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5D76872" w14:textId="77777777" w:rsidTr="00E806EE">
        <w:trPr>
          <w:trHeight w:val="851"/>
        </w:trPr>
        <w:tc>
          <w:tcPr>
            <w:tcW w:w="1259" w:type="dxa"/>
            <w:tcBorders>
              <w:top w:val="nil"/>
              <w:left w:val="nil"/>
              <w:bottom w:val="single" w:sz="4" w:space="0" w:color="auto"/>
              <w:right w:val="nil"/>
            </w:tcBorders>
          </w:tcPr>
          <w:p w14:paraId="2B0D7675" w14:textId="77777777" w:rsidR="00446DE4" w:rsidRPr="009021F6" w:rsidRDefault="009021F6" w:rsidP="009021F6">
            <w:pPr>
              <w:tabs>
                <w:tab w:val="right" w:pos="850"/>
                <w:tab w:val="left" w:pos="1134"/>
                <w:tab w:val="right" w:leader="dot" w:pos="8504"/>
              </w:tabs>
              <w:spacing w:line="20" w:lineRule="exact"/>
              <w:rPr>
                <w:sz w:val="2"/>
              </w:rPr>
            </w:pPr>
            <w:r>
              <w:rPr>
                <w:rStyle w:val="CommentReference"/>
                <w:rFonts w:ascii="Calibri" w:eastAsia="Malgun Gothic" w:hAnsi="Calibri"/>
                <w:lang w:eastAsia="ko-KR"/>
              </w:rPr>
              <w:commentReference w:id="0"/>
            </w:r>
            <w:bookmarkStart w:id="1" w:name="_GoBack"/>
            <w:bookmarkEnd w:id="1"/>
          </w:p>
          <w:p w14:paraId="377F5BB4" w14:textId="2C4696A1" w:rsidR="009021F6" w:rsidRPr="00E806EE" w:rsidRDefault="009021F6"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BEDD9D7"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CAD197" w14:textId="77777777" w:rsidR="00446DE4" w:rsidRPr="00DE3EC0" w:rsidRDefault="00B74822" w:rsidP="00B74822">
            <w:pPr>
              <w:jc w:val="right"/>
            </w:pPr>
            <w:r w:rsidRPr="00B74822">
              <w:rPr>
                <w:sz w:val="40"/>
              </w:rPr>
              <w:t>A</w:t>
            </w:r>
            <w:r>
              <w:t>/HRC/30/40/Add.1</w:t>
            </w:r>
          </w:p>
        </w:tc>
      </w:tr>
      <w:tr w:rsidR="003107FA" w14:paraId="37385E3D" w14:textId="77777777" w:rsidTr="00E806EE">
        <w:trPr>
          <w:trHeight w:val="2835"/>
        </w:trPr>
        <w:tc>
          <w:tcPr>
            <w:tcW w:w="1259" w:type="dxa"/>
            <w:tcBorders>
              <w:top w:val="single" w:sz="4" w:space="0" w:color="auto"/>
              <w:left w:val="nil"/>
              <w:bottom w:val="single" w:sz="12" w:space="0" w:color="auto"/>
              <w:right w:val="nil"/>
            </w:tcBorders>
          </w:tcPr>
          <w:p w14:paraId="53CEA80B" w14:textId="77777777" w:rsidR="003107FA" w:rsidRDefault="00FE7729" w:rsidP="00956D9B">
            <w:pPr>
              <w:spacing w:before="120"/>
              <w:jc w:val="center"/>
            </w:pPr>
            <w:r>
              <w:rPr>
                <w:noProof/>
                <w:lang w:eastAsia="en-GB"/>
              </w:rPr>
              <w:drawing>
                <wp:inline distT="0" distB="0" distL="0" distR="0" wp14:anchorId="69B41D50" wp14:editId="3DD5800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11848A"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D16741B" w14:textId="77777777" w:rsidR="003107FA" w:rsidRDefault="00B74822" w:rsidP="00B74822">
            <w:pPr>
              <w:spacing w:before="240" w:line="240" w:lineRule="exact"/>
            </w:pPr>
            <w:r>
              <w:t>Distr.: General</w:t>
            </w:r>
          </w:p>
          <w:p w14:paraId="7170FEB5" w14:textId="2AA4D8CE" w:rsidR="00B74822" w:rsidRDefault="001F74D3" w:rsidP="00B74822">
            <w:pPr>
              <w:spacing w:line="240" w:lineRule="exact"/>
            </w:pPr>
            <w:r>
              <w:t>1</w:t>
            </w:r>
            <w:r w:rsidR="00790D98">
              <w:t>5</w:t>
            </w:r>
            <w:r w:rsidR="009746EC">
              <w:t xml:space="preserve"> </w:t>
            </w:r>
            <w:r w:rsidR="003223F4">
              <w:t>September</w:t>
            </w:r>
            <w:r w:rsidR="00B74822">
              <w:t xml:space="preserve"> 2015</w:t>
            </w:r>
          </w:p>
          <w:p w14:paraId="16E849DC" w14:textId="77777777" w:rsidR="00B74822" w:rsidRDefault="00B74822" w:rsidP="00B74822">
            <w:pPr>
              <w:spacing w:line="240" w:lineRule="exact"/>
            </w:pPr>
          </w:p>
          <w:p w14:paraId="68664A2C" w14:textId="77777777" w:rsidR="00B74822" w:rsidRDefault="00B74822" w:rsidP="00B74822">
            <w:pPr>
              <w:spacing w:line="240" w:lineRule="exact"/>
            </w:pPr>
            <w:r>
              <w:t>Original: English</w:t>
            </w:r>
          </w:p>
        </w:tc>
      </w:tr>
    </w:tbl>
    <w:p w14:paraId="0884255A" w14:textId="77777777" w:rsidR="00B74822" w:rsidRPr="00D4563A" w:rsidRDefault="00B74822" w:rsidP="00B74822">
      <w:pPr>
        <w:spacing w:before="120"/>
        <w:rPr>
          <w:rFonts w:eastAsia="Batang"/>
          <w:b/>
          <w:bCs/>
          <w:sz w:val="24"/>
          <w:szCs w:val="24"/>
        </w:rPr>
      </w:pPr>
      <w:r w:rsidRPr="00D4563A">
        <w:rPr>
          <w:rFonts w:eastAsia="Batang"/>
          <w:b/>
          <w:bCs/>
          <w:sz w:val="24"/>
          <w:szCs w:val="24"/>
        </w:rPr>
        <w:t>Human Rights Council</w:t>
      </w:r>
    </w:p>
    <w:p w14:paraId="5099A358" w14:textId="77777777" w:rsidR="00B74822" w:rsidRPr="00D4563A" w:rsidRDefault="00B74822" w:rsidP="00B74822">
      <w:pPr>
        <w:rPr>
          <w:rFonts w:eastAsia="Batang"/>
          <w:b/>
          <w:bCs/>
        </w:rPr>
      </w:pPr>
      <w:r w:rsidRPr="00D4563A">
        <w:rPr>
          <w:rFonts w:eastAsia="Batang"/>
          <w:b/>
          <w:bCs/>
        </w:rPr>
        <w:t>Thirtieth session</w:t>
      </w:r>
    </w:p>
    <w:p w14:paraId="311C42E8" w14:textId="77777777" w:rsidR="00B74822" w:rsidRPr="00D4563A" w:rsidRDefault="00B74822" w:rsidP="00B74822">
      <w:pPr>
        <w:rPr>
          <w:rFonts w:eastAsia="Batang"/>
        </w:rPr>
      </w:pPr>
      <w:r w:rsidRPr="00D4563A">
        <w:rPr>
          <w:rFonts w:eastAsia="Batang"/>
        </w:rPr>
        <w:t>Agenda item 3</w:t>
      </w:r>
    </w:p>
    <w:p w14:paraId="243F9341" w14:textId="77777777" w:rsidR="00B74822" w:rsidRPr="00D4563A" w:rsidRDefault="00B74822" w:rsidP="00B74822">
      <w:pPr>
        <w:rPr>
          <w:rFonts w:eastAsia="Batang"/>
          <w:b/>
          <w:bCs/>
        </w:rPr>
      </w:pPr>
      <w:r w:rsidRPr="00D4563A">
        <w:rPr>
          <w:rFonts w:eastAsia="Batang"/>
          <w:b/>
          <w:bCs/>
        </w:rPr>
        <w:t>Promotion and protection of all human rights, civil,</w:t>
      </w:r>
      <w:r w:rsidRPr="00D4563A">
        <w:rPr>
          <w:rFonts w:eastAsia="Batang"/>
          <w:b/>
          <w:bCs/>
        </w:rPr>
        <w:br/>
        <w:t>political, economic, social and cultural rights,</w:t>
      </w:r>
      <w:r w:rsidRPr="00D4563A">
        <w:rPr>
          <w:rFonts w:eastAsia="Batang"/>
          <w:b/>
          <w:bCs/>
        </w:rPr>
        <w:br/>
        <w:t>including the right to development</w:t>
      </w:r>
    </w:p>
    <w:p w14:paraId="3600D757" w14:textId="77777777" w:rsidR="00B74822" w:rsidRDefault="00B74822" w:rsidP="00B74822">
      <w:pPr>
        <w:pStyle w:val="HChG"/>
        <w:rPr>
          <w:rFonts w:eastAsia="Batang"/>
        </w:rPr>
      </w:pPr>
      <w:r w:rsidRPr="00D4563A">
        <w:rPr>
          <w:rFonts w:eastAsia="Batang"/>
        </w:rPr>
        <w:tab/>
      </w:r>
      <w:r w:rsidRPr="00D4563A">
        <w:rPr>
          <w:rFonts w:eastAsia="Batang"/>
        </w:rPr>
        <w:tab/>
        <w:t xml:space="preserve">Report of the Special Rapporteur on the implications for human rights of the environmentally sound management and disposal of hazardous substances and wastes, Başkut Tuncak </w:t>
      </w:r>
    </w:p>
    <w:p w14:paraId="5951FD52" w14:textId="77777777" w:rsidR="00421F0B" w:rsidRDefault="00421F0B" w:rsidP="00715B10">
      <w:pPr>
        <w:pStyle w:val="H23G"/>
        <w:rPr>
          <w:rFonts w:eastAsia="Arial Unicode MS"/>
        </w:rPr>
      </w:pPr>
      <w:r>
        <w:rPr>
          <w:rFonts w:eastAsia="Arial Unicode MS"/>
        </w:rPr>
        <w:tab/>
      </w:r>
      <w:r>
        <w:rPr>
          <w:rFonts w:eastAsia="Arial Unicode MS"/>
        </w:rPr>
        <w:tab/>
        <w:t>Addendum</w:t>
      </w:r>
    </w:p>
    <w:p w14:paraId="39700F07" w14:textId="01386841" w:rsidR="00715B10" w:rsidRDefault="00715B10" w:rsidP="00D71096">
      <w:pPr>
        <w:pStyle w:val="H1G"/>
        <w:rPr>
          <w:rFonts w:eastAsia="MS PGothic"/>
          <w:b w:val="0"/>
          <w:lang w:eastAsia="ja-JP"/>
        </w:rPr>
      </w:pPr>
      <w:r>
        <w:rPr>
          <w:lang w:val="en-US"/>
        </w:rPr>
        <w:tab/>
      </w:r>
      <w:r>
        <w:rPr>
          <w:lang w:val="en-US"/>
        </w:rPr>
        <w:tab/>
        <w:t>Mission to Kazakhstan</w:t>
      </w:r>
      <w:r w:rsidRPr="009021F6">
        <w:rPr>
          <w:rStyle w:val="FootnoteReference"/>
          <w:rFonts w:eastAsia="MS PGothic"/>
          <w:b w:val="0"/>
          <w:bCs/>
          <w:sz w:val="20"/>
          <w:vertAlign w:val="baseline"/>
        </w:rPr>
        <w:footnoteReference w:customMarkFollows="1" w:id="2"/>
        <w:t>*</w:t>
      </w:r>
      <w:r w:rsidR="0048064C" w:rsidRPr="009021F6">
        <w:rPr>
          <w:rFonts w:eastAsia="MS PGothic"/>
          <w:b w:val="0"/>
          <w:bCs/>
          <w:position w:val="4"/>
          <w:sz w:val="20"/>
        </w:rPr>
        <w:t>,</w:t>
      </w:r>
      <w:r w:rsidRPr="009021F6">
        <w:rPr>
          <w:rFonts w:eastAsia="MS PGothic"/>
          <w:b w:val="0"/>
          <w:bCs/>
          <w:sz w:val="20"/>
          <w:lang w:eastAsia="ja-JP"/>
        </w:rPr>
        <w:t xml:space="preserve"> </w:t>
      </w:r>
      <w:r w:rsidRPr="009021F6">
        <w:rPr>
          <w:rStyle w:val="FootnoteReference"/>
          <w:rFonts w:eastAsia="MS PGothic"/>
          <w:b w:val="0"/>
          <w:bCs/>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15B10" w:rsidRPr="002D1EE6" w14:paraId="020D90CA" w14:textId="77777777" w:rsidTr="00A00EBF">
        <w:trPr>
          <w:jc w:val="center"/>
        </w:trPr>
        <w:tc>
          <w:tcPr>
            <w:tcW w:w="9637" w:type="dxa"/>
            <w:shd w:val="clear" w:color="auto" w:fill="auto"/>
          </w:tcPr>
          <w:p w14:paraId="1AFD4A06" w14:textId="77777777" w:rsidR="00715B10" w:rsidRPr="002D1EE6" w:rsidRDefault="00715B10" w:rsidP="00A00EBF">
            <w:pPr>
              <w:spacing w:before="240" w:after="120"/>
              <w:ind w:left="255"/>
              <w:rPr>
                <w:i/>
                <w:sz w:val="24"/>
              </w:rPr>
            </w:pPr>
            <w:r w:rsidRPr="002D1EE6">
              <w:rPr>
                <w:i/>
                <w:sz w:val="24"/>
              </w:rPr>
              <w:t>Summary</w:t>
            </w:r>
          </w:p>
        </w:tc>
      </w:tr>
      <w:tr w:rsidR="00715B10" w:rsidRPr="002D1EE6" w14:paraId="6A9E50F2" w14:textId="77777777" w:rsidTr="00A00EBF">
        <w:trPr>
          <w:jc w:val="center"/>
        </w:trPr>
        <w:tc>
          <w:tcPr>
            <w:tcW w:w="9637" w:type="dxa"/>
            <w:shd w:val="clear" w:color="auto" w:fill="auto"/>
          </w:tcPr>
          <w:p w14:paraId="5D78493B" w14:textId="24780128" w:rsidR="00715B10" w:rsidRPr="002D1EE6" w:rsidRDefault="00715B10" w:rsidP="003522A1">
            <w:pPr>
              <w:pStyle w:val="SingleTxtG"/>
              <w:ind w:firstLine="567"/>
            </w:pPr>
            <w:r w:rsidRPr="00B74822">
              <w:rPr>
                <w:rFonts w:eastAsia="Batang"/>
              </w:rPr>
              <w:t xml:space="preserve">In the present report, submitted pursuant to Human Rights Council resolution 27/23, the Special Rapporteur on the implications for human rights of the environmentally sound management and disposal of hazardous substances and wastes </w:t>
            </w:r>
            <w:r w:rsidR="00CF412F">
              <w:rPr>
                <w:rFonts w:eastAsia="Batang"/>
              </w:rPr>
              <w:t>shares</w:t>
            </w:r>
            <w:r w:rsidR="00CF412F" w:rsidRPr="00B74822">
              <w:rPr>
                <w:rFonts w:eastAsia="Batang"/>
              </w:rPr>
              <w:t xml:space="preserve"> </w:t>
            </w:r>
            <w:r w:rsidRPr="00B74822">
              <w:rPr>
                <w:rFonts w:eastAsia="Batang"/>
              </w:rPr>
              <w:t xml:space="preserve">his findings </w:t>
            </w:r>
            <w:r w:rsidR="00CF412F">
              <w:rPr>
                <w:rFonts w:eastAsia="Batang"/>
              </w:rPr>
              <w:t>from</w:t>
            </w:r>
            <w:r w:rsidR="00541D8D">
              <w:rPr>
                <w:rFonts w:eastAsia="Batang"/>
              </w:rPr>
              <w:t xml:space="preserve"> </w:t>
            </w:r>
            <w:r w:rsidRPr="00B74822">
              <w:rPr>
                <w:rFonts w:eastAsia="Batang"/>
              </w:rPr>
              <w:t>and makes recommendations on the basis of his visit to Kazakhstan</w:t>
            </w:r>
            <w:r w:rsidR="00541D8D">
              <w:rPr>
                <w:rFonts w:eastAsia="Batang"/>
              </w:rPr>
              <w:t>, which took place</w:t>
            </w:r>
            <w:r w:rsidRPr="00B74822">
              <w:rPr>
                <w:rFonts w:eastAsia="Batang"/>
              </w:rPr>
              <w:t xml:space="preserve"> from 26 March to 8 April 2015. During the visit, he collected information on the </w:t>
            </w:r>
            <w:r w:rsidR="00541D8D">
              <w:rPr>
                <w:rFonts w:eastAsia="Batang"/>
              </w:rPr>
              <w:t>G</w:t>
            </w:r>
            <w:r w:rsidRPr="00B74822">
              <w:rPr>
                <w:rFonts w:eastAsia="Batang"/>
              </w:rPr>
              <w:t xml:space="preserve">overnment’s </w:t>
            </w:r>
            <w:r w:rsidRPr="00CF412F">
              <w:rPr>
                <w:rFonts w:eastAsia="Batang"/>
              </w:rPr>
              <w:t xml:space="preserve">policies and programmes and </w:t>
            </w:r>
            <w:r w:rsidR="00D3630E">
              <w:rPr>
                <w:rFonts w:eastAsia="Batang"/>
              </w:rPr>
              <w:t xml:space="preserve">on </w:t>
            </w:r>
            <w:r w:rsidRPr="00CF412F">
              <w:rPr>
                <w:rFonts w:eastAsia="Batang"/>
              </w:rPr>
              <w:t>business activities</w:t>
            </w:r>
            <w:r w:rsidRPr="00B74822">
              <w:rPr>
                <w:rFonts w:eastAsia="Batang"/>
              </w:rPr>
              <w:t xml:space="preserve">, gathered victims’ testimonies </w:t>
            </w:r>
            <w:r w:rsidR="00541D8D">
              <w:rPr>
                <w:rFonts w:eastAsia="Batang"/>
              </w:rPr>
              <w:t xml:space="preserve">and </w:t>
            </w:r>
            <w:r w:rsidRPr="00B74822">
              <w:rPr>
                <w:rFonts w:eastAsia="Batang"/>
              </w:rPr>
              <w:t xml:space="preserve">identified good practices relevant to protecting and respecting human rights </w:t>
            </w:r>
            <w:r w:rsidR="00D3630E">
              <w:rPr>
                <w:rFonts w:eastAsia="Batang"/>
              </w:rPr>
              <w:t>for</w:t>
            </w:r>
            <w:r w:rsidR="003522A1">
              <w:rPr>
                <w:rFonts w:eastAsia="Batang"/>
              </w:rPr>
              <w:t xml:space="preserve"> which</w:t>
            </w:r>
            <w:r w:rsidRPr="00B11AE7">
              <w:rPr>
                <w:rFonts w:eastAsia="Batang"/>
              </w:rPr>
              <w:t xml:space="preserve"> hazardous substances and wastes</w:t>
            </w:r>
            <w:r w:rsidR="00D3630E">
              <w:rPr>
                <w:rFonts w:eastAsia="Batang"/>
              </w:rPr>
              <w:t xml:space="preserve"> have implications and</w:t>
            </w:r>
            <w:r w:rsidR="003522A1">
              <w:rPr>
                <w:rFonts w:eastAsia="Batang"/>
              </w:rPr>
              <w:t xml:space="preserve"> impact</w:t>
            </w:r>
            <w:r w:rsidR="00D3630E">
              <w:rPr>
                <w:rFonts w:eastAsia="Batang"/>
              </w:rPr>
              <w:t>s</w:t>
            </w:r>
            <w:r w:rsidRPr="002D1EE6">
              <w:t>.</w:t>
            </w:r>
          </w:p>
        </w:tc>
      </w:tr>
      <w:tr w:rsidR="00715B10" w:rsidRPr="002D1EE6" w14:paraId="13B69136" w14:textId="77777777" w:rsidTr="00A00EBF">
        <w:trPr>
          <w:jc w:val="center"/>
        </w:trPr>
        <w:tc>
          <w:tcPr>
            <w:tcW w:w="9637" w:type="dxa"/>
            <w:shd w:val="clear" w:color="auto" w:fill="auto"/>
          </w:tcPr>
          <w:p w14:paraId="56945610" w14:textId="77777777" w:rsidR="00715B10" w:rsidRPr="002D1EE6" w:rsidRDefault="00715B10" w:rsidP="00A00EBF"/>
        </w:tc>
      </w:tr>
    </w:tbl>
    <w:p w14:paraId="5DED7F96" w14:textId="77777777" w:rsidR="00715B10" w:rsidRPr="00715B10" w:rsidRDefault="00715B10" w:rsidP="00715B10">
      <w:pPr>
        <w:rPr>
          <w:lang w:eastAsia="ja-JP"/>
        </w:rPr>
      </w:pPr>
    </w:p>
    <w:p w14:paraId="7B447574" w14:textId="77777777" w:rsidR="00715B10" w:rsidRDefault="00715B10">
      <w:pPr>
        <w:suppressAutoHyphens w:val="0"/>
        <w:spacing w:line="240" w:lineRule="auto"/>
      </w:pPr>
      <w:r>
        <w:br w:type="page"/>
      </w:r>
    </w:p>
    <w:p w14:paraId="0C5AECCA" w14:textId="77777777" w:rsidR="00421F0B" w:rsidRDefault="00421F0B" w:rsidP="00421F0B">
      <w:pPr>
        <w:pStyle w:val="HChG"/>
      </w:pPr>
      <w:r w:rsidRPr="00DD13AC">
        <w:lastRenderedPageBreak/>
        <w:t>Annex</w:t>
      </w:r>
      <w:r w:rsidRPr="00F161A1">
        <w:t xml:space="preserve"> </w:t>
      </w:r>
    </w:p>
    <w:p w14:paraId="173AA86C" w14:textId="77777777" w:rsidR="00715B10" w:rsidRDefault="00715B10" w:rsidP="00715B10">
      <w:pPr>
        <w:pStyle w:val="H4G"/>
        <w:ind w:right="0"/>
        <w:jc w:val="right"/>
      </w:pPr>
      <w:r w:rsidRPr="00DD13AC">
        <w:t>[English only]</w:t>
      </w:r>
    </w:p>
    <w:p w14:paraId="405C0310" w14:textId="77777777" w:rsidR="00421F0B" w:rsidRDefault="00421F0B" w:rsidP="00421F0B">
      <w:pPr>
        <w:pStyle w:val="HChG"/>
      </w:pPr>
      <w:r>
        <w:tab/>
      </w:r>
      <w:r>
        <w:tab/>
      </w:r>
      <w:r w:rsidRPr="00D4563A">
        <w:rPr>
          <w:rFonts w:eastAsia="Batang"/>
        </w:rPr>
        <w:t>Report of the Special Rapporteur on the implications for human rights of the environmentally sound management and disposal of hazardous substances and wastes, Başkut Tuncak</w:t>
      </w:r>
      <w:r>
        <w:t xml:space="preserve">, </w:t>
      </w:r>
      <w:r w:rsidR="00D71096">
        <w:t xml:space="preserve">on his </w:t>
      </w:r>
      <w:r>
        <w:t>mission to Kazakhstan (</w:t>
      </w:r>
      <w:r>
        <w:rPr>
          <w:rFonts w:eastAsia="Batang"/>
        </w:rPr>
        <w:t xml:space="preserve">26 </w:t>
      </w:r>
      <w:r w:rsidRPr="00B74822">
        <w:rPr>
          <w:rFonts w:eastAsia="Batang"/>
        </w:rPr>
        <w:t>March to 8 April 2015</w:t>
      </w:r>
      <w:r>
        <w:t>)</w:t>
      </w:r>
    </w:p>
    <w:p w14:paraId="24EE4FC3" w14:textId="77777777" w:rsidR="00421F0B" w:rsidRPr="009626B3" w:rsidRDefault="00421F0B" w:rsidP="00421F0B">
      <w:pPr>
        <w:keepNext/>
        <w:keepLines/>
        <w:tabs>
          <w:tab w:val="right" w:pos="851"/>
        </w:tabs>
        <w:spacing w:line="300" w:lineRule="exact"/>
        <w:ind w:left="1134" w:right="1134" w:hanging="1134"/>
        <w:rPr>
          <w:sz w:val="28"/>
          <w:szCs w:val="28"/>
        </w:rPr>
      </w:pPr>
      <w:r w:rsidRPr="009626B3">
        <w:rPr>
          <w:sz w:val="28"/>
          <w:szCs w:val="28"/>
        </w:rPr>
        <w:t>Contents</w:t>
      </w:r>
    </w:p>
    <w:p w14:paraId="6576A23C" w14:textId="77777777" w:rsidR="00421F0B" w:rsidRPr="009626B3" w:rsidRDefault="00715B10" w:rsidP="00421F0B">
      <w:pPr>
        <w:tabs>
          <w:tab w:val="right" w:pos="8929"/>
          <w:tab w:val="right" w:pos="9638"/>
        </w:tabs>
        <w:spacing w:after="120"/>
        <w:ind w:left="283"/>
      </w:pPr>
      <w:r>
        <w:rPr>
          <w:i/>
          <w:sz w:val="18"/>
        </w:rPr>
        <w:tab/>
      </w:r>
      <w:r>
        <w:rPr>
          <w:i/>
          <w:sz w:val="18"/>
        </w:rPr>
        <w:tab/>
      </w:r>
      <w:r w:rsidR="00421F0B" w:rsidRPr="009626B3">
        <w:rPr>
          <w:i/>
          <w:sz w:val="18"/>
        </w:rPr>
        <w:t>Page</w:t>
      </w:r>
    </w:p>
    <w:p w14:paraId="133AD30F" w14:textId="77777777" w:rsidR="00421F0B" w:rsidRPr="00715B10" w:rsidRDefault="00421F0B" w:rsidP="00715B10">
      <w:pPr>
        <w:tabs>
          <w:tab w:val="right" w:pos="850"/>
          <w:tab w:val="left" w:pos="1134"/>
          <w:tab w:val="left" w:pos="1559"/>
          <w:tab w:val="left" w:pos="1984"/>
          <w:tab w:val="left" w:leader="dot" w:pos="8929"/>
          <w:tab w:val="right" w:pos="9638"/>
        </w:tabs>
        <w:spacing w:after="120"/>
      </w:pPr>
      <w:r w:rsidRPr="00715B10">
        <w:tab/>
        <w:t>I.</w:t>
      </w:r>
      <w:r w:rsidRPr="00715B10">
        <w:tab/>
        <w:t>Introduction</w:t>
      </w:r>
      <w:r w:rsidRPr="00715B10">
        <w:tab/>
      </w:r>
      <w:r w:rsidRPr="00715B10">
        <w:tab/>
      </w:r>
      <w:r w:rsidR="0077249E" w:rsidRPr="00715B10">
        <w:t>3</w:t>
      </w:r>
    </w:p>
    <w:p w14:paraId="52BF9235" w14:textId="77777777" w:rsidR="00421F0B" w:rsidRPr="00715B10" w:rsidRDefault="00421F0B" w:rsidP="00715B10">
      <w:pPr>
        <w:tabs>
          <w:tab w:val="right" w:pos="850"/>
          <w:tab w:val="left" w:pos="1134"/>
          <w:tab w:val="left" w:pos="1559"/>
          <w:tab w:val="left" w:pos="1984"/>
          <w:tab w:val="left" w:leader="dot" w:pos="8929"/>
          <w:tab w:val="right" w:pos="9638"/>
        </w:tabs>
        <w:spacing w:after="120"/>
      </w:pPr>
      <w:r w:rsidRPr="00715B10">
        <w:tab/>
      </w:r>
      <w:r w:rsidRPr="00715B10">
        <w:tab/>
        <w:t>A.</w:t>
      </w:r>
      <w:r w:rsidRPr="00715B10">
        <w:tab/>
      </w:r>
      <w:r w:rsidR="00970CD3" w:rsidRPr="00715B10">
        <w:t>Overview of the country</w:t>
      </w:r>
      <w:r w:rsidRPr="00715B10">
        <w:tab/>
      </w:r>
      <w:r w:rsidRPr="00715B10">
        <w:tab/>
      </w:r>
      <w:r w:rsidR="0077249E" w:rsidRPr="00715B10">
        <w:t>3</w:t>
      </w:r>
    </w:p>
    <w:p w14:paraId="1A58D818" w14:textId="77777777" w:rsidR="00421F0B" w:rsidRPr="00715B10" w:rsidRDefault="00421F0B" w:rsidP="00715B10">
      <w:pPr>
        <w:tabs>
          <w:tab w:val="right" w:pos="850"/>
          <w:tab w:val="left" w:pos="1134"/>
          <w:tab w:val="left" w:pos="1559"/>
          <w:tab w:val="left" w:pos="1984"/>
          <w:tab w:val="left" w:leader="dot" w:pos="8929"/>
          <w:tab w:val="right" w:pos="9638"/>
        </w:tabs>
        <w:spacing w:after="120"/>
      </w:pPr>
      <w:r w:rsidRPr="00715B10">
        <w:tab/>
      </w:r>
      <w:r w:rsidRPr="00715B10">
        <w:tab/>
        <w:t>B.</w:t>
      </w:r>
      <w:r w:rsidRPr="00715B10">
        <w:tab/>
      </w:r>
      <w:r w:rsidR="00970CD3" w:rsidRPr="00715B10">
        <w:t>Current situation regarding hazardous substances and waste management</w:t>
      </w:r>
      <w:r w:rsidRPr="00715B10">
        <w:tab/>
      </w:r>
      <w:r w:rsidRPr="00715B10">
        <w:tab/>
      </w:r>
      <w:r w:rsidR="0077249E" w:rsidRPr="00715B10">
        <w:t>4</w:t>
      </w:r>
    </w:p>
    <w:p w14:paraId="5D66C637" w14:textId="77777777" w:rsidR="0039312E" w:rsidRPr="00715B10" w:rsidRDefault="0039312E" w:rsidP="00715B10">
      <w:pPr>
        <w:tabs>
          <w:tab w:val="right" w:pos="850"/>
          <w:tab w:val="left" w:pos="1134"/>
          <w:tab w:val="left" w:pos="1559"/>
          <w:tab w:val="left" w:pos="1984"/>
          <w:tab w:val="left" w:leader="dot" w:pos="8929"/>
          <w:tab w:val="right" w:pos="9638"/>
        </w:tabs>
        <w:spacing w:after="120"/>
      </w:pPr>
      <w:r w:rsidRPr="00715B10">
        <w:tab/>
        <w:t>II</w:t>
      </w:r>
      <w:r w:rsidR="00421F0B" w:rsidRPr="00715B10">
        <w:t>.</w:t>
      </w:r>
      <w:r w:rsidR="00421F0B" w:rsidRPr="00715B10">
        <w:tab/>
      </w:r>
      <w:r w:rsidRPr="00715B10">
        <w:t>Legal and policy framework</w:t>
      </w:r>
      <w:r w:rsidR="00421F0B" w:rsidRPr="00715B10">
        <w:tab/>
      </w:r>
      <w:r w:rsidR="00715B10" w:rsidRPr="00715B10">
        <w:tab/>
      </w:r>
      <w:r w:rsidR="00275B9A" w:rsidRPr="00715B10">
        <w:t>7</w:t>
      </w:r>
    </w:p>
    <w:p w14:paraId="4ACF2058" w14:textId="77777777" w:rsidR="00421F0B" w:rsidRPr="00715B10" w:rsidRDefault="00421F0B" w:rsidP="00715B10">
      <w:pPr>
        <w:tabs>
          <w:tab w:val="right" w:pos="850"/>
          <w:tab w:val="left" w:pos="1134"/>
          <w:tab w:val="left" w:pos="1559"/>
          <w:tab w:val="left" w:pos="1984"/>
          <w:tab w:val="left" w:leader="dot" w:pos="8929"/>
          <w:tab w:val="right" w:pos="9638"/>
        </w:tabs>
        <w:spacing w:after="120"/>
      </w:pPr>
      <w:r w:rsidRPr="00715B10">
        <w:tab/>
      </w:r>
      <w:r w:rsidRPr="00715B10">
        <w:tab/>
        <w:t>A.</w:t>
      </w:r>
      <w:r w:rsidRPr="00715B10">
        <w:tab/>
      </w:r>
      <w:r w:rsidR="0039312E" w:rsidRPr="00715B10">
        <w:t>International and regional levels</w:t>
      </w:r>
      <w:r w:rsidRPr="00715B10">
        <w:tab/>
      </w:r>
      <w:r w:rsidRPr="00715B10">
        <w:tab/>
      </w:r>
      <w:r w:rsidR="00275B9A" w:rsidRPr="00715B10">
        <w:t>7</w:t>
      </w:r>
    </w:p>
    <w:p w14:paraId="0718AD2F" w14:textId="609ADFF3" w:rsidR="00421F0B" w:rsidRPr="00715B10" w:rsidRDefault="00421F0B" w:rsidP="00715B10">
      <w:pPr>
        <w:tabs>
          <w:tab w:val="right" w:pos="850"/>
          <w:tab w:val="left" w:pos="1134"/>
          <w:tab w:val="left" w:pos="1559"/>
          <w:tab w:val="left" w:pos="1984"/>
          <w:tab w:val="left" w:leader="dot" w:pos="8929"/>
          <w:tab w:val="right" w:pos="9638"/>
        </w:tabs>
        <w:spacing w:after="120"/>
      </w:pPr>
      <w:r w:rsidRPr="00715B10">
        <w:tab/>
      </w:r>
      <w:r w:rsidRPr="00715B10">
        <w:tab/>
        <w:t>B.</w:t>
      </w:r>
      <w:r w:rsidRPr="00715B10">
        <w:tab/>
      </w:r>
      <w:r w:rsidR="0039312E" w:rsidRPr="00715B10">
        <w:t>Domestic level</w:t>
      </w:r>
      <w:r w:rsidRPr="00715B10">
        <w:tab/>
      </w:r>
      <w:r w:rsidRPr="00715B10">
        <w:tab/>
      </w:r>
      <w:r w:rsidR="008A3941">
        <w:t>8</w:t>
      </w:r>
    </w:p>
    <w:p w14:paraId="58B8960D" w14:textId="60813695" w:rsidR="0039312E" w:rsidRPr="00715B10" w:rsidRDefault="0039312E" w:rsidP="00715B10">
      <w:pPr>
        <w:tabs>
          <w:tab w:val="right" w:pos="850"/>
          <w:tab w:val="left" w:pos="1134"/>
          <w:tab w:val="left" w:pos="1559"/>
          <w:tab w:val="left" w:pos="1984"/>
          <w:tab w:val="left" w:leader="dot" w:pos="8929"/>
          <w:tab w:val="right" w:pos="9638"/>
        </w:tabs>
        <w:spacing w:after="120"/>
      </w:pPr>
      <w:r w:rsidRPr="00715B10">
        <w:tab/>
        <w:t>III</w:t>
      </w:r>
      <w:r w:rsidR="00421F0B" w:rsidRPr="00715B10">
        <w:t>.</w:t>
      </w:r>
      <w:r w:rsidR="00421F0B" w:rsidRPr="00715B10">
        <w:tab/>
      </w:r>
      <w:r w:rsidRPr="00715B10">
        <w:t>Impacts on the enjoyment of human rights</w:t>
      </w:r>
      <w:r w:rsidRPr="00715B10">
        <w:tab/>
      </w:r>
      <w:r w:rsidRPr="00715B10">
        <w:tab/>
      </w:r>
      <w:r w:rsidR="008A3941">
        <w:t>9</w:t>
      </w:r>
    </w:p>
    <w:p w14:paraId="3C61507B" w14:textId="257FA92E" w:rsidR="0039312E" w:rsidRPr="00715B10" w:rsidRDefault="0039312E" w:rsidP="00715B10">
      <w:pPr>
        <w:tabs>
          <w:tab w:val="right" w:pos="850"/>
          <w:tab w:val="left" w:pos="1134"/>
          <w:tab w:val="left" w:pos="1559"/>
          <w:tab w:val="left" w:pos="1984"/>
          <w:tab w:val="left" w:leader="dot" w:pos="8929"/>
          <w:tab w:val="right" w:pos="9638"/>
        </w:tabs>
        <w:spacing w:after="120"/>
      </w:pPr>
      <w:r w:rsidRPr="00715B10">
        <w:tab/>
      </w:r>
      <w:r w:rsidRPr="00715B10">
        <w:tab/>
        <w:t>A.</w:t>
      </w:r>
      <w:r w:rsidRPr="00715B10">
        <w:tab/>
        <w:t>Right to information</w:t>
      </w:r>
      <w:r w:rsidRPr="00715B10">
        <w:tab/>
      </w:r>
      <w:r w:rsidRPr="00715B10">
        <w:tab/>
      </w:r>
      <w:r w:rsidR="008A3941">
        <w:t>9</w:t>
      </w:r>
    </w:p>
    <w:p w14:paraId="7C595DC4" w14:textId="77777777" w:rsidR="0039312E" w:rsidRPr="00715B10" w:rsidRDefault="0039312E" w:rsidP="00715B10">
      <w:pPr>
        <w:tabs>
          <w:tab w:val="right" w:pos="850"/>
          <w:tab w:val="left" w:pos="1134"/>
          <w:tab w:val="left" w:pos="1559"/>
          <w:tab w:val="left" w:pos="1984"/>
          <w:tab w:val="left" w:leader="dot" w:pos="8929"/>
          <w:tab w:val="right" w:pos="9638"/>
        </w:tabs>
        <w:spacing w:after="120"/>
      </w:pPr>
      <w:r w:rsidRPr="00715B10">
        <w:tab/>
      </w:r>
      <w:r w:rsidRPr="00715B10">
        <w:tab/>
        <w:t>B.</w:t>
      </w:r>
      <w:r w:rsidRPr="00715B10">
        <w:tab/>
        <w:t>Right to participation</w:t>
      </w:r>
      <w:r w:rsidRPr="00715B10">
        <w:tab/>
      </w:r>
      <w:r w:rsidRPr="00715B10">
        <w:tab/>
      </w:r>
      <w:r w:rsidR="00353F14">
        <w:t>12</w:t>
      </w:r>
    </w:p>
    <w:p w14:paraId="0B6F154D" w14:textId="2D8A0BB9" w:rsidR="0039312E" w:rsidRPr="00715B10" w:rsidRDefault="0039312E" w:rsidP="00715B10">
      <w:pPr>
        <w:tabs>
          <w:tab w:val="right" w:pos="850"/>
          <w:tab w:val="left" w:pos="1134"/>
          <w:tab w:val="left" w:pos="1559"/>
          <w:tab w:val="left" w:pos="1984"/>
          <w:tab w:val="left" w:leader="dot" w:pos="8929"/>
          <w:tab w:val="right" w:pos="9638"/>
        </w:tabs>
        <w:spacing w:after="120"/>
      </w:pPr>
      <w:r w:rsidRPr="00715B10">
        <w:tab/>
      </w:r>
      <w:r w:rsidRPr="00715B10">
        <w:tab/>
        <w:t>C.</w:t>
      </w:r>
      <w:r w:rsidRPr="00715B10">
        <w:tab/>
      </w:r>
      <w:r w:rsidR="009443E7" w:rsidRPr="00715B10">
        <w:t>Right to life</w:t>
      </w:r>
      <w:r w:rsidR="009443E7" w:rsidRPr="00715B10">
        <w:tab/>
      </w:r>
      <w:r w:rsidR="009443E7" w:rsidRPr="00715B10">
        <w:tab/>
      </w:r>
      <w:r w:rsidR="0077249E" w:rsidRPr="00715B10">
        <w:t>1</w:t>
      </w:r>
      <w:r w:rsidR="008A3941">
        <w:t>3</w:t>
      </w:r>
    </w:p>
    <w:p w14:paraId="3F90F06E" w14:textId="77777777" w:rsidR="009443E7" w:rsidRPr="00715B10" w:rsidRDefault="009443E7" w:rsidP="00715B10">
      <w:pPr>
        <w:tabs>
          <w:tab w:val="right" w:pos="850"/>
          <w:tab w:val="left" w:pos="1134"/>
          <w:tab w:val="left" w:pos="1559"/>
          <w:tab w:val="left" w:pos="1984"/>
          <w:tab w:val="left" w:leader="dot" w:pos="8929"/>
          <w:tab w:val="right" w:pos="9638"/>
        </w:tabs>
        <w:spacing w:after="120"/>
      </w:pPr>
      <w:r w:rsidRPr="00715B10">
        <w:tab/>
      </w:r>
      <w:r w:rsidRPr="00715B10">
        <w:tab/>
        <w:t>D.</w:t>
      </w:r>
      <w:r w:rsidRPr="00715B10">
        <w:tab/>
        <w:t>Right to health</w:t>
      </w:r>
      <w:r w:rsidRPr="00715B10">
        <w:tab/>
      </w:r>
      <w:r w:rsidRPr="00715B10">
        <w:tab/>
      </w:r>
      <w:r w:rsidR="00353F14">
        <w:t>14</w:t>
      </w:r>
    </w:p>
    <w:p w14:paraId="36649469" w14:textId="77777777" w:rsidR="009443E7" w:rsidRPr="00715B10" w:rsidRDefault="009443E7" w:rsidP="00715B10">
      <w:pPr>
        <w:tabs>
          <w:tab w:val="right" w:pos="850"/>
          <w:tab w:val="left" w:pos="1134"/>
          <w:tab w:val="left" w:pos="1559"/>
          <w:tab w:val="left" w:pos="1984"/>
          <w:tab w:val="left" w:leader="dot" w:pos="8929"/>
          <w:tab w:val="right" w:pos="9638"/>
        </w:tabs>
        <w:spacing w:after="120"/>
      </w:pPr>
      <w:r w:rsidRPr="00715B10">
        <w:tab/>
      </w:r>
      <w:r w:rsidRPr="00715B10">
        <w:tab/>
        <w:t>E.</w:t>
      </w:r>
      <w:r w:rsidRPr="00715B10">
        <w:tab/>
        <w:t>Right to housing</w:t>
      </w:r>
      <w:r w:rsidRPr="00715B10">
        <w:tab/>
      </w:r>
      <w:r w:rsidRPr="00715B10">
        <w:tab/>
      </w:r>
      <w:r w:rsidR="00353F14">
        <w:t>16</w:t>
      </w:r>
    </w:p>
    <w:p w14:paraId="4B9E61ED" w14:textId="77777777" w:rsidR="009443E7" w:rsidRPr="00715B10" w:rsidRDefault="009443E7" w:rsidP="00715B10">
      <w:pPr>
        <w:tabs>
          <w:tab w:val="right" w:pos="850"/>
          <w:tab w:val="left" w:pos="1134"/>
          <w:tab w:val="left" w:pos="1559"/>
          <w:tab w:val="left" w:pos="1984"/>
          <w:tab w:val="left" w:leader="dot" w:pos="8929"/>
          <w:tab w:val="right" w:pos="9638"/>
        </w:tabs>
        <w:spacing w:after="120"/>
      </w:pPr>
      <w:r w:rsidRPr="00715B10">
        <w:tab/>
      </w:r>
      <w:r w:rsidRPr="00715B10">
        <w:tab/>
        <w:t>F.</w:t>
      </w:r>
      <w:r w:rsidRPr="00715B10">
        <w:tab/>
        <w:t>Right to an effective remedy</w:t>
      </w:r>
      <w:r w:rsidRPr="00715B10">
        <w:tab/>
      </w:r>
      <w:r w:rsidRPr="00715B10">
        <w:tab/>
      </w:r>
      <w:r w:rsidR="00275B9A" w:rsidRPr="00715B10">
        <w:t>18</w:t>
      </w:r>
    </w:p>
    <w:p w14:paraId="161F9C83" w14:textId="77777777" w:rsidR="00421F0B" w:rsidRPr="00715B10" w:rsidRDefault="009443E7" w:rsidP="00715B10">
      <w:pPr>
        <w:tabs>
          <w:tab w:val="right" w:pos="850"/>
          <w:tab w:val="left" w:pos="1134"/>
          <w:tab w:val="left" w:pos="1559"/>
          <w:tab w:val="left" w:pos="1984"/>
          <w:tab w:val="left" w:leader="dot" w:pos="8929"/>
          <w:tab w:val="right" w:pos="9638"/>
        </w:tabs>
        <w:spacing w:after="120"/>
      </w:pPr>
      <w:r w:rsidRPr="00715B10">
        <w:tab/>
        <w:t>IV.</w:t>
      </w:r>
      <w:r w:rsidRPr="00715B10">
        <w:tab/>
      </w:r>
      <w:r w:rsidR="00421F0B" w:rsidRPr="00715B10">
        <w:t>Conclusion</w:t>
      </w:r>
      <w:r w:rsidR="0046251F" w:rsidRPr="003522A1">
        <w:t>s</w:t>
      </w:r>
      <w:r w:rsidR="00421F0B" w:rsidRPr="00715B10">
        <w:t xml:space="preserve"> and recommendations</w:t>
      </w:r>
      <w:r w:rsidR="00421F0B" w:rsidRPr="00715B10">
        <w:tab/>
      </w:r>
      <w:r w:rsidR="00421F0B" w:rsidRPr="00715B10">
        <w:tab/>
      </w:r>
      <w:r w:rsidR="00275B9A" w:rsidRPr="00715B10">
        <w:t>19</w:t>
      </w:r>
    </w:p>
    <w:p w14:paraId="55C41824" w14:textId="77777777" w:rsidR="00970CD3" w:rsidRPr="00970CD3" w:rsidRDefault="00970CD3" w:rsidP="00970CD3">
      <w:pPr>
        <w:pStyle w:val="HChG"/>
      </w:pPr>
      <w:r>
        <w:br w:type="page"/>
      </w:r>
      <w:bookmarkStart w:id="2" w:name="_Toc297740811"/>
      <w:r>
        <w:lastRenderedPageBreak/>
        <w:tab/>
        <w:t>I.</w:t>
      </w:r>
      <w:r>
        <w:tab/>
      </w:r>
      <w:r w:rsidRPr="0013149B">
        <w:t>Introduction</w:t>
      </w:r>
      <w:bookmarkEnd w:id="2"/>
      <w:r w:rsidRPr="0013149B">
        <w:t xml:space="preserve"> </w:t>
      </w:r>
    </w:p>
    <w:p w14:paraId="5EDF1304" w14:textId="07031BF3" w:rsidR="00970CD3" w:rsidRPr="0091725D" w:rsidRDefault="008A3941" w:rsidP="008A3941">
      <w:pPr>
        <w:pStyle w:val="SingleTxtG"/>
      </w:pPr>
      <w:r w:rsidRPr="0091725D">
        <w:rPr>
          <w:bCs/>
        </w:rPr>
        <w:t>1.</w:t>
      </w:r>
      <w:r w:rsidRPr="0091725D">
        <w:rPr>
          <w:bCs/>
        </w:rPr>
        <w:tab/>
      </w:r>
      <w:r w:rsidR="00970CD3" w:rsidRPr="0091725D">
        <w:t>The Special Rapporteur on the implications for human rights of the environmentally sound management and disposal of hazardous substances and wastes conducted a visit to Kazakhstan, at the invitation of the Government,</w:t>
      </w:r>
      <w:r w:rsidR="00970CD3">
        <w:t xml:space="preserve"> from 26 March to 8 April 2015. The visit was aimed at assessing the human rights implications of hazardous substances and wastes in the country. </w:t>
      </w:r>
    </w:p>
    <w:p w14:paraId="2EE9568C" w14:textId="72F047E5" w:rsidR="00970CD3" w:rsidRDefault="008A3941" w:rsidP="008A3941">
      <w:pPr>
        <w:pStyle w:val="SingleTxtG"/>
      </w:pPr>
      <w:r>
        <w:rPr>
          <w:bCs/>
        </w:rPr>
        <w:t>2.</w:t>
      </w:r>
      <w:r>
        <w:rPr>
          <w:bCs/>
        </w:rPr>
        <w:tab/>
      </w:r>
      <w:r w:rsidR="00970CD3" w:rsidRPr="0091725D">
        <w:t xml:space="preserve">The Special Rapporteur wishes to thank the Government of Kazakhstan for </w:t>
      </w:r>
      <w:r w:rsidR="00970CD3">
        <w:t>its</w:t>
      </w:r>
      <w:r w:rsidR="00970CD3" w:rsidRPr="0091725D">
        <w:t xml:space="preserve"> invitation and </w:t>
      </w:r>
      <w:r w:rsidR="00970CD3">
        <w:t>the</w:t>
      </w:r>
      <w:r w:rsidR="00970CD3" w:rsidRPr="0091725D">
        <w:t xml:space="preserve"> efforts </w:t>
      </w:r>
      <w:r w:rsidR="00970CD3">
        <w:t xml:space="preserve">made </w:t>
      </w:r>
      <w:r w:rsidR="00970CD3" w:rsidRPr="0091725D">
        <w:t xml:space="preserve">in facilitating meetings with authorities and relevant stakeholders. </w:t>
      </w:r>
      <w:r w:rsidR="00970CD3">
        <w:t>During th</w:t>
      </w:r>
      <w:r w:rsidR="00516A2C">
        <w:t>e</w:t>
      </w:r>
      <w:r w:rsidR="00970CD3">
        <w:t xml:space="preserve"> visit, the Special Rapporteur</w:t>
      </w:r>
      <w:r w:rsidR="00970CD3" w:rsidRPr="0091725D">
        <w:t xml:space="preserve"> met with </w:t>
      </w:r>
      <w:r w:rsidR="00EA1962">
        <w:t>representatives from more than</w:t>
      </w:r>
      <w:r w:rsidR="00EA1962" w:rsidRPr="0091725D">
        <w:t xml:space="preserve"> </w:t>
      </w:r>
      <w:r w:rsidR="00970CD3" w:rsidRPr="0091725D">
        <w:t xml:space="preserve">a dozen national government agencies; relevant local authorities in Almaty, Atyrau, Ust-Kamenogorsk and Karaganda; members of the </w:t>
      </w:r>
      <w:r w:rsidR="007B092F">
        <w:t>p</w:t>
      </w:r>
      <w:r w:rsidR="00970CD3" w:rsidRPr="0091725D">
        <w:t>arliament</w:t>
      </w:r>
      <w:r w:rsidR="00EA1962">
        <w:t xml:space="preserve"> and</w:t>
      </w:r>
      <w:r w:rsidR="00970CD3" w:rsidRPr="0091725D">
        <w:t xml:space="preserve"> the Supreme Court and </w:t>
      </w:r>
      <w:r w:rsidR="00EA1962">
        <w:t xml:space="preserve">representatives from the </w:t>
      </w:r>
      <w:r w:rsidR="00970CD3" w:rsidRPr="0091725D">
        <w:t xml:space="preserve">Prosecutor General’s Office; </w:t>
      </w:r>
      <w:r w:rsidR="00EA1962">
        <w:t xml:space="preserve">representatives from </w:t>
      </w:r>
      <w:r w:rsidR="00970CD3">
        <w:t xml:space="preserve">the </w:t>
      </w:r>
      <w:r w:rsidR="00D3630E">
        <w:t>National Human Rights Centre (o</w:t>
      </w:r>
      <w:r w:rsidR="00970CD3" w:rsidRPr="0091725D">
        <w:t xml:space="preserve">ffice of the </w:t>
      </w:r>
      <w:r w:rsidR="00C340C1">
        <w:t>o</w:t>
      </w:r>
      <w:r w:rsidR="00970CD3" w:rsidRPr="0091725D">
        <w:t xml:space="preserve">mbudsman for </w:t>
      </w:r>
      <w:r w:rsidR="00C340C1">
        <w:t>h</w:t>
      </w:r>
      <w:r w:rsidR="00970CD3" w:rsidRPr="0091725D">
        <w:t xml:space="preserve">uman </w:t>
      </w:r>
      <w:r w:rsidR="00C340C1">
        <w:t>r</w:t>
      </w:r>
      <w:r w:rsidR="00970CD3" w:rsidRPr="0091725D">
        <w:t>ights</w:t>
      </w:r>
      <w:r w:rsidR="00D3630E">
        <w:t>)</w:t>
      </w:r>
      <w:r w:rsidR="00970CD3" w:rsidRPr="0091725D">
        <w:t xml:space="preserve">; and </w:t>
      </w:r>
      <w:r w:rsidR="00EA1962">
        <w:t xml:space="preserve">representatives from </w:t>
      </w:r>
      <w:r w:rsidR="00970CD3" w:rsidRPr="0091725D">
        <w:t xml:space="preserve">the private sector. He expresses his gratitude </w:t>
      </w:r>
      <w:r w:rsidR="00E618F1">
        <w:t>to</w:t>
      </w:r>
      <w:r w:rsidR="00970CD3" w:rsidRPr="0091725D">
        <w:t xml:space="preserve"> the United Nations </w:t>
      </w:r>
      <w:r w:rsidR="00E618F1">
        <w:t>c</w:t>
      </w:r>
      <w:r w:rsidR="00970CD3" w:rsidRPr="0091725D">
        <w:t xml:space="preserve">ountry </w:t>
      </w:r>
      <w:r w:rsidR="00E618F1">
        <w:t>t</w:t>
      </w:r>
      <w:r w:rsidR="00970CD3" w:rsidRPr="0091725D">
        <w:t xml:space="preserve">eam in Astana for </w:t>
      </w:r>
      <w:r w:rsidR="00E618F1">
        <w:t>its</w:t>
      </w:r>
      <w:r w:rsidR="00C81E95" w:rsidRPr="0091725D">
        <w:t xml:space="preserve"> </w:t>
      </w:r>
      <w:r w:rsidR="00970CD3" w:rsidRPr="0091725D">
        <w:t>support. The Special Rapporteur also had a wide range of consultations with members of civil society organizations, social movements and communit</w:t>
      </w:r>
      <w:r w:rsidR="00F904F6">
        <w:t>ies</w:t>
      </w:r>
      <w:r w:rsidR="00970CD3" w:rsidRPr="0091725D">
        <w:t xml:space="preserve">. He is grateful </w:t>
      </w:r>
      <w:r w:rsidR="00F904F6">
        <w:t>to</w:t>
      </w:r>
      <w:r w:rsidR="00970CD3" w:rsidRPr="0091725D">
        <w:t xml:space="preserve"> those who took the time to meet with him and share their problems, difficulties and aspirations.</w:t>
      </w:r>
    </w:p>
    <w:p w14:paraId="3DEA223A" w14:textId="77777777" w:rsidR="00970CD3" w:rsidRPr="00970CD3" w:rsidRDefault="00970CD3" w:rsidP="00970CD3">
      <w:pPr>
        <w:pStyle w:val="H1G"/>
        <w:rPr>
          <w:i/>
        </w:rPr>
      </w:pPr>
      <w:bookmarkStart w:id="3" w:name="_Toc420079705"/>
      <w:bookmarkStart w:id="4" w:name="_Toc420079869"/>
      <w:bookmarkStart w:id="5" w:name="_Toc420079706"/>
      <w:bookmarkStart w:id="6" w:name="_Toc420079870"/>
      <w:bookmarkStart w:id="7" w:name="_Toc297740812"/>
      <w:bookmarkEnd w:id="3"/>
      <w:bookmarkEnd w:id="4"/>
      <w:bookmarkEnd w:id="5"/>
      <w:bookmarkEnd w:id="6"/>
      <w:r>
        <w:tab/>
        <w:t>A.</w:t>
      </w:r>
      <w:r>
        <w:tab/>
      </w:r>
      <w:r w:rsidRPr="00FD3013">
        <w:t>Overview of the country</w:t>
      </w:r>
      <w:bookmarkEnd w:id="7"/>
      <w:r w:rsidRPr="00FD3013">
        <w:t xml:space="preserve"> </w:t>
      </w:r>
    </w:p>
    <w:p w14:paraId="5A2FECED" w14:textId="30BA3782" w:rsidR="00970CD3" w:rsidRDefault="008A3941" w:rsidP="008A3941">
      <w:pPr>
        <w:pStyle w:val="SingleTxtG"/>
      </w:pPr>
      <w:r>
        <w:rPr>
          <w:bCs/>
        </w:rPr>
        <w:t>3.</w:t>
      </w:r>
      <w:r>
        <w:rPr>
          <w:bCs/>
        </w:rPr>
        <w:tab/>
      </w:r>
      <w:r w:rsidR="00970CD3" w:rsidRPr="006563E4">
        <w:t>Kazakhstan</w:t>
      </w:r>
      <w:r w:rsidR="00970CD3">
        <w:t xml:space="preserve">, </w:t>
      </w:r>
      <w:r w:rsidR="00340668">
        <w:t>a landlocked country</w:t>
      </w:r>
      <w:r w:rsidR="00970CD3">
        <w:t xml:space="preserve"> in Central Asia,</w:t>
      </w:r>
      <w:r w:rsidR="00970CD3" w:rsidRPr="006563E4">
        <w:t xml:space="preserve"> </w:t>
      </w:r>
      <w:r w:rsidR="00970CD3">
        <w:t xml:space="preserve">is home to some of the world’s largest deposits of oil, gas, metals, minerals and other natural resources. </w:t>
      </w:r>
      <w:r w:rsidR="00A1655A">
        <w:t>Kazakhstan is the nin</w:t>
      </w:r>
      <w:r w:rsidR="00970CD3" w:rsidRPr="006563E4">
        <w:t>th largest country in the world</w:t>
      </w:r>
      <w:r w:rsidR="002E28FD">
        <w:t>,</w:t>
      </w:r>
      <w:r w:rsidR="00970CD3" w:rsidRPr="006563E4">
        <w:t xml:space="preserve"> stretching over 2.7</w:t>
      </w:r>
      <w:r w:rsidR="00970CD3" w:rsidRPr="00B430F1">
        <w:t xml:space="preserve"> million km</w:t>
      </w:r>
      <w:r w:rsidR="00970CD3" w:rsidRPr="0067781B">
        <w:rPr>
          <w:vertAlign w:val="superscript"/>
        </w:rPr>
        <w:t>2</w:t>
      </w:r>
      <w:r w:rsidR="00970CD3" w:rsidRPr="006563E4">
        <w:t xml:space="preserve">. The country consists of </w:t>
      </w:r>
      <w:r w:rsidR="009E455C">
        <w:t>14 regions, two</w:t>
      </w:r>
      <w:r w:rsidR="00970CD3" w:rsidRPr="00BE6B74">
        <w:t xml:space="preserve"> cities of republican significance, 175 administrative areas, 87 cities, 34 settlements and 6</w:t>
      </w:r>
      <w:r w:rsidR="00970CD3">
        <w:t>,</w:t>
      </w:r>
      <w:r w:rsidR="00970CD3" w:rsidRPr="00BE6B74">
        <w:t>947 rural settlements</w:t>
      </w:r>
      <w:r w:rsidR="00970CD3" w:rsidRPr="006563E4">
        <w:t>.</w:t>
      </w:r>
      <w:r w:rsidR="00970CD3" w:rsidRPr="00BB025C">
        <w:rPr>
          <w:rStyle w:val="FootnoteReference"/>
        </w:rPr>
        <w:footnoteReference w:id="4"/>
      </w:r>
      <w:r w:rsidR="00970CD3" w:rsidRPr="006563E4">
        <w:t xml:space="preserve"> The population</w:t>
      </w:r>
      <w:r w:rsidR="00970CD3">
        <w:t>,</w:t>
      </w:r>
      <w:r w:rsidR="00970CD3" w:rsidRPr="006563E4">
        <w:t xml:space="preserve"> </w:t>
      </w:r>
      <w:r w:rsidR="00D0035A">
        <w:t>as at</w:t>
      </w:r>
      <w:r w:rsidR="00D0035A" w:rsidRPr="006563E4">
        <w:t xml:space="preserve"> </w:t>
      </w:r>
      <w:r w:rsidR="00970CD3" w:rsidRPr="006563E4">
        <w:t>July 2009</w:t>
      </w:r>
      <w:r w:rsidR="00970CD3">
        <w:t>,</w:t>
      </w:r>
      <w:r w:rsidR="00970CD3" w:rsidRPr="006563E4">
        <w:t xml:space="preserve"> </w:t>
      </w:r>
      <w:r w:rsidR="00970CD3">
        <w:t xml:space="preserve">was </w:t>
      </w:r>
      <w:r w:rsidR="00970CD3" w:rsidRPr="006563E4">
        <w:t>15</w:t>
      </w:r>
      <w:r w:rsidR="00970CD3">
        <w:t>,</w:t>
      </w:r>
      <w:r w:rsidR="00970CD3" w:rsidRPr="006563E4">
        <w:t>880,600, with 8,473,500 (53.4 per cent) urban dwellers and 7,407,100 (46.6 per c</w:t>
      </w:r>
      <w:r w:rsidR="00970CD3" w:rsidRPr="00B430F1">
        <w:t>ent) rural inhabitants</w:t>
      </w:r>
      <w:r w:rsidR="00D0035A">
        <w:t xml:space="preserve"> (</w:t>
      </w:r>
      <w:r w:rsidR="00D0035A" w:rsidRPr="0019272F">
        <w:rPr>
          <w:lang w:val="en-US"/>
        </w:rPr>
        <w:t>A/HRC/WG.6/7/KAZ/1, para</w:t>
      </w:r>
      <w:r w:rsidR="00D0035A" w:rsidRPr="008E2531">
        <w:rPr>
          <w:lang w:val="en-US"/>
        </w:rPr>
        <w:t xml:space="preserve">. </w:t>
      </w:r>
      <w:r w:rsidR="00D0035A">
        <w:rPr>
          <w:lang w:val="en-US"/>
        </w:rPr>
        <w:t>8)</w:t>
      </w:r>
      <w:r w:rsidR="00970CD3" w:rsidRPr="00B430F1">
        <w:t>.</w:t>
      </w:r>
      <w:r w:rsidR="0048064C">
        <w:t xml:space="preserve"> </w:t>
      </w:r>
    </w:p>
    <w:p w14:paraId="7BA1227A" w14:textId="2D1243A7" w:rsidR="002C74A4" w:rsidRPr="00742E3D" w:rsidRDefault="008A3941" w:rsidP="008A3941">
      <w:pPr>
        <w:pStyle w:val="SingleTxtG"/>
      </w:pPr>
      <w:r w:rsidRPr="00742E3D">
        <w:rPr>
          <w:bCs/>
        </w:rPr>
        <w:t>4.</w:t>
      </w:r>
      <w:r w:rsidRPr="00742E3D">
        <w:rPr>
          <w:bCs/>
        </w:rPr>
        <w:tab/>
      </w:r>
      <w:r w:rsidR="000F0D9C">
        <w:t>Under</w:t>
      </w:r>
      <w:r w:rsidR="00970CD3" w:rsidRPr="006563E4">
        <w:t xml:space="preserve"> the Constitution, Kazakhstan is</w:t>
      </w:r>
      <w:r w:rsidR="00970CD3" w:rsidRPr="00B430F1">
        <w:t xml:space="preserve"> a unitary </w:t>
      </w:r>
      <w:r w:rsidR="000F0D9C">
        <w:t>S</w:t>
      </w:r>
      <w:r w:rsidR="00970CD3" w:rsidRPr="00B430F1">
        <w:t>tate with a presidential form of government. State functions ar</w:t>
      </w:r>
      <w:r w:rsidR="00970CD3" w:rsidRPr="00B153CA">
        <w:t>e separated and</w:t>
      </w:r>
      <w:r w:rsidR="00970CD3" w:rsidRPr="009A4165">
        <w:t xml:space="preserve"> carried out by the President, </w:t>
      </w:r>
      <w:r w:rsidR="00B17E3B">
        <w:t>the p</w:t>
      </w:r>
      <w:r w:rsidR="00970CD3" w:rsidRPr="009A4165">
        <w:t>arliament and the Government</w:t>
      </w:r>
      <w:r w:rsidR="00B17E3B">
        <w:t>,</w:t>
      </w:r>
      <w:r w:rsidR="00970CD3" w:rsidRPr="009A4165">
        <w:t xml:space="preserve"> and </w:t>
      </w:r>
      <w:r w:rsidR="00B17E3B">
        <w:t xml:space="preserve">the </w:t>
      </w:r>
      <w:r w:rsidR="00970CD3" w:rsidRPr="009A4165">
        <w:t xml:space="preserve">courts. The President is the </w:t>
      </w:r>
      <w:r w:rsidR="00970CD3">
        <w:t>H</w:t>
      </w:r>
      <w:r w:rsidR="00970CD3" w:rsidRPr="009A4165">
        <w:t xml:space="preserve">ead of </w:t>
      </w:r>
      <w:r w:rsidR="00970CD3">
        <w:t>S</w:t>
      </w:r>
      <w:r w:rsidR="00970CD3" w:rsidRPr="009A4165">
        <w:t xml:space="preserve">tate and has the highest official </w:t>
      </w:r>
      <w:r w:rsidR="00D3630E">
        <w:t>decision-making</w:t>
      </w:r>
      <w:r w:rsidR="00D3630E" w:rsidRPr="009A4165">
        <w:t xml:space="preserve"> </w:t>
      </w:r>
      <w:r w:rsidR="00970CD3" w:rsidRPr="009A4165">
        <w:t xml:space="preserve">power </w:t>
      </w:r>
      <w:r w:rsidR="00B17E3B">
        <w:t>in respect of</w:t>
      </w:r>
      <w:r w:rsidR="00B17E3B" w:rsidRPr="009A4165">
        <w:t xml:space="preserve"> </w:t>
      </w:r>
      <w:r w:rsidR="000F0D9C">
        <w:t>the</w:t>
      </w:r>
      <w:r w:rsidR="00B17E3B">
        <w:t xml:space="preserve"> State’s</w:t>
      </w:r>
      <w:r w:rsidR="000F0D9C">
        <w:t xml:space="preserve"> </w:t>
      </w:r>
      <w:r w:rsidR="00970CD3" w:rsidRPr="009A4165">
        <w:t>domestic and foreign policy</w:t>
      </w:r>
      <w:r w:rsidR="00970CD3" w:rsidRPr="00800260">
        <w:t xml:space="preserve">. </w:t>
      </w:r>
      <w:r w:rsidR="00970CD3" w:rsidRPr="006563E4">
        <w:t>The highest court is the Supreme Court</w:t>
      </w:r>
      <w:r w:rsidR="000F0D9C">
        <w:t>;</w:t>
      </w:r>
      <w:r w:rsidR="00970CD3" w:rsidRPr="006563E4">
        <w:t xml:space="preserve"> local courts lie below the Supreme Court in the judicial hierarchy</w:t>
      </w:r>
      <w:r w:rsidR="00970CD3">
        <w:t xml:space="preserve"> in</w:t>
      </w:r>
      <w:r w:rsidR="00970CD3" w:rsidRPr="006563E4">
        <w:t xml:space="preserve"> implementing international and domestic laws </w:t>
      </w:r>
      <w:r w:rsidR="000F0D9C">
        <w:t>on the basis of</w:t>
      </w:r>
      <w:r w:rsidR="00970CD3" w:rsidRPr="006563E4">
        <w:t xml:space="preserve"> a civil law system.</w:t>
      </w:r>
    </w:p>
    <w:p w14:paraId="6FB48F1D" w14:textId="543269D0" w:rsidR="00970CD3" w:rsidRPr="00970CD3" w:rsidRDefault="008A3941" w:rsidP="008A3941">
      <w:pPr>
        <w:pStyle w:val="SingleTxtG"/>
      </w:pPr>
      <w:r w:rsidRPr="00970CD3">
        <w:rPr>
          <w:bCs/>
        </w:rPr>
        <w:t>5.</w:t>
      </w:r>
      <w:r w:rsidRPr="00970CD3">
        <w:rPr>
          <w:bCs/>
        </w:rPr>
        <w:tab/>
      </w:r>
      <w:r w:rsidR="00970CD3" w:rsidRPr="00B430F1">
        <w:t xml:space="preserve">Since </w:t>
      </w:r>
      <w:r w:rsidR="00970CD3" w:rsidRPr="0001221C">
        <w:t xml:space="preserve">independence from the former Soviet Union in 1991, </w:t>
      </w:r>
      <w:r w:rsidR="000F0D9C">
        <w:t xml:space="preserve">the economy of </w:t>
      </w:r>
      <w:r w:rsidR="00970CD3" w:rsidRPr="0001221C">
        <w:t xml:space="preserve">Kazakhstan has grown rapidly, fuelled primarily by extractive industries. </w:t>
      </w:r>
      <w:r w:rsidR="000F0D9C">
        <w:t>The country’s</w:t>
      </w:r>
      <w:r w:rsidR="000F0D9C" w:rsidRPr="0001221C">
        <w:t xml:space="preserve"> </w:t>
      </w:r>
      <w:r w:rsidR="00FF59C4">
        <w:t xml:space="preserve">per capita </w:t>
      </w:r>
      <w:r w:rsidR="00A1655A">
        <w:t>gross domestic product</w:t>
      </w:r>
      <w:r w:rsidR="00970CD3" w:rsidRPr="0001221C">
        <w:t xml:space="preserve"> has grown in 10 years from </w:t>
      </w:r>
      <w:r w:rsidR="00DC7932">
        <w:t>$</w:t>
      </w:r>
      <w:r w:rsidR="009E455C">
        <w:t xml:space="preserve">1,000 to </w:t>
      </w:r>
      <w:r w:rsidR="00DC7932">
        <w:t>$</w:t>
      </w:r>
      <w:r w:rsidR="00970CD3" w:rsidRPr="0001221C">
        <w:t>8,400</w:t>
      </w:r>
      <w:r w:rsidR="00FF59C4">
        <w:t xml:space="preserve"> (</w:t>
      </w:r>
      <w:r w:rsidR="00FF59C4">
        <w:rPr>
          <w:lang w:val="en-US"/>
        </w:rPr>
        <w:t>ibid.</w:t>
      </w:r>
      <w:r w:rsidR="00FF59C4" w:rsidRPr="0019272F">
        <w:rPr>
          <w:lang w:val="en-US"/>
        </w:rPr>
        <w:t>, para</w:t>
      </w:r>
      <w:r w:rsidR="00FF59C4" w:rsidRPr="008E2531">
        <w:rPr>
          <w:lang w:val="en-US"/>
        </w:rPr>
        <w:t xml:space="preserve">. </w:t>
      </w:r>
      <w:r w:rsidR="00FF59C4" w:rsidRPr="00FF59C4">
        <w:t>1</w:t>
      </w:r>
      <w:r w:rsidR="00FF59C4">
        <w:t>0)</w:t>
      </w:r>
      <w:r w:rsidR="00970CD3" w:rsidRPr="0001221C">
        <w:t>.</w:t>
      </w:r>
      <w:r w:rsidR="00970CD3" w:rsidRPr="008E2531">
        <w:t xml:space="preserve"> </w:t>
      </w:r>
      <w:r w:rsidR="00970CD3" w:rsidRPr="0013149B">
        <w:t xml:space="preserve">Kazakhstan has the world’s ninth largest </w:t>
      </w:r>
      <w:r w:rsidR="00970CD3">
        <w:t xml:space="preserve">oil </w:t>
      </w:r>
      <w:r w:rsidR="00146A69">
        <w:t>reserves and is among</w:t>
      </w:r>
      <w:r w:rsidR="00173F51">
        <w:t xml:space="preserve"> the</w:t>
      </w:r>
      <w:r w:rsidR="00146A69">
        <w:t xml:space="preserve"> 20</w:t>
      </w:r>
      <w:r w:rsidR="00970CD3" w:rsidRPr="0013149B">
        <w:t xml:space="preserve"> largest producers</w:t>
      </w:r>
      <w:r w:rsidR="00970CD3">
        <w:t xml:space="preserve"> of oil</w:t>
      </w:r>
      <w:r w:rsidR="00970CD3" w:rsidRPr="0013149B">
        <w:t xml:space="preserve">. </w:t>
      </w:r>
      <w:r w:rsidR="00970CD3">
        <w:t>T</w:t>
      </w:r>
      <w:r w:rsidR="00970CD3" w:rsidRPr="004E6ED7">
        <w:t xml:space="preserve">he </w:t>
      </w:r>
      <w:r w:rsidR="00970CD3">
        <w:t>c</w:t>
      </w:r>
      <w:r w:rsidR="00970CD3" w:rsidRPr="004E6ED7">
        <w:t xml:space="preserve">ountry has the </w:t>
      </w:r>
      <w:r w:rsidR="00173F51">
        <w:t xml:space="preserve">world’s </w:t>
      </w:r>
      <w:r w:rsidR="00970CD3" w:rsidRPr="004E6ED7">
        <w:t>second largest uranium reserves</w:t>
      </w:r>
      <w:r w:rsidR="00173F51">
        <w:t>,</w:t>
      </w:r>
      <w:r w:rsidR="00970CD3" w:rsidRPr="004E6ED7">
        <w:t xml:space="preserve"> and is estimated to </w:t>
      </w:r>
      <w:r w:rsidR="00741A13">
        <w:t>account for</w:t>
      </w:r>
      <w:r w:rsidR="00741A13" w:rsidRPr="004E6ED7">
        <w:t xml:space="preserve"> </w:t>
      </w:r>
      <w:r w:rsidR="00970CD3" w:rsidRPr="004E6ED7">
        <w:t>almost 35 per</w:t>
      </w:r>
      <w:r w:rsidR="00970CD3">
        <w:t xml:space="preserve"> </w:t>
      </w:r>
      <w:r w:rsidR="00970CD3" w:rsidRPr="004E6ED7">
        <w:t xml:space="preserve">cent of </w:t>
      </w:r>
      <w:r w:rsidR="00970CD3">
        <w:t>global</w:t>
      </w:r>
      <w:r w:rsidR="00173F51">
        <w:t xml:space="preserve"> uranium</w:t>
      </w:r>
      <w:r w:rsidR="00970CD3" w:rsidRPr="004E6ED7">
        <w:t xml:space="preserve"> production</w:t>
      </w:r>
      <w:r w:rsidR="00970CD3">
        <w:t>.</w:t>
      </w:r>
      <w:r w:rsidR="00970CD3" w:rsidRPr="00195232">
        <w:t xml:space="preserve"> </w:t>
      </w:r>
      <w:r w:rsidR="00970CD3" w:rsidRPr="0013149B">
        <w:t xml:space="preserve">Furthermore, the country has </w:t>
      </w:r>
      <w:r w:rsidR="00173F51">
        <w:t>4</w:t>
      </w:r>
      <w:r w:rsidR="00173F51" w:rsidRPr="0013149B">
        <w:t xml:space="preserve"> </w:t>
      </w:r>
      <w:r w:rsidR="00970CD3" w:rsidRPr="0013149B">
        <w:t>per</w:t>
      </w:r>
      <w:r w:rsidR="00970CD3">
        <w:t xml:space="preserve"> </w:t>
      </w:r>
      <w:r w:rsidR="00970CD3" w:rsidRPr="0013149B">
        <w:t xml:space="preserve">cent, </w:t>
      </w:r>
      <w:r w:rsidR="00173F51">
        <w:t>8</w:t>
      </w:r>
      <w:r w:rsidR="00173F51" w:rsidRPr="0013149B">
        <w:t xml:space="preserve"> </w:t>
      </w:r>
      <w:r w:rsidR="00970CD3" w:rsidRPr="0013149B">
        <w:t>per</w:t>
      </w:r>
      <w:r w:rsidR="00970CD3">
        <w:t xml:space="preserve"> </w:t>
      </w:r>
      <w:r w:rsidR="00970CD3" w:rsidRPr="0013149B">
        <w:t xml:space="preserve">cent and </w:t>
      </w:r>
      <w:r w:rsidR="00173F51">
        <w:t>4</w:t>
      </w:r>
      <w:r w:rsidR="00173F51" w:rsidRPr="0013149B">
        <w:t xml:space="preserve"> </w:t>
      </w:r>
      <w:r w:rsidR="00970CD3" w:rsidRPr="0013149B">
        <w:t>per</w:t>
      </w:r>
      <w:r w:rsidR="00970CD3">
        <w:t xml:space="preserve"> </w:t>
      </w:r>
      <w:r w:rsidR="00970CD3" w:rsidRPr="0013149B">
        <w:t xml:space="preserve">cent of the global reserves of iron, zinc </w:t>
      </w:r>
      <w:r w:rsidR="00970CD3">
        <w:t xml:space="preserve">and </w:t>
      </w:r>
      <w:r w:rsidR="00970CD3" w:rsidRPr="0013149B">
        <w:t>chrome</w:t>
      </w:r>
      <w:r w:rsidR="00970CD3">
        <w:t xml:space="preserve"> reserves</w:t>
      </w:r>
      <w:r w:rsidR="00970CD3" w:rsidRPr="0013149B">
        <w:t>, respectively, accounting for 15 per</w:t>
      </w:r>
      <w:r w:rsidR="00970CD3">
        <w:t xml:space="preserve"> </w:t>
      </w:r>
      <w:r w:rsidR="00970CD3" w:rsidRPr="0013149B">
        <w:t>cent of global production.</w:t>
      </w:r>
      <w:r w:rsidR="00970CD3" w:rsidRPr="00BB025C">
        <w:rPr>
          <w:rStyle w:val="FootnoteReference"/>
        </w:rPr>
        <w:footnoteReference w:id="5"/>
      </w:r>
      <w:r w:rsidR="0048064C">
        <w:t xml:space="preserve"> </w:t>
      </w:r>
    </w:p>
    <w:p w14:paraId="7CE341D8" w14:textId="26277EA6" w:rsidR="00970CD3" w:rsidRPr="008E2531" w:rsidRDefault="008A3941" w:rsidP="008A3941">
      <w:pPr>
        <w:pStyle w:val="SingleTxtG"/>
      </w:pPr>
      <w:r w:rsidRPr="008E2531">
        <w:rPr>
          <w:bCs/>
        </w:rPr>
        <w:t>6.</w:t>
      </w:r>
      <w:r w:rsidRPr="008E2531">
        <w:rPr>
          <w:bCs/>
        </w:rPr>
        <w:tab/>
      </w:r>
      <w:r w:rsidR="00450565">
        <w:t xml:space="preserve">The economy of </w:t>
      </w:r>
      <w:r w:rsidR="00970CD3">
        <w:t>Kazakhstan is</w:t>
      </w:r>
      <w:r w:rsidR="00970CD3" w:rsidRPr="00E33E97">
        <w:t xml:space="preserve"> </w:t>
      </w:r>
      <w:r w:rsidR="00970CD3">
        <w:t xml:space="preserve">highly </w:t>
      </w:r>
      <w:r w:rsidR="00970CD3" w:rsidRPr="00E33E97">
        <w:t xml:space="preserve">dependent on </w:t>
      </w:r>
      <w:r w:rsidR="00970CD3">
        <w:t xml:space="preserve">the extraction of </w:t>
      </w:r>
      <w:r w:rsidR="00970CD3" w:rsidRPr="00E33E97">
        <w:t xml:space="preserve">raw materials, such as oil, gas, ferrous and non-ferrous metals, </w:t>
      </w:r>
      <w:r w:rsidR="00D3630E">
        <w:t xml:space="preserve">grains, </w:t>
      </w:r>
      <w:r w:rsidR="00970CD3" w:rsidRPr="00E33E97">
        <w:t>coal and ores</w:t>
      </w:r>
      <w:r w:rsidR="00970CD3">
        <w:t xml:space="preserve">, which </w:t>
      </w:r>
      <w:r w:rsidR="00B17E3B">
        <w:t xml:space="preserve">have </w:t>
      </w:r>
      <w:r w:rsidR="00970CD3" w:rsidRPr="00E33E97">
        <w:t>account</w:t>
      </w:r>
      <w:r w:rsidR="00B17E3B">
        <w:t>ed</w:t>
      </w:r>
      <w:r w:rsidR="00970CD3" w:rsidRPr="00E33E97">
        <w:t xml:space="preserve"> for over 80 per cent of total exports in recent years</w:t>
      </w:r>
      <w:r w:rsidR="00450565">
        <w:t>.</w:t>
      </w:r>
      <w:r w:rsidR="00970CD3" w:rsidRPr="00BB025C">
        <w:rPr>
          <w:rStyle w:val="FootnoteReference"/>
        </w:rPr>
        <w:footnoteReference w:id="6"/>
      </w:r>
      <w:r w:rsidR="00970CD3" w:rsidRPr="00342851">
        <w:t xml:space="preserve"> </w:t>
      </w:r>
      <w:r w:rsidR="00450565">
        <w:t xml:space="preserve">This has been acknowledged by </w:t>
      </w:r>
      <w:r w:rsidR="00970CD3" w:rsidRPr="0013149B">
        <w:t>State officials</w:t>
      </w:r>
      <w:r w:rsidR="00450565">
        <w:t xml:space="preserve">, who have also </w:t>
      </w:r>
      <w:r w:rsidR="004773EB">
        <w:t>note</w:t>
      </w:r>
      <w:r w:rsidR="006A7A75">
        <w:t>d</w:t>
      </w:r>
      <w:r w:rsidR="00450565">
        <w:t xml:space="preserve"> that the economy is</w:t>
      </w:r>
      <w:r w:rsidR="00970CD3" w:rsidRPr="0013149B">
        <w:t xml:space="preserve"> therefore, </w:t>
      </w:r>
      <w:r w:rsidR="00450565">
        <w:t>to</w:t>
      </w:r>
      <w:r w:rsidR="00970CD3" w:rsidRPr="0013149B">
        <w:t xml:space="preserve"> a significant extent</w:t>
      </w:r>
      <w:r w:rsidR="00450565">
        <w:t>,</w:t>
      </w:r>
      <w:r w:rsidR="00970CD3" w:rsidRPr="0013149B">
        <w:t xml:space="preserve"> </w:t>
      </w:r>
      <w:r w:rsidR="00970CD3">
        <w:t>vulnerable to market fluctuations in the</w:t>
      </w:r>
      <w:r w:rsidR="00970CD3" w:rsidRPr="00AD3E59">
        <w:t xml:space="preserve"> </w:t>
      </w:r>
      <w:r w:rsidR="00970CD3" w:rsidRPr="00456913">
        <w:t>price</w:t>
      </w:r>
      <w:r w:rsidR="006A7A75">
        <w:t>s</w:t>
      </w:r>
      <w:r w:rsidR="00970CD3" w:rsidRPr="00456913">
        <w:t xml:space="preserve"> </w:t>
      </w:r>
      <w:r w:rsidR="006A7A75">
        <w:t>of</w:t>
      </w:r>
      <w:r w:rsidR="00970CD3" w:rsidRPr="00456913">
        <w:t xml:space="preserve"> th</w:t>
      </w:r>
      <w:r w:rsidR="006A7A75">
        <w:t>o</w:t>
      </w:r>
      <w:r w:rsidR="00970CD3" w:rsidRPr="00456913">
        <w:t>se materials.</w:t>
      </w:r>
      <w:r w:rsidR="006A7A75" w:rsidRPr="006A7A75">
        <w:rPr>
          <w:vertAlign w:val="superscript"/>
        </w:rPr>
        <w:footnoteReference w:id="7"/>
      </w:r>
      <w:r w:rsidR="00970CD3" w:rsidRPr="00456913">
        <w:t xml:space="preserve"> </w:t>
      </w:r>
      <w:r w:rsidR="00970CD3" w:rsidRPr="0013149B">
        <w:t>At the same time, it is believed that other sectors suffer from low productivity</w:t>
      </w:r>
      <w:r w:rsidR="00132D68">
        <w:t xml:space="preserve"> and an</w:t>
      </w:r>
      <w:r w:rsidR="00970CD3" w:rsidRPr="0013149B">
        <w:t xml:space="preserve"> often</w:t>
      </w:r>
      <w:r w:rsidR="00970CD3">
        <w:t xml:space="preserve"> </w:t>
      </w:r>
      <w:r w:rsidR="00970CD3" w:rsidRPr="0013149B">
        <w:t>difficult business environment.</w:t>
      </w:r>
      <w:r w:rsidR="00970CD3" w:rsidRPr="00BB025C">
        <w:rPr>
          <w:rStyle w:val="FootnoteReference"/>
        </w:rPr>
        <w:footnoteReference w:id="8"/>
      </w:r>
      <w:r w:rsidR="00970CD3" w:rsidRPr="0013149B">
        <w:t xml:space="preserve"> </w:t>
      </w:r>
    </w:p>
    <w:p w14:paraId="3561F47B" w14:textId="7E949BBC" w:rsidR="00970CD3" w:rsidRPr="002A6D04" w:rsidRDefault="008A3941" w:rsidP="008A3941">
      <w:pPr>
        <w:pStyle w:val="SingleTxtG"/>
      </w:pPr>
      <w:r w:rsidRPr="002A6D04">
        <w:rPr>
          <w:bCs/>
        </w:rPr>
        <w:t>7.</w:t>
      </w:r>
      <w:r w:rsidRPr="002A6D04">
        <w:rPr>
          <w:bCs/>
        </w:rPr>
        <w:tab/>
      </w:r>
      <w:r w:rsidR="00132D68">
        <w:t>Most</w:t>
      </w:r>
      <w:r w:rsidR="00970CD3">
        <w:t xml:space="preserve"> of </w:t>
      </w:r>
      <w:r w:rsidR="00132D68">
        <w:t xml:space="preserve">the </w:t>
      </w:r>
      <w:r w:rsidR="00970CD3">
        <w:t xml:space="preserve">responsibilities for </w:t>
      </w:r>
      <w:r w:rsidR="00132D68">
        <w:t xml:space="preserve">ensuring that </w:t>
      </w:r>
      <w:r w:rsidR="00970CD3">
        <w:t xml:space="preserve">human rights </w:t>
      </w:r>
      <w:r w:rsidR="00132D68">
        <w:t xml:space="preserve">are not infringed by </w:t>
      </w:r>
      <w:r w:rsidR="00A5682E">
        <w:t xml:space="preserve">the </w:t>
      </w:r>
      <w:r w:rsidR="00970CD3">
        <w:t>mismanagement and misuse of hazardous substances and wastes rest with the Ministr</w:t>
      </w:r>
      <w:r w:rsidR="006C418C">
        <w:t>y</w:t>
      </w:r>
      <w:r w:rsidR="00970CD3">
        <w:t xml:space="preserve"> of Energy and </w:t>
      </w:r>
      <w:r w:rsidR="00132D68">
        <w:t xml:space="preserve">the </w:t>
      </w:r>
      <w:r w:rsidR="006C418C">
        <w:t xml:space="preserve">Ministry of </w:t>
      </w:r>
      <w:r w:rsidR="00970CD3">
        <w:t>Eco</w:t>
      </w:r>
      <w:r w:rsidR="007C0183">
        <w:t xml:space="preserve">nomy. </w:t>
      </w:r>
      <w:r w:rsidR="00970CD3">
        <w:t>Following the 2014</w:t>
      </w:r>
      <w:r w:rsidR="00970CD3" w:rsidRPr="00FD3013">
        <w:t xml:space="preserve"> </w:t>
      </w:r>
      <w:r w:rsidR="00164010">
        <w:t xml:space="preserve">government </w:t>
      </w:r>
      <w:r w:rsidR="00970CD3">
        <w:t>reorganization</w:t>
      </w:r>
      <w:r w:rsidR="00970CD3" w:rsidRPr="00FD3013">
        <w:t xml:space="preserve">, </w:t>
      </w:r>
      <w:r w:rsidR="00970CD3">
        <w:t xml:space="preserve">the </w:t>
      </w:r>
      <w:r w:rsidR="00970CD3" w:rsidRPr="00FD3013">
        <w:t xml:space="preserve">Ministry of Environment </w:t>
      </w:r>
      <w:r w:rsidR="00970CD3">
        <w:t>was dissolved</w:t>
      </w:r>
      <w:r w:rsidR="00164010">
        <w:t>,</w:t>
      </w:r>
      <w:r w:rsidR="00970CD3">
        <w:t xml:space="preserve"> </w:t>
      </w:r>
      <w:r w:rsidR="00164010">
        <w:t>and its</w:t>
      </w:r>
      <w:r w:rsidR="00970CD3">
        <w:t xml:space="preserve"> relevant</w:t>
      </w:r>
      <w:r w:rsidR="00970CD3" w:rsidRPr="00FD3013">
        <w:t xml:space="preserve"> responsibilities </w:t>
      </w:r>
      <w:r w:rsidR="00F009BB">
        <w:t xml:space="preserve">were </w:t>
      </w:r>
      <w:r w:rsidR="00970CD3">
        <w:t>transfer</w:t>
      </w:r>
      <w:r w:rsidR="007C0183">
        <w:t xml:space="preserve">red to the Ministry of Energy. </w:t>
      </w:r>
      <w:r w:rsidR="00970CD3">
        <w:t xml:space="preserve">In addition, </w:t>
      </w:r>
      <w:r w:rsidR="00164010">
        <w:t xml:space="preserve">the </w:t>
      </w:r>
      <w:r w:rsidR="00970CD3">
        <w:t>responsibilities of the</w:t>
      </w:r>
      <w:r w:rsidR="00970CD3" w:rsidRPr="00FD3013">
        <w:t xml:space="preserve"> Ministry of Health </w:t>
      </w:r>
      <w:r w:rsidR="00F009BB">
        <w:t xml:space="preserve">related </w:t>
      </w:r>
      <w:r w:rsidR="00970CD3">
        <w:t>to protect</w:t>
      </w:r>
      <w:r w:rsidR="00F009BB">
        <w:t>ing</w:t>
      </w:r>
      <w:r w:rsidR="00970CD3">
        <w:t xml:space="preserve"> human health</w:t>
      </w:r>
      <w:r w:rsidR="00970CD3" w:rsidRPr="00FD3013">
        <w:t xml:space="preserve"> from hazardous substances </w:t>
      </w:r>
      <w:r w:rsidR="00970CD3">
        <w:t>and wastes were transferred to the</w:t>
      </w:r>
      <w:r w:rsidR="00970CD3" w:rsidRPr="00FD3013">
        <w:t xml:space="preserve"> Ministr</w:t>
      </w:r>
      <w:r w:rsidR="00164010">
        <w:t>y</w:t>
      </w:r>
      <w:r w:rsidR="00970CD3" w:rsidRPr="00FD3013">
        <w:t xml:space="preserve"> of </w:t>
      </w:r>
      <w:r w:rsidR="00970CD3">
        <w:t>Economy</w:t>
      </w:r>
      <w:r w:rsidR="00970CD3" w:rsidRPr="00FD3013">
        <w:t>.</w:t>
      </w:r>
    </w:p>
    <w:p w14:paraId="09ECD3A6" w14:textId="77777777" w:rsidR="00970CD3" w:rsidRPr="00970CD3" w:rsidRDefault="00970CD3" w:rsidP="00970CD3">
      <w:pPr>
        <w:pStyle w:val="H1G"/>
        <w:rPr>
          <w:i/>
        </w:rPr>
      </w:pPr>
      <w:bookmarkStart w:id="8" w:name="_Toc419891006"/>
      <w:bookmarkStart w:id="9" w:name="_Toc419891007"/>
      <w:bookmarkStart w:id="10" w:name="_Toc297740813"/>
      <w:bookmarkEnd w:id="8"/>
      <w:bookmarkEnd w:id="9"/>
      <w:r>
        <w:tab/>
      </w:r>
      <w:r w:rsidRPr="00970CD3">
        <w:t>B.</w:t>
      </w:r>
      <w:r w:rsidRPr="00970CD3">
        <w:tab/>
      </w:r>
      <w:r>
        <w:t>Current situation regarding h</w:t>
      </w:r>
      <w:r w:rsidRPr="00680D51">
        <w:t>azardous substances and waste management</w:t>
      </w:r>
      <w:bookmarkEnd w:id="10"/>
      <w:r w:rsidRPr="00680D51">
        <w:t xml:space="preserve"> </w:t>
      </w:r>
    </w:p>
    <w:p w14:paraId="5D804D49" w14:textId="2E333C14" w:rsidR="00970CD3" w:rsidRPr="0041633C" w:rsidRDefault="008A3941" w:rsidP="008A3941">
      <w:pPr>
        <w:pStyle w:val="SingleTxtG"/>
      </w:pPr>
      <w:r w:rsidRPr="0041633C">
        <w:rPr>
          <w:bCs/>
        </w:rPr>
        <w:t>8.</w:t>
      </w:r>
      <w:r w:rsidRPr="0041633C">
        <w:rPr>
          <w:bCs/>
        </w:rPr>
        <w:tab/>
      </w:r>
      <w:r w:rsidR="00970CD3" w:rsidRPr="00FD3013">
        <w:t>During the Special Rapporteur’s visit serious pollution issues</w:t>
      </w:r>
      <w:r w:rsidR="00983481">
        <w:t>, which had impacts on</w:t>
      </w:r>
      <w:r w:rsidR="00983481" w:rsidRPr="00983481">
        <w:t xml:space="preserve"> a range of human right</w:t>
      </w:r>
      <w:r w:rsidR="00983481">
        <w:t>s,</w:t>
      </w:r>
      <w:r w:rsidR="00970CD3" w:rsidRPr="00FD3013">
        <w:t xml:space="preserve"> were brought to his attention. </w:t>
      </w:r>
      <w:r w:rsidR="00970CD3">
        <w:t>Various U</w:t>
      </w:r>
      <w:r w:rsidR="009E455C">
        <w:t xml:space="preserve">nited </w:t>
      </w:r>
      <w:r w:rsidR="00970CD3">
        <w:t>N</w:t>
      </w:r>
      <w:r w:rsidR="009E455C">
        <w:t>ations human rights</w:t>
      </w:r>
      <w:r w:rsidR="00970CD3">
        <w:t xml:space="preserve"> treaty bodies have noted the adverse </w:t>
      </w:r>
      <w:r w:rsidR="00D22F24">
        <w:t xml:space="preserve">human rights </w:t>
      </w:r>
      <w:r w:rsidR="00970CD3">
        <w:t xml:space="preserve">impacts of </w:t>
      </w:r>
      <w:r w:rsidR="00D22F24">
        <w:t>pollution in Kazakhstan</w:t>
      </w:r>
      <w:r w:rsidR="006E3F0A">
        <w:t xml:space="preserve"> (s</w:t>
      </w:r>
      <w:r w:rsidR="006E3F0A" w:rsidRPr="006E3F0A">
        <w:t>ee, for example, E/C.12/KAZ/CO/1, para. 35</w:t>
      </w:r>
      <w:r w:rsidR="006E3F0A">
        <w:t>)</w:t>
      </w:r>
      <w:r w:rsidR="00146A69">
        <w:t>.</w:t>
      </w:r>
      <w:r w:rsidR="009E455C">
        <w:t xml:space="preserve"> </w:t>
      </w:r>
      <w:r w:rsidR="00970CD3" w:rsidRPr="00545387">
        <w:t xml:space="preserve">The Special Rapporteur </w:t>
      </w:r>
      <w:r w:rsidR="00970CD3">
        <w:t xml:space="preserve">was made aware of steps </w:t>
      </w:r>
      <w:r w:rsidR="006E3F0A">
        <w:t xml:space="preserve">that had been </w:t>
      </w:r>
      <w:r w:rsidR="00970CD3">
        <w:t xml:space="preserve">taken </w:t>
      </w:r>
      <w:r w:rsidR="00983481">
        <w:t xml:space="preserve">by the Government </w:t>
      </w:r>
      <w:r w:rsidR="00970CD3">
        <w:t>to implement necessary</w:t>
      </w:r>
      <w:r w:rsidR="00970CD3" w:rsidRPr="00545387">
        <w:t xml:space="preserve"> practices</w:t>
      </w:r>
      <w:r w:rsidR="00970CD3">
        <w:t>,</w:t>
      </w:r>
      <w:r w:rsidR="00970CD3" w:rsidRPr="00545387">
        <w:t xml:space="preserve"> </w:t>
      </w:r>
      <w:r w:rsidR="006E3F0A">
        <w:t xml:space="preserve">which had </w:t>
      </w:r>
      <w:r w:rsidR="00970CD3">
        <w:t>led to some progress</w:t>
      </w:r>
      <w:r w:rsidR="00670366">
        <w:t xml:space="preserve">. </w:t>
      </w:r>
      <w:r w:rsidR="00970CD3">
        <w:t>Despite th</w:t>
      </w:r>
      <w:r w:rsidR="006E3F0A">
        <w:t>o</w:t>
      </w:r>
      <w:r w:rsidR="00970CD3">
        <w:t>se successes</w:t>
      </w:r>
      <w:r w:rsidR="00970CD3" w:rsidRPr="00545387">
        <w:t>, serious contamination persist</w:t>
      </w:r>
      <w:r w:rsidR="00970CD3">
        <w:t>s</w:t>
      </w:r>
      <w:r w:rsidR="00F009BB">
        <w:t xml:space="preserve"> and there is</w:t>
      </w:r>
      <w:r w:rsidR="00970CD3">
        <w:t xml:space="preserve"> reason for increased concern</w:t>
      </w:r>
      <w:r w:rsidR="00970CD3" w:rsidRPr="00545387">
        <w:t xml:space="preserve">. </w:t>
      </w:r>
    </w:p>
    <w:p w14:paraId="1E21DC63" w14:textId="62889E71" w:rsidR="00970CD3" w:rsidRDefault="008A3941" w:rsidP="008A3941">
      <w:pPr>
        <w:pStyle w:val="SingleTxtG"/>
      </w:pPr>
      <w:r>
        <w:rPr>
          <w:bCs/>
        </w:rPr>
        <w:t>9.</w:t>
      </w:r>
      <w:r>
        <w:rPr>
          <w:bCs/>
        </w:rPr>
        <w:tab/>
      </w:r>
      <w:r w:rsidR="00031E03">
        <w:t>In</w:t>
      </w:r>
      <w:r w:rsidR="00970CD3" w:rsidRPr="008F6202">
        <w:t xml:space="preserve"> </w:t>
      </w:r>
      <w:r w:rsidR="00970CD3" w:rsidRPr="00FD3013">
        <w:t xml:space="preserve">2013 </w:t>
      </w:r>
      <w:r w:rsidR="00031E03">
        <w:rPr>
          <w:iCs/>
        </w:rPr>
        <w:t xml:space="preserve">the </w:t>
      </w:r>
      <w:r w:rsidR="00031E03" w:rsidRPr="00983481">
        <w:rPr>
          <w:iCs/>
        </w:rPr>
        <w:t>Government</w:t>
      </w:r>
      <w:r w:rsidR="00970CD3" w:rsidRPr="00983481">
        <w:t xml:space="preserve"> state</w:t>
      </w:r>
      <w:r w:rsidR="00031E03" w:rsidRPr="00983481">
        <w:t>d</w:t>
      </w:r>
      <w:r w:rsidR="00970CD3" w:rsidRPr="008F6202">
        <w:t xml:space="preserve"> that the adverse impact of hazardous substances on human health </w:t>
      </w:r>
      <w:r w:rsidR="00031E03">
        <w:t>wa</w:t>
      </w:r>
      <w:r w:rsidR="00970CD3" w:rsidRPr="008F6202">
        <w:t>s one of most urgent problems in the field of chemical safety.</w:t>
      </w:r>
      <w:r w:rsidR="00970CD3" w:rsidRPr="00BB025C">
        <w:rPr>
          <w:rStyle w:val="FootnoteReference"/>
        </w:rPr>
        <w:footnoteReference w:id="9"/>
      </w:r>
      <w:r w:rsidR="009E455C">
        <w:t xml:space="preserve"> </w:t>
      </w:r>
      <w:r w:rsidR="00970CD3" w:rsidRPr="008F6202">
        <w:t>Priority</w:t>
      </w:r>
      <w:r w:rsidR="00970CD3">
        <w:t xml:space="preserve"> problems </w:t>
      </w:r>
      <w:r w:rsidR="00031E03">
        <w:t>in that respect</w:t>
      </w:r>
      <w:r w:rsidR="00970CD3">
        <w:t xml:space="preserve"> include</w:t>
      </w:r>
      <w:r w:rsidR="00031E03">
        <w:t>d</w:t>
      </w:r>
      <w:r w:rsidR="00970CD3">
        <w:t>: air pollution; contamination</w:t>
      </w:r>
      <w:r w:rsidR="00031E03">
        <w:t xml:space="preserve"> of water</w:t>
      </w:r>
      <w:r w:rsidR="00970CD3">
        <w:t xml:space="preserve">, including drinking water; pesticides and other residues on food; radioactive, hazardous and municipal waste management; occupational risks due to hazardous substances in agriculture and industry; chemical accidents in industrial facilities and during transportation; illegal traffic of hazardous substances and waste; and the use, storage and disposal of </w:t>
      </w:r>
      <w:r w:rsidR="00970CD3" w:rsidRPr="008014CA">
        <w:t>hazardous chemicals of international concern</w:t>
      </w:r>
      <w:r w:rsidR="00970CD3">
        <w:t>.</w:t>
      </w:r>
      <w:r w:rsidR="00970CD3" w:rsidRPr="00BB025C">
        <w:rPr>
          <w:rStyle w:val="FootnoteReference"/>
        </w:rPr>
        <w:footnoteReference w:id="10"/>
      </w:r>
      <w:r w:rsidR="0048064C">
        <w:t xml:space="preserve"> </w:t>
      </w:r>
    </w:p>
    <w:p w14:paraId="141086E7" w14:textId="2137536F" w:rsidR="00970CD3" w:rsidRPr="00557417" w:rsidRDefault="008A3941" w:rsidP="008A3941">
      <w:pPr>
        <w:pStyle w:val="SingleTxtG"/>
      </w:pPr>
      <w:r w:rsidRPr="00557417">
        <w:rPr>
          <w:bCs/>
        </w:rPr>
        <w:t>10.</w:t>
      </w:r>
      <w:r w:rsidRPr="00557417">
        <w:rPr>
          <w:bCs/>
        </w:rPr>
        <w:tab/>
      </w:r>
      <w:r w:rsidR="00970CD3" w:rsidRPr="00557417">
        <w:t xml:space="preserve">The Special Rapporteur </w:t>
      </w:r>
      <w:r w:rsidR="00970CD3">
        <w:t>commends the</w:t>
      </w:r>
      <w:r w:rsidR="00970CD3" w:rsidRPr="00557417">
        <w:t xml:space="preserve"> Government </w:t>
      </w:r>
      <w:r w:rsidR="00970CD3" w:rsidRPr="008014CA">
        <w:t>for</w:t>
      </w:r>
      <w:r w:rsidR="008014CA">
        <w:t>,</w:t>
      </w:r>
      <w:r w:rsidR="00970CD3" w:rsidRPr="008014CA">
        <w:t xml:space="preserve"> </w:t>
      </w:r>
      <w:r w:rsidR="008014CA">
        <w:t>in</w:t>
      </w:r>
      <w:r w:rsidR="008014CA" w:rsidRPr="008014CA">
        <w:t xml:space="preserve"> </w:t>
      </w:r>
      <w:r w:rsidR="00970CD3" w:rsidRPr="008014CA">
        <w:t>a good first step</w:t>
      </w:r>
      <w:r w:rsidR="008014CA">
        <w:t>,</w:t>
      </w:r>
      <w:r w:rsidR="00970CD3" w:rsidRPr="00D3630E">
        <w:t xml:space="preserve"> </w:t>
      </w:r>
      <w:r w:rsidR="00970CD3" w:rsidRPr="008014CA">
        <w:t>acknowledging</w:t>
      </w:r>
      <w:r w:rsidR="00970CD3" w:rsidRPr="00557417">
        <w:t xml:space="preserve"> serious problems resulting from pollution. According to the Government’s own assessment, “Kazakhstan is facing a situation where its natural resources and environment are seriously deteriorating across all crucial environmental standards</w:t>
      </w:r>
      <w:r w:rsidR="00970CD3">
        <w:rPr>
          <w:color w:val="000000"/>
        </w:rPr>
        <w:t>”</w:t>
      </w:r>
      <w:r w:rsidR="00031E03">
        <w:rPr>
          <w:color w:val="000000"/>
        </w:rPr>
        <w:t>.</w:t>
      </w:r>
      <w:r w:rsidR="00970CD3" w:rsidRPr="00BB025C">
        <w:rPr>
          <w:rStyle w:val="FootnoteReference"/>
        </w:rPr>
        <w:footnoteReference w:id="11"/>
      </w:r>
      <w:r w:rsidR="00970CD3" w:rsidRPr="00094718">
        <w:t xml:space="preserve"> </w:t>
      </w:r>
      <w:r w:rsidR="00970CD3">
        <w:t>During the mission, the</w:t>
      </w:r>
      <w:r w:rsidR="00970CD3" w:rsidRPr="00557417">
        <w:t xml:space="preserve"> Government </w:t>
      </w:r>
      <w:r w:rsidR="00031E03">
        <w:t>acknowledged</w:t>
      </w:r>
      <w:r w:rsidR="00031E03" w:rsidRPr="00557417">
        <w:t xml:space="preserve"> </w:t>
      </w:r>
      <w:r w:rsidR="00970CD3" w:rsidRPr="00557417">
        <w:t xml:space="preserve">that environmental contamination in Kazakhstan </w:t>
      </w:r>
      <w:r w:rsidR="00031E03">
        <w:t>wa</w:t>
      </w:r>
      <w:r w:rsidR="00970CD3">
        <w:t>s creating</w:t>
      </w:r>
      <w:r w:rsidR="00970CD3" w:rsidRPr="00557417">
        <w:t xml:space="preserve"> negative impact</w:t>
      </w:r>
      <w:r w:rsidR="00970CD3">
        <w:t>s</w:t>
      </w:r>
      <w:r w:rsidR="00970CD3" w:rsidRPr="00557417">
        <w:t xml:space="preserve"> on the health of the population. </w:t>
      </w:r>
      <w:r w:rsidR="00031E03">
        <w:t>Among other efforts</w:t>
      </w:r>
      <w:r w:rsidR="00970CD3">
        <w:t xml:space="preserve">, the </w:t>
      </w:r>
      <w:r w:rsidR="00031E03">
        <w:t>G</w:t>
      </w:r>
      <w:r w:rsidR="00970CD3">
        <w:t xml:space="preserve">overnment has been working in partnership with international organizations </w:t>
      </w:r>
      <w:r w:rsidR="008014CA">
        <w:t>on</w:t>
      </w:r>
      <w:r w:rsidR="00970CD3">
        <w:t xml:space="preserve"> </w:t>
      </w:r>
      <w:r w:rsidR="008014CA">
        <w:t xml:space="preserve">the </w:t>
      </w:r>
      <w:r w:rsidR="00970CD3" w:rsidRPr="008014CA">
        <w:t>clean</w:t>
      </w:r>
      <w:r w:rsidR="008014CA">
        <w:t>-</w:t>
      </w:r>
      <w:r w:rsidR="00970CD3" w:rsidRPr="008014CA">
        <w:t>up</w:t>
      </w:r>
      <w:r w:rsidR="00970CD3">
        <w:t xml:space="preserve"> </w:t>
      </w:r>
      <w:r w:rsidR="008014CA">
        <w:t xml:space="preserve">of </w:t>
      </w:r>
      <w:r w:rsidR="00970CD3">
        <w:t xml:space="preserve">a class of toxic chemicals that do not degrade and </w:t>
      </w:r>
      <w:r w:rsidR="00031E03">
        <w:t xml:space="preserve">that </w:t>
      </w:r>
      <w:r w:rsidR="00970CD3">
        <w:t xml:space="preserve">accumulate in people (polychlorinated biphenyls), </w:t>
      </w:r>
      <w:r w:rsidR="00E21EBC">
        <w:t>and on</w:t>
      </w:r>
      <w:r w:rsidR="00970CD3">
        <w:t xml:space="preserve"> certain issues regarding “ownerless” industrial waste.</w:t>
      </w:r>
      <w:r w:rsidR="0048064C">
        <w:t xml:space="preserve"> </w:t>
      </w:r>
      <w:r w:rsidR="00970CD3">
        <w:t>H</w:t>
      </w:r>
      <w:r w:rsidR="00970CD3" w:rsidRPr="00557417">
        <w:t xml:space="preserve">owever, </w:t>
      </w:r>
      <w:r w:rsidR="00970CD3">
        <w:t>the Special Rapporteur</w:t>
      </w:r>
      <w:r w:rsidR="00970CD3" w:rsidRPr="00557417">
        <w:t xml:space="preserve"> has grave concerns over </w:t>
      </w:r>
      <w:r w:rsidR="00970CD3">
        <w:t>several</w:t>
      </w:r>
      <w:r w:rsidR="00970CD3" w:rsidRPr="00557417">
        <w:t xml:space="preserve"> </w:t>
      </w:r>
      <w:r w:rsidR="00970CD3">
        <w:t>long</w:t>
      </w:r>
      <w:r w:rsidR="00F009BB">
        <w:t>-</w:t>
      </w:r>
      <w:r w:rsidR="00970CD3">
        <w:t xml:space="preserve">standing </w:t>
      </w:r>
      <w:r w:rsidR="00970CD3" w:rsidRPr="00557417">
        <w:t>issues</w:t>
      </w:r>
      <w:r w:rsidR="00E21EBC">
        <w:t xml:space="preserve"> that</w:t>
      </w:r>
      <w:r w:rsidR="00970CD3" w:rsidRPr="00557417">
        <w:t xml:space="preserve"> require further action from the Government.</w:t>
      </w:r>
    </w:p>
    <w:p w14:paraId="59140397" w14:textId="09BFE16A" w:rsidR="00970CD3" w:rsidRDefault="008A3941" w:rsidP="008A3941">
      <w:pPr>
        <w:pStyle w:val="SingleTxtG"/>
      </w:pPr>
      <w:r>
        <w:rPr>
          <w:bCs/>
        </w:rPr>
        <w:t>11.</w:t>
      </w:r>
      <w:r>
        <w:rPr>
          <w:bCs/>
        </w:rPr>
        <w:tab/>
      </w:r>
      <w:r w:rsidR="00970CD3">
        <w:t xml:space="preserve">Exposure to toxic </w:t>
      </w:r>
      <w:r w:rsidR="00970CD3" w:rsidRPr="00131B6F">
        <w:t>heavy metals</w:t>
      </w:r>
      <w:r w:rsidR="00970CD3">
        <w:t xml:space="preserve"> is a</w:t>
      </w:r>
      <w:r w:rsidR="00670366">
        <w:t xml:space="preserve">n ongoing and serious concern. </w:t>
      </w:r>
      <w:r w:rsidR="00970CD3">
        <w:t>For example, according to some studies</w:t>
      </w:r>
      <w:r w:rsidR="00E21EBC">
        <w:t>,</w:t>
      </w:r>
      <w:r w:rsidR="00970CD3">
        <w:t xml:space="preserve"> </w:t>
      </w:r>
      <w:r w:rsidR="00E21EBC">
        <w:t xml:space="preserve">about </w:t>
      </w:r>
      <w:r w:rsidR="00970CD3" w:rsidRPr="006F5F51">
        <w:t>40,000 children</w:t>
      </w:r>
      <w:r w:rsidR="00970CD3">
        <w:t xml:space="preserve"> under the age of </w:t>
      </w:r>
      <w:r w:rsidR="00E21EBC">
        <w:t>10</w:t>
      </w:r>
      <w:r w:rsidR="00970CD3">
        <w:t xml:space="preserve"> are afflicted with </w:t>
      </w:r>
      <w:r w:rsidR="00970CD3" w:rsidRPr="00860028">
        <w:t>neurological diseases</w:t>
      </w:r>
      <w:r w:rsidR="00970CD3">
        <w:t xml:space="preserve"> as a result of lead poisoning</w:t>
      </w:r>
      <w:r w:rsidR="00970CD3" w:rsidRPr="00744C4B">
        <w:t>.</w:t>
      </w:r>
      <w:r w:rsidR="00970CD3" w:rsidRPr="00BB025C">
        <w:rPr>
          <w:rStyle w:val="FootnoteReference"/>
        </w:rPr>
        <w:footnoteReference w:id="12"/>
      </w:r>
      <w:r w:rsidR="00970CD3" w:rsidRPr="00094718">
        <w:t xml:space="preserve"> </w:t>
      </w:r>
      <w:r w:rsidR="00E21EBC">
        <w:t>In one city, t</w:t>
      </w:r>
      <w:r w:rsidR="00970CD3">
        <w:t>he Special Rapporteur observed large piles of uncovered waste from a metal processing facility that would likely contain heavy metals and be easily disperse</w:t>
      </w:r>
      <w:r w:rsidR="007C0183">
        <w:t xml:space="preserve">d by wind throughout the city. </w:t>
      </w:r>
      <w:r w:rsidR="00970CD3">
        <w:t xml:space="preserve">Rivers are contaminated with mercury from industrial facilities, and large areas of land are contaminated with a mixture of heavy metals and other toxic and radioactive substances from a variety of extractive industries. </w:t>
      </w:r>
    </w:p>
    <w:p w14:paraId="6FDA901E" w14:textId="48088414" w:rsidR="00970CD3" w:rsidRDefault="008A3941" w:rsidP="008A3941">
      <w:pPr>
        <w:pStyle w:val="SingleTxtG"/>
      </w:pPr>
      <w:r>
        <w:rPr>
          <w:bCs/>
        </w:rPr>
        <w:t>12.</w:t>
      </w:r>
      <w:r>
        <w:rPr>
          <w:bCs/>
        </w:rPr>
        <w:tab/>
      </w:r>
      <w:r w:rsidR="00970CD3" w:rsidRPr="00131B6F">
        <w:t>Air pollution</w:t>
      </w:r>
      <w:r w:rsidR="00970CD3" w:rsidRPr="00B23BFC">
        <w:t xml:space="preserve"> result</w:t>
      </w:r>
      <w:r w:rsidR="00970CD3">
        <w:t>s</w:t>
      </w:r>
      <w:r w:rsidR="00970CD3" w:rsidRPr="00B23BFC">
        <w:t xml:space="preserve"> in up to 6,000 premature deaths per year.</w:t>
      </w:r>
      <w:r w:rsidR="00970CD3" w:rsidRPr="00BB025C">
        <w:rPr>
          <w:rStyle w:val="FootnoteReference"/>
        </w:rPr>
        <w:footnoteReference w:id="13"/>
      </w:r>
      <w:r w:rsidR="00970CD3" w:rsidRPr="00094718">
        <w:t xml:space="preserve"> </w:t>
      </w:r>
      <w:r w:rsidR="00970CD3" w:rsidRPr="00FA032C">
        <w:t>During his visit</w:t>
      </w:r>
      <w:r w:rsidR="00E21EBC">
        <w:t>s</w:t>
      </w:r>
      <w:r w:rsidR="00970CD3">
        <w:t xml:space="preserve"> to several sites</w:t>
      </w:r>
      <w:r w:rsidR="00E21EBC">
        <w:t>,</w:t>
      </w:r>
      <w:r w:rsidR="00970CD3">
        <w:t xml:space="preserve"> </w:t>
      </w:r>
      <w:r w:rsidR="00E21EBC">
        <w:t>in</w:t>
      </w:r>
      <w:r w:rsidR="00970CD3">
        <w:t xml:space="preserve"> particular</w:t>
      </w:r>
      <w:r w:rsidR="00E21EBC">
        <w:t xml:space="preserve"> in</w:t>
      </w:r>
      <w:r w:rsidR="00970CD3">
        <w:t xml:space="preserve"> industrialized cities, </w:t>
      </w:r>
      <w:r w:rsidR="00970CD3" w:rsidRPr="00FA032C">
        <w:t xml:space="preserve">the Special Rapporteur observed </w:t>
      </w:r>
      <w:r w:rsidR="00970CD3">
        <w:t xml:space="preserve">and experienced </w:t>
      </w:r>
      <w:r w:rsidR="00970CD3" w:rsidRPr="00EB6C49">
        <w:t>a striking level of air pollution</w:t>
      </w:r>
      <w:r w:rsidR="00970CD3" w:rsidRPr="00753D66">
        <w:t xml:space="preserve">. </w:t>
      </w:r>
      <w:r w:rsidR="00E21EBC">
        <w:t>He</w:t>
      </w:r>
      <w:r w:rsidR="00970CD3" w:rsidRPr="00B23BFC">
        <w:t xml:space="preserve"> </w:t>
      </w:r>
      <w:r w:rsidR="00970CD3">
        <w:t>heard</w:t>
      </w:r>
      <w:r w:rsidR="00970CD3" w:rsidRPr="00B23BFC">
        <w:t xml:space="preserve"> testimonies </w:t>
      </w:r>
      <w:r w:rsidR="00970CD3">
        <w:t>from</w:t>
      </w:r>
      <w:r w:rsidR="00970CD3" w:rsidRPr="00B23BFC">
        <w:t xml:space="preserve"> individuals and community members whose </w:t>
      </w:r>
      <w:r w:rsidR="00970CD3" w:rsidRPr="00CD7000">
        <w:t>hea</w:t>
      </w:r>
      <w:r w:rsidR="00E21EBC" w:rsidRPr="00CD7000">
        <w:t>l</w:t>
      </w:r>
      <w:r w:rsidR="00970CD3" w:rsidRPr="00CD7000">
        <w:t>th conditions had been significantly compromised</w:t>
      </w:r>
      <w:r w:rsidR="00970CD3" w:rsidRPr="00B23BFC">
        <w:t xml:space="preserve"> and</w:t>
      </w:r>
      <w:r w:rsidR="00E21EBC">
        <w:t xml:space="preserve"> who</w:t>
      </w:r>
      <w:r w:rsidR="00970CD3">
        <w:t>,</w:t>
      </w:r>
      <w:r w:rsidR="00970CD3" w:rsidRPr="00B23BFC">
        <w:t xml:space="preserve"> in some cases</w:t>
      </w:r>
      <w:r w:rsidR="00970CD3">
        <w:t xml:space="preserve">, </w:t>
      </w:r>
      <w:r w:rsidR="00E21EBC">
        <w:t xml:space="preserve">expressed </w:t>
      </w:r>
      <w:r w:rsidR="00970CD3">
        <w:t>belie</w:t>
      </w:r>
      <w:r w:rsidR="00E21EBC">
        <w:t>f that</w:t>
      </w:r>
      <w:r w:rsidR="00970CD3">
        <w:t xml:space="preserve"> their lives </w:t>
      </w:r>
      <w:r w:rsidR="00E21EBC">
        <w:t>we</w:t>
      </w:r>
      <w:r w:rsidR="00970CD3">
        <w:t>re</w:t>
      </w:r>
      <w:r w:rsidR="00970CD3" w:rsidRPr="00B23BFC">
        <w:t xml:space="preserve"> </w:t>
      </w:r>
      <w:r w:rsidR="00970CD3">
        <w:t>endangered</w:t>
      </w:r>
      <w:r w:rsidR="00970CD3" w:rsidRPr="00B23BFC">
        <w:t xml:space="preserve"> </w:t>
      </w:r>
      <w:r w:rsidR="00E21EBC">
        <w:t>owing</w:t>
      </w:r>
      <w:r w:rsidR="00E21EBC" w:rsidRPr="00B23BFC">
        <w:t xml:space="preserve"> </w:t>
      </w:r>
      <w:r w:rsidR="00970CD3" w:rsidRPr="00B23BFC">
        <w:t xml:space="preserve">to the effects of </w:t>
      </w:r>
      <w:r w:rsidR="00970CD3">
        <w:t>pollution</w:t>
      </w:r>
      <w:r w:rsidR="007C0183">
        <w:t>.</w:t>
      </w:r>
      <w:r w:rsidR="00970CD3">
        <w:t xml:space="preserve"> </w:t>
      </w:r>
      <w:r w:rsidR="00970CD3" w:rsidRPr="00A67FB2">
        <w:t xml:space="preserve">Major causes of air pollution are the combustion of fossil fuels for energy </w:t>
      </w:r>
      <w:r w:rsidR="004871A5">
        <w:t xml:space="preserve">and </w:t>
      </w:r>
      <w:r w:rsidR="00970CD3" w:rsidRPr="00A67FB2">
        <w:t>emissions from manufacturing and mining activities and transportation.</w:t>
      </w:r>
      <w:r w:rsidR="00970CD3" w:rsidRPr="00BB025C">
        <w:rPr>
          <w:rStyle w:val="FootnoteReference"/>
        </w:rPr>
        <w:footnoteReference w:id="14"/>
      </w:r>
      <w:r w:rsidR="00970CD3" w:rsidRPr="00A67FB2">
        <w:t xml:space="preserve"> </w:t>
      </w:r>
      <w:r w:rsidR="00670D82">
        <w:t>H</w:t>
      </w:r>
      <w:r w:rsidR="00970CD3" w:rsidRPr="00A67FB2">
        <w:t>igh levels of air pollution can be observed in urban areas, with pollutant level</w:t>
      </w:r>
      <w:r w:rsidR="00670D82">
        <w:t>s</w:t>
      </w:r>
      <w:r w:rsidR="00970CD3" w:rsidRPr="00A67FB2">
        <w:t xml:space="preserve"> dozens of times higher than</w:t>
      </w:r>
      <w:r w:rsidR="009E455C">
        <w:t xml:space="preserve"> th</w:t>
      </w:r>
      <w:r w:rsidR="00670D82">
        <w:t>ose</w:t>
      </w:r>
      <w:r w:rsidR="009E455C">
        <w:t xml:space="preserve"> of the European Union</w:t>
      </w:r>
      <w:r w:rsidR="00970CD3" w:rsidRPr="00A67FB2">
        <w:t>.</w:t>
      </w:r>
      <w:r w:rsidR="00970CD3" w:rsidRPr="00BB025C">
        <w:rPr>
          <w:rStyle w:val="FootnoteReference"/>
        </w:rPr>
        <w:footnoteReference w:id="15"/>
      </w:r>
      <w:r w:rsidR="00970CD3" w:rsidRPr="00094718">
        <w:rPr>
          <w:color w:val="31849B"/>
        </w:rPr>
        <w:t xml:space="preserve"> </w:t>
      </w:r>
    </w:p>
    <w:p w14:paraId="2ED7CE0E" w14:textId="67AF381C" w:rsidR="00970CD3" w:rsidRDefault="008A3941" w:rsidP="008A3941">
      <w:pPr>
        <w:pStyle w:val="SingleTxtG"/>
      </w:pPr>
      <w:r>
        <w:rPr>
          <w:bCs/>
        </w:rPr>
        <w:t>13.</w:t>
      </w:r>
      <w:r>
        <w:rPr>
          <w:bCs/>
        </w:rPr>
        <w:tab/>
      </w:r>
      <w:r w:rsidR="00970CD3" w:rsidRPr="0089598E">
        <w:t xml:space="preserve">In Almaty, where air pollution </w:t>
      </w:r>
      <w:r w:rsidR="00AB2271">
        <w:t>from</w:t>
      </w:r>
      <w:r w:rsidR="00970CD3" w:rsidRPr="0089598E">
        <w:t xml:space="preserve"> vehicles is of </w:t>
      </w:r>
      <w:r w:rsidR="00970CD3">
        <w:t>grave</w:t>
      </w:r>
      <w:r w:rsidR="00970CD3" w:rsidRPr="0089598E">
        <w:t xml:space="preserve"> concern, the Special Rapporteur was pleased to note the deployment of new buses with lower emission levels and pla</w:t>
      </w:r>
      <w:r w:rsidR="007C0183">
        <w:t xml:space="preserve">ns to adopt tighter standards. </w:t>
      </w:r>
      <w:r w:rsidR="00970CD3" w:rsidRPr="0089598E">
        <w:t xml:space="preserve">However, a major concern remains </w:t>
      </w:r>
      <w:r w:rsidR="00AB2271">
        <w:t>regarding the</w:t>
      </w:r>
      <w:r w:rsidR="00AB2271" w:rsidRPr="0089598E">
        <w:t xml:space="preserve"> </w:t>
      </w:r>
      <w:r w:rsidR="00970CD3" w:rsidRPr="0089598E">
        <w:t>continued import and use of older vehicles that likely do not meet</w:t>
      </w:r>
      <w:r w:rsidR="00AB2271">
        <w:t xml:space="preserve"> the</w:t>
      </w:r>
      <w:r w:rsidR="00970CD3" w:rsidRPr="0089598E">
        <w:t xml:space="preserve"> </w:t>
      </w:r>
      <w:r w:rsidR="00970CD3" w:rsidRPr="00CD7000">
        <w:t>tighter</w:t>
      </w:r>
      <w:r w:rsidR="00970CD3" w:rsidRPr="0089598E">
        <w:t xml:space="preserve"> emission</w:t>
      </w:r>
      <w:r w:rsidR="009E455C">
        <w:t xml:space="preserve"> standards of other countries. </w:t>
      </w:r>
      <w:r w:rsidR="00970CD3" w:rsidRPr="0089598E">
        <w:t xml:space="preserve">Although tighter standards </w:t>
      </w:r>
      <w:r w:rsidR="00F30554">
        <w:t>have been</w:t>
      </w:r>
      <w:r w:rsidR="00970CD3" w:rsidRPr="0089598E">
        <w:t xml:space="preserve"> proposed, there appears to be limited capacity to monitor emissions and enforce </w:t>
      </w:r>
      <w:r w:rsidR="00CD7000">
        <w:t>such</w:t>
      </w:r>
      <w:r w:rsidR="00CD7000" w:rsidRPr="0089598E">
        <w:t xml:space="preserve"> </w:t>
      </w:r>
      <w:r w:rsidR="00970CD3" w:rsidRPr="0089598E">
        <w:t>standards</w:t>
      </w:r>
      <w:r w:rsidR="00970CD3">
        <w:t xml:space="preserve">, </w:t>
      </w:r>
      <w:r w:rsidR="00970CD3" w:rsidRPr="00CD7000">
        <w:t xml:space="preserve">despite </w:t>
      </w:r>
      <w:r w:rsidR="00CD7000">
        <w:t xml:space="preserve">the </w:t>
      </w:r>
      <w:r w:rsidR="00970CD3" w:rsidRPr="00CD7000">
        <w:t xml:space="preserve">clearly visible air pollution and adverse impacts </w:t>
      </w:r>
      <w:r w:rsidR="00F30554" w:rsidRPr="00CD7000">
        <w:t>on</w:t>
      </w:r>
      <w:r w:rsidR="00970CD3" w:rsidRPr="00CD7000">
        <w:t xml:space="preserve"> the quality of life of over </w:t>
      </w:r>
      <w:r w:rsidR="003925EE">
        <w:t>1</w:t>
      </w:r>
      <w:r w:rsidR="00970CD3" w:rsidRPr="00CD7000">
        <w:t xml:space="preserve"> million people in Almaty.</w:t>
      </w:r>
      <w:r w:rsidR="0048064C">
        <w:t xml:space="preserve"> </w:t>
      </w:r>
    </w:p>
    <w:p w14:paraId="2808AC01" w14:textId="7F652E54" w:rsidR="00970CD3" w:rsidRPr="00A81290" w:rsidRDefault="008A3941" w:rsidP="008A3941">
      <w:pPr>
        <w:pStyle w:val="SingleTxtG"/>
      </w:pPr>
      <w:r w:rsidRPr="00A81290">
        <w:rPr>
          <w:bCs/>
        </w:rPr>
        <w:t>14.</w:t>
      </w:r>
      <w:r w:rsidRPr="00A81290">
        <w:rPr>
          <w:bCs/>
        </w:rPr>
        <w:tab/>
      </w:r>
      <w:r w:rsidR="00970CD3" w:rsidRPr="00131B6F">
        <w:t>Coal supplies nearly 80 per</w:t>
      </w:r>
      <w:r w:rsidR="009E455C">
        <w:t xml:space="preserve"> </w:t>
      </w:r>
      <w:r w:rsidR="00970CD3" w:rsidRPr="00131B6F">
        <w:t>cent of the country’s energy demand.</w:t>
      </w:r>
      <w:r w:rsidR="00970CD3" w:rsidRPr="00BB025C">
        <w:rPr>
          <w:rStyle w:val="FootnoteReference"/>
        </w:rPr>
        <w:footnoteReference w:id="16"/>
      </w:r>
      <w:r w:rsidR="007C0183" w:rsidRPr="00094718">
        <w:t xml:space="preserve"> </w:t>
      </w:r>
      <w:r w:rsidR="00970CD3" w:rsidRPr="00131B6F">
        <w:t xml:space="preserve">The country plans to increase coal-fired energy generation </w:t>
      </w:r>
      <w:r w:rsidR="00F30554">
        <w:t>by more than</w:t>
      </w:r>
      <w:r w:rsidR="00F30554" w:rsidRPr="00131B6F">
        <w:t xml:space="preserve"> </w:t>
      </w:r>
      <w:r w:rsidR="00970CD3" w:rsidRPr="00131B6F">
        <w:t>30 per</w:t>
      </w:r>
      <w:r w:rsidR="009E455C">
        <w:t xml:space="preserve"> </w:t>
      </w:r>
      <w:r w:rsidR="00970CD3" w:rsidRPr="00131B6F">
        <w:t>cent between 2012 and 2020, with various options for the decades after,</w:t>
      </w:r>
      <w:r w:rsidR="00970CD3" w:rsidRPr="00BB025C">
        <w:rPr>
          <w:rStyle w:val="FootnoteReference"/>
        </w:rPr>
        <w:footnoteReference w:id="17"/>
      </w:r>
      <w:r w:rsidR="009E455C">
        <w:t xml:space="preserve"> </w:t>
      </w:r>
      <w:r w:rsidR="00970CD3" w:rsidRPr="00131B6F">
        <w:t xml:space="preserve">despite being among the top </w:t>
      </w:r>
      <w:r w:rsidR="00F30554">
        <w:t>10</w:t>
      </w:r>
      <w:r w:rsidR="00970CD3" w:rsidRPr="00131B6F">
        <w:t xml:space="preserve"> most inefficient countries in terms of </w:t>
      </w:r>
      <w:r w:rsidR="00CE518A">
        <w:t>gross domestic product</w:t>
      </w:r>
      <w:r w:rsidR="00970CD3" w:rsidRPr="00131B6F">
        <w:t xml:space="preserve"> per unit of energy.</w:t>
      </w:r>
      <w:r w:rsidR="00970CD3" w:rsidRPr="00BB025C">
        <w:rPr>
          <w:rStyle w:val="FootnoteReference"/>
        </w:rPr>
        <w:footnoteReference w:id="18"/>
      </w:r>
      <w:r w:rsidR="00970CD3" w:rsidRPr="00094718">
        <w:t xml:space="preserve"> </w:t>
      </w:r>
      <w:r w:rsidR="00970CD3" w:rsidRPr="00131B6F">
        <w:t>Coal is among the dirtiest forms of energy, contributing to myriad adverse health effects</w:t>
      </w:r>
      <w:r w:rsidR="00970CD3">
        <w:t>, including respiratory illnesses and toxic heavy metal contamination</w:t>
      </w:r>
      <w:r w:rsidR="00A8764F">
        <w:t xml:space="preserve"> (see </w:t>
      </w:r>
      <w:r w:rsidR="00A8764F" w:rsidRPr="00A8764F">
        <w:t>A/HRC/21/48</w:t>
      </w:r>
      <w:r w:rsidR="00A8764F">
        <w:t xml:space="preserve"> and Corr.1</w:t>
      </w:r>
      <w:r w:rsidR="00A8764F" w:rsidRPr="00A8764F">
        <w:t>, para. 22</w:t>
      </w:r>
      <w:r w:rsidR="00A8764F">
        <w:t>)</w:t>
      </w:r>
      <w:r w:rsidR="00970CD3">
        <w:t>.</w:t>
      </w:r>
      <w:r w:rsidR="009E455C" w:rsidRPr="00094718">
        <w:t xml:space="preserve"> </w:t>
      </w:r>
      <w:r w:rsidR="00A8764F">
        <w:t xml:space="preserve">Reliance by </w:t>
      </w:r>
      <w:r w:rsidR="00970CD3">
        <w:t>Kazakhstan on coal is a major reason why</w:t>
      </w:r>
      <w:r w:rsidR="00970CD3" w:rsidRPr="00131B6F">
        <w:t xml:space="preserve"> </w:t>
      </w:r>
      <w:r w:rsidR="00970CD3">
        <w:t>the country</w:t>
      </w:r>
      <w:r w:rsidR="00970CD3" w:rsidRPr="00131B6F">
        <w:t xml:space="preserve"> is the larg</w:t>
      </w:r>
      <w:r w:rsidR="0069321D">
        <w:t>est emitter of greenhouse gas</w:t>
      </w:r>
      <w:r w:rsidR="00A8764F">
        <w:t>es</w:t>
      </w:r>
      <w:r w:rsidR="005E46F7">
        <w:t xml:space="preserve"> </w:t>
      </w:r>
      <w:r w:rsidR="00970CD3" w:rsidRPr="00131B6F">
        <w:t>in Central</w:t>
      </w:r>
      <w:r w:rsidR="00970CD3" w:rsidRPr="00A81290">
        <w:t xml:space="preserve"> Asia</w:t>
      </w:r>
      <w:r w:rsidR="005E46F7">
        <w:t xml:space="preserve"> </w:t>
      </w:r>
      <w:r w:rsidR="005E46F7" w:rsidRPr="005E46F7">
        <w:t>per capita and per gross domestic product</w:t>
      </w:r>
      <w:r w:rsidR="009E455C">
        <w:t>.</w:t>
      </w:r>
      <w:r w:rsidR="00970CD3" w:rsidRPr="00BB025C">
        <w:rPr>
          <w:rStyle w:val="FootnoteReference"/>
        </w:rPr>
        <w:footnoteReference w:id="19"/>
      </w:r>
      <w:r w:rsidR="00970CD3" w:rsidRPr="00094718">
        <w:t xml:space="preserve"> </w:t>
      </w:r>
      <w:r w:rsidR="00970CD3" w:rsidRPr="00A828FC">
        <w:t xml:space="preserve">The Special Rapporteur is concerned about several allegations of massive quantities of coal ash being stored in open facilities, leading to the dispersal </w:t>
      </w:r>
      <w:r w:rsidR="00970CD3">
        <w:t xml:space="preserve">of </w:t>
      </w:r>
      <w:r w:rsidR="00970CD3" w:rsidRPr="00A828FC">
        <w:t xml:space="preserve">toxic </w:t>
      </w:r>
      <w:r w:rsidR="00970CD3">
        <w:t>substances</w:t>
      </w:r>
      <w:r w:rsidR="00970CD3" w:rsidRPr="00A828FC">
        <w:t xml:space="preserve"> into nearby communities via wind</w:t>
      </w:r>
      <w:r w:rsidR="00970CD3">
        <w:t xml:space="preserve"> and water</w:t>
      </w:r>
      <w:r w:rsidR="007C0183">
        <w:t>.</w:t>
      </w:r>
    </w:p>
    <w:p w14:paraId="6FBB6FB0" w14:textId="190567A0" w:rsidR="00970CD3" w:rsidRPr="00EA6951" w:rsidRDefault="008A3941" w:rsidP="008A3941">
      <w:pPr>
        <w:pStyle w:val="SingleTxtG"/>
      </w:pPr>
      <w:r w:rsidRPr="00EA6951">
        <w:rPr>
          <w:bCs/>
        </w:rPr>
        <w:t>15.</w:t>
      </w:r>
      <w:r w:rsidRPr="00EA6951">
        <w:rPr>
          <w:bCs/>
        </w:rPr>
        <w:tab/>
      </w:r>
      <w:r w:rsidR="00970CD3" w:rsidRPr="00A828FC">
        <w:t>Ongoing radioactive, hazardous, industrial and municipal waste management issues also pose a</w:t>
      </w:r>
      <w:r w:rsidR="007C0183">
        <w:t xml:space="preserve"> serious human rights concern. </w:t>
      </w:r>
      <w:r w:rsidR="00970CD3" w:rsidRPr="00A828FC">
        <w:t xml:space="preserve">The </w:t>
      </w:r>
      <w:r w:rsidR="005E46F7">
        <w:t>G</w:t>
      </w:r>
      <w:r w:rsidR="00970CD3" w:rsidRPr="00A828FC">
        <w:t xml:space="preserve">overnment acknowledged during meetings that waste is a serious issue, and certain companies are taking steps to reduce the generation of waste. Recent reports show Kazakhstan as </w:t>
      </w:r>
      <w:r w:rsidR="00970CD3">
        <w:t>one of the</w:t>
      </w:r>
      <w:r w:rsidR="00970CD3" w:rsidRPr="00A828FC">
        <w:t xml:space="preserve"> world’s largest generator</w:t>
      </w:r>
      <w:r w:rsidR="00970CD3">
        <w:t>s</w:t>
      </w:r>
      <w:r w:rsidR="00970CD3" w:rsidRPr="00A828FC">
        <w:t xml:space="preserve"> of hazardous waste</w:t>
      </w:r>
      <w:r w:rsidR="00970CD3">
        <w:t>, and possibly the largest on a per capita basis</w:t>
      </w:r>
      <w:r w:rsidR="00970CD3" w:rsidRPr="00A828FC">
        <w:t>.</w:t>
      </w:r>
      <w:r w:rsidR="00970CD3" w:rsidRPr="00BB025C">
        <w:rPr>
          <w:rStyle w:val="FootnoteReference"/>
        </w:rPr>
        <w:footnoteReference w:id="20"/>
      </w:r>
      <w:r w:rsidR="007C0183" w:rsidRPr="00094718">
        <w:t xml:space="preserve"> </w:t>
      </w:r>
    </w:p>
    <w:p w14:paraId="04B89E2A" w14:textId="646BDCE0" w:rsidR="00970CD3" w:rsidRPr="001F3ED1" w:rsidRDefault="008A3941" w:rsidP="008A3941">
      <w:pPr>
        <w:pStyle w:val="SingleTxtG"/>
      </w:pPr>
      <w:r w:rsidRPr="001F3ED1">
        <w:rPr>
          <w:bCs/>
        </w:rPr>
        <w:t>16.</w:t>
      </w:r>
      <w:r w:rsidRPr="001F3ED1">
        <w:rPr>
          <w:bCs/>
        </w:rPr>
        <w:tab/>
      </w:r>
      <w:r w:rsidR="00970CD3" w:rsidRPr="0057163C">
        <w:t>It has been noted that radioactive waste may be the greatest challenge for Kazakhstan, including waste from ongoing production and waste disposed improperly during the Soviet</w:t>
      </w:r>
      <w:r w:rsidR="005E46F7">
        <w:t xml:space="preserve"> </w:t>
      </w:r>
      <w:r w:rsidR="00970CD3" w:rsidRPr="0057163C">
        <w:t>era</w:t>
      </w:r>
      <w:r w:rsidR="00970CD3">
        <w:t>, as well as a legacy of nuclear testing in Semipalatinsk</w:t>
      </w:r>
      <w:r w:rsidR="005E46F7">
        <w:t>,</w:t>
      </w:r>
      <w:r w:rsidR="00970CD3">
        <w:t xml:space="preserve"> where </w:t>
      </w:r>
      <w:r w:rsidR="005A26CE">
        <w:t>almost 500</w:t>
      </w:r>
      <w:r w:rsidR="00970CD3">
        <w:t xml:space="preserve"> nuclear weapons tests were carried out</w:t>
      </w:r>
      <w:r w:rsidR="00970CD3" w:rsidRPr="0057163C">
        <w:t>.</w:t>
      </w:r>
      <w:r w:rsidR="00970CD3" w:rsidRPr="00BB025C">
        <w:rPr>
          <w:rStyle w:val="FootnoteReference"/>
        </w:rPr>
        <w:footnoteReference w:id="21"/>
      </w:r>
      <w:r w:rsidR="007C0183" w:rsidRPr="00094718">
        <w:t xml:space="preserve"> </w:t>
      </w:r>
      <w:r w:rsidR="00970CD3" w:rsidRPr="0057163C">
        <w:t xml:space="preserve">The Government plans to increase </w:t>
      </w:r>
      <w:r w:rsidR="00BA7382">
        <w:t xml:space="preserve">its </w:t>
      </w:r>
      <w:r w:rsidR="00970CD3" w:rsidRPr="0057163C">
        <w:t>uranium production to 30,000 tons per year by 2018</w:t>
      </w:r>
      <w:r w:rsidR="0051485E">
        <w:t>,</w:t>
      </w:r>
      <w:r w:rsidR="00970CD3" w:rsidRPr="00BB025C">
        <w:rPr>
          <w:rStyle w:val="FootnoteReference"/>
        </w:rPr>
        <w:footnoteReference w:id="22"/>
      </w:r>
      <w:r w:rsidR="00970CD3" w:rsidRPr="00094718">
        <w:t xml:space="preserve"> </w:t>
      </w:r>
      <w:r w:rsidR="00970CD3" w:rsidRPr="0057163C">
        <w:t>a significant increase from the 1</w:t>
      </w:r>
      <w:r w:rsidR="009E455C">
        <w:t xml:space="preserve">9,450 tons produced in 2011. </w:t>
      </w:r>
      <w:r w:rsidR="00970CD3">
        <w:t xml:space="preserve">There is widespread radioactive contamination in Kazakhstan, which </w:t>
      </w:r>
      <w:r w:rsidR="000A3607">
        <w:t xml:space="preserve">the Economic Commission for Europe </w:t>
      </w:r>
      <w:r w:rsidR="00970CD3">
        <w:t xml:space="preserve">refers to as the most “enduring” </w:t>
      </w:r>
      <w:r w:rsidR="004368CF">
        <w:t xml:space="preserve">environmental threat </w:t>
      </w:r>
      <w:r w:rsidR="00970CD3">
        <w:t>for the country.</w:t>
      </w:r>
      <w:r w:rsidR="00970CD3" w:rsidRPr="00BB025C">
        <w:rPr>
          <w:rStyle w:val="FootnoteReference"/>
        </w:rPr>
        <w:footnoteReference w:id="23"/>
      </w:r>
      <w:r w:rsidR="009E455C">
        <w:t xml:space="preserve"> </w:t>
      </w:r>
      <w:r w:rsidR="00970CD3">
        <w:t>A large volume of toxic and radioactive waste has</w:t>
      </w:r>
      <w:r w:rsidR="00970CD3" w:rsidRPr="004130B1">
        <w:t xml:space="preserve"> been disposed of in lakes, and a large portion of known radioactive waste has not been cleaned</w:t>
      </w:r>
      <w:r w:rsidR="00670366">
        <w:t xml:space="preserve">. </w:t>
      </w:r>
      <w:r w:rsidR="00970CD3">
        <w:t>For example, i</w:t>
      </w:r>
      <w:r w:rsidR="009E455C">
        <w:t>n Ust-Kamenogorsk only 40 per cent</w:t>
      </w:r>
      <w:r w:rsidR="00970CD3" w:rsidRPr="00FD3013">
        <w:t xml:space="preserve"> of known radioactive waste sites have been cleaned.</w:t>
      </w:r>
      <w:r w:rsidR="0048064C">
        <w:t xml:space="preserve"> </w:t>
      </w:r>
    </w:p>
    <w:p w14:paraId="39986209" w14:textId="61325ECE" w:rsidR="00970CD3" w:rsidRPr="008169B6" w:rsidRDefault="008A3941" w:rsidP="008A3941">
      <w:pPr>
        <w:pStyle w:val="SingleTxtG"/>
      </w:pPr>
      <w:r w:rsidRPr="008169B6">
        <w:rPr>
          <w:bCs/>
        </w:rPr>
        <w:t>17.</w:t>
      </w:r>
      <w:r w:rsidRPr="008169B6">
        <w:rPr>
          <w:bCs/>
        </w:rPr>
        <w:tab/>
      </w:r>
      <w:r w:rsidR="0005163C">
        <w:t>I</w:t>
      </w:r>
      <w:r w:rsidR="00970CD3">
        <w:t xml:space="preserve">dentifying where hazardous </w:t>
      </w:r>
      <w:r w:rsidR="00970CD3" w:rsidRPr="004130B1">
        <w:t xml:space="preserve">waste was dumped in previous years </w:t>
      </w:r>
      <w:r w:rsidR="0005163C">
        <w:t>and</w:t>
      </w:r>
      <w:r w:rsidR="00970CD3" w:rsidRPr="004130B1">
        <w:t xml:space="preserve"> ensuring that illegal dumping of ha</w:t>
      </w:r>
      <w:r w:rsidR="007C0183">
        <w:t>zardous waste does not happen</w:t>
      </w:r>
      <w:r w:rsidR="0005163C">
        <w:t xml:space="preserve"> present serious problems</w:t>
      </w:r>
      <w:r w:rsidR="007C0183">
        <w:t xml:space="preserve">. </w:t>
      </w:r>
      <w:r w:rsidR="00970CD3" w:rsidRPr="004130B1">
        <w:t xml:space="preserve">The Special Rapporteur was troubled to find footage of oil and gas waste being dumped </w:t>
      </w:r>
      <w:r w:rsidR="0005163C" w:rsidRPr="0005163C">
        <w:t>by waste disposal contractors in</w:t>
      </w:r>
      <w:r w:rsidR="0005163C">
        <w:t>to</w:t>
      </w:r>
      <w:r w:rsidR="0005163C" w:rsidRPr="0005163C">
        <w:t xml:space="preserve"> municipal storm drains</w:t>
      </w:r>
      <w:r w:rsidR="0005163C">
        <w:t xml:space="preserve"> </w:t>
      </w:r>
      <w:r w:rsidR="00970CD3" w:rsidRPr="004130B1">
        <w:t>on a daily basis.</w:t>
      </w:r>
    </w:p>
    <w:p w14:paraId="25F5D6A0" w14:textId="24B57ABD" w:rsidR="00970CD3" w:rsidRDefault="008A3941" w:rsidP="008A3941">
      <w:pPr>
        <w:pStyle w:val="SingleTxtG"/>
      </w:pPr>
      <w:r>
        <w:rPr>
          <w:bCs/>
        </w:rPr>
        <w:t>18.</w:t>
      </w:r>
      <w:r>
        <w:rPr>
          <w:bCs/>
        </w:rPr>
        <w:tab/>
      </w:r>
      <w:r w:rsidR="00970CD3" w:rsidRPr="0057163C">
        <w:t xml:space="preserve">Although the Government has shifted to in situ leaching </w:t>
      </w:r>
      <w:r w:rsidR="00970CD3" w:rsidRPr="00923BD6">
        <w:t xml:space="preserve">for </w:t>
      </w:r>
      <w:r w:rsidR="00970CD3" w:rsidRPr="0025368F">
        <w:t xml:space="preserve">uranium extraction, large volumes of </w:t>
      </w:r>
      <w:r w:rsidR="00970CD3" w:rsidRPr="001241C8">
        <w:t>radioactive waste are still generated and must be stored safely for millions of years, posing</w:t>
      </w:r>
      <w:r w:rsidR="00970CD3" w:rsidRPr="0057163C">
        <w:t xml:space="preserve"> </w:t>
      </w:r>
      <w:r w:rsidR="00970CD3">
        <w:t>what may be a growing and</w:t>
      </w:r>
      <w:r w:rsidR="00970CD3" w:rsidRPr="0057163C">
        <w:t xml:space="preserve"> eternal threat to </w:t>
      </w:r>
      <w:r w:rsidR="00970CD3">
        <w:t>human healt</w:t>
      </w:r>
      <w:r w:rsidR="00970CD3" w:rsidRPr="00B83CFF">
        <w:t>h.</w:t>
      </w:r>
      <w:r w:rsidR="00970CD3" w:rsidRPr="00BB025C">
        <w:rPr>
          <w:rStyle w:val="FootnoteReference"/>
        </w:rPr>
        <w:footnoteReference w:id="24"/>
      </w:r>
      <w:r w:rsidR="0048064C">
        <w:t xml:space="preserve"> </w:t>
      </w:r>
      <w:r w:rsidR="00970CD3" w:rsidRPr="00C23BD9">
        <w:t>In addition, as the country considers options for nuclear power in the coming years,</w:t>
      </w:r>
      <w:r w:rsidR="00970CD3" w:rsidRPr="00BB025C">
        <w:rPr>
          <w:rStyle w:val="FootnoteReference"/>
        </w:rPr>
        <w:footnoteReference w:id="25"/>
      </w:r>
      <w:r w:rsidR="00970CD3" w:rsidRPr="00094718">
        <w:t xml:space="preserve"> </w:t>
      </w:r>
      <w:r w:rsidR="00970CD3" w:rsidRPr="00C23BD9">
        <w:t xml:space="preserve">spent radioactive fuel would also require long-term storage. </w:t>
      </w:r>
      <w:r w:rsidR="00BA7382">
        <w:t>U</w:t>
      </w:r>
      <w:r w:rsidR="00970CD3" w:rsidRPr="0025368F">
        <w:t xml:space="preserve">ranium mining </w:t>
      </w:r>
      <w:r w:rsidR="00BA7382">
        <w:t xml:space="preserve">also </w:t>
      </w:r>
      <w:r w:rsidR="00970CD3" w:rsidRPr="0025368F">
        <w:t xml:space="preserve">creates environmental and health risks in </w:t>
      </w:r>
      <w:r w:rsidR="00B31496">
        <w:t>the</w:t>
      </w:r>
      <w:r w:rsidR="00970CD3" w:rsidRPr="0025368F">
        <w:t xml:space="preserve"> </w:t>
      </w:r>
      <w:r w:rsidR="00970CD3" w:rsidRPr="001241C8">
        <w:t xml:space="preserve">extraction process, </w:t>
      </w:r>
      <w:r w:rsidR="00B31496">
        <w:t xml:space="preserve">in the </w:t>
      </w:r>
      <w:r w:rsidR="00970CD3" w:rsidRPr="001241C8">
        <w:t xml:space="preserve">contamination of water from mine tailings and in </w:t>
      </w:r>
      <w:r w:rsidR="00B31496">
        <w:t>the</w:t>
      </w:r>
      <w:r w:rsidR="00970CD3" w:rsidRPr="001241C8">
        <w:t xml:space="preserve"> transport</w:t>
      </w:r>
      <w:r w:rsidR="00B31496">
        <w:t xml:space="preserve"> of uranium</w:t>
      </w:r>
      <w:r w:rsidR="00970CD3" w:rsidRPr="001241C8">
        <w:t>.</w:t>
      </w:r>
      <w:r w:rsidR="00970CD3" w:rsidRPr="0057163C">
        <w:t xml:space="preserve"> </w:t>
      </w:r>
    </w:p>
    <w:p w14:paraId="63378C6B" w14:textId="2BFD04FF" w:rsidR="00970CD3" w:rsidRDefault="008A3941" w:rsidP="008A3941">
      <w:pPr>
        <w:pStyle w:val="SingleTxtG"/>
      </w:pPr>
      <w:r>
        <w:rPr>
          <w:bCs/>
        </w:rPr>
        <w:t>19.</w:t>
      </w:r>
      <w:r>
        <w:rPr>
          <w:bCs/>
        </w:rPr>
        <w:tab/>
      </w:r>
      <w:r w:rsidR="00970CD3">
        <w:t xml:space="preserve">The country does not have a robust system for the sound management of industrial chemicals </w:t>
      </w:r>
      <w:r w:rsidR="00092E8F">
        <w:t>and</w:t>
      </w:r>
      <w:r w:rsidR="00970CD3">
        <w:t xml:space="preserve"> pesticid</w:t>
      </w:r>
      <w:r w:rsidR="007C0183">
        <w:t>es throughout their life</w:t>
      </w:r>
      <w:r w:rsidR="00FE63DD">
        <w:t xml:space="preserve"> </w:t>
      </w:r>
      <w:r w:rsidR="007C0183">
        <w:t xml:space="preserve">cycle. </w:t>
      </w:r>
      <w:r w:rsidR="00970CD3" w:rsidRPr="009070D6">
        <w:t xml:space="preserve">Kazakhstan does not have an </w:t>
      </w:r>
      <w:r w:rsidR="00970CD3" w:rsidRPr="009070D6">
        <w:rPr>
          <w:color w:val="000000"/>
        </w:rPr>
        <w:t>integrated waste management system</w:t>
      </w:r>
      <w:r w:rsidR="00970CD3">
        <w:rPr>
          <w:color w:val="000000"/>
        </w:rPr>
        <w:t xml:space="preserve">: </w:t>
      </w:r>
      <w:r w:rsidR="00970CD3" w:rsidRPr="009070D6">
        <w:rPr>
          <w:color w:val="000000"/>
        </w:rPr>
        <w:t>97</w:t>
      </w:r>
      <w:r w:rsidR="00970CD3">
        <w:rPr>
          <w:color w:val="000000"/>
        </w:rPr>
        <w:t xml:space="preserve"> per cent</w:t>
      </w:r>
      <w:r w:rsidR="00970CD3" w:rsidRPr="009070D6">
        <w:rPr>
          <w:color w:val="000000"/>
        </w:rPr>
        <w:t xml:space="preserve"> of solid municipal waste ends up in uncontrolled landfills and waste disposal sites that do not meet sanitary requirements.</w:t>
      </w:r>
      <w:r w:rsidR="00970CD3" w:rsidRPr="00BB025C">
        <w:rPr>
          <w:rStyle w:val="FootnoteReference"/>
        </w:rPr>
        <w:footnoteReference w:id="26"/>
      </w:r>
      <w:r w:rsidR="00970CD3" w:rsidRPr="009070D6">
        <w:t xml:space="preserve"> </w:t>
      </w:r>
      <w:r w:rsidR="00970CD3" w:rsidRPr="00C23BD9">
        <w:t>According to the information submitted by the Government to the Special Rapporteur, there are 3,796 landfills, of which 3,108 d</w:t>
      </w:r>
      <w:r w:rsidR="00092E8F">
        <w:t>o</w:t>
      </w:r>
      <w:r w:rsidR="00970CD3" w:rsidRPr="00C23BD9">
        <w:t xml:space="preserve"> not comply with </w:t>
      </w:r>
      <w:r w:rsidR="00670366" w:rsidRPr="00C23BD9">
        <w:t>environmental</w:t>
      </w:r>
      <w:r w:rsidR="00970CD3" w:rsidRPr="00C23BD9">
        <w:t xml:space="preserve"> and health standards </w:t>
      </w:r>
      <w:r w:rsidR="00970CD3">
        <w:t>or</w:t>
      </w:r>
      <w:r w:rsidR="00970CD3" w:rsidRPr="00C23BD9">
        <w:t xml:space="preserve"> requirements. </w:t>
      </w:r>
      <w:r w:rsidR="00970CD3" w:rsidRPr="000338AB">
        <w:t>I</w:t>
      </w:r>
      <w:r w:rsidR="00970CD3" w:rsidRPr="000338AB">
        <w:rPr>
          <w:color w:val="000000"/>
        </w:rPr>
        <w:t xml:space="preserve">n 2013, only 12 </w:t>
      </w:r>
      <w:r w:rsidR="009E455C">
        <w:rPr>
          <w:color w:val="000000"/>
        </w:rPr>
        <w:t>per cent</w:t>
      </w:r>
      <w:r w:rsidR="00970CD3" w:rsidRPr="000338AB">
        <w:rPr>
          <w:color w:val="000000"/>
        </w:rPr>
        <w:t xml:space="preserve"> </w:t>
      </w:r>
      <w:r w:rsidR="00262CFC">
        <w:rPr>
          <w:color w:val="000000"/>
        </w:rPr>
        <w:t xml:space="preserve">of </w:t>
      </w:r>
      <w:r w:rsidR="00970CD3" w:rsidRPr="000338AB">
        <w:rPr>
          <w:color w:val="000000"/>
        </w:rPr>
        <w:t>waste water (662.2 million m</w:t>
      </w:r>
      <w:r w:rsidR="00970CD3" w:rsidRPr="000338AB">
        <w:rPr>
          <w:color w:val="000000"/>
          <w:vertAlign w:val="superscript"/>
        </w:rPr>
        <w:t>3</w:t>
      </w:r>
      <w:r w:rsidR="00970CD3" w:rsidRPr="000338AB">
        <w:rPr>
          <w:color w:val="000000"/>
        </w:rPr>
        <w:t>) was treated while the rest</w:t>
      </w:r>
      <w:r w:rsidR="00262CFC">
        <w:rPr>
          <w:color w:val="000000"/>
        </w:rPr>
        <w:t>,</w:t>
      </w:r>
      <w:r w:rsidR="00970CD3" w:rsidRPr="000338AB">
        <w:rPr>
          <w:color w:val="000000"/>
        </w:rPr>
        <w:t xml:space="preserve"> 5</w:t>
      </w:r>
      <w:r w:rsidR="007229B5">
        <w:rPr>
          <w:color w:val="000000"/>
        </w:rPr>
        <w:t>,</w:t>
      </w:r>
      <w:r w:rsidR="00970CD3" w:rsidRPr="000338AB">
        <w:rPr>
          <w:color w:val="000000"/>
        </w:rPr>
        <w:t>376.8 million m</w:t>
      </w:r>
      <w:r w:rsidR="00970CD3" w:rsidRPr="000338AB">
        <w:rPr>
          <w:color w:val="000000"/>
          <w:vertAlign w:val="superscript"/>
        </w:rPr>
        <w:t>3</w:t>
      </w:r>
      <w:r w:rsidR="00262CFC" w:rsidRPr="008E2531">
        <w:rPr>
          <w:color w:val="000000"/>
        </w:rPr>
        <w:t>,</w:t>
      </w:r>
      <w:r w:rsidR="00970CD3" w:rsidRPr="000338AB">
        <w:rPr>
          <w:color w:val="000000"/>
        </w:rPr>
        <w:t xml:space="preserve"> remained untreated.</w:t>
      </w:r>
      <w:r w:rsidR="00970CD3" w:rsidRPr="00BB025C">
        <w:rPr>
          <w:rStyle w:val="FootnoteReference"/>
        </w:rPr>
        <w:footnoteReference w:id="27"/>
      </w:r>
    </w:p>
    <w:p w14:paraId="6512CBF8" w14:textId="0ED211AE" w:rsidR="00970CD3" w:rsidRPr="00AE6263" w:rsidRDefault="008A3941" w:rsidP="008A3941">
      <w:pPr>
        <w:pStyle w:val="SingleTxtG"/>
      </w:pPr>
      <w:r w:rsidRPr="00AE6263">
        <w:rPr>
          <w:bCs/>
        </w:rPr>
        <w:t>20.</w:t>
      </w:r>
      <w:r w:rsidRPr="00AE6263">
        <w:rPr>
          <w:bCs/>
        </w:rPr>
        <w:tab/>
      </w:r>
      <w:r w:rsidR="00970CD3">
        <w:rPr>
          <w:color w:val="000000"/>
        </w:rPr>
        <w:t>Ongoing p</w:t>
      </w:r>
      <w:r w:rsidR="00970CD3" w:rsidRPr="000338AB">
        <w:rPr>
          <w:color w:val="000000"/>
        </w:rPr>
        <w:t>ollution in Kazakhstan threatens to exacerbate existing problems with access t</w:t>
      </w:r>
      <w:r w:rsidR="00970CD3" w:rsidRPr="00123513">
        <w:rPr>
          <w:color w:val="000000"/>
        </w:rPr>
        <w:t xml:space="preserve">o safe water. </w:t>
      </w:r>
      <w:r w:rsidR="00970CD3" w:rsidRPr="000338AB">
        <w:t>A large-scale survey revealed that more than 39 per cent of the country’s population did not have permanent access to safe drinking water</w:t>
      </w:r>
      <w:r w:rsidR="003B7089">
        <w:t>,</w:t>
      </w:r>
      <w:r w:rsidR="00970CD3" w:rsidRPr="000338AB">
        <w:t xml:space="preserve"> </w:t>
      </w:r>
      <w:r w:rsidR="003B7089">
        <w:t>owing</w:t>
      </w:r>
      <w:r w:rsidR="00970CD3" w:rsidRPr="000338AB">
        <w:t xml:space="preserve"> to </w:t>
      </w:r>
      <w:r w:rsidR="003B7089">
        <w:t xml:space="preserve">the </w:t>
      </w:r>
      <w:r w:rsidR="00970CD3" w:rsidRPr="000338AB">
        <w:t xml:space="preserve">pollution of water sources and the </w:t>
      </w:r>
      <w:r w:rsidR="00970CD3" w:rsidRPr="005A26CE">
        <w:t>unsatisfactory technical condition</w:t>
      </w:r>
      <w:r w:rsidR="00970CD3" w:rsidRPr="000338AB">
        <w:t xml:space="preserve"> of water supply systems.</w:t>
      </w:r>
      <w:r w:rsidR="00970CD3" w:rsidRPr="00BB025C">
        <w:rPr>
          <w:rStyle w:val="FootnoteReference"/>
        </w:rPr>
        <w:footnoteReference w:id="28"/>
      </w:r>
      <w:r w:rsidR="00970CD3" w:rsidRPr="00094718">
        <w:t xml:space="preserve"> </w:t>
      </w:r>
      <w:r w:rsidR="00970CD3" w:rsidRPr="000338AB">
        <w:t>This issue is especially acute in rural areas, where nearly two</w:t>
      </w:r>
      <w:r w:rsidR="003B7089">
        <w:t xml:space="preserve"> </w:t>
      </w:r>
      <w:r w:rsidR="00970CD3" w:rsidRPr="000338AB">
        <w:t>thirds of all residents are deprived of access.</w:t>
      </w:r>
      <w:r w:rsidR="00970CD3" w:rsidRPr="00BB025C">
        <w:rPr>
          <w:rStyle w:val="FootnoteReference"/>
        </w:rPr>
        <w:footnoteReference w:id="29"/>
      </w:r>
      <w:r w:rsidR="00970CD3" w:rsidRPr="00094718">
        <w:t xml:space="preserve"> </w:t>
      </w:r>
    </w:p>
    <w:p w14:paraId="1D27E6E7" w14:textId="35BC2B33" w:rsidR="00970CD3" w:rsidRDefault="008A3941" w:rsidP="008A3941">
      <w:pPr>
        <w:pStyle w:val="SingleTxtG"/>
      </w:pPr>
      <w:r>
        <w:rPr>
          <w:bCs/>
        </w:rPr>
        <w:t>21.</w:t>
      </w:r>
      <w:r>
        <w:rPr>
          <w:bCs/>
        </w:rPr>
        <w:tab/>
      </w:r>
      <w:r w:rsidR="00970CD3">
        <w:t xml:space="preserve">Taking </w:t>
      </w:r>
      <w:r w:rsidR="003B7089" w:rsidRPr="003B7089">
        <w:t>into account</w:t>
      </w:r>
      <w:r w:rsidR="003B7089">
        <w:t xml:space="preserve"> </w:t>
      </w:r>
      <w:r w:rsidR="00970CD3">
        <w:t>the above findings</w:t>
      </w:r>
      <w:r w:rsidR="00970CD3" w:rsidRPr="00AE6263">
        <w:t xml:space="preserve"> </w:t>
      </w:r>
      <w:r w:rsidR="00970CD3">
        <w:t xml:space="preserve">and current plans to address pollution, </w:t>
      </w:r>
      <w:r w:rsidR="00970CD3" w:rsidRPr="00AE6263">
        <w:t xml:space="preserve">the Special Rapporteur observed that </w:t>
      </w:r>
      <w:r w:rsidR="00970CD3" w:rsidRPr="007E7F0F">
        <w:t xml:space="preserve">the sound management of hazardous substances and wastes </w:t>
      </w:r>
      <w:r w:rsidR="00970CD3">
        <w:t>is</w:t>
      </w:r>
      <w:r w:rsidR="00970CD3" w:rsidRPr="007E7F0F">
        <w:t xml:space="preserve"> </w:t>
      </w:r>
      <w:r w:rsidR="003B7089">
        <w:t>a</w:t>
      </w:r>
      <w:r w:rsidR="00970CD3" w:rsidRPr="007E7F0F">
        <w:t xml:space="preserve"> low priority in </w:t>
      </w:r>
      <w:r w:rsidR="003B7089">
        <w:t>the</w:t>
      </w:r>
      <w:r w:rsidR="003B7089" w:rsidRPr="007E7F0F">
        <w:t xml:space="preserve"> </w:t>
      </w:r>
      <w:r w:rsidR="00970CD3" w:rsidRPr="007E7F0F">
        <w:t>development agenda</w:t>
      </w:r>
      <w:r w:rsidR="003B7089">
        <w:t xml:space="preserve"> of Kazakhstan</w:t>
      </w:r>
      <w:r w:rsidR="00970CD3">
        <w:t>, which is not conducive to the protection of human rights in the short or long term.</w:t>
      </w:r>
      <w:r w:rsidR="00970CD3" w:rsidRPr="00BB025C">
        <w:rPr>
          <w:rStyle w:val="FootnoteReference"/>
        </w:rPr>
        <w:footnoteReference w:id="30"/>
      </w:r>
      <w:r w:rsidR="00970CD3" w:rsidRPr="00094718">
        <w:rPr>
          <w:color w:val="000000"/>
        </w:rPr>
        <w:t xml:space="preserve"> </w:t>
      </w:r>
    </w:p>
    <w:p w14:paraId="1ED1DE6C" w14:textId="77777777" w:rsidR="00970CD3" w:rsidRPr="00680D51" w:rsidRDefault="0039312E" w:rsidP="0039312E">
      <w:pPr>
        <w:pStyle w:val="HChG"/>
      </w:pPr>
      <w:bookmarkStart w:id="11" w:name="_Toc297740814"/>
      <w:r>
        <w:tab/>
        <w:t>II.</w:t>
      </w:r>
      <w:r>
        <w:tab/>
      </w:r>
      <w:r w:rsidR="00970CD3" w:rsidRPr="00680D51">
        <w:t>Legal and policy framework</w:t>
      </w:r>
      <w:bookmarkEnd w:id="11"/>
      <w:r w:rsidR="00970CD3" w:rsidRPr="00680D51">
        <w:t xml:space="preserve"> </w:t>
      </w:r>
    </w:p>
    <w:p w14:paraId="744E990B" w14:textId="77777777" w:rsidR="00970CD3" w:rsidRPr="0039312E" w:rsidRDefault="0039312E" w:rsidP="0039312E">
      <w:pPr>
        <w:pStyle w:val="H1G"/>
        <w:rPr>
          <w:i/>
        </w:rPr>
      </w:pPr>
      <w:bookmarkStart w:id="12" w:name="_Toc297740815"/>
      <w:r>
        <w:tab/>
        <w:t>A.</w:t>
      </w:r>
      <w:r>
        <w:tab/>
      </w:r>
      <w:r w:rsidR="00970CD3" w:rsidRPr="00811F67">
        <w:t>International and regional levels</w:t>
      </w:r>
      <w:bookmarkEnd w:id="12"/>
    </w:p>
    <w:p w14:paraId="0652239A" w14:textId="442E0D2C" w:rsidR="00970CD3" w:rsidRDefault="008A3941" w:rsidP="008A3941">
      <w:pPr>
        <w:pStyle w:val="SingleTxtG"/>
      </w:pPr>
      <w:r>
        <w:rPr>
          <w:bCs/>
        </w:rPr>
        <w:t>22.</w:t>
      </w:r>
      <w:r>
        <w:rPr>
          <w:bCs/>
        </w:rPr>
        <w:tab/>
      </w:r>
      <w:r w:rsidR="00970CD3" w:rsidRPr="00C26244">
        <w:t xml:space="preserve">International treaties ratified by Kazakhstan have </w:t>
      </w:r>
      <w:r w:rsidR="00970CD3" w:rsidRPr="00BC6E8A">
        <w:t xml:space="preserve">priority over its </w:t>
      </w:r>
      <w:r w:rsidR="007D4C57">
        <w:t>national</w:t>
      </w:r>
      <w:r w:rsidR="007D4C57" w:rsidRPr="00BC6E8A">
        <w:t xml:space="preserve"> </w:t>
      </w:r>
      <w:r w:rsidR="00970CD3" w:rsidRPr="00BC6E8A">
        <w:t>laws.</w:t>
      </w:r>
      <w:r w:rsidR="00970CD3" w:rsidRPr="00BB025C">
        <w:rPr>
          <w:rStyle w:val="FootnoteReference"/>
        </w:rPr>
        <w:footnoteReference w:id="31"/>
      </w:r>
      <w:r w:rsidR="00970CD3" w:rsidRPr="00094718">
        <w:t xml:space="preserve"> </w:t>
      </w:r>
      <w:r w:rsidR="00970CD3" w:rsidRPr="00BC6E8A">
        <w:t xml:space="preserve">Consequently, all international human rights and environmental agreements ratified by Kazakhstan </w:t>
      </w:r>
      <w:r w:rsidR="00970CD3">
        <w:t>are</w:t>
      </w:r>
      <w:r w:rsidR="00970CD3" w:rsidRPr="00BC6E8A">
        <w:t xml:space="preserve"> part of the </w:t>
      </w:r>
      <w:r w:rsidR="00970CD3">
        <w:t>national</w:t>
      </w:r>
      <w:r w:rsidR="00970CD3" w:rsidRPr="00BC6E8A">
        <w:t xml:space="preserve"> legal system</w:t>
      </w:r>
      <w:r w:rsidR="00970CD3">
        <w:t xml:space="preserve"> and can be directly applied in court; however, there is considerable room for increasing the application of international obligations in </w:t>
      </w:r>
      <w:r w:rsidR="00C710D5">
        <w:t xml:space="preserve">the </w:t>
      </w:r>
      <w:r w:rsidR="00970CD3">
        <w:t>Kazakh judicial system</w:t>
      </w:r>
      <w:r w:rsidR="00970CD3" w:rsidRPr="00BC6E8A">
        <w:t>.</w:t>
      </w:r>
      <w:r w:rsidR="00970CD3" w:rsidRPr="00BB025C">
        <w:rPr>
          <w:rStyle w:val="FootnoteReference"/>
        </w:rPr>
        <w:footnoteReference w:id="32"/>
      </w:r>
      <w:r w:rsidR="00970CD3" w:rsidRPr="00094718">
        <w:t xml:space="preserve"> </w:t>
      </w:r>
    </w:p>
    <w:p w14:paraId="182C6DF1" w14:textId="5B78CBC4" w:rsidR="00970CD3" w:rsidRDefault="008A3941" w:rsidP="008A3941">
      <w:pPr>
        <w:pStyle w:val="SingleTxtG"/>
      </w:pPr>
      <w:r>
        <w:rPr>
          <w:bCs/>
        </w:rPr>
        <w:t>23.</w:t>
      </w:r>
      <w:r>
        <w:rPr>
          <w:bCs/>
        </w:rPr>
        <w:tab/>
      </w:r>
      <w:r w:rsidR="00970CD3" w:rsidRPr="00BC6E8A">
        <w:t>The Government has ratified several international human rights treaties that are relevant to the scope of</w:t>
      </w:r>
      <w:r w:rsidR="00970CD3" w:rsidRPr="00737B7D">
        <w:t xml:space="preserve"> the Special Rapporteur</w:t>
      </w:r>
      <w:r w:rsidR="00970CD3">
        <w:t>’s mandate</w:t>
      </w:r>
      <w:r w:rsidR="00970CD3" w:rsidRPr="00737B7D">
        <w:t xml:space="preserve">, </w:t>
      </w:r>
      <w:r w:rsidR="00970CD3" w:rsidRPr="008F6968">
        <w:t>including the International Covenant on Civil and P</w:t>
      </w:r>
      <w:r w:rsidR="00970CD3" w:rsidRPr="002E4E20">
        <w:t xml:space="preserve">olitical </w:t>
      </w:r>
      <w:r w:rsidR="00970CD3" w:rsidRPr="00A111C1">
        <w:t>Rights</w:t>
      </w:r>
      <w:r w:rsidR="00970CD3" w:rsidRPr="00AC71C0">
        <w:t xml:space="preserve">, the International Covenant on Economic, Social and Cultural Rights </w:t>
      </w:r>
      <w:r w:rsidR="00970CD3">
        <w:t xml:space="preserve">and </w:t>
      </w:r>
      <w:r w:rsidR="00970CD3" w:rsidRPr="003B688C">
        <w:t xml:space="preserve">the </w:t>
      </w:r>
      <w:r w:rsidR="00970CD3" w:rsidRPr="0093253B">
        <w:t xml:space="preserve">Convention on the Rights of the Child. Pursuant </w:t>
      </w:r>
      <w:r w:rsidR="00970CD3" w:rsidRPr="00C26244">
        <w:t>to these treaties, Kazakh</w:t>
      </w:r>
      <w:r w:rsidR="00970CD3" w:rsidRPr="00737B7D">
        <w:t xml:space="preserve">stan has legal obligations to protect individuals and communities by eliminating, or reducing to a minimum, the risks that hazardous </w:t>
      </w:r>
      <w:r w:rsidR="00970CD3" w:rsidRPr="008F6968">
        <w:t>substances and wastes pose to the enjoyment of several human rights, including</w:t>
      </w:r>
      <w:r w:rsidR="00970CD3">
        <w:t>, but not limited to,</w:t>
      </w:r>
      <w:r w:rsidR="00970CD3" w:rsidRPr="008F6968">
        <w:t xml:space="preserve"> the rights to </w:t>
      </w:r>
      <w:r w:rsidR="00970CD3" w:rsidRPr="00C23BD9">
        <w:t xml:space="preserve">information, </w:t>
      </w:r>
      <w:r w:rsidR="00D96181">
        <w:t xml:space="preserve">to </w:t>
      </w:r>
      <w:r w:rsidR="00970CD3" w:rsidRPr="00C23BD9">
        <w:t xml:space="preserve">participation, </w:t>
      </w:r>
      <w:r w:rsidR="00D96181">
        <w:t xml:space="preserve">to </w:t>
      </w:r>
      <w:r w:rsidR="00970CD3" w:rsidRPr="00C23BD9">
        <w:t xml:space="preserve">an effective remedy, </w:t>
      </w:r>
      <w:r w:rsidR="00D96181">
        <w:t xml:space="preserve">to </w:t>
      </w:r>
      <w:r w:rsidR="00970CD3" w:rsidRPr="00C23BD9">
        <w:t xml:space="preserve">life, </w:t>
      </w:r>
      <w:r w:rsidR="00D96181">
        <w:t xml:space="preserve">to </w:t>
      </w:r>
      <w:r w:rsidR="00970CD3" w:rsidRPr="00C23BD9">
        <w:t xml:space="preserve">health and </w:t>
      </w:r>
      <w:r w:rsidR="00D96181">
        <w:t xml:space="preserve">to </w:t>
      </w:r>
      <w:r w:rsidR="00970CD3" w:rsidRPr="00C23BD9">
        <w:t>housing</w:t>
      </w:r>
      <w:r w:rsidR="00970CD3" w:rsidRPr="002A3C82">
        <w:t>.</w:t>
      </w:r>
      <w:r w:rsidR="00970CD3" w:rsidRPr="00C26244">
        <w:t xml:space="preserve"> </w:t>
      </w:r>
    </w:p>
    <w:p w14:paraId="7B82635B" w14:textId="04841DD3" w:rsidR="00970CD3" w:rsidRPr="008F6968" w:rsidRDefault="008A3941" w:rsidP="008A3941">
      <w:pPr>
        <w:pStyle w:val="SingleTxtG"/>
      </w:pPr>
      <w:r w:rsidRPr="008F6968">
        <w:rPr>
          <w:bCs/>
        </w:rPr>
        <w:t>24.</w:t>
      </w:r>
      <w:r w:rsidRPr="008F6968">
        <w:rPr>
          <w:bCs/>
        </w:rPr>
        <w:tab/>
      </w:r>
      <w:r w:rsidR="00970CD3" w:rsidRPr="00C04C0E">
        <w:t xml:space="preserve">Despite the country’s relatively good record </w:t>
      </w:r>
      <w:r w:rsidR="00970CD3">
        <w:t xml:space="preserve">of </w:t>
      </w:r>
      <w:r w:rsidR="00970CD3" w:rsidRPr="00C04C0E">
        <w:t>ratification, the Special Rapporteur notes that the Government can improve its human rights protection and promotion by ratifying other</w:t>
      </w:r>
      <w:r w:rsidR="0051485E">
        <w:t xml:space="preserve"> key treaties. </w:t>
      </w:r>
      <w:r w:rsidR="00970CD3">
        <w:t>Ratification of</w:t>
      </w:r>
      <w:r w:rsidR="00970CD3" w:rsidRPr="00C04C0E">
        <w:t xml:space="preserve"> the Optional Protocol </w:t>
      </w:r>
      <w:r w:rsidR="00970CD3">
        <w:t>to</w:t>
      </w:r>
      <w:r w:rsidR="00970CD3" w:rsidRPr="00C04C0E">
        <w:t xml:space="preserve"> the </w:t>
      </w:r>
      <w:r w:rsidR="00D96181" w:rsidRPr="00D96181">
        <w:t>International Covenant on Economic, Social and Cultural Rights</w:t>
      </w:r>
      <w:r w:rsidR="00970CD3" w:rsidRPr="00C04C0E">
        <w:t xml:space="preserve"> would </w:t>
      </w:r>
      <w:r w:rsidR="00970CD3">
        <w:t>allow</w:t>
      </w:r>
      <w:r w:rsidR="00970CD3" w:rsidRPr="00C04C0E">
        <w:t xml:space="preserve"> individuals in Kazakhstan to file complaints </w:t>
      </w:r>
      <w:r w:rsidR="00970CD3">
        <w:t xml:space="preserve">of </w:t>
      </w:r>
      <w:r w:rsidR="00970CD3" w:rsidRPr="00C04C0E">
        <w:t xml:space="preserve">human rights violations concerning </w:t>
      </w:r>
      <w:r w:rsidR="00970CD3">
        <w:t xml:space="preserve">hazardous substances and wastes </w:t>
      </w:r>
      <w:r w:rsidR="00970CD3" w:rsidRPr="00C04C0E">
        <w:t xml:space="preserve">directly </w:t>
      </w:r>
      <w:r w:rsidR="00D96181">
        <w:t>with</w:t>
      </w:r>
      <w:r w:rsidR="00970CD3" w:rsidRPr="00C04C0E">
        <w:t xml:space="preserve"> the </w:t>
      </w:r>
      <w:r w:rsidR="00F11B02" w:rsidRPr="00F11B02">
        <w:t>Committee on Economic, Social and Cultural Rights</w:t>
      </w:r>
      <w:r w:rsidR="00970CD3" w:rsidRPr="00C04C0E">
        <w:t>.</w:t>
      </w:r>
      <w:r w:rsidR="0048064C">
        <w:t xml:space="preserve"> </w:t>
      </w:r>
    </w:p>
    <w:p w14:paraId="542A8BB9" w14:textId="55B46499" w:rsidR="00970CD3" w:rsidRPr="00845330" w:rsidRDefault="008A3941" w:rsidP="008A3941">
      <w:pPr>
        <w:pStyle w:val="SingleTxtG"/>
      </w:pPr>
      <w:r w:rsidRPr="00845330">
        <w:rPr>
          <w:bCs/>
        </w:rPr>
        <w:t>25.</w:t>
      </w:r>
      <w:r w:rsidRPr="00845330">
        <w:rPr>
          <w:bCs/>
        </w:rPr>
        <w:tab/>
      </w:r>
      <w:r w:rsidR="00970CD3" w:rsidRPr="00175BBE">
        <w:t xml:space="preserve">In addition to </w:t>
      </w:r>
      <w:r w:rsidR="00970CD3">
        <w:t xml:space="preserve">its legal </w:t>
      </w:r>
      <w:r w:rsidR="00970CD3" w:rsidRPr="00845330">
        <w:t xml:space="preserve">commitments, Kazakhstan has also </w:t>
      </w:r>
      <w:r w:rsidR="00D96181">
        <w:t>made</w:t>
      </w:r>
      <w:r w:rsidR="00D96181" w:rsidRPr="00845330">
        <w:t xml:space="preserve"> </w:t>
      </w:r>
      <w:r w:rsidR="00970CD3" w:rsidRPr="00845330">
        <w:t>a strong political commitment to strengthen human rights at home and globally</w:t>
      </w:r>
      <w:r w:rsidR="00D96181">
        <w:t xml:space="preserve"> (A/67/122)</w:t>
      </w:r>
      <w:r w:rsidR="00970CD3" w:rsidRPr="00845330">
        <w:t xml:space="preserve">. The Government has </w:t>
      </w:r>
      <w:r w:rsidR="00970CD3">
        <w:t>assumed</w:t>
      </w:r>
      <w:r w:rsidR="00970CD3" w:rsidRPr="00845330">
        <w:t xml:space="preserve"> </w:t>
      </w:r>
      <w:r w:rsidR="00970CD3">
        <w:t>an</w:t>
      </w:r>
      <w:r w:rsidR="00970CD3" w:rsidRPr="00845330">
        <w:t xml:space="preserve"> additional responsibility at the global and regional level</w:t>
      </w:r>
      <w:r w:rsidR="0047719C">
        <w:t>s</w:t>
      </w:r>
      <w:r w:rsidR="00970CD3" w:rsidRPr="00845330">
        <w:t xml:space="preserve"> with regard to human rights protection and promotion</w:t>
      </w:r>
      <w:r w:rsidR="00970CD3">
        <w:t xml:space="preserve"> via</w:t>
      </w:r>
      <w:r w:rsidR="00970CD3" w:rsidRPr="00845330">
        <w:t xml:space="preserve"> Kazakhstan</w:t>
      </w:r>
      <w:r w:rsidR="00970CD3">
        <w:t xml:space="preserve">’s </w:t>
      </w:r>
      <w:r w:rsidR="0047719C">
        <w:t xml:space="preserve">election </w:t>
      </w:r>
      <w:r w:rsidR="00970CD3">
        <w:t>as</w:t>
      </w:r>
      <w:r w:rsidR="00970CD3" w:rsidRPr="00845330">
        <w:t xml:space="preserve"> </w:t>
      </w:r>
      <w:r w:rsidR="0047719C">
        <w:t xml:space="preserve">a </w:t>
      </w:r>
      <w:r w:rsidR="00970CD3" w:rsidRPr="00845330">
        <w:t xml:space="preserve">member of the Human Rights Council </w:t>
      </w:r>
      <w:r w:rsidR="00970CD3">
        <w:t>(</w:t>
      </w:r>
      <w:r w:rsidR="00970CD3" w:rsidRPr="00845330">
        <w:t>2013-2015</w:t>
      </w:r>
      <w:r w:rsidR="00970CD3">
        <w:t>)</w:t>
      </w:r>
      <w:r w:rsidR="00970CD3" w:rsidRPr="00845330">
        <w:t xml:space="preserve"> and </w:t>
      </w:r>
      <w:r w:rsidR="007E7A7E">
        <w:t>has</w:t>
      </w:r>
      <w:r w:rsidR="00970CD3">
        <w:t xml:space="preserve"> </w:t>
      </w:r>
      <w:r w:rsidR="00970CD3" w:rsidRPr="00845330">
        <w:t>increased its cooperation with the Council mechanisms.</w:t>
      </w:r>
      <w:r w:rsidR="00970CD3" w:rsidRPr="00BB025C">
        <w:rPr>
          <w:rStyle w:val="FootnoteReference"/>
        </w:rPr>
        <w:footnoteReference w:id="33"/>
      </w:r>
      <w:r w:rsidR="00970CD3" w:rsidRPr="00845330">
        <w:t xml:space="preserve"> At the regional level, as a member</w:t>
      </w:r>
      <w:r w:rsidR="006A316F">
        <w:t>,</w:t>
      </w:r>
      <w:r w:rsidR="007E7A7E">
        <w:t xml:space="preserve"> and C</w:t>
      </w:r>
      <w:r w:rsidR="006A316F">
        <w:t xml:space="preserve">hair (2010), </w:t>
      </w:r>
      <w:r w:rsidR="00970CD3" w:rsidRPr="00845330">
        <w:t xml:space="preserve">of the Organization for Security and Cooperation in Europe, Kazakhstan </w:t>
      </w:r>
      <w:r w:rsidR="006A316F">
        <w:t>committed</w:t>
      </w:r>
      <w:r w:rsidR="00970CD3" w:rsidRPr="00845330">
        <w:t xml:space="preserve"> to respect human rights under the Final Act</w:t>
      </w:r>
      <w:r w:rsidR="006A316F">
        <w:t xml:space="preserve"> of the </w:t>
      </w:r>
      <w:r w:rsidR="006A316F" w:rsidRPr="008E2531">
        <w:t>Conference on Security and Cooperation in Europe</w:t>
      </w:r>
      <w:r w:rsidR="00970CD3" w:rsidRPr="00845330">
        <w:t xml:space="preserve">. </w:t>
      </w:r>
      <w:r w:rsidR="006A316F">
        <w:t>In t</w:t>
      </w:r>
      <w:r w:rsidR="00970CD3" w:rsidRPr="00845330">
        <w:t xml:space="preserve">he Astana </w:t>
      </w:r>
      <w:r w:rsidR="006A316F">
        <w:t xml:space="preserve">Commemorative </w:t>
      </w:r>
      <w:r w:rsidR="00970CD3" w:rsidRPr="00845330">
        <w:t>Declaration</w:t>
      </w:r>
      <w:r w:rsidR="006C02DB">
        <w:t>:</w:t>
      </w:r>
      <w:r w:rsidR="00970CD3" w:rsidRPr="00845330">
        <w:t xml:space="preserve"> </w:t>
      </w:r>
      <w:r w:rsidR="006A316F">
        <w:t xml:space="preserve">Towards a Security Community of </w:t>
      </w:r>
      <w:r w:rsidR="00970CD3" w:rsidRPr="00845330">
        <w:t>2010</w:t>
      </w:r>
      <w:r w:rsidR="006A316F">
        <w:t xml:space="preserve">, the Heads of State of Government of the participating States of the </w:t>
      </w:r>
      <w:r w:rsidR="006A316F" w:rsidRPr="006A316F">
        <w:t>Organization for Security and Cooperation in Europe</w:t>
      </w:r>
      <w:r w:rsidR="00970CD3" w:rsidRPr="00845330">
        <w:t xml:space="preserve"> </w:t>
      </w:r>
      <w:r w:rsidR="00970CD3">
        <w:t xml:space="preserve">reiterated </w:t>
      </w:r>
      <w:r w:rsidR="006A316F">
        <w:t xml:space="preserve">their </w:t>
      </w:r>
      <w:r w:rsidR="00970CD3">
        <w:t>“</w:t>
      </w:r>
      <w:r w:rsidR="00970CD3" w:rsidRPr="00845330">
        <w:t>commitment to the concept, initiated in the Final Act, of comprehensive, co-operative, equal and indivisible security, which relates the maintenance of peace to the respect for human rights and fundamental freedoms, and links economic and environmental co-operation with peaceful interstate relations</w:t>
      </w:r>
      <w:r w:rsidR="006A316F">
        <w:t>”</w:t>
      </w:r>
      <w:r w:rsidR="00970CD3" w:rsidRPr="00845330">
        <w:t>.</w:t>
      </w:r>
    </w:p>
    <w:p w14:paraId="7F3F272C" w14:textId="7DBCF949" w:rsidR="00970CD3" w:rsidRPr="008521A6" w:rsidRDefault="008A3941" w:rsidP="008A3941">
      <w:pPr>
        <w:pStyle w:val="SingleTxtG"/>
      </w:pPr>
      <w:r w:rsidRPr="008521A6">
        <w:rPr>
          <w:bCs/>
        </w:rPr>
        <w:t>26.</w:t>
      </w:r>
      <w:r w:rsidRPr="008521A6">
        <w:rPr>
          <w:bCs/>
        </w:rPr>
        <w:tab/>
      </w:r>
      <w:r w:rsidR="00970CD3" w:rsidRPr="00680D51">
        <w:t xml:space="preserve">Kazakhstan is party to several multilateral environmental agreements regulating the sound management and disposal of toxic and dangerous products and wastes, including the Basel Convention on the Control of Transboundary Movements of Hazardous Wastes and their Disposal, the Rotterdam Convention on the Prior Informed Consent Procedure for Certain Hazardous </w:t>
      </w:r>
      <w:r w:rsidR="00970CD3" w:rsidRPr="008521A6">
        <w:t xml:space="preserve">Chemicals and Pesticides in International Trade and </w:t>
      </w:r>
      <w:r w:rsidR="00970CD3" w:rsidRPr="00BC1A01">
        <w:t xml:space="preserve">the </w:t>
      </w:r>
      <w:r w:rsidR="00970CD3" w:rsidRPr="002D1400">
        <w:t>Stockholm Convention on Persistent Organic Polluta</w:t>
      </w:r>
      <w:r w:rsidR="0051485E">
        <w:t>nts.</w:t>
      </w:r>
      <w:r w:rsidR="00970CD3" w:rsidRPr="002D1400">
        <w:t xml:space="preserve"> </w:t>
      </w:r>
      <w:r w:rsidR="00970CD3" w:rsidRPr="00C23BD9">
        <w:t xml:space="preserve">Although </w:t>
      </w:r>
      <w:r w:rsidR="0064329F">
        <w:t xml:space="preserve">they are </w:t>
      </w:r>
      <w:r w:rsidR="00970CD3" w:rsidRPr="00C23BD9">
        <w:t xml:space="preserve">essential international agreements, the Special Rapporteur notes that these </w:t>
      </w:r>
      <w:r w:rsidR="007E4BB4">
        <w:t>c</w:t>
      </w:r>
      <w:r w:rsidR="00970CD3" w:rsidRPr="00C23BD9">
        <w:t>onventions offer protection from</w:t>
      </w:r>
      <w:r w:rsidR="007E4BB4" w:rsidRPr="007E4BB4">
        <w:t xml:space="preserve"> </w:t>
      </w:r>
      <w:r w:rsidR="00970CD3" w:rsidRPr="00C23BD9">
        <w:t xml:space="preserve">a narrow subset of hazardous substances </w:t>
      </w:r>
      <w:r w:rsidR="007E4BB4">
        <w:t xml:space="preserve">— </w:t>
      </w:r>
      <w:r w:rsidR="007E4BB4" w:rsidRPr="007E4BB4">
        <w:t xml:space="preserve">only </w:t>
      </w:r>
      <w:r w:rsidR="007E4BB4">
        <w:t xml:space="preserve">27 of thousands — </w:t>
      </w:r>
      <w:r w:rsidR="00970CD3" w:rsidRPr="00C23BD9">
        <w:t xml:space="preserve">throughout </w:t>
      </w:r>
      <w:r w:rsidR="00970CD3" w:rsidRPr="0064329F">
        <w:t>their life</w:t>
      </w:r>
      <w:r w:rsidR="007E4BB4" w:rsidRPr="0064329F">
        <w:t xml:space="preserve"> </w:t>
      </w:r>
      <w:r w:rsidR="00970CD3" w:rsidRPr="0064329F">
        <w:t>cycle</w:t>
      </w:r>
      <w:r w:rsidR="0064329F">
        <w:t>s</w:t>
      </w:r>
      <w:r w:rsidR="007E4BB4">
        <w:t>;</w:t>
      </w:r>
      <w:r w:rsidR="00970CD3" w:rsidRPr="00C23BD9">
        <w:t xml:space="preserve"> </w:t>
      </w:r>
      <w:r w:rsidR="007E4BB4">
        <w:t>thus,</w:t>
      </w:r>
      <w:r w:rsidR="007E4BB4" w:rsidRPr="00C23BD9">
        <w:t xml:space="preserve"> </w:t>
      </w:r>
      <w:r w:rsidR="00970CD3" w:rsidRPr="00C23BD9">
        <w:t xml:space="preserve">effective national and regional laws </w:t>
      </w:r>
      <w:r w:rsidR="007E4BB4">
        <w:t xml:space="preserve">are required </w:t>
      </w:r>
      <w:r w:rsidR="00970CD3" w:rsidRPr="00C23BD9">
        <w:t>to provide adequate protection from hazardous substances and wastes.</w:t>
      </w:r>
    </w:p>
    <w:p w14:paraId="34CEC390" w14:textId="542DD7CF" w:rsidR="00970CD3" w:rsidRPr="00500FC1" w:rsidRDefault="008A3941" w:rsidP="008A3941">
      <w:pPr>
        <w:pStyle w:val="SingleTxtG"/>
      </w:pPr>
      <w:r w:rsidRPr="00500FC1">
        <w:rPr>
          <w:bCs/>
        </w:rPr>
        <w:t>27.</w:t>
      </w:r>
      <w:r w:rsidRPr="00500FC1">
        <w:rPr>
          <w:bCs/>
        </w:rPr>
        <w:tab/>
      </w:r>
      <w:r w:rsidR="007E4BB4">
        <w:t>Kazakhstan has</w:t>
      </w:r>
      <w:r w:rsidR="00970CD3" w:rsidRPr="00500FC1">
        <w:t xml:space="preserve"> also ratified several conventions negotiated under the auspices of the Economic Commission for Europe, including the Convention on Access to Information, Public Participation in Decision-Making and Access to Justice in Environmental Matters (Aarhus Convention). The Government informed the Special Rapporteur that it is in the process of ratifying the Protocol on Pollutant Release and Transfer Registers</w:t>
      </w:r>
      <w:r w:rsidR="00970CD3">
        <w:t xml:space="preserve"> </w:t>
      </w:r>
      <w:r w:rsidR="007E4BB4">
        <w:t>to</w:t>
      </w:r>
      <w:r w:rsidR="007E4BB4" w:rsidRPr="00500FC1">
        <w:t xml:space="preserve"> </w:t>
      </w:r>
      <w:r w:rsidR="00970CD3" w:rsidRPr="00500FC1">
        <w:t xml:space="preserve">the Aarhus Convention. </w:t>
      </w:r>
      <w:r w:rsidR="00970CD3" w:rsidRPr="00BC1A01">
        <w:t>The Special Rapporteur welcomes this decision and encourages the Government to expedite the ratification process in order to strengthen the management of hazardous substances and wastes in a systematic and integrated manner, with a view to promoting human rights, including the right to information.</w:t>
      </w:r>
      <w:r w:rsidR="00970CD3" w:rsidRPr="00500FC1">
        <w:t xml:space="preserve"> </w:t>
      </w:r>
    </w:p>
    <w:p w14:paraId="7B313976" w14:textId="600252C2" w:rsidR="00970CD3" w:rsidRPr="008A3941" w:rsidRDefault="008A3941" w:rsidP="008A3941">
      <w:pPr>
        <w:pStyle w:val="SingleTxtG"/>
        <w:rPr>
          <w:spacing w:val="-2"/>
        </w:rPr>
      </w:pPr>
      <w:r w:rsidRPr="008A3941">
        <w:rPr>
          <w:bCs/>
          <w:spacing w:val="-2"/>
        </w:rPr>
        <w:t>28.</w:t>
      </w:r>
      <w:r w:rsidRPr="008A3941">
        <w:rPr>
          <w:bCs/>
          <w:spacing w:val="-2"/>
        </w:rPr>
        <w:tab/>
      </w:r>
      <w:r w:rsidR="00970CD3" w:rsidRPr="008A3941">
        <w:rPr>
          <w:spacing w:val="-2"/>
        </w:rPr>
        <w:t>In relation to I</w:t>
      </w:r>
      <w:r w:rsidR="007F1CFF" w:rsidRPr="008A3941">
        <w:rPr>
          <w:spacing w:val="-2"/>
        </w:rPr>
        <w:t>nternational Labour Organization</w:t>
      </w:r>
      <w:r w:rsidR="00970CD3" w:rsidRPr="008A3941">
        <w:rPr>
          <w:spacing w:val="-2"/>
        </w:rPr>
        <w:t xml:space="preserve"> treaties, Kazakhstan </w:t>
      </w:r>
      <w:r w:rsidR="00E070A6" w:rsidRPr="008A3941">
        <w:rPr>
          <w:spacing w:val="-2"/>
        </w:rPr>
        <w:t xml:space="preserve">has </w:t>
      </w:r>
      <w:r w:rsidR="00970CD3" w:rsidRPr="008A3941">
        <w:rPr>
          <w:spacing w:val="-2"/>
        </w:rPr>
        <w:t>ratified a number of agreements</w:t>
      </w:r>
      <w:r w:rsidR="00E070A6" w:rsidRPr="008A3941">
        <w:rPr>
          <w:spacing w:val="-2"/>
        </w:rPr>
        <w:t xml:space="preserve"> relevant to the mandate,</w:t>
      </w:r>
      <w:r w:rsidR="00970CD3" w:rsidRPr="008A3941">
        <w:rPr>
          <w:spacing w:val="-2"/>
        </w:rPr>
        <w:t xml:space="preserve"> such as the Occupational Safety and Health </w:t>
      </w:r>
      <w:r w:rsidR="00E070A6" w:rsidRPr="008A3941">
        <w:rPr>
          <w:spacing w:val="-2"/>
        </w:rPr>
        <w:t>Convention 1981 (No. 155)</w:t>
      </w:r>
      <w:r w:rsidR="006E3743" w:rsidRPr="008A3941">
        <w:rPr>
          <w:spacing w:val="-2"/>
        </w:rPr>
        <w:t>,</w:t>
      </w:r>
      <w:r w:rsidR="00970CD3" w:rsidRPr="008A3941">
        <w:rPr>
          <w:spacing w:val="-2"/>
        </w:rPr>
        <w:t xml:space="preserve"> the Working Environment </w:t>
      </w:r>
      <w:r w:rsidR="00E070A6" w:rsidRPr="008A3941">
        <w:rPr>
          <w:spacing w:val="-2"/>
        </w:rPr>
        <w:t>(</w:t>
      </w:r>
      <w:r w:rsidR="00970CD3" w:rsidRPr="008A3941">
        <w:rPr>
          <w:spacing w:val="-2"/>
        </w:rPr>
        <w:t>Air Pollution, Noise and Vibration</w:t>
      </w:r>
      <w:r w:rsidR="00E070A6" w:rsidRPr="008A3941">
        <w:rPr>
          <w:spacing w:val="-2"/>
        </w:rPr>
        <w:t>) Convention, 1977 (No. 148)</w:t>
      </w:r>
      <w:r w:rsidR="00970CD3" w:rsidRPr="008A3941">
        <w:rPr>
          <w:spacing w:val="-2"/>
        </w:rPr>
        <w:t xml:space="preserve"> and the </w:t>
      </w:r>
      <w:r w:rsidR="00670366" w:rsidRPr="008A3941">
        <w:rPr>
          <w:spacing w:val="-2"/>
        </w:rPr>
        <w:t>Asbestos</w:t>
      </w:r>
      <w:r w:rsidR="00E070A6" w:rsidRPr="008A3941">
        <w:rPr>
          <w:spacing w:val="-2"/>
        </w:rPr>
        <w:t xml:space="preserve"> Convention</w:t>
      </w:r>
      <w:r w:rsidR="00E45188" w:rsidRPr="008A3941">
        <w:rPr>
          <w:spacing w:val="-2"/>
        </w:rPr>
        <w:t>,</w:t>
      </w:r>
      <w:r w:rsidR="00E070A6" w:rsidRPr="008A3941">
        <w:rPr>
          <w:spacing w:val="-2"/>
        </w:rPr>
        <w:t xml:space="preserve"> 1986 (No. 162)</w:t>
      </w:r>
      <w:r w:rsidR="00670366" w:rsidRPr="008A3941">
        <w:rPr>
          <w:spacing w:val="-2"/>
        </w:rPr>
        <w:t xml:space="preserve">. </w:t>
      </w:r>
      <w:r w:rsidR="00970CD3" w:rsidRPr="008A3941">
        <w:rPr>
          <w:spacing w:val="-2"/>
        </w:rPr>
        <w:t xml:space="preserve">The Special Rapporteur notes that Kazakhstan has not ratified the </w:t>
      </w:r>
      <w:r w:rsidR="00E45188" w:rsidRPr="008A3941">
        <w:rPr>
          <w:spacing w:val="-2"/>
        </w:rPr>
        <w:t xml:space="preserve">Chemicals </w:t>
      </w:r>
      <w:r w:rsidR="00970CD3" w:rsidRPr="008A3941">
        <w:rPr>
          <w:spacing w:val="-2"/>
        </w:rPr>
        <w:t>Convention</w:t>
      </w:r>
      <w:r w:rsidR="00E45188" w:rsidRPr="008A3941">
        <w:rPr>
          <w:spacing w:val="-2"/>
        </w:rPr>
        <w:t>,</w:t>
      </w:r>
      <w:r w:rsidR="00970CD3" w:rsidRPr="008A3941">
        <w:rPr>
          <w:spacing w:val="-2"/>
        </w:rPr>
        <w:t xml:space="preserve"> 1990 (No.</w:t>
      </w:r>
      <w:r w:rsidR="00BB025C" w:rsidRPr="008A3941">
        <w:rPr>
          <w:spacing w:val="-2"/>
        </w:rPr>
        <w:t xml:space="preserve"> </w:t>
      </w:r>
      <w:r w:rsidR="00970CD3" w:rsidRPr="008A3941">
        <w:rPr>
          <w:spacing w:val="-2"/>
        </w:rPr>
        <w:t xml:space="preserve">170). </w:t>
      </w:r>
    </w:p>
    <w:p w14:paraId="2A764F04" w14:textId="77777777" w:rsidR="00970CD3" w:rsidRPr="00841842" w:rsidRDefault="0039312E" w:rsidP="00590BC7">
      <w:pPr>
        <w:pStyle w:val="H1G"/>
        <w:rPr>
          <w:i/>
        </w:rPr>
      </w:pPr>
      <w:bookmarkStart w:id="13" w:name="_Toc419891011"/>
      <w:bookmarkStart w:id="14" w:name="_Toc297740816"/>
      <w:bookmarkEnd w:id="13"/>
      <w:r>
        <w:tab/>
        <w:t>B.</w:t>
      </w:r>
      <w:r>
        <w:tab/>
      </w:r>
      <w:r w:rsidR="00970CD3" w:rsidRPr="00841842">
        <w:t>Domestic level</w:t>
      </w:r>
      <w:bookmarkEnd w:id="14"/>
      <w:r w:rsidR="00970CD3" w:rsidRPr="00841842">
        <w:t xml:space="preserve"> </w:t>
      </w:r>
    </w:p>
    <w:p w14:paraId="17C21CB4" w14:textId="3EF1DEEF" w:rsidR="00970CD3" w:rsidRPr="002D1400" w:rsidRDefault="008A3941" w:rsidP="008A3941">
      <w:pPr>
        <w:pStyle w:val="SingleTxtG"/>
      </w:pPr>
      <w:r w:rsidRPr="002D1400">
        <w:rPr>
          <w:bCs/>
        </w:rPr>
        <w:t>29.</w:t>
      </w:r>
      <w:r w:rsidRPr="002D1400">
        <w:rPr>
          <w:bCs/>
        </w:rPr>
        <w:tab/>
      </w:r>
      <w:r w:rsidR="00970CD3" w:rsidRPr="00634136">
        <w:t>The Constitution contain</w:t>
      </w:r>
      <w:r w:rsidR="00970CD3">
        <w:t xml:space="preserve">s several provisions protecting public health, </w:t>
      </w:r>
      <w:r w:rsidR="00970CD3" w:rsidRPr="00634136">
        <w:t>the environment and human rights</w:t>
      </w:r>
      <w:r w:rsidR="009E455C">
        <w:t xml:space="preserve">. </w:t>
      </w:r>
      <w:r w:rsidR="00970CD3" w:rsidRPr="002D1400">
        <w:t xml:space="preserve">Article 31 imposes an obligation on the </w:t>
      </w:r>
      <w:r w:rsidR="00590BC7">
        <w:t>S</w:t>
      </w:r>
      <w:r w:rsidR="00970CD3" w:rsidRPr="002D1400">
        <w:t>tate to set an objective to protect the environment so that it is favourable for the life and healt</w:t>
      </w:r>
      <w:r w:rsidR="00670366">
        <w:t xml:space="preserve">h of the person. </w:t>
      </w:r>
      <w:r w:rsidR="007C0183">
        <w:t>In addition, a</w:t>
      </w:r>
      <w:r w:rsidR="00970CD3" w:rsidRPr="002D1400">
        <w:t>rticle 12 recognizes and guarant</w:t>
      </w:r>
      <w:r w:rsidR="007C0183">
        <w:t>ees human rights and freedoms, a</w:t>
      </w:r>
      <w:r w:rsidR="00970CD3" w:rsidRPr="002D1400">
        <w:t>rticle 15 gua</w:t>
      </w:r>
      <w:r w:rsidR="007C0183">
        <w:t>rantees the right to life and a</w:t>
      </w:r>
      <w:r w:rsidR="00970CD3" w:rsidRPr="002D1400">
        <w:t>rticle 24 seeks to protect freedom of labour and safe and hygienic wo</w:t>
      </w:r>
      <w:r w:rsidR="007C0183">
        <w:t>rking conditions. Furthermore, a</w:t>
      </w:r>
      <w:r w:rsidR="00970CD3" w:rsidRPr="002D1400">
        <w:t>rticle 25 states that housing is an inviolable righ</w:t>
      </w:r>
      <w:r w:rsidR="007C0183">
        <w:t>t and a</w:t>
      </w:r>
      <w:r w:rsidR="00970CD3" w:rsidRPr="002D1400">
        <w:t xml:space="preserve">rticle 29 stipulates the right to the protection of health. </w:t>
      </w:r>
    </w:p>
    <w:p w14:paraId="0CD3ED7A" w14:textId="231D87DD" w:rsidR="00970CD3" w:rsidRPr="00094718" w:rsidRDefault="008A3941" w:rsidP="008A3941">
      <w:pPr>
        <w:pStyle w:val="SingleTxtG"/>
      </w:pPr>
      <w:r w:rsidRPr="00094718">
        <w:rPr>
          <w:bCs/>
        </w:rPr>
        <w:t>30.</w:t>
      </w:r>
      <w:r w:rsidRPr="00094718">
        <w:rPr>
          <w:bCs/>
        </w:rPr>
        <w:tab/>
      </w:r>
      <w:r w:rsidR="00970CD3" w:rsidRPr="00F10423">
        <w:t xml:space="preserve">Kazakhstan </w:t>
      </w:r>
      <w:r w:rsidR="000B6E64">
        <w:t xml:space="preserve">has </w:t>
      </w:r>
      <w:r w:rsidR="00970CD3" w:rsidRPr="00F10423">
        <w:t xml:space="preserve">adopted a number of human rights-specific policies and programmes, including the </w:t>
      </w:r>
      <w:r w:rsidR="00970CD3" w:rsidRPr="009E3012">
        <w:t xml:space="preserve">National Human Rights Action Plan for 2009-2012 and the </w:t>
      </w:r>
      <w:r w:rsidR="0028271D">
        <w:t>p</w:t>
      </w:r>
      <w:r w:rsidR="00970CD3" w:rsidRPr="009E3012">
        <w:t xml:space="preserve">lan of </w:t>
      </w:r>
      <w:r w:rsidR="0028271D">
        <w:t>a</w:t>
      </w:r>
      <w:r w:rsidR="00970CD3" w:rsidRPr="009E3012">
        <w:t>ction for 2011-2014</w:t>
      </w:r>
      <w:r w:rsidR="00970CD3">
        <w:t xml:space="preserve"> </w:t>
      </w:r>
      <w:r w:rsidR="0028271D">
        <w:t>on the implementation of the recommendations made during the u</w:t>
      </w:r>
      <w:r w:rsidR="00970CD3">
        <w:t xml:space="preserve">niversal </w:t>
      </w:r>
      <w:r w:rsidR="0028271D">
        <w:t>p</w:t>
      </w:r>
      <w:r w:rsidR="00970CD3">
        <w:t xml:space="preserve">eriodic </w:t>
      </w:r>
      <w:r w:rsidR="0028271D">
        <w:t>r</w:t>
      </w:r>
      <w:r w:rsidR="00970CD3">
        <w:t>eview in 2010</w:t>
      </w:r>
      <w:r w:rsidR="00970CD3" w:rsidRPr="00F10423">
        <w:t>. In 2003, the Government created the Dialogue Platform on the Human Dimension, under the Ministry of Foreign Affairs</w:t>
      </w:r>
      <w:r w:rsidR="00970CD3">
        <w:t>, which aims to</w:t>
      </w:r>
      <w:r w:rsidR="00970CD3" w:rsidRPr="00F10423">
        <w:t xml:space="preserve"> promot</w:t>
      </w:r>
      <w:r w:rsidR="00970CD3">
        <w:t>e</w:t>
      </w:r>
      <w:r w:rsidR="00970CD3" w:rsidRPr="00F10423">
        <w:t xml:space="preserve"> multi-stakeholder discussion </w:t>
      </w:r>
      <w:r w:rsidR="00970CD3">
        <w:t xml:space="preserve">involving </w:t>
      </w:r>
      <w:r w:rsidR="00970CD3" w:rsidRPr="00F10423">
        <w:t xml:space="preserve">executive, legislative and judicial branches of the Government and civil society. </w:t>
      </w:r>
      <w:r w:rsidR="00970CD3">
        <w:t>At the institutional level</w:t>
      </w:r>
      <w:r w:rsidR="00970CD3" w:rsidRPr="00F10423">
        <w:t xml:space="preserve">, </w:t>
      </w:r>
      <w:r w:rsidR="00970CD3">
        <w:t xml:space="preserve">the </w:t>
      </w:r>
      <w:r w:rsidR="00D72DB9">
        <w:t>o</w:t>
      </w:r>
      <w:r w:rsidR="00970CD3" w:rsidRPr="00F10423">
        <w:t xml:space="preserve">ffice of the </w:t>
      </w:r>
      <w:r w:rsidR="00C340C1">
        <w:t>o</w:t>
      </w:r>
      <w:r w:rsidR="00970CD3" w:rsidRPr="00F10423">
        <w:t xml:space="preserve">mbudsman for </w:t>
      </w:r>
      <w:r w:rsidR="00C340C1">
        <w:t>h</w:t>
      </w:r>
      <w:r w:rsidR="00970CD3" w:rsidRPr="00F10423">
        <w:t xml:space="preserve">uman </w:t>
      </w:r>
      <w:r w:rsidR="00C340C1">
        <w:t>r</w:t>
      </w:r>
      <w:r w:rsidR="00970CD3" w:rsidRPr="00F10423">
        <w:t xml:space="preserve">ights, </w:t>
      </w:r>
      <w:r w:rsidR="0028271D">
        <w:t>the country’s</w:t>
      </w:r>
      <w:r w:rsidR="0028271D" w:rsidRPr="00F10423">
        <w:t xml:space="preserve"> </w:t>
      </w:r>
      <w:r w:rsidR="0028271D">
        <w:t>n</w:t>
      </w:r>
      <w:r w:rsidR="00970CD3" w:rsidRPr="00F10423">
        <w:t xml:space="preserve">ational </w:t>
      </w:r>
      <w:r w:rsidR="0028271D">
        <w:t>h</w:t>
      </w:r>
      <w:r w:rsidR="00970CD3" w:rsidRPr="00F10423">
        <w:t xml:space="preserve">uman </w:t>
      </w:r>
      <w:r w:rsidR="0028271D">
        <w:t>r</w:t>
      </w:r>
      <w:r w:rsidR="00970CD3" w:rsidRPr="00F10423">
        <w:t xml:space="preserve">ights </w:t>
      </w:r>
      <w:r w:rsidR="0028271D">
        <w:t>i</w:t>
      </w:r>
      <w:r w:rsidR="00970CD3" w:rsidRPr="00F10423">
        <w:t>nstitution, was founded in 20</w:t>
      </w:r>
      <w:r w:rsidR="00970CD3">
        <w:t>07</w:t>
      </w:r>
      <w:r w:rsidR="00970CD3" w:rsidRPr="00094718">
        <w:t>.</w:t>
      </w:r>
      <w:r w:rsidR="00970CD3" w:rsidRPr="00BB025C">
        <w:rPr>
          <w:rStyle w:val="FootnoteReference"/>
        </w:rPr>
        <w:footnoteReference w:id="34"/>
      </w:r>
      <w:r w:rsidR="00970CD3" w:rsidRPr="00094718">
        <w:t xml:space="preserve"> </w:t>
      </w:r>
    </w:p>
    <w:p w14:paraId="394A0AC2" w14:textId="2431BC9D" w:rsidR="00970CD3" w:rsidRPr="00680D51" w:rsidRDefault="008A3941" w:rsidP="008A3941">
      <w:pPr>
        <w:pStyle w:val="SingleTxtG"/>
      </w:pPr>
      <w:r w:rsidRPr="00680D51">
        <w:rPr>
          <w:bCs/>
        </w:rPr>
        <w:t>31.</w:t>
      </w:r>
      <w:r w:rsidRPr="00680D51">
        <w:rPr>
          <w:bCs/>
        </w:rPr>
        <w:tab/>
      </w:r>
      <w:r w:rsidR="00970CD3" w:rsidRPr="00680D51">
        <w:t xml:space="preserve">Kazakhstan also has several </w:t>
      </w:r>
      <w:r w:rsidR="00970CD3">
        <w:t>pieces of</w:t>
      </w:r>
      <w:r w:rsidR="00970CD3" w:rsidRPr="00680D51">
        <w:t xml:space="preserve"> environmental legislation </w:t>
      </w:r>
      <w:r w:rsidR="00970CD3">
        <w:t xml:space="preserve">relevant to the management of hazardous </w:t>
      </w:r>
      <w:r w:rsidR="00970CD3" w:rsidRPr="0093253B">
        <w:t>substances and wastes, including the Environmental Code,</w:t>
      </w:r>
      <w:r w:rsidR="00970CD3">
        <w:t xml:space="preserve"> the</w:t>
      </w:r>
      <w:r w:rsidR="00970CD3" w:rsidRPr="0093253B">
        <w:t xml:space="preserve"> Water Code</w:t>
      </w:r>
      <w:r w:rsidR="00970CD3">
        <w:t xml:space="preserve"> </w:t>
      </w:r>
      <w:r w:rsidR="00970CD3" w:rsidRPr="0093253B">
        <w:t xml:space="preserve">and </w:t>
      </w:r>
      <w:r w:rsidR="00970CD3">
        <w:t>l</w:t>
      </w:r>
      <w:r w:rsidR="00970CD3" w:rsidRPr="0093253B">
        <w:t xml:space="preserve">aws on </w:t>
      </w:r>
      <w:r w:rsidR="00970CD3">
        <w:t>p</w:t>
      </w:r>
      <w:r w:rsidR="00970CD3" w:rsidRPr="0093253B">
        <w:t xml:space="preserve">rotected </w:t>
      </w:r>
      <w:r w:rsidR="00970CD3">
        <w:t>a</w:t>
      </w:r>
      <w:r w:rsidR="00970CD3" w:rsidRPr="0093253B">
        <w:t xml:space="preserve">reas, </w:t>
      </w:r>
      <w:r w:rsidR="00970CD3">
        <w:t>r</w:t>
      </w:r>
      <w:r w:rsidR="00970CD3" w:rsidRPr="0093253B">
        <w:t xml:space="preserve">adiation </w:t>
      </w:r>
      <w:r w:rsidR="00970CD3">
        <w:t>s</w:t>
      </w:r>
      <w:r w:rsidR="00970CD3" w:rsidRPr="0093253B">
        <w:t xml:space="preserve">afety and </w:t>
      </w:r>
      <w:r w:rsidR="00970CD3">
        <w:t>c</w:t>
      </w:r>
      <w:r w:rsidR="00970CD3" w:rsidRPr="0093253B">
        <w:t xml:space="preserve">onstruction </w:t>
      </w:r>
      <w:r w:rsidR="00970CD3">
        <w:t>a</w:t>
      </w:r>
      <w:r w:rsidR="00970CD3" w:rsidRPr="0093253B">
        <w:t xml:space="preserve">ctivities. In particular, </w:t>
      </w:r>
      <w:r w:rsidR="00970CD3" w:rsidRPr="0013149B">
        <w:t xml:space="preserve">issues related to chemical safety are regulated by the following legislative acts: </w:t>
      </w:r>
      <w:r w:rsidR="00970CD3">
        <w:t>the</w:t>
      </w:r>
      <w:r w:rsidR="00970CD3" w:rsidRPr="0013149B">
        <w:t xml:space="preserve"> Labo</w:t>
      </w:r>
      <w:r w:rsidR="00E8256E">
        <w:t>u</w:t>
      </w:r>
      <w:r w:rsidR="00970CD3" w:rsidRPr="0013149B">
        <w:t xml:space="preserve">r Code </w:t>
      </w:r>
      <w:r w:rsidR="00970CD3">
        <w:t>(</w:t>
      </w:r>
      <w:r w:rsidR="00970CD3" w:rsidRPr="0013149B">
        <w:t>2007</w:t>
      </w:r>
      <w:r w:rsidR="00970CD3">
        <w:t>)</w:t>
      </w:r>
      <w:r w:rsidR="00970CD3" w:rsidRPr="0013149B">
        <w:t xml:space="preserve">; </w:t>
      </w:r>
      <w:r w:rsidR="00970CD3">
        <w:t xml:space="preserve">the </w:t>
      </w:r>
      <w:r w:rsidR="00970CD3" w:rsidRPr="0013149B">
        <w:t xml:space="preserve">Code on Public Health and </w:t>
      </w:r>
      <w:r w:rsidR="00212B72">
        <w:t xml:space="preserve">the </w:t>
      </w:r>
      <w:r w:rsidR="00970CD3" w:rsidRPr="0013149B">
        <w:t>Health</w:t>
      </w:r>
      <w:r w:rsidR="00212B72">
        <w:t>-C</w:t>
      </w:r>
      <w:r w:rsidR="00970CD3" w:rsidRPr="0013149B">
        <w:t xml:space="preserve">are System </w:t>
      </w:r>
      <w:r w:rsidR="00970CD3">
        <w:t>(</w:t>
      </w:r>
      <w:r w:rsidR="00970CD3" w:rsidRPr="0013149B">
        <w:t>2009</w:t>
      </w:r>
      <w:r w:rsidR="00970CD3">
        <w:t>)</w:t>
      </w:r>
      <w:r w:rsidR="00970CD3" w:rsidRPr="0013149B">
        <w:t xml:space="preserve">; </w:t>
      </w:r>
      <w:r w:rsidR="00970CD3">
        <w:t xml:space="preserve">the </w:t>
      </w:r>
      <w:r w:rsidR="00970CD3" w:rsidRPr="0013149B">
        <w:t xml:space="preserve">Code on Administrative Violations </w:t>
      </w:r>
      <w:r w:rsidR="00970CD3">
        <w:t>(</w:t>
      </w:r>
      <w:r w:rsidR="00970CD3" w:rsidRPr="0013149B">
        <w:t>2001</w:t>
      </w:r>
      <w:r w:rsidR="00970CD3">
        <w:t>)</w:t>
      </w:r>
      <w:r w:rsidR="00970CD3" w:rsidRPr="0013149B">
        <w:t>;</w:t>
      </w:r>
      <w:r w:rsidR="00970CD3">
        <w:t xml:space="preserve"> the</w:t>
      </w:r>
      <w:r w:rsidR="00970CD3" w:rsidRPr="0013149B">
        <w:t xml:space="preserve"> Criminal Code </w:t>
      </w:r>
      <w:r w:rsidR="00970CD3">
        <w:t>(</w:t>
      </w:r>
      <w:r w:rsidR="00970CD3" w:rsidRPr="0013149B">
        <w:t>1997</w:t>
      </w:r>
      <w:r w:rsidR="00970CD3">
        <w:t>)</w:t>
      </w:r>
      <w:r w:rsidR="00970CD3" w:rsidRPr="0013149B">
        <w:t xml:space="preserve">; </w:t>
      </w:r>
      <w:r w:rsidR="00970CD3">
        <w:t xml:space="preserve">the </w:t>
      </w:r>
      <w:r w:rsidR="00970CD3" w:rsidRPr="0013149B">
        <w:t xml:space="preserve">Code on Taxes and Other Obligatory Payments to </w:t>
      </w:r>
      <w:r w:rsidR="00212B72">
        <w:t xml:space="preserve">the </w:t>
      </w:r>
      <w:r w:rsidR="00970CD3" w:rsidRPr="0013149B">
        <w:t xml:space="preserve">Budget </w:t>
      </w:r>
      <w:r w:rsidR="00970CD3">
        <w:t>(</w:t>
      </w:r>
      <w:r w:rsidR="00970CD3" w:rsidRPr="0013149B">
        <w:t>2008</w:t>
      </w:r>
      <w:r w:rsidR="00970CD3">
        <w:t>)</w:t>
      </w:r>
      <w:r w:rsidR="00970CD3" w:rsidRPr="0013149B">
        <w:t>;</w:t>
      </w:r>
      <w:r w:rsidR="00970CD3">
        <w:t xml:space="preserve"> the </w:t>
      </w:r>
      <w:r w:rsidR="00970CD3" w:rsidRPr="0013149B">
        <w:t xml:space="preserve">Law on Licensing </w:t>
      </w:r>
      <w:r w:rsidR="00970CD3">
        <w:t>(</w:t>
      </w:r>
      <w:r w:rsidR="00970CD3" w:rsidRPr="0013149B">
        <w:t>2007</w:t>
      </w:r>
      <w:r w:rsidR="00970CD3">
        <w:t>)</w:t>
      </w:r>
      <w:r w:rsidR="00970CD3" w:rsidRPr="0013149B">
        <w:t xml:space="preserve">; </w:t>
      </w:r>
      <w:r w:rsidR="00212B72">
        <w:t xml:space="preserve">and </w:t>
      </w:r>
      <w:r w:rsidR="00970CD3">
        <w:t xml:space="preserve">the </w:t>
      </w:r>
      <w:r w:rsidR="00970CD3" w:rsidRPr="0013149B">
        <w:t xml:space="preserve">Law on Industrial Safety at Hazardous Industrial Sites </w:t>
      </w:r>
      <w:r w:rsidR="00970CD3">
        <w:t>(</w:t>
      </w:r>
      <w:r w:rsidR="00970CD3" w:rsidRPr="0013149B">
        <w:t>2002</w:t>
      </w:r>
      <w:r w:rsidR="00970CD3">
        <w:t>)</w:t>
      </w:r>
      <w:r w:rsidR="00970CD3" w:rsidRPr="0013149B">
        <w:t>.</w:t>
      </w:r>
      <w:r w:rsidR="00970CD3" w:rsidRPr="00BB025C">
        <w:rPr>
          <w:rStyle w:val="FootnoteReference"/>
        </w:rPr>
        <w:footnoteReference w:id="35"/>
      </w:r>
    </w:p>
    <w:p w14:paraId="688B791C" w14:textId="38049E17" w:rsidR="00970CD3" w:rsidRPr="0039312E" w:rsidRDefault="008A3941" w:rsidP="008A3941">
      <w:pPr>
        <w:pStyle w:val="SingleTxtG"/>
      </w:pPr>
      <w:r w:rsidRPr="0039312E">
        <w:rPr>
          <w:bCs/>
        </w:rPr>
        <w:t>32.</w:t>
      </w:r>
      <w:r w:rsidRPr="0039312E">
        <w:rPr>
          <w:bCs/>
        </w:rPr>
        <w:tab/>
      </w:r>
      <w:r w:rsidR="00970CD3" w:rsidRPr="002A0E0D">
        <w:t xml:space="preserve">The Special Rapporteur observed that the Environmental Code has provisions </w:t>
      </w:r>
      <w:r w:rsidR="00427DC7">
        <w:t xml:space="preserve">that are highly relevant </w:t>
      </w:r>
      <w:r w:rsidR="00970CD3" w:rsidRPr="002A0E0D">
        <w:t>for the scope of his mandate</w:t>
      </w:r>
      <w:r w:rsidR="00970CD3">
        <w:t>,</w:t>
      </w:r>
      <w:r w:rsidR="00970CD3" w:rsidRPr="002A0E0D">
        <w:t xml:space="preserve"> </w:t>
      </w:r>
      <w:r w:rsidR="00427DC7">
        <w:t xml:space="preserve">and </w:t>
      </w:r>
      <w:r w:rsidR="00970CD3">
        <w:t>contains human rights principles and provisions essential to the enjoy</w:t>
      </w:r>
      <w:r w:rsidR="00427DC7">
        <w:t>ment of</w:t>
      </w:r>
      <w:r w:rsidR="00970CD3">
        <w:t xml:space="preserve"> human rights</w:t>
      </w:r>
      <w:r w:rsidR="00970CD3" w:rsidRPr="002A0E0D">
        <w:t>. The Code, adopted in 2007 with a view to harmonize domestic environmental legislation with international standards, incorporate</w:t>
      </w:r>
      <w:r w:rsidR="00970CD3">
        <w:t>s</w:t>
      </w:r>
      <w:r w:rsidR="00970CD3" w:rsidRPr="002A0E0D">
        <w:t xml:space="preserve"> major international environmental conventions, </w:t>
      </w:r>
      <w:r w:rsidR="00427DC7">
        <w:t xml:space="preserve">in </w:t>
      </w:r>
      <w:r w:rsidR="00970CD3" w:rsidRPr="002A0E0D">
        <w:t xml:space="preserve">particular the Aarhus Convention. </w:t>
      </w:r>
      <w:r w:rsidR="00970CD3" w:rsidRPr="00586163">
        <w:t xml:space="preserve">The Code stipulates the right of individuals to access </w:t>
      </w:r>
      <w:r w:rsidR="00427DC7">
        <w:t xml:space="preserve">to </w:t>
      </w:r>
      <w:r w:rsidR="00970CD3" w:rsidRPr="00586163">
        <w:t>environmental information</w:t>
      </w:r>
      <w:r w:rsidR="00970CD3">
        <w:t>,</w:t>
      </w:r>
      <w:r w:rsidR="00970CD3" w:rsidRPr="00586163">
        <w:t xml:space="preserve"> </w:t>
      </w:r>
      <w:r w:rsidR="00970CD3">
        <w:t xml:space="preserve">to </w:t>
      </w:r>
      <w:r w:rsidR="00970CD3" w:rsidRPr="00586163">
        <w:t>public participation in the decision-making process</w:t>
      </w:r>
      <w:r w:rsidR="00970CD3">
        <w:t xml:space="preserve"> and to access to justice</w:t>
      </w:r>
      <w:r w:rsidR="00970CD3" w:rsidRPr="00586163">
        <w:t xml:space="preserve">. It is commendable that the Government adopted </w:t>
      </w:r>
      <w:r w:rsidR="00970CD3">
        <w:t>a</w:t>
      </w:r>
      <w:r w:rsidR="00970CD3" w:rsidRPr="00586163">
        <w:t xml:space="preserve"> Code </w:t>
      </w:r>
      <w:r w:rsidR="00970CD3">
        <w:t>that</w:t>
      </w:r>
      <w:r w:rsidR="00970CD3" w:rsidRPr="00586163">
        <w:t xml:space="preserve"> </w:t>
      </w:r>
      <w:r w:rsidR="00970CD3">
        <w:t>boasts</w:t>
      </w:r>
      <w:r w:rsidR="00970CD3" w:rsidRPr="00586163">
        <w:t xml:space="preserve"> </w:t>
      </w:r>
      <w:r w:rsidR="00970CD3">
        <w:t>these and other</w:t>
      </w:r>
      <w:r w:rsidR="00970CD3" w:rsidRPr="00586163">
        <w:t xml:space="preserve"> human rights components; however, in view of the </w:t>
      </w:r>
      <w:r w:rsidR="00970CD3" w:rsidRPr="0064329F">
        <w:t xml:space="preserve">short time </w:t>
      </w:r>
      <w:r w:rsidR="0064329F">
        <w:t>in which the Code was</w:t>
      </w:r>
      <w:r w:rsidR="0064329F" w:rsidRPr="0064329F">
        <w:t xml:space="preserve"> develop</w:t>
      </w:r>
      <w:r w:rsidR="0064329F">
        <w:t>ed</w:t>
      </w:r>
      <w:r w:rsidR="00970CD3" w:rsidRPr="00586163">
        <w:t>, there is a need for careful screening of its various provisions to eliminate gaps and possible discrepancies between its various constituent parts.</w:t>
      </w:r>
      <w:r w:rsidR="00970CD3" w:rsidRPr="000E0334">
        <w:t xml:space="preserve"> </w:t>
      </w:r>
    </w:p>
    <w:p w14:paraId="49B20FB2" w14:textId="77777777" w:rsidR="00970CD3" w:rsidRPr="0039312E" w:rsidRDefault="0039312E" w:rsidP="0039312E">
      <w:pPr>
        <w:pStyle w:val="HChG"/>
      </w:pPr>
      <w:bookmarkStart w:id="15" w:name="_Toc297740817"/>
      <w:r>
        <w:tab/>
        <w:t>III.</w:t>
      </w:r>
      <w:r>
        <w:tab/>
      </w:r>
      <w:r w:rsidR="00970CD3">
        <w:t>Impacts on the enjoyment of human rights</w:t>
      </w:r>
      <w:bookmarkEnd w:id="15"/>
      <w:r w:rsidR="00970CD3" w:rsidRPr="00101D53">
        <w:t xml:space="preserve"> </w:t>
      </w:r>
    </w:p>
    <w:p w14:paraId="4F11086A" w14:textId="77777777" w:rsidR="00970CD3" w:rsidRPr="0039312E" w:rsidRDefault="0039312E" w:rsidP="0039312E">
      <w:pPr>
        <w:pStyle w:val="H1G"/>
        <w:rPr>
          <w:i/>
        </w:rPr>
      </w:pPr>
      <w:bookmarkStart w:id="16" w:name="_Toc419995555"/>
      <w:bookmarkStart w:id="17" w:name="_Toc417569061"/>
      <w:bookmarkStart w:id="18" w:name="_Toc417577815"/>
      <w:bookmarkStart w:id="19" w:name="_Toc417569062"/>
      <w:bookmarkStart w:id="20" w:name="_Toc417577816"/>
      <w:bookmarkStart w:id="21" w:name="_Toc417569063"/>
      <w:bookmarkStart w:id="22" w:name="_Toc417577817"/>
      <w:bookmarkStart w:id="23" w:name="_Toc417569064"/>
      <w:bookmarkStart w:id="24" w:name="_Toc417577818"/>
      <w:bookmarkStart w:id="25" w:name="_Toc418527788"/>
      <w:bookmarkStart w:id="26" w:name="_Toc417569065"/>
      <w:bookmarkStart w:id="27" w:name="_Toc417577819"/>
      <w:bookmarkStart w:id="28" w:name="_Toc417569066"/>
      <w:bookmarkStart w:id="29" w:name="_Toc417577820"/>
      <w:bookmarkStart w:id="30" w:name="_Toc417569067"/>
      <w:bookmarkStart w:id="31" w:name="_Toc417577821"/>
      <w:bookmarkStart w:id="32" w:name="_Toc29774081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ab/>
        <w:t>A.</w:t>
      </w:r>
      <w:r>
        <w:tab/>
      </w:r>
      <w:r w:rsidR="00970CD3" w:rsidRPr="00046F7C">
        <w:t>Right to information</w:t>
      </w:r>
      <w:bookmarkEnd w:id="32"/>
    </w:p>
    <w:p w14:paraId="5B7CA1CC" w14:textId="6A6B78C2" w:rsidR="00970CD3" w:rsidRPr="00ED302B" w:rsidRDefault="008A3941" w:rsidP="008A3941">
      <w:pPr>
        <w:pStyle w:val="SingleTxtG"/>
        <w:rPr>
          <w:iCs/>
          <w:lang w:val="en-ZA"/>
        </w:rPr>
      </w:pPr>
      <w:r w:rsidRPr="00ED302B">
        <w:rPr>
          <w:bCs/>
          <w:iCs/>
          <w:lang w:val="en-ZA"/>
        </w:rPr>
        <w:t>33.</w:t>
      </w:r>
      <w:r w:rsidRPr="00ED302B">
        <w:rPr>
          <w:bCs/>
          <w:iCs/>
          <w:lang w:val="en-ZA"/>
        </w:rPr>
        <w:tab/>
      </w:r>
      <w:r w:rsidR="00970CD3">
        <w:t>The enjoyment of the right to information is critical in the context of hazardous substances and wastes</w:t>
      </w:r>
      <w:r w:rsidR="00427DC7">
        <w:t xml:space="preserve"> (</w:t>
      </w:r>
      <w:r w:rsidR="00427DC7" w:rsidRPr="00427DC7">
        <w:t>A/HRC/30/40</w:t>
      </w:r>
      <w:r w:rsidR="00427DC7">
        <w:t>)</w:t>
      </w:r>
      <w:r w:rsidR="00970CD3">
        <w:t xml:space="preserve">. </w:t>
      </w:r>
      <w:r w:rsidR="00B06FA9">
        <w:t>I</w:t>
      </w:r>
      <w:r w:rsidR="00970CD3" w:rsidRPr="003D0D08">
        <w:t>nformation</w:t>
      </w:r>
      <w:r w:rsidR="00970CD3">
        <w:t xml:space="preserve"> on hazardous substances and wastes</w:t>
      </w:r>
      <w:r w:rsidR="00970CD3" w:rsidRPr="003D0D08">
        <w:t xml:space="preserve"> is essential </w:t>
      </w:r>
      <w:r w:rsidR="00440566">
        <w:t>in order</w:t>
      </w:r>
      <w:r w:rsidR="00D72DB9">
        <w:t xml:space="preserve"> </w:t>
      </w:r>
      <w:r w:rsidR="00D72DB9" w:rsidRPr="00D72DB9">
        <w:t>to prevent adverse impacts</w:t>
      </w:r>
      <w:r w:rsidR="005B48C6">
        <w:t xml:space="preserve">, and in order </w:t>
      </w:r>
      <w:r w:rsidR="00970CD3">
        <w:t>for</w:t>
      </w:r>
      <w:r w:rsidR="00970CD3" w:rsidRPr="003D0D08">
        <w:t xml:space="preserve"> individuals and communities to </w:t>
      </w:r>
      <w:r w:rsidR="00440566">
        <w:t xml:space="preserve">be able </w:t>
      </w:r>
      <w:r w:rsidR="00970CD3" w:rsidRPr="003D0D08">
        <w:t xml:space="preserve">participate in </w:t>
      </w:r>
      <w:r w:rsidR="00B64305">
        <w:t xml:space="preserve">the </w:t>
      </w:r>
      <w:r w:rsidR="00970CD3" w:rsidRPr="003D0D08">
        <w:t>environmental decision-making process</w:t>
      </w:r>
      <w:r w:rsidR="005B48C6">
        <w:t xml:space="preserve"> and</w:t>
      </w:r>
      <w:r w:rsidR="00970CD3">
        <w:t xml:space="preserve"> seek and obtain remedy. The Special Rapporteur has </w:t>
      </w:r>
      <w:r w:rsidR="00AB4902">
        <w:t xml:space="preserve">emphasized </w:t>
      </w:r>
      <w:r w:rsidR="00970CD3">
        <w:t xml:space="preserve">that information must be available, accessible, functional and non-discriminatory </w:t>
      </w:r>
      <w:r w:rsidR="00B64305">
        <w:t xml:space="preserve">in order </w:t>
      </w:r>
      <w:r w:rsidR="00AB4902">
        <w:t>for</w:t>
      </w:r>
      <w:r w:rsidR="00B64305">
        <w:t xml:space="preserve"> human rights </w:t>
      </w:r>
      <w:r w:rsidR="00AB4902">
        <w:t>to be</w:t>
      </w:r>
      <w:r w:rsidR="00B64305">
        <w:t xml:space="preserve"> </w:t>
      </w:r>
      <w:r w:rsidR="00970CD3">
        <w:t>respect</w:t>
      </w:r>
      <w:r w:rsidR="00B64305">
        <w:t>ed</w:t>
      </w:r>
      <w:r w:rsidR="00970CD3">
        <w:t>, protect</w:t>
      </w:r>
      <w:r w:rsidR="00B64305">
        <w:t>ed</w:t>
      </w:r>
      <w:r w:rsidR="00970CD3">
        <w:t>, enjoy</w:t>
      </w:r>
      <w:r w:rsidR="00B64305">
        <w:t>ed</w:t>
      </w:r>
      <w:r w:rsidR="00970CD3">
        <w:t xml:space="preserve"> and fulfil</w:t>
      </w:r>
      <w:r w:rsidR="00B64305">
        <w:t>led</w:t>
      </w:r>
      <w:r w:rsidR="00970CD3">
        <w:t xml:space="preserve"> </w:t>
      </w:r>
      <w:r w:rsidR="00B64305">
        <w:t>(ibid., paras. 32</w:t>
      </w:r>
      <w:r w:rsidR="00B64305" w:rsidRPr="00B64305">
        <w:t>-</w:t>
      </w:r>
      <w:r w:rsidR="00B64305">
        <w:t>37)</w:t>
      </w:r>
      <w:r w:rsidR="00970CD3">
        <w:t>.</w:t>
      </w:r>
      <w:r w:rsidR="00670366" w:rsidRPr="00094718">
        <w:t xml:space="preserve"> </w:t>
      </w:r>
    </w:p>
    <w:p w14:paraId="57580066" w14:textId="3B814CC8" w:rsidR="00970CD3" w:rsidRDefault="008A3941" w:rsidP="008A3941">
      <w:pPr>
        <w:pStyle w:val="SingleTxtG"/>
      </w:pPr>
      <w:r>
        <w:rPr>
          <w:bCs/>
        </w:rPr>
        <w:t>34.</w:t>
      </w:r>
      <w:r>
        <w:rPr>
          <w:bCs/>
        </w:rPr>
        <w:tab/>
      </w:r>
      <w:r w:rsidR="00970CD3" w:rsidRPr="00981C4A">
        <w:t xml:space="preserve">Kazakhstan has a legal obligation to fulfil the right to information as </w:t>
      </w:r>
      <w:r w:rsidR="0051485E">
        <w:t xml:space="preserve">a </w:t>
      </w:r>
      <w:r w:rsidR="00AB4902">
        <w:t>p</w:t>
      </w:r>
      <w:r w:rsidR="00970CD3" w:rsidRPr="00981C4A">
        <w:t xml:space="preserve">arty to </w:t>
      </w:r>
      <w:r w:rsidR="00970CD3">
        <w:t>numerous</w:t>
      </w:r>
      <w:r w:rsidR="00970CD3" w:rsidRPr="00981C4A">
        <w:t xml:space="preserve"> international human rights and environmental treaties</w:t>
      </w:r>
      <w:r w:rsidR="00970CD3">
        <w:t xml:space="preserve">, including </w:t>
      </w:r>
      <w:r w:rsidR="00AB4902">
        <w:t>the International Covenant on Civil and Political Rights</w:t>
      </w:r>
      <w:r w:rsidR="00970CD3" w:rsidRPr="00981C4A">
        <w:t>.</w:t>
      </w:r>
      <w:r w:rsidR="00970CD3">
        <w:t xml:space="preserve"> T</w:t>
      </w:r>
      <w:r w:rsidR="00970CD3" w:rsidRPr="00981C4A">
        <w:t>he right to information is</w:t>
      </w:r>
      <w:r w:rsidR="00970CD3">
        <w:t xml:space="preserve"> also</w:t>
      </w:r>
      <w:r w:rsidR="007C0183">
        <w:t xml:space="preserve"> stipulated in a</w:t>
      </w:r>
      <w:r w:rsidR="00970CD3" w:rsidRPr="00981C4A">
        <w:t xml:space="preserve">rticle 18, </w:t>
      </w:r>
      <w:r w:rsidR="00AB4902">
        <w:t>p</w:t>
      </w:r>
      <w:r w:rsidR="00970CD3" w:rsidRPr="00981C4A">
        <w:t>ar</w:t>
      </w:r>
      <w:r w:rsidR="00AB4902">
        <w:t>a.</w:t>
      </w:r>
      <w:r w:rsidR="00970CD3" w:rsidRPr="00981C4A">
        <w:t xml:space="preserve"> 3</w:t>
      </w:r>
      <w:r w:rsidR="00AB4902">
        <w:t>,</w:t>
      </w:r>
      <w:r w:rsidR="00970CD3" w:rsidRPr="00981C4A">
        <w:t xml:space="preserve"> of the Constitution of Kazakhstan</w:t>
      </w:r>
      <w:r w:rsidR="0051485E">
        <w:t xml:space="preserve">. </w:t>
      </w:r>
      <w:r w:rsidR="00970CD3">
        <w:t xml:space="preserve">Furthermore, </w:t>
      </w:r>
      <w:r w:rsidR="00970CD3" w:rsidRPr="00A64F0B">
        <w:t xml:space="preserve">the </w:t>
      </w:r>
      <w:r w:rsidR="00970CD3">
        <w:t xml:space="preserve">right to environmental information </w:t>
      </w:r>
      <w:r w:rsidR="00AB4902">
        <w:t xml:space="preserve">is referred to explicitly </w:t>
      </w:r>
      <w:r w:rsidR="00970CD3">
        <w:t xml:space="preserve">in </w:t>
      </w:r>
      <w:r w:rsidR="00AB4902">
        <w:t>c</w:t>
      </w:r>
      <w:r w:rsidR="00970CD3">
        <w:t>hapter 21</w:t>
      </w:r>
      <w:r w:rsidR="00AB4902">
        <w:t xml:space="preserve"> of the </w:t>
      </w:r>
      <w:r w:rsidR="00AB4902" w:rsidRPr="00AB4902">
        <w:t>Environmental Code</w:t>
      </w:r>
      <w:r w:rsidR="00970CD3" w:rsidRPr="00A64F0B">
        <w:t xml:space="preserve">. </w:t>
      </w:r>
      <w:r w:rsidR="00970CD3" w:rsidRPr="00C23BD9">
        <w:t>Kazakhstan has a duty to generate, collect, assess and update information on hazardous substances and wastes</w:t>
      </w:r>
      <w:r w:rsidR="00AB4902">
        <w:t>,</w:t>
      </w:r>
      <w:r w:rsidR="00970CD3" w:rsidRPr="00C23BD9">
        <w:t xml:space="preserve"> to disseminate information</w:t>
      </w:r>
      <w:r w:rsidR="00FC3459">
        <w:t xml:space="preserve"> </w:t>
      </w:r>
      <w:r w:rsidR="00FC3459" w:rsidRPr="00FC3459">
        <w:t>effect</w:t>
      </w:r>
      <w:r w:rsidR="00FC3459">
        <w:t>ively</w:t>
      </w:r>
      <w:r w:rsidR="00AB4902">
        <w:t>,</w:t>
      </w:r>
      <w:r w:rsidR="00970CD3" w:rsidRPr="00C23BD9">
        <w:t xml:space="preserve"> to identify those at risk of disproportionate impacts</w:t>
      </w:r>
      <w:r w:rsidR="00AB4902">
        <w:t>,</w:t>
      </w:r>
      <w:r w:rsidR="00970CD3" w:rsidRPr="00C23BD9">
        <w:t xml:space="preserve"> to ensure confidentiality claims are legitimate and to engage in international cooperation to realize the right to information</w:t>
      </w:r>
      <w:r w:rsidR="00AB4902">
        <w:t xml:space="preserve"> (ibid.)</w:t>
      </w:r>
      <w:r w:rsidR="00970CD3" w:rsidRPr="00C23BD9">
        <w:t>.</w:t>
      </w:r>
      <w:r w:rsidR="0048064C">
        <w:t xml:space="preserve"> </w:t>
      </w:r>
    </w:p>
    <w:p w14:paraId="66143B78" w14:textId="09CA934B" w:rsidR="00970CD3" w:rsidRDefault="008A3941" w:rsidP="008A3941">
      <w:pPr>
        <w:pStyle w:val="SingleTxtG"/>
      </w:pPr>
      <w:r>
        <w:rPr>
          <w:bCs/>
        </w:rPr>
        <w:t>35.</w:t>
      </w:r>
      <w:r>
        <w:rPr>
          <w:bCs/>
        </w:rPr>
        <w:tab/>
      </w:r>
      <w:r w:rsidR="00970CD3" w:rsidRPr="00A82147">
        <w:t xml:space="preserve">While it is commendable </w:t>
      </w:r>
      <w:r w:rsidR="000F0783">
        <w:t xml:space="preserve">that </w:t>
      </w:r>
      <w:r w:rsidR="00970CD3" w:rsidRPr="00A82147">
        <w:t xml:space="preserve">the Constitution and Environmental Code specifically recognize the public’s right to information, the Special Rapporteur holds the view that </w:t>
      </w:r>
      <w:r w:rsidR="000F0783">
        <w:t xml:space="preserve">the </w:t>
      </w:r>
      <w:r w:rsidR="00970CD3" w:rsidRPr="00A82147">
        <w:t>information</w:t>
      </w:r>
      <w:r w:rsidR="000F0783">
        <w:t>-</w:t>
      </w:r>
      <w:r w:rsidR="00970CD3" w:rsidRPr="00A82147">
        <w:t xml:space="preserve">related provisions of the Code could </w:t>
      </w:r>
      <w:r w:rsidR="000F0783">
        <w:t xml:space="preserve">be </w:t>
      </w:r>
      <w:r w:rsidR="00970CD3" w:rsidRPr="00A82147">
        <w:t>improve</w:t>
      </w:r>
      <w:r w:rsidR="000F0783">
        <w:t>d</w:t>
      </w:r>
      <w:r w:rsidR="00970CD3" w:rsidRPr="00A82147">
        <w:t xml:space="preserve"> by defining the right to information in accordance with the criteria described above, stating </w:t>
      </w:r>
      <w:r w:rsidR="000F0783" w:rsidRPr="000F0783">
        <w:t xml:space="preserve">explicitly </w:t>
      </w:r>
      <w:r w:rsidR="00970CD3" w:rsidRPr="00A82147">
        <w:t>the duty of the State and enterprises</w:t>
      </w:r>
      <w:r w:rsidR="00970CD3" w:rsidRPr="00BB025C">
        <w:rPr>
          <w:rStyle w:val="FootnoteReference"/>
        </w:rPr>
        <w:footnoteReference w:id="36"/>
      </w:r>
      <w:r w:rsidR="00970CD3" w:rsidRPr="00094718">
        <w:t xml:space="preserve"> </w:t>
      </w:r>
      <w:r w:rsidR="00970CD3" w:rsidRPr="00A82147">
        <w:t xml:space="preserve">and </w:t>
      </w:r>
      <w:r w:rsidR="005B48C6">
        <w:t xml:space="preserve">providing for an </w:t>
      </w:r>
      <w:r w:rsidR="00970CD3" w:rsidRPr="00A82147">
        <w:t xml:space="preserve">adequate accountability mechanism </w:t>
      </w:r>
      <w:r w:rsidR="000F0783">
        <w:t>for addressing</w:t>
      </w:r>
      <w:r w:rsidR="00970CD3" w:rsidRPr="00A82147">
        <w:t xml:space="preserve"> case</w:t>
      </w:r>
      <w:r w:rsidR="000F0783">
        <w:t>s</w:t>
      </w:r>
      <w:r w:rsidR="00970CD3" w:rsidRPr="00A82147">
        <w:t xml:space="preserve"> of non-compliance. </w:t>
      </w:r>
    </w:p>
    <w:p w14:paraId="313A5272" w14:textId="76ADEF84" w:rsidR="00970CD3" w:rsidRPr="008A3941" w:rsidRDefault="008A3941" w:rsidP="008A3941">
      <w:pPr>
        <w:pStyle w:val="SingleTxtG"/>
        <w:rPr>
          <w:spacing w:val="2"/>
        </w:rPr>
      </w:pPr>
      <w:r w:rsidRPr="008A3941">
        <w:rPr>
          <w:bCs/>
          <w:spacing w:val="2"/>
        </w:rPr>
        <w:t>36.</w:t>
      </w:r>
      <w:r w:rsidRPr="008A3941">
        <w:rPr>
          <w:bCs/>
          <w:spacing w:val="2"/>
        </w:rPr>
        <w:tab/>
      </w:r>
      <w:r w:rsidR="00970CD3" w:rsidRPr="008A3941">
        <w:rPr>
          <w:spacing w:val="2"/>
        </w:rPr>
        <w:t xml:space="preserve">During his visit, the Special Rapporteur </w:t>
      </w:r>
      <w:r w:rsidR="0064329F" w:rsidRPr="008A3941">
        <w:rPr>
          <w:spacing w:val="2"/>
        </w:rPr>
        <w:t xml:space="preserve">was informed </w:t>
      </w:r>
      <w:r w:rsidR="00970CD3" w:rsidRPr="008A3941">
        <w:rPr>
          <w:spacing w:val="2"/>
        </w:rPr>
        <w:t xml:space="preserve">of systemic and widespread information gaps. </w:t>
      </w:r>
      <w:r w:rsidR="00817EC2" w:rsidRPr="008A3941">
        <w:rPr>
          <w:spacing w:val="2"/>
        </w:rPr>
        <w:t>The mandate holder has noted previously</w:t>
      </w:r>
      <w:r w:rsidR="00970CD3" w:rsidRPr="008A3941">
        <w:rPr>
          <w:spacing w:val="2"/>
        </w:rPr>
        <w:t xml:space="preserve"> that without adequate monitoring, no means are available to identify and mitigate against environmental hazards</w:t>
      </w:r>
      <w:r w:rsidR="00817EC2" w:rsidRPr="008A3941">
        <w:rPr>
          <w:spacing w:val="2"/>
        </w:rPr>
        <w:t xml:space="preserve"> (see A/HRC/24/39/Add.1, para. 20).</w:t>
      </w:r>
      <w:r w:rsidR="007C0183" w:rsidRPr="008A3941">
        <w:rPr>
          <w:spacing w:val="2"/>
        </w:rPr>
        <w:t xml:space="preserve"> </w:t>
      </w:r>
      <w:r w:rsidR="00970CD3" w:rsidRPr="008A3941">
        <w:rPr>
          <w:spacing w:val="2"/>
        </w:rPr>
        <w:t xml:space="preserve">The lack of monitoring impedes </w:t>
      </w:r>
      <w:r w:rsidR="006C4B34" w:rsidRPr="008A3941">
        <w:rPr>
          <w:spacing w:val="2"/>
        </w:rPr>
        <w:t>complete and adequate</w:t>
      </w:r>
      <w:r w:rsidR="00817EC2" w:rsidRPr="008A3941">
        <w:rPr>
          <w:spacing w:val="2"/>
        </w:rPr>
        <w:t xml:space="preserve"> </w:t>
      </w:r>
      <w:r w:rsidR="00970CD3" w:rsidRPr="008A3941">
        <w:rPr>
          <w:spacing w:val="2"/>
        </w:rPr>
        <w:t>produc</w:t>
      </w:r>
      <w:r w:rsidR="00817EC2" w:rsidRPr="008A3941">
        <w:rPr>
          <w:spacing w:val="2"/>
        </w:rPr>
        <w:t>tion of high-</w:t>
      </w:r>
      <w:r w:rsidR="00970CD3" w:rsidRPr="008A3941">
        <w:rPr>
          <w:spacing w:val="2"/>
        </w:rPr>
        <w:t>quality information. Reports indicate that</w:t>
      </w:r>
      <w:r w:rsidR="00817EC2" w:rsidRPr="008A3941">
        <w:rPr>
          <w:spacing w:val="2"/>
        </w:rPr>
        <w:t>,</w:t>
      </w:r>
      <w:r w:rsidR="00970CD3" w:rsidRPr="008A3941">
        <w:rPr>
          <w:spacing w:val="2"/>
        </w:rPr>
        <w:t xml:space="preserve"> of 1</w:t>
      </w:r>
      <w:r w:rsidR="00BD1A60" w:rsidRPr="008A3941">
        <w:rPr>
          <w:spacing w:val="2"/>
        </w:rPr>
        <w:t>7</w:t>
      </w:r>
      <w:r w:rsidR="00970CD3" w:rsidRPr="008A3941">
        <w:rPr>
          <w:spacing w:val="2"/>
        </w:rPr>
        <w:t xml:space="preserve"> priori</w:t>
      </w:r>
      <w:r w:rsidR="007C0183" w:rsidRPr="008A3941">
        <w:rPr>
          <w:spacing w:val="2"/>
        </w:rPr>
        <w:t xml:space="preserve">ty problems </w:t>
      </w:r>
      <w:r w:rsidR="00817EC2" w:rsidRPr="008A3941">
        <w:rPr>
          <w:spacing w:val="2"/>
        </w:rPr>
        <w:t>relating to</w:t>
      </w:r>
      <w:r w:rsidR="007C0183" w:rsidRPr="008A3941">
        <w:rPr>
          <w:spacing w:val="2"/>
        </w:rPr>
        <w:t xml:space="preserve"> chemicals, </w:t>
      </w:r>
      <w:r w:rsidR="00BE5C6C" w:rsidRPr="008A3941">
        <w:rPr>
          <w:spacing w:val="2"/>
        </w:rPr>
        <w:t xml:space="preserve">a </w:t>
      </w:r>
      <w:r w:rsidR="00970CD3" w:rsidRPr="008A3941">
        <w:rPr>
          <w:spacing w:val="2"/>
        </w:rPr>
        <w:t>satisfactory level of statistical data</w:t>
      </w:r>
      <w:r w:rsidR="00BE5C6C" w:rsidRPr="008A3941">
        <w:rPr>
          <w:spacing w:val="2"/>
        </w:rPr>
        <w:t xml:space="preserve"> ha</w:t>
      </w:r>
      <w:r w:rsidR="008903C1" w:rsidRPr="008A3941">
        <w:rPr>
          <w:spacing w:val="2"/>
        </w:rPr>
        <w:t>s</w:t>
      </w:r>
      <w:r w:rsidR="00970CD3" w:rsidRPr="008A3941">
        <w:rPr>
          <w:spacing w:val="2"/>
        </w:rPr>
        <w:t xml:space="preserve"> </w:t>
      </w:r>
      <w:r w:rsidR="00BE5C6C" w:rsidRPr="008A3941">
        <w:rPr>
          <w:spacing w:val="2"/>
        </w:rPr>
        <w:t xml:space="preserve">been generated in only </w:t>
      </w:r>
      <w:r w:rsidR="00BD1A60" w:rsidRPr="008A3941">
        <w:rPr>
          <w:spacing w:val="2"/>
        </w:rPr>
        <w:t>eight</w:t>
      </w:r>
      <w:r w:rsidR="008903C1" w:rsidRPr="008A3941">
        <w:rPr>
          <w:spacing w:val="2"/>
        </w:rPr>
        <w:t xml:space="preserve"> areas</w:t>
      </w:r>
      <w:r w:rsidR="00BE5C6C" w:rsidRPr="008A3941">
        <w:rPr>
          <w:spacing w:val="2"/>
        </w:rPr>
        <w:t>; in</w:t>
      </w:r>
      <w:r w:rsidR="007C0183" w:rsidRPr="008A3941">
        <w:rPr>
          <w:spacing w:val="2"/>
        </w:rPr>
        <w:t xml:space="preserve"> </w:t>
      </w:r>
      <w:r w:rsidR="00E1378C" w:rsidRPr="008A3941">
        <w:rPr>
          <w:spacing w:val="2"/>
        </w:rPr>
        <w:t>six</w:t>
      </w:r>
      <w:r w:rsidR="00BE5C6C" w:rsidRPr="008A3941">
        <w:rPr>
          <w:spacing w:val="2"/>
        </w:rPr>
        <w:t xml:space="preserve"> areas th</w:t>
      </w:r>
      <w:r w:rsidR="008903C1" w:rsidRPr="008A3941">
        <w:rPr>
          <w:spacing w:val="2"/>
        </w:rPr>
        <w:t>e</w:t>
      </w:r>
      <w:r w:rsidR="00BE5C6C" w:rsidRPr="008A3941">
        <w:rPr>
          <w:spacing w:val="2"/>
        </w:rPr>
        <w:t xml:space="preserve"> leve</w:t>
      </w:r>
      <w:r w:rsidR="008903C1" w:rsidRPr="008A3941">
        <w:rPr>
          <w:spacing w:val="2"/>
        </w:rPr>
        <w:t>l was</w:t>
      </w:r>
      <w:r w:rsidR="007C0183" w:rsidRPr="008A3941">
        <w:rPr>
          <w:spacing w:val="2"/>
        </w:rPr>
        <w:t xml:space="preserve"> unsatisfactory and</w:t>
      </w:r>
      <w:r w:rsidR="008903C1" w:rsidRPr="008A3941">
        <w:rPr>
          <w:spacing w:val="2"/>
        </w:rPr>
        <w:t xml:space="preserve"> in</w:t>
      </w:r>
      <w:r w:rsidR="007C0183" w:rsidRPr="008A3941">
        <w:rPr>
          <w:spacing w:val="2"/>
        </w:rPr>
        <w:t xml:space="preserve"> three</w:t>
      </w:r>
      <w:r w:rsidR="00970CD3" w:rsidRPr="008A3941">
        <w:rPr>
          <w:spacing w:val="2"/>
        </w:rPr>
        <w:t xml:space="preserve"> </w:t>
      </w:r>
      <w:r w:rsidR="008903C1" w:rsidRPr="008A3941">
        <w:rPr>
          <w:spacing w:val="2"/>
        </w:rPr>
        <w:t xml:space="preserve">areas there were </w:t>
      </w:r>
      <w:r w:rsidR="00970CD3" w:rsidRPr="008A3941">
        <w:rPr>
          <w:spacing w:val="2"/>
        </w:rPr>
        <w:t>no data.</w:t>
      </w:r>
      <w:r w:rsidR="00970CD3" w:rsidRPr="008A3941">
        <w:rPr>
          <w:rStyle w:val="FootnoteReference"/>
          <w:spacing w:val="2"/>
        </w:rPr>
        <w:footnoteReference w:id="37"/>
      </w:r>
      <w:r w:rsidR="0048064C" w:rsidRPr="008A3941">
        <w:rPr>
          <w:spacing w:val="2"/>
        </w:rPr>
        <w:t xml:space="preserve"> </w:t>
      </w:r>
    </w:p>
    <w:p w14:paraId="2579AFD0" w14:textId="4576B942" w:rsidR="00970CD3" w:rsidRPr="001E0F2A" w:rsidRDefault="008A3941" w:rsidP="008A3941">
      <w:pPr>
        <w:pStyle w:val="SingleTxtG"/>
      </w:pPr>
      <w:r w:rsidRPr="001E0F2A">
        <w:rPr>
          <w:bCs/>
        </w:rPr>
        <w:t>37.</w:t>
      </w:r>
      <w:r w:rsidRPr="001E0F2A">
        <w:rPr>
          <w:bCs/>
        </w:rPr>
        <w:tab/>
      </w:r>
      <w:r w:rsidR="00970CD3">
        <w:t>It</w:t>
      </w:r>
      <w:r w:rsidR="00970CD3" w:rsidRPr="00444712">
        <w:t xml:space="preserve"> is </w:t>
      </w:r>
      <w:r w:rsidR="00970CD3" w:rsidRPr="00C4674A">
        <w:t>regrettable that the State-owned enterprise Kazhydromet, responsible for environmen</w:t>
      </w:r>
      <w:r w:rsidR="0051485E">
        <w:t>tal monitoring, closed about 47 per cent</w:t>
      </w:r>
      <w:r w:rsidR="00970CD3" w:rsidRPr="00C4674A">
        <w:t xml:space="preserve"> of </w:t>
      </w:r>
      <w:r w:rsidR="006C4B34">
        <w:t xml:space="preserve">the </w:t>
      </w:r>
      <w:r w:rsidR="00970CD3" w:rsidRPr="00C4674A">
        <w:t>air monitoring station</w:t>
      </w:r>
      <w:r w:rsidR="006C4B34">
        <w:t>s</w:t>
      </w:r>
      <w:r w:rsidR="00970CD3" w:rsidRPr="00C4674A">
        <w:t xml:space="preserve"> between 1983 and 1999.</w:t>
      </w:r>
      <w:r w:rsidR="00970CD3" w:rsidRPr="00BB025C">
        <w:rPr>
          <w:rStyle w:val="FootnoteReference"/>
        </w:rPr>
        <w:footnoteReference w:id="38"/>
      </w:r>
      <w:r w:rsidR="00970CD3" w:rsidRPr="00444712">
        <w:t xml:space="preserve"> </w:t>
      </w:r>
      <w:r w:rsidR="00283C6F">
        <w:t xml:space="preserve">By 2014, </w:t>
      </w:r>
      <w:r w:rsidR="00970CD3" w:rsidRPr="00444712">
        <w:rPr>
          <w:color w:val="000000"/>
        </w:rPr>
        <w:t xml:space="preserve">Kazhydromet </w:t>
      </w:r>
      <w:r w:rsidR="00283C6F">
        <w:rPr>
          <w:color w:val="000000"/>
        </w:rPr>
        <w:t>had</w:t>
      </w:r>
      <w:r w:rsidR="00970CD3" w:rsidRPr="00444712">
        <w:rPr>
          <w:color w:val="000000"/>
        </w:rPr>
        <w:t xml:space="preserve"> </w:t>
      </w:r>
      <w:r w:rsidR="00283C6F">
        <w:rPr>
          <w:color w:val="000000"/>
        </w:rPr>
        <w:t>a total of</w:t>
      </w:r>
      <w:r w:rsidR="00970CD3" w:rsidRPr="00444712">
        <w:rPr>
          <w:color w:val="000000"/>
        </w:rPr>
        <w:t xml:space="preserve"> 104 stationary observation points</w:t>
      </w:r>
      <w:r w:rsidR="00283C6F">
        <w:rPr>
          <w:color w:val="000000"/>
        </w:rPr>
        <w:t>, covering only 34 cities,</w:t>
      </w:r>
      <w:r w:rsidR="00970CD3" w:rsidRPr="00444712">
        <w:rPr>
          <w:color w:val="000000"/>
        </w:rPr>
        <w:t xml:space="preserve"> to monitor conditions </w:t>
      </w:r>
      <w:r w:rsidR="00970CD3" w:rsidRPr="006329F5">
        <w:rPr>
          <w:color w:val="000000"/>
        </w:rPr>
        <w:t xml:space="preserve">of the </w:t>
      </w:r>
      <w:r w:rsidR="00970CD3" w:rsidRPr="006329F5">
        <w:t>atmospheric</w:t>
      </w:r>
      <w:r w:rsidR="00970CD3" w:rsidRPr="006329F5">
        <w:rPr>
          <w:color w:val="000000"/>
        </w:rPr>
        <w:t xml:space="preserve"> air</w:t>
      </w:r>
      <w:r w:rsidR="00D91F0C">
        <w:rPr>
          <w:color w:val="000000"/>
        </w:rPr>
        <w:t>.</w:t>
      </w:r>
      <w:r w:rsidR="00970CD3" w:rsidRPr="00BB025C">
        <w:rPr>
          <w:rStyle w:val="FootnoteReference"/>
        </w:rPr>
        <w:footnoteReference w:id="39"/>
      </w:r>
      <w:r w:rsidR="00970CD3" w:rsidRPr="00094718">
        <w:t xml:space="preserve"> </w:t>
      </w:r>
      <w:r w:rsidR="00D91F0C">
        <w:t>That</w:t>
      </w:r>
      <w:r w:rsidR="00970CD3">
        <w:t xml:space="preserve"> monitor</w:t>
      </w:r>
      <w:r w:rsidR="00283C6F">
        <w:t>ing</w:t>
      </w:r>
      <w:r w:rsidR="00970CD3">
        <w:t xml:space="preserve"> </w:t>
      </w:r>
      <w:r w:rsidR="00283C6F">
        <w:t>covers</w:t>
      </w:r>
      <w:r w:rsidR="00970CD3">
        <w:t xml:space="preserve"> only</w:t>
      </w:r>
      <w:r w:rsidR="0051485E">
        <w:t xml:space="preserve"> 31 per cent</w:t>
      </w:r>
      <w:r w:rsidR="00970CD3" w:rsidRPr="00C4674A">
        <w:t xml:space="preserve"> </w:t>
      </w:r>
      <w:r w:rsidR="00970CD3">
        <w:t>of</w:t>
      </w:r>
      <w:r w:rsidR="00851206">
        <w:t xml:space="preserve"> the territory of</w:t>
      </w:r>
      <w:r w:rsidR="00970CD3">
        <w:t xml:space="preserve"> Kazakhstan</w:t>
      </w:r>
      <w:r w:rsidR="00851206">
        <w:t>,</w:t>
      </w:r>
      <w:r w:rsidR="00970CD3" w:rsidRPr="00BB025C">
        <w:rPr>
          <w:rStyle w:val="FootnoteReference"/>
        </w:rPr>
        <w:footnoteReference w:id="40"/>
      </w:r>
      <w:r w:rsidR="00970CD3" w:rsidRPr="00444712">
        <w:t xml:space="preserve"> </w:t>
      </w:r>
      <w:r w:rsidR="00851206">
        <w:t>and</w:t>
      </w:r>
      <w:r w:rsidR="00970CD3">
        <w:t xml:space="preserve"> only a few substances are monitored, far below </w:t>
      </w:r>
      <w:r w:rsidR="00851206">
        <w:t xml:space="preserve">the coverage provided for in </w:t>
      </w:r>
      <w:r w:rsidR="00970CD3">
        <w:t>international standards.</w:t>
      </w:r>
      <w:r w:rsidR="0048064C">
        <w:t xml:space="preserve"> </w:t>
      </w:r>
    </w:p>
    <w:p w14:paraId="485A9494" w14:textId="78E35D14" w:rsidR="00970CD3" w:rsidRPr="008A3941" w:rsidRDefault="008A3941" w:rsidP="008A3941">
      <w:pPr>
        <w:pStyle w:val="SingleTxtG"/>
        <w:rPr>
          <w:spacing w:val="-2"/>
        </w:rPr>
      </w:pPr>
      <w:r w:rsidRPr="008A3941">
        <w:rPr>
          <w:bCs/>
          <w:spacing w:val="-2"/>
        </w:rPr>
        <w:t>38.</w:t>
      </w:r>
      <w:r w:rsidRPr="008A3941">
        <w:rPr>
          <w:bCs/>
          <w:spacing w:val="-2"/>
        </w:rPr>
        <w:tab/>
      </w:r>
      <w:r w:rsidR="00970CD3" w:rsidRPr="008A3941">
        <w:rPr>
          <w:spacing w:val="-2"/>
        </w:rPr>
        <w:t xml:space="preserve">In addition to </w:t>
      </w:r>
      <w:r w:rsidR="00D91F0C" w:rsidRPr="008A3941">
        <w:rPr>
          <w:spacing w:val="-2"/>
        </w:rPr>
        <w:t xml:space="preserve">the </w:t>
      </w:r>
      <w:r w:rsidR="00970CD3" w:rsidRPr="008A3941">
        <w:rPr>
          <w:spacing w:val="-2"/>
        </w:rPr>
        <w:t>gaps in information about emissions,</w:t>
      </w:r>
      <w:r w:rsidR="00D91F0C" w:rsidRPr="008A3941">
        <w:rPr>
          <w:spacing w:val="-2"/>
        </w:rPr>
        <w:t xml:space="preserve"> other </w:t>
      </w:r>
      <w:r w:rsidR="00970CD3" w:rsidRPr="008A3941">
        <w:rPr>
          <w:spacing w:val="-2"/>
        </w:rPr>
        <w:t>information necessary to protect people from hazardous subst</w:t>
      </w:r>
      <w:r w:rsidR="0051485E" w:rsidRPr="008A3941">
        <w:rPr>
          <w:spacing w:val="-2"/>
        </w:rPr>
        <w:t>ances</w:t>
      </w:r>
      <w:r w:rsidR="00D91F0C" w:rsidRPr="008A3941">
        <w:rPr>
          <w:spacing w:val="-2"/>
        </w:rPr>
        <w:t xml:space="preserve"> is either unavailable, inaccessible or non-functional, </w:t>
      </w:r>
      <w:r w:rsidR="0009664E" w:rsidRPr="008A3941">
        <w:rPr>
          <w:spacing w:val="-2"/>
        </w:rPr>
        <w:t>for example</w:t>
      </w:r>
      <w:r w:rsidR="00D91F0C" w:rsidRPr="008A3941">
        <w:rPr>
          <w:spacing w:val="-2"/>
        </w:rPr>
        <w:t>, information on</w:t>
      </w:r>
      <w:r w:rsidR="0051485E" w:rsidRPr="008A3941">
        <w:rPr>
          <w:spacing w:val="-2"/>
        </w:rPr>
        <w:t xml:space="preserve">: </w:t>
      </w:r>
      <w:r w:rsidR="00970CD3" w:rsidRPr="008A3941">
        <w:rPr>
          <w:spacing w:val="-2"/>
        </w:rPr>
        <w:t>(</w:t>
      </w:r>
      <w:r w:rsidR="00F50FAD" w:rsidRPr="008A3941">
        <w:rPr>
          <w:spacing w:val="-2"/>
        </w:rPr>
        <w:t>a</w:t>
      </w:r>
      <w:r w:rsidR="00970CD3" w:rsidRPr="008A3941">
        <w:rPr>
          <w:spacing w:val="-2"/>
        </w:rPr>
        <w:t>) the properties</w:t>
      </w:r>
      <w:r w:rsidR="00F50FAD" w:rsidRPr="008A3941">
        <w:rPr>
          <w:spacing w:val="-2"/>
        </w:rPr>
        <w:t>,</w:t>
      </w:r>
      <w:r w:rsidR="00970CD3" w:rsidRPr="008A3941">
        <w:rPr>
          <w:spacing w:val="-2"/>
        </w:rPr>
        <w:t xml:space="preserve"> uses and fate of industrial chemicals; (</w:t>
      </w:r>
      <w:r w:rsidR="0009664E" w:rsidRPr="008A3941">
        <w:rPr>
          <w:spacing w:val="-2"/>
        </w:rPr>
        <w:t>b</w:t>
      </w:r>
      <w:r w:rsidR="00970CD3" w:rsidRPr="008A3941">
        <w:rPr>
          <w:spacing w:val="-2"/>
        </w:rPr>
        <w:t>) the use of pesticides, including residues on domestic and imported foods; (</w:t>
      </w:r>
      <w:r w:rsidR="0009664E" w:rsidRPr="008A3941">
        <w:rPr>
          <w:spacing w:val="-2"/>
        </w:rPr>
        <w:t>c</w:t>
      </w:r>
      <w:r w:rsidR="00970CD3" w:rsidRPr="008A3941">
        <w:rPr>
          <w:spacing w:val="-2"/>
        </w:rPr>
        <w:t xml:space="preserve">) </w:t>
      </w:r>
      <w:r w:rsidR="0009664E" w:rsidRPr="008A3941">
        <w:rPr>
          <w:spacing w:val="-2"/>
        </w:rPr>
        <w:t xml:space="preserve">the </w:t>
      </w:r>
      <w:r w:rsidR="00970CD3" w:rsidRPr="008A3941">
        <w:rPr>
          <w:spacing w:val="-2"/>
        </w:rPr>
        <w:t xml:space="preserve">amounts </w:t>
      </w:r>
      <w:r w:rsidR="0009664E" w:rsidRPr="008A3941">
        <w:rPr>
          <w:spacing w:val="-2"/>
        </w:rPr>
        <w:t xml:space="preserve">of hazardous substances </w:t>
      </w:r>
      <w:r w:rsidR="00970CD3" w:rsidRPr="008A3941">
        <w:rPr>
          <w:spacing w:val="-2"/>
        </w:rPr>
        <w:t>released into the air, water and soil, as well as the types and quantities injected underground; (</w:t>
      </w:r>
      <w:r w:rsidR="0009664E" w:rsidRPr="008A3941">
        <w:rPr>
          <w:spacing w:val="-2"/>
        </w:rPr>
        <w:t>d</w:t>
      </w:r>
      <w:r w:rsidR="00970CD3" w:rsidRPr="008A3941">
        <w:rPr>
          <w:spacing w:val="-2"/>
        </w:rPr>
        <w:t xml:space="preserve">) </w:t>
      </w:r>
      <w:r w:rsidR="0009664E" w:rsidRPr="008A3941">
        <w:rPr>
          <w:spacing w:val="-2"/>
        </w:rPr>
        <w:t xml:space="preserve">the </w:t>
      </w:r>
      <w:r w:rsidR="00970CD3" w:rsidRPr="008A3941">
        <w:rPr>
          <w:spacing w:val="-2"/>
        </w:rPr>
        <w:t>types and levels of contaminants in water; and (</w:t>
      </w:r>
      <w:r w:rsidR="0009664E" w:rsidRPr="008A3941">
        <w:rPr>
          <w:spacing w:val="-2"/>
        </w:rPr>
        <w:t>e</w:t>
      </w:r>
      <w:r w:rsidR="00970CD3" w:rsidRPr="008A3941">
        <w:rPr>
          <w:spacing w:val="-2"/>
        </w:rPr>
        <w:t>) baseline information about the presence of hazardous substances in air, water, soil and people before industri</w:t>
      </w:r>
      <w:r w:rsidR="0051485E" w:rsidRPr="008A3941">
        <w:rPr>
          <w:spacing w:val="-2"/>
        </w:rPr>
        <w:t>al activities begin or expand</w:t>
      </w:r>
      <w:r w:rsidR="0009664E" w:rsidRPr="008A3941">
        <w:rPr>
          <w:spacing w:val="-2"/>
        </w:rPr>
        <w:t xml:space="preserve"> (see A/HRC/30/40)</w:t>
      </w:r>
      <w:r w:rsidR="0051485E" w:rsidRPr="008A3941">
        <w:rPr>
          <w:spacing w:val="-2"/>
        </w:rPr>
        <w:t xml:space="preserve">. </w:t>
      </w:r>
      <w:r w:rsidR="00DF1ABC" w:rsidRPr="008A3941">
        <w:rPr>
          <w:spacing w:val="-2"/>
        </w:rPr>
        <w:t>Some p</w:t>
      </w:r>
      <w:r w:rsidR="00970CD3" w:rsidRPr="008A3941">
        <w:rPr>
          <w:spacing w:val="-2"/>
        </w:rPr>
        <w:t xml:space="preserve">arents informed the Special Rapporteur that they </w:t>
      </w:r>
      <w:r w:rsidR="00DF1ABC" w:rsidRPr="008A3941">
        <w:rPr>
          <w:spacing w:val="-2"/>
        </w:rPr>
        <w:t xml:space="preserve">had been </w:t>
      </w:r>
      <w:r w:rsidR="00970CD3" w:rsidRPr="008A3941">
        <w:rPr>
          <w:spacing w:val="-2"/>
        </w:rPr>
        <w:t xml:space="preserve">unable to access medical records and test results for their children, </w:t>
      </w:r>
      <w:r w:rsidR="00DF1ABC" w:rsidRPr="008A3941">
        <w:rPr>
          <w:spacing w:val="-2"/>
        </w:rPr>
        <w:t xml:space="preserve">who had </w:t>
      </w:r>
      <w:r w:rsidR="00970CD3" w:rsidRPr="008A3941">
        <w:rPr>
          <w:spacing w:val="-2"/>
        </w:rPr>
        <w:t>potentially</w:t>
      </w:r>
      <w:r w:rsidR="00DF1ABC" w:rsidRPr="008A3941">
        <w:rPr>
          <w:spacing w:val="-2"/>
        </w:rPr>
        <w:t xml:space="preserve"> been</w:t>
      </w:r>
      <w:r w:rsidR="00970CD3" w:rsidRPr="008A3941">
        <w:rPr>
          <w:spacing w:val="-2"/>
        </w:rPr>
        <w:t xml:space="preserve"> exposed to toxic chemicals. </w:t>
      </w:r>
    </w:p>
    <w:p w14:paraId="5602DFAF" w14:textId="07AFA897" w:rsidR="00970CD3" w:rsidRPr="00705E88" w:rsidRDefault="008A3941" w:rsidP="008A3941">
      <w:pPr>
        <w:pStyle w:val="SingleTxtG"/>
      </w:pPr>
      <w:r w:rsidRPr="00705E88">
        <w:rPr>
          <w:bCs/>
        </w:rPr>
        <w:t>39.</w:t>
      </w:r>
      <w:r w:rsidRPr="00705E88">
        <w:rPr>
          <w:bCs/>
        </w:rPr>
        <w:tab/>
      </w:r>
      <w:r w:rsidR="00CD6DAA">
        <w:t>Fulfilling t</w:t>
      </w:r>
      <w:r w:rsidR="00970CD3" w:rsidRPr="00A82147">
        <w:t xml:space="preserve">he right to information </w:t>
      </w:r>
      <w:r w:rsidR="00CD6DAA">
        <w:t>entails</w:t>
      </w:r>
      <w:r w:rsidR="00CD6DAA" w:rsidRPr="00A82147">
        <w:t xml:space="preserve"> </w:t>
      </w:r>
      <w:r w:rsidR="00970CD3" w:rsidRPr="00A82147">
        <w:t>more than measuring pollution</w:t>
      </w:r>
      <w:r w:rsidR="008F518F">
        <w:t xml:space="preserve"> — </w:t>
      </w:r>
      <w:r w:rsidR="00970CD3" w:rsidRPr="00C160BD">
        <w:t xml:space="preserve">we should </w:t>
      </w:r>
      <w:r w:rsidR="008F518F">
        <w:t xml:space="preserve">also </w:t>
      </w:r>
      <w:r w:rsidR="00970CD3" w:rsidRPr="00C160BD">
        <w:t>measure what we treasure.</w:t>
      </w:r>
      <w:r w:rsidR="00970CD3">
        <w:t xml:space="preserve"> </w:t>
      </w:r>
      <w:r w:rsidR="008F518F">
        <w:t>The c</w:t>
      </w:r>
      <w:r w:rsidR="00970CD3" w:rsidRPr="00C160BD">
        <w:t>urrent practice of environmental monitoring in Kazakhstan focuses</w:t>
      </w:r>
      <w:r w:rsidR="00970CD3">
        <w:t xml:space="preserve"> </w:t>
      </w:r>
      <w:r w:rsidR="008F518F" w:rsidRPr="008F518F">
        <w:t xml:space="preserve">primarily </w:t>
      </w:r>
      <w:r w:rsidR="00970CD3">
        <w:t>on measuring pollution levels</w:t>
      </w:r>
      <w:r w:rsidR="00DA2476">
        <w:t>.</w:t>
      </w:r>
      <w:r w:rsidR="00970CD3" w:rsidRPr="00A82147">
        <w:t xml:space="preserve"> </w:t>
      </w:r>
      <w:r w:rsidR="00970CD3" w:rsidRPr="00C160BD">
        <w:t>For instance, the Statistics Committee produces a range of environmental indicators, but none of th</w:t>
      </w:r>
      <w:r w:rsidR="008A0174">
        <w:t>em</w:t>
      </w:r>
      <w:r w:rsidR="00970CD3" w:rsidRPr="00C160BD">
        <w:t xml:space="preserve"> provide </w:t>
      </w:r>
      <w:r w:rsidR="00970CD3">
        <w:t xml:space="preserve">clear </w:t>
      </w:r>
      <w:r w:rsidR="00970CD3" w:rsidRPr="00C160BD">
        <w:t xml:space="preserve">information on </w:t>
      </w:r>
      <w:r w:rsidR="00CD6DAA">
        <w:t xml:space="preserve">the </w:t>
      </w:r>
      <w:r w:rsidR="00970CD3" w:rsidRPr="00C160BD">
        <w:t xml:space="preserve">impacts </w:t>
      </w:r>
      <w:r w:rsidR="00970CD3" w:rsidRPr="00CF0D7C">
        <w:t>on</w:t>
      </w:r>
      <w:r w:rsidR="00F614DE">
        <w:t xml:space="preserve"> the</w:t>
      </w:r>
      <w:r w:rsidR="00970CD3" w:rsidRPr="00CF0D7C">
        <w:t xml:space="preserve"> rights of the population</w:t>
      </w:r>
      <w:r w:rsidR="00F614DE">
        <w:t>,</w:t>
      </w:r>
      <w:r w:rsidR="00970CD3" w:rsidRPr="00CF0D7C">
        <w:t xml:space="preserve"> such as </w:t>
      </w:r>
      <w:r w:rsidR="00F614DE">
        <w:t xml:space="preserve">the </w:t>
      </w:r>
      <w:r w:rsidR="00970CD3" w:rsidRPr="00CF0D7C">
        <w:t>rights to health, food, housing and water.</w:t>
      </w:r>
      <w:r w:rsidR="00970CD3" w:rsidRPr="00BB025C">
        <w:rPr>
          <w:rStyle w:val="FootnoteReference"/>
        </w:rPr>
        <w:footnoteReference w:id="41"/>
      </w:r>
      <w:r w:rsidR="00970CD3" w:rsidRPr="00094718">
        <w:t xml:space="preserve"> </w:t>
      </w:r>
    </w:p>
    <w:p w14:paraId="474C2852" w14:textId="7FA8BEE1" w:rsidR="00970CD3" w:rsidRDefault="008A3941" w:rsidP="008A3941">
      <w:pPr>
        <w:pStyle w:val="SingleTxtG"/>
      </w:pPr>
      <w:r>
        <w:rPr>
          <w:bCs/>
        </w:rPr>
        <w:t>40.</w:t>
      </w:r>
      <w:r>
        <w:rPr>
          <w:bCs/>
        </w:rPr>
        <w:tab/>
      </w:r>
      <w:r w:rsidR="00D22C92">
        <w:t>T</w:t>
      </w:r>
      <w:r w:rsidR="00970CD3" w:rsidRPr="00CF0D7C">
        <w:t>he Special Rapporteur regrets that</w:t>
      </w:r>
      <w:r w:rsidR="00D22C92">
        <w:t xml:space="preserve"> </w:t>
      </w:r>
      <w:r w:rsidR="00970CD3" w:rsidRPr="004B26BE">
        <w:t>data on the impact of radioactive materials</w:t>
      </w:r>
      <w:r w:rsidR="00970CD3" w:rsidRPr="00CF0D7C">
        <w:t xml:space="preserve"> on the population</w:t>
      </w:r>
      <w:r w:rsidR="00D22C92">
        <w:t xml:space="preserve"> are insufficient</w:t>
      </w:r>
      <w:r w:rsidR="008A0174">
        <w:t>,</w:t>
      </w:r>
      <w:r w:rsidR="00970CD3" w:rsidRPr="00CF0D7C">
        <w:t xml:space="preserve"> </w:t>
      </w:r>
      <w:r w:rsidR="008A0174">
        <w:t>since</w:t>
      </w:r>
      <w:r w:rsidR="00970CD3" w:rsidRPr="00CF0D7C">
        <w:t xml:space="preserve"> </w:t>
      </w:r>
      <w:r w:rsidR="008A0174">
        <w:t>such</w:t>
      </w:r>
      <w:r w:rsidR="008A0174" w:rsidRPr="00CF0D7C">
        <w:t xml:space="preserve"> </w:t>
      </w:r>
      <w:r w:rsidR="00970CD3" w:rsidRPr="00CF0D7C">
        <w:t xml:space="preserve">materials have been a great concern in Kazakhstan. The actual </w:t>
      </w:r>
      <w:r w:rsidR="00970CD3" w:rsidRPr="004B26BE">
        <w:t xml:space="preserve">impact </w:t>
      </w:r>
      <w:r w:rsidR="00D22C92">
        <w:t>that</w:t>
      </w:r>
      <w:r w:rsidR="00970CD3" w:rsidRPr="004B26BE">
        <w:t xml:space="preserve"> uranium mining and processing </w:t>
      </w:r>
      <w:r w:rsidR="00D22C92">
        <w:t xml:space="preserve">have </w:t>
      </w:r>
      <w:r w:rsidR="00970CD3" w:rsidRPr="004B26BE">
        <w:t>on human rights</w:t>
      </w:r>
      <w:r w:rsidR="00970CD3" w:rsidRPr="00CF0D7C">
        <w:t>, especially on health, seems practically unexplored. The environmental data should provide</w:t>
      </w:r>
      <w:r w:rsidR="00970CD3" w:rsidRPr="00AC12C9">
        <w:t xml:space="preserve"> </w:t>
      </w:r>
      <w:r w:rsidR="00970CD3">
        <w:t>additional</w:t>
      </w:r>
      <w:r w:rsidR="00970CD3" w:rsidRPr="00AC12C9" w:rsidDel="00AC12C9">
        <w:t xml:space="preserve"> </w:t>
      </w:r>
      <w:r w:rsidR="00970CD3" w:rsidRPr="00AC12C9">
        <w:t>information on</w:t>
      </w:r>
      <w:r w:rsidR="007E089B" w:rsidRPr="007E089B">
        <w:t>, for instance,</w:t>
      </w:r>
      <w:r w:rsidR="007E089B">
        <w:t xml:space="preserve"> </w:t>
      </w:r>
      <w:r w:rsidR="00970CD3" w:rsidRPr="00AC12C9">
        <w:t>the pollutants’ impact on the lives of people who are affected</w:t>
      </w:r>
      <w:r w:rsidR="00D22C92">
        <w:t xml:space="preserve"> and</w:t>
      </w:r>
      <w:r w:rsidR="00970CD3" w:rsidRPr="00AC12C9">
        <w:t xml:space="preserve"> what the implications are</w:t>
      </w:r>
      <w:r w:rsidR="00D22C92">
        <w:t>, and</w:t>
      </w:r>
      <w:r w:rsidR="00970CD3" w:rsidRPr="00AC12C9">
        <w:t xml:space="preserve"> </w:t>
      </w:r>
      <w:r w:rsidR="007E089B">
        <w:t xml:space="preserve">on </w:t>
      </w:r>
      <w:r w:rsidR="00970CD3" w:rsidRPr="00AC12C9">
        <w:t xml:space="preserve">how to minimize the impact. </w:t>
      </w:r>
    </w:p>
    <w:p w14:paraId="4FB3B345" w14:textId="10C20E3C" w:rsidR="00597C10" w:rsidRDefault="008A3941" w:rsidP="008A3941">
      <w:pPr>
        <w:pStyle w:val="SingleTxtG"/>
      </w:pPr>
      <w:r>
        <w:rPr>
          <w:bCs/>
        </w:rPr>
        <w:t>41.</w:t>
      </w:r>
      <w:r>
        <w:rPr>
          <w:bCs/>
        </w:rPr>
        <w:tab/>
      </w:r>
      <w:r w:rsidR="00D22C92">
        <w:t>D</w:t>
      </w:r>
      <w:r w:rsidR="00970CD3" w:rsidRPr="00B64101">
        <w:t>ata should be produced in a disaggregated manner</w:t>
      </w:r>
      <w:r w:rsidR="00970CD3" w:rsidRPr="00BB025C">
        <w:rPr>
          <w:rStyle w:val="FootnoteReference"/>
        </w:rPr>
        <w:footnoteReference w:id="42"/>
      </w:r>
      <w:r w:rsidR="00970CD3" w:rsidRPr="00094718">
        <w:t xml:space="preserve"> </w:t>
      </w:r>
      <w:r w:rsidR="00960D34">
        <w:t xml:space="preserve">in order </w:t>
      </w:r>
      <w:r w:rsidR="00970CD3">
        <w:t>to</w:t>
      </w:r>
      <w:r w:rsidR="00970CD3" w:rsidRPr="00B64101">
        <w:t xml:space="preserve"> indicate </w:t>
      </w:r>
      <w:r w:rsidR="00970CD3">
        <w:t xml:space="preserve">the impact of </w:t>
      </w:r>
      <w:r w:rsidR="00970CD3" w:rsidRPr="00B64101">
        <w:t>pollutants on different constituencies</w:t>
      </w:r>
      <w:r w:rsidR="00970CD3">
        <w:t xml:space="preserve">, such as </w:t>
      </w:r>
      <w:r w:rsidR="00970CD3" w:rsidRPr="00B64101">
        <w:t xml:space="preserve">children, women, </w:t>
      </w:r>
      <w:r w:rsidR="00146A69">
        <w:t xml:space="preserve">the </w:t>
      </w:r>
      <w:r w:rsidR="00970CD3" w:rsidRPr="00B64101">
        <w:t>elderly, different ethnic groups</w:t>
      </w:r>
      <w:r w:rsidR="00960D34">
        <w:t xml:space="preserve"> and</w:t>
      </w:r>
      <w:r w:rsidR="00970CD3" w:rsidRPr="00B64101">
        <w:t xml:space="preserve"> persons with </w:t>
      </w:r>
      <w:r w:rsidR="00970CD3">
        <w:t xml:space="preserve">disabilities or specific </w:t>
      </w:r>
      <w:r w:rsidR="00970CD3" w:rsidRPr="00B64101">
        <w:t xml:space="preserve">health conditions, with special attention </w:t>
      </w:r>
      <w:r w:rsidR="00960D34">
        <w:t xml:space="preserve">paid </w:t>
      </w:r>
      <w:r w:rsidR="00970CD3" w:rsidRPr="00B64101">
        <w:t>to th</w:t>
      </w:r>
      <w:r w:rsidR="00960D34">
        <w:t>ose who are</w:t>
      </w:r>
      <w:r w:rsidR="00970CD3" w:rsidRPr="00B64101">
        <w:t xml:space="preserve"> marginalized and population</w:t>
      </w:r>
      <w:r w:rsidR="00146A69">
        <w:t>s</w:t>
      </w:r>
      <w:r w:rsidR="00970CD3" w:rsidRPr="00B64101">
        <w:t xml:space="preserve"> living in vulnerable situations. </w:t>
      </w:r>
    </w:p>
    <w:p w14:paraId="3BF143F8" w14:textId="230BA4E8" w:rsidR="00970CD3" w:rsidRDefault="008A3941" w:rsidP="008A3941">
      <w:pPr>
        <w:pStyle w:val="SingleTxtG"/>
      </w:pPr>
      <w:r>
        <w:rPr>
          <w:bCs/>
        </w:rPr>
        <w:t>42.</w:t>
      </w:r>
      <w:r>
        <w:rPr>
          <w:bCs/>
        </w:rPr>
        <w:tab/>
      </w:r>
      <w:r w:rsidR="00970CD3" w:rsidRPr="00597C10">
        <w:t>Producing disaggregated data reinforces human rights principles, in particular non-discrimination and equality. It is regrettable that most information is presented only in an aggregated f</w:t>
      </w:r>
      <w:r w:rsidR="00670086">
        <w:t>or</w:t>
      </w:r>
      <w:r w:rsidR="00970CD3" w:rsidRPr="00597C10">
        <w:t>m, including data produced by Kazhydromet.</w:t>
      </w:r>
      <w:r w:rsidR="00970CD3" w:rsidRPr="00BB025C">
        <w:rPr>
          <w:rStyle w:val="FootnoteReference"/>
        </w:rPr>
        <w:footnoteReference w:id="43"/>
      </w:r>
      <w:r w:rsidR="00970CD3" w:rsidRPr="008E2531">
        <w:t xml:space="preserve"> </w:t>
      </w:r>
      <w:r w:rsidR="00970CD3" w:rsidRPr="00597C10">
        <w:t xml:space="preserve">The Special Rapporteur notes that the cancer-related information provided to him </w:t>
      </w:r>
      <w:r w:rsidR="00670086" w:rsidRPr="00670086">
        <w:t xml:space="preserve">by the Government </w:t>
      </w:r>
      <w:r w:rsidR="00670086">
        <w:t>in response to his</w:t>
      </w:r>
      <w:r w:rsidR="00970CD3" w:rsidRPr="00597C10">
        <w:t xml:space="preserve"> request was not sufficiently detailed to evaluate whether there may be adverse impacts from hazardous substances, particularly on segments of the population at higher risk of </w:t>
      </w:r>
      <w:r w:rsidR="00670086">
        <w:t>such</w:t>
      </w:r>
      <w:r w:rsidR="00670086" w:rsidRPr="00597C10">
        <w:t xml:space="preserve"> </w:t>
      </w:r>
      <w:r w:rsidR="00970CD3" w:rsidRPr="00597C10">
        <w:t>impacts, such as children and those living near industrial sites.</w:t>
      </w:r>
      <w:r w:rsidR="0048064C">
        <w:t xml:space="preserve"> </w:t>
      </w:r>
    </w:p>
    <w:p w14:paraId="31C95C22" w14:textId="4267CC0B" w:rsidR="00970CD3" w:rsidRDefault="008A3941" w:rsidP="008A3941">
      <w:pPr>
        <w:pStyle w:val="SingleTxtG"/>
      </w:pPr>
      <w:r>
        <w:rPr>
          <w:bCs/>
        </w:rPr>
        <w:t>43.</w:t>
      </w:r>
      <w:r>
        <w:rPr>
          <w:bCs/>
        </w:rPr>
        <w:tab/>
      </w:r>
      <w:r w:rsidR="00970CD3" w:rsidRPr="003A051A">
        <w:t xml:space="preserve">The Special Rapporteur </w:t>
      </w:r>
      <w:r w:rsidR="00970CD3">
        <w:t>noticed</w:t>
      </w:r>
      <w:r w:rsidR="00970CD3" w:rsidRPr="003A051A" w:rsidDel="00470EEA">
        <w:t xml:space="preserve"> </w:t>
      </w:r>
      <w:r w:rsidR="00970CD3" w:rsidRPr="003A051A">
        <w:t xml:space="preserve">a significant level of </w:t>
      </w:r>
      <w:r w:rsidR="00970CD3" w:rsidRPr="0085740F">
        <w:t>mistrust</w:t>
      </w:r>
      <w:r w:rsidR="00970CD3" w:rsidRPr="003A051A">
        <w:t xml:space="preserve"> </w:t>
      </w:r>
      <w:r w:rsidR="00670086">
        <w:t>of</w:t>
      </w:r>
      <w:r w:rsidR="00670086" w:rsidRPr="003A051A">
        <w:t xml:space="preserve"> </w:t>
      </w:r>
      <w:r w:rsidR="00970CD3" w:rsidRPr="003A051A">
        <w:t xml:space="preserve">information produced by the Government and </w:t>
      </w:r>
      <w:r w:rsidR="00970CD3">
        <w:t>businesses</w:t>
      </w:r>
      <w:r w:rsidR="00970CD3" w:rsidRPr="003A051A">
        <w:t xml:space="preserve"> among </w:t>
      </w:r>
      <w:r w:rsidR="00670086">
        <w:t xml:space="preserve">the </w:t>
      </w:r>
      <w:r w:rsidR="00970CD3" w:rsidRPr="003A051A">
        <w:t>general public and members of affected communities. The</w:t>
      </w:r>
      <w:r w:rsidR="00970CD3">
        <w:t xml:space="preserve"> individuals and groups </w:t>
      </w:r>
      <w:r w:rsidR="00CA612C">
        <w:t xml:space="preserve">with whom </w:t>
      </w:r>
      <w:r w:rsidR="00970CD3">
        <w:t>the Special Rapporteur met</w:t>
      </w:r>
      <w:r w:rsidR="00970CD3" w:rsidRPr="003A051A">
        <w:t xml:space="preserve"> questioned </w:t>
      </w:r>
      <w:r w:rsidR="00670086">
        <w:t xml:space="preserve">the </w:t>
      </w:r>
      <w:r w:rsidR="00970CD3" w:rsidRPr="003A051A">
        <w:t xml:space="preserve">integrity and independence of </w:t>
      </w:r>
      <w:r w:rsidR="00670086">
        <w:t xml:space="preserve">the </w:t>
      </w:r>
      <w:r w:rsidR="00970CD3" w:rsidRPr="00D50FBC">
        <w:t xml:space="preserve">information, and </w:t>
      </w:r>
      <w:r w:rsidR="00970CD3">
        <w:t xml:space="preserve">voiced their concern </w:t>
      </w:r>
      <w:r w:rsidR="00670086">
        <w:t xml:space="preserve">about </w:t>
      </w:r>
      <w:r w:rsidR="00970CD3" w:rsidRPr="00D50FBC">
        <w:t>the</w:t>
      </w:r>
      <w:r w:rsidR="00670086">
        <w:t>ir</w:t>
      </w:r>
      <w:r w:rsidR="00970CD3" w:rsidRPr="00D50FBC">
        <w:t xml:space="preserve"> inability to pursue other rights</w:t>
      </w:r>
      <w:r w:rsidR="00670086">
        <w:t>,</w:t>
      </w:r>
      <w:r w:rsidR="00970CD3" w:rsidRPr="00D50FBC">
        <w:t xml:space="preserve"> such as the rights to participation and </w:t>
      </w:r>
      <w:r w:rsidR="00670086">
        <w:t xml:space="preserve">to </w:t>
      </w:r>
      <w:r w:rsidR="00970CD3" w:rsidRPr="00D50FBC">
        <w:t>remedy</w:t>
      </w:r>
      <w:r w:rsidR="00670086">
        <w:t>,</w:t>
      </w:r>
      <w:r w:rsidR="00970CD3" w:rsidRPr="00D50FBC">
        <w:t xml:space="preserve"> </w:t>
      </w:r>
      <w:r w:rsidR="00670086">
        <w:t>owing</w:t>
      </w:r>
      <w:r w:rsidR="00670086" w:rsidRPr="00D50FBC">
        <w:t xml:space="preserve"> </w:t>
      </w:r>
      <w:r w:rsidR="00970CD3" w:rsidRPr="00D50FBC">
        <w:t>to i</w:t>
      </w:r>
      <w:r w:rsidR="00670366">
        <w:t>nadequate credible information.</w:t>
      </w:r>
      <w:r w:rsidR="00970CD3">
        <w:t xml:space="preserve"> </w:t>
      </w:r>
      <w:r w:rsidR="00970CD3" w:rsidRPr="00176C05">
        <w:t xml:space="preserve">Particularly troubling is that </w:t>
      </w:r>
      <w:r w:rsidR="00670086">
        <w:t xml:space="preserve">the </w:t>
      </w:r>
      <w:r w:rsidR="00970CD3" w:rsidRPr="00176C05">
        <w:t xml:space="preserve">self-monitoring information </w:t>
      </w:r>
      <w:r w:rsidR="00670086">
        <w:t>provided by</w:t>
      </w:r>
      <w:r w:rsidR="00970CD3" w:rsidRPr="00176C05">
        <w:t xml:space="preserve"> businesses whose activities involve the production, use and disposal of hazardous substances and wastes </w:t>
      </w:r>
      <w:r w:rsidR="00670086">
        <w:t>is</w:t>
      </w:r>
      <w:r w:rsidR="00970CD3" w:rsidRPr="00176C05">
        <w:t xml:space="preserve"> not subj</w:t>
      </w:r>
      <w:r w:rsidR="00DA2476">
        <w:t xml:space="preserve">ect to thorough verification. </w:t>
      </w:r>
      <w:r w:rsidR="00970CD3" w:rsidRPr="00176C05">
        <w:t>Where information generated by businesses is verified by government authorities, major discrepancies have been observed.</w:t>
      </w:r>
      <w:r w:rsidR="00970CD3" w:rsidRPr="00BB025C">
        <w:rPr>
          <w:rStyle w:val="FootnoteReference"/>
        </w:rPr>
        <w:footnoteReference w:id="44"/>
      </w:r>
      <w:r w:rsidR="00970CD3" w:rsidRPr="00D50FBC">
        <w:t xml:space="preserve"> </w:t>
      </w:r>
      <w:r w:rsidR="00970CD3">
        <w:t xml:space="preserve">This is </w:t>
      </w:r>
      <w:r w:rsidR="00970CD3" w:rsidRPr="00D50FBC">
        <w:t xml:space="preserve">particularly problematic </w:t>
      </w:r>
      <w:r w:rsidR="00970CD3">
        <w:t>for</w:t>
      </w:r>
      <w:r w:rsidR="00970CD3" w:rsidRPr="00D50FBC">
        <w:t xml:space="preserve"> victims of human rights violation</w:t>
      </w:r>
      <w:r w:rsidR="00970CD3">
        <w:t xml:space="preserve">s, who must rely </w:t>
      </w:r>
      <w:r w:rsidR="00970CD3" w:rsidRPr="00D50FBC">
        <w:t>solely on the information provided</w:t>
      </w:r>
      <w:r w:rsidR="00970CD3">
        <w:t xml:space="preserve"> by t</w:t>
      </w:r>
      <w:r w:rsidR="00970CD3" w:rsidRPr="004D0595">
        <w:t xml:space="preserve">he </w:t>
      </w:r>
      <w:r w:rsidR="00970CD3">
        <w:t>alleged violator</w:t>
      </w:r>
      <w:r w:rsidR="00970CD3" w:rsidRPr="004D0595">
        <w:t xml:space="preserve"> </w:t>
      </w:r>
      <w:r w:rsidR="00CD3578">
        <w:t>—</w:t>
      </w:r>
      <w:r w:rsidR="00970CD3">
        <w:t xml:space="preserve"> either </w:t>
      </w:r>
      <w:r w:rsidR="00970CD3" w:rsidRPr="004D0595">
        <w:t>the Government or industry</w:t>
      </w:r>
      <w:r w:rsidR="00B633ED">
        <w:t xml:space="preserve"> </w:t>
      </w:r>
      <w:r w:rsidR="00CD3578">
        <w:t>—</w:t>
      </w:r>
      <w:r w:rsidR="00970CD3">
        <w:t xml:space="preserve"> in pursuit of an effective remedy</w:t>
      </w:r>
      <w:r w:rsidR="00970CD3" w:rsidRPr="004D0595">
        <w:t>.</w:t>
      </w:r>
      <w:r w:rsidR="00970CD3">
        <w:t xml:space="preserve"> </w:t>
      </w:r>
    </w:p>
    <w:p w14:paraId="14E0526E" w14:textId="0083267A" w:rsidR="00970CD3" w:rsidRPr="0039312E" w:rsidRDefault="008A3941" w:rsidP="008A3941">
      <w:pPr>
        <w:pStyle w:val="SingleTxtG"/>
      </w:pPr>
      <w:r w:rsidRPr="0039312E">
        <w:rPr>
          <w:bCs/>
        </w:rPr>
        <w:t>44.</w:t>
      </w:r>
      <w:r w:rsidRPr="0039312E">
        <w:rPr>
          <w:bCs/>
        </w:rPr>
        <w:tab/>
      </w:r>
      <w:r w:rsidR="00970CD3" w:rsidRPr="00C160BD">
        <w:t xml:space="preserve">With regard to </w:t>
      </w:r>
      <w:r w:rsidR="00CD2C37">
        <w:t xml:space="preserve">the </w:t>
      </w:r>
      <w:r w:rsidR="00970CD3" w:rsidRPr="00CD2C37">
        <w:t>limitation of information</w:t>
      </w:r>
      <w:r w:rsidR="00970CD3" w:rsidRPr="00C160BD">
        <w:t>, the Special Rapporteur finds it problem</w:t>
      </w:r>
      <w:r w:rsidR="00970CD3">
        <w:t>atic</w:t>
      </w:r>
      <w:r w:rsidR="00DA2476">
        <w:t xml:space="preserve"> that</w:t>
      </w:r>
      <w:r w:rsidR="00585338">
        <w:t>, in accordance with</w:t>
      </w:r>
      <w:r w:rsidR="00DA2476">
        <w:t xml:space="preserve"> article </w:t>
      </w:r>
      <w:r w:rsidR="007C0183">
        <w:t>167</w:t>
      </w:r>
      <w:r w:rsidR="00B55E29">
        <w:t> </w:t>
      </w:r>
      <w:r w:rsidR="00970CD3" w:rsidRPr="00C160BD">
        <w:t xml:space="preserve">(1) of </w:t>
      </w:r>
      <w:r w:rsidR="005B7ED6">
        <w:t xml:space="preserve">the Environmental </w:t>
      </w:r>
      <w:r w:rsidR="00970CD3">
        <w:t>Code</w:t>
      </w:r>
      <w:r w:rsidR="00585338">
        <w:t>,</w:t>
      </w:r>
      <w:r w:rsidR="00970CD3" w:rsidRPr="00C160BD">
        <w:t xml:space="preserve"> </w:t>
      </w:r>
      <w:r w:rsidR="005B7ED6">
        <w:t xml:space="preserve">requests for </w:t>
      </w:r>
      <w:r w:rsidR="00970CD3" w:rsidRPr="00C160BD">
        <w:t>environmental information</w:t>
      </w:r>
      <w:r w:rsidR="00DA2476">
        <w:t xml:space="preserve"> may be refused if</w:t>
      </w:r>
      <w:r w:rsidR="00CD2C37">
        <w:t xml:space="preserve"> </w:t>
      </w:r>
      <w:r w:rsidR="007C0183">
        <w:t>the requested information</w:t>
      </w:r>
      <w:r w:rsidR="005B7ED6">
        <w:t xml:space="preserve"> is not available</w:t>
      </w:r>
      <w:r w:rsidR="007C0183">
        <w:t xml:space="preserve">, </w:t>
      </w:r>
      <w:r w:rsidR="00970CD3" w:rsidRPr="00C160BD">
        <w:t>especially</w:t>
      </w:r>
      <w:r w:rsidR="00970CD3">
        <w:t xml:space="preserve"> considering</w:t>
      </w:r>
      <w:r w:rsidR="00970CD3" w:rsidRPr="00C160BD">
        <w:t xml:space="preserve"> that </w:t>
      </w:r>
      <w:r w:rsidR="00585338">
        <w:t>a</w:t>
      </w:r>
      <w:r w:rsidR="00970CD3" w:rsidRPr="00C160BD">
        <w:t xml:space="preserve"> lack of environmental information is </w:t>
      </w:r>
      <w:r w:rsidR="00585338">
        <w:t>considered to be</w:t>
      </w:r>
      <w:r w:rsidR="00970CD3">
        <w:t xml:space="preserve"> a</w:t>
      </w:r>
      <w:r w:rsidR="00970CD3" w:rsidRPr="00C160BD">
        <w:t xml:space="preserve"> barrier to realiz</w:t>
      </w:r>
      <w:r w:rsidR="00585338">
        <w:t>ing</w:t>
      </w:r>
      <w:r w:rsidR="00970CD3" w:rsidRPr="00C160BD">
        <w:t xml:space="preserve"> the right to information. </w:t>
      </w:r>
      <w:r w:rsidR="00970CD3" w:rsidRPr="005B48C6">
        <w:t xml:space="preserve">Nevertheless, </w:t>
      </w:r>
      <w:r w:rsidR="00CD2C37" w:rsidRPr="008E2531">
        <w:t>an</w:t>
      </w:r>
      <w:r w:rsidR="00CD2C37" w:rsidRPr="005B48C6">
        <w:t xml:space="preserve"> </w:t>
      </w:r>
      <w:r w:rsidR="00970CD3" w:rsidRPr="005B48C6">
        <w:t xml:space="preserve">absence of information cannot be </w:t>
      </w:r>
      <w:r w:rsidR="00585338" w:rsidRPr="005B48C6">
        <w:t>the</w:t>
      </w:r>
      <w:r w:rsidR="00970CD3" w:rsidRPr="005B48C6">
        <w:t xml:space="preserve"> sole ground </w:t>
      </w:r>
      <w:r w:rsidR="00585338" w:rsidRPr="005B48C6">
        <w:t>for</w:t>
      </w:r>
      <w:r w:rsidR="00970CD3" w:rsidRPr="005B48C6">
        <w:t xml:space="preserve"> refus</w:t>
      </w:r>
      <w:r w:rsidR="00585338" w:rsidRPr="005B48C6">
        <w:t>ing</w:t>
      </w:r>
      <w:r w:rsidR="00970CD3" w:rsidRPr="005B48C6">
        <w:t xml:space="preserve"> to provide information.</w:t>
      </w:r>
      <w:r w:rsidR="00970CD3" w:rsidRPr="00C160BD">
        <w:t xml:space="preserve"> </w:t>
      </w:r>
      <w:r w:rsidR="00970CD3">
        <w:t>O</w:t>
      </w:r>
      <w:r w:rsidR="00970CD3" w:rsidRPr="00C160BD">
        <w:t>ther</w:t>
      </w:r>
      <w:r w:rsidR="00585338">
        <w:t xml:space="preserve"> pieces of</w:t>
      </w:r>
      <w:r w:rsidR="00970CD3" w:rsidRPr="00C160BD">
        <w:t xml:space="preserve"> legislation</w:t>
      </w:r>
      <w:r w:rsidR="00585338">
        <w:t>,</w:t>
      </w:r>
      <w:r w:rsidR="00970CD3" w:rsidRPr="00C160BD">
        <w:t xml:space="preserve"> such as </w:t>
      </w:r>
      <w:r w:rsidR="00585338">
        <w:t xml:space="preserve">the </w:t>
      </w:r>
      <w:r w:rsidR="00970CD3" w:rsidRPr="00C160BD">
        <w:t>Civil Code (</w:t>
      </w:r>
      <w:r w:rsidR="00B73030">
        <w:t xml:space="preserve">in respect of </w:t>
      </w:r>
      <w:r w:rsidR="00970CD3" w:rsidRPr="00C160BD">
        <w:t xml:space="preserve">trade secrets and intellectual property rights) and </w:t>
      </w:r>
      <w:r w:rsidR="00585338">
        <w:t xml:space="preserve">the </w:t>
      </w:r>
      <w:r w:rsidR="00970CD3" w:rsidRPr="00C160BD">
        <w:t>Criminal Procedure Code (</w:t>
      </w:r>
      <w:r w:rsidR="00B73030">
        <w:t xml:space="preserve">in respect of </w:t>
      </w:r>
      <w:r w:rsidR="00970CD3" w:rsidRPr="00C160BD">
        <w:t>secrecy of criminal prosecution, inquest and preliminary investigation)</w:t>
      </w:r>
      <w:r w:rsidR="00585338">
        <w:t>, contain</w:t>
      </w:r>
      <w:r w:rsidR="00585338" w:rsidRPr="00585338">
        <w:t xml:space="preserve"> provisions on the grounds for denying access to environmental information</w:t>
      </w:r>
      <w:r w:rsidR="00585338">
        <w:t>,</w:t>
      </w:r>
      <w:r w:rsidR="00970CD3" w:rsidRPr="00C160BD">
        <w:t xml:space="preserve"> </w:t>
      </w:r>
      <w:r w:rsidR="00585338">
        <w:t>raising</w:t>
      </w:r>
      <w:r w:rsidR="00585338" w:rsidRPr="00C160BD">
        <w:t xml:space="preserve"> </w:t>
      </w:r>
      <w:r w:rsidR="00585338">
        <w:t>the</w:t>
      </w:r>
      <w:r w:rsidR="00585338" w:rsidRPr="00C160BD">
        <w:t xml:space="preserve"> </w:t>
      </w:r>
      <w:r w:rsidR="00970CD3" w:rsidRPr="00C160BD">
        <w:t xml:space="preserve">possibility of </w:t>
      </w:r>
      <w:r w:rsidR="00585338">
        <w:t xml:space="preserve">provisions </w:t>
      </w:r>
      <w:r w:rsidR="00970CD3" w:rsidRPr="00C160BD">
        <w:t>contradicting each other. The Special Rapporteur is concerned that the limitation</w:t>
      </w:r>
      <w:r w:rsidR="00585338">
        <w:t>s</w:t>
      </w:r>
      <w:r w:rsidR="00970CD3" w:rsidRPr="00C160BD">
        <w:t xml:space="preserve"> on access to information </w:t>
      </w:r>
      <w:r w:rsidR="00585338">
        <w:t>are</w:t>
      </w:r>
      <w:r w:rsidR="00970CD3" w:rsidRPr="00C160BD">
        <w:t xml:space="preserve"> too broadly defined and</w:t>
      </w:r>
      <w:r w:rsidR="00585338">
        <w:t xml:space="preserve"> that</w:t>
      </w:r>
      <w:r w:rsidR="00970CD3" w:rsidRPr="00C160BD">
        <w:t xml:space="preserve"> </w:t>
      </w:r>
      <w:r w:rsidR="00970CD3">
        <w:t>restriction</w:t>
      </w:r>
      <w:r w:rsidR="00585338">
        <w:t>s</w:t>
      </w:r>
      <w:r w:rsidR="00970CD3">
        <w:t xml:space="preserve"> on information</w:t>
      </w:r>
      <w:r w:rsidR="00970CD3" w:rsidRPr="00C160BD">
        <w:t xml:space="preserve">, especially </w:t>
      </w:r>
      <w:r w:rsidR="008972CF">
        <w:t xml:space="preserve">on </w:t>
      </w:r>
      <w:r w:rsidR="00970CD3" w:rsidRPr="00C160BD">
        <w:t xml:space="preserve">business information, </w:t>
      </w:r>
      <w:r w:rsidR="00585338" w:rsidRPr="00585338">
        <w:t>often take precedence</w:t>
      </w:r>
      <w:r w:rsidR="00585338">
        <w:t xml:space="preserve"> </w:t>
      </w:r>
      <w:r w:rsidR="00970CD3" w:rsidRPr="00C160BD">
        <w:t xml:space="preserve">over the rights of the population. The Government should </w:t>
      </w:r>
      <w:r w:rsidR="00970CD3">
        <w:t>define restriction</w:t>
      </w:r>
      <w:r w:rsidR="008972CF">
        <w:t>s on</w:t>
      </w:r>
      <w:r w:rsidR="00970CD3">
        <w:t xml:space="preserve"> </w:t>
      </w:r>
      <w:r w:rsidR="00970CD3" w:rsidRPr="00C160BD">
        <w:t>the right of access</w:t>
      </w:r>
      <w:r w:rsidR="00FE5659">
        <w:t xml:space="preserve"> to</w:t>
      </w:r>
      <w:r w:rsidR="00970CD3" w:rsidRPr="00C160BD">
        <w:t xml:space="preserve"> information fully in line with international human rights standards.</w:t>
      </w:r>
      <w:r w:rsidR="00970CD3" w:rsidRPr="00BB025C">
        <w:rPr>
          <w:rStyle w:val="FootnoteReference"/>
        </w:rPr>
        <w:footnoteReference w:id="45"/>
      </w:r>
      <w:r w:rsidR="00970CD3" w:rsidRPr="00146A69">
        <w:t xml:space="preserve"> </w:t>
      </w:r>
    </w:p>
    <w:p w14:paraId="7CC703C6" w14:textId="328702CC" w:rsidR="00970CD3" w:rsidRPr="008E2531" w:rsidRDefault="008A3941" w:rsidP="008A3941">
      <w:pPr>
        <w:pStyle w:val="SingleTxtG"/>
      </w:pPr>
      <w:r w:rsidRPr="008E2531">
        <w:rPr>
          <w:bCs/>
        </w:rPr>
        <w:t>45.</w:t>
      </w:r>
      <w:r w:rsidRPr="008E2531">
        <w:rPr>
          <w:bCs/>
        </w:rPr>
        <w:tab/>
      </w:r>
      <w:r w:rsidR="00970CD3">
        <w:t>C</w:t>
      </w:r>
      <w:r w:rsidR="00970CD3" w:rsidRPr="00810983">
        <w:t xml:space="preserve">hallenges in </w:t>
      </w:r>
      <w:r w:rsidR="00970CD3">
        <w:t>fulfilling the right to information</w:t>
      </w:r>
      <w:r w:rsidR="00970CD3" w:rsidRPr="00810983">
        <w:t xml:space="preserve"> </w:t>
      </w:r>
      <w:r w:rsidR="00970CD3">
        <w:t>seem to be attributable to</w:t>
      </w:r>
      <w:r w:rsidR="00970CD3" w:rsidRPr="000E4C35">
        <w:t xml:space="preserve"> </w:t>
      </w:r>
      <w:r w:rsidR="00405EF5">
        <w:t xml:space="preserve">a </w:t>
      </w:r>
      <w:r w:rsidR="00970CD3" w:rsidRPr="000E4C35">
        <w:t xml:space="preserve">lack of </w:t>
      </w:r>
      <w:r w:rsidR="00970CD3" w:rsidRPr="00705B49">
        <w:t>technical capacity</w:t>
      </w:r>
      <w:r w:rsidR="00970CD3" w:rsidRPr="00D52073">
        <w:t xml:space="preserve">. </w:t>
      </w:r>
      <w:r w:rsidR="0083777F">
        <w:t>In that regard, some s</w:t>
      </w:r>
      <w:r w:rsidR="00970CD3" w:rsidRPr="00224A82">
        <w:t xml:space="preserve">tudies </w:t>
      </w:r>
      <w:r w:rsidR="0083777F">
        <w:t>refer to</w:t>
      </w:r>
      <w:r w:rsidR="0083777F" w:rsidRPr="00224A82">
        <w:t xml:space="preserve"> </w:t>
      </w:r>
      <w:r w:rsidR="0083777F">
        <w:t>an</w:t>
      </w:r>
      <w:r w:rsidR="00970CD3" w:rsidRPr="00224A82">
        <w:t xml:space="preserve"> absence of up-to-date equipment for detection of hazardous substances and </w:t>
      </w:r>
      <w:r w:rsidR="0083777F">
        <w:t xml:space="preserve">an </w:t>
      </w:r>
      <w:r w:rsidR="00970CD3" w:rsidRPr="00224A82">
        <w:t xml:space="preserve">insufficient regulatory framework in the regional and </w:t>
      </w:r>
      <w:r w:rsidR="00970CD3" w:rsidRPr="00F31A38">
        <w:t>central</w:t>
      </w:r>
      <w:r w:rsidR="00970CD3" w:rsidRPr="00224A82">
        <w:t xml:space="preserve"> </w:t>
      </w:r>
      <w:r w:rsidR="00970CD3" w:rsidRPr="00F31A38">
        <w:t>laboratories</w:t>
      </w:r>
      <w:r w:rsidR="00970CD3" w:rsidRPr="00224A82">
        <w:t>.</w:t>
      </w:r>
      <w:r w:rsidR="00970CD3" w:rsidRPr="00BB025C">
        <w:rPr>
          <w:rStyle w:val="FootnoteReference"/>
        </w:rPr>
        <w:footnoteReference w:id="46"/>
      </w:r>
      <w:r w:rsidR="00970CD3" w:rsidRPr="00F31A38">
        <w:t xml:space="preserve"> </w:t>
      </w:r>
    </w:p>
    <w:p w14:paraId="79E8BD82" w14:textId="77777777" w:rsidR="00970CD3" w:rsidRPr="0039312E" w:rsidRDefault="0039312E" w:rsidP="0039312E">
      <w:pPr>
        <w:pStyle w:val="H1G"/>
        <w:rPr>
          <w:i/>
        </w:rPr>
      </w:pPr>
      <w:bookmarkStart w:id="33" w:name="_Toc419993770"/>
      <w:bookmarkStart w:id="34" w:name="_Toc419985779"/>
      <w:bookmarkStart w:id="35" w:name="_Toc297740819"/>
      <w:bookmarkEnd w:id="33"/>
      <w:bookmarkEnd w:id="34"/>
      <w:r>
        <w:tab/>
        <w:t>B.</w:t>
      </w:r>
      <w:r>
        <w:tab/>
      </w:r>
      <w:r w:rsidR="00970CD3" w:rsidRPr="005C7DCA">
        <w:t>Right to participation</w:t>
      </w:r>
      <w:bookmarkEnd w:id="35"/>
    </w:p>
    <w:p w14:paraId="70BB2AB8" w14:textId="4A9ADFC2" w:rsidR="00970CD3" w:rsidRDefault="008A3941" w:rsidP="008A3941">
      <w:pPr>
        <w:pStyle w:val="SingleTxtG"/>
      </w:pPr>
      <w:r>
        <w:rPr>
          <w:bCs/>
        </w:rPr>
        <w:t>46.</w:t>
      </w:r>
      <w:r>
        <w:rPr>
          <w:bCs/>
        </w:rPr>
        <w:tab/>
      </w:r>
      <w:r w:rsidR="00970CD3" w:rsidRPr="00135ECA">
        <w:t xml:space="preserve">The right to participation is enshrined in numerous human rights instruments, </w:t>
      </w:r>
      <w:r w:rsidR="0083777F">
        <w:t>in particular in</w:t>
      </w:r>
      <w:r w:rsidR="00970CD3" w:rsidRPr="00135ECA">
        <w:t xml:space="preserve"> </w:t>
      </w:r>
      <w:r w:rsidR="00DA2476">
        <w:t xml:space="preserve">article 21 of </w:t>
      </w:r>
      <w:r w:rsidR="00970CD3" w:rsidRPr="00135ECA">
        <w:t xml:space="preserve">the Universal Declaration of Human Rights and article 25 of the </w:t>
      </w:r>
      <w:r w:rsidR="0083777F">
        <w:t>International Covenant on Civil and Political Rights</w:t>
      </w:r>
      <w:r w:rsidR="00970CD3" w:rsidRPr="00135ECA">
        <w:t xml:space="preserve">. The Declaration on the Right to Development, which has significantly </w:t>
      </w:r>
      <w:r w:rsidR="007C0183" w:rsidRPr="00135ECA">
        <w:t>broaden</w:t>
      </w:r>
      <w:r w:rsidR="00405EF5">
        <w:t>ed</w:t>
      </w:r>
      <w:r w:rsidR="00970CD3" w:rsidRPr="00135ECA">
        <w:t xml:space="preserve"> the meaning of par</w:t>
      </w:r>
      <w:r w:rsidR="00DA2476">
        <w:t xml:space="preserve">ticipation, </w:t>
      </w:r>
      <w:r w:rsidR="00A2415C">
        <w:t>emphasizes</w:t>
      </w:r>
      <w:r w:rsidR="00EA4527">
        <w:t xml:space="preserve"> </w:t>
      </w:r>
      <w:r w:rsidR="00DA2476">
        <w:t>in article 2</w:t>
      </w:r>
      <w:r w:rsidR="00EA4527">
        <w:t> </w:t>
      </w:r>
      <w:r w:rsidR="00970CD3" w:rsidRPr="00135ECA">
        <w:t xml:space="preserve">(3) that participation </w:t>
      </w:r>
      <w:r w:rsidR="00EA4527">
        <w:t xml:space="preserve">is </w:t>
      </w:r>
      <w:r w:rsidR="00970CD3" w:rsidRPr="00135ECA">
        <w:t xml:space="preserve">to be </w:t>
      </w:r>
      <w:r w:rsidR="00DA2476">
        <w:t>active, free and meaningful.</w:t>
      </w:r>
    </w:p>
    <w:p w14:paraId="5762D6D8" w14:textId="3206D15E" w:rsidR="00970CD3" w:rsidRPr="008A3941" w:rsidRDefault="008A3941" w:rsidP="008A3941">
      <w:pPr>
        <w:pStyle w:val="SingleTxtG"/>
      </w:pPr>
      <w:r w:rsidRPr="008A3941">
        <w:rPr>
          <w:bCs/>
        </w:rPr>
        <w:t>47.</w:t>
      </w:r>
      <w:r w:rsidRPr="008A3941">
        <w:rPr>
          <w:bCs/>
        </w:rPr>
        <w:tab/>
      </w:r>
      <w:r w:rsidR="00A2415C" w:rsidRPr="008A3941">
        <w:rPr>
          <w:spacing w:val="-2"/>
        </w:rPr>
        <w:t>The Committee on Economic, Social and Cultural Rights</w:t>
      </w:r>
      <w:r w:rsidR="00970CD3" w:rsidRPr="008A3941">
        <w:rPr>
          <w:spacing w:val="-2"/>
        </w:rPr>
        <w:t xml:space="preserve"> has encouraged States to consult with stakeholders in the course of environmental impact assessments.</w:t>
      </w:r>
      <w:r w:rsidR="00970CD3" w:rsidRPr="008A3941">
        <w:rPr>
          <w:rStyle w:val="FootnoteReference"/>
          <w:spacing w:val="-2"/>
        </w:rPr>
        <w:footnoteReference w:id="47"/>
      </w:r>
      <w:r w:rsidR="00970CD3" w:rsidRPr="008A3941">
        <w:rPr>
          <w:spacing w:val="-2"/>
        </w:rPr>
        <w:t xml:space="preserve"> The Special Rapporteur on </w:t>
      </w:r>
      <w:r w:rsidR="00164D2B" w:rsidRPr="008A3941">
        <w:rPr>
          <w:spacing w:val="-2"/>
        </w:rPr>
        <w:t xml:space="preserve">the adverse effects of the illicit movement and dumping of </w:t>
      </w:r>
      <w:r w:rsidR="00970CD3" w:rsidRPr="008A3941">
        <w:rPr>
          <w:spacing w:val="-2"/>
        </w:rPr>
        <w:t xml:space="preserve">toxic </w:t>
      </w:r>
      <w:r w:rsidR="00164D2B" w:rsidRPr="008A3941">
        <w:rPr>
          <w:spacing w:val="-2"/>
        </w:rPr>
        <w:t>and dangerous products</w:t>
      </w:r>
      <w:r w:rsidR="00E022D9" w:rsidRPr="008A3941">
        <w:rPr>
          <w:spacing w:val="-2"/>
        </w:rPr>
        <w:t xml:space="preserve"> and </w:t>
      </w:r>
      <w:r w:rsidR="00970CD3" w:rsidRPr="008A3941">
        <w:rPr>
          <w:spacing w:val="-2"/>
        </w:rPr>
        <w:t>waste</w:t>
      </w:r>
      <w:r w:rsidR="00E022D9" w:rsidRPr="008A3941">
        <w:rPr>
          <w:spacing w:val="-2"/>
        </w:rPr>
        <w:t>s on the enjoyment of human rights</w:t>
      </w:r>
      <w:r w:rsidR="00970CD3" w:rsidRPr="008A3941">
        <w:rPr>
          <w:spacing w:val="-2"/>
        </w:rPr>
        <w:t xml:space="preserve"> </w:t>
      </w:r>
      <w:r w:rsidR="00E022D9" w:rsidRPr="008A3941">
        <w:rPr>
          <w:spacing w:val="-2"/>
        </w:rPr>
        <w:t xml:space="preserve">emphasized </w:t>
      </w:r>
      <w:r w:rsidR="00970CD3" w:rsidRPr="008A3941">
        <w:rPr>
          <w:spacing w:val="-2"/>
        </w:rPr>
        <w:t xml:space="preserve">that </w:t>
      </w:r>
      <w:r w:rsidR="00164D2B" w:rsidRPr="008A3941">
        <w:rPr>
          <w:spacing w:val="-2"/>
        </w:rPr>
        <w:t>G</w:t>
      </w:r>
      <w:r w:rsidR="00970CD3" w:rsidRPr="008A3941">
        <w:rPr>
          <w:spacing w:val="-2"/>
        </w:rPr>
        <w:t>overnments must facilitate the right to participation in environmental decision-making</w:t>
      </w:r>
      <w:r w:rsidR="00164D2B" w:rsidRPr="008A3941">
        <w:rPr>
          <w:spacing w:val="-2"/>
        </w:rPr>
        <w:t xml:space="preserve"> (A/HRC/7/21)</w:t>
      </w:r>
      <w:r w:rsidR="00970CD3" w:rsidRPr="008A3941">
        <w:rPr>
          <w:spacing w:val="-2"/>
        </w:rPr>
        <w:t>.</w:t>
      </w:r>
      <w:r w:rsidR="00DA2476" w:rsidRPr="008A3941">
        <w:rPr>
          <w:spacing w:val="-2"/>
        </w:rPr>
        <w:t xml:space="preserve"> </w:t>
      </w:r>
      <w:r w:rsidR="009650A6" w:rsidRPr="008A3941">
        <w:rPr>
          <w:spacing w:val="-2"/>
        </w:rPr>
        <w:t>T</w:t>
      </w:r>
      <w:r w:rsidR="00970CD3" w:rsidRPr="008A3941">
        <w:rPr>
          <w:spacing w:val="-2"/>
        </w:rPr>
        <w:t>he critical importance of public participation in the management of hazardous substances and wastes</w:t>
      </w:r>
      <w:r w:rsidR="009650A6" w:rsidRPr="008A3941">
        <w:rPr>
          <w:spacing w:val="-2"/>
        </w:rPr>
        <w:t xml:space="preserve"> is also recognized in international environmental agreements</w:t>
      </w:r>
      <w:r w:rsidR="00970CD3" w:rsidRPr="008A3941">
        <w:rPr>
          <w:spacing w:val="-2"/>
        </w:rPr>
        <w:t>.</w:t>
      </w:r>
      <w:r w:rsidR="00970CD3" w:rsidRPr="008A3941">
        <w:rPr>
          <w:rStyle w:val="FootnoteReference"/>
          <w:spacing w:val="-2"/>
        </w:rPr>
        <w:footnoteReference w:id="48"/>
      </w:r>
      <w:r w:rsidR="00970CD3" w:rsidRPr="008A3941">
        <w:t xml:space="preserve"> </w:t>
      </w:r>
    </w:p>
    <w:p w14:paraId="05D8FC02" w14:textId="287BD77E" w:rsidR="00970CD3" w:rsidRPr="008A3941" w:rsidRDefault="008A3941" w:rsidP="008A3941">
      <w:pPr>
        <w:pStyle w:val="SingleTxtG"/>
      </w:pPr>
      <w:r w:rsidRPr="008A3941">
        <w:rPr>
          <w:bCs/>
        </w:rPr>
        <w:t>48.</w:t>
      </w:r>
      <w:r w:rsidRPr="008A3941">
        <w:rPr>
          <w:bCs/>
        </w:rPr>
        <w:tab/>
      </w:r>
      <w:r w:rsidR="00970CD3" w:rsidRPr="008A3941">
        <w:t>The right to participation in decision-making</w:t>
      </w:r>
      <w:r w:rsidR="00431ABA" w:rsidRPr="008A3941">
        <w:t xml:space="preserve"> is enshrined in the Environmental Code</w:t>
      </w:r>
      <w:r w:rsidR="00970CD3" w:rsidRPr="008A3941">
        <w:t xml:space="preserve">. Article 20 of the Code requires the relevant local government authority to organize public hearings during a </w:t>
      </w:r>
      <w:r w:rsidR="00431ABA" w:rsidRPr="008A3941">
        <w:t>S</w:t>
      </w:r>
      <w:r w:rsidR="00970CD3" w:rsidRPr="008A3941">
        <w:t>tate environmental review. Business enterprises</w:t>
      </w:r>
      <w:r w:rsidR="00A66E97" w:rsidRPr="008A3941">
        <w:t>,</w:t>
      </w:r>
      <w:r w:rsidR="00970CD3" w:rsidRPr="008A3941">
        <w:t xml:space="preserve"> also referred to as developers</w:t>
      </w:r>
      <w:r w:rsidR="00A66E97" w:rsidRPr="008A3941">
        <w:t>,</w:t>
      </w:r>
      <w:r w:rsidR="00970CD3" w:rsidRPr="008A3941">
        <w:t xml:space="preserve"> have </w:t>
      </w:r>
      <w:r w:rsidR="00A66E97" w:rsidRPr="008A3941">
        <w:t xml:space="preserve">an </w:t>
      </w:r>
      <w:r w:rsidR="00970CD3" w:rsidRPr="008A3941">
        <w:t xml:space="preserve">obligation under the Code to organize public hearings to discuss the </w:t>
      </w:r>
      <w:r w:rsidR="00431ABA" w:rsidRPr="008A3941">
        <w:t>e</w:t>
      </w:r>
      <w:r w:rsidR="00970CD3" w:rsidRPr="008A3941">
        <w:t xml:space="preserve">nvironmental </w:t>
      </w:r>
      <w:r w:rsidR="0023682A" w:rsidRPr="008A3941">
        <w:t>i</w:t>
      </w:r>
      <w:r w:rsidR="00970CD3" w:rsidRPr="008A3941">
        <w:t xml:space="preserve">mpact </w:t>
      </w:r>
      <w:r w:rsidR="00431ABA" w:rsidRPr="008A3941">
        <w:t>a</w:t>
      </w:r>
      <w:r w:rsidR="00970CD3" w:rsidRPr="008A3941">
        <w:t xml:space="preserve">ssessment documentation of the planned activity. </w:t>
      </w:r>
      <w:r w:rsidR="00970CD3" w:rsidRPr="008A3941">
        <w:rPr>
          <w:color w:val="000000"/>
        </w:rPr>
        <w:t xml:space="preserve">In </w:t>
      </w:r>
      <w:r w:rsidR="00A66E97" w:rsidRPr="008A3941">
        <w:rPr>
          <w:color w:val="000000"/>
        </w:rPr>
        <w:t>the event</w:t>
      </w:r>
      <w:r w:rsidR="00970CD3" w:rsidRPr="008A3941">
        <w:rPr>
          <w:color w:val="000000"/>
        </w:rPr>
        <w:t xml:space="preserve"> of disagreement regarding the result of the public hearing, concern</w:t>
      </w:r>
      <w:r w:rsidR="00A66E97" w:rsidRPr="008A3941">
        <w:rPr>
          <w:color w:val="000000"/>
        </w:rPr>
        <w:t>ed</w:t>
      </w:r>
      <w:r w:rsidR="00970CD3" w:rsidRPr="008A3941">
        <w:rPr>
          <w:color w:val="000000"/>
        </w:rPr>
        <w:t xml:space="preserve"> individuals can</w:t>
      </w:r>
      <w:r w:rsidR="00A66E97" w:rsidRPr="008A3941">
        <w:rPr>
          <w:color w:val="000000"/>
        </w:rPr>
        <w:t>,</w:t>
      </w:r>
      <w:r w:rsidR="00970CD3" w:rsidRPr="008A3941">
        <w:rPr>
          <w:color w:val="000000"/>
        </w:rPr>
        <w:t xml:space="preserve"> within </w:t>
      </w:r>
      <w:r w:rsidR="00A66E97" w:rsidRPr="008A3941">
        <w:rPr>
          <w:color w:val="000000"/>
        </w:rPr>
        <w:t>10</w:t>
      </w:r>
      <w:r w:rsidR="00970CD3" w:rsidRPr="008A3941">
        <w:rPr>
          <w:color w:val="000000"/>
        </w:rPr>
        <w:t xml:space="preserve"> calendar days from the day they receive </w:t>
      </w:r>
      <w:r w:rsidR="00A66E97" w:rsidRPr="008A3941">
        <w:rPr>
          <w:color w:val="000000"/>
        </w:rPr>
        <w:t xml:space="preserve">the </w:t>
      </w:r>
      <w:r w:rsidR="00970CD3" w:rsidRPr="008A3941">
        <w:rPr>
          <w:color w:val="000000"/>
        </w:rPr>
        <w:t>conclusion</w:t>
      </w:r>
      <w:r w:rsidR="00A66E97" w:rsidRPr="008A3941">
        <w:rPr>
          <w:color w:val="000000"/>
        </w:rPr>
        <w:t xml:space="preserve"> of the hearing, contest the results before the authorities</w:t>
      </w:r>
      <w:r w:rsidR="00970CD3" w:rsidRPr="008A3941">
        <w:rPr>
          <w:color w:val="000000"/>
        </w:rPr>
        <w:t xml:space="preserve"> or appeal to the Court in accordance with </w:t>
      </w:r>
      <w:r w:rsidR="003419F8" w:rsidRPr="008A3941">
        <w:rPr>
          <w:color w:val="000000"/>
        </w:rPr>
        <w:t xml:space="preserve">the </w:t>
      </w:r>
      <w:r w:rsidR="00970CD3" w:rsidRPr="008A3941">
        <w:rPr>
          <w:color w:val="000000"/>
        </w:rPr>
        <w:t xml:space="preserve">civil legislation of Kazakhstan. </w:t>
      </w:r>
    </w:p>
    <w:p w14:paraId="70487C8A" w14:textId="7932AF4B" w:rsidR="00970CD3" w:rsidRPr="0039312E" w:rsidRDefault="008A3941" w:rsidP="008A3941">
      <w:pPr>
        <w:pStyle w:val="SingleTxtG"/>
        <w:rPr>
          <w:lang w:val="en-US"/>
        </w:rPr>
      </w:pPr>
      <w:r w:rsidRPr="0039312E">
        <w:rPr>
          <w:bCs/>
          <w:lang w:val="en-US"/>
        </w:rPr>
        <w:t>49.</w:t>
      </w:r>
      <w:r w:rsidRPr="0039312E">
        <w:rPr>
          <w:bCs/>
          <w:lang w:val="en-US"/>
        </w:rPr>
        <w:tab/>
      </w:r>
      <w:r w:rsidR="00970CD3" w:rsidRPr="0039312E">
        <w:t xml:space="preserve">Several community members </w:t>
      </w:r>
      <w:r w:rsidR="0023682A">
        <w:t>shared with</w:t>
      </w:r>
      <w:r w:rsidR="0023682A" w:rsidRPr="0039312E">
        <w:t xml:space="preserve"> </w:t>
      </w:r>
      <w:r w:rsidR="00970CD3" w:rsidRPr="0039312E">
        <w:t xml:space="preserve">the Special Rapporteur their experiences </w:t>
      </w:r>
      <w:r w:rsidR="003419F8">
        <w:t xml:space="preserve">of </w:t>
      </w:r>
      <w:r w:rsidR="00970CD3" w:rsidRPr="0039312E">
        <w:t>participating in public hearings</w:t>
      </w:r>
      <w:r w:rsidR="00970CD3" w:rsidRPr="005C68CA">
        <w:rPr>
          <w:lang w:val="en-US"/>
        </w:rPr>
        <w:t xml:space="preserve"> held by businesses. According to testimonies, meeting</w:t>
      </w:r>
      <w:r w:rsidR="0023682A">
        <w:rPr>
          <w:lang w:val="en-US"/>
        </w:rPr>
        <w:t>s</w:t>
      </w:r>
      <w:r w:rsidR="00970CD3" w:rsidRPr="005C68CA">
        <w:rPr>
          <w:lang w:val="en-US"/>
        </w:rPr>
        <w:t xml:space="preserve"> w</w:t>
      </w:r>
      <w:r w:rsidR="0023682A">
        <w:rPr>
          <w:lang w:val="en-US"/>
        </w:rPr>
        <w:t>ere</w:t>
      </w:r>
      <w:r w:rsidR="00970CD3" w:rsidRPr="005C68CA">
        <w:rPr>
          <w:lang w:val="en-US"/>
        </w:rPr>
        <w:t xml:space="preserve"> held </w:t>
      </w:r>
      <w:r w:rsidR="0023682A">
        <w:rPr>
          <w:lang w:val="en-US"/>
        </w:rPr>
        <w:t>at</w:t>
      </w:r>
      <w:r w:rsidR="00970CD3" w:rsidRPr="005C68CA">
        <w:rPr>
          <w:lang w:val="en-US"/>
        </w:rPr>
        <w:t xml:space="preserve"> time</w:t>
      </w:r>
      <w:r w:rsidR="00017375">
        <w:rPr>
          <w:lang w:val="en-US"/>
        </w:rPr>
        <w:t>s</w:t>
      </w:r>
      <w:r w:rsidR="00970CD3" w:rsidRPr="005C68CA">
        <w:rPr>
          <w:lang w:val="en-US"/>
        </w:rPr>
        <w:t xml:space="preserve"> </w:t>
      </w:r>
      <w:r w:rsidR="0023682A">
        <w:rPr>
          <w:lang w:val="en-US"/>
        </w:rPr>
        <w:t>that made it difficult for</w:t>
      </w:r>
      <w:r w:rsidR="0023682A" w:rsidRPr="005C68CA">
        <w:rPr>
          <w:lang w:val="en-US"/>
        </w:rPr>
        <w:t xml:space="preserve"> </w:t>
      </w:r>
      <w:r w:rsidR="00970CD3" w:rsidRPr="005C68CA">
        <w:rPr>
          <w:lang w:val="en-US"/>
        </w:rPr>
        <w:t>community members to participate. When they arrived at meeting</w:t>
      </w:r>
      <w:r w:rsidR="00017375">
        <w:rPr>
          <w:lang w:val="en-US"/>
        </w:rPr>
        <w:t>s</w:t>
      </w:r>
      <w:r w:rsidR="00970CD3" w:rsidRPr="005C68CA">
        <w:rPr>
          <w:lang w:val="en-US"/>
        </w:rPr>
        <w:t xml:space="preserve">, </w:t>
      </w:r>
      <w:r w:rsidR="0023682A">
        <w:rPr>
          <w:lang w:val="en-US"/>
        </w:rPr>
        <w:t xml:space="preserve">all the </w:t>
      </w:r>
      <w:r w:rsidR="00970CD3" w:rsidRPr="005C68CA">
        <w:rPr>
          <w:lang w:val="en-US"/>
        </w:rPr>
        <w:t>seats were taken, allegedly by individuals and groups who d</w:t>
      </w:r>
      <w:r w:rsidR="0023682A">
        <w:rPr>
          <w:lang w:val="en-US"/>
        </w:rPr>
        <w:t>id</w:t>
      </w:r>
      <w:r w:rsidR="00970CD3" w:rsidRPr="005C68CA">
        <w:rPr>
          <w:lang w:val="en-US"/>
        </w:rPr>
        <w:t xml:space="preserve"> not live in the affected area. </w:t>
      </w:r>
      <w:r w:rsidR="0023682A">
        <w:rPr>
          <w:lang w:val="en-US"/>
        </w:rPr>
        <w:t>In their view</w:t>
      </w:r>
      <w:r w:rsidR="00970CD3" w:rsidRPr="005C68CA">
        <w:rPr>
          <w:lang w:val="en-US"/>
        </w:rPr>
        <w:t xml:space="preserve">, many business-organized public hearings are conducted as a formality to complete </w:t>
      </w:r>
      <w:r w:rsidR="0023682A">
        <w:rPr>
          <w:lang w:val="en-US"/>
        </w:rPr>
        <w:t>g</w:t>
      </w:r>
      <w:r w:rsidR="00970CD3" w:rsidRPr="005C68CA">
        <w:rPr>
          <w:lang w:val="en-US"/>
        </w:rPr>
        <w:t xml:space="preserve">overnment requirements, not as a means of improving project plans to address concerns. </w:t>
      </w:r>
      <w:r w:rsidR="00970CD3" w:rsidRPr="005C68CA">
        <w:rPr>
          <w:color w:val="000000"/>
        </w:rPr>
        <w:t>In some cases</w:t>
      </w:r>
      <w:r w:rsidR="0023682A">
        <w:rPr>
          <w:color w:val="000000"/>
        </w:rPr>
        <w:t>,</w:t>
      </w:r>
      <w:r w:rsidR="00970CD3" w:rsidRPr="005C68CA">
        <w:rPr>
          <w:color w:val="000000"/>
        </w:rPr>
        <w:t xml:space="preserve"> public hearings appeared to take place after critical decisions </w:t>
      </w:r>
      <w:r w:rsidR="0023682A">
        <w:rPr>
          <w:color w:val="000000"/>
        </w:rPr>
        <w:t>had</w:t>
      </w:r>
      <w:r w:rsidR="00970CD3" w:rsidRPr="005C68CA">
        <w:rPr>
          <w:color w:val="000000"/>
        </w:rPr>
        <w:t xml:space="preserve"> already </w:t>
      </w:r>
      <w:r w:rsidR="0023682A">
        <w:rPr>
          <w:color w:val="000000"/>
        </w:rPr>
        <w:t xml:space="preserve">been </w:t>
      </w:r>
      <w:r w:rsidR="00970CD3" w:rsidRPr="005C68CA">
        <w:rPr>
          <w:color w:val="000000"/>
        </w:rPr>
        <w:t xml:space="preserve">made. </w:t>
      </w:r>
      <w:r w:rsidR="00970CD3" w:rsidRPr="00E362BD">
        <w:t xml:space="preserve">The Government acknowledges </w:t>
      </w:r>
      <w:r w:rsidR="005B48C6">
        <w:t>that there</w:t>
      </w:r>
      <w:r w:rsidR="00970CD3" w:rsidRPr="00E362BD">
        <w:t xml:space="preserve"> </w:t>
      </w:r>
      <w:r w:rsidR="005B48C6">
        <w:t xml:space="preserve">are </w:t>
      </w:r>
      <w:r w:rsidR="00970CD3" w:rsidRPr="00E362BD">
        <w:t>gaps in the legislation</w:t>
      </w:r>
      <w:r w:rsidR="005B48C6">
        <w:t xml:space="preserve"> with respect to prescribing the manner in which public hearings must be conducted</w:t>
      </w:r>
      <w:r w:rsidR="00017375">
        <w:rPr>
          <w:lang w:eastAsia="ru-RU"/>
        </w:rPr>
        <w:t>.</w:t>
      </w:r>
      <w:r w:rsidR="00970CD3" w:rsidRPr="00BB025C">
        <w:rPr>
          <w:rStyle w:val="FootnoteReference"/>
        </w:rPr>
        <w:footnoteReference w:id="49"/>
      </w:r>
    </w:p>
    <w:p w14:paraId="27DEB398" w14:textId="3092577A" w:rsidR="00970CD3" w:rsidRDefault="008A3941" w:rsidP="008A3941">
      <w:pPr>
        <w:pStyle w:val="SingleTxtG"/>
      </w:pPr>
      <w:r>
        <w:rPr>
          <w:bCs/>
        </w:rPr>
        <w:t>50.</w:t>
      </w:r>
      <w:r>
        <w:rPr>
          <w:bCs/>
        </w:rPr>
        <w:tab/>
      </w:r>
      <w:r w:rsidR="00970CD3">
        <w:rPr>
          <w:color w:val="000000"/>
        </w:rPr>
        <w:t>The Special Rapporteur was pleased to learn</w:t>
      </w:r>
      <w:r w:rsidR="006D62B4">
        <w:rPr>
          <w:color w:val="000000"/>
        </w:rPr>
        <w:t>, d</w:t>
      </w:r>
      <w:r w:rsidR="006D62B4" w:rsidRPr="006D62B4">
        <w:rPr>
          <w:color w:val="000000"/>
        </w:rPr>
        <w:t>uring his visit</w:t>
      </w:r>
      <w:r w:rsidR="006D62B4">
        <w:rPr>
          <w:color w:val="000000"/>
        </w:rPr>
        <w:t>,</w:t>
      </w:r>
      <w:r w:rsidR="00970CD3">
        <w:rPr>
          <w:color w:val="000000"/>
        </w:rPr>
        <w:t xml:space="preserve"> </w:t>
      </w:r>
      <w:r w:rsidR="006D62B4">
        <w:rPr>
          <w:color w:val="000000"/>
        </w:rPr>
        <w:t xml:space="preserve">of </w:t>
      </w:r>
      <w:r w:rsidR="00970CD3">
        <w:rPr>
          <w:color w:val="000000"/>
        </w:rPr>
        <w:t xml:space="preserve">some good practices </w:t>
      </w:r>
      <w:r w:rsidR="006D62B4">
        <w:rPr>
          <w:color w:val="000000"/>
        </w:rPr>
        <w:t xml:space="preserve">relating to </w:t>
      </w:r>
      <w:r w:rsidR="00970CD3" w:rsidRPr="001B723A">
        <w:rPr>
          <w:color w:val="000000"/>
        </w:rPr>
        <w:t>promoting</w:t>
      </w:r>
      <w:r w:rsidR="00970CD3">
        <w:rPr>
          <w:color w:val="000000"/>
        </w:rPr>
        <w:t xml:space="preserve"> participation. </w:t>
      </w:r>
      <w:r w:rsidR="00970CD3">
        <w:t>T</w:t>
      </w:r>
      <w:r w:rsidR="00970CD3" w:rsidRPr="00B72FAD">
        <w:t xml:space="preserve">he Government currently supports 15 Aarhus </w:t>
      </w:r>
      <w:r w:rsidR="006D62B4">
        <w:t>c</w:t>
      </w:r>
      <w:r w:rsidR="00970CD3" w:rsidRPr="00B72FAD">
        <w:t xml:space="preserve">entres </w:t>
      </w:r>
      <w:r w:rsidR="00970CD3">
        <w:t>nationwide</w:t>
      </w:r>
      <w:r w:rsidR="00970CD3" w:rsidRPr="008D6074">
        <w:t xml:space="preserve"> </w:t>
      </w:r>
      <w:r w:rsidR="00970CD3">
        <w:t>in order to facilitate public participation in environmental matters</w:t>
      </w:r>
      <w:r w:rsidR="006D62B4">
        <w:t>;</w:t>
      </w:r>
      <w:r w:rsidR="00970CD3" w:rsidRPr="00B72FAD">
        <w:t xml:space="preserve"> </w:t>
      </w:r>
      <w:r w:rsidR="00970CD3" w:rsidRPr="003F2047">
        <w:t>the Special Rapporteur visited</w:t>
      </w:r>
      <w:r w:rsidR="00965644">
        <w:t xml:space="preserve"> one of the centres</w:t>
      </w:r>
      <w:r w:rsidR="00970CD3" w:rsidRPr="003F2047">
        <w:t xml:space="preserve">. </w:t>
      </w:r>
      <w:r w:rsidR="00893AA1">
        <w:t>He</w:t>
      </w:r>
      <w:r w:rsidR="00970CD3" w:rsidRPr="003F2047">
        <w:t xml:space="preserve"> </w:t>
      </w:r>
      <w:r w:rsidR="00970CD3" w:rsidRPr="00F00601">
        <w:t xml:space="preserve">also learned that the local government in </w:t>
      </w:r>
      <w:r w:rsidR="00970CD3" w:rsidRPr="004B26BE">
        <w:t>Ust-Kamenogorsk</w:t>
      </w:r>
      <w:r w:rsidR="00970CD3" w:rsidRPr="003F2047">
        <w:t xml:space="preserve"> </w:t>
      </w:r>
      <w:r w:rsidR="00965644">
        <w:t xml:space="preserve">had </w:t>
      </w:r>
      <w:r w:rsidR="00970CD3" w:rsidRPr="003F2047">
        <w:t xml:space="preserve">established an environmental </w:t>
      </w:r>
      <w:r w:rsidR="00965644">
        <w:t>c</w:t>
      </w:r>
      <w:r w:rsidR="00970CD3" w:rsidRPr="003605A2">
        <w:t xml:space="preserve">ity </w:t>
      </w:r>
      <w:r w:rsidR="00965644">
        <w:t>c</w:t>
      </w:r>
      <w:r w:rsidR="00970CD3" w:rsidRPr="003605A2">
        <w:t>ouncil consist</w:t>
      </w:r>
      <w:r w:rsidR="00965644">
        <w:t>ing</w:t>
      </w:r>
      <w:r w:rsidR="00970CD3" w:rsidRPr="003605A2">
        <w:t xml:space="preserve"> of </w:t>
      </w:r>
      <w:r w:rsidR="00970CD3" w:rsidRPr="00CD2C37">
        <w:t>government</w:t>
      </w:r>
      <w:r w:rsidR="00970CD3" w:rsidRPr="003605A2">
        <w:t xml:space="preserve"> </w:t>
      </w:r>
      <w:r w:rsidR="00CD2C37">
        <w:t xml:space="preserve">representatives </w:t>
      </w:r>
      <w:r w:rsidR="00970CD3" w:rsidRPr="003605A2">
        <w:t xml:space="preserve">and members of civil society. </w:t>
      </w:r>
      <w:r w:rsidR="00965644">
        <w:t>T</w:t>
      </w:r>
      <w:r w:rsidR="00970CD3" w:rsidRPr="003605A2">
        <w:t xml:space="preserve">he city </w:t>
      </w:r>
      <w:r w:rsidR="00965644">
        <w:t xml:space="preserve">had also </w:t>
      </w:r>
      <w:r w:rsidR="00970CD3" w:rsidRPr="003605A2">
        <w:t xml:space="preserve">provided funding for </w:t>
      </w:r>
      <w:r w:rsidR="007E2757">
        <w:t>non-governmental organizations (</w:t>
      </w:r>
      <w:r w:rsidR="00970CD3" w:rsidRPr="003605A2">
        <w:t>NGOs</w:t>
      </w:r>
      <w:r w:rsidR="007E2757">
        <w:t>)</w:t>
      </w:r>
      <w:r w:rsidR="00970CD3" w:rsidRPr="003605A2">
        <w:t xml:space="preserve"> to monitor pollution levels in the city</w:t>
      </w:r>
      <w:r w:rsidR="007E2757">
        <w:t>,</w:t>
      </w:r>
      <w:r w:rsidR="00970CD3" w:rsidRPr="003605A2">
        <w:t xml:space="preserve"> independent</w:t>
      </w:r>
      <w:r w:rsidR="00970CD3" w:rsidRPr="00261EFC">
        <w:t xml:space="preserve"> </w:t>
      </w:r>
      <w:r w:rsidR="007E2757">
        <w:t>of</w:t>
      </w:r>
      <w:r w:rsidR="007E2757" w:rsidRPr="00261EFC">
        <w:t xml:space="preserve"> </w:t>
      </w:r>
      <w:r w:rsidR="00970CD3" w:rsidRPr="00261EFC">
        <w:t xml:space="preserve">the Government or industry. </w:t>
      </w:r>
      <w:r w:rsidR="00970CD3" w:rsidRPr="005B38F2">
        <w:t xml:space="preserve">The Special Rapporteur was encouraged by such active measures taken by the </w:t>
      </w:r>
      <w:r w:rsidR="005B48C6">
        <w:t>g</w:t>
      </w:r>
      <w:r w:rsidR="00970CD3" w:rsidRPr="005B38F2">
        <w:t xml:space="preserve">overnment as a means </w:t>
      </w:r>
      <w:r w:rsidR="00970CD3">
        <w:t>of</w:t>
      </w:r>
      <w:r w:rsidR="00970CD3" w:rsidRPr="005B38F2">
        <w:t xml:space="preserve"> enabling and empowering the public to exercise their right. </w:t>
      </w:r>
      <w:r w:rsidR="00970CD3" w:rsidRPr="001B723A">
        <w:t>Government</w:t>
      </w:r>
      <w:r w:rsidR="005B48C6">
        <w:t>s at the national and subnational levels</w:t>
      </w:r>
      <w:r w:rsidR="00970CD3" w:rsidRPr="001B723A">
        <w:t xml:space="preserve"> should not only continue but also extend these good practices</w:t>
      </w:r>
      <w:r w:rsidR="00970CD3" w:rsidRPr="00652A65">
        <w:t xml:space="preserve"> </w:t>
      </w:r>
      <w:r w:rsidR="00970CD3" w:rsidRPr="00261EFC">
        <w:t>by allocating necessary resources in a sustainable manner</w:t>
      </w:r>
      <w:r w:rsidR="00970CD3">
        <w:t xml:space="preserve"> and by </w:t>
      </w:r>
      <w:r w:rsidR="007E2757">
        <w:t xml:space="preserve">engaging </w:t>
      </w:r>
      <w:r w:rsidR="00F501F3">
        <w:t xml:space="preserve">in the process </w:t>
      </w:r>
      <w:r w:rsidR="00970CD3">
        <w:t>all voices of the public, including th</w:t>
      </w:r>
      <w:r w:rsidR="00F501F3">
        <w:t>ose expressing</w:t>
      </w:r>
      <w:r w:rsidR="00970CD3">
        <w:t xml:space="preserve"> dissent. </w:t>
      </w:r>
    </w:p>
    <w:p w14:paraId="259C92A1" w14:textId="2B066D0D" w:rsidR="00970CD3" w:rsidRDefault="008A3941" w:rsidP="008A3941">
      <w:pPr>
        <w:pStyle w:val="SingleTxtG"/>
      </w:pPr>
      <w:r>
        <w:rPr>
          <w:bCs/>
        </w:rPr>
        <w:t>51.</w:t>
      </w:r>
      <w:r>
        <w:rPr>
          <w:bCs/>
        </w:rPr>
        <w:tab/>
      </w:r>
      <w:r w:rsidR="00F501F3">
        <w:t>Members of s</w:t>
      </w:r>
      <w:r w:rsidR="00970CD3" w:rsidRPr="009759C7">
        <w:t xml:space="preserve">everal environmental NGOs </w:t>
      </w:r>
      <w:r w:rsidR="00F501F3">
        <w:t>with whom</w:t>
      </w:r>
      <w:r w:rsidR="00970CD3" w:rsidRPr="009759C7">
        <w:t xml:space="preserve"> the Special Rapporteur met agreed that that the Government </w:t>
      </w:r>
      <w:r w:rsidR="00F501F3">
        <w:t>was</w:t>
      </w:r>
      <w:r w:rsidR="00970CD3" w:rsidRPr="009759C7">
        <w:t xml:space="preserve">, in general, open </w:t>
      </w:r>
      <w:r w:rsidR="00F501F3">
        <w:t>to</w:t>
      </w:r>
      <w:r w:rsidR="00970CD3" w:rsidRPr="009759C7">
        <w:t xml:space="preserve"> NGO participation</w:t>
      </w:r>
      <w:r w:rsidR="00970CD3" w:rsidRPr="00E97D3B">
        <w:t>.</w:t>
      </w:r>
      <w:r w:rsidR="00970CD3" w:rsidRPr="009759C7">
        <w:t xml:space="preserve"> However</w:t>
      </w:r>
      <w:r w:rsidR="00970CD3" w:rsidRPr="00C12A46">
        <w:t xml:space="preserve">, </w:t>
      </w:r>
      <w:r w:rsidR="00893AA1">
        <w:t xml:space="preserve">he </w:t>
      </w:r>
      <w:r w:rsidR="00970CD3" w:rsidRPr="00C12A46">
        <w:t xml:space="preserve">notes with disappointment that </w:t>
      </w:r>
      <w:r w:rsidR="00F501F3">
        <w:t xml:space="preserve">the </w:t>
      </w:r>
      <w:r w:rsidR="00970CD3" w:rsidRPr="009759C7">
        <w:t xml:space="preserve">majority of individuals, community members and environmental activists </w:t>
      </w:r>
      <w:r w:rsidR="00970CD3" w:rsidRPr="002B0AE5">
        <w:t xml:space="preserve">expressed </w:t>
      </w:r>
      <w:r w:rsidR="00970CD3" w:rsidRPr="00C12A46">
        <w:t xml:space="preserve">a great deal of frustration </w:t>
      </w:r>
      <w:r w:rsidR="00970CD3">
        <w:t>about the type and form of information provided,</w:t>
      </w:r>
      <w:r w:rsidR="00970CD3" w:rsidRPr="00C12A46">
        <w:t xml:space="preserve"> </w:t>
      </w:r>
      <w:r w:rsidR="00970CD3" w:rsidRPr="009759C7">
        <w:t>the lack of follow</w:t>
      </w:r>
      <w:r w:rsidR="00F501F3">
        <w:t>-</w:t>
      </w:r>
      <w:r w:rsidR="00970CD3" w:rsidRPr="009759C7">
        <w:t xml:space="preserve">up </w:t>
      </w:r>
      <w:r w:rsidR="00970CD3">
        <w:t xml:space="preserve">after meetings </w:t>
      </w:r>
      <w:r w:rsidR="00970CD3" w:rsidRPr="009759C7">
        <w:t xml:space="preserve">and the </w:t>
      </w:r>
      <w:r w:rsidR="00970CD3" w:rsidRPr="00C12A46">
        <w:t>low level of implementation</w:t>
      </w:r>
      <w:r w:rsidR="00970CD3" w:rsidRPr="009759C7">
        <w:t xml:space="preserve"> of decisions made through public participation. </w:t>
      </w:r>
    </w:p>
    <w:p w14:paraId="02B1FE1D" w14:textId="487426EF" w:rsidR="00970CD3" w:rsidRPr="0039312E" w:rsidRDefault="008A3941" w:rsidP="008A3941">
      <w:pPr>
        <w:pStyle w:val="SingleTxtG"/>
      </w:pPr>
      <w:r w:rsidRPr="0039312E">
        <w:rPr>
          <w:bCs/>
        </w:rPr>
        <w:t>52.</w:t>
      </w:r>
      <w:r w:rsidRPr="0039312E">
        <w:rPr>
          <w:bCs/>
        </w:rPr>
        <w:tab/>
      </w:r>
      <w:r w:rsidR="00970CD3" w:rsidRPr="009F0AC7">
        <w:t xml:space="preserve">The Special Rapporteur is of the view that legislation on public participation should </w:t>
      </w:r>
      <w:r w:rsidR="00CB1A2C">
        <w:t xml:space="preserve">be </w:t>
      </w:r>
      <w:r w:rsidR="00970CD3" w:rsidRPr="009F0AC7">
        <w:t>further improve</w:t>
      </w:r>
      <w:r w:rsidR="00CB1A2C">
        <w:t>d</w:t>
      </w:r>
      <w:r w:rsidR="00970CD3" w:rsidRPr="009F0AC7">
        <w:t>. First, the right to participation should be fully and sufficiently spelled out</w:t>
      </w:r>
      <w:r w:rsidR="00970CD3" w:rsidRPr="008E2531">
        <w:rPr>
          <w:bCs/>
        </w:rPr>
        <w:t>.</w:t>
      </w:r>
      <w:r w:rsidR="00970CD3" w:rsidRPr="009F0AC7">
        <w:t xml:space="preserve"> Vague provision</w:t>
      </w:r>
      <w:r w:rsidR="00CB1A2C">
        <w:t>s</w:t>
      </w:r>
      <w:r w:rsidR="00970CD3" w:rsidRPr="009F0AC7">
        <w:t xml:space="preserve"> in legislation </w:t>
      </w:r>
      <w:r w:rsidR="005B48C6">
        <w:t>on</w:t>
      </w:r>
      <w:r w:rsidR="00970CD3" w:rsidRPr="009F0AC7">
        <w:t xml:space="preserve"> the right to participation linger</w:t>
      </w:r>
      <w:r w:rsidR="005B48C6">
        <w:t xml:space="preserve">, seemingly </w:t>
      </w:r>
      <w:r w:rsidR="00DA2476">
        <w:t>formalit</w:t>
      </w:r>
      <w:r w:rsidR="005C5534">
        <w:t>ies</w:t>
      </w:r>
      <w:r w:rsidR="00DA2476">
        <w:t xml:space="preserve"> </w:t>
      </w:r>
      <w:r w:rsidR="005C5534">
        <w:t>that</w:t>
      </w:r>
      <w:r w:rsidR="00DA2476">
        <w:t xml:space="preserve"> do no</w:t>
      </w:r>
      <w:r w:rsidR="00970CD3" w:rsidRPr="009F0AC7">
        <w:t>t allow for</w:t>
      </w:r>
      <w:r w:rsidR="002E7E70">
        <w:t xml:space="preserve"> members of</w:t>
      </w:r>
      <w:r w:rsidR="00970CD3" w:rsidRPr="009F0AC7">
        <w:t xml:space="preserve"> the public to enjoy their right to active, free and meaningful participation. </w:t>
      </w:r>
      <w:r w:rsidR="00970CD3" w:rsidRPr="009F0AC7">
        <w:rPr>
          <w:lang w:val="en-US"/>
        </w:rPr>
        <w:t xml:space="preserve">The Government should </w:t>
      </w:r>
      <w:r w:rsidR="00970CD3" w:rsidRPr="008430A0">
        <w:t xml:space="preserve">elaborate </w:t>
      </w:r>
      <w:r w:rsidR="008430A0">
        <w:t>on</w:t>
      </w:r>
      <w:r w:rsidR="008430A0" w:rsidRPr="008430A0">
        <w:t xml:space="preserve"> </w:t>
      </w:r>
      <w:r w:rsidR="00970CD3" w:rsidRPr="008430A0">
        <w:t>what it means to</w:t>
      </w:r>
      <w:r w:rsidR="00970CD3" w:rsidRPr="009F0AC7">
        <w:t xml:space="preserve"> guarantee active, free and</w:t>
      </w:r>
      <w:r w:rsidR="00970CD3" w:rsidRPr="009F0AC7">
        <w:rPr>
          <w:i/>
        </w:rPr>
        <w:t xml:space="preserve"> </w:t>
      </w:r>
      <w:r w:rsidR="00970CD3" w:rsidRPr="009F0AC7">
        <w:t xml:space="preserve">meaningful participation in line with international human rights standards. </w:t>
      </w:r>
      <w:r w:rsidR="00970CD3" w:rsidRPr="009F0AC7">
        <w:rPr>
          <w:color w:val="000000"/>
        </w:rPr>
        <w:t xml:space="preserve">To properly enforce public participation </w:t>
      </w:r>
      <w:r w:rsidR="002E7E70">
        <w:rPr>
          <w:color w:val="000000"/>
        </w:rPr>
        <w:t xml:space="preserve">processes </w:t>
      </w:r>
      <w:r w:rsidR="00970CD3" w:rsidRPr="009F0AC7">
        <w:rPr>
          <w:color w:val="000000"/>
        </w:rPr>
        <w:t xml:space="preserve">organized by business, a competent body with authority should scrutinize the process to ensure that the meetings take place in a free, active and meaningful way. In addition, a clear accountability mechanism should be put in place to </w:t>
      </w:r>
      <w:r w:rsidR="002E7E70" w:rsidRPr="002E7E70">
        <w:rPr>
          <w:color w:val="000000"/>
        </w:rPr>
        <w:t xml:space="preserve">respond </w:t>
      </w:r>
      <w:r w:rsidR="00970CD3" w:rsidRPr="009F0AC7">
        <w:rPr>
          <w:color w:val="000000"/>
        </w:rPr>
        <w:t>systematically to non-compliance and to ensure non-repetition of undesirable practices.</w:t>
      </w:r>
      <w:bookmarkStart w:id="36" w:name="_Toc420685582"/>
      <w:bookmarkStart w:id="37" w:name="_Toc420685662"/>
      <w:bookmarkStart w:id="38" w:name="_Toc420685583"/>
      <w:bookmarkStart w:id="39" w:name="_Toc420685663"/>
      <w:bookmarkStart w:id="40" w:name="_Toc420685584"/>
      <w:bookmarkStart w:id="41" w:name="_Toc420685664"/>
      <w:bookmarkStart w:id="42" w:name="_Toc420685585"/>
      <w:bookmarkStart w:id="43" w:name="_Toc420685665"/>
      <w:bookmarkStart w:id="44" w:name="_Toc420685586"/>
      <w:bookmarkStart w:id="45" w:name="_Toc420685666"/>
      <w:bookmarkStart w:id="46" w:name="_Toc420685587"/>
      <w:bookmarkStart w:id="47" w:name="_Toc420685667"/>
      <w:bookmarkEnd w:id="36"/>
      <w:bookmarkEnd w:id="37"/>
      <w:bookmarkEnd w:id="38"/>
      <w:bookmarkEnd w:id="39"/>
      <w:bookmarkEnd w:id="40"/>
      <w:bookmarkEnd w:id="41"/>
      <w:bookmarkEnd w:id="42"/>
      <w:bookmarkEnd w:id="43"/>
      <w:bookmarkEnd w:id="44"/>
      <w:bookmarkEnd w:id="45"/>
      <w:bookmarkEnd w:id="46"/>
      <w:bookmarkEnd w:id="47"/>
    </w:p>
    <w:p w14:paraId="016E46ED" w14:textId="77777777" w:rsidR="00970CD3" w:rsidRPr="0039312E" w:rsidRDefault="0039312E" w:rsidP="0039312E">
      <w:pPr>
        <w:pStyle w:val="H1G"/>
        <w:rPr>
          <w:i/>
        </w:rPr>
      </w:pPr>
      <w:bookmarkStart w:id="48" w:name="_Toc297740820"/>
      <w:r>
        <w:tab/>
        <w:t>C.</w:t>
      </w:r>
      <w:r>
        <w:tab/>
      </w:r>
      <w:r w:rsidR="00970CD3" w:rsidRPr="004B2759">
        <w:t>Right to life</w:t>
      </w:r>
      <w:bookmarkEnd w:id="48"/>
      <w:r w:rsidR="00970CD3" w:rsidRPr="004B2759">
        <w:t xml:space="preserve"> </w:t>
      </w:r>
    </w:p>
    <w:p w14:paraId="7EA3A1E7" w14:textId="59F93507" w:rsidR="00970CD3" w:rsidRDefault="008A3941" w:rsidP="008A3941">
      <w:pPr>
        <w:pStyle w:val="SingleTxtG"/>
      </w:pPr>
      <w:r>
        <w:rPr>
          <w:bCs/>
        </w:rPr>
        <w:t>53.</w:t>
      </w:r>
      <w:r>
        <w:rPr>
          <w:bCs/>
        </w:rPr>
        <w:tab/>
      </w:r>
      <w:r w:rsidR="00970CD3">
        <w:t xml:space="preserve">Hazardous substances and wastes pose a grave concern to the </w:t>
      </w:r>
      <w:r w:rsidR="00970CD3" w:rsidRPr="00A81827">
        <w:t>right to life</w:t>
      </w:r>
      <w:r w:rsidR="00970CD3">
        <w:t xml:space="preserve"> in Kazakhstan</w:t>
      </w:r>
      <w:r w:rsidR="00970CD3" w:rsidRPr="00A81827">
        <w:t>. According</w:t>
      </w:r>
      <w:r w:rsidR="00970CD3" w:rsidRPr="00680D51">
        <w:t xml:space="preserve"> to </w:t>
      </w:r>
      <w:r w:rsidR="00970CD3">
        <w:t xml:space="preserve">the </w:t>
      </w:r>
      <w:r w:rsidR="00970CD3" w:rsidRPr="00680D51">
        <w:t>W</w:t>
      </w:r>
      <w:r w:rsidR="00970CD3">
        <w:t xml:space="preserve">orld </w:t>
      </w:r>
      <w:r w:rsidR="00970CD3" w:rsidRPr="00680D51">
        <w:t>H</w:t>
      </w:r>
      <w:r w:rsidR="00970CD3">
        <w:t xml:space="preserve">ealth </w:t>
      </w:r>
      <w:r w:rsidR="00970CD3" w:rsidRPr="00680D51">
        <w:t>O</w:t>
      </w:r>
      <w:r w:rsidR="00DA2476">
        <w:t>rganization</w:t>
      </w:r>
      <w:r w:rsidR="00507829">
        <w:t xml:space="preserve"> (WHO)</w:t>
      </w:r>
      <w:r w:rsidR="00970CD3">
        <w:t>,</w:t>
      </w:r>
      <w:r w:rsidR="00970CD3" w:rsidRPr="00680D51">
        <w:t xml:space="preserve"> </w:t>
      </w:r>
      <w:r w:rsidR="00970CD3">
        <w:t xml:space="preserve">premature deaths attributable to </w:t>
      </w:r>
      <w:r w:rsidR="00970CD3" w:rsidRPr="00680D51">
        <w:t xml:space="preserve">air pollution </w:t>
      </w:r>
      <w:r w:rsidR="00970CD3">
        <w:t>rose from 3,710 in 2004 to 6,354</w:t>
      </w:r>
      <w:r w:rsidR="00DA2476">
        <w:t xml:space="preserve"> in 2008, increasing by over 70 per cent</w:t>
      </w:r>
      <w:r w:rsidR="00970CD3">
        <w:t xml:space="preserve"> in just four years.</w:t>
      </w:r>
      <w:r w:rsidR="00970CD3" w:rsidRPr="00BB025C">
        <w:rPr>
          <w:rStyle w:val="FootnoteReference"/>
        </w:rPr>
        <w:footnoteReference w:id="50"/>
      </w:r>
      <w:r w:rsidR="00DA2476" w:rsidRPr="00146A69">
        <w:t xml:space="preserve"> </w:t>
      </w:r>
      <w:r w:rsidR="00970CD3">
        <w:t xml:space="preserve">Even more striking was the sharp increase in premature deaths of children under the age of </w:t>
      </w:r>
      <w:r w:rsidR="00DF569C">
        <w:t>5</w:t>
      </w:r>
      <w:r w:rsidR="00970CD3">
        <w:t>, jumping from 16 deaths in 2004 to</w:t>
      </w:r>
      <w:r w:rsidR="00970CD3" w:rsidRPr="00E93CAB">
        <w:t xml:space="preserve"> 68 in 2008.</w:t>
      </w:r>
      <w:r w:rsidR="00970CD3" w:rsidRPr="00BB025C">
        <w:rPr>
          <w:rStyle w:val="FootnoteReference"/>
        </w:rPr>
        <w:footnoteReference w:id="51"/>
      </w:r>
      <w:r w:rsidR="00970CD3" w:rsidRPr="00146A69">
        <w:t xml:space="preserve"> </w:t>
      </w:r>
      <w:r w:rsidR="00970CD3" w:rsidRPr="00E93CAB">
        <w:t xml:space="preserve">However, it is difficult to suggest a comprehensive picture of the impact of hazardous substances and wastes </w:t>
      </w:r>
      <w:r w:rsidR="00970CD3">
        <w:t>on the right to life in Kazakhstan</w:t>
      </w:r>
      <w:r w:rsidR="00DF569C">
        <w:t>,</w:t>
      </w:r>
      <w:r w:rsidR="00970CD3">
        <w:t xml:space="preserve"> </w:t>
      </w:r>
      <w:r w:rsidR="00970CD3" w:rsidRPr="00E93CAB">
        <w:t xml:space="preserve">as </w:t>
      </w:r>
      <w:r w:rsidR="00DF569C">
        <w:t>few</w:t>
      </w:r>
      <w:r w:rsidR="00DF569C" w:rsidRPr="00E93CAB">
        <w:t xml:space="preserve"> </w:t>
      </w:r>
      <w:r w:rsidR="00970CD3" w:rsidRPr="00E93CAB">
        <w:t xml:space="preserve">relevant data </w:t>
      </w:r>
      <w:r w:rsidR="00970CD3">
        <w:t xml:space="preserve">points </w:t>
      </w:r>
      <w:r w:rsidR="00970CD3" w:rsidRPr="00E93CAB">
        <w:t xml:space="preserve">are available </w:t>
      </w:r>
      <w:r w:rsidR="00DF569C">
        <w:t>and</w:t>
      </w:r>
      <w:r w:rsidR="00970CD3" w:rsidRPr="00E93CAB">
        <w:t xml:space="preserve"> reliably assessed.</w:t>
      </w:r>
      <w:r w:rsidR="0048064C">
        <w:t xml:space="preserve"> </w:t>
      </w:r>
    </w:p>
    <w:p w14:paraId="66870768" w14:textId="1DFBA517" w:rsidR="00970CD3" w:rsidRPr="00B54A7B" w:rsidRDefault="008A3941" w:rsidP="008A3941">
      <w:pPr>
        <w:pStyle w:val="SingleTxtG"/>
      </w:pPr>
      <w:r w:rsidRPr="00B54A7B">
        <w:rPr>
          <w:bCs/>
        </w:rPr>
        <w:t>54.</w:t>
      </w:r>
      <w:r w:rsidRPr="00B54A7B">
        <w:rPr>
          <w:bCs/>
        </w:rPr>
        <w:tab/>
      </w:r>
      <w:r w:rsidR="00DF569C">
        <w:t>In</w:t>
      </w:r>
      <w:r w:rsidR="00970CD3" w:rsidRPr="00C20764">
        <w:t xml:space="preserve"> the </w:t>
      </w:r>
      <w:r w:rsidR="00DF569C">
        <w:t>International Covenant on Civil and Political Rights,</w:t>
      </w:r>
      <w:r w:rsidR="00893AA1">
        <w:t xml:space="preserve"> </w:t>
      </w:r>
      <w:r w:rsidR="00970CD3" w:rsidRPr="00C20764">
        <w:t xml:space="preserve">the right to life </w:t>
      </w:r>
      <w:r w:rsidR="00DF569C">
        <w:t xml:space="preserve">is recognized </w:t>
      </w:r>
      <w:r w:rsidR="00970CD3" w:rsidRPr="00C20764">
        <w:t xml:space="preserve">as </w:t>
      </w:r>
      <w:r w:rsidR="00970CD3">
        <w:t>a</w:t>
      </w:r>
      <w:r w:rsidR="00DF569C">
        <w:t>n</w:t>
      </w:r>
      <w:r w:rsidR="00970CD3">
        <w:t xml:space="preserve"> </w:t>
      </w:r>
      <w:r w:rsidR="00DF569C">
        <w:t>inherent</w:t>
      </w:r>
      <w:r w:rsidR="00DF569C" w:rsidRPr="00C20764">
        <w:t xml:space="preserve"> </w:t>
      </w:r>
      <w:r w:rsidR="00970CD3" w:rsidRPr="00C20764">
        <w:t>and</w:t>
      </w:r>
      <w:r w:rsidR="00DA2476">
        <w:t xml:space="preserve"> non-derogable right</w:t>
      </w:r>
      <w:r w:rsidR="00DF569C">
        <w:t xml:space="preserve"> (arts. 4 (2) and 6 (1))</w:t>
      </w:r>
      <w:r w:rsidR="00970CD3" w:rsidRPr="007754D2">
        <w:t>. The Human</w:t>
      </w:r>
      <w:r w:rsidR="00970CD3" w:rsidRPr="00407164">
        <w:t xml:space="preserve"> Rights Committee </w:t>
      </w:r>
      <w:r w:rsidR="002928A4">
        <w:t xml:space="preserve">has </w:t>
      </w:r>
      <w:r w:rsidR="00970CD3" w:rsidRPr="00407164">
        <w:t xml:space="preserve">stated that the right to life has </w:t>
      </w:r>
      <w:r w:rsidR="002928A4">
        <w:t xml:space="preserve">too often </w:t>
      </w:r>
      <w:r w:rsidR="00970CD3" w:rsidRPr="00407164">
        <w:t xml:space="preserve">been </w:t>
      </w:r>
      <w:r w:rsidR="00970CD3" w:rsidRPr="00375A41">
        <w:t xml:space="preserve">interpreted narrowly, and </w:t>
      </w:r>
      <w:r w:rsidR="002928A4">
        <w:t>considers</w:t>
      </w:r>
      <w:r w:rsidR="002928A4" w:rsidRPr="00375A41">
        <w:t xml:space="preserve"> </w:t>
      </w:r>
      <w:r w:rsidR="00970CD3" w:rsidRPr="00375A41">
        <w:t>that “inherent right to life” should be understood in broader term</w:t>
      </w:r>
      <w:r w:rsidR="00DF569C">
        <w:t>s</w:t>
      </w:r>
      <w:r w:rsidR="00970CD3" w:rsidRPr="00375A41">
        <w:t>.</w:t>
      </w:r>
      <w:r w:rsidR="00970CD3" w:rsidRPr="00BB025C">
        <w:rPr>
          <w:rStyle w:val="FootnoteReference"/>
        </w:rPr>
        <w:footnoteReference w:id="52"/>
      </w:r>
      <w:r w:rsidR="00970CD3" w:rsidRPr="00375A41">
        <w:t xml:space="preserve"> The Special </w:t>
      </w:r>
      <w:r w:rsidR="00970CD3" w:rsidRPr="003A7CAD">
        <w:t xml:space="preserve">Rapporteur </w:t>
      </w:r>
      <w:r w:rsidR="002928A4">
        <w:t xml:space="preserve">has </w:t>
      </w:r>
      <w:r w:rsidR="00970CD3" w:rsidRPr="003A7CAD">
        <w:t>emphasized</w:t>
      </w:r>
      <w:r w:rsidR="00970CD3" w:rsidRPr="00C20764">
        <w:t xml:space="preserve"> that the right to life </w:t>
      </w:r>
      <w:r w:rsidR="00970CD3" w:rsidRPr="0065225C">
        <w:t xml:space="preserve">imposes strict duties on a State </w:t>
      </w:r>
      <w:r w:rsidR="002928A4">
        <w:t>p</w:t>
      </w:r>
      <w:r w:rsidR="00970CD3" w:rsidRPr="0065225C">
        <w:t>arty to take effective measures to prevent and safeguard against the occurrence of environmental hazards that threaten the lives of human beings</w:t>
      </w:r>
      <w:r w:rsidR="002928A4">
        <w:t xml:space="preserve"> (see </w:t>
      </w:r>
      <w:r w:rsidR="002928A4" w:rsidRPr="002928A4">
        <w:t>E/CN.4/Sub.2/1994/9</w:t>
      </w:r>
      <w:r w:rsidR="002928A4">
        <w:t xml:space="preserve"> and Corr.1</w:t>
      </w:r>
      <w:r w:rsidR="002928A4" w:rsidRPr="002928A4">
        <w:t>, pa</w:t>
      </w:r>
      <w:r w:rsidR="00086739">
        <w:t>ra. </w:t>
      </w:r>
      <w:r w:rsidR="002928A4" w:rsidRPr="002928A4">
        <w:t>175</w:t>
      </w:r>
      <w:r w:rsidR="002928A4">
        <w:t>)</w:t>
      </w:r>
      <w:r w:rsidR="00970CD3" w:rsidRPr="0065225C">
        <w:t>.</w:t>
      </w:r>
      <w:r w:rsidR="00970CD3" w:rsidRPr="00146A69">
        <w:t xml:space="preserve"> </w:t>
      </w:r>
      <w:r w:rsidR="00970CD3" w:rsidRPr="009F0AC7">
        <w:t xml:space="preserve">Accordingly, </w:t>
      </w:r>
      <w:r w:rsidR="002928A4">
        <w:t xml:space="preserve">a </w:t>
      </w:r>
      <w:r w:rsidR="00970CD3" w:rsidRPr="009F0AC7">
        <w:t xml:space="preserve">State’s obligation to protect the right to life includes obligations to </w:t>
      </w:r>
      <w:r w:rsidR="00611834">
        <w:t>establish</w:t>
      </w:r>
      <w:r w:rsidR="00611834" w:rsidRPr="009F0AC7">
        <w:t xml:space="preserve"> </w:t>
      </w:r>
      <w:r w:rsidR="00970CD3" w:rsidRPr="009F0AC7">
        <w:t xml:space="preserve">and </w:t>
      </w:r>
      <w:r w:rsidR="00611834">
        <w:t>operate</w:t>
      </w:r>
      <w:r w:rsidR="00611834" w:rsidRPr="009F0AC7">
        <w:t xml:space="preserve"> </w:t>
      </w:r>
      <w:r w:rsidR="00970CD3" w:rsidRPr="009F0AC7">
        <w:t xml:space="preserve">adequate monitoring and early warning systems to detect hazardous substances before they threaten </w:t>
      </w:r>
      <w:r w:rsidR="00E202BE">
        <w:t xml:space="preserve">human </w:t>
      </w:r>
      <w:r w:rsidR="00970CD3" w:rsidRPr="009F0AC7">
        <w:t>lives.</w:t>
      </w:r>
      <w:r w:rsidR="00970CD3" w:rsidRPr="00BB025C">
        <w:rPr>
          <w:rStyle w:val="FootnoteReference"/>
        </w:rPr>
        <w:footnoteReference w:id="53"/>
      </w:r>
    </w:p>
    <w:p w14:paraId="65340E8D" w14:textId="573EC440" w:rsidR="009443E7" w:rsidRPr="009443E7" w:rsidRDefault="008A3941" w:rsidP="008A3941">
      <w:pPr>
        <w:pStyle w:val="SingleTxtG"/>
      </w:pPr>
      <w:r w:rsidRPr="009443E7">
        <w:rPr>
          <w:bCs/>
        </w:rPr>
        <w:t>55.</w:t>
      </w:r>
      <w:r w:rsidRPr="009443E7">
        <w:rPr>
          <w:bCs/>
        </w:rPr>
        <w:tab/>
      </w:r>
      <w:r w:rsidR="00E202BE">
        <w:t>Although</w:t>
      </w:r>
      <w:r w:rsidR="00970CD3" w:rsidRPr="007D7A03">
        <w:t xml:space="preserve"> the right to life is</w:t>
      </w:r>
      <w:r w:rsidR="00507829">
        <w:t xml:space="preserve"> enshrined in a</w:t>
      </w:r>
      <w:r w:rsidR="00970CD3" w:rsidRPr="007D7A03">
        <w:t>rticle 15</w:t>
      </w:r>
      <w:r w:rsidR="00E202BE">
        <w:t xml:space="preserve"> of the Constitution</w:t>
      </w:r>
      <w:r w:rsidR="00970CD3" w:rsidRPr="007D7A03">
        <w:t xml:space="preserve">, </w:t>
      </w:r>
      <w:r w:rsidR="00970CD3">
        <w:t>it is questionable</w:t>
      </w:r>
      <w:r w:rsidR="00970CD3" w:rsidRPr="007D7A03">
        <w:t xml:space="preserve"> whether the Government is taking all measures </w:t>
      </w:r>
      <w:r w:rsidR="00F10FB0" w:rsidRPr="00F10FB0">
        <w:t xml:space="preserve">necessary </w:t>
      </w:r>
      <w:r w:rsidR="00970CD3" w:rsidRPr="007D7A03">
        <w:t xml:space="preserve">to </w:t>
      </w:r>
      <w:r w:rsidR="00970CD3" w:rsidRPr="0050428D">
        <w:t xml:space="preserve">protect </w:t>
      </w:r>
      <w:r w:rsidR="00F10FB0">
        <w:t>that</w:t>
      </w:r>
      <w:r w:rsidR="00970CD3" w:rsidRPr="0050428D">
        <w:t xml:space="preserve"> right</w:t>
      </w:r>
      <w:r w:rsidR="00F10FB0">
        <w:t xml:space="preserve">, </w:t>
      </w:r>
      <w:r w:rsidR="00F10FB0" w:rsidRPr="00F10FB0">
        <w:t>in compliance with international human rights standards</w:t>
      </w:r>
      <w:r w:rsidR="00F10FB0">
        <w:t>,</w:t>
      </w:r>
      <w:r w:rsidR="00970CD3" w:rsidRPr="0050428D">
        <w:t xml:space="preserve"> </w:t>
      </w:r>
      <w:r w:rsidR="00F10FB0">
        <w:t>in the context of</w:t>
      </w:r>
      <w:r w:rsidR="00970CD3" w:rsidRPr="0050428D">
        <w:t xml:space="preserve"> hazardous substances and wastes. </w:t>
      </w:r>
      <w:r w:rsidR="00970CD3" w:rsidRPr="0065225C">
        <w:t>As stated above, the threat</w:t>
      </w:r>
      <w:r w:rsidR="000E655B">
        <w:t xml:space="preserve"> to life</w:t>
      </w:r>
      <w:r w:rsidR="00970CD3" w:rsidRPr="0065225C">
        <w:t xml:space="preserve"> </w:t>
      </w:r>
      <w:r w:rsidR="000E655B">
        <w:t>posed by</w:t>
      </w:r>
      <w:r w:rsidR="000E655B" w:rsidRPr="0065225C">
        <w:t xml:space="preserve"> </w:t>
      </w:r>
      <w:r w:rsidR="00970CD3" w:rsidRPr="0065225C">
        <w:t>hazardous substances</w:t>
      </w:r>
      <w:r w:rsidR="000E655B">
        <w:t xml:space="preserve"> </w:t>
      </w:r>
      <w:r w:rsidR="00970CD3" w:rsidRPr="0065225C">
        <w:t>persist</w:t>
      </w:r>
      <w:r w:rsidR="000E655B">
        <w:t>s</w:t>
      </w:r>
      <w:r w:rsidR="00970CD3" w:rsidRPr="0065225C">
        <w:t xml:space="preserve">, </w:t>
      </w:r>
      <w:r w:rsidR="000E655B">
        <w:t>and may even be increasing</w:t>
      </w:r>
      <w:r w:rsidR="00970CD3" w:rsidRPr="0065225C">
        <w:t>. G</w:t>
      </w:r>
      <w:r w:rsidR="00970CD3" w:rsidRPr="0050428D">
        <w:t xml:space="preserve">iven the urgency of the issue, the Special </w:t>
      </w:r>
      <w:r w:rsidR="00970CD3" w:rsidRPr="000E2BD1">
        <w:t>Rapporteur is of the view that the Government should develop detailed short</w:t>
      </w:r>
      <w:r w:rsidR="000E655B">
        <w:t>-</w:t>
      </w:r>
      <w:r w:rsidR="00970CD3" w:rsidRPr="000E2BD1">
        <w:t xml:space="preserve"> and long</w:t>
      </w:r>
      <w:r w:rsidR="000E655B">
        <w:t>-</w:t>
      </w:r>
      <w:r w:rsidR="00970CD3" w:rsidRPr="000E2BD1">
        <w:t>term goals and targets, action plans, measurement</w:t>
      </w:r>
      <w:r w:rsidR="00356949">
        <w:t>s</w:t>
      </w:r>
      <w:r w:rsidR="00970CD3" w:rsidRPr="000E2BD1">
        <w:t xml:space="preserve"> for success</w:t>
      </w:r>
      <w:r w:rsidR="00356949">
        <w:t>,</w:t>
      </w:r>
      <w:r w:rsidR="00970CD3" w:rsidRPr="000E2BD1">
        <w:t xml:space="preserve"> and </w:t>
      </w:r>
      <w:r w:rsidR="00970CD3" w:rsidRPr="001241C8">
        <w:t>corresponding accountability mechanism</w:t>
      </w:r>
      <w:r w:rsidR="00356949">
        <w:t>s</w:t>
      </w:r>
      <w:r w:rsidR="00970CD3" w:rsidRPr="001241C8">
        <w:t xml:space="preserve"> </w:t>
      </w:r>
      <w:r w:rsidR="00356949">
        <w:t>to address</w:t>
      </w:r>
      <w:r w:rsidR="00356949" w:rsidRPr="001241C8">
        <w:t xml:space="preserve"> </w:t>
      </w:r>
      <w:r w:rsidR="00970CD3" w:rsidRPr="001241C8">
        <w:t>case</w:t>
      </w:r>
      <w:r w:rsidR="00356949">
        <w:t>s</w:t>
      </w:r>
      <w:r w:rsidR="00970CD3" w:rsidRPr="001241C8">
        <w:t xml:space="preserve"> of non-compliance, </w:t>
      </w:r>
      <w:r w:rsidR="00456D6C">
        <w:t xml:space="preserve">in order </w:t>
      </w:r>
      <w:r w:rsidR="00970CD3" w:rsidRPr="001241C8">
        <w:t>to</w:t>
      </w:r>
      <w:r w:rsidR="00970CD3" w:rsidRPr="0050428D">
        <w:t xml:space="preserve"> protect the right to life, with the understanding that the right to life is</w:t>
      </w:r>
      <w:r w:rsidR="00970CD3">
        <w:t xml:space="preserve"> fundamental in the enjoyment of other</w:t>
      </w:r>
      <w:r w:rsidR="00970CD3" w:rsidRPr="0050428D">
        <w:t xml:space="preserve"> rights. </w:t>
      </w:r>
      <w:bookmarkStart w:id="49" w:name="_Toc297740821"/>
    </w:p>
    <w:p w14:paraId="191F1509" w14:textId="77777777" w:rsidR="00970CD3" w:rsidRDefault="009443E7" w:rsidP="009443E7">
      <w:pPr>
        <w:pStyle w:val="H1G"/>
        <w:rPr>
          <w:i/>
        </w:rPr>
      </w:pPr>
      <w:r>
        <w:tab/>
        <w:t>D.</w:t>
      </w:r>
      <w:r>
        <w:tab/>
      </w:r>
      <w:r w:rsidR="00970CD3">
        <w:t>Right</w:t>
      </w:r>
      <w:r w:rsidR="00970CD3" w:rsidRPr="00680D51">
        <w:t xml:space="preserve"> to health</w:t>
      </w:r>
      <w:bookmarkEnd w:id="49"/>
    </w:p>
    <w:p w14:paraId="5876BDA1" w14:textId="3D46913E" w:rsidR="00970CD3" w:rsidRPr="0061474C" w:rsidRDefault="008A3941" w:rsidP="008A3941">
      <w:pPr>
        <w:pStyle w:val="SingleTxtG"/>
      </w:pPr>
      <w:r w:rsidRPr="0061474C">
        <w:rPr>
          <w:bCs/>
        </w:rPr>
        <w:t>56.</w:t>
      </w:r>
      <w:r w:rsidRPr="0061474C">
        <w:rPr>
          <w:bCs/>
        </w:rPr>
        <w:tab/>
      </w:r>
      <w:r w:rsidR="00354C4C">
        <w:t>T</w:t>
      </w:r>
      <w:r w:rsidR="00970CD3" w:rsidRPr="00F61278">
        <w:t xml:space="preserve">he right of everyone to the </w:t>
      </w:r>
      <w:r w:rsidR="00356949">
        <w:t xml:space="preserve">enjoyment of the </w:t>
      </w:r>
      <w:r w:rsidR="00970CD3" w:rsidRPr="00F61278">
        <w:t>highest attainable standard of physical and mental health</w:t>
      </w:r>
      <w:r w:rsidR="00356949">
        <w:t xml:space="preserve"> is recognized</w:t>
      </w:r>
      <w:r w:rsidR="00354C4C">
        <w:t xml:space="preserve"> i</w:t>
      </w:r>
      <w:r w:rsidR="00354C4C" w:rsidRPr="00354C4C">
        <w:t>n article 12 of the International Covenant on Economic, Social and Cultural Rights</w:t>
      </w:r>
      <w:r w:rsidR="00970CD3" w:rsidRPr="00F61278">
        <w:t xml:space="preserve">. </w:t>
      </w:r>
      <w:r w:rsidR="00D220BB">
        <w:t xml:space="preserve">Further to ensuring the fulfilment of that right, </w:t>
      </w:r>
      <w:r w:rsidR="00D220BB">
        <w:rPr>
          <w:lang w:val="en-US"/>
        </w:rPr>
        <w:t>u</w:t>
      </w:r>
      <w:r w:rsidR="00466114">
        <w:rPr>
          <w:lang w:val="en-US"/>
        </w:rPr>
        <w:t>nder a</w:t>
      </w:r>
      <w:r w:rsidR="00970CD3" w:rsidRPr="000E2BD1">
        <w:rPr>
          <w:lang w:val="en-US"/>
        </w:rPr>
        <w:t xml:space="preserve">rticle 24 of </w:t>
      </w:r>
      <w:r w:rsidR="00DA2476">
        <w:rPr>
          <w:lang w:val="en-US"/>
        </w:rPr>
        <w:t>the Convention on the Rights of the Child</w:t>
      </w:r>
      <w:r w:rsidR="00970CD3" w:rsidRPr="000E2BD1">
        <w:t xml:space="preserve"> </w:t>
      </w:r>
      <w:r w:rsidR="00970CD3" w:rsidRPr="000E2BD1">
        <w:rPr>
          <w:lang w:val="en-US"/>
        </w:rPr>
        <w:t>Government</w:t>
      </w:r>
      <w:r w:rsidR="00D220BB">
        <w:rPr>
          <w:lang w:val="en-US"/>
        </w:rPr>
        <w:t>s</w:t>
      </w:r>
      <w:r w:rsidR="00970CD3" w:rsidRPr="000E2BD1">
        <w:rPr>
          <w:lang w:val="en-US"/>
        </w:rPr>
        <w:t xml:space="preserve"> </w:t>
      </w:r>
      <w:r w:rsidR="00D220BB">
        <w:rPr>
          <w:lang w:val="en-US"/>
        </w:rPr>
        <w:t>have</w:t>
      </w:r>
      <w:r w:rsidR="00970CD3" w:rsidRPr="000E2BD1">
        <w:rPr>
          <w:lang w:val="en-US"/>
        </w:rPr>
        <w:t xml:space="preserve"> </w:t>
      </w:r>
      <w:r w:rsidR="00970CD3">
        <w:rPr>
          <w:lang w:val="en-US"/>
        </w:rPr>
        <w:t>an</w:t>
      </w:r>
      <w:r w:rsidR="00970CD3" w:rsidRPr="000E2BD1">
        <w:rPr>
          <w:lang w:val="en-US"/>
        </w:rPr>
        <w:t xml:space="preserve"> obligation </w:t>
      </w:r>
      <w:r w:rsidR="00970CD3">
        <w:rPr>
          <w:lang w:val="en-US"/>
        </w:rPr>
        <w:t xml:space="preserve">to take </w:t>
      </w:r>
      <w:r w:rsidR="00970CD3" w:rsidRPr="000E2BD1">
        <w:rPr>
          <w:lang w:val="en-US"/>
        </w:rPr>
        <w:t xml:space="preserve">into </w:t>
      </w:r>
      <w:r w:rsidR="00D220BB">
        <w:rPr>
          <w:lang w:val="en-US"/>
        </w:rPr>
        <w:t>consideration</w:t>
      </w:r>
      <w:r w:rsidR="00D220BB" w:rsidRPr="000E2BD1">
        <w:rPr>
          <w:lang w:val="en-US"/>
        </w:rPr>
        <w:t xml:space="preserve"> </w:t>
      </w:r>
      <w:r w:rsidR="00970CD3" w:rsidRPr="000E2BD1">
        <w:rPr>
          <w:lang w:val="en-US"/>
        </w:rPr>
        <w:t xml:space="preserve">the </w:t>
      </w:r>
      <w:r w:rsidR="00D220BB">
        <w:rPr>
          <w:lang w:val="en-US"/>
        </w:rPr>
        <w:t xml:space="preserve">dangers and </w:t>
      </w:r>
      <w:r w:rsidR="00970CD3" w:rsidRPr="000E2BD1">
        <w:rPr>
          <w:lang w:val="en-US"/>
        </w:rPr>
        <w:t>risks of environmental pollution.</w:t>
      </w:r>
      <w:r w:rsidR="00466114">
        <w:rPr>
          <w:lang w:val="en-US"/>
        </w:rPr>
        <w:t xml:space="preserve"> </w:t>
      </w:r>
      <w:r w:rsidR="00D220BB">
        <w:rPr>
          <w:lang w:val="en-US"/>
        </w:rPr>
        <w:t>The Committee on Economic</w:t>
      </w:r>
      <w:r w:rsidR="002A78E2">
        <w:rPr>
          <w:lang w:val="en-US"/>
        </w:rPr>
        <w:t>, Social and Cultural Rights</w:t>
      </w:r>
      <w:r w:rsidR="00970CD3">
        <w:t xml:space="preserve"> commented that </w:t>
      </w:r>
      <w:r w:rsidR="00D220BB">
        <w:t>the improvement of all aspects of environmental</w:t>
      </w:r>
      <w:r w:rsidR="002A78E2">
        <w:t xml:space="preserve"> and industrial hygiene included</w:t>
      </w:r>
      <w:r w:rsidR="00D220BB">
        <w:t xml:space="preserve">, inter alia, </w:t>
      </w:r>
      <w:r w:rsidR="00970CD3" w:rsidRPr="00F61278">
        <w:t>the prevention and reduction of the population’s exposure to harmful substances, such as radiation and harmful chemicals or other detrimental environmental conditions that had a direct or indirect impact on human health.</w:t>
      </w:r>
      <w:r w:rsidR="00970CD3" w:rsidRPr="00BB025C">
        <w:rPr>
          <w:rStyle w:val="FootnoteReference"/>
        </w:rPr>
        <w:footnoteReference w:id="54"/>
      </w:r>
      <w:r w:rsidR="00466114">
        <w:t xml:space="preserve"> </w:t>
      </w:r>
      <w:r w:rsidR="008430A0">
        <w:t>The</w:t>
      </w:r>
      <w:r w:rsidR="008430A0" w:rsidRPr="00F61278">
        <w:t xml:space="preserve"> </w:t>
      </w:r>
      <w:r w:rsidR="00970CD3" w:rsidRPr="00F61278">
        <w:t>obligations</w:t>
      </w:r>
      <w:r w:rsidR="008430A0">
        <w:t xml:space="preserve"> of Kazakhstan</w:t>
      </w:r>
      <w:r w:rsidR="00970CD3" w:rsidRPr="00F61278">
        <w:t xml:space="preserve"> under international human rights treaties and its Constitution require the Government to </w:t>
      </w:r>
      <w:r w:rsidR="00970CD3" w:rsidRPr="008430A0">
        <w:t xml:space="preserve">protect public health </w:t>
      </w:r>
      <w:r w:rsidR="00D220BB" w:rsidRPr="008430A0">
        <w:t>aga</w:t>
      </w:r>
      <w:r w:rsidR="00666DB8" w:rsidRPr="008430A0">
        <w:t>inst</w:t>
      </w:r>
      <w:r w:rsidR="00D220BB" w:rsidRPr="00F61278">
        <w:t xml:space="preserve"> </w:t>
      </w:r>
      <w:r w:rsidR="00970CD3" w:rsidRPr="00F61278">
        <w:t xml:space="preserve">hazardous substances and wastes, including by </w:t>
      </w:r>
      <w:r w:rsidR="00666DB8">
        <w:t>formulating</w:t>
      </w:r>
      <w:r w:rsidR="00666DB8" w:rsidRPr="00F61278">
        <w:t xml:space="preserve"> </w:t>
      </w:r>
      <w:r w:rsidR="00970CD3" w:rsidRPr="00F61278">
        <w:t>and implementing policies aimed at reducing and eliminating pollution of air, water and soil.</w:t>
      </w:r>
      <w:r w:rsidR="00970CD3" w:rsidRPr="00BB025C">
        <w:rPr>
          <w:rStyle w:val="FootnoteReference"/>
        </w:rPr>
        <w:footnoteReference w:id="55"/>
      </w:r>
      <w:r w:rsidR="00970CD3" w:rsidRPr="00876267">
        <w:t xml:space="preserve"> </w:t>
      </w:r>
    </w:p>
    <w:p w14:paraId="5E55AEA4" w14:textId="1A4752F7" w:rsidR="00970CD3" w:rsidRDefault="008A3941" w:rsidP="008A3941">
      <w:pPr>
        <w:pStyle w:val="SingleTxtG"/>
      </w:pPr>
      <w:r>
        <w:rPr>
          <w:bCs/>
        </w:rPr>
        <w:t>57.</w:t>
      </w:r>
      <w:r>
        <w:rPr>
          <w:bCs/>
        </w:rPr>
        <w:tab/>
      </w:r>
      <w:r w:rsidR="00666DB8" w:rsidRPr="00666DB8">
        <w:rPr>
          <w:lang w:val="en-US"/>
        </w:rPr>
        <w:t>The Committee on Economic, Social and Cultural Rights</w:t>
      </w:r>
      <w:r w:rsidR="00970CD3" w:rsidRPr="000E2BD1">
        <w:t xml:space="preserve"> and the Committee</w:t>
      </w:r>
      <w:r w:rsidR="00970CD3" w:rsidRPr="00F24742">
        <w:t xml:space="preserve"> on the Rights of the Child </w:t>
      </w:r>
      <w:r w:rsidR="003E3133">
        <w:t xml:space="preserve">have </w:t>
      </w:r>
      <w:r w:rsidR="00970CD3" w:rsidRPr="00F24742">
        <w:t xml:space="preserve">expressed concern </w:t>
      </w:r>
      <w:r w:rsidR="003E3133">
        <w:t>about</w:t>
      </w:r>
      <w:r w:rsidR="003E3133" w:rsidRPr="00F24742">
        <w:t xml:space="preserve"> </w:t>
      </w:r>
      <w:r w:rsidR="00970CD3" w:rsidRPr="00F24742">
        <w:t>the</w:t>
      </w:r>
      <w:r w:rsidR="003E3133">
        <w:t xml:space="preserve"> effects of </w:t>
      </w:r>
      <w:r w:rsidR="003E3133" w:rsidRPr="003E3133">
        <w:t>hazardous substances and wastes</w:t>
      </w:r>
      <w:r w:rsidR="00970CD3" w:rsidRPr="00F24742">
        <w:t xml:space="preserve"> o</w:t>
      </w:r>
      <w:r w:rsidR="003E3133">
        <w:t>n</w:t>
      </w:r>
      <w:r w:rsidR="00970CD3" w:rsidRPr="00F24742">
        <w:t xml:space="preserve"> the </w:t>
      </w:r>
      <w:r w:rsidR="000975A9" w:rsidRPr="000975A9">
        <w:t>enjoyment</w:t>
      </w:r>
      <w:r w:rsidR="000975A9">
        <w:t xml:space="preserve"> of the </w:t>
      </w:r>
      <w:r w:rsidR="00970CD3" w:rsidRPr="00F24742">
        <w:t>right to health in Kazakhstan</w:t>
      </w:r>
      <w:r w:rsidR="00466114">
        <w:t xml:space="preserve">. </w:t>
      </w:r>
      <w:r w:rsidR="003E3133">
        <w:t xml:space="preserve">The </w:t>
      </w:r>
      <w:r w:rsidR="003E3133" w:rsidRPr="003E3133">
        <w:rPr>
          <w:lang w:val="en-US"/>
        </w:rPr>
        <w:t>Committee on Economic, Social and Cultural Rights</w:t>
      </w:r>
      <w:r w:rsidR="00970CD3" w:rsidRPr="00F24742">
        <w:t xml:space="preserve"> recommended </w:t>
      </w:r>
      <w:r w:rsidR="003E3133">
        <w:t xml:space="preserve">that </w:t>
      </w:r>
      <w:r w:rsidR="00970CD3" w:rsidRPr="00F24742">
        <w:t>Kazakhstan take immediate steps to address environmental hazards that affect the health of the population</w:t>
      </w:r>
      <w:r w:rsidR="003E3133">
        <w:t xml:space="preserve">, </w:t>
      </w:r>
      <w:r w:rsidR="00970CD3" w:rsidRPr="00F24742">
        <w:t xml:space="preserve">strictly enforce its environmental legislation and provide </w:t>
      </w:r>
      <w:r w:rsidR="00970CD3">
        <w:t xml:space="preserve">the Committee with </w:t>
      </w:r>
      <w:r w:rsidR="00970CD3" w:rsidRPr="00F24742">
        <w:t>information on remedies available</w:t>
      </w:r>
      <w:r w:rsidR="003E3133">
        <w:t xml:space="preserve"> (</w:t>
      </w:r>
      <w:r w:rsidR="003E3133" w:rsidRPr="008E2531">
        <w:rPr>
          <w:lang w:val="en-US"/>
        </w:rPr>
        <w:t>E/C.12/KAZ/CO/1</w:t>
      </w:r>
      <w:r w:rsidR="003E3133">
        <w:rPr>
          <w:lang w:val="en-US"/>
        </w:rPr>
        <w:t>)</w:t>
      </w:r>
      <w:r w:rsidR="00970CD3" w:rsidRPr="00F24742">
        <w:t>.</w:t>
      </w:r>
      <w:r w:rsidR="00466114">
        <w:t xml:space="preserve"> </w:t>
      </w:r>
      <w:r w:rsidR="003E3133">
        <w:t>The Committee on the Rights of the Child</w:t>
      </w:r>
      <w:r w:rsidR="00970CD3" w:rsidRPr="00F24742">
        <w:t xml:space="preserve"> expressed concern over the impact of pollution on children, recommending that Kazakhstan take all appropriate measures to prevent and combat the damaging effects of environmental degradation on children, including pollution of the environment and food products</w:t>
      </w:r>
      <w:r w:rsidR="003E3133">
        <w:t xml:space="preserve"> (</w:t>
      </w:r>
      <w:r w:rsidR="003E3133" w:rsidRPr="008E2531">
        <w:rPr>
          <w:lang w:val="en-US"/>
        </w:rPr>
        <w:t xml:space="preserve">CRC/C/15/Add.213, para. </w:t>
      </w:r>
      <w:r w:rsidR="003E3133" w:rsidRPr="008A3941">
        <w:rPr>
          <w:lang w:val="en-US"/>
        </w:rPr>
        <w:t>60)</w:t>
      </w:r>
      <w:r w:rsidR="00970CD3" w:rsidRPr="00F24742">
        <w:t>.</w:t>
      </w:r>
    </w:p>
    <w:p w14:paraId="1819ABA9" w14:textId="7985BA41" w:rsidR="00970CD3" w:rsidRPr="00FB1D23" w:rsidRDefault="008A3941" w:rsidP="008A3941">
      <w:pPr>
        <w:pStyle w:val="SingleTxtG"/>
      </w:pPr>
      <w:r w:rsidRPr="00FB1D23">
        <w:rPr>
          <w:bCs/>
        </w:rPr>
        <w:t>58.</w:t>
      </w:r>
      <w:r w:rsidRPr="00FB1D23">
        <w:rPr>
          <w:bCs/>
        </w:rPr>
        <w:tab/>
      </w:r>
      <w:r w:rsidR="00970CD3" w:rsidRPr="003D4EAC">
        <w:t xml:space="preserve">In addition to </w:t>
      </w:r>
      <w:r w:rsidR="000975A9">
        <w:t>those related</w:t>
      </w:r>
      <w:r w:rsidR="00BD35EA" w:rsidRPr="003D4EAC">
        <w:t xml:space="preserve"> to</w:t>
      </w:r>
      <w:r w:rsidR="00970CD3" w:rsidRPr="003D4EAC">
        <w:t xml:space="preserve"> air polluti</w:t>
      </w:r>
      <w:r w:rsidR="00466114" w:rsidRPr="003D4EAC">
        <w:t>on</w:t>
      </w:r>
      <w:r w:rsidR="00970CD3" w:rsidRPr="003D4EAC">
        <w:t xml:space="preserve">, several other cases </w:t>
      </w:r>
      <w:r w:rsidR="003D4EAC">
        <w:t>involving implications for</w:t>
      </w:r>
      <w:r w:rsidR="00BD35EA" w:rsidRPr="00BD35EA">
        <w:t xml:space="preserve"> the right to health</w:t>
      </w:r>
      <w:r w:rsidR="00BD35EA">
        <w:t xml:space="preserve"> </w:t>
      </w:r>
      <w:r w:rsidR="00970CD3" w:rsidRPr="0061474C">
        <w:t xml:space="preserve">were brought to the Special Rapporteur’s attention. </w:t>
      </w:r>
      <w:r w:rsidR="00970CD3">
        <w:t xml:space="preserve">In one </w:t>
      </w:r>
      <w:r w:rsidR="00BD35EA">
        <w:t>case</w:t>
      </w:r>
      <w:r w:rsidR="00970CD3">
        <w:t>, o</w:t>
      </w:r>
      <w:r w:rsidR="00466114">
        <w:t>n 28 November 2014 19 children and three</w:t>
      </w:r>
      <w:r w:rsidR="00970CD3" w:rsidRPr="0061474C">
        <w:t xml:space="preserve"> adults suddenly lost consciousness and began having seizures in the villa</w:t>
      </w:r>
      <w:r w:rsidR="00466114">
        <w:t xml:space="preserve">ge of Berezovka, about </w:t>
      </w:r>
      <w:r w:rsidR="00BD35EA">
        <w:t>5</w:t>
      </w:r>
      <w:r w:rsidR="00970CD3" w:rsidRPr="0061474C">
        <w:t xml:space="preserve"> kilometres from </w:t>
      </w:r>
      <w:r w:rsidR="00970CD3">
        <w:t xml:space="preserve">one of </w:t>
      </w:r>
      <w:r w:rsidR="00970CD3" w:rsidRPr="0061474C">
        <w:t>the world’s largest oil and gas condensate field</w:t>
      </w:r>
      <w:r w:rsidR="00BD35EA">
        <w:t>s</w:t>
      </w:r>
      <w:r w:rsidR="00970CD3" w:rsidRPr="0061474C">
        <w:t xml:space="preserve"> (</w:t>
      </w:r>
      <w:r w:rsidR="00970CD3" w:rsidRPr="00F24742">
        <w:t>Karachaganak).</w:t>
      </w:r>
      <w:r w:rsidR="00970CD3" w:rsidRPr="0061474C">
        <w:t xml:space="preserve"> </w:t>
      </w:r>
      <w:r w:rsidR="00970CD3" w:rsidRPr="008F3686">
        <w:t xml:space="preserve">The field is operated as a joint consortium of </w:t>
      </w:r>
      <w:r w:rsidR="00970CD3">
        <w:t xml:space="preserve">foreign investors </w:t>
      </w:r>
      <w:r w:rsidR="000975A9">
        <w:t>(</w:t>
      </w:r>
      <w:r w:rsidR="00970CD3">
        <w:t>Eni, BG Group, Chevron and Lukoil</w:t>
      </w:r>
      <w:r w:rsidR="000975A9">
        <w:t>)</w:t>
      </w:r>
      <w:r w:rsidR="00970CD3">
        <w:t xml:space="preserve">, together with the </w:t>
      </w:r>
      <w:r w:rsidR="00BD35EA">
        <w:t>S</w:t>
      </w:r>
      <w:r w:rsidR="00970CD3">
        <w:t>tate-owned KazMunayGas.</w:t>
      </w:r>
      <w:r w:rsidR="00970CD3" w:rsidRPr="0061474C">
        <w:t xml:space="preserve"> After several days, doctors stated that </w:t>
      </w:r>
      <w:r w:rsidR="00970CD3" w:rsidRPr="004A5852">
        <w:t>the symptoms resembl</w:t>
      </w:r>
      <w:r w:rsidR="00466114">
        <w:t>e</w:t>
      </w:r>
      <w:r w:rsidR="00BD35EA">
        <w:t>d</w:t>
      </w:r>
      <w:r w:rsidR="00466114">
        <w:t xml:space="preserve"> hydrogen sulphide poisoning. </w:t>
      </w:r>
      <w:r w:rsidR="00970CD3" w:rsidRPr="004A5852">
        <w:t>Residents allege</w:t>
      </w:r>
      <w:r w:rsidR="006B69C4">
        <w:t xml:space="preserve"> that</w:t>
      </w:r>
      <w:r w:rsidR="00970CD3" w:rsidRPr="004A5852">
        <w:t xml:space="preserve"> th</w:t>
      </w:r>
      <w:r w:rsidR="006B69C4">
        <w:t>e</w:t>
      </w:r>
      <w:r w:rsidR="00970CD3" w:rsidRPr="004A5852">
        <w:t xml:space="preserve"> toxic substance came from the </w:t>
      </w:r>
      <w:r w:rsidR="006B69C4">
        <w:t>f</w:t>
      </w:r>
      <w:r w:rsidR="00970CD3" w:rsidRPr="004A5852">
        <w:t xml:space="preserve">ield, </w:t>
      </w:r>
      <w:r w:rsidR="00970CD3" w:rsidRPr="008F3686">
        <w:t xml:space="preserve">which the </w:t>
      </w:r>
      <w:r w:rsidR="005C5534">
        <w:t>companies</w:t>
      </w:r>
      <w:r w:rsidR="006B69C4" w:rsidRPr="008F3686">
        <w:t xml:space="preserve"> </w:t>
      </w:r>
      <w:r w:rsidR="00970CD3" w:rsidRPr="008F3686">
        <w:t>denied</w:t>
      </w:r>
      <w:r w:rsidR="006B69C4">
        <w:t>,</w:t>
      </w:r>
      <w:r w:rsidR="00970CD3" w:rsidRPr="008F3686">
        <w:t xml:space="preserve"> stating that its monitoring equipment </w:t>
      </w:r>
      <w:r w:rsidR="006B69C4">
        <w:t xml:space="preserve">had </w:t>
      </w:r>
      <w:r w:rsidR="00970CD3" w:rsidRPr="008F3686">
        <w:t>show</w:t>
      </w:r>
      <w:r w:rsidR="006B69C4">
        <w:t>n</w:t>
      </w:r>
      <w:r w:rsidR="00970CD3" w:rsidRPr="008F3686">
        <w:t xml:space="preserve"> no signs of exceeding maximum emission levels </w:t>
      </w:r>
      <w:r w:rsidR="006B69C4">
        <w:t>at</w:t>
      </w:r>
      <w:r w:rsidR="006B69C4" w:rsidRPr="008F3686">
        <w:t xml:space="preserve"> </w:t>
      </w:r>
      <w:r w:rsidR="00970CD3" w:rsidRPr="008F3686">
        <w:t>the time of the poisoning.</w:t>
      </w:r>
      <w:r w:rsidR="00466114">
        <w:t xml:space="preserve"> </w:t>
      </w:r>
      <w:r w:rsidR="00970CD3" w:rsidRPr="000E2BD1">
        <w:t xml:space="preserve">The Special Rapporteur was informed that the monitoring stations </w:t>
      </w:r>
      <w:r w:rsidR="006B69C4">
        <w:t>had been</w:t>
      </w:r>
      <w:r w:rsidR="00970CD3" w:rsidRPr="000E2BD1">
        <w:t xml:space="preserve"> installed at twice the standard height (</w:t>
      </w:r>
      <w:r w:rsidR="006B69C4">
        <w:t>6</w:t>
      </w:r>
      <w:r w:rsidR="000975A9">
        <w:t xml:space="preserve"> metres, rather than 3</w:t>
      </w:r>
      <w:r w:rsidR="00970CD3" w:rsidRPr="000E2BD1">
        <w:t xml:space="preserve"> met</w:t>
      </w:r>
      <w:r w:rsidR="006B69C4">
        <w:t>r</w:t>
      </w:r>
      <w:r w:rsidR="00970CD3" w:rsidRPr="000E2BD1">
        <w:t>es</w:t>
      </w:r>
      <w:r w:rsidR="000975A9">
        <w:t>,</w:t>
      </w:r>
      <w:r w:rsidR="00970CD3" w:rsidRPr="000E2BD1">
        <w:t xml:space="preserve"> high) and there </w:t>
      </w:r>
      <w:r w:rsidR="006B69C4">
        <w:t>had been</w:t>
      </w:r>
      <w:r w:rsidR="00970CD3" w:rsidRPr="000E2BD1">
        <w:t xml:space="preserve"> an electrical equipment failure at the facility just before the health effects were observed</w:t>
      </w:r>
      <w:r w:rsidR="00970CD3">
        <w:t>, which may explain how a large release occurred and why nothing was detected</w:t>
      </w:r>
      <w:r w:rsidR="00970CD3" w:rsidRPr="000E2BD1">
        <w:t>.</w:t>
      </w:r>
      <w:r w:rsidR="009443E7">
        <w:t xml:space="preserve"> </w:t>
      </w:r>
    </w:p>
    <w:p w14:paraId="2BDB4352" w14:textId="7033425C" w:rsidR="00970CD3" w:rsidRPr="00876267" w:rsidRDefault="008A3941" w:rsidP="008A3941">
      <w:pPr>
        <w:pStyle w:val="SingleTxtG"/>
      </w:pPr>
      <w:r w:rsidRPr="00876267">
        <w:rPr>
          <w:bCs/>
        </w:rPr>
        <w:t>59.</w:t>
      </w:r>
      <w:r w:rsidRPr="00876267">
        <w:rPr>
          <w:bCs/>
        </w:rPr>
        <w:tab/>
      </w:r>
      <w:r w:rsidR="00970CD3">
        <w:rPr>
          <w:lang w:val="en-US"/>
        </w:rPr>
        <w:t>Notably, the community appears to be at risk of and suffering from chronic health problems, not j</w:t>
      </w:r>
      <w:r w:rsidR="00670366">
        <w:rPr>
          <w:lang w:val="en-US"/>
        </w:rPr>
        <w:t>ust at risk of major accidents.</w:t>
      </w:r>
      <w:r w:rsidR="00970CD3">
        <w:rPr>
          <w:lang w:val="en-US"/>
        </w:rPr>
        <w:t xml:space="preserve"> </w:t>
      </w:r>
      <w:r w:rsidR="00970CD3" w:rsidRPr="0061474C">
        <w:rPr>
          <w:lang w:val="en-US"/>
        </w:rPr>
        <w:t xml:space="preserve">A medical examination of the residents </w:t>
      </w:r>
      <w:r w:rsidR="00466114">
        <w:rPr>
          <w:lang w:val="en-US"/>
        </w:rPr>
        <w:t>of Berezovka discovered that 80 per cent</w:t>
      </w:r>
      <w:r w:rsidR="00970CD3" w:rsidRPr="0061474C">
        <w:rPr>
          <w:lang w:val="en-US"/>
        </w:rPr>
        <w:t xml:space="preserve"> of </w:t>
      </w:r>
      <w:r w:rsidR="006B69C4">
        <w:rPr>
          <w:lang w:val="en-US"/>
        </w:rPr>
        <w:t xml:space="preserve">the </w:t>
      </w:r>
      <w:r w:rsidR="00970CD3" w:rsidRPr="0061474C">
        <w:rPr>
          <w:lang w:val="en-US"/>
        </w:rPr>
        <w:t>childre</w:t>
      </w:r>
      <w:r w:rsidR="00466114">
        <w:rPr>
          <w:lang w:val="en-US"/>
        </w:rPr>
        <w:t>n suffer</w:t>
      </w:r>
      <w:r w:rsidR="006B69C4">
        <w:rPr>
          <w:lang w:val="en-US"/>
        </w:rPr>
        <w:t>ed</w:t>
      </w:r>
      <w:r w:rsidR="00466114">
        <w:rPr>
          <w:lang w:val="en-US"/>
        </w:rPr>
        <w:t xml:space="preserve"> from lung diseases</w:t>
      </w:r>
      <w:r w:rsidR="00B90733">
        <w:rPr>
          <w:lang w:val="en-US"/>
        </w:rPr>
        <w:t>;</w:t>
      </w:r>
      <w:r w:rsidR="00466114">
        <w:rPr>
          <w:lang w:val="en-US"/>
        </w:rPr>
        <w:t xml:space="preserve"> 21 per cent</w:t>
      </w:r>
      <w:r w:rsidR="00970CD3" w:rsidRPr="0061474C">
        <w:rPr>
          <w:lang w:val="en-US"/>
        </w:rPr>
        <w:t xml:space="preserve"> of the population ha</w:t>
      </w:r>
      <w:r w:rsidR="006B69C4">
        <w:rPr>
          <w:lang w:val="en-US"/>
        </w:rPr>
        <w:t>d</w:t>
      </w:r>
      <w:r w:rsidR="00466114">
        <w:rPr>
          <w:lang w:val="en-US"/>
        </w:rPr>
        <w:t xml:space="preserve"> cardiovascular diseases and 14 per cent</w:t>
      </w:r>
      <w:r w:rsidR="00970CD3" w:rsidRPr="0061474C">
        <w:rPr>
          <w:lang w:val="en-US"/>
        </w:rPr>
        <w:t xml:space="preserve"> </w:t>
      </w:r>
      <w:r w:rsidR="00B90733">
        <w:rPr>
          <w:lang w:val="en-US"/>
        </w:rPr>
        <w:t xml:space="preserve">had </w:t>
      </w:r>
      <w:r w:rsidR="00970CD3" w:rsidRPr="0061474C">
        <w:rPr>
          <w:lang w:val="en-US"/>
        </w:rPr>
        <w:t>digestive system diseases</w:t>
      </w:r>
      <w:r w:rsidR="00970CD3" w:rsidRPr="00876267">
        <w:rPr>
          <w:lang w:val="en-US"/>
        </w:rPr>
        <w:t>.</w:t>
      </w:r>
      <w:r w:rsidR="00970CD3" w:rsidRPr="00BB025C">
        <w:rPr>
          <w:rStyle w:val="FootnoteReference"/>
        </w:rPr>
        <w:footnoteReference w:id="56"/>
      </w:r>
      <w:r w:rsidR="00970CD3" w:rsidRPr="00876267">
        <w:t xml:space="preserve"> </w:t>
      </w:r>
    </w:p>
    <w:p w14:paraId="15B25ADD" w14:textId="4324A74E" w:rsidR="00970CD3" w:rsidRDefault="008A3941" w:rsidP="008A3941">
      <w:pPr>
        <w:pStyle w:val="SingleTxtG"/>
        <w:rPr>
          <w:color w:val="000000"/>
        </w:rPr>
      </w:pPr>
      <w:r>
        <w:rPr>
          <w:bCs/>
          <w:color w:val="000000"/>
        </w:rPr>
        <w:t>60.</w:t>
      </w:r>
      <w:r>
        <w:rPr>
          <w:bCs/>
          <w:color w:val="000000"/>
        </w:rPr>
        <w:tab/>
      </w:r>
      <w:r w:rsidR="00970CD3">
        <w:rPr>
          <w:color w:val="000000"/>
        </w:rPr>
        <w:t xml:space="preserve">The </w:t>
      </w:r>
      <w:r w:rsidR="00970CD3" w:rsidRPr="00284A9B">
        <w:rPr>
          <w:color w:val="000000"/>
        </w:rPr>
        <w:t xml:space="preserve">Berezovka incident </w:t>
      </w:r>
      <w:r w:rsidR="00970CD3">
        <w:rPr>
          <w:color w:val="000000"/>
        </w:rPr>
        <w:t>h</w:t>
      </w:r>
      <w:r w:rsidR="00970CD3" w:rsidRPr="00284A9B">
        <w:rPr>
          <w:color w:val="000000"/>
        </w:rPr>
        <w:t xml:space="preserve">as </w:t>
      </w:r>
      <w:r w:rsidR="00026F7A">
        <w:rPr>
          <w:color w:val="000000"/>
        </w:rPr>
        <w:t xml:space="preserve">had </w:t>
      </w:r>
      <w:r w:rsidR="00970CD3">
        <w:rPr>
          <w:color w:val="000000"/>
        </w:rPr>
        <w:t>cascading</w:t>
      </w:r>
      <w:r w:rsidR="00970CD3" w:rsidRPr="00284A9B">
        <w:rPr>
          <w:color w:val="000000"/>
        </w:rPr>
        <w:t xml:space="preserve"> </w:t>
      </w:r>
      <w:r w:rsidR="00970CD3">
        <w:rPr>
          <w:color w:val="000000"/>
        </w:rPr>
        <w:t>effects</w:t>
      </w:r>
      <w:r w:rsidR="00970CD3" w:rsidRPr="00284A9B">
        <w:rPr>
          <w:color w:val="000000"/>
        </w:rPr>
        <w:t xml:space="preserve"> on the rest of the population in Kazakhstan</w:t>
      </w:r>
      <w:r w:rsidR="00595C25">
        <w:rPr>
          <w:color w:val="000000"/>
        </w:rPr>
        <w:t>; the psychological effect, in particular, appeared to have spread across the country.</w:t>
      </w:r>
      <w:r w:rsidR="00970CD3" w:rsidRPr="00284A9B">
        <w:rPr>
          <w:color w:val="000000"/>
        </w:rPr>
        <w:t xml:space="preserve"> </w:t>
      </w:r>
      <w:r w:rsidR="00970CD3" w:rsidRPr="003D4EAC">
        <w:rPr>
          <w:color w:val="000000"/>
        </w:rPr>
        <w:t>What has and has not happened in Berezovka is of concern for people living outside Berezovka.</w:t>
      </w:r>
      <w:r w:rsidR="00970CD3" w:rsidRPr="00AE7973">
        <w:rPr>
          <w:color w:val="000000"/>
        </w:rPr>
        <w:t xml:space="preserve"> </w:t>
      </w:r>
      <w:r w:rsidR="00970CD3" w:rsidRPr="00284A9B">
        <w:rPr>
          <w:color w:val="000000"/>
        </w:rPr>
        <w:t xml:space="preserve">During the visit, residents living miles away from Berezovka expressed their </w:t>
      </w:r>
      <w:r w:rsidR="00970CD3">
        <w:rPr>
          <w:color w:val="000000"/>
        </w:rPr>
        <w:t>anxiety</w:t>
      </w:r>
      <w:r w:rsidR="00970CD3" w:rsidRPr="00284A9B">
        <w:rPr>
          <w:color w:val="000000"/>
        </w:rPr>
        <w:t xml:space="preserve"> </w:t>
      </w:r>
      <w:r w:rsidR="00595C25">
        <w:rPr>
          <w:color w:val="000000"/>
        </w:rPr>
        <w:t>about the incident</w:t>
      </w:r>
      <w:r w:rsidR="00970CD3" w:rsidRPr="005B198B">
        <w:rPr>
          <w:color w:val="000000"/>
        </w:rPr>
        <w:t xml:space="preserve"> to the Special </w:t>
      </w:r>
      <w:r w:rsidR="00970CD3" w:rsidRPr="00FA6688">
        <w:rPr>
          <w:color w:val="000000"/>
        </w:rPr>
        <w:t>Rapporteur</w:t>
      </w:r>
      <w:r w:rsidR="00595C25">
        <w:rPr>
          <w:color w:val="000000"/>
        </w:rPr>
        <w:t>,</w:t>
      </w:r>
      <w:r w:rsidR="00970CD3" w:rsidRPr="00FA6688">
        <w:rPr>
          <w:color w:val="000000"/>
        </w:rPr>
        <w:t xml:space="preserve"> </w:t>
      </w:r>
      <w:r w:rsidR="00970CD3">
        <w:rPr>
          <w:color w:val="000000"/>
        </w:rPr>
        <w:t>distressed</w:t>
      </w:r>
      <w:r w:rsidR="00970CD3" w:rsidRPr="00BB11F9">
        <w:rPr>
          <w:color w:val="000000"/>
        </w:rPr>
        <w:t xml:space="preserve"> about what they would do if something similar happen</w:t>
      </w:r>
      <w:r w:rsidR="00595C25">
        <w:rPr>
          <w:color w:val="000000"/>
        </w:rPr>
        <w:t>ed</w:t>
      </w:r>
      <w:r w:rsidR="00970CD3" w:rsidRPr="00BB11F9">
        <w:rPr>
          <w:color w:val="000000"/>
        </w:rPr>
        <w:t xml:space="preserve"> to </w:t>
      </w:r>
      <w:r w:rsidR="00970CD3" w:rsidRPr="00B30ADC">
        <w:rPr>
          <w:color w:val="000000"/>
        </w:rPr>
        <w:t>thei</w:t>
      </w:r>
      <w:r w:rsidR="00970CD3" w:rsidRPr="005512D6">
        <w:rPr>
          <w:color w:val="000000"/>
        </w:rPr>
        <w:t>r village</w:t>
      </w:r>
      <w:r w:rsidR="00970CD3" w:rsidRPr="00246E99">
        <w:rPr>
          <w:color w:val="000000"/>
        </w:rPr>
        <w:t>.</w:t>
      </w:r>
    </w:p>
    <w:p w14:paraId="76547AFE" w14:textId="3B6F97F0" w:rsidR="00970CD3" w:rsidRDefault="008A3941" w:rsidP="008A3941">
      <w:pPr>
        <w:pStyle w:val="SingleTxtG"/>
        <w:rPr>
          <w:color w:val="000000"/>
        </w:rPr>
      </w:pPr>
      <w:r>
        <w:rPr>
          <w:bCs/>
          <w:color w:val="000000"/>
        </w:rPr>
        <w:t>61.</w:t>
      </w:r>
      <w:r>
        <w:rPr>
          <w:bCs/>
          <w:color w:val="000000"/>
        </w:rPr>
        <w:tab/>
      </w:r>
      <w:r w:rsidR="00970CD3" w:rsidRPr="009F1AD4">
        <w:t xml:space="preserve">In response to the relocation request of the victims and other residents of </w:t>
      </w:r>
      <w:r w:rsidR="00595C25">
        <w:t>Berezovka</w:t>
      </w:r>
      <w:r w:rsidR="00970CD3" w:rsidRPr="009F1AD4">
        <w:t>, the Government launched an investigation; however, the investigat</w:t>
      </w:r>
      <w:r w:rsidR="00595C25">
        <w:t>ors</w:t>
      </w:r>
      <w:r w:rsidR="00970CD3" w:rsidRPr="009F1AD4">
        <w:t xml:space="preserve"> concluded that there </w:t>
      </w:r>
      <w:r w:rsidR="00595C25">
        <w:t>wa</w:t>
      </w:r>
      <w:r w:rsidR="00970CD3" w:rsidRPr="009F1AD4">
        <w:t xml:space="preserve">s not enough evidence to justify </w:t>
      </w:r>
      <w:r w:rsidR="00970CD3" w:rsidRPr="00783543">
        <w:t>resettlement</w:t>
      </w:r>
      <w:r w:rsidR="00466114">
        <w:t xml:space="preserve"> of the villagers.</w:t>
      </w:r>
      <w:r w:rsidR="00507829">
        <w:t xml:space="preserve"> </w:t>
      </w:r>
      <w:r w:rsidR="00970CD3" w:rsidRPr="009F1AD4">
        <w:t xml:space="preserve">After the visit, the Government informed the Special Rapporteur that </w:t>
      </w:r>
      <w:r w:rsidR="00026F7A">
        <w:t>it</w:t>
      </w:r>
      <w:r w:rsidR="00970CD3" w:rsidRPr="009F1AD4">
        <w:t xml:space="preserve"> </w:t>
      </w:r>
      <w:r w:rsidR="00595C25">
        <w:t xml:space="preserve">had </w:t>
      </w:r>
      <w:r w:rsidR="00970CD3" w:rsidRPr="009F1AD4">
        <w:t xml:space="preserve">surveyed the residents of Berezovka </w:t>
      </w:r>
      <w:r w:rsidR="00595C25">
        <w:t>as to</w:t>
      </w:r>
      <w:r w:rsidR="00970CD3" w:rsidRPr="009F1AD4">
        <w:t xml:space="preserve"> their preferences in </w:t>
      </w:r>
      <w:r w:rsidR="00595C25">
        <w:t>the event</w:t>
      </w:r>
      <w:r w:rsidR="00970CD3" w:rsidRPr="009F1AD4">
        <w:t xml:space="preserve"> of relocation</w:t>
      </w:r>
      <w:r w:rsidR="00595C25">
        <w:t>,</w:t>
      </w:r>
      <w:r w:rsidR="00970CD3" w:rsidRPr="009F1AD4">
        <w:t xml:space="preserve"> and that the residents </w:t>
      </w:r>
      <w:r w:rsidR="00595C25">
        <w:t>had been</w:t>
      </w:r>
      <w:r w:rsidR="00970CD3" w:rsidRPr="009F1AD4">
        <w:t xml:space="preserve"> informed of a possibility of relocation. </w:t>
      </w:r>
      <w:r w:rsidR="00970CD3" w:rsidRPr="008C7F01">
        <w:t xml:space="preserve">However, </w:t>
      </w:r>
      <w:r w:rsidR="00595C25">
        <w:t>to date</w:t>
      </w:r>
      <w:r w:rsidR="00970CD3" w:rsidRPr="008C7F01">
        <w:t xml:space="preserve"> there</w:t>
      </w:r>
      <w:r w:rsidR="00ED1FB7">
        <w:t xml:space="preserve"> has been</w:t>
      </w:r>
      <w:r w:rsidR="00970CD3" w:rsidRPr="008C7F01">
        <w:t xml:space="preserve"> no official conclusion on the cause of the outbreak, no definite plan for relocation and no one has been relocated</w:t>
      </w:r>
      <w:r w:rsidR="00ED1FB7">
        <w:t>,</w:t>
      </w:r>
      <w:r w:rsidR="00970CD3" w:rsidRPr="008C7F01">
        <w:t xml:space="preserve"> </w:t>
      </w:r>
      <w:r w:rsidR="00ED1FB7">
        <w:t>even though</w:t>
      </w:r>
      <w:r w:rsidR="00970CD3" w:rsidRPr="008C7F01">
        <w:t xml:space="preserve"> problems persist.</w:t>
      </w:r>
      <w:r w:rsidR="00970CD3" w:rsidRPr="00947B9F">
        <w:t xml:space="preserve"> </w:t>
      </w:r>
      <w:r w:rsidR="00970CD3">
        <w:t>R</w:t>
      </w:r>
      <w:r w:rsidR="00970CD3" w:rsidRPr="00947B9F">
        <w:t>egrettably, the population in Berezovka</w:t>
      </w:r>
      <w:r w:rsidR="00970CD3" w:rsidRPr="009F1AD4">
        <w:t xml:space="preserve"> still lives in </w:t>
      </w:r>
      <w:r w:rsidR="00ED1FB7">
        <w:t xml:space="preserve">a </w:t>
      </w:r>
      <w:r w:rsidR="00970CD3" w:rsidRPr="009F1AD4">
        <w:t>toxic environment</w:t>
      </w:r>
      <w:r w:rsidR="00ED1FB7">
        <w:t>,</w:t>
      </w:r>
      <w:r w:rsidR="00970CD3" w:rsidRPr="009F1AD4">
        <w:t xml:space="preserve"> at great risk of infringement</w:t>
      </w:r>
      <w:r w:rsidR="00ED1FB7">
        <w:t>s</w:t>
      </w:r>
      <w:r w:rsidR="00970CD3" w:rsidRPr="009F1AD4">
        <w:t xml:space="preserve"> o</w:t>
      </w:r>
      <w:r w:rsidR="00ED1FB7">
        <w:t>n</w:t>
      </w:r>
      <w:r w:rsidR="00970CD3" w:rsidRPr="009F1AD4">
        <w:t xml:space="preserve"> their </w:t>
      </w:r>
      <w:r w:rsidR="00970CD3" w:rsidRPr="00783543">
        <w:t>right to health.</w:t>
      </w:r>
      <w:r w:rsidR="00970CD3" w:rsidRPr="009F1AD4">
        <w:t xml:space="preserve"> While the Government has taken some action, the Special Rapporteur is not convinced </w:t>
      </w:r>
      <w:r w:rsidR="006F5603">
        <w:t>that</w:t>
      </w:r>
      <w:r w:rsidR="006F5603" w:rsidRPr="009F1AD4">
        <w:t xml:space="preserve"> </w:t>
      </w:r>
      <w:r w:rsidR="00970CD3" w:rsidRPr="009F1AD4">
        <w:t xml:space="preserve">the </w:t>
      </w:r>
      <w:r w:rsidR="006F5603">
        <w:t xml:space="preserve">violations of the </w:t>
      </w:r>
      <w:r w:rsidR="00970CD3" w:rsidRPr="00783543">
        <w:t>right to health</w:t>
      </w:r>
      <w:r w:rsidR="00970CD3" w:rsidRPr="009F1AD4">
        <w:t xml:space="preserve"> of the residents of Berezovka ha</w:t>
      </w:r>
      <w:r w:rsidR="006F5603">
        <w:t>ve</w:t>
      </w:r>
      <w:r w:rsidR="00970CD3" w:rsidRPr="009F1AD4">
        <w:t xml:space="preserve"> been remedied in accordance with international human rights standards, which stress that victims of a violation of </w:t>
      </w:r>
      <w:r w:rsidR="00970CD3" w:rsidRPr="00783543">
        <w:t>the right to health</w:t>
      </w:r>
      <w:r w:rsidR="00466114">
        <w:t xml:space="preserve"> </w:t>
      </w:r>
      <w:r w:rsidR="00970CD3" w:rsidRPr="009F1AD4">
        <w:t>should have access to effective judicial or other appropriate remedies. All victims of such violations should be entitled to adequate reparation, which may take the form of restitution, compensation, satisfaction or guarantees of non-</w:t>
      </w:r>
      <w:r w:rsidR="00466114">
        <w:t>repetition.</w:t>
      </w:r>
      <w:r w:rsidR="00970CD3" w:rsidRPr="00BB025C">
        <w:rPr>
          <w:rStyle w:val="FootnoteReference"/>
        </w:rPr>
        <w:footnoteReference w:id="57"/>
      </w:r>
      <w:r w:rsidR="00970CD3" w:rsidRPr="00876267">
        <w:t xml:space="preserve"> </w:t>
      </w:r>
      <w:r w:rsidR="00970CD3" w:rsidRPr="009F1AD4">
        <w:t xml:space="preserve">The Government and the enterprise should take all measures </w:t>
      </w:r>
      <w:r w:rsidR="00CE1B1D" w:rsidRPr="00CE1B1D">
        <w:t xml:space="preserve">necessary </w:t>
      </w:r>
      <w:r w:rsidR="00970CD3" w:rsidRPr="009F1AD4">
        <w:t>to provide the victims with an adequate and effective remedy in line with international human rights laws and standards.</w:t>
      </w:r>
    </w:p>
    <w:p w14:paraId="21FF50A5" w14:textId="3D1DCDDE" w:rsidR="00970CD3" w:rsidRPr="008E2531" w:rsidRDefault="008A3941" w:rsidP="008A3941">
      <w:pPr>
        <w:pStyle w:val="SingleTxtG"/>
      </w:pPr>
      <w:r w:rsidRPr="008E2531">
        <w:rPr>
          <w:bCs/>
        </w:rPr>
        <w:t>62.</w:t>
      </w:r>
      <w:r w:rsidRPr="008E2531">
        <w:rPr>
          <w:bCs/>
        </w:rPr>
        <w:tab/>
      </w:r>
      <w:r w:rsidR="00970CD3" w:rsidRPr="00225418">
        <w:t>The case of Kalachi, known as a “sleeping village”, was</w:t>
      </w:r>
      <w:r w:rsidR="00970CD3" w:rsidRPr="00522972">
        <w:t xml:space="preserve"> brought to the attention of the Special Rapporteur. For the past three years, </w:t>
      </w:r>
      <w:r w:rsidR="00866A34">
        <w:t>many</w:t>
      </w:r>
      <w:r w:rsidR="00CE1B1D">
        <w:t xml:space="preserve"> </w:t>
      </w:r>
      <w:r w:rsidR="00970CD3" w:rsidRPr="00522972">
        <w:rPr>
          <w:color w:val="000000"/>
        </w:rPr>
        <w:t xml:space="preserve">residents </w:t>
      </w:r>
      <w:r w:rsidR="00970CD3" w:rsidRPr="00522972">
        <w:t xml:space="preserve">of Kalachi </w:t>
      </w:r>
      <w:r w:rsidR="00F12728">
        <w:rPr>
          <w:color w:val="000000"/>
        </w:rPr>
        <w:t>have</w:t>
      </w:r>
      <w:r w:rsidR="00CE1B1D">
        <w:rPr>
          <w:color w:val="000000"/>
        </w:rPr>
        <w:t xml:space="preserve"> been</w:t>
      </w:r>
      <w:r w:rsidR="00970CD3" w:rsidRPr="00522972">
        <w:t xml:space="preserve"> experienc</w:t>
      </w:r>
      <w:r w:rsidR="00CE1B1D">
        <w:t>ing</w:t>
      </w:r>
      <w:r w:rsidR="00866A34">
        <w:t xml:space="preserve"> </w:t>
      </w:r>
      <w:r w:rsidR="00970CD3" w:rsidRPr="00CE1B1D">
        <w:rPr>
          <w:color w:val="000000"/>
        </w:rPr>
        <w:t xml:space="preserve">health problems, </w:t>
      </w:r>
      <w:r w:rsidR="00866A34">
        <w:rPr>
          <w:color w:val="000000"/>
        </w:rPr>
        <w:t>suffering</w:t>
      </w:r>
      <w:r w:rsidR="00970CD3" w:rsidRPr="00CE1B1D">
        <w:rPr>
          <w:color w:val="000000"/>
        </w:rPr>
        <w:t xml:space="preserve"> memory loss</w:t>
      </w:r>
      <w:r w:rsidR="00866A34">
        <w:rPr>
          <w:color w:val="000000"/>
        </w:rPr>
        <w:t xml:space="preserve"> and</w:t>
      </w:r>
      <w:r w:rsidR="00970CD3" w:rsidRPr="00CE1B1D">
        <w:rPr>
          <w:color w:val="000000"/>
        </w:rPr>
        <w:t xml:space="preserve"> hallucinations and </w:t>
      </w:r>
      <w:r w:rsidR="00CE1B1D">
        <w:rPr>
          <w:color w:val="000000"/>
        </w:rPr>
        <w:t>sleeping</w:t>
      </w:r>
      <w:r w:rsidR="00970CD3" w:rsidRPr="00CE1B1D">
        <w:rPr>
          <w:color w:val="000000"/>
        </w:rPr>
        <w:t xml:space="preserve"> for days</w:t>
      </w:r>
      <w:r w:rsidR="00CE1B1D">
        <w:rPr>
          <w:color w:val="000000"/>
        </w:rPr>
        <w:t>, unable</w:t>
      </w:r>
      <w:r w:rsidR="00970CD3" w:rsidRPr="00CE1B1D">
        <w:rPr>
          <w:color w:val="000000"/>
        </w:rPr>
        <w:t xml:space="preserve"> to wake up without medical intervention.</w:t>
      </w:r>
      <w:r w:rsidR="00970CD3" w:rsidRPr="00522972">
        <w:t xml:space="preserve"> Accord</w:t>
      </w:r>
      <w:r w:rsidR="00970CD3">
        <w:t>ing to available statistics, one</w:t>
      </w:r>
      <w:r w:rsidR="00970CD3" w:rsidRPr="00522972">
        <w:t xml:space="preserve"> </w:t>
      </w:r>
      <w:r w:rsidR="00970CD3">
        <w:t>in four</w:t>
      </w:r>
      <w:r w:rsidR="00970CD3" w:rsidRPr="00522972">
        <w:t xml:space="preserve"> villagers </w:t>
      </w:r>
      <w:r w:rsidR="00F12728">
        <w:t xml:space="preserve">have </w:t>
      </w:r>
      <w:r w:rsidR="00970CD3" w:rsidRPr="00522972">
        <w:t>suffered from this mysterious sickness</w:t>
      </w:r>
      <w:r w:rsidR="00970CD3">
        <w:t xml:space="preserve">, with at least </w:t>
      </w:r>
      <w:r w:rsidR="00970CD3" w:rsidRPr="00522972">
        <w:t xml:space="preserve">one person </w:t>
      </w:r>
      <w:r w:rsidR="00970CD3">
        <w:t>having</w:t>
      </w:r>
      <w:r w:rsidR="00970CD3" w:rsidRPr="00522972">
        <w:t xml:space="preserve"> </w:t>
      </w:r>
      <w:r w:rsidR="00FE0EA9">
        <w:t>experienced</w:t>
      </w:r>
      <w:r w:rsidR="00970CD3" w:rsidRPr="00522972">
        <w:t xml:space="preserve"> </w:t>
      </w:r>
      <w:r w:rsidR="00893AA1">
        <w:t>eight</w:t>
      </w:r>
      <w:r w:rsidR="00970CD3" w:rsidRPr="00522972">
        <w:t xml:space="preserve"> </w:t>
      </w:r>
      <w:r w:rsidR="00FE0EA9">
        <w:t>episodes</w:t>
      </w:r>
      <w:r w:rsidR="00970CD3" w:rsidRPr="00522972">
        <w:t>.</w:t>
      </w:r>
      <w:r w:rsidR="00970CD3" w:rsidRPr="00BB025C">
        <w:rPr>
          <w:rStyle w:val="FootnoteReference"/>
        </w:rPr>
        <w:footnoteReference w:id="58"/>
      </w:r>
      <w:r w:rsidR="00970CD3" w:rsidRPr="00CE1B1D">
        <w:rPr>
          <w:color w:val="000000"/>
        </w:rPr>
        <w:t xml:space="preserve"> </w:t>
      </w:r>
      <w:r w:rsidR="00970CD3" w:rsidRPr="00522972">
        <w:t xml:space="preserve">Kalachi was a site for uranium mining during the Soviet </w:t>
      </w:r>
      <w:r w:rsidR="00970CD3">
        <w:t>era</w:t>
      </w:r>
      <w:r w:rsidR="00FE0EA9">
        <w:t>; the mine</w:t>
      </w:r>
      <w:r w:rsidR="00970CD3" w:rsidRPr="00522972">
        <w:t xml:space="preserve"> closed </w:t>
      </w:r>
      <w:r w:rsidR="00FE0EA9">
        <w:t>in</w:t>
      </w:r>
      <w:r w:rsidR="00970CD3">
        <w:t xml:space="preserve"> </w:t>
      </w:r>
      <w:r w:rsidR="00970CD3" w:rsidRPr="00522972">
        <w:t>1992. According to local residents, the shaft was reopene</w:t>
      </w:r>
      <w:r w:rsidR="00970CD3">
        <w:t xml:space="preserve">d three years ago </w:t>
      </w:r>
      <w:r w:rsidR="00970CD3" w:rsidRPr="003D4EAC">
        <w:t xml:space="preserve">and some work was </w:t>
      </w:r>
      <w:r w:rsidR="003D4EAC">
        <w:t>undertaken</w:t>
      </w:r>
      <w:r w:rsidR="00970CD3" w:rsidRPr="00522972">
        <w:t xml:space="preserve">. </w:t>
      </w:r>
      <w:r w:rsidR="00970CD3">
        <w:t>T</w:t>
      </w:r>
      <w:r w:rsidR="00970CD3" w:rsidRPr="00522972">
        <w:t xml:space="preserve">he villagers associate the </w:t>
      </w:r>
      <w:r w:rsidR="00FE0EA9">
        <w:t>illness</w:t>
      </w:r>
      <w:r w:rsidR="00970CD3" w:rsidRPr="00522972">
        <w:t xml:space="preserve"> with the uranium mining</w:t>
      </w:r>
      <w:r w:rsidR="00970CD3">
        <w:t xml:space="preserve">, but </w:t>
      </w:r>
      <w:r w:rsidR="00F12728">
        <w:t>the cause</w:t>
      </w:r>
      <w:r w:rsidR="00970CD3">
        <w:t xml:space="preserve"> is not entirely clear</w:t>
      </w:r>
      <w:r w:rsidR="00970CD3" w:rsidRPr="00522972">
        <w:t xml:space="preserve">. </w:t>
      </w:r>
      <w:r w:rsidR="00970CD3" w:rsidRPr="00256ADC">
        <w:t xml:space="preserve">The </w:t>
      </w:r>
      <w:r w:rsidR="00FD31FB">
        <w:t>m</w:t>
      </w:r>
      <w:r w:rsidR="00970CD3" w:rsidRPr="00256ADC">
        <w:t xml:space="preserve">inistry </w:t>
      </w:r>
      <w:r w:rsidR="00FD31FB">
        <w:t>responsible for</w:t>
      </w:r>
      <w:r w:rsidR="00FD31FB" w:rsidRPr="00256ADC">
        <w:t xml:space="preserve"> </w:t>
      </w:r>
      <w:r w:rsidR="00FD31FB">
        <w:t>h</w:t>
      </w:r>
      <w:r w:rsidR="00970CD3" w:rsidRPr="00256ADC">
        <w:t>ealth</w:t>
      </w:r>
      <w:r w:rsidR="00970CD3" w:rsidRPr="00BB025C">
        <w:rPr>
          <w:rStyle w:val="FootnoteReference"/>
        </w:rPr>
        <w:footnoteReference w:id="59"/>
      </w:r>
      <w:r w:rsidR="00970CD3" w:rsidRPr="00876267">
        <w:t xml:space="preserve"> </w:t>
      </w:r>
      <w:r w:rsidR="00970CD3" w:rsidRPr="00256ADC">
        <w:t>and the National Nuclear Centre</w:t>
      </w:r>
      <w:r w:rsidR="00970CD3" w:rsidRPr="00BB025C">
        <w:rPr>
          <w:rStyle w:val="FootnoteReference"/>
        </w:rPr>
        <w:footnoteReference w:id="60"/>
      </w:r>
      <w:r w:rsidR="00970CD3" w:rsidRPr="00876267">
        <w:t xml:space="preserve"> </w:t>
      </w:r>
      <w:r w:rsidR="00FD31FB">
        <w:t>suggested that it might be</w:t>
      </w:r>
      <w:r w:rsidR="00FD31FB" w:rsidRPr="00256ADC">
        <w:t xml:space="preserve"> </w:t>
      </w:r>
      <w:r w:rsidR="00970CD3" w:rsidRPr="00256ADC">
        <w:t xml:space="preserve">carbon monoxide poisoning, but </w:t>
      </w:r>
      <w:r w:rsidR="00FD31FB">
        <w:t>to date</w:t>
      </w:r>
      <w:r w:rsidR="00970CD3" w:rsidRPr="00256ADC">
        <w:t xml:space="preserve"> there </w:t>
      </w:r>
      <w:r w:rsidR="00FD31FB">
        <w:t>has been</w:t>
      </w:r>
      <w:r w:rsidR="00970CD3" w:rsidRPr="00256ADC">
        <w:t xml:space="preserve"> no official conclusion.</w:t>
      </w:r>
      <w:r w:rsidR="00970CD3" w:rsidRPr="00CE1B1D">
        <w:rPr>
          <w:strike/>
        </w:rPr>
        <w:t xml:space="preserve"> </w:t>
      </w:r>
    </w:p>
    <w:p w14:paraId="5AC592D8" w14:textId="47E1D10D" w:rsidR="00970CD3" w:rsidRPr="008E2531" w:rsidRDefault="008A3941" w:rsidP="008A3941">
      <w:pPr>
        <w:pStyle w:val="SingleTxtG"/>
      </w:pPr>
      <w:r w:rsidRPr="008E2531">
        <w:rPr>
          <w:bCs/>
        </w:rPr>
        <w:t>63.</w:t>
      </w:r>
      <w:r w:rsidRPr="008E2531">
        <w:rPr>
          <w:bCs/>
        </w:rPr>
        <w:tab/>
      </w:r>
      <w:r w:rsidR="00970CD3" w:rsidRPr="00D848CB">
        <w:t xml:space="preserve">With the efforts of the Government, about 100 villagers have </w:t>
      </w:r>
      <w:r w:rsidR="00970CD3" w:rsidRPr="00783543">
        <w:t>been resettled</w:t>
      </w:r>
      <w:r w:rsidR="008A3D8E">
        <w:t>.</w:t>
      </w:r>
      <w:r w:rsidR="00970CD3" w:rsidRPr="00D848CB">
        <w:t xml:space="preserve"> </w:t>
      </w:r>
      <w:r w:rsidR="008A3D8E">
        <w:t>H</w:t>
      </w:r>
      <w:r w:rsidR="00970CD3" w:rsidRPr="00D848CB">
        <w:t xml:space="preserve">owever, the majority of residents, </w:t>
      </w:r>
      <w:r w:rsidR="008A3D8E">
        <w:t>about</w:t>
      </w:r>
      <w:r w:rsidR="008A3D8E" w:rsidRPr="008B41D3">
        <w:t xml:space="preserve"> </w:t>
      </w:r>
      <w:r w:rsidR="00970CD3" w:rsidRPr="00A3572A">
        <w:t>400, still reside in Kalachi</w:t>
      </w:r>
      <w:r w:rsidR="008A3D8E">
        <w:t>,</w:t>
      </w:r>
      <w:r w:rsidR="00970CD3" w:rsidRPr="00D951A3">
        <w:t xml:space="preserve"> as they refused to accept the resettlement terms proposed by the Government, which initially included </w:t>
      </w:r>
      <w:r w:rsidR="00970CD3" w:rsidRPr="00680CB4">
        <w:t xml:space="preserve">financial support </w:t>
      </w:r>
      <w:r w:rsidR="00970CD3" w:rsidRPr="00901820">
        <w:t xml:space="preserve">for housing rental only. The Special Rapporteur </w:t>
      </w:r>
      <w:r w:rsidR="00970CD3">
        <w:t>later learned</w:t>
      </w:r>
      <w:r w:rsidR="00970CD3" w:rsidRPr="003647DE">
        <w:t xml:space="preserve"> that the Government </w:t>
      </w:r>
      <w:r w:rsidR="008A3D8E">
        <w:t>wa</w:t>
      </w:r>
      <w:r w:rsidR="00970CD3" w:rsidRPr="003647DE">
        <w:t xml:space="preserve">s considering </w:t>
      </w:r>
      <w:r w:rsidR="00970CD3">
        <w:t>expanding</w:t>
      </w:r>
      <w:r w:rsidR="00970CD3" w:rsidRPr="003647DE">
        <w:t xml:space="preserve"> the scope of the </w:t>
      </w:r>
      <w:r w:rsidR="00970CD3" w:rsidRPr="00C160BD">
        <w:t>compensation from rental subsidies to ownership</w:t>
      </w:r>
      <w:r w:rsidR="008A3D8E">
        <w:t>.</w:t>
      </w:r>
      <w:r w:rsidR="00970CD3" w:rsidRPr="00C160BD">
        <w:t xml:space="preserve"> </w:t>
      </w:r>
      <w:r w:rsidR="008A3D8E">
        <w:t>H</w:t>
      </w:r>
      <w:r w:rsidR="00970CD3" w:rsidRPr="00C160BD">
        <w:t>owever, th</w:t>
      </w:r>
      <w:r w:rsidR="008A3D8E">
        <w:t>o</w:t>
      </w:r>
      <w:r w:rsidR="00970CD3" w:rsidRPr="00C160BD">
        <w:t xml:space="preserve">se measures still do not </w:t>
      </w:r>
      <w:r w:rsidR="00970CD3">
        <w:t>comply with the international human rights standards.</w:t>
      </w:r>
      <w:r w:rsidR="00970CD3" w:rsidRPr="00C160BD">
        <w:t xml:space="preserve"> In this regard, </w:t>
      </w:r>
      <w:r w:rsidR="008A3D8E">
        <w:t>the Special Rapporteur</w:t>
      </w:r>
      <w:r w:rsidR="00970CD3" w:rsidRPr="00C160BD">
        <w:t xml:space="preserve"> </w:t>
      </w:r>
      <w:r w:rsidR="00970CD3">
        <w:t>recalls</w:t>
      </w:r>
      <w:r w:rsidR="00970CD3" w:rsidRPr="00C160BD">
        <w:t xml:space="preserve"> that</w:t>
      </w:r>
      <w:r w:rsidR="00970CD3">
        <w:t xml:space="preserve"> financial remedy for relocation should be based on </w:t>
      </w:r>
      <w:r w:rsidR="00970CD3" w:rsidRPr="00C160BD">
        <w:t>full and fair compensation and rehabilitation</w:t>
      </w:r>
      <w:r w:rsidR="008A3D8E">
        <w:t>,</w:t>
      </w:r>
      <w:r w:rsidR="00970CD3" w:rsidRPr="00C160BD">
        <w:t xml:space="preserve"> and </w:t>
      </w:r>
      <w:r w:rsidR="008A3D8E">
        <w:t xml:space="preserve">that </w:t>
      </w:r>
      <w:r w:rsidR="00970CD3" w:rsidRPr="00C160BD">
        <w:t xml:space="preserve">the victims are entitled to </w:t>
      </w:r>
      <w:r w:rsidR="00E53BAC">
        <w:t>fair and just</w:t>
      </w:r>
      <w:r w:rsidR="00970CD3" w:rsidRPr="00C160BD">
        <w:t xml:space="preserve"> compensation for any losses of personal, real or other property or goods, including rights or </w:t>
      </w:r>
      <w:r w:rsidR="00970CD3" w:rsidRPr="00522972">
        <w:t xml:space="preserve">interests in property, </w:t>
      </w:r>
      <w:r w:rsidR="00E53BAC">
        <w:t>and for</w:t>
      </w:r>
      <w:r w:rsidR="00970CD3" w:rsidRPr="00522972">
        <w:t xml:space="preserve"> economically assessable damage</w:t>
      </w:r>
      <w:r w:rsidR="00E53BAC">
        <w:t>, including</w:t>
      </w:r>
      <w:r w:rsidR="00970CD3" w:rsidRPr="00522972">
        <w:t xml:space="preserve"> physical or mental harm.</w:t>
      </w:r>
      <w:r w:rsidR="00970CD3" w:rsidRPr="00BB025C">
        <w:rPr>
          <w:rStyle w:val="FootnoteReference"/>
        </w:rPr>
        <w:footnoteReference w:id="61"/>
      </w:r>
      <w:r w:rsidR="00970CD3" w:rsidRPr="00522972">
        <w:t xml:space="preserve"> The Special Rapporteur expresses his grave concern </w:t>
      </w:r>
      <w:r w:rsidR="00E53BAC">
        <w:t>for</w:t>
      </w:r>
      <w:r w:rsidR="00E53BAC" w:rsidRPr="00522972">
        <w:t xml:space="preserve"> </w:t>
      </w:r>
      <w:r w:rsidR="00970CD3" w:rsidRPr="00522972">
        <w:t>the population</w:t>
      </w:r>
      <w:r w:rsidR="00E53BAC">
        <w:t>,</w:t>
      </w:r>
      <w:r w:rsidR="00970CD3" w:rsidRPr="00522972">
        <w:t xml:space="preserve"> </w:t>
      </w:r>
      <w:r w:rsidR="00970CD3">
        <w:t xml:space="preserve">who are suffering from physical and mental harm </w:t>
      </w:r>
      <w:r w:rsidR="00F12728">
        <w:t xml:space="preserve">due to </w:t>
      </w:r>
      <w:r w:rsidR="00970CD3">
        <w:t>an unknown hazardous substance</w:t>
      </w:r>
      <w:r w:rsidR="00970CD3" w:rsidRPr="00522972">
        <w:t xml:space="preserve"> in Kalachi, and urges the Government to provide an effective remedy to th</w:t>
      </w:r>
      <w:r w:rsidR="00E53BAC">
        <w:t>ose</w:t>
      </w:r>
      <w:r w:rsidR="00970CD3" w:rsidRPr="00522972">
        <w:t xml:space="preserve"> affected</w:t>
      </w:r>
      <w:r w:rsidR="00F12728">
        <w:t>,</w:t>
      </w:r>
      <w:r w:rsidR="00970CD3" w:rsidRPr="00522972">
        <w:t xml:space="preserve"> in accordance with the international human rights standards. </w:t>
      </w:r>
    </w:p>
    <w:p w14:paraId="689F5E8E" w14:textId="77777777" w:rsidR="00970CD3" w:rsidRPr="009443E7" w:rsidRDefault="009443E7" w:rsidP="009443E7">
      <w:pPr>
        <w:pStyle w:val="H1G"/>
        <w:rPr>
          <w:i/>
        </w:rPr>
      </w:pPr>
      <w:bookmarkStart w:id="50" w:name="_Toc420933848"/>
      <w:bookmarkStart w:id="51" w:name="_Toc420685591"/>
      <w:bookmarkStart w:id="52" w:name="_Toc420685671"/>
      <w:bookmarkStart w:id="53" w:name="_Toc420685592"/>
      <w:bookmarkStart w:id="54" w:name="_Toc420685672"/>
      <w:bookmarkStart w:id="55" w:name="_Toc420017379"/>
      <w:bookmarkStart w:id="56" w:name="_Toc297740822"/>
      <w:bookmarkEnd w:id="50"/>
      <w:bookmarkEnd w:id="51"/>
      <w:bookmarkEnd w:id="52"/>
      <w:bookmarkEnd w:id="53"/>
      <w:bookmarkEnd w:id="54"/>
      <w:bookmarkEnd w:id="55"/>
      <w:r>
        <w:tab/>
        <w:t>E.</w:t>
      </w:r>
      <w:r>
        <w:tab/>
      </w:r>
      <w:r w:rsidR="00970CD3" w:rsidRPr="00FD7FD2">
        <w:t>Right to housing</w:t>
      </w:r>
      <w:bookmarkEnd w:id="56"/>
      <w:r w:rsidR="00970CD3">
        <w:rPr>
          <w:lang w:val="en-US"/>
        </w:rPr>
        <w:t xml:space="preserve"> </w:t>
      </w:r>
    </w:p>
    <w:p w14:paraId="44FB519D" w14:textId="3BF1D76A" w:rsidR="00970CD3" w:rsidRDefault="008A3941" w:rsidP="008A3941">
      <w:pPr>
        <w:pStyle w:val="SingleTxtG"/>
      </w:pPr>
      <w:r>
        <w:rPr>
          <w:bCs/>
        </w:rPr>
        <w:t>64.</w:t>
      </w:r>
      <w:r>
        <w:rPr>
          <w:bCs/>
        </w:rPr>
        <w:tab/>
      </w:r>
      <w:r w:rsidR="00E23D26">
        <w:t xml:space="preserve">The Committee on Economic, Social and Cultural Rights has </w:t>
      </w:r>
      <w:r w:rsidR="008C1497">
        <w:t>referred to</w:t>
      </w:r>
      <w:r w:rsidR="00970CD3">
        <w:t xml:space="preserve"> t</w:t>
      </w:r>
      <w:r w:rsidR="00970CD3" w:rsidRPr="00C160BD">
        <w:t xml:space="preserve">he right to adequate housing </w:t>
      </w:r>
      <w:r w:rsidR="008C1497">
        <w:t>a</w:t>
      </w:r>
      <w:r w:rsidR="00970CD3">
        <w:t xml:space="preserve">s </w:t>
      </w:r>
      <w:r w:rsidR="008C1497">
        <w:t>including the</w:t>
      </w:r>
      <w:r w:rsidR="00970CD3" w:rsidRPr="00522972">
        <w:t xml:space="preserve"> right to live somewhere in security, peace and dignity</w:t>
      </w:r>
      <w:r w:rsidR="00466114">
        <w:t>.</w:t>
      </w:r>
      <w:r w:rsidR="00970CD3" w:rsidRPr="00BB025C">
        <w:rPr>
          <w:rStyle w:val="FootnoteReference"/>
        </w:rPr>
        <w:footnoteReference w:id="62"/>
      </w:r>
      <w:r w:rsidR="008C1497">
        <w:t xml:space="preserve"> </w:t>
      </w:r>
      <w:r w:rsidR="008C1497" w:rsidRPr="008C1497">
        <w:t>To comply with international standards, adequate housing must be habitable, in terms of providing inhabitants with protection from threats to health.</w:t>
      </w:r>
      <w:r w:rsidR="008C1497" w:rsidRPr="008C1497">
        <w:rPr>
          <w:vertAlign w:val="superscript"/>
        </w:rPr>
        <w:footnoteReference w:id="63"/>
      </w:r>
    </w:p>
    <w:p w14:paraId="7876E0AE" w14:textId="205A1C06" w:rsidR="00970CD3" w:rsidRDefault="008A3941" w:rsidP="008A3941">
      <w:pPr>
        <w:pStyle w:val="SingleTxtG"/>
      </w:pPr>
      <w:r>
        <w:rPr>
          <w:bCs/>
        </w:rPr>
        <w:t>65.</w:t>
      </w:r>
      <w:r>
        <w:rPr>
          <w:bCs/>
        </w:rPr>
        <w:tab/>
      </w:r>
      <w:r w:rsidR="00970CD3">
        <w:t xml:space="preserve">Adequate housing is of </w:t>
      </w:r>
      <w:r w:rsidR="00466114">
        <w:t xml:space="preserve">serious concern in Kazakhstan. </w:t>
      </w:r>
      <w:r w:rsidR="008C1497">
        <w:t>M</w:t>
      </w:r>
      <w:r w:rsidR="00970CD3">
        <w:t xml:space="preserve">any of the </w:t>
      </w:r>
      <w:r w:rsidR="008C1497">
        <w:t xml:space="preserve">country’s </w:t>
      </w:r>
      <w:r w:rsidR="00970CD3">
        <w:t>major cities developed around metal and mineral</w:t>
      </w:r>
      <w:r w:rsidR="008C1497">
        <w:t xml:space="preserve"> mines</w:t>
      </w:r>
      <w:r w:rsidR="00970CD3">
        <w:t>, metallurgy and heavy manufactur</w:t>
      </w:r>
      <w:r w:rsidR="00466114">
        <w:t xml:space="preserve">ing </w:t>
      </w:r>
      <w:r w:rsidR="008C1497">
        <w:t xml:space="preserve">areas </w:t>
      </w:r>
      <w:r w:rsidR="00466114">
        <w:t xml:space="preserve">and oil and gas reserves. </w:t>
      </w:r>
      <w:r w:rsidR="00970CD3">
        <w:t xml:space="preserve">These activities are the engine of </w:t>
      </w:r>
      <w:r w:rsidR="00F12728">
        <w:t xml:space="preserve">the country’s </w:t>
      </w:r>
      <w:r w:rsidR="00970CD3">
        <w:t xml:space="preserve">recent growth, but almost inevitably use, produce or emit large volumes of hazardous substances and wastes, </w:t>
      </w:r>
      <w:r w:rsidR="00453256">
        <w:t xml:space="preserve">causing </w:t>
      </w:r>
      <w:r w:rsidR="00970CD3">
        <w:t>serious risks for pe</w:t>
      </w:r>
      <w:r w:rsidR="00466114">
        <w:t xml:space="preserve">ople living in the vicinity. </w:t>
      </w:r>
      <w:r w:rsidR="00970CD3">
        <w:t>Although a transition to better technologies and practices</w:t>
      </w:r>
      <w:r w:rsidR="00453256">
        <w:t xml:space="preserve"> and</w:t>
      </w:r>
      <w:r w:rsidR="00970CD3">
        <w:t xml:space="preserve"> the relocation of some industrial facilities</w:t>
      </w:r>
      <w:r w:rsidR="00453256">
        <w:t xml:space="preserve"> are under way</w:t>
      </w:r>
      <w:r w:rsidR="00970CD3">
        <w:t xml:space="preserve">, the net effect does not appear sufficient to mitigate </w:t>
      </w:r>
      <w:r w:rsidR="00453256">
        <w:t xml:space="preserve">the </w:t>
      </w:r>
      <w:r w:rsidR="00970CD3">
        <w:t xml:space="preserve">serious risks </w:t>
      </w:r>
      <w:r w:rsidR="006507B0">
        <w:t>that</w:t>
      </w:r>
      <w:r w:rsidR="00970CD3">
        <w:t xml:space="preserve"> </w:t>
      </w:r>
      <w:r w:rsidR="00453256">
        <w:t xml:space="preserve">the country’s </w:t>
      </w:r>
      <w:r w:rsidR="00970CD3">
        <w:t xml:space="preserve">rapidly growing economy </w:t>
      </w:r>
      <w:r w:rsidR="006507B0">
        <w:t>pose</w:t>
      </w:r>
      <w:r w:rsidR="00800576">
        <w:t>s</w:t>
      </w:r>
      <w:r w:rsidR="006507B0">
        <w:t xml:space="preserve"> </w:t>
      </w:r>
      <w:r w:rsidR="00970CD3">
        <w:t xml:space="preserve">to the </w:t>
      </w:r>
      <w:r w:rsidR="006507B0">
        <w:t xml:space="preserve">enjoyment of the </w:t>
      </w:r>
      <w:r w:rsidR="00970CD3">
        <w:t>right to adequate housing.</w:t>
      </w:r>
    </w:p>
    <w:p w14:paraId="03965B97" w14:textId="602FAF04" w:rsidR="00970CD3" w:rsidRPr="00522972" w:rsidRDefault="008A3941" w:rsidP="008A3941">
      <w:pPr>
        <w:pStyle w:val="SingleTxtG"/>
      </w:pPr>
      <w:r w:rsidRPr="00522972">
        <w:rPr>
          <w:bCs/>
        </w:rPr>
        <w:t>66.</w:t>
      </w:r>
      <w:r w:rsidRPr="00522972">
        <w:rPr>
          <w:bCs/>
        </w:rPr>
        <w:tab/>
      </w:r>
      <w:r w:rsidR="006507B0">
        <w:t>O</w:t>
      </w:r>
      <w:r w:rsidR="00970CD3" w:rsidRPr="00F8723F">
        <w:t xml:space="preserve">ne of the most urgent housing issues the Special Rapporteur observed </w:t>
      </w:r>
      <w:r w:rsidR="00970CD3">
        <w:t xml:space="preserve">was the need to ensure adequate housing for people in </w:t>
      </w:r>
      <w:r w:rsidR="00970CD3" w:rsidRPr="00C23BD9">
        <w:t>high-risk areas</w:t>
      </w:r>
      <w:r w:rsidR="00970CD3" w:rsidRPr="00F8723F">
        <w:t xml:space="preserve">. </w:t>
      </w:r>
      <w:r w:rsidR="00970CD3" w:rsidRPr="00F8723F">
        <w:rPr>
          <w:shd w:val="clear" w:color="auto" w:fill="FFFFFF"/>
        </w:rPr>
        <w:t xml:space="preserve">In Kazakhstan, </w:t>
      </w:r>
      <w:r w:rsidR="00970CD3">
        <w:rPr>
          <w:shd w:val="clear" w:color="auto" w:fill="FFFFFF"/>
        </w:rPr>
        <w:t>domestic legislation</w:t>
      </w:r>
      <w:r w:rsidR="00970CD3" w:rsidRPr="00F8723F">
        <w:rPr>
          <w:shd w:val="clear" w:color="auto" w:fill="FFFFFF"/>
        </w:rPr>
        <w:t xml:space="preserve"> requires </w:t>
      </w:r>
      <w:r w:rsidR="005B58C3">
        <w:rPr>
          <w:shd w:val="clear" w:color="auto" w:fill="FFFFFF"/>
        </w:rPr>
        <w:t xml:space="preserve">the </w:t>
      </w:r>
      <w:r w:rsidR="00970CD3" w:rsidRPr="00F8723F">
        <w:rPr>
          <w:shd w:val="clear" w:color="auto" w:fill="FFFFFF"/>
        </w:rPr>
        <w:t xml:space="preserve">declaration of </w:t>
      </w:r>
      <w:r w:rsidR="005B58C3">
        <w:rPr>
          <w:shd w:val="clear" w:color="auto" w:fill="FFFFFF"/>
        </w:rPr>
        <w:t>s</w:t>
      </w:r>
      <w:r w:rsidR="00466114">
        <w:rPr>
          <w:shd w:val="clear" w:color="auto" w:fill="FFFFFF"/>
        </w:rPr>
        <w:t xml:space="preserve">anitary </w:t>
      </w:r>
      <w:r w:rsidR="005B58C3">
        <w:rPr>
          <w:shd w:val="clear" w:color="auto" w:fill="FFFFFF"/>
        </w:rPr>
        <w:t>p</w:t>
      </w:r>
      <w:r w:rsidR="00466114">
        <w:rPr>
          <w:shd w:val="clear" w:color="auto" w:fill="FFFFFF"/>
        </w:rPr>
        <w:t xml:space="preserve">rotection </w:t>
      </w:r>
      <w:r w:rsidR="005B58C3">
        <w:rPr>
          <w:shd w:val="clear" w:color="auto" w:fill="FFFFFF"/>
        </w:rPr>
        <w:t>z</w:t>
      </w:r>
      <w:r w:rsidR="00466114">
        <w:rPr>
          <w:shd w:val="clear" w:color="auto" w:fill="FFFFFF"/>
        </w:rPr>
        <w:t>one</w:t>
      </w:r>
      <w:r w:rsidR="005B58C3">
        <w:rPr>
          <w:shd w:val="clear" w:color="auto" w:fill="FFFFFF"/>
        </w:rPr>
        <w:t>s</w:t>
      </w:r>
      <w:r w:rsidR="00970CD3" w:rsidRPr="00D62E5D">
        <w:rPr>
          <w:shd w:val="clear" w:color="auto" w:fill="FFFFFF"/>
        </w:rPr>
        <w:t>, area</w:t>
      </w:r>
      <w:r w:rsidR="005B58C3">
        <w:rPr>
          <w:shd w:val="clear" w:color="auto" w:fill="FFFFFF"/>
        </w:rPr>
        <w:t>s</w:t>
      </w:r>
      <w:r w:rsidR="00970CD3" w:rsidRPr="00D62E5D">
        <w:rPr>
          <w:shd w:val="clear" w:color="auto" w:fill="FFFFFF"/>
        </w:rPr>
        <w:t xml:space="preserve"> that separate </w:t>
      </w:r>
      <w:r w:rsidR="00970CD3">
        <w:rPr>
          <w:shd w:val="clear" w:color="auto" w:fill="FFFFFF"/>
        </w:rPr>
        <w:t>dangerous</w:t>
      </w:r>
      <w:r w:rsidR="00970CD3" w:rsidRPr="00D62E5D">
        <w:rPr>
          <w:shd w:val="clear" w:color="auto" w:fill="FFFFFF"/>
        </w:rPr>
        <w:t xml:space="preserve"> industrial zones from nearby residential areas. </w:t>
      </w:r>
      <w:r w:rsidR="005B58C3">
        <w:rPr>
          <w:shd w:val="clear" w:color="auto" w:fill="FFFFFF"/>
        </w:rPr>
        <w:t>If a</w:t>
      </w:r>
      <w:r w:rsidR="00970CD3">
        <w:rPr>
          <w:shd w:val="clear" w:color="auto" w:fill="FFFFFF"/>
        </w:rPr>
        <w:t xml:space="preserve"> home is </w:t>
      </w:r>
      <w:r w:rsidR="005B58C3">
        <w:rPr>
          <w:shd w:val="clear" w:color="auto" w:fill="FFFFFF"/>
        </w:rPr>
        <w:t>located in an area that has been designated as a sanitary protection zone</w:t>
      </w:r>
      <w:r w:rsidR="00970CD3">
        <w:rPr>
          <w:shd w:val="clear" w:color="auto" w:fill="FFFFFF"/>
        </w:rPr>
        <w:t xml:space="preserve">, </w:t>
      </w:r>
      <w:r w:rsidR="00466114">
        <w:rPr>
          <w:shd w:val="clear" w:color="auto" w:fill="FFFFFF"/>
        </w:rPr>
        <w:t xml:space="preserve">it is illegal to reside there. </w:t>
      </w:r>
      <w:r w:rsidR="00970CD3">
        <w:rPr>
          <w:shd w:val="clear" w:color="auto" w:fill="FFFFFF"/>
        </w:rPr>
        <w:t xml:space="preserve">The Special Rapporteur notes, however, that many who live outside </w:t>
      </w:r>
      <w:r w:rsidR="005B58C3">
        <w:rPr>
          <w:shd w:val="clear" w:color="auto" w:fill="FFFFFF"/>
        </w:rPr>
        <w:t xml:space="preserve">sanitary protection zones </w:t>
      </w:r>
      <w:r w:rsidR="00970CD3">
        <w:rPr>
          <w:shd w:val="clear" w:color="auto" w:fill="FFFFFF"/>
        </w:rPr>
        <w:t>are also in high-risk areas</w:t>
      </w:r>
      <w:r w:rsidR="005B58C3">
        <w:rPr>
          <w:shd w:val="clear" w:color="auto" w:fill="FFFFFF"/>
        </w:rPr>
        <w:t>,</w:t>
      </w:r>
      <w:r w:rsidR="00970CD3">
        <w:rPr>
          <w:shd w:val="clear" w:color="auto" w:fill="FFFFFF"/>
        </w:rPr>
        <w:t xml:space="preserve"> </w:t>
      </w:r>
      <w:r w:rsidR="005B58C3">
        <w:rPr>
          <w:shd w:val="clear" w:color="auto" w:fill="FFFFFF"/>
        </w:rPr>
        <w:t>owing to</w:t>
      </w:r>
      <w:r w:rsidR="00970CD3">
        <w:rPr>
          <w:shd w:val="clear" w:color="auto" w:fill="FFFFFF"/>
        </w:rPr>
        <w:t xml:space="preserve"> pollution.</w:t>
      </w:r>
    </w:p>
    <w:p w14:paraId="3A446462" w14:textId="7E496189" w:rsidR="00970CD3" w:rsidRPr="009F2A42" w:rsidRDefault="008A3941" w:rsidP="008A3941">
      <w:pPr>
        <w:pStyle w:val="SingleTxtG"/>
      </w:pPr>
      <w:r w:rsidRPr="009F2A42">
        <w:rPr>
          <w:bCs/>
        </w:rPr>
        <w:t>67.</w:t>
      </w:r>
      <w:r w:rsidRPr="009F2A42">
        <w:rPr>
          <w:bCs/>
        </w:rPr>
        <w:tab/>
      </w:r>
      <w:r w:rsidR="00970CD3" w:rsidRPr="008564D4">
        <w:t xml:space="preserve">The Special Rapporteur met with government officials, affected individuals and community members who voiced their concerns about </w:t>
      </w:r>
      <w:r w:rsidR="00970CD3" w:rsidRPr="009F2A42">
        <w:t xml:space="preserve">issues </w:t>
      </w:r>
      <w:r w:rsidR="00800576">
        <w:t>relating to</w:t>
      </w:r>
      <w:r w:rsidR="00800576" w:rsidRPr="009F2A42">
        <w:t xml:space="preserve"> </w:t>
      </w:r>
      <w:r w:rsidR="006E252C">
        <w:t>sanitary protection zones</w:t>
      </w:r>
      <w:r w:rsidR="00970CD3" w:rsidRPr="009F2A42">
        <w:t>. Government officials expressed frustration over the inability to resolve the situation</w:t>
      </w:r>
      <w:r w:rsidR="006E252C">
        <w:t>s</w:t>
      </w:r>
      <w:r w:rsidR="00970CD3" w:rsidRPr="009F2A42">
        <w:t xml:space="preserve"> of those living in </w:t>
      </w:r>
      <w:r w:rsidR="006E252C">
        <w:t>such zones</w:t>
      </w:r>
      <w:r w:rsidR="00970CD3" w:rsidRPr="008564D4">
        <w:t xml:space="preserve">. </w:t>
      </w:r>
      <w:r w:rsidR="00800576">
        <w:t>I</w:t>
      </w:r>
      <w:r w:rsidR="00970CD3" w:rsidRPr="008564D4">
        <w:t>t was explained that</w:t>
      </w:r>
      <w:r w:rsidR="00800576">
        <w:t>, d</w:t>
      </w:r>
      <w:r w:rsidR="00800576" w:rsidRPr="00800576">
        <w:t>espite the political will,</w:t>
      </w:r>
      <w:r w:rsidR="00970CD3" w:rsidRPr="008564D4">
        <w:t xml:space="preserve"> the limited local budg</w:t>
      </w:r>
      <w:r w:rsidR="00970CD3">
        <w:t xml:space="preserve">et </w:t>
      </w:r>
      <w:r w:rsidR="006E252C">
        <w:t>was insufficient to</w:t>
      </w:r>
      <w:r w:rsidR="00970CD3" w:rsidRPr="008564D4">
        <w:t xml:space="preserve"> relocat</w:t>
      </w:r>
      <w:r w:rsidR="006E252C">
        <w:t>e</w:t>
      </w:r>
      <w:r w:rsidR="00970CD3" w:rsidRPr="008564D4">
        <w:t xml:space="preserve"> </w:t>
      </w:r>
      <w:r w:rsidR="006E252C">
        <w:t>people</w:t>
      </w:r>
      <w:r w:rsidR="006E252C" w:rsidRPr="008564D4">
        <w:t xml:space="preserve"> </w:t>
      </w:r>
      <w:r w:rsidR="00970CD3" w:rsidRPr="008564D4">
        <w:t>living in th</w:t>
      </w:r>
      <w:r w:rsidR="006E252C">
        <w:t>o</w:t>
      </w:r>
      <w:r w:rsidR="00970CD3" w:rsidRPr="008564D4">
        <w:t xml:space="preserve">se high-risk areas, many of which the city </w:t>
      </w:r>
      <w:r w:rsidR="00466114">
        <w:t>inherited from the Soviet</w:t>
      </w:r>
      <w:r w:rsidR="006E252C">
        <w:t xml:space="preserve"> </w:t>
      </w:r>
      <w:r w:rsidR="00466114">
        <w:t xml:space="preserve">era. </w:t>
      </w:r>
      <w:r w:rsidR="00970CD3" w:rsidRPr="008564D4">
        <w:t xml:space="preserve">Officials </w:t>
      </w:r>
      <w:r w:rsidR="006E252C">
        <w:t>also noted</w:t>
      </w:r>
      <w:r w:rsidR="00466114">
        <w:t xml:space="preserve"> that relocation </w:t>
      </w:r>
      <w:r w:rsidR="00970CD3" w:rsidRPr="00466114">
        <w:t>present</w:t>
      </w:r>
      <w:r w:rsidR="00800576">
        <w:t>ed</w:t>
      </w:r>
      <w:r w:rsidR="00970CD3" w:rsidRPr="00466114">
        <w:t xml:space="preserve"> legal challenges.</w:t>
      </w:r>
      <w:r w:rsidR="00970CD3" w:rsidRPr="008564D4">
        <w:t xml:space="preserve"> </w:t>
      </w:r>
    </w:p>
    <w:p w14:paraId="6CCBC3BD" w14:textId="4141398B" w:rsidR="00970CD3" w:rsidRPr="00FE5738" w:rsidRDefault="008A3941" w:rsidP="008A3941">
      <w:pPr>
        <w:pStyle w:val="SingleTxtG"/>
      </w:pPr>
      <w:r w:rsidRPr="00FE5738">
        <w:rPr>
          <w:bCs/>
        </w:rPr>
        <w:t>68.</w:t>
      </w:r>
      <w:r w:rsidRPr="00FE5738">
        <w:rPr>
          <w:bCs/>
        </w:rPr>
        <w:tab/>
      </w:r>
      <w:r w:rsidR="00970CD3" w:rsidRPr="00FE5738">
        <w:t xml:space="preserve">While the Special Rapporteur appreciated the openness of the Government to discuss the financial and legal challenges to </w:t>
      </w:r>
      <w:r w:rsidR="00970CD3">
        <w:t>resettlement</w:t>
      </w:r>
      <w:r w:rsidR="00970CD3" w:rsidRPr="00FE5738">
        <w:t xml:space="preserve">, people living in </w:t>
      </w:r>
      <w:r w:rsidR="00970CD3">
        <w:t>high-risk areas</w:t>
      </w:r>
      <w:r w:rsidR="00970CD3" w:rsidRPr="00FE5738">
        <w:t xml:space="preserve"> continue to suffer from on</w:t>
      </w:r>
      <w:r w:rsidR="00670366">
        <w:t xml:space="preserve">going human rights violations. </w:t>
      </w:r>
      <w:r w:rsidR="00970CD3" w:rsidRPr="00FE5738">
        <w:t xml:space="preserve">People living in </w:t>
      </w:r>
      <w:r w:rsidR="006E252C">
        <w:t>sanitary protection zones</w:t>
      </w:r>
      <w:r w:rsidR="006E252C" w:rsidRPr="00FE5738">
        <w:t xml:space="preserve"> </w:t>
      </w:r>
      <w:r w:rsidR="00970CD3" w:rsidRPr="00FE5738">
        <w:t xml:space="preserve">are stuck, </w:t>
      </w:r>
      <w:r w:rsidR="0057707C">
        <w:t>un</w:t>
      </w:r>
      <w:r w:rsidR="00970CD3">
        <w:t>able to</w:t>
      </w:r>
      <w:r w:rsidR="0057707C">
        <w:t xml:space="preserve"> </w:t>
      </w:r>
      <w:r w:rsidR="00970CD3">
        <w:t>sell</w:t>
      </w:r>
      <w:r w:rsidR="00970CD3" w:rsidRPr="00FE5738">
        <w:t xml:space="preserve"> their homes to relocate</w:t>
      </w:r>
      <w:r w:rsidR="0057707C">
        <w:t>, yet unable</w:t>
      </w:r>
      <w:r w:rsidR="00970CD3">
        <w:t xml:space="preserve"> </w:t>
      </w:r>
      <w:r w:rsidR="0057707C">
        <w:t>to</w:t>
      </w:r>
      <w:r w:rsidR="00970CD3">
        <w:t xml:space="preserve"> </w:t>
      </w:r>
      <w:r w:rsidR="00970CD3" w:rsidRPr="00FE5738">
        <w:t xml:space="preserve">make necessary investments </w:t>
      </w:r>
      <w:r w:rsidR="006E252C">
        <w:t xml:space="preserve">in </w:t>
      </w:r>
      <w:r w:rsidR="00970CD3" w:rsidRPr="00FE5738">
        <w:t xml:space="preserve">and improvements </w:t>
      </w:r>
      <w:r w:rsidR="006E252C">
        <w:t>to</w:t>
      </w:r>
      <w:r w:rsidR="00970CD3" w:rsidRPr="00FE5738">
        <w:t xml:space="preserve"> their property.</w:t>
      </w:r>
      <w:r w:rsidR="0048064C">
        <w:t xml:space="preserve"> </w:t>
      </w:r>
    </w:p>
    <w:p w14:paraId="60211614" w14:textId="6CDEFA9D" w:rsidR="00970CD3" w:rsidRPr="00522972" w:rsidRDefault="008A3941" w:rsidP="008A3941">
      <w:pPr>
        <w:pStyle w:val="SingleTxtG"/>
      </w:pPr>
      <w:r w:rsidRPr="00522972">
        <w:rPr>
          <w:bCs/>
        </w:rPr>
        <w:t>69.</w:t>
      </w:r>
      <w:r w:rsidRPr="00522972">
        <w:rPr>
          <w:bCs/>
        </w:rPr>
        <w:tab/>
      </w:r>
      <w:r w:rsidR="00970CD3" w:rsidRPr="00522972">
        <w:t xml:space="preserve">Community members </w:t>
      </w:r>
      <w:r w:rsidR="00970CD3" w:rsidRPr="00622337">
        <w:t xml:space="preserve">in </w:t>
      </w:r>
      <w:r w:rsidR="00970CD3" w:rsidRPr="008C7F01">
        <w:t>Atyrau</w:t>
      </w:r>
      <w:r w:rsidR="00970CD3" w:rsidRPr="00522972">
        <w:t xml:space="preserve"> </w:t>
      </w:r>
      <w:r w:rsidR="006E252C">
        <w:t>informed</w:t>
      </w:r>
      <w:r w:rsidR="006E252C" w:rsidRPr="00522972">
        <w:t xml:space="preserve"> </w:t>
      </w:r>
      <w:r w:rsidR="00970CD3" w:rsidRPr="00522972">
        <w:t xml:space="preserve">the Special Rapporteur that the village </w:t>
      </w:r>
      <w:r w:rsidR="006E252C">
        <w:t>in which they lived had been</w:t>
      </w:r>
      <w:r w:rsidR="00970CD3" w:rsidRPr="00522972">
        <w:t xml:space="preserve"> declared </w:t>
      </w:r>
      <w:r w:rsidR="006E252C">
        <w:t>a sanitary protection zone</w:t>
      </w:r>
      <w:r w:rsidR="00970CD3" w:rsidRPr="00522972">
        <w:t xml:space="preserve"> </w:t>
      </w:r>
      <w:r w:rsidR="00970CD3">
        <w:t>in 2011</w:t>
      </w:r>
      <w:r w:rsidR="00970CD3" w:rsidRPr="00522972">
        <w:t xml:space="preserve"> </w:t>
      </w:r>
      <w:r w:rsidR="006E252C">
        <w:t>because</w:t>
      </w:r>
      <w:r w:rsidR="00970CD3" w:rsidRPr="00522972">
        <w:t xml:space="preserve"> new facilities </w:t>
      </w:r>
      <w:r w:rsidR="006E252C">
        <w:t xml:space="preserve">had been installed </w:t>
      </w:r>
      <w:r w:rsidR="00970CD3" w:rsidRPr="00522972">
        <w:t xml:space="preserve">in </w:t>
      </w:r>
      <w:r w:rsidR="00970CD3">
        <w:t xml:space="preserve">a </w:t>
      </w:r>
      <w:r w:rsidR="00970CD3" w:rsidRPr="00522972">
        <w:t xml:space="preserve">nearby industrial zone. For the </w:t>
      </w:r>
      <w:r w:rsidR="006E252C">
        <w:t>p</w:t>
      </w:r>
      <w:r w:rsidR="00970CD3" w:rsidRPr="00622337">
        <w:t xml:space="preserve">ast </w:t>
      </w:r>
      <w:r w:rsidR="00970CD3" w:rsidRPr="008C7F01">
        <w:t>few years</w:t>
      </w:r>
      <w:r w:rsidR="00970CD3" w:rsidRPr="00622337">
        <w:t>, the</w:t>
      </w:r>
      <w:r w:rsidR="00970CD3" w:rsidRPr="00522972">
        <w:t xml:space="preserve"> community members </w:t>
      </w:r>
      <w:r w:rsidR="006E252C">
        <w:t>had</w:t>
      </w:r>
      <w:r w:rsidR="00970CD3" w:rsidRPr="00522972">
        <w:t xml:space="preserve"> not </w:t>
      </w:r>
      <w:r w:rsidR="006E252C">
        <w:t xml:space="preserve">been </w:t>
      </w:r>
      <w:r w:rsidR="00970CD3">
        <w:t>properly consulted</w:t>
      </w:r>
      <w:r w:rsidR="006E252C">
        <w:t xml:space="preserve"> or</w:t>
      </w:r>
      <w:r w:rsidR="00970CD3">
        <w:t xml:space="preserve"> </w:t>
      </w:r>
      <w:r w:rsidR="00970CD3" w:rsidRPr="00522972">
        <w:t xml:space="preserve">given </w:t>
      </w:r>
      <w:r w:rsidR="00970CD3">
        <w:t>adequate information</w:t>
      </w:r>
      <w:r w:rsidR="006E252C">
        <w:t>;</w:t>
      </w:r>
      <w:r w:rsidR="00970CD3">
        <w:t xml:space="preserve"> </w:t>
      </w:r>
      <w:r w:rsidR="006E252C">
        <w:t>with respect to</w:t>
      </w:r>
      <w:r w:rsidR="006E252C" w:rsidRPr="00522972">
        <w:t xml:space="preserve"> </w:t>
      </w:r>
      <w:r w:rsidR="00970CD3" w:rsidRPr="00522972">
        <w:t xml:space="preserve">plans for their relocation, </w:t>
      </w:r>
      <w:r w:rsidR="006E252C">
        <w:t>they had received only</w:t>
      </w:r>
      <w:r w:rsidR="00970CD3" w:rsidRPr="00622337">
        <w:t xml:space="preserve"> </w:t>
      </w:r>
      <w:r w:rsidR="00970CD3" w:rsidRPr="008C7F01">
        <w:t>one written notification</w:t>
      </w:r>
      <w:r w:rsidR="006E252C">
        <w:t>, which indicated</w:t>
      </w:r>
      <w:r w:rsidR="00970CD3" w:rsidRPr="00622337">
        <w:t xml:space="preserve"> that they w</w:t>
      </w:r>
      <w:r w:rsidR="006E252C">
        <w:t>ould</w:t>
      </w:r>
      <w:r w:rsidR="00970CD3" w:rsidRPr="00622337">
        <w:t xml:space="preserve"> be relocated. These residents were stuck in </w:t>
      </w:r>
      <w:r w:rsidR="006E252C">
        <w:t>the zone,</w:t>
      </w:r>
      <w:r w:rsidR="00970CD3" w:rsidRPr="00622337">
        <w:t xml:space="preserve"> waiting to be resettled</w:t>
      </w:r>
      <w:r w:rsidR="006E252C">
        <w:t>,</w:t>
      </w:r>
      <w:r w:rsidR="00970CD3" w:rsidRPr="00622337">
        <w:t xml:space="preserve"> enduring deterio</w:t>
      </w:r>
      <w:r w:rsidR="00970CD3" w:rsidRPr="00522972">
        <w:t xml:space="preserve">rating </w:t>
      </w:r>
      <w:r w:rsidR="00970CD3">
        <w:t>living conditions</w:t>
      </w:r>
      <w:r w:rsidR="00970CD3" w:rsidRPr="00522972">
        <w:t xml:space="preserve">, but not able to afford to </w:t>
      </w:r>
      <w:r w:rsidR="00970CD3">
        <w:t>escape</w:t>
      </w:r>
      <w:r w:rsidR="00970CD3" w:rsidRPr="00522972">
        <w:t xml:space="preserve"> on their own. The significant delay </w:t>
      </w:r>
      <w:r w:rsidR="00970CD3">
        <w:t>in</w:t>
      </w:r>
      <w:r w:rsidR="00970CD3" w:rsidRPr="00522972">
        <w:t xml:space="preserve"> relocation is regrettable</w:t>
      </w:r>
      <w:r w:rsidR="00970CD3">
        <w:t xml:space="preserve">. Additionally, this </w:t>
      </w:r>
      <w:r w:rsidR="00970CD3" w:rsidRPr="00522972">
        <w:t>practice is inconsistent with international human rights standards</w:t>
      </w:r>
      <w:r w:rsidR="00970CD3">
        <w:t xml:space="preserve"> relevant to relocation result</w:t>
      </w:r>
      <w:r w:rsidR="006E252C">
        <w:t>ing</w:t>
      </w:r>
      <w:r w:rsidR="00970CD3">
        <w:t xml:space="preserve"> from </w:t>
      </w:r>
      <w:r w:rsidR="006E252C">
        <w:t xml:space="preserve">a </w:t>
      </w:r>
      <w:r w:rsidR="00970CD3">
        <w:t xml:space="preserve">development project. </w:t>
      </w:r>
      <w:r w:rsidR="006E252C">
        <w:t>In paragraph 38 of the b</w:t>
      </w:r>
      <w:r w:rsidR="006E252C" w:rsidRPr="006E252C">
        <w:t>asic principles and guidelines on development-based evictions and displacement</w:t>
      </w:r>
      <w:r w:rsidR="006E252C">
        <w:t>, it is emphasized that, among others, those</w:t>
      </w:r>
      <w:r w:rsidR="00970CD3" w:rsidRPr="00522972">
        <w:t xml:space="preserve"> affected</w:t>
      </w:r>
      <w:r w:rsidR="009F2983">
        <w:t xml:space="preserve"> by such relocation</w:t>
      </w:r>
      <w:r w:rsidR="006E252C">
        <w:t xml:space="preserve"> have the right</w:t>
      </w:r>
      <w:r w:rsidR="00970CD3" w:rsidRPr="00522972">
        <w:t xml:space="preserve"> to relevant information, full consultation and participation throughout the entire process.</w:t>
      </w:r>
    </w:p>
    <w:p w14:paraId="7058F72C" w14:textId="66DAA453" w:rsidR="00970CD3" w:rsidRPr="008E2531" w:rsidRDefault="008A3941" w:rsidP="008A3941">
      <w:pPr>
        <w:pStyle w:val="SingleTxtG"/>
      </w:pPr>
      <w:r w:rsidRPr="008E2531">
        <w:rPr>
          <w:bCs/>
        </w:rPr>
        <w:t>70.</w:t>
      </w:r>
      <w:r w:rsidRPr="008E2531">
        <w:rPr>
          <w:bCs/>
        </w:rPr>
        <w:tab/>
      </w:r>
      <w:r w:rsidR="00970CD3" w:rsidRPr="0074209E">
        <w:t xml:space="preserve">While stressing that financial compensation </w:t>
      </w:r>
      <w:r w:rsidR="009F2983">
        <w:t xml:space="preserve">should </w:t>
      </w:r>
      <w:r w:rsidR="00970CD3" w:rsidRPr="0074209E">
        <w:t xml:space="preserve">under no circumstances </w:t>
      </w:r>
      <w:r w:rsidR="009F2983">
        <w:t>be</w:t>
      </w:r>
      <w:r w:rsidR="009F2983" w:rsidRPr="0074209E">
        <w:t xml:space="preserve"> </w:t>
      </w:r>
      <w:r w:rsidR="00970CD3" w:rsidRPr="0074209E">
        <w:t>equate</w:t>
      </w:r>
      <w:r w:rsidR="009F2983">
        <w:t>d</w:t>
      </w:r>
      <w:r w:rsidR="00970CD3" w:rsidRPr="0074209E">
        <w:t xml:space="preserve"> with an adequate remedy, the Special Rapporteur is of the view that the compensation scheme for resettlement </w:t>
      </w:r>
      <w:r w:rsidR="00970CD3">
        <w:t xml:space="preserve">can and </w:t>
      </w:r>
      <w:r w:rsidR="00970CD3" w:rsidRPr="0074209E">
        <w:t>should improve</w:t>
      </w:r>
      <w:r w:rsidR="00970CD3">
        <w:t>,</w:t>
      </w:r>
      <w:r w:rsidR="00970CD3" w:rsidRPr="0074209E">
        <w:t xml:space="preserve"> </w:t>
      </w:r>
      <w:r w:rsidR="00970CD3">
        <w:t xml:space="preserve">to </w:t>
      </w:r>
      <w:r w:rsidR="009F2983">
        <w:t xml:space="preserve">bring it </w:t>
      </w:r>
      <w:r w:rsidR="00970CD3">
        <w:t>in</w:t>
      </w:r>
      <w:r w:rsidR="009F2983">
        <w:t>to</w:t>
      </w:r>
      <w:r w:rsidR="00970CD3">
        <w:t xml:space="preserve"> line with </w:t>
      </w:r>
      <w:r w:rsidR="00970CD3" w:rsidRPr="0074209E">
        <w:t xml:space="preserve">international human rights standards. </w:t>
      </w:r>
      <w:r w:rsidR="00893AA1">
        <w:t>He</w:t>
      </w:r>
      <w:r w:rsidR="00970CD3" w:rsidRPr="00522972">
        <w:t xml:space="preserve"> reminds the Government </w:t>
      </w:r>
      <w:r w:rsidR="009F2983">
        <w:t>that</w:t>
      </w:r>
      <w:r w:rsidR="00970CD3" w:rsidRPr="00522972">
        <w:t xml:space="preserve"> the </w:t>
      </w:r>
      <w:r w:rsidR="009F2983" w:rsidRPr="00522972">
        <w:t>basic principles and guidelines on development-based eviction and displacement</w:t>
      </w:r>
      <w:r w:rsidR="00970CD3" w:rsidRPr="00522972">
        <w:t xml:space="preserve"> lay out detailed standards to implement prior to, during and after eviction.</w:t>
      </w:r>
    </w:p>
    <w:p w14:paraId="200F4122" w14:textId="502CEF06" w:rsidR="00970CD3" w:rsidRPr="008E2531" w:rsidRDefault="008A3941" w:rsidP="008A3941">
      <w:pPr>
        <w:pStyle w:val="SingleTxtG"/>
      </w:pPr>
      <w:r w:rsidRPr="008E2531">
        <w:rPr>
          <w:bCs/>
        </w:rPr>
        <w:t>71.</w:t>
      </w:r>
      <w:r w:rsidRPr="008E2531">
        <w:rPr>
          <w:bCs/>
        </w:rPr>
        <w:tab/>
      </w:r>
      <w:r w:rsidR="00970CD3">
        <w:t>The</w:t>
      </w:r>
      <w:r w:rsidR="00970CD3" w:rsidRPr="00522972">
        <w:t xml:space="preserve"> Special Rapporteur observed many conflicts between affected communities and </w:t>
      </w:r>
      <w:r w:rsidR="00970CD3">
        <w:t>authorities</w:t>
      </w:r>
      <w:r w:rsidR="009F2983">
        <w:t xml:space="preserve"> </w:t>
      </w:r>
      <w:r w:rsidR="009F2983" w:rsidRPr="009F2983">
        <w:t>regarding compensation</w:t>
      </w:r>
      <w:r w:rsidR="00970CD3" w:rsidRPr="00522972">
        <w:t xml:space="preserve">. </w:t>
      </w:r>
      <w:r w:rsidR="009F2983">
        <w:t>W</w:t>
      </w:r>
      <w:r w:rsidR="00970CD3" w:rsidRPr="00522972">
        <w:t xml:space="preserve">hen </w:t>
      </w:r>
      <w:r w:rsidR="009F2983">
        <w:t>sanitary protection zones are declared</w:t>
      </w:r>
      <w:r w:rsidR="00970CD3" w:rsidRPr="00074CA3">
        <w:t xml:space="preserve">, </w:t>
      </w:r>
      <w:r w:rsidR="00970CD3">
        <w:t>the residents of the affected areas are entitled to compensation and their properties are subject to assessment</w:t>
      </w:r>
      <w:r w:rsidR="00970CD3" w:rsidRPr="00074CA3">
        <w:t>.</w:t>
      </w:r>
      <w:r w:rsidR="00970CD3" w:rsidRPr="00522972">
        <w:t xml:space="preserve"> Unfortunately, the evaluation for compensation does</w:t>
      </w:r>
      <w:r w:rsidR="009F2983">
        <w:t xml:space="preserve"> not</w:t>
      </w:r>
      <w:r w:rsidR="00970CD3" w:rsidRPr="00522972">
        <w:t xml:space="preserve"> seem to comply with international human rights standards. Residents of </w:t>
      </w:r>
      <w:r w:rsidR="009F2983">
        <w:t>sanitary protection zones</w:t>
      </w:r>
      <w:r w:rsidR="00970CD3" w:rsidRPr="00522972">
        <w:t xml:space="preserve"> waiting to be relocated provided testimonies to the Special Rapporteur </w:t>
      </w:r>
      <w:r w:rsidR="009F2983">
        <w:t>on ways in which</w:t>
      </w:r>
      <w:r w:rsidR="00970CD3" w:rsidRPr="00522972">
        <w:t xml:space="preserve"> the assessment of their property </w:t>
      </w:r>
      <w:r w:rsidR="00C50347">
        <w:t>had been</w:t>
      </w:r>
      <w:r w:rsidR="00C50347" w:rsidRPr="00522972">
        <w:t xml:space="preserve"> </w:t>
      </w:r>
      <w:r w:rsidR="00970CD3" w:rsidRPr="00522972">
        <w:t xml:space="preserve">improperly </w:t>
      </w:r>
      <w:r w:rsidR="00970CD3">
        <w:t>conducted</w:t>
      </w:r>
      <w:r w:rsidR="00970CD3" w:rsidRPr="007A7CB2">
        <w:t xml:space="preserve">. </w:t>
      </w:r>
      <w:r w:rsidR="00970CD3" w:rsidRPr="008C7F01">
        <w:t>For instance, the assessment often t</w:t>
      </w:r>
      <w:r w:rsidR="009F2983">
        <w:t>ook</w:t>
      </w:r>
      <w:r w:rsidR="00970CD3" w:rsidRPr="008C7F01">
        <w:t xml:space="preserve"> place after the value </w:t>
      </w:r>
      <w:r w:rsidR="009F2983">
        <w:t>had dropped</w:t>
      </w:r>
      <w:r w:rsidR="00970CD3" w:rsidRPr="008C7F01">
        <w:t xml:space="preserve"> </w:t>
      </w:r>
      <w:r w:rsidR="009F2983">
        <w:t>as a result of</w:t>
      </w:r>
      <w:r w:rsidR="00970CD3" w:rsidRPr="008C7F01">
        <w:t xml:space="preserve"> the declaration of </w:t>
      </w:r>
      <w:r w:rsidR="009F2983">
        <w:t>the zone</w:t>
      </w:r>
      <w:r w:rsidR="00970CD3" w:rsidRPr="007A7CB2">
        <w:t xml:space="preserve">. Their </w:t>
      </w:r>
      <w:r w:rsidR="009F2983">
        <w:t>income</w:t>
      </w:r>
      <w:r w:rsidR="00970CD3" w:rsidRPr="007A7CB2">
        <w:t xml:space="preserve"> sources, such as trees, were assessed </w:t>
      </w:r>
      <w:r w:rsidR="009F2983" w:rsidRPr="009F2983">
        <w:t xml:space="preserve">only </w:t>
      </w:r>
      <w:r w:rsidR="00970CD3" w:rsidRPr="007A7CB2">
        <w:t xml:space="preserve">for </w:t>
      </w:r>
      <w:r w:rsidR="009F2983">
        <w:t>their</w:t>
      </w:r>
      <w:r w:rsidR="00970CD3" w:rsidRPr="007A7CB2">
        <w:t xml:space="preserve"> market price</w:t>
      </w:r>
      <w:r w:rsidR="009F2983">
        <w:t>,</w:t>
      </w:r>
      <w:r w:rsidR="00970CD3" w:rsidRPr="007A7CB2">
        <w:t xml:space="preserve"> not taking into</w:t>
      </w:r>
      <w:r w:rsidR="00970CD3" w:rsidRPr="00522972">
        <w:t xml:space="preserve"> account potential value. Furthermore, there was no complete assessment for the health problems developed among residents. </w:t>
      </w:r>
    </w:p>
    <w:p w14:paraId="0442696E" w14:textId="77777777" w:rsidR="00970CD3" w:rsidRPr="009443E7" w:rsidRDefault="009443E7" w:rsidP="009443E7">
      <w:pPr>
        <w:pStyle w:val="H1G"/>
        <w:rPr>
          <w:i/>
        </w:rPr>
      </w:pPr>
      <w:bookmarkStart w:id="57" w:name="_Toc297740823"/>
      <w:r>
        <w:tab/>
        <w:t>F.</w:t>
      </w:r>
      <w:r>
        <w:tab/>
      </w:r>
      <w:r w:rsidR="00970CD3" w:rsidRPr="00C23BD9">
        <w:t>Right to an effective remedy</w:t>
      </w:r>
      <w:bookmarkEnd w:id="57"/>
      <w:r w:rsidR="00970CD3" w:rsidRPr="00C23BD9">
        <w:t xml:space="preserve"> </w:t>
      </w:r>
    </w:p>
    <w:p w14:paraId="02D35DA8" w14:textId="1900D660" w:rsidR="00970CD3" w:rsidRPr="009443E7" w:rsidRDefault="008A3941" w:rsidP="008A3941">
      <w:pPr>
        <w:pStyle w:val="SingleTxtG"/>
        <w:rPr>
          <w:lang w:val="en-ZA"/>
        </w:rPr>
      </w:pPr>
      <w:r w:rsidRPr="009443E7">
        <w:rPr>
          <w:bCs/>
          <w:lang w:val="en-ZA"/>
        </w:rPr>
        <w:t>72.</w:t>
      </w:r>
      <w:r w:rsidRPr="009443E7">
        <w:rPr>
          <w:bCs/>
          <w:lang w:val="en-ZA"/>
        </w:rPr>
        <w:tab/>
      </w:r>
      <w:r w:rsidR="00466114">
        <w:t>Article 2</w:t>
      </w:r>
      <w:r w:rsidR="009F2983">
        <w:t> </w:t>
      </w:r>
      <w:r w:rsidR="00970CD3" w:rsidRPr="00D95CDF">
        <w:t xml:space="preserve">(3) of the </w:t>
      </w:r>
      <w:r w:rsidR="009F2983">
        <w:t>International Covenant on Civil and Political Rights</w:t>
      </w:r>
      <w:r w:rsidR="00970CD3" w:rsidRPr="00D95CDF">
        <w:t xml:space="preserve"> </w:t>
      </w:r>
      <w:r w:rsidR="00F85EE3">
        <w:t>sets out</w:t>
      </w:r>
      <w:r w:rsidR="00F85EE3" w:rsidRPr="00D95CDF">
        <w:t xml:space="preserve"> </w:t>
      </w:r>
      <w:r w:rsidR="00970CD3" w:rsidRPr="00D95CDF">
        <w:t xml:space="preserve">the </w:t>
      </w:r>
      <w:r w:rsidR="00F85EE3">
        <w:t xml:space="preserve">obligation of </w:t>
      </w:r>
      <w:r w:rsidR="00970CD3" w:rsidRPr="00D95CDF">
        <w:t xml:space="preserve">States </w:t>
      </w:r>
      <w:r w:rsidR="00F85EE3">
        <w:t>to</w:t>
      </w:r>
      <w:r w:rsidR="00970CD3" w:rsidRPr="00D95CDF">
        <w:t xml:space="preserve"> guarantee victims of human rights violations an effective remedy</w:t>
      </w:r>
      <w:r w:rsidR="00970CD3" w:rsidRPr="00382526">
        <w:t xml:space="preserve">. </w:t>
      </w:r>
      <w:r w:rsidR="00F85EE3">
        <w:t>In its g</w:t>
      </w:r>
      <w:r w:rsidR="00970CD3" w:rsidRPr="00382526">
        <w:t>eneral comment No. 3</w:t>
      </w:r>
      <w:r w:rsidR="00970CD3">
        <w:t>1</w:t>
      </w:r>
      <w:r w:rsidR="00FB6337">
        <w:t xml:space="preserve"> (2004) on the nature of the general legal obligation imposed on States parties to the Covenant,</w:t>
      </w:r>
      <w:r w:rsidR="00970CD3">
        <w:t xml:space="preserve"> the Human Rights Committee</w:t>
      </w:r>
      <w:r w:rsidR="00970CD3" w:rsidRPr="00382526">
        <w:t xml:space="preserve"> note</w:t>
      </w:r>
      <w:r w:rsidR="00FB6337">
        <w:t>d</w:t>
      </w:r>
      <w:r w:rsidR="00970CD3" w:rsidRPr="00382526">
        <w:t xml:space="preserve"> that reparations should be provided to individuals whose rights had been violated. In the context of hazardous substances and waste</w:t>
      </w:r>
      <w:r w:rsidR="006949C0">
        <w:t>s</w:t>
      </w:r>
      <w:r w:rsidR="00970CD3" w:rsidRPr="00382526">
        <w:t xml:space="preserve">, the former </w:t>
      </w:r>
      <w:r w:rsidR="006949C0">
        <w:t>mandate holder</w:t>
      </w:r>
      <w:r w:rsidR="00970CD3" w:rsidRPr="00382526">
        <w:t xml:space="preserve"> stated that </w:t>
      </w:r>
      <w:r w:rsidR="006949C0">
        <w:t>S</w:t>
      </w:r>
      <w:r w:rsidR="00970CD3" w:rsidRPr="00382526">
        <w:t>tates must also provide effective remedies and restitution to victims of those violations occurring as a result of exposure to hazardous chemicals</w:t>
      </w:r>
      <w:r w:rsidR="00A5750D">
        <w:t xml:space="preserve"> (</w:t>
      </w:r>
      <w:r w:rsidR="00C50347">
        <w:t xml:space="preserve">see </w:t>
      </w:r>
      <w:r w:rsidR="00A5750D" w:rsidRPr="008E2531">
        <w:rPr>
          <w:lang w:val="en-US"/>
        </w:rPr>
        <w:t>E/CN.4/2006/42, para. 45</w:t>
      </w:r>
      <w:r w:rsidR="00A5750D">
        <w:rPr>
          <w:lang w:val="en-US"/>
        </w:rPr>
        <w:t>)</w:t>
      </w:r>
      <w:r w:rsidR="00970CD3" w:rsidRPr="00382526">
        <w:t>.</w:t>
      </w:r>
      <w:r w:rsidR="00970CD3" w:rsidRPr="00D95CDF">
        <w:t xml:space="preserve"> </w:t>
      </w:r>
      <w:r w:rsidR="00205C18">
        <w:t>The Aarhus C</w:t>
      </w:r>
      <w:r w:rsidR="00970CD3">
        <w:t xml:space="preserve">onvention requires </w:t>
      </w:r>
      <w:r w:rsidR="006949C0">
        <w:t>p</w:t>
      </w:r>
      <w:r w:rsidR="00970CD3">
        <w:t xml:space="preserve">arties to ensure </w:t>
      </w:r>
      <w:r w:rsidR="006949C0">
        <w:t xml:space="preserve">that the public has </w:t>
      </w:r>
      <w:r w:rsidR="00970CD3" w:rsidRPr="00D95CDF">
        <w:rPr>
          <w:lang w:val="en-ZA"/>
        </w:rPr>
        <w:t>access to</w:t>
      </w:r>
      <w:r w:rsidR="006949C0">
        <w:rPr>
          <w:lang w:val="en-ZA"/>
        </w:rPr>
        <w:t xml:space="preserve"> effective</w:t>
      </w:r>
      <w:r w:rsidR="00970CD3" w:rsidRPr="00D95CDF">
        <w:rPr>
          <w:lang w:val="en-ZA"/>
        </w:rPr>
        <w:t xml:space="preserve"> judicial and administrative proceedings, including remed</w:t>
      </w:r>
      <w:r w:rsidR="006949C0">
        <w:rPr>
          <w:lang w:val="en-ZA"/>
        </w:rPr>
        <w:t>ies</w:t>
      </w:r>
      <w:r w:rsidR="00970CD3">
        <w:rPr>
          <w:lang w:val="en-ZA"/>
        </w:rPr>
        <w:t>.</w:t>
      </w:r>
      <w:r w:rsidR="00970CD3" w:rsidRPr="00D95CDF">
        <w:rPr>
          <w:lang w:val="en-ZA"/>
        </w:rPr>
        <w:t xml:space="preserve"> </w:t>
      </w:r>
    </w:p>
    <w:p w14:paraId="01BCAE75" w14:textId="730EC74D" w:rsidR="00970CD3" w:rsidRDefault="008A3941" w:rsidP="008A3941">
      <w:pPr>
        <w:pStyle w:val="SingleTxtG"/>
        <w:rPr>
          <w:lang w:val="en-ZA"/>
        </w:rPr>
      </w:pPr>
      <w:r>
        <w:rPr>
          <w:bCs/>
          <w:lang w:val="en-ZA"/>
        </w:rPr>
        <w:t>73.</w:t>
      </w:r>
      <w:r>
        <w:rPr>
          <w:bCs/>
          <w:lang w:val="en-ZA"/>
        </w:rPr>
        <w:tab/>
      </w:r>
      <w:r w:rsidR="00970CD3" w:rsidRPr="00C5606C">
        <w:rPr>
          <w:lang w:val="en-ZA"/>
        </w:rPr>
        <w:t>Further to the State obligation to provide</w:t>
      </w:r>
      <w:r w:rsidR="00970CD3" w:rsidRPr="00CD50FF">
        <w:rPr>
          <w:lang w:val="en-ZA"/>
        </w:rPr>
        <w:t xml:space="preserve"> an effective </w:t>
      </w:r>
      <w:r w:rsidR="00970CD3" w:rsidRPr="007A5948">
        <w:rPr>
          <w:lang w:val="en-ZA"/>
        </w:rPr>
        <w:t>remedy, the Guiding Principles on Business and Human Rights</w:t>
      </w:r>
      <w:r w:rsidR="000140E5">
        <w:rPr>
          <w:lang w:val="en-ZA"/>
        </w:rPr>
        <w:t xml:space="preserve">: </w:t>
      </w:r>
      <w:r w:rsidR="000140E5" w:rsidRPr="008E2531">
        <w:t>Implementing the United Natio</w:t>
      </w:r>
      <w:r w:rsidR="000140E5" w:rsidRPr="00693737">
        <w:t xml:space="preserve">ns </w:t>
      </w:r>
      <w:r w:rsidR="000140E5">
        <w:t>“</w:t>
      </w:r>
      <w:r w:rsidR="000140E5" w:rsidRPr="00693737">
        <w:t>Protect, Respect and Remedy</w:t>
      </w:r>
      <w:r w:rsidR="000140E5">
        <w:t>”</w:t>
      </w:r>
      <w:r w:rsidR="000140E5" w:rsidRPr="008E2531">
        <w:t xml:space="preserve"> Framework</w:t>
      </w:r>
      <w:r w:rsidR="00970CD3" w:rsidRPr="007A5948">
        <w:rPr>
          <w:lang w:val="en-ZA"/>
        </w:rPr>
        <w:t xml:space="preserve"> </w:t>
      </w:r>
      <w:r w:rsidR="000140E5">
        <w:rPr>
          <w:lang w:val="en-ZA"/>
        </w:rPr>
        <w:t>outlines</w:t>
      </w:r>
      <w:r w:rsidR="000140E5" w:rsidRPr="008C7F01">
        <w:rPr>
          <w:lang w:val="en-ZA"/>
        </w:rPr>
        <w:t xml:space="preserve"> </w:t>
      </w:r>
      <w:r w:rsidR="00970CD3" w:rsidRPr="008C7F01">
        <w:rPr>
          <w:lang w:val="en-ZA"/>
        </w:rPr>
        <w:t>the responsibility of business to respect human rights</w:t>
      </w:r>
      <w:r w:rsidR="00970CD3">
        <w:rPr>
          <w:lang w:val="en-ZA"/>
        </w:rPr>
        <w:t>, conduct human right</w:t>
      </w:r>
      <w:r w:rsidR="00693737">
        <w:rPr>
          <w:lang w:val="en-ZA"/>
        </w:rPr>
        <w:t>s</w:t>
      </w:r>
      <w:r w:rsidR="00970CD3">
        <w:rPr>
          <w:lang w:val="en-ZA"/>
        </w:rPr>
        <w:t xml:space="preserve"> due </w:t>
      </w:r>
      <w:r w:rsidR="00466114">
        <w:rPr>
          <w:lang w:val="en-ZA"/>
        </w:rPr>
        <w:t>diligence</w:t>
      </w:r>
      <w:r w:rsidR="00970CD3" w:rsidRPr="008C7F01">
        <w:rPr>
          <w:lang w:val="en-ZA"/>
        </w:rPr>
        <w:t xml:space="preserve"> and </w:t>
      </w:r>
      <w:r w:rsidR="00BD7243" w:rsidRPr="00BD7243">
        <w:t>establish or</w:t>
      </w:r>
      <w:r w:rsidR="00BD7243">
        <w:t xml:space="preserve"> participate in operational</w:t>
      </w:r>
      <w:r w:rsidR="0038232F">
        <w:t>-level</w:t>
      </w:r>
      <w:r w:rsidR="00BD7243">
        <w:t xml:space="preserve"> gr</w:t>
      </w:r>
      <w:r w:rsidR="00BD7243" w:rsidRPr="00BD7243">
        <w:t>i</w:t>
      </w:r>
      <w:r w:rsidR="00BD7243">
        <w:t>e</w:t>
      </w:r>
      <w:r w:rsidR="00BD7243" w:rsidRPr="00BD7243">
        <w:t>vance mechanisms</w:t>
      </w:r>
      <w:r w:rsidR="00BD7243">
        <w:t>,</w:t>
      </w:r>
      <w:r w:rsidR="00BD7243" w:rsidRPr="00BD7243">
        <w:t xml:space="preserve"> without hindering access to alternate mechanisms</w:t>
      </w:r>
      <w:r w:rsidR="00BD7243">
        <w:t>,</w:t>
      </w:r>
      <w:r w:rsidR="00970CD3" w:rsidRPr="0092144D">
        <w:rPr>
          <w:lang w:val="en-ZA"/>
        </w:rPr>
        <w:t xml:space="preserve"> when any harm is incurred by business activities</w:t>
      </w:r>
      <w:r w:rsidR="00A5750D">
        <w:rPr>
          <w:lang w:val="en-ZA"/>
        </w:rPr>
        <w:t>,</w:t>
      </w:r>
      <w:r w:rsidR="00970CD3" w:rsidRPr="0092144D">
        <w:rPr>
          <w:lang w:val="en-ZA"/>
        </w:rPr>
        <w:t xml:space="preserve"> ensuring adequate accountability and effective redress.</w:t>
      </w:r>
    </w:p>
    <w:p w14:paraId="3E7D695E" w14:textId="59E9A293" w:rsidR="00970CD3" w:rsidRPr="00686D20" w:rsidRDefault="008A3941" w:rsidP="008A3941">
      <w:pPr>
        <w:pStyle w:val="SingleTxtG"/>
        <w:rPr>
          <w:color w:val="000000"/>
        </w:rPr>
      </w:pPr>
      <w:r w:rsidRPr="00686D20">
        <w:rPr>
          <w:bCs/>
          <w:color w:val="000000"/>
        </w:rPr>
        <w:t>74.</w:t>
      </w:r>
      <w:r w:rsidRPr="00686D20">
        <w:rPr>
          <w:bCs/>
          <w:color w:val="000000"/>
        </w:rPr>
        <w:tab/>
      </w:r>
      <w:r w:rsidR="00970CD3" w:rsidRPr="00471F69">
        <w:rPr>
          <w:color w:val="000000"/>
        </w:rPr>
        <w:t xml:space="preserve">Article 13 of the Environmental Code provides standing for individual claims for compensation of environmental damage to health and property. However, the current legislation lacks clear and specific remedial procedures </w:t>
      </w:r>
      <w:r w:rsidR="00970CD3" w:rsidRPr="0082279A">
        <w:t xml:space="preserve">for determining the jurisdiction of civil cases </w:t>
      </w:r>
      <w:r w:rsidR="00A5750D">
        <w:t>regarding</w:t>
      </w:r>
      <w:r w:rsidR="00A5750D" w:rsidRPr="0082279A">
        <w:t xml:space="preserve"> </w:t>
      </w:r>
      <w:r w:rsidR="00970CD3" w:rsidRPr="0082279A">
        <w:t xml:space="preserve">claims </w:t>
      </w:r>
      <w:r w:rsidR="00A5750D">
        <w:t>raised by</w:t>
      </w:r>
      <w:r w:rsidR="00970CD3" w:rsidRPr="0082279A">
        <w:t xml:space="preserve"> environmental NGOs, </w:t>
      </w:r>
      <w:r w:rsidR="00A5750D">
        <w:t xml:space="preserve">which </w:t>
      </w:r>
      <w:r w:rsidR="00970CD3" w:rsidRPr="0082279A">
        <w:t>sometimes leads to unjustified refusal</w:t>
      </w:r>
      <w:r w:rsidR="00B6027A">
        <w:t>s</w:t>
      </w:r>
      <w:r w:rsidR="00970CD3" w:rsidRPr="0082279A">
        <w:t xml:space="preserve"> of the courts to accept claims.</w:t>
      </w:r>
      <w:r w:rsidR="00970CD3" w:rsidRPr="00BB025C">
        <w:rPr>
          <w:rStyle w:val="FootnoteReference"/>
        </w:rPr>
        <w:footnoteReference w:id="64"/>
      </w:r>
    </w:p>
    <w:p w14:paraId="6C4001B9" w14:textId="3A0E83F8" w:rsidR="00970CD3" w:rsidRPr="009D3539" w:rsidRDefault="008A3941" w:rsidP="008A3941">
      <w:pPr>
        <w:pStyle w:val="SingleTxtG"/>
        <w:rPr>
          <w:color w:val="000000"/>
        </w:rPr>
      </w:pPr>
      <w:r w:rsidRPr="009D3539">
        <w:rPr>
          <w:bCs/>
          <w:color w:val="000000"/>
        </w:rPr>
        <w:t>75.</w:t>
      </w:r>
      <w:r w:rsidRPr="009D3539">
        <w:rPr>
          <w:bCs/>
          <w:color w:val="000000"/>
        </w:rPr>
        <w:tab/>
      </w:r>
      <w:r w:rsidR="00970CD3" w:rsidRPr="005B761C">
        <w:rPr>
          <w:color w:val="000000"/>
        </w:rPr>
        <w:t>Throughout Kazakhstan, people live in areas with pollution lev</w:t>
      </w:r>
      <w:r w:rsidR="00466114">
        <w:rPr>
          <w:color w:val="000000"/>
        </w:rPr>
        <w:t xml:space="preserve">els hazardous to their health. </w:t>
      </w:r>
      <w:r w:rsidR="009C77E0">
        <w:rPr>
          <w:color w:val="000000"/>
        </w:rPr>
        <w:t>In s</w:t>
      </w:r>
      <w:r w:rsidR="00970CD3" w:rsidRPr="005B761C">
        <w:rPr>
          <w:color w:val="000000"/>
        </w:rPr>
        <w:t>ome cases</w:t>
      </w:r>
      <w:r w:rsidR="009C77E0">
        <w:rPr>
          <w:color w:val="000000"/>
        </w:rPr>
        <w:t>,</w:t>
      </w:r>
      <w:r w:rsidR="00970CD3" w:rsidRPr="005B761C">
        <w:rPr>
          <w:color w:val="000000"/>
        </w:rPr>
        <w:t xml:space="preserve"> people liv</w:t>
      </w:r>
      <w:r w:rsidR="009C77E0">
        <w:rPr>
          <w:color w:val="000000"/>
        </w:rPr>
        <w:t>e</w:t>
      </w:r>
      <w:r w:rsidR="00970CD3" w:rsidRPr="005B761C">
        <w:rPr>
          <w:color w:val="000000"/>
        </w:rPr>
        <w:t xml:space="preserve"> in areas that the Government has declared to be unsafe</w:t>
      </w:r>
      <w:r w:rsidR="00970CD3">
        <w:rPr>
          <w:color w:val="000000"/>
        </w:rPr>
        <w:t>, for example</w:t>
      </w:r>
      <w:r w:rsidR="009C77E0">
        <w:rPr>
          <w:color w:val="000000"/>
        </w:rPr>
        <w:t>,</w:t>
      </w:r>
      <w:r w:rsidR="00970CD3">
        <w:rPr>
          <w:color w:val="000000"/>
        </w:rPr>
        <w:t xml:space="preserve"> the </w:t>
      </w:r>
      <w:r w:rsidR="009C77E0">
        <w:rPr>
          <w:color w:val="000000"/>
        </w:rPr>
        <w:t xml:space="preserve">sanitary protection zones </w:t>
      </w:r>
      <w:r w:rsidR="00970CD3">
        <w:rPr>
          <w:color w:val="000000"/>
        </w:rPr>
        <w:t>described above</w:t>
      </w:r>
      <w:r w:rsidR="00466114">
        <w:rPr>
          <w:color w:val="000000"/>
        </w:rPr>
        <w:t xml:space="preserve">. </w:t>
      </w:r>
      <w:r w:rsidR="00970CD3" w:rsidRPr="005B761C">
        <w:rPr>
          <w:color w:val="000000"/>
        </w:rPr>
        <w:t>Despite the Government’s acknowledgement that th</w:t>
      </w:r>
      <w:r w:rsidR="009C77E0">
        <w:rPr>
          <w:color w:val="000000"/>
        </w:rPr>
        <w:t>o</w:t>
      </w:r>
      <w:r w:rsidR="00970CD3" w:rsidRPr="005B761C">
        <w:rPr>
          <w:color w:val="000000"/>
        </w:rPr>
        <w:t>se areas are dangerous for human habitation, and</w:t>
      </w:r>
      <w:r w:rsidR="009C77E0">
        <w:rPr>
          <w:color w:val="000000"/>
        </w:rPr>
        <w:t xml:space="preserve"> its</w:t>
      </w:r>
      <w:r w:rsidR="00970CD3" w:rsidRPr="005B761C">
        <w:rPr>
          <w:color w:val="000000"/>
        </w:rPr>
        <w:t xml:space="preserve"> </w:t>
      </w:r>
      <w:r w:rsidR="009C77E0">
        <w:rPr>
          <w:color w:val="000000"/>
        </w:rPr>
        <w:t>awareness</w:t>
      </w:r>
      <w:r w:rsidR="009C77E0" w:rsidRPr="005B761C">
        <w:rPr>
          <w:color w:val="000000"/>
        </w:rPr>
        <w:t xml:space="preserve"> </w:t>
      </w:r>
      <w:r w:rsidR="00970CD3" w:rsidRPr="005B761C">
        <w:rPr>
          <w:color w:val="000000"/>
        </w:rPr>
        <w:t>of the residents’ desire to be resettled, people continue to live</w:t>
      </w:r>
      <w:r w:rsidR="00670366">
        <w:rPr>
          <w:color w:val="000000"/>
        </w:rPr>
        <w:t xml:space="preserve"> in </w:t>
      </w:r>
      <w:r w:rsidR="00C70692">
        <w:rPr>
          <w:color w:val="000000"/>
        </w:rPr>
        <w:t>sanitary protection zones</w:t>
      </w:r>
      <w:r w:rsidR="001600C0">
        <w:rPr>
          <w:color w:val="000000"/>
        </w:rPr>
        <w:t xml:space="preserve"> </w:t>
      </w:r>
      <w:r w:rsidR="00670366">
        <w:rPr>
          <w:color w:val="000000"/>
        </w:rPr>
        <w:t xml:space="preserve">against their wishes. </w:t>
      </w:r>
      <w:r w:rsidR="00970CD3" w:rsidRPr="005B761C">
        <w:rPr>
          <w:color w:val="000000"/>
        </w:rPr>
        <w:t>Those wish</w:t>
      </w:r>
      <w:r w:rsidR="001600C0">
        <w:rPr>
          <w:color w:val="000000"/>
        </w:rPr>
        <w:t>ing</w:t>
      </w:r>
      <w:r w:rsidR="00970CD3" w:rsidRPr="005B761C">
        <w:rPr>
          <w:color w:val="000000"/>
        </w:rPr>
        <w:t xml:space="preserve"> to be resettled are denied </w:t>
      </w:r>
      <w:r w:rsidR="00466114">
        <w:rPr>
          <w:color w:val="000000"/>
        </w:rPr>
        <w:t xml:space="preserve">access to an effective remedy. </w:t>
      </w:r>
      <w:r w:rsidR="00970CD3" w:rsidRPr="00686D20">
        <w:rPr>
          <w:color w:val="000000"/>
        </w:rPr>
        <w:t>However, the issue of providing an effective remedy is not li</w:t>
      </w:r>
      <w:r w:rsidR="00466114">
        <w:rPr>
          <w:color w:val="000000"/>
        </w:rPr>
        <w:t xml:space="preserve">mited to those living in </w:t>
      </w:r>
      <w:r w:rsidR="001600C0">
        <w:rPr>
          <w:color w:val="000000"/>
        </w:rPr>
        <w:t>sanitary protection zones</w:t>
      </w:r>
      <w:r w:rsidR="00466114">
        <w:rPr>
          <w:color w:val="000000"/>
        </w:rPr>
        <w:t xml:space="preserve">. </w:t>
      </w:r>
      <w:r w:rsidR="00970CD3" w:rsidRPr="00686D20">
        <w:rPr>
          <w:color w:val="000000"/>
        </w:rPr>
        <w:t xml:space="preserve">People throughout the country are suffering from adverse health effects due to pollution. </w:t>
      </w:r>
    </w:p>
    <w:p w14:paraId="6E8F12CF" w14:textId="5208E38D" w:rsidR="00970CD3" w:rsidRPr="005E379B" w:rsidRDefault="008A3941" w:rsidP="008A3941">
      <w:pPr>
        <w:pStyle w:val="SingleTxtG"/>
        <w:rPr>
          <w:color w:val="000000"/>
        </w:rPr>
      </w:pPr>
      <w:r w:rsidRPr="005E379B">
        <w:rPr>
          <w:bCs/>
          <w:color w:val="000000"/>
        </w:rPr>
        <w:t>76.</w:t>
      </w:r>
      <w:r w:rsidRPr="005E379B">
        <w:rPr>
          <w:bCs/>
          <w:color w:val="000000"/>
        </w:rPr>
        <w:tab/>
      </w:r>
      <w:r w:rsidR="00C70692">
        <w:rPr>
          <w:color w:val="000000"/>
        </w:rPr>
        <w:t xml:space="preserve">The right to </w:t>
      </w:r>
      <w:r w:rsidR="00970CD3" w:rsidRPr="005814E6">
        <w:rPr>
          <w:color w:val="000000"/>
        </w:rPr>
        <w:t>an effective remedy for these and other human rights violation</w:t>
      </w:r>
      <w:r w:rsidR="003107A2">
        <w:rPr>
          <w:color w:val="000000"/>
        </w:rPr>
        <w:t>s</w:t>
      </w:r>
      <w:r w:rsidR="00970CD3" w:rsidRPr="005814E6">
        <w:rPr>
          <w:color w:val="000000"/>
        </w:rPr>
        <w:t xml:space="preserve"> due to hazardous substances</w:t>
      </w:r>
      <w:r w:rsidR="00466114">
        <w:rPr>
          <w:color w:val="000000"/>
        </w:rPr>
        <w:t xml:space="preserve"> and wastes has many elements</w:t>
      </w:r>
      <w:r w:rsidR="00C70692">
        <w:rPr>
          <w:color w:val="000000"/>
        </w:rPr>
        <w:t>, including</w:t>
      </w:r>
      <w:r w:rsidR="00466114">
        <w:rPr>
          <w:color w:val="000000"/>
        </w:rPr>
        <w:t xml:space="preserve"> </w:t>
      </w:r>
      <w:r w:rsidR="00C70692">
        <w:rPr>
          <w:color w:val="000000"/>
        </w:rPr>
        <w:t>p</w:t>
      </w:r>
      <w:r w:rsidR="00970CD3" w:rsidRPr="005814E6">
        <w:rPr>
          <w:color w:val="000000"/>
        </w:rPr>
        <w:t>revention</w:t>
      </w:r>
      <w:r w:rsidR="00466114">
        <w:rPr>
          <w:color w:val="000000"/>
        </w:rPr>
        <w:t xml:space="preserve">. </w:t>
      </w:r>
      <w:r w:rsidR="00970CD3" w:rsidRPr="005814E6">
        <w:rPr>
          <w:color w:val="000000"/>
        </w:rPr>
        <w:t xml:space="preserve">Without prevention measures, </w:t>
      </w:r>
      <w:r w:rsidR="00970CD3">
        <w:rPr>
          <w:color w:val="000000"/>
        </w:rPr>
        <w:t>in particular</w:t>
      </w:r>
      <w:r w:rsidR="00970CD3" w:rsidRPr="005814E6">
        <w:rPr>
          <w:color w:val="000000"/>
        </w:rPr>
        <w:t xml:space="preserve"> mitigation and clean-up, the rights of future generations will continue to be violated</w:t>
      </w:r>
      <w:r w:rsidR="00970CD3">
        <w:rPr>
          <w:color w:val="000000"/>
        </w:rPr>
        <w:t xml:space="preserve">. </w:t>
      </w:r>
      <w:r w:rsidR="00970CD3" w:rsidRPr="007711EC">
        <w:rPr>
          <w:color w:val="000000"/>
        </w:rPr>
        <w:t>The Government has taken some steps toward</w:t>
      </w:r>
      <w:r w:rsidR="003107A2">
        <w:rPr>
          <w:color w:val="000000"/>
        </w:rPr>
        <w:t>s</w:t>
      </w:r>
      <w:r w:rsidR="00970CD3" w:rsidRPr="007711EC">
        <w:rPr>
          <w:color w:val="000000"/>
        </w:rPr>
        <w:t xml:space="preserve"> the</w:t>
      </w:r>
      <w:r w:rsidR="00466114">
        <w:rPr>
          <w:color w:val="000000"/>
        </w:rPr>
        <w:t xml:space="preserve"> remediation of contamination. </w:t>
      </w:r>
      <w:r w:rsidR="00970CD3" w:rsidRPr="007711EC">
        <w:rPr>
          <w:color w:val="000000"/>
        </w:rPr>
        <w:t xml:space="preserve">However, a </w:t>
      </w:r>
      <w:r w:rsidR="00970CD3">
        <w:rPr>
          <w:color w:val="000000"/>
        </w:rPr>
        <w:t>great number of</w:t>
      </w:r>
      <w:r w:rsidR="00970CD3" w:rsidRPr="007711EC">
        <w:rPr>
          <w:color w:val="000000"/>
        </w:rPr>
        <w:t xml:space="preserve"> known contaminated sites remain </w:t>
      </w:r>
      <w:r w:rsidR="003107A2">
        <w:rPr>
          <w:color w:val="000000"/>
        </w:rPr>
        <w:t>to be</w:t>
      </w:r>
      <w:r w:rsidR="003107A2" w:rsidRPr="007711EC">
        <w:rPr>
          <w:color w:val="000000"/>
        </w:rPr>
        <w:t xml:space="preserve"> </w:t>
      </w:r>
      <w:r w:rsidR="00970CD3" w:rsidRPr="007711EC">
        <w:rPr>
          <w:color w:val="000000"/>
        </w:rPr>
        <w:t>clean</w:t>
      </w:r>
      <w:r w:rsidR="003107A2">
        <w:rPr>
          <w:color w:val="000000"/>
        </w:rPr>
        <w:t xml:space="preserve">ed </w:t>
      </w:r>
      <w:r w:rsidR="00970CD3" w:rsidRPr="007711EC">
        <w:rPr>
          <w:color w:val="000000"/>
        </w:rPr>
        <w:t xml:space="preserve">up, </w:t>
      </w:r>
      <w:r w:rsidR="00970CD3">
        <w:rPr>
          <w:color w:val="000000"/>
        </w:rPr>
        <w:t xml:space="preserve">some within cities, </w:t>
      </w:r>
      <w:r w:rsidR="00970CD3" w:rsidRPr="007711EC">
        <w:rPr>
          <w:color w:val="000000"/>
        </w:rPr>
        <w:t>and greater efforts are required to identify contaminated sites</w:t>
      </w:r>
      <w:r w:rsidR="003107A2">
        <w:rPr>
          <w:color w:val="000000"/>
        </w:rPr>
        <w:t xml:space="preserve"> that are as yet unk</w:t>
      </w:r>
      <w:r w:rsidR="000307C9">
        <w:rPr>
          <w:color w:val="000000"/>
        </w:rPr>
        <w:t>n</w:t>
      </w:r>
      <w:r w:rsidR="003107A2">
        <w:rPr>
          <w:color w:val="000000"/>
        </w:rPr>
        <w:t>own</w:t>
      </w:r>
      <w:r w:rsidR="00970CD3" w:rsidRPr="007711EC">
        <w:rPr>
          <w:color w:val="000000"/>
        </w:rPr>
        <w:t>.</w:t>
      </w:r>
      <w:r w:rsidR="0048064C">
        <w:rPr>
          <w:color w:val="000000"/>
        </w:rPr>
        <w:t xml:space="preserve"> </w:t>
      </w:r>
    </w:p>
    <w:p w14:paraId="01D1921A" w14:textId="0B90EE0B" w:rsidR="00970CD3" w:rsidRPr="005E379B" w:rsidRDefault="008A3941" w:rsidP="008A3941">
      <w:pPr>
        <w:pStyle w:val="SingleTxtG"/>
        <w:rPr>
          <w:lang w:val="en-ZA"/>
        </w:rPr>
      </w:pPr>
      <w:r w:rsidRPr="005E379B">
        <w:rPr>
          <w:bCs/>
          <w:lang w:val="en-ZA"/>
        </w:rPr>
        <w:t>77.</w:t>
      </w:r>
      <w:r w:rsidRPr="005E379B">
        <w:rPr>
          <w:bCs/>
          <w:lang w:val="en-ZA"/>
        </w:rPr>
        <w:tab/>
      </w:r>
      <w:r w:rsidR="00970CD3" w:rsidRPr="005814E6">
        <w:rPr>
          <w:lang w:val="en-ZA"/>
        </w:rPr>
        <w:t xml:space="preserve">The current system of </w:t>
      </w:r>
      <w:r w:rsidR="00970CD3" w:rsidRPr="001E1C1B">
        <w:rPr>
          <w:lang w:val="en-ZA"/>
        </w:rPr>
        <w:t>fines for pollution</w:t>
      </w:r>
      <w:r w:rsidR="001E1C1B">
        <w:rPr>
          <w:lang w:val="en-ZA"/>
        </w:rPr>
        <w:t xml:space="preserve"> violations</w:t>
      </w:r>
      <w:r w:rsidR="00970CD3" w:rsidRPr="005814E6">
        <w:rPr>
          <w:lang w:val="en-ZA"/>
        </w:rPr>
        <w:t xml:space="preserve"> </w:t>
      </w:r>
      <w:r w:rsidR="00970CD3">
        <w:rPr>
          <w:lang w:val="en-ZA"/>
        </w:rPr>
        <w:t xml:space="preserve">does not </w:t>
      </w:r>
      <w:r w:rsidR="00970CD3" w:rsidRPr="005814E6">
        <w:rPr>
          <w:lang w:val="en-ZA"/>
        </w:rPr>
        <w:t>prevent harm</w:t>
      </w:r>
      <w:r w:rsidR="003107A2">
        <w:rPr>
          <w:lang w:val="en-ZA"/>
        </w:rPr>
        <w:t xml:space="preserve"> </w:t>
      </w:r>
      <w:r w:rsidR="003107A2" w:rsidRPr="003107A2">
        <w:rPr>
          <w:lang w:val="en-ZA"/>
        </w:rPr>
        <w:t>effectively</w:t>
      </w:r>
      <w:r w:rsidR="00970CD3">
        <w:rPr>
          <w:lang w:val="en-ZA"/>
        </w:rPr>
        <w:t xml:space="preserve"> or ensure an effective remedy</w:t>
      </w:r>
      <w:r w:rsidR="00466114">
        <w:rPr>
          <w:lang w:val="en-ZA"/>
        </w:rPr>
        <w:t xml:space="preserve">. </w:t>
      </w:r>
      <w:r w:rsidR="00970CD3" w:rsidRPr="005814E6">
        <w:rPr>
          <w:lang w:val="en-ZA"/>
        </w:rPr>
        <w:t>From meetings with the Government, it appe</w:t>
      </w:r>
      <w:r w:rsidR="00466114">
        <w:rPr>
          <w:lang w:val="en-ZA"/>
        </w:rPr>
        <w:t>ars that the system</w:t>
      </w:r>
      <w:r w:rsidR="003107A2">
        <w:rPr>
          <w:lang w:val="en-ZA"/>
        </w:rPr>
        <w:t xml:space="preserve"> </w:t>
      </w:r>
      <w:r w:rsidR="00466114">
        <w:rPr>
          <w:lang w:val="en-ZA"/>
        </w:rPr>
        <w:t>does not</w:t>
      </w:r>
      <w:r w:rsidR="00970CD3" w:rsidRPr="005814E6">
        <w:rPr>
          <w:lang w:val="en-ZA"/>
        </w:rPr>
        <w:t xml:space="preserve"> add sufficient value to providing remedy to victims</w:t>
      </w:r>
      <w:r w:rsidR="003107A2">
        <w:rPr>
          <w:lang w:val="en-ZA"/>
        </w:rPr>
        <w:t xml:space="preserve"> or</w:t>
      </w:r>
      <w:r w:rsidR="00970CD3" w:rsidRPr="005814E6">
        <w:rPr>
          <w:lang w:val="en-ZA"/>
        </w:rPr>
        <w:t xml:space="preserve"> remediating or preventing </w:t>
      </w:r>
      <w:r w:rsidR="00970CD3">
        <w:rPr>
          <w:lang w:val="en-ZA"/>
        </w:rPr>
        <w:t>pollution</w:t>
      </w:r>
      <w:r w:rsidR="00970CD3" w:rsidRPr="005814E6">
        <w:rPr>
          <w:lang w:val="en-ZA"/>
        </w:rPr>
        <w:t xml:space="preserve">, and </w:t>
      </w:r>
      <w:r w:rsidR="00970CD3">
        <w:rPr>
          <w:lang w:val="en-ZA"/>
        </w:rPr>
        <w:t>functions more as a</w:t>
      </w:r>
      <w:r w:rsidR="00970CD3" w:rsidRPr="005814E6">
        <w:rPr>
          <w:lang w:val="en-ZA"/>
        </w:rPr>
        <w:t xml:space="preserve"> revenue source for the Government rather than </w:t>
      </w:r>
      <w:r w:rsidR="00970CD3">
        <w:rPr>
          <w:lang w:val="en-ZA"/>
        </w:rPr>
        <w:t>as a deterrent</w:t>
      </w:r>
      <w:r w:rsidR="00970CD3" w:rsidRPr="005814E6">
        <w:rPr>
          <w:lang w:val="en-ZA"/>
        </w:rPr>
        <w:t>. The Special Rapporteur was concerned to hear that</w:t>
      </w:r>
      <w:r w:rsidR="003107A2">
        <w:rPr>
          <w:lang w:val="en-ZA"/>
        </w:rPr>
        <w:t>,</w:t>
      </w:r>
      <w:r w:rsidR="00970CD3" w:rsidRPr="005814E6">
        <w:rPr>
          <w:lang w:val="en-ZA"/>
        </w:rPr>
        <w:t xml:space="preserve"> </w:t>
      </w:r>
      <w:r w:rsidR="00A1655A">
        <w:rPr>
          <w:lang w:val="en-ZA"/>
        </w:rPr>
        <w:t xml:space="preserve">on several occasions, </w:t>
      </w:r>
      <w:r w:rsidR="00970CD3" w:rsidRPr="005814E6">
        <w:rPr>
          <w:lang w:val="en-ZA"/>
        </w:rPr>
        <w:t xml:space="preserve">the Government has </w:t>
      </w:r>
      <w:r w:rsidR="00507829">
        <w:rPr>
          <w:lang w:val="en-ZA"/>
        </w:rPr>
        <w:t xml:space="preserve">enacted moratoria on fining small </w:t>
      </w:r>
      <w:r w:rsidR="003107A2">
        <w:rPr>
          <w:lang w:val="en-ZA"/>
        </w:rPr>
        <w:t xml:space="preserve">and </w:t>
      </w:r>
      <w:r w:rsidR="00507829">
        <w:rPr>
          <w:lang w:val="en-ZA"/>
        </w:rPr>
        <w:t>medium</w:t>
      </w:r>
      <w:r w:rsidR="003107A2">
        <w:rPr>
          <w:lang w:val="en-ZA"/>
        </w:rPr>
        <w:t>-sized</w:t>
      </w:r>
      <w:r w:rsidR="00507829">
        <w:rPr>
          <w:lang w:val="en-ZA"/>
        </w:rPr>
        <w:t xml:space="preserve"> enterprises</w:t>
      </w:r>
      <w:r w:rsidR="00970CD3" w:rsidRPr="005814E6">
        <w:rPr>
          <w:lang w:val="en-ZA"/>
        </w:rPr>
        <w:t xml:space="preserve"> for </w:t>
      </w:r>
      <w:r w:rsidR="00970CD3">
        <w:rPr>
          <w:lang w:val="en-ZA"/>
        </w:rPr>
        <w:t xml:space="preserve">exceeding </w:t>
      </w:r>
      <w:r w:rsidR="00970CD3" w:rsidRPr="005814E6">
        <w:rPr>
          <w:lang w:val="en-ZA"/>
        </w:rPr>
        <w:t>pollution</w:t>
      </w:r>
      <w:r w:rsidR="00970CD3">
        <w:rPr>
          <w:lang w:val="en-ZA"/>
        </w:rPr>
        <w:t xml:space="preserve"> limits</w:t>
      </w:r>
      <w:r w:rsidR="00466114">
        <w:rPr>
          <w:lang w:val="en-ZA"/>
        </w:rPr>
        <w:t xml:space="preserve">. </w:t>
      </w:r>
      <w:r w:rsidR="00970CD3" w:rsidRPr="005814E6">
        <w:rPr>
          <w:lang w:val="en-ZA"/>
        </w:rPr>
        <w:t xml:space="preserve">The Government </w:t>
      </w:r>
      <w:r w:rsidR="0053660B">
        <w:rPr>
          <w:lang w:val="en-ZA"/>
        </w:rPr>
        <w:t xml:space="preserve">has </w:t>
      </w:r>
      <w:r w:rsidR="00970CD3" w:rsidRPr="005814E6">
        <w:rPr>
          <w:lang w:val="en-ZA"/>
        </w:rPr>
        <w:t xml:space="preserve">acknowledged a widespread corruption problem, which might have </w:t>
      </w:r>
      <w:r w:rsidR="00921A7A">
        <w:rPr>
          <w:lang w:val="en-ZA"/>
        </w:rPr>
        <w:t xml:space="preserve">been a </w:t>
      </w:r>
      <w:r w:rsidR="00970CD3" w:rsidRPr="005814E6">
        <w:rPr>
          <w:lang w:val="en-ZA"/>
        </w:rPr>
        <w:t>motivat</w:t>
      </w:r>
      <w:r w:rsidR="00921A7A">
        <w:rPr>
          <w:lang w:val="en-ZA"/>
        </w:rPr>
        <w:t>ion for</w:t>
      </w:r>
      <w:r w:rsidR="00466114">
        <w:rPr>
          <w:lang w:val="en-ZA"/>
        </w:rPr>
        <w:t xml:space="preserve"> the moratorium. </w:t>
      </w:r>
      <w:r w:rsidR="00293186">
        <w:rPr>
          <w:lang w:val="en-ZA"/>
        </w:rPr>
        <w:t>In one</w:t>
      </w:r>
      <w:r w:rsidR="00970CD3" w:rsidRPr="005814E6">
        <w:rPr>
          <w:lang w:val="en-ZA"/>
        </w:rPr>
        <w:t xml:space="preserve"> </w:t>
      </w:r>
      <w:r w:rsidR="00293186">
        <w:rPr>
          <w:lang w:val="en-ZA"/>
        </w:rPr>
        <w:t>Organization for Economic Cooperation and Development</w:t>
      </w:r>
      <w:r w:rsidR="00970CD3" w:rsidRPr="005814E6">
        <w:rPr>
          <w:lang w:val="en-ZA"/>
        </w:rPr>
        <w:t xml:space="preserve"> study</w:t>
      </w:r>
      <w:r w:rsidR="00293186">
        <w:rPr>
          <w:lang w:val="en-ZA"/>
        </w:rPr>
        <w:t>, it was</w:t>
      </w:r>
      <w:r w:rsidR="00970CD3" w:rsidRPr="005814E6">
        <w:rPr>
          <w:lang w:val="en-ZA"/>
        </w:rPr>
        <w:t xml:space="preserve"> affirmed that </w:t>
      </w:r>
      <w:r w:rsidR="00293186">
        <w:rPr>
          <w:lang w:val="en-ZA"/>
        </w:rPr>
        <w:t>the country’s</w:t>
      </w:r>
      <w:r w:rsidR="00293186" w:rsidRPr="005814E6">
        <w:rPr>
          <w:lang w:val="en-ZA"/>
        </w:rPr>
        <w:t xml:space="preserve"> </w:t>
      </w:r>
      <w:r w:rsidR="00970CD3" w:rsidRPr="005814E6">
        <w:rPr>
          <w:lang w:val="en-ZA"/>
        </w:rPr>
        <w:t xml:space="preserve">system of fines for pollution </w:t>
      </w:r>
      <w:r w:rsidR="00293186">
        <w:rPr>
          <w:lang w:val="en-ZA"/>
        </w:rPr>
        <w:t>was</w:t>
      </w:r>
      <w:r w:rsidR="00970CD3" w:rsidRPr="005814E6">
        <w:rPr>
          <w:lang w:val="en-ZA"/>
        </w:rPr>
        <w:t xml:space="preserve"> often viewed as a revenue stream, not</w:t>
      </w:r>
      <w:r w:rsidR="00293186">
        <w:rPr>
          <w:lang w:val="en-ZA"/>
        </w:rPr>
        <w:t xml:space="preserve"> as</w:t>
      </w:r>
      <w:r w:rsidR="00970CD3" w:rsidRPr="005814E6">
        <w:rPr>
          <w:lang w:val="en-ZA"/>
        </w:rPr>
        <w:t xml:space="preserve"> a </w:t>
      </w:r>
      <w:r w:rsidR="00293186">
        <w:rPr>
          <w:lang w:val="en-ZA"/>
        </w:rPr>
        <w:t xml:space="preserve">measure to prevent </w:t>
      </w:r>
      <w:r w:rsidR="00970CD3" w:rsidRPr="005814E6">
        <w:rPr>
          <w:lang w:val="en-ZA"/>
        </w:rPr>
        <w:t>pollution.</w:t>
      </w:r>
      <w:r w:rsidR="00970CD3" w:rsidRPr="00BB025C">
        <w:rPr>
          <w:rStyle w:val="FootnoteReference"/>
        </w:rPr>
        <w:footnoteReference w:id="65"/>
      </w:r>
      <w:r w:rsidR="00970CD3" w:rsidRPr="00876267">
        <w:rPr>
          <w:lang w:val="en-ZA"/>
        </w:rPr>
        <w:t xml:space="preserve"> </w:t>
      </w:r>
    </w:p>
    <w:p w14:paraId="5FDEAF82" w14:textId="466E2BBE" w:rsidR="00970CD3" w:rsidRPr="009443E7" w:rsidRDefault="008A3941" w:rsidP="008A3941">
      <w:pPr>
        <w:pStyle w:val="SingleTxtG"/>
        <w:rPr>
          <w:lang w:val="en-ZA"/>
        </w:rPr>
      </w:pPr>
      <w:r w:rsidRPr="009443E7">
        <w:rPr>
          <w:bCs/>
          <w:lang w:val="en-ZA"/>
        </w:rPr>
        <w:t>78.</w:t>
      </w:r>
      <w:r w:rsidRPr="009443E7">
        <w:rPr>
          <w:bCs/>
          <w:lang w:val="en-ZA"/>
        </w:rPr>
        <w:tab/>
      </w:r>
      <w:r w:rsidR="00970CD3" w:rsidRPr="005E379B">
        <w:rPr>
          <w:color w:val="000000"/>
          <w:shd w:val="clear" w:color="auto" w:fill="FFFFFF"/>
        </w:rPr>
        <w:t xml:space="preserve">In addition, the attention of the Special Rapporteur </w:t>
      </w:r>
      <w:r w:rsidR="0053660B">
        <w:rPr>
          <w:color w:val="000000"/>
          <w:shd w:val="clear" w:color="auto" w:fill="FFFFFF"/>
        </w:rPr>
        <w:t xml:space="preserve">was drawn to several cases </w:t>
      </w:r>
      <w:r w:rsidR="00970CD3" w:rsidRPr="005E379B">
        <w:rPr>
          <w:color w:val="000000"/>
          <w:shd w:val="clear" w:color="auto" w:fill="FFFFFF"/>
        </w:rPr>
        <w:t>where courts ha</w:t>
      </w:r>
      <w:r w:rsidR="0053660B">
        <w:rPr>
          <w:color w:val="000000"/>
          <w:shd w:val="clear" w:color="auto" w:fill="FFFFFF"/>
        </w:rPr>
        <w:t>d</w:t>
      </w:r>
      <w:r w:rsidR="00970CD3" w:rsidRPr="005E379B">
        <w:rPr>
          <w:color w:val="000000"/>
          <w:shd w:val="clear" w:color="auto" w:fill="FFFFFF"/>
        </w:rPr>
        <w:t xml:space="preserve"> found violations of environmental laws </w:t>
      </w:r>
      <w:r w:rsidR="0053660B">
        <w:rPr>
          <w:color w:val="000000"/>
          <w:shd w:val="clear" w:color="auto" w:fill="FFFFFF"/>
        </w:rPr>
        <w:t>and</w:t>
      </w:r>
      <w:r w:rsidR="00C04EB4">
        <w:rPr>
          <w:color w:val="000000"/>
          <w:shd w:val="clear" w:color="auto" w:fill="FFFFFF"/>
        </w:rPr>
        <w:t xml:space="preserve"> </w:t>
      </w:r>
      <w:r w:rsidR="00044B03">
        <w:rPr>
          <w:color w:val="000000"/>
          <w:shd w:val="clear" w:color="auto" w:fill="FFFFFF"/>
        </w:rPr>
        <w:t>order</w:t>
      </w:r>
      <w:r w:rsidR="00C04EB4">
        <w:rPr>
          <w:color w:val="000000"/>
          <w:shd w:val="clear" w:color="auto" w:fill="FFFFFF"/>
        </w:rPr>
        <w:t>ed</w:t>
      </w:r>
      <w:r w:rsidR="00044B03" w:rsidRPr="00783B33">
        <w:rPr>
          <w:color w:val="000000"/>
          <w:shd w:val="clear" w:color="auto" w:fill="FFFFFF"/>
        </w:rPr>
        <w:t xml:space="preserve"> </w:t>
      </w:r>
      <w:r w:rsidR="00970CD3" w:rsidRPr="00783B33">
        <w:rPr>
          <w:color w:val="000000"/>
          <w:shd w:val="clear" w:color="auto" w:fill="FFFFFF"/>
        </w:rPr>
        <w:t>remed</w:t>
      </w:r>
      <w:r w:rsidR="00044B03">
        <w:rPr>
          <w:color w:val="000000"/>
          <w:shd w:val="clear" w:color="auto" w:fill="FFFFFF"/>
        </w:rPr>
        <w:t>ies,</w:t>
      </w:r>
      <w:r w:rsidR="00BB025C">
        <w:rPr>
          <w:color w:val="000000"/>
          <w:shd w:val="clear" w:color="auto" w:fill="FFFFFF"/>
        </w:rPr>
        <w:t xml:space="preserve"> </w:t>
      </w:r>
      <w:r w:rsidR="00970CD3" w:rsidRPr="005E379B">
        <w:rPr>
          <w:color w:val="000000"/>
          <w:shd w:val="clear" w:color="auto" w:fill="FFFFFF"/>
        </w:rPr>
        <w:t>for example</w:t>
      </w:r>
      <w:r w:rsidR="00044B03">
        <w:rPr>
          <w:color w:val="000000"/>
          <w:shd w:val="clear" w:color="auto" w:fill="FFFFFF"/>
        </w:rPr>
        <w:t>,</w:t>
      </w:r>
      <w:r w:rsidR="00970CD3" w:rsidRPr="005E379B">
        <w:rPr>
          <w:color w:val="000000"/>
          <w:shd w:val="clear" w:color="auto" w:fill="FFFFFF"/>
        </w:rPr>
        <w:t xml:space="preserve"> measures to protect </w:t>
      </w:r>
      <w:r w:rsidR="00970CD3" w:rsidRPr="005814E6">
        <w:rPr>
          <w:color w:val="000000"/>
          <w:shd w:val="clear" w:color="auto" w:fill="FFFFFF"/>
        </w:rPr>
        <w:t>at</w:t>
      </w:r>
      <w:r w:rsidR="00044B03">
        <w:rPr>
          <w:color w:val="000000"/>
          <w:shd w:val="clear" w:color="auto" w:fill="FFFFFF"/>
        </w:rPr>
        <w:t>-</w:t>
      </w:r>
      <w:r w:rsidR="00970CD3" w:rsidRPr="005814E6">
        <w:rPr>
          <w:color w:val="000000"/>
          <w:shd w:val="clear" w:color="auto" w:fill="FFFFFF"/>
        </w:rPr>
        <w:t>risk individuals</w:t>
      </w:r>
      <w:r w:rsidR="00044B03">
        <w:rPr>
          <w:color w:val="000000"/>
          <w:shd w:val="clear" w:color="auto" w:fill="FFFFFF"/>
        </w:rPr>
        <w:t>,</w:t>
      </w:r>
      <w:r w:rsidR="00BB025C">
        <w:rPr>
          <w:color w:val="000000"/>
          <w:shd w:val="clear" w:color="auto" w:fill="FFFFFF"/>
        </w:rPr>
        <w:t xml:space="preserve"> </w:t>
      </w:r>
      <w:r w:rsidR="0053660B">
        <w:rPr>
          <w:color w:val="000000"/>
          <w:shd w:val="clear" w:color="auto" w:fill="FFFFFF"/>
        </w:rPr>
        <w:t xml:space="preserve">but the implementation of the remedies </w:t>
      </w:r>
      <w:r w:rsidR="00970CD3" w:rsidRPr="005E379B">
        <w:rPr>
          <w:color w:val="000000"/>
          <w:shd w:val="clear" w:color="auto" w:fill="FFFFFF"/>
        </w:rPr>
        <w:t>ha</w:t>
      </w:r>
      <w:r w:rsidR="0053660B">
        <w:rPr>
          <w:color w:val="000000"/>
          <w:shd w:val="clear" w:color="auto" w:fill="FFFFFF"/>
        </w:rPr>
        <w:t>d</w:t>
      </w:r>
      <w:r w:rsidR="00970CD3" w:rsidRPr="005E379B">
        <w:rPr>
          <w:color w:val="000000"/>
          <w:shd w:val="clear" w:color="auto" w:fill="FFFFFF"/>
        </w:rPr>
        <w:t xml:space="preserve"> not been enforced.</w:t>
      </w:r>
      <w:r w:rsidR="0048064C">
        <w:rPr>
          <w:color w:val="000000"/>
          <w:shd w:val="clear" w:color="auto" w:fill="FFFFFF"/>
        </w:rPr>
        <w:t xml:space="preserve"> </w:t>
      </w:r>
    </w:p>
    <w:p w14:paraId="7CFFF3AE" w14:textId="605F6337" w:rsidR="00970CD3" w:rsidRPr="005E379B" w:rsidRDefault="008A3941" w:rsidP="008A3941">
      <w:pPr>
        <w:pStyle w:val="SingleTxtG"/>
      </w:pPr>
      <w:r w:rsidRPr="005E379B">
        <w:rPr>
          <w:bCs/>
        </w:rPr>
        <w:t>79.</w:t>
      </w:r>
      <w:r w:rsidRPr="005E379B">
        <w:rPr>
          <w:bCs/>
        </w:rPr>
        <w:tab/>
      </w:r>
      <w:r w:rsidR="00D01D48">
        <w:rPr>
          <w:color w:val="000000"/>
        </w:rPr>
        <w:t xml:space="preserve">In another </w:t>
      </w:r>
      <w:r w:rsidR="00D01D48" w:rsidRPr="00D01D48">
        <w:rPr>
          <w:color w:val="000000"/>
        </w:rPr>
        <w:t>case</w:t>
      </w:r>
      <w:r w:rsidR="00D01D48">
        <w:rPr>
          <w:color w:val="000000"/>
        </w:rPr>
        <w:t>,</w:t>
      </w:r>
      <w:r w:rsidR="00D01D48" w:rsidRPr="00D01D48">
        <w:rPr>
          <w:color w:val="000000"/>
        </w:rPr>
        <w:t xml:space="preserve"> residents whose health and standard of living </w:t>
      </w:r>
      <w:r w:rsidR="00D01D48">
        <w:rPr>
          <w:color w:val="000000"/>
        </w:rPr>
        <w:t xml:space="preserve">had </w:t>
      </w:r>
      <w:r w:rsidR="00D01D48" w:rsidRPr="00D01D48">
        <w:rPr>
          <w:color w:val="000000"/>
        </w:rPr>
        <w:t>deteriorated drastically</w:t>
      </w:r>
      <w:r w:rsidR="00D01D48">
        <w:rPr>
          <w:color w:val="000000"/>
        </w:rPr>
        <w:t xml:space="preserve"> as a result of</w:t>
      </w:r>
      <w:r w:rsidR="00D01D48" w:rsidRPr="00D01D48">
        <w:rPr>
          <w:color w:val="000000"/>
        </w:rPr>
        <w:t xml:space="preserve"> hazardous substances released </w:t>
      </w:r>
      <w:r w:rsidR="0053660B">
        <w:rPr>
          <w:color w:val="000000"/>
        </w:rPr>
        <w:t>as a result of the</w:t>
      </w:r>
      <w:r w:rsidR="00D01D48" w:rsidRPr="00D01D48">
        <w:rPr>
          <w:color w:val="000000"/>
        </w:rPr>
        <w:t xml:space="preserve"> improper operation of a cement factory next to their home</w:t>
      </w:r>
      <w:r w:rsidR="00D01D48">
        <w:rPr>
          <w:color w:val="000000"/>
        </w:rPr>
        <w:t xml:space="preserve"> submitted a communication to t</w:t>
      </w:r>
      <w:r w:rsidR="00970CD3">
        <w:rPr>
          <w:color w:val="000000"/>
        </w:rPr>
        <w:t xml:space="preserve">he </w:t>
      </w:r>
      <w:r w:rsidR="00C04EB4" w:rsidRPr="00C04EB4">
        <w:rPr>
          <w:color w:val="000000"/>
        </w:rPr>
        <w:t xml:space="preserve">Compliance Committee </w:t>
      </w:r>
      <w:r w:rsidR="00C04EB4">
        <w:rPr>
          <w:color w:val="000000"/>
        </w:rPr>
        <w:t xml:space="preserve">under the </w:t>
      </w:r>
      <w:r w:rsidR="00970CD3">
        <w:rPr>
          <w:color w:val="000000"/>
        </w:rPr>
        <w:t>Aarhus Convention</w:t>
      </w:r>
      <w:r w:rsidR="00D01D48">
        <w:rPr>
          <w:color w:val="000000"/>
        </w:rPr>
        <w:t>. In its decision, the Committee</w:t>
      </w:r>
      <w:r w:rsidR="00970CD3">
        <w:rPr>
          <w:color w:val="000000"/>
        </w:rPr>
        <w:t xml:space="preserve"> </w:t>
      </w:r>
      <w:r w:rsidR="00D01D48">
        <w:rPr>
          <w:color w:val="000000"/>
        </w:rPr>
        <w:t>found that</w:t>
      </w:r>
      <w:r w:rsidR="00970CD3">
        <w:rPr>
          <w:color w:val="000000"/>
        </w:rPr>
        <w:t xml:space="preserve"> the failure by Kazakhstan to provide </w:t>
      </w:r>
      <w:r w:rsidR="00970CD3" w:rsidRPr="00A83609">
        <w:t>effective remedies</w:t>
      </w:r>
      <w:r w:rsidR="00970CD3" w:rsidRPr="007C6B16">
        <w:t xml:space="preserve"> in a review procedure concerning </w:t>
      </w:r>
      <w:r w:rsidR="00970CD3" w:rsidRPr="00A83609">
        <w:t>the omission by the public authority to enforce environmental legislation</w:t>
      </w:r>
      <w:r w:rsidR="00970CD3">
        <w:t xml:space="preserve"> </w:t>
      </w:r>
      <w:r w:rsidR="00D01D48">
        <w:t>constituted</w:t>
      </w:r>
      <w:r w:rsidR="00970CD3">
        <w:t xml:space="preserve"> a violation of its obligations to realize access to justice.</w:t>
      </w:r>
      <w:r w:rsidR="00970CD3" w:rsidRPr="00876267">
        <w:rPr>
          <w:color w:val="000000"/>
        </w:rPr>
        <w:t xml:space="preserve"> </w:t>
      </w:r>
      <w:r w:rsidR="00970CD3">
        <w:rPr>
          <w:color w:val="000000"/>
        </w:rPr>
        <w:t>Th</w:t>
      </w:r>
      <w:r w:rsidR="00970CD3" w:rsidRPr="004D71F7">
        <w:rPr>
          <w:color w:val="000000"/>
        </w:rPr>
        <w:t xml:space="preserve">e Committee </w:t>
      </w:r>
      <w:r w:rsidR="00970CD3">
        <w:rPr>
          <w:color w:val="000000"/>
        </w:rPr>
        <w:t>also found</w:t>
      </w:r>
      <w:r w:rsidR="00970CD3" w:rsidRPr="004D71F7">
        <w:rPr>
          <w:color w:val="000000"/>
        </w:rPr>
        <w:t xml:space="preserve"> </w:t>
      </w:r>
      <w:r w:rsidR="00970CD3">
        <w:rPr>
          <w:color w:val="000000"/>
        </w:rPr>
        <w:t xml:space="preserve">that </w:t>
      </w:r>
      <w:r w:rsidR="00970CD3" w:rsidRPr="00A83609">
        <w:t>the failure to ensure that courts properly notify the parties of the time and place of hearings and of the decision taken</w:t>
      </w:r>
      <w:r w:rsidR="00970CD3" w:rsidRPr="007C6B16">
        <w:t xml:space="preserve"> constituted a failure to comply</w:t>
      </w:r>
      <w:r w:rsidR="00970CD3" w:rsidRPr="00680D51">
        <w:t xml:space="preserve"> with the Convention</w:t>
      </w:r>
      <w:r w:rsidR="00D01D48">
        <w:t xml:space="preserve"> </w:t>
      </w:r>
      <w:r w:rsidR="00D01D48" w:rsidRPr="00D01D48">
        <w:t xml:space="preserve">(see </w:t>
      </w:r>
      <w:r w:rsidR="00D01D48" w:rsidRPr="00D01D48">
        <w:rPr>
          <w:lang w:val="en-US"/>
        </w:rPr>
        <w:t>ECE/MP.PP/2008/5/Add.5, para. 19)</w:t>
      </w:r>
      <w:r w:rsidR="00970CD3" w:rsidRPr="00680D51">
        <w:t>.</w:t>
      </w:r>
    </w:p>
    <w:p w14:paraId="023448CF" w14:textId="740E36F6" w:rsidR="00970CD3" w:rsidRPr="009443E7" w:rsidRDefault="008A3941" w:rsidP="008A3941">
      <w:pPr>
        <w:pStyle w:val="SingleTxtG"/>
      </w:pPr>
      <w:r w:rsidRPr="009443E7">
        <w:rPr>
          <w:bCs/>
        </w:rPr>
        <w:t>80.</w:t>
      </w:r>
      <w:r w:rsidRPr="009443E7">
        <w:rPr>
          <w:bCs/>
        </w:rPr>
        <w:tab/>
      </w:r>
      <w:r w:rsidR="00970CD3" w:rsidRPr="005814E6">
        <w:t xml:space="preserve">The Special Rapporteur notes that limited resources are available in Kazakhstan to </w:t>
      </w:r>
      <w:r w:rsidR="009C6881">
        <w:t>help</w:t>
      </w:r>
      <w:r w:rsidR="009C6881" w:rsidRPr="005814E6">
        <w:t xml:space="preserve"> </w:t>
      </w:r>
      <w:r w:rsidR="00970CD3" w:rsidRPr="005814E6">
        <w:t>affected local communities secure an effective remed</w:t>
      </w:r>
      <w:r w:rsidR="00466114">
        <w:t xml:space="preserve">y through the judicial system. </w:t>
      </w:r>
      <w:r w:rsidR="00970CD3">
        <w:t>Access to judicial remedy is costly</w:t>
      </w:r>
      <w:r w:rsidR="009C6881">
        <w:t>; in addition to</w:t>
      </w:r>
      <w:r w:rsidR="00970CD3">
        <w:t xml:space="preserve"> court fees, </w:t>
      </w:r>
      <w:r w:rsidR="00970CD3" w:rsidRPr="000C00EF">
        <w:rPr>
          <w:color w:val="000000"/>
        </w:rPr>
        <w:t>other related costs</w:t>
      </w:r>
      <w:r w:rsidR="009C6881">
        <w:rPr>
          <w:color w:val="000000"/>
        </w:rPr>
        <w:t xml:space="preserve"> may be incurred</w:t>
      </w:r>
      <w:r w:rsidR="00970CD3">
        <w:rPr>
          <w:color w:val="000000"/>
        </w:rPr>
        <w:t>, such as attorney fees, transportation</w:t>
      </w:r>
      <w:r w:rsidR="009C6881">
        <w:rPr>
          <w:color w:val="000000"/>
        </w:rPr>
        <w:t xml:space="preserve"> and</w:t>
      </w:r>
      <w:r w:rsidR="00970CD3">
        <w:rPr>
          <w:color w:val="000000"/>
        </w:rPr>
        <w:t xml:space="preserve"> lost pay.</w:t>
      </w:r>
      <w:r w:rsidR="0048064C">
        <w:rPr>
          <w:color w:val="000000"/>
        </w:rPr>
        <w:t xml:space="preserve"> </w:t>
      </w:r>
    </w:p>
    <w:p w14:paraId="2AD9E493" w14:textId="77777777" w:rsidR="00970CD3" w:rsidRDefault="009443E7" w:rsidP="009443E7">
      <w:pPr>
        <w:pStyle w:val="HChG"/>
      </w:pPr>
      <w:bookmarkStart w:id="58" w:name="_Toc297740824"/>
      <w:r>
        <w:tab/>
        <w:t>IV.</w:t>
      </w:r>
      <w:r>
        <w:tab/>
      </w:r>
      <w:r w:rsidR="00970CD3">
        <w:t xml:space="preserve">Conclusions and </w:t>
      </w:r>
      <w:r w:rsidR="00970CD3" w:rsidRPr="0008122C">
        <w:t>recommendations</w:t>
      </w:r>
      <w:bookmarkEnd w:id="58"/>
    </w:p>
    <w:p w14:paraId="042297CD" w14:textId="696F75FC" w:rsidR="00970CD3" w:rsidRPr="001E22BE" w:rsidRDefault="008A3941" w:rsidP="008A3941">
      <w:pPr>
        <w:pStyle w:val="SingleTxtG"/>
        <w:rPr>
          <w:b/>
        </w:rPr>
      </w:pPr>
      <w:r w:rsidRPr="001E22BE">
        <w:rPr>
          <w:bCs/>
        </w:rPr>
        <w:t>81.</w:t>
      </w:r>
      <w:r w:rsidRPr="001E22BE">
        <w:rPr>
          <w:bCs/>
        </w:rPr>
        <w:tab/>
      </w:r>
      <w:r w:rsidR="00970CD3" w:rsidRPr="001E22BE">
        <w:rPr>
          <w:b/>
        </w:rPr>
        <w:t xml:space="preserve">While commending progress made by the Government to address both legacy and emerging toxic substance issues, as well as the Government’s </w:t>
      </w:r>
      <w:r w:rsidR="005D7794">
        <w:rPr>
          <w:b/>
        </w:rPr>
        <w:t>stated</w:t>
      </w:r>
      <w:r w:rsidR="005D7794" w:rsidRPr="001E22BE">
        <w:rPr>
          <w:b/>
        </w:rPr>
        <w:t xml:space="preserve"> </w:t>
      </w:r>
      <w:r w:rsidR="00970CD3" w:rsidRPr="001E22BE">
        <w:rPr>
          <w:b/>
        </w:rPr>
        <w:t xml:space="preserve">commitment to protect and promote human rights, the Special Rapporteur makes the following recommendations to the Government </w:t>
      </w:r>
      <w:r w:rsidR="0053660B">
        <w:rPr>
          <w:b/>
        </w:rPr>
        <w:t>on</w:t>
      </w:r>
      <w:r w:rsidR="00970CD3" w:rsidRPr="001E22BE">
        <w:rPr>
          <w:b/>
        </w:rPr>
        <w:t xml:space="preserve"> minimiz</w:t>
      </w:r>
      <w:r w:rsidR="0053660B">
        <w:rPr>
          <w:b/>
        </w:rPr>
        <w:t>ing</w:t>
      </w:r>
      <w:r w:rsidR="00970CD3" w:rsidRPr="001E22BE">
        <w:rPr>
          <w:b/>
        </w:rPr>
        <w:t xml:space="preserve"> the negative impact of hazardous substances and wastes on human rights. </w:t>
      </w:r>
    </w:p>
    <w:p w14:paraId="3E264706" w14:textId="6748A85A" w:rsidR="00970CD3" w:rsidRPr="001E22BE" w:rsidRDefault="008A3941" w:rsidP="008A3941">
      <w:pPr>
        <w:pStyle w:val="SingleTxtG"/>
        <w:rPr>
          <w:b/>
        </w:rPr>
      </w:pPr>
      <w:r w:rsidRPr="001E22BE">
        <w:rPr>
          <w:bCs/>
        </w:rPr>
        <w:t>82.</w:t>
      </w:r>
      <w:r w:rsidRPr="001E22BE">
        <w:rPr>
          <w:bCs/>
        </w:rPr>
        <w:tab/>
      </w:r>
      <w:r w:rsidR="00970CD3" w:rsidRPr="001E22BE">
        <w:rPr>
          <w:b/>
        </w:rPr>
        <w:t>Human rights laws and principles should be at the centre of the Government’s policy on hazardous substances and wastes</w:t>
      </w:r>
      <w:r w:rsidR="000B4847">
        <w:rPr>
          <w:b/>
        </w:rPr>
        <w:t>,</w:t>
      </w:r>
      <w:r w:rsidR="00970CD3" w:rsidRPr="000B4847">
        <w:rPr>
          <w:b/>
        </w:rPr>
        <w:t xml:space="preserve"> </w:t>
      </w:r>
      <w:r w:rsidR="000B4847">
        <w:rPr>
          <w:b/>
        </w:rPr>
        <w:t>with respect to</w:t>
      </w:r>
      <w:r w:rsidR="00970CD3" w:rsidRPr="000B4847">
        <w:rPr>
          <w:b/>
        </w:rPr>
        <w:t xml:space="preserve"> </w:t>
      </w:r>
      <w:r w:rsidR="000B4847">
        <w:rPr>
          <w:b/>
        </w:rPr>
        <w:t xml:space="preserve">both </w:t>
      </w:r>
      <w:r w:rsidR="00970CD3" w:rsidRPr="000B4847">
        <w:rPr>
          <w:b/>
        </w:rPr>
        <w:t>process and outcome</w:t>
      </w:r>
      <w:r w:rsidR="000B4847">
        <w:rPr>
          <w:b/>
        </w:rPr>
        <w:t>,</w:t>
      </w:r>
      <w:r w:rsidR="00970CD3" w:rsidRPr="001E22BE">
        <w:rPr>
          <w:b/>
        </w:rPr>
        <w:t xml:space="preserve"> to serve as means by which to identify problems and guide short-</w:t>
      </w:r>
      <w:r w:rsidR="00783B33">
        <w:rPr>
          <w:b/>
        </w:rPr>
        <w:t xml:space="preserve"> </w:t>
      </w:r>
      <w:r w:rsidR="00970CD3" w:rsidRPr="001E22BE">
        <w:rPr>
          <w:b/>
        </w:rPr>
        <w:t xml:space="preserve">and long-term plans, including </w:t>
      </w:r>
      <w:r w:rsidR="000B4847">
        <w:rPr>
          <w:b/>
        </w:rPr>
        <w:t xml:space="preserve">in </w:t>
      </w:r>
      <w:r w:rsidR="002C6EFA">
        <w:rPr>
          <w:b/>
        </w:rPr>
        <w:t>the</w:t>
      </w:r>
      <w:r w:rsidR="00970CD3" w:rsidRPr="001E22BE">
        <w:rPr>
          <w:b/>
        </w:rPr>
        <w:t xml:space="preserve"> process of policymaking. The Special Rapporteur recommends that the Government assess and periodically re-assess policies and programmes relevant to the production, use, release and disposal of hazardous substances and wastes against human rights laws and standards. </w:t>
      </w:r>
      <w:r w:rsidR="002C6EFA">
        <w:rPr>
          <w:b/>
        </w:rPr>
        <w:t>He</w:t>
      </w:r>
      <w:r w:rsidR="00970CD3" w:rsidRPr="001E22BE">
        <w:rPr>
          <w:b/>
        </w:rPr>
        <w:t xml:space="preserve"> also advises the Government to take all measures </w:t>
      </w:r>
      <w:r w:rsidR="002C6EFA" w:rsidRPr="002C6EFA">
        <w:rPr>
          <w:b/>
        </w:rPr>
        <w:t xml:space="preserve">necessary </w:t>
      </w:r>
      <w:r w:rsidR="00970CD3" w:rsidRPr="001E22BE">
        <w:rPr>
          <w:b/>
        </w:rPr>
        <w:t>to mainstream human rights into the management of chemicals and wastes through national, public</w:t>
      </w:r>
      <w:r w:rsidR="002C6EFA">
        <w:rPr>
          <w:b/>
        </w:rPr>
        <w:t>-</w:t>
      </w:r>
      <w:r w:rsidR="00970CD3" w:rsidRPr="001E22BE">
        <w:rPr>
          <w:b/>
        </w:rPr>
        <w:t xml:space="preserve">health, labour, social, economic and environmental programmes, with a view to guaranteeing the enjoyment of all human rights </w:t>
      </w:r>
      <w:r w:rsidR="000B4847">
        <w:rPr>
          <w:b/>
        </w:rPr>
        <w:t>on which</w:t>
      </w:r>
      <w:r w:rsidR="00970CD3" w:rsidRPr="001E22BE">
        <w:rPr>
          <w:b/>
        </w:rPr>
        <w:t xml:space="preserve"> hazardous substances</w:t>
      </w:r>
      <w:r w:rsidR="000B4847">
        <w:rPr>
          <w:b/>
        </w:rPr>
        <w:t xml:space="preserve"> have an impact</w:t>
      </w:r>
      <w:r w:rsidR="002C6EFA">
        <w:rPr>
          <w:b/>
        </w:rPr>
        <w:t>,</w:t>
      </w:r>
      <w:r w:rsidR="00970CD3" w:rsidRPr="001E22BE">
        <w:rPr>
          <w:b/>
        </w:rPr>
        <w:t xml:space="preserve"> without discrimination. </w:t>
      </w:r>
    </w:p>
    <w:p w14:paraId="5D7F89D2" w14:textId="07C9E451" w:rsidR="00970CD3" w:rsidRPr="001E22BE" w:rsidRDefault="008A3941" w:rsidP="008A3941">
      <w:pPr>
        <w:pStyle w:val="SingleTxtG"/>
        <w:rPr>
          <w:b/>
        </w:rPr>
      </w:pPr>
      <w:r w:rsidRPr="001E22BE">
        <w:rPr>
          <w:bCs/>
        </w:rPr>
        <w:t>83.</w:t>
      </w:r>
      <w:r w:rsidRPr="001E22BE">
        <w:rPr>
          <w:bCs/>
        </w:rPr>
        <w:tab/>
      </w:r>
      <w:r w:rsidR="00970CD3" w:rsidRPr="001E22BE">
        <w:rPr>
          <w:b/>
        </w:rPr>
        <w:t>Bearing in mind the disproportionate impacts felt by various communities throughout the country, the Special Rapporteur urges the Government to increase efforts to identify</w:t>
      </w:r>
      <w:r w:rsidR="00205C18">
        <w:rPr>
          <w:b/>
        </w:rPr>
        <w:t xml:space="preserve"> and protect such communities. </w:t>
      </w:r>
      <w:r w:rsidR="00970CD3" w:rsidRPr="001E22BE">
        <w:rPr>
          <w:b/>
        </w:rPr>
        <w:t>Human rights and environmental rights education should be provided to the general public, with the aim of empowering rights holders by raising awareness of their rights. These education programmes should also target relevant government officials, to ensure that they are fully aware of the responsibilities of duty bearers.</w:t>
      </w:r>
      <w:r w:rsidR="0048064C">
        <w:rPr>
          <w:b/>
        </w:rPr>
        <w:t xml:space="preserve"> </w:t>
      </w:r>
    </w:p>
    <w:p w14:paraId="00D71290" w14:textId="544C223A" w:rsidR="00970CD3" w:rsidRPr="001E22BE" w:rsidRDefault="008A3941" w:rsidP="008A3941">
      <w:pPr>
        <w:pStyle w:val="SingleTxtG"/>
        <w:rPr>
          <w:b/>
        </w:rPr>
      </w:pPr>
      <w:r w:rsidRPr="001E22BE">
        <w:rPr>
          <w:bCs/>
        </w:rPr>
        <w:t>84.</w:t>
      </w:r>
      <w:r w:rsidRPr="001E22BE">
        <w:rPr>
          <w:bCs/>
        </w:rPr>
        <w:tab/>
      </w:r>
      <w:r w:rsidR="00970CD3" w:rsidRPr="001E22BE">
        <w:rPr>
          <w:b/>
        </w:rPr>
        <w:t xml:space="preserve">The Special Rapporteur recommends that the Government re-establish the Ministry of Environment and return the responsibilities for protecting human health from hazardous substances and wastes to the Ministry of Health. Moving forward, </w:t>
      </w:r>
      <w:r w:rsidR="002C6EFA">
        <w:rPr>
          <w:b/>
        </w:rPr>
        <w:t>he</w:t>
      </w:r>
      <w:r w:rsidR="00970CD3" w:rsidRPr="001E22BE">
        <w:rPr>
          <w:b/>
        </w:rPr>
        <w:t xml:space="preserve"> strongly recommends that the Government increase coordination and coherence among governmental and non-governmental actors to better ensure the sound management of hazardous substances and wastes, with </w:t>
      </w:r>
      <w:r w:rsidR="00970CD3" w:rsidRPr="000B4847">
        <w:rPr>
          <w:b/>
        </w:rPr>
        <w:t xml:space="preserve">a </w:t>
      </w:r>
      <w:r w:rsidR="000B4847">
        <w:rPr>
          <w:b/>
        </w:rPr>
        <w:t>view</w:t>
      </w:r>
      <w:r w:rsidR="000B4847" w:rsidRPr="000B4847">
        <w:rPr>
          <w:b/>
        </w:rPr>
        <w:t xml:space="preserve"> </w:t>
      </w:r>
      <w:r w:rsidR="00970CD3" w:rsidRPr="000B4847">
        <w:rPr>
          <w:b/>
        </w:rPr>
        <w:t>to protect</w:t>
      </w:r>
      <w:r w:rsidR="000B4847">
        <w:rPr>
          <w:b/>
        </w:rPr>
        <w:t>ing</w:t>
      </w:r>
      <w:r w:rsidR="00970CD3" w:rsidRPr="001E22BE">
        <w:rPr>
          <w:b/>
        </w:rPr>
        <w:t xml:space="preserve"> human rights.</w:t>
      </w:r>
    </w:p>
    <w:p w14:paraId="55EFC68C" w14:textId="029CCC09" w:rsidR="00970CD3" w:rsidRPr="001E22BE" w:rsidRDefault="008A3941" w:rsidP="008A3941">
      <w:pPr>
        <w:pStyle w:val="SingleTxtG"/>
        <w:rPr>
          <w:b/>
        </w:rPr>
      </w:pPr>
      <w:r w:rsidRPr="001E22BE">
        <w:rPr>
          <w:bCs/>
        </w:rPr>
        <w:t>85.</w:t>
      </w:r>
      <w:r w:rsidRPr="001E22BE">
        <w:rPr>
          <w:bCs/>
        </w:rPr>
        <w:tab/>
      </w:r>
      <w:r w:rsidR="00970CD3" w:rsidRPr="001E22BE">
        <w:rPr>
          <w:b/>
        </w:rPr>
        <w:t>The Government should better ensure the enforcement of court decisions on hazardous substances and wastes, and the effective application of international human rights and environmenta</w:t>
      </w:r>
      <w:r w:rsidR="00670366">
        <w:rPr>
          <w:b/>
        </w:rPr>
        <w:t xml:space="preserve">l laws in the domestic courts. </w:t>
      </w:r>
      <w:r w:rsidR="00970CD3" w:rsidRPr="001E22BE">
        <w:rPr>
          <w:b/>
        </w:rPr>
        <w:t xml:space="preserve">In so doing, the Government should ensure that all relevant authorities, especially prosecutors, judges and lawyers, are provided with adequate training on international human rights and environmental laws and standards. </w:t>
      </w:r>
    </w:p>
    <w:p w14:paraId="6AA0D774" w14:textId="2682CA6F" w:rsidR="00970CD3" w:rsidRPr="001E22BE" w:rsidRDefault="008A3941" w:rsidP="008A3941">
      <w:pPr>
        <w:pStyle w:val="SingleTxtG"/>
        <w:rPr>
          <w:b/>
        </w:rPr>
      </w:pPr>
      <w:r w:rsidRPr="001E22BE">
        <w:rPr>
          <w:bCs/>
        </w:rPr>
        <w:t>86.</w:t>
      </w:r>
      <w:r w:rsidRPr="001E22BE">
        <w:rPr>
          <w:bCs/>
        </w:rPr>
        <w:tab/>
      </w:r>
      <w:r w:rsidR="00970CD3" w:rsidRPr="001E22BE">
        <w:rPr>
          <w:b/>
        </w:rPr>
        <w:t xml:space="preserve">The Special Rapporteur strongly recommends that the Government improve the implementation of existing environmental legislation and policies. </w:t>
      </w:r>
      <w:r w:rsidR="002C6EFA">
        <w:rPr>
          <w:b/>
        </w:rPr>
        <w:t>He</w:t>
      </w:r>
      <w:r w:rsidR="00970CD3" w:rsidRPr="001E22BE">
        <w:rPr>
          <w:b/>
        </w:rPr>
        <w:t xml:space="preserve"> urges the Government to remove all barriers to effective implementation, including corruption, and to strengthen engagement with civil society as implementing partners. The Government should also further clarify the party accountable in the event of non-implementation.</w:t>
      </w:r>
      <w:r w:rsidR="0048064C">
        <w:rPr>
          <w:b/>
        </w:rPr>
        <w:t xml:space="preserve"> </w:t>
      </w:r>
    </w:p>
    <w:p w14:paraId="37766657" w14:textId="41604D50" w:rsidR="00970CD3" w:rsidRPr="001E22BE" w:rsidRDefault="008A3941" w:rsidP="008A3941">
      <w:pPr>
        <w:pStyle w:val="SingleTxtG"/>
        <w:rPr>
          <w:b/>
        </w:rPr>
      </w:pPr>
      <w:r w:rsidRPr="001E22BE">
        <w:rPr>
          <w:bCs/>
        </w:rPr>
        <w:t>87.</w:t>
      </w:r>
      <w:r w:rsidRPr="001E22BE">
        <w:rPr>
          <w:bCs/>
        </w:rPr>
        <w:tab/>
      </w:r>
      <w:r w:rsidR="00970CD3" w:rsidRPr="001E22BE">
        <w:rPr>
          <w:b/>
        </w:rPr>
        <w:t>The Special Rapporteur recommends that the Government ensure that all entities</w:t>
      </w:r>
      <w:r w:rsidR="00BB025C">
        <w:rPr>
          <w:b/>
        </w:rPr>
        <w:t xml:space="preserve"> </w:t>
      </w:r>
      <w:r w:rsidR="00970CD3" w:rsidRPr="001E22BE">
        <w:rPr>
          <w:b/>
        </w:rPr>
        <w:t>—</w:t>
      </w:r>
      <w:r w:rsidR="00BB025C">
        <w:rPr>
          <w:b/>
        </w:rPr>
        <w:t xml:space="preserve"> </w:t>
      </w:r>
      <w:r w:rsidR="00970CD3" w:rsidRPr="001E22BE">
        <w:rPr>
          <w:b/>
        </w:rPr>
        <w:t xml:space="preserve">foreign, domestic and </w:t>
      </w:r>
      <w:r w:rsidR="002C6EFA">
        <w:rPr>
          <w:b/>
        </w:rPr>
        <w:t>S</w:t>
      </w:r>
      <w:r w:rsidR="00970CD3" w:rsidRPr="001E22BE">
        <w:rPr>
          <w:b/>
        </w:rPr>
        <w:t>tate-owned, both large and small</w:t>
      </w:r>
      <w:r w:rsidR="00BB025C">
        <w:rPr>
          <w:b/>
        </w:rPr>
        <w:t xml:space="preserve"> </w:t>
      </w:r>
      <w:r w:rsidR="00970CD3" w:rsidRPr="001E22BE">
        <w:rPr>
          <w:b/>
        </w:rPr>
        <w:t>—</w:t>
      </w:r>
      <w:r w:rsidR="00BB025C">
        <w:rPr>
          <w:b/>
        </w:rPr>
        <w:t xml:space="preserve"> </w:t>
      </w:r>
      <w:r w:rsidR="00970CD3" w:rsidRPr="001E22BE">
        <w:rPr>
          <w:b/>
        </w:rPr>
        <w:t xml:space="preserve">comply with laws to protect people and the environment from hazardous substances, while also increasing efforts to combat corruption. </w:t>
      </w:r>
    </w:p>
    <w:p w14:paraId="5440F258" w14:textId="62CBD968" w:rsidR="00970CD3" w:rsidRPr="001E22BE" w:rsidRDefault="008A3941" w:rsidP="008A3941">
      <w:pPr>
        <w:pStyle w:val="SingleTxtG"/>
        <w:rPr>
          <w:b/>
        </w:rPr>
      </w:pPr>
      <w:r w:rsidRPr="001E22BE">
        <w:rPr>
          <w:bCs/>
        </w:rPr>
        <w:t>88.</w:t>
      </w:r>
      <w:r w:rsidRPr="001E22BE">
        <w:rPr>
          <w:bCs/>
        </w:rPr>
        <w:tab/>
      </w:r>
      <w:r w:rsidR="00970CD3" w:rsidRPr="001E22BE">
        <w:rPr>
          <w:b/>
        </w:rPr>
        <w:t xml:space="preserve">Beyond judicial measures, the Special Rapporteur recommends that the Government establish an independent, effective and trustworthy grievance mechanism for individuals and groups to receive advice on their rights and assistance in redressing human rights violations caused by toxic substances. As part of the grievance mechanism, an independent monitoring body should be established, with the aim of corroborating information received from the Government and businesses and further providing independent and credible information to concerned populations. </w:t>
      </w:r>
    </w:p>
    <w:p w14:paraId="5A9DF288" w14:textId="728E93DF" w:rsidR="00970CD3" w:rsidRPr="001E22BE" w:rsidRDefault="008A3941" w:rsidP="008A3941">
      <w:pPr>
        <w:pStyle w:val="SingleTxtG"/>
        <w:rPr>
          <w:b/>
        </w:rPr>
      </w:pPr>
      <w:r w:rsidRPr="001E22BE">
        <w:rPr>
          <w:bCs/>
        </w:rPr>
        <w:t>89.</w:t>
      </w:r>
      <w:r w:rsidRPr="001E22BE">
        <w:rPr>
          <w:bCs/>
        </w:rPr>
        <w:tab/>
      </w:r>
      <w:r w:rsidR="00970CD3" w:rsidRPr="001E22BE">
        <w:rPr>
          <w:b/>
        </w:rPr>
        <w:t xml:space="preserve">The </w:t>
      </w:r>
      <w:r w:rsidR="0029751B">
        <w:rPr>
          <w:b/>
        </w:rPr>
        <w:t>o</w:t>
      </w:r>
      <w:r w:rsidR="00970CD3" w:rsidRPr="001E22BE">
        <w:rPr>
          <w:b/>
        </w:rPr>
        <w:t xml:space="preserve">ffice of the </w:t>
      </w:r>
      <w:r w:rsidR="00C340C1">
        <w:rPr>
          <w:b/>
        </w:rPr>
        <w:t>o</w:t>
      </w:r>
      <w:r w:rsidR="00970CD3" w:rsidRPr="001E22BE">
        <w:rPr>
          <w:b/>
        </w:rPr>
        <w:t>mbudsman should increase its activities to address human rights issues related to ha</w:t>
      </w:r>
      <w:r w:rsidR="00670366">
        <w:rPr>
          <w:b/>
        </w:rPr>
        <w:t xml:space="preserve">zardous substances and wastes. </w:t>
      </w:r>
      <w:r w:rsidR="00970CD3" w:rsidRPr="001E22BE">
        <w:rPr>
          <w:b/>
        </w:rPr>
        <w:t xml:space="preserve">Adequate human, financial and technical resources should be provided to enable the Office to perform its functions independently from all government bodies. The Office should enhance its status in full conformity with the </w:t>
      </w:r>
      <w:r w:rsidR="002C6EFA" w:rsidRPr="002C6EFA">
        <w:rPr>
          <w:b/>
        </w:rPr>
        <w:t xml:space="preserve">principles relating to the status of national institutions for the promotion and protection of human rights </w:t>
      </w:r>
      <w:r w:rsidR="002C6EFA">
        <w:rPr>
          <w:b/>
        </w:rPr>
        <w:t>(</w:t>
      </w:r>
      <w:r w:rsidR="00970CD3" w:rsidRPr="001E22BE">
        <w:rPr>
          <w:b/>
        </w:rPr>
        <w:t>Paris Principles</w:t>
      </w:r>
      <w:r w:rsidR="002C6EFA">
        <w:rPr>
          <w:b/>
        </w:rPr>
        <w:t>)</w:t>
      </w:r>
      <w:r w:rsidR="00970CD3" w:rsidRPr="001E22BE">
        <w:rPr>
          <w:b/>
        </w:rPr>
        <w:t xml:space="preserve">. </w:t>
      </w:r>
    </w:p>
    <w:p w14:paraId="786E4011" w14:textId="523FBEFB" w:rsidR="00970CD3" w:rsidRPr="00715B10" w:rsidRDefault="008A3941" w:rsidP="008A3941">
      <w:pPr>
        <w:pStyle w:val="SingleTxtG"/>
        <w:rPr>
          <w:b/>
        </w:rPr>
      </w:pPr>
      <w:r w:rsidRPr="00715B10">
        <w:rPr>
          <w:bCs/>
        </w:rPr>
        <w:t>90.</w:t>
      </w:r>
      <w:r w:rsidRPr="00715B10">
        <w:rPr>
          <w:bCs/>
        </w:rPr>
        <w:tab/>
      </w:r>
      <w:r w:rsidR="00970CD3" w:rsidRPr="00715B10">
        <w:rPr>
          <w:b/>
        </w:rPr>
        <w:t>The Special Rapporteur urges the Government to increase efforts to identify, secure and remediate sites of toxic and radioactive contamination, hold violators accountable and ensure non-repetition.</w:t>
      </w:r>
      <w:r w:rsidR="0048064C">
        <w:rPr>
          <w:b/>
        </w:rPr>
        <w:t xml:space="preserve"> </w:t>
      </w:r>
    </w:p>
    <w:p w14:paraId="389CC543" w14:textId="31FD01ED" w:rsidR="00970CD3" w:rsidRPr="001E22BE" w:rsidRDefault="008A3941" w:rsidP="008A3941">
      <w:pPr>
        <w:pStyle w:val="SingleTxtG"/>
        <w:rPr>
          <w:b/>
        </w:rPr>
      </w:pPr>
      <w:r w:rsidRPr="001E22BE">
        <w:rPr>
          <w:bCs/>
        </w:rPr>
        <w:t>91.</w:t>
      </w:r>
      <w:r w:rsidRPr="001E22BE">
        <w:rPr>
          <w:bCs/>
        </w:rPr>
        <w:tab/>
      </w:r>
      <w:r w:rsidR="00970CD3" w:rsidRPr="001E22BE">
        <w:rPr>
          <w:b/>
        </w:rPr>
        <w:t xml:space="preserve">The Special Rapporteur urges the government to establish a comprehensive and robust system for the management of industrial chemicals and pesticides, </w:t>
      </w:r>
      <w:r w:rsidR="00970CD3" w:rsidRPr="0038232F">
        <w:rPr>
          <w:b/>
        </w:rPr>
        <w:t>including chemicals in products</w:t>
      </w:r>
      <w:r w:rsidR="00970CD3" w:rsidRPr="001E22BE">
        <w:rPr>
          <w:b/>
        </w:rPr>
        <w:t>, protections for workers, and food safety considerations, in line with human rights princ</w:t>
      </w:r>
      <w:r w:rsidR="00466114">
        <w:rPr>
          <w:b/>
        </w:rPr>
        <w:t xml:space="preserve">iples. </w:t>
      </w:r>
      <w:r w:rsidR="001B7DD9">
        <w:rPr>
          <w:b/>
        </w:rPr>
        <w:t>He</w:t>
      </w:r>
      <w:r w:rsidR="00970CD3" w:rsidRPr="001E22BE">
        <w:rPr>
          <w:b/>
        </w:rPr>
        <w:t xml:space="preserve"> recommends that the Government better integrate sound chemicals and waste managemen</w:t>
      </w:r>
      <w:r w:rsidR="00670366">
        <w:rPr>
          <w:b/>
        </w:rPr>
        <w:t xml:space="preserve">t into its development agenda. </w:t>
      </w:r>
      <w:r w:rsidR="00970CD3" w:rsidRPr="001E22BE">
        <w:rPr>
          <w:b/>
        </w:rPr>
        <w:t xml:space="preserve">The Special Rapporteur </w:t>
      </w:r>
      <w:r w:rsidR="0053660B">
        <w:rPr>
          <w:b/>
        </w:rPr>
        <w:t xml:space="preserve">also </w:t>
      </w:r>
      <w:r w:rsidR="00970CD3" w:rsidRPr="001E22BE">
        <w:rPr>
          <w:b/>
        </w:rPr>
        <w:t>recommends that the Government bear in mind the Global Plan of Action developed under the Strategic Approach to International Chemicals Management as</w:t>
      </w:r>
      <w:r w:rsidR="004C44AA">
        <w:rPr>
          <w:b/>
        </w:rPr>
        <w:t xml:space="preserve"> a</w:t>
      </w:r>
      <w:r w:rsidR="00970CD3" w:rsidRPr="001E22BE">
        <w:rPr>
          <w:b/>
        </w:rPr>
        <w:t xml:space="preserve"> template of activities necessary to protect human rights from the mismanagement of hazardous substances and wastes.</w:t>
      </w:r>
      <w:r w:rsidR="0048064C">
        <w:rPr>
          <w:b/>
        </w:rPr>
        <w:t xml:space="preserve"> </w:t>
      </w:r>
    </w:p>
    <w:p w14:paraId="71486332" w14:textId="5C2FD4A1" w:rsidR="00970CD3" w:rsidRPr="001E22BE" w:rsidRDefault="008A3941" w:rsidP="008A3941">
      <w:pPr>
        <w:pStyle w:val="SingleTxtG"/>
        <w:rPr>
          <w:b/>
        </w:rPr>
      </w:pPr>
      <w:r w:rsidRPr="001E22BE">
        <w:rPr>
          <w:bCs/>
        </w:rPr>
        <w:t>92.</w:t>
      </w:r>
      <w:r w:rsidRPr="001E22BE">
        <w:rPr>
          <w:bCs/>
        </w:rPr>
        <w:tab/>
      </w:r>
      <w:r w:rsidR="00970CD3" w:rsidRPr="001E22BE">
        <w:rPr>
          <w:b/>
        </w:rPr>
        <w:t xml:space="preserve">The Special Rapporteur encourages the Government to increase its ambition in the transition away from fossil fuels, noting that the </w:t>
      </w:r>
      <w:r w:rsidR="0053660B">
        <w:rPr>
          <w:b/>
        </w:rPr>
        <w:t>current</w:t>
      </w:r>
      <w:r w:rsidR="0053660B" w:rsidRPr="001E22BE">
        <w:rPr>
          <w:b/>
        </w:rPr>
        <w:t xml:space="preserve"> </w:t>
      </w:r>
      <w:r w:rsidR="00970CD3" w:rsidRPr="001E22BE">
        <w:rPr>
          <w:b/>
        </w:rPr>
        <w:t xml:space="preserve">plan would drastically increase the use of coal-based energy in the coming decades. </w:t>
      </w:r>
    </w:p>
    <w:p w14:paraId="0112566D" w14:textId="033D27E3" w:rsidR="00970CD3" w:rsidRPr="001E22BE" w:rsidRDefault="008A3941" w:rsidP="008A3941">
      <w:pPr>
        <w:pStyle w:val="SingleTxtG"/>
        <w:rPr>
          <w:b/>
        </w:rPr>
      </w:pPr>
      <w:r w:rsidRPr="001E22BE">
        <w:rPr>
          <w:bCs/>
        </w:rPr>
        <w:t>93.</w:t>
      </w:r>
      <w:r w:rsidRPr="001E22BE">
        <w:rPr>
          <w:bCs/>
        </w:rPr>
        <w:tab/>
      </w:r>
      <w:r w:rsidR="00970CD3" w:rsidRPr="001E22BE">
        <w:rPr>
          <w:b/>
        </w:rPr>
        <w:t xml:space="preserve">The Special Rapporteur urges the Government to rapidly accelerate its efforts to reduce air pollution from stationary sources and transportation, increasing the role of the health sector and collaborating with </w:t>
      </w:r>
      <w:r w:rsidR="00CC30A2">
        <w:rPr>
          <w:b/>
        </w:rPr>
        <w:t>the World Health Organization (</w:t>
      </w:r>
      <w:r w:rsidR="00970CD3" w:rsidRPr="001E22BE">
        <w:rPr>
          <w:b/>
        </w:rPr>
        <w:t>WHO</w:t>
      </w:r>
      <w:r w:rsidR="00CC30A2">
        <w:rPr>
          <w:b/>
        </w:rPr>
        <w:t>)</w:t>
      </w:r>
      <w:r w:rsidR="00970CD3" w:rsidRPr="001E22BE">
        <w:rPr>
          <w:b/>
        </w:rPr>
        <w:t xml:space="preserve"> in implementing the WHO</w:t>
      </w:r>
      <w:r w:rsidR="00CC30A2">
        <w:rPr>
          <w:b/>
        </w:rPr>
        <w:t xml:space="preserve"> </w:t>
      </w:r>
      <w:r w:rsidR="00970CD3" w:rsidRPr="001E22BE">
        <w:rPr>
          <w:b/>
        </w:rPr>
        <w:t xml:space="preserve">air quality </w:t>
      </w:r>
      <w:r w:rsidR="00CC30A2">
        <w:rPr>
          <w:b/>
        </w:rPr>
        <w:t xml:space="preserve">guidelines </w:t>
      </w:r>
      <w:r w:rsidR="00970CD3" w:rsidRPr="001E22BE">
        <w:rPr>
          <w:b/>
        </w:rPr>
        <w:t xml:space="preserve">and relevant aspects of the resolution on air pollution </w:t>
      </w:r>
      <w:r w:rsidR="00CC30A2">
        <w:rPr>
          <w:b/>
        </w:rPr>
        <w:t>adopted</w:t>
      </w:r>
      <w:r w:rsidR="00CC30A2" w:rsidRPr="001E22BE">
        <w:rPr>
          <w:b/>
        </w:rPr>
        <w:t xml:space="preserve"> </w:t>
      </w:r>
      <w:r w:rsidR="00970CD3" w:rsidRPr="001E22BE">
        <w:rPr>
          <w:b/>
        </w:rPr>
        <w:t xml:space="preserve">by the </w:t>
      </w:r>
      <w:r w:rsidR="00CC30A2" w:rsidRPr="00CC30A2">
        <w:rPr>
          <w:b/>
        </w:rPr>
        <w:t xml:space="preserve">World Health Assembly </w:t>
      </w:r>
      <w:r w:rsidR="00CC30A2">
        <w:rPr>
          <w:b/>
        </w:rPr>
        <w:t>at its sixty-eighth</w:t>
      </w:r>
      <w:r w:rsidR="00CC30A2" w:rsidRPr="001E22BE">
        <w:rPr>
          <w:b/>
        </w:rPr>
        <w:t xml:space="preserve"> </w:t>
      </w:r>
      <w:r w:rsidR="00CC30A2">
        <w:rPr>
          <w:b/>
        </w:rPr>
        <w:t>session</w:t>
      </w:r>
      <w:r w:rsidR="00CC30A2" w:rsidRPr="001E22BE">
        <w:rPr>
          <w:b/>
        </w:rPr>
        <w:t xml:space="preserve"> </w:t>
      </w:r>
      <w:r w:rsidR="00970CD3" w:rsidRPr="001E22BE">
        <w:rPr>
          <w:b/>
        </w:rPr>
        <w:t xml:space="preserve">in 2015. </w:t>
      </w:r>
    </w:p>
    <w:p w14:paraId="378A3E62" w14:textId="4ED602FB" w:rsidR="00970CD3" w:rsidRPr="001E22BE" w:rsidRDefault="008A3941" w:rsidP="008A3941">
      <w:pPr>
        <w:pStyle w:val="SingleTxtG"/>
        <w:rPr>
          <w:b/>
        </w:rPr>
      </w:pPr>
      <w:r w:rsidRPr="001E22BE">
        <w:rPr>
          <w:bCs/>
        </w:rPr>
        <w:t>94.</w:t>
      </w:r>
      <w:r w:rsidRPr="001E22BE">
        <w:rPr>
          <w:bCs/>
        </w:rPr>
        <w:tab/>
      </w:r>
      <w:r w:rsidR="00970CD3" w:rsidRPr="001E22BE">
        <w:rPr>
          <w:b/>
        </w:rPr>
        <w:t>The Special Rapporteur urges all relevant authorities in the Government to immediate</w:t>
      </w:r>
      <w:r w:rsidR="0053660B">
        <w:rPr>
          <w:b/>
        </w:rPr>
        <w:t>ly take</w:t>
      </w:r>
      <w:r w:rsidR="00970CD3" w:rsidRPr="001E22BE">
        <w:rPr>
          <w:b/>
        </w:rPr>
        <w:t xml:space="preserve"> measures to provide an effective remedy to the residents of Berezovka, Kalachi and other communities living in toxic environments, in compliance with international hu</w:t>
      </w:r>
      <w:r w:rsidR="00670366">
        <w:rPr>
          <w:b/>
        </w:rPr>
        <w:t xml:space="preserve">man rights laws and standards. </w:t>
      </w:r>
      <w:r w:rsidR="00970CD3" w:rsidRPr="001E22BE">
        <w:rPr>
          <w:b/>
        </w:rPr>
        <w:t xml:space="preserve">The Government should strengthen collaboration with WHO </w:t>
      </w:r>
      <w:r w:rsidR="0053660B">
        <w:rPr>
          <w:b/>
        </w:rPr>
        <w:t>in respect of</w:t>
      </w:r>
      <w:r w:rsidR="000B4847" w:rsidRPr="001E22BE">
        <w:rPr>
          <w:b/>
        </w:rPr>
        <w:t xml:space="preserve"> </w:t>
      </w:r>
      <w:r w:rsidR="00970CD3" w:rsidRPr="001E22BE">
        <w:rPr>
          <w:b/>
        </w:rPr>
        <w:t>communities experiencing adverse impacts of toxic</w:t>
      </w:r>
      <w:r w:rsidR="000B4847">
        <w:rPr>
          <w:b/>
        </w:rPr>
        <w:t xml:space="preserve"> substances</w:t>
      </w:r>
      <w:r w:rsidR="00970CD3" w:rsidRPr="001E22BE">
        <w:rPr>
          <w:b/>
        </w:rPr>
        <w:t xml:space="preserve">, and follow WHO recommendations for Berezovka, Kalachi and other cases on which it collaborates. </w:t>
      </w:r>
    </w:p>
    <w:p w14:paraId="4D880494" w14:textId="438B3751" w:rsidR="00970CD3" w:rsidRPr="001E22BE" w:rsidRDefault="008A3941" w:rsidP="008A3941">
      <w:pPr>
        <w:pStyle w:val="SingleTxtG"/>
        <w:rPr>
          <w:b/>
        </w:rPr>
      </w:pPr>
      <w:r w:rsidRPr="001E22BE">
        <w:rPr>
          <w:bCs/>
        </w:rPr>
        <w:t>95.</w:t>
      </w:r>
      <w:r w:rsidRPr="001E22BE">
        <w:rPr>
          <w:bCs/>
        </w:rPr>
        <w:tab/>
      </w:r>
      <w:r w:rsidR="00970CD3" w:rsidRPr="001E22BE">
        <w:rPr>
          <w:b/>
        </w:rPr>
        <w:t xml:space="preserve">When penalties are </w:t>
      </w:r>
      <w:r w:rsidR="00B01FA1">
        <w:rPr>
          <w:b/>
        </w:rPr>
        <w:t>imposed</w:t>
      </w:r>
      <w:r w:rsidR="00B01FA1" w:rsidRPr="001E22BE">
        <w:rPr>
          <w:b/>
        </w:rPr>
        <w:t xml:space="preserve"> </w:t>
      </w:r>
      <w:r w:rsidR="00970CD3" w:rsidRPr="001E22BE">
        <w:rPr>
          <w:b/>
        </w:rPr>
        <w:t>for pollution</w:t>
      </w:r>
      <w:r w:rsidR="007B0201">
        <w:rPr>
          <w:b/>
        </w:rPr>
        <w:t xml:space="preserve"> violations</w:t>
      </w:r>
      <w:r w:rsidR="00970CD3" w:rsidRPr="001E22BE">
        <w:rPr>
          <w:b/>
        </w:rPr>
        <w:t>, the Special Rapporteur recommends that fines should not be used to finance activities that are not directly relevant to reducing future harms of s</w:t>
      </w:r>
      <w:r w:rsidR="00466114">
        <w:rPr>
          <w:b/>
        </w:rPr>
        <w:t xml:space="preserve">uch pollution. </w:t>
      </w:r>
      <w:r w:rsidR="00970CD3" w:rsidRPr="001E22BE">
        <w:rPr>
          <w:b/>
        </w:rPr>
        <w:t xml:space="preserve">For example, funds should be used to employ mitigation technologies and best practices to prevent reoccurrence, remediate contamination, improve health care and monitoring systems and </w:t>
      </w:r>
      <w:r w:rsidR="00B01FA1">
        <w:rPr>
          <w:b/>
        </w:rPr>
        <w:t xml:space="preserve">strengthen </w:t>
      </w:r>
      <w:r w:rsidR="00970CD3" w:rsidRPr="001E22BE">
        <w:rPr>
          <w:b/>
        </w:rPr>
        <w:t>other elements necessary to protect human rights from p</w:t>
      </w:r>
      <w:r w:rsidR="00466114">
        <w:rPr>
          <w:b/>
        </w:rPr>
        <w:t xml:space="preserve">ollution. </w:t>
      </w:r>
      <w:r w:rsidR="00970CD3" w:rsidRPr="001E22BE">
        <w:rPr>
          <w:b/>
        </w:rPr>
        <w:t xml:space="preserve">The Special Rapporteur recommends that the Government establish a special fund for victims of hazardous substances aimed at ensuring </w:t>
      </w:r>
      <w:r w:rsidR="00B01FA1">
        <w:rPr>
          <w:b/>
        </w:rPr>
        <w:t xml:space="preserve">the </w:t>
      </w:r>
      <w:r w:rsidR="00970CD3" w:rsidRPr="001E22BE">
        <w:rPr>
          <w:b/>
        </w:rPr>
        <w:t xml:space="preserve">timely and efficient protection of the affected populations, including resettlement where appropriate, to avoid the delays usually caused by legal and administrative procedures. </w:t>
      </w:r>
    </w:p>
    <w:p w14:paraId="762471F0" w14:textId="4BB03FC5" w:rsidR="00970CD3" w:rsidRPr="001E22BE" w:rsidRDefault="008A3941" w:rsidP="008A3941">
      <w:pPr>
        <w:pStyle w:val="SingleTxtG"/>
        <w:rPr>
          <w:b/>
          <w:lang w:val="en-ZA"/>
        </w:rPr>
      </w:pPr>
      <w:r w:rsidRPr="001E22BE">
        <w:rPr>
          <w:bCs/>
          <w:lang w:val="en-ZA"/>
        </w:rPr>
        <w:t>96.</w:t>
      </w:r>
      <w:r w:rsidRPr="001E22BE">
        <w:rPr>
          <w:bCs/>
          <w:lang w:val="en-ZA"/>
        </w:rPr>
        <w:tab/>
      </w:r>
      <w:r w:rsidR="00466114">
        <w:rPr>
          <w:b/>
          <w:lang w:val="en-ZA"/>
        </w:rPr>
        <w:t>The Special Rapporteu</w:t>
      </w:r>
      <w:r w:rsidR="00970CD3" w:rsidRPr="001E22BE">
        <w:rPr>
          <w:b/>
          <w:lang w:val="en-ZA"/>
        </w:rPr>
        <w:t xml:space="preserve">r recommends that the Government require </w:t>
      </w:r>
      <w:r w:rsidR="00466114">
        <w:rPr>
          <w:b/>
          <w:lang w:val="en-ZA"/>
        </w:rPr>
        <w:t>all businesses operating within</w:t>
      </w:r>
      <w:r w:rsidR="00970CD3" w:rsidRPr="001E22BE">
        <w:rPr>
          <w:b/>
          <w:lang w:val="en-ZA"/>
        </w:rPr>
        <w:t xml:space="preserve"> </w:t>
      </w:r>
      <w:r w:rsidR="00B01FA1">
        <w:rPr>
          <w:b/>
          <w:lang w:val="en-ZA"/>
        </w:rPr>
        <w:t>its</w:t>
      </w:r>
      <w:r w:rsidR="00970CD3" w:rsidRPr="001E22BE">
        <w:rPr>
          <w:b/>
          <w:lang w:val="en-ZA"/>
        </w:rPr>
        <w:t xml:space="preserve"> jurisdiction </w:t>
      </w:r>
      <w:r w:rsidR="007B0201">
        <w:rPr>
          <w:b/>
          <w:lang w:val="en-ZA"/>
        </w:rPr>
        <w:t xml:space="preserve">to </w:t>
      </w:r>
      <w:r w:rsidR="00970CD3" w:rsidRPr="001E22BE">
        <w:rPr>
          <w:b/>
          <w:lang w:val="en-ZA"/>
        </w:rPr>
        <w:t>have an explicit policy to respect huma</w:t>
      </w:r>
      <w:r w:rsidR="00205C18">
        <w:rPr>
          <w:b/>
          <w:lang w:val="en-ZA"/>
        </w:rPr>
        <w:t xml:space="preserve">n rights and to implement the </w:t>
      </w:r>
      <w:r w:rsidR="00970CD3" w:rsidRPr="001E22BE">
        <w:rPr>
          <w:b/>
          <w:lang w:val="en-ZA"/>
        </w:rPr>
        <w:t xml:space="preserve">Guiding </w:t>
      </w:r>
      <w:r w:rsidR="00466114" w:rsidRPr="001E22BE">
        <w:rPr>
          <w:b/>
          <w:lang w:val="en-ZA"/>
        </w:rPr>
        <w:t>Principles</w:t>
      </w:r>
      <w:r w:rsidR="00670366">
        <w:rPr>
          <w:b/>
          <w:lang w:val="en-ZA"/>
        </w:rPr>
        <w:t xml:space="preserve"> on Business and Human Rights.</w:t>
      </w:r>
      <w:r w:rsidR="00970CD3" w:rsidRPr="001E22BE">
        <w:rPr>
          <w:b/>
          <w:lang w:val="en-ZA"/>
        </w:rPr>
        <w:t xml:space="preserve"> </w:t>
      </w:r>
      <w:r w:rsidR="00365B8C">
        <w:rPr>
          <w:b/>
          <w:lang w:val="en-ZA"/>
        </w:rPr>
        <w:t>He stresses that</w:t>
      </w:r>
      <w:r w:rsidR="00970CD3" w:rsidRPr="001E22BE">
        <w:rPr>
          <w:b/>
          <w:lang w:val="en-ZA"/>
        </w:rPr>
        <w:t xml:space="preserve"> </w:t>
      </w:r>
      <w:r w:rsidR="00365B8C">
        <w:rPr>
          <w:b/>
          <w:lang w:val="en-ZA"/>
        </w:rPr>
        <w:t>S</w:t>
      </w:r>
      <w:r w:rsidR="00970CD3" w:rsidRPr="001E22BE">
        <w:rPr>
          <w:b/>
          <w:lang w:val="en-ZA"/>
        </w:rPr>
        <w:t>tate-owned enterprises</w:t>
      </w:r>
      <w:r w:rsidR="007B0201">
        <w:rPr>
          <w:b/>
          <w:lang w:val="en-ZA"/>
        </w:rPr>
        <w:t>,</w:t>
      </w:r>
      <w:r w:rsidR="00970CD3" w:rsidRPr="001E22BE">
        <w:rPr>
          <w:b/>
          <w:lang w:val="en-ZA"/>
        </w:rPr>
        <w:t xml:space="preserve"> as </w:t>
      </w:r>
      <w:r w:rsidR="007B0201">
        <w:rPr>
          <w:b/>
          <w:lang w:val="en-ZA"/>
        </w:rPr>
        <w:t xml:space="preserve">they are </w:t>
      </w:r>
      <w:r w:rsidR="00970CD3" w:rsidRPr="001E22BE">
        <w:rPr>
          <w:b/>
          <w:lang w:val="en-ZA"/>
        </w:rPr>
        <w:t>an extension of the Government</w:t>
      </w:r>
      <w:r w:rsidR="007B0201">
        <w:rPr>
          <w:b/>
          <w:lang w:val="en-ZA"/>
        </w:rPr>
        <w:t xml:space="preserve">, </w:t>
      </w:r>
      <w:r w:rsidR="00970CD3" w:rsidRPr="001E22BE">
        <w:rPr>
          <w:b/>
          <w:lang w:val="en-ZA"/>
        </w:rPr>
        <w:t>must protect human rights</w:t>
      </w:r>
      <w:r w:rsidR="00466114">
        <w:rPr>
          <w:b/>
          <w:lang w:val="en-ZA"/>
        </w:rPr>
        <w:t xml:space="preserve">. </w:t>
      </w:r>
      <w:r w:rsidR="00970CD3" w:rsidRPr="001E22BE">
        <w:rPr>
          <w:b/>
        </w:rPr>
        <w:t xml:space="preserve">The Government should ensure that businesses always employ best available technologies and best environmental practices to reduce </w:t>
      </w:r>
      <w:r w:rsidR="00365B8C">
        <w:rPr>
          <w:b/>
        </w:rPr>
        <w:t xml:space="preserve">the amount of </w:t>
      </w:r>
      <w:r w:rsidR="00970CD3" w:rsidRPr="001E22BE">
        <w:rPr>
          <w:b/>
        </w:rPr>
        <w:t xml:space="preserve">hazardous substances used, produced </w:t>
      </w:r>
      <w:r w:rsidR="00365B8C">
        <w:rPr>
          <w:b/>
        </w:rPr>
        <w:t>and</w:t>
      </w:r>
      <w:r w:rsidR="00970CD3" w:rsidRPr="001E22BE">
        <w:rPr>
          <w:b/>
        </w:rPr>
        <w:t xml:space="preserve"> generated by extractive industries.</w:t>
      </w:r>
    </w:p>
    <w:p w14:paraId="6F33EBA9" w14:textId="00294E5F" w:rsidR="00970CD3" w:rsidRPr="001E22BE" w:rsidRDefault="008A3941" w:rsidP="008A3941">
      <w:pPr>
        <w:pStyle w:val="SingleTxtG"/>
        <w:rPr>
          <w:b/>
          <w:lang w:val="en-ZA"/>
        </w:rPr>
      </w:pPr>
      <w:r w:rsidRPr="001E22BE">
        <w:rPr>
          <w:bCs/>
          <w:lang w:val="en-ZA"/>
        </w:rPr>
        <w:t>97.</w:t>
      </w:r>
      <w:r w:rsidRPr="001E22BE">
        <w:rPr>
          <w:bCs/>
          <w:lang w:val="en-ZA"/>
        </w:rPr>
        <w:tab/>
      </w:r>
      <w:r w:rsidR="00365B8C">
        <w:rPr>
          <w:b/>
          <w:lang w:val="en-ZA"/>
        </w:rPr>
        <w:t xml:space="preserve">In accordance with </w:t>
      </w:r>
      <w:r w:rsidR="00970CD3" w:rsidRPr="001E22BE">
        <w:rPr>
          <w:b/>
          <w:lang w:val="en-ZA"/>
        </w:rPr>
        <w:t xml:space="preserve">international human rights standards, businesses whose activities </w:t>
      </w:r>
      <w:r w:rsidR="00D42C45">
        <w:rPr>
          <w:b/>
          <w:lang w:val="en-ZA"/>
        </w:rPr>
        <w:t>involve</w:t>
      </w:r>
      <w:r w:rsidR="00970CD3" w:rsidRPr="001E22BE">
        <w:rPr>
          <w:b/>
          <w:lang w:val="en-ZA"/>
        </w:rPr>
        <w:t xml:space="preserve"> hazardous substances and waste</w:t>
      </w:r>
      <w:r w:rsidR="00365B8C">
        <w:rPr>
          <w:b/>
          <w:lang w:val="en-ZA"/>
        </w:rPr>
        <w:t>s</w:t>
      </w:r>
      <w:r w:rsidR="00970CD3" w:rsidRPr="001E22BE">
        <w:rPr>
          <w:b/>
          <w:lang w:val="en-ZA"/>
        </w:rPr>
        <w:t xml:space="preserve"> should do their u</w:t>
      </w:r>
      <w:r w:rsidR="00365B8C">
        <w:rPr>
          <w:b/>
          <w:lang w:val="en-ZA"/>
        </w:rPr>
        <w:t>t</w:t>
      </w:r>
      <w:r w:rsidR="00970CD3" w:rsidRPr="001E22BE">
        <w:rPr>
          <w:b/>
          <w:lang w:val="en-ZA"/>
        </w:rPr>
        <w:t>most to provide remedies to victims, to remediate contamination caused by their activities and business relationships</w:t>
      </w:r>
      <w:r w:rsidR="00365B8C">
        <w:rPr>
          <w:b/>
          <w:lang w:val="en-ZA"/>
        </w:rPr>
        <w:t xml:space="preserve"> and</w:t>
      </w:r>
      <w:r w:rsidR="00970CD3" w:rsidRPr="001E22BE">
        <w:rPr>
          <w:b/>
          <w:lang w:val="en-ZA"/>
        </w:rPr>
        <w:t xml:space="preserve"> </w:t>
      </w:r>
      <w:r w:rsidR="00365B8C">
        <w:rPr>
          <w:b/>
          <w:lang w:val="en-ZA"/>
        </w:rPr>
        <w:t xml:space="preserve">to </w:t>
      </w:r>
      <w:r w:rsidR="00970CD3" w:rsidRPr="001E22BE">
        <w:rPr>
          <w:b/>
          <w:lang w:val="en-ZA"/>
        </w:rPr>
        <w:t>adopt policies to minimize adverse impact</w:t>
      </w:r>
      <w:r w:rsidR="00D42C45">
        <w:rPr>
          <w:b/>
          <w:lang w:val="en-ZA"/>
        </w:rPr>
        <w:t>s</w:t>
      </w:r>
      <w:r w:rsidR="00970CD3" w:rsidRPr="001E22BE">
        <w:rPr>
          <w:b/>
          <w:lang w:val="en-ZA"/>
        </w:rPr>
        <w:t xml:space="preserve"> on the envir</w:t>
      </w:r>
      <w:r w:rsidR="00670366">
        <w:rPr>
          <w:b/>
          <w:lang w:val="en-ZA"/>
        </w:rPr>
        <w:t xml:space="preserve">onment and human rights. </w:t>
      </w:r>
      <w:r w:rsidR="00970CD3" w:rsidRPr="001E22BE">
        <w:rPr>
          <w:b/>
          <w:lang w:val="en-ZA"/>
        </w:rPr>
        <w:t xml:space="preserve">The Special Rapporteur urges the Government to ensure that businesses operating in its jurisdiction always employ best </w:t>
      </w:r>
      <w:r w:rsidR="00466114" w:rsidRPr="001E22BE">
        <w:rPr>
          <w:b/>
          <w:lang w:val="en-ZA"/>
        </w:rPr>
        <w:t>environmental</w:t>
      </w:r>
      <w:r w:rsidR="00970CD3" w:rsidRPr="001E22BE">
        <w:rPr>
          <w:b/>
          <w:lang w:val="en-ZA"/>
        </w:rPr>
        <w:t xml:space="preserve"> </w:t>
      </w:r>
      <w:r w:rsidR="00466114" w:rsidRPr="001E22BE">
        <w:rPr>
          <w:b/>
          <w:lang w:val="en-ZA"/>
        </w:rPr>
        <w:t>practices</w:t>
      </w:r>
      <w:r w:rsidR="00970CD3" w:rsidRPr="001E22BE">
        <w:rPr>
          <w:b/>
          <w:lang w:val="en-ZA"/>
        </w:rPr>
        <w:t xml:space="preserve"> and best available technologies</w:t>
      </w:r>
      <w:r w:rsidR="00365B8C">
        <w:rPr>
          <w:b/>
          <w:lang w:val="en-ZA"/>
        </w:rPr>
        <w:t xml:space="preserve"> in order</w:t>
      </w:r>
      <w:r w:rsidR="00970CD3" w:rsidRPr="001E22BE">
        <w:rPr>
          <w:b/>
          <w:lang w:val="en-ZA"/>
        </w:rPr>
        <w:t xml:space="preserve"> to prevent the international transfer of polluting industries and to ensure a transition to a cleaner, healthier and greener economy. </w:t>
      </w:r>
    </w:p>
    <w:p w14:paraId="35E4ACC1" w14:textId="16BD8879" w:rsidR="00970CD3" w:rsidRPr="001E22BE" w:rsidRDefault="008A3941" w:rsidP="008A3941">
      <w:pPr>
        <w:pStyle w:val="SingleTxtG"/>
        <w:rPr>
          <w:b/>
          <w:lang w:val="en-ZA"/>
        </w:rPr>
      </w:pPr>
      <w:r w:rsidRPr="001E22BE">
        <w:rPr>
          <w:bCs/>
          <w:lang w:val="en-ZA"/>
        </w:rPr>
        <w:t>98.</w:t>
      </w:r>
      <w:r w:rsidRPr="001E22BE">
        <w:rPr>
          <w:bCs/>
          <w:lang w:val="en-ZA"/>
        </w:rPr>
        <w:tab/>
      </w:r>
      <w:r w:rsidR="00970CD3" w:rsidRPr="001E22BE">
        <w:rPr>
          <w:b/>
          <w:lang w:val="en-ZA"/>
        </w:rPr>
        <w:t xml:space="preserve">The Government should </w:t>
      </w:r>
      <w:r w:rsidR="00365B8C">
        <w:rPr>
          <w:b/>
          <w:lang w:val="en-ZA"/>
        </w:rPr>
        <w:t>guarantee</w:t>
      </w:r>
      <w:r w:rsidR="00365B8C" w:rsidRPr="001E22BE">
        <w:rPr>
          <w:b/>
          <w:lang w:val="en-ZA"/>
        </w:rPr>
        <w:t xml:space="preserve"> </w:t>
      </w:r>
      <w:r w:rsidR="00970CD3" w:rsidRPr="001E22BE">
        <w:rPr>
          <w:b/>
          <w:lang w:val="en-ZA"/>
        </w:rPr>
        <w:t xml:space="preserve">that </w:t>
      </w:r>
      <w:r w:rsidR="00146A69">
        <w:rPr>
          <w:b/>
          <w:lang w:val="en-ZA"/>
        </w:rPr>
        <w:t>environmental and human rights defenders</w:t>
      </w:r>
      <w:r w:rsidR="00970CD3" w:rsidRPr="001E22BE">
        <w:rPr>
          <w:b/>
          <w:lang w:val="en-ZA"/>
        </w:rPr>
        <w:t xml:space="preserve"> </w:t>
      </w:r>
      <w:r w:rsidR="00365B8C">
        <w:rPr>
          <w:b/>
          <w:lang w:val="en-ZA"/>
        </w:rPr>
        <w:t>can</w:t>
      </w:r>
      <w:r w:rsidR="00970CD3" w:rsidRPr="001E22BE">
        <w:rPr>
          <w:b/>
          <w:lang w:val="en-ZA"/>
        </w:rPr>
        <w:t xml:space="preserve"> exercise their rights</w:t>
      </w:r>
      <w:r w:rsidR="00D42C45">
        <w:rPr>
          <w:b/>
          <w:lang w:val="en-ZA"/>
        </w:rPr>
        <w:t>,</w:t>
      </w:r>
      <w:r w:rsidR="00970CD3" w:rsidRPr="001E22BE">
        <w:rPr>
          <w:b/>
          <w:lang w:val="en-ZA"/>
        </w:rPr>
        <w:t xml:space="preserve"> and </w:t>
      </w:r>
      <w:r w:rsidR="00365B8C">
        <w:rPr>
          <w:b/>
          <w:lang w:val="en-ZA"/>
        </w:rPr>
        <w:t xml:space="preserve">ensure that they </w:t>
      </w:r>
      <w:r w:rsidR="00146A69">
        <w:rPr>
          <w:b/>
          <w:lang w:val="en-ZA"/>
        </w:rPr>
        <w:t xml:space="preserve">are </w:t>
      </w:r>
      <w:r w:rsidR="00970CD3" w:rsidRPr="001E22BE">
        <w:rPr>
          <w:b/>
          <w:lang w:val="en-ZA"/>
        </w:rPr>
        <w:t xml:space="preserve">adequately protected from assaults, threats, attacks and intimidation. </w:t>
      </w:r>
    </w:p>
    <w:p w14:paraId="20C4336B" w14:textId="761174DF" w:rsidR="00970CD3" w:rsidRPr="001E22BE" w:rsidRDefault="008A3941" w:rsidP="008A3941">
      <w:pPr>
        <w:pStyle w:val="SingleTxtG"/>
        <w:rPr>
          <w:b/>
        </w:rPr>
      </w:pPr>
      <w:r w:rsidRPr="001E22BE">
        <w:rPr>
          <w:bCs/>
        </w:rPr>
        <w:t>99.</w:t>
      </w:r>
      <w:r w:rsidRPr="001E22BE">
        <w:rPr>
          <w:bCs/>
        </w:rPr>
        <w:tab/>
      </w:r>
      <w:r w:rsidR="00970CD3" w:rsidRPr="001E22BE">
        <w:rPr>
          <w:b/>
        </w:rPr>
        <w:t xml:space="preserve">To better implement the right to information, the Government should ratify and implement the Protocol </w:t>
      </w:r>
      <w:r w:rsidR="000C607C" w:rsidRPr="000C607C">
        <w:rPr>
          <w:b/>
        </w:rPr>
        <w:t xml:space="preserve">on Pollutant Release and Transfer Registers </w:t>
      </w:r>
      <w:r w:rsidR="000C607C">
        <w:rPr>
          <w:b/>
        </w:rPr>
        <w:t>to</w:t>
      </w:r>
      <w:r w:rsidR="00970CD3" w:rsidRPr="001E22BE">
        <w:rPr>
          <w:b/>
        </w:rPr>
        <w:t xml:space="preserve"> the Aarhus Convention, with a view to streamlining the national pollutant release and transfer records. In addition, the Government should create enabling conditions for the immediate and effective implementation of the </w:t>
      </w:r>
      <w:r w:rsidR="00FF1CA9">
        <w:rPr>
          <w:b/>
        </w:rPr>
        <w:t>Protocol</w:t>
      </w:r>
      <w:r w:rsidR="00FF1CA9" w:rsidRPr="001E22BE">
        <w:rPr>
          <w:b/>
        </w:rPr>
        <w:t xml:space="preserve"> </w:t>
      </w:r>
      <w:r w:rsidR="00970CD3" w:rsidRPr="001E22BE">
        <w:rPr>
          <w:b/>
        </w:rPr>
        <w:t xml:space="preserve">upon ratification, in addition to </w:t>
      </w:r>
      <w:r w:rsidR="00D42C45">
        <w:rPr>
          <w:b/>
        </w:rPr>
        <w:t xml:space="preserve">fulfilling </w:t>
      </w:r>
      <w:r w:rsidR="00970CD3" w:rsidRPr="001E22BE">
        <w:rPr>
          <w:b/>
        </w:rPr>
        <w:t xml:space="preserve">its existing obligations under the Aarhus Convention. </w:t>
      </w:r>
    </w:p>
    <w:p w14:paraId="21F55867" w14:textId="5F450659" w:rsidR="00970CD3" w:rsidRPr="001E22BE" w:rsidRDefault="008A3941" w:rsidP="008A3941">
      <w:pPr>
        <w:pStyle w:val="SingleTxtG"/>
        <w:rPr>
          <w:b/>
        </w:rPr>
      </w:pPr>
      <w:r w:rsidRPr="001E22BE">
        <w:rPr>
          <w:bCs/>
        </w:rPr>
        <w:t>100.</w:t>
      </w:r>
      <w:r w:rsidRPr="001E22BE">
        <w:rPr>
          <w:bCs/>
        </w:rPr>
        <w:tab/>
      </w:r>
      <w:r w:rsidR="00970CD3" w:rsidRPr="001E22BE">
        <w:rPr>
          <w:b/>
        </w:rPr>
        <w:t xml:space="preserve">The Government should ratify the Optional Protocol to the </w:t>
      </w:r>
      <w:r w:rsidR="00FF1CA9">
        <w:rPr>
          <w:b/>
        </w:rPr>
        <w:t>International Covenant on Economic, Social and Cultural Rights</w:t>
      </w:r>
      <w:r w:rsidR="00970CD3" w:rsidRPr="001E22BE">
        <w:rPr>
          <w:b/>
        </w:rPr>
        <w:t>, thereby enabling the submission of alleg</w:t>
      </w:r>
      <w:r w:rsidR="000B4847">
        <w:rPr>
          <w:b/>
        </w:rPr>
        <w:t>ations of</w:t>
      </w:r>
      <w:r w:rsidR="00970CD3" w:rsidRPr="001E22BE">
        <w:rPr>
          <w:b/>
        </w:rPr>
        <w:t xml:space="preserve"> violations of economic and social rights to the </w:t>
      </w:r>
      <w:r w:rsidR="00FF1CA9">
        <w:rPr>
          <w:b/>
        </w:rPr>
        <w:t>Committee on Economic, Social and Cultural Rights</w:t>
      </w:r>
      <w:r w:rsidR="00970CD3" w:rsidRPr="001E22BE">
        <w:rPr>
          <w:b/>
        </w:rPr>
        <w:t xml:space="preserve">, especially </w:t>
      </w:r>
      <w:r w:rsidR="000B4847">
        <w:rPr>
          <w:b/>
        </w:rPr>
        <w:t>allegations</w:t>
      </w:r>
      <w:r w:rsidR="000B4847" w:rsidRPr="001E22BE">
        <w:rPr>
          <w:b/>
        </w:rPr>
        <w:t xml:space="preserve"> </w:t>
      </w:r>
      <w:r w:rsidR="000B4847">
        <w:rPr>
          <w:b/>
        </w:rPr>
        <w:t xml:space="preserve">in which </w:t>
      </w:r>
      <w:r w:rsidR="00970CD3" w:rsidRPr="001E22BE">
        <w:rPr>
          <w:b/>
        </w:rPr>
        <w:t>hazardous substances and wastes</w:t>
      </w:r>
      <w:r w:rsidR="000B4847">
        <w:rPr>
          <w:b/>
        </w:rPr>
        <w:t xml:space="preserve"> are implicated</w:t>
      </w:r>
      <w:r w:rsidR="00970CD3" w:rsidRPr="001E22BE">
        <w:rPr>
          <w:b/>
        </w:rPr>
        <w:t xml:space="preserve">. </w:t>
      </w:r>
    </w:p>
    <w:p w14:paraId="5C4D3AA9" w14:textId="23F09306" w:rsidR="00970CD3" w:rsidRPr="001E22BE" w:rsidRDefault="008A3941" w:rsidP="008A3941">
      <w:pPr>
        <w:pStyle w:val="SingleTxtG"/>
        <w:rPr>
          <w:b/>
        </w:rPr>
      </w:pPr>
      <w:r w:rsidRPr="001E22BE">
        <w:rPr>
          <w:bCs/>
        </w:rPr>
        <w:t>101.</w:t>
      </w:r>
      <w:r w:rsidRPr="001E22BE">
        <w:rPr>
          <w:bCs/>
        </w:rPr>
        <w:tab/>
      </w:r>
      <w:r w:rsidR="00970CD3" w:rsidRPr="001E22BE">
        <w:rPr>
          <w:b/>
        </w:rPr>
        <w:t>The Special Rapporteur calls for the ongoing amendment process of the Environmental Code</w:t>
      </w:r>
      <w:r w:rsidR="00FF1CA9">
        <w:rPr>
          <w:b/>
        </w:rPr>
        <w:t>,</w:t>
      </w:r>
      <w:r w:rsidR="00970CD3" w:rsidRPr="001E22BE">
        <w:rPr>
          <w:b/>
        </w:rPr>
        <w:t xml:space="preserve"> both in terms of procedures and outcomes, to be aligned with international human rights laws and standards, with special focus on marginalized and vulnerable populations. The amendment process should also actively integrate the voices of all relevant stakeholders, especially human rights and environmental activists</w:t>
      </w:r>
      <w:r w:rsidR="00FF1CA9">
        <w:rPr>
          <w:b/>
        </w:rPr>
        <w:t>,</w:t>
      </w:r>
      <w:r w:rsidR="00970CD3" w:rsidRPr="001E22BE">
        <w:rPr>
          <w:b/>
        </w:rPr>
        <w:t xml:space="preserve"> in identifying gaps </w:t>
      </w:r>
      <w:r w:rsidR="00FF1CA9">
        <w:rPr>
          <w:b/>
        </w:rPr>
        <w:t xml:space="preserve">in </w:t>
      </w:r>
      <w:r w:rsidR="00970CD3" w:rsidRPr="001E22BE">
        <w:rPr>
          <w:b/>
        </w:rPr>
        <w:t xml:space="preserve">and strengthening provisions of the Code. </w:t>
      </w:r>
    </w:p>
    <w:p w14:paraId="19D05E08" w14:textId="77777777" w:rsidR="00421F0B" w:rsidRPr="007B2C6A" w:rsidRDefault="009443E7" w:rsidP="007B2C6A">
      <w:pPr>
        <w:pStyle w:val="SingleTxtG"/>
        <w:spacing w:before="240" w:after="0"/>
        <w:jc w:val="center"/>
        <w:rPr>
          <w:u w:val="single"/>
        </w:rPr>
      </w:pPr>
      <w:r>
        <w:rPr>
          <w:u w:val="single"/>
        </w:rPr>
        <w:tab/>
      </w:r>
      <w:r>
        <w:rPr>
          <w:u w:val="single"/>
        </w:rPr>
        <w:tab/>
      </w:r>
      <w:r>
        <w:rPr>
          <w:u w:val="single"/>
        </w:rPr>
        <w:tab/>
      </w:r>
    </w:p>
    <w:sectPr w:rsidR="00421F0B" w:rsidRPr="007B2C6A" w:rsidSect="009021F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5T10:25:00Z" w:initials="Start">
    <w:p w14:paraId="783DB035" w14:textId="77777777" w:rsidR="009021F6" w:rsidRDefault="009021F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NO&gt;&gt;N1520805E&lt;&lt;ODS JOB NO&gt;&gt;</w:t>
      </w:r>
    </w:p>
    <w:p w14:paraId="5104757E" w14:textId="77777777" w:rsidR="009021F6" w:rsidRDefault="009021F6">
      <w:pPr>
        <w:pStyle w:val="CommentText"/>
      </w:pPr>
      <w:r>
        <w:t>&lt;&lt;ODS DOC SYMBOL1&gt;&gt;A/HRC/30/40/ADD.1&lt;&lt;ODS DOC SYMBOL1&gt;&gt;</w:t>
      </w:r>
    </w:p>
    <w:p w14:paraId="3B09B390" w14:textId="331C5364" w:rsidR="009021F6" w:rsidRDefault="009021F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06528" w14:textId="77777777" w:rsidR="00123D20" w:rsidRDefault="00123D20"/>
  </w:endnote>
  <w:endnote w:type="continuationSeparator" w:id="0">
    <w:p w14:paraId="5FDC6CB8" w14:textId="77777777" w:rsidR="00123D20" w:rsidRDefault="00123D20"/>
  </w:endnote>
  <w:endnote w:type="continuationNotice" w:id="1">
    <w:p w14:paraId="0D93E8C6" w14:textId="77777777" w:rsidR="00123D20" w:rsidRDefault="0012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hnSans Text Pro">
    <w:altName w:val="JohnSans Text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D0BD1" w14:textId="77777777" w:rsidR="00123D20" w:rsidRPr="00B74822" w:rsidRDefault="00123D20" w:rsidP="00B74822">
    <w:pPr>
      <w:pStyle w:val="Footer"/>
      <w:tabs>
        <w:tab w:val="right" w:pos="9638"/>
      </w:tabs>
    </w:pPr>
    <w:r w:rsidRPr="00B74822">
      <w:rPr>
        <w:b/>
        <w:sz w:val="18"/>
      </w:rPr>
      <w:fldChar w:fldCharType="begin"/>
    </w:r>
    <w:r w:rsidRPr="00B74822">
      <w:rPr>
        <w:b/>
        <w:sz w:val="18"/>
      </w:rPr>
      <w:instrText xml:space="preserve"> PAGE  \* MERGEFORMAT </w:instrText>
    </w:r>
    <w:r w:rsidRPr="00B74822">
      <w:rPr>
        <w:b/>
        <w:sz w:val="18"/>
      </w:rPr>
      <w:fldChar w:fldCharType="separate"/>
    </w:r>
    <w:r w:rsidR="009019D6">
      <w:rPr>
        <w:b/>
        <w:noProof/>
        <w:sz w:val="18"/>
      </w:rPr>
      <w:t>14</w:t>
    </w:r>
    <w:r w:rsidRPr="00B748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F96E" w14:textId="77777777" w:rsidR="00123D20" w:rsidRPr="00B74822" w:rsidRDefault="00123D20" w:rsidP="00B74822">
    <w:pPr>
      <w:pStyle w:val="Footer"/>
      <w:tabs>
        <w:tab w:val="right" w:pos="9638"/>
      </w:tabs>
      <w:rPr>
        <w:b/>
        <w:sz w:val="18"/>
      </w:rPr>
    </w:pPr>
    <w:r>
      <w:tab/>
    </w:r>
    <w:r w:rsidRPr="00B74822">
      <w:rPr>
        <w:b/>
        <w:sz w:val="18"/>
      </w:rPr>
      <w:fldChar w:fldCharType="begin"/>
    </w:r>
    <w:r w:rsidRPr="00B74822">
      <w:rPr>
        <w:b/>
        <w:sz w:val="18"/>
      </w:rPr>
      <w:instrText xml:space="preserve"> PAGE  \* MERGEFORMAT </w:instrText>
    </w:r>
    <w:r w:rsidRPr="00B74822">
      <w:rPr>
        <w:b/>
        <w:sz w:val="18"/>
      </w:rPr>
      <w:fldChar w:fldCharType="separate"/>
    </w:r>
    <w:r w:rsidR="009019D6">
      <w:rPr>
        <w:b/>
        <w:noProof/>
        <w:sz w:val="18"/>
      </w:rPr>
      <w:t>13</w:t>
    </w:r>
    <w:r w:rsidRPr="00B748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021F6" w14:paraId="77244180" w14:textId="77777777" w:rsidTr="009021F6">
      <w:tc>
        <w:tcPr>
          <w:tcW w:w="3614" w:type="dxa"/>
          <w:shd w:val="clear" w:color="auto" w:fill="auto"/>
        </w:tcPr>
        <w:p w14:paraId="5A439302" w14:textId="00059F4B" w:rsidR="009021F6" w:rsidRDefault="009021F6" w:rsidP="009021F6">
          <w:pPr>
            <w:pStyle w:val="Footer"/>
            <w:rPr>
              <w:sz w:val="20"/>
            </w:rPr>
          </w:pPr>
          <w:r>
            <w:rPr>
              <w:noProof/>
              <w:sz w:val="20"/>
              <w:lang w:eastAsia="en-GB"/>
            </w:rPr>
            <w:drawing>
              <wp:anchor distT="0" distB="0" distL="114300" distR="114300" simplePos="0" relativeHeight="251658240" behindDoc="0" locked="0" layoutInCell="1" allowOverlap="1" wp14:anchorId="0B5204A5" wp14:editId="636AE966">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0/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0/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GE.15-15561(E)</w:t>
          </w:r>
        </w:p>
        <w:p w14:paraId="2AEEE26D" w14:textId="6D6B9D13" w:rsidR="009021F6" w:rsidRPr="009021F6" w:rsidRDefault="009021F6" w:rsidP="009021F6">
          <w:pPr>
            <w:pStyle w:val="Footer"/>
            <w:rPr>
              <w:rFonts w:ascii="Barcode 3 of 9 by request" w:hAnsi="Barcode 3 of 9 by request"/>
              <w:sz w:val="24"/>
            </w:rPr>
          </w:pPr>
          <w:r>
            <w:rPr>
              <w:rFonts w:ascii="Barcode 3 of 9 by request" w:hAnsi="Barcode 3 of 9 by request"/>
              <w:sz w:val="24"/>
            </w:rPr>
            <w:t>*1515561*</w:t>
          </w:r>
        </w:p>
      </w:tc>
      <w:tc>
        <w:tcPr>
          <w:tcW w:w="4752" w:type="dxa"/>
          <w:shd w:val="clear" w:color="auto" w:fill="auto"/>
        </w:tcPr>
        <w:p w14:paraId="297135A8" w14:textId="07607556" w:rsidR="009021F6" w:rsidRDefault="009021F6" w:rsidP="009021F6">
          <w:pPr>
            <w:pStyle w:val="Footer"/>
            <w:spacing w:line="240" w:lineRule="atLeast"/>
            <w:jc w:val="right"/>
            <w:rPr>
              <w:sz w:val="20"/>
            </w:rPr>
          </w:pPr>
          <w:r>
            <w:rPr>
              <w:noProof/>
              <w:sz w:val="20"/>
              <w:lang w:eastAsia="en-GB"/>
            </w:rPr>
            <w:drawing>
              <wp:inline distT="0" distB="0" distL="0" distR="0" wp14:anchorId="1A821998" wp14:editId="40A45B9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FAD5FC0" w14:textId="77777777" w:rsidR="009021F6" w:rsidRPr="009021F6" w:rsidRDefault="009021F6" w:rsidP="009021F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74454" w14:textId="77777777" w:rsidR="00123D20" w:rsidRPr="000B175B" w:rsidRDefault="00123D20" w:rsidP="000B175B">
      <w:pPr>
        <w:tabs>
          <w:tab w:val="right" w:pos="2155"/>
        </w:tabs>
        <w:spacing w:after="80"/>
        <w:ind w:left="680"/>
        <w:rPr>
          <w:u w:val="single"/>
        </w:rPr>
      </w:pPr>
      <w:r>
        <w:rPr>
          <w:u w:val="single"/>
        </w:rPr>
        <w:tab/>
      </w:r>
    </w:p>
  </w:footnote>
  <w:footnote w:type="continuationSeparator" w:id="0">
    <w:p w14:paraId="2C7EF27D" w14:textId="77777777" w:rsidR="00123D20" w:rsidRPr="00FC68B7" w:rsidRDefault="00123D20" w:rsidP="00FC68B7">
      <w:pPr>
        <w:tabs>
          <w:tab w:val="left" w:pos="2155"/>
        </w:tabs>
        <w:spacing w:after="80"/>
        <w:ind w:left="680"/>
        <w:rPr>
          <w:u w:val="single"/>
        </w:rPr>
      </w:pPr>
      <w:r>
        <w:rPr>
          <w:u w:val="single"/>
        </w:rPr>
        <w:tab/>
      </w:r>
    </w:p>
  </w:footnote>
  <w:footnote w:type="continuationNotice" w:id="1">
    <w:p w14:paraId="5934EC41" w14:textId="77777777" w:rsidR="00123D20" w:rsidRDefault="00123D20"/>
  </w:footnote>
  <w:footnote w:id="2">
    <w:p w14:paraId="3877290A" w14:textId="6795F433" w:rsidR="00123D20" w:rsidRDefault="00123D20" w:rsidP="00F3618C">
      <w:pPr>
        <w:pStyle w:val="FootnoteText"/>
      </w:pPr>
      <w:r>
        <w:tab/>
      </w:r>
      <w:r w:rsidRPr="009021F6">
        <w:rPr>
          <w:rStyle w:val="FootnoteReference"/>
          <w:sz w:val="20"/>
          <w:vertAlign w:val="baseline"/>
        </w:rPr>
        <w:t>*</w:t>
      </w:r>
      <w:r>
        <w:tab/>
      </w:r>
      <w:r w:rsidRPr="004068D2">
        <w:rPr>
          <w:szCs w:val="18"/>
        </w:rPr>
        <w:t xml:space="preserve">The summary of the present report </w:t>
      </w:r>
      <w:r w:rsidRPr="000B272A">
        <w:rPr>
          <w:szCs w:val="18"/>
        </w:rPr>
        <w:t xml:space="preserve">is </w:t>
      </w:r>
      <w:r w:rsidRPr="0043637C">
        <w:rPr>
          <w:szCs w:val="18"/>
        </w:rPr>
        <w:t>circulated in all official languages. The report itself,</w:t>
      </w:r>
      <w:r>
        <w:rPr>
          <w:szCs w:val="18"/>
        </w:rPr>
        <w:t xml:space="preserve"> which is</w:t>
      </w:r>
      <w:r w:rsidRPr="0043637C">
        <w:rPr>
          <w:szCs w:val="18"/>
        </w:rPr>
        <w:t xml:space="preserve"> annex</w:t>
      </w:r>
      <w:r>
        <w:rPr>
          <w:szCs w:val="18"/>
        </w:rPr>
        <w:t>ed to the summary</w:t>
      </w:r>
      <w:r w:rsidRPr="0043637C">
        <w:rPr>
          <w:szCs w:val="18"/>
        </w:rPr>
        <w:t xml:space="preserve">, is </w:t>
      </w:r>
      <w:r w:rsidRPr="00B458EF">
        <w:rPr>
          <w:szCs w:val="18"/>
        </w:rPr>
        <w:t>circulated in the langu</w:t>
      </w:r>
      <w:r>
        <w:rPr>
          <w:szCs w:val="18"/>
        </w:rPr>
        <w:t xml:space="preserve">age of submission </w:t>
      </w:r>
      <w:r w:rsidRPr="00B458EF">
        <w:rPr>
          <w:szCs w:val="18"/>
        </w:rPr>
        <w:t>only</w:t>
      </w:r>
      <w:r>
        <w:rPr>
          <w:szCs w:val="18"/>
        </w:rPr>
        <w:t>.</w:t>
      </w:r>
    </w:p>
  </w:footnote>
  <w:footnote w:id="3">
    <w:p w14:paraId="4E6E2585" w14:textId="77777777" w:rsidR="00123D20" w:rsidRDefault="00123D20">
      <w:pPr>
        <w:pStyle w:val="FootnoteText"/>
      </w:pPr>
      <w:r>
        <w:tab/>
      </w:r>
      <w:r w:rsidRPr="009021F6">
        <w:rPr>
          <w:rStyle w:val="FootnoteReference"/>
          <w:sz w:val="20"/>
          <w:vertAlign w:val="baseline"/>
        </w:rPr>
        <w:t>**</w:t>
      </w:r>
      <w:r>
        <w:tab/>
        <w:t>Late submission.</w:t>
      </w:r>
    </w:p>
  </w:footnote>
  <w:footnote w:id="4">
    <w:p w14:paraId="72A244B1" w14:textId="127D3DAF" w:rsidR="00123D20" w:rsidRPr="00DB6361" w:rsidRDefault="00123D20" w:rsidP="00D0035A">
      <w:pPr>
        <w:pStyle w:val="FootnoteText"/>
      </w:pPr>
      <w:r>
        <w:tab/>
      </w:r>
      <w:r w:rsidRPr="00BB025C">
        <w:rPr>
          <w:rStyle w:val="FootnoteReference"/>
        </w:rPr>
        <w:footnoteRef/>
      </w:r>
      <w:r>
        <w:tab/>
        <w:t xml:space="preserve">See Organization for Economic Cooperation and Development (OECD), </w:t>
      </w:r>
      <w:r w:rsidRPr="008E2531">
        <w:rPr>
          <w:i/>
          <w:iCs/>
        </w:rPr>
        <w:t>Kazakhstan, Review of the Central Administration</w:t>
      </w:r>
      <w:r>
        <w:t xml:space="preserve">, </w:t>
      </w:r>
      <w:r w:rsidRPr="00D0035A">
        <w:rPr>
          <w:lang w:val="en-GB"/>
        </w:rPr>
        <w:t>OECD Public Governance Reviews</w:t>
      </w:r>
      <w:r>
        <w:t xml:space="preserve"> (2014), p. 43.</w:t>
      </w:r>
    </w:p>
  </w:footnote>
  <w:footnote w:id="5">
    <w:p w14:paraId="2E387EA1" w14:textId="048279FB" w:rsidR="00123D20" w:rsidRPr="003C7CB3" w:rsidRDefault="00123D20" w:rsidP="009111C9">
      <w:pPr>
        <w:pStyle w:val="FootnoteText"/>
        <w:spacing w:line="240" w:lineRule="auto"/>
      </w:pPr>
      <w:r>
        <w:tab/>
      </w:r>
      <w:r w:rsidRPr="00BB025C">
        <w:rPr>
          <w:rStyle w:val="FootnoteReference"/>
        </w:rPr>
        <w:footnoteRef/>
      </w:r>
      <w:r>
        <w:tab/>
        <w:t>See Embassy of Kazakhstan in Washington D.C., “</w:t>
      </w:r>
      <w:r w:rsidRPr="008F6202">
        <w:t xml:space="preserve">Country </w:t>
      </w:r>
      <w:r>
        <w:t>p</w:t>
      </w:r>
      <w:r w:rsidRPr="008F6202">
        <w:t>rofile 2012</w:t>
      </w:r>
      <w:r>
        <w:t>”</w:t>
      </w:r>
      <w:r w:rsidRPr="008F6202">
        <w:t xml:space="preserve">, </w:t>
      </w:r>
      <w:r>
        <w:t xml:space="preserve">p. </w:t>
      </w:r>
      <w:r w:rsidRPr="008F6202">
        <w:t>39.</w:t>
      </w:r>
    </w:p>
  </w:footnote>
  <w:footnote w:id="6">
    <w:p w14:paraId="485EB4F0" w14:textId="54794FCB" w:rsidR="00123D20" w:rsidRPr="00C83439" w:rsidRDefault="00123D20" w:rsidP="00970CD3">
      <w:pPr>
        <w:pStyle w:val="FootnoteText"/>
        <w:spacing w:line="240" w:lineRule="auto"/>
      </w:pPr>
      <w:r>
        <w:tab/>
      </w:r>
      <w:r w:rsidRPr="00BB025C">
        <w:rPr>
          <w:rStyle w:val="FootnoteReference"/>
        </w:rPr>
        <w:footnoteRef/>
      </w:r>
      <w:r>
        <w:tab/>
        <w:t>See Economic Commission for Europe, “Regulatory and procedural barriers to trade in Kazakhstan: needs assessment” (2014), p. 13.</w:t>
      </w:r>
    </w:p>
  </w:footnote>
  <w:footnote w:id="7">
    <w:p w14:paraId="4514B372" w14:textId="77777777" w:rsidR="00123D20" w:rsidRPr="00715B10" w:rsidRDefault="00123D20" w:rsidP="006A7A75">
      <w:pPr>
        <w:pStyle w:val="FootnoteText"/>
      </w:pPr>
      <w:r w:rsidRPr="009919F9">
        <w:tab/>
      </w:r>
      <w:r w:rsidRPr="00BB025C">
        <w:rPr>
          <w:rStyle w:val="FootnoteReference"/>
        </w:rPr>
        <w:footnoteRef/>
      </w:r>
      <w:r w:rsidRPr="00715B10">
        <w:rPr>
          <w:vertAlign w:val="superscript"/>
        </w:rPr>
        <w:tab/>
      </w:r>
      <w:r>
        <w:t xml:space="preserve">See </w:t>
      </w:r>
      <w:r w:rsidRPr="00D3630E">
        <w:t>Kazakhstan</w:t>
      </w:r>
      <w:r>
        <w:t xml:space="preserve">, </w:t>
      </w:r>
      <w:r w:rsidRPr="008E2531">
        <w:t>“</w:t>
      </w:r>
      <w:r>
        <w:t xml:space="preserve">Concept for transitioning </w:t>
      </w:r>
      <w:r w:rsidRPr="00715B10">
        <w:t>the Republic of Kazakh</w:t>
      </w:r>
      <w:r>
        <w:t>stan to the green economy” (2013), p</w:t>
      </w:r>
      <w:r w:rsidRPr="00715B10">
        <w:t>. 4.</w:t>
      </w:r>
    </w:p>
  </w:footnote>
  <w:footnote w:id="8">
    <w:p w14:paraId="4634FE7F" w14:textId="3C09E8E0" w:rsidR="00123D20" w:rsidRPr="00F07AE3" w:rsidRDefault="00123D20" w:rsidP="00970CD3">
      <w:pPr>
        <w:pStyle w:val="FootnoteText"/>
        <w:spacing w:line="240" w:lineRule="auto"/>
      </w:pPr>
      <w:r>
        <w:tab/>
      </w:r>
      <w:r w:rsidRPr="00BB025C">
        <w:rPr>
          <w:rStyle w:val="FootnoteReference"/>
        </w:rPr>
        <w:footnoteRef/>
      </w:r>
      <w:r>
        <w:tab/>
        <w:t xml:space="preserve">See European Bank for Reconstruction and Development, </w:t>
      </w:r>
      <w:r w:rsidRPr="00213B76">
        <w:t>Strategy for Kazakhstan</w:t>
      </w:r>
      <w:r>
        <w:t xml:space="preserve"> (2013), p</w:t>
      </w:r>
      <w:r w:rsidRPr="00F07AE3">
        <w:t>.</w:t>
      </w:r>
      <w:r>
        <w:t xml:space="preserve"> </w:t>
      </w:r>
      <w:r w:rsidRPr="00F07AE3">
        <w:t>18.</w:t>
      </w:r>
    </w:p>
  </w:footnote>
  <w:footnote w:id="9">
    <w:p w14:paraId="70F862E1" w14:textId="79F38F7B" w:rsidR="00123D20" w:rsidRPr="00366F7C" w:rsidRDefault="00123D20" w:rsidP="00031E03">
      <w:pPr>
        <w:pStyle w:val="FootnoteText"/>
        <w:spacing w:line="240" w:lineRule="auto"/>
      </w:pPr>
      <w:r>
        <w:tab/>
      </w:r>
      <w:r w:rsidRPr="00BB025C">
        <w:rPr>
          <w:rStyle w:val="FootnoteReference"/>
        </w:rPr>
        <w:footnoteRef/>
      </w:r>
      <w:r>
        <w:tab/>
        <w:t>Kazakhstan, “</w:t>
      </w:r>
      <w:r w:rsidRPr="00EC2587">
        <w:t xml:space="preserve">National </w:t>
      </w:r>
      <w:r>
        <w:t>p</w:t>
      </w:r>
      <w:r w:rsidRPr="00EC2587">
        <w:t xml:space="preserve">rofile on </w:t>
      </w:r>
      <w:r>
        <w:t>c</w:t>
      </w:r>
      <w:r w:rsidRPr="00EC2587">
        <w:t xml:space="preserve">hemicals </w:t>
      </w:r>
      <w:r>
        <w:t>m</w:t>
      </w:r>
      <w:r w:rsidRPr="00EC2587">
        <w:t>anagement in Kazakhstan</w:t>
      </w:r>
      <w:r>
        <w:t>”</w:t>
      </w:r>
      <w:r w:rsidRPr="00EC2587">
        <w:t xml:space="preserve"> </w:t>
      </w:r>
      <w:r>
        <w:t>(</w:t>
      </w:r>
      <w:r w:rsidRPr="00EC2587">
        <w:t>Astana</w:t>
      </w:r>
      <w:r>
        <w:t>,</w:t>
      </w:r>
      <w:r w:rsidRPr="00EC2587">
        <w:t xml:space="preserve"> 2013</w:t>
      </w:r>
      <w:r>
        <w:t>)</w:t>
      </w:r>
      <w:r w:rsidRPr="00EC2587">
        <w:t>.</w:t>
      </w:r>
    </w:p>
  </w:footnote>
  <w:footnote w:id="10">
    <w:p w14:paraId="03F64941" w14:textId="77777777" w:rsidR="00123D20" w:rsidRPr="00FC3EAA" w:rsidRDefault="00123D20" w:rsidP="00970CD3">
      <w:pPr>
        <w:pStyle w:val="FootnoteText"/>
        <w:spacing w:line="240" w:lineRule="auto"/>
      </w:pPr>
      <w:r>
        <w:tab/>
      </w:r>
      <w:r w:rsidRPr="00BB025C">
        <w:rPr>
          <w:rStyle w:val="FootnoteReference"/>
        </w:rPr>
        <w:footnoteRef/>
      </w:r>
      <w:r>
        <w:tab/>
        <w:t>Ibid.</w:t>
      </w:r>
    </w:p>
  </w:footnote>
  <w:footnote w:id="11">
    <w:p w14:paraId="1A64EB4D" w14:textId="6C8E688B" w:rsidR="00123D20" w:rsidRPr="00D96F6C" w:rsidRDefault="00123D20" w:rsidP="008E5BD6">
      <w:pPr>
        <w:pStyle w:val="FootnoteText"/>
        <w:spacing w:line="240" w:lineRule="auto"/>
      </w:pPr>
      <w:r>
        <w:tab/>
      </w:r>
      <w:r w:rsidRPr="00BB025C">
        <w:rPr>
          <w:rStyle w:val="FootnoteReference"/>
        </w:rPr>
        <w:footnoteRef/>
      </w:r>
      <w:r>
        <w:tab/>
      </w:r>
      <w:r w:rsidRPr="008E5BD6">
        <w:rPr>
          <w:lang w:val="en-GB"/>
        </w:rPr>
        <w:t>See Kazakhstan</w:t>
      </w:r>
      <w:r>
        <w:t>“</w:t>
      </w:r>
      <w:r w:rsidRPr="007A2564">
        <w:t>Concept for transition</w:t>
      </w:r>
      <w:r>
        <w:t>ing”, p.</w:t>
      </w:r>
      <w:r w:rsidRPr="007A2564">
        <w:t xml:space="preserve"> </w:t>
      </w:r>
      <w:r>
        <w:t>4</w:t>
      </w:r>
      <w:r w:rsidRPr="007A2564">
        <w:t>.</w:t>
      </w:r>
      <w:r w:rsidRPr="00791182">
        <w:t xml:space="preserve"> </w:t>
      </w:r>
    </w:p>
  </w:footnote>
  <w:footnote w:id="12">
    <w:p w14:paraId="2CA3B4A7" w14:textId="77777777" w:rsidR="00123D20" w:rsidRPr="00D96F6C" w:rsidRDefault="00123D20" w:rsidP="00970CD3">
      <w:pPr>
        <w:pStyle w:val="FootnoteText"/>
        <w:spacing w:line="240" w:lineRule="auto"/>
      </w:pPr>
      <w:r>
        <w:tab/>
      </w:r>
      <w:r w:rsidRPr="00BB025C">
        <w:rPr>
          <w:rStyle w:val="FootnoteReference"/>
        </w:rPr>
        <w:footnoteRef/>
      </w:r>
      <w:r>
        <w:tab/>
        <w:t>Ibid.</w:t>
      </w:r>
    </w:p>
  </w:footnote>
  <w:footnote w:id="13">
    <w:p w14:paraId="1F562FAE" w14:textId="71FD16B8" w:rsidR="00123D20" w:rsidRPr="00D96F6C" w:rsidRDefault="00123D20" w:rsidP="00970CD3">
      <w:pPr>
        <w:pStyle w:val="FootnoteText"/>
        <w:spacing w:line="240" w:lineRule="auto"/>
      </w:pPr>
      <w:r>
        <w:tab/>
      </w:r>
      <w:r w:rsidRPr="00BB025C">
        <w:rPr>
          <w:rStyle w:val="FootnoteReference"/>
        </w:rPr>
        <w:footnoteRef/>
      </w:r>
      <w:r>
        <w:tab/>
        <w:t>Ibid., p. 4</w:t>
      </w:r>
      <w:r w:rsidRPr="009070D6">
        <w:t xml:space="preserve">. </w:t>
      </w:r>
    </w:p>
  </w:footnote>
  <w:footnote w:id="14">
    <w:p w14:paraId="07AB5358" w14:textId="2BC479AA" w:rsidR="00123D20" w:rsidRPr="00347D26" w:rsidRDefault="00123D20" w:rsidP="006446F3">
      <w:pPr>
        <w:pStyle w:val="FootnoteText"/>
        <w:spacing w:line="240" w:lineRule="auto"/>
      </w:pPr>
      <w:r>
        <w:tab/>
      </w:r>
      <w:r w:rsidRPr="00BB025C">
        <w:rPr>
          <w:rStyle w:val="FootnoteReference"/>
        </w:rPr>
        <w:footnoteRef/>
      </w:r>
      <w:r>
        <w:tab/>
        <w:t>Ibid.</w:t>
      </w:r>
      <w:r w:rsidRPr="00E65E17">
        <w:t xml:space="preserve">, </w:t>
      </w:r>
      <w:r>
        <w:t>p. 43.</w:t>
      </w:r>
      <w:r w:rsidRPr="00D96F6C">
        <w:t xml:space="preserve"> </w:t>
      </w:r>
    </w:p>
  </w:footnote>
  <w:footnote w:id="15">
    <w:p w14:paraId="52A909C5" w14:textId="1BC59748" w:rsidR="00123D20" w:rsidRPr="00D96F6C" w:rsidRDefault="00123D20" w:rsidP="006446F3">
      <w:pPr>
        <w:pStyle w:val="FootnoteText"/>
        <w:spacing w:line="240" w:lineRule="auto"/>
      </w:pPr>
      <w:r>
        <w:tab/>
      </w:r>
      <w:r w:rsidRPr="00BB025C">
        <w:rPr>
          <w:rStyle w:val="FootnoteReference"/>
        </w:rPr>
        <w:footnoteRef/>
      </w:r>
      <w:r>
        <w:tab/>
        <w:t>Ibid., p. 4</w:t>
      </w:r>
      <w:r w:rsidRPr="009070D6">
        <w:t>.</w:t>
      </w:r>
      <w:r w:rsidRPr="00E65E17">
        <w:t xml:space="preserve"> </w:t>
      </w:r>
    </w:p>
  </w:footnote>
  <w:footnote w:id="16">
    <w:p w14:paraId="39E8AA40" w14:textId="064961A1" w:rsidR="00123D20" w:rsidRPr="00A67FB2" w:rsidRDefault="00123D20" w:rsidP="00970CD3">
      <w:pPr>
        <w:pStyle w:val="FootnoteText"/>
      </w:pPr>
      <w:r>
        <w:tab/>
      </w:r>
      <w:r w:rsidRPr="00BB025C">
        <w:rPr>
          <w:rStyle w:val="FootnoteReference"/>
        </w:rPr>
        <w:footnoteRef/>
      </w:r>
      <w:r>
        <w:tab/>
        <w:t>Ibid., p. 34.</w:t>
      </w:r>
    </w:p>
  </w:footnote>
  <w:footnote w:id="17">
    <w:p w14:paraId="2DD8315E" w14:textId="48330101" w:rsidR="00123D20" w:rsidRPr="00D15280" w:rsidRDefault="00123D20" w:rsidP="00970CD3">
      <w:pPr>
        <w:pStyle w:val="FootnoteText"/>
        <w:spacing w:line="240" w:lineRule="auto"/>
      </w:pPr>
      <w:r>
        <w:tab/>
      </w:r>
      <w:r w:rsidRPr="00BB025C">
        <w:rPr>
          <w:rStyle w:val="FootnoteReference"/>
        </w:rPr>
        <w:footnoteRef/>
      </w:r>
      <w:r>
        <w:tab/>
        <w:t>Ibid., pp. 32 and 35.</w:t>
      </w:r>
    </w:p>
  </w:footnote>
  <w:footnote w:id="18">
    <w:p w14:paraId="59EAAE00" w14:textId="60F0C93A" w:rsidR="00123D20" w:rsidRPr="00EA6951" w:rsidRDefault="00123D20" w:rsidP="00A8764F">
      <w:pPr>
        <w:pStyle w:val="FootnoteText"/>
        <w:spacing w:line="240" w:lineRule="auto"/>
      </w:pPr>
      <w:r>
        <w:tab/>
      </w:r>
      <w:r w:rsidRPr="00BB025C">
        <w:rPr>
          <w:rStyle w:val="FootnoteReference"/>
        </w:rPr>
        <w:footnoteRef/>
      </w:r>
      <w:r>
        <w:tab/>
        <w:t>Advisor to Minister R. Bultrikov, “</w:t>
      </w:r>
      <w:r w:rsidRPr="00A8764F">
        <w:rPr>
          <w:lang w:val="en-GB"/>
        </w:rPr>
        <w:t>Переход Республики Казахстан к «зеленой» экономике</w:t>
      </w:r>
      <w:r>
        <w:rPr>
          <w:lang w:val="en-GB"/>
        </w:rPr>
        <w:t xml:space="preserve">” </w:t>
      </w:r>
      <w:r>
        <w:t xml:space="preserve">(Transition of the Republic of Kazakhstan to a ‘green’ economy), presentation given at the subregional workshop on achieving the Millennium Development Goals on 26 September 2012, slide 4. Available from </w:t>
      </w:r>
      <w:r w:rsidRPr="00AD5839">
        <w:t>http://adbi.adb.org/files/2012.09.26.cpp.sess4.2.rus.bultrikov.kazakhstan.green.economy.pdf</w:t>
      </w:r>
      <w:r>
        <w:t>.</w:t>
      </w:r>
    </w:p>
  </w:footnote>
  <w:footnote w:id="19">
    <w:p w14:paraId="0769FE64" w14:textId="7FF9CC65" w:rsidR="00123D20" w:rsidRPr="00E44103" w:rsidRDefault="00123D20" w:rsidP="00970CD3">
      <w:pPr>
        <w:pStyle w:val="FootnoteText"/>
        <w:spacing w:line="240" w:lineRule="auto"/>
      </w:pPr>
      <w:r>
        <w:tab/>
      </w:r>
      <w:r w:rsidRPr="00BB025C">
        <w:rPr>
          <w:rStyle w:val="FootnoteReference"/>
        </w:rPr>
        <w:footnoteRef/>
      </w:r>
      <w:r>
        <w:tab/>
        <w:t>See “</w:t>
      </w:r>
      <w:r w:rsidRPr="00791182">
        <w:t>United Nations Development Assistance Framework (UNDAF) for the Republic of Kazakhstan 2010-2015</w:t>
      </w:r>
      <w:r>
        <w:t>” (2009), p</w:t>
      </w:r>
      <w:r w:rsidRPr="00791182">
        <w:t>. 16</w:t>
      </w:r>
      <w:r>
        <w:t>.</w:t>
      </w:r>
    </w:p>
  </w:footnote>
  <w:footnote w:id="20">
    <w:p w14:paraId="0850EBFE" w14:textId="3DCE5FE8" w:rsidR="00123D20" w:rsidRPr="00366F7C" w:rsidRDefault="00123D20" w:rsidP="005E46F7">
      <w:pPr>
        <w:pStyle w:val="FootnoteText"/>
        <w:spacing w:line="240" w:lineRule="auto"/>
      </w:pPr>
      <w:r>
        <w:tab/>
      </w:r>
      <w:r w:rsidRPr="00BB025C">
        <w:rPr>
          <w:rStyle w:val="FootnoteReference"/>
        </w:rPr>
        <w:footnoteRef/>
      </w:r>
      <w:r>
        <w:tab/>
        <w:t xml:space="preserve">See Secretariat of the Basel Convention </w:t>
      </w:r>
      <w:r w:rsidRPr="005E46F7">
        <w:rPr>
          <w:lang w:val="en-GB"/>
        </w:rPr>
        <w:t>on the Control of Transboundary Movements of Hazardous Wastes and their Disposal</w:t>
      </w:r>
      <w:r>
        <w:t xml:space="preserve">, </w:t>
      </w:r>
      <w:r w:rsidRPr="008E2531">
        <w:rPr>
          <w:i/>
          <w:iCs/>
        </w:rPr>
        <w:t>Vital Waste Graphics 3</w:t>
      </w:r>
      <w:r>
        <w:t xml:space="preserve"> (2012)</w:t>
      </w:r>
      <w:r w:rsidRPr="00366F7C">
        <w:t>, p</w:t>
      </w:r>
      <w:r>
        <w:t xml:space="preserve">. 7. Available from </w:t>
      </w:r>
      <w:r w:rsidRPr="00366F7C">
        <w:t>www.zoinet.org/web/sites/default/files/publications/vitalwaste_BR.PDF</w:t>
      </w:r>
      <w:r>
        <w:t>.</w:t>
      </w:r>
    </w:p>
  </w:footnote>
  <w:footnote w:id="21">
    <w:p w14:paraId="237A2274" w14:textId="13491234" w:rsidR="00123D20" w:rsidRPr="003A7D10" w:rsidRDefault="00123D20" w:rsidP="005A26CE">
      <w:pPr>
        <w:pStyle w:val="FootnoteText"/>
        <w:spacing w:line="240" w:lineRule="auto"/>
      </w:pPr>
      <w:r>
        <w:tab/>
      </w:r>
      <w:r w:rsidRPr="00BB025C">
        <w:rPr>
          <w:rStyle w:val="FootnoteReference"/>
        </w:rPr>
        <w:footnoteRef/>
      </w:r>
      <w:r>
        <w:tab/>
        <w:t xml:space="preserve">See </w:t>
      </w:r>
      <w:r w:rsidRPr="008E2531">
        <w:rPr>
          <w:i/>
          <w:iCs/>
        </w:rPr>
        <w:t>Environmental Performance Reviews: Kazakhstan</w:t>
      </w:r>
      <w:r>
        <w:t xml:space="preserve"> </w:t>
      </w:r>
      <w:r w:rsidRPr="008E2531">
        <w:rPr>
          <w:i/>
          <w:iCs/>
        </w:rPr>
        <w:t>– Second Review</w:t>
      </w:r>
      <w:r>
        <w:t xml:space="preserve"> (United Nations publication, Sales No. 08.11.E.11), p. 15.</w:t>
      </w:r>
    </w:p>
  </w:footnote>
  <w:footnote w:id="22">
    <w:p w14:paraId="5087EE0F" w14:textId="04174B3A" w:rsidR="00123D20" w:rsidRPr="00213B76" w:rsidRDefault="00123D20" w:rsidP="008612D4">
      <w:pPr>
        <w:pStyle w:val="FootnoteText"/>
      </w:pPr>
      <w:r>
        <w:tab/>
      </w:r>
      <w:r w:rsidRPr="00BB025C">
        <w:rPr>
          <w:rStyle w:val="FootnoteReference"/>
        </w:rPr>
        <w:footnoteRef/>
      </w:r>
      <w:r>
        <w:tab/>
        <w:t xml:space="preserve">See </w:t>
      </w:r>
      <w:r>
        <w:rPr>
          <w:lang w:val="en-GB"/>
        </w:rPr>
        <w:t>Embassy of Kazakhstan</w:t>
      </w:r>
      <w:r w:rsidRPr="00937BBA">
        <w:rPr>
          <w:lang w:val="en-GB"/>
        </w:rPr>
        <w:t>, “Country profile 2012”</w:t>
      </w:r>
      <w:r>
        <w:t>, p. 40.</w:t>
      </w:r>
    </w:p>
  </w:footnote>
  <w:footnote w:id="23">
    <w:p w14:paraId="09C4A88B" w14:textId="1F6BC969" w:rsidR="00123D20" w:rsidRPr="0060135B" w:rsidRDefault="00123D20" w:rsidP="0017123D">
      <w:pPr>
        <w:pStyle w:val="FootnoteText"/>
      </w:pPr>
      <w:r>
        <w:tab/>
      </w:r>
      <w:r w:rsidRPr="00BB025C">
        <w:rPr>
          <w:rStyle w:val="FootnoteReference"/>
        </w:rPr>
        <w:footnoteRef/>
      </w:r>
      <w:r>
        <w:tab/>
      </w:r>
      <w:r w:rsidRPr="008E2531">
        <w:rPr>
          <w:i/>
          <w:iCs/>
        </w:rPr>
        <w:t>Environmental Performances Review: Kazakhstan</w:t>
      </w:r>
      <w:r>
        <w:t>, p. 15.</w:t>
      </w:r>
    </w:p>
  </w:footnote>
  <w:footnote w:id="24">
    <w:p w14:paraId="58828FF8" w14:textId="77777777" w:rsidR="00123D20" w:rsidRPr="0013149B" w:rsidRDefault="00123D20" w:rsidP="00970CD3">
      <w:pPr>
        <w:pStyle w:val="FootnoteText"/>
        <w:spacing w:line="240" w:lineRule="auto"/>
      </w:pPr>
      <w:r>
        <w:tab/>
      </w:r>
      <w:r w:rsidRPr="00BB025C">
        <w:rPr>
          <w:rStyle w:val="FootnoteReference"/>
        </w:rPr>
        <w:footnoteRef/>
      </w:r>
      <w:r>
        <w:tab/>
      </w:r>
      <w:r w:rsidRPr="0013149B">
        <w:t>The half-life of uranium 235 and 238 is 713 million and 4</w:t>
      </w:r>
      <w:r>
        <w:t>,</w:t>
      </w:r>
      <w:r w:rsidRPr="0013149B">
        <w:t xml:space="preserve">500 million years, respectively. </w:t>
      </w:r>
    </w:p>
  </w:footnote>
  <w:footnote w:id="25">
    <w:p w14:paraId="23DA1522" w14:textId="0096C9CA" w:rsidR="00123D20" w:rsidRPr="0013149B" w:rsidRDefault="00123D20" w:rsidP="00C0482B">
      <w:pPr>
        <w:pStyle w:val="FootnoteText"/>
      </w:pPr>
      <w:r>
        <w:tab/>
      </w:r>
      <w:r w:rsidRPr="00BB025C">
        <w:rPr>
          <w:rStyle w:val="FootnoteReference"/>
        </w:rPr>
        <w:footnoteRef/>
      </w:r>
      <w:r>
        <w:tab/>
        <w:t xml:space="preserve">See </w:t>
      </w:r>
      <w:r w:rsidRPr="009070D6">
        <w:t>Embassy of Kazakhstan</w:t>
      </w:r>
      <w:r>
        <w:t>, “</w:t>
      </w:r>
      <w:r>
        <w:rPr>
          <w:lang w:val="en-GB"/>
        </w:rPr>
        <w:t>Country p</w:t>
      </w:r>
      <w:r w:rsidRPr="00142300">
        <w:rPr>
          <w:lang w:val="en-GB"/>
        </w:rPr>
        <w:t>rofile 2012</w:t>
      </w:r>
      <w:r>
        <w:rPr>
          <w:lang w:val="en-GB"/>
        </w:rPr>
        <w:t>”</w:t>
      </w:r>
      <w:r w:rsidRPr="00142300">
        <w:rPr>
          <w:lang w:val="en-GB"/>
        </w:rPr>
        <w:t xml:space="preserve">, </w:t>
      </w:r>
      <w:r>
        <w:t xml:space="preserve">p. 45. See also </w:t>
      </w:r>
      <w:r w:rsidRPr="00C0482B">
        <w:rPr>
          <w:lang w:val="en-GB"/>
        </w:rPr>
        <w:t>Kazakhstan</w:t>
      </w:r>
      <w:r>
        <w:rPr>
          <w:lang w:val="en-GB"/>
        </w:rPr>
        <w:t xml:space="preserve">, </w:t>
      </w:r>
      <w:r>
        <w:t>“</w:t>
      </w:r>
      <w:r w:rsidRPr="009070D6">
        <w:t>Concept for transition</w:t>
      </w:r>
      <w:r>
        <w:t xml:space="preserve">ing”, p. 34. </w:t>
      </w:r>
    </w:p>
  </w:footnote>
  <w:footnote w:id="26">
    <w:p w14:paraId="00696C62" w14:textId="676C9119" w:rsidR="00123D20" w:rsidRPr="000D3DB2" w:rsidRDefault="00123D20" w:rsidP="00774932">
      <w:pPr>
        <w:pStyle w:val="FootnoteText"/>
        <w:spacing w:line="240" w:lineRule="auto"/>
      </w:pPr>
      <w:r>
        <w:tab/>
      </w:r>
      <w:r w:rsidRPr="00BB025C">
        <w:rPr>
          <w:rStyle w:val="FootnoteReference"/>
        </w:rPr>
        <w:footnoteRef/>
      </w:r>
      <w:r>
        <w:tab/>
      </w:r>
      <w:r w:rsidRPr="00774932">
        <w:rPr>
          <w:lang w:val="en-GB"/>
        </w:rPr>
        <w:t>See Kazakhstan</w:t>
      </w:r>
      <w:r>
        <w:rPr>
          <w:lang w:val="en-GB"/>
        </w:rPr>
        <w:t xml:space="preserve">, </w:t>
      </w:r>
      <w:r>
        <w:t>“</w:t>
      </w:r>
      <w:r w:rsidRPr="00AD3E59">
        <w:t>Concept for transition</w:t>
      </w:r>
      <w:r>
        <w:t>ing”</w:t>
      </w:r>
      <w:r w:rsidRPr="00AD3E59">
        <w:t xml:space="preserve">, </w:t>
      </w:r>
      <w:r>
        <w:t>p. 4.</w:t>
      </w:r>
    </w:p>
  </w:footnote>
  <w:footnote w:id="27">
    <w:p w14:paraId="676F9376" w14:textId="3A1CEDE8" w:rsidR="00123D20" w:rsidRPr="00FA5B64" w:rsidRDefault="00123D20" w:rsidP="00262CFC">
      <w:pPr>
        <w:pStyle w:val="FootnoteText"/>
        <w:spacing w:line="240" w:lineRule="auto"/>
      </w:pPr>
      <w:r>
        <w:tab/>
      </w:r>
      <w:r w:rsidRPr="00BB025C">
        <w:rPr>
          <w:rStyle w:val="FootnoteReference"/>
        </w:rPr>
        <w:footnoteRef/>
      </w:r>
      <w:r>
        <w:tab/>
        <w:t xml:space="preserve">Ministry of National Economy, Committee on Statistics (2013). Available from </w:t>
      </w:r>
      <w:hyperlink r:id="rId1" w:anchor="%40%3F_afrLoop%3D3836255389659262%26_adf.ctrl-state%3Dm7bb69sh7_21" w:history="1">
        <w:r w:rsidRPr="00E52FAF">
          <w:rPr>
            <w:rStyle w:val="Hyperlink"/>
          </w:rPr>
          <w:t>http://stat.gov.kz/faces/homePage/ecolog?_afrLoop=3836255389659262#%40%</w:t>
        </w:r>
        <w:r w:rsidRPr="00E52FAF">
          <w:rPr>
            <w:rStyle w:val="Hyperlink"/>
          </w:rPr>
          <w:br/>
          <w:t>3F_afrLoop%3D3836255389659262%26_adf.ctrl-state%3Dm7bb69sh7_21</w:t>
        </w:r>
      </w:hyperlink>
      <w:r>
        <w:rPr>
          <w:rStyle w:val="Hyperlink"/>
        </w:rPr>
        <w:t>.</w:t>
      </w:r>
      <w:r>
        <w:t xml:space="preserve"> </w:t>
      </w:r>
    </w:p>
  </w:footnote>
  <w:footnote w:id="28">
    <w:p w14:paraId="3E7907FC" w14:textId="02DFAD3C" w:rsidR="00123D20" w:rsidRPr="00962305" w:rsidRDefault="00123D20" w:rsidP="00970CD3">
      <w:pPr>
        <w:pStyle w:val="FootnoteText"/>
        <w:spacing w:line="240" w:lineRule="auto"/>
      </w:pPr>
      <w:r>
        <w:tab/>
      </w:r>
      <w:r w:rsidRPr="00BB025C">
        <w:rPr>
          <w:rStyle w:val="FootnoteReference"/>
        </w:rPr>
        <w:footnoteRef/>
      </w:r>
      <w:r>
        <w:tab/>
        <w:t>“</w:t>
      </w:r>
      <w:r w:rsidRPr="00962305">
        <w:t>United Nations Development Assistance Framework (UNDAF) for the Republic of Kazakhstan 2010-2015</w:t>
      </w:r>
      <w:r>
        <w:t>”, p. 16.</w:t>
      </w:r>
    </w:p>
  </w:footnote>
  <w:footnote w:id="29">
    <w:p w14:paraId="443428E9" w14:textId="77777777" w:rsidR="00123D20" w:rsidRPr="00962305" w:rsidRDefault="00123D20" w:rsidP="00970CD3">
      <w:pPr>
        <w:pStyle w:val="FootnoteText"/>
        <w:spacing w:line="240" w:lineRule="auto"/>
      </w:pPr>
      <w:r>
        <w:tab/>
      </w:r>
      <w:r w:rsidRPr="00BB025C">
        <w:rPr>
          <w:rStyle w:val="FootnoteReference"/>
        </w:rPr>
        <w:footnoteRef/>
      </w:r>
      <w:r>
        <w:tab/>
        <w:t>Ibid.</w:t>
      </w:r>
    </w:p>
  </w:footnote>
  <w:footnote w:id="30">
    <w:p w14:paraId="20124EBC" w14:textId="5ACFC371" w:rsidR="00123D20" w:rsidRPr="00E65E17" w:rsidRDefault="00123D20" w:rsidP="00B512E4">
      <w:pPr>
        <w:pStyle w:val="FootnoteText"/>
      </w:pPr>
      <w:r>
        <w:tab/>
      </w:r>
      <w:r w:rsidRPr="00BB025C">
        <w:rPr>
          <w:rStyle w:val="FootnoteReference"/>
        </w:rPr>
        <w:footnoteRef/>
      </w:r>
      <w:r>
        <w:tab/>
        <w:t xml:space="preserve">See the end-of-visit statement by the Special Rapporteur. Available from </w:t>
      </w:r>
      <w:r w:rsidRPr="00201BF0">
        <w:t>www.ohchr.org/EN/NewsEvents/Pages/DisplayNews.aspx?NewsID=15803&amp;LangID=E</w:t>
      </w:r>
      <w:r>
        <w:t>.</w:t>
      </w:r>
    </w:p>
  </w:footnote>
  <w:footnote w:id="31">
    <w:p w14:paraId="79633ED6" w14:textId="651CC040" w:rsidR="00123D20" w:rsidRDefault="00123D20" w:rsidP="00B512E4">
      <w:pPr>
        <w:pStyle w:val="FootnoteText"/>
      </w:pPr>
      <w:r>
        <w:tab/>
      </w:r>
      <w:r w:rsidRPr="00BB025C">
        <w:rPr>
          <w:rStyle w:val="FootnoteReference"/>
        </w:rPr>
        <w:footnoteRef/>
      </w:r>
      <w:r>
        <w:tab/>
      </w:r>
      <w:r w:rsidRPr="007B4BE0">
        <w:t>Constitution of the Re</w:t>
      </w:r>
      <w:r>
        <w:t xml:space="preserve">public of Kazakhstan, art. </w:t>
      </w:r>
      <w:r w:rsidRPr="00147188">
        <w:t>4 (</w:t>
      </w:r>
      <w:r>
        <w:t>3</w:t>
      </w:r>
      <w:r w:rsidRPr="00147188">
        <w:t>).</w:t>
      </w:r>
      <w:r>
        <w:t xml:space="preserve"> </w:t>
      </w:r>
    </w:p>
  </w:footnote>
  <w:footnote w:id="32">
    <w:p w14:paraId="6F6E8EF3" w14:textId="0AEB84F7" w:rsidR="00123D20" w:rsidRPr="008E2531" w:rsidRDefault="00123D20" w:rsidP="00B512E4">
      <w:pPr>
        <w:pStyle w:val="FootnoteText"/>
      </w:pPr>
      <w:r>
        <w:tab/>
      </w:r>
      <w:r w:rsidRPr="00BB025C">
        <w:rPr>
          <w:rStyle w:val="FootnoteReference"/>
        </w:rPr>
        <w:footnoteRef/>
      </w:r>
      <w:r>
        <w:tab/>
        <w:t>For instance</w:t>
      </w:r>
      <w:r w:rsidRPr="00EC2587">
        <w:t xml:space="preserve">, the </w:t>
      </w:r>
      <w:r>
        <w:t xml:space="preserve">Committee on Economic, Social and Cultural Rights </w:t>
      </w:r>
      <w:r w:rsidRPr="00EC2587">
        <w:t xml:space="preserve"> expressed</w:t>
      </w:r>
      <w:r>
        <w:t xml:space="preserve"> that it was </w:t>
      </w:r>
      <w:r w:rsidRPr="003379CA">
        <w:t>concerned that the Covenant ha</w:t>
      </w:r>
      <w:r>
        <w:t>d</w:t>
      </w:r>
      <w:r w:rsidRPr="003379CA">
        <w:t xml:space="preserve"> not been invoked before the national courts despite constitutional guarantees of direct applicability of the provisions of the Covenant in the domestic legal order and its precedence, as an international treaty, over domestic legislation</w:t>
      </w:r>
      <w:r>
        <w:t xml:space="preserve"> </w:t>
      </w:r>
      <w:r w:rsidRPr="008E2531">
        <w:t>(</w:t>
      </w:r>
      <w:r>
        <w:t xml:space="preserve">see </w:t>
      </w:r>
      <w:r w:rsidRPr="008E2531">
        <w:t>E/C.12/KAZ/CO/1, para. 7).</w:t>
      </w:r>
    </w:p>
  </w:footnote>
  <w:footnote w:id="33">
    <w:p w14:paraId="6066C0F2" w14:textId="4B42B238" w:rsidR="00123D20" w:rsidRPr="00E80451" w:rsidRDefault="00123D20" w:rsidP="00970CD3">
      <w:pPr>
        <w:pStyle w:val="FootnoteText"/>
        <w:spacing w:line="240" w:lineRule="auto"/>
      </w:pPr>
      <w:r w:rsidRPr="00715B10">
        <w:tab/>
      </w:r>
      <w:r w:rsidRPr="00BB025C">
        <w:rPr>
          <w:rStyle w:val="FootnoteReference"/>
        </w:rPr>
        <w:footnoteRef/>
      </w:r>
      <w:r>
        <w:tab/>
        <w:t>For example, Kazakhstan</w:t>
      </w:r>
      <w:r w:rsidRPr="00E80451">
        <w:t xml:space="preserve"> </w:t>
      </w:r>
      <w:r>
        <w:t xml:space="preserve">has </w:t>
      </w:r>
      <w:r w:rsidRPr="00E80451">
        <w:t>a standing invitatio</w:t>
      </w:r>
      <w:r>
        <w:t xml:space="preserve">n to special procedures mandate holders of the Human Rights Council. </w:t>
      </w:r>
    </w:p>
  </w:footnote>
  <w:footnote w:id="34">
    <w:p w14:paraId="16315EF5" w14:textId="50E9C1A7" w:rsidR="00123D20" w:rsidRPr="003754FD" w:rsidRDefault="00123D20" w:rsidP="0028271D">
      <w:pPr>
        <w:pStyle w:val="FootnoteText"/>
        <w:spacing w:line="240" w:lineRule="auto"/>
      </w:pPr>
      <w:r>
        <w:tab/>
      </w:r>
      <w:r w:rsidRPr="00BB025C">
        <w:rPr>
          <w:rStyle w:val="FootnoteReference"/>
        </w:rPr>
        <w:footnoteRef/>
      </w:r>
      <w:r>
        <w:tab/>
      </w:r>
      <w:r w:rsidRPr="00FD0A97">
        <w:t xml:space="preserve">The </w:t>
      </w:r>
      <w:r>
        <w:t>o</w:t>
      </w:r>
      <w:r w:rsidRPr="00FD0A97">
        <w:t xml:space="preserve">ffice of the </w:t>
      </w:r>
      <w:r>
        <w:t>o</w:t>
      </w:r>
      <w:r w:rsidRPr="00FD0A97">
        <w:t xml:space="preserve">mbudsman has undertaken steps to </w:t>
      </w:r>
      <w:r>
        <w:t>become</w:t>
      </w:r>
      <w:r w:rsidRPr="00FD0A97">
        <w:t xml:space="preserve"> accredit</w:t>
      </w:r>
      <w:r>
        <w:t>ed</w:t>
      </w:r>
      <w:r w:rsidRPr="00FD0A97">
        <w:t xml:space="preserve"> </w:t>
      </w:r>
      <w:r>
        <w:t>by</w:t>
      </w:r>
      <w:r w:rsidRPr="00FD0A97">
        <w:t xml:space="preserve"> the International Coordinating Committee of </w:t>
      </w:r>
      <w:r w:rsidRPr="003754FD">
        <w:t xml:space="preserve">National Human Rights Institutions for the Protection and Promotion of Human Rights; in April 2012, the </w:t>
      </w:r>
      <w:r>
        <w:t>Committee</w:t>
      </w:r>
      <w:r w:rsidRPr="003754FD">
        <w:t xml:space="preserve"> recommended </w:t>
      </w:r>
      <w:r>
        <w:t xml:space="preserve">that </w:t>
      </w:r>
      <w:r w:rsidRPr="003754FD">
        <w:t xml:space="preserve">the Office be accredited B status, meaning that further work is required to comply fully with the </w:t>
      </w:r>
      <w:r>
        <w:t>principles relating to the status of national institutions for the promotion and protection of human rights (</w:t>
      </w:r>
      <w:r w:rsidRPr="003754FD">
        <w:t>Paris Principles</w:t>
      </w:r>
      <w:r>
        <w:t>)</w:t>
      </w:r>
      <w:r w:rsidRPr="003754FD">
        <w:t>.</w:t>
      </w:r>
    </w:p>
  </w:footnote>
  <w:footnote w:id="35">
    <w:p w14:paraId="7F148CBB" w14:textId="68FE102B" w:rsidR="00123D20" w:rsidRPr="006F1645" w:rsidRDefault="00123D20" w:rsidP="00280A4F">
      <w:pPr>
        <w:pStyle w:val="FootnoteText"/>
      </w:pPr>
      <w:r>
        <w:tab/>
      </w:r>
      <w:r w:rsidRPr="00BB025C">
        <w:rPr>
          <w:rStyle w:val="FootnoteReference"/>
        </w:rPr>
        <w:footnoteRef/>
      </w:r>
      <w:r>
        <w:tab/>
      </w:r>
      <w:r w:rsidRPr="00D72DB9">
        <w:rPr>
          <w:lang w:val="en-GB"/>
        </w:rPr>
        <w:t>Kazakhstan</w:t>
      </w:r>
      <w:r w:rsidRPr="00280A4F">
        <w:rPr>
          <w:lang w:val="en-GB"/>
        </w:rPr>
        <w:t>, “</w:t>
      </w:r>
      <w:r w:rsidRPr="008F57D5">
        <w:t xml:space="preserve">National </w:t>
      </w:r>
      <w:r>
        <w:t>p</w:t>
      </w:r>
      <w:r w:rsidRPr="008F57D5">
        <w:t>rofile</w:t>
      </w:r>
      <w:r>
        <w:t>”.</w:t>
      </w:r>
    </w:p>
  </w:footnote>
  <w:footnote w:id="36">
    <w:p w14:paraId="2FB5AFD1" w14:textId="75BF3ED3" w:rsidR="00123D20" w:rsidRPr="002B0AE5" w:rsidRDefault="00123D20" w:rsidP="00970CD3">
      <w:pPr>
        <w:pStyle w:val="FootnoteText"/>
        <w:spacing w:line="240" w:lineRule="auto"/>
      </w:pPr>
      <w:r>
        <w:tab/>
      </w:r>
      <w:r w:rsidRPr="00BB025C">
        <w:rPr>
          <w:rStyle w:val="FootnoteReference"/>
        </w:rPr>
        <w:footnoteRef/>
      </w:r>
      <w:r>
        <w:tab/>
      </w:r>
      <w:r w:rsidRPr="002B0AE5">
        <w:t xml:space="preserve">Under the Environmental Code, enterprises are </w:t>
      </w:r>
      <w:r>
        <w:t>required</w:t>
      </w:r>
      <w:r w:rsidRPr="002B0AE5">
        <w:t xml:space="preserve"> </w:t>
      </w:r>
      <w:r>
        <w:t xml:space="preserve">to </w:t>
      </w:r>
      <w:r w:rsidRPr="005B48C6">
        <w:t>self-monitor environmental information</w:t>
      </w:r>
      <w:r>
        <w:t xml:space="preserve"> and report to the Government. </w:t>
      </w:r>
    </w:p>
  </w:footnote>
  <w:footnote w:id="37">
    <w:p w14:paraId="309F6051" w14:textId="54326516" w:rsidR="00123D20" w:rsidRPr="00AC12C9" w:rsidRDefault="00123D20" w:rsidP="00280A4F">
      <w:pPr>
        <w:pStyle w:val="FootnoteText"/>
        <w:spacing w:line="240" w:lineRule="auto"/>
      </w:pPr>
      <w:r>
        <w:tab/>
      </w:r>
      <w:r w:rsidRPr="00BB025C">
        <w:rPr>
          <w:rStyle w:val="FootnoteReference"/>
        </w:rPr>
        <w:footnoteRef/>
      </w:r>
      <w:r>
        <w:tab/>
      </w:r>
      <w:r w:rsidRPr="00280A4F">
        <w:rPr>
          <w:lang w:val="en-GB"/>
        </w:rPr>
        <w:t>Kazakhstan, “</w:t>
      </w:r>
      <w:r w:rsidRPr="00BD1A60">
        <w:t>National profile</w:t>
      </w:r>
      <w:r w:rsidRPr="008E2531">
        <w:t>”</w:t>
      </w:r>
      <w:r w:rsidRPr="00BD1A60">
        <w:t>, table 3B</w:t>
      </w:r>
      <w:r>
        <w:t>.</w:t>
      </w:r>
    </w:p>
  </w:footnote>
  <w:footnote w:id="38">
    <w:p w14:paraId="6D3ED6BE" w14:textId="7DD2C20F" w:rsidR="00123D20" w:rsidRPr="00870285" w:rsidRDefault="00123D20" w:rsidP="006C4B34">
      <w:pPr>
        <w:pStyle w:val="FootnoteText"/>
        <w:spacing w:line="240" w:lineRule="auto"/>
      </w:pPr>
      <w:r>
        <w:tab/>
      </w:r>
      <w:r w:rsidRPr="00BB025C">
        <w:rPr>
          <w:rStyle w:val="FootnoteReference"/>
        </w:rPr>
        <w:footnoteRef/>
      </w:r>
      <w:r>
        <w:tab/>
        <w:t xml:space="preserve">See </w:t>
      </w:r>
      <w:r w:rsidRPr="001C2EC4">
        <w:t>Svetlana Katorcha</w:t>
      </w:r>
      <w:r>
        <w:t xml:space="preserve"> and others, “</w:t>
      </w:r>
      <w:r w:rsidRPr="002076D2">
        <w:t xml:space="preserve">To the </w:t>
      </w:r>
      <w:r>
        <w:t>q</w:t>
      </w:r>
      <w:r w:rsidRPr="002076D2">
        <w:t xml:space="preserve">uestion of </w:t>
      </w:r>
      <w:r>
        <w:t>c</w:t>
      </w:r>
      <w:r w:rsidRPr="002076D2">
        <w:t>ompliance by the Republic of Kazakhstan with the Aarhus Convention”</w:t>
      </w:r>
      <w:r>
        <w:t xml:space="preserve">, </w:t>
      </w:r>
      <w:r w:rsidRPr="008E2531">
        <w:rPr>
          <w:i/>
          <w:iCs/>
        </w:rPr>
        <w:t>Green Salvation Herald 2014</w:t>
      </w:r>
      <w:r>
        <w:t xml:space="preserve">, p. 28. </w:t>
      </w:r>
    </w:p>
  </w:footnote>
  <w:footnote w:id="39">
    <w:p w14:paraId="75597ED9" w14:textId="5074EC26" w:rsidR="00123D20" w:rsidRPr="00870285" w:rsidRDefault="00123D20" w:rsidP="00283C6F">
      <w:pPr>
        <w:pStyle w:val="FootnoteText"/>
      </w:pPr>
      <w:r>
        <w:tab/>
      </w:r>
      <w:r w:rsidRPr="00BB025C">
        <w:rPr>
          <w:rStyle w:val="FootnoteReference"/>
        </w:rPr>
        <w:footnoteRef/>
      </w:r>
      <w:r>
        <w:tab/>
        <w:t>Ibid</w:t>
      </w:r>
      <w:r w:rsidRPr="00AF7282">
        <w:t xml:space="preserve">. </w:t>
      </w:r>
    </w:p>
  </w:footnote>
  <w:footnote w:id="40">
    <w:p w14:paraId="05644C2A" w14:textId="009B3A56" w:rsidR="00123D20" w:rsidRPr="00EF791B" w:rsidRDefault="00123D20" w:rsidP="00283C6F">
      <w:pPr>
        <w:pStyle w:val="FootnoteText"/>
      </w:pPr>
      <w:r>
        <w:tab/>
      </w:r>
      <w:r w:rsidRPr="00BB025C">
        <w:rPr>
          <w:rStyle w:val="FootnoteReference"/>
        </w:rPr>
        <w:footnoteRef/>
      </w:r>
      <w:r>
        <w:tab/>
        <w:t xml:space="preserve">See </w:t>
      </w:r>
      <w:r w:rsidRPr="00283C6F">
        <w:rPr>
          <w:lang w:val="en-GB"/>
        </w:rPr>
        <w:t>Svetlana Katorcha</w:t>
      </w:r>
      <w:r>
        <w:rPr>
          <w:lang w:val="en-GB"/>
        </w:rPr>
        <w:t xml:space="preserve"> and others, </w:t>
      </w:r>
      <w:r w:rsidRPr="00870285">
        <w:t xml:space="preserve">“Kazakhstan: no information, no public, no justice” </w:t>
      </w:r>
      <w:r>
        <w:t>(</w:t>
      </w:r>
      <w:r w:rsidRPr="00870285">
        <w:t>Almaty</w:t>
      </w:r>
      <w:r>
        <w:t xml:space="preserve">, </w:t>
      </w:r>
      <w:r w:rsidRPr="00283C6F">
        <w:rPr>
          <w:lang w:val="en-GB"/>
        </w:rPr>
        <w:t>Arnika</w:t>
      </w:r>
      <w:r w:rsidRPr="00870285">
        <w:t xml:space="preserve"> 2014</w:t>
      </w:r>
      <w:r>
        <w:t>)</w:t>
      </w:r>
      <w:r w:rsidRPr="00870285">
        <w:t xml:space="preserve">, </w:t>
      </w:r>
      <w:r>
        <w:t>p.</w:t>
      </w:r>
      <w:r w:rsidRPr="00870285">
        <w:t xml:space="preserve"> 3</w:t>
      </w:r>
      <w:r>
        <w:t>.</w:t>
      </w:r>
      <w:r w:rsidRPr="00870285">
        <w:t xml:space="preserve"> </w:t>
      </w:r>
    </w:p>
  </w:footnote>
  <w:footnote w:id="41">
    <w:p w14:paraId="3BD6100B" w14:textId="7E926741" w:rsidR="00123D20" w:rsidRPr="00C81E95" w:rsidRDefault="00123D20" w:rsidP="00D22C92">
      <w:pPr>
        <w:pStyle w:val="FootnoteText"/>
      </w:pPr>
      <w:r>
        <w:tab/>
      </w:r>
      <w:r w:rsidRPr="00BB025C">
        <w:rPr>
          <w:rStyle w:val="FootnoteReference"/>
        </w:rPr>
        <w:footnoteRef/>
      </w:r>
      <w:r w:rsidRPr="00C81E95">
        <w:tab/>
      </w:r>
      <w:r>
        <w:t>See the website of the Ministry of Economy, Committee on Statistics:</w:t>
      </w:r>
      <w:r w:rsidRPr="00C81E95">
        <w:t xml:space="preserve"> www.stat.gov.kz/faces/homePage/ecolog?_afrLoop=4704339560780831#%40%3F_afrLoop%3D4704339560780831%26_adf.ctrl-state%3D1a7hgok0sb_37</w:t>
      </w:r>
      <w:r>
        <w:t>.</w:t>
      </w:r>
    </w:p>
  </w:footnote>
  <w:footnote w:id="42">
    <w:p w14:paraId="1E3241C0" w14:textId="0B23B01A" w:rsidR="00123D20" w:rsidRPr="002B0AE5" w:rsidRDefault="00123D20" w:rsidP="00ED46C4">
      <w:pPr>
        <w:pStyle w:val="FootnoteText"/>
      </w:pPr>
      <w:r w:rsidRPr="00BB4C4C">
        <w:tab/>
      </w:r>
      <w:r w:rsidRPr="00BB025C">
        <w:rPr>
          <w:rStyle w:val="FootnoteReference"/>
        </w:rPr>
        <w:footnoteRef/>
      </w:r>
      <w:r>
        <w:tab/>
      </w:r>
      <w:r w:rsidRPr="002B0AE5">
        <w:t>Several international human rights monitoring mechanisms have encouraged the disaggregation of data. See</w:t>
      </w:r>
      <w:r>
        <w:t>,</w:t>
      </w:r>
      <w:r w:rsidRPr="002B0AE5">
        <w:t xml:space="preserve"> for example, </w:t>
      </w:r>
      <w:r>
        <w:t>a</w:t>
      </w:r>
      <w:r w:rsidRPr="002B0AE5">
        <w:t>rticle 31 of the Convention on the Rights of Persons with Disabilities</w:t>
      </w:r>
      <w:r>
        <w:t>;</w:t>
      </w:r>
      <w:r w:rsidRPr="002B0AE5">
        <w:t xml:space="preserve"> </w:t>
      </w:r>
      <w:r>
        <w:t>Committee on the Elimination of Discrimination against Women, g</w:t>
      </w:r>
      <w:r w:rsidRPr="002B0AE5">
        <w:t xml:space="preserve">eneral </w:t>
      </w:r>
      <w:r>
        <w:t>r</w:t>
      </w:r>
      <w:r w:rsidRPr="002B0AE5">
        <w:t>ecommendation</w:t>
      </w:r>
      <w:r>
        <w:t xml:space="preserve"> No.</w:t>
      </w:r>
      <w:r w:rsidRPr="002B0AE5">
        <w:t xml:space="preserve"> 9 </w:t>
      </w:r>
      <w:r w:rsidRPr="00ED46C4">
        <w:rPr>
          <w:lang w:val="en-GB"/>
        </w:rPr>
        <w:t xml:space="preserve">(1989) </w:t>
      </w:r>
      <w:r w:rsidRPr="002B0AE5">
        <w:t>on statistical data</w:t>
      </w:r>
      <w:r>
        <w:t xml:space="preserve"> concerning the situation of women;</w:t>
      </w:r>
      <w:r w:rsidRPr="002B0AE5">
        <w:t xml:space="preserve"> and </w:t>
      </w:r>
      <w:r>
        <w:t>Committee on the Elimination of Racial Discrimination, g</w:t>
      </w:r>
      <w:r w:rsidRPr="002B0AE5">
        <w:t xml:space="preserve">eneral </w:t>
      </w:r>
      <w:r>
        <w:t>c</w:t>
      </w:r>
      <w:r w:rsidRPr="002B0AE5">
        <w:t xml:space="preserve">omment </w:t>
      </w:r>
      <w:r>
        <w:t xml:space="preserve">No. </w:t>
      </w:r>
      <w:r w:rsidRPr="002B0AE5">
        <w:t xml:space="preserve">34 </w:t>
      </w:r>
      <w:r>
        <w:t>(2011)</w:t>
      </w:r>
      <w:r w:rsidRPr="002B0AE5">
        <w:t xml:space="preserve"> on </w:t>
      </w:r>
      <w:r>
        <w:t xml:space="preserve">racial </w:t>
      </w:r>
      <w:r w:rsidRPr="002B0AE5">
        <w:t>discrimination against people of African descent.</w:t>
      </w:r>
    </w:p>
  </w:footnote>
  <w:footnote w:id="43">
    <w:p w14:paraId="09112EBB" w14:textId="251F794C" w:rsidR="00123D20" w:rsidRPr="005D7683" w:rsidRDefault="00123D20" w:rsidP="00EB2DD0">
      <w:pPr>
        <w:pStyle w:val="FootnoteText"/>
      </w:pPr>
      <w:r>
        <w:tab/>
      </w:r>
      <w:r w:rsidRPr="00BB025C">
        <w:rPr>
          <w:rStyle w:val="FootnoteReference"/>
        </w:rPr>
        <w:footnoteRef/>
      </w:r>
      <w:r>
        <w:tab/>
      </w:r>
      <w:r w:rsidRPr="00EB2DD0">
        <w:rPr>
          <w:lang w:val="en-GB"/>
        </w:rPr>
        <w:t>See the report of Kazakhstan on the implementation of the Aarhus Convention, p</w:t>
      </w:r>
      <w:r>
        <w:rPr>
          <w:lang w:val="en-GB"/>
        </w:rPr>
        <w:t>. 14</w:t>
      </w:r>
      <w:r w:rsidRPr="00EB2DD0">
        <w:rPr>
          <w:lang w:val="en-GB"/>
        </w:rPr>
        <w:t>. Available from www.unece.org/env/pp/reports_trc_implementation_2014.html.</w:t>
      </w:r>
    </w:p>
  </w:footnote>
  <w:footnote w:id="44">
    <w:p w14:paraId="733A7673" w14:textId="6DA10897" w:rsidR="00123D20" w:rsidRPr="002B0AE5" w:rsidRDefault="00123D20" w:rsidP="00B512E4">
      <w:pPr>
        <w:pStyle w:val="FootnoteText"/>
      </w:pPr>
      <w:r>
        <w:tab/>
      </w:r>
      <w:r w:rsidRPr="00BB025C">
        <w:rPr>
          <w:rStyle w:val="FootnoteReference"/>
        </w:rPr>
        <w:footnoteRef/>
      </w:r>
      <w:r>
        <w:tab/>
      </w:r>
      <w:r w:rsidRPr="008A3941">
        <w:rPr>
          <w:spacing w:val="-2"/>
        </w:rPr>
        <w:t>OECD, “Avenues for improved response to environmental offences in Kazakhstan” (2008), pp. 21-22.</w:t>
      </w:r>
    </w:p>
  </w:footnote>
  <w:footnote w:id="45">
    <w:p w14:paraId="24DF14A9" w14:textId="56EC8ABF" w:rsidR="00123D20" w:rsidRPr="00D13586" w:rsidRDefault="00123D20" w:rsidP="00B512E4">
      <w:pPr>
        <w:pStyle w:val="FootnoteText"/>
      </w:pPr>
      <w:r>
        <w:tab/>
      </w:r>
      <w:r w:rsidRPr="00BB025C">
        <w:rPr>
          <w:rStyle w:val="FootnoteReference"/>
        </w:rPr>
        <w:footnoteRef/>
      </w:r>
      <w:r>
        <w:tab/>
        <w:t xml:space="preserve">For more information, see the Special Rapporteur’s statement on limitations on access to information (2014). Available from </w:t>
      </w:r>
      <w:r w:rsidRPr="00D13586">
        <w:t>www.unece.org/fileadmin/DAM/env/pp/a_to_i/3rd_meeting/Presentations/</w:t>
      </w:r>
      <w:r>
        <w:br/>
      </w:r>
      <w:r w:rsidRPr="00D13586">
        <w:t>3_A2I_Restrictions_OHCHR_SR.pdf</w:t>
      </w:r>
      <w:r>
        <w:t>.</w:t>
      </w:r>
    </w:p>
  </w:footnote>
  <w:footnote w:id="46">
    <w:p w14:paraId="1D286D0A" w14:textId="798E680A" w:rsidR="00123D20" w:rsidRDefault="00123D20" w:rsidP="00280A4F">
      <w:pPr>
        <w:pStyle w:val="FootnoteText"/>
      </w:pPr>
      <w:r>
        <w:tab/>
      </w:r>
      <w:r w:rsidRPr="00BB025C">
        <w:rPr>
          <w:rStyle w:val="FootnoteReference"/>
        </w:rPr>
        <w:footnoteRef/>
      </w:r>
      <w:r>
        <w:tab/>
      </w:r>
      <w:r w:rsidRPr="00280A4F">
        <w:rPr>
          <w:lang w:val="en-GB"/>
        </w:rPr>
        <w:t>Kazakhstan, “</w:t>
      </w:r>
      <w:r w:rsidRPr="00D13586">
        <w:t xml:space="preserve">National </w:t>
      </w:r>
      <w:r>
        <w:t>p</w:t>
      </w:r>
      <w:r w:rsidRPr="00D13586">
        <w:t>rofile</w:t>
      </w:r>
      <w:r>
        <w:t>”.</w:t>
      </w:r>
      <w:r w:rsidRPr="00D13586">
        <w:t xml:space="preserve"> </w:t>
      </w:r>
    </w:p>
  </w:footnote>
  <w:footnote w:id="47">
    <w:p w14:paraId="32EBE3B6" w14:textId="673A4536" w:rsidR="00123D20" w:rsidRPr="0067781B" w:rsidRDefault="00123D20" w:rsidP="00B512E4">
      <w:pPr>
        <w:pStyle w:val="FootnoteText"/>
      </w:pPr>
      <w:r>
        <w:tab/>
      </w:r>
      <w:r w:rsidRPr="00BB025C">
        <w:rPr>
          <w:rStyle w:val="FootnoteReference"/>
        </w:rPr>
        <w:footnoteRef/>
      </w:r>
      <w:r>
        <w:tab/>
      </w:r>
      <w:r w:rsidRPr="005E7FCA">
        <w:t>G</w:t>
      </w:r>
      <w:r w:rsidRPr="0067781B">
        <w:t xml:space="preserve">eneral </w:t>
      </w:r>
      <w:r>
        <w:t>c</w:t>
      </w:r>
      <w:r w:rsidRPr="0067781B">
        <w:t>omment No. 15 (2002)</w:t>
      </w:r>
      <w:r>
        <w:t xml:space="preserve"> on the right to water.</w:t>
      </w:r>
    </w:p>
  </w:footnote>
  <w:footnote w:id="48">
    <w:p w14:paraId="6C30C66A" w14:textId="15011717" w:rsidR="00123D20" w:rsidRPr="00194872" w:rsidRDefault="00123D20" w:rsidP="00B512E4">
      <w:pPr>
        <w:pStyle w:val="FootnoteText"/>
      </w:pPr>
      <w:r>
        <w:tab/>
      </w:r>
      <w:r w:rsidRPr="00BB025C">
        <w:rPr>
          <w:rStyle w:val="FootnoteReference"/>
        </w:rPr>
        <w:footnoteRef/>
      </w:r>
      <w:r>
        <w:tab/>
        <w:t xml:space="preserve">See, for example, the </w:t>
      </w:r>
      <w:r w:rsidRPr="00E362BD">
        <w:t>Rio Declaration</w:t>
      </w:r>
      <w:r>
        <w:t xml:space="preserve"> on Environment and Development</w:t>
      </w:r>
      <w:r w:rsidRPr="00E362BD">
        <w:t>, principle 10</w:t>
      </w:r>
      <w:r>
        <w:t>,</w:t>
      </w:r>
      <w:r w:rsidRPr="00E362BD">
        <w:t xml:space="preserve"> </w:t>
      </w:r>
      <w:r>
        <w:t xml:space="preserve">the </w:t>
      </w:r>
      <w:r w:rsidRPr="00E362BD">
        <w:t>Aa</w:t>
      </w:r>
      <w:r>
        <w:t>rh</w:t>
      </w:r>
      <w:r w:rsidRPr="00E362BD">
        <w:t>us Convention</w:t>
      </w:r>
      <w:r>
        <w:t xml:space="preserve"> and the </w:t>
      </w:r>
      <w:r w:rsidRPr="00135ECA">
        <w:t>Strategic Approach to International Chemicals Management</w:t>
      </w:r>
      <w:r>
        <w:t>.</w:t>
      </w:r>
    </w:p>
  </w:footnote>
  <w:footnote w:id="49">
    <w:p w14:paraId="2638C805" w14:textId="4AC5B865" w:rsidR="00123D20" w:rsidRPr="00A00212" w:rsidRDefault="00123D20" w:rsidP="00EB2DD0">
      <w:pPr>
        <w:pStyle w:val="FootnoteText"/>
      </w:pPr>
      <w:r>
        <w:tab/>
      </w:r>
      <w:r w:rsidRPr="00BB025C">
        <w:rPr>
          <w:rStyle w:val="FootnoteReference"/>
        </w:rPr>
        <w:footnoteRef/>
      </w:r>
      <w:r>
        <w:tab/>
        <w:t>See the report of Kazakhstan on the implementation of the Aarhus Convention, p. 30.</w:t>
      </w:r>
    </w:p>
  </w:footnote>
  <w:footnote w:id="50">
    <w:p w14:paraId="6B5E36DD" w14:textId="77777777" w:rsidR="00123D20" w:rsidRPr="00375A41" w:rsidRDefault="00123D20" w:rsidP="00B512E4">
      <w:pPr>
        <w:pStyle w:val="FootnoteText"/>
      </w:pPr>
      <w:r>
        <w:tab/>
      </w:r>
      <w:r w:rsidRPr="00BB025C">
        <w:rPr>
          <w:rStyle w:val="FootnoteReference"/>
        </w:rPr>
        <w:footnoteRef/>
      </w:r>
      <w:r>
        <w:tab/>
      </w:r>
      <w:r w:rsidRPr="00375A41">
        <w:t>http://apps.who.int/gho/data/view.main.100320</w:t>
      </w:r>
      <w:r>
        <w:t>.</w:t>
      </w:r>
    </w:p>
  </w:footnote>
  <w:footnote w:id="51">
    <w:p w14:paraId="186BAE54" w14:textId="77777777" w:rsidR="00123D20" w:rsidRPr="008E2531" w:rsidRDefault="00123D20" w:rsidP="00B512E4">
      <w:pPr>
        <w:pStyle w:val="FootnoteText"/>
      </w:pPr>
      <w:r>
        <w:tab/>
      </w:r>
      <w:r w:rsidRPr="00BB025C">
        <w:rPr>
          <w:rStyle w:val="FootnoteReference"/>
        </w:rPr>
        <w:footnoteRef/>
      </w:r>
      <w:r w:rsidRPr="008E2531">
        <w:tab/>
        <w:t>Ibid.</w:t>
      </w:r>
    </w:p>
  </w:footnote>
  <w:footnote w:id="52">
    <w:p w14:paraId="760B91AC" w14:textId="127B6F10" w:rsidR="00123D20" w:rsidRPr="00715B10" w:rsidRDefault="00123D20" w:rsidP="002928A4">
      <w:pPr>
        <w:pStyle w:val="FootnoteText"/>
      </w:pPr>
      <w:r w:rsidRPr="008E2531">
        <w:tab/>
      </w:r>
      <w:r w:rsidRPr="00BB025C">
        <w:rPr>
          <w:rStyle w:val="FootnoteReference"/>
        </w:rPr>
        <w:footnoteRef/>
      </w:r>
      <w:r w:rsidRPr="008E2531">
        <w:tab/>
        <w:t xml:space="preserve">See the Committee’s general comment No. </w:t>
      </w:r>
      <w:r>
        <w:t>6 (1982) on the right to life, para. 5</w:t>
      </w:r>
      <w:r w:rsidRPr="00715B10">
        <w:t>.</w:t>
      </w:r>
    </w:p>
  </w:footnote>
  <w:footnote w:id="53">
    <w:p w14:paraId="1FC62FA7" w14:textId="246078E1" w:rsidR="00123D20" w:rsidRPr="00A81827" w:rsidRDefault="00123D20" w:rsidP="00B512E4">
      <w:pPr>
        <w:pStyle w:val="FootnoteText"/>
      </w:pPr>
      <w:r>
        <w:tab/>
      </w:r>
      <w:r w:rsidRPr="00BB025C">
        <w:rPr>
          <w:rStyle w:val="FootnoteReference"/>
        </w:rPr>
        <w:footnoteRef/>
      </w:r>
      <w:r>
        <w:tab/>
        <w:t xml:space="preserve">See United Nations Environment Programme, </w:t>
      </w:r>
      <w:r w:rsidRPr="008E2531">
        <w:rPr>
          <w:i/>
          <w:iCs/>
        </w:rPr>
        <w:t>UNEP Compendium on Human Rights and the Environment</w:t>
      </w:r>
      <w:r>
        <w:t>,</w:t>
      </w:r>
      <w:r w:rsidRPr="00A81827">
        <w:t xml:space="preserve"> </w:t>
      </w:r>
      <w:r>
        <w:t>p.</w:t>
      </w:r>
      <w:r w:rsidRPr="00A81827">
        <w:t xml:space="preserve"> 12</w:t>
      </w:r>
      <w:r>
        <w:t>.</w:t>
      </w:r>
    </w:p>
  </w:footnote>
  <w:footnote w:id="54">
    <w:p w14:paraId="111EDB29" w14:textId="240A0ED4" w:rsidR="00123D20" w:rsidRPr="008E2531" w:rsidRDefault="00123D20" w:rsidP="00D220BB">
      <w:pPr>
        <w:pStyle w:val="FootnoteText"/>
      </w:pPr>
      <w:r w:rsidRPr="00715B10">
        <w:tab/>
      </w:r>
      <w:r w:rsidRPr="00BB025C">
        <w:rPr>
          <w:rStyle w:val="FootnoteReference"/>
        </w:rPr>
        <w:footnoteRef/>
      </w:r>
      <w:r w:rsidRPr="008E2531">
        <w:tab/>
        <w:t xml:space="preserve">General comment No. 14 (2000) on the right to the highest attainable standard of </w:t>
      </w:r>
      <w:r w:rsidRPr="00D220BB">
        <w:t>he</w:t>
      </w:r>
      <w:r>
        <w:t>alth</w:t>
      </w:r>
      <w:r w:rsidRPr="008E2531">
        <w:t xml:space="preserve">, para. 15. </w:t>
      </w:r>
    </w:p>
  </w:footnote>
  <w:footnote w:id="55">
    <w:p w14:paraId="67CA5DED" w14:textId="77777777" w:rsidR="00123D20" w:rsidRPr="008E2531" w:rsidRDefault="00123D20" w:rsidP="00B512E4">
      <w:pPr>
        <w:pStyle w:val="FootnoteText"/>
      </w:pPr>
      <w:r w:rsidRPr="008E2531">
        <w:tab/>
      </w:r>
      <w:r w:rsidRPr="00BB025C">
        <w:rPr>
          <w:rStyle w:val="FootnoteReference"/>
        </w:rPr>
        <w:footnoteRef/>
      </w:r>
      <w:r w:rsidRPr="008E2531">
        <w:tab/>
        <w:t>Ibid., para. 36.</w:t>
      </w:r>
    </w:p>
  </w:footnote>
  <w:footnote w:id="56">
    <w:p w14:paraId="05A0FEE9" w14:textId="30E7B29C" w:rsidR="00123D20" w:rsidRPr="008E2531" w:rsidRDefault="00123D20" w:rsidP="00026F7A">
      <w:pPr>
        <w:pStyle w:val="FootnoteText"/>
      </w:pPr>
      <w:r w:rsidRPr="008E2531">
        <w:tab/>
      </w:r>
      <w:r w:rsidRPr="00BB025C">
        <w:rPr>
          <w:rStyle w:val="FootnoteReference"/>
        </w:rPr>
        <w:footnoteRef/>
      </w:r>
      <w:r w:rsidRPr="008E2531">
        <w:tab/>
      </w:r>
      <w:r w:rsidRPr="00695B72">
        <w:t xml:space="preserve">See “80% </w:t>
      </w:r>
      <w:r w:rsidRPr="008E2531">
        <w:rPr>
          <w:lang w:val="ru-RU"/>
        </w:rPr>
        <w:t>детей</w:t>
      </w:r>
      <w:r w:rsidRPr="00695B72">
        <w:t xml:space="preserve"> </w:t>
      </w:r>
      <w:r w:rsidRPr="008E2531">
        <w:rPr>
          <w:lang w:val="ru-RU"/>
        </w:rPr>
        <w:t>из</w:t>
      </w:r>
      <w:r w:rsidRPr="00695B72">
        <w:t xml:space="preserve"> </w:t>
      </w:r>
      <w:r w:rsidRPr="008E2531">
        <w:rPr>
          <w:lang w:val="ru-RU"/>
        </w:rPr>
        <w:t>села</w:t>
      </w:r>
      <w:r w:rsidRPr="00695B72">
        <w:t xml:space="preserve"> </w:t>
      </w:r>
      <w:r w:rsidRPr="008E2531">
        <w:rPr>
          <w:lang w:val="ru-RU"/>
        </w:rPr>
        <w:t>Березовка</w:t>
      </w:r>
      <w:r w:rsidRPr="00695B72">
        <w:t xml:space="preserve"> </w:t>
      </w:r>
      <w:r w:rsidRPr="008E2531">
        <w:rPr>
          <w:lang w:val="ru-RU"/>
        </w:rPr>
        <w:t>страдают</w:t>
      </w:r>
      <w:r w:rsidRPr="00695B72">
        <w:t xml:space="preserve"> </w:t>
      </w:r>
      <w:r w:rsidRPr="008E2531">
        <w:rPr>
          <w:lang w:val="ru-RU"/>
        </w:rPr>
        <w:t>легочными</w:t>
      </w:r>
      <w:r w:rsidRPr="00695B72">
        <w:t xml:space="preserve"> </w:t>
      </w:r>
      <w:r w:rsidRPr="008E2531">
        <w:rPr>
          <w:lang w:val="ru-RU"/>
        </w:rPr>
        <w:t>заболеваниями</w:t>
      </w:r>
      <w:r w:rsidRPr="00695B72">
        <w:t>” (</w:t>
      </w:r>
      <w:r w:rsidRPr="008E2531">
        <w:t xml:space="preserve">80% </w:t>
      </w:r>
      <w:r w:rsidRPr="00695B72">
        <w:t>of children from the village of Berezovka suffer lung diseases</w:t>
      </w:r>
      <w:r w:rsidRPr="008E2531">
        <w:t xml:space="preserve">), </w:t>
      </w:r>
      <w:r w:rsidRPr="008E2531">
        <w:rPr>
          <w:i/>
          <w:iCs/>
          <w:lang w:val="ru-RU"/>
        </w:rPr>
        <w:t>Уральская</w:t>
      </w:r>
      <w:r w:rsidRPr="008E2531">
        <w:rPr>
          <w:i/>
          <w:iCs/>
        </w:rPr>
        <w:t xml:space="preserve"> </w:t>
      </w:r>
      <w:r w:rsidRPr="008E2531">
        <w:rPr>
          <w:i/>
          <w:iCs/>
          <w:lang w:val="ru-RU"/>
        </w:rPr>
        <w:t>неделя</w:t>
      </w:r>
      <w:r w:rsidRPr="00695B72">
        <w:rPr>
          <w:i/>
          <w:iCs/>
        </w:rPr>
        <w:t xml:space="preserve"> </w:t>
      </w:r>
      <w:r w:rsidRPr="00695B72">
        <w:t>(</w:t>
      </w:r>
      <w:r w:rsidRPr="008E2531">
        <w:t>Uralskaya Nedelya newspaper), 7 January 2015.</w:t>
      </w:r>
      <w:r w:rsidRPr="008E2531">
        <w:rPr>
          <w:b/>
          <w:bCs/>
        </w:rPr>
        <w:t xml:space="preserve"> </w:t>
      </w:r>
      <w:r>
        <w:t>A</w:t>
      </w:r>
      <w:r w:rsidRPr="008E2531">
        <w:t>vailable from</w:t>
      </w:r>
      <w:r w:rsidRPr="008E2531">
        <w:rPr>
          <w:b/>
          <w:bCs/>
        </w:rPr>
        <w:t xml:space="preserve"> </w:t>
      </w:r>
      <w:r w:rsidRPr="008E2531">
        <w:t>www.uralskweek.kz/2015/01/07/80-detej-iz-sela-berezovka-stradayut-legochnymi-zabolevaniyami-oblzdrav/.</w:t>
      </w:r>
    </w:p>
  </w:footnote>
  <w:footnote w:id="57">
    <w:p w14:paraId="0C5FEBEB" w14:textId="418E75CB" w:rsidR="00123D20" w:rsidRPr="008E2531" w:rsidRDefault="00123D20" w:rsidP="00B512E4">
      <w:pPr>
        <w:pStyle w:val="FootnoteText"/>
      </w:pPr>
      <w:r w:rsidRPr="008E2531">
        <w:tab/>
      </w:r>
      <w:r w:rsidRPr="00BB025C">
        <w:rPr>
          <w:rStyle w:val="FootnoteReference"/>
        </w:rPr>
        <w:footnoteRef/>
      </w:r>
      <w:r w:rsidRPr="008E2531">
        <w:tab/>
      </w:r>
      <w:r>
        <w:t xml:space="preserve">See </w:t>
      </w:r>
      <w:r w:rsidRPr="008E2531">
        <w:t xml:space="preserve">Committee on Economic, Social and Cultural Rights, </w:t>
      </w:r>
      <w:r>
        <w:t>g</w:t>
      </w:r>
      <w:r w:rsidRPr="008E2531">
        <w:t xml:space="preserve">eneral </w:t>
      </w:r>
      <w:r>
        <w:t>c</w:t>
      </w:r>
      <w:r w:rsidRPr="008E2531">
        <w:t xml:space="preserve">omment </w:t>
      </w:r>
      <w:r>
        <w:t xml:space="preserve">No. </w:t>
      </w:r>
      <w:r w:rsidRPr="008E2531">
        <w:t>14, para. 59.</w:t>
      </w:r>
    </w:p>
  </w:footnote>
  <w:footnote w:id="58">
    <w:p w14:paraId="56EA3D7C" w14:textId="588D608E" w:rsidR="00123D20" w:rsidRPr="008E2531" w:rsidRDefault="00123D20" w:rsidP="005D4EC5">
      <w:pPr>
        <w:pStyle w:val="FootnoteText"/>
        <w:rPr>
          <w:lang w:val="en-GB"/>
        </w:rPr>
      </w:pPr>
      <w:r w:rsidRPr="008E2531">
        <w:tab/>
      </w:r>
      <w:r w:rsidRPr="00BB025C">
        <w:rPr>
          <w:rStyle w:val="FootnoteReference"/>
        </w:rPr>
        <w:footnoteRef/>
      </w:r>
      <w:r w:rsidRPr="008E2531">
        <w:tab/>
      </w:r>
      <w:r w:rsidR="00B9386A">
        <w:fldChar w:fldCharType="begin"/>
      </w:r>
      <w:r w:rsidR="00B9386A">
        <w:instrText xml:space="preserve"> HYPERLINK </w:instrText>
      </w:r>
      <w:r w:rsidR="00B9386A">
        <w:fldChar w:fldCharType="separate"/>
      </w:r>
      <w:r w:rsidR="00B9386A">
        <w:rPr>
          <w:b/>
          <w:bCs/>
        </w:rPr>
        <w:t>Error! Hyperlink reference not valid.</w:t>
      </w:r>
      <w:r w:rsidR="00B9386A">
        <w:rPr>
          <w:rStyle w:val="Hyperlink"/>
          <w:lang w:val="en-GB"/>
        </w:rPr>
        <w:fldChar w:fldCharType="end"/>
      </w:r>
      <w:r>
        <w:rPr>
          <w:lang w:val="en-GB"/>
        </w:rPr>
        <w:t xml:space="preserve">. </w:t>
      </w:r>
    </w:p>
  </w:footnote>
  <w:footnote w:id="59">
    <w:p w14:paraId="734590D7" w14:textId="126B54AE" w:rsidR="00123D20" w:rsidRPr="008E2531" w:rsidRDefault="00123D20" w:rsidP="005D4EC5">
      <w:pPr>
        <w:pStyle w:val="FootnoteText"/>
      </w:pPr>
      <w:r w:rsidRPr="008E2531">
        <w:tab/>
      </w:r>
      <w:r w:rsidRPr="00BB025C">
        <w:rPr>
          <w:rStyle w:val="FootnoteReference"/>
        </w:rPr>
        <w:footnoteRef/>
      </w:r>
      <w:r w:rsidRPr="008E2531">
        <w:rPr>
          <w:lang w:val="fr-CH"/>
        </w:rPr>
        <w:tab/>
        <w:t>See “Le mystère du « village endormi » kazakh enfin résolu ?</w:t>
      </w:r>
      <w:r>
        <w:rPr>
          <w:lang w:val="fr-CH"/>
        </w:rPr>
        <w:t xml:space="preserve"> », </w:t>
      </w:r>
      <w:r>
        <w:rPr>
          <w:i/>
          <w:iCs/>
          <w:lang w:val="fr-CH"/>
        </w:rPr>
        <w:t>Le Monde</w:t>
      </w:r>
      <w:r>
        <w:rPr>
          <w:lang w:val="fr-CH"/>
        </w:rPr>
        <w:t xml:space="preserve">, 21 July 2015. </w:t>
      </w:r>
      <w:r w:rsidRPr="008E2531">
        <w:t>Available at www.lemonde.fr/asie-pacifique/article/2015/07/21/le-mystere-du-village-endormi-kazakh-enfin-resolu_4692696_3216.html#wIpIPOEmpUdwAwXv.99</w:t>
      </w:r>
      <w:r w:rsidRPr="005D4EC5">
        <w:t>.</w:t>
      </w:r>
    </w:p>
  </w:footnote>
  <w:footnote w:id="60">
    <w:p w14:paraId="4ED27D4B" w14:textId="77777777" w:rsidR="00123D20" w:rsidRPr="00693737" w:rsidRDefault="00123D20" w:rsidP="00FD31FB">
      <w:pPr>
        <w:pStyle w:val="FootnoteText"/>
      </w:pPr>
      <w:r w:rsidRPr="008E2531">
        <w:tab/>
      </w:r>
      <w:r w:rsidRPr="00BB025C">
        <w:rPr>
          <w:rStyle w:val="FootnoteReference"/>
        </w:rPr>
        <w:footnoteRef/>
      </w:r>
      <w:r w:rsidRPr="00695B72">
        <w:tab/>
        <w:t>“</w:t>
      </w:r>
      <w:r w:rsidRPr="008E2531">
        <w:rPr>
          <w:szCs w:val="18"/>
          <w:lang w:val="ru-RU"/>
        </w:rPr>
        <w:t>Казахстанские</w:t>
      </w:r>
      <w:r w:rsidRPr="008E2531">
        <w:rPr>
          <w:szCs w:val="18"/>
        </w:rPr>
        <w:t xml:space="preserve"> </w:t>
      </w:r>
      <w:r w:rsidRPr="008E2531">
        <w:rPr>
          <w:szCs w:val="18"/>
          <w:lang w:val="ru-RU"/>
        </w:rPr>
        <w:t>ученые</w:t>
      </w:r>
      <w:r w:rsidRPr="008E2531">
        <w:rPr>
          <w:szCs w:val="18"/>
        </w:rPr>
        <w:t xml:space="preserve"> </w:t>
      </w:r>
      <w:r w:rsidRPr="008E2531">
        <w:rPr>
          <w:szCs w:val="18"/>
          <w:lang w:val="ru-RU"/>
        </w:rPr>
        <w:t>близки</w:t>
      </w:r>
      <w:r w:rsidRPr="008E2531">
        <w:rPr>
          <w:szCs w:val="18"/>
        </w:rPr>
        <w:t> </w:t>
      </w:r>
      <w:r w:rsidRPr="008E2531">
        <w:rPr>
          <w:szCs w:val="18"/>
          <w:lang w:val="ru-RU"/>
        </w:rPr>
        <w:t>к</w:t>
      </w:r>
      <w:r w:rsidRPr="008E2531">
        <w:rPr>
          <w:szCs w:val="18"/>
        </w:rPr>
        <w:t> </w:t>
      </w:r>
      <w:r w:rsidRPr="008E2531">
        <w:rPr>
          <w:szCs w:val="18"/>
          <w:lang w:val="ru-RU"/>
        </w:rPr>
        <w:t>разгадке</w:t>
      </w:r>
      <w:r w:rsidRPr="008E2531">
        <w:rPr>
          <w:szCs w:val="18"/>
        </w:rPr>
        <w:t xml:space="preserve"> </w:t>
      </w:r>
      <w:r w:rsidRPr="00695B72">
        <w:rPr>
          <w:szCs w:val="18"/>
        </w:rPr>
        <w:t>‘</w:t>
      </w:r>
      <w:r w:rsidRPr="008E2531">
        <w:rPr>
          <w:szCs w:val="18"/>
          <w:lang w:val="ru-RU"/>
        </w:rPr>
        <w:t>сонной</w:t>
      </w:r>
      <w:r w:rsidRPr="008E2531">
        <w:rPr>
          <w:szCs w:val="18"/>
        </w:rPr>
        <w:t> </w:t>
      </w:r>
      <w:r w:rsidRPr="00FD31FB">
        <w:rPr>
          <w:szCs w:val="18"/>
          <w:lang w:val="ru-RU"/>
        </w:rPr>
        <w:t>болезни</w:t>
      </w:r>
      <w:r w:rsidRPr="00695B72">
        <w:rPr>
          <w:szCs w:val="18"/>
        </w:rPr>
        <w:t xml:space="preserve">’ </w:t>
      </w:r>
      <w:r w:rsidRPr="008E2531">
        <w:rPr>
          <w:szCs w:val="18"/>
          <w:lang w:val="ru-RU"/>
        </w:rPr>
        <w:t>в</w:t>
      </w:r>
      <w:r w:rsidRPr="008E2531">
        <w:rPr>
          <w:szCs w:val="18"/>
        </w:rPr>
        <w:t xml:space="preserve"> </w:t>
      </w:r>
      <w:r w:rsidRPr="008E2531">
        <w:rPr>
          <w:szCs w:val="18"/>
          <w:lang w:val="ru-RU"/>
        </w:rPr>
        <w:t>селе</w:t>
      </w:r>
      <w:r w:rsidRPr="008E2531">
        <w:rPr>
          <w:szCs w:val="18"/>
        </w:rPr>
        <w:t xml:space="preserve"> </w:t>
      </w:r>
      <w:r w:rsidRPr="008E2531">
        <w:rPr>
          <w:szCs w:val="18"/>
          <w:lang w:val="ru-RU"/>
        </w:rPr>
        <w:t>Калачи</w:t>
      </w:r>
      <w:r w:rsidRPr="008E2531">
        <w:rPr>
          <w:szCs w:val="18"/>
        </w:rPr>
        <w:t xml:space="preserve"> </w:t>
      </w:r>
      <w:r w:rsidRPr="008E2531">
        <w:rPr>
          <w:szCs w:val="18"/>
          <w:lang w:val="ru-RU"/>
        </w:rPr>
        <w:t>в</w:t>
      </w:r>
      <w:r w:rsidRPr="008E2531">
        <w:rPr>
          <w:szCs w:val="18"/>
        </w:rPr>
        <w:t xml:space="preserve"> </w:t>
      </w:r>
      <w:r w:rsidRPr="00D35519">
        <w:rPr>
          <w:szCs w:val="18"/>
          <w:lang w:val="ru-RU"/>
        </w:rPr>
        <w:t>Казахстане</w:t>
      </w:r>
      <w:r w:rsidRPr="00693737">
        <w:rPr>
          <w:szCs w:val="18"/>
        </w:rPr>
        <w:t>” (</w:t>
      </w:r>
      <w:r w:rsidRPr="008E2531">
        <w:rPr>
          <w:szCs w:val="18"/>
        </w:rPr>
        <w:t>Kazakhstan scientists</w:t>
      </w:r>
      <w:r w:rsidRPr="00695B72">
        <w:rPr>
          <w:szCs w:val="18"/>
        </w:rPr>
        <w:t xml:space="preserve"> close to unravel</w:t>
      </w:r>
      <w:r w:rsidRPr="008E2531">
        <w:rPr>
          <w:szCs w:val="18"/>
        </w:rPr>
        <w:t>ing the “sleeping sickness”</w:t>
      </w:r>
      <w:r w:rsidRPr="00695B72">
        <w:rPr>
          <w:szCs w:val="18"/>
        </w:rPr>
        <w:t xml:space="preserve"> in the village Kalachi in Kazakhstan</w:t>
      </w:r>
      <w:r w:rsidRPr="008E2531">
        <w:rPr>
          <w:szCs w:val="18"/>
        </w:rPr>
        <w:t xml:space="preserve">), </w:t>
      </w:r>
      <w:r w:rsidRPr="008E2531">
        <w:rPr>
          <w:i/>
          <w:iCs/>
          <w:szCs w:val="18"/>
          <w:lang w:val="ru-RU"/>
        </w:rPr>
        <w:t>Новости</w:t>
      </w:r>
      <w:r w:rsidRPr="008E2531">
        <w:rPr>
          <w:i/>
          <w:iCs/>
          <w:szCs w:val="18"/>
        </w:rPr>
        <w:t xml:space="preserve"> –</w:t>
      </w:r>
      <w:r w:rsidRPr="008E2531">
        <w:rPr>
          <w:i/>
          <w:iCs/>
          <w:szCs w:val="18"/>
          <w:lang w:val="ru-RU"/>
        </w:rPr>
        <w:t>Казахстан</w:t>
      </w:r>
      <w:r w:rsidRPr="008E2531">
        <w:rPr>
          <w:szCs w:val="18"/>
        </w:rPr>
        <w:t xml:space="preserve"> (News–Kazakhstan</w:t>
      </w:r>
      <w:r w:rsidRPr="00693737">
        <w:t>). Available from http://newskaz.ru/regions/20150525/8111060.html.</w:t>
      </w:r>
    </w:p>
  </w:footnote>
  <w:footnote w:id="61">
    <w:p w14:paraId="7C1D8361" w14:textId="6865807C" w:rsidR="00123D20" w:rsidRDefault="00123D20" w:rsidP="00E53BAC">
      <w:pPr>
        <w:pStyle w:val="FootnoteText"/>
      </w:pPr>
      <w:r w:rsidRPr="00693737">
        <w:tab/>
      </w:r>
      <w:r w:rsidRPr="00BB025C">
        <w:rPr>
          <w:rStyle w:val="FootnoteReference"/>
        </w:rPr>
        <w:footnoteRef/>
      </w:r>
      <w:r>
        <w:tab/>
        <w:t xml:space="preserve">Basic principles and guidelines on development-based evictions and displacement. </w:t>
      </w:r>
    </w:p>
  </w:footnote>
  <w:footnote w:id="62">
    <w:p w14:paraId="03128F7E" w14:textId="77777777" w:rsidR="00123D20" w:rsidRPr="00C160BD" w:rsidRDefault="00123D20" w:rsidP="00B512E4">
      <w:pPr>
        <w:pStyle w:val="FootnoteText"/>
      </w:pPr>
      <w:r>
        <w:tab/>
      </w:r>
      <w:r w:rsidRPr="00BB025C">
        <w:rPr>
          <w:rStyle w:val="FootnoteReference"/>
        </w:rPr>
        <w:footnoteRef/>
      </w:r>
      <w:r>
        <w:tab/>
        <w:t>Ibid.</w:t>
      </w:r>
      <w:r w:rsidRPr="00C160BD">
        <w:t xml:space="preserve"> </w:t>
      </w:r>
    </w:p>
  </w:footnote>
  <w:footnote w:id="63">
    <w:p w14:paraId="7A1774B1" w14:textId="77777777" w:rsidR="00123D20" w:rsidRPr="008C7F01" w:rsidRDefault="00123D20" w:rsidP="008C1497">
      <w:pPr>
        <w:pStyle w:val="FootnoteText"/>
      </w:pPr>
      <w:r w:rsidRPr="00715B10">
        <w:tab/>
      </w:r>
      <w:r w:rsidRPr="00BB025C">
        <w:rPr>
          <w:rStyle w:val="FootnoteReference"/>
        </w:rPr>
        <w:footnoteRef/>
      </w:r>
      <w:r w:rsidRPr="00843D7C">
        <w:tab/>
      </w:r>
      <w:r>
        <w:t xml:space="preserve">See </w:t>
      </w:r>
      <w:r w:rsidRPr="008C1497">
        <w:rPr>
          <w:lang w:val="en-GB"/>
        </w:rPr>
        <w:t>Committee on Economic, Social and Cultural Rights</w:t>
      </w:r>
      <w:r>
        <w:rPr>
          <w:lang w:val="en-GB"/>
        </w:rPr>
        <w:t>,</w:t>
      </w:r>
      <w:r>
        <w:t xml:space="preserve"> g</w:t>
      </w:r>
      <w:r w:rsidRPr="00843D7C">
        <w:t xml:space="preserve">eneral comment No. 4 (1991) on the right to adequate housing, para. </w:t>
      </w:r>
      <w:r w:rsidRPr="008C7F01">
        <w:t>8</w:t>
      </w:r>
      <w:r>
        <w:t> </w:t>
      </w:r>
      <w:r w:rsidRPr="008C7F01">
        <w:t>(d).</w:t>
      </w:r>
      <w:r>
        <w:t xml:space="preserve"> </w:t>
      </w:r>
    </w:p>
  </w:footnote>
  <w:footnote w:id="64">
    <w:p w14:paraId="1B3C79D1" w14:textId="07FF820E" w:rsidR="00123D20" w:rsidRPr="00715B10" w:rsidRDefault="00123D20" w:rsidP="0091261B">
      <w:pPr>
        <w:pStyle w:val="FootnoteText"/>
      </w:pPr>
      <w:r w:rsidRPr="008E2531">
        <w:tab/>
      </w:r>
      <w:r w:rsidRPr="00BB025C">
        <w:rPr>
          <w:rStyle w:val="FootnoteReference"/>
        </w:rPr>
        <w:footnoteRef/>
      </w:r>
      <w:r w:rsidRPr="00715B10">
        <w:tab/>
      </w:r>
      <w:r>
        <w:rPr>
          <w:lang w:val="en-GB"/>
        </w:rPr>
        <w:t>See the r</w:t>
      </w:r>
      <w:r w:rsidRPr="0091261B">
        <w:rPr>
          <w:lang w:val="en-GB"/>
        </w:rPr>
        <w:t>eport of Kazakhstan on the implementation of the Aarhus Convention</w:t>
      </w:r>
      <w:r w:rsidRPr="00715B10">
        <w:t>, p. 37.</w:t>
      </w:r>
    </w:p>
  </w:footnote>
  <w:footnote w:id="65">
    <w:p w14:paraId="7A1A04AA" w14:textId="3DD88308" w:rsidR="00123D20" w:rsidRPr="00375A41" w:rsidRDefault="00123D20" w:rsidP="00783B33">
      <w:pPr>
        <w:pStyle w:val="FootnoteText"/>
      </w:pPr>
      <w:r>
        <w:tab/>
      </w:r>
      <w:r w:rsidRPr="00BB025C">
        <w:rPr>
          <w:rStyle w:val="FootnoteReference"/>
        </w:rPr>
        <w:footnoteRef/>
      </w:r>
      <w:r>
        <w:tab/>
        <w:t>See OECD, “</w:t>
      </w:r>
      <w:r w:rsidRPr="00375A41">
        <w:t xml:space="preserve">Avenues for </w:t>
      </w:r>
      <w:r>
        <w:t>i</w:t>
      </w:r>
      <w:r w:rsidRPr="00375A41">
        <w:t xml:space="preserve">mproved </w:t>
      </w:r>
      <w:r>
        <w:t>r</w:t>
      </w:r>
      <w:r w:rsidRPr="00375A41">
        <w:t>esponse</w:t>
      </w:r>
      <w:r>
        <w:t>”, p.</w:t>
      </w:r>
      <w:r w:rsidRPr="00375A41">
        <w:t xml:space="preserve"> </w:t>
      </w:r>
      <w:r>
        <w:t>6</w:t>
      </w:r>
      <w:r w:rsidRPr="00375A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9F71" w14:textId="77777777" w:rsidR="00123D20" w:rsidRPr="00B74822" w:rsidRDefault="00123D20">
    <w:pPr>
      <w:pStyle w:val="Header"/>
    </w:pPr>
    <w:r>
      <w:t>A/HRC/30/40/Add.1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AE4E" w14:textId="77777777" w:rsidR="00123D20" w:rsidRPr="00B74822" w:rsidRDefault="00123D20" w:rsidP="00B74822">
    <w:pPr>
      <w:pStyle w:val="Header"/>
      <w:jc w:val="right"/>
    </w:pPr>
    <w:r>
      <w:t>A/HRC/30/40/Add.1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863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17AC"/>
    <w:multiLevelType w:val="hybridMultilevel"/>
    <w:tmpl w:val="9AA8C2AA"/>
    <w:lvl w:ilvl="0" w:tplc="A8EAB61C">
      <w:start w:val="1"/>
      <w:numFmt w:val="decimal"/>
      <w:lvlText w:val="%1."/>
      <w:lvlJc w:val="left"/>
      <w:pPr>
        <w:ind w:left="360" w:hanging="360"/>
      </w:pPr>
      <w:rPr>
        <w:rFonts w:ascii="Times New Roman" w:hAnsi="Times New Roman" w:cs="Times New Roman"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1D6F89"/>
    <w:multiLevelType w:val="hybridMultilevel"/>
    <w:tmpl w:val="5478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813CA2"/>
    <w:multiLevelType w:val="hybridMultilevel"/>
    <w:tmpl w:val="C83A07BE"/>
    <w:lvl w:ilvl="0" w:tplc="A8EAB61C">
      <w:start w:val="1"/>
      <w:numFmt w:val="decimal"/>
      <w:lvlText w:val="%1."/>
      <w:lvlJc w:val="left"/>
      <w:pPr>
        <w:ind w:left="360" w:hanging="360"/>
      </w:pPr>
      <w:rPr>
        <w:rFonts w:ascii="Times New Roman" w:hAnsi="Times New Roman" w:cs="Times New Roman"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D86709"/>
    <w:multiLevelType w:val="hybridMultilevel"/>
    <w:tmpl w:val="3374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04537"/>
    <w:multiLevelType w:val="hybridMultilevel"/>
    <w:tmpl w:val="2932D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C11A89"/>
    <w:multiLevelType w:val="hybridMultilevel"/>
    <w:tmpl w:val="4BC88EE6"/>
    <w:lvl w:ilvl="0" w:tplc="A8EAB61C">
      <w:start w:val="1"/>
      <w:numFmt w:val="decimal"/>
      <w:lvlText w:val="%1."/>
      <w:lvlJc w:val="left"/>
      <w:pPr>
        <w:ind w:left="360" w:hanging="360"/>
      </w:pPr>
      <w:rPr>
        <w:rFonts w:ascii="Times New Roman" w:hAnsi="Times New Roman" w:cs="Times New Roman"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922CC"/>
    <w:multiLevelType w:val="hybridMultilevel"/>
    <w:tmpl w:val="4476F440"/>
    <w:lvl w:ilvl="0" w:tplc="30F45318">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4B405A"/>
    <w:multiLevelType w:val="hybridMultilevel"/>
    <w:tmpl w:val="9F10A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B51B47"/>
    <w:multiLevelType w:val="hybridMultilevel"/>
    <w:tmpl w:val="6F964E44"/>
    <w:lvl w:ilvl="0" w:tplc="A8EAB61C">
      <w:start w:val="1"/>
      <w:numFmt w:val="decimal"/>
      <w:lvlText w:val="%1."/>
      <w:lvlJc w:val="left"/>
      <w:pPr>
        <w:ind w:left="360" w:hanging="360"/>
      </w:pPr>
      <w:rPr>
        <w:rFonts w:ascii="Times New Roman" w:hAnsi="Times New Roman" w:cs="Times New Roman"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F1F09"/>
    <w:multiLevelType w:val="hybridMultilevel"/>
    <w:tmpl w:val="443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6121F9"/>
    <w:multiLevelType w:val="hybridMultilevel"/>
    <w:tmpl w:val="130AC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EF63D0"/>
    <w:multiLevelType w:val="hybridMultilevel"/>
    <w:tmpl w:val="D6B09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B61812"/>
    <w:multiLevelType w:val="hybridMultilevel"/>
    <w:tmpl w:val="4EDC9EB4"/>
    <w:lvl w:ilvl="0" w:tplc="30F45318">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72122"/>
    <w:multiLevelType w:val="hybridMultilevel"/>
    <w:tmpl w:val="BBE6D8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D6716FD"/>
    <w:multiLevelType w:val="hybridMultilevel"/>
    <w:tmpl w:val="282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56925"/>
    <w:multiLevelType w:val="hybridMultilevel"/>
    <w:tmpl w:val="DE8C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62FE1"/>
    <w:multiLevelType w:val="hybridMultilevel"/>
    <w:tmpl w:val="0D04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C46691"/>
    <w:multiLevelType w:val="hybridMultilevel"/>
    <w:tmpl w:val="2F6EFA66"/>
    <w:lvl w:ilvl="0" w:tplc="A8EAB61C">
      <w:start w:val="1"/>
      <w:numFmt w:val="decimal"/>
      <w:lvlText w:val="%1."/>
      <w:lvlJc w:val="left"/>
      <w:pPr>
        <w:ind w:left="360" w:hanging="360"/>
      </w:pPr>
      <w:rPr>
        <w:rFonts w:ascii="Times New Roman" w:hAnsi="Times New Roman" w:cs="Times New Roman"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365C09"/>
    <w:multiLevelType w:val="hybridMultilevel"/>
    <w:tmpl w:val="1B421C82"/>
    <w:lvl w:ilvl="0" w:tplc="A8EAB61C">
      <w:start w:val="1"/>
      <w:numFmt w:val="decimal"/>
      <w:lvlText w:val="%1."/>
      <w:lvlJc w:val="left"/>
      <w:pPr>
        <w:ind w:left="360" w:hanging="360"/>
      </w:pPr>
      <w:rPr>
        <w:rFonts w:ascii="Times New Roman" w:hAnsi="Times New Roman" w:cs="Times New Roman"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3E5917"/>
    <w:multiLevelType w:val="hybridMultilevel"/>
    <w:tmpl w:val="28EEBA6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85282D"/>
    <w:multiLevelType w:val="hybridMultilevel"/>
    <w:tmpl w:val="AB02F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91226E"/>
    <w:multiLevelType w:val="hybridMultilevel"/>
    <w:tmpl w:val="206E6FF2"/>
    <w:lvl w:ilvl="0" w:tplc="10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E21C9F"/>
    <w:multiLevelType w:val="hybridMultilevel"/>
    <w:tmpl w:val="A086C6FA"/>
    <w:lvl w:ilvl="0" w:tplc="0409000F">
      <w:start w:val="1"/>
      <w:numFmt w:val="decimal"/>
      <w:lvlText w:val="%1."/>
      <w:lvlJc w:val="left"/>
      <w:pPr>
        <w:ind w:left="360" w:hanging="360"/>
      </w:pPr>
      <w:rPr>
        <w:rFonts w:hint="default"/>
        <w:b w:val="0"/>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84A1110"/>
    <w:multiLevelType w:val="hybridMultilevel"/>
    <w:tmpl w:val="8F30B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B66C5C"/>
    <w:multiLevelType w:val="hybridMultilevel"/>
    <w:tmpl w:val="3C782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402351"/>
    <w:multiLevelType w:val="multilevel"/>
    <w:tmpl w:val="039CB942"/>
    <w:lvl w:ilvl="0">
      <w:start w:val="1"/>
      <w:numFmt w:val="upperRoman"/>
      <w:lvlText w:val="%1."/>
      <w:lvlJc w:val="left"/>
      <w:pPr>
        <w:ind w:left="284" w:firstLine="0"/>
      </w:pPr>
      <w:rPr>
        <w:rFonts w:ascii="Times New Roman" w:hAnsi="Times New Roman" w:hint="default"/>
        <w:b/>
        <w:i w:val="0"/>
        <w:sz w:val="24"/>
        <w:szCs w:val="24"/>
      </w:rPr>
    </w:lvl>
    <w:lvl w:ilvl="1">
      <w:start w:val="1"/>
      <w:numFmt w:val="upperLetter"/>
      <w:lvlText w:val="%2."/>
      <w:lvlJc w:val="left"/>
      <w:pPr>
        <w:ind w:left="1004" w:firstLine="0"/>
      </w:pPr>
      <w:rPr>
        <w:b/>
        <w:i w:val="0"/>
      </w:rPr>
    </w:lvl>
    <w:lvl w:ilvl="2">
      <w:start w:val="1"/>
      <w:numFmt w:val="decimal"/>
      <w:lvlText w:val="%3."/>
      <w:lvlJc w:val="left"/>
      <w:pPr>
        <w:ind w:left="426" w:firstLine="0"/>
      </w:pPr>
    </w:lvl>
    <w:lvl w:ilvl="3">
      <w:start w:val="1"/>
      <w:numFmt w:val="lowerLetter"/>
      <w:lvlText w:val="%4)"/>
      <w:lvlJc w:val="left"/>
      <w:pPr>
        <w:ind w:left="2444" w:firstLine="0"/>
      </w:pPr>
    </w:lvl>
    <w:lvl w:ilvl="4">
      <w:start w:val="1"/>
      <w:numFmt w:val="decimal"/>
      <w:lvlText w:val="(%5)"/>
      <w:lvlJc w:val="left"/>
      <w:pPr>
        <w:ind w:left="3164" w:firstLine="0"/>
      </w:pPr>
    </w:lvl>
    <w:lvl w:ilvl="5">
      <w:start w:val="1"/>
      <w:numFmt w:val="lowerLetter"/>
      <w:lvlText w:val="(%6)"/>
      <w:lvlJc w:val="left"/>
      <w:pPr>
        <w:ind w:left="3884" w:firstLine="0"/>
      </w:pPr>
    </w:lvl>
    <w:lvl w:ilvl="6">
      <w:start w:val="1"/>
      <w:numFmt w:val="lowerRoman"/>
      <w:lvlText w:val="(%7)"/>
      <w:lvlJc w:val="left"/>
      <w:pPr>
        <w:ind w:left="4604" w:firstLine="0"/>
      </w:pPr>
    </w:lvl>
    <w:lvl w:ilvl="7">
      <w:start w:val="1"/>
      <w:numFmt w:val="lowerLetter"/>
      <w:lvlText w:val="(%8)"/>
      <w:lvlJc w:val="left"/>
      <w:pPr>
        <w:ind w:left="5324" w:firstLine="0"/>
      </w:pPr>
    </w:lvl>
    <w:lvl w:ilvl="8">
      <w:start w:val="1"/>
      <w:numFmt w:val="lowerRoman"/>
      <w:lvlText w:val="(%9)"/>
      <w:lvlJc w:val="left"/>
      <w:pPr>
        <w:ind w:left="6044" w:firstLine="0"/>
      </w:pPr>
    </w:lvl>
  </w:abstractNum>
  <w:abstractNum w:abstractNumId="32">
    <w:nsid w:val="50865E16"/>
    <w:multiLevelType w:val="hybridMultilevel"/>
    <w:tmpl w:val="E132B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6D19CC"/>
    <w:multiLevelType w:val="hybridMultilevel"/>
    <w:tmpl w:val="ACF2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72600B"/>
    <w:multiLevelType w:val="hybridMultilevel"/>
    <w:tmpl w:val="ABDEDBF6"/>
    <w:lvl w:ilvl="0" w:tplc="EE06EA0C">
      <w:start w:val="1"/>
      <w:numFmt w:val="decimal"/>
      <w:lvlText w:val="%1."/>
      <w:lvlJc w:val="left"/>
      <w:pPr>
        <w:tabs>
          <w:tab w:val="num" w:pos="1854"/>
        </w:tabs>
        <w:ind w:left="1854" w:hanging="360"/>
      </w:pPr>
      <w:rPr>
        <w:rFonts w:hint="default"/>
        <w:b w:val="0"/>
        <w:bCs w:val="0"/>
        <w:i w:val="0"/>
        <w:iCs w:val="0"/>
        <w:color w:val="auto"/>
      </w:rPr>
    </w:lvl>
    <w:lvl w:ilvl="1" w:tplc="90D4BFC4">
      <w:start w:val="50"/>
      <w:numFmt w:val="decimal"/>
      <w:lvlText w:val="%2."/>
      <w:lvlJc w:val="left"/>
      <w:pPr>
        <w:tabs>
          <w:tab w:val="num" w:pos="2574"/>
        </w:tabs>
        <w:ind w:left="2574" w:hanging="360"/>
      </w:pPr>
      <w:rPr>
        <w:rFonts w:hint="default"/>
        <w:b w:val="0"/>
        <w:bCs w:val="0"/>
        <w:i w:val="0"/>
        <w:iCs w:val="0"/>
        <w:color w:val="auto"/>
      </w:rPr>
    </w:lvl>
    <w:lvl w:ilvl="2" w:tplc="7E948272">
      <w:start w:val="1"/>
      <w:numFmt w:val="lowerLetter"/>
      <w:lvlText w:val="(%3)"/>
      <w:lvlJc w:val="left"/>
      <w:pPr>
        <w:tabs>
          <w:tab w:val="num" w:pos="3834"/>
        </w:tabs>
        <w:ind w:left="3834" w:hanging="720"/>
      </w:pPr>
      <w:rPr>
        <w:rFonts w:hint="default"/>
        <w:b w:val="0"/>
        <w:bCs w:val="0"/>
        <w:i w:val="0"/>
        <w:iCs w:val="0"/>
        <w:color w:val="auto"/>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5">
    <w:nsid w:val="56DB4F9D"/>
    <w:multiLevelType w:val="hybridMultilevel"/>
    <w:tmpl w:val="10FE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C7A38"/>
    <w:multiLevelType w:val="hybridMultilevel"/>
    <w:tmpl w:val="B762E05E"/>
    <w:lvl w:ilvl="0" w:tplc="A8E4A412">
      <w:start w:val="1"/>
      <w:numFmt w:val="decimal"/>
      <w:pStyle w:val="BodyReport"/>
      <w:lvlText w:val="%1."/>
      <w:lvlJc w:val="left"/>
      <w:pPr>
        <w:tabs>
          <w:tab w:val="num" w:pos="227"/>
        </w:tabs>
        <w:ind w:left="0" w:firstLine="0"/>
      </w:pPr>
      <w:rPr>
        <w:rFonts w:hint="default"/>
      </w:rPr>
    </w:lvl>
    <w:lvl w:ilvl="1" w:tplc="A7EA58A4">
      <w:start w:val="1"/>
      <w:numFmt w:val="decimal"/>
      <w:lvlText w:val="%2."/>
      <w:lvlJc w:val="left"/>
      <w:pPr>
        <w:tabs>
          <w:tab w:val="num" w:pos="1307"/>
        </w:tabs>
        <w:ind w:left="108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3771F6"/>
    <w:multiLevelType w:val="hybridMultilevel"/>
    <w:tmpl w:val="F672218A"/>
    <w:lvl w:ilvl="0" w:tplc="30F45318">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F2039F"/>
    <w:multiLevelType w:val="hybridMultilevel"/>
    <w:tmpl w:val="18D61C24"/>
    <w:lvl w:ilvl="0" w:tplc="17C892EE">
      <w:start w:val="1"/>
      <w:numFmt w:val="decimal"/>
      <w:lvlText w:val="%1."/>
      <w:lvlJc w:val="left"/>
      <w:pPr>
        <w:ind w:left="1973"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687A6B55"/>
    <w:multiLevelType w:val="hybridMultilevel"/>
    <w:tmpl w:val="CDFA993E"/>
    <w:lvl w:ilvl="0" w:tplc="0809000F">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A075C5C"/>
    <w:multiLevelType w:val="hybridMultilevel"/>
    <w:tmpl w:val="E78C8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C890D8F"/>
    <w:multiLevelType w:val="hybridMultilevel"/>
    <w:tmpl w:val="ADA4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F92606"/>
    <w:multiLevelType w:val="hybridMultilevel"/>
    <w:tmpl w:val="520E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4F7C3F"/>
    <w:multiLevelType w:val="hybridMultilevel"/>
    <w:tmpl w:val="92BC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7">
    <w:nsid w:val="73961BF2"/>
    <w:multiLevelType w:val="hybridMultilevel"/>
    <w:tmpl w:val="EC668296"/>
    <w:lvl w:ilvl="0" w:tplc="A8EAB61C">
      <w:start w:val="1"/>
      <w:numFmt w:val="decimal"/>
      <w:lvlText w:val="%1."/>
      <w:lvlJc w:val="left"/>
      <w:pPr>
        <w:ind w:left="360" w:hanging="360"/>
      </w:pPr>
      <w:rPr>
        <w:rFonts w:ascii="Times New Roman" w:hAnsi="Times New Roman" w:cs="Times New Roman" w:hint="default"/>
        <w:b w:val="0"/>
        <w:i w:val="0"/>
        <w:color w:val="auto"/>
        <w:sz w:val="24"/>
      </w:rPr>
    </w:lvl>
    <w:lvl w:ilvl="1" w:tplc="1C36B116">
      <w:numFmt w:val="bullet"/>
      <w:lvlText w:val="•"/>
      <w:lvlJc w:val="left"/>
      <w:pPr>
        <w:ind w:left="1440" w:hanging="720"/>
      </w:pPr>
      <w:rPr>
        <w:rFonts w:ascii="Times New Roman" w:eastAsia="Malgun Gothic"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7CB763A"/>
    <w:multiLevelType w:val="hybridMultilevel"/>
    <w:tmpl w:val="D4D8E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B169A3"/>
    <w:multiLevelType w:val="hybridMultilevel"/>
    <w:tmpl w:val="16400002"/>
    <w:lvl w:ilvl="0" w:tplc="0E5C5740">
      <w:start w:val="1"/>
      <w:numFmt w:val="lowerLetter"/>
      <w:lvlText w:val="(%1)"/>
      <w:lvlJc w:val="left"/>
      <w:pPr>
        <w:ind w:left="360" w:hanging="360"/>
      </w:pPr>
      <w:rPr>
        <w:rFonts w:hint="default"/>
        <w:b w:val="0"/>
        <w:i w:val="0"/>
        <w:color w:val="auto"/>
        <w:sz w:val="24"/>
      </w:rPr>
    </w:lvl>
    <w:lvl w:ilvl="1" w:tplc="1C36B116">
      <w:numFmt w:val="bullet"/>
      <w:lvlText w:val="•"/>
      <w:lvlJc w:val="left"/>
      <w:pPr>
        <w:ind w:left="1440" w:hanging="720"/>
      </w:pPr>
      <w:rPr>
        <w:rFonts w:ascii="Times New Roman" w:eastAsia="Malgun Gothic"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AD57EAB"/>
    <w:multiLevelType w:val="hybridMultilevel"/>
    <w:tmpl w:val="52EEF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42"/>
  </w:num>
  <w:num w:numId="4">
    <w:abstractNumId w:val="7"/>
  </w:num>
  <w:num w:numId="5">
    <w:abstractNumId w:val="2"/>
  </w:num>
  <w:num w:numId="6">
    <w:abstractNumId w:val="4"/>
  </w:num>
  <w:num w:numId="7">
    <w:abstractNumId w:val="40"/>
  </w:num>
  <w:num w:numId="8">
    <w:abstractNumId w:val="31"/>
  </w:num>
  <w:num w:numId="9">
    <w:abstractNumId w:val="21"/>
  </w:num>
  <w:num w:numId="10">
    <w:abstractNumId w:val="3"/>
  </w:num>
  <w:num w:numId="11">
    <w:abstractNumId w:val="29"/>
  </w:num>
  <w:num w:numId="12">
    <w:abstractNumId w:val="36"/>
  </w:num>
  <w:num w:numId="13">
    <w:abstractNumId w:val="32"/>
  </w:num>
  <w:num w:numId="14">
    <w:abstractNumId w:val="50"/>
  </w:num>
  <w:num w:numId="15">
    <w:abstractNumId w:val="17"/>
  </w:num>
  <w:num w:numId="16">
    <w:abstractNumId w:val="37"/>
  </w:num>
  <w:num w:numId="17">
    <w:abstractNumId w:val="10"/>
  </w:num>
  <w:num w:numId="18">
    <w:abstractNumId w:val="25"/>
  </w:num>
  <w:num w:numId="19">
    <w:abstractNumId w:val="27"/>
  </w:num>
  <w:num w:numId="20">
    <w:abstractNumId w:val="47"/>
  </w:num>
  <w:num w:numId="21">
    <w:abstractNumId w:val="43"/>
  </w:num>
  <w:num w:numId="22">
    <w:abstractNumId w:val="28"/>
  </w:num>
  <w:num w:numId="23">
    <w:abstractNumId w:val="39"/>
  </w:num>
  <w:num w:numId="24">
    <w:abstractNumId w:val="48"/>
  </w:num>
  <w:num w:numId="25">
    <w:abstractNumId w:val="30"/>
  </w:num>
  <w:num w:numId="26">
    <w:abstractNumId w:val="6"/>
  </w:num>
  <w:num w:numId="27">
    <w:abstractNumId w:val="1"/>
  </w:num>
  <w:num w:numId="28">
    <w:abstractNumId w:val="12"/>
  </w:num>
  <w:num w:numId="29">
    <w:abstractNumId w:val="26"/>
  </w:num>
  <w:num w:numId="30">
    <w:abstractNumId w:val="16"/>
  </w:num>
  <w:num w:numId="31">
    <w:abstractNumId w:val="9"/>
  </w:num>
  <w:num w:numId="32">
    <w:abstractNumId w:val="5"/>
  </w:num>
  <w:num w:numId="33">
    <w:abstractNumId w:val="24"/>
  </w:num>
  <w:num w:numId="34">
    <w:abstractNumId w:val="23"/>
  </w:num>
  <w:num w:numId="35">
    <w:abstractNumId w:val="11"/>
  </w:num>
  <w:num w:numId="36">
    <w:abstractNumId w:val="41"/>
  </w:num>
  <w:num w:numId="37">
    <w:abstractNumId w:val="15"/>
  </w:num>
  <w:num w:numId="38">
    <w:abstractNumId w:val="46"/>
  </w:num>
  <w:num w:numId="39">
    <w:abstractNumId w:val="8"/>
  </w:num>
  <w:num w:numId="40">
    <w:abstractNumId w:val="13"/>
  </w:num>
  <w:num w:numId="41">
    <w:abstractNumId w:val="33"/>
  </w:num>
  <w:num w:numId="42">
    <w:abstractNumId w:val="35"/>
  </w:num>
  <w:num w:numId="43">
    <w:abstractNumId w:val="20"/>
  </w:num>
  <w:num w:numId="44">
    <w:abstractNumId w:val="44"/>
  </w:num>
  <w:num w:numId="45">
    <w:abstractNumId w:val="34"/>
  </w:num>
  <w:num w:numId="46">
    <w:abstractNumId w:val="19"/>
  </w:num>
  <w:num w:numId="47">
    <w:abstractNumId w:val="45"/>
  </w:num>
  <w:num w:numId="48">
    <w:abstractNumId w:val="49"/>
  </w:num>
  <w:num w:numId="49">
    <w:abstractNumId w:val="0"/>
  </w:num>
  <w:num w:numId="50">
    <w:abstractNumId w:val="18"/>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22"/>
    <w:rsid w:val="00007F7F"/>
    <w:rsid w:val="000135C6"/>
    <w:rsid w:val="000140E5"/>
    <w:rsid w:val="00017375"/>
    <w:rsid w:val="00022DB5"/>
    <w:rsid w:val="00026F7A"/>
    <w:rsid w:val="000307C9"/>
    <w:rsid w:val="00031E03"/>
    <w:rsid w:val="00032C1B"/>
    <w:rsid w:val="00033940"/>
    <w:rsid w:val="000403D1"/>
    <w:rsid w:val="00041A96"/>
    <w:rsid w:val="000449AA"/>
    <w:rsid w:val="00044B03"/>
    <w:rsid w:val="00050F6B"/>
    <w:rsid w:val="0005163C"/>
    <w:rsid w:val="00066FED"/>
    <w:rsid w:val="00071B84"/>
    <w:rsid w:val="00072C8C"/>
    <w:rsid w:val="00073E70"/>
    <w:rsid w:val="00086739"/>
    <w:rsid w:val="000876EB"/>
    <w:rsid w:val="00091419"/>
    <w:rsid w:val="00092E8F"/>
    <w:rsid w:val="000931C0"/>
    <w:rsid w:val="00094718"/>
    <w:rsid w:val="0009664E"/>
    <w:rsid w:val="000975A9"/>
    <w:rsid w:val="000A3607"/>
    <w:rsid w:val="000B175B"/>
    <w:rsid w:val="000B3A0F"/>
    <w:rsid w:val="000B4847"/>
    <w:rsid w:val="000B4A3B"/>
    <w:rsid w:val="000B65FE"/>
    <w:rsid w:val="000B6E64"/>
    <w:rsid w:val="000C607C"/>
    <w:rsid w:val="000D1851"/>
    <w:rsid w:val="000E0415"/>
    <w:rsid w:val="000E655B"/>
    <w:rsid w:val="000F0783"/>
    <w:rsid w:val="000F0D9C"/>
    <w:rsid w:val="00101AD6"/>
    <w:rsid w:val="00104892"/>
    <w:rsid w:val="0010616B"/>
    <w:rsid w:val="00123D20"/>
    <w:rsid w:val="00132D68"/>
    <w:rsid w:val="00142300"/>
    <w:rsid w:val="00146A69"/>
    <w:rsid w:val="00146D32"/>
    <w:rsid w:val="00147188"/>
    <w:rsid w:val="001509BA"/>
    <w:rsid w:val="0015376B"/>
    <w:rsid w:val="00153950"/>
    <w:rsid w:val="001600C0"/>
    <w:rsid w:val="00164010"/>
    <w:rsid w:val="00164D2B"/>
    <w:rsid w:val="0017123D"/>
    <w:rsid w:val="00173F51"/>
    <w:rsid w:val="0019272F"/>
    <w:rsid w:val="001A06AF"/>
    <w:rsid w:val="001B4B04"/>
    <w:rsid w:val="001B7DD9"/>
    <w:rsid w:val="001C3F13"/>
    <w:rsid w:val="001C6663"/>
    <w:rsid w:val="001C7895"/>
    <w:rsid w:val="001D26DF"/>
    <w:rsid w:val="001E1C1B"/>
    <w:rsid w:val="001E22BE"/>
    <w:rsid w:val="001E2790"/>
    <w:rsid w:val="001E7A03"/>
    <w:rsid w:val="001F3A23"/>
    <w:rsid w:val="001F74D3"/>
    <w:rsid w:val="00205C18"/>
    <w:rsid w:val="00211E0B"/>
    <w:rsid w:val="00211E72"/>
    <w:rsid w:val="00212B72"/>
    <w:rsid w:val="00213D46"/>
    <w:rsid w:val="00214047"/>
    <w:rsid w:val="0022130F"/>
    <w:rsid w:val="0023682A"/>
    <w:rsid w:val="00237785"/>
    <w:rsid w:val="002410DD"/>
    <w:rsid w:val="00241466"/>
    <w:rsid w:val="00242038"/>
    <w:rsid w:val="00245831"/>
    <w:rsid w:val="0025055B"/>
    <w:rsid w:val="00253D58"/>
    <w:rsid w:val="00256ADC"/>
    <w:rsid w:val="00262CF2"/>
    <w:rsid w:val="00262CFC"/>
    <w:rsid w:val="00275B9A"/>
    <w:rsid w:val="0027725F"/>
    <w:rsid w:val="00280A4F"/>
    <w:rsid w:val="0028253B"/>
    <w:rsid w:val="0028271D"/>
    <w:rsid w:val="00283C6F"/>
    <w:rsid w:val="00291C66"/>
    <w:rsid w:val="002928A4"/>
    <w:rsid w:val="00293186"/>
    <w:rsid w:val="00293D52"/>
    <w:rsid w:val="0029751B"/>
    <w:rsid w:val="002A78E2"/>
    <w:rsid w:val="002B6C2D"/>
    <w:rsid w:val="002C21F0"/>
    <w:rsid w:val="002C6EFA"/>
    <w:rsid w:val="002C74A4"/>
    <w:rsid w:val="002D5ECB"/>
    <w:rsid w:val="002E28FD"/>
    <w:rsid w:val="002E7E70"/>
    <w:rsid w:val="002F1706"/>
    <w:rsid w:val="003107A2"/>
    <w:rsid w:val="003107FA"/>
    <w:rsid w:val="00317977"/>
    <w:rsid w:val="00317DD9"/>
    <w:rsid w:val="003223F4"/>
    <w:rsid w:val="003229D8"/>
    <w:rsid w:val="00331040"/>
    <w:rsid w:val="003314D1"/>
    <w:rsid w:val="00335A2F"/>
    <w:rsid w:val="0033604F"/>
    <w:rsid w:val="00340668"/>
    <w:rsid w:val="00341937"/>
    <w:rsid w:val="003419F8"/>
    <w:rsid w:val="00342851"/>
    <w:rsid w:val="0035127F"/>
    <w:rsid w:val="003522A1"/>
    <w:rsid w:val="00353F14"/>
    <w:rsid w:val="00354C4C"/>
    <w:rsid w:val="00356949"/>
    <w:rsid w:val="00365B8C"/>
    <w:rsid w:val="0037081C"/>
    <w:rsid w:val="00381F46"/>
    <w:rsid w:val="0038232F"/>
    <w:rsid w:val="003925EE"/>
    <w:rsid w:val="0039277A"/>
    <w:rsid w:val="0039312E"/>
    <w:rsid w:val="003952D3"/>
    <w:rsid w:val="003972E0"/>
    <w:rsid w:val="003975ED"/>
    <w:rsid w:val="003B7089"/>
    <w:rsid w:val="003C2CC4"/>
    <w:rsid w:val="003D4B23"/>
    <w:rsid w:val="003D4EAC"/>
    <w:rsid w:val="003E01EF"/>
    <w:rsid w:val="003E3133"/>
    <w:rsid w:val="003E3D62"/>
    <w:rsid w:val="0040231B"/>
    <w:rsid w:val="00405EF5"/>
    <w:rsid w:val="00410B8C"/>
    <w:rsid w:val="004138D9"/>
    <w:rsid w:val="00417FA4"/>
    <w:rsid w:val="00421F0B"/>
    <w:rsid w:val="004224A4"/>
    <w:rsid w:val="00424C80"/>
    <w:rsid w:val="00427DC7"/>
    <w:rsid w:val="00431ABA"/>
    <w:rsid w:val="004325CB"/>
    <w:rsid w:val="00433FA6"/>
    <w:rsid w:val="004368CF"/>
    <w:rsid w:val="00436D1B"/>
    <w:rsid w:val="00440566"/>
    <w:rsid w:val="0044503A"/>
    <w:rsid w:val="00446DE4"/>
    <w:rsid w:val="00447761"/>
    <w:rsid w:val="00447FC1"/>
    <w:rsid w:val="00450343"/>
    <w:rsid w:val="00450565"/>
    <w:rsid w:val="00451EC3"/>
    <w:rsid w:val="0045270B"/>
    <w:rsid w:val="00453256"/>
    <w:rsid w:val="00456D6C"/>
    <w:rsid w:val="0046251F"/>
    <w:rsid w:val="00466114"/>
    <w:rsid w:val="0047012D"/>
    <w:rsid w:val="004721B1"/>
    <w:rsid w:val="0047719C"/>
    <w:rsid w:val="004773EB"/>
    <w:rsid w:val="0048064C"/>
    <w:rsid w:val="00482340"/>
    <w:rsid w:val="004859EC"/>
    <w:rsid w:val="004871A5"/>
    <w:rsid w:val="00496A15"/>
    <w:rsid w:val="004A71FE"/>
    <w:rsid w:val="004B11A9"/>
    <w:rsid w:val="004B75D2"/>
    <w:rsid w:val="004C44AA"/>
    <w:rsid w:val="004C5398"/>
    <w:rsid w:val="004D1140"/>
    <w:rsid w:val="004F3080"/>
    <w:rsid w:val="004F55ED"/>
    <w:rsid w:val="00500E70"/>
    <w:rsid w:val="005013AF"/>
    <w:rsid w:val="00507829"/>
    <w:rsid w:val="0051485E"/>
    <w:rsid w:val="00516A2C"/>
    <w:rsid w:val="00520B0B"/>
    <w:rsid w:val="0052176C"/>
    <w:rsid w:val="00523F1F"/>
    <w:rsid w:val="00524715"/>
    <w:rsid w:val="005261E5"/>
    <w:rsid w:val="0053660B"/>
    <w:rsid w:val="00541D8D"/>
    <w:rsid w:val="005420F2"/>
    <w:rsid w:val="00542574"/>
    <w:rsid w:val="005436AB"/>
    <w:rsid w:val="00546DBF"/>
    <w:rsid w:val="00550E22"/>
    <w:rsid w:val="00553D76"/>
    <w:rsid w:val="005552B5"/>
    <w:rsid w:val="0056117B"/>
    <w:rsid w:val="00571365"/>
    <w:rsid w:val="0057361F"/>
    <w:rsid w:val="0057707C"/>
    <w:rsid w:val="00585338"/>
    <w:rsid w:val="00590797"/>
    <w:rsid w:val="00590BC7"/>
    <w:rsid w:val="00595C25"/>
    <w:rsid w:val="00597C10"/>
    <w:rsid w:val="005A26CE"/>
    <w:rsid w:val="005B3DB3"/>
    <w:rsid w:val="005B48C6"/>
    <w:rsid w:val="005B4B69"/>
    <w:rsid w:val="005B58C3"/>
    <w:rsid w:val="005B6E48"/>
    <w:rsid w:val="005B7ED6"/>
    <w:rsid w:val="005C5534"/>
    <w:rsid w:val="005D0874"/>
    <w:rsid w:val="005D3DE3"/>
    <w:rsid w:val="005D4EC5"/>
    <w:rsid w:val="005D7794"/>
    <w:rsid w:val="005E090F"/>
    <w:rsid w:val="005E1712"/>
    <w:rsid w:val="005E46F7"/>
    <w:rsid w:val="005F26F3"/>
    <w:rsid w:val="00611834"/>
    <w:rsid w:val="00611FC4"/>
    <w:rsid w:val="006176FB"/>
    <w:rsid w:val="00620A8D"/>
    <w:rsid w:val="00631BC2"/>
    <w:rsid w:val="006329F5"/>
    <w:rsid w:val="0063599B"/>
    <w:rsid w:val="00640B26"/>
    <w:rsid w:val="0064329F"/>
    <w:rsid w:val="006446F3"/>
    <w:rsid w:val="006507B0"/>
    <w:rsid w:val="00666DB8"/>
    <w:rsid w:val="00670086"/>
    <w:rsid w:val="00670366"/>
    <w:rsid w:val="00670741"/>
    <w:rsid w:val="00670B7B"/>
    <w:rsid w:val="00670D82"/>
    <w:rsid w:val="00692196"/>
    <w:rsid w:val="0069321D"/>
    <w:rsid w:val="00693737"/>
    <w:rsid w:val="006949C0"/>
    <w:rsid w:val="00695B72"/>
    <w:rsid w:val="00696BD6"/>
    <w:rsid w:val="006A316F"/>
    <w:rsid w:val="006A6B9D"/>
    <w:rsid w:val="006A7392"/>
    <w:rsid w:val="006A7A75"/>
    <w:rsid w:val="006B3189"/>
    <w:rsid w:val="006B69C4"/>
    <w:rsid w:val="006B7D65"/>
    <w:rsid w:val="006C02DB"/>
    <w:rsid w:val="006C418C"/>
    <w:rsid w:val="006C4B34"/>
    <w:rsid w:val="006D62B4"/>
    <w:rsid w:val="006D6DA6"/>
    <w:rsid w:val="006E1A18"/>
    <w:rsid w:val="006E252C"/>
    <w:rsid w:val="006E3743"/>
    <w:rsid w:val="006E3F0A"/>
    <w:rsid w:val="006E564B"/>
    <w:rsid w:val="006F13F0"/>
    <w:rsid w:val="006F5035"/>
    <w:rsid w:val="006F5603"/>
    <w:rsid w:val="006F7F9B"/>
    <w:rsid w:val="007065EB"/>
    <w:rsid w:val="00714802"/>
    <w:rsid w:val="00715B10"/>
    <w:rsid w:val="00720183"/>
    <w:rsid w:val="007229B5"/>
    <w:rsid w:val="0072534C"/>
    <w:rsid w:val="0072632A"/>
    <w:rsid w:val="00731A76"/>
    <w:rsid w:val="007368D6"/>
    <w:rsid w:val="00741A13"/>
    <w:rsid w:val="0074200B"/>
    <w:rsid w:val="00751111"/>
    <w:rsid w:val="0077249E"/>
    <w:rsid w:val="00774932"/>
    <w:rsid w:val="00783B33"/>
    <w:rsid w:val="00784365"/>
    <w:rsid w:val="00790D98"/>
    <w:rsid w:val="007A1BB4"/>
    <w:rsid w:val="007A1F17"/>
    <w:rsid w:val="007A6296"/>
    <w:rsid w:val="007A6560"/>
    <w:rsid w:val="007B0201"/>
    <w:rsid w:val="007B092F"/>
    <w:rsid w:val="007B2C6A"/>
    <w:rsid w:val="007B6BA5"/>
    <w:rsid w:val="007C0183"/>
    <w:rsid w:val="007C1B62"/>
    <w:rsid w:val="007C25E3"/>
    <w:rsid w:val="007C3390"/>
    <w:rsid w:val="007C4F4B"/>
    <w:rsid w:val="007D2CDC"/>
    <w:rsid w:val="007D4C57"/>
    <w:rsid w:val="007D5327"/>
    <w:rsid w:val="007E089B"/>
    <w:rsid w:val="007E2757"/>
    <w:rsid w:val="007E4BB4"/>
    <w:rsid w:val="007E7A7E"/>
    <w:rsid w:val="007F1CFF"/>
    <w:rsid w:val="007F49EF"/>
    <w:rsid w:val="007F6611"/>
    <w:rsid w:val="00800576"/>
    <w:rsid w:val="008014CA"/>
    <w:rsid w:val="008155C3"/>
    <w:rsid w:val="008175E9"/>
    <w:rsid w:val="00817EC2"/>
    <w:rsid w:val="0082243E"/>
    <w:rsid w:val="008242D7"/>
    <w:rsid w:val="0083777F"/>
    <w:rsid w:val="008430A0"/>
    <w:rsid w:val="008502C0"/>
    <w:rsid w:val="00851206"/>
    <w:rsid w:val="00856659"/>
    <w:rsid w:val="00856CD2"/>
    <w:rsid w:val="008612D4"/>
    <w:rsid w:val="00861BC6"/>
    <w:rsid w:val="00866A34"/>
    <w:rsid w:val="00870A1A"/>
    <w:rsid w:val="00871172"/>
    <w:rsid w:val="00871FD5"/>
    <w:rsid w:val="00876267"/>
    <w:rsid w:val="00885B30"/>
    <w:rsid w:val="008903C1"/>
    <w:rsid w:val="00893AA1"/>
    <w:rsid w:val="008965FC"/>
    <w:rsid w:val="008972CF"/>
    <w:rsid w:val="008979B1"/>
    <w:rsid w:val="008A0174"/>
    <w:rsid w:val="008A110D"/>
    <w:rsid w:val="008A3941"/>
    <w:rsid w:val="008A3D8E"/>
    <w:rsid w:val="008A6B25"/>
    <w:rsid w:val="008A6C4F"/>
    <w:rsid w:val="008B5792"/>
    <w:rsid w:val="008C1497"/>
    <w:rsid w:val="008C1E4D"/>
    <w:rsid w:val="008C495A"/>
    <w:rsid w:val="008E0E46"/>
    <w:rsid w:val="008E2531"/>
    <w:rsid w:val="008E451E"/>
    <w:rsid w:val="008E4D53"/>
    <w:rsid w:val="008E5BD6"/>
    <w:rsid w:val="008F518F"/>
    <w:rsid w:val="009019D6"/>
    <w:rsid w:val="009021F6"/>
    <w:rsid w:val="0090452C"/>
    <w:rsid w:val="00907C3F"/>
    <w:rsid w:val="009111C9"/>
    <w:rsid w:val="0091261B"/>
    <w:rsid w:val="00921A7A"/>
    <w:rsid w:val="0092237C"/>
    <w:rsid w:val="00923173"/>
    <w:rsid w:val="0092507E"/>
    <w:rsid w:val="009267F1"/>
    <w:rsid w:val="00936A52"/>
    <w:rsid w:val="0093707B"/>
    <w:rsid w:val="00937BBA"/>
    <w:rsid w:val="009400EB"/>
    <w:rsid w:val="009427E3"/>
    <w:rsid w:val="009443E7"/>
    <w:rsid w:val="009447A7"/>
    <w:rsid w:val="0095353F"/>
    <w:rsid w:val="00956D9B"/>
    <w:rsid w:val="00960D34"/>
    <w:rsid w:val="009622CE"/>
    <w:rsid w:val="009626B3"/>
    <w:rsid w:val="00963CBA"/>
    <w:rsid w:val="009650A6"/>
    <w:rsid w:val="009654B7"/>
    <w:rsid w:val="00965644"/>
    <w:rsid w:val="009674FC"/>
    <w:rsid w:val="00970CD3"/>
    <w:rsid w:val="009746EC"/>
    <w:rsid w:val="00983481"/>
    <w:rsid w:val="009869DE"/>
    <w:rsid w:val="00991146"/>
    <w:rsid w:val="00991261"/>
    <w:rsid w:val="009A0B83"/>
    <w:rsid w:val="009B3800"/>
    <w:rsid w:val="009B6796"/>
    <w:rsid w:val="009C1DDC"/>
    <w:rsid w:val="009C3C3C"/>
    <w:rsid w:val="009C6881"/>
    <w:rsid w:val="009C77E0"/>
    <w:rsid w:val="009D22AC"/>
    <w:rsid w:val="009D50DB"/>
    <w:rsid w:val="009E1C4E"/>
    <w:rsid w:val="009E455C"/>
    <w:rsid w:val="009F2983"/>
    <w:rsid w:val="00A00EBF"/>
    <w:rsid w:val="00A02114"/>
    <w:rsid w:val="00A05E0B"/>
    <w:rsid w:val="00A07CF6"/>
    <w:rsid w:val="00A1427D"/>
    <w:rsid w:val="00A1524F"/>
    <w:rsid w:val="00A1655A"/>
    <w:rsid w:val="00A20931"/>
    <w:rsid w:val="00A2415C"/>
    <w:rsid w:val="00A30BF2"/>
    <w:rsid w:val="00A36DE5"/>
    <w:rsid w:val="00A4055F"/>
    <w:rsid w:val="00A4634F"/>
    <w:rsid w:val="00A51CF3"/>
    <w:rsid w:val="00A5682E"/>
    <w:rsid w:val="00A5750D"/>
    <w:rsid w:val="00A57542"/>
    <w:rsid w:val="00A66E97"/>
    <w:rsid w:val="00A72F22"/>
    <w:rsid w:val="00A748A6"/>
    <w:rsid w:val="00A8764F"/>
    <w:rsid w:val="00A879A4"/>
    <w:rsid w:val="00A87E95"/>
    <w:rsid w:val="00A92E29"/>
    <w:rsid w:val="00A946F1"/>
    <w:rsid w:val="00AB2271"/>
    <w:rsid w:val="00AB325D"/>
    <w:rsid w:val="00AB4902"/>
    <w:rsid w:val="00AB4A3F"/>
    <w:rsid w:val="00AD09E9"/>
    <w:rsid w:val="00AD789A"/>
    <w:rsid w:val="00AF0576"/>
    <w:rsid w:val="00AF3829"/>
    <w:rsid w:val="00B01FA1"/>
    <w:rsid w:val="00B037F0"/>
    <w:rsid w:val="00B06FA9"/>
    <w:rsid w:val="00B11AE7"/>
    <w:rsid w:val="00B17E3B"/>
    <w:rsid w:val="00B2327D"/>
    <w:rsid w:val="00B2718F"/>
    <w:rsid w:val="00B30179"/>
    <w:rsid w:val="00B31496"/>
    <w:rsid w:val="00B3317B"/>
    <w:rsid w:val="00B334DC"/>
    <w:rsid w:val="00B3526B"/>
    <w:rsid w:val="00B36310"/>
    <w:rsid w:val="00B3631A"/>
    <w:rsid w:val="00B42C27"/>
    <w:rsid w:val="00B512E4"/>
    <w:rsid w:val="00B514E6"/>
    <w:rsid w:val="00B53013"/>
    <w:rsid w:val="00B55E29"/>
    <w:rsid w:val="00B6027A"/>
    <w:rsid w:val="00B62B9A"/>
    <w:rsid w:val="00B633ED"/>
    <w:rsid w:val="00B64305"/>
    <w:rsid w:val="00B66C40"/>
    <w:rsid w:val="00B67F5E"/>
    <w:rsid w:val="00B73030"/>
    <w:rsid w:val="00B73E65"/>
    <w:rsid w:val="00B74822"/>
    <w:rsid w:val="00B81E12"/>
    <w:rsid w:val="00B82E7C"/>
    <w:rsid w:val="00B87110"/>
    <w:rsid w:val="00B90733"/>
    <w:rsid w:val="00B9386A"/>
    <w:rsid w:val="00B97FA8"/>
    <w:rsid w:val="00BA7382"/>
    <w:rsid w:val="00BB006D"/>
    <w:rsid w:val="00BB025C"/>
    <w:rsid w:val="00BB2C91"/>
    <w:rsid w:val="00BB4C4C"/>
    <w:rsid w:val="00BC05DC"/>
    <w:rsid w:val="00BC1385"/>
    <w:rsid w:val="00BC3077"/>
    <w:rsid w:val="00BC74E9"/>
    <w:rsid w:val="00BD1A60"/>
    <w:rsid w:val="00BD35EA"/>
    <w:rsid w:val="00BD7243"/>
    <w:rsid w:val="00BE2488"/>
    <w:rsid w:val="00BE5C6C"/>
    <w:rsid w:val="00BE618E"/>
    <w:rsid w:val="00BF7648"/>
    <w:rsid w:val="00C0482B"/>
    <w:rsid w:val="00C04EB4"/>
    <w:rsid w:val="00C0651D"/>
    <w:rsid w:val="00C24693"/>
    <w:rsid w:val="00C24ABE"/>
    <w:rsid w:val="00C31BEC"/>
    <w:rsid w:val="00C33252"/>
    <w:rsid w:val="00C340C1"/>
    <w:rsid w:val="00C35F0B"/>
    <w:rsid w:val="00C463DD"/>
    <w:rsid w:val="00C50347"/>
    <w:rsid w:val="00C535E9"/>
    <w:rsid w:val="00C64458"/>
    <w:rsid w:val="00C67CE4"/>
    <w:rsid w:val="00C70692"/>
    <w:rsid w:val="00C710D5"/>
    <w:rsid w:val="00C745C3"/>
    <w:rsid w:val="00C81E95"/>
    <w:rsid w:val="00CA1148"/>
    <w:rsid w:val="00CA2A58"/>
    <w:rsid w:val="00CA612C"/>
    <w:rsid w:val="00CA7E5B"/>
    <w:rsid w:val="00CB1A2C"/>
    <w:rsid w:val="00CB540D"/>
    <w:rsid w:val="00CB7B21"/>
    <w:rsid w:val="00CC0B55"/>
    <w:rsid w:val="00CC30A2"/>
    <w:rsid w:val="00CC6B33"/>
    <w:rsid w:val="00CD2C37"/>
    <w:rsid w:val="00CD3578"/>
    <w:rsid w:val="00CD4CB9"/>
    <w:rsid w:val="00CD6995"/>
    <w:rsid w:val="00CD6DAA"/>
    <w:rsid w:val="00CD7000"/>
    <w:rsid w:val="00CE1B1D"/>
    <w:rsid w:val="00CE4A8F"/>
    <w:rsid w:val="00CE518A"/>
    <w:rsid w:val="00CE5338"/>
    <w:rsid w:val="00CE77EC"/>
    <w:rsid w:val="00CF0214"/>
    <w:rsid w:val="00CF1525"/>
    <w:rsid w:val="00CF412F"/>
    <w:rsid w:val="00CF43BD"/>
    <w:rsid w:val="00CF586F"/>
    <w:rsid w:val="00CF7D43"/>
    <w:rsid w:val="00D0035A"/>
    <w:rsid w:val="00D01D48"/>
    <w:rsid w:val="00D032B2"/>
    <w:rsid w:val="00D11129"/>
    <w:rsid w:val="00D2031B"/>
    <w:rsid w:val="00D220BB"/>
    <w:rsid w:val="00D22332"/>
    <w:rsid w:val="00D226FD"/>
    <w:rsid w:val="00D22C92"/>
    <w:rsid w:val="00D22F24"/>
    <w:rsid w:val="00D25FE2"/>
    <w:rsid w:val="00D27C35"/>
    <w:rsid w:val="00D35519"/>
    <w:rsid w:val="00D3630E"/>
    <w:rsid w:val="00D42C45"/>
    <w:rsid w:val="00D43252"/>
    <w:rsid w:val="00D4672B"/>
    <w:rsid w:val="00D550F9"/>
    <w:rsid w:val="00D55C8A"/>
    <w:rsid w:val="00D572B0"/>
    <w:rsid w:val="00D57854"/>
    <w:rsid w:val="00D618C1"/>
    <w:rsid w:val="00D62E90"/>
    <w:rsid w:val="00D71096"/>
    <w:rsid w:val="00D72DB9"/>
    <w:rsid w:val="00D76BE5"/>
    <w:rsid w:val="00D91F0C"/>
    <w:rsid w:val="00D96181"/>
    <w:rsid w:val="00D978C6"/>
    <w:rsid w:val="00DA1AF9"/>
    <w:rsid w:val="00DA2120"/>
    <w:rsid w:val="00DA2476"/>
    <w:rsid w:val="00DA67AD"/>
    <w:rsid w:val="00DA6CED"/>
    <w:rsid w:val="00DB18CE"/>
    <w:rsid w:val="00DB6361"/>
    <w:rsid w:val="00DC4BA2"/>
    <w:rsid w:val="00DC7932"/>
    <w:rsid w:val="00DE0B15"/>
    <w:rsid w:val="00DE3EC0"/>
    <w:rsid w:val="00DF1ABC"/>
    <w:rsid w:val="00DF2948"/>
    <w:rsid w:val="00DF569C"/>
    <w:rsid w:val="00E00CAB"/>
    <w:rsid w:val="00E022D9"/>
    <w:rsid w:val="00E07059"/>
    <w:rsid w:val="00E070A6"/>
    <w:rsid w:val="00E1057A"/>
    <w:rsid w:val="00E11593"/>
    <w:rsid w:val="00E12B6B"/>
    <w:rsid w:val="00E130AB"/>
    <w:rsid w:val="00E1378C"/>
    <w:rsid w:val="00E16D79"/>
    <w:rsid w:val="00E202BE"/>
    <w:rsid w:val="00E21EBC"/>
    <w:rsid w:val="00E23D26"/>
    <w:rsid w:val="00E438D9"/>
    <w:rsid w:val="00E45188"/>
    <w:rsid w:val="00E53BAC"/>
    <w:rsid w:val="00E5644E"/>
    <w:rsid w:val="00E618F1"/>
    <w:rsid w:val="00E65C9C"/>
    <w:rsid w:val="00E7260F"/>
    <w:rsid w:val="00E806EE"/>
    <w:rsid w:val="00E8256E"/>
    <w:rsid w:val="00E96630"/>
    <w:rsid w:val="00EA1962"/>
    <w:rsid w:val="00EA4527"/>
    <w:rsid w:val="00EB0FB9"/>
    <w:rsid w:val="00EB10E4"/>
    <w:rsid w:val="00EB2DD0"/>
    <w:rsid w:val="00EB35D9"/>
    <w:rsid w:val="00EB47A1"/>
    <w:rsid w:val="00ED0B5C"/>
    <w:rsid w:val="00ED0CA9"/>
    <w:rsid w:val="00ED1FB7"/>
    <w:rsid w:val="00ED437A"/>
    <w:rsid w:val="00ED46C4"/>
    <w:rsid w:val="00ED7A2A"/>
    <w:rsid w:val="00EE614C"/>
    <w:rsid w:val="00EF1D7F"/>
    <w:rsid w:val="00EF5BDB"/>
    <w:rsid w:val="00F00975"/>
    <w:rsid w:val="00F009BB"/>
    <w:rsid w:val="00F046B4"/>
    <w:rsid w:val="00F07FD9"/>
    <w:rsid w:val="00F10FB0"/>
    <w:rsid w:val="00F11B02"/>
    <w:rsid w:val="00F12728"/>
    <w:rsid w:val="00F14E7D"/>
    <w:rsid w:val="00F16369"/>
    <w:rsid w:val="00F23933"/>
    <w:rsid w:val="00F24119"/>
    <w:rsid w:val="00F30554"/>
    <w:rsid w:val="00F30990"/>
    <w:rsid w:val="00F3618C"/>
    <w:rsid w:val="00F40E75"/>
    <w:rsid w:val="00F41AC9"/>
    <w:rsid w:val="00F42CD9"/>
    <w:rsid w:val="00F501F3"/>
    <w:rsid w:val="00F50FAD"/>
    <w:rsid w:val="00F52936"/>
    <w:rsid w:val="00F614DE"/>
    <w:rsid w:val="00F62AE9"/>
    <w:rsid w:val="00F650DA"/>
    <w:rsid w:val="00F677CB"/>
    <w:rsid w:val="00F85EE3"/>
    <w:rsid w:val="00F904F6"/>
    <w:rsid w:val="00FA0B63"/>
    <w:rsid w:val="00FA7DF3"/>
    <w:rsid w:val="00FB6337"/>
    <w:rsid w:val="00FC3459"/>
    <w:rsid w:val="00FC68B7"/>
    <w:rsid w:val="00FD31FB"/>
    <w:rsid w:val="00FD7C12"/>
    <w:rsid w:val="00FE0EA9"/>
    <w:rsid w:val="00FE5659"/>
    <w:rsid w:val="00FE63DD"/>
    <w:rsid w:val="00FE7729"/>
    <w:rsid w:val="00FF1CA9"/>
    <w:rsid w:val="00FF59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654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48064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8064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421F0B"/>
    <w:rPr>
      <w:rFonts w:eastAsia="SimSun"/>
      <w:sz w:val="18"/>
      <w:lang w:val="en-US" w:eastAsia="zh-CN"/>
    </w:rPr>
  </w:style>
  <w:style w:type="character" w:customStyle="1" w:styleId="HChGChar">
    <w:name w:val="_ H _Ch_G Char"/>
    <w:link w:val="HChG"/>
    <w:rsid w:val="00421F0B"/>
    <w:rPr>
      <w:b/>
      <w:sz w:val="28"/>
      <w:lang w:eastAsia="en-US"/>
    </w:rPr>
  </w:style>
  <w:style w:type="character" w:customStyle="1" w:styleId="Heading1Char">
    <w:name w:val="Heading 1 Char"/>
    <w:aliases w:val="Table_G Char"/>
    <w:link w:val="Heading1"/>
    <w:uiPriority w:val="9"/>
    <w:rsid w:val="00970CD3"/>
    <w:rPr>
      <w:lang w:eastAsia="en-US"/>
    </w:rPr>
  </w:style>
  <w:style w:type="character" w:customStyle="1" w:styleId="Heading2Char">
    <w:name w:val="Heading 2 Char"/>
    <w:link w:val="Heading2"/>
    <w:uiPriority w:val="9"/>
    <w:rsid w:val="00970CD3"/>
    <w:rPr>
      <w:lang w:eastAsia="en-US"/>
    </w:rPr>
  </w:style>
  <w:style w:type="character" w:customStyle="1" w:styleId="Heading3Char">
    <w:name w:val="Heading 3 Char"/>
    <w:link w:val="Heading3"/>
    <w:uiPriority w:val="9"/>
    <w:rsid w:val="00970CD3"/>
    <w:rPr>
      <w:lang w:eastAsia="en-US"/>
    </w:rPr>
  </w:style>
  <w:style w:type="character" w:customStyle="1" w:styleId="Heading4Char">
    <w:name w:val="Heading 4 Char"/>
    <w:link w:val="Heading4"/>
    <w:uiPriority w:val="9"/>
    <w:rsid w:val="00970CD3"/>
    <w:rPr>
      <w:lang w:eastAsia="en-US"/>
    </w:rPr>
  </w:style>
  <w:style w:type="character" w:customStyle="1" w:styleId="Heading5Char">
    <w:name w:val="Heading 5 Char"/>
    <w:link w:val="Heading5"/>
    <w:uiPriority w:val="9"/>
    <w:rsid w:val="00970CD3"/>
    <w:rPr>
      <w:lang w:eastAsia="en-US"/>
    </w:rPr>
  </w:style>
  <w:style w:type="character" w:customStyle="1" w:styleId="Heading6Char">
    <w:name w:val="Heading 6 Char"/>
    <w:link w:val="Heading6"/>
    <w:uiPriority w:val="9"/>
    <w:rsid w:val="00970CD3"/>
    <w:rPr>
      <w:lang w:eastAsia="en-US"/>
    </w:rPr>
  </w:style>
  <w:style w:type="character" w:customStyle="1" w:styleId="Heading7Char">
    <w:name w:val="Heading 7 Char"/>
    <w:link w:val="Heading7"/>
    <w:uiPriority w:val="9"/>
    <w:rsid w:val="00970CD3"/>
    <w:rPr>
      <w:lang w:eastAsia="en-US"/>
    </w:rPr>
  </w:style>
  <w:style w:type="character" w:customStyle="1" w:styleId="Heading8Char">
    <w:name w:val="Heading 8 Char"/>
    <w:link w:val="Heading8"/>
    <w:uiPriority w:val="9"/>
    <w:rsid w:val="00970CD3"/>
    <w:rPr>
      <w:lang w:eastAsia="en-US"/>
    </w:rPr>
  </w:style>
  <w:style w:type="character" w:customStyle="1" w:styleId="Heading9Char">
    <w:name w:val="Heading 9 Char"/>
    <w:link w:val="Heading9"/>
    <w:uiPriority w:val="9"/>
    <w:rsid w:val="00970CD3"/>
    <w:rPr>
      <w:lang w:eastAsia="en-US"/>
    </w:rPr>
  </w:style>
  <w:style w:type="paragraph" w:customStyle="1" w:styleId="TOCHeading1">
    <w:name w:val="TOC Heading1"/>
    <w:basedOn w:val="Heading1"/>
    <w:next w:val="Normal"/>
    <w:uiPriority w:val="39"/>
    <w:semiHidden/>
    <w:unhideWhenUsed/>
    <w:qFormat/>
    <w:rsid w:val="00970CD3"/>
    <w:pPr>
      <w:keepNext/>
      <w:keepLines/>
      <w:suppressAutoHyphens w:val="0"/>
      <w:spacing w:before="480" w:line="276" w:lineRule="auto"/>
      <w:ind w:left="284"/>
      <w:outlineLvl w:val="9"/>
    </w:pPr>
    <w:rPr>
      <w:rFonts w:ascii="Cambria" w:eastAsia="Malgun Gothic" w:hAnsi="Cambria"/>
      <w:b/>
      <w:bCs/>
      <w:color w:val="365F91"/>
      <w:sz w:val="28"/>
      <w:szCs w:val="28"/>
      <w:lang w:val="en-US" w:eastAsia="ja-JP"/>
    </w:rPr>
  </w:style>
  <w:style w:type="paragraph" w:styleId="TOC1">
    <w:name w:val="toc 1"/>
    <w:basedOn w:val="Normal"/>
    <w:next w:val="Normal"/>
    <w:autoRedefine/>
    <w:uiPriority w:val="39"/>
    <w:unhideWhenUsed/>
    <w:rsid w:val="00970CD3"/>
    <w:pPr>
      <w:tabs>
        <w:tab w:val="left" w:pos="660"/>
        <w:tab w:val="right" w:leader="dot" w:pos="10456"/>
      </w:tabs>
      <w:suppressAutoHyphens w:val="0"/>
      <w:spacing w:before="240" w:after="200" w:line="240" w:lineRule="auto"/>
    </w:pPr>
    <w:rPr>
      <w:rFonts w:ascii="Calibri" w:eastAsia="Malgun Gothic" w:hAnsi="Calibri"/>
      <w:sz w:val="22"/>
      <w:szCs w:val="22"/>
      <w:lang w:eastAsia="ko-KR"/>
    </w:rPr>
  </w:style>
  <w:style w:type="paragraph" w:styleId="TOC2">
    <w:name w:val="toc 2"/>
    <w:basedOn w:val="Normal"/>
    <w:next w:val="Normal"/>
    <w:autoRedefine/>
    <w:uiPriority w:val="39"/>
    <w:unhideWhenUsed/>
    <w:rsid w:val="00970CD3"/>
    <w:pPr>
      <w:tabs>
        <w:tab w:val="left" w:pos="660"/>
        <w:tab w:val="right" w:leader="dot" w:pos="10456"/>
      </w:tabs>
      <w:suppressAutoHyphens w:val="0"/>
      <w:spacing w:line="240" w:lineRule="auto"/>
      <w:ind w:left="220"/>
    </w:pPr>
    <w:rPr>
      <w:rFonts w:ascii="Calibri" w:eastAsia="Malgun Gothic" w:hAnsi="Calibri"/>
      <w:sz w:val="22"/>
      <w:szCs w:val="22"/>
      <w:lang w:eastAsia="ko-KR"/>
    </w:rPr>
  </w:style>
  <w:style w:type="character" w:styleId="CommentReference">
    <w:name w:val="annotation reference"/>
    <w:uiPriority w:val="99"/>
    <w:unhideWhenUsed/>
    <w:rsid w:val="00970CD3"/>
    <w:rPr>
      <w:sz w:val="16"/>
      <w:szCs w:val="16"/>
    </w:rPr>
  </w:style>
  <w:style w:type="paragraph" w:styleId="CommentText">
    <w:name w:val="annotation text"/>
    <w:basedOn w:val="Normal"/>
    <w:link w:val="CommentTextChar"/>
    <w:uiPriority w:val="99"/>
    <w:unhideWhenUsed/>
    <w:rsid w:val="00970CD3"/>
    <w:pPr>
      <w:suppressAutoHyphens w:val="0"/>
      <w:spacing w:after="200" w:line="276" w:lineRule="auto"/>
    </w:pPr>
    <w:rPr>
      <w:rFonts w:ascii="Calibri" w:eastAsia="Malgun Gothic" w:hAnsi="Calibri"/>
      <w:lang w:eastAsia="ko-KR"/>
    </w:rPr>
  </w:style>
  <w:style w:type="character" w:customStyle="1" w:styleId="CommentTextChar">
    <w:name w:val="Comment Text Char"/>
    <w:link w:val="CommentText"/>
    <w:uiPriority w:val="99"/>
    <w:rsid w:val="00970CD3"/>
    <w:rPr>
      <w:rFonts w:ascii="Calibri" w:eastAsia="Malgun Gothic" w:hAnsi="Calibri"/>
      <w:lang w:eastAsia="ko-KR"/>
    </w:rPr>
  </w:style>
  <w:style w:type="paragraph" w:styleId="CommentSubject">
    <w:name w:val="annotation subject"/>
    <w:basedOn w:val="CommentText"/>
    <w:next w:val="CommentText"/>
    <w:link w:val="CommentSubjectChar"/>
    <w:uiPriority w:val="99"/>
    <w:unhideWhenUsed/>
    <w:rsid w:val="00970CD3"/>
    <w:rPr>
      <w:b/>
      <w:bCs/>
    </w:rPr>
  </w:style>
  <w:style w:type="character" w:customStyle="1" w:styleId="CommentSubjectChar">
    <w:name w:val="Comment Subject Char"/>
    <w:link w:val="CommentSubject"/>
    <w:uiPriority w:val="99"/>
    <w:rsid w:val="00970CD3"/>
    <w:rPr>
      <w:rFonts w:ascii="Calibri" w:eastAsia="Malgun Gothic" w:hAnsi="Calibri"/>
      <w:b/>
      <w:bCs/>
      <w:lang w:eastAsia="ko-KR"/>
    </w:rPr>
  </w:style>
  <w:style w:type="paragraph" w:styleId="BalloonText">
    <w:name w:val="Balloon Text"/>
    <w:basedOn w:val="Normal"/>
    <w:link w:val="BalloonTextChar"/>
    <w:uiPriority w:val="99"/>
    <w:unhideWhenUsed/>
    <w:rsid w:val="00970CD3"/>
    <w:pPr>
      <w:suppressAutoHyphens w:val="0"/>
      <w:spacing w:line="240" w:lineRule="auto"/>
    </w:pPr>
    <w:rPr>
      <w:rFonts w:ascii="Tahoma" w:eastAsia="Malgun Gothic" w:hAnsi="Tahoma"/>
      <w:sz w:val="16"/>
      <w:szCs w:val="16"/>
      <w:lang w:eastAsia="ko-KR"/>
    </w:rPr>
  </w:style>
  <w:style w:type="character" w:customStyle="1" w:styleId="BalloonTextChar">
    <w:name w:val="Balloon Text Char"/>
    <w:link w:val="BalloonText"/>
    <w:uiPriority w:val="99"/>
    <w:rsid w:val="00970CD3"/>
    <w:rPr>
      <w:rFonts w:ascii="Tahoma" w:eastAsia="Malgun Gothic" w:hAnsi="Tahoma"/>
      <w:sz w:val="16"/>
      <w:szCs w:val="16"/>
      <w:lang w:eastAsia="ko-KR"/>
    </w:rPr>
  </w:style>
  <w:style w:type="paragraph" w:styleId="NormalWeb">
    <w:name w:val="Normal (Web)"/>
    <w:basedOn w:val="Normal"/>
    <w:uiPriority w:val="99"/>
    <w:unhideWhenUsed/>
    <w:rsid w:val="00970CD3"/>
    <w:pPr>
      <w:suppressAutoHyphens w:val="0"/>
      <w:spacing w:before="100" w:beforeAutospacing="1" w:after="100" w:afterAutospacing="1" w:line="240" w:lineRule="auto"/>
    </w:pPr>
    <w:rPr>
      <w:sz w:val="24"/>
      <w:szCs w:val="24"/>
      <w:lang w:eastAsia="ko-KR"/>
    </w:rPr>
  </w:style>
  <w:style w:type="character" w:styleId="Strong">
    <w:name w:val="Strong"/>
    <w:uiPriority w:val="22"/>
    <w:qFormat/>
    <w:rsid w:val="00970CD3"/>
    <w:rPr>
      <w:b/>
      <w:bCs/>
    </w:rPr>
  </w:style>
  <w:style w:type="character" w:customStyle="1" w:styleId="HeaderChar">
    <w:name w:val="Header Char"/>
    <w:aliases w:val="6_G Char"/>
    <w:link w:val="Header"/>
    <w:uiPriority w:val="99"/>
    <w:rsid w:val="00970CD3"/>
    <w:rPr>
      <w:b/>
      <w:sz w:val="18"/>
      <w:lang w:eastAsia="en-US"/>
    </w:rPr>
  </w:style>
  <w:style w:type="character" w:customStyle="1" w:styleId="FooterChar">
    <w:name w:val="Footer Char"/>
    <w:aliases w:val="3_G Char"/>
    <w:link w:val="Footer"/>
    <w:uiPriority w:val="99"/>
    <w:rsid w:val="00970CD3"/>
    <w:rPr>
      <w:sz w:val="16"/>
      <w:lang w:eastAsia="en-US"/>
    </w:rPr>
  </w:style>
  <w:style w:type="character" w:customStyle="1" w:styleId="EndnoteTextChar">
    <w:name w:val="Endnote Text Char"/>
    <w:aliases w:val="2_G Char"/>
    <w:link w:val="EndnoteText"/>
    <w:rsid w:val="00970CD3"/>
    <w:rPr>
      <w:sz w:val="18"/>
      <w:lang w:eastAsia="en-US"/>
    </w:rPr>
  </w:style>
  <w:style w:type="paragraph" w:styleId="TOC3">
    <w:name w:val="toc 3"/>
    <w:basedOn w:val="Normal"/>
    <w:next w:val="Normal"/>
    <w:autoRedefine/>
    <w:uiPriority w:val="39"/>
    <w:unhideWhenUsed/>
    <w:rsid w:val="00970CD3"/>
    <w:pPr>
      <w:tabs>
        <w:tab w:val="left" w:pos="880"/>
        <w:tab w:val="right" w:leader="dot" w:pos="10456"/>
      </w:tabs>
      <w:suppressAutoHyphens w:val="0"/>
      <w:spacing w:line="240" w:lineRule="auto"/>
      <w:ind w:left="442"/>
    </w:pPr>
    <w:rPr>
      <w:rFonts w:ascii="Calibri" w:eastAsia="Malgun Gothic" w:hAnsi="Calibri"/>
      <w:sz w:val="22"/>
      <w:szCs w:val="22"/>
      <w:lang w:eastAsia="ko-KR"/>
    </w:rPr>
  </w:style>
  <w:style w:type="paragraph" w:customStyle="1" w:styleId="ColorfulList-Accent11">
    <w:name w:val="Colorful List - Accent 11"/>
    <w:basedOn w:val="Normal"/>
    <w:uiPriority w:val="34"/>
    <w:qFormat/>
    <w:rsid w:val="00970CD3"/>
    <w:pPr>
      <w:suppressAutoHyphens w:val="0"/>
      <w:spacing w:after="200" w:line="276" w:lineRule="auto"/>
      <w:ind w:left="720"/>
    </w:pPr>
    <w:rPr>
      <w:rFonts w:ascii="Calibri" w:eastAsia="Malgun Gothic" w:hAnsi="Calibri"/>
      <w:sz w:val="22"/>
      <w:szCs w:val="22"/>
      <w:lang w:eastAsia="ko-KR"/>
    </w:rPr>
  </w:style>
  <w:style w:type="paragraph" w:customStyle="1" w:styleId="BodyReport">
    <w:name w:val="Body Report"/>
    <w:rsid w:val="00970CD3"/>
    <w:pPr>
      <w:numPr>
        <w:numId w:val="12"/>
      </w:numPr>
      <w:tabs>
        <w:tab w:val="clear" w:pos="227"/>
      </w:tabs>
      <w:spacing w:after="200" w:line="276" w:lineRule="auto"/>
    </w:pPr>
    <w:rPr>
      <w:rFonts w:ascii="Calibri" w:eastAsia="Calibri" w:hAnsi="Calibri"/>
      <w:sz w:val="22"/>
      <w:szCs w:val="22"/>
      <w:lang w:val="ru-RU" w:eastAsia="en-US"/>
    </w:rPr>
  </w:style>
  <w:style w:type="character" w:customStyle="1" w:styleId="apple-converted-space">
    <w:name w:val="apple-converted-space"/>
    <w:rsid w:val="00970CD3"/>
  </w:style>
  <w:style w:type="character" w:styleId="Emphasis">
    <w:name w:val="Emphasis"/>
    <w:uiPriority w:val="20"/>
    <w:qFormat/>
    <w:rsid w:val="00970CD3"/>
    <w:rPr>
      <w:i/>
      <w:iCs/>
    </w:rPr>
  </w:style>
  <w:style w:type="paragraph" w:customStyle="1" w:styleId="Default">
    <w:name w:val="Default"/>
    <w:rsid w:val="00970CD3"/>
    <w:pPr>
      <w:autoSpaceDE w:val="0"/>
      <w:autoSpaceDN w:val="0"/>
      <w:adjustRightInd w:val="0"/>
    </w:pPr>
    <w:rPr>
      <w:rFonts w:eastAsia="Calibri"/>
      <w:color w:val="000000"/>
      <w:sz w:val="24"/>
      <w:szCs w:val="24"/>
      <w:lang w:val="en-CA" w:eastAsia="en-CA"/>
    </w:rPr>
  </w:style>
  <w:style w:type="character" w:customStyle="1" w:styleId="A8">
    <w:name w:val="A8"/>
    <w:uiPriority w:val="99"/>
    <w:rsid w:val="00970CD3"/>
    <w:rPr>
      <w:rFonts w:cs="JohnSans Text Pro"/>
      <w:color w:val="000000"/>
    </w:rPr>
  </w:style>
  <w:style w:type="paragraph" w:customStyle="1" w:styleId="Pa9">
    <w:name w:val="Pa9"/>
    <w:basedOn w:val="Default"/>
    <w:next w:val="Default"/>
    <w:uiPriority w:val="99"/>
    <w:rsid w:val="00970CD3"/>
    <w:pPr>
      <w:spacing w:line="201" w:lineRule="atLeast"/>
    </w:pPr>
    <w:rPr>
      <w:rFonts w:ascii="JohnSans Text Pro" w:eastAsia="Malgun Gothic" w:hAnsi="JohnSans Text Pro"/>
      <w:color w:val="auto"/>
      <w:lang w:val="en-GB" w:eastAsia="ko-KR"/>
    </w:rPr>
  </w:style>
  <w:style w:type="character" w:customStyle="1" w:styleId="A5">
    <w:name w:val="A5"/>
    <w:uiPriority w:val="99"/>
    <w:rsid w:val="00970CD3"/>
    <w:rPr>
      <w:rFonts w:ascii="Times New Roman" w:hAnsi="Times New Roman"/>
      <w:color w:val="000000"/>
      <w:sz w:val="11"/>
      <w:szCs w:val="11"/>
    </w:rPr>
  </w:style>
  <w:style w:type="character" w:customStyle="1" w:styleId="longtext">
    <w:name w:val="long_text"/>
    <w:rsid w:val="00970CD3"/>
  </w:style>
  <w:style w:type="character" w:customStyle="1" w:styleId="SingleTxtGChar">
    <w:name w:val="_ Single Txt_G Char"/>
    <w:link w:val="SingleTxtG"/>
    <w:locked/>
    <w:rsid w:val="00970CD3"/>
    <w:rPr>
      <w:lang w:eastAsia="en-US"/>
    </w:rPr>
  </w:style>
  <w:style w:type="paragraph" w:customStyle="1" w:styleId="ColorfulShading-Accent11">
    <w:name w:val="Colorful Shading - Accent 11"/>
    <w:hidden/>
    <w:uiPriority w:val="99"/>
    <w:semiHidden/>
    <w:rsid w:val="00970CD3"/>
    <w:rPr>
      <w:rFonts w:ascii="Calibri" w:eastAsia="Malgun Gothic" w:hAnsi="Calibri"/>
      <w:sz w:val="22"/>
      <w:szCs w:val="22"/>
      <w:lang w:eastAsia="ko-KR"/>
    </w:rPr>
  </w:style>
  <w:style w:type="paragraph" w:styleId="Revision">
    <w:name w:val="Revision"/>
    <w:hidden/>
    <w:uiPriority w:val="99"/>
    <w:semiHidden/>
    <w:rsid w:val="0019272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48064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8064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421F0B"/>
    <w:rPr>
      <w:rFonts w:eastAsia="SimSun"/>
      <w:sz w:val="18"/>
      <w:lang w:val="en-US" w:eastAsia="zh-CN"/>
    </w:rPr>
  </w:style>
  <w:style w:type="character" w:customStyle="1" w:styleId="HChGChar">
    <w:name w:val="_ H _Ch_G Char"/>
    <w:link w:val="HChG"/>
    <w:rsid w:val="00421F0B"/>
    <w:rPr>
      <w:b/>
      <w:sz w:val="28"/>
      <w:lang w:eastAsia="en-US"/>
    </w:rPr>
  </w:style>
  <w:style w:type="character" w:customStyle="1" w:styleId="Heading1Char">
    <w:name w:val="Heading 1 Char"/>
    <w:aliases w:val="Table_G Char"/>
    <w:link w:val="Heading1"/>
    <w:uiPriority w:val="9"/>
    <w:rsid w:val="00970CD3"/>
    <w:rPr>
      <w:lang w:eastAsia="en-US"/>
    </w:rPr>
  </w:style>
  <w:style w:type="character" w:customStyle="1" w:styleId="Heading2Char">
    <w:name w:val="Heading 2 Char"/>
    <w:link w:val="Heading2"/>
    <w:uiPriority w:val="9"/>
    <w:rsid w:val="00970CD3"/>
    <w:rPr>
      <w:lang w:eastAsia="en-US"/>
    </w:rPr>
  </w:style>
  <w:style w:type="character" w:customStyle="1" w:styleId="Heading3Char">
    <w:name w:val="Heading 3 Char"/>
    <w:link w:val="Heading3"/>
    <w:uiPriority w:val="9"/>
    <w:rsid w:val="00970CD3"/>
    <w:rPr>
      <w:lang w:eastAsia="en-US"/>
    </w:rPr>
  </w:style>
  <w:style w:type="character" w:customStyle="1" w:styleId="Heading4Char">
    <w:name w:val="Heading 4 Char"/>
    <w:link w:val="Heading4"/>
    <w:uiPriority w:val="9"/>
    <w:rsid w:val="00970CD3"/>
    <w:rPr>
      <w:lang w:eastAsia="en-US"/>
    </w:rPr>
  </w:style>
  <w:style w:type="character" w:customStyle="1" w:styleId="Heading5Char">
    <w:name w:val="Heading 5 Char"/>
    <w:link w:val="Heading5"/>
    <w:uiPriority w:val="9"/>
    <w:rsid w:val="00970CD3"/>
    <w:rPr>
      <w:lang w:eastAsia="en-US"/>
    </w:rPr>
  </w:style>
  <w:style w:type="character" w:customStyle="1" w:styleId="Heading6Char">
    <w:name w:val="Heading 6 Char"/>
    <w:link w:val="Heading6"/>
    <w:uiPriority w:val="9"/>
    <w:rsid w:val="00970CD3"/>
    <w:rPr>
      <w:lang w:eastAsia="en-US"/>
    </w:rPr>
  </w:style>
  <w:style w:type="character" w:customStyle="1" w:styleId="Heading7Char">
    <w:name w:val="Heading 7 Char"/>
    <w:link w:val="Heading7"/>
    <w:uiPriority w:val="9"/>
    <w:rsid w:val="00970CD3"/>
    <w:rPr>
      <w:lang w:eastAsia="en-US"/>
    </w:rPr>
  </w:style>
  <w:style w:type="character" w:customStyle="1" w:styleId="Heading8Char">
    <w:name w:val="Heading 8 Char"/>
    <w:link w:val="Heading8"/>
    <w:uiPriority w:val="9"/>
    <w:rsid w:val="00970CD3"/>
    <w:rPr>
      <w:lang w:eastAsia="en-US"/>
    </w:rPr>
  </w:style>
  <w:style w:type="character" w:customStyle="1" w:styleId="Heading9Char">
    <w:name w:val="Heading 9 Char"/>
    <w:link w:val="Heading9"/>
    <w:uiPriority w:val="9"/>
    <w:rsid w:val="00970CD3"/>
    <w:rPr>
      <w:lang w:eastAsia="en-US"/>
    </w:rPr>
  </w:style>
  <w:style w:type="paragraph" w:customStyle="1" w:styleId="TOCHeading1">
    <w:name w:val="TOC Heading1"/>
    <w:basedOn w:val="Heading1"/>
    <w:next w:val="Normal"/>
    <w:uiPriority w:val="39"/>
    <w:semiHidden/>
    <w:unhideWhenUsed/>
    <w:qFormat/>
    <w:rsid w:val="00970CD3"/>
    <w:pPr>
      <w:keepNext/>
      <w:keepLines/>
      <w:suppressAutoHyphens w:val="0"/>
      <w:spacing w:before="480" w:line="276" w:lineRule="auto"/>
      <w:ind w:left="284"/>
      <w:outlineLvl w:val="9"/>
    </w:pPr>
    <w:rPr>
      <w:rFonts w:ascii="Cambria" w:eastAsia="Malgun Gothic" w:hAnsi="Cambria"/>
      <w:b/>
      <w:bCs/>
      <w:color w:val="365F91"/>
      <w:sz w:val="28"/>
      <w:szCs w:val="28"/>
      <w:lang w:val="en-US" w:eastAsia="ja-JP"/>
    </w:rPr>
  </w:style>
  <w:style w:type="paragraph" w:styleId="TOC1">
    <w:name w:val="toc 1"/>
    <w:basedOn w:val="Normal"/>
    <w:next w:val="Normal"/>
    <w:autoRedefine/>
    <w:uiPriority w:val="39"/>
    <w:unhideWhenUsed/>
    <w:rsid w:val="00970CD3"/>
    <w:pPr>
      <w:tabs>
        <w:tab w:val="left" w:pos="660"/>
        <w:tab w:val="right" w:leader="dot" w:pos="10456"/>
      </w:tabs>
      <w:suppressAutoHyphens w:val="0"/>
      <w:spacing w:before="240" w:after="200" w:line="240" w:lineRule="auto"/>
    </w:pPr>
    <w:rPr>
      <w:rFonts w:ascii="Calibri" w:eastAsia="Malgun Gothic" w:hAnsi="Calibri"/>
      <w:sz w:val="22"/>
      <w:szCs w:val="22"/>
      <w:lang w:eastAsia="ko-KR"/>
    </w:rPr>
  </w:style>
  <w:style w:type="paragraph" w:styleId="TOC2">
    <w:name w:val="toc 2"/>
    <w:basedOn w:val="Normal"/>
    <w:next w:val="Normal"/>
    <w:autoRedefine/>
    <w:uiPriority w:val="39"/>
    <w:unhideWhenUsed/>
    <w:rsid w:val="00970CD3"/>
    <w:pPr>
      <w:tabs>
        <w:tab w:val="left" w:pos="660"/>
        <w:tab w:val="right" w:leader="dot" w:pos="10456"/>
      </w:tabs>
      <w:suppressAutoHyphens w:val="0"/>
      <w:spacing w:line="240" w:lineRule="auto"/>
      <w:ind w:left="220"/>
    </w:pPr>
    <w:rPr>
      <w:rFonts w:ascii="Calibri" w:eastAsia="Malgun Gothic" w:hAnsi="Calibri"/>
      <w:sz w:val="22"/>
      <w:szCs w:val="22"/>
      <w:lang w:eastAsia="ko-KR"/>
    </w:rPr>
  </w:style>
  <w:style w:type="character" w:styleId="CommentReference">
    <w:name w:val="annotation reference"/>
    <w:uiPriority w:val="99"/>
    <w:unhideWhenUsed/>
    <w:rsid w:val="00970CD3"/>
    <w:rPr>
      <w:sz w:val="16"/>
      <w:szCs w:val="16"/>
    </w:rPr>
  </w:style>
  <w:style w:type="paragraph" w:styleId="CommentText">
    <w:name w:val="annotation text"/>
    <w:basedOn w:val="Normal"/>
    <w:link w:val="CommentTextChar"/>
    <w:uiPriority w:val="99"/>
    <w:unhideWhenUsed/>
    <w:rsid w:val="00970CD3"/>
    <w:pPr>
      <w:suppressAutoHyphens w:val="0"/>
      <w:spacing w:after="200" w:line="276" w:lineRule="auto"/>
    </w:pPr>
    <w:rPr>
      <w:rFonts w:ascii="Calibri" w:eastAsia="Malgun Gothic" w:hAnsi="Calibri"/>
      <w:lang w:eastAsia="ko-KR"/>
    </w:rPr>
  </w:style>
  <w:style w:type="character" w:customStyle="1" w:styleId="CommentTextChar">
    <w:name w:val="Comment Text Char"/>
    <w:link w:val="CommentText"/>
    <w:uiPriority w:val="99"/>
    <w:rsid w:val="00970CD3"/>
    <w:rPr>
      <w:rFonts w:ascii="Calibri" w:eastAsia="Malgun Gothic" w:hAnsi="Calibri"/>
      <w:lang w:eastAsia="ko-KR"/>
    </w:rPr>
  </w:style>
  <w:style w:type="paragraph" w:styleId="CommentSubject">
    <w:name w:val="annotation subject"/>
    <w:basedOn w:val="CommentText"/>
    <w:next w:val="CommentText"/>
    <w:link w:val="CommentSubjectChar"/>
    <w:uiPriority w:val="99"/>
    <w:unhideWhenUsed/>
    <w:rsid w:val="00970CD3"/>
    <w:rPr>
      <w:b/>
      <w:bCs/>
    </w:rPr>
  </w:style>
  <w:style w:type="character" w:customStyle="1" w:styleId="CommentSubjectChar">
    <w:name w:val="Comment Subject Char"/>
    <w:link w:val="CommentSubject"/>
    <w:uiPriority w:val="99"/>
    <w:rsid w:val="00970CD3"/>
    <w:rPr>
      <w:rFonts w:ascii="Calibri" w:eastAsia="Malgun Gothic" w:hAnsi="Calibri"/>
      <w:b/>
      <w:bCs/>
      <w:lang w:eastAsia="ko-KR"/>
    </w:rPr>
  </w:style>
  <w:style w:type="paragraph" w:styleId="BalloonText">
    <w:name w:val="Balloon Text"/>
    <w:basedOn w:val="Normal"/>
    <w:link w:val="BalloonTextChar"/>
    <w:uiPriority w:val="99"/>
    <w:unhideWhenUsed/>
    <w:rsid w:val="00970CD3"/>
    <w:pPr>
      <w:suppressAutoHyphens w:val="0"/>
      <w:spacing w:line="240" w:lineRule="auto"/>
    </w:pPr>
    <w:rPr>
      <w:rFonts w:ascii="Tahoma" w:eastAsia="Malgun Gothic" w:hAnsi="Tahoma"/>
      <w:sz w:val="16"/>
      <w:szCs w:val="16"/>
      <w:lang w:eastAsia="ko-KR"/>
    </w:rPr>
  </w:style>
  <w:style w:type="character" w:customStyle="1" w:styleId="BalloonTextChar">
    <w:name w:val="Balloon Text Char"/>
    <w:link w:val="BalloonText"/>
    <w:uiPriority w:val="99"/>
    <w:rsid w:val="00970CD3"/>
    <w:rPr>
      <w:rFonts w:ascii="Tahoma" w:eastAsia="Malgun Gothic" w:hAnsi="Tahoma"/>
      <w:sz w:val="16"/>
      <w:szCs w:val="16"/>
      <w:lang w:eastAsia="ko-KR"/>
    </w:rPr>
  </w:style>
  <w:style w:type="paragraph" w:styleId="NormalWeb">
    <w:name w:val="Normal (Web)"/>
    <w:basedOn w:val="Normal"/>
    <w:uiPriority w:val="99"/>
    <w:unhideWhenUsed/>
    <w:rsid w:val="00970CD3"/>
    <w:pPr>
      <w:suppressAutoHyphens w:val="0"/>
      <w:spacing w:before="100" w:beforeAutospacing="1" w:after="100" w:afterAutospacing="1" w:line="240" w:lineRule="auto"/>
    </w:pPr>
    <w:rPr>
      <w:sz w:val="24"/>
      <w:szCs w:val="24"/>
      <w:lang w:eastAsia="ko-KR"/>
    </w:rPr>
  </w:style>
  <w:style w:type="character" w:styleId="Strong">
    <w:name w:val="Strong"/>
    <w:uiPriority w:val="22"/>
    <w:qFormat/>
    <w:rsid w:val="00970CD3"/>
    <w:rPr>
      <w:b/>
      <w:bCs/>
    </w:rPr>
  </w:style>
  <w:style w:type="character" w:customStyle="1" w:styleId="HeaderChar">
    <w:name w:val="Header Char"/>
    <w:aliases w:val="6_G Char"/>
    <w:link w:val="Header"/>
    <w:uiPriority w:val="99"/>
    <w:rsid w:val="00970CD3"/>
    <w:rPr>
      <w:b/>
      <w:sz w:val="18"/>
      <w:lang w:eastAsia="en-US"/>
    </w:rPr>
  </w:style>
  <w:style w:type="character" w:customStyle="1" w:styleId="FooterChar">
    <w:name w:val="Footer Char"/>
    <w:aliases w:val="3_G Char"/>
    <w:link w:val="Footer"/>
    <w:uiPriority w:val="99"/>
    <w:rsid w:val="00970CD3"/>
    <w:rPr>
      <w:sz w:val="16"/>
      <w:lang w:eastAsia="en-US"/>
    </w:rPr>
  </w:style>
  <w:style w:type="character" w:customStyle="1" w:styleId="EndnoteTextChar">
    <w:name w:val="Endnote Text Char"/>
    <w:aliases w:val="2_G Char"/>
    <w:link w:val="EndnoteText"/>
    <w:rsid w:val="00970CD3"/>
    <w:rPr>
      <w:sz w:val="18"/>
      <w:lang w:eastAsia="en-US"/>
    </w:rPr>
  </w:style>
  <w:style w:type="paragraph" w:styleId="TOC3">
    <w:name w:val="toc 3"/>
    <w:basedOn w:val="Normal"/>
    <w:next w:val="Normal"/>
    <w:autoRedefine/>
    <w:uiPriority w:val="39"/>
    <w:unhideWhenUsed/>
    <w:rsid w:val="00970CD3"/>
    <w:pPr>
      <w:tabs>
        <w:tab w:val="left" w:pos="880"/>
        <w:tab w:val="right" w:leader="dot" w:pos="10456"/>
      </w:tabs>
      <w:suppressAutoHyphens w:val="0"/>
      <w:spacing w:line="240" w:lineRule="auto"/>
      <w:ind w:left="442"/>
    </w:pPr>
    <w:rPr>
      <w:rFonts w:ascii="Calibri" w:eastAsia="Malgun Gothic" w:hAnsi="Calibri"/>
      <w:sz w:val="22"/>
      <w:szCs w:val="22"/>
      <w:lang w:eastAsia="ko-KR"/>
    </w:rPr>
  </w:style>
  <w:style w:type="paragraph" w:customStyle="1" w:styleId="ColorfulList-Accent11">
    <w:name w:val="Colorful List - Accent 11"/>
    <w:basedOn w:val="Normal"/>
    <w:uiPriority w:val="34"/>
    <w:qFormat/>
    <w:rsid w:val="00970CD3"/>
    <w:pPr>
      <w:suppressAutoHyphens w:val="0"/>
      <w:spacing w:after="200" w:line="276" w:lineRule="auto"/>
      <w:ind w:left="720"/>
    </w:pPr>
    <w:rPr>
      <w:rFonts w:ascii="Calibri" w:eastAsia="Malgun Gothic" w:hAnsi="Calibri"/>
      <w:sz w:val="22"/>
      <w:szCs w:val="22"/>
      <w:lang w:eastAsia="ko-KR"/>
    </w:rPr>
  </w:style>
  <w:style w:type="paragraph" w:customStyle="1" w:styleId="BodyReport">
    <w:name w:val="Body Report"/>
    <w:rsid w:val="00970CD3"/>
    <w:pPr>
      <w:numPr>
        <w:numId w:val="12"/>
      </w:numPr>
      <w:tabs>
        <w:tab w:val="clear" w:pos="227"/>
      </w:tabs>
      <w:spacing w:after="200" w:line="276" w:lineRule="auto"/>
    </w:pPr>
    <w:rPr>
      <w:rFonts w:ascii="Calibri" w:eastAsia="Calibri" w:hAnsi="Calibri"/>
      <w:sz w:val="22"/>
      <w:szCs w:val="22"/>
      <w:lang w:val="ru-RU" w:eastAsia="en-US"/>
    </w:rPr>
  </w:style>
  <w:style w:type="character" w:customStyle="1" w:styleId="apple-converted-space">
    <w:name w:val="apple-converted-space"/>
    <w:rsid w:val="00970CD3"/>
  </w:style>
  <w:style w:type="character" w:styleId="Emphasis">
    <w:name w:val="Emphasis"/>
    <w:uiPriority w:val="20"/>
    <w:qFormat/>
    <w:rsid w:val="00970CD3"/>
    <w:rPr>
      <w:i/>
      <w:iCs/>
    </w:rPr>
  </w:style>
  <w:style w:type="paragraph" w:customStyle="1" w:styleId="Default">
    <w:name w:val="Default"/>
    <w:rsid w:val="00970CD3"/>
    <w:pPr>
      <w:autoSpaceDE w:val="0"/>
      <w:autoSpaceDN w:val="0"/>
      <w:adjustRightInd w:val="0"/>
    </w:pPr>
    <w:rPr>
      <w:rFonts w:eastAsia="Calibri"/>
      <w:color w:val="000000"/>
      <w:sz w:val="24"/>
      <w:szCs w:val="24"/>
      <w:lang w:val="en-CA" w:eastAsia="en-CA"/>
    </w:rPr>
  </w:style>
  <w:style w:type="character" w:customStyle="1" w:styleId="A8">
    <w:name w:val="A8"/>
    <w:uiPriority w:val="99"/>
    <w:rsid w:val="00970CD3"/>
    <w:rPr>
      <w:rFonts w:cs="JohnSans Text Pro"/>
      <w:color w:val="000000"/>
    </w:rPr>
  </w:style>
  <w:style w:type="paragraph" w:customStyle="1" w:styleId="Pa9">
    <w:name w:val="Pa9"/>
    <w:basedOn w:val="Default"/>
    <w:next w:val="Default"/>
    <w:uiPriority w:val="99"/>
    <w:rsid w:val="00970CD3"/>
    <w:pPr>
      <w:spacing w:line="201" w:lineRule="atLeast"/>
    </w:pPr>
    <w:rPr>
      <w:rFonts w:ascii="JohnSans Text Pro" w:eastAsia="Malgun Gothic" w:hAnsi="JohnSans Text Pro"/>
      <w:color w:val="auto"/>
      <w:lang w:val="en-GB" w:eastAsia="ko-KR"/>
    </w:rPr>
  </w:style>
  <w:style w:type="character" w:customStyle="1" w:styleId="A5">
    <w:name w:val="A5"/>
    <w:uiPriority w:val="99"/>
    <w:rsid w:val="00970CD3"/>
    <w:rPr>
      <w:rFonts w:ascii="Times New Roman" w:hAnsi="Times New Roman"/>
      <w:color w:val="000000"/>
      <w:sz w:val="11"/>
      <w:szCs w:val="11"/>
    </w:rPr>
  </w:style>
  <w:style w:type="character" w:customStyle="1" w:styleId="longtext">
    <w:name w:val="long_text"/>
    <w:rsid w:val="00970CD3"/>
  </w:style>
  <w:style w:type="character" w:customStyle="1" w:styleId="SingleTxtGChar">
    <w:name w:val="_ Single Txt_G Char"/>
    <w:link w:val="SingleTxtG"/>
    <w:locked/>
    <w:rsid w:val="00970CD3"/>
    <w:rPr>
      <w:lang w:eastAsia="en-US"/>
    </w:rPr>
  </w:style>
  <w:style w:type="paragraph" w:customStyle="1" w:styleId="ColorfulShading-Accent11">
    <w:name w:val="Colorful Shading - Accent 11"/>
    <w:hidden/>
    <w:uiPriority w:val="99"/>
    <w:semiHidden/>
    <w:rsid w:val="00970CD3"/>
    <w:rPr>
      <w:rFonts w:ascii="Calibri" w:eastAsia="Malgun Gothic" w:hAnsi="Calibri"/>
      <w:sz w:val="22"/>
      <w:szCs w:val="22"/>
      <w:lang w:eastAsia="ko-KR"/>
    </w:rPr>
  </w:style>
  <w:style w:type="paragraph" w:styleId="Revision">
    <w:name w:val="Revision"/>
    <w:hidden/>
    <w:uiPriority w:val="99"/>
    <w:semiHidden/>
    <w:rsid w:val="001927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990">
      <w:bodyDiv w:val="1"/>
      <w:marLeft w:val="0"/>
      <w:marRight w:val="0"/>
      <w:marTop w:val="0"/>
      <w:marBottom w:val="0"/>
      <w:divBdr>
        <w:top w:val="none" w:sz="0" w:space="0" w:color="auto"/>
        <w:left w:val="none" w:sz="0" w:space="0" w:color="auto"/>
        <w:bottom w:val="none" w:sz="0" w:space="0" w:color="auto"/>
        <w:right w:val="none" w:sz="0" w:space="0" w:color="auto"/>
      </w:divBdr>
    </w:div>
    <w:div w:id="760099976">
      <w:bodyDiv w:val="1"/>
      <w:marLeft w:val="0"/>
      <w:marRight w:val="0"/>
      <w:marTop w:val="0"/>
      <w:marBottom w:val="0"/>
      <w:divBdr>
        <w:top w:val="none" w:sz="0" w:space="0" w:color="auto"/>
        <w:left w:val="none" w:sz="0" w:space="0" w:color="auto"/>
        <w:bottom w:val="none" w:sz="0" w:space="0" w:color="auto"/>
        <w:right w:val="none" w:sz="0" w:space="0" w:color="auto"/>
      </w:divBdr>
    </w:div>
    <w:div w:id="1029450056">
      <w:bodyDiv w:val="1"/>
      <w:marLeft w:val="0"/>
      <w:marRight w:val="0"/>
      <w:marTop w:val="0"/>
      <w:marBottom w:val="0"/>
      <w:divBdr>
        <w:top w:val="none" w:sz="0" w:space="0" w:color="auto"/>
        <w:left w:val="none" w:sz="0" w:space="0" w:color="auto"/>
        <w:bottom w:val="none" w:sz="0" w:space="0" w:color="auto"/>
        <w:right w:val="none" w:sz="0" w:space="0" w:color="auto"/>
      </w:divBdr>
    </w:div>
    <w:div w:id="13524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tat.gov.kz/faces/homePage/ecolog?_afrLoop=38362553896592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11DD-ABA7-4911-8E73-8DAAD1B05E3A}"/>
</file>

<file path=customXml/itemProps2.xml><?xml version="1.0" encoding="utf-8"?>
<ds:datastoreItem xmlns:ds="http://schemas.openxmlformats.org/officeDocument/2006/customXml" ds:itemID="{C48269D0-082F-4C1B-88F7-4B7FC648B564}"/>
</file>

<file path=customXml/itemProps3.xml><?xml version="1.0" encoding="utf-8"?>
<ds:datastoreItem xmlns:ds="http://schemas.openxmlformats.org/officeDocument/2006/customXml" ds:itemID="{970B16CF-7CFF-49A6-A6C3-1C18E4741D4A}"/>
</file>

<file path=customXml/itemProps4.xml><?xml version="1.0" encoding="utf-8"?>
<ds:datastoreItem xmlns:ds="http://schemas.openxmlformats.org/officeDocument/2006/customXml" ds:itemID="{1121BC57-10D6-408D-88B3-066EC3A6CB9F}"/>
</file>

<file path=docProps/app.xml><?xml version="1.0" encoding="utf-8"?>
<Properties xmlns="http://schemas.openxmlformats.org/officeDocument/2006/extended-properties" xmlns:vt="http://schemas.openxmlformats.org/officeDocument/2006/docPropsVTypes">
  <Template>A_E</Template>
  <TotalTime>0</TotalTime>
  <Pages>15</Pages>
  <Words>10029</Words>
  <Characters>57167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67062</CharactersWithSpaces>
  <SharedDoc>false</SharedDoc>
  <HLinks>
    <vt:vector size="12" baseType="variant">
      <vt:variant>
        <vt:i4>524334</vt:i4>
      </vt:variant>
      <vt:variant>
        <vt:i4>3</vt:i4>
      </vt:variant>
      <vt:variant>
        <vt:i4>0</vt:i4>
      </vt:variant>
      <vt:variant>
        <vt:i4>5</vt:i4>
      </vt:variant>
      <vt:variant>
        <vt:lpwstr>http://www.un.org/en/ga/search/view_doc.asp?symbol=A/67/122</vt:lpwstr>
      </vt:variant>
      <vt:variant>
        <vt:lpwstr/>
      </vt:variant>
      <vt:variant>
        <vt:i4>4259908</vt:i4>
      </vt:variant>
      <vt:variant>
        <vt:i4>0</vt:i4>
      </vt:variant>
      <vt:variant>
        <vt:i4>0</vt:i4>
      </vt:variant>
      <vt:variant>
        <vt:i4>5</vt:i4>
      </vt:variant>
      <vt:variant>
        <vt:lpwstr>http://stat.gov.kz/faces/homePage/ecolog?_afrLoop=3836255389659262</vt:lpwstr>
      </vt:variant>
      <vt:variant>
        <vt:lpwstr>%40%3F_afrLoop%3D3836255389659262%26_adf.ctrl-state%3Dm7bb69sh7_21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toxic wates - Mission to Kazakhstan in English</dc:title>
  <dc:creator>Milijana Zaric</dc:creator>
  <cp:lastModifiedBy>Valeriano De Castro</cp:lastModifiedBy>
  <cp:revision>2</cp:revision>
  <cp:lastPrinted>2015-09-15T08:25:00Z</cp:lastPrinted>
  <dcterms:created xsi:type="dcterms:W3CDTF">2015-09-15T10:01:00Z</dcterms:created>
  <dcterms:modified xsi:type="dcterms:W3CDTF">2015-09-15T10:01:00Z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