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B17687" w:rsidP="00B17687">
            <w:pPr>
              <w:jc w:val="right"/>
            </w:pPr>
            <w:r w:rsidRPr="00B17687">
              <w:rPr>
                <w:sz w:val="40"/>
              </w:rPr>
              <w:t>A</w:t>
            </w:r>
            <w:r>
              <w:t>/HRC/34/10/Add.1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7394F"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B17687" w:rsidP="00B17687">
            <w:pPr>
              <w:spacing w:before="240" w:line="240" w:lineRule="exact"/>
            </w:pPr>
            <w:r>
              <w:t>Distr.: General</w:t>
            </w:r>
          </w:p>
          <w:p w:rsidR="00B17687" w:rsidRDefault="00B17687" w:rsidP="00B17687">
            <w:pPr>
              <w:spacing w:line="240" w:lineRule="exact"/>
            </w:pPr>
            <w:r>
              <w:t>1</w:t>
            </w:r>
            <w:r w:rsidR="00F64E3C">
              <w:t>5</w:t>
            </w:r>
            <w:r>
              <w:t xml:space="preserve"> March 2017</w:t>
            </w:r>
          </w:p>
          <w:p w:rsidR="00B17687" w:rsidRDefault="00B17687" w:rsidP="00B17687">
            <w:pPr>
              <w:spacing w:line="240" w:lineRule="exact"/>
            </w:pPr>
          </w:p>
          <w:p w:rsidR="00B17687" w:rsidRDefault="00B17687" w:rsidP="00B17687">
            <w:pPr>
              <w:spacing w:line="240" w:lineRule="exact"/>
            </w:pPr>
            <w:r>
              <w:t>Original: English</w:t>
            </w:r>
          </w:p>
        </w:tc>
      </w:tr>
    </w:tbl>
    <w:p w:rsidR="00B17687" w:rsidRPr="00C267F4" w:rsidRDefault="00B17687" w:rsidP="00B17687">
      <w:pPr>
        <w:rPr>
          <w:b/>
          <w:bCs/>
          <w:sz w:val="24"/>
          <w:szCs w:val="24"/>
        </w:rPr>
      </w:pPr>
      <w:r w:rsidRPr="00C267F4">
        <w:rPr>
          <w:b/>
          <w:bCs/>
          <w:sz w:val="24"/>
          <w:szCs w:val="24"/>
        </w:rPr>
        <w:t>Human Rights Council</w:t>
      </w:r>
      <w:r w:rsidR="006102E1">
        <w:rPr>
          <w:noProof/>
          <w:lang w:eastAsia="en-GB"/>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B17687" w:rsidRDefault="00B17687" w:rsidP="00B17687">
      <w:pPr>
        <w:rPr>
          <w:b/>
          <w:bCs/>
        </w:rPr>
      </w:pPr>
      <w:r w:rsidRPr="00C267F4">
        <w:rPr>
          <w:b/>
          <w:bCs/>
        </w:rPr>
        <w:t>Thirty-</w:t>
      </w:r>
      <w:r>
        <w:rPr>
          <w:b/>
          <w:bCs/>
        </w:rPr>
        <w:t>fourth</w:t>
      </w:r>
      <w:r w:rsidRPr="00C267F4">
        <w:rPr>
          <w:b/>
          <w:bCs/>
        </w:rPr>
        <w:t xml:space="preserve"> </w:t>
      </w:r>
      <w:proofErr w:type="gramStart"/>
      <w:r w:rsidRPr="00C267F4">
        <w:rPr>
          <w:b/>
          <w:bCs/>
        </w:rPr>
        <w:t>session</w:t>
      </w:r>
      <w:proofErr w:type="gramEnd"/>
    </w:p>
    <w:p w:rsidR="00F64E3C" w:rsidRDefault="00F64E3C" w:rsidP="00F64E3C">
      <w:r w:rsidRPr="00D63B77">
        <w:t>27 February-24 March 2017</w:t>
      </w:r>
    </w:p>
    <w:p w:rsidR="00B17687" w:rsidRPr="00C267F4" w:rsidRDefault="00B17687" w:rsidP="00B17687">
      <w:r w:rsidRPr="00C267F4">
        <w:t>Agenda item 6</w:t>
      </w:r>
    </w:p>
    <w:p w:rsidR="00B17687" w:rsidRPr="00C267F4" w:rsidRDefault="00B17687" w:rsidP="00B17687">
      <w:pPr>
        <w:rPr>
          <w:b/>
        </w:rPr>
      </w:pPr>
      <w:r w:rsidRPr="00C267F4">
        <w:rPr>
          <w:b/>
        </w:rPr>
        <w:t>Universal Periodic Review</w:t>
      </w:r>
    </w:p>
    <w:p w:rsidR="00B17687" w:rsidRPr="00C267F4" w:rsidRDefault="00B17687" w:rsidP="00B17687">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F64E3C">
        <w:rPr>
          <w:b/>
        </w:rPr>
        <w:footnoteReference w:customMarkFollows="1" w:id="2"/>
        <w:t>*</w:t>
      </w:r>
    </w:p>
    <w:p w:rsidR="00B17687" w:rsidRPr="00C267F4" w:rsidRDefault="00B34C14" w:rsidP="00B17687">
      <w:pPr>
        <w:keepNext/>
        <w:keepLines/>
        <w:tabs>
          <w:tab w:val="right" w:pos="851"/>
        </w:tabs>
        <w:spacing w:before="360" w:after="240" w:line="300" w:lineRule="exact"/>
        <w:ind w:left="1134" w:right="1134" w:hanging="1134"/>
        <w:rPr>
          <w:b/>
          <w:sz w:val="28"/>
        </w:rPr>
      </w:pPr>
      <w:r>
        <w:rPr>
          <w:b/>
          <w:sz w:val="28"/>
        </w:rPr>
        <w:tab/>
      </w:r>
      <w:r>
        <w:rPr>
          <w:b/>
          <w:sz w:val="28"/>
        </w:rPr>
        <w:tab/>
        <w:t>Uganda</w:t>
      </w:r>
    </w:p>
    <w:p w:rsidR="00B17687" w:rsidRPr="00C267F4" w:rsidRDefault="00B17687" w:rsidP="00B1768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B17687" w:rsidRPr="00C267F4" w:rsidRDefault="00B17687" w:rsidP="00B17687">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BF4ED7" w:rsidRPr="00BF4ED7" w:rsidRDefault="00B17687" w:rsidP="00BF4ED7">
      <w:r w:rsidRPr="00C267F4">
        <w:br w:type="page"/>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0"/>
        <w:gridCol w:w="4759"/>
        <w:gridCol w:w="1236"/>
      </w:tblGrid>
      <w:tr w:rsidR="00BF4ED7" w:rsidRPr="00BF4ED7" w:rsidTr="00945A22">
        <w:tc>
          <w:tcPr>
            <w:tcW w:w="2510" w:type="dxa"/>
            <w:tcBorders>
              <w:top w:val="single" w:sz="4" w:space="0" w:color="auto"/>
              <w:bottom w:val="single" w:sz="12" w:space="0" w:color="auto"/>
            </w:tcBorders>
            <w:shd w:val="clear" w:color="auto" w:fill="auto"/>
            <w:vAlign w:val="bottom"/>
          </w:tcPr>
          <w:p w:rsidR="00BF4ED7" w:rsidRPr="00BF4ED7" w:rsidRDefault="00BF4ED7" w:rsidP="00BF4ED7">
            <w:pPr>
              <w:spacing w:before="80" w:after="80" w:line="200" w:lineRule="exact"/>
              <w:ind w:right="113"/>
              <w:rPr>
                <w:i/>
                <w:sz w:val="16"/>
              </w:rPr>
            </w:pPr>
            <w:r>
              <w:rPr>
                <w:i/>
                <w:sz w:val="16"/>
              </w:rPr>
              <w:lastRenderedPageBreak/>
              <w:t>Country</w:t>
            </w:r>
          </w:p>
        </w:tc>
        <w:tc>
          <w:tcPr>
            <w:tcW w:w="4759" w:type="dxa"/>
            <w:tcBorders>
              <w:top w:val="single" w:sz="4" w:space="0" w:color="auto"/>
              <w:bottom w:val="single" w:sz="12" w:space="0" w:color="auto"/>
            </w:tcBorders>
            <w:shd w:val="clear" w:color="auto" w:fill="auto"/>
            <w:vAlign w:val="bottom"/>
          </w:tcPr>
          <w:p w:rsidR="00BF4ED7" w:rsidRPr="00BF4ED7" w:rsidRDefault="00BF4ED7" w:rsidP="00BF4ED7">
            <w:pPr>
              <w:spacing w:before="80" w:after="80" w:line="200" w:lineRule="exact"/>
              <w:ind w:right="113"/>
              <w:rPr>
                <w:i/>
                <w:sz w:val="16"/>
              </w:rPr>
            </w:pPr>
            <w:r>
              <w:rPr>
                <w:i/>
                <w:sz w:val="16"/>
              </w:rPr>
              <w:t>Recommendations</w:t>
            </w:r>
          </w:p>
        </w:tc>
        <w:tc>
          <w:tcPr>
            <w:tcW w:w="1236" w:type="dxa"/>
            <w:tcBorders>
              <w:top w:val="single" w:sz="4" w:space="0" w:color="auto"/>
              <w:bottom w:val="single" w:sz="12" w:space="0" w:color="auto"/>
            </w:tcBorders>
            <w:shd w:val="clear" w:color="auto" w:fill="auto"/>
            <w:vAlign w:val="bottom"/>
          </w:tcPr>
          <w:p w:rsidR="00BF4ED7" w:rsidRPr="00BF4ED7" w:rsidRDefault="00BF4ED7" w:rsidP="00BF4ED7">
            <w:pPr>
              <w:spacing w:before="80" w:after="80" w:line="200" w:lineRule="exact"/>
              <w:ind w:right="113"/>
              <w:rPr>
                <w:i/>
                <w:sz w:val="16"/>
              </w:rPr>
            </w:pPr>
            <w:r>
              <w:rPr>
                <w:i/>
                <w:sz w:val="16"/>
              </w:rPr>
              <w:t>Decision</w:t>
            </w:r>
          </w:p>
        </w:tc>
      </w:tr>
      <w:tr w:rsidR="00BF4ED7" w:rsidRPr="00BF4ED7" w:rsidTr="00945A22">
        <w:tc>
          <w:tcPr>
            <w:tcW w:w="2510" w:type="dxa"/>
            <w:tcBorders>
              <w:top w:val="single" w:sz="12" w:space="0" w:color="auto"/>
            </w:tcBorders>
            <w:shd w:val="clear" w:color="auto" w:fill="auto"/>
          </w:tcPr>
          <w:p w:rsidR="00BF4ED7" w:rsidRPr="00BF4ED7" w:rsidRDefault="00BF4ED7" w:rsidP="00BF4ED7">
            <w:pPr>
              <w:spacing w:before="40" w:after="120"/>
              <w:ind w:right="113"/>
            </w:pPr>
            <w:r>
              <w:t>1. Germany</w:t>
            </w:r>
          </w:p>
        </w:tc>
        <w:tc>
          <w:tcPr>
            <w:tcW w:w="4759" w:type="dxa"/>
            <w:tcBorders>
              <w:top w:val="single" w:sz="12" w:space="0" w:color="auto"/>
            </w:tcBorders>
            <w:shd w:val="clear" w:color="auto" w:fill="auto"/>
          </w:tcPr>
          <w:p w:rsidR="00BF4ED7" w:rsidRPr="00BF4ED7" w:rsidRDefault="00945A22" w:rsidP="00BF4ED7">
            <w:pPr>
              <w:spacing w:before="40" w:after="120"/>
              <w:ind w:right="113"/>
            </w:pPr>
            <w:r w:rsidRPr="00945A22">
              <w:rPr>
                <w:bCs/>
                <w:lang w:val="en-US"/>
              </w:rPr>
              <w:t>Swiftly enact the Marriage and Divorce Bill of 2009 to end discrimination against women in family law and enact a new succession act promoting equal inheritance rights for both women and men (Germany);</w:t>
            </w:r>
            <w:r w:rsidR="00CF7C5A">
              <w:rPr>
                <w:bCs/>
                <w:lang w:val="en-US"/>
              </w:rPr>
              <w:t xml:space="preserve"> </w:t>
            </w:r>
            <w:r w:rsidRPr="00945A22">
              <w:rPr>
                <w:bCs/>
                <w:lang w:val="en-US"/>
              </w:rPr>
              <w:t>116.1</w:t>
            </w:r>
          </w:p>
        </w:tc>
        <w:tc>
          <w:tcPr>
            <w:tcW w:w="1236" w:type="dxa"/>
            <w:tcBorders>
              <w:top w:val="single" w:sz="12" w:space="0" w:color="auto"/>
            </w:tcBorders>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p>
        </w:tc>
        <w:tc>
          <w:tcPr>
            <w:tcW w:w="4759" w:type="dxa"/>
            <w:shd w:val="clear" w:color="auto" w:fill="auto"/>
          </w:tcPr>
          <w:p w:rsidR="00BF4ED7" w:rsidRPr="00BF4ED7" w:rsidRDefault="00945A22" w:rsidP="00BF4ED7">
            <w:pPr>
              <w:spacing w:before="40" w:after="120"/>
              <w:ind w:right="113"/>
            </w:pPr>
            <w:r w:rsidRPr="00945A22">
              <w:rPr>
                <w:bCs/>
                <w:lang w:val="en-US"/>
              </w:rPr>
              <w:t>Fully implement school health policies and the policy on adolescent health to provide reproductive health education for adolescents and prevent teenage pregnancy (Germany 2); 116.2</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r>
              <w:t>2. Maldives</w:t>
            </w:r>
          </w:p>
        </w:tc>
        <w:tc>
          <w:tcPr>
            <w:tcW w:w="4759" w:type="dxa"/>
            <w:shd w:val="clear" w:color="auto" w:fill="auto"/>
          </w:tcPr>
          <w:p w:rsidR="00BF4ED7" w:rsidRPr="00BF4ED7" w:rsidRDefault="00945A22" w:rsidP="00BF4ED7">
            <w:pPr>
              <w:spacing w:before="40" w:after="120"/>
              <w:ind w:right="113"/>
            </w:pPr>
            <w:r w:rsidRPr="00945A22">
              <w:rPr>
                <w:lang w:val="en-US"/>
              </w:rPr>
              <w:t>Develop and implement social security reforms to protect the most vulnerable groups and individuals (Maldives 2);</w:t>
            </w:r>
            <w:r w:rsidR="00CF7C5A">
              <w:rPr>
                <w:lang w:val="en-US"/>
              </w:rPr>
              <w:t xml:space="preserve"> </w:t>
            </w:r>
            <w:r w:rsidRPr="00945A22">
              <w:rPr>
                <w:lang w:val="en-US"/>
              </w:rPr>
              <w:t>116.3</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p>
        </w:tc>
        <w:tc>
          <w:tcPr>
            <w:tcW w:w="4759" w:type="dxa"/>
            <w:shd w:val="clear" w:color="auto" w:fill="auto"/>
          </w:tcPr>
          <w:p w:rsidR="00BF4ED7" w:rsidRPr="00BF4ED7" w:rsidRDefault="00945A22" w:rsidP="00BF4ED7">
            <w:pPr>
              <w:spacing w:before="40" w:after="120"/>
              <w:ind w:right="113"/>
            </w:pPr>
            <w:r w:rsidRPr="00945A22">
              <w:rPr>
                <w:lang w:val="en-US"/>
              </w:rPr>
              <w:t>Expedite the enactment of the drafted Marriage and Divorce Bill (Maldives 4);</w:t>
            </w:r>
            <w:r w:rsidR="00CF7C5A">
              <w:rPr>
                <w:lang w:val="en-US"/>
              </w:rPr>
              <w:t xml:space="preserve"> </w:t>
            </w:r>
            <w:r w:rsidRPr="00945A22">
              <w:rPr>
                <w:lang w:val="en-US"/>
              </w:rPr>
              <w:t>116.5</w:t>
            </w:r>
          </w:p>
        </w:tc>
        <w:tc>
          <w:tcPr>
            <w:tcW w:w="1236" w:type="dxa"/>
            <w:shd w:val="clear" w:color="auto" w:fill="auto"/>
          </w:tcPr>
          <w:p w:rsidR="00BF4ED7" w:rsidRPr="00BF4ED7" w:rsidRDefault="00BF4ED7" w:rsidP="00BF4ED7">
            <w:pPr>
              <w:spacing w:before="40" w:after="120"/>
              <w:ind w:right="113"/>
            </w:pPr>
            <w:r>
              <w:t>No</w:t>
            </w:r>
            <w:r w:rsidR="00022A7E">
              <w:t>t</w:t>
            </w:r>
            <w:r>
              <w:t>ed</w:t>
            </w:r>
          </w:p>
        </w:tc>
      </w:tr>
      <w:tr w:rsidR="00BF4ED7" w:rsidRPr="00BF4ED7" w:rsidTr="00945A22">
        <w:tc>
          <w:tcPr>
            <w:tcW w:w="2510" w:type="dxa"/>
            <w:shd w:val="clear" w:color="auto" w:fill="auto"/>
          </w:tcPr>
          <w:p w:rsidR="00BF4ED7" w:rsidRPr="00BF4ED7" w:rsidRDefault="00BF4ED7" w:rsidP="00BF4ED7">
            <w:pPr>
              <w:spacing w:before="40" w:after="120"/>
              <w:ind w:right="113"/>
            </w:pPr>
            <w:r>
              <w:t>3. Madagascar</w:t>
            </w:r>
          </w:p>
        </w:tc>
        <w:tc>
          <w:tcPr>
            <w:tcW w:w="4759" w:type="dxa"/>
            <w:shd w:val="clear" w:color="auto" w:fill="auto"/>
          </w:tcPr>
          <w:p w:rsidR="00BF4ED7" w:rsidRPr="00BF4ED7" w:rsidRDefault="00945A22" w:rsidP="00BF4ED7">
            <w:pPr>
              <w:spacing w:before="40" w:after="120"/>
              <w:ind w:right="113"/>
            </w:pPr>
            <w:r w:rsidRPr="00945A22">
              <w:rPr>
                <w:lang w:val="en-US"/>
              </w:rPr>
              <w:t>Ratify the Hague Convention on the Protection of Children and Cooperation in Respect of International Adoption (Madagascar 2); 116.4</w:t>
            </w:r>
          </w:p>
        </w:tc>
        <w:tc>
          <w:tcPr>
            <w:tcW w:w="1236" w:type="dxa"/>
            <w:shd w:val="clear" w:color="auto" w:fill="auto"/>
          </w:tcPr>
          <w:p w:rsidR="00BF4ED7" w:rsidRPr="00BF4ED7" w:rsidRDefault="00BF4ED7" w:rsidP="00BF4ED7">
            <w:pPr>
              <w:spacing w:before="40" w:after="120"/>
              <w:ind w:right="113"/>
            </w:pPr>
            <w:r>
              <w:t>Accepted</w:t>
            </w:r>
          </w:p>
        </w:tc>
      </w:tr>
      <w:tr w:rsidR="00BF4ED7" w:rsidRPr="00BF4ED7" w:rsidTr="00945A22">
        <w:tc>
          <w:tcPr>
            <w:tcW w:w="2510" w:type="dxa"/>
            <w:shd w:val="clear" w:color="auto" w:fill="auto"/>
          </w:tcPr>
          <w:p w:rsidR="00BF4ED7" w:rsidRPr="00BF4ED7" w:rsidRDefault="00BF4ED7" w:rsidP="00BF4ED7">
            <w:pPr>
              <w:spacing w:before="40" w:after="120"/>
              <w:ind w:right="113"/>
            </w:pPr>
            <w:r>
              <w:t>4. Sierra Leone</w:t>
            </w:r>
          </w:p>
        </w:tc>
        <w:tc>
          <w:tcPr>
            <w:tcW w:w="4759" w:type="dxa"/>
            <w:shd w:val="clear" w:color="auto" w:fill="auto"/>
          </w:tcPr>
          <w:p w:rsidR="00BF4ED7" w:rsidRPr="00BF4ED7" w:rsidRDefault="00945A22" w:rsidP="002A1725">
            <w:pPr>
              <w:spacing w:before="40" w:after="120"/>
              <w:ind w:right="113"/>
            </w:pPr>
            <w:r w:rsidRPr="00945A22">
              <w:rPr>
                <w:lang w:val="en-US"/>
              </w:rPr>
              <w:t>Ratify and accede to the ICCPR, the CRPD and remove reservations to the CAT and the ICRW (Sierra Leone 1);</w:t>
            </w:r>
            <w:r w:rsidR="00CF7C5A">
              <w:rPr>
                <w:lang w:val="en-US"/>
              </w:rPr>
              <w:t xml:space="preserve"> </w:t>
            </w:r>
            <w:r w:rsidRPr="00945A22">
              <w:rPr>
                <w:lang w:val="en-US"/>
              </w:rPr>
              <w:t>116.6</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r>
              <w:t>5. Sweden</w:t>
            </w:r>
          </w:p>
        </w:tc>
        <w:tc>
          <w:tcPr>
            <w:tcW w:w="4759" w:type="dxa"/>
            <w:shd w:val="clear" w:color="auto" w:fill="auto"/>
          </w:tcPr>
          <w:p w:rsidR="00BF4ED7" w:rsidRPr="00BF4ED7" w:rsidRDefault="00945A22" w:rsidP="00BF4ED7">
            <w:pPr>
              <w:spacing w:before="40" w:after="120"/>
              <w:ind w:right="113"/>
            </w:pPr>
            <w:r w:rsidRPr="00945A22">
              <w:rPr>
                <w:lang w:val="en-US"/>
              </w:rPr>
              <w:t>Ensure effective implementation of enacted legislation affecting women’s human rights, and expedite the enactment of the Marriage and Divorce Bill, the Sexual Offences Bill and a witness protection law (Sweden 2);116.7</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p>
        </w:tc>
        <w:tc>
          <w:tcPr>
            <w:tcW w:w="4759" w:type="dxa"/>
            <w:shd w:val="clear" w:color="auto" w:fill="auto"/>
          </w:tcPr>
          <w:p w:rsidR="00BF4ED7" w:rsidRPr="00BF4ED7" w:rsidRDefault="00945A22" w:rsidP="00BF4ED7">
            <w:pPr>
              <w:spacing w:before="40" w:after="120"/>
              <w:ind w:right="113"/>
            </w:pPr>
            <w:r w:rsidRPr="00945A22">
              <w:rPr>
                <w:lang w:val="en-US"/>
              </w:rPr>
              <w:t>Amend the Penal Code to broaden the definition of rape by including a range of sexual acts, including marital rape, and by making the offence gender neutral (Sweden 3);</w:t>
            </w:r>
            <w:r w:rsidR="00CF7C5A">
              <w:rPr>
                <w:lang w:val="en-US"/>
              </w:rPr>
              <w:t xml:space="preserve"> </w:t>
            </w:r>
            <w:r w:rsidRPr="00945A22">
              <w:rPr>
                <w:lang w:val="en-US"/>
              </w:rPr>
              <w:t>116.8</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r>
              <w:t>6. Timor-Leste</w:t>
            </w:r>
          </w:p>
        </w:tc>
        <w:tc>
          <w:tcPr>
            <w:tcW w:w="4759" w:type="dxa"/>
            <w:shd w:val="clear" w:color="auto" w:fill="auto"/>
          </w:tcPr>
          <w:p w:rsidR="00BF4ED7" w:rsidRPr="00BF4ED7" w:rsidRDefault="00945A22" w:rsidP="00BF4ED7">
            <w:pPr>
              <w:spacing w:before="40" w:after="120"/>
              <w:ind w:right="113"/>
            </w:pPr>
            <w:r w:rsidRPr="00945A22">
              <w:rPr>
                <w:lang w:val="en-US"/>
              </w:rPr>
              <w:t>Strengthen the enforcement of the Domestic Violence Act and adopt the Sexual Offences Bill (Timor-Leste 1);</w:t>
            </w:r>
            <w:r w:rsidR="00CF7C5A">
              <w:rPr>
                <w:lang w:val="en-US"/>
              </w:rPr>
              <w:t xml:space="preserve"> </w:t>
            </w:r>
            <w:r w:rsidRPr="00945A22">
              <w:rPr>
                <w:lang w:val="en-US"/>
              </w:rPr>
              <w:t>116.9</w:t>
            </w:r>
          </w:p>
        </w:tc>
        <w:tc>
          <w:tcPr>
            <w:tcW w:w="1236" w:type="dxa"/>
            <w:shd w:val="clear" w:color="auto" w:fill="auto"/>
          </w:tcPr>
          <w:p w:rsidR="00BF4ED7" w:rsidRPr="00BF4ED7" w:rsidRDefault="00BF4ED7" w:rsidP="00BF4ED7">
            <w:pPr>
              <w:spacing w:before="40" w:after="120"/>
              <w:ind w:right="113"/>
            </w:pPr>
            <w:r>
              <w:t>Accepted</w:t>
            </w:r>
          </w:p>
        </w:tc>
      </w:tr>
      <w:tr w:rsidR="00BF4ED7" w:rsidRPr="00BF4ED7" w:rsidTr="00945A22">
        <w:tc>
          <w:tcPr>
            <w:tcW w:w="2510" w:type="dxa"/>
            <w:shd w:val="clear" w:color="auto" w:fill="auto"/>
          </w:tcPr>
          <w:p w:rsidR="00BF4ED7" w:rsidRPr="00BF4ED7" w:rsidRDefault="00BF4ED7" w:rsidP="00BF4ED7">
            <w:pPr>
              <w:spacing w:before="40" w:after="120"/>
              <w:ind w:right="113"/>
            </w:pPr>
            <w:r>
              <w:t>7. Zimbabwe</w:t>
            </w:r>
          </w:p>
        </w:tc>
        <w:tc>
          <w:tcPr>
            <w:tcW w:w="4759" w:type="dxa"/>
            <w:shd w:val="clear" w:color="auto" w:fill="auto"/>
          </w:tcPr>
          <w:p w:rsidR="00BF4ED7" w:rsidRPr="00BF4ED7" w:rsidRDefault="00945A22" w:rsidP="00BF4ED7">
            <w:pPr>
              <w:spacing w:before="40" w:after="120"/>
              <w:ind w:right="113"/>
            </w:pPr>
            <w:r w:rsidRPr="00945A22">
              <w:rPr>
                <w:lang w:val="en-US"/>
              </w:rPr>
              <w:t>Increase the percentage of the national budget for health to 15% as per the</w:t>
            </w:r>
            <w:r w:rsidR="00CF7C5A">
              <w:rPr>
                <w:lang w:val="en-US"/>
              </w:rPr>
              <w:t xml:space="preserve"> Abuja Declaration (Zimbabwe 2); </w:t>
            </w:r>
            <w:r w:rsidRPr="00945A22">
              <w:rPr>
                <w:lang w:val="en-US"/>
              </w:rPr>
              <w:t>116.10</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945A22">
            <w:pPr>
              <w:spacing w:before="40" w:after="120"/>
              <w:ind w:right="113"/>
            </w:pPr>
            <w:r>
              <w:t xml:space="preserve">8. </w:t>
            </w:r>
            <w:r w:rsidR="00945A22">
              <w:t>Armenia</w:t>
            </w:r>
          </w:p>
        </w:tc>
        <w:tc>
          <w:tcPr>
            <w:tcW w:w="4759" w:type="dxa"/>
            <w:shd w:val="clear" w:color="auto" w:fill="auto"/>
          </w:tcPr>
          <w:p w:rsidR="00BF4ED7" w:rsidRPr="00BF4ED7" w:rsidRDefault="00945A22" w:rsidP="00BF4ED7">
            <w:pPr>
              <w:spacing w:before="40" w:after="120"/>
              <w:ind w:right="113"/>
            </w:pPr>
            <w:r w:rsidRPr="00945A22">
              <w:rPr>
                <w:lang w:val="en-US"/>
              </w:rPr>
              <w:t>Ratify the Convention on the Non-Applicability of Statutory Limitations to War Crimes and Crimes against Humanity (Armenia 1);</w:t>
            </w:r>
            <w:r w:rsidR="00CF7C5A">
              <w:rPr>
                <w:lang w:val="en-US"/>
              </w:rPr>
              <w:t xml:space="preserve"> </w:t>
            </w:r>
            <w:r w:rsidRPr="00945A22">
              <w:rPr>
                <w:lang w:val="en-US"/>
              </w:rPr>
              <w:t>116.11</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r>
              <w:t>9. Belgium</w:t>
            </w:r>
          </w:p>
        </w:tc>
        <w:tc>
          <w:tcPr>
            <w:tcW w:w="4759" w:type="dxa"/>
            <w:shd w:val="clear" w:color="auto" w:fill="auto"/>
          </w:tcPr>
          <w:p w:rsidR="00BF4ED7" w:rsidRPr="00BF4ED7" w:rsidRDefault="00945A22" w:rsidP="00E26CC5">
            <w:pPr>
              <w:spacing w:before="40" w:after="120"/>
              <w:ind w:right="113"/>
            </w:pPr>
            <w:r w:rsidRPr="00945A22">
              <w:rPr>
                <w:lang w:val="en-US"/>
              </w:rPr>
              <w:t>Increase access to sexual and reproductive health services by raising the health budget to 15% in line with the Abuja Declaration and by creating a health insurance scheme for the poor (Belgium 3);</w:t>
            </w:r>
            <w:r w:rsidR="00CF7C5A">
              <w:rPr>
                <w:lang w:val="en-US"/>
              </w:rPr>
              <w:t xml:space="preserve"> </w:t>
            </w:r>
            <w:r w:rsidRPr="00945A22">
              <w:rPr>
                <w:lang w:val="en-US"/>
              </w:rPr>
              <w:t>116.12</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r>
              <w:t>10. Haiti</w:t>
            </w:r>
          </w:p>
        </w:tc>
        <w:tc>
          <w:tcPr>
            <w:tcW w:w="4759" w:type="dxa"/>
            <w:shd w:val="clear" w:color="auto" w:fill="auto"/>
          </w:tcPr>
          <w:p w:rsidR="00BF4ED7" w:rsidRPr="00BF4ED7" w:rsidRDefault="00426A67" w:rsidP="00BF4ED7">
            <w:pPr>
              <w:spacing w:before="40" w:after="120"/>
              <w:ind w:right="113"/>
            </w:pPr>
            <w:r w:rsidRPr="00426A67">
              <w:rPr>
                <w:lang w:val="en-US"/>
              </w:rPr>
              <w:t xml:space="preserve">Establish a sufficient number of courts and mobile legal aid centers in refugee areas to improve access to justice, </w:t>
            </w:r>
            <w:r w:rsidRPr="00426A67">
              <w:rPr>
                <w:lang w:val="en-US"/>
              </w:rPr>
              <w:lastRenderedPageBreak/>
              <w:t>particularly for cases of sexual and genders-based violence (Haiti 1);</w:t>
            </w:r>
            <w:r w:rsidR="00CF7C5A">
              <w:rPr>
                <w:lang w:val="en-US"/>
              </w:rPr>
              <w:t xml:space="preserve"> </w:t>
            </w:r>
            <w:r w:rsidRPr="00426A67">
              <w:rPr>
                <w:lang w:val="en-US"/>
              </w:rPr>
              <w:t>116.13</w:t>
            </w:r>
          </w:p>
        </w:tc>
        <w:tc>
          <w:tcPr>
            <w:tcW w:w="1236" w:type="dxa"/>
            <w:shd w:val="clear" w:color="auto" w:fill="auto"/>
          </w:tcPr>
          <w:p w:rsidR="00BF4ED7" w:rsidRPr="00BF4ED7" w:rsidRDefault="00BF4ED7" w:rsidP="00BF4ED7">
            <w:pPr>
              <w:spacing w:before="40" w:after="120"/>
              <w:ind w:right="113"/>
            </w:pPr>
            <w:r>
              <w:lastRenderedPageBreak/>
              <w:t>Noted</w:t>
            </w:r>
          </w:p>
        </w:tc>
      </w:tr>
      <w:tr w:rsidR="00BF4ED7" w:rsidRPr="00BF4ED7" w:rsidTr="00945A22">
        <w:tc>
          <w:tcPr>
            <w:tcW w:w="2510" w:type="dxa"/>
            <w:shd w:val="clear" w:color="auto" w:fill="auto"/>
          </w:tcPr>
          <w:p w:rsidR="00BF4ED7" w:rsidRPr="00BF4ED7" w:rsidRDefault="00BF4ED7" w:rsidP="00BF4ED7">
            <w:pPr>
              <w:spacing w:before="40" w:after="120"/>
              <w:ind w:right="113"/>
            </w:pPr>
          </w:p>
        </w:tc>
        <w:tc>
          <w:tcPr>
            <w:tcW w:w="4759" w:type="dxa"/>
            <w:shd w:val="clear" w:color="auto" w:fill="auto"/>
          </w:tcPr>
          <w:p w:rsidR="00BF4ED7" w:rsidRPr="00BF4ED7" w:rsidRDefault="00426A67" w:rsidP="00BF4ED7">
            <w:pPr>
              <w:spacing w:before="40" w:after="120"/>
              <w:ind w:right="113"/>
            </w:pPr>
            <w:r w:rsidRPr="00426A67">
              <w:rPr>
                <w:lang w:val="en-US"/>
              </w:rPr>
              <w:t>Revise the minimum wage to guarantee the protection of workers by ensuring a decent standard of living, in consultation with all relevant stakeholders (Haiti 2);</w:t>
            </w:r>
            <w:r w:rsidR="00CF7C5A">
              <w:rPr>
                <w:lang w:val="en-US"/>
              </w:rPr>
              <w:t xml:space="preserve"> </w:t>
            </w:r>
            <w:r w:rsidRPr="00426A67">
              <w:rPr>
                <w:lang w:val="en-US"/>
              </w:rPr>
              <w:t>116.14</w:t>
            </w:r>
          </w:p>
        </w:tc>
        <w:tc>
          <w:tcPr>
            <w:tcW w:w="1236" w:type="dxa"/>
            <w:shd w:val="clear" w:color="auto" w:fill="auto"/>
          </w:tcPr>
          <w:p w:rsidR="00BF4ED7" w:rsidRPr="00BF4ED7" w:rsidRDefault="00BF4ED7" w:rsidP="00BF4ED7">
            <w:pPr>
              <w:spacing w:before="40" w:after="120"/>
              <w:ind w:right="113"/>
            </w:pPr>
            <w:r>
              <w:t>Noted</w:t>
            </w:r>
          </w:p>
        </w:tc>
      </w:tr>
      <w:tr w:rsidR="00BF4ED7" w:rsidRPr="00BF4ED7" w:rsidTr="00945A22">
        <w:tc>
          <w:tcPr>
            <w:tcW w:w="2510" w:type="dxa"/>
            <w:shd w:val="clear" w:color="auto" w:fill="auto"/>
          </w:tcPr>
          <w:p w:rsidR="00BF4ED7" w:rsidRPr="00BF4ED7" w:rsidRDefault="00BF4ED7" w:rsidP="00BF4ED7">
            <w:pPr>
              <w:spacing w:before="40" w:after="120"/>
              <w:ind w:right="113"/>
            </w:pPr>
          </w:p>
        </w:tc>
        <w:tc>
          <w:tcPr>
            <w:tcW w:w="4759" w:type="dxa"/>
            <w:shd w:val="clear" w:color="auto" w:fill="auto"/>
          </w:tcPr>
          <w:p w:rsidR="00BF4ED7" w:rsidRPr="00BF4ED7" w:rsidRDefault="00426A67" w:rsidP="00BF4ED7">
            <w:pPr>
              <w:spacing w:before="40" w:after="120"/>
              <w:ind w:right="113"/>
            </w:pPr>
            <w:r w:rsidRPr="00426A67">
              <w:rPr>
                <w:lang w:val="en-US"/>
              </w:rPr>
              <w:t>Adopt and implement, without delay, the draft Food and Nutrition Bill of 2008 and adequately finance school feeding programs, in consultation with all relevant stakeholders (Haiti 3);</w:t>
            </w:r>
            <w:r w:rsidR="00CF7C5A">
              <w:rPr>
                <w:lang w:val="en-US"/>
              </w:rPr>
              <w:t xml:space="preserve"> </w:t>
            </w:r>
            <w:r w:rsidRPr="00426A67">
              <w:rPr>
                <w:lang w:val="en-US"/>
              </w:rPr>
              <w:t>116.15</w:t>
            </w:r>
          </w:p>
        </w:tc>
        <w:tc>
          <w:tcPr>
            <w:tcW w:w="1236" w:type="dxa"/>
            <w:shd w:val="clear" w:color="auto" w:fill="auto"/>
          </w:tcPr>
          <w:p w:rsidR="00BF4ED7" w:rsidRPr="00BF4ED7" w:rsidRDefault="00D91514" w:rsidP="00BF4ED7">
            <w:pPr>
              <w:spacing w:before="40" w:after="120"/>
              <w:ind w:right="113"/>
            </w:pPr>
            <w:r>
              <w:t>Noted</w:t>
            </w:r>
          </w:p>
        </w:tc>
      </w:tr>
      <w:tr w:rsidR="00BF4ED7" w:rsidRPr="00BF4ED7" w:rsidTr="00945A22">
        <w:tc>
          <w:tcPr>
            <w:tcW w:w="2510" w:type="dxa"/>
            <w:shd w:val="clear" w:color="auto" w:fill="auto"/>
          </w:tcPr>
          <w:p w:rsidR="00BF4ED7" w:rsidRPr="00BF4ED7" w:rsidRDefault="00D91514" w:rsidP="00BF4ED7">
            <w:pPr>
              <w:spacing w:before="40" w:after="120"/>
              <w:ind w:right="113"/>
            </w:pPr>
            <w:r>
              <w:t>11. Kenya</w:t>
            </w:r>
          </w:p>
        </w:tc>
        <w:tc>
          <w:tcPr>
            <w:tcW w:w="4759" w:type="dxa"/>
            <w:shd w:val="clear" w:color="auto" w:fill="auto"/>
          </w:tcPr>
          <w:p w:rsidR="00BF4ED7" w:rsidRPr="00BF4ED7" w:rsidRDefault="00426A67" w:rsidP="00BF4ED7">
            <w:pPr>
              <w:spacing w:before="40" w:after="120"/>
              <w:ind w:right="113"/>
            </w:pPr>
            <w:r w:rsidRPr="00426A67">
              <w:rPr>
                <w:bCs/>
                <w:lang w:val="en-US"/>
              </w:rPr>
              <w:t>Enact and implement a comprehensive national urban policy to address the human rights problems arising from rapid urbanization (Kenya); 116.16</w:t>
            </w:r>
          </w:p>
        </w:tc>
        <w:tc>
          <w:tcPr>
            <w:tcW w:w="1236" w:type="dxa"/>
            <w:shd w:val="clear" w:color="auto" w:fill="auto"/>
          </w:tcPr>
          <w:p w:rsidR="00BF4ED7" w:rsidRPr="00BF4ED7" w:rsidRDefault="00D91514" w:rsidP="00BF4ED7">
            <w:pPr>
              <w:spacing w:before="40" w:after="120"/>
              <w:ind w:right="113"/>
            </w:pPr>
            <w:r>
              <w:t>Accepted</w:t>
            </w:r>
          </w:p>
        </w:tc>
      </w:tr>
      <w:tr w:rsidR="00D91514" w:rsidRPr="00BF4ED7" w:rsidTr="00945A22">
        <w:tc>
          <w:tcPr>
            <w:tcW w:w="2510" w:type="dxa"/>
            <w:shd w:val="clear" w:color="auto" w:fill="auto"/>
          </w:tcPr>
          <w:p w:rsidR="00D91514" w:rsidRPr="00BF4ED7" w:rsidRDefault="00D91514" w:rsidP="00BF4ED7">
            <w:pPr>
              <w:spacing w:before="40" w:after="120"/>
              <w:ind w:right="113"/>
            </w:pPr>
            <w:r>
              <w:t>12. Belgium</w:t>
            </w:r>
          </w:p>
        </w:tc>
        <w:tc>
          <w:tcPr>
            <w:tcW w:w="4759" w:type="dxa"/>
            <w:shd w:val="clear" w:color="auto" w:fill="auto"/>
          </w:tcPr>
          <w:p w:rsidR="00D91514" w:rsidRPr="00BF4ED7" w:rsidRDefault="00426A67" w:rsidP="00BF4ED7">
            <w:pPr>
              <w:spacing w:before="40" w:after="120"/>
              <w:ind w:right="113"/>
            </w:pPr>
            <w:r w:rsidRPr="00426A67">
              <w:rPr>
                <w:lang w:val="en-US"/>
              </w:rPr>
              <w:t>Strengthen the juvenile justice system, in particular by ensuring the designation of specialized courts and judges, which would apply procedures that take into account the specific needs of children (Belgium 2);</w:t>
            </w:r>
            <w:r w:rsidR="00CF7C5A">
              <w:rPr>
                <w:lang w:val="en-US"/>
              </w:rPr>
              <w:t xml:space="preserve"> </w:t>
            </w:r>
            <w:r w:rsidRPr="00426A67">
              <w:rPr>
                <w:lang w:val="en-US"/>
              </w:rPr>
              <w:t>116.17</w:t>
            </w:r>
          </w:p>
        </w:tc>
        <w:tc>
          <w:tcPr>
            <w:tcW w:w="1236" w:type="dxa"/>
            <w:shd w:val="clear" w:color="auto" w:fill="auto"/>
          </w:tcPr>
          <w:p w:rsidR="00D91514" w:rsidRPr="00BF4ED7" w:rsidRDefault="00D91514" w:rsidP="00BF4ED7">
            <w:pPr>
              <w:spacing w:before="40" w:after="120"/>
              <w:ind w:right="113"/>
            </w:pPr>
            <w:r>
              <w:t>Accepted</w:t>
            </w:r>
          </w:p>
        </w:tc>
      </w:tr>
      <w:tr w:rsidR="00BF4ED7" w:rsidRPr="00BF4ED7" w:rsidTr="00945A22">
        <w:tc>
          <w:tcPr>
            <w:tcW w:w="2510" w:type="dxa"/>
            <w:tcBorders>
              <w:bottom w:val="single" w:sz="12" w:space="0" w:color="auto"/>
            </w:tcBorders>
            <w:shd w:val="clear" w:color="auto" w:fill="auto"/>
          </w:tcPr>
          <w:p w:rsidR="00BF4ED7" w:rsidRPr="00BF4ED7" w:rsidRDefault="00D91514" w:rsidP="00BF4ED7">
            <w:pPr>
              <w:spacing w:before="40" w:after="120"/>
              <w:ind w:right="113"/>
            </w:pPr>
            <w:r>
              <w:t>13. Congo</w:t>
            </w:r>
          </w:p>
        </w:tc>
        <w:tc>
          <w:tcPr>
            <w:tcW w:w="4759" w:type="dxa"/>
            <w:tcBorders>
              <w:bottom w:val="single" w:sz="12" w:space="0" w:color="auto"/>
            </w:tcBorders>
            <w:shd w:val="clear" w:color="auto" w:fill="auto"/>
          </w:tcPr>
          <w:p w:rsidR="00BF4ED7" w:rsidRPr="00BF4ED7" w:rsidRDefault="00426A67" w:rsidP="00BF4ED7">
            <w:pPr>
              <w:spacing w:before="40" w:after="120"/>
              <w:ind w:right="113"/>
            </w:pPr>
            <w:r w:rsidRPr="00426A67">
              <w:rPr>
                <w:lang w:val="en-US"/>
              </w:rPr>
              <w:t>Increase the job quota for people with disabilities (Congo 2);</w:t>
            </w:r>
            <w:r w:rsidR="00CF7C5A">
              <w:rPr>
                <w:lang w:val="en-US"/>
              </w:rPr>
              <w:t xml:space="preserve"> </w:t>
            </w:r>
            <w:r w:rsidRPr="00426A67">
              <w:rPr>
                <w:lang w:val="en-US"/>
              </w:rPr>
              <w:t>116.18</w:t>
            </w:r>
          </w:p>
        </w:tc>
        <w:tc>
          <w:tcPr>
            <w:tcW w:w="1236" w:type="dxa"/>
            <w:tcBorders>
              <w:bottom w:val="single" w:sz="12" w:space="0" w:color="auto"/>
            </w:tcBorders>
            <w:shd w:val="clear" w:color="auto" w:fill="auto"/>
          </w:tcPr>
          <w:p w:rsidR="00BF4ED7" w:rsidRPr="00BF4ED7" w:rsidRDefault="00D91514" w:rsidP="00BF4ED7">
            <w:pPr>
              <w:spacing w:before="40" w:after="120"/>
              <w:ind w:right="113"/>
            </w:pPr>
            <w:r>
              <w:t>Accepted</w:t>
            </w:r>
          </w:p>
        </w:tc>
      </w:tr>
    </w:tbl>
    <w:p w:rsidR="00CF586F" w:rsidRPr="00D91514" w:rsidRDefault="00D91514" w:rsidP="00D91514">
      <w:pPr>
        <w:spacing w:before="240"/>
        <w:ind w:left="1134" w:right="1134"/>
        <w:jc w:val="center"/>
        <w:rPr>
          <w:u w:val="single"/>
        </w:rPr>
      </w:pPr>
      <w:r>
        <w:rPr>
          <w:u w:val="single"/>
        </w:rPr>
        <w:tab/>
      </w:r>
      <w:r>
        <w:rPr>
          <w:u w:val="single"/>
        </w:rPr>
        <w:tab/>
      </w:r>
      <w:r>
        <w:rPr>
          <w:u w:val="single"/>
        </w:rPr>
        <w:tab/>
      </w:r>
    </w:p>
    <w:sectPr w:rsidR="00CF586F" w:rsidRPr="00D91514" w:rsidSect="00B17687">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87" w:rsidRDefault="00B17687"/>
  </w:endnote>
  <w:endnote w:type="continuationSeparator" w:id="0">
    <w:p w:rsidR="00B17687" w:rsidRDefault="00B17687"/>
  </w:endnote>
  <w:endnote w:type="continuationNotice" w:id="1">
    <w:p w:rsidR="00B17687" w:rsidRDefault="00B1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87" w:rsidRPr="00B17687" w:rsidRDefault="00B17687" w:rsidP="00B17687">
    <w:pPr>
      <w:pStyle w:val="Footer"/>
      <w:tabs>
        <w:tab w:val="right" w:pos="9638"/>
      </w:tabs>
    </w:pPr>
    <w:r w:rsidRPr="00B17687">
      <w:rPr>
        <w:b/>
        <w:sz w:val="18"/>
      </w:rPr>
      <w:fldChar w:fldCharType="begin"/>
    </w:r>
    <w:r w:rsidRPr="00B17687">
      <w:rPr>
        <w:b/>
        <w:sz w:val="18"/>
      </w:rPr>
      <w:instrText xml:space="preserve"> PAGE  \* MERGEFORMAT </w:instrText>
    </w:r>
    <w:r w:rsidRPr="00B17687">
      <w:rPr>
        <w:b/>
        <w:sz w:val="18"/>
      </w:rPr>
      <w:fldChar w:fldCharType="separate"/>
    </w:r>
    <w:r w:rsidR="0077394F">
      <w:rPr>
        <w:b/>
        <w:noProof/>
        <w:sz w:val="18"/>
      </w:rPr>
      <w:t>2</w:t>
    </w:r>
    <w:r w:rsidRPr="00B176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87" w:rsidRPr="00B17687" w:rsidRDefault="00B17687" w:rsidP="00B17687">
    <w:pPr>
      <w:pStyle w:val="Footer"/>
      <w:tabs>
        <w:tab w:val="right" w:pos="9638"/>
      </w:tabs>
      <w:rPr>
        <w:b/>
        <w:sz w:val="18"/>
      </w:rPr>
    </w:pPr>
    <w:r>
      <w:tab/>
    </w:r>
    <w:r w:rsidRPr="00B17687">
      <w:rPr>
        <w:b/>
        <w:sz w:val="18"/>
      </w:rPr>
      <w:fldChar w:fldCharType="begin"/>
    </w:r>
    <w:r w:rsidRPr="00B17687">
      <w:rPr>
        <w:b/>
        <w:sz w:val="18"/>
      </w:rPr>
      <w:instrText xml:space="preserve"> PAGE  \* MERGEFORMAT </w:instrText>
    </w:r>
    <w:r w:rsidRPr="00B17687">
      <w:rPr>
        <w:b/>
        <w:sz w:val="18"/>
      </w:rPr>
      <w:fldChar w:fldCharType="separate"/>
    </w:r>
    <w:r w:rsidR="0077394F">
      <w:rPr>
        <w:b/>
        <w:noProof/>
        <w:sz w:val="18"/>
      </w:rPr>
      <w:t>3</w:t>
    </w:r>
    <w:r w:rsidRPr="00B1768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87" w:rsidRPr="000B175B" w:rsidRDefault="00B17687" w:rsidP="000B175B">
      <w:pPr>
        <w:tabs>
          <w:tab w:val="right" w:pos="2155"/>
        </w:tabs>
        <w:spacing w:after="80"/>
        <w:ind w:left="680"/>
        <w:rPr>
          <w:u w:val="single"/>
        </w:rPr>
      </w:pPr>
      <w:r>
        <w:rPr>
          <w:u w:val="single"/>
        </w:rPr>
        <w:tab/>
      </w:r>
    </w:p>
  </w:footnote>
  <w:footnote w:type="continuationSeparator" w:id="0">
    <w:p w:rsidR="00B17687" w:rsidRPr="00FC68B7" w:rsidRDefault="00B17687" w:rsidP="00FC68B7">
      <w:pPr>
        <w:tabs>
          <w:tab w:val="left" w:pos="2155"/>
        </w:tabs>
        <w:spacing w:after="80"/>
        <w:ind w:left="680"/>
        <w:rPr>
          <w:u w:val="single"/>
        </w:rPr>
      </w:pPr>
      <w:r>
        <w:rPr>
          <w:u w:val="single"/>
        </w:rPr>
        <w:tab/>
      </w:r>
    </w:p>
  </w:footnote>
  <w:footnote w:type="continuationNotice" w:id="1">
    <w:p w:rsidR="00B17687" w:rsidRDefault="00B17687"/>
  </w:footnote>
  <w:footnote w:id="2">
    <w:p w:rsidR="00B17687" w:rsidRDefault="00B17687" w:rsidP="00B17687">
      <w:pPr>
        <w:pStyle w:val="FootnoteText"/>
        <w:rPr>
          <w:szCs w:val="18"/>
        </w:rPr>
      </w:pPr>
      <w:r>
        <w:tab/>
      </w:r>
      <w:r w:rsidRPr="00F64E3C">
        <w:rPr>
          <w:rStyle w:val="FootnoteReference"/>
          <w:sz w:val="20"/>
          <w:vertAlign w:val="baseline"/>
        </w:rPr>
        <w:t>*</w:t>
      </w:r>
      <w:r w:rsidRPr="00F64E3C">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87" w:rsidRPr="00B17687" w:rsidRDefault="00B17687">
    <w:pPr>
      <w:pStyle w:val="Header"/>
    </w:pPr>
    <w:r>
      <w:t>A/HRC/34/10/Add.1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87" w:rsidRPr="00B17687" w:rsidRDefault="00B17687" w:rsidP="00B17687">
    <w:pPr>
      <w:pStyle w:val="Header"/>
      <w:jc w:val="right"/>
    </w:pPr>
    <w:r>
      <w:t>A/HRC/34/10/Add.1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7"/>
    <w:rsid w:val="00007F7F"/>
    <w:rsid w:val="00022A7E"/>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1725"/>
    <w:rsid w:val="002C21F0"/>
    <w:rsid w:val="003107FA"/>
    <w:rsid w:val="00317977"/>
    <w:rsid w:val="003229D8"/>
    <w:rsid w:val="003314D1"/>
    <w:rsid w:val="00335A2F"/>
    <w:rsid w:val="003367C2"/>
    <w:rsid w:val="00341937"/>
    <w:rsid w:val="0039277A"/>
    <w:rsid w:val="003972E0"/>
    <w:rsid w:val="003975ED"/>
    <w:rsid w:val="003C2CC4"/>
    <w:rsid w:val="003D4B23"/>
    <w:rsid w:val="00424C80"/>
    <w:rsid w:val="00426A67"/>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02E1"/>
    <w:rsid w:val="00611FC4"/>
    <w:rsid w:val="006176FB"/>
    <w:rsid w:val="00640B26"/>
    <w:rsid w:val="00670741"/>
    <w:rsid w:val="0068775F"/>
    <w:rsid w:val="00696BD6"/>
    <w:rsid w:val="006A6B9D"/>
    <w:rsid w:val="006A7392"/>
    <w:rsid w:val="006B3189"/>
    <w:rsid w:val="006B7D65"/>
    <w:rsid w:val="006D6DA6"/>
    <w:rsid w:val="006E564B"/>
    <w:rsid w:val="006F13F0"/>
    <w:rsid w:val="006F5035"/>
    <w:rsid w:val="007065EB"/>
    <w:rsid w:val="00720183"/>
    <w:rsid w:val="0072632A"/>
    <w:rsid w:val="0074200B"/>
    <w:rsid w:val="0077394F"/>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5A22"/>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3829"/>
    <w:rsid w:val="00B037F0"/>
    <w:rsid w:val="00B17687"/>
    <w:rsid w:val="00B2327D"/>
    <w:rsid w:val="00B2718F"/>
    <w:rsid w:val="00B30179"/>
    <w:rsid w:val="00B3317B"/>
    <w:rsid w:val="00B334DC"/>
    <w:rsid w:val="00B34C14"/>
    <w:rsid w:val="00B3631A"/>
    <w:rsid w:val="00B53013"/>
    <w:rsid w:val="00B67F5E"/>
    <w:rsid w:val="00B73E65"/>
    <w:rsid w:val="00B81E12"/>
    <w:rsid w:val="00B87110"/>
    <w:rsid w:val="00B97FA8"/>
    <w:rsid w:val="00BC1385"/>
    <w:rsid w:val="00BC74E9"/>
    <w:rsid w:val="00BE618E"/>
    <w:rsid w:val="00BF4ED7"/>
    <w:rsid w:val="00C24693"/>
    <w:rsid w:val="00C35F0B"/>
    <w:rsid w:val="00C463DD"/>
    <w:rsid w:val="00C64458"/>
    <w:rsid w:val="00C745C3"/>
    <w:rsid w:val="00CA2A58"/>
    <w:rsid w:val="00CC0B55"/>
    <w:rsid w:val="00CD6995"/>
    <w:rsid w:val="00CE4A8F"/>
    <w:rsid w:val="00CF0214"/>
    <w:rsid w:val="00CF586F"/>
    <w:rsid w:val="00CF7C5A"/>
    <w:rsid w:val="00CF7D43"/>
    <w:rsid w:val="00D11129"/>
    <w:rsid w:val="00D2031B"/>
    <w:rsid w:val="00D22332"/>
    <w:rsid w:val="00D226FD"/>
    <w:rsid w:val="00D25FE2"/>
    <w:rsid w:val="00D43252"/>
    <w:rsid w:val="00D550F9"/>
    <w:rsid w:val="00D572B0"/>
    <w:rsid w:val="00D62E90"/>
    <w:rsid w:val="00D76BE5"/>
    <w:rsid w:val="00D91514"/>
    <w:rsid w:val="00D978C6"/>
    <w:rsid w:val="00DA67AD"/>
    <w:rsid w:val="00DB18CE"/>
    <w:rsid w:val="00DE3EC0"/>
    <w:rsid w:val="00E11593"/>
    <w:rsid w:val="00E12B6B"/>
    <w:rsid w:val="00E130AB"/>
    <w:rsid w:val="00E26CC5"/>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4E3C"/>
    <w:rsid w:val="00F677CB"/>
    <w:rsid w:val="00FA7DF3"/>
    <w:rsid w:val="00FC68B7"/>
    <w:rsid w:val="00FD7C12"/>
    <w:rsid w:val="00FE316C"/>
    <w:rsid w:val="00FF0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B17687"/>
    <w:rPr>
      <w:sz w:val="18"/>
      <w:lang w:eastAsia="en-US"/>
    </w:rPr>
  </w:style>
  <w:style w:type="paragraph" w:styleId="BalloonText">
    <w:name w:val="Balloon Text"/>
    <w:basedOn w:val="Normal"/>
    <w:link w:val="BalloonTextChar"/>
    <w:rsid w:val="00CF7C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7C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B17687"/>
    <w:rPr>
      <w:sz w:val="18"/>
      <w:lang w:eastAsia="en-US"/>
    </w:rPr>
  </w:style>
  <w:style w:type="paragraph" w:styleId="BalloonText">
    <w:name w:val="Balloon Text"/>
    <w:basedOn w:val="Normal"/>
    <w:link w:val="BalloonTextChar"/>
    <w:rsid w:val="00CF7C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7C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4E3E0-5490-4B3A-9451-08EB7A277D5F}"/>
</file>

<file path=customXml/itemProps2.xml><?xml version="1.0" encoding="utf-8"?>
<ds:datastoreItem xmlns:ds="http://schemas.openxmlformats.org/officeDocument/2006/customXml" ds:itemID="{FAF9BF15-258C-408F-A112-13F0154DA140}"/>
</file>

<file path=customXml/itemProps3.xml><?xml version="1.0" encoding="utf-8"?>
<ds:datastoreItem xmlns:ds="http://schemas.openxmlformats.org/officeDocument/2006/customXml" ds:itemID="{90244A5C-1C43-4AC3-9430-7FF3DC5E2218}"/>
</file>

<file path=docProps/app.xml><?xml version="1.0" encoding="utf-8"?>
<Properties xmlns="http://schemas.openxmlformats.org/officeDocument/2006/extended-properties" xmlns:vt="http://schemas.openxmlformats.org/officeDocument/2006/docPropsVTypes">
  <Template>A_E.dotm</Template>
  <TotalTime>0</TotalTime>
  <Pages>3</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Uganda in English</dc:title>
  <dc:creator>Sumiko IHARA</dc:creator>
  <cp:lastModifiedBy>Iuliia Somova</cp:lastModifiedBy>
  <cp:revision>2</cp:revision>
  <cp:lastPrinted>2017-03-15T10:35:00Z</cp:lastPrinted>
  <dcterms:created xsi:type="dcterms:W3CDTF">2017-03-15T13:26:00Z</dcterms:created>
  <dcterms:modified xsi:type="dcterms:W3CDTF">2017-03-15T13:26:00Z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