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F480E">
        <w:trPr>
          <w:trHeight w:val="851"/>
        </w:trPr>
        <w:tc>
          <w:tcPr>
            <w:tcW w:w="1259" w:type="dxa"/>
            <w:tcBorders>
              <w:top w:val="nil"/>
              <w:left w:val="nil"/>
              <w:bottom w:val="single" w:sz="4" w:space="0" w:color="auto"/>
              <w:right w:val="nil"/>
            </w:tcBorders>
          </w:tcPr>
          <w:p w:rsidR="005F480E" w:rsidRPr="00E806EE" w:rsidRDefault="005F480E" w:rsidP="005F480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5F480E" w:rsidRPr="00963CBA" w:rsidRDefault="005F480E" w:rsidP="005F480E">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F480E" w:rsidRPr="00DE3EC0" w:rsidRDefault="005F480E" w:rsidP="005F480E">
            <w:pPr>
              <w:jc w:val="right"/>
            </w:pPr>
            <w:r w:rsidRPr="00C96902">
              <w:rPr>
                <w:sz w:val="40"/>
              </w:rPr>
              <w:t>A</w:t>
            </w:r>
            <w:r>
              <w:t>/HRC/RES/S-22/1</w:t>
            </w:r>
          </w:p>
        </w:tc>
      </w:tr>
      <w:tr w:rsidR="005F480E">
        <w:trPr>
          <w:trHeight w:val="2835"/>
        </w:trPr>
        <w:tc>
          <w:tcPr>
            <w:tcW w:w="1259" w:type="dxa"/>
            <w:tcBorders>
              <w:top w:val="single" w:sz="4" w:space="0" w:color="auto"/>
              <w:left w:val="nil"/>
              <w:bottom w:val="single" w:sz="12" w:space="0" w:color="auto"/>
              <w:right w:val="nil"/>
            </w:tcBorders>
          </w:tcPr>
          <w:p w:rsidR="005F480E" w:rsidRDefault="00634F7C" w:rsidP="005F480E">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F480E" w:rsidRDefault="005F480E" w:rsidP="005F480E">
            <w:pPr>
              <w:spacing w:before="120" w:line="420" w:lineRule="exact"/>
              <w:rPr>
                <w:b/>
                <w:sz w:val="40"/>
                <w:szCs w:val="40"/>
              </w:rPr>
            </w:pPr>
            <w:r>
              <w:rPr>
                <w:b/>
                <w:sz w:val="40"/>
                <w:szCs w:val="40"/>
              </w:rPr>
              <w:t>General Assembly</w:t>
            </w:r>
          </w:p>
          <w:p w:rsidR="005F480E" w:rsidRDefault="005F480E" w:rsidP="005F480E">
            <w:pPr>
              <w:spacing w:before="120" w:line="420" w:lineRule="exact"/>
              <w:rPr>
                <w:b/>
                <w:sz w:val="40"/>
                <w:szCs w:val="40"/>
              </w:rPr>
            </w:pPr>
          </w:p>
          <w:p w:rsidR="005F480E" w:rsidRPr="00B3317B" w:rsidRDefault="005F480E" w:rsidP="005F480E">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5F480E" w:rsidRDefault="005F480E" w:rsidP="005F480E">
            <w:pPr>
              <w:spacing w:before="240" w:line="240" w:lineRule="exact"/>
            </w:pPr>
            <w:r>
              <w:t>Distr.: General</w:t>
            </w:r>
          </w:p>
          <w:p w:rsidR="005F480E" w:rsidRDefault="008D7D6A" w:rsidP="005F480E">
            <w:pPr>
              <w:spacing w:line="240" w:lineRule="exact"/>
            </w:pPr>
            <w:r>
              <w:t>3</w:t>
            </w:r>
            <w:r w:rsidR="00495FAF">
              <w:t xml:space="preserve"> </w:t>
            </w:r>
            <w:r w:rsidR="005F480E">
              <w:t>September 2014</w:t>
            </w:r>
          </w:p>
          <w:p w:rsidR="005F480E" w:rsidRDefault="005F480E" w:rsidP="005F480E">
            <w:pPr>
              <w:spacing w:line="240" w:lineRule="exact"/>
            </w:pPr>
          </w:p>
          <w:p w:rsidR="005F480E" w:rsidRDefault="005F480E" w:rsidP="005F480E">
            <w:pPr>
              <w:spacing w:line="240" w:lineRule="exact"/>
            </w:pPr>
            <w:r>
              <w:t xml:space="preserve">Original: English </w:t>
            </w:r>
          </w:p>
        </w:tc>
      </w:tr>
    </w:tbl>
    <w:p w:rsidR="005F480E" w:rsidRPr="00C96902" w:rsidRDefault="005F480E" w:rsidP="005F480E">
      <w:pPr>
        <w:spacing w:before="120"/>
        <w:rPr>
          <w:b/>
          <w:bCs/>
          <w:sz w:val="24"/>
          <w:szCs w:val="24"/>
        </w:rPr>
      </w:pPr>
      <w:r w:rsidRPr="00C96902">
        <w:rPr>
          <w:b/>
          <w:bCs/>
          <w:sz w:val="24"/>
          <w:szCs w:val="24"/>
        </w:rPr>
        <w:t>Human Rights Council</w:t>
      </w:r>
      <w:bookmarkStart w:id="0" w:name="_GoBack"/>
      <w:bookmarkEnd w:id="0"/>
      <w:r w:rsidR="00634F7C">
        <w:rPr>
          <w:b/>
          <w:bCs/>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RES/S-2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RES/S-22/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80E" w:rsidRPr="00C96902" w:rsidRDefault="005F480E" w:rsidP="005F480E">
      <w:pPr>
        <w:rPr>
          <w:b/>
          <w:bCs/>
        </w:rPr>
      </w:pPr>
      <w:r>
        <w:rPr>
          <w:b/>
          <w:bCs/>
        </w:rPr>
        <w:t>Twenty-second special session</w:t>
      </w:r>
    </w:p>
    <w:p w:rsidR="005F480E" w:rsidRPr="00C96902" w:rsidRDefault="005F480E" w:rsidP="005F480E">
      <w:r>
        <w:t>1 September 2014</w:t>
      </w:r>
    </w:p>
    <w:p w:rsidR="005F480E" w:rsidRPr="005F5328" w:rsidRDefault="005F480E" w:rsidP="00ED59C3">
      <w:pPr>
        <w:pStyle w:val="H23G"/>
        <w:rPr>
          <w:lang w:val="en-US"/>
        </w:rPr>
      </w:pPr>
      <w:r>
        <w:rPr>
          <w:lang w:val="en-US"/>
        </w:rPr>
        <w:tab/>
      </w:r>
      <w:r>
        <w:rPr>
          <w:lang w:val="en-US"/>
        </w:rPr>
        <w:tab/>
      </w:r>
      <w:r w:rsidRPr="006C23A4">
        <w:rPr>
          <w:lang w:val="en-US"/>
        </w:rPr>
        <w:t>Resolution adopted by the Human Rights Council</w:t>
      </w:r>
    </w:p>
    <w:p w:rsidR="005F480E" w:rsidRPr="00BE5816" w:rsidRDefault="005F480E" w:rsidP="005F480E">
      <w:pPr>
        <w:pStyle w:val="H1G"/>
        <w:tabs>
          <w:tab w:val="left" w:pos="1985"/>
        </w:tabs>
      </w:pPr>
      <w:r w:rsidRPr="005F5328">
        <w:tab/>
      </w:r>
      <w:r w:rsidRPr="005F5328">
        <w:tab/>
        <w:t>S-22/</w:t>
      </w:r>
      <w:r>
        <w:t>1</w:t>
      </w:r>
      <w:r>
        <w:br/>
      </w:r>
      <w:r w:rsidRPr="00BE5816">
        <w:t xml:space="preserve">The </w:t>
      </w:r>
      <w:r>
        <w:t>h</w:t>
      </w:r>
      <w:r w:rsidRPr="00BE5816">
        <w:t xml:space="preserve">uman </w:t>
      </w:r>
      <w:r>
        <w:t>r</w:t>
      </w:r>
      <w:r w:rsidRPr="00BE5816">
        <w:t xml:space="preserve">ights </w:t>
      </w:r>
      <w:r>
        <w:t>s</w:t>
      </w:r>
      <w:r w:rsidRPr="00BE5816">
        <w:t>ituation in Iraq in</w:t>
      </w:r>
      <w:r>
        <w:t xml:space="preserve"> the</w:t>
      </w:r>
      <w:r w:rsidRPr="00BE5816">
        <w:t xml:space="preserve"> light of abuses committed by the so-called Islamic State </w:t>
      </w:r>
      <w:r>
        <w:t xml:space="preserve">in </w:t>
      </w:r>
      <w:r w:rsidRPr="00BE5816">
        <w:t xml:space="preserve">Iraq and the Levant </w:t>
      </w:r>
      <w:r w:rsidRPr="00BE5816">
        <w:tab/>
        <w:t>and associated groups</w:t>
      </w:r>
    </w:p>
    <w:p w:rsidR="005F480E" w:rsidRPr="00BE5816" w:rsidRDefault="005F480E" w:rsidP="005F480E">
      <w:pPr>
        <w:pStyle w:val="SingleTxtG"/>
        <w:rPr>
          <w:i/>
        </w:rPr>
      </w:pPr>
      <w:r w:rsidRPr="00BE5816">
        <w:tab/>
      </w:r>
      <w:r w:rsidRPr="00BE5816">
        <w:rPr>
          <w:i/>
        </w:rPr>
        <w:t>The Human Rights Council</w:t>
      </w:r>
      <w:r w:rsidRPr="00BE5816">
        <w:t>,</w:t>
      </w:r>
    </w:p>
    <w:p w:rsidR="005F480E" w:rsidRPr="00BE5816" w:rsidRDefault="005F480E" w:rsidP="005F480E">
      <w:pPr>
        <w:pStyle w:val="SingleTxtG"/>
        <w:ind w:firstLine="567"/>
      </w:pPr>
      <w:r w:rsidRPr="00BE5816">
        <w:rPr>
          <w:i/>
        </w:rPr>
        <w:t>Guided</w:t>
      </w:r>
      <w:r w:rsidRPr="00BE5816">
        <w:t xml:space="preserve"> by the Charter of the United Nations, the Universal Declaration of Human Rights and other relevant international </w:t>
      </w:r>
      <w:r>
        <w:t>h</w:t>
      </w:r>
      <w:r w:rsidRPr="00BE5816">
        <w:t xml:space="preserve">uman </w:t>
      </w:r>
      <w:r>
        <w:t>r</w:t>
      </w:r>
      <w:r w:rsidRPr="00BE5816">
        <w:t xml:space="preserve">ights law instruments, </w:t>
      </w:r>
    </w:p>
    <w:p w:rsidR="005F480E" w:rsidRPr="00BE5816" w:rsidRDefault="005F480E" w:rsidP="005F480E">
      <w:pPr>
        <w:pStyle w:val="SingleTxtG"/>
        <w:ind w:firstLine="567"/>
      </w:pPr>
      <w:r w:rsidRPr="00BE5816">
        <w:rPr>
          <w:i/>
        </w:rPr>
        <w:t>Recalling</w:t>
      </w:r>
      <w:r w:rsidRPr="00BE5816">
        <w:t xml:space="preserve"> Security Council </w:t>
      </w:r>
      <w:r>
        <w:t>r</w:t>
      </w:r>
      <w:r w:rsidRPr="00BE5816">
        <w:t>esolutions 1</w:t>
      </w:r>
      <w:r w:rsidRPr="00D32AE2">
        <w:t>373</w:t>
      </w:r>
      <w:r>
        <w:t xml:space="preserve"> (</w:t>
      </w:r>
      <w:r w:rsidRPr="00D32AE2">
        <w:t>2001</w:t>
      </w:r>
      <w:r>
        <w:t>) of 28 September 2001</w:t>
      </w:r>
      <w:r w:rsidRPr="00D32AE2">
        <w:t>, 1618</w:t>
      </w:r>
      <w:r>
        <w:t xml:space="preserve"> (</w:t>
      </w:r>
      <w:r w:rsidRPr="00D32AE2">
        <w:t>2005</w:t>
      </w:r>
      <w:r>
        <w:t>) of 4 August 2005</w:t>
      </w:r>
      <w:r w:rsidRPr="00D32AE2">
        <w:t>, 1624</w:t>
      </w:r>
      <w:r>
        <w:t xml:space="preserve"> (</w:t>
      </w:r>
      <w:r w:rsidRPr="00D32AE2">
        <w:t>2005</w:t>
      </w:r>
      <w:r>
        <w:t>) of 14 September 2005</w:t>
      </w:r>
      <w:r w:rsidRPr="00D32AE2">
        <w:t>, 2169</w:t>
      </w:r>
      <w:r>
        <w:t xml:space="preserve"> (</w:t>
      </w:r>
      <w:r w:rsidRPr="00D32AE2">
        <w:t>2014</w:t>
      </w:r>
      <w:r>
        <w:t>)</w:t>
      </w:r>
      <w:r w:rsidRPr="00D32AE2">
        <w:t xml:space="preserve"> </w:t>
      </w:r>
      <w:r>
        <w:t xml:space="preserve">of 30 July 2014 </w:t>
      </w:r>
      <w:r w:rsidRPr="00D32AE2">
        <w:t>and 2170</w:t>
      </w:r>
      <w:r>
        <w:t xml:space="preserve"> (</w:t>
      </w:r>
      <w:r w:rsidRPr="00D32AE2">
        <w:t>2014</w:t>
      </w:r>
      <w:r>
        <w:t>) of 15 August 2014</w:t>
      </w:r>
      <w:r w:rsidRPr="00D32AE2">
        <w:t xml:space="preserve">, General Assembly resolution 60/288 </w:t>
      </w:r>
      <w:r>
        <w:t xml:space="preserve">of 8 October 2006 </w:t>
      </w:r>
      <w:r w:rsidRPr="00D32AE2">
        <w:t xml:space="preserve">and Human Rights Council resolutions 10/15 </w:t>
      </w:r>
      <w:r>
        <w:t xml:space="preserve">of 26 March 2009 </w:t>
      </w:r>
      <w:r w:rsidRPr="00D32AE2">
        <w:t>and 13/26</w:t>
      </w:r>
      <w:r>
        <w:t xml:space="preserve"> of 26 March 2010,</w:t>
      </w:r>
      <w:r w:rsidRPr="00BE5816">
        <w:t xml:space="preserve"> as well as all other relevant U</w:t>
      </w:r>
      <w:r>
        <w:t xml:space="preserve">nited </w:t>
      </w:r>
      <w:r w:rsidRPr="00BE5816">
        <w:t>N</w:t>
      </w:r>
      <w:r>
        <w:t>ations</w:t>
      </w:r>
      <w:r w:rsidRPr="00BE5816">
        <w:t xml:space="preserve"> resolutions,</w:t>
      </w:r>
    </w:p>
    <w:p w:rsidR="005F480E" w:rsidRPr="00BE5816" w:rsidRDefault="005F480E" w:rsidP="005F480E">
      <w:pPr>
        <w:pStyle w:val="SingleTxtG"/>
        <w:ind w:firstLine="567"/>
      </w:pPr>
      <w:r w:rsidRPr="00963AE7">
        <w:rPr>
          <w:i/>
        </w:rPr>
        <w:t>Reaffirming</w:t>
      </w:r>
      <w:r w:rsidRPr="00BE5816">
        <w:t xml:space="preserve"> its commitment to the sovereignty, unity and territorial integrity of Iraq within its internationally recognized borders, </w:t>
      </w:r>
    </w:p>
    <w:p w:rsidR="005F480E" w:rsidRPr="00BE5816" w:rsidRDefault="005F480E" w:rsidP="005F480E">
      <w:pPr>
        <w:pStyle w:val="SingleTxtG"/>
      </w:pPr>
      <w:r w:rsidRPr="00BE5816">
        <w:tab/>
      </w:r>
      <w:r w:rsidRPr="00963AE7">
        <w:rPr>
          <w:i/>
        </w:rPr>
        <w:t>Welcoming</w:t>
      </w:r>
      <w:r w:rsidRPr="00BE5816">
        <w:t xml:space="preserve"> </w:t>
      </w:r>
      <w:r>
        <w:t xml:space="preserve">the </w:t>
      </w:r>
      <w:r w:rsidRPr="00BE5816">
        <w:t xml:space="preserve">various statements issued </w:t>
      </w:r>
      <w:r w:rsidRPr="00C030FB">
        <w:t>by the Security Council, the Secretary-General, the United Nations High Commissioner for Human Rights and the Special Representative of the Secretary-General for Iraq,</w:t>
      </w:r>
      <w:r w:rsidRPr="00BE5816">
        <w:t xml:space="preserve"> </w:t>
      </w:r>
      <w:r>
        <w:t xml:space="preserve">in </w:t>
      </w:r>
      <w:r w:rsidRPr="00BE5816">
        <w:t>which</w:t>
      </w:r>
      <w:r>
        <w:t xml:space="preserve"> they</w:t>
      </w:r>
      <w:r w:rsidRPr="00BE5816">
        <w:t xml:space="preserve"> noted the enormity of </w:t>
      </w:r>
      <w:r>
        <w:t xml:space="preserve">the </w:t>
      </w:r>
      <w:r w:rsidRPr="00BE5816">
        <w:t xml:space="preserve">atrocities committed by </w:t>
      </w:r>
      <w:r>
        <w:t xml:space="preserve">the </w:t>
      </w:r>
      <w:r w:rsidRPr="00C030FB">
        <w:t>so-called</w:t>
      </w:r>
      <w:r>
        <w:t xml:space="preserve"> </w:t>
      </w:r>
      <w:r w:rsidRPr="00BE5816">
        <w:t xml:space="preserve">Islamic State </w:t>
      </w:r>
      <w:r>
        <w:t xml:space="preserve">in </w:t>
      </w:r>
      <w:r w:rsidRPr="00BE5816">
        <w:t xml:space="preserve">Iraq and the Levant and associated terrorist groups, </w:t>
      </w:r>
      <w:r>
        <w:t xml:space="preserve">and in </w:t>
      </w:r>
      <w:r w:rsidRPr="00BE5816">
        <w:t xml:space="preserve">which </w:t>
      </w:r>
      <w:r>
        <w:t>they stated</w:t>
      </w:r>
      <w:r w:rsidRPr="00BE5816">
        <w:t xml:space="preserve"> that such atrocities may amount to crimes against humanity, involving unlawful killing, sexual violence against women and children, enslavement, rape, forced marriages, displacement and abduction, and have caused a catastrophic humanitarian crisis and the displacement of large numbers of people from the areas under their control</w:t>
      </w:r>
      <w:r>
        <w:t>,</w:t>
      </w:r>
      <w:r w:rsidRPr="00BE5816">
        <w:t xml:space="preserve"> </w:t>
      </w:r>
    </w:p>
    <w:p w:rsidR="005F480E" w:rsidRPr="00BE5816" w:rsidRDefault="005F480E" w:rsidP="005F480E">
      <w:pPr>
        <w:pStyle w:val="SingleTxtG"/>
      </w:pPr>
      <w:r w:rsidRPr="00BE5816">
        <w:tab/>
      </w:r>
      <w:r w:rsidRPr="00963AE7">
        <w:rPr>
          <w:i/>
        </w:rPr>
        <w:t>Deeply concerned</w:t>
      </w:r>
      <w:r w:rsidRPr="00BE5816">
        <w:t xml:space="preserve"> by the increasing and dramatic human rights violations and abuses and violations of international humanitarian law in Iraq resulting from the terrorist acts committed by </w:t>
      </w:r>
      <w:r>
        <w:t xml:space="preserve">the so-called </w:t>
      </w:r>
      <w:r w:rsidRPr="00BE5816">
        <w:t xml:space="preserve">Islamic State </w:t>
      </w:r>
      <w:r>
        <w:t>in</w:t>
      </w:r>
      <w:r w:rsidRPr="00BE5816">
        <w:t xml:space="preserve"> Iraq and the Levant and associated terrorist groups against </w:t>
      </w:r>
      <w:r>
        <w:t xml:space="preserve">the </w:t>
      </w:r>
      <w:r w:rsidRPr="00BE5816">
        <w:t xml:space="preserve">Iraqi people, including those involving unlawful killing, </w:t>
      </w:r>
      <w:r>
        <w:t xml:space="preserve">the </w:t>
      </w:r>
      <w:r w:rsidRPr="00BE5816">
        <w:t>deliberate targeting of civilians, forced conversions, targeted persecution of individuals on the basis of their religion or beli</w:t>
      </w:r>
      <w:r>
        <w:t xml:space="preserve">ef, and </w:t>
      </w:r>
      <w:r w:rsidRPr="00BE5816">
        <w:t xml:space="preserve">acts of violence against members of ethnic and religious minorities, in particular Christians and Yazidis in Mosul and the surrounding areas, </w:t>
      </w:r>
      <w:r w:rsidRPr="00BE5816">
        <w:lastRenderedPageBreak/>
        <w:t xml:space="preserve">including Sinjar, Tal Afar, </w:t>
      </w:r>
      <w:r w:rsidRPr="00035280">
        <w:t>Bashir</w:t>
      </w:r>
      <w:r w:rsidRPr="00BE5816">
        <w:t xml:space="preserve">, Amerli, the Plain of Nineveh and other areas, as well as sieges </w:t>
      </w:r>
      <w:r>
        <w:t>against</w:t>
      </w:r>
      <w:r w:rsidRPr="00BE5816">
        <w:t xml:space="preserve"> civilians in villages inhabited by minorities</w:t>
      </w:r>
      <w:r>
        <w:t>,</w:t>
      </w:r>
    </w:p>
    <w:p w:rsidR="005F480E" w:rsidRPr="00BE5816" w:rsidRDefault="005F480E" w:rsidP="005F480E">
      <w:pPr>
        <w:pStyle w:val="SingleTxtG"/>
      </w:pPr>
      <w:r w:rsidRPr="00BE5816">
        <w:tab/>
      </w:r>
      <w:r w:rsidRPr="00BE5816">
        <w:rPr>
          <w:i/>
        </w:rPr>
        <w:t>Deeply concerned also</w:t>
      </w:r>
      <w:r w:rsidRPr="00BE5816">
        <w:t xml:space="preserve"> by </w:t>
      </w:r>
      <w:r>
        <w:t>the</w:t>
      </w:r>
      <w:r w:rsidRPr="00BE5816">
        <w:t xml:space="preserve"> attacks against civilians</w:t>
      </w:r>
      <w:r>
        <w:t xml:space="preserve"> by the so-called </w:t>
      </w:r>
      <w:r w:rsidRPr="00BE5816">
        <w:t xml:space="preserve">Islamic State </w:t>
      </w:r>
      <w:r>
        <w:t>in</w:t>
      </w:r>
      <w:r w:rsidRPr="00BE5816">
        <w:t xml:space="preserve"> Iraq and the Levant</w:t>
      </w:r>
      <w:r>
        <w:t xml:space="preserve"> and the</w:t>
      </w:r>
      <w:r w:rsidRPr="00BE5816">
        <w:t xml:space="preserve"> mass execution of a large number of unarmed Iraqi soldiers and clergy, as well as the </w:t>
      </w:r>
      <w:r w:rsidRPr="00C030FB">
        <w:t>rampant destruction</w:t>
      </w:r>
      <w:r w:rsidRPr="00BE5816">
        <w:t xml:space="preserve"> of monuments, shrines, churches, mosques and other places of worship, archaeological sites and cultural heritage sites,</w:t>
      </w:r>
    </w:p>
    <w:p w:rsidR="005F480E" w:rsidRPr="00BE5816" w:rsidRDefault="005F480E" w:rsidP="005F480E">
      <w:pPr>
        <w:pStyle w:val="SingleTxtG"/>
      </w:pPr>
      <w:r w:rsidRPr="00BE5816">
        <w:rPr>
          <w:i/>
        </w:rPr>
        <w:tab/>
        <w:t xml:space="preserve">Deeply regretting </w:t>
      </w:r>
      <w:r>
        <w:t xml:space="preserve">the </w:t>
      </w:r>
      <w:r w:rsidRPr="00BE5816">
        <w:t xml:space="preserve">attacks against journalists by </w:t>
      </w:r>
      <w:r>
        <w:t xml:space="preserve">the so-called </w:t>
      </w:r>
      <w:r w:rsidRPr="00BE5816">
        <w:t xml:space="preserve">Islamic State </w:t>
      </w:r>
      <w:r>
        <w:t>in</w:t>
      </w:r>
      <w:r w:rsidRPr="00BE5816">
        <w:t xml:space="preserve"> Iraq and the Levant and associated groups</w:t>
      </w:r>
      <w:r w:rsidRPr="00D62885">
        <w:t>,</w:t>
      </w:r>
    </w:p>
    <w:p w:rsidR="005F480E" w:rsidRPr="00BE5816" w:rsidRDefault="005F480E" w:rsidP="005F480E">
      <w:pPr>
        <w:pStyle w:val="SingleTxtG"/>
      </w:pPr>
      <w:r w:rsidRPr="00BE5816">
        <w:tab/>
      </w:r>
      <w:r w:rsidRPr="00BE5816">
        <w:rPr>
          <w:i/>
        </w:rPr>
        <w:t>Reaffirming</w:t>
      </w:r>
      <w:r>
        <w:t xml:space="preserve"> that all States have</w:t>
      </w:r>
      <w:r w:rsidRPr="00BE5816">
        <w:t xml:space="preserve"> the responsibility to promote and protect all human rights and fundamental freedoms for all, in accordance with the Charter </w:t>
      </w:r>
      <w:r>
        <w:t>and</w:t>
      </w:r>
      <w:r w:rsidRPr="00BE5816">
        <w:t xml:space="preserve"> other instruments relating to human rights, and </w:t>
      </w:r>
      <w:r w:rsidRPr="004743BD">
        <w:t>reaffirming</w:t>
      </w:r>
      <w:r>
        <w:t xml:space="preserve"> also</w:t>
      </w:r>
      <w:r w:rsidRPr="00BE5816">
        <w:t xml:space="preserve"> that the protection and promotion of human rights and fundamental freedoms is the responsibility of Governments,</w:t>
      </w:r>
    </w:p>
    <w:p w:rsidR="005F480E" w:rsidRPr="00BE5816" w:rsidRDefault="005F480E" w:rsidP="005F480E">
      <w:pPr>
        <w:pStyle w:val="SingleTxtG"/>
      </w:pPr>
      <w:r w:rsidRPr="00BE5816">
        <w:tab/>
      </w:r>
      <w:r w:rsidRPr="00BE5816">
        <w:rPr>
          <w:i/>
        </w:rPr>
        <w:t>Reaffirming</w:t>
      </w:r>
      <w:r>
        <w:rPr>
          <w:i/>
        </w:rPr>
        <w:t xml:space="preserve"> also</w:t>
      </w:r>
      <w:r w:rsidRPr="00BE5816">
        <w:t xml:space="preserve"> that no terrorist act can be justified in any circumstances,</w:t>
      </w:r>
    </w:p>
    <w:p w:rsidR="005F480E" w:rsidRPr="00BE5816" w:rsidRDefault="005F480E" w:rsidP="005F480E">
      <w:pPr>
        <w:pStyle w:val="SingleTxtG"/>
      </w:pPr>
      <w:r w:rsidRPr="00BE5816">
        <w:tab/>
      </w:r>
      <w:r w:rsidRPr="00BE5816">
        <w:rPr>
          <w:i/>
        </w:rPr>
        <w:t xml:space="preserve">Expressing </w:t>
      </w:r>
      <w:r w:rsidRPr="00AB7FF5">
        <w:rPr>
          <w:i/>
        </w:rPr>
        <w:t>alarm</w:t>
      </w:r>
      <w:r w:rsidRPr="00BE5816">
        <w:rPr>
          <w:i/>
        </w:rPr>
        <w:t xml:space="preserve"> </w:t>
      </w:r>
      <w:r w:rsidRPr="00BE5816">
        <w:t>that acts of terrorism in all forms and manifestations pose a serious threat to the enjoyment of human rights,</w:t>
      </w:r>
    </w:p>
    <w:p w:rsidR="005F480E" w:rsidRPr="00BE5816" w:rsidRDefault="005F480E" w:rsidP="005F480E">
      <w:pPr>
        <w:pStyle w:val="SingleTxtG"/>
      </w:pPr>
      <w:r w:rsidRPr="00BE5816">
        <w:tab/>
      </w:r>
      <w:r w:rsidRPr="00BE5816">
        <w:rPr>
          <w:i/>
        </w:rPr>
        <w:t>Recognizing with grave concern</w:t>
      </w:r>
      <w:r w:rsidRPr="00BE5816">
        <w:t xml:space="preserve"> that the transnational character of </w:t>
      </w:r>
      <w:r>
        <w:t xml:space="preserve">the so-called </w:t>
      </w:r>
      <w:r w:rsidRPr="00BE5816">
        <w:t xml:space="preserve">Islamic State </w:t>
      </w:r>
      <w:r>
        <w:t>in</w:t>
      </w:r>
      <w:r w:rsidRPr="00BE5816">
        <w:t xml:space="preserve"> Iraq and the Levant and associated groups pose</w:t>
      </w:r>
      <w:r>
        <w:t>s</w:t>
      </w:r>
      <w:r w:rsidRPr="00BE5816">
        <w:t xml:space="preserve"> a threat to the wider region,</w:t>
      </w:r>
    </w:p>
    <w:p w:rsidR="005F480E" w:rsidRPr="00BE5816" w:rsidRDefault="005F480E" w:rsidP="005F480E">
      <w:pPr>
        <w:pStyle w:val="SingleTxtG"/>
      </w:pPr>
      <w:r w:rsidRPr="00BE5816">
        <w:rPr>
          <w:i/>
        </w:rPr>
        <w:tab/>
        <w:t xml:space="preserve">Emphasizing </w:t>
      </w:r>
      <w:r w:rsidRPr="00BE5816">
        <w:t>the need to take appropriate steps to protect members of religious and ethnic minorities, women and children,</w:t>
      </w:r>
      <w:r>
        <w:t xml:space="preserve"> and</w:t>
      </w:r>
      <w:r w:rsidRPr="00BE5816">
        <w:t xml:space="preserve"> members of groups in vulnerable situations, and to provide support to them, as well as to protect civilian and public facilities, such as schools, hospitals, shrines and places of worship,</w:t>
      </w:r>
    </w:p>
    <w:p w:rsidR="005F480E" w:rsidRPr="00BE5816" w:rsidRDefault="005F480E" w:rsidP="005F480E">
      <w:pPr>
        <w:pStyle w:val="SingleTxtG"/>
      </w:pPr>
      <w:r w:rsidRPr="00BE5816">
        <w:tab/>
      </w:r>
      <w:r>
        <w:rPr>
          <w:i/>
        </w:rPr>
        <w:t>E</w:t>
      </w:r>
      <w:r w:rsidRPr="00BE5816">
        <w:rPr>
          <w:i/>
        </w:rPr>
        <w:t>mphasizing</w:t>
      </w:r>
      <w:r>
        <w:rPr>
          <w:i/>
        </w:rPr>
        <w:t xml:space="preserve"> also</w:t>
      </w:r>
      <w:r w:rsidRPr="00BE5816">
        <w:t xml:space="preserve"> the need to strengthen international cooperation in order to provide humanitarian assistance and aid to all displaced Iraqi people to ensure </w:t>
      </w:r>
      <w:r>
        <w:t xml:space="preserve">that </w:t>
      </w:r>
      <w:r w:rsidRPr="00BE5816">
        <w:t>basic needs are met and to alleviate suffering caused by the violence,</w:t>
      </w:r>
    </w:p>
    <w:p w:rsidR="005F480E" w:rsidRPr="00BE5816" w:rsidRDefault="005F480E" w:rsidP="005F480E">
      <w:pPr>
        <w:pStyle w:val="SingleTxtG"/>
      </w:pPr>
      <w:r w:rsidRPr="00BE5816">
        <w:tab/>
      </w:r>
      <w:r w:rsidRPr="00BE5816">
        <w:rPr>
          <w:i/>
        </w:rPr>
        <w:t xml:space="preserve">Fully aware </w:t>
      </w:r>
      <w:r w:rsidRPr="00D62885">
        <w:t>of</w:t>
      </w:r>
      <w:r w:rsidRPr="00BE5816">
        <w:t xml:space="preserve"> the obligations of the </w:t>
      </w:r>
      <w:r>
        <w:t>S</w:t>
      </w:r>
      <w:r w:rsidRPr="00BE5816">
        <w:t>tates</w:t>
      </w:r>
      <w:r>
        <w:t xml:space="preserve"> Members</w:t>
      </w:r>
      <w:r w:rsidRPr="00BE5816">
        <w:t xml:space="preserve"> of the United Nations to prevent and suppress the financing of any terrorist acts,</w:t>
      </w:r>
    </w:p>
    <w:p w:rsidR="005F480E" w:rsidRPr="00BE5816" w:rsidRDefault="005F480E" w:rsidP="005F480E">
      <w:pPr>
        <w:pStyle w:val="SingleTxtG"/>
        <w:ind w:firstLine="567"/>
      </w:pPr>
      <w:r w:rsidRPr="00BE5816">
        <w:t>1.</w:t>
      </w:r>
      <w:r w:rsidRPr="00BE5816">
        <w:tab/>
      </w:r>
      <w:r w:rsidRPr="00BE5816">
        <w:rPr>
          <w:i/>
        </w:rPr>
        <w:t>Condemns</w:t>
      </w:r>
      <w:r w:rsidRPr="00BE5816">
        <w:t xml:space="preserve"> in the strongest possible terms </w:t>
      </w:r>
      <w:r>
        <w:t xml:space="preserve">the </w:t>
      </w:r>
      <w:r w:rsidRPr="00BE5816">
        <w:t xml:space="preserve">systematic violations and abuses of human rights and violations of international humanitarian law resulting from the terrorist acts committed by </w:t>
      </w:r>
      <w:r>
        <w:t xml:space="preserve">the so-called </w:t>
      </w:r>
      <w:r w:rsidRPr="00BE5816">
        <w:t xml:space="preserve">Islamic State </w:t>
      </w:r>
      <w:r>
        <w:t>in</w:t>
      </w:r>
      <w:r w:rsidRPr="00BE5816">
        <w:t xml:space="preserve"> Iraq and the Levant and associated groups taking place since </w:t>
      </w:r>
      <w:r>
        <w:t xml:space="preserve">10 </w:t>
      </w:r>
      <w:r w:rsidRPr="00BE5816">
        <w:t>June 2014 in several provinces of Iraq, which may amount to war crimes and crimes against humanity, and strongly condemns in particular all violence against persons based on their religious or ethnic affiliation</w:t>
      </w:r>
      <w:r>
        <w:t>,</w:t>
      </w:r>
      <w:r w:rsidRPr="00BE5816">
        <w:t xml:space="preserve"> as well as violence against women and children;</w:t>
      </w:r>
    </w:p>
    <w:p w:rsidR="005F480E" w:rsidRPr="00BE5816" w:rsidRDefault="005F480E" w:rsidP="005F480E">
      <w:pPr>
        <w:pStyle w:val="SingleTxtG"/>
        <w:ind w:firstLine="567"/>
      </w:pPr>
      <w:r w:rsidRPr="00BE5816">
        <w:t>2.</w:t>
      </w:r>
      <w:r w:rsidRPr="00BE5816">
        <w:tab/>
      </w:r>
      <w:r w:rsidRPr="00BE5816">
        <w:rPr>
          <w:i/>
        </w:rPr>
        <w:t xml:space="preserve">Urges </w:t>
      </w:r>
      <w:r w:rsidRPr="00D62885">
        <w:t>all parties</w:t>
      </w:r>
      <w:r w:rsidRPr="00AB7FF5">
        <w:t xml:space="preserve"> </w:t>
      </w:r>
      <w:r w:rsidRPr="00BE5816">
        <w:t>to comply with applicable international humanitarian law and human rights law, to protect civilians, in particular women and children, to respect their human rights and</w:t>
      </w:r>
      <w:r>
        <w:t xml:space="preserve"> to</w:t>
      </w:r>
      <w:r w:rsidRPr="00BE5816">
        <w:t xml:space="preserve"> meet their basic needs, which requires providing safe access for humanitarian and medical services to all affected populations; </w:t>
      </w:r>
    </w:p>
    <w:p w:rsidR="005F480E" w:rsidRPr="00BE5816" w:rsidRDefault="005F480E" w:rsidP="005F480E">
      <w:pPr>
        <w:pStyle w:val="SingleTxtG"/>
        <w:ind w:firstLine="567"/>
      </w:pPr>
      <w:r w:rsidRPr="00BE5816">
        <w:t>3.</w:t>
      </w:r>
      <w:r w:rsidRPr="00BE5816">
        <w:tab/>
      </w:r>
      <w:r w:rsidRPr="00BE5816">
        <w:rPr>
          <w:i/>
        </w:rPr>
        <w:t xml:space="preserve">Stresses </w:t>
      </w:r>
      <w:r w:rsidRPr="00D62885">
        <w:t>the need</w:t>
      </w:r>
      <w:r w:rsidRPr="00AB7FF5">
        <w:t xml:space="preserve"> </w:t>
      </w:r>
      <w:r w:rsidRPr="00BE5816">
        <w:t>for those responsible for such violations of international humanitarian law or violations and abuses of human rights law to be held to account through appropriate mechanisms</w:t>
      </w:r>
      <w:r>
        <w:t>,</w:t>
      </w:r>
      <w:r w:rsidRPr="00BE5816">
        <w:t xml:space="preserve"> and calls </w:t>
      </w:r>
      <w:r>
        <w:t>up</w:t>
      </w:r>
      <w:r w:rsidRPr="00BE5816">
        <w:t xml:space="preserve">on the Government of Iraq to ensure that all perpetrators are brought to justice; </w:t>
      </w:r>
    </w:p>
    <w:p w:rsidR="005F480E" w:rsidRPr="00BE5816" w:rsidRDefault="005F480E" w:rsidP="005F480E">
      <w:pPr>
        <w:pStyle w:val="SingleTxtG"/>
        <w:ind w:firstLine="567"/>
      </w:pPr>
      <w:r w:rsidRPr="00BE5816">
        <w:t>4.</w:t>
      </w:r>
      <w:r w:rsidRPr="00BE5816">
        <w:tab/>
      </w:r>
      <w:r w:rsidRPr="00BE5816">
        <w:rPr>
          <w:i/>
        </w:rPr>
        <w:t xml:space="preserve">Expresses </w:t>
      </w:r>
      <w:r w:rsidRPr="002F1948">
        <w:t>its support</w:t>
      </w:r>
      <w:r w:rsidRPr="00BE5816">
        <w:t xml:space="preserve"> </w:t>
      </w:r>
      <w:r>
        <w:t>for</w:t>
      </w:r>
      <w:r w:rsidRPr="00BE5816">
        <w:t xml:space="preserve"> the Iraqi authorities in establishing a new and inclusive </w:t>
      </w:r>
      <w:r>
        <w:t>G</w:t>
      </w:r>
      <w:r w:rsidRPr="004743BD">
        <w:t>overnment</w:t>
      </w:r>
      <w:r w:rsidRPr="00BE5816">
        <w:t xml:space="preserve"> within the constitutionally mandated time</w:t>
      </w:r>
      <w:r>
        <w:t xml:space="preserve"> </w:t>
      </w:r>
      <w:r w:rsidRPr="00BE5816">
        <w:t xml:space="preserve">frame; </w:t>
      </w:r>
    </w:p>
    <w:p w:rsidR="005F480E" w:rsidRPr="00BE5816" w:rsidRDefault="005F480E" w:rsidP="005F480E">
      <w:pPr>
        <w:pStyle w:val="SingleTxtG"/>
        <w:ind w:firstLine="567"/>
      </w:pPr>
      <w:r w:rsidRPr="00BE5816">
        <w:t>5.</w:t>
      </w:r>
      <w:r w:rsidRPr="00BE5816">
        <w:tab/>
      </w:r>
      <w:r w:rsidRPr="00BE5816">
        <w:rPr>
          <w:i/>
        </w:rPr>
        <w:t xml:space="preserve">Calls </w:t>
      </w:r>
      <w:r>
        <w:rPr>
          <w:i/>
        </w:rPr>
        <w:t>up</w:t>
      </w:r>
      <w:r w:rsidRPr="00BE5816">
        <w:rPr>
          <w:i/>
        </w:rPr>
        <w:t>on</w:t>
      </w:r>
      <w:r w:rsidRPr="00BE5816">
        <w:t xml:space="preserve"> the new </w:t>
      </w:r>
      <w:r>
        <w:t>G</w:t>
      </w:r>
      <w:r w:rsidRPr="00BE5816">
        <w:t>overnment</w:t>
      </w:r>
      <w:r>
        <w:t xml:space="preserve"> of Iraq</w:t>
      </w:r>
      <w:r w:rsidRPr="00BE5816">
        <w:t xml:space="preserve"> to promote and protect human rights by involving all components of Iraqi society in a spirit of national unity and reconciliation, </w:t>
      </w:r>
      <w:r w:rsidRPr="00BE5816">
        <w:lastRenderedPageBreak/>
        <w:t xml:space="preserve">by upholding human rights law and international humanitarian law in its efforts to confront </w:t>
      </w:r>
      <w:r>
        <w:t xml:space="preserve">the so-called </w:t>
      </w:r>
      <w:r w:rsidRPr="00BE5816">
        <w:t xml:space="preserve">Islamic State </w:t>
      </w:r>
      <w:r>
        <w:t>in</w:t>
      </w:r>
      <w:r w:rsidRPr="00BE5816">
        <w:t xml:space="preserve"> Iraq and the Levant, and by investigating appropriately all alleged abuses and violations of human rights law and international humanitarian law in Iraq</w:t>
      </w:r>
      <w:r>
        <w:t>,</w:t>
      </w:r>
      <w:r w:rsidRPr="00BE5816">
        <w:t xml:space="preserve"> and </w:t>
      </w:r>
      <w:r>
        <w:t>continues to</w:t>
      </w:r>
      <w:r w:rsidRPr="00BE5816">
        <w:t xml:space="preserve"> support the efforts of the Government</w:t>
      </w:r>
      <w:r>
        <w:t xml:space="preserve"> of Iraq</w:t>
      </w:r>
      <w:r w:rsidRPr="00BE5816">
        <w:t xml:space="preserve"> to foster religious freedom and pluralism by promoting the ability of members of all religious communities to manifest their religion and to contribute openly and on an equal footing to society, and to take appropriate measures to prevent attacks against persons on the basis of their religion or belief and to prosecute the perpetrators of such attacks;</w:t>
      </w:r>
    </w:p>
    <w:p w:rsidR="005F480E" w:rsidRPr="00BE5816" w:rsidRDefault="005F480E" w:rsidP="005F480E">
      <w:pPr>
        <w:pStyle w:val="SingleTxtG"/>
        <w:ind w:firstLine="567"/>
      </w:pPr>
      <w:r w:rsidRPr="00BE5816">
        <w:t>6.</w:t>
      </w:r>
      <w:r w:rsidRPr="00BE5816">
        <w:tab/>
      </w:r>
      <w:r w:rsidRPr="00BE5816">
        <w:rPr>
          <w:i/>
        </w:rPr>
        <w:t>Urges</w:t>
      </w:r>
      <w:r w:rsidRPr="00BE5816">
        <w:t xml:space="preserve"> all parties not to lend any legitimacy to terrorist acts; </w:t>
      </w:r>
    </w:p>
    <w:p w:rsidR="005F480E" w:rsidRPr="00BE5816" w:rsidRDefault="005F480E" w:rsidP="005F480E">
      <w:pPr>
        <w:pStyle w:val="SingleTxtG"/>
        <w:ind w:firstLine="567"/>
      </w:pPr>
      <w:r w:rsidRPr="00BE5816">
        <w:t>7.</w:t>
      </w:r>
      <w:r w:rsidRPr="00BE5816">
        <w:tab/>
      </w:r>
      <w:r w:rsidRPr="00BE5816">
        <w:rPr>
          <w:i/>
        </w:rPr>
        <w:t xml:space="preserve">Calls </w:t>
      </w:r>
      <w:r>
        <w:rPr>
          <w:i/>
        </w:rPr>
        <w:t>up</w:t>
      </w:r>
      <w:r w:rsidRPr="00BE5816">
        <w:rPr>
          <w:i/>
        </w:rPr>
        <w:t xml:space="preserve">on </w:t>
      </w:r>
      <w:r w:rsidRPr="00BE5816">
        <w:t xml:space="preserve">the international community to assist the Iraqi authorities to ensure protection of and assistance to those fleeing the areas affected by terrorism, in particular members of groups in </w:t>
      </w:r>
      <w:r>
        <w:t xml:space="preserve">a </w:t>
      </w:r>
      <w:r w:rsidRPr="00BE5816">
        <w:t xml:space="preserve">vulnerable </w:t>
      </w:r>
      <w:r w:rsidRPr="00EC0EF7">
        <w:t>situation</w:t>
      </w:r>
      <w:r w:rsidRPr="00BE5816">
        <w:t xml:space="preserve">, including women, children </w:t>
      </w:r>
      <w:r>
        <w:t xml:space="preserve">and </w:t>
      </w:r>
      <w:r w:rsidRPr="00BE5816">
        <w:t xml:space="preserve">persons with disabilities, as well as members of ethnic, religious and other minorities; </w:t>
      </w:r>
    </w:p>
    <w:p w:rsidR="005F480E" w:rsidRPr="00BE5816" w:rsidRDefault="005F480E" w:rsidP="005F480E">
      <w:pPr>
        <w:pStyle w:val="SingleTxtG"/>
        <w:ind w:firstLine="567"/>
      </w:pPr>
      <w:r w:rsidRPr="00BE5816">
        <w:t>8.</w:t>
      </w:r>
      <w:r w:rsidRPr="00BE5816">
        <w:tab/>
      </w:r>
      <w:r w:rsidRPr="00BE5816">
        <w:rPr>
          <w:i/>
        </w:rPr>
        <w:t>Commends</w:t>
      </w:r>
      <w:r w:rsidRPr="00BE5816">
        <w:t xml:space="preserve"> the United Nations</w:t>
      </w:r>
      <w:r>
        <w:t>,</w:t>
      </w:r>
      <w:r w:rsidRPr="00BE5816">
        <w:t xml:space="preserve"> its specialized agencies and the partners of Iraq for their continued assistance to the national authorities of Iraq, and urges the international community and all relevant stakeholders to strengthen their efforts in assisting Iraq in restoring peace, stability and security in the areas controlled by </w:t>
      </w:r>
      <w:r>
        <w:t xml:space="preserve">the so-called </w:t>
      </w:r>
      <w:r w:rsidRPr="00BE5816">
        <w:t xml:space="preserve">Islamic State </w:t>
      </w:r>
      <w:r>
        <w:t>in</w:t>
      </w:r>
      <w:r w:rsidRPr="00BE5816">
        <w:t xml:space="preserve"> Iraq and the Levant and associated groups and in protecting civilians at the request of the Government of Iraq, and notably the threatened minorities, in order to ensure the return of internally displaced persons to their homes; </w:t>
      </w:r>
    </w:p>
    <w:p w:rsidR="005F480E" w:rsidRPr="00BE5816" w:rsidRDefault="005F480E" w:rsidP="005F480E">
      <w:pPr>
        <w:pStyle w:val="SingleTxtG"/>
        <w:ind w:firstLine="567"/>
      </w:pPr>
      <w:r w:rsidRPr="00BE5816">
        <w:t>9.</w:t>
      </w:r>
      <w:r w:rsidRPr="00BE5816">
        <w:tab/>
      </w:r>
      <w:r w:rsidRPr="00BE5816">
        <w:rPr>
          <w:i/>
        </w:rPr>
        <w:t>Request</w:t>
      </w:r>
      <w:r>
        <w:rPr>
          <w:i/>
        </w:rPr>
        <w:t>s</w:t>
      </w:r>
      <w:r w:rsidRPr="00BE5816">
        <w:t xml:space="preserve"> the </w:t>
      </w:r>
      <w:r>
        <w:t xml:space="preserve">United Nations </w:t>
      </w:r>
      <w:r w:rsidRPr="00BE5816">
        <w:t>High Commissioner for Human Rights to provide technical and capacity-building assistance to the Government of Iraq to assist in promoting and protecting human rights</w:t>
      </w:r>
      <w:r>
        <w:t>,</w:t>
      </w:r>
      <w:r w:rsidRPr="00BE5816">
        <w:t xml:space="preserve"> and to report </w:t>
      </w:r>
      <w:r>
        <w:t>thereon</w:t>
      </w:r>
      <w:r w:rsidRPr="00BE5816">
        <w:t>;</w:t>
      </w:r>
    </w:p>
    <w:p w:rsidR="005F480E" w:rsidRPr="00BE5816" w:rsidRDefault="005F480E" w:rsidP="005F480E">
      <w:pPr>
        <w:pStyle w:val="SingleTxtG"/>
        <w:ind w:firstLine="567"/>
      </w:pPr>
      <w:r w:rsidRPr="00BE5816">
        <w:t>10.</w:t>
      </w:r>
      <w:r w:rsidRPr="00BE5816">
        <w:tab/>
      </w:r>
      <w:r w:rsidRPr="00BE5816">
        <w:rPr>
          <w:i/>
        </w:rPr>
        <w:t>Requests</w:t>
      </w:r>
      <w:r w:rsidRPr="00BE5816">
        <w:t xml:space="preserve"> the Office of the High Commissioner urgently to dispatch a mission to Iraq to investigate alleged violations and abuses of international human rights law committed by </w:t>
      </w:r>
      <w:r>
        <w:t xml:space="preserve">the so-called </w:t>
      </w:r>
      <w:r w:rsidRPr="00BE5816">
        <w:t xml:space="preserve">Islamic State </w:t>
      </w:r>
      <w:r>
        <w:t>in</w:t>
      </w:r>
      <w:r w:rsidRPr="00BE5816">
        <w:t xml:space="preserve"> Iraq and the Levant and associated terrorist groups, and to establish the facts and circumstances of such abuses and violations, with a view to avoiding impunity and ensuring full accountability, and to provide a report on its findings to the Human Rights Council at an </w:t>
      </w:r>
      <w:r>
        <w:t>i</w:t>
      </w:r>
      <w:r w:rsidRPr="00BE5816">
        <w:t xml:space="preserve">nteractive </w:t>
      </w:r>
      <w:r>
        <w:t>d</w:t>
      </w:r>
      <w:r w:rsidRPr="00BE5816">
        <w:t xml:space="preserve">ialogue </w:t>
      </w:r>
      <w:r>
        <w:t>during</w:t>
      </w:r>
      <w:r w:rsidRPr="00BE5816">
        <w:t xml:space="preserve"> its twenty-eight</w:t>
      </w:r>
      <w:r>
        <w:t>h</w:t>
      </w:r>
      <w:r w:rsidRPr="00BE5816">
        <w:t xml:space="preserve"> session, and also requests the High Commissioner to provide an oral update during the twenty-seventh session of the Council on the implementation of the present resolution; </w:t>
      </w:r>
    </w:p>
    <w:p w:rsidR="005F480E" w:rsidRDefault="005F480E" w:rsidP="005F480E">
      <w:pPr>
        <w:pStyle w:val="SingleTxtG"/>
        <w:ind w:firstLine="567"/>
      </w:pPr>
      <w:r w:rsidRPr="00BE5816">
        <w:t>11.</w:t>
      </w:r>
      <w:r w:rsidRPr="00BE5816">
        <w:tab/>
      </w:r>
      <w:r w:rsidRPr="00BE5816">
        <w:rPr>
          <w:i/>
        </w:rPr>
        <w:t>Decides</w:t>
      </w:r>
      <w:r w:rsidRPr="00BE5816">
        <w:t xml:space="preserve"> to remain seized of the matter.</w:t>
      </w:r>
    </w:p>
    <w:p w:rsidR="005F480E" w:rsidRDefault="005F480E" w:rsidP="002F1948">
      <w:pPr>
        <w:pStyle w:val="SingleTxtG"/>
        <w:jc w:val="right"/>
        <w:rPr>
          <w:rFonts w:eastAsia="SimSun"/>
          <w:i/>
          <w:lang w:val="en-US" w:eastAsia="ar-SA"/>
        </w:rPr>
      </w:pPr>
      <w:r w:rsidRPr="002F1948">
        <w:rPr>
          <w:rFonts w:eastAsia="SimSun"/>
          <w:i/>
          <w:lang w:val="en-US" w:eastAsia="ar-SA"/>
        </w:rPr>
        <w:t>2nd meeting</w:t>
      </w:r>
      <w:r>
        <w:rPr>
          <w:rFonts w:eastAsia="SimSun"/>
          <w:i/>
          <w:lang w:val="en-US" w:eastAsia="ar-SA"/>
        </w:rPr>
        <w:br/>
        <w:t>1 September 2014</w:t>
      </w:r>
    </w:p>
    <w:p w:rsidR="005F480E" w:rsidRPr="00032DF6" w:rsidRDefault="005F480E" w:rsidP="002F1948">
      <w:pPr>
        <w:pStyle w:val="SingleTxtG"/>
      </w:pPr>
      <w:r w:rsidRPr="00F865E1">
        <w:rPr>
          <w:rFonts w:eastAsia="SimSun"/>
          <w:lang w:eastAsia="ar-SA"/>
        </w:rPr>
        <w:t>[Adopted without a vote.]</w:t>
      </w:r>
    </w:p>
    <w:p w:rsidR="005F480E" w:rsidRPr="004442D8" w:rsidRDefault="005F480E" w:rsidP="005F480E">
      <w:pPr>
        <w:pStyle w:val="SingleTxtG"/>
        <w:spacing w:before="240" w:after="0"/>
        <w:jc w:val="center"/>
        <w:rPr>
          <w:u w:val="single"/>
        </w:rPr>
      </w:pPr>
      <w:r>
        <w:rPr>
          <w:u w:val="single"/>
        </w:rPr>
        <w:tab/>
      </w:r>
      <w:r>
        <w:rPr>
          <w:u w:val="single"/>
        </w:rPr>
        <w:tab/>
      </w:r>
      <w:r>
        <w:rPr>
          <w:u w:val="single"/>
        </w:rPr>
        <w:tab/>
      </w:r>
    </w:p>
    <w:sectPr w:rsidR="005F480E" w:rsidRPr="004442D8" w:rsidSect="005F480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C3" w:rsidRDefault="00304EC3"/>
  </w:endnote>
  <w:endnote w:type="continuationSeparator" w:id="0">
    <w:p w:rsidR="00304EC3" w:rsidRDefault="00304EC3"/>
  </w:endnote>
  <w:endnote w:type="continuationNotice" w:id="1">
    <w:p w:rsidR="00304EC3" w:rsidRDefault="00304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E" w:rsidRPr="00C96902" w:rsidRDefault="005F480E" w:rsidP="005F480E">
    <w:pPr>
      <w:pStyle w:val="Footer"/>
      <w:tabs>
        <w:tab w:val="right" w:pos="9638"/>
      </w:tabs>
    </w:pPr>
    <w:r w:rsidRPr="00C96902">
      <w:rPr>
        <w:b/>
        <w:sz w:val="18"/>
      </w:rPr>
      <w:fldChar w:fldCharType="begin"/>
    </w:r>
    <w:r w:rsidRPr="00C96902">
      <w:rPr>
        <w:b/>
        <w:sz w:val="18"/>
      </w:rPr>
      <w:instrText xml:space="preserve"> PAGE  \* MERGEFORMAT </w:instrText>
    </w:r>
    <w:r w:rsidRPr="00C96902">
      <w:rPr>
        <w:b/>
        <w:sz w:val="18"/>
      </w:rPr>
      <w:fldChar w:fldCharType="separate"/>
    </w:r>
    <w:r w:rsidR="00F21982">
      <w:rPr>
        <w:b/>
        <w:noProof/>
        <w:sz w:val="18"/>
      </w:rPr>
      <w:t>2</w:t>
    </w:r>
    <w:r w:rsidRPr="00C969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E" w:rsidRPr="00C96902" w:rsidRDefault="005F480E" w:rsidP="005F480E">
    <w:pPr>
      <w:pStyle w:val="Footer"/>
      <w:tabs>
        <w:tab w:val="right" w:pos="9638"/>
      </w:tabs>
      <w:rPr>
        <w:b/>
        <w:sz w:val="18"/>
      </w:rPr>
    </w:pPr>
    <w:r>
      <w:tab/>
    </w:r>
    <w:r w:rsidRPr="00C96902">
      <w:rPr>
        <w:b/>
        <w:sz w:val="18"/>
      </w:rPr>
      <w:fldChar w:fldCharType="begin"/>
    </w:r>
    <w:r w:rsidRPr="00C96902">
      <w:rPr>
        <w:b/>
        <w:sz w:val="18"/>
      </w:rPr>
      <w:instrText xml:space="preserve"> PAGE  \* MERGEFORMAT </w:instrText>
    </w:r>
    <w:r w:rsidRPr="00C96902">
      <w:rPr>
        <w:b/>
        <w:sz w:val="18"/>
      </w:rPr>
      <w:fldChar w:fldCharType="separate"/>
    </w:r>
    <w:r w:rsidR="00F21982">
      <w:rPr>
        <w:b/>
        <w:noProof/>
        <w:sz w:val="18"/>
      </w:rPr>
      <w:t>3</w:t>
    </w:r>
    <w:r w:rsidRPr="00C969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60" w:rsidRDefault="00634F7C" w:rsidP="00011560">
    <w:pPr>
      <w:pStyle w:val="Footer"/>
    </w:pPr>
    <w:r>
      <w:rPr>
        <w:noProof/>
        <w:sz w:val="20"/>
        <w:lang w:eastAsia="zh-CN"/>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8"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560">
      <w:rPr>
        <w:sz w:val="20"/>
      </w:rPr>
      <w:t>GE.14-</w:t>
    </w:r>
    <w:r w:rsidR="00E6294B">
      <w:rPr>
        <w:sz w:val="20"/>
      </w:rPr>
      <w:t>15696</w:t>
    </w:r>
    <w:r w:rsidR="00695030">
      <w:rPr>
        <w:sz w:val="20"/>
      </w:rPr>
      <w:t xml:space="preserve">  (E)</w:t>
    </w:r>
    <w:r w:rsidR="003C177F">
      <w:rPr>
        <w:sz w:val="20"/>
      </w:rPr>
      <w:br/>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Pr>
        <w:rFonts w:ascii="C39T30Lfz" w:hAnsi="C39T30Lfz"/>
        <w:sz w:val="56"/>
      </w:rPr>
      <w:t></w:t>
    </w:r>
    <w:r w:rsidR="003C177F" w:rsidRPr="003C177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C3" w:rsidRPr="000B175B" w:rsidRDefault="00304EC3" w:rsidP="005F480E">
      <w:pPr>
        <w:tabs>
          <w:tab w:val="right" w:pos="2155"/>
        </w:tabs>
        <w:spacing w:after="80"/>
        <w:ind w:left="680"/>
        <w:rPr>
          <w:u w:val="single"/>
        </w:rPr>
      </w:pPr>
      <w:r>
        <w:rPr>
          <w:u w:val="single"/>
        </w:rPr>
        <w:tab/>
      </w:r>
    </w:p>
  </w:footnote>
  <w:footnote w:type="continuationSeparator" w:id="0">
    <w:p w:rsidR="00304EC3" w:rsidRPr="00FC68B7" w:rsidRDefault="00304EC3" w:rsidP="005F480E">
      <w:pPr>
        <w:tabs>
          <w:tab w:val="left" w:pos="2155"/>
        </w:tabs>
        <w:spacing w:after="80"/>
        <w:ind w:left="680"/>
        <w:rPr>
          <w:u w:val="single"/>
        </w:rPr>
      </w:pPr>
      <w:r>
        <w:rPr>
          <w:u w:val="single"/>
        </w:rPr>
        <w:tab/>
      </w:r>
    </w:p>
  </w:footnote>
  <w:footnote w:type="continuationNotice" w:id="1">
    <w:p w:rsidR="00304EC3" w:rsidRDefault="00304E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E" w:rsidRPr="00C96902" w:rsidRDefault="005F480E">
    <w:pPr>
      <w:pStyle w:val="Header"/>
    </w:pPr>
    <w:r>
      <w:t>A/HRC/RES/S-22/1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0E" w:rsidRPr="00C96902" w:rsidRDefault="005F480E" w:rsidP="005F480E">
    <w:pPr>
      <w:pStyle w:val="Header"/>
      <w:jc w:val="right"/>
    </w:pPr>
    <w:r>
      <w:t>A/HRC/RES/S-22/1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646D9"/>
    <w:multiLevelType w:val="hybridMultilevel"/>
    <w:tmpl w:val="885231D0"/>
    <w:lvl w:ilvl="0" w:tplc="E5D2659E">
      <w:start w:val="2"/>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88504F"/>
    <w:multiLevelType w:val="hybridMultilevel"/>
    <w:tmpl w:val="9F2AB4D6"/>
    <w:lvl w:ilvl="0" w:tplc="ADE84D0E">
      <w:start w:val="1"/>
      <w:numFmt w:val="decimal"/>
      <w:lvlText w:val="%1."/>
      <w:lvlJc w:val="left"/>
      <w:pPr>
        <w:tabs>
          <w:tab w:val="num" w:pos="720"/>
        </w:tabs>
        <w:ind w:left="720" w:hanging="360"/>
      </w:pPr>
      <w:rPr>
        <w:rFonts w:cs="Times New Roman"/>
        <w:i w:val="0"/>
        <w:iCs w:val="0"/>
      </w:rPr>
    </w:lvl>
    <w:lvl w:ilvl="1" w:tplc="836076D8">
      <w:start w:val="8"/>
      <w:numFmt w:val="decimal"/>
      <w:lvlText w:val="%2."/>
      <w:lvlJc w:val="left"/>
      <w:pPr>
        <w:tabs>
          <w:tab w:val="num" w:pos="1440"/>
        </w:tabs>
        <w:ind w:left="1440" w:hanging="360"/>
      </w:pPr>
      <w:rPr>
        <w:rFonts w:cs="Times New Roman" w:hint="default"/>
        <w:i w:val="0"/>
        <w:iCs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744C44"/>
    <w:multiLevelType w:val="hybridMultilevel"/>
    <w:tmpl w:val="671C1568"/>
    <w:lvl w:ilvl="0" w:tplc="5EEAD3D8">
      <w:start w:val="2"/>
      <w:numFmt w:val="decimal"/>
      <w:lvlText w:val="%1."/>
      <w:lvlJc w:val="left"/>
      <w:pPr>
        <w:tabs>
          <w:tab w:val="num" w:pos="1140"/>
        </w:tabs>
        <w:ind w:left="1140" w:hanging="435"/>
      </w:pPr>
      <w:rPr>
        <w:rFonts w:hint="default"/>
      </w:rPr>
    </w:lvl>
    <w:lvl w:ilvl="1" w:tplc="8702E230">
      <w:start w:val="5"/>
      <w:numFmt w:val="decimal"/>
      <w:lvlText w:val="%2."/>
      <w:lvlJc w:val="left"/>
      <w:pPr>
        <w:tabs>
          <w:tab w:val="num" w:pos="1980"/>
        </w:tabs>
        <w:ind w:left="1980" w:hanging="555"/>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1C5D74"/>
    <w:multiLevelType w:val="hybridMultilevel"/>
    <w:tmpl w:val="6B181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7"/>
  </w:num>
  <w:num w:numId="2">
    <w:abstractNumId w:val="6"/>
  </w:num>
  <w:num w:numId="3">
    <w:abstractNumId w:val="10"/>
  </w:num>
  <w:num w:numId="4">
    <w:abstractNumId w:val="3"/>
  </w:num>
  <w:num w:numId="5">
    <w:abstractNumId w:val="0"/>
  </w:num>
  <w:num w:numId="6">
    <w:abstractNumId w:val="1"/>
  </w:num>
  <w:num w:numId="7">
    <w:abstractNumId w:val="9"/>
  </w:num>
  <w:num w:numId="8">
    <w:abstractNumId w:val="5"/>
  </w:num>
  <w:num w:numId="9">
    <w:abstractNumId w:val="4"/>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02"/>
    <w:rsid w:val="00011560"/>
    <w:rsid w:val="001979D9"/>
    <w:rsid w:val="002F1948"/>
    <w:rsid w:val="00304EC3"/>
    <w:rsid w:val="00342469"/>
    <w:rsid w:val="003A362B"/>
    <w:rsid w:val="003C177F"/>
    <w:rsid w:val="00495FAF"/>
    <w:rsid w:val="0052385D"/>
    <w:rsid w:val="005F480E"/>
    <w:rsid w:val="00634F7C"/>
    <w:rsid w:val="00695030"/>
    <w:rsid w:val="0078450C"/>
    <w:rsid w:val="008D7D6A"/>
    <w:rsid w:val="00B825BE"/>
    <w:rsid w:val="00CD7EB5"/>
    <w:rsid w:val="00D40CFE"/>
    <w:rsid w:val="00E6294B"/>
    <w:rsid w:val="00ED59C3"/>
    <w:rsid w:val="00F21982"/>
    <w:rsid w:val="00FB5542"/>
    <w:rsid w:val="00FC58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3560CC"/>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rsid w:val="00CF0214"/>
    <w:rPr>
      <w:lang w:val="en-GB"/>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E2208"/>
    <w:rPr>
      <w:lang w:val="en-GB" w:eastAsia="en-US" w:bidi="ar-SA"/>
    </w:rPr>
  </w:style>
  <w:style w:type="paragraph" w:styleId="BalloonText">
    <w:name w:val="Balloon Text"/>
    <w:basedOn w:val="Normal"/>
    <w:semiHidden/>
    <w:rsid w:val="00914378"/>
    <w:rPr>
      <w:rFonts w:ascii="Tahoma" w:hAnsi="Tahoma" w:cs="Tahoma"/>
      <w:sz w:val="16"/>
      <w:szCs w:val="16"/>
    </w:rPr>
  </w:style>
  <w:style w:type="character" w:customStyle="1" w:styleId="EndnoteTextChar">
    <w:name w:val="Endnote Text Char"/>
    <w:aliases w:val="2_G Char"/>
    <w:link w:val="EndnoteText"/>
    <w:semiHidden/>
    <w:locked/>
    <w:rsid w:val="00303B4A"/>
    <w:rPr>
      <w:sz w:val="18"/>
      <w:lang w:val="en-GB" w:eastAsia="en-US" w:bidi="ar-SA"/>
    </w:rPr>
  </w:style>
  <w:style w:type="character" w:styleId="CommentReference">
    <w:name w:val="annotation reference"/>
    <w:semiHidden/>
    <w:rsid w:val="00303B4A"/>
    <w:rPr>
      <w:rFonts w:cs="Times New Roman"/>
      <w:sz w:val="16"/>
      <w:szCs w:val="16"/>
    </w:rPr>
  </w:style>
  <w:style w:type="paragraph" w:styleId="CommentText">
    <w:name w:val="annotation text"/>
    <w:basedOn w:val="Normal"/>
    <w:link w:val="CommentTextChar"/>
    <w:semiHidden/>
    <w:rsid w:val="00303B4A"/>
    <w:pPr>
      <w:tabs>
        <w:tab w:val="left" w:pos="709"/>
      </w:tabs>
      <w:suppressAutoHyphens w:val="0"/>
      <w:spacing w:line="240" w:lineRule="auto"/>
    </w:pPr>
    <w:rPr>
      <w:rFonts w:eastAsia="SimSun"/>
    </w:rPr>
  </w:style>
  <w:style w:type="character" w:customStyle="1" w:styleId="CommentTextChar">
    <w:name w:val="Comment Text Char"/>
    <w:link w:val="CommentText"/>
    <w:semiHidden/>
    <w:locked/>
    <w:rsid w:val="00303B4A"/>
    <w:rPr>
      <w:rFonts w:eastAsia="SimSun"/>
      <w:lang w:val="en-GB" w:eastAsia="en-US" w:bidi="ar-SA"/>
    </w:rPr>
  </w:style>
  <w:style w:type="character" w:customStyle="1" w:styleId="Heading2Char">
    <w:name w:val="Heading 2 Char"/>
    <w:link w:val="Heading2"/>
    <w:semiHidden/>
    <w:locked/>
    <w:rsid w:val="00303B4A"/>
    <w:rPr>
      <w:lang w:val="en-GB" w:eastAsia="en-US" w:bidi="ar-SA"/>
    </w:rPr>
  </w:style>
  <w:style w:type="paragraph" w:styleId="CommentSubject">
    <w:name w:val="annotation subject"/>
    <w:basedOn w:val="CommentText"/>
    <w:next w:val="CommentText"/>
    <w:semiHidden/>
    <w:rsid w:val="006F242A"/>
    <w:pPr>
      <w:tabs>
        <w:tab w:val="clear" w:pos="709"/>
      </w:tabs>
      <w:suppressAutoHyphens/>
      <w:spacing w:line="240" w:lineRule="atLeast"/>
    </w:pPr>
    <w:rPr>
      <w:rFonts w:eastAsia="Times New Roman"/>
      <w:b/>
      <w:bCs/>
    </w:rPr>
  </w:style>
  <w:style w:type="character" w:customStyle="1" w:styleId="CharChar1">
    <w:name w:val=" Char Char1"/>
    <w:semiHidden/>
    <w:rsid w:val="00B242C1"/>
    <w:rPr>
      <w:rFonts w:eastAsia="MS Mincho"/>
      <w:snapToGrid w:val="0"/>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3560CC"/>
    <w:pPr>
      <w:tabs>
        <w:tab w:val="right" w:pos="1021"/>
      </w:tabs>
      <w:spacing w:line="220" w:lineRule="exact"/>
      <w:ind w:left="1134" w:right="1134" w:hanging="1134"/>
    </w:pPr>
    <w:rPr>
      <w:sz w:val="18"/>
      <w:lang w:val="en-US"/>
    </w:rPr>
  </w:style>
  <w:style w:type="paragraph" w:styleId="EndnoteText">
    <w:name w:val="endnote text"/>
    <w:aliases w:val="2_G"/>
    <w:basedOn w:val="FootnoteText"/>
    <w:link w:val="EndnoteTextChar"/>
    <w:rsid w:val="00CF0214"/>
    <w:rPr>
      <w:lang w:val="en-GB"/>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4E2208"/>
    <w:rPr>
      <w:lang w:val="en-GB" w:eastAsia="en-US" w:bidi="ar-SA"/>
    </w:rPr>
  </w:style>
  <w:style w:type="paragraph" w:styleId="BalloonText">
    <w:name w:val="Balloon Text"/>
    <w:basedOn w:val="Normal"/>
    <w:semiHidden/>
    <w:rsid w:val="00914378"/>
    <w:rPr>
      <w:rFonts w:ascii="Tahoma" w:hAnsi="Tahoma" w:cs="Tahoma"/>
      <w:sz w:val="16"/>
      <w:szCs w:val="16"/>
    </w:rPr>
  </w:style>
  <w:style w:type="character" w:customStyle="1" w:styleId="EndnoteTextChar">
    <w:name w:val="Endnote Text Char"/>
    <w:aliases w:val="2_G Char"/>
    <w:link w:val="EndnoteText"/>
    <w:semiHidden/>
    <w:locked/>
    <w:rsid w:val="00303B4A"/>
    <w:rPr>
      <w:sz w:val="18"/>
      <w:lang w:val="en-GB" w:eastAsia="en-US" w:bidi="ar-SA"/>
    </w:rPr>
  </w:style>
  <w:style w:type="character" w:styleId="CommentReference">
    <w:name w:val="annotation reference"/>
    <w:semiHidden/>
    <w:rsid w:val="00303B4A"/>
    <w:rPr>
      <w:rFonts w:cs="Times New Roman"/>
      <w:sz w:val="16"/>
      <w:szCs w:val="16"/>
    </w:rPr>
  </w:style>
  <w:style w:type="paragraph" w:styleId="CommentText">
    <w:name w:val="annotation text"/>
    <w:basedOn w:val="Normal"/>
    <w:link w:val="CommentTextChar"/>
    <w:semiHidden/>
    <w:rsid w:val="00303B4A"/>
    <w:pPr>
      <w:tabs>
        <w:tab w:val="left" w:pos="709"/>
      </w:tabs>
      <w:suppressAutoHyphens w:val="0"/>
      <w:spacing w:line="240" w:lineRule="auto"/>
    </w:pPr>
    <w:rPr>
      <w:rFonts w:eastAsia="SimSun"/>
    </w:rPr>
  </w:style>
  <w:style w:type="character" w:customStyle="1" w:styleId="CommentTextChar">
    <w:name w:val="Comment Text Char"/>
    <w:link w:val="CommentText"/>
    <w:semiHidden/>
    <w:locked/>
    <w:rsid w:val="00303B4A"/>
    <w:rPr>
      <w:rFonts w:eastAsia="SimSun"/>
      <w:lang w:val="en-GB" w:eastAsia="en-US" w:bidi="ar-SA"/>
    </w:rPr>
  </w:style>
  <w:style w:type="character" w:customStyle="1" w:styleId="Heading2Char">
    <w:name w:val="Heading 2 Char"/>
    <w:link w:val="Heading2"/>
    <w:semiHidden/>
    <w:locked/>
    <w:rsid w:val="00303B4A"/>
    <w:rPr>
      <w:lang w:val="en-GB" w:eastAsia="en-US" w:bidi="ar-SA"/>
    </w:rPr>
  </w:style>
  <w:style w:type="paragraph" w:styleId="CommentSubject">
    <w:name w:val="annotation subject"/>
    <w:basedOn w:val="CommentText"/>
    <w:next w:val="CommentText"/>
    <w:semiHidden/>
    <w:rsid w:val="006F242A"/>
    <w:pPr>
      <w:tabs>
        <w:tab w:val="clear" w:pos="709"/>
      </w:tabs>
      <w:suppressAutoHyphens/>
      <w:spacing w:line="240" w:lineRule="atLeast"/>
    </w:pPr>
    <w:rPr>
      <w:rFonts w:eastAsia="Times New Roman"/>
      <w:b/>
      <w:bCs/>
    </w:rPr>
  </w:style>
  <w:style w:type="character" w:customStyle="1" w:styleId="CharChar1">
    <w:name w:val=" Char Char1"/>
    <w:semiHidden/>
    <w:rsid w:val="00B242C1"/>
    <w:rPr>
      <w:rFonts w:eastAsia="MS Mincho"/>
      <w:snapToGrid w:val="0"/>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585">
      <w:bodyDiv w:val="1"/>
      <w:marLeft w:val="0"/>
      <w:marRight w:val="0"/>
      <w:marTop w:val="0"/>
      <w:marBottom w:val="0"/>
      <w:divBdr>
        <w:top w:val="none" w:sz="0" w:space="0" w:color="auto"/>
        <w:left w:val="none" w:sz="0" w:space="0" w:color="auto"/>
        <w:bottom w:val="none" w:sz="0" w:space="0" w:color="auto"/>
        <w:right w:val="none" w:sz="0" w:space="0" w:color="auto"/>
      </w:divBdr>
    </w:div>
    <w:div w:id="895819762">
      <w:bodyDiv w:val="1"/>
      <w:marLeft w:val="0"/>
      <w:marRight w:val="0"/>
      <w:marTop w:val="0"/>
      <w:marBottom w:val="0"/>
      <w:divBdr>
        <w:top w:val="none" w:sz="0" w:space="0" w:color="auto"/>
        <w:left w:val="none" w:sz="0" w:space="0" w:color="auto"/>
        <w:bottom w:val="none" w:sz="0" w:space="0" w:color="auto"/>
        <w:right w:val="none" w:sz="0" w:space="0" w:color="auto"/>
      </w:divBdr>
    </w:div>
    <w:div w:id="936525576">
      <w:bodyDiv w:val="1"/>
      <w:marLeft w:val="0"/>
      <w:marRight w:val="0"/>
      <w:marTop w:val="0"/>
      <w:marBottom w:val="0"/>
      <w:divBdr>
        <w:top w:val="none" w:sz="0" w:space="0" w:color="auto"/>
        <w:left w:val="none" w:sz="0" w:space="0" w:color="auto"/>
        <w:bottom w:val="none" w:sz="0" w:space="0" w:color="auto"/>
        <w:right w:val="none" w:sz="0" w:space="0" w:color="auto"/>
      </w:divBdr>
    </w:div>
    <w:div w:id="2100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74D11AF236744AC843E88FF65352B" ma:contentTypeVersion="2" ma:contentTypeDescription="Create a new document." ma:contentTypeScope="" ma:versionID="a8facb193aff17ceeaf116525042e85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C2354-A890-4913-96F0-8F694990B23E}"/>
</file>

<file path=customXml/itemProps2.xml><?xml version="1.0" encoding="utf-8"?>
<ds:datastoreItem xmlns:ds="http://schemas.openxmlformats.org/officeDocument/2006/customXml" ds:itemID="{6A811305-5D21-4FE7-AC02-4CB259617D82}"/>
</file>

<file path=customXml/itemProps3.xml><?xml version="1.0" encoding="utf-8"?>
<ds:datastoreItem xmlns:ds="http://schemas.openxmlformats.org/officeDocument/2006/customXml" ds:itemID="{D9B15A96-B34F-4E72-BE2C-BC0AFC8401D8}"/>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S-22/1 adopted on 1 September 2014 in English (Word)</dc:title>
  <dc:creator>ihara</dc:creator>
  <cp:lastModifiedBy>Pdfeng</cp:lastModifiedBy>
  <cp:revision>2</cp:revision>
  <cp:lastPrinted>2014-09-05T12:02:00Z</cp:lastPrinted>
  <dcterms:created xsi:type="dcterms:W3CDTF">2014-09-08T06:35:00Z</dcterms:created>
  <dcterms:modified xsi:type="dcterms:W3CDTF">2014-09-08T06:35:00Z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0x010100E8274D11AF236744AC843E88FF65352B</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