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7B" w:rsidRDefault="00557B7B" w:rsidP="00F13F9E">
      <w:pPr>
        <w:jc w:val="both"/>
        <w:rPr>
          <w:b/>
          <w:lang w:val="es-GT"/>
        </w:rPr>
      </w:pPr>
      <w:bookmarkStart w:id="0" w:name="_GoBack"/>
      <w:bookmarkEnd w:id="0"/>
    </w:p>
    <w:p w:rsidR="00557B7B" w:rsidRDefault="00557B7B" w:rsidP="00F13F9E">
      <w:pPr>
        <w:jc w:val="both"/>
        <w:rPr>
          <w:b/>
          <w:lang w:val="es-GT"/>
        </w:rPr>
      </w:pPr>
    </w:p>
    <w:p w:rsidR="00557B7B" w:rsidRDefault="00557B7B" w:rsidP="00F13F9E">
      <w:pPr>
        <w:jc w:val="both"/>
        <w:rPr>
          <w:b/>
          <w:lang w:val="es-GT"/>
        </w:rPr>
      </w:pPr>
    </w:p>
    <w:p w:rsidR="00557B7B" w:rsidRDefault="00557B7B" w:rsidP="00F13F9E">
      <w:pPr>
        <w:jc w:val="both"/>
        <w:rPr>
          <w:b/>
          <w:lang w:val="es-GT"/>
        </w:rPr>
      </w:pPr>
    </w:p>
    <w:p w:rsidR="00557B7B" w:rsidRPr="00236E6E" w:rsidRDefault="00557B7B" w:rsidP="00F13F9E">
      <w:pPr>
        <w:shd w:val="clear" w:color="auto" w:fill="FFFFFF"/>
        <w:jc w:val="both"/>
        <w:rPr>
          <w:b/>
          <w:color w:val="000000"/>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r w:rsidRPr="00D61123">
        <w:rPr>
          <w:b/>
        </w:rPr>
        <w:t xml:space="preserve">SECRETARÍA PRESIDENCIAL DE </w:t>
      </w:r>
      <w:smartTag w:uri="urn:schemas-microsoft-com:office:smarttags" w:element="PersonName">
        <w:smartTagPr>
          <w:attr w:name="ProductID" w:val="LA MUJER"/>
        </w:smartTagPr>
        <w:r w:rsidRPr="00D61123">
          <w:rPr>
            <w:b/>
          </w:rPr>
          <w:t>LA MUJER</w:t>
        </w:r>
      </w:smartTag>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u w:val="single"/>
        </w:rPr>
      </w:pPr>
    </w:p>
    <w:p w:rsidR="00557B7B" w:rsidRDefault="00557B7B" w:rsidP="00F13F9E">
      <w:pPr>
        <w:jc w:val="center"/>
        <w:rPr>
          <w:b/>
        </w:rPr>
      </w:pPr>
      <w:r>
        <w:rPr>
          <w:b/>
        </w:rPr>
        <w:t>Informe en materia de Derechos Humanos de las Mujeres</w:t>
      </w: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r>
        <w:rPr>
          <w:b/>
        </w:rPr>
        <w:t>Guatemala, febrero del 201</w:t>
      </w:r>
      <w:r w:rsidR="006D6BF8">
        <w:rPr>
          <w:b/>
        </w:rPr>
        <w:t>2</w:t>
      </w: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F13F9E">
      <w:pPr>
        <w:jc w:val="center"/>
        <w:rPr>
          <w:b/>
        </w:rPr>
      </w:pPr>
    </w:p>
    <w:p w:rsidR="00557B7B" w:rsidRDefault="00557B7B" w:rsidP="00125701">
      <w:pPr>
        <w:ind w:left="360"/>
        <w:jc w:val="both"/>
        <w:rPr>
          <w:lang w:val="es-GT"/>
        </w:rPr>
      </w:pPr>
    </w:p>
    <w:p w:rsidR="00557B7B" w:rsidRDefault="00557B7B" w:rsidP="00125701">
      <w:pPr>
        <w:ind w:left="360"/>
        <w:jc w:val="both"/>
        <w:rPr>
          <w:lang w:val="es-GT"/>
        </w:rPr>
      </w:pPr>
    </w:p>
    <w:p w:rsidR="00557B7B" w:rsidRDefault="00557B7B" w:rsidP="00125701">
      <w:pPr>
        <w:ind w:left="360"/>
        <w:jc w:val="both"/>
        <w:rPr>
          <w:lang w:val="es-GT"/>
        </w:rPr>
      </w:pPr>
    </w:p>
    <w:p w:rsidR="00557B7B" w:rsidRDefault="00557B7B" w:rsidP="00743BFE">
      <w:pPr>
        <w:jc w:val="both"/>
        <w:rPr>
          <w:lang w:val="es-GT"/>
        </w:rPr>
      </w:pPr>
    </w:p>
    <w:p w:rsidR="00557B7B" w:rsidRDefault="00557B7B" w:rsidP="00743BFE">
      <w:pPr>
        <w:jc w:val="both"/>
        <w:rPr>
          <w:b/>
        </w:rPr>
      </w:pPr>
      <w:r>
        <w:rPr>
          <w:lang w:val="es-GT"/>
        </w:rPr>
        <w:t>En seguimiento a la solicitud de información en materia de temas vinculados a los Derechos Humanos de las Mujeres y en respuesta directa a los cuatro principales ejes de inquietud, se presenta la siguiente información clasificada en tres partes, para ser ampliada o aclarada en el momento en que se requiera.</w:t>
      </w:r>
    </w:p>
    <w:p w:rsidR="00557B7B" w:rsidRDefault="00557B7B" w:rsidP="00F13F9E">
      <w:pPr>
        <w:jc w:val="center"/>
        <w:rPr>
          <w:b/>
        </w:rPr>
      </w:pPr>
    </w:p>
    <w:p w:rsidR="00557B7B" w:rsidRDefault="00557B7B" w:rsidP="00F13F9E">
      <w:pPr>
        <w:jc w:val="center"/>
        <w:rPr>
          <w:b/>
        </w:rPr>
      </w:pPr>
    </w:p>
    <w:p w:rsidR="00557B7B" w:rsidRDefault="00557B7B" w:rsidP="00313C13">
      <w:pPr>
        <w:pStyle w:val="ListParagraph"/>
        <w:numPr>
          <w:ilvl w:val="0"/>
          <w:numId w:val="37"/>
        </w:numPr>
        <w:jc w:val="both"/>
        <w:rPr>
          <w:rFonts w:ascii="Arial" w:hAnsi="Arial" w:cs="Arial"/>
          <w:b/>
          <w:color w:val="000000"/>
        </w:rPr>
      </w:pPr>
      <w:r>
        <w:rPr>
          <w:rFonts w:ascii="Arial" w:hAnsi="Arial" w:cs="Arial"/>
          <w:b/>
          <w:color w:val="000000"/>
        </w:rPr>
        <w:t>Leyes vigentes para eliminar la discriminación contra las Mujeres</w:t>
      </w:r>
    </w:p>
    <w:p w:rsidR="00557B7B" w:rsidRPr="00313C13" w:rsidRDefault="00557B7B" w:rsidP="00313C13">
      <w:pPr>
        <w:pStyle w:val="ListParagraph"/>
        <w:ind w:left="360"/>
        <w:jc w:val="both"/>
        <w:rPr>
          <w:rFonts w:ascii="Arial" w:hAnsi="Arial" w:cs="Arial"/>
          <w:b/>
          <w:color w:val="000000"/>
        </w:rPr>
      </w:pP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 xml:space="preserve">En el año 2007 </w:t>
      </w:r>
      <w:smartTag w:uri="urn:schemas-microsoft-com:office:smarttags" w:element="PersonName">
        <w:smartTagPr>
          <w:attr w:name="ProductID" w:val="La Secretaría Presidencial"/>
        </w:smartTagPr>
        <w:r w:rsidRPr="00991332">
          <w:rPr>
            <w:rFonts w:ascii="Arial" w:hAnsi="Arial" w:cs="Arial"/>
            <w:color w:val="000000"/>
          </w:rPr>
          <w:t>la Secretaría Presidencial</w:t>
        </w:r>
      </w:smartTag>
      <w:r w:rsidRPr="00991332">
        <w:rPr>
          <w:rFonts w:ascii="Arial" w:hAnsi="Arial" w:cs="Arial"/>
          <w:color w:val="000000"/>
        </w:rPr>
        <w:t xml:space="preserve"> de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xml:space="preserve"> conjuntamente con </w:t>
      </w:r>
      <w:smartTag w:uri="urn:schemas-microsoft-com:office:smarttags" w:element="PersonName">
        <w:smartTagPr>
          <w:attr w:name="ProductID" w:val="la Defensoría"/>
        </w:smartTagPr>
        <w:r w:rsidRPr="00991332">
          <w:rPr>
            <w:rFonts w:ascii="Arial" w:hAnsi="Arial" w:cs="Arial"/>
            <w:color w:val="000000"/>
          </w:rPr>
          <w:t>la Defensoría</w:t>
        </w:r>
      </w:smartTag>
      <w:r w:rsidRPr="00991332">
        <w:rPr>
          <w:rFonts w:ascii="Arial" w:hAnsi="Arial" w:cs="Arial"/>
          <w:color w:val="000000"/>
        </w:rPr>
        <w:t xml:space="preserve"> de </w:t>
      </w:r>
      <w:smartTag w:uri="urn:schemas-microsoft-com:office:smarttags" w:element="PersonName">
        <w:smartTagPr>
          <w:attr w:name="ProductID" w:val="la Mujer Indígena"/>
        </w:smartTagPr>
        <w:r w:rsidRPr="00991332">
          <w:rPr>
            <w:rFonts w:ascii="Arial" w:hAnsi="Arial" w:cs="Arial"/>
            <w:color w:val="000000"/>
          </w:rPr>
          <w:t>la Mujer Indígena</w:t>
        </w:r>
      </w:smartTag>
      <w:r w:rsidRPr="00991332">
        <w:rPr>
          <w:rFonts w:ascii="Arial" w:hAnsi="Arial" w:cs="Arial"/>
          <w:color w:val="000000"/>
        </w:rPr>
        <w:t xml:space="preserve"> y </w:t>
      </w:r>
      <w:smartTag w:uri="urn:schemas-microsoft-com:office:smarttags" w:element="PersonName">
        <w:smartTagPr>
          <w:attr w:name="ProductID" w:val="la Coordinadora Nacional"/>
        </w:smartTagPr>
        <w:r w:rsidRPr="00991332">
          <w:rPr>
            <w:rFonts w:ascii="Arial" w:hAnsi="Arial" w:cs="Arial"/>
            <w:color w:val="000000"/>
          </w:rPr>
          <w:t>la Coordinadora Nacional</w:t>
        </w:r>
      </w:smartTag>
      <w:r>
        <w:rPr>
          <w:rFonts w:ascii="Arial" w:hAnsi="Arial" w:cs="Arial"/>
          <w:color w:val="000000"/>
        </w:rPr>
        <w:t xml:space="preserve"> p</w:t>
      </w:r>
      <w:r w:rsidRPr="00991332">
        <w:rPr>
          <w:rFonts w:ascii="Arial" w:hAnsi="Arial" w:cs="Arial"/>
          <w:color w:val="000000"/>
        </w:rPr>
        <w:t xml:space="preserve">ara </w:t>
      </w:r>
      <w:smartTag w:uri="urn:schemas-microsoft-com:office:smarttags" w:element="PersonName">
        <w:smartTagPr>
          <w:attr w:name="ProductID" w:val="la Prevención"/>
        </w:smartTagPr>
        <w:r w:rsidRPr="00991332">
          <w:rPr>
            <w:rFonts w:ascii="Arial" w:hAnsi="Arial" w:cs="Arial"/>
            <w:color w:val="000000"/>
          </w:rPr>
          <w:t>la Prevención</w:t>
        </w:r>
      </w:smartTag>
      <w:r>
        <w:rPr>
          <w:rFonts w:ascii="Arial" w:hAnsi="Arial" w:cs="Arial"/>
          <w:color w:val="000000"/>
        </w:rPr>
        <w:t xml:space="preserve"> de </w:t>
      </w:r>
      <w:smartTag w:uri="urn:schemas-microsoft-com:office:smarttags" w:element="PersonName">
        <w:smartTagPr>
          <w:attr w:name="ProductID" w:val="la Violencia"/>
        </w:smartTagPr>
        <w:smartTag w:uri="urn:schemas-microsoft-com:office:smarttags" w:element="PersonName">
          <w:smartTagPr>
            <w:attr w:name="ProductID" w:val="la Violencia Intrafamiliar"/>
          </w:smartTagPr>
          <w:r>
            <w:rPr>
              <w:rFonts w:ascii="Arial" w:hAnsi="Arial" w:cs="Arial"/>
              <w:color w:val="000000"/>
            </w:rPr>
            <w:t>la V</w:t>
          </w:r>
          <w:r w:rsidRPr="00991332">
            <w:rPr>
              <w:rFonts w:ascii="Arial" w:hAnsi="Arial" w:cs="Arial"/>
              <w:color w:val="000000"/>
            </w:rPr>
            <w:t>iolencia</w:t>
          </w:r>
        </w:smartTag>
        <w:r>
          <w:rPr>
            <w:rFonts w:ascii="Arial" w:hAnsi="Arial" w:cs="Arial"/>
            <w:color w:val="000000"/>
          </w:rPr>
          <w:t xml:space="preserve"> I</w:t>
        </w:r>
        <w:r w:rsidRPr="00991332">
          <w:rPr>
            <w:rFonts w:ascii="Arial" w:hAnsi="Arial" w:cs="Arial"/>
            <w:color w:val="000000"/>
          </w:rPr>
          <w:t>ntrafamiliar</w:t>
        </w:r>
      </w:smartTag>
      <w:r w:rsidRPr="00991332">
        <w:rPr>
          <w:rFonts w:ascii="Arial" w:hAnsi="Arial" w:cs="Arial"/>
          <w:color w:val="000000"/>
        </w:rPr>
        <w:t xml:space="preserve"> y contra las mujeres CONAPREVI, elaboró la propuesta de ley marco de violencia contra las mujeres la cual ingreso al legislativo en calidad de iniciativa de ley.</w:t>
      </w:r>
    </w:p>
    <w:p w:rsidR="00557B7B" w:rsidRPr="00991332"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Cabe mencionar que la misma se dio en el marco del proceso de aprobación a la iniciativa que en ese entonces se denominada Ley Contra el Feminicidio</w:t>
      </w:r>
      <w:r>
        <w:rPr>
          <w:rFonts w:ascii="Arial" w:hAnsi="Arial" w:cs="Arial"/>
          <w:color w:val="000000"/>
        </w:rPr>
        <w:t xml:space="preserve"> (luego se aprueba como Femicidio)</w:t>
      </w:r>
      <w:r w:rsidRPr="00991332">
        <w:rPr>
          <w:rFonts w:ascii="Arial" w:hAnsi="Arial" w:cs="Arial"/>
          <w:color w:val="000000"/>
        </w:rPr>
        <w:t>. Las tres instancias fueron designadas para encuadrar la iniciativa anterior en el marco jurídico adecuado y que tuviera una redacción técnica jurídica y considerara los derechos humanos de las mujeres como parte de su espíritu.</w:t>
      </w:r>
    </w:p>
    <w:p w:rsidR="00557B7B" w:rsidRPr="00991332"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 xml:space="preserve">Las tres instancias SEPREM, DEMI Y CONAPREVI elaboran una nueva propuesta a efecto de que la misma recogiera el espíritu de </w:t>
      </w:r>
      <w:smartTag w:uri="urn:schemas-microsoft-com:office:smarttags" w:element="PersonName">
        <w:smartTagPr>
          <w:attr w:name="ProductID" w:val="la Convención Interamericana"/>
        </w:smartTagPr>
        <w:r w:rsidRPr="00991332">
          <w:rPr>
            <w:rFonts w:ascii="Arial" w:hAnsi="Arial" w:cs="Arial"/>
            <w:color w:val="000000"/>
          </w:rPr>
          <w:t>la Convención Interamericana</w:t>
        </w:r>
      </w:smartTag>
      <w:r w:rsidRPr="00991332">
        <w:rPr>
          <w:rFonts w:ascii="Arial" w:hAnsi="Arial" w:cs="Arial"/>
          <w:color w:val="000000"/>
        </w:rPr>
        <w:t xml:space="preserve"> Para Prevenir, Sancionar y Erradicar </w:t>
      </w:r>
      <w:smartTag w:uri="urn:schemas-microsoft-com:office:smarttags" w:element="PersonName">
        <w:smartTagPr>
          <w:attr w:name="ProductID" w:val="la Violencia Contra"/>
        </w:smartTagPr>
        <w:r w:rsidRPr="00991332">
          <w:rPr>
            <w:rFonts w:ascii="Arial" w:hAnsi="Arial" w:cs="Arial"/>
            <w:color w:val="000000"/>
          </w:rPr>
          <w:t>la Violencia Contra</w:t>
        </w:r>
      </w:smartTag>
      <w:r w:rsidRPr="00991332">
        <w:rPr>
          <w:rFonts w:ascii="Arial" w:hAnsi="Arial" w:cs="Arial"/>
          <w:color w:val="000000"/>
        </w:rPr>
        <w:t xml:space="preserve">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xml:space="preserve"> y se le denomino Ley Marco de Violencia Contra las Mujeres.</w:t>
      </w:r>
    </w:p>
    <w:p w:rsidR="00557B7B" w:rsidRPr="00991332"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 xml:space="preserve">En el marco de las negociaciones con Organizaciones de </w:t>
      </w:r>
      <w:smartTag w:uri="urn:schemas-microsoft-com:office:smarttags" w:element="PersonName">
        <w:smartTagPr>
          <w:attr w:name="ProductID" w:val="la Sociedad Civil"/>
        </w:smartTagPr>
        <w:r w:rsidRPr="00991332">
          <w:rPr>
            <w:rFonts w:ascii="Arial" w:hAnsi="Arial" w:cs="Arial"/>
            <w:color w:val="000000"/>
          </w:rPr>
          <w:t>la Sociedad Civil</w:t>
        </w:r>
      </w:smartTag>
      <w:r w:rsidRPr="00991332">
        <w:rPr>
          <w:rFonts w:ascii="Arial" w:hAnsi="Arial" w:cs="Arial"/>
          <w:color w:val="000000"/>
        </w:rPr>
        <w:t xml:space="preserve"> y otras Instituciones se llego al consenso en que el nombre correcto de </w:t>
      </w:r>
      <w:smartTag w:uri="urn:schemas-microsoft-com:office:smarttags" w:element="PersonName">
        <w:smartTagPr>
          <w:attr w:name="ProductID" w:val="la Ley"/>
        </w:smartTagPr>
        <w:r w:rsidRPr="00991332">
          <w:rPr>
            <w:rFonts w:ascii="Arial" w:hAnsi="Arial" w:cs="Arial"/>
            <w:color w:val="000000"/>
          </w:rPr>
          <w:t>la Ley</w:t>
        </w:r>
      </w:smartTag>
      <w:r w:rsidRPr="00991332">
        <w:rPr>
          <w:rFonts w:ascii="Arial" w:hAnsi="Arial" w:cs="Arial"/>
          <w:color w:val="000000"/>
        </w:rPr>
        <w:t xml:space="preserve"> debía ser Ley Contra el Femicidio y Otras Formas de Violencia Contra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xml:space="preserve">, la cual recogió aspectos de </w:t>
      </w:r>
      <w:smartTag w:uri="urn:schemas-microsoft-com:office:smarttags" w:element="PersonName">
        <w:smartTagPr>
          <w:attr w:name="ProductID" w:val="la Ley Marco"/>
        </w:smartTagPr>
        <w:r w:rsidRPr="00991332">
          <w:rPr>
            <w:rFonts w:ascii="Arial" w:hAnsi="Arial" w:cs="Arial"/>
            <w:color w:val="000000"/>
          </w:rPr>
          <w:t>la Ley Marco</w:t>
        </w:r>
      </w:smartTag>
      <w:r w:rsidRPr="00991332">
        <w:rPr>
          <w:rFonts w:ascii="Arial" w:hAnsi="Arial" w:cs="Arial"/>
          <w:color w:val="000000"/>
        </w:rPr>
        <w:t xml:space="preserve"> de Violencia Contra las Mujeres y de la iniciativa Ley Contra el Feminicidio.</w:t>
      </w:r>
    </w:p>
    <w:p w:rsidR="00557B7B" w:rsidRPr="00991332"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 xml:space="preserve">Cabe mencionar que </w:t>
      </w:r>
      <w:smartTag w:uri="urn:schemas-microsoft-com:office:smarttags" w:element="PersonName">
        <w:smartTagPr>
          <w:attr w:name="ProductID" w:val="la Ley Contra"/>
        </w:smartTagPr>
        <w:r w:rsidRPr="00991332">
          <w:rPr>
            <w:rFonts w:ascii="Arial" w:hAnsi="Arial" w:cs="Arial"/>
            <w:color w:val="000000"/>
          </w:rPr>
          <w:t>la Ley Contra</w:t>
        </w:r>
      </w:smartTag>
      <w:r w:rsidRPr="00991332">
        <w:rPr>
          <w:rFonts w:ascii="Arial" w:hAnsi="Arial" w:cs="Arial"/>
          <w:color w:val="000000"/>
        </w:rPr>
        <w:t xml:space="preserve"> el Femicidio y Otras Formas de Violencia Contra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xml:space="preserve"> recoge su espíritu en </w:t>
      </w:r>
      <w:smartTag w:uri="urn:schemas-microsoft-com:office:smarttags" w:element="PersonName">
        <w:smartTagPr>
          <w:attr w:name="ProductID" w:val="la Convención Sobre"/>
        </w:smartTagPr>
        <w:r w:rsidRPr="00991332">
          <w:rPr>
            <w:rFonts w:ascii="Arial" w:hAnsi="Arial" w:cs="Arial"/>
            <w:color w:val="000000"/>
          </w:rPr>
          <w:t>la Convención Sobre</w:t>
        </w:r>
      </w:smartTag>
      <w:r w:rsidRPr="00991332">
        <w:rPr>
          <w:rFonts w:ascii="Arial" w:hAnsi="Arial" w:cs="Arial"/>
          <w:color w:val="000000"/>
        </w:rPr>
        <w:t xml:space="preserve"> </w:t>
      </w:r>
      <w:smartTag w:uri="urn:schemas-microsoft-com:office:smarttags" w:element="PersonName">
        <w:smartTagPr>
          <w:attr w:name="ProductID" w:val="la Eliminación"/>
        </w:smartTagPr>
        <w:r w:rsidRPr="00991332">
          <w:rPr>
            <w:rFonts w:ascii="Arial" w:hAnsi="Arial" w:cs="Arial"/>
            <w:color w:val="000000"/>
          </w:rPr>
          <w:t>la Eliminación</w:t>
        </w:r>
      </w:smartTag>
      <w:r w:rsidRPr="00991332">
        <w:rPr>
          <w:rFonts w:ascii="Arial" w:hAnsi="Arial" w:cs="Arial"/>
          <w:color w:val="000000"/>
        </w:rPr>
        <w:t xml:space="preserve"> de Todas las Formas de Discriminación Contra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xml:space="preserve"> y Convención Interamericana Para Prevenir, Sancionar y Erradicar </w:t>
      </w:r>
      <w:smartTag w:uri="urn:schemas-microsoft-com:office:smarttags" w:element="PersonName">
        <w:smartTagPr>
          <w:attr w:name="ProductID" w:val="la Violencia Contra"/>
        </w:smartTagPr>
        <w:r w:rsidRPr="00991332">
          <w:rPr>
            <w:rFonts w:ascii="Arial" w:hAnsi="Arial" w:cs="Arial"/>
            <w:color w:val="000000"/>
          </w:rPr>
          <w:t>la Violencia Contra</w:t>
        </w:r>
      </w:smartTag>
      <w:r w:rsidRPr="00991332">
        <w:rPr>
          <w:rFonts w:ascii="Arial" w:hAnsi="Arial" w:cs="Arial"/>
          <w:color w:val="000000"/>
        </w:rPr>
        <w:t xml:space="preserve"> </w:t>
      </w:r>
      <w:smartTag w:uri="urn:schemas-microsoft-com:office:smarttags" w:element="PersonName">
        <w:smartTagPr>
          <w:attr w:name="ProductID" w:val="LA MUJER"/>
        </w:smartTagPr>
        <w:r w:rsidRPr="00991332">
          <w:rPr>
            <w:rFonts w:ascii="Arial" w:hAnsi="Arial" w:cs="Arial"/>
            <w:color w:val="000000"/>
          </w:rPr>
          <w:t>la Mujer</w:t>
        </w:r>
      </w:smartTag>
      <w:r w:rsidRPr="00991332">
        <w:rPr>
          <w:rFonts w:ascii="Arial" w:hAnsi="Arial" w:cs="Arial"/>
          <w:color w:val="000000"/>
        </w:rPr>
        <w:t>, ley que tipifica el Femicidio como la forma más extrema de violencia en contra de las mujeres y otras formas de violencia como la física, sexual, psicológica y económica.</w:t>
      </w:r>
    </w:p>
    <w:p w:rsidR="00557B7B"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p>
    <w:p w:rsidR="00557B7B" w:rsidRDefault="00557B7B" w:rsidP="00C56C59">
      <w:pPr>
        <w:pStyle w:val="ListParagraph"/>
        <w:ind w:left="0"/>
        <w:jc w:val="center"/>
        <w:rPr>
          <w:rFonts w:ascii="Arial" w:hAnsi="Arial" w:cs="Arial"/>
          <w:b/>
          <w:color w:val="000000"/>
        </w:rPr>
      </w:pPr>
      <w:r>
        <w:rPr>
          <w:rFonts w:ascii="Arial" w:hAnsi="Arial" w:cs="Arial"/>
          <w:b/>
          <w:color w:val="000000"/>
        </w:rPr>
        <w:t>LEYES VIGENTES</w:t>
      </w:r>
    </w:p>
    <w:p w:rsidR="00557B7B" w:rsidRDefault="00557B7B" w:rsidP="00C56C59">
      <w:pPr>
        <w:pStyle w:val="ListParagraph"/>
        <w:ind w:left="0"/>
        <w:jc w:val="center"/>
        <w:rPr>
          <w:rFonts w:ascii="Arial" w:hAnsi="Arial" w:cs="Arial"/>
          <w:b/>
          <w:color w:val="000000"/>
        </w:rPr>
      </w:pPr>
    </w:p>
    <w:tbl>
      <w:tblPr>
        <w:tblStyle w:val="TableGrid"/>
        <w:tblW w:w="0" w:type="auto"/>
        <w:tblLook w:val="01E0" w:firstRow="1" w:lastRow="1" w:firstColumn="1" w:lastColumn="1" w:noHBand="0" w:noVBand="0"/>
      </w:tblPr>
      <w:tblGrid>
        <w:gridCol w:w="2227"/>
        <w:gridCol w:w="2124"/>
        <w:gridCol w:w="1801"/>
        <w:gridCol w:w="1510"/>
        <w:gridCol w:w="1943"/>
      </w:tblGrid>
      <w:tr w:rsidR="00557B7B" w:rsidTr="00D30949">
        <w:tc>
          <w:tcPr>
            <w:tcW w:w="2268" w:type="dxa"/>
            <w:shd w:val="clear" w:color="auto" w:fill="CC99FF"/>
          </w:tcPr>
          <w:p w:rsidR="00557B7B" w:rsidRDefault="00557B7B" w:rsidP="00C56C59">
            <w:pPr>
              <w:pStyle w:val="ListParagraph"/>
              <w:ind w:left="0"/>
              <w:jc w:val="center"/>
              <w:rPr>
                <w:rFonts w:ascii="Arial" w:hAnsi="Arial" w:cs="Arial"/>
                <w:b/>
                <w:color w:val="000000"/>
              </w:rPr>
            </w:pPr>
            <w:r>
              <w:rPr>
                <w:rFonts w:ascii="Arial" w:hAnsi="Arial" w:cs="Arial"/>
                <w:b/>
                <w:color w:val="000000"/>
              </w:rPr>
              <w:t>Nombre De la Ley</w:t>
            </w:r>
          </w:p>
        </w:tc>
        <w:tc>
          <w:tcPr>
            <w:tcW w:w="2160" w:type="dxa"/>
            <w:shd w:val="clear" w:color="auto" w:fill="CC99FF"/>
          </w:tcPr>
          <w:p w:rsidR="00557B7B" w:rsidRDefault="00557B7B" w:rsidP="00C56C59">
            <w:pPr>
              <w:pStyle w:val="ListParagraph"/>
              <w:ind w:left="0"/>
              <w:jc w:val="center"/>
              <w:rPr>
                <w:rFonts w:ascii="Arial" w:hAnsi="Arial" w:cs="Arial"/>
                <w:b/>
                <w:color w:val="000000"/>
              </w:rPr>
            </w:pPr>
            <w:r>
              <w:rPr>
                <w:rFonts w:ascii="Arial" w:hAnsi="Arial" w:cs="Arial"/>
                <w:b/>
                <w:color w:val="000000"/>
              </w:rPr>
              <w:t>Fecha de Aprobación en el Congreso</w:t>
            </w:r>
          </w:p>
        </w:tc>
        <w:tc>
          <w:tcPr>
            <w:tcW w:w="1829" w:type="dxa"/>
            <w:shd w:val="clear" w:color="auto" w:fill="CC99FF"/>
          </w:tcPr>
          <w:p w:rsidR="00557B7B" w:rsidRDefault="00557B7B" w:rsidP="00C56C59">
            <w:pPr>
              <w:pStyle w:val="ListParagraph"/>
              <w:ind w:left="0"/>
              <w:jc w:val="center"/>
              <w:rPr>
                <w:rFonts w:ascii="Arial" w:hAnsi="Arial" w:cs="Arial"/>
                <w:b/>
                <w:color w:val="000000"/>
              </w:rPr>
            </w:pPr>
            <w:r>
              <w:rPr>
                <w:rFonts w:ascii="Arial" w:hAnsi="Arial" w:cs="Arial"/>
                <w:b/>
                <w:color w:val="000000"/>
              </w:rPr>
              <w:t>Publicado en el Diario Oficial</w:t>
            </w:r>
          </w:p>
        </w:tc>
        <w:tc>
          <w:tcPr>
            <w:tcW w:w="1401" w:type="dxa"/>
            <w:shd w:val="clear" w:color="auto" w:fill="CC99FF"/>
          </w:tcPr>
          <w:p w:rsidR="00557B7B" w:rsidRDefault="00557B7B" w:rsidP="00C56C59">
            <w:pPr>
              <w:pStyle w:val="ListParagraph"/>
              <w:ind w:left="0"/>
              <w:jc w:val="center"/>
              <w:rPr>
                <w:rFonts w:ascii="Arial" w:hAnsi="Arial" w:cs="Arial"/>
                <w:b/>
                <w:color w:val="000000"/>
              </w:rPr>
            </w:pPr>
            <w:r>
              <w:rPr>
                <w:rFonts w:ascii="Arial" w:hAnsi="Arial" w:cs="Arial"/>
                <w:b/>
                <w:color w:val="000000"/>
              </w:rPr>
              <w:t>Número de Decreto o Acuerdo</w:t>
            </w:r>
          </w:p>
        </w:tc>
        <w:tc>
          <w:tcPr>
            <w:tcW w:w="1947" w:type="dxa"/>
            <w:shd w:val="clear" w:color="auto" w:fill="CC99FF"/>
          </w:tcPr>
          <w:p w:rsidR="00557B7B" w:rsidRDefault="00557B7B" w:rsidP="00C56C59">
            <w:pPr>
              <w:pStyle w:val="ListParagraph"/>
              <w:ind w:left="0"/>
              <w:jc w:val="center"/>
              <w:rPr>
                <w:rFonts w:ascii="Arial" w:hAnsi="Arial" w:cs="Arial"/>
                <w:b/>
                <w:color w:val="000000"/>
              </w:rPr>
            </w:pPr>
            <w:r>
              <w:rPr>
                <w:rFonts w:ascii="Arial" w:hAnsi="Arial" w:cs="Arial"/>
                <w:b/>
                <w:color w:val="000000"/>
              </w:rPr>
              <w:t>Instancias que Promovieron la Ley</w:t>
            </w:r>
          </w:p>
        </w:tc>
      </w:tr>
      <w:tr w:rsidR="00557B7B" w:rsidRPr="00D30949" w:rsidTr="00D30949">
        <w:tc>
          <w:tcPr>
            <w:tcW w:w="2268"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lang w:val="es-SV"/>
              </w:rPr>
              <w:t>Ley Prevenir, Sancionar y Erradicar la Violencia Intrafamiliar</w:t>
            </w:r>
          </w:p>
        </w:tc>
        <w:tc>
          <w:tcPr>
            <w:tcW w:w="2160" w:type="dxa"/>
          </w:tcPr>
          <w:p w:rsidR="00557B7B" w:rsidRPr="00D30949"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24 de octubre de 1996</w:t>
            </w:r>
          </w:p>
        </w:tc>
        <w:tc>
          <w:tcPr>
            <w:tcW w:w="1829" w:type="dxa"/>
          </w:tcPr>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3 de diciembre de 1996</w:t>
            </w:r>
          </w:p>
        </w:tc>
        <w:tc>
          <w:tcPr>
            <w:tcW w:w="1401" w:type="dxa"/>
          </w:tcPr>
          <w:p w:rsidR="00557B7B" w:rsidRPr="00D30949" w:rsidRDefault="00557B7B" w:rsidP="00C56C59">
            <w:pPr>
              <w:pStyle w:val="ListParagraph"/>
              <w:ind w:left="0"/>
              <w:jc w:val="center"/>
              <w:rPr>
                <w:rFonts w:ascii="Arial" w:hAnsi="Arial" w:cs="Arial"/>
              </w:rPr>
            </w:pPr>
          </w:p>
          <w:p w:rsidR="00557B7B" w:rsidRPr="00D30949" w:rsidRDefault="00557B7B" w:rsidP="00C56C59">
            <w:pPr>
              <w:pStyle w:val="ListParagraph"/>
              <w:ind w:left="0"/>
              <w:jc w:val="center"/>
              <w:rPr>
                <w:rFonts w:ascii="Arial" w:hAnsi="Arial" w:cs="Arial"/>
              </w:rPr>
            </w:pPr>
            <w:r w:rsidRPr="00D30949">
              <w:rPr>
                <w:rFonts w:ascii="Arial" w:hAnsi="Arial" w:cs="Arial"/>
              </w:rPr>
              <w:t>97-1996</w:t>
            </w:r>
          </w:p>
          <w:p w:rsidR="00557B7B" w:rsidRPr="00D30949" w:rsidRDefault="00557B7B" w:rsidP="00C56C59">
            <w:pPr>
              <w:pStyle w:val="ListParagraph"/>
              <w:ind w:left="0"/>
              <w:jc w:val="center"/>
              <w:rPr>
                <w:rFonts w:ascii="Arial" w:hAnsi="Arial" w:cs="Arial"/>
              </w:rPr>
            </w:pPr>
          </w:p>
        </w:tc>
        <w:tc>
          <w:tcPr>
            <w:tcW w:w="1947" w:type="dxa"/>
          </w:tcPr>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 xml:space="preserve">Organizaciones de </w:t>
            </w:r>
            <w:smartTag w:uri="urn:schemas-microsoft-com:office:smarttags" w:element="PersonName">
              <w:smartTagPr>
                <w:attr w:name="ProductID" w:val="la Sociedad"/>
              </w:smartTagPr>
              <w:r>
                <w:rPr>
                  <w:rFonts w:ascii="Arial" w:hAnsi="Arial" w:cs="Arial"/>
                  <w:color w:val="000000"/>
                </w:rPr>
                <w:t>la Sociedad</w:t>
              </w:r>
            </w:smartTag>
            <w:r>
              <w:rPr>
                <w:rFonts w:ascii="Arial" w:hAnsi="Arial" w:cs="Arial"/>
                <w:color w:val="000000"/>
              </w:rPr>
              <w:t xml:space="preserve"> Civil</w:t>
            </w:r>
          </w:p>
        </w:tc>
      </w:tr>
      <w:tr w:rsidR="00557B7B" w:rsidRPr="00D30949" w:rsidTr="00D30949">
        <w:tc>
          <w:tcPr>
            <w:tcW w:w="2268"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rPr>
              <w:t xml:space="preserve">Aprobación del Reglamento para operativizar </w:t>
            </w:r>
            <w:smartTag w:uri="urn:schemas-microsoft-com:office:smarttags" w:element="PersonName">
              <w:smartTagPr>
                <w:attr w:name="ProductID" w:val="la Ley"/>
              </w:smartTagPr>
              <w:r w:rsidRPr="00D30949">
                <w:rPr>
                  <w:rFonts w:ascii="Arial" w:hAnsi="Arial" w:cs="Arial"/>
                </w:rPr>
                <w:t>la Ley</w:t>
              </w:r>
            </w:smartTag>
            <w:r w:rsidRPr="00D30949">
              <w:rPr>
                <w:rFonts w:ascii="Arial" w:hAnsi="Arial" w:cs="Arial"/>
              </w:rPr>
              <w:t xml:space="preserve"> para prevenir, sancionar y Erradicar la Violencia Intrafamiliar</w:t>
            </w:r>
          </w:p>
        </w:tc>
        <w:tc>
          <w:tcPr>
            <w:tcW w:w="2160" w:type="dxa"/>
          </w:tcPr>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No aplica</w:t>
            </w:r>
          </w:p>
        </w:tc>
        <w:tc>
          <w:tcPr>
            <w:tcW w:w="1829" w:type="dxa"/>
          </w:tcPr>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No aplica</w:t>
            </w:r>
          </w:p>
        </w:tc>
        <w:tc>
          <w:tcPr>
            <w:tcW w:w="1401" w:type="dxa"/>
          </w:tcPr>
          <w:p w:rsidR="00557B7B" w:rsidRPr="00D30949" w:rsidRDefault="00557B7B" w:rsidP="00C56C59">
            <w:pPr>
              <w:pStyle w:val="ListParagraph"/>
              <w:ind w:left="0"/>
              <w:jc w:val="center"/>
              <w:rPr>
                <w:rFonts w:ascii="Arial" w:hAnsi="Arial" w:cs="Arial"/>
              </w:rPr>
            </w:pPr>
            <w:r>
              <w:t>Acuerdos Gubernativos 831 y 868-2000</w:t>
            </w:r>
          </w:p>
        </w:tc>
        <w:tc>
          <w:tcPr>
            <w:tcW w:w="1947" w:type="dxa"/>
          </w:tcPr>
          <w:p w:rsidR="00557B7B" w:rsidRDefault="00557B7B" w:rsidP="00C56C59">
            <w:pPr>
              <w:pStyle w:val="ListParagraph"/>
              <w:ind w:left="0"/>
              <w:jc w:val="center"/>
              <w:rPr>
                <w:rFonts w:ascii="Arial" w:hAnsi="Arial" w:cs="Arial"/>
                <w:color w:val="000000"/>
              </w:rPr>
            </w:pPr>
          </w:p>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 xml:space="preserve">Organismo Ejecutivo </w:t>
            </w:r>
          </w:p>
        </w:tc>
      </w:tr>
      <w:tr w:rsidR="00557B7B" w:rsidRPr="00D30949" w:rsidTr="00D30949">
        <w:tc>
          <w:tcPr>
            <w:tcW w:w="2268"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Ley de Dignificación y Promoción Integral de la Mujer</w:t>
            </w:r>
          </w:p>
        </w:tc>
        <w:tc>
          <w:tcPr>
            <w:tcW w:w="2160" w:type="dxa"/>
          </w:tcPr>
          <w:p w:rsidR="00557B7B" w:rsidRPr="00D30949"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9 de marzo de 1999</w:t>
            </w:r>
          </w:p>
        </w:tc>
        <w:tc>
          <w:tcPr>
            <w:tcW w:w="1829" w:type="dxa"/>
          </w:tcPr>
          <w:p w:rsidR="00557B7B" w:rsidRPr="00D30949"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r>
              <w:rPr>
                <w:rFonts w:ascii="Arial" w:hAnsi="Arial" w:cs="Arial"/>
                <w:color w:val="000000"/>
              </w:rPr>
              <w:t>19 de marzo de 1999</w:t>
            </w:r>
          </w:p>
        </w:tc>
        <w:tc>
          <w:tcPr>
            <w:tcW w:w="1401" w:type="dxa"/>
          </w:tcPr>
          <w:p w:rsidR="00557B7B" w:rsidRPr="00D30949" w:rsidRDefault="00557B7B" w:rsidP="00C56C59">
            <w:pPr>
              <w:pStyle w:val="ListParagraph"/>
              <w:ind w:left="0"/>
              <w:jc w:val="center"/>
              <w:rPr>
                <w:rFonts w:ascii="Arial" w:hAnsi="Arial" w:cs="Arial"/>
              </w:rPr>
            </w:pPr>
          </w:p>
          <w:p w:rsidR="00557B7B" w:rsidRPr="00D30949" w:rsidRDefault="00557B7B" w:rsidP="00C56C59">
            <w:pPr>
              <w:pStyle w:val="ListParagraph"/>
              <w:ind w:left="0"/>
              <w:jc w:val="center"/>
              <w:rPr>
                <w:rFonts w:ascii="Arial" w:hAnsi="Arial" w:cs="Arial"/>
              </w:rPr>
            </w:pPr>
            <w:r w:rsidRPr="00D30949">
              <w:rPr>
                <w:rFonts w:ascii="Arial" w:hAnsi="Arial" w:cs="Arial"/>
              </w:rPr>
              <w:t>7-99</w:t>
            </w:r>
          </w:p>
          <w:p w:rsidR="00557B7B" w:rsidRPr="00D30949" w:rsidRDefault="00557B7B" w:rsidP="00C56C59">
            <w:pPr>
              <w:pStyle w:val="ListParagraph"/>
              <w:ind w:left="0"/>
              <w:jc w:val="center"/>
              <w:rPr>
                <w:rFonts w:ascii="Arial" w:hAnsi="Arial" w:cs="Arial"/>
                <w:color w:val="000000"/>
              </w:rPr>
            </w:pPr>
          </w:p>
        </w:tc>
        <w:tc>
          <w:tcPr>
            <w:tcW w:w="1947" w:type="dxa"/>
          </w:tcPr>
          <w:p w:rsidR="00557B7B" w:rsidRDefault="00557B7B" w:rsidP="00C56C59">
            <w:pPr>
              <w:pStyle w:val="ListParagraph"/>
              <w:ind w:left="0"/>
              <w:jc w:val="center"/>
              <w:rPr>
                <w:rFonts w:ascii="Arial" w:hAnsi="Arial" w:cs="Arial"/>
                <w:color w:val="000000"/>
              </w:rPr>
            </w:pPr>
            <w:r>
              <w:rPr>
                <w:rFonts w:ascii="Arial" w:hAnsi="Arial" w:cs="Arial"/>
                <w:color w:val="000000"/>
              </w:rPr>
              <w:t xml:space="preserve">Organizaciones de </w:t>
            </w:r>
            <w:smartTag w:uri="urn:schemas-microsoft-com:office:smarttags" w:element="PersonName">
              <w:smartTagPr>
                <w:attr w:name="ProductID" w:val="la Sociedad"/>
              </w:smartTagPr>
              <w:smartTag w:uri="urn:schemas-microsoft-com:office:smarttags" w:element="PersonName">
                <w:smartTagPr>
                  <w:attr w:name="ProductID" w:val="la Sociedad Civil"/>
                </w:smartTagPr>
                <w:r>
                  <w:rPr>
                    <w:rFonts w:ascii="Arial" w:hAnsi="Arial" w:cs="Arial"/>
                    <w:color w:val="000000"/>
                  </w:rPr>
                  <w:t>la Sociedad</w:t>
                </w:r>
              </w:smartTag>
              <w:r>
                <w:rPr>
                  <w:rFonts w:ascii="Arial" w:hAnsi="Arial" w:cs="Arial"/>
                  <w:color w:val="000000"/>
                </w:rPr>
                <w:t xml:space="preserve"> Civil</w:t>
              </w:r>
            </w:smartTag>
          </w:p>
          <w:p w:rsidR="00557B7B" w:rsidRDefault="00557B7B" w:rsidP="00C56C59">
            <w:pPr>
              <w:pStyle w:val="ListParagraph"/>
              <w:ind w:left="0"/>
              <w:jc w:val="center"/>
              <w:rPr>
                <w:rFonts w:ascii="Arial" w:hAnsi="Arial" w:cs="Arial"/>
                <w:color w:val="000000"/>
              </w:rPr>
            </w:pPr>
          </w:p>
          <w:p w:rsidR="00557B7B" w:rsidRPr="00D30949" w:rsidRDefault="00557B7B" w:rsidP="00C56C59">
            <w:pPr>
              <w:pStyle w:val="ListParagraph"/>
              <w:ind w:left="0"/>
              <w:jc w:val="center"/>
              <w:rPr>
                <w:rFonts w:ascii="Arial" w:hAnsi="Arial" w:cs="Arial"/>
                <w:color w:val="000000"/>
              </w:rPr>
            </w:pPr>
          </w:p>
        </w:tc>
      </w:tr>
      <w:tr w:rsidR="00557B7B" w:rsidRPr="00D30949" w:rsidTr="00D30949">
        <w:tc>
          <w:tcPr>
            <w:tcW w:w="2268"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Ley Contra el Femicidio y Otras Formas de Violencia Contra la Mujer</w:t>
            </w:r>
          </w:p>
        </w:tc>
        <w:tc>
          <w:tcPr>
            <w:tcW w:w="2160"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9 de abril del 2008</w:t>
            </w:r>
          </w:p>
        </w:tc>
        <w:tc>
          <w:tcPr>
            <w:tcW w:w="1829"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15 de mayo del 2008</w:t>
            </w:r>
          </w:p>
        </w:tc>
        <w:tc>
          <w:tcPr>
            <w:tcW w:w="1401" w:type="dxa"/>
          </w:tcPr>
          <w:p w:rsidR="00557B7B" w:rsidRPr="00D30949" w:rsidRDefault="00557B7B" w:rsidP="00C56C59">
            <w:pPr>
              <w:pStyle w:val="ListParagraph"/>
              <w:ind w:left="0"/>
              <w:jc w:val="center"/>
              <w:rPr>
                <w:rFonts w:ascii="Arial" w:hAnsi="Arial" w:cs="Arial"/>
              </w:rPr>
            </w:pPr>
            <w:r w:rsidRPr="00D30949">
              <w:rPr>
                <w:rFonts w:ascii="Arial" w:hAnsi="Arial" w:cs="Arial"/>
              </w:rPr>
              <w:t>22-2008</w:t>
            </w:r>
          </w:p>
        </w:tc>
        <w:tc>
          <w:tcPr>
            <w:tcW w:w="1947" w:type="dxa"/>
          </w:tcPr>
          <w:p w:rsidR="00557B7B" w:rsidRPr="00D30949" w:rsidRDefault="00557B7B" w:rsidP="00C56C59">
            <w:pPr>
              <w:pStyle w:val="ListParagraph"/>
              <w:ind w:left="0"/>
              <w:jc w:val="center"/>
              <w:rPr>
                <w:rFonts w:ascii="Arial" w:hAnsi="Arial" w:cs="Arial"/>
                <w:color w:val="000000"/>
              </w:rPr>
            </w:pPr>
            <w:r w:rsidRPr="00D30949">
              <w:rPr>
                <w:rFonts w:ascii="Arial" w:hAnsi="Arial" w:cs="Arial"/>
                <w:color w:val="000000"/>
              </w:rPr>
              <w:t>SEPREM, DEMI Y CONAPREVI</w:t>
            </w:r>
          </w:p>
        </w:tc>
      </w:tr>
    </w:tbl>
    <w:p w:rsidR="00557B7B" w:rsidRPr="00C56C59" w:rsidRDefault="00557B7B" w:rsidP="00C56C59">
      <w:pPr>
        <w:pStyle w:val="ListParagraph"/>
        <w:ind w:left="0"/>
        <w:jc w:val="center"/>
        <w:rPr>
          <w:rFonts w:ascii="Arial" w:hAnsi="Arial" w:cs="Arial"/>
          <w:b/>
          <w:color w:val="000000"/>
        </w:rPr>
      </w:pPr>
    </w:p>
    <w:p w:rsidR="00557B7B" w:rsidRPr="00991332" w:rsidRDefault="00557B7B" w:rsidP="00313C13">
      <w:pPr>
        <w:pStyle w:val="ListParagraph"/>
        <w:ind w:left="0"/>
        <w:jc w:val="both"/>
        <w:rPr>
          <w:rFonts w:ascii="Arial" w:hAnsi="Arial" w:cs="Arial"/>
          <w:color w:val="000000"/>
        </w:rPr>
      </w:pPr>
    </w:p>
    <w:p w:rsidR="00557B7B" w:rsidRDefault="00557B7B" w:rsidP="00313C13">
      <w:pPr>
        <w:pStyle w:val="ListParagraph"/>
        <w:ind w:left="0"/>
        <w:jc w:val="both"/>
        <w:rPr>
          <w:rFonts w:ascii="Arial" w:hAnsi="Arial" w:cs="Arial"/>
          <w:color w:val="000000"/>
        </w:rPr>
      </w:pPr>
      <w:r>
        <w:rPr>
          <w:rFonts w:ascii="Arial" w:hAnsi="Arial" w:cs="Arial"/>
          <w:color w:val="000000"/>
        </w:rPr>
        <w:t>En el marco de Políticas Públicas</w:t>
      </w:r>
      <w:r w:rsidRPr="00991332">
        <w:rPr>
          <w:rFonts w:ascii="Arial" w:hAnsi="Arial" w:cs="Arial"/>
          <w:color w:val="000000"/>
        </w:rPr>
        <w:t xml:space="preserve">, </w:t>
      </w:r>
      <w:smartTag w:uri="urn:schemas-microsoft-com:office:smarttags" w:element="PersonName">
        <w:smartTagPr>
          <w:attr w:name="ProductID" w:val="la Unidad"/>
        </w:smartTagPr>
        <w:r w:rsidRPr="00991332">
          <w:rPr>
            <w:rFonts w:ascii="Arial" w:hAnsi="Arial" w:cs="Arial"/>
            <w:color w:val="000000"/>
          </w:rPr>
          <w:t>la Secretaría</w:t>
        </w:r>
      </w:smartTag>
      <w:r w:rsidRPr="00991332">
        <w:rPr>
          <w:rFonts w:ascii="Arial" w:hAnsi="Arial" w:cs="Arial"/>
          <w:color w:val="000000"/>
        </w:rPr>
        <w:t xml:space="preserve"> ha venido trabajando intensamente con la finalidad de ir institucionalizando la perspectiva de género, estableciendo convenios y otras estrategias para que las instituciones se apropien de la política y vayan cumpliendo con sus compromisos. Esto implica, considerar recursos desde sus instituciones para la implementación de acciones estimadas en </w:t>
      </w:r>
      <w:smartTag w:uri="urn:schemas-microsoft-com:office:smarttags" w:element="PersonName">
        <w:smartTagPr>
          <w:attr w:name="ProductID" w:val="la Unidad"/>
        </w:smartTagPr>
        <w:r w:rsidRPr="00991332">
          <w:rPr>
            <w:rFonts w:ascii="Arial" w:hAnsi="Arial" w:cs="Arial"/>
            <w:color w:val="000000"/>
          </w:rPr>
          <w:t xml:space="preserve">la </w:t>
        </w:r>
        <w:r>
          <w:rPr>
            <w:rFonts w:ascii="Arial" w:hAnsi="Arial" w:cs="Arial"/>
            <w:color w:val="000000"/>
          </w:rPr>
          <w:t>Política Nacional</w:t>
        </w:r>
      </w:smartTag>
      <w:r>
        <w:rPr>
          <w:rFonts w:ascii="Arial" w:hAnsi="Arial" w:cs="Arial"/>
          <w:color w:val="000000"/>
        </w:rPr>
        <w:t xml:space="preserve"> de Promoción y Desarrollo Integral de las Mujeres y el Plan de Equidad de Oportunidades </w:t>
      </w:r>
      <w:r w:rsidRPr="00991332">
        <w:rPr>
          <w:rFonts w:ascii="Arial" w:hAnsi="Arial" w:cs="Arial"/>
          <w:color w:val="000000"/>
        </w:rPr>
        <w:t>PNPDIM y el PEO</w:t>
      </w:r>
      <w:r>
        <w:rPr>
          <w:rFonts w:ascii="Arial" w:hAnsi="Arial" w:cs="Arial"/>
          <w:color w:val="000000"/>
        </w:rPr>
        <w:t xml:space="preserve"> 2008-2023, como instrumento principal en materia de políticas públicas</w:t>
      </w:r>
      <w:r w:rsidRPr="00991332">
        <w:rPr>
          <w:rFonts w:ascii="Arial" w:hAnsi="Arial" w:cs="Arial"/>
          <w:color w:val="000000"/>
        </w:rPr>
        <w:t>.</w:t>
      </w:r>
    </w:p>
    <w:p w:rsidR="00557B7B" w:rsidRPr="00991332" w:rsidRDefault="00557B7B" w:rsidP="00313C13">
      <w:pPr>
        <w:pStyle w:val="ListParagraph"/>
        <w:ind w:left="0"/>
        <w:jc w:val="both"/>
        <w:rPr>
          <w:rFonts w:ascii="Arial" w:hAnsi="Arial" w:cs="Arial"/>
          <w:color w:val="000000"/>
        </w:rPr>
      </w:pPr>
    </w:p>
    <w:p w:rsidR="00557B7B" w:rsidRPr="00991332" w:rsidRDefault="00557B7B" w:rsidP="00313C13">
      <w:pPr>
        <w:pStyle w:val="ListParagraph"/>
        <w:ind w:left="0"/>
        <w:jc w:val="both"/>
        <w:rPr>
          <w:rFonts w:ascii="Arial" w:hAnsi="Arial" w:cs="Arial"/>
          <w:color w:val="000000"/>
        </w:rPr>
      </w:pPr>
      <w:r w:rsidRPr="00991332">
        <w:rPr>
          <w:rFonts w:ascii="Arial" w:hAnsi="Arial" w:cs="Arial"/>
          <w:color w:val="000000"/>
        </w:rPr>
        <w:t xml:space="preserve">La estrategia descrita, contempla condiciones políticas (negociación, compromisos y talleres de sensibilización) que conducen a un auto-diagnóstico institucional, previo </w:t>
      </w:r>
      <w:r>
        <w:rPr>
          <w:rFonts w:ascii="Arial" w:hAnsi="Arial" w:cs="Arial"/>
          <w:color w:val="000000"/>
        </w:rPr>
        <w:t>a la</w:t>
      </w:r>
      <w:r w:rsidRPr="00991332">
        <w:rPr>
          <w:rFonts w:ascii="Arial" w:hAnsi="Arial" w:cs="Arial"/>
          <w:color w:val="000000"/>
        </w:rPr>
        <w:t xml:space="preserve"> </w:t>
      </w:r>
      <w:r w:rsidRPr="00991332">
        <w:rPr>
          <w:rFonts w:ascii="Arial" w:hAnsi="Arial" w:cs="Arial"/>
          <w:color w:val="000000"/>
        </w:rPr>
        <w:lastRenderedPageBreak/>
        <w:t xml:space="preserve">formulación  de un plan de institucionalización para la perspectiva de género y étnica, para la implementación de </w:t>
      </w:r>
      <w:smartTag w:uri="urn:schemas-microsoft-com:office:smarttags" w:element="PersonName">
        <w:smartTagPr>
          <w:attr w:name="ProductID" w:val="la Unidad"/>
        </w:smartTagPr>
        <w:r w:rsidRPr="00991332">
          <w:rPr>
            <w:rFonts w:ascii="Arial" w:hAnsi="Arial" w:cs="Arial"/>
            <w:color w:val="000000"/>
          </w:rPr>
          <w:t>la  PNPDIM</w:t>
        </w:r>
      </w:smartTag>
      <w:r w:rsidRPr="00991332">
        <w:rPr>
          <w:rFonts w:ascii="Arial" w:hAnsi="Arial" w:cs="Arial"/>
          <w:color w:val="000000"/>
        </w:rPr>
        <w:t xml:space="preserve"> y PEO 2008-2023 que deberá ser aprobado por altas autoridades de cada institución para posteriormente implementarlo. SEPREM como parte de su quehacer institucional, monitorea, asesora y da acompañamiento técnico a la institución en este proceso de implementación.</w:t>
      </w:r>
    </w:p>
    <w:p w:rsidR="00557B7B" w:rsidRPr="00991332" w:rsidRDefault="00557B7B" w:rsidP="00313C13">
      <w:pPr>
        <w:pStyle w:val="ListParagraph"/>
        <w:jc w:val="both"/>
        <w:rPr>
          <w:rFonts w:ascii="Arial" w:hAnsi="Arial" w:cs="Arial"/>
          <w:color w:val="000000"/>
        </w:rPr>
      </w:pPr>
      <w:r w:rsidRPr="00991332">
        <w:rPr>
          <w:rFonts w:ascii="Arial" w:hAnsi="Arial" w:cs="Arial"/>
          <w:color w:val="000000"/>
        </w:rPr>
        <w:tab/>
      </w:r>
    </w:p>
    <w:p w:rsidR="00557B7B" w:rsidRDefault="00557B7B" w:rsidP="00313C13">
      <w:pPr>
        <w:pStyle w:val="ListParagraph"/>
        <w:ind w:left="0"/>
        <w:jc w:val="both"/>
        <w:rPr>
          <w:rFonts w:ascii="Arial" w:hAnsi="Arial" w:cs="Arial"/>
          <w:color w:val="000000"/>
        </w:rPr>
      </w:pPr>
      <w:r w:rsidRPr="00991332">
        <w:rPr>
          <w:rFonts w:ascii="Arial" w:hAnsi="Arial" w:cs="Arial"/>
          <w:color w:val="000000"/>
        </w:rPr>
        <w:t xml:space="preserve">En este sentido, se han impulsado las siguientes políticas y programas, con presupuestos establecidos para las acciones que cada uno de ellos determine: </w:t>
      </w:r>
    </w:p>
    <w:p w:rsidR="00557B7B" w:rsidRDefault="00557B7B" w:rsidP="00313C13">
      <w:pPr>
        <w:pStyle w:val="ListParagraph"/>
        <w:jc w:val="both"/>
        <w:rPr>
          <w:rFonts w:ascii="Arial" w:hAnsi="Arial" w:cs="Arial"/>
          <w:color w:val="000000"/>
        </w:rPr>
      </w:pPr>
    </w:p>
    <w:p w:rsidR="00557B7B" w:rsidRDefault="00557B7B" w:rsidP="00313C13">
      <w:pPr>
        <w:pStyle w:val="Default"/>
        <w:jc w:val="center"/>
        <w:rPr>
          <w:b/>
          <w:bCs/>
        </w:rPr>
      </w:pPr>
      <w:r>
        <w:rPr>
          <w:b/>
          <w:bCs/>
        </w:rPr>
        <w:t xml:space="preserve">Políticas y Programas </w:t>
      </w:r>
    </w:p>
    <w:p w:rsidR="00557B7B" w:rsidRDefault="00557B7B" w:rsidP="00313C13">
      <w:pPr>
        <w:pStyle w:val="Default"/>
        <w:jc w:val="center"/>
        <w:rPr>
          <w:b/>
          <w:bCs/>
        </w:rPr>
      </w:pPr>
    </w:p>
    <w:p w:rsidR="00557B7B" w:rsidRPr="00680A7C" w:rsidRDefault="00557B7B" w:rsidP="00313C13">
      <w:pPr>
        <w:pStyle w:val="Default"/>
        <w:jc w:val="center"/>
        <w:rPr>
          <w:b/>
          <w:bCs/>
          <w:i/>
          <w:sz w:val="18"/>
          <w:szCs w:val="18"/>
        </w:rPr>
      </w:pPr>
      <w:r>
        <w:rPr>
          <w:b/>
          <w:bCs/>
          <w:i/>
          <w:sz w:val="18"/>
          <w:szCs w:val="18"/>
        </w:rPr>
        <w:t>Cuadro 1</w:t>
      </w:r>
    </w:p>
    <w:p w:rsidR="00557B7B" w:rsidRDefault="00557B7B" w:rsidP="00313C13">
      <w:pPr>
        <w:pStyle w:val="Default"/>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3720"/>
        <w:gridCol w:w="2693"/>
      </w:tblGrid>
      <w:tr w:rsidR="00557B7B" w:rsidRPr="00AD4DFB" w:rsidTr="0094204F">
        <w:trPr>
          <w:trHeight w:val="363"/>
          <w:jc w:val="center"/>
        </w:trPr>
        <w:tc>
          <w:tcPr>
            <w:tcW w:w="1917" w:type="dxa"/>
            <w:shd w:val="clear" w:color="auto" w:fill="B2A1C7"/>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b/>
                <w:bCs/>
                <w:color w:val="000000"/>
                <w:sz w:val="18"/>
                <w:szCs w:val="18"/>
              </w:rPr>
              <w:t>Políticas públicas relacionadas</w:t>
            </w:r>
          </w:p>
        </w:tc>
        <w:tc>
          <w:tcPr>
            <w:tcW w:w="3720" w:type="dxa"/>
            <w:shd w:val="clear" w:color="auto" w:fill="B2A1C7"/>
          </w:tcPr>
          <w:p w:rsidR="00557B7B" w:rsidRPr="00680A7C" w:rsidRDefault="00557B7B" w:rsidP="0094204F">
            <w:pPr>
              <w:pStyle w:val="Pa26"/>
              <w:spacing w:line="240" w:lineRule="auto"/>
              <w:jc w:val="center"/>
              <w:rPr>
                <w:rFonts w:ascii="Calibri" w:hAnsi="Calibri" w:cs="Calibri"/>
                <w:color w:val="000000"/>
                <w:sz w:val="18"/>
                <w:szCs w:val="18"/>
              </w:rPr>
            </w:pPr>
            <w:r w:rsidRPr="00680A7C">
              <w:rPr>
                <w:rFonts w:ascii="Calibri" w:hAnsi="Calibri" w:cs="Calibri"/>
                <w:b/>
                <w:bCs/>
                <w:color w:val="000000"/>
                <w:sz w:val="18"/>
                <w:szCs w:val="18"/>
              </w:rPr>
              <w:t>Programas</w:t>
            </w:r>
          </w:p>
          <w:p w:rsidR="00557B7B" w:rsidRPr="00680A7C" w:rsidRDefault="00557B7B" w:rsidP="0094204F">
            <w:pPr>
              <w:pStyle w:val="Pa26"/>
              <w:spacing w:line="240" w:lineRule="auto"/>
              <w:jc w:val="center"/>
              <w:rPr>
                <w:rFonts w:ascii="Calibri" w:hAnsi="Calibri" w:cs="Calibri"/>
                <w:color w:val="000000"/>
                <w:sz w:val="18"/>
                <w:szCs w:val="18"/>
              </w:rPr>
            </w:pPr>
            <w:r w:rsidRPr="00680A7C">
              <w:rPr>
                <w:rFonts w:ascii="Calibri" w:hAnsi="Calibri" w:cs="Calibri"/>
                <w:b/>
                <w:bCs/>
                <w:color w:val="000000"/>
                <w:sz w:val="18"/>
                <w:szCs w:val="18"/>
              </w:rPr>
              <w:t>Relacionados</w:t>
            </w:r>
          </w:p>
        </w:tc>
        <w:tc>
          <w:tcPr>
            <w:tcW w:w="2693" w:type="dxa"/>
            <w:shd w:val="clear" w:color="auto" w:fill="B2A1C7"/>
          </w:tcPr>
          <w:p w:rsidR="00557B7B" w:rsidRPr="00680A7C" w:rsidRDefault="00557B7B" w:rsidP="0094204F">
            <w:pPr>
              <w:pStyle w:val="Pa26"/>
              <w:spacing w:line="240" w:lineRule="auto"/>
              <w:jc w:val="center"/>
              <w:rPr>
                <w:rFonts w:ascii="Calibri" w:hAnsi="Calibri" w:cs="Calibri"/>
                <w:color w:val="000000"/>
                <w:sz w:val="18"/>
                <w:szCs w:val="18"/>
              </w:rPr>
            </w:pPr>
            <w:r w:rsidRPr="00680A7C">
              <w:rPr>
                <w:rFonts w:ascii="Calibri" w:hAnsi="Calibri" w:cs="Calibri"/>
                <w:b/>
                <w:bCs/>
                <w:color w:val="000000"/>
                <w:sz w:val="18"/>
                <w:szCs w:val="18"/>
              </w:rPr>
              <w:t>Institución</w:t>
            </w:r>
          </w:p>
          <w:p w:rsidR="00557B7B" w:rsidRPr="00680A7C" w:rsidRDefault="00557B7B" w:rsidP="0094204F">
            <w:pPr>
              <w:pStyle w:val="Pa26"/>
              <w:spacing w:line="240" w:lineRule="auto"/>
              <w:jc w:val="center"/>
              <w:rPr>
                <w:rFonts w:ascii="Calibri" w:hAnsi="Calibri" w:cs="Calibri"/>
                <w:color w:val="000000"/>
                <w:sz w:val="18"/>
                <w:szCs w:val="18"/>
              </w:rPr>
            </w:pPr>
            <w:r w:rsidRPr="00680A7C">
              <w:rPr>
                <w:rFonts w:ascii="Calibri" w:hAnsi="Calibri" w:cs="Calibri"/>
                <w:b/>
                <w:bCs/>
                <w:color w:val="000000"/>
                <w:sz w:val="18"/>
                <w:szCs w:val="18"/>
              </w:rPr>
              <w:t>responsable</w:t>
            </w:r>
          </w:p>
        </w:tc>
      </w:tr>
      <w:tr w:rsidR="00557B7B" w:rsidRPr="00AD4DFB" w:rsidTr="0094204F">
        <w:trPr>
          <w:trHeight w:val="951"/>
          <w:jc w:val="center"/>
        </w:trPr>
        <w:tc>
          <w:tcPr>
            <w:tcW w:w="1917" w:type="dxa"/>
            <w:vMerge w:val="restart"/>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i/>
                <w:iCs/>
                <w:color w:val="000000"/>
                <w:sz w:val="18"/>
                <w:szCs w:val="18"/>
              </w:rPr>
              <w:t>Política nacional de promoción y desarrollo integral de las mujeres</w:t>
            </w:r>
          </w:p>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i/>
                <w:iCs/>
                <w:color w:val="000000"/>
                <w:sz w:val="18"/>
                <w:szCs w:val="18"/>
              </w:rPr>
              <w:t>2008-2023</w:t>
            </w: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Programa de Capacitación a Mujeres Líderes</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Seprem</w:t>
            </w:r>
          </w:p>
        </w:tc>
      </w:tr>
      <w:tr w:rsidR="00557B7B" w:rsidRPr="00AD4DFB" w:rsidTr="0094204F">
        <w:trPr>
          <w:trHeight w:val="576"/>
          <w:jc w:val="center"/>
        </w:trPr>
        <w:tc>
          <w:tcPr>
            <w:tcW w:w="1917" w:type="dxa"/>
            <w:vMerge/>
          </w:tcPr>
          <w:p w:rsidR="00557B7B" w:rsidRPr="00680A7C" w:rsidRDefault="00557B7B" w:rsidP="0094204F">
            <w:pPr>
              <w:pStyle w:val="Default"/>
              <w:jc w:val="center"/>
              <w:rPr>
                <w:rFonts w:ascii="Calibri" w:hAnsi="Calibri" w:cs="Calibri"/>
                <w:color w:val="auto"/>
                <w:sz w:val="18"/>
                <w:szCs w:val="18"/>
              </w:rPr>
            </w:pP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Programa Especial de Protección para Trabajadoras de Casa Particular</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Ministerio de Trabajo y Previsión Social (MTPS)</w:t>
            </w:r>
          </w:p>
        </w:tc>
      </w:tr>
      <w:tr w:rsidR="00557B7B" w:rsidRPr="00AD4DFB" w:rsidTr="0094204F">
        <w:trPr>
          <w:trHeight w:val="900"/>
          <w:jc w:val="center"/>
        </w:trPr>
        <w:tc>
          <w:tcPr>
            <w:tcW w:w="1917" w:type="dxa"/>
            <w:vMerge/>
          </w:tcPr>
          <w:p w:rsidR="00557B7B" w:rsidRPr="00680A7C" w:rsidRDefault="00557B7B" w:rsidP="0094204F">
            <w:pPr>
              <w:pStyle w:val="Default"/>
              <w:jc w:val="center"/>
              <w:rPr>
                <w:rFonts w:ascii="Calibri" w:hAnsi="Calibri" w:cs="Calibri"/>
                <w:color w:val="auto"/>
                <w:sz w:val="18"/>
                <w:szCs w:val="18"/>
              </w:rPr>
            </w:pP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 xml:space="preserve">Programa de Prevención y Erradicación de </w:t>
            </w:r>
            <w:smartTag w:uri="urn:schemas-microsoft-com:office:smarttags" w:element="PersonName">
              <w:smartTagPr>
                <w:attr w:name="ProductID" w:val="la Unidad"/>
              </w:smartTagPr>
              <w:r w:rsidRPr="00680A7C">
                <w:rPr>
                  <w:rFonts w:ascii="Calibri" w:hAnsi="Calibri" w:cs="Calibri"/>
                  <w:color w:val="000000"/>
                  <w:sz w:val="18"/>
                  <w:szCs w:val="18"/>
                </w:rPr>
                <w:t>la Violencia Intrafamiliar</w:t>
              </w:r>
            </w:smartTag>
            <w:r w:rsidRPr="00680A7C">
              <w:rPr>
                <w:rFonts w:ascii="Calibri" w:hAnsi="Calibri" w:cs="Calibri"/>
                <w:color w:val="000000"/>
                <w:sz w:val="18"/>
                <w:szCs w:val="18"/>
              </w:rPr>
              <w:t xml:space="preserve"> (Propevi)</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 xml:space="preserve">Comisión Nacional de Prevención de </w:t>
            </w:r>
            <w:smartTag w:uri="urn:schemas-microsoft-com:office:smarttags" w:element="PersonName">
              <w:smartTagPr>
                <w:attr w:name="ProductID" w:val="la Unidad"/>
              </w:smartTagPr>
              <w:r w:rsidRPr="00680A7C">
                <w:rPr>
                  <w:rFonts w:ascii="Calibri" w:hAnsi="Calibri" w:cs="Calibri"/>
                  <w:color w:val="000000"/>
                  <w:sz w:val="18"/>
                  <w:szCs w:val="18"/>
                </w:rPr>
                <w:t>la Violencia</w:t>
              </w:r>
            </w:smartTag>
            <w:r w:rsidRPr="00680A7C">
              <w:rPr>
                <w:rFonts w:ascii="Calibri" w:hAnsi="Calibri" w:cs="Calibri"/>
                <w:color w:val="000000"/>
                <w:sz w:val="18"/>
                <w:szCs w:val="18"/>
              </w:rPr>
              <w:t xml:space="preserve"> contra </w:t>
            </w:r>
            <w:smartTag w:uri="urn:schemas-microsoft-com:office:smarttags" w:element="PersonName">
              <w:smartTagPr>
                <w:attr w:name="ProductID" w:val="la Unidad"/>
              </w:smartTagPr>
              <w:r w:rsidRPr="00680A7C">
                <w:rPr>
                  <w:rFonts w:ascii="Calibri" w:hAnsi="Calibri" w:cs="Calibri"/>
                  <w:color w:val="000000"/>
                  <w:sz w:val="18"/>
                  <w:szCs w:val="18"/>
                </w:rPr>
                <w:t>la Mujer</w:t>
              </w:r>
            </w:smartTag>
            <w:r w:rsidRPr="00680A7C">
              <w:rPr>
                <w:rFonts w:ascii="Calibri" w:hAnsi="Calibri" w:cs="Calibri"/>
                <w:color w:val="000000"/>
                <w:sz w:val="18"/>
                <w:szCs w:val="18"/>
              </w:rPr>
              <w:t xml:space="preserve"> (Conaprevi) y Secretaría de Obras Sociales de </w:t>
            </w:r>
            <w:smartTag w:uri="urn:schemas-microsoft-com:office:smarttags" w:element="PersonName">
              <w:smartTagPr>
                <w:attr w:name="ProductID" w:val="la Unidad"/>
              </w:smartTagPr>
              <w:r w:rsidRPr="00680A7C">
                <w:rPr>
                  <w:rFonts w:ascii="Calibri" w:hAnsi="Calibri" w:cs="Calibri"/>
                  <w:color w:val="000000"/>
                  <w:sz w:val="18"/>
                  <w:szCs w:val="18"/>
                </w:rPr>
                <w:t>la Esposa</w:t>
              </w:r>
            </w:smartTag>
            <w:r w:rsidRPr="00680A7C">
              <w:rPr>
                <w:rFonts w:ascii="Calibri" w:hAnsi="Calibri" w:cs="Calibri"/>
                <w:color w:val="000000"/>
                <w:sz w:val="18"/>
                <w:szCs w:val="18"/>
              </w:rPr>
              <w:t xml:space="preserve"> del Presidente (Sosep)</w:t>
            </w:r>
          </w:p>
        </w:tc>
      </w:tr>
      <w:tr w:rsidR="00557B7B" w:rsidRPr="00AD4DFB" w:rsidTr="0094204F">
        <w:trPr>
          <w:trHeight w:val="788"/>
          <w:jc w:val="center"/>
        </w:trPr>
        <w:tc>
          <w:tcPr>
            <w:tcW w:w="1917" w:type="dxa"/>
            <w:vMerge/>
          </w:tcPr>
          <w:p w:rsidR="00557B7B" w:rsidRPr="00680A7C" w:rsidRDefault="00557B7B" w:rsidP="0094204F">
            <w:pPr>
              <w:pStyle w:val="Default"/>
              <w:jc w:val="center"/>
              <w:rPr>
                <w:rFonts w:ascii="Calibri" w:hAnsi="Calibri" w:cs="Calibri"/>
                <w:color w:val="auto"/>
                <w:sz w:val="18"/>
                <w:szCs w:val="18"/>
              </w:rPr>
            </w:pP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Programa de Participación Ciudadana</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Seprem</w:t>
            </w:r>
          </w:p>
        </w:tc>
      </w:tr>
      <w:tr w:rsidR="00557B7B" w:rsidRPr="00AD4DFB" w:rsidTr="0094204F">
        <w:trPr>
          <w:trHeight w:val="361"/>
          <w:jc w:val="center"/>
        </w:trPr>
        <w:tc>
          <w:tcPr>
            <w:tcW w:w="1917"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i/>
                <w:iCs/>
                <w:color w:val="000000"/>
                <w:sz w:val="18"/>
                <w:szCs w:val="18"/>
              </w:rPr>
              <w:t>Políticas educativas 2008-2012</w:t>
            </w: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Programa de Becas de la Excelencia</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Mineduc</w:t>
            </w:r>
          </w:p>
        </w:tc>
      </w:tr>
      <w:tr w:rsidR="00557B7B" w:rsidRPr="00AD4DFB" w:rsidTr="0094204F">
        <w:trPr>
          <w:trHeight w:val="900"/>
          <w:jc w:val="center"/>
        </w:trPr>
        <w:tc>
          <w:tcPr>
            <w:tcW w:w="1917"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i/>
                <w:iCs/>
                <w:color w:val="000000"/>
                <w:sz w:val="18"/>
                <w:szCs w:val="18"/>
              </w:rPr>
              <w:t>Política nacional de desarrollo rural integral</w:t>
            </w:r>
          </w:p>
        </w:tc>
        <w:tc>
          <w:tcPr>
            <w:tcW w:w="3720"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Programa de Desarrollo Económico desde lo Rural (Prorural)</w:t>
            </w:r>
          </w:p>
        </w:tc>
        <w:tc>
          <w:tcPr>
            <w:tcW w:w="2693" w:type="dxa"/>
          </w:tcPr>
          <w:p w:rsidR="00557B7B" w:rsidRPr="00680A7C" w:rsidRDefault="00557B7B" w:rsidP="0094204F">
            <w:pPr>
              <w:pStyle w:val="Pa24"/>
              <w:spacing w:line="240" w:lineRule="auto"/>
              <w:jc w:val="center"/>
              <w:rPr>
                <w:rFonts w:ascii="Calibri" w:hAnsi="Calibri" w:cs="Calibri"/>
                <w:color w:val="000000"/>
                <w:sz w:val="18"/>
                <w:szCs w:val="18"/>
              </w:rPr>
            </w:pPr>
            <w:r w:rsidRPr="00680A7C">
              <w:rPr>
                <w:rFonts w:ascii="Calibri" w:hAnsi="Calibri" w:cs="Calibri"/>
                <w:color w:val="000000"/>
                <w:sz w:val="18"/>
                <w:szCs w:val="18"/>
              </w:rPr>
              <w:t xml:space="preserve">Segeplan, Ministerio de Economía (Mineco), Programa Nacional de Competitividad (Pronacom) y Fondo Nacional para </w:t>
            </w:r>
            <w:smartTag w:uri="urn:schemas-microsoft-com:office:smarttags" w:element="PersonName">
              <w:smartTagPr>
                <w:attr w:name="ProductID" w:val="la Unidad"/>
              </w:smartTagPr>
              <w:r w:rsidRPr="00680A7C">
                <w:rPr>
                  <w:rFonts w:ascii="Calibri" w:hAnsi="Calibri" w:cs="Calibri"/>
                  <w:color w:val="000000"/>
                  <w:sz w:val="18"/>
                  <w:szCs w:val="18"/>
                </w:rPr>
                <w:t>la Paz</w:t>
              </w:r>
            </w:smartTag>
            <w:r w:rsidRPr="00680A7C">
              <w:rPr>
                <w:rFonts w:ascii="Calibri" w:hAnsi="Calibri" w:cs="Calibri"/>
                <w:color w:val="000000"/>
                <w:sz w:val="18"/>
                <w:szCs w:val="18"/>
              </w:rPr>
              <w:t xml:space="preserve"> (Fonapaz)</w:t>
            </w:r>
          </w:p>
        </w:tc>
      </w:tr>
    </w:tbl>
    <w:p w:rsidR="00557B7B" w:rsidRPr="00991332" w:rsidRDefault="00557B7B" w:rsidP="00313C13">
      <w:pPr>
        <w:pStyle w:val="ListParagraph"/>
        <w:jc w:val="both"/>
        <w:rPr>
          <w:rFonts w:ascii="Arial" w:hAnsi="Arial" w:cs="Arial"/>
          <w:color w:val="000000"/>
        </w:rPr>
      </w:pPr>
    </w:p>
    <w:p w:rsidR="00557B7B" w:rsidRDefault="00557B7B" w:rsidP="00F13F9E">
      <w:pPr>
        <w:jc w:val="center"/>
        <w:rPr>
          <w:b/>
        </w:rPr>
      </w:pPr>
    </w:p>
    <w:p w:rsidR="00557B7B" w:rsidRDefault="00557B7B" w:rsidP="00E83820">
      <w:pPr>
        <w:tabs>
          <w:tab w:val="left" w:pos="5580"/>
        </w:tabs>
        <w:jc w:val="both"/>
        <w:rPr>
          <w:b/>
        </w:rPr>
      </w:pPr>
      <w:r w:rsidRPr="00313C13">
        <w:rPr>
          <w:b/>
        </w:rPr>
        <w:br/>
      </w:r>
    </w:p>
    <w:p w:rsidR="00557B7B" w:rsidRDefault="00557B7B" w:rsidP="00313C13">
      <w:pPr>
        <w:tabs>
          <w:tab w:val="left" w:pos="5580"/>
        </w:tabs>
        <w:ind w:left="360"/>
        <w:jc w:val="both"/>
        <w:rPr>
          <w:b/>
        </w:rPr>
      </w:pPr>
    </w:p>
    <w:p w:rsidR="00557B7B" w:rsidRDefault="00557B7B" w:rsidP="00313C13">
      <w:pPr>
        <w:tabs>
          <w:tab w:val="left" w:pos="5580"/>
        </w:tabs>
        <w:ind w:left="360"/>
        <w:jc w:val="both"/>
        <w:rPr>
          <w:b/>
        </w:rPr>
      </w:pPr>
      <w:r>
        <w:rPr>
          <w:b/>
        </w:rPr>
        <w:t>B</w:t>
      </w:r>
      <w:r w:rsidRPr="00313C13">
        <w:rPr>
          <w:b/>
        </w:rPr>
        <w:t>. Acceso de las Mujeres al Sistema de Justicia</w:t>
      </w:r>
    </w:p>
    <w:p w:rsidR="00557B7B" w:rsidRDefault="00557B7B" w:rsidP="00313C13">
      <w:pPr>
        <w:tabs>
          <w:tab w:val="left" w:pos="5580"/>
        </w:tabs>
        <w:ind w:left="360"/>
        <w:jc w:val="both"/>
      </w:pPr>
    </w:p>
    <w:p w:rsidR="00557B7B" w:rsidRPr="00313C13" w:rsidRDefault="00557B7B" w:rsidP="00313C13">
      <w:pPr>
        <w:tabs>
          <w:tab w:val="left" w:pos="5580"/>
        </w:tabs>
        <w:ind w:left="360"/>
        <w:jc w:val="both"/>
      </w:pPr>
    </w:p>
    <w:p w:rsidR="00557B7B" w:rsidRDefault="00557B7B" w:rsidP="004072C8">
      <w:pPr>
        <w:jc w:val="both"/>
      </w:pPr>
      <w:r w:rsidRPr="008B4014">
        <w:t xml:space="preserve">A partir de la vigencia de </w:t>
      </w:r>
      <w:smartTag w:uri="urn:schemas-microsoft-com:office:smarttags" w:element="PersonName">
        <w:smartTagPr>
          <w:attr w:name="ProductID" w:val="la Unidad"/>
        </w:smartTagPr>
        <w:r w:rsidRPr="008B4014">
          <w:t>la Ley Contra</w:t>
        </w:r>
      </w:smartTag>
      <w:r w:rsidRPr="008B4014">
        <w:t xml:space="preserve"> el Femicidio y Otras Formas de Violencia Contra </w:t>
      </w:r>
      <w:smartTag w:uri="urn:schemas-microsoft-com:office:smarttags" w:element="PersonName">
        <w:smartTagPr>
          <w:attr w:name="ProductID" w:val="la Unidad"/>
        </w:smartTagPr>
        <w:r w:rsidRPr="008B4014">
          <w:t>la Mujer</w:t>
        </w:r>
      </w:smartTag>
      <w:r w:rsidRPr="008B4014">
        <w:t xml:space="preserve"> en el mes de mayo de 2008 se establece</w:t>
      </w:r>
      <w:r>
        <w:t xml:space="preserve"> dentro de la misma</w:t>
      </w:r>
      <w:r w:rsidRPr="008B4014">
        <w:t xml:space="preserve"> la creación del Sistema </w:t>
      </w:r>
      <w:r w:rsidRPr="008B4014">
        <w:lastRenderedPageBreak/>
        <w:t>Nacional de Información Sobre Violencia  en Contra  de la Mujer</w:t>
      </w:r>
      <w:r>
        <w:rPr>
          <w:rStyle w:val="FootnoteReference"/>
        </w:rPr>
        <w:footnoteReference w:id="1"/>
      </w:r>
      <w:r w:rsidRPr="008B4014">
        <w:t xml:space="preserve">, teniendo como responsable al Instituto Nacional de Estadística INE, si bien en coordinación con CONAPREVI se ha trabajado con gran parte del sistema estadístico nacional, ha sido el Organismo Judicial la primera institución con la que se construyen actualmente los indicadores. Se espera que para 2012 ese sistema este totalmente implementado y se convierta en una herramienta de seguimiento sobre la problemática de Violencia Contra </w:t>
      </w:r>
      <w:smartTag w:uri="urn:schemas-microsoft-com:office:smarttags" w:element="PersonName">
        <w:smartTagPr>
          <w:attr w:name="ProductID" w:val="la Unidad"/>
        </w:smartTagPr>
        <w:r w:rsidRPr="008B4014">
          <w:t>la Mujer.</w:t>
        </w:r>
      </w:smartTag>
      <w:r w:rsidRPr="008B4014">
        <w:t xml:space="preserve"> </w:t>
      </w:r>
    </w:p>
    <w:p w:rsidR="00557B7B" w:rsidRPr="008B4014" w:rsidRDefault="00557B7B" w:rsidP="004072C8">
      <w:pPr>
        <w:jc w:val="both"/>
      </w:pPr>
    </w:p>
    <w:p w:rsidR="00557B7B" w:rsidRDefault="00557B7B" w:rsidP="004072C8">
      <w:pPr>
        <w:jc w:val="both"/>
        <w:rPr>
          <w:lang w:val="es-MX"/>
        </w:rPr>
      </w:pPr>
      <w:r w:rsidRPr="008B4014">
        <w:t xml:space="preserve">El Organismo Judicial produce información trimestral sobre los casos de femicidio y violencia contra la mujer, los casos ingresados en los diferentes órganos jurisdiccionales del país, datos sobre los juzgados en donde se ingreso, en que región y departamento, así como las sentencias, y si las victimas son mujeres o niñas y adolescentes. Además </w:t>
      </w:r>
      <w:r w:rsidRPr="008B4014">
        <w:rPr>
          <w:lang w:val="es-MX"/>
        </w:rPr>
        <w:t xml:space="preserve">a partir del 16 de septiembre de 2010 en Guatemala y Chiquimula y 15 de octubre en Quetzaltenango comienzan a funcionar los juzgados de Primera Instancia Penal de Delitos de Femicidio y otras Formas de Violencia contra </w:t>
      </w:r>
      <w:smartTag w:uri="urn:schemas-microsoft-com:office:smarttags" w:element="PersonName">
        <w:smartTagPr>
          <w:attr w:name="ProductID" w:val="la Unidad"/>
        </w:smartTagPr>
        <w:r w:rsidRPr="008B4014">
          <w:rPr>
            <w:lang w:val="es-MX"/>
          </w:rPr>
          <w:t>la Mujer</w:t>
        </w:r>
      </w:smartTag>
      <w:r w:rsidRPr="008B4014">
        <w:rPr>
          <w:lang w:val="es-MX"/>
        </w:rPr>
        <w:t xml:space="preserve">  creados por Acuerdo 1-2010 de </w:t>
      </w:r>
      <w:smartTag w:uri="urn:schemas-microsoft-com:office:smarttags" w:element="PersonName">
        <w:smartTagPr>
          <w:attr w:name="ProductID" w:val="la Unidad"/>
        </w:smartTagPr>
        <w:r w:rsidRPr="008B4014">
          <w:rPr>
            <w:lang w:val="es-MX"/>
          </w:rPr>
          <w:t>la Corte Suprema</w:t>
        </w:r>
      </w:smartTag>
      <w:r w:rsidRPr="008B4014">
        <w:rPr>
          <w:lang w:val="es-MX"/>
        </w:rPr>
        <w:t xml:space="preserve"> de Justicia. </w:t>
      </w:r>
    </w:p>
    <w:p w:rsidR="00557B7B" w:rsidRPr="008B4014" w:rsidRDefault="00557B7B" w:rsidP="004072C8">
      <w:pPr>
        <w:jc w:val="both"/>
        <w:rPr>
          <w:lang w:val="es-MX"/>
        </w:rPr>
      </w:pPr>
    </w:p>
    <w:p w:rsidR="00557B7B" w:rsidRDefault="00557B7B" w:rsidP="004072C8">
      <w:pPr>
        <w:jc w:val="both"/>
        <w:rPr>
          <w:lang w:val="es-MX"/>
        </w:rPr>
      </w:pPr>
      <w:r w:rsidRPr="008B4014">
        <w:rPr>
          <w:lang w:val="es-MX"/>
        </w:rPr>
        <w:t xml:space="preserve">A continuación se presentan los datos del año 2010 y preliminares del año 2011 en materia de  Violencia Contra </w:t>
      </w:r>
      <w:smartTag w:uri="urn:schemas-microsoft-com:office:smarttags" w:element="PersonName">
        <w:smartTagPr>
          <w:attr w:name="ProductID" w:val="la Unidad"/>
        </w:smartTagPr>
        <w:r w:rsidRPr="008B4014">
          <w:rPr>
            <w:lang w:val="es-MX"/>
          </w:rPr>
          <w:t>la Mujer</w:t>
        </w:r>
      </w:smartTag>
      <w:r w:rsidRPr="008B4014">
        <w:rPr>
          <w:lang w:val="es-MX"/>
        </w:rPr>
        <w:t>:</w:t>
      </w:r>
    </w:p>
    <w:p w:rsidR="00557B7B" w:rsidRPr="008B4014" w:rsidRDefault="00557B7B" w:rsidP="004072C8">
      <w:pPr>
        <w:jc w:val="both"/>
        <w:rPr>
          <w:lang w:val="es-MX"/>
        </w:rPr>
      </w:pPr>
    </w:p>
    <w:p w:rsidR="00557B7B" w:rsidRDefault="00557B7B" w:rsidP="004072C8">
      <w:pPr>
        <w:jc w:val="both"/>
      </w:pPr>
      <w:r w:rsidRPr="008B4014">
        <w:rPr>
          <w:b/>
        </w:rPr>
        <w:t>Casos de violencia contra la mujer:</w:t>
      </w:r>
      <w:r w:rsidRPr="008B4014">
        <w:t xml:space="preserve"> En la siguiente gráfica se presenta la información sobre los casos que han ingresado a los diferentes órganos jurisdiccionales del ramo penal durante  2010 y 2011, según información del Centro Nacional de Documentación y Análisis Judicial –CENADOJ-.  En la gráfica  se evidencia que  se han dado un incremento del número de casos tipificados de violencia contra la mujer en los juzgados del país lo que indicaría que cada vez existe mayor aplicación de la ley.</w:t>
      </w:r>
    </w:p>
    <w:p w:rsidR="00557B7B" w:rsidRPr="008B4014" w:rsidRDefault="00557B7B" w:rsidP="004072C8">
      <w:pPr>
        <w:jc w:val="both"/>
      </w:pPr>
    </w:p>
    <w:p w:rsidR="00557B7B" w:rsidRDefault="00557B7B" w:rsidP="004072C8">
      <w:pPr>
        <w:jc w:val="both"/>
        <w:rPr>
          <w:lang w:val="es-MX"/>
        </w:rPr>
      </w:pPr>
      <w:r w:rsidRPr="008B4014">
        <w:t xml:space="preserve">En los juzgados ordinarios se ingresaron durante 2010 un total de 18,910 casos de violencia contra la mujer y 103 en los juzgados de instancia penal de delitos de femicidio y otras formas de violencia contra la mujer lo que da un total de 19,013. En 2011 esta cifra de enero a noviembre es de 17,607 en los juzgados ordinarios y de 808 en los juzgados especiales, un total de 18,415 casos de violencia contra la mujer. </w:t>
      </w:r>
      <w:r w:rsidRPr="008B4014">
        <w:rPr>
          <w:lang w:val="es-MX"/>
        </w:rPr>
        <w:t>A un promedio de 1,500 casos por mes se  considera que los datos finales de los casos de VCM en 2011 ascenderían a un total de 19,915 casos superando las cifras de 2010.</w:t>
      </w: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78512C" w:rsidRDefault="0078512C" w:rsidP="004072C8">
      <w:pPr>
        <w:jc w:val="both"/>
        <w:rPr>
          <w:lang w:val="es-MX"/>
        </w:rPr>
      </w:pPr>
    </w:p>
    <w:p w:rsidR="0078512C" w:rsidRDefault="0078512C" w:rsidP="004072C8">
      <w:pPr>
        <w:jc w:val="both"/>
        <w:rPr>
          <w:lang w:val="es-MX"/>
        </w:rPr>
      </w:pPr>
    </w:p>
    <w:p w:rsidR="0078512C" w:rsidRDefault="0078512C" w:rsidP="004072C8">
      <w:pPr>
        <w:jc w:val="both"/>
        <w:rPr>
          <w:lang w:val="es-MX"/>
        </w:rPr>
      </w:pPr>
    </w:p>
    <w:p w:rsidR="0078512C" w:rsidRDefault="0078512C" w:rsidP="004072C8">
      <w:pPr>
        <w:jc w:val="both"/>
        <w:rPr>
          <w:lang w:val="es-MX"/>
        </w:rPr>
      </w:pPr>
    </w:p>
    <w:p w:rsidR="00557B7B" w:rsidRPr="00416FB8" w:rsidRDefault="00557B7B" w:rsidP="004072C8">
      <w:pPr>
        <w:jc w:val="both"/>
        <w:rPr>
          <w:lang w:val="es-MX"/>
        </w:rPr>
      </w:pPr>
    </w:p>
    <w:p w:rsidR="00557B7B" w:rsidRPr="008B4014" w:rsidRDefault="00557B7B" w:rsidP="004072C8">
      <w:pPr>
        <w:jc w:val="center"/>
        <w:rPr>
          <w:b/>
          <w:lang w:val="es-MX"/>
        </w:rPr>
      </w:pPr>
      <w:r w:rsidRPr="008B4014">
        <w:rPr>
          <w:b/>
          <w:lang w:val="es-MX"/>
        </w:rPr>
        <w:lastRenderedPageBreak/>
        <w:t>Gráfica 1</w:t>
      </w:r>
    </w:p>
    <w:p w:rsidR="00557B7B" w:rsidRPr="008B4014" w:rsidRDefault="00557B7B" w:rsidP="004072C8">
      <w:pPr>
        <w:jc w:val="center"/>
        <w:rPr>
          <w:b/>
          <w:lang w:val="es-MX"/>
        </w:rPr>
      </w:pPr>
      <w:r w:rsidRPr="008B4014">
        <w:rPr>
          <w:b/>
          <w:lang w:val="es-MX"/>
        </w:rPr>
        <w:t xml:space="preserve">Guatemala: número de casos ingresados en los juzgados ordinarios y especializados  de delitos de femicidio y otras formas de violencia contra la mujer </w:t>
      </w:r>
    </w:p>
    <w:p w:rsidR="00557B7B" w:rsidRPr="008B4014" w:rsidRDefault="00557B7B" w:rsidP="004072C8">
      <w:pPr>
        <w:jc w:val="center"/>
        <w:rPr>
          <w:b/>
          <w:lang w:val="es-MX"/>
        </w:rPr>
      </w:pPr>
      <w:r>
        <w:rPr>
          <w:b/>
          <w:lang w:val="es-MX"/>
        </w:rPr>
        <w:t>Años 2010 y 2011*</w:t>
      </w:r>
    </w:p>
    <w:p w:rsidR="00557B7B" w:rsidRDefault="00F2356B" w:rsidP="004072C8">
      <w:pPr>
        <w:jc w:val="center"/>
        <w:rPr>
          <w:b/>
          <w:lang w:val="es-MX"/>
        </w:rPr>
      </w:pPr>
      <w:r>
        <w:rPr>
          <w:b/>
          <w:noProof/>
          <w:lang w:val="en-GB" w:eastAsia="en-GB" w:bidi="ne-NP"/>
        </w:rPr>
        <w:drawing>
          <wp:inline distT="0" distB="0" distL="0" distR="0">
            <wp:extent cx="4573004" cy="2494368"/>
            <wp:effectExtent l="42678" t="5545" r="42678" b="38817"/>
            <wp:docPr id="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B7B" w:rsidRPr="008B4014" w:rsidRDefault="00557B7B" w:rsidP="004072C8">
      <w:pPr>
        <w:tabs>
          <w:tab w:val="left" w:pos="1065"/>
        </w:tabs>
        <w:rPr>
          <w:b/>
          <w:sz w:val="16"/>
          <w:szCs w:val="16"/>
          <w:lang w:val="es-MX"/>
        </w:rPr>
      </w:pPr>
      <w:r>
        <w:rPr>
          <w:b/>
          <w:lang w:val="es-MX"/>
        </w:rPr>
        <w:tab/>
      </w:r>
      <w:r w:rsidRPr="008B4014">
        <w:rPr>
          <w:b/>
          <w:sz w:val="16"/>
          <w:szCs w:val="16"/>
          <w:lang w:val="es-MX"/>
        </w:rPr>
        <w:t>Fuente: Organismo Judicial</w:t>
      </w:r>
    </w:p>
    <w:p w:rsidR="00557B7B" w:rsidRDefault="00557B7B" w:rsidP="004072C8">
      <w:pPr>
        <w:tabs>
          <w:tab w:val="left" w:pos="330"/>
        </w:tabs>
        <w:jc w:val="both"/>
        <w:rPr>
          <w:b/>
          <w:lang w:val="es-MX"/>
        </w:rPr>
      </w:pPr>
    </w:p>
    <w:p w:rsidR="00557B7B" w:rsidRDefault="00557B7B" w:rsidP="004072C8">
      <w:pPr>
        <w:tabs>
          <w:tab w:val="left" w:pos="330"/>
        </w:tabs>
        <w:jc w:val="both"/>
        <w:rPr>
          <w:b/>
          <w:lang w:val="es-MX"/>
        </w:rPr>
      </w:pPr>
    </w:p>
    <w:p w:rsidR="00557B7B" w:rsidRPr="00D12B7E" w:rsidRDefault="00557B7B" w:rsidP="004072C8">
      <w:pPr>
        <w:tabs>
          <w:tab w:val="left" w:pos="330"/>
        </w:tabs>
        <w:jc w:val="both"/>
        <w:rPr>
          <w:lang w:val="es-MX"/>
        </w:rPr>
      </w:pPr>
      <w:r w:rsidRPr="00D12B7E">
        <w:rPr>
          <w:lang w:val="es-MX"/>
        </w:rPr>
        <w:t xml:space="preserve">Si bien no toda la información sobre casos de violencia contra la mujer se encuentran desagregados por el tipo de violencia </w:t>
      </w:r>
      <w:r>
        <w:rPr>
          <w:lang w:val="es-MX"/>
        </w:rPr>
        <w:t>si existen algunos casos en donde se especifica el tipo de violencia, en la siguiente gráfica se muestra que el 44% de los casos son por violencia económica, el 22 violencia psicológica y el 20 violencia física, la violencia sexual es la menos admitida y denunciada.</w:t>
      </w:r>
    </w:p>
    <w:p w:rsidR="00557B7B" w:rsidRDefault="00557B7B"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78512C" w:rsidRDefault="0078512C" w:rsidP="004072C8">
      <w:pPr>
        <w:jc w:val="center"/>
        <w:rPr>
          <w:b/>
          <w:lang w:val="es-MX"/>
        </w:rPr>
      </w:pPr>
    </w:p>
    <w:p w:rsidR="00557B7B" w:rsidRDefault="00557B7B" w:rsidP="004072C8">
      <w:pPr>
        <w:jc w:val="center"/>
        <w:rPr>
          <w:b/>
          <w:lang w:val="es-MX"/>
        </w:rPr>
      </w:pPr>
    </w:p>
    <w:p w:rsidR="00557B7B" w:rsidRDefault="00557B7B" w:rsidP="004072C8">
      <w:pPr>
        <w:jc w:val="center"/>
        <w:rPr>
          <w:b/>
          <w:lang w:val="es-MX"/>
        </w:rPr>
      </w:pPr>
      <w:r>
        <w:rPr>
          <w:b/>
          <w:lang w:val="es-MX"/>
        </w:rPr>
        <w:lastRenderedPageBreak/>
        <w:t>Grafica 2</w:t>
      </w:r>
    </w:p>
    <w:p w:rsidR="00557B7B" w:rsidRDefault="00557B7B" w:rsidP="004072C8">
      <w:pPr>
        <w:jc w:val="center"/>
        <w:rPr>
          <w:b/>
          <w:lang w:val="es-MX"/>
        </w:rPr>
      </w:pPr>
      <w:r w:rsidRPr="008B4014">
        <w:rPr>
          <w:b/>
          <w:lang w:val="es-MX"/>
        </w:rPr>
        <w:t>Guatemala:</w:t>
      </w:r>
      <w:r>
        <w:rPr>
          <w:b/>
          <w:lang w:val="es-MX"/>
        </w:rPr>
        <w:t xml:space="preserve"> porcentaje de tipos de violencia </w:t>
      </w:r>
    </w:p>
    <w:p w:rsidR="00557B7B" w:rsidRDefault="00557B7B" w:rsidP="004072C8">
      <w:pPr>
        <w:jc w:val="center"/>
        <w:rPr>
          <w:b/>
          <w:lang w:val="es-MX"/>
        </w:rPr>
      </w:pPr>
      <w:r>
        <w:rPr>
          <w:b/>
          <w:lang w:val="es-MX"/>
        </w:rPr>
        <w:t xml:space="preserve">en casos </w:t>
      </w:r>
      <w:r w:rsidRPr="008B4014">
        <w:rPr>
          <w:b/>
          <w:lang w:val="es-MX"/>
        </w:rPr>
        <w:t>ingresados</w:t>
      </w:r>
      <w:r>
        <w:rPr>
          <w:b/>
          <w:lang w:val="es-MX"/>
        </w:rPr>
        <w:t xml:space="preserve"> de violencia contra la mujer</w:t>
      </w:r>
    </w:p>
    <w:p w:rsidR="00557B7B" w:rsidRDefault="00557B7B" w:rsidP="004072C8">
      <w:pPr>
        <w:jc w:val="center"/>
        <w:rPr>
          <w:b/>
          <w:lang w:val="es-MX"/>
        </w:rPr>
      </w:pPr>
      <w:r w:rsidRPr="008B4014">
        <w:rPr>
          <w:b/>
          <w:lang w:val="es-MX"/>
        </w:rPr>
        <w:t xml:space="preserve"> en los juzgados ordinarios y especializados  </w:t>
      </w:r>
    </w:p>
    <w:p w:rsidR="00557B7B" w:rsidRPr="008B4014" w:rsidRDefault="00557B7B" w:rsidP="004072C8">
      <w:pPr>
        <w:jc w:val="center"/>
        <w:rPr>
          <w:b/>
          <w:lang w:val="es-MX"/>
        </w:rPr>
      </w:pPr>
      <w:r>
        <w:rPr>
          <w:b/>
          <w:lang w:val="es-MX"/>
        </w:rPr>
        <w:t xml:space="preserve">Año 2010 </w:t>
      </w:r>
    </w:p>
    <w:p w:rsidR="00557B7B" w:rsidRPr="00D12B7E" w:rsidRDefault="00F2356B" w:rsidP="004072C8">
      <w:pPr>
        <w:jc w:val="center"/>
        <w:rPr>
          <w:b/>
          <w:lang w:val="es-MX"/>
        </w:rPr>
      </w:pPr>
      <w:r>
        <w:rPr>
          <w:b/>
          <w:noProof/>
          <w:lang w:val="en-GB" w:eastAsia="en-GB" w:bidi="ne-NP"/>
        </w:rPr>
        <w:drawing>
          <wp:inline distT="0" distB="0" distL="0" distR="0">
            <wp:extent cx="4454011" cy="2029559"/>
            <wp:effectExtent l="41505" t="4512" r="44099" b="31584"/>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B7B" w:rsidRPr="00D12B7E" w:rsidRDefault="00557B7B" w:rsidP="004072C8">
      <w:pPr>
        <w:rPr>
          <w:b/>
          <w:lang w:val="es-MX"/>
        </w:rPr>
      </w:pPr>
      <w:r>
        <w:rPr>
          <w:b/>
          <w:sz w:val="16"/>
          <w:szCs w:val="16"/>
          <w:lang w:val="es-MX"/>
        </w:rPr>
        <w:t xml:space="preserve">                     </w:t>
      </w:r>
      <w:r w:rsidRPr="008B4014">
        <w:rPr>
          <w:b/>
          <w:sz w:val="16"/>
          <w:szCs w:val="16"/>
          <w:lang w:val="es-MX"/>
        </w:rPr>
        <w:t>Fuente: Organismo Judicial</w:t>
      </w:r>
    </w:p>
    <w:p w:rsidR="00557B7B" w:rsidRDefault="00557B7B" w:rsidP="004072C8">
      <w:pPr>
        <w:jc w:val="both"/>
        <w:rPr>
          <w:b/>
          <w:lang w:val="es-MX"/>
        </w:rPr>
      </w:pPr>
    </w:p>
    <w:p w:rsidR="00557B7B" w:rsidRDefault="00557B7B" w:rsidP="004072C8">
      <w:pPr>
        <w:jc w:val="both"/>
        <w:rPr>
          <w:b/>
          <w:lang w:val="es-MX"/>
        </w:rPr>
      </w:pPr>
    </w:p>
    <w:p w:rsidR="00557B7B" w:rsidRDefault="00557B7B" w:rsidP="004072C8">
      <w:pPr>
        <w:jc w:val="both"/>
        <w:rPr>
          <w:b/>
          <w:lang w:val="es-MX"/>
        </w:rPr>
      </w:pPr>
      <w:r>
        <w:rPr>
          <w:b/>
          <w:lang w:val="es-MX"/>
        </w:rPr>
        <w:t>Violencia Sexual:</w:t>
      </w:r>
    </w:p>
    <w:p w:rsidR="00557B7B" w:rsidRPr="00D12B7E" w:rsidRDefault="00557B7B" w:rsidP="004072C8">
      <w:pPr>
        <w:jc w:val="both"/>
        <w:rPr>
          <w:b/>
          <w:lang w:val="es-MX"/>
        </w:rPr>
      </w:pPr>
    </w:p>
    <w:p w:rsidR="00557B7B" w:rsidRDefault="00557B7B" w:rsidP="004072C8">
      <w:pPr>
        <w:jc w:val="both"/>
      </w:pPr>
      <w:r w:rsidRPr="0060596A">
        <w:t>Cuando se solicita la inform</w:t>
      </w:r>
      <w:r>
        <w:t xml:space="preserve">ación sobre violencia sexual a </w:t>
      </w:r>
      <w:r w:rsidRPr="0060596A">
        <w:t>las instituciones públicas que producen información al respecto, los datos proporcionados son los del número de violaciones a mujeres, sin embargo el artículo 3 literal n de la ley Contra el Femicido especifica que violencia sexual</w:t>
      </w:r>
      <w:r>
        <w:t xml:space="preserve"> no solo es la violación, </w:t>
      </w:r>
      <w:r w:rsidRPr="0060596A">
        <w:t xml:space="preserve"> también es </w:t>
      </w:r>
      <w:r>
        <w:t xml:space="preserve">entre otras, cosas </w:t>
      </w:r>
      <w:r w:rsidRPr="0060596A">
        <w:t xml:space="preserve">la prostitución forzada o la negación a hacer uso de métodos de planificación familiar. </w:t>
      </w:r>
    </w:p>
    <w:p w:rsidR="00557B7B" w:rsidRPr="0060596A" w:rsidRDefault="00557B7B" w:rsidP="004072C8">
      <w:pPr>
        <w:jc w:val="both"/>
      </w:pPr>
    </w:p>
    <w:p w:rsidR="00557B7B" w:rsidRDefault="00557B7B" w:rsidP="004072C8">
      <w:pPr>
        <w:jc w:val="both"/>
        <w:rPr>
          <w:lang w:val="es-MX"/>
        </w:rPr>
      </w:pPr>
      <w:r w:rsidRPr="00A242CE">
        <w:rPr>
          <w:lang w:val="es-MX"/>
        </w:rPr>
        <w:t xml:space="preserve">Según datos de la Policía Nacional Civil –PNC- un total de 496 violaciones fueron cometidas durante el año 2010 esto implica que se dieron en promedio un total de 41 violaciones al mes. </w:t>
      </w:r>
    </w:p>
    <w:p w:rsidR="00557B7B" w:rsidRPr="00A242CE" w:rsidRDefault="00557B7B" w:rsidP="004072C8">
      <w:pPr>
        <w:jc w:val="both"/>
        <w:rPr>
          <w:lang w:val="es-MX"/>
        </w:rPr>
      </w:pPr>
    </w:p>
    <w:p w:rsidR="00557B7B" w:rsidRPr="00D531A1" w:rsidRDefault="00557B7B" w:rsidP="004072C8">
      <w:pPr>
        <w:jc w:val="both"/>
        <w:rPr>
          <w:lang w:val="es-MX"/>
        </w:rPr>
      </w:pPr>
      <w:r w:rsidRPr="00A242CE">
        <w:t>En</w:t>
      </w:r>
      <w:r w:rsidRPr="00A242CE">
        <w:rPr>
          <w:lang w:val="es-MX"/>
        </w:rPr>
        <w:t xml:space="preserve"> la siguiente gráfica se muestra la información sobre las violaciones por grupo de edad de la víctima, en ella se aprecia que un 66% de las víctimas son adolescentes y mujeres jóvenes de entre los 11 y los 20 años de edad, 32% pre adolescentes y adolescentes de 11 a 15 años y 34% en adolescentes y mujeres jóvenes de 16 a 20 años. Esto es una constante en los últimos 5 años en donde el mayor número de víctimas de violaciones está comprendido en estas</w:t>
      </w:r>
      <w:r>
        <w:rPr>
          <w:lang w:val="es-MX"/>
        </w:rPr>
        <w:t xml:space="preserve"> edades</w:t>
      </w:r>
      <w:r w:rsidRPr="00A242CE">
        <w:rPr>
          <w:lang w:val="es-MX"/>
        </w:rPr>
        <w:t xml:space="preserve">, es importante resaltar que esta fuente de información no presenta </w:t>
      </w:r>
      <w:r>
        <w:rPr>
          <w:lang w:val="es-MX"/>
        </w:rPr>
        <w:t>violaciones sexuales de hombres.</w:t>
      </w: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Pr="00D531A1" w:rsidRDefault="00557B7B" w:rsidP="004072C8">
      <w:pPr>
        <w:jc w:val="center"/>
        <w:rPr>
          <w:rFonts w:cs="Arial"/>
          <w:b/>
          <w:lang w:val="es-MX"/>
        </w:rPr>
      </w:pPr>
      <w:r>
        <w:rPr>
          <w:rFonts w:cs="Arial"/>
          <w:b/>
          <w:lang w:val="es-MX"/>
        </w:rPr>
        <w:t>Gráfica 3</w:t>
      </w:r>
    </w:p>
    <w:p w:rsidR="00557B7B" w:rsidRPr="00D531A1" w:rsidRDefault="00557B7B" w:rsidP="004072C8">
      <w:pPr>
        <w:jc w:val="center"/>
        <w:rPr>
          <w:rFonts w:cs="Arial"/>
          <w:b/>
          <w:lang w:val="es-MX"/>
        </w:rPr>
      </w:pPr>
      <w:r w:rsidRPr="00D531A1">
        <w:rPr>
          <w:rFonts w:cs="Arial"/>
          <w:b/>
          <w:lang w:val="es-MX"/>
        </w:rPr>
        <w:t>Guatemala: casos de violación a mujeres por grupos de edad</w:t>
      </w:r>
    </w:p>
    <w:p w:rsidR="00557B7B" w:rsidRPr="00D531A1" w:rsidRDefault="00F2356B" w:rsidP="004072C8">
      <w:pPr>
        <w:jc w:val="center"/>
        <w:rPr>
          <w:rFonts w:cs="Arial"/>
          <w:b/>
          <w:lang w:val="es-MX"/>
        </w:rPr>
      </w:pPr>
      <w:r>
        <w:rPr>
          <w:noProof/>
          <w:lang w:val="en-GB" w:eastAsia="en-GB" w:bidi="ne-NP"/>
        </w:rPr>
        <w:drawing>
          <wp:anchor distT="0" distB="0" distL="114300" distR="114300" simplePos="0" relativeHeight="251656704" behindDoc="0" locked="0" layoutInCell="1" allowOverlap="1">
            <wp:simplePos x="0" y="0"/>
            <wp:positionH relativeFrom="column">
              <wp:posOffset>35794</wp:posOffset>
            </wp:positionH>
            <wp:positionV relativeFrom="paragraph">
              <wp:posOffset>168932</wp:posOffset>
            </wp:positionV>
            <wp:extent cx="5205046" cy="2394536"/>
            <wp:effectExtent l="39604" t="4467" r="41725" b="29872"/>
            <wp:wrapNone/>
            <wp:docPr id="1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57B7B" w:rsidRPr="00D531A1">
        <w:rPr>
          <w:rFonts w:cs="Arial"/>
          <w:b/>
          <w:lang w:val="es-MX"/>
        </w:rPr>
        <w:t>Año 2010</w:t>
      </w: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noProof/>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p>
    <w:p w:rsidR="00557B7B" w:rsidRDefault="00557B7B" w:rsidP="004072C8">
      <w:pPr>
        <w:jc w:val="both"/>
        <w:rPr>
          <w:sz w:val="16"/>
          <w:szCs w:val="16"/>
          <w:lang w:val="es-MX"/>
        </w:rPr>
      </w:pPr>
      <w:r w:rsidRPr="00B11E88">
        <w:rPr>
          <w:sz w:val="16"/>
          <w:szCs w:val="16"/>
          <w:lang w:val="es-MX"/>
        </w:rPr>
        <w:t>Fuente: Policía Nacional Civil</w:t>
      </w: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r w:rsidRPr="00D531A1">
        <w:rPr>
          <w:lang w:val="es-MX"/>
        </w:rPr>
        <w:t>Si bien los registros administrativos presentan importantes datos sobre la violencia sexual, estos datos son de las mujeres que efectivamente han denunciado los hechos o aquellos casos que fueron conocidos por entidades receptoras de denuncia, sin embargo, es sabido que</w:t>
      </w:r>
      <w:r>
        <w:rPr>
          <w:lang w:val="es-MX"/>
        </w:rPr>
        <w:t xml:space="preserve"> casi</w:t>
      </w:r>
      <w:r w:rsidRPr="00D531A1">
        <w:rPr>
          <w:lang w:val="es-MX"/>
        </w:rPr>
        <w:t xml:space="preserve"> todas las mujeres en algún momento de la vida han sido víctimas de algún tipo de violencia en mayor o menor grado. Sin embargo, la violencia sexual es la  menos admitida y denunciada, según consta en los diferentes registros,  debido entre otros aspectos,  a la vergüenza y humillación que produce. En el caso de la violencia en pareja esta situación es muy difícil </w:t>
      </w:r>
      <w:r>
        <w:rPr>
          <w:lang w:val="es-MX"/>
        </w:rPr>
        <w:t xml:space="preserve">de asumir, </w:t>
      </w:r>
      <w:r w:rsidRPr="00D531A1">
        <w:rPr>
          <w:lang w:val="es-MX"/>
        </w:rPr>
        <w:t xml:space="preserve">pues como resultado de patrones culturales muchas veces no se admite la violencia sexual dentro de la relación pues se piensa que las mujeres están obligadas a mantener relaciones sexuales con sus parejas aun cuando ellas no lo deseen. </w:t>
      </w:r>
    </w:p>
    <w:p w:rsidR="00557B7B" w:rsidRPr="00D531A1" w:rsidRDefault="00557B7B" w:rsidP="004072C8">
      <w:pPr>
        <w:jc w:val="both"/>
        <w:rPr>
          <w:lang w:val="es-MX"/>
        </w:rPr>
      </w:pPr>
    </w:p>
    <w:p w:rsidR="00557B7B" w:rsidRDefault="00557B7B" w:rsidP="004072C8">
      <w:pPr>
        <w:jc w:val="both"/>
        <w:rPr>
          <w:lang w:val="es-MX"/>
        </w:rPr>
      </w:pPr>
      <w:r w:rsidRPr="00D531A1">
        <w:rPr>
          <w:lang w:val="es-MX"/>
        </w:rPr>
        <w:t>Para ilustrar lo anterior  las encuestas de violencia o que cuenten con un modulo sobre este tema son muy útiles. La Encuesta Nacional de Salud Materno Infantil se constituye en Guatemala como la única encuesta que recoge aspectos más profundos sobre la violencia contra las mujeres de 15-49 años, la llamada edad fértil, aunque solo sea dentro del ámbito privado. En el capitulo XII se muestran varios de los aspectos de la violencia sexual.</w:t>
      </w:r>
    </w:p>
    <w:p w:rsidR="00557B7B" w:rsidRPr="00D531A1" w:rsidRDefault="00557B7B" w:rsidP="004072C8">
      <w:pPr>
        <w:jc w:val="both"/>
        <w:rPr>
          <w:lang w:val="es-MX"/>
        </w:rPr>
      </w:pPr>
    </w:p>
    <w:p w:rsidR="00557B7B" w:rsidRDefault="00557B7B" w:rsidP="004072C8">
      <w:pPr>
        <w:jc w:val="both"/>
        <w:rPr>
          <w:lang w:val="es-MX"/>
        </w:rPr>
      </w:pPr>
      <w:r w:rsidRPr="00D531A1">
        <w:rPr>
          <w:lang w:val="es-MX"/>
        </w:rPr>
        <w:t xml:space="preserve">Se pregunto a las mujeres entrevistadas si es obligación de la esposa tener relaciones sexuales con su esposo aunque ella no quiera esto con el propósito de obtener datos sobre las actitudes y percepciones sobre la violencia, ante esta pregunta un 25% de las mujeres respondió </w:t>
      </w:r>
      <w:r w:rsidRPr="00D531A1">
        <w:rPr>
          <w:lang w:val="es-MX"/>
        </w:rPr>
        <w:lastRenderedPageBreak/>
        <w:t>afirmativamente, sin embargo los datos cambian si se realiza una desagregación. El mayor porcentaje de mujeres que responde que si es obligación tener relaciones sexuales con su pareja aunque ella no quiera, se encuentra en las mujeres en el quintil económico más bajo</w:t>
      </w:r>
      <w:r w:rsidRPr="00D531A1">
        <w:rPr>
          <w:vertAlign w:val="superscript"/>
          <w:lang w:val="es-MX"/>
        </w:rPr>
        <w:footnoteReference w:id="2"/>
      </w:r>
      <w:r w:rsidRPr="00D531A1">
        <w:rPr>
          <w:lang w:val="es-MX"/>
        </w:rPr>
        <w:t xml:space="preserve"> 45.6%, el 44.7 de las mujeres sin ningún nivel de educación y el 34% de las mujeres indígenas.  </w:t>
      </w:r>
    </w:p>
    <w:p w:rsidR="00557B7B" w:rsidRPr="00D531A1" w:rsidRDefault="00557B7B" w:rsidP="004072C8">
      <w:pPr>
        <w:jc w:val="both"/>
        <w:rPr>
          <w:lang w:val="es-MX"/>
        </w:rPr>
      </w:pPr>
    </w:p>
    <w:p w:rsidR="00557B7B" w:rsidRDefault="00557B7B" w:rsidP="004072C8">
      <w:pPr>
        <w:jc w:val="both"/>
        <w:rPr>
          <w:lang w:val="es-MX"/>
        </w:rPr>
      </w:pPr>
      <w:r w:rsidRPr="00D531A1">
        <w:rPr>
          <w:lang w:val="es-MX"/>
        </w:rPr>
        <w:t>Un 12.3% de las mujeres admitió haber sido víctima de violencia sexual en pareja alguna vez en su vida, las mujeres casadas, mujeres indígenas y mujeres con educación superior y diversificado fueron quienes menos respondieron haber sufrido violencia sexual en su relación de pareja alguna vez en la vida.</w:t>
      </w:r>
    </w:p>
    <w:p w:rsidR="00557B7B" w:rsidRPr="00D531A1" w:rsidRDefault="00557B7B" w:rsidP="004072C8">
      <w:pPr>
        <w:jc w:val="both"/>
        <w:rPr>
          <w:lang w:val="es-MX"/>
        </w:rPr>
      </w:pPr>
    </w:p>
    <w:p w:rsidR="00557B7B" w:rsidRDefault="00557B7B" w:rsidP="004072C8">
      <w:pPr>
        <w:jc w:val="both"/>
        <w:rPr>
          <w:lang w:val="es-MX"/>
        </w:rPr>
      </w:pPr>
      <w:r w:rsidRPr="00D531A1">
        <w:rPr>
          <w:lang w:val="es-MX"/>
        </w:rPr>
        <w:t>Se consulto si en el lapso de los últimos 12 meses fueron forzadas a tener relaciones sexuales, un 4.8% y un 3.9% de las mujeres entrevistadas tuvo relaciones con su pareja por miedo o porque fue forzada respectivamente.  Aquí nuevamente debemos mencionar los bajos porcentajes que admiten este tipo de violencia lo cual como ya se apunto tiene relación con aspectos de miedo, vergüenza o de ideas preconcebidas sobre la obligaciones de las relaciones sexuales en pareja.</w:t>
      </w:r>
    </w:p>
    <w:p w:rsidR="00557B7B" w:rsidRPr="00D531A1" w:rsidRDefault="00557B7B" w:rsidP="004072C8">
      <w:pPr>
        <w:jc w:val="both"/>
        <w:rPr>
          <w:lang w:val="es-MX"/>
        </w:rPr>
      </w:pPr>
    </w:p>
    <w:p w:rsidR="00557B7B" w:rsidRPr="00764B85" w:rsidRDefault="00557B7B" w:rsidP="004072C8">
      <w:pPr>
        <w:jc w:val="both"/>
        <w:rPr>
          <w:lang w:val="es-MX"/>
        </w:rPr>
      </w:pPr>
      <w:r w:rsidRPr="00D531A1">
        <w:rPr>
          <w:lang w:val="es-MX"/>
        </w:rPr>
        <w:t>Las mujeres jóvenes y adolescente son quienes al parecer se encuentran en mayor riesgo de sufrir algún tipo de violencia sexual, como lo muestra la gráfica 4, donde se aprecia que un 74.1% de las mujeres entrevistadas admiten que  sufrieron sexo forzado por primera vez antes de cumplir los  21 años, encontrándose el mayor porcentaje en las mujeres de los 15  a los 17 años.</w:t>
      </w:r>
    </w:p>
    <w:p w:rsidR="00557B7B" w:rsidRDefault="00557B7B" w:rsidP="004072C8">
      <w:pPr>
        <w:jc w:val="center"/>
        <w:rPr>
          <w:rFonts w:ascii="Arial" w:hAnsi="Arial" w:cs="Arial"/>
          <w:b/>
          <w:lang w:val="es-MX"/>
        </w:rPr>
      </w:pPr>
    </w:p>
    <w:p w:rsidR="00557B7B" w:rsidRPr="00357812" w:rsidRDefault="00557B7B" w:rsidP="004072C8">
      <w:pPr>
        <w:jc w:val="center"/>
        <w:rPr>
          <w:rFonts w:ascii="Arial" w:hAnsi="Arial" w:cs="Arial"/>
          <w:b/>
          <w:lang w:val="es-MX"/>
        </w:rPr>
      </w:pPr>
      <w:r w:rsidRPr="00357812">
        <w:rPr>
          <w:rFonts w:ascii="Arial" w:hAnsi="Arial" w:cs="Arial"/>
          <w:b/>
          <w:lang w:val="es-MX"/>
        </w:rPr>
        <w:t>Gráfica 4</w:t>
      </w:r>
    </w:p>
    <w:p w:rsidR="00557B7B" w:rsidRDefault="00557B7B" w:rsidP="004072C8">
      <w:pPr>
        <w:jc w:val="center"/>
        <w:rPr>
          <w:rFonts w:ascii="Arial" w:hAnsi="Arial" w:cs="Arial"/>
          <w:b/>
          <w:lang w:val="es-MX"/>
        </w:rPr>
      </w:pPr>
      <w:r w:rsidRPr="00357812">
        <w:rPr>
          <w:rFonts w:ascii="Arial" w:hAnsi="Arial" w:cs="Arial"/>
          <w:b/>
          <w:lang w:val="es-MX"/>
        </w:rPr>
        <w:t>Guatemala: porcentaje de mu</w:t>
      </w:r>
      <w:r>
        <w:rPr>
          <w:rFonts w:ascii="Arial" w:hAnsi="Arial" w:cs="Arial"/>
          <w:b/>
          <w:lang w:val="es-MX"/>
        </w:rPr>
        <w:t xml:space="preserve">jeres en edad fértil </w:t>
      </w:r>
      <w:r w:rsidRPr="00357812">
        <w:rPr>
          <w:rFonts w:ascii="Arial" w:hAnsi="Arial" w:cs="Arial"/>
          <w:b/>
          <w:lang w:val="es-MX"/>
        </w:rPr>
        <w:t xml:space="preserve"> </w:t>
      </w:r>
    </w:p>
    <w:p w:rsidR="00557B7B" w:rsidRPr="00357812" w:rsidRDefault="00557B7B" w:rsidP="004072C8">
      <w:pPr>
        <w:jc w:val="center"/>
        <w:rPr>
          <w:rFonts w:ascii="Arial" w:hAnsi="Arial" w:cs="Arial"/>
          <w:b/>
          <w:lang w:val="es-MX"/>
        </w:rPr>
      </w:pPr>
      <w:r w:rsidRPr="00357812">
        <w:rPr>
          <w:rFonts w:ascii="Arial" w:hAnsi="Arial" w:cs="Arial"/>
          <w:b/>
          <w:lang w:val="es-MX"/>
        </w:rPr>
        <w:t>que sufrieron sexo forzado</w:t>
      </w:r>
      <w:r>
        <w:rPr>
          <w:rFonts w:ascii="Arial" w:hAnsi="Arial" w:cs="Arial"/>
          <w:b/>
          <w:lang w:val="es-MX"/>
        </w:rPr>
        <w:t xml:space="preserve"> por edad de cuando ocurrió el hecho</w:t>
      </w:r>
    </w:p>
    <w:p w:rsidR="00557B7B" w:rsidRPr="00357812" w:rsidRDefault="00F2356B" w:rsidP="004072C8">
      <w:pPr>
        <w:jc w:val="center"/>
        <w:rPr>
          <w:rFonts w:ascii="Arial" w:hAnsi="Arial" w:cs="Arial"/>
          <w:b/>
          <w:lang w:val="es-MX"/>
        </w:rPr>
      </w:pPr>
      <w:r>
        <w:rPr>
          <w:noProof/>
          <w:lang w:val="en-GB" w:eastAsia="en-GB" w:bidi="ne-NP"/>
        </w:rPr>
        <w:drawing>
          <wp:anchor distT="0" distB="0" distL="114300" distR="114300" simplePos="0" relativeHeight="251657728" behindDoc="0" locked="0" layoutInCell="1" allowOverlap="1">
            <wp:simplePos x="0" y="0"/>
            <wp:positionH relativeFrom="column">
              <wp:posOffset>38490</wp:posOffset>
            </wp:positionH>
            <wp:positionV relativeFrom="paragraph">
              <wp:posOffset>150680</wp:posOffset>
            </wp:positionV>
            <wp:extent cx="5333992" cy="2368339"/>
            <wp:effectExtent l="42300" t="5265" r="44068" b="37491"/>
            <wp:wrapNone/>
            <wp:docPr id="13"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57B7B" w:rsidRPr="00357812">
        <w:rPr>
          <w:rFonts w:ascii="Arial" w:hAnsi="Arial" w:cs="Arial"/>
          <w:b/>
          <w:lang w:val="es-MX"/>
        </w:rPr>
        <w:t>Año</w:t>
      </w:r>
      <w:r w:rsidR="00557B7B">
        <w:rPr>
          <w:rFonts w:ascii="Arial" w:hAnsi="Arial" w:cs="Arial"/>
          <w:b/>
          <w:lang w:val="es-MX"/>
        </w:rPr>
        <w:t>s</w:t>
      </w:r>
      <w:r w:rsidR="00557B7B" w:rsidRPr="00357812">
        <w:rPr>
          <w:rFonts w:ascii="Arial" w:hAnsi="Arial" w:cs="Arial"/>
          <w:b/>
          <w:lang w:val="es-MX"/>
        </w:rPr>
        <w:t xml:space="preserve"> </w:t>
      </w:r>
      <w:r w:rsidR="00557B7B">
        <w:rPr>
          <w:rFonts w:ascii="Arial" w:hAnsi="Arial" w:cs="Arial"/>
          <w:b/>
          <w:lang w:val="es-MX"/>
        </w:rPr>
        <w:t xml:space="preserve">2008- </w:t>
      </w:r>
      <w:r w:rsidR="00557B7B" w:rsidRPr="00357812">
        <w:rPr>
          <w:rFonts w:ascii="Arial" w:hAnsi="Arial" w:cs="Arial"/>
          <w:b/>
          <w:lang w:val="es-MX"/>
        </w:rPr>
        <w:t>2009</w:t>
      </w: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Pr="00813B4F" w:rsidRDefault="00557B7B" w:rsidP="004072C8">
      <w:pPr>
        <w:jc w:val="both"/>
        <w:rPr>
          <w:rFonts w:ascii="Arial" w:hAnsi="Arial" w:cs="Arial"/>
          <w:lang w:val="es-MX"/>
        </w:rPr>
      </w:pPr>
      <w:r>
        <w:rPr>
          <w:rFonts w:ascii="Arial" w:hAnsi="Arial" w:cs="Arial"/>
          <w:lang w:val="es-MX"/>
        </w:rPr>
        <w:t xml:space="preserve"> </w:t>
      </w:r>
    </w:p>
    <w:p w:rsidR="00557B7B" w:rsidRDefault="00557B7B" w:rsidP="004072C8">
      <w:pPr>
        <w:rPr>
          <w:rFonts w:ascii="Arial" w:hAnsi="Arial" w:cs="Arial"/>
          <w:sz w:val="16"/>
          <w:szCs w:val="16"/>
          <w:lang w:val="es-MX"/>
        </w:rPr>
      </w:pPr>
    </w:p>
    <w:p w:rsidR="00557B7B" w:rsidRPr="00357812" w:rsidRDefault="00557B7B" w:rsidP="004072C8">
      <w:pPr>
        <w:rPr>
          <w:rFonts w:ascii="Arial" w:hAnsi="Arial" w:cs="Arial"/>
          <w:sz w:val="16"/>
          <w:szCs w:val="16"/>
          <w:lang w:val="es-MX"/>
        </w:rPr>
      </w:pPr>
    </w:p>
    <w:p w:rsidR="00557B7B" w:rsidRPr="00357812" w:rsidRDefault="00557B7B" w:rsidP="004072C8">
      <w:pPr>
        <w:rPr>
          <w:rFonts w:ascii="Arial" w:hAnsi="Arial" w:cs="Arial"/>
          <w:sz w:val="16"/>
          <w:szCs w:val="16"/>
          <w:lang w:val="es-MX"/>
        </w:rPr>
      </w:pPr>
    </w:p>
    <w:p w:rsidR="00557B7B" w:rsidRPr="00357812" w:rsidRDefault="00557B7B" w:rsidP="004072C8">
      <w:pPr>
        <w:rPr>
          <w:rFonts w:ascii="Arial" w:hAnsi="Arial" w:cs="Arial"/>
          <w:sz w:val="16"/>
          <w:szCs w:val="16"/>
          <w:lang w:val="es-MX"/>
        </w:rPr>
      </w:pPr>
    </w:p>
    <w:p w:rsidR="00557B7B" w:rsidRPr="00357812"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p>
    <w:p w:rsidR="00557B7B" w:rsidRDefault="00557B7B" w:rsidP="004072C8">
      <w:pPr>
        <w:rPr>
          <w:rFonts w:ascii="Arial" w:hAnsi="Arial" w:cs="Arial"/>
          <w:sz w:val="16"/>
          <w:szCs w:val="16"/>
          <w:lang w:val="es-MX"/>
        </w:rPr>
      </w:pPr>
      <w:r>
        <w:rPr>
          <w:rFonts w:ascii="Arial" w:hAnsi="Arial" w:cs="Arial"/>
          <w:sz w:val="16"/>
          <w:szCs w:val="16"/>
          <w:lang w:val="es-MX"/>
        </w:rPr>
        <w:t>Fuente: Encuesta Nacional de Salud Materno Infantil 2008-2009</w:t>
      </w:r>
    </w:p>
    <w:p w:rsidR="00557B7B" w:rsidRDefault="00557B7B" w:rsidP="004072C8">
      <w:pPr>
        <w:jc w:val="both"/>
        <w:rPr>
          <w:b/>
          <w:lang w:val="es-MX"/>
        </w:rPr>
      </w:pPr>
    </w:p>
    <w:p w:rsidR="00557B7B" w:rsidRDefault="00557B7B" w:rsidP="004072C8">
      <w:pPr>
        <w:jc w:val="both"/>
        <w:rPr>
          <w:b/>
          <w:lang w:val="es-MX"/>
        </w:rPr>
      </w:pPr>
    </w:p>
    <w:p w:rsidR="00557B7B" w:rsidRDefault="00557B7B" w:rsidP="004072C8">
      <w:pPr>
        <w:jc w:val="both"/>
        <w:rPr>
          <w:b/>
          <w:lang w:val="es-MX"/>
        </w:rPr>
      </w:pPr>
    </w:p>
    <w:p w:rsidR="00557B7B" w:rsidRDefault="00557B7B" w:rsidP="004072C8">
      <w:pPr>
        <w:jc w:val="both"/>
        <w:rPr>
          <w:lang w:val="es-MX"/>
        </w:rPr>
      </w:pPr>
      <w:r w:rsidRPr="00B8419A">
        <w:rPr>
          <w:b/>
          <w:lang w:val="es-MX"/>
        </w:rPr>
        <w:t>Sentencias de Casos de Violencia Contra la Mujer:</w:t>
      </w:r>
      <w:r>
        <w:rPr>
          <w:b/>
          <w:lang w:val="es-MX"/>
        </w:rPr>
        <w:t xml:space="preserve"> Según datos del Organismo Judicial, </w:t>
      </w:r>
      <w:r>
        <w:rPr>
          <w:lang w:val="es-MX"/>
        </w:rPr>
        <w:t>Durante 2010 y 2011 el número de sentencias de violencia contra la mujer se incremento en relación a los años anteriores, en especial las sentencias condenatorias. En el 2010 se dictaron un total de 270 sentencias en violencia contra la mujer en los tribunales ordinarios y 1 sentencia en los juzgados especializados de femicidio y violencia contra la mujer, de este total de 271 sentencias, 207 fueron condenatorias lo que representa el 76%  del total.</w:t>
      </w:r>
    </w:p>
    <w:p w:rsidR="00557B7B" w:rsidRDefault="00557B7B" w:rsidP="004072C8">
      <w:pPr>
        <w:jc w:val="both"/>
        <w:rPr>
          <w:lang w:val="es-MX"/>
        </w:rPr>
      </w:pPr>
    </w:p>
    <w:p w:rsidR="00557B7B" w:rsidRPr="00183840" w:rsidRDefault="00557B7B" w:rsidP="004072C8">
      <w:pPr>
        <w:jc w:val="both"/>
        <w:rPr>
          <w:lang w:val="es-MX"/>
        </w:rPr>
      </w:pPr>
      <w:r>
        <w:rPr>
          <w:lang w:val="es-MX"/>
        </w:rPr>
        <w:t xml:space="preserve"> En el año 2011 hasta noviembre el número de sentencias tanto en juzgados ordinarios como juzgados de femicidio y violencia contra la mujer ascendía a un total de  220 siendo 153  condenatorias, el 70%.</w:t>
      </w:r>
    </w:p>
    <w:p w:rsidR="00557B7B" w:rsidRDefault="00557B7B" w:rsidP="004072C8">
      <w:pPr>
        <w:jc w:val="both"/>
        <w:rPr>
          <w:lang w:val="es-MX"/>
        </w:rPr>
      </w:pPr>
    </w:p>
    <w:p w:rsidR="00557B7B" w:rsidRDefault="00557B7B" w:rsidP="004072C8">
      <w:pPr>
        <w:jc w:val="both"/>
        <w:rPr>
          <w:lang w:val="es-MX"/>
        </w:rPr>
      </w:pPr>
      <w:r>
        <w:rPr>
          <w:lang w:val="es-MX"/>
        </w:rPr>
        <w:t>A continuación se presenta una gráfica de cómo se ha incrementado el número de sentencias en los últimos 3 años, los datos de 2011 son preliminares de enero a noviembre, información disponible al momento de realizar el informe.</w:t>
      </w:r>
    </w:p>
    <w:p w:rsidR="00557B7B" w:rsidRDefault="00557B7B" w:rsidP="004072C8">
      <w:pPr>
        <w:jc w:val="center"/>
        <w:rPr>
          <w:rFonts w:ascii="Arial" w:hAnsi="Arial" w:cs="Arial"/>
          <w:b/>
          <w:lang w:val="es-MX"/>
        </w:rPr>
      </w:pPr>
    </w:p>
    <w:p w:rsidR="00557B7B" w:rsidRPr="00357812" w:rsidRDefault="00557B7B" w:rsidP="004072C8">
      <w:pPr>
        <w:jc w:val="center"/>
        <w:rPr>
          <w:rFonts w:ascii="Arial" w:hAnsi="Arial" w:cs="Arial"/>
          <w:b/>
          <w:lang w:val="es-MX"/>
        </w:rPr>
      </w:pPr>
      <w:r w:rsidRPr="00357812">
        <w:rPr>
          <w:rFonts w:ascii="Arial" w:hAnsi="Arial" w:cs="Arial"/>
          <w:b/>
          <w:lang w:val="es-MX"/>
        </w:rPr>
        <w:t>Gráf</w:t>
      </w:r>
      <w:r>
        <w:rPr>
          <w:rFonts w:ascii="Arial" w:hAnsi="Arial" w:cs="Arial"/>
          <w:b/>
          <w:lang w:val="es-MX"/>
        </w:rPr>
        <w:t>ica 5</w:t>
      </w:r>
    </w:p>
    <w:p w:rsidR="00557B7B" w:rsidRDefault="00557B7B" w:rsidP="004072C8">
      <w:pPr>
        <w:jc w:val="center"/>
        <w:rPr>
          <w:rFonts w:ascii="Arial" w:hAnsi="Arial" w:cs="Arial"/>
          <w:b/>
          <w:lang w:val="es-MX"/>
        </w:rPr>
      </w:pPr>
      <w:r w:rsidRPr="00357812">
        <w:rPr>
          <w:rFonts w:ascii="Arial" w:hAnsi="Arial" w:cs="Arial"/>
          <w:b/>
          <w:lang w:val="es-MX"/>
        </w:rPr>
        <w:t xml:space="preserve">Guatemala: </w:t>
      </w:r>
      <w:r>
        <w:rPr>
          <w:rFonts w:ascii="Arial" w:hAnsi="Arial" w:cs="Arial"/>
          <w:b/>
          <w:lang w:val="es-MX"/>
        </w:rPr>
        <w:t>sentencias dictadas en casos de violencia contra la mujer</w:t>
      </w:r>
    </w:p>
    <w:p w:rsidR="00557B7B" w:rsidRDefault="00557B7B" w:rsidP="004072C8">
      <w:pPr>
        <w:jc w:val="center"/>
        <w:rPr>
          <w:rFonts w:ascii="Arial" w:hAnsi="Arial" w:cs="Arial"/>
          <w:b/>
          <w:lang w:val="es-MX"/>
        </w:rPr>
      </w:pPr>
      <w:r>
        <w:rPr>
          <w:rFonts w:ascii="Arial" w:hAnsi="Arial" w:cs="Arial"/>
          <w:b/>
          <w:lang w:val="es-MX"/>
        </w:rPr>
        <w:t xml:space="preserve">en los juzgados de sentencia ordinarios y especiales de femicidio </w:t>
      </w:r>
    </w:p>
    <w:p w:rsidR="00557B7B" w:rsidRPr="00357812" w:rsidRDefault="00557B7B" w:rsidP="004072C8">
      <w:pPr>
        <w:jc w:val="center"/>
        <w:rPr>
          <w:rFonts w:ascii="Arial" w:hAnsi="Arial" w:cs="Arial"/>
          <w:b/>
          <w:lang w:val="es-MX"/>
        </w:rPr>
      </w:pPr>
      <w:r>
        <w:rPr>
          <w:rFonts w:ascii="Arial" w:hAnsi="Arial" w:cs="Arial"/>
          <w:b/>
          <w:lang w:val="es-MX"/>
        </w:rPr>
        <w:t>y violencia contra la mujer</w:t>
      </w:r>
    </w:p>
    <w:p w:rsidR="00557B7B" w:rsidRPr="00357812" w:rsidRDefault="00557B7B" w:rsidP="004072C8">
      <w:pPr>
        <w:jc w:val="center"/>
        <w:rPr>
          <w:rFonts w:ascii="Arial" w:hAnsi="Arial" w:cs="Arial"/>
          <w:b/>
          <w:lang w:val="es-MX"/>
        </w:rPr>
      </w:pPr>
      <w:r w:rsidRPr="00357812">
        <w:rPr>
          <w:rFonts w:ascii="Arial" w:hAnsi="Arial" w:cs="Arial"/>
          <w:b/>
          <w:lang w:val="es-MX"/>
        </w:rPr>
        <w:t>Año</w:t>
      </w:r>
      <w:r>
        <w:rPr>
          <w:rFonts w:ascii="Arial" w:hAnsi="Arial" w:cs="Arial"/>
          <w:b/>
          <w:lang w:val="es-MX"/>
        </w:rPr>
        <w:t>s</w:t>
      </w:r>
      <w:r w:rsidRPr="00357812">
        <w:rPr>
          <w:rFonts w:ascii="Arial" w:hAnsi="Arial" w:cs="Arial"/>
          <w:b/>
          <w:lang w:val="es-MX"/>
        </w:rPr>
        <w:t xml:space="preserve"> </w:t>
      </w:r>
      <w:r>
        <w:rPr>
          <w:rFonts w:ascii="Arial" w:hAnsi="Arial" w:cs="Arial"/>
          <w:b/>
          <w:lang w:val="es-MX"/>
        </w:rPr>
        <w:t>2009-2011*</w:t>
      </w:r>
    </w:p>
    <w:p w:rsidR="00557B7B" w:rsidRDefault="00F2356B" w:rsidP="004072C8">
      <w:pPr>
        <w:jc w:val="both"/>
        <w:rPr>
          <w:lang w:val="es-MX"/>
        </w:rPr>
      </w:pPr>
      <w:r>
        <w:rPr>
          <w:noProof/>
          <w:lang w:val="en-GB" w:eastAsia="en-GB" w:bidi="ne-NP"/>
        </w:rPr>
        <w:drawing>
          <wp:anchor distT="0" distB="0" distL="114300" distR="114300" simplePos="0" relativeHeight="251658752" behindDoc="0" locked="0" layoutInCell="1" allowOverlap="1">
            <wp:simplePos x="0" y="0"/>
            <wp:positionH relativeFrom="column">
              <wp:posOffset>467487</wp:posOffset>
            </wp:positionH>
            <wp:positionV relativeFrom="paragraph">
              <wp:posOffset>20066</wp:posOffset>
            </wp:positionV>
            <wp:extent cx="4579239" cy="2742057"/>
            <wp:effectExtent l="42672" t="6096" r="45974" b="43307"/>
            <wp:wrapNone/>
            <wp:docPr id="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57B7B" w:rsidRDefault="00557B7B" w:rsidP="004072C8">
      <w:pPr>
        <w:jc w:val="both"/>
        <w:rPr>
          <w:lang w:val="es-MX"/>
        </w:rPr>
      </w:pPr>
    </w:p>
    <w:p w:rsidR="00557B7B" w:rsidRDefault="00557B7B" w:rsidP="004072C8">
      <w:pPr>
        <w:jc w:val="both"/>
        <w:rPr>
          <w:lang w:val="es-MX"/>
        </w:rPr>
      </w:pPr>
    </w:p>
    <w:p w:rsidR="00557B7B" w:rsidRPr="00A242CE" w:rsidRDefault="00557B7B" w:rsidP="004072C8">
      <w:pPr>
        <w:jc w:val="both"/>
        <w:rPr>
          <w:lang w:val="es-MX"/>
        </w:rPr>
      </w:pPr>
    </w:p>
    <w:p w:rsidR="00557B7B" w:rsidRDefault="00557B7B" w:rsidP="004072C8">
      <w:pPr>
        <w:jc w:val="both"/>
        <w:rPr>
          <w:b/>
        </w:rPr>
      </w:pPr>
    </w:p>
    <w:p w:rsidR="00557B7B" w:rsidRDefault="00557B7B" w:rsidP="004072C8">
      <w:pPr>
        <w:jc w:val="both"/>
        <w:rPr>
          <w:b/>
        </w:rPr>
      </w:pPr>
    </w:p>
    <w:p w:rsidR="00557B7B" w:rsidRDefault="00557B7B" w:rsidP="004072C8">
      <w:pPr>
        <w:jc w:val="both"/>
        <w:rPr>
          <w:b/>
        </w:rPr>
      </w:pPr>
    </w:p>
    <w:p w:rsidR="00557B7B" w:rsidRDefault="00557B7B" w:rsidP="004072C8">
      <w:pPr>
        <w:jc w:val="both"/>
        <w:rPr>
          <w:b/>
        </w:rPr>
      </w:pPr>
    </w:p>
    <w:p w:rsidR="00557B7B" w:rsidRDefault="00557B7B" w:rsidP="004072C8">
      <w:pPr>
        <w:jc w:val="both"/>
        <w:rPr>
          <w:b/>
        </w:rPr>
      </w:pPr>
    </w:p>
    <w:p w:rsidR="00557B7B" w:rsidRDefault="00557B7B" w:rsidP="004072C8">
      <w:pPr>
        <w:jc w:val="both"/>
        <w:rPr>
          <w:b/>
          <w:sz w:val="16"/>
          <w:szCs w:val="16"/>
        </w:rPr>
      </w:pPr>
      <w:r>
        <w:rPr>
          <w:b/>
        </w:rPr>
        <w:t xml:space="preserve">               </w:t>
      </w:r>
      <w:r w:rsidRPr="00363CD4">
        <w:rPr>
          <w:b/>
          <w:sz w:val="16"/>
          <w:szCs w:val="16"/>
        </w:rPr>
        <w:t>Fuente: Organismo Judicial</w:t>
      </w:r>
    </w:p>
    <w:p w:rsidR="00557B7B" w:rsidRDefault="00557B7B" w:rsidP="004072C8">
      <w:pPr>
        <w:jc w:val="both"/>
        <w:rPr>
          <w:b/>
          <w:sz w:val="16"/>
          <w:szCs w:val="16"/>
        </w:rPr>
      </w:pPr>
      <w:r>
        <w:rPr>
          <w:b/>
          <w:sz w:val="16"/>
          <w:szCs w:val="16"/>
        </w:rPr>
        <w:t xml:space="preserve">         </w:t>
      </w: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p>
    <w:p w:rsidR="00557B7B" w:rsidRDefault="00557B7B" w:rsidP="004072C8">
      <w:pPr>
        <w:jc w:val="both"/>
        <w:rPr>
          <w:b/>
          <w:sz w:val="16"/>
          <w:szCs w:val="16"/>
        </w:rPr>
      </w:pPr>
      <w:r>
        <w:rPr>
          <w:b/>
          <w:sz w:val="16"/>
          <w:szCs w:val="16"/>
        </w:rPr>
        <w:t xml:space="preserve">       *año 2011 de enero a noviembre</w:t>
      </w:r>
    </w:p>
    <w:p w:rsidR="00557B7B" w:rsidRDefault="00557B7B" w:rsidP="004072C8">
      <w:pPr>
        <w:rPr>
          <w:sz w:val="16"/>
          <w:szCs w:val="16"/>
        </w:rPr>
      </w:pPr>
    </w:p>
    <w:p w:rsidR="00557B7B" w:rsidRDefault="00557B7B" w:rsidP="004072C8">
      <w:pPr>
        <w:jc w:val="both"/>
        <w:rPr>
          <w:rFonts w:cs="Arial"/>
          <w:lang w:val="es-MX"/>
        </w:rPr>
      </w:pPr>
      <w:r w:rsidRPr="0048235C">
        <w:rPr>
          <w:b/>
        </w:rPr>
        <w:t>Femicidios:</w:t>
      </w:r>
      <w:r w:rsidRPr="0048235C">
        <w:t xml:space="preserve"> </w:t>
      </w:r>
      <w:r w:rsidRPr="0048235C">
        <w:rPr>
          <w:rFonts w:cs="Arial"/>
          <w:lang w:val="es-MX"/>
        </w:rPr>
        <w:t>Se establece el delito de femicidio que se define como: Muerte violenta de una mujer, ocasionada en el contexto de las relaciones desiguales de poder entre hombres y mujeres, en el ejercicio del poder de género en contra de las mujeres.</w:t>
      </w:r>
    </w:p>
    <w:p w:rsidR="00557B7B" w:rsidRPr="0048235C" w:rsidRDefault="00557B7B" w:rsidP="004072C8">
      <w:pPr>
        <w:jc w:val="both"/>
        <w:rPr>
          <w:rFonts w:cs="Arial"/>
          <w:lang w:val="es-MX"/>
        </w:rPr>
      </w:pPr>
      <w:r w:rsidRPr="0048235C">
        <w:rPr>
          <w:rFonts w:cs="Arial"/>
          <w:lang w:val="es-MX"/>
        </w:rPr>
        <w:t xml:space="preserve"> </w:t>
      </w:r>
    </w:p>
    <w:p w:rsidR="00557B7B" w:rsidRPr="0048235C" w:rsidRDefault="00557B7B" w:rsidP="004072C8">
      <w:pPr>
        <w:jc w:val="both"/>
        <w:rPr>
          <w:rFonts w:cs="Arial"/>
          <w:lang w:val="es-MX"/>
        </w:rPr>
      </w:pPr>
      <w:r w:rsidRPr="0048235C">
        <w:rPr>
          <w:rFonts w:cs="Arial"/>
          <w:lang w:val="es-MX"/>
        </w:rPr>
        <w:t xml:space="preserve">Se observa  en la gráfica 6 que a partir de la vigencia de la Ley Contra el Femicidio se ha incrementado el número de casos de muertes violentas de mujeres tipificados como femicidios. Además a partir del 16 de septiembre en Guatemala y Chiquimula y 15 de octubre en Quetzaltenango en 2010 comienzan a funcionar los juzgados de Primera Instancia Penal de Delitos de Femicidio y otras Formas de Violencia contra la Mujer  creados por Acuerdo 1-2010 de la Corte Suprema de Justicia. </w:t>
      </w:r>
    </w:p>
    <w:p w:rsidR="00557B7B" w:rsidRDefault="00557B7B" w:rsidP="004072C8">
      <w:pPr>
        <w:jc w:val="center"/>
        <w:rPr>
          <w:rFonts w:ascii="Arial" w:hAnsi="Arial" w:cs="Arial"/>
          <w:b/>
          <w:lang w:val="es-MX"/>
        </w:rPr>
      </w:pPr>
    </w:p>
    <w:p w:rsidR="00557B7B" w:rsidRDefault="00557B7B" w:rsidP="004072C8">
      <w:pPr>
        <w:rPr>
          <w:rFonts w:ascii="Arial" w:hAnsi="Arial" w:cs="Arial"/>
          <w:b/>
          <w:lang w:val="es-MX"/>
        </w:rPr>
      </w:pPr>
    </w:p>
    <w:p w:rsidR="00557B7B" w:rsidRPr="0048235C" w:rsidRDefault="00557B7B" w:rsidP="004072C8">
      <w:pPr>
        <w:jc w:val="center"/>
        <w:rPr>
          <w:rFonts w:cs="Arial"/>
          <w:b/>
          <w:lang w:val="es-MX"/>
        </w:rPr>
      </w:pPr>
      <w:r w:rsidRPr="0048235C">
        <w:rPr>
          <w:rFonts w:cs="Arial"/>
          <w:b/>
          <w:lang w:val="es-MX"/>
        </w:rPr>
        <w:t>Gráfica 6</w:t>
      </w:r>
    </w:p>
    <w:p w:rsidR="00557B7B" w:rsidRPr="0048235C" w:rsidRDefault="00557B7B" w:rsidP="004072C8">
      <w:pPr>
        <w:jc w:val="center"/>
        <w:rPr>
          <w:rFonts w:cs="Arial"/>
          <w:b/>
          <w:lang w:val="es-MX"/>
        </w:rPr>
      </w:pPr>
      <w:r w:rsidRPr="0048235C">
        <w:rPr>
          <w:rFonts w:cs="Arial"/>
          <w:b/>
          <w:lang w:val="es-MX"/>
        </w:rPr>
        <w:t>Guatemala: número de casos de femicidio ingresados en juzgados ordinarios y juzgados especializados delitos de femicidio</w:t>
      </w:r>
    </w:p>
    <w:p w:rsidR="00557B7B" w:rsidRPr="0048235C" w:rsidRDefault="00557B7B" w:rsidP="004072C8">
      <w:pPr>
        <w:jc w:val="center"/>
        <w:rPr>
          <w:rFonts w:cs="Arial"/>
          <w:b/>
          <w:lang w:val="es-MX"/>
        </w:rPr>
      </w:pPr>
      <w:r w:rsidRPr="0048235C">
        <w:rPr>
          <w:rFonts w:cs="Arial"/>
          <w:b/>
          <w:lang w:val="es-MX"/>
        </w:rPr>
        <w:t>Período 2008 -2011</w:t>
      </w:r>
    </w:p>
    <w:p w:rsidR="00557B7B" w:rsidRDefault="00F2356B" w:rsidP="004072C8">
      <w:pPr>
        <w:jc w:val="both"/>
        <w:rPr>
          <w:rFonts w:ascii="Arial" w:hAnsi="Arial" w:cs="Arial"/>
          <w:lang w:val="es-MX"/>
        </w:rPr>
      </w:pPr>
      <w:r>
        <w:rPr>
          <w:noProof/>
          <w:lang w:val="en-GB" w:eastAsia="en-GB" w:bidi="ne-NP"/>
        </w:rPr>
        <w:drawing>
          <wp:anchor distT="0" distB="0" distL="114300" distR="114300" simplePos="0" relativeHeight="251659776" behindDoc="0" locked="0" layoutInCell="1" allowOverlap="1">
            <wp:simplePos x="0" y="0"/>
            <wp:positionH relativeFrom="column">
              <wp:posOffset>324612</wp:posOffset>
            </wp:positionH>
            <wp:positionV relativeFrom="paragraph">
              <wp:posOffset>11811</wp:posOffset>
            </wp:positionV>
            <wp:extent cx="4572381" cy="2742057"/>
            <wp:effectExtent l="42672" t="6731" r="43307" b="42672"/>
            <wp:wrapNone/>
            <wp:docPr id="7"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57B7B" w:rsidRPr="00FD1372" w:rsidRDefault="00557B7B" w:rsidP="004072C8">
      <w:pPr>
        <w:jc w:val="both"/>
        <w:rPr>
          <w:rFonts w:ascii="Arial" w:hAnsi="Arial" w:cs="Arial"/>
          <w:b/>
          <w:bCs/>
        </w:rPr>
      </w:pPr>
    </w:p>
    <w:p w:rsidR="00557B7B" w:rsidRPr="00FD1372" w:rsidRDefault="00557B7B" w:rsidP="004072C8">
      <w:pPr>
        <w:jc w:val="both"/>
        <w:rPr>
          <w:rFonts w:ascii="Arial" w:hAnsi="Arial" w:cs="Arial"/>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lang w:val="es-MX"/>
        </w:rPr>
      </w:pPr>
    </w:p>
    <w:p w:rsidR="00557B7B" w:rsidRDefault="00557B7B" w:rsidP="004072C8">
      <w:pPr>
        <w:jc w:val="both"/>
        <w:rPr>
          <w:rFonts w:ascii="Arial" w:hAnsi="Arial" w:cs="Arial"/>
          <w:sz w:val="16"/>
          <w:szCs w:val="16"/>
          <w:lang w:val="es-MX"/>
        </w:rPr>
      </w:pPr>
      <w:r>
        <w:rPr>
          <w:rFonts w:ascii="Arial" w:hAnsi="Arial" w:cs="Arial"/>
          <w:sz w:val="16"/>
          <w:szCs w:val="16"/>
          <w:lang w:val="es-MX"/>
        </w:rPr>
        <w:t xml:space="preserve">                   </w:t>
      </w: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r>
        <w:rPr>
          <w:rFonts w:ascii="Arial" w:hAnsi="Arial" w:cs="Arial"/>
          <w:sz w:val="16"/>
          <w:szCs w:val="16"/>
          <w:lang w:val="es-MX"/>
        </w:rPr>
        <w:t xml:space="preserve">     </w:t>
      </w: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Default="00557B7B" w:rsidP="004072C8">
      <w:pPr>
        <w:jc w:val="both"/>
        <w:rPr>
          <w:rFonts w:ascii="Arial" w:hAnsi="Arial" w:cs="Arial"/>
          <w:sz w:val="16"/>
          <w:szCs w:val="16"/>
          <w:lang w:val="es-MX"/>
        </w:rPr>
      </w:pPr>
    </w:p>
    <w:p w:rsidR="00557B7B" w:rsidRPr="00E51DF6" w:rsidRDefault="00557B7B" w:rsidP="004072C8">
      <w:pPr>
        <w:jc w:val="both"/>
        <w:rPr>
          <w:rFonts w:ascii="Arial" w:hAnsi="Arial" w:cs="Arial"/>
          <w:lang w:val="es-MX"/>
        </w:rPr>
      </w:pPr>
      <w:r>
        <w:rPr>
          <w:rFonts w:ascii="Arial" w:hAnsi="Arial" w:cs="Arial"/>
          <w:sz w:val="16"/>
          <w:szCs w:val="16"/>
          <w:lang w:val="es-MX"/>
        </w:rPr>
        <w:t xml:space="preserve">  </w:t>
      </w:r>
      <w:r w:rsidRPr="005E5948">
        <w:rPr>
          <w:rFonts w:ascii="Arial" w:hAnsi="Arial" w:cs="Arial"/>
          <w:sz w:val="16"/>
          <w:szCs w:val="16"/>
          <w:lang w:val="es-MX"/>
        </w:rPr>
        <w:t xml:space="preserve">Fuente: Organismo Judicial </w:t>
      </w: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r w:rsidRPr="00EC511B">
        <w:rPr>
          <w:lang w:val="es-MX"/>
        </w:rPr>
        <w:t xml:space="preserve">En cuanto al vínculo entre los femicidas y sus víctimas, </w:t>
      </w:r>
      <w:r>
        <w:rPr>
          <w:lang w:val="es-MX"/>
        </w:rPr>
        <w:t xml:space="preserve">uno de los indicadores más importantes, </w:t>
      </w:r>
      <w:r w:rsidRPr="00EC511B">
        <w:rPr>
          <w:lang w:val="es-MX"/>
        </w:rPr>
        <w:t>lamentablemente el sistema estadístico tanto del Organismo Judicial como del Ministerio Público no</w:t>
      </w:r>
      <w:r>
        <w:rPr>
          <w:lang w:val="es-MX"/>
        </w:rPr>
        <w:t xml:space="preserve"> ha incluido aun esta variable, por lo que </w:t>
      </w:r>
      <w:r w:rsidRPr="00EC511B">
        <w:rPr>
          <w:lang w:val="es-MX"/>
        </w:rPr>
        <w:t xml:space="preserve">SEPREM </w:t>
      </w:r>
      <w:r>
        <w:rPr>
          <w:lang w:val="es-MX"/>
        </w:rPr>
        <w:t xml:space="preserve">ha solicitado esta información, obteniendo esta </w:t>
      </w:r>
      <w:r w:rsidRPr="00EC511B">
        <w:rPr>
          <w:lang w:val="es-MX"/>
        </w:rPr>
        <w:t>variable únicame</w:t>
      </w:r>
      <w:r>
        <w:rPr>
          <w:lang w:val="es-MX"/>
        </w:rPr>
        <w:t xml:space="preserve">nte a partir de las sentencias. </w:t>
      </w:r>
      <w:r w:rsidRPr="00EC511B">
        <w:rPr>
          <w:lang w:val="es-MX"/>
        </w:rPr>
        <w:t xml:space="preserve"> </w:t>
      </w:r>
    </w:p>
    <w:p w:rsidR="00557B7B" w:rsidRPr="00EC511B" w:rsidRDefault="00557B7B" w:rsidP="004072C8">
      <w:pPr>
        <w:jc w:val="both"/>
        <w:rPr>
          <w:lang w:val="es-MX"/>
        </w:rPr>
      </w:pPr>
    </w:p>
    <w:p w:rsidR="00557B7B" w:rsidRDefault="00557B7B" w:rsidP="004072C8">
      <w:pPr>
        <w:jc w:val="both"/>
        <w:rPr>
          <w:lang w:val="es-MX"/>
        </w:rPr>
      </w:pPr>
      <w:r w:rsidRPr="00EC511B">
        <w:rPr>
          <w:lang w:val="es-MX"/>
        </w:rPr>
        <w:t>En el año 2010 a solicitud de SEPREM el Organismo Judicial facilito datos acerca de las 30 sentencias emitidas hasta ese momento en casos de femicidio en donde se estableció el vínculo con el agresor, de estas 30 sentencias el Organismo Judicial estableció 20 en donde la victima de femicidio tenía  una relación de conviviente, ex conviviente, pareja sentimental, cónyuge o noviazgo con el femicida, es decir el 67% de los casos de sentencia revisados.</w:t>
      </w:r>
    </w:p>
    <w:p w:rsidR="00557B7B" w:rsidRPr="00EC511B" w:rsidRDefault="00557B7B" w:rsidP="004072C8">
      <w:pPr>
        <w:jc w:val="both"/>
        <w:rPr>
          <w:lang w:val="es-MX"/>
        </w:rPr>
      </w:pPr>
    </w:p>
    <w:p w:rsidR="00557B7B" w:rsidRDefault="00557B7B" w:rsidP="004072C8">
      <w:pPr>
        <w:jc w:val="both"/>
        <w:rPr>
          <w:lang w:val="es-MX"/>
        </w:rPr>
      </w:pPr>
      <w:r>
        <w:rPr>
          <w:lang w:val="es-MX"/>
        </w:rPr>
        <w:t>Igualmente SEPREM a través de la Unidad Estadística, realizo una investigación de casos en el Ministerio Público, concretamente en la Fiscalía de Delitos Contra la Vida para determinar la relación de los femicidas con sus víctimas, de los 87 casos revisados 70%  fueron muertes por causas directas en donde solamente en el 14% se pudo establecer la relación, familiar, de amistad o relación de pareja. Por lo tanto, es necesario seguir trabajando para poder determinar esta variable.</w:t>
      </w:r>
    </w:p>
    <w:p w:rsidR="00557B7B" w:rsidRDefault="00557B7B" w:rsidP="004072C8">
      <w:pPr>
        <w:jc w:val="both"/>
        <w:rPr>
          <w:lang w:val="es-MX"/>
        </w:rPr>
      </w:pPr>
    </w:p>
    <w:p w:rsidR="00557B7B" w:rsidRDefault="00557B7B" w:rsidP="004072C8">
      <w:pPr>
        <w:jc w:val="both"/>
        <w:rPr>
          <w:lang w:val="es-MX"/>
        </w:rPr>
      </w:pPr>
      <w:r>
        <w:rPr>
          <w:lang w:val="es-MX"/>
        </w:rPr>
        <w:t xml:space="preserve">Hasta el momento las muertes violentas de mujeres tipificadas como  femicidios representan el  20% del total de muertes violentas, e igual porcentaje del total de sentencias, en el año 2010 se dieron un total de 38 sentencias de las cuales 27 fueron condenatorias.  En el año 2011 en datos aun preliminares hasta el 14 de noviembre de 2011 se habían dado un total de 22 sentencias en casos tanto de femicidio como de tentativa de femicidio, siendo 17 de ellas sentencias condenatorias.  </w:t>
      </w:r>
    </w:p>
    <w:p w:rsidR="00557B7B" w:rsidRDefault="00557B7B" w:rsidP="004072C8">
      <w:pPr>
        <w:jc w:val="both"/>
        <w:rPr>
          <w:lang w:val="es-MX"/>
        </w:rPr>
      </w:pPr>
    </w:p>
    <w:p w:rsidR="00557B7B" w:rsidRDefault="00557B7B" w:rsidP="004072C8">
      <w:pPr>
        <w:jc w:val="both"/>
        <w:rPr>
          <w:lang w:val="es-MX"/>
        </w:rPr>
      </w:pPr>
      <w:r>
        <w:rPr>
          <w:lang w:val="es-MX"/>
        </w:rPr>
        <w:t>Se presenta una comparación del número de casos ingresados por femicidio y el total de casos que representan una sentencia en el mismo año, haciendo la aclaración que un caso que llega a sentencia en determinado año, no necesariamente fue ingresado en ese año, puede ser un caso ocurrido años atrás, sin embargo mientras no haya un seguimiento nominal de los casos no se podrá obtener un seguimiento real de cuánto dura un caso de femicidio en los tribunales, hasta el momento esta es una forma sencilla de presentar como rebasa el número de casos ingresados aquellos que logran una sentencia.</w:t>
      </w: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Pr="0048235C" w:rsidRDefault="00557B7B" w:rsidP="004072C8">
      <w:pPr>
        <w:jc w:val="center"/>
        <w:rPr>
          <w:rFonts w:cs="Arial"/>
          <w:b/>
          <w:lang w:val="es-MX"/>
        </w:rPr>
      </w:pPr>
      <w:r>
        <w:rPr>
          <w:rFonts w:cs="Arial"/>
          <w:b/>
          <w:lang w:val="es-MX"/>
        </w:rPr>
        <w:t>Gráfica 7</w:t>
      </w:r>
    </w:p>
    <w:p w:rsidR="00557B7B" w:rsidRPr="0048235C" w:rsidRDefault="00557B7B" w:rsidP="004072C8">
      <w:pPr>
        <w:jc w:val="center"/>
        <w:rPr>
          <w:rFonts w:cs="Arial"/>
          <w:b/>
          <w:lang w:val="es-MX"/>
        </w:rPr>
      </w:pPr>
      <w:r w:rsidRPr="0048235C">
        <w:rPr>
          <w:rFonts w:cs="Arial"/>
          <w:b/>
          <w:lang w:val="es-MX"/>
        </w:rPr>
        <w:t xml:space="preserve">Guatemala: número de casos </w:t>
      </w:r>
      <w:r>
        <w:rPr>
          <w:rFonts w:cs="Arial"/>
          <w:b/>
          <w:lang w:val="es-MX"/>
        </w:rPr>
        <w:t xml:space="preserve">ingresados en comparación con sentencias dictadas en un mismo año en casos de femicidio </w:t>
      </w:r>
    </w:p>
    <w:p w:rsidR="00557B7B" w:rsidRDefault="00557B7B" w:rsidP="004072C8">
      <w:pPr>
        <w:jc w:val="center"/>
        <w:rPr>
          <w:rFonts w:cs="Arial"/>
          <w:b/>
          <w:lang w:val="es-MX"/>
        </w:rPr>
      </w:pPr>
      <w:r>
        <w:rPr>
          <w:rFonts w:cs="Arial"/>
          <w:b/>
          <w:lang w:val="es-MX"/>
        </w:rPr>
        <w:t>Años 2009 -2010</w:t>
      </w:r>
    </w:p>
    <w:p w:rsidR="00557B7B" w:rsidRDefault="00F2356B" w:rsidP="004072C8">
      <w:pPr>
        <w:jc w:val="center"/>
        <w:rPr>
          <w:rFonts w:cs="Arial"/>
          <w:b/>
          <w:lang w:val="es-MX"/>
        </w:rPr>
      </w:pPr>
      <w:r>
        <w:rPr>
          <w:noProof/>
          <w:lang w:val="en-GB" w:eastAsia="en-GB" w:bidi="ne-NP"/>
        </w:rPr>
        <w:drawing>
          <wp:anchor distT="0" distB="0" distL="114300" distR="114300" simplePos="0" relativeHeight="251660800" behindDoc="0" locked="0" layoutInCell="1" allowOverlap="1">
            <wp:simplePos x="0" y="0"/>
            <wp:positionH relativeFrom="column">
              <wp:posOffset>424053</wp:posOffset>
            </wp:positionH>
            <wp:positionV relativeFrom="paragraph">
              <wp:posOffset>117602</wp:posOffset>
            </wp:positionV>
            <wp:extent cx="4570095" cy="2743962"/>
            <wp:effectExtent l="18288" t="12192" r="12192" b="6096"/>
            <wp:wrapNone/>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57B7B" w:rsidRPr="0048235C" w:rsidRDefault="00557B7B" w:rsidP="004072C8">
      <w:pPr>
        <w:jc w:val="center"/>
        <w:rPr>
          <w:rFonts w:cs="Arial"/>
          <w:b/>
          <w:lang w:val="es-MX"/>
        </w:rPr>
      </w:pPr>
    </w:p>
    <w:p w:rsidR="00557B7B" w:rsidRDefault="00557B7B" w:rsidP="004072C8">
      <w:pPr>
        <w:rPr>
          <w:lang w:val="es-MX"/>
        </w:rPr>
      </w:pPr>
    </w:p>
    <w:p w:rsidR="00557B7B" w:rsidRPr="005829B7" w:rsidRDefault="00557B7B" w:rsidP="004072C8">
      <w:pPr>
        <w:rPr>
          <w:lang w:val="es-MX"/>
        </w:rPr>
      </w:pPr>
    </w:p>
    <w:p w:rsidR="00557B7B" w:rsidRPr="005829B7" w:rsidRDefault="00557B7B" w:rsidP="004072C8">
      <w:pPr>
        <w:rPr>
          <w:lang w:val="es-MX"/>
        </w:rPr>
      </w:pPr>
    </w:p>
    <w:p w:rsidR="00557B7B" w:rsidRPr="005829B7" w:rsidRDefault="00557B7B" w:rsidP="004072C8">
      <w:pPr>
        <w:rPr>
          <w:lang w:val="es-MX"/>
        </w:rPr>
      </w:pPr>
    </w:p>
    <w:p w:rsidR="00557B7B" w:rsidRPr="005829B7" w:rsidRDefault="00557B7B" w:rsidP="004072C8">
      <w:pPr>
        <w:rPr>
          <w:lang w:val="es-MX"/>
        </w:rPr>
      </w:pPr>
    </w:p>
    <w:p w:rsidR="00557B7B" w:rsidRPr="005829B7" w:rsidRDefault="00557B7B" w:rsidP="004072C8">
      <w:pPr>
        <w:rPr>
          <w:lang w:val="es-MX"/>
        </w:rPr>
      </w:pPr>
    </w:p>
    <w:p w:rsidR="00557B7B" w:rsidRDefault="00557B7B" w:rsidP="004072C8">
      <w:pPr>
        <w:rPr>
          <w:lang w:val="es-MX"/>
        </w:rPr>
      </w:pPr>
    </w:p>
    <w:p w:rsidR="00557B7B" w:rsidRDefault="00557B7B" w:rsidP="004072C8">
      <w:pPr>
        <w:ind w:firstLine="709"/>
        <w:rPr>
          <w:lang w:val="es-MX"/>
        </w:rPr>
      </w:pPr>
    </w:p>
    <w:p w:rsidR="00557B7B" w:rsidRDefault="00557B7B" w:rsidP="004072C8">
      <w:pPr>
        <w:ind w:firstLine="709"/>
        <w:rPr>
          <w:sz w:val="16"/>
          <w:szCs w:val="16"/>
          <w:lang w:val="es-MX"/>
        </w:rPr>
      </w:pPr>
      <w:r w:rsidRPr="005829B7">
        <w:rPr>
          <w:sz w:val="16"/>
          <w:szCs w:val="16"/>
          <w:lang w:val="es-MX"/>
        </w:rPr>
        <w:t>Fuente: Organismo Judicial</w:t>
      </w:r>
    </w:p>
    <w:p w:rsidR="00557B7B" w:rsidRDefault="00557B7B" w:rsidP="004072C8">
      <w:pPr>
        <w:ind w:firstLine="709"/>
        <w:rPr>
          <w:sz w:val="16"/>
          <w:szCs w:val="16"/>
          <w:lang w:val="es-MX"/>
        </w:rPr>
      </w:pPr>
      <w:r>
        <w:rPr>
          <w:sz w:val="16"/>
          <w:szCs w:val="16"/>
          <w:lang w:val="es-MX"/>
        </w:rPr>
        <w:t>Datos hasta el 4 marzo de 2011</w:t>
      </w:r>
    </w:p>
    <w:p w:rsidR="00557B7B" w:rsidRDefault="00557B7B" w:rsidP="004072C8">
      <w:pPr>
        <w:ind w:firstLine="709"/>
        <w:rPr>
          <w:sz w:val="16"/>
          <w:szCs w:val="16"/>
          <w:lang w:val="es-MX"/>
        </w:rPr>
      </w:pPr>
    </w:p>
    <w:p w:rsidR="00557B7B" w:rsidRDefault="00557B7B" w:rsidP="004072C8">
      <w:pPr>
        <w:ind w:firstLine="709"/>
        <w:rPr>
          <w:sz w:val="16"/>
          <w:szCs w:val="16"/>
          <w:lang w:val="es-MX"/>
        </w:rPr>
      </w:pPr>
    </w:p>
    <w:p w:rsidR="00557B7B" w:rsidRDefault="00557B7B" w:rsidP="004072C8">
      <w:pPr>
        <w:ind w:firstLine="709"/>
        <w:rPr>
          <w:sz w:val="16"/>
          <w:szCs w:val="16"/>
          <w:lang w:val="es-MX"/>
        </w:rPr>
      </w:pPr>
    </w:p>
    <w:p w:rsidR="00557B7B" w:rsidRDefault="00557B7B" w:rsidP="004072C8">
      <w:pPr>
        <w:ind w:firstLine="709"/>
        <w:rPr>
          <w:sz w:val="16"/>
          <w:szCs w:val="16"/>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p>
    <w:p w:rsidR="00557B7B" w:rsidRDefault="00557B7B" w:rsidP="004423F8">
      <w:pPr>
        <w:rPr>
          <w:b/>
          <w:sz w:val="16"/>
          <w:szCs w:val="16"/>
          <w:lang w:val="es-MX"/>
        </w:rPr>
      </w:pPr>
      <w:r w:rsidRPr="00D74336">
        <w:rPr>
          <w:b/>
          <w:sz w:val="16"/>
          <w:szCs w:val="16"/>
          <w:lang w:val="es-MX"/>
        </w:rPr>
        <w:t>Fuente: Organismo Judicial</w:t>
      </w:r>
    </w:p>
    <w:p w:rsidR="00557B7B" w:rsidRDefault="00557B7B" w:rsidP="004072C8">
      <w:pPr>
        <w:jc w:val="both"/>
        <w:rPr>
          <w:lang w:val="es-MX"/>
        </w:rPr>
      </w:pPr>
    </w:p>
    <w:p w:rsidR="00557B7B" w:rsidRDefault="00557B7B" w:rsidP="004072C8">
      <w:pPr>
        <w:jc w:val="both"/>
        <w:rPr>
          <w:lang w:val="es-MX"/>
        </w:rPr>
      </w:pPr>
    </w:p>
    <w:p w:rsidR="00557B7B" w:rsidRDefault="00557B7B" w:rsidP="004072C8">
      <w:pPr>
        <w:jc w:val="both"/>
        <w:rPr>
          <w:lang w:val="es-MX"/>
        </w:rPr>
      </w:pPr>
      <w:r>
        <w:rPr>
          <w:lang w:val="es-MX"/>
        </w:rPr>
        <w:t>Finalmente se presenta una gráfica que muestra el número de muertes violentas de mujeres ocurridas en el año 2010 y 2011 dentro de las cuales el femicidio representa un 27%  y 22% respectivamente, los casos que mayor porcentaje de representación son los homicidios siendo casi el 50% del total de muertes violentas. También se presenta una tabla con el número de sentencias por muertes violentas de mujeres tanto absolutorias como condenatorias del año 2010 y 2011 en donde se aprecia que más del 70% de las sentencias en los casos de muertes violentas de mujeres son sentencias condenatorias.</w:t>
      </w: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Pr="0048235C" w:rsidRDefault="00557B7B" w:rsidP="004072C8">
      <w:pPr>
        <w:jc w:val="center"/>
        <w:rPr>
          <w:rFonts w:cs="Arial"/>
          <w:b/>
          <w:lang w:val="es-MX"/>
        </w:rPr>
      </w:pPr>
      <w:r>
        <w:rPr>
          <w:rFonts w:cs="Arial"/>
          <w:b/>
          <w:lang w:val="es-MX"/>
        </w:rPr>
        <w:t>Gráfica 8</w:t>
      </w:r>
    </w:p>
    <w:p w:rsidR="00557B7B" w:rsidRPr="0048235C" w:rsidRDefault="00557B7B" w:rsidP="004072C8">
      <w:pPr>
        <w:jc w:val="center"/>
        <w:rPr>
          <w:rFonts w:cs="Arial"/>
          <w:b/>
          <w:lang w:val="es-MX"/>
        </w:rPr>
      </w:pPr>
      <w:r w:rsidRPr="0048235C">
        <w:rPr>
          <w:rFonts w:cs="Arial"/>
          <w:b/>
          <w:lang w:val="es-MX"/>
        </w:rPr>
        <w:t xml:space="preserve">Guatemala: número de casos </w:t>
      </w:r>
      <w:r>
        <w:rPr>
          <w:rFonts w:cs="Arial"/>
          <w:b/>
          <w:lang w:val="es-MX"/>
        </w:rPr>
        <w:t xml:space="preserve">ingresados de muertes violentas de mujeres </w:t>
      </w:r>
    </w:p>
    <w:p w:rsidR="00557B7B" w:rsidRDefault="00557B7B" w:rsidP="004072C8">
      <w:pPr>
        <w:jc w:val="center"/>
        <w:rPr>
          <w:rFonts w:cs="Arial"/>
          <w:b/>
          <w:lang w:val="es-MX"/>
        </w:rPr>
      </w:pPr>
      <w:r>
        <w:rPr>
          <w:rFonts w:cs="Arial"/>
          <w:b/>
          <w:lang w:val="es-MX"/>
        </w:rPr>
        <w:t>Años 2010 -2011</w:t>
      </w:r>
    </w:p>
    <w:p w:rsidR="00557B7B" w:rsidRPr="00353FBE" w:rsidRDefault="00F2356B" w:rsidP="004072C8">
      <w:pPr>
        <w:jc w:val="both"/>
        <w:rPr>
          <w:lang w:val="es-MX"/>
        </w:rPr>
      </w:pPr>
      <w:r>
        <w:rPr>
          <w:noProof/>
          <w:lang w:val="en-GB" w:eastAsia="en-GB" w:bidi="ne-NP"/>
        </w:rPr>
        <w:drawing>
          <wp:anchor distT="0" distB="0" distL="114300" distR="114300" simplePos="0" relativeHeight="251661824" behindDoc="0" locked="0" layoutInCell="1" allowOverlap="1">
            <wp:simplePos x="0" y="0"/>
            <wp:positionH relativeFrom="column">
              <wp:posOffset>194404</wp:posOffset>
            </wp:positionH>
            <wp:positionV relativeFrom="paragraph">
              <wp:posOffset>39407</wp:posOffset>
            </wp:positionV>
            <wp:extent cx="5293588" cy="2454963"/>
            <wp:effectExtent l="17239" t="10197" r="13648" b="4355"/>
            <wp:wrapNone/>
            <wp:docPr id="9" name="Imagen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57B7B" w:rsidRDefault="00557B7B" w:rsidP="004072C8">
      <w:pPr>
        <w:ind w:firstLine="709"/>
        <w:rPr>
          <w:sz w:val="16"/>
          <w:szCs w:val="16"/>
          <w:lang w:val="es-MX"/>
        </w:rPr>
      </w:pPr>
    </w:p>
    <w:p w:rsidR="00557B7B" w:rsidRDefault="00557B7B" w:rsidP="004072C8">
      <w:pPr>
        <w:ind w:firstLine="709"/>
        <w:rPr>
          <w:sz w:val="16"/>
          <w:szCs w:val="16"/>
          <w:lang w:val="es-MX"/>
        </w:rPr>
      </w:pPr>
    </w:p>
    <w:p w:rsidR="00557B7B" w:rsidRDefault="00557B7B" w:rsidP="004072C8">
      <w:pPr>
        <w:ind w:firstLine="709"/>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Pr="00D74336"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sz w:val="16"/>
          <w:szCs w:val="16"/>
          <w:lang w:val="es-MX"/>
        </w:rPr>
      </w:pPr>
    </w:p>
    <w:p w:rsidR="00557B7B" w:rsidRDefault="00557B7B" w:rsidP="004072C8">
      <w:pPr>
        <w:rPr>
          <w:b/>
          <w:sz w:val="16"/>
          <w:szCs w:val="16"/>
          <w:lang w:val="es-MX"/>
        </w:rPr>
      </w:pPr>
      <w:r w:rsidRPr="00D74336">
        <w:rPr>
          <w:b/>
          <w:sz w:val="16"/>
          <w:szCs w:val="16"/>
          <w:lang w:val="es-MX"/>
        </w:rPr>
        <w:t>Fuente: Organismo Judicial</w:t>
      </w:r>
    </w:p>
    <w:p w:rsidR="00557B7B" w:rsidRDefault="00557B7B" w:rsidP="004072C8">
      <w:pPr>
        <w:jc w:val="center"/>
        <w:rPr>
          <w:rFonts w:cs="Arial"/>
          <w:b/>
          <w:lang w:val="es-MX"/>
        </w:rPr>
      </w:pPr>
    </w:p>
    <w:p w:rsidR="00557B7B" w:rsidRDefault="00557B7B" w:rsidP="004072C8">
      <w:pPr>
        <w:jc w:val="center"/>
        <w:rPr>
          <w:rFonts w:cs="Arial"/>
          <w:b/>
          <w:lang w:val="es-MX"/>
        </w:rPr>
      </w:pPr>
    </w:p>
    <w:p w:rsidR="00557B7B" w:rsidRPr="0048235C" w:rsidRDefault="00557B7B" w:rsidP="004072C8">
      <w:pPr>
        <w:jc w:val="center"/>
        <w:rPr>
          <w:rFonts w:cs="Arial"/>
          <w:b/>
          <w:lang w:val="es-MX"/>
        </w:rPr>
      </w:pPr>
      <w:r>
        <w:rPr>
          <w:rFonts w:cs="Arial"/>
          <w:b/>
          <w:lang w:val="es-MX"/>
        </w:rPr>
        <w:t>Cuadro 2</w:t>
      </w:r>
    </w:p>
    <w:p w:rsidR="00557B7B" w:rsidRDefault="00557B7B" w:rsidP="004072C8">
      <w:pPr>
        <w:jc w:val="center"/>
        <w:rPr>
          <w:rFonts w:cs="Arial"/>
          <w:b/>
          <w:lang w:val="es-MX"/>
        </w:rPr>
      </w:pPr>
      <w:r w:rsidRPr="0048235C">
        <w:rPr>
          <w:rFonts w:cs="Arial"/>
          <w:b/>
          <w:lang w:val="es-MX"/>
        </w:rPr>
        <w:t xml:space="preserve">Guatemala: </w:t>
      </w:r>
      <w:r>
        <w:rPr>
          <w:rFonts w:cs="Arial"/>
          <w:b/>
          <w:lang w:val="es-MX"/>
        </w:rPr>
        <w:t xml:space="preserve">sentencias condenatorias y absolutorias </w:t>
      </w:r>
    </w:p>
    <w:p w:rsidR="00557B7B" w:rsidRPr="0048235C" w:rsidRDefault="00557B7B" w:rsidP="004072C8">
      <w:pPr>
        <w:jc w:val="center"/>
        <w:rPr>
          <w:rFonts w:cs="Arial"/>
          <w:b/>
          <w:lang w:val="es-MX"/>
        </w:rPr>
      </w:pPr>
      <w:r>
        <w:rPr>
          <w:rFonts w:cs="Arial"/>
          <w:b/>
          <w:lang w:val="es-MX"/>
        </w:rPr>
        <w:t xml:space="preserve">en casos de muertes violentas de mujeres </w:t>
      </w:r>
    </w:p>
    <w:tbl>
      <w:tblPr>
        <w:tblpPr w:leftFromText="141" w:rightFromText="141" w:vertAnchor="text" w:tblpY="532"/>
        <w:tblW w:w="9160" w:type="dxa"/>
        <w:tblCellMar>
          <w:left w:w="70" w:type="dxa"/>
          <w:right w:w="70" w:type="dxa"/>
        </w:tblCellMar>
        <w:tblLook w:val="00A0" w:firstRow="1" w:lastRow="0" w:firstColumn="1" w:lastColumn="0" w:noHBand="0" w:noVBand="0"/>
      </w:tblPr>
      <w:tblGrid>
        <w:gridCol w:w="2260"/>
        <w:gridCol w:w="1699"/>
        <w:gridCol w:w="1647"/>
        <w:gridCol w:w="1832"/>
        <w:gridCol w:w="1748"/>
      </w:tblGrid>
      <w:tr w:rsidR="00557B7B" w:rsidRPr="00F7293F" w:rsidTr="0094204F">
        <w:trPr>
          <w:trHeight w:val="315"/>
        </w:trPr>
        <w:tc>
          <w:tcPr>
            <w:tcW w:w="2260" w:type="dxa"/>
            <w:vMerge w:val="restart"/>
            <w:tcBorders>
              <w:top w:val="single" w:sz="4" w:space="0" w:color="auto"/>
              <w:left w:val="single" w:sz="4" w:space="0" w:color="auto"/>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Muertes violentas</w:t>
            </w:r>
          </w:p>
        </w:tc>
        <w:tc>
          <w:tcPr>
            <w:tcW w:w="3320" w:type="dxa"/>
            <w:gridSpan w:val="2"/>
            <w:tcBorders>
              <w:top w:val="single" w:sz="4" w:space="0" w:color="auto"/>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2010*</w:t>
            </w:r>
          </w:p>
        </w:tc>
        <w:tc>
          <w:tcPr>
            <w:tcW w:w="3580" w:type="dxa"/>
            <w:gridSpan w:val="2"/>
            <w:tcBorders>
              <w:top w:val="single" w:sz="4" w:space="0" w:color="auto"/>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2011*</w:t>
            </w:r>
          </w:p>
        </w:tc>
      </w:tr>
      <w:tr w:rsidR="00557B7B" w:rsidRPr="00F7293F" w:rsidTr="0094204F">
        <w:trPr>
          <w:trHeight w:val="315"/>
        </w:trPr>
        <w:tc>
          <w:tcPr>
            <w:tcW w:w="2260" w:type="dxa"/>
            <w:vMerge/>
            <w:tcBorders>
              <w:top w:val="single" w:sz="4" w:space="0" w:color="auto"/>
              <w:left w:val="single" w:sz="4" w:space="0" w:color="auto"/>
              <w:bottom w:val="single" w:sz="4" w:space="0" w:color="auto"/>
              <w:right w:val="single" w:sz="4" w:space="0" w:color="auto"/>
            </w:tcBorders>
            <w:vAlign w:val="center"/>
          </w:tcPr>
          <w:p w:rsidR="00557B7B" w:rsidRPr="00F7293F" w:rsidRDefault="00557B7B" w:rsidP="0094204F">
            <w:pPr>
              <w:rPr>
                <w:rFonts w:ascii="Arial" w:hAnsi="Arial" w:cs="Arial"/>
                <w:b/>
                <w:bCs/>
                <w:color w:val="000000"/>
              </w:rPr>
            </w:pPr>
          </w:p>
        </w:tc>
        <w:tc>
          <w:tcPr>
            <w:tcW w:w="1699" w:type="dxa"/>
            <w:tcBorders>
              <w:top w:val="nil"/>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absolutorias</w:t>
            </w:r>
          </w:p>
        </w:tc>
        <w:tc>
          <w:tcPr>
            <w:tcW w:w="1621" w:type="dxa"/>
            <w:tcBorders>
              <w:top w:val="nil"/>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condenatoria</w:t>
            </w:r>
          </w:p>
        </w:tc>
        <w:tc>
          <w:tcPr>
            <w:tcW w:w="1832" w:type="dxa"/>
            <w:tcBorders>
              <w:top w:val="nil"/>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absolutorias</w:t>
            </w:r>
          </w:p>
        </w:tc>
        <w:tc>
          <w:tcPr>
            <w:tcW w:w="1748" w:type="dxa"/>
            <w:tcBorders>
              <w:top w:val="nil"/>
              <w:left w:val="nil"/>
              <w:bottom w:val="single" w:sz="4" w:space="0" w:color="auto"/>
              <w:right w:val="single" w:sz="4" w:space="0" w:color="auto"/>
            </w:tcBorders>
            <w:shd w:val="clear" w:color="000000" w:fill="B2A1C7"/>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condenatoria</w:t>
            </w:r>
          </w:p>
        </w:tc>
      </w:tr>
      <w:tr w:rsidR="00557B7B" w:rsidRPr="00F7293F" w:rsidTr="0094204F">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bottom"/>
          </w:tcPr>
          <w:p w:rsidR="00557B7B" w:rsidRPr="00F7293F" w:rsidRDefault="00557B7B" w:rsidP="0094204F">
            <w:pPr>
              <w:rPr>
                <w:rFonts w:ascii="Arial" w:hAnsi="Arial" w:cs="Arial"/>
                <w:b/>
                <w:bCs/>
                <w:color w:val="000000"/>
              </w:rPr>
            </w:pPr>
            <w:r w:rsidRPr="00F7293F">
              <w:rPr>
                <w:rFonts w:ascii="Arial" w:hAnsi="Arial" w:cs="Arial"/>
                <w:b/>
                <w:bCs/>
                <w:color w:val="000000"/>
              </w:rPr>
              <w:t xml:space="preserve">Femicidios </w:t>
            </w:r>
          </w:p>
        </w:tc>
        <w:tc>
          <w:tcPr>
            <w:tcW w:w="1699"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11</w:t>
            </w:r>
          </w:p>
        </w:tc>
        <w:tc>
          <w:tcPr>
            <w:tcW w:w="1621"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27</w:t>
            </w:r>
          </w:p>
        </w:tc>
        <w:tc>
          <w:tcPr>
            <w:tcW w:w="1832"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5</w:t>
            </w:r>
          </w:p>
        </w:tc>
        <w:tc>
          <w:tcPr>
            <w:tcW w:w="1748"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12</w:t>
            </w:r>
          </w:p>
        </w:tc>
      </w:tr>
      <w:tr w:rsidR="00557B7B" w:rsidRPr="00F7293F" w:rsidTr="0094204F">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bottom"/>
          </w:tcPr>
          <w:p w:rsidR="00557B7B" w:rsidRPr="00F7293F" w:rsidRDefault="00557B7B" w:rsidP="0094204F">
            <w:pPr>
              <w:rPr>
                <w:rFonts w:ascii="Arial" w:hAnsi="Arial" w:cs="Arial"/>
                <w:b/>
                <w:bCs/>
                <w:color w:val="000000"/>
              </w:rPr>
            </w:pPr>
            <w:r w:rsidRPr="00F7293F">
              <w:rPr>
                <w:rFonts w:ascii="Arial" w:hAnsi="Arial" w:cs="Arial"/>
                <w:b/>
                <w:bCs/>
                <w:color w:val="000000"/>
              </w:rPr>
              <w:t>Homicidios</w:t>
            </w:r>
          </w:p>
        </w:tc>
        <w:tc>
          <w:tcPr>
            <w:tcW w:w="1699"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8</w:t>
            </w:r>
          </w:p>
        </w:tc>
        <w:tc>
          <w:tcPr>
            <w:tcW w:w="1621"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23</w:t>
            </w:r>
          </w:p>
        </w:tc>
        <w:tc>
          <w:tcPr>
            <w:tcW w:w="1832"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21</w:t>
            </w:r>
          </w:p>
        </w:tc>
        <w:tc>
          <w:tcPr>
            <w:tcW w:w="1748"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34</w:t>
            </w:r>
          </w:p>
        </w:tc>
      </w:tr>
      <w:tr w:rsidR="00557B7B" w:rsidRPr="00F7293F" w:rsidTr="0094204F">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bottom"/>
          </w:tcPr>
          <w:p w:rsidR="00557B7B" w:rsidRPr="00F7293F" w:rsidRDefault="00557B7B" w:rsidP="0094204F">
            <w:pPr>
              <w:rPr>
                <w:rFonts w:ascii="Arial" w:hAnsi="Arial" w:cs="Arial"/>
                <w:b/>
                <w:bCs/>
                <w:color w:val="000000"/>
              </w:rPr>
            </w:pPr>
            <w:r w:rsidRPr="00F7293F">
              <w:rPr>
                <w:rFonts w:ascii="Arial" w:hAnsi="Arial" w:cs="Arial"/>
                <w:b/>
                <w:bCs/>
                <w:color w:val="000000"/>
              </w:rPr>
              <w:t>Parricidio</w:t>
            </w:r>
          </w:p>
        </w:tc>
        <w:tc>
          <w:tcPr>
            <w:tcW w:w="1699"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1</w:t>
            </w:r>
          </w:p>
        </w:tc>
        <w:tc>
          <w:tcPr>
            <w:tcW w:w="1621"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2</w:t>
            </w:r>
          </w:p>
        </w:tc>
        <w:tc>
          <w:tcPr>
            <w:tcW w:w="1832"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3</w:t>
            </w:r>
          </w:p>
        </w:tc>
        <w:tc>
          <w:tcPr>
            <w:tcW w:w="1748"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8</w:t>
            </w:r>
          </w:p>
        </w:tc>
      </w:tr>
      <w:tr w:rsidR="00557B7B" w:rsidRPr="00F7293F" w:rsidTr="0094204F">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bottom"/>
          </w:tcPr>
          <w:p w:rsidR="00557B7B" w:rsidRPr="00F7293F" w:rsidRDefault="00557B7B" w:rsidP="0094204F">
            <w:pPr>
              <w:rPr>
                <w:rFonts w:ascii="Arial" w:hAnsi="Arial" w:cs="Arial"/>
                <w:b/>
                <w:bCs/>
                <w:color w:val="000000"/>
              </w:rPr>
            </w:pPr>
            <w:r w:rsidRPr="00F7293F">
              <w:rPr>
                <w:rFonts w:ascii="Arial" w:hAnsi="Arial" w:cs="Arial"/>
                <w:b/>
                <w:bCs/>
                <w:color w:val="000000"/>
              </w:rPr>
              <w:t>Asesinato</w:t>
            </w:r>
          </w:p>
        </w:tc>
        <w:tc>
          <w:tcPr>
            <w:tcW w:w="1699"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32</w:t>
            </w:r>
          </w:p>
        </w:tc>
        <w:tc>
          <w:tcPr>
            <w:tcW w:w="1621"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75</w:t>
            </w:r>
          </w:p>
        </w:tc>
        <w:tc>
          <w:tcPr>
            <w:tcW w:w="1832"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52</w:t>
            </w:r>
          </w:p>
        </w:tc>
        <w:tc>
          <w:tcPr>
            <w:tcW w:w="1748"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487</w:t>
            </w:r>
          </w:p>
        </w:tc>
      </w:tr>
      <w:tr w:rsidR="00557B7B" w:rsidRPr="00F7293F" w:rsidTr="0094204F">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bottom"/>
          </w:tcPr>
          <w:p w:rsidR="00557B7B" w:rsidRPr="00F7293F" w:rsidRDefault="00557B7B" w:rsidP="0094204F">
            <w:pPr>
              <w:rPr>
                <w:rFonts w:ascii="Arial" w:hAnsi="Arial" w:cs="Arial"/>
                <w:b/>
                <w:bCs/>
                <w:color w:val="000000"/>
              </w:rPr>
            </w:pPr>
            <w:r w:rsidRPr="00F7293F">
              <w:rPr>
                <w:rFonts w:ascii="Arial" w:hAnsi="Arial" w:cs="Arial"/>
                <w:b/>
                <w:bCs/>
                <w:color w:val="000000"/>
              </w:rPr>
              <w:t>Total</w:t>
            </w:r>
          </w:p>
        </w:tc>
        <w:tc>
          <w:tcPr>
            <w:tcW w:w="1699"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52</w:t>
            </w:r>
          </w:p>
        </w:tc>
        <w:tc>
          <w:tcPr>
            <w:tcW w:w="1621"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127</w:t>
            </w:r>
          </w:p>
        </w:tc>
        <w:tc>
          <w:tcPr>
            <w:tcW w:w="1832"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81</w:t>
            </w:r>
          </w:p>
        </w:tc>
        <w:tc>
          <w:tcPr>
            <w:tcW w:w="1748" w:type="dxa"/>
            <w:tcBorders>
              <w:top w:val="nil"/>
              <w:left w:val="nil"/>
              <w:bottom w:val="single" w:sz="4" w:space="0" w:color="auto"/>
              <w:right w:val="single" w:sz="4" w:space="0" w:color="auto"/>
            </w:tcBorders>
            <w:shd w:val="clear" w:color="000000" w:fill="FFFFFF"/>
            <w:noWrap/>
            <w:vAlign w:val="bottom"/>
          </w:tcPr>
          <w:p w:rsidR="00557B7B" w:rsidRPr="00F7293F" w:rsidRDefault="00557B7B" w:rsidP="0094204F">
            <w:pPr>
              <w:jc w:val="center"/>
              <w:rPr>
                <w:rFonts w:ascii="Arial" w:hAnsi="Arial" w:cs="Arial"/>
                <w:b/>
                <w:bCs/>
                <w:color w:val="000000"/>
              </w:rPr>
            </w:pPr>
            <w:r w:rsidRPr="00F7293F">
              <w:rPr>
                <w:rFonts w:ascii="Arial" w:hAnsi="Arial" w:cs="Arial"/>
                <w:b/>
                <w:bCs/>
                <w:color w:val="000000"/>
              </w:rPr>
              <w:t>541</w:t>
            </w:r>
          </w:p>
        </w:tc>
      </w:tr>
    </w:tbl>
    <w:p w:rsidR="00557B7B" w:rsidRDefault="00557B7B" w:rsidP="004072C8">
      <w:pPr>
        <w:jc w:val="center"/>
        <w:rPr>
          <w:rFonts w:cs="Arial"/>
          <w:b/>
          <w:lang w:val="es-MX"/>
        </w:rPr>
      </w:pPr>
    </w:p>
    <w:p w:rsidR="00557B7B" w:rsidRDefault="00557B7B" w:rsidP="004072C8">
      <w:pPr>
        <w:jc w:val="center"/>
        <w:rPr>
          <w:rFonts w:cs="Arial"/>
          <w:b/>
          <w:lang w:val="es-MX"/>
        </w:rPr>
      </w:pPr>
      <w:r>
        <w:rPr>
          <w:rFonts w:cs="Arial"/>
          <w:b/>
          <w:lang w:val="es-MX"/>
        </w:rPr>
        <w:t>Años 2010 -2011</w:t>
      </w:r>
    </w:p>
    <w:p w:rsidR="00557B7B" w:rsidRDefault="00557B7B" w:rsidP="004072C8">
      <w:pPr>
        <w:rPr>
          <w:b/>
          <w:sz w:val="16"/>
          <w:szCs w:val="16"/>
          <w:lang w:val="es-MX"/>
        </w:rPr>
      </w:pPr>
      <w:r w:rsidRPr="00D74336">
        <w:rPr>
          <w:b/>
          <w:sz w:val="16"/>
          <w:szCs w:val="16"/>
          <w:lang w:val="es-MX"/>
        </w:rPr>
        <w:t>Fuente: Organismo Judicial</w:t>
      </w:r>
    </w:p>
    <w:p w:rsidR="00557B7B" w:rsidRPr="00F7293F" w:rsidRDefault="00557B7B" w:rsidP="004072C8">
      <w:pPr>
        <w:tabs>
          <w:tab w:val="left" w:pos="1530"/>
        </w:tabs>
        <w:rPr>
          <w:sz w:val="16"/>
          <w:szCs w:val="16"/>
          <w:lang w:val="es-MX"/>
        </w:rPr>
      </w:pPr>
    </w:p>
    <w:p w:rsidR="00557B7B" w:rsidRDefault="00557B7B" w:rsidP="00F13F9E">
      <w:pPr>
        <w:jc w:val="center"/>
        <w:rPr>
          <w:b/>
        </w:rPr>
      </w:pPr>
    </w:p>
    <w:p w:rsidR="00557B7B" w:rsidRDefault="00557B7B" w:rsidP="00F13F9E">
      <w:pPr>
        <w:jc w:val="center"/>
        <w:rPr>
          <w:b/>
        </w:rPr>
      </w:pPr>
    </w:p>
    <w:p w:rsidR="00F2356B" w:rsidRDefault="00F2356B" w:rsidP="00F13F9E">
      <w:pPr>
        <w:jc w:val="center"/>
        <w:rPr>
          <w:b/>
        </w:rPr>
      </w:pPr>
    </w:p>
    <w:p w:rsidR="00F2356B" w:rsidRDefault="00F2356B" w:rsidP="00F13F9E">
      <w:pPr>
        <w:jc w:val="center"/>
        <w:rPr>
          <w:b/>
        </w:rPr>
      </w:pPr>
    </w:p>
    <w:p w:rsidR="00F2356B" w:rsidRDefault="00F2356B" w:rsidP="00F13F9E">
      <w:pPr>
        <w:jc w:val="center"/>
        <w:rPr>
          <w:b/>
        </w:rPr>
      </w:pPr>
    </w:p>
    <w:p w:rsidR="00F2356B" w:rsidRDefault="00F2356B" w:rsidP="00F13F9E">
      <w:pPr>
        <w:jc w:val="center"/>
        <w:rPr>
          <w:b/>
        </w:rPr>
      </w:pPr>
    </w:p>
    <w:p w:rsidR="00F2356B" w:rsidRDefault="00F2356B" w:rsidP="00F13F9E">
      <w:pPr>
        <w:jc w:val="center"/>
        <w:rPr>
          <w:b/>
        </w:rPr>
      </w:pPr>
    </w:p>
    <w:p w:rsidR="00557B7B" w:rsidRDefault="00557B7B" w:rsidP="00313C13">
      <w:pPr>
        <w:numPr>
          <w:ilvl w:val="0"/>
          <w:numId w:val="37"/>
        </w:numPr>
        <w:rPr>
          <w:b/>
        </w:rPr>
      </w:pPr>
      <w:r>
        <w:rPr>
          <w:b/>
        </w:rPr>
        <w:t>Participación Política de las Mujeres</w:t>
      </w:r>
    </w:p>
    <w:p w:rsidR="00557B7B" w:rsidRDefault="00557B7B" w:rsidP="00313C13">
      <w:pPr>
        <w:ind w:left="360"/>
        <w:rPr>
          <w:b/>
        </w:rPr>
      </w:pPr>
    </w:p>
    <w:p w:rsidR="00557B7B" w:rsidRDefault="00557B7B" w:rsidP="007F21F8">
      <w:pPr>
        <w:jc w:val="center"/>
        <w:rPr>
          <w:b/>
        </w:rPr>
      </w:pPr>
    </w:p>
    <w:p w:rsidR="00557B7B" w:rsidRPr="004423F8" w:rsidRDefault="00557B7B" w:rsidP="00313C13">
      <w:pPr>
        <w:pStyle w:val="Pa23"/>
        <w:spacing w:after="260"/>
        <w:jc w:val="both"/>
        <w:rPr>
          <w:rFonts w:ascii="Arial" w:hAnsi="Arial" w:cs="Arial"/>
        </w:rPr>
      </w:pPr>
      <w:r w:rsidRPr="004423F8">
        <w:rPr>
          <w:rFonts w:ascii="Arial" w:hAnsi="Arial" w:cs="Arial"/>
        </w:rPr>
        <w:t xml:space="preserve">La participación política de las mujeres puede ser analizada de formas cuantitativas y cualitativas. La primera de ella representada por el aumento o decremento del número de mujeres en cargos públicos y la segunda analizando el contenido y cumplimiento de las agendas sociopolíticas de las mujeres en  los distintos espacios. </w:t>
      </w:r>
    </w:p>
    <w:p w:rsidR="00557B7B" w:rsidRPr="004423F8" w:rsidRDefault="00557B7B" w:rsidP="00313C13">
      <w:pPr>
        <w:pStyle w:val="Pa3"/>
        <w:spacing w:after="180"/>
        <w:jc w:val="both"/>
        <w:rPr>
          <w:rFonts w:ascii="Arial" w:hAnsi="Arial" w:cs="Arial"/>
        </w:rPr>
      </w:pPr>
      <w:r w:rsidRPr="004423F8">
        <w:rPr>
          <w:rFonts w:ascii="Arial" w:hAnsi="Arial" w:cs="Arial"/>
        </w:rPr>
        <w:t xml:space="preserve">Los datos sobre participación de las mujeres en las contiendas electorales, manifiesta que todavía no se puede hablar de una plena democratización del sistema político y de la equidad de género en los procesos de toma de decisiones,  en  todos los espacios de la  vida social, económica y política. </w:t>
      </w:r>
    </w:p>
    <w:p w:rsidR="00557B7B" w:rsidRPr="004423F8" w:rsidRDefault="00557B7B" w:rsidP="00313C13">
      <w:pPr>
        <w:pStyle w:val="Pa3"/>
        <w:spacing w:after="180"/>
        <w:jc w:val="both"/>
        <w:rPr>
          <w:rFonts w:ascii="Arial" w:hAnsi="Arial" w:cs="Arial"/>
        </w:rPr>
      </w:pPr>
      <w:r w:rsidRPr="004423F8">
        <w:rPr>
          <w:rFonts w:ascii="Arial" w:hAnsi="Arial" w:cs="Arial"/>
        </w:rPr>
        <w:t>Para efectuar el análisis comparativo, se puede hacer un repaso de las mujeres que han logrado cargos públicos, posterior  al retorno de la democracia y a a la firma de los Acuerdos de Paz en 1996.  Es así, como en el regreso a la democracia (1986) siete mujeres ganaron un escaño en el Congreso, incluyendo a una mujer indígena. Este fenómeno tuvo una baja en la siguiente elección y luego vuelve a repuntar. En el periodo  2008-2012, se eligen a 19 mujeres como diputadas, aunque solamente cuatro son indígenas y aun no han llegado al parlamento mujeres garífunas o xincas. A pesar del aumento, no es significativo si se analiza el total de diputados</w:t>
      </w:r>
      <w:r>
        <w:rPr>
          <w:rFonts w:ascii="Arial" w:hAnsi="Arial" w:cs="Arial"/>
        </w:rPr>
        <w:t>, que actualmente asciende a 158</w:t>
      </w:r>
      <w:r w:rsidRPr="004423F8">
        <w:rPr>
          <w:rFonts w:ascii="Arial" w:hAnsi="Arial" w:cs="Arial"/>
        </w:rPr>
        <w:t xml:space="preserve">. </w:t>
      </w:r>
    </w:p>
    <w:p w:rsidR="00557B7B" w:rsidRPr="004423F8" w:rsidRDefault="00557B7B" w:rsidP="00313C13">
      <w:pPr>
        <w:pStyle w:val="Default"/>
        <w:rPr>
          <w:color w:val="auto"/>
        </w:rPr>
      </w:pPr>
    </w:p>
    <w:p w:rsidR="00557B7B" w:rsidRPr="004423F8" w:rsidRDefault="00557B7B" w:rsidP="00313C13">
      <w:pPr>
        <w:jc w:val="both"/>
        <w:rPr>
          <w:rFonts w:ascii="Arial" w:hAnsi="Arial" w:cs="Arial"/>
        </w:rPr>
      </w:pPr>
      <w:r w:rsidRPr="004423F8">
        <w:rPr>
          <w:rFonts w:ascii="Arial" w:hAnsi="Arial" w:cs="Arial"/>
        </w:rPr>
        <w:t xml:space="preserve">Es preciso mencionar que en  Guatemala, no se han logrado las reformas necesarias para incorporar, como una acción afirmativa, la norma de cuotas de participación para las mujeres. </w:t>
      </w:r>
    </w:p>
    <w:p w:rsidR="00557B7B" w:rsidRPr="004423F8" w:rsidRDefault="00557B7B" w:rsidP="00313C13">
      <w:pPr>
        <w:pStyle w:val="Default"/>
        <w:rPr>
          <w:color w:val="auto"/>
        </w:rPr>
      </w:pPr>
    </w:p>
    <w:p w:rsidR="00557B7B" w:rsidRPr="004423F8" w:rsidRDefault="00557B7B" w:rsidP="00313C13">
      <w:pPr>
        <w:pStyle w:val="Default"/>
        <w:jc w:val="both"/>
        <w:rPr>
          <w:color w:val="auto"/>
        </w:rPr>
      </w:pPr>
      <w:r w:rsidRPr="004423F8">
        <w:rPr>
          <w:color w:val="auto"/>
        </w:rPr>
        <w:t>En otros espacios de participación ciudadana, cabe destacar la incursión relativamente reciente de las mujeres en el Sistema de Consejos de Desarrollo Urbano y Rural  (SCDUR).</w:t>
      </w:r>
      <w:r w:rsidRPr="004423F8">
        <w:rPr>
          <w:rStyle w:val="A8"/>
          <w:color w:val="auto"/>
          <w:sz w:val="24"/>
        </w:rPr>
        <w:t xml:space="preserve">29 </w:t>
      </w:r>
      <w:r w:rsidRPr="004423F8">
        <w:rPr>
          <w:color w:val="auto"/>
        </w:rPr>
        <w:t>Para el año 2009 participaban en los Consejos Departamentales de Desarrollo (Codede), 190 mujeres (53 de ellas indígenas) y 861 hombres.</w:t>
      </w:r>
      <w:r w:rsidRPr="004423F8">
        <w:rPr>
          <w:rStyle w:val="A8"/>
          <w:color w:val="auto"/>
          <w:sz w:val="24"/>
        </w:rPr>
        <w:t xml:space="preserve"> </w:t>
      </w:r>
      <w:r w:rsidRPr="004423F8">
        <w:rPr>
          <w:color w:val="auto"/>
        </w:rPr>
        <w:t xml:space="preserve">Aunque este espacio ha estimulado mayor organización y participación de las mujeres del área rural en los distintos niveles del sistema, los esfuerzos aún son  insuficientes para garantizar la equidad de género en el país y, sobre todo, desarrollar procesos de planificación democrática desde sus intereses. </w:t>
      </w:r>
      <w:r w:rsidRPr="004423F8">
        <w:rPr>
          <w:rStyle w:val="FootnoteReference"/>
          <w:color w:val="auto"/>
        </w:rPr>
        <w:footnoteReference w:id="3"/>
      </w:r>
    </w:p>
    <w:p w:rsidR="00557B7B" w:rsidRPr="004423F8" w:rsidRDefault="00557B7B" w:rsidP="00313C13">
      <w:pPr>
        <w:pStyle w:val="Default"/>
        <w:jc w:val="both"/>
        <w:rPr>
          <w:color w:val="auto"/>
        </w:rPr>
      </w:pPr>
    </w:p>
    <w:p w:rsidR="00557B7B" w:rsidRPr="004423F8" w:rsidRDefault="00557B7B" w:rsidP="00313C13">
      <w:pPr>
        <w:pStyle w:val="Default"/>
        <w:jc w:val="both"/>
        <w:rPr>
          <w:color w:val="auto"/>
        </w:rPr>
      </w:pPr>
      <w:r>
        <w:rPr>
          <w:color w:val="auto"/>
        </w:rPr>
        <w:t>Cabe mencionar</w:t>
      </w:r>
      <w:r w:rsidRPr="004423F8">
        <w:rPr>
          <w:color w:val="auto"/>
        </w:rPr>
        <w:t xml:space="preserve"> que, en el ámbito de la partici</w:t>
      </w:r>
      <w:r w:rsidRPr="004423F8">
        <w:rPr>
          <w:color w:val="auto"/>
        </w:rPr>
        <w:softHyphen/>
        <w:t>pación, las mujeres han irrumpido en el es</w:t>
      </w:r>
      <w:r w:rsidRPr="004423F8">
        <w:rPr>
          <w:color w:val="auto"/>
        </w:rPr>
        <w:softHyphen/>
        <w:t>pacio público, a nivel local y nacional, sea como afiliadas a un partido, como candida</w:t>
      </w:r>
      <w:r w:rsidRPr="004423F8">
        <w:rPr>
          <w:color w:val="auto"/>
        </w:rPr>
        <w:softHyphen/>
        <w:t>tas, como funcionarias, como diputadas, re</w:t>
      </w:r>
      <w:r w:rsidRPr="004423F8">
        <w:rPr>
          <w:color w:val="auto"/>
        </w:rPr>
        <w:softHyphen/>
        <w:t xml:space="preserve">presentantes en los consejos de desarrollo o </w:t>
      </w:r>
      <w:r w:rsidRPr="004423F8">
        <w:rPr>
          <w:color w:val="auto"/>
        </w:rPr>
        <w:lastRenderedPageBreak/>
        <w:t>como integrantes de asociaciones, organiza</w:t>
      </w:r>
      <w:r w:rsidRPr="004423F8">
        <w:rPr>
          <w:color w:val="auto"/>
        </w:rPr>
        <w:softHyphen/>
        <w:t>ciones de mujeres y organizaciones mixtas. En estos espacios han elaborado propuestas, hecho incidencia y han ejercido el derecho a la expresión. No obstante, persisten barreras de género, etnia y de acceso a recursos eco</w:t>
      </w:r>
      <w:r w:rsidRPr="004423F8">
        <w:rPr>
          <w:color w:val="auto"/>
        </w:rPr>
        <w:softHyphen/>
        <w:t>nómicos y toma de decisiones que impiden su plena participación, sobre todo en el caso de las mujeres indígenas, garífunas, xinkas y ladinas o mestizas del área rural.</w:t>
      </w:r>
      <w:r w:rsidRPr="004423F8">
        <w:rPr>
          <w:rStyle w:val="FootnoteReference"/>
          <w:color w:val="auto"/>
        </w:rPr>
        <w:footnoteReference w:id="4"/>
      </w:r>
    </w:p>
    <w:p w:rsidR="00557B7B" w:rsidRDefault="00557B7B" w:rsidP="007F21F8">
      <w:pPr>
        <w:jc w:val="center"/>
        <w:rPr>
          <w:rFonts w:ascii="Calibri" w:hAnsi="Calibri"/>
          <w:b/>
        </w:rPr>
      </w:pPr>
    </w:p>
    <w:p w:rsidR="00557B7B" w:rsidRDefault="00557B7B" w:rsidP="007F21F8">
      <w:pPr>
        <w:jc w:val="center"/>
        <w:rPr>
          <w:rFonts w:ascii="Calibri" w:hAnsi="Calibri"/>
          <w:b/>
        </w:rPr>
      </w:pPr>
    </w:p>
    <w:p w:rsidR="00557B7B" w:rsidRPr="00E50D27" w:rsidRDefault="00557B7B" w:rsidP="007F21F8">
      <w:pPr>
        <w:jc w:val="center"/>
        <w:rPr>
          <w:rFonts w:ascii="Calibri" w:hAnsi="Calibri"/>
          <w:b/>
        </w:rPr>
      </w:pPr>
      <w:r w:rsidRPr="00E50D27">
        <w:rPr>
          <w:rFonts w:ascii="Calibri" w:hAnsi="Calibri"/>
          <w:b/>
        </w:rPr>
        <w:t>MUJER</w:t>
      </w:r>
      <w:r>
        <w:rPr>
          <w:rFonts w:ascii="Calibri" w:hAnsi="Calibri"/>
          <w:b/>
        </w:rPr>
        <w:t>E</w:t>
      </w:r>
      <w:r w:rsidRPr="00E50D27">
        <w:rPr>
          <w:rFonts w:ascii="Calibri" w:hAnsi="Calibri"/>
          <w:b/>
        </w:rPr>
        <w:t xml:space="preserve">S ELECTAS </w:t>
      </w:r>
    </w:p>
    <w:p w:rsidR="00557B7B" w:rsidRPr="00E50D27" w:rsidRDefault="00557B7B" w:rsidP="00F2356B">
      <w:pPr>
        <w:jc w:val="center"/>
        <w:rPr>
          <w:rFonts w:ascii="Calibri" w:hAnsi="Calibri"/>
          <w:b/>
        </w:rPr>
      </w:pPr>
      <w:r w:rsidRPr="00E50D27">
        <w:rPr>
          <w:rFonts w:ascii="Calibri" w:hAnsi="Calibri"/>
          <w:b/>
        </w:rPr>
        <w:t>EN LAS CORPORACIONES MUNICIPALES DE GUATEMALA</w:t>
      </w:r>
    </w:p>
    <w:p w:rsidR="00557B7B" w:rsidRPr="00E50D27" w:rsidRDefault="00557B7B" w:rsidP="007F21F8">
      <w:pPr>
        <w:rPr>
          <w:rFonts w:ascii="Calibri" w:hAnsi="Calibri"/>
        </w:rPr>
      </w:pPr>
    </w:p>
    <w:p w:rsidR="00557B7B" w:rsidRPr="00E50D27" w:rsidRDefault="00557B7B" w:rsidP="007F21F8">
      <w:pPr>
        <w:jc w:val="both"/>
        <w:rPr>
          <w:rFonts w:ascii="Calibri" w:hAnsi="Calibri"/>
        </w:rPr>
      </w:pPr>
      <w:r>
        <w:rPr>
          <w:rFonts w:ascii="Calibri" w:hAnsi="Calibri"/>
        </w:rPr>
        <w:t>Las mujeres electas en el 2011 representan el 2.10% de las 334 alc</w:t>
      </w:r>
      <w:r w:rsidR="00F2356B">
        <w:rPr>
          <w:rFonts w:ascii="Calibri" w:hAnsi="Calibri"/>
        </w:rPr>
        <w:t xml:space="preserve">aldías, el 5% de los síndicos </w:t>
      </w:r>
      <w:r>
        <w:rPr>
          <w:rFonts w:ascii="Calibri" w:hAnsi="Calibri"/>
        </w:rPr>
        <w:t>el 7%  de las concejalías municipales. En total hay 7 mujeres alcaldesas, 34 sindicas y 126 concejalas, esto con datos oficiales que hasta el momento tienen 326 municipios contabilizados.</w:t>
      </w:r>
    </w:p>
    <w:p w:rsidR="00557B7B" w:rsidRDefault="00557B7B" w:rsidP="007F21F8">
      <w:pPr>
        <w:jc w:val="both"/>
        <w:rPr>
          <w:rFonts w:ascii="Calibri" w:hAnsi="Calibri"/>
        </w:rPr>
      </w:pPr>
    </w:p>
    <w:p w:rsidR="00557B7B" w:rsidRPr="00262E16" w:rsidRDefault="00557B7B" w:rsidP="007F21F8">
      <w:pPr>
        <w:jc w:val="center"/>
        <w:rPr>
          <w:rFonts w:ascii="Calibri" w:hAnsi="Calibri"/>
          <w:b/>
        </w:rPr>
      </w:pPr>
      <w:r w:rsidRPr="00262E16">
        <w:rPr>
          <w:rFonts w:ascii="Calibri" w:hAnsi="Calibri"/>
          <w:b/>
        </w:rPr>
        <w:t>Guatemala: mujeres electas en las corporaciones municipales</w:t>
      </w:r>
    </w:p>
    <w:p w:rsidR="00557B7B" w:rsidRDefault="00557B7B" w:rsidP="007F21F8">
      <w:pPr>
        <w:jc w:val="center"/>
        <w:rPr>
          <w:rFonts w:ascii="Calibri" w:hAnsi="Calibri"/>
        </w:rPr>
      </w:pPr>
      <w:r w:rsidRPr="00262E16">
        <w:rPr>
          <w:rFonts w:ascii="Calibri" w:hAnsi="Calibri"/>
          <w:b/>
        </w:rPr>
        <w:t>Año 2011</w:t>
      </w:r>
    </w:p>
    <w:p w:rsidR="00557B7B" w:rsidRDefault="00557B7B" w:rsidP="007F21F8">
      <w:pPr>
        <w:jc w:val="both"/>
        <w:rPr>
          <w:rFonts w:ascii="Calibri" w:hAnsi="Calibri"/>
        </w:rPr>
      </w:pPr>
    </w:p>
    <w:p w:rsidR="00557B7B" w:rsidRDefault="00557B7B" w:rsidP="007F21F8">
      <w:pPr>
        <w:jc w:val="both"/>
        <w:rPr>
          <w:rFonts w:ascii="Calibri" w:hAnsi="Calibri"/>
        </w:rPr>
      </w:pPr>
    </w:p>
    <w:p w:rsidR="00557B7B" w:rsidRDefault="00557B7B" w:rsidP="007F21F8">
      <w:pPr>
        <w:jc w:val="both"/>
        <w:rPr>
          <w:rFonts w:ascii="Calibri" w:hAnsi="Calibri"/>
        </w:rPr>
      </w:pPr>
    </w:p>
    <w:tbl>
      <w:tblPr>
        <w:tblpPr w:leftFromText="141" w:rightFromText="141" w:vertAnchor="page" w:horzAnchor="margin" w:tblpY="7624"/>
        <w:tblW w:w="5000" w:type="pct"/>
        <w:tblCellMar>
          <w:left w:w="70" w:type="dxa"/>
          <w:right w:w="70" w:type="dxa"/>
        </w:tblCellMar>
        <w:tblLook w:val="00A0" w:firstRow="1" w:lastRow="0" w:firstColumn="1" w:lastColumn="0" w:noHBand="0" w:noVBand="0"/>
      </w:tblPr>
      <w:tblGrid>
        <w:gridCol w:w="1762"/>
        <w:gridCol w:w="1155"/>
        <w:gridCol w:w="2549"/>
        <w:gridCol w:w="4063"/>
      </w:tblGrid>
      <w:tr w:rsidR="00F2356B" w:rsidRPr="000D7F52" w:rsidTr="00F2356B">
        <w:trPr>
          <w:trHeight w:val="300"/>
        </w:trPr>
        <w:tc>
          <w:tcPr>
            <w:tcW w:w="925" w:type="pct"/>
            <w:tcBorders>
              <w:top w:val="single" w:sz="4" w:space="0" w:color="auto"/>
              <w:left w:val="single" w:sz="4" w:space="0" w:color="auto"/>
              <w:bottom w:val="single" w:sz="4" w:space="0" w:color="auto"/>
              <w:right w:val="single" w:sz="4" w:space="0" w:color="auto"/>
            </w:tcBorders>
            <w:noWrap/>
            <w:vAlign w:val="bottom"/>
          </w:tcPr>
          <w:p w:rsidR="00F2356B" w:rsidRPr="009B2AA3" w:rsidRDefault="00F2356B" w:rsidP="00F2356B">
            <w:pPr>
              <w:jc w:val="center"/>
              <w:rPr>
                <w:rFonts w:ascii="Calibri" w:hAnsi="Calibri"/>
                <w:color w:val="000000"/>
              </w:rPr>
            </w:pPr>
            <w:r w:rsidRPr="009B2AA3">
              <w:rPr>
                <w:rFonts w:ascii="Calibri" w:hAnsi="Calibri"/>
                <w:color w:val="000000"/>
              </w:rPr>
              <w:t>Departamentos</w:t>
            </w:r>
          </w:p>
        </w:tc>
        <w:tc>
          <w:tcPr>
            <w:tcW w:w="606" w:type="pct"/>
            <w:tcBorders>
              <w:top w:val="single" w:sz="4" w:space="0" w:color="auto"/>
              <w:left w:val="nil"/>
              <w:bottom w:val="single" w:sz="4" w:space="0" w:color="auto"/>
              <w:right w:val="single" w:sz="4" w:space="0" w:color="auto"/>
            </w:tcBorders>
            <w:noWrap/>
            <w:vAlign w:val="bottom"/>
          </w:tcPr>
          <w:p w:rsidR="00F2356B" w:rsidRPr="009B2AA3" w:rsidRDefault="00F2356B" w:rsidP="00F2356B">
            <w:pPr>
              <w:jc w:val="center"/>
              <w:rPr>
                <w:rFonts w:ascii="Calibri" w:hAnsi="Calibri"/>
                <w:color w:val="000000"/>
              </w:rPr>
            </w:pPr>
            <w:r w:rsidRPr="009B2AA3">
              <w:rPr>
                <w:rFonts w:ascii="Calibri" w:hAnsi="Calibri"/>
                <w:color w:val="000000"/>
              </w:rPr>
              <w:t>Alcaldesas</w:t>
            </w:r>
          </w:p>
        </w:tc>
        <w:tc>
          <w:tcPr>
            <w:tcW w:w="1337" w:type="pct"/>
            <w:tcBorders>
              <w:top w:val="single" w:sz="4" w:space="0" w:color="auto"/>
              <w:left w:val="nil"/>
              <w:bottom w:val="single" w:sz="4" w:space="0" w:color="auto"/>
              <w:right w:val="single" w:sz="4" w:space="0" w:color="auto"/>
            </w:tcBorders>
            <w:noWrap/>
            <w:vAlign w:val="bottom"/>
          </w:tcPr>
          <w:p w:rsidR="00F2356B" w:rsidRPr="009B2AA3" w:rsidRDefault="00F2356B" w:rsidP="00F2356B">
            <w:pPr>
              <w:jc w:val="center"/>
              <w:rPr>
                <w:rFonts w:ascii="Calibri" w:hAnsi="Calibri"/>
                <w:color w:val="000000"/>
              </w:rPr>
            </w:pPr>
            <w:r w:rsidRPr="009B2AA3">
              <w:rPr>
                <w:rFonts w:ascii="Calibri" w:hAnsi="Calibri"/>
                <w:color w:val="000000"/>
              </w:rPr>
              <w:t xml:space="preserve">Sindicas </w:t>
            </w:r>
          </w:p>
        </w:tc>
        <w:tc>
          <w:tcPr>
            <w:tcW w:w="2132" w:type="pct"/>
            <w:tcBorders>
              <w:top w:val="single" w:sz="4" w:space="0" w:color="auto"/>
              <w:left w:val="nil"/>
              <w:bottom w:val="single" w:sz="4" w:space="0" w:color="auto"/>
              <w:right w:val="single" w:sz="4" w:space="0" w:color="auto"/>
            </w:tcBorders>
            <w:noWrap/>
            <w:vAlign w:val="bottom"/>
          </w:tcPr>
          <w:p w:rsidR="00F2356B" w:rsidRPr="009B2AA3" w:rsidRDefault="00F2356B" w:rsidP="00F2356B">
            <w:pPr>
              <w:jc w:val="center"/>
              <w:rPr>
                <w:rFonts w:ascii="Calibri" w:hAnsi="Calibri"/>
                <w:color w:val="000000"/>
              </w:rPr>
            </w:pPr>
            <w:r w:rsidRPr="009B2AA3">
              <w:rPr>
                <w:rFonts w:ascii="Calibri" w:hAnsi="Calibri"/>
                <w:color w:val="000000"/>
              </w:rPr>
              <w:t>Concejalas</w:t>
            </w:r>
          </w:p>
        </w:tc>
      </w:tr>
      <w:tr w:rsidR="00F2356B" w:rsidRPr="000D7F52" w:rsidTr="00F2356B">
        <w:trPr>
          <w:trHeight w:val="163"/>
        </w:trPr>
        <w:tc>
          <w:tcPr>
            <w:tcW w:w="925" w:type="pct"/>
            <w:vMerge w:val="restart"/>
            <w:tcBorders>
              <w:top w:val="nil"/>
              <w:left w:val="single" w:sz="4" w:space="0" w:color="auto"/>
              <w:right w:val="single" w:sz="4" w:space="0" w:color="auto"/>
            </w:tcBorders>
            <w:shd w:val="clear" w:color="auto" w:fill="E5DFEC"/>
            <w:noWrap/>
            <w:vAlign w:val="center"/>
          </w:tcPr>
          <w:p w:rsidR="00F2356B" w:rsidRPr="000D7F52" w:rsidRDefault="00F2356B" w:rsidP="00F2356B">
            <w:pPr>
              <w:jc w:val="center"/>
              <w:rPr>
                <w:rFonts w:ascii="Calibri" w:hAnsi="Calibri"/>
              </w:rPr>
            </w:pPr>
            <w:r w:rsidRPr="000D7F52">
              <w:rPr>
                <w:rFonts w:ascii="Calibri" w:hAnsi="Calibri"/>
              </w:rPr>
              <w:t>Guatemala</w:t>
            </w:r>
          </w:p>
        </w:tc>
        <w:tc>
          <w:tcPr>
            <w:tcW w:w="606" w:type="pct"/>
            <w:vMerge w:val="restart"/>
            <w:tcBorders>
              <w:top w:val="nil"/>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r w:rsidRPr="000D7F52">
              <w:rPr>
                <w:rFonts w:ascii="Calibri" w:hAnsi="Calibri"/>
                <w:color w:val="000000"/>
              </w:rPr>
              <w:t> </w:t>
            </w:r>
          </w:p>
        </w:tc>
        <w:tc>
          <w:tcPr>
            <w:tcW w:w="1337" w:type="pct"/>
            <w:tcBorders>
              <w:top w:val="single" w:sz="4" w:space="0" w:color="auto"/>
              <w:left w:val="nil"/>
              <w:bottom w:val="single" w:sz="4" w:space="0" w:color="auto"/>
              <w:right w:val="single" w:sz="4" w:space="0" w:color="auto"/>
            </w:tcBorders>
            <w:shd w:val="clear" w:color="auto" w:fill="E5DFEC"/>
            <w:noWrap/>
            <w:vAlign w:val="center"/>
          </w:tcPr>
          <w:p w:rsidR="00F2356B" w:rsidRDefault="00F2356B" w:rsidP="00F2356B">
            <w:pPr>
              <w:jc w:val="center"/>
              <w:rPr>
                <w:rFonts w:ascii="Calibri" w:hAnsi="Calibri"/>
                <w:color w:val="000000"/>
              </w:rPr>
            </w:pPr>
          </w:p>
          <w:p w:rsidR="00F2356B" w:rsidRDefault="00F2356B" w:rsidP="00F2356B">
            <w:pPr>
              <w:jc w:val="center"/>
              <w:rPr>
                <w:rFonts w:ascii="Calibri" w:hAnsi="Calibri"/>
                <w:color w:val="000000"/>
              </w:rPr>
            </w:pPr>
          </w:p>
          <w:p w:rsidR="00F2356B" w:rsidRDefault="00F2356B" w:rsidP="00F2356B">
            <w:pPr>
              <w:jc w:val="center"/>
              <w:rPr>
                <w:rFonts w:ascii="Calibri" w:hAnsi="Calibri"/>
                <w:color w:val="000000"/>
              </w:rPr>
            </w:pPr>
            <w:r>
              <w:rPr>
                <w:rFonts w:ascii="Calibri" w:hAnsi="Calibri"/>
                <w:color w:val="000000"/>
              </w:rPr>
              <w:t>2 Guatemala UNIONISTA</w:t>
            </w:r>
          </w:p>
          <w:p w:rsidR="00F2356B" w:rsidRPr="000D7F52" w:rsidRDefault="00F2356B" w:rsidP="00F2356B">
            <w:pP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center"/>
          </w:tcPr>
          <w:p w:rsidR="00F2356B" w:rsidRPr="000D7F52" w:rsidRDefault="00F2356B" w:rsidP="00F2356B">
            <w:pPr>
              <w:jc w:val="center"/>
              <w:rPr>
                <w:rFonts w:ascii="Calibri" w:hAnsi="Calibri"/>
                <w:color w:val="000000"/>
              </w:rPr>
            </w:pPr>
            <w:r>
              <w:rPr>
                <w:rFonts w:ascii="Calibri" w:hAnsi="Calibri"/>
                <w:color w:val="000000"/>
              </w:rPr>
              <w:t>3 Amátitlan GANA (2) PATRIOTA (1)</w:t>
            </w:r>
          </w:p>
        </w:tc>
      </w:tr>
      <w:tr w:rsidR="00F2356B" w:rsidTr="00F2356B">
        <w:trPr>
          <w:trHeight w:val="163"/>
        </w:trPr>
        <w:tc>
          <w:tcPr>
            <w:tcW w:w="925" w:type="pct"/>
            <w:vMerge/>
            <w:tcBorders>
              <w:left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tcBorders>
              <w:top w:val="single" w:sz="4" w:space="0" w:color="auto"/>
              <w:left w:val="nil"/>
              <w:bottom w:val="single" w:sz="4" w:space="0" w:color="auto"/>
              <w:right w:val="single" w:sz="4" w:space="0" w:color="auto"/>
            </w:tcBorders>
            <w:shd w:val="clear" w:color="auto" w:fill="E5DFEC"/>
            <w:noWrap/>
            <w:vAlign w:val="center"/>
          </w:tcPr>
          <w:p w:rsidR="00F2356B" w:rsidRDefault="00F2356B" w:rsidP="00F2356B">
            <w:pPr>
              <w:jc w:val="center"/>
              <w:rPr>
                <w:rFonts w:ascii="Calibri" w:hAnsi="Calibri"/>
                <w:color w:val="000000"/>
              </w:rPr>
            </w:pPr>
          </w:p>
          <w:p w:rsidR="00F2356B" w:rsidRDefault="00F2356B" w:rsidP="00F2356B">
            <w:pPr>
              <w:jc w:val="center"/>
              <w:rPr>
                <w:rFonts w:ascii="Calibri" w:hAnsi="Calibri"/>
                <w:color w:val="000000"/>
              </w:rPr>
            </w:pPr>
          </w:p>
          <w:p w:rsidR="00F2356B" w:rsidRDefault="00F2356B" w:rsidP="00F2356B">
            <w:pPr>
              <w:jc w:val="center"/>
              <w:rPr>
                <w:rFonts w:ascii="Calibri" w:hAnsi="Calibri"/>
                <w:color w:val="000000"/>
              </w:rPr>
            </w:pPr>
            <w:r>
              <w:rPr>
                <w:rFonts w:ascii="Calibri" w:hAnsi="Calibri"/>
                <w:color w:val="000000"/>
              </w:rPr>
              <w:t>1 Mixco PATRIOTA</w:t>
            </w:r>
          </w:p>
          <w:p w:rsidR="00F2356B" w:rsidRPr="000D7F52" w:rsidRDefault="00F2356B" w:rsidP="00F2356B">
            <w:pP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center"/>
          </w:tcPr>
          <w:p w:rsidR="00F2356B" w:rsidRDefault="00F2356B" w:rsidP="00F2356B">
            <w:pPr>
              <w:jc w:val="center"/>
              <w:rPr>
                <w:rFonts w:ascii="Calibri" w:hAnsi="Calibri"/>
                <w:color w:val="000000"/>
              </w:rPr>
            </w:pPr>
            <w:r>
              <w:rPr>
                <w:rFonts w:ascii="Calibri" w:hAnsi="Calibri"/>
                <w:color w:val="000000"/>
              </w:rPr>
              <w:t>5 Chinautla PATRIOTA (4) UNE-GANA (1)</w:t>
            </w:r>
          </w:p>
        </w:tc>
      </w:tr>
      <w:tr w:rsidR="00F2356B" w:rsidTr="00F2356B">
        <w:trPr>
          <w:trHeight w:val="245"/>
        </w:trPr>
        <w:tc>
          <w:tcPr>
            <w:tcW w:w="925" w:type="pct"/>
            <w:vMerge/>
            <w:tcBorders>
              <w:left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vMerge w:val="restart"/>
            <w:tcBorders>
              <w:top w:val="single" w:sz="4" w:space="0" w:color="auto"/>
              <w:left w:val="nil"/>
              <w:right w:val="single" w:sz="4" w:space="0" w:color="auto"/>
            </w:tcBorders>
            <w:shd w:val="clear" w:color="auto" w:fill="E5DFEC"/>
            <w:noWrap/>
            <w:vAlign w:val="center"/>
          </w:tcPr>
          <w:p w:rsidR="00F2356B" w:rsidRPr="006B1B2F" w:rsidRDefault="00F2356B" w:rsidP="00F2356B">
            <w:pPr>
              <w:jc w:val="center"/>
              <w:rPr>
                <w:rFonts w:ascii="Calibri" w:hAnsi="Calibri"/>
                <w:color w:val="000000"/>
              </w:rPr>
            </w:pPr>
            <w:r>
              <w:rPr>
                <w:rFonts w:ascii="Calibri" w:hAnsi="Calibri"/>
                <w:color w:val="000000"/>
              </w:rPr>
              <w:t>1 Villa Nueva CREO</w:t>
            </w:r>
          </w:p>
        </w:tc>
        <w:tc>
          <w:tcPr>
            <w:tcW w:w="2132" w:type="pct"/>
            <w:tcBorders>
              <w:top w:val="nil"/>
              <w:left w:val="nil"/>
              <w:bottom w:val="single" w:sz="4" w:space="0" w:color="auto"/>
              <w:right w:val="single" w:sz="4" w:space="0" w:color="auto"/>
            </w:tcBorders>
            <w:shd w:val="clear" w:color="auto" w:fill="E5DFEC"/>
            <w:noWrap/>
            <w:vAlign w:val="bottom"/>
          </w:tcPr>
          <w:p w:rsidR="00F2356B" w:rsidRDefault="00F2356B" w:rsidP="00F2356B">
            <w:pPr>
              <w:jc w:val="center"/>
              <w:rPr>
                <w:rFonts w:ascii="Calibri" w:hAnsi="Calibri"/>
                <w:color w:val="000000"/>
              </w:rPr>
            </w:pPr>
            <w:r>
              <w:rPr>
                <w:rFonts w:ascii="Calibri" w:hAnsi="Calibri"/>
                <w:color w:val="000000"/>
              </w:rPr>
              <w:t>1 Guatemala UNIONISTA</w:t>
            </w:r>
          </w:p>
          <w:p w:rsidR="00F2356B" w:rsidRDefault="00F2356B" w:rsidP="00F2356B">
            <w:pPr>
              <w:jc w:val="center"/>
              <w:rPr>
                <w:rFonts w:ascii="Calibri" w:hAnsi="Calibri"/>
                <w:color w:val="000000"/>
              </w:rPr>
            </w:pPr>
          </w:p>
        </w:tc>
      </w:tr>
      <w:tr w:rsidR="00F2356B" w:rsidTr="00F2356B">
        <w:trPr>
          <w:trHeight w:val="123"/>
        </w:trPr>
        <w:tc>
          <w:tcPr>
            <w:tcW w:w="925" w:type="pct"/>
            <w:vMerge/>
            <w:tcBorders>
              <w:left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bottom"/>
          </w:tcPr>
          <w:p w:rsidR="00F2356B" w:rsidRDefault="00F2356B" w:rsidP="00F2356B">
            <w:pPr>
              <w:jc w:val="center"/>
              <w:rPr>
                <w:rFonts w:ascii="Calibri" w:hAnsi="Calibri"/>
                <w:color w:val="000000"/>
              </w:rPr>
            </w:pPr>
            <w:r>
              <w:rPr>
                <w:rFonts w:ascii="Calibri" w:hAnsi="Calibri"/>
                <w:color w:val="000000"/>
              </w:rPr>
              <w:t>1 Mixco VICTORIA</w:t>
            </w:r>
          </w:p>
        </w:tc>
      </w:tr>
      <w:tr w:rsidR="00F2356B" w:rsidTr="00F2356B">
        <w:trPr>
          <w:trHeight w:val="245"/>
        </w:trPr>
        <w:tc>
          <w:tcPr>
            <w:tcW w:w="925" w:type="pct"/>
            <w:vMerge/>
            <w:tcBorders>
              <w:left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bottom"/>
          </w:tcPr>
          <w:p w:rsidR="00F2356B" w:rsidRDefault="00F2356B" w:rsidP="00F2356B">
            <w:pPr>
              <w:jc w:val="center"/>
              <w:rPr>
                <w:rFonts w:ascii="Calibri" w:hAnsi="Calibri"/>
                <w:color w:val="000000"/>
              </w:rPr>
            </w:pPr>
            <w:r>
              <w:rPr>
                <w:rFonts w:ascii="Calibri" w:hAnsi="Calibri"/>
                <w:color w:val="000000"/>
              </w:rPr>
              <w:t>3 Petapa CREO (1) PATRIOTA (2)</w:t>
            </w:r>
          </w:p>
        </w:tc>
      </w:tr>
      <w:tr w:rsidR="00F2356B" w:rsidTr="00F2356B">
        <w:trPr>
          <w:trHeight w:val="245"/>
        </w:trPr>
        <w:tc>
          <w:tcPr>
            <w:tcW w:w="925" w:type="pct"/>
            <w:vMerge/>
            <w:tcBorders>
              <w:left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vMerge/>
            <w:tcBorders>
              <w:left w:val="nil"/>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bottom"/>
          </w:tcPr>
          <w:p w:rsidR="00F2356B" w:rsidRDefault="00F2356B" w:rsidP="00F2356B">
            <w:pPr>
              <w:jc w:val="center"/>
              <w:rPr>
                <w:rFonts w:ascii="Calibri" w:hAnsi="Calibri"/>
                <w:color w:val="000000"/>
              </w:rPr>
            </w:pPr>
            <w:r>
              <w:rPr>
                <w:rFonts w:ascii="Calibri" w:hAnsi="Calibri"/>
                <w:color w:val="000000"/>
              </w:rPr>
              <w:t>1 Santa Catarina Pinula PATRIOTA</w:t>
            </w:r>
          </w:p>
        </w:tc>
      </w:tr>
      <w:tr w:rsidR="00F2356B" w:rsidTr="00F2356B">
        <w:trPr>
          <w:trHeight w:val="244"/>
        </w:trPr>
        <w:tc>
          <w:tcPr>
            <w:tcW w:w="925" w:type="pct"/>
            <w:vMerge/>
            <w:tcBorders>
              <w:left w:val="single" w:sz="4" w:space="0" w:color="auto"/>
              <w:bottom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rPr>
            </w:pPr>
          </w:p>
        </w:tc>
        <w:tc>
          <w:tcPr>
            <w:tcW w:w="606" w:type="pct"/>
            <w:vMerge/>
            <w:tcBorders>
              <w:left w:val="nil"/>
              <w:bottom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1337" w:type="pct"/>
            <w:vMerge/>
            <w:tcBorders>
              <w:left w:val="nil"/>
              <w:bottom w:val="single" w:sz="4" w:space="0" w:color="auto"/>
              <w:right w:val="single" w:sz="4" w:space="0" w:color="auto"/>
            </w:tcBorders>
            <w:shd w:val="clear" w:color="auto" w:fill="E5DFEC"/>
            <w:noWrap/>
            <w:vAlign w:val="bottom"/>
          </w:tcPr>
          <w:p w:rsidR="00F2356B" w:rsidRPr="000D7F52" w:rsidRDefault="00F2356B" w:rsidP="00F2356B">
            <w:pPr>
              <w:jc w:val="center"/>
              <w:rPr>
                <w:rFonts w:ascii="Calibri" w:hAnsi="Calibri"/>
                <w:color w:val="000000"/>
              </w:rPr>
            </w:pPr>
          </w:p>
        </w:tc>
        <w:tc>
          <w:tcPr>
            <w:tcW w:w="2132" w:type="pct"/>
            <w:tcBorders>
              <w:top w:val="nil"/>
              <w:left w:val="nil"/>
              <w:bottom w:val="single" w:sz="4" w:space="0" w:color="auto"/>
              <w:right w:val="single" w:sz="4" w:space="0" w:color="auto"/>
            </w:tcBorders>
            <w:shd w:val="clear" w:color="auto" w:fill="E5DFEC"/>
            <w:noWrap/>
            <w:vAlign w:val="bottom"/>
          </w:tcPr>
          <w:p w:rsidR="00F2356B" w:rsidRDefault="00F2356B" w:rsidP="00F2356B">
            <w:pPr>
              <w:jc w:val="center"/>
              <w:rPr>
                <w:rFonts w:ascii="Calibri" w:hAnsi="Calibri"/>
                <w:color w:val="000000"/>
              </w:rPr>
            </w:pPr>
            <w:r>
              <w:rPr>
                <w:rFonts w:ascii="Calibri" w:hAnsi="Calibri"/>
                <w:color w:val="000000"/>
              </w:rPr>
              <w:t>3 Villa Canales  UNE</w:t>
            </w:r>
          </w:p>
        </w:tc>
      </w:tr>
    </w:tbl>
    <w:p w:rsidR="00557B7B" w:rsidRDefault="00557B7B" w:rsidP="007F21F8">
      <w:pPr>
        <w:jc w:val="both"/>
        <w:rPr>
          <w:rFonts w:ascii="Calibri" w:hAnsi="Calibri"/>
        </w:rPr>
      </w:pPr>
    </w:p>
    <w:p w:rsidR="00557B7B" w:rsidRDefault="00557B7B" w:rsidP="00F13F9E">
      <w:pPr>
        <w:jc w:val="center"/>
        <w:rPr>
          <w:b/>
        </w:rPr>
      </w:pPr>
    </w:p>
    <w:p w:rsidR="00557B7B" w:rsidRDefault="00557B7B" w:rsidP="004072C8">
      <w:pPr>
        <w:framePr w:w="18748" w:wrap="auto" w:hAnchor="text" w:x="480"/>
        <w:jc w:val="center"/>
        <w:rPr>
          <w:b/>
          <w:szCs w:val="18"/>
        </w:rPr>
        <w:sectPr w:rsidR="00557B7B" w:rsidSect="004072C8">
          <w:headerReference w:type="default" r:id="rId16"/>
          <w:footerReference w:type="even" r:id="rId17"/>
          <w:footerReference w:type="default" r:id="rId18"/>
          <w:pgSz w:w="12240" w:h="15840"/>
          <w:pgMar w:top="1526" w:right="1440" w:bottom="1411" w:left="1411" w:header="706" w:footer="1670" w:gutter="0"/>
          <w:cols w:space="708"/>
          <w:docGrid w:linePitch="360"/>
        </w:sectPr>
      </w:pPr>
    </w:p>
    <w:p w:rsidR="00557B7B" w:rsidRDefault="00557B7B" w:rsidP="007F21F8">
      <w:pPr>
        <w:jc w:val="center"/>
        <w:rPr>
          <w:b/>
          <w:szCs w:val="18"/>
        </w:rPr>
      </w:pPr>
    </w:p>
    <w:p w:rsidR="00557B7B" w:rsidRDefault="00557B7B" w:rsidP="004072C8">
      <w:pPr>
        <w:rPr>
          <w:b/>
          <w:szCs w:val="18"/>
        </w:rPr>
      </w:pPr>
    </w:p>
    <w:p w:rsidR="00557B7B" w:rsidRDefault="00557B7B" w:rsidP="007F21F8">
      <w:pPr>
        <w:jc w:val="center"/>
        <w:rPr>
          <w:b/>
          <w:szCs w:val="18"/>
        </w:rPr>
      </w:pPr>
    </w:p>
    <w:p w:rsidR="00557B7B" w:rsidRPr="004423F8" w:rsidRDefault="00557B7B" w:rsidP="004423F8">
      <w:pPr>
        <w:jc w:val="both"/>
        <w:rPr>
          <w:szCs w:val="18"/>
        </w:rPr>
      </w:pPr>
      <w:r>
        <w:rPr>
          <w:szCs w:val="18"/>
        </w:rPr>
        <w:t>Es importante indicar, que para las últimas elecciones, el número de mujeres empadronadas fue mayor al de hombres, dando un dato positivo en cuanto al interés en materia de participación política, como se aprecia en la gráfica anterior.</w:t>
      </w:r>
    </w:p>
    <w:p w:rsidR="00557B7B" w:rsidRDefault="00557B7B" w:rsidP="007F21F8">
      <w:pPr>
        <w:jc w:val="center"/>
        <w:rPr>
          <w:b/>
          <w:szCs w:val="18"/>
        </w:rPr>
      </w:pPr>
    </w:p>
    <w:p w:rsidR="00557B7B" w:rsidRDefault="00557B7B" w:rsidP="007F21F8">
      <w:pPr>
        <w:jc w:val="center"/>
        <w:rPr>
          <w:b/>
          <w:szCs w:val="18"/>
        </w:rPr>
      </w:pPr>
    </w:p>
    <w:p w:rsidR="00557B7B" w:rsidRPr="00F95330" w:rsidRDefault="00F2356B" w:rsidP="007F21F8">
      <w:pPr>
        <w:jc w:val="center"/>
        <w:rPr>
          <w:b/>
          <w:szCs w:val="18"/>
        </w:rPr>
      </w:pPr>
      <w:r>
        <w:rPr>
          <w:noProof/>
          <w:lang w:val="en-GB" w:eastAsia="en-GB" w:bidi="ne-NP"/>
        </w:rPr>
        <w:drawing>
          <wp:anchor distT="0" distB="0" distL="114300" distR="114300" simplePos="0" relativeHeight="251653632" behindDoc="0" locked="0" layoutInCell="1" allowOverlap="1">
            <wp:simplePos x="0" y="0"/>
            <wp:positionH relativeFrom="column">
              <wp:posOffset>-2540</wp:posOffset>
            </wp:positionH>
            <wp:positionV relativeFrom="paragraph">
              <wp:posOffset>591185</wp:posOffset>
            </wp:positionV>
            <wp:extent cx="5621655" cy="1794510"/>
            <wp:effectExtent l="57150" t="38100" r="36195" b="15240"/>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srcRect b="7233"/>
                    <a:stretch>
                      <a:fillRect/>
                    </a:stretch>
                  </pic:blipFill>
                  <pic:spPr bwMode="auto">
                    <a:xfrm>
                      <a:off x="0" y="0"/>
                      <a:ext cx="5621655" cy="1794510"/>
                    </a:xfrm>
                    <a:prstGeom prst="rect">
                      <a:avLst/>
                    </a:prstGeom>
                    <a:noFill/>
                    <a:ln w="28575">
                      <a:solidFill>
                        <a:srgbClr val="7030A0"/>
                      </a:solidFill>
                      <a:miter lim="800000"/>
                      <a:headEnd/>
                      <a:tailEnd/>
                    </a:ln>
                  </pic:spPr>
                </pic:pic>
              </a:graphicData>
            </a:graphic>
          </wp:anchor>
        </w:drawing>
      </w:r>
      <w:r w:rsidR="00557B7B" w:rsidRPr="00F95330">
        <w:rPr>
          <w:b/>
          <w:szCs w:val="18"/>
        </w:rPr>
        <w:t>Gr</w:t>
      </w:r>
      <w:r w:rsidR="00557B7B">
        <w:rPr>
          <w:b/>
          <w:szCs w:val="18"/>
        </w:rPr>
        <w:t>á</w:t>
      </w:r>
      <w:r w:rsidR="00557B7B" w:rsidRPr="00F95330">
        <w:rPr>
          <w:b/>
          <w:szCs w:val="18"/>
        </w:rPr>
        <w:t xml:space="preserve">fica </w:t>
      </w:r>
      <w:r w:rsidR="00557B7B">
        <w:rPr>
          <w:b/>
          <w:szCs w:val="18"/>
        </w:rPr>
        <w:t>9</w:t>
      </w:r>
    </w:p>
    <w:p w:rsidR="00557B7B" w:rsidRPr="00F95330" w:rsidRDefault="00557B7B" w:rsidP="007F21F8">
      <w:pPr>
        <w:jc w:val="center"/>
        <w:rPr>
          <w:b/>
          <w:szCs w:val="18"/>
        </w:rPr>
      </w:pPr>
      <w:r w:rsidRPr="00F95330">
        <w:rPr>
          <w:b/>
          <w:szCs w:val="18"/>
        </w:rPr>
        <w:t xml:space="preserve">República de Guatemala: Porcentaje de empadronados por sexo </w:t>
      </w:r>
    </w:p>
    <w:p w:rsidR="00557B7B" w:rsidRDefault="00557B7B" w:rsidP="007F21F8">
      <w:pPr>
        <w:jc w:val="center"/>
        <w:rPr>
          <w:b/>
          <w:szCs w:val="18"/>
        </w:rPr>
      </w:pPr>
      <w:r w:rsidRPr="00F95330">
        <w:rPr>
          <w:b/>
          <w:szCs w:val="18"/>
        </w:rPr>
        <w:t>Año 2011</w:t>
      </w:r>
    </w:p>
    <w:p w:rsidR="00557B7B" w:rsidRDefault="00557B7B" w:rsidP="007F21F8">
      <w:pPr>
        <w:rPr>
          <w:b/>
          <w:sz w:val="16"/>
          <w:szCs w:val="16"/>
        </w:rPr>
      </w:pPr>
    </w:p>
    <w:p w:rsidR="00557B7B" w:rsidRDefault="00557B7B" w:rsidP="007F21F8">
      <w:pPr>
        <w:pStyle w:val="NoSpacing1"/>
        <w:jc w:val="center"/>
        <w:rPr>
          <w:sz w:val="16"/>
          <w:szCs w:val="16"/>
        </w:rPr>
      </w:pPr>
      <w:r w:rsidRPr="00256725">
        <w:rPr>
          <w:b/>
          <w:sz w:val="16"/>
          <w:szCs w:val="16"/>
        </w:rPr>
        <w:t>Fuente: Elaborado por la unidad de Estadística, SEPREM, con datos del Tribunal Supremo Electoral -TSE-.</w:t>
      </w:r>
      <w:r w:rsidRPr="00256725">
        <w:rPr>
          <w:b/>
          <w:sz w:val="16"/>
          <w:szCs w:val="16"/>
        </w:rPr>
        <w:br/>
      </w:r>
    </w:p>
    <w:p w:rsidR="00557B7B" w:rsidRPr="00402B56" w:rsidRDefault="00557B7B" w:rsidP="007F21F8">
      <w:pPr>
        <w:rPr>
          <w:lang w:val="es-GT" w:eastAsia="en-US"/>
        </w:rPr>
      </w:pPr>
    </w:p>
    <w:p w:rsidR="00557B7B" w:rsidRDefault="00557B7B" w:rsidP="004423F8">
      <w:pPr>
        <w:jc w:val="both"/>
        <w:rPr>
          <w:lang w:val="es-GT" w:eastAsia="en-US"/>
        </w:rPr>
      </w:pPr>
      <w:r>
        <w:rPr>
          <w:lang w:val="es-GT" w:eastAsia="en-US"/>
        </w:rPr>
        <w:t>Asimismo, es interesante el dato sobre candidatura de mujeres a Presidentas o Vicepresidentas, aumentando del 2007 al 2010 y tendiendo como resultado que para el presente periodo Guatemala tiene una mujer Vice Presidenta.</w:t>
      </w:r>
    </w:p>
    <w:p w:rsidR="00557B7B" w:rsidRDefault="00557B7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F2356B" w:rsidRDefault="00F2356B" w:rsidP="007F21F8">
      <w:pPr>
        <w:rPr>
          <w:lang w:val="es-GT" w:eastAsia="en-US"/>
        </w:rPr>
      </w:pPr>
    </w:p>
    <w:p w:rsidR="00557B7B" w:rsidRPr="00F95330" w:rsidRDefault="00557B7B" w:rsidP="007F21F8">
      <w:pPr>
        <w:jc w:val="center"/>
        <w:rPr>
          <w:b/>
          <w:szCs w:val="18"/>
        </w:rPr>
      </w:pPr>
      <w:r w:rsidRPr="00F95330">
        <w:rPr>
          <w:b/>
          <w:szCs w:val="18"/>
        </w:rPr>
        <w:lastRenderedPageBreak/>
        <w:t xml:space="preserve">Gráfica </w:t>
      </w:r>
      <w:r>
        <w:rPr>
          <w:b/>
          <w:szCs w:val="18"/>
        </w:rPr>
        <w:t>10</w:t>
      </w:r>
    </w:p>
    <w:p w:rsidR="00557B7B" w:rsidRPr="00F95330" w:rsidRDefault="00F2356B" w:rsidP="007F21F8">
      <w:pPr>
        <w:jc w:val="center"/>
        <w:rPr>
          <w:b/>
          <w:szCs w:val="18"/>
        </w:rPr>
      </w:pPr>
      <w:r>
        <w:rPr>
          <w:noProof/>
          <w:lang w:val="en-GB" w:eastAsia="en-GB" w:bidi="ne-NP"/>
        </w:rPr>
        <w:drawing>
          <wp:anchor distT="0" distB="0" distL="114300" distR="114300" simplePos="0" relativeHeight="251654656" behindDoc="0" locked="0" layoutInCell="1" allowOverlap="1">
            <wp:simplePos x="0" y="0"/>
            <wp:positionH relativeFrom="column">
              <wp:posOffset>-1905</wp:posOffset>
            </wp:positionH>
            <wp:positionV relativeFrom="paragraph">
              <wp:posOffset>471170</wp:posOffset>
            </wp:positionV>
            <wp:extent cx="5543550" cy="2159000"/>
            <wp:effectExtent l="57150" t="38100" r="38100" b="12700"/>
            <wp:wrapSquare wrapText="bothSides"/>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0"/>
                    <a:srcRect b="4152"/>
                    <a:stretch>
                      <a:fillRect/>
                    </a:stretch>
                  </pic:blipFill>
                  <pic:spPr bwMode="auto">
                    <a:xfrm>
                      <a:off x="0" y="0"/>
                      <a:ext cx="5543550" cy="2159000"/>
                    </a:xfrm>
                    <a:prstGeom prst="rect">
                      <a:avLst/>
                    </a:prstGeom>
                    <a:noFill/>
                    <a:ln w="28575">
                      <a:solidFill>
                        <a:srgbClr val="7030A0"/>
                      </a:solidFill>
                      <a:miter lim="800000"/>
                      <a:headEnd/>
                      <a:tailEnd/>
                    </a:ln>
                  </pic:spPr>
                </pic:pic>
              </a:graphicData>
            </a:graphic>
          </wp:anchor>
        </w:drawing>
      </w:r>
      <w:r w:rsidR="00557B7B" w:rsidRPr="00F95330">
        <w:rPr>
          <w:b/>
          <w:szCs w:val="18"/>
        </w:rPr>
        <w:t>República de Guatem</w:t>
      </w:r>
      <w:r w:rsidR="00557B7B">
        <w:rPr>
          <w:b/>
          <w:szCs w:val="18"/>
        </w:rPr>
        <w:t>ala: número de candidatas a la P</w:t>
      </w:r>
      <w:r w:rsidR="00557B7B" w:rsidRPr="00F95330">
        <w:rPr>
          <w:b/>
          <w:szCs w:val="18"/>
        </w:rPr>
        <w:t>residencia</w:t>
      </w:r>
      <w:r w:rsidR="00557B7B">
        <w:rPr>
          <w:b/>
          <w:szCs w:val="18"/>
        </w:rPr>
        <w:t xml:space="preserve"> y V</w:t>
      </w:r>
      <w:r w:rsidR="00557B7B" w:rsidRPr="00F95330">
        <w:rPr>
          <w:b/>
          <w:szCs w:val="18"/>
        </w:rPr>
        <w:t>icepresidencia</w:t>
      </w:r>
    </w:p>
    <w:p w:rsidR="00557B7B" w:rsidRDefault="00557B7B" w:rsidP="007F21F8">
      <w:pPr>
        <w:jc w:val="center"/>
        <w:rPr>
          <w:b/>
          <w:szCs w:val="18"/>
        </w:rPr>
      </w:pPr>
      <w:r w:rsidRPr="00F95330">
        <w:rPr>
          <w:b/>
          <w:szCs w:val="18"/>
        </w:rPr>
        <w:t>eleccio</w:t>
      </w:r>
      <w:r>
        <w:rPr>
          <w:b/>
          <w:szCs w:val="18"/>
        </w:rPr>
        <w:t>nes 2007 y 2011</w:t>
      </w:r>
    </w:p>
    <w:p w:rsidR="00557B7B" w:rsidRDefault="00557B7B" w:rsidP="007F21F8">
      <w:pPr>
        <w:jc w:val="center"/>
        <w:rPr>
          <w:b/>
          <w:szCs w:val="18"/>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r w:rsidRPr="00256725">
        <w:rPr>
          <w:b/>
          <w:sz w:val="16"/>
          <w:szCs w:val="16"/>
        </w:rPr>
        <w:t xml:space="preserve">Fuente: Elaborado por la unidad de Estadística, SEPREM, con datos del Tribunal Supremo Electoral </w:t>
      </w:r>
      <w:r>
        <w:rPr>
          <w:b/>
          <w:sz w:val="16"/>
          <w:szCs w:val="16"/>
        </w:rPr>
        <w:t>–</w:t>
      </w:r>
      <w:r w:rsidRPr="00256725">
        <w:rPr>
          <w:b/>
          <w:sz w:val="16"/>
          <w:szCs w:val="16"/>
        </w:rPr>
        <w:t>TSE</w:t>
      </w:r>
      <w:r>
        <w:rPr>
          <w:b/>
          <w:sz w:val="16"/>
          <w:szCs w:val="16"/>
        </w:rPr>
        <w:t>-.</w:t>
      </w: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4423F8">
      <w:pPr>
        <w:jc w:val="both"/>
        <w:rPr>
          <w:szCs w:val="18"/>
        </w:rPr>
      </w:pPr>
      <w:r>
        <w:rPr>
          <w:szCs w:val="18"/>
        </w:rPr>
        <w:t>En cuanto a la participación de Mujeres en el Congreso de la República, ha habido un leve aumento, contando en el presente periodo con 20 mujeres diputadas, de 158 puestos. Esto manifiesta que la desigualdad todavía es bastante marcada en este aspecto.</w:t>
      </w:r>
    </w:p>
    <w:p w:rsidR="00557B7B" w:rsidRDefault="00557B7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Default="00F2356B" w:rsidP="004423F8">
      <w:pPr>
        <w:jc w:val="both"/>
        <w:rPr>
          <w:szCs w:val="18"/>
        </w:rPr>
      </w:pPr>
    </w:p>
    <w:p w:rsidR="00F2356B" w:rsidRPr="004423F8" w:rsidRDefault="00F2356B" w:rsidP="004423F8">
      <w:pPr>
        <w:jc w:val="both"/>
        <w:rPr>
          <w:szCs w:val="18"/>
        </w:rPr>
      </w:pPr>
    </w:p>
    <w:p w:rsidR="00557B7B" w:rsidRDefault="00557B7B" w:rsidP="007F21F8">
      <w:pPr>
        <w:jc w:val="center"/>
        <w:rPr>
          <w:b/>
          <w:szCs w:val="18"/>
        </w:rPr>
      </w:pPr>
      <w:r>
        <w:rPr>
          <w:b/>
          <w:szCs w:val="18"/>
        </w:rPr>
        <w:t>Gráfica 11</w:t>
      </w:r>
    </w:p>
    <w:p w:rsidR="00557B7B" w:rsidRDefault="00557B7B" w:rsidP="007F21F8">
      <w:pPr>
        <w:jc w:val="center"/>
        <w:rPr>
          <w:b/>
          <w:szCs w:val="18"/>
        </w:rPr>
      </w:pPr>
      <w:r>
        <w:rPr>
          <w:b/>
          <w:szCs w:val="18"/>
        </w:rPr>
        <w:t>Repú</w:t>
      </w:r>
      <w:r w:rsidRPr="00FC6D09">
        <w:rPr>
          <w:b/>
          <w:szCs w:val="18"/>
        </w:rPr>
        <w:t>blica de Guatemala: participación en el congreso</w:t>
      </w:r>
      <w:r>
        <w:rPr>
          <w:b/>
          <w:szCs w:val="18"/>
        </w:rPr>
        <w:t xml:space="preserve"> de la Republica de Guatemala </w:t>
      </w:r>
      <w:r>
        <w:rPr>
          <w:b/>
          <w:szCs w:val="18"/>
        </w:rPr>
        <w:br/>
      </w:r>
      <w:r w:rsidRPr="00FC6D09">
        <w:rPr>
          <w:b/>
          <w:szCs w:val="18"/>
        </w:rPr>
        <w:t xml:space="preserve"> por sexo </w:t>
      </w:r>
      <w:r w:rsidRPr="00FC6D09">
        <w:rPr>
          <w:b/>
          <w:szCs w:val="18"/>
        </w:rPr>
        <w:br/>
        <w:t>legislaturas 2003, 2007 y 2011</w:t>
      </w:r>
    </w:p>
    <w:p w:rsidR="00557B7B" w:rsidRDefault="00557B7B" w:rsidP="007F21F8">
      <w:pPr>
        <w:jc w:val="center"/>
        <w:rPr>
          <w:b/>
          <w:szCs w:val="18"/>
        </w:rPr>
      </w:pPr>
    </w:p>
    <w:p w:rsidR="00557B7B" w:rsidRDefault="00F2356B" w:rsidP="007F21F8">
      <w:pPr>
        <w:jc w:val="center"/>
        <w:rPr>
          <w:b/>
          <w:szCs w:val="18"/>
        </w:rPr>
      </w:pPr>
      <w:r>
        <w:rPr>
          <w:b/>
          <w:noProof/>
          <w:szCs w:val="18"/>
          <w:lang w:val="en-GB" w:eastAsia="en-GB" w:bidi="ne-NP"/>
        </w:rPr>
        <w:drawing>
          <wp:inline distT="0" distB="0" distL="0" distR="0">
            <wp:extent cx="4522121" cy="2754457"/>
            <wp:effectExtent l="18089" t="12209" r="10200" b="8919"/>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7B7B" w:rsidRDefault="00557B7B" w:rsidP="007F21F8">
      <w:pPr>
        <w:jc w:val="both"/>
        <w:rPr>
          <w:b/>
          <w:sz w:val="16"/>
          <w:szCs w:val="18"/>
        </w:rPr>
      </w:pPr>
      <w:r>
        <w:rPr>
          <w:b/>
          <w:szCs w:val="18"/>
        </w:rPr>
        <w:t xml:space="preserve">    </w:t>
      </w:r>
      <w:r w:rsidRPr="00FC6D09">
        <w:rPr>
          <w:b/>
          <w:sz w:val="16"/>
          <w:szCs w:val="18"/>
        </w:rPr>
        <w:t>Fuente: Elaborado por la Unidad de Estadística, SEPREM,</w:t>
      </w:r>
      <w:r>
        <w:rPr>
          <w:b/>
          <w:sz w:val="16"/>
          <w:szCs w:val="18"/>
        </w:rPr>
        <w:t xml:space="preserve"> c</w:t>
      </w:r>
      <w:r w:rsidRPr="00FC6D09">
        <w:rPr>
          <w:b/>
          <w:sz w:val="16"/>
          <w:szCs w:val="18"/>
        </w:rPr>
        <w:t>on datos del Tribunal Supremo Electoral</w:t>
      </w:r>
      <w:r>
        <w:rPr>
          <w:b/>
          <w:sz w:val="16"/>
          <w:szCs w:val="18"/>
        </w:rPr>
        <w:t xml:space="preserve"> -TSE-</w:t>
      </w:r>
      <w:r w:rsidRPr="00FC6D09">
        <w:rPr>
          <w:b/>
          <w:sz w:val="16"/>
          <w:szCs w:val="18"/>
        </w:rPr>
        <w:t>.</w:t>
      </w:r>
    </w:p>
    <w:p w:rsidR="00557B7B" w:rsidRDefault="00557B7B" w:rsidP="007F21F8">
      <w:pPr>
        <w:jc w:val="both"/>
        <w:rPr>
          <w:b/>
          <w:sz w:val="16"/>
          <w:szCs w:val="18"/>
        </w:rPr>
      </w:pPr>
    </w:p>
    <w:p w:rsidR="00557B7B" w:rsidRDefault="00557B7B" w:rsidP="007F21F8">
      <w:pPr>
        <w:jc w:val="both"/>
        <w:rPr>
          <w:b/>
          <w:sz w:val="16"/>
          <w:szCs w:val="18"/>
        </w:rPr>
      </w:pPr>
    </w:p>
    <w:p w:rsidR="00557B7B" w:rsidRDefault="00557B7B" w:rsidP="007F21F8">
      <w:pPr>
        <w:jc w:val="both"/>
        <w:rPr>
          <w:b/>
          <w:sz w:val="16"/>
          <w:szCs w:val="18"/>
        </w:rPr>
      </w:pPr>
    </w:p>
    <w:p w:rsidR="00557B7B" w:rsidRDefault="00557B7B" w:rsidP="007F21F8">
      <w:pPr>
        <w:jc w:val="both"/>
        <w:rPr>
          <w:b/>
          <w:sz w:val="16"/>
          <w:szCs w:val="18"/>
        </w:rPr>
      </w:pPr>
    </w:p>
    <w:p w:rsidR="00557B7B" w:rsidRDefault="00557B7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F2356B" w:rsidRDefault="00F2356B" w:rsidP="007F21F8">
      <w:pPr>
        <w:jc w:val="both"/>
        <w:rPr>
          <w:b/>
          <w:sz w:val="16"/>
          <w:szCs w:val="18"/>
        </w:rPr>
      </w:pPr>
    </w:p>
    <w:p w:rsidR="00557B7B" w:rsidRDefault="00557B7B" w:rsidP="007F21F8">
      <w:pPr>
        <w:jc w:val="both"/>
        <w:rPr>
          <w:b/>
          <w:sz w:val="16"/>
          <w:szCs w:val="18"/>
        </w:rPr>
      </w:pPr>
    </w:p>
    <w:p w:rsidR="00557B7B" w:rsidRDefault="00557B7B" w:rsidP="007F21F8">
      <w:pPr>
        <w:jc w:val="both"/>
        <w:rPr>
          <w:b/>
          <w:sz w:val="16"/>
          <w:szCs w:val="18"/>
        </w:rPr>
      </w:pPr>
    </w:p>
    <w:p w:rsidR="00557B7B" w:rsidRPr="004423F8" w:rsidRDefault="00557B7B" w:rsidP="007F21F8">
      <w:pPr>
        <w:jc w:val="both"/>
      </w:pPr>
      <w:r w:rsidRPr="004423F8">
        <w:lastRenderedPageBreak/>
        <w:t>A continuaci</w:t>
      </w:r>
      <w:r>
        <w:t>ón, se presenta el listado de mujeres diputadas para el actual periodo de Gobierno:</w:t>
      </w: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Pr="005B617C" w:rsidRDefault="00557B7B" w:rsidP="007F21F8">
      <w:pPr>
        <w:jc w:val="center"/>
        <w:rPr>
          <w:b/>
          <w:szCs w:val="18"/>
        </w:rPr>
      </w:pPr>
      <w:r w:rsidRPr="005B617C">
        <w:rPr>
          <w:b/>
          <w:szCs w:val="18"/>
        </w:rPr>
        <w:t>Tabla 1</w:t>
      </w:r>
    </w:p>
    <w:p w:rsidR="00557B7B" w:rsidRDefault="00557B7B" w:rsidP="007F21F8">
      <w:pPr>
        <w:ind w:right="-93"/>
        <w:jc w:val="center"/>
        <w:rPr>
          <w:rFonts w:ascii="Arial" w:hAnsi="Arial" w:cs="Arial"/>
          <w:b/>
          <w:bCs/>
        </w:rPr>
      </w:pPr>
      <w:r>
        <w:rPr>
          <w:rFonts w:ascii="Arial" w:hAnsi="Arial" w:cs="Arial"/>
          <w:b/>
          <w:bCs/>
        </w:rPr>
        <w:t>República de Guatemala:</w:t>
      </w:r>
      <w:r w:rsidRPr="00F61EC7">
        <w:rPr>
          <w:rFonts w:ascii="Arial" w:hAnsi="Arial" w:cs="Arial"/>
          <w:b/>
          <w:bCs/>
        </w:rPr>
        <w:t xml:space="preserve"> </w:t>
      </w:r>
      <w:r>
        <w:rPr>
          <w:rFonts w:ascii="Arial" w:hAnsi="Arial" w:cs="Arial"/>
          <w:b/>
          <w:bCs/>
        </w:rPr>
        <w:t xml:space="preserve">mujeres en el Congreso de la República </w:t>
      </w:r>
    </w:p>
    <w:p w:rsidR="00557B7B" w:rsidRDefault="00557B7B" w:rsidP="007F21F8">
      <w:pPr>
        <w:ind w:right="-93"/>
        <w:jc w:val="center"/>
        <w:rPr>
          <w:rFonts w:ascii="Arial" w:hAnsi="Arial" w:cs="Arial"/>
          <w:b/>
          <w:bCs/>
        </w:rPr>
      </w:pPr>
      <w:r>
        <w:rPr>
          <w:rFonts w:ascii="Arial" w:hAnsi="Arial" w:cs="Arial"/>
          <w:b/>
          <w:bCs/>
        </w:rPr>
        <w:t>por listado y partido postulante</w:t>
      </w:r>
    </w:p>
    <w:p w:rsidR="00557B7B" w:rsidRDefault="00557B7B" w:rsidP="007F21F8">
      <w:pPr>
        <w:ind w:right="-93"/>
        <w:jc w:val="center"/>
        <w:rPr>
          <w:rFonts w:ascii="Arial" w:hAnsi="Arial" w:cs="Arial"/>
          <w:b/>
          <w:bCs/>
        </w:rPr>
      </w:pPr>
      <w:r>
        <w:rPr>
          <w:rFonts w:ascii="Arial" w:hAnsi="Arial" w:cs="Arial"/>
          <w:b/>
          <w:bCs/>
        </w:rPr>
        <w:t>año 2011</w:t>
      </w:r>
    </w:p>
    <w:p w:rsidR="00557B7B" w:rsidRDefault="00557B7B" w:rsidP="007F21F8">
      <w:pPr>
        <w:ind w:right="-93"/>
        <w:jc w:val="center"/>
        <w:rPr>
          <w:rFonts w:ascii="Arial" w:hAnsi="Arial" w:cs="Arial"/>
          <w:b/>
          <w:bCs/>
        </w:rPr>
      </w:pPr>
    </w:p>
    <w:tbl>
      <w:tblPr>
        <w:tblW w:w="8073" w:type="dxa"/>
        <w:tblInd w:w="667" w:type="dxa"/>
        <w:tblCellMar>
          <w:left w:w="70" w:type="dxa"/>
          <w:right w:w="70" w:type="dxa"/>
        </w:tblCellMar>
        <w:tblLook w:val="00A0" w:firstRow="1" w:lastRow="0" w:firstColumn="1" w:lastColumn="0" w:noHBand="0" w:noVBand="0"/>
      </w:tblPr>
      <w:tblGrid>
        <w:gridCol w:w="1552"/>
        <w:gridCol w:w="2347"/>
        <w:gridCol w:w="2087"/>
        <w:gridCol w:w="2087"/>
      </w:tblGrid>
      <w:tr w:rsidR="00557B7B" w:rsidRPr="00F35E97" w:rsidTr="00D843D2">
        <w:trPr>
          <w:trHeight w:val="294"/>
        </w:trPr>
        <w:tc>
          <w:tcPr>
            <w:tcW w:w="1552" w:type="dxa"/>
            <w:tcBorders>
              <w:top w:val="nil"/>
              <w:left w:val="nil"/>
              <w:bottom w:val="single" w:sz="4" w:space="0" w:color="auto"/>
              <w:right w:val="nil"/>
            </w:tcBorders>
            <w:shd w:val="clear" w:color="auto" w:fill="CCC0D9"/>
            <w:noWrap/>
          </w:tcPr>
          <w:p w:rsidR="00557B7B" w:rsidRPr="007E4C63" w:rsidRDefault="00557B7B" w:rsidP="00D843D2">
            <w:pPr>
              <w:jc w:val="center"/>
              <w:rPr>
                <w:rFonts w:ascii="Arial" w:hAnsi="Arial" w:cs="Arial"/>
                <w:b/>
                <w:bCs/>
                <w:sz w:val="16"/>
                <w:szCs w:val="16"/>
              </w:rPr>
            </w:pPr>
            <w:r>
              <w:rPr>
                <w:rFonts w:ascii="Arial" w:hAnsi="Arial" w:cs="Arial"/>
                <w:b/>
                <w:bCs/>
                <w:sz w:val="16"/>
                <w:szCs w:val="16"/>
              </w:rPr>
              <w:t>Partido</w:t>
            </w:r>
          </w:p>
        </w:tc>
        <w:tc>
          <w:tcPr>
            <w:tcW w:w="2347" w:type="dxa"/>
            <w:tcBorders>
              <w:top w:val="nil"/>
              <w:left w:val="nil"/>
              <w:bottom w:val="single" w:sz="4" w:space="0" w:color="auto"/>
              <w:right w:val="nil"/>
            </w:tcBorders>
            <w:shd w:val="clear" w:color="auto" w:fill="CCC0D9"/>
            <w:vAlign w:val="center"/>
          </w:tcPr>
          <w:p w:rsidR="00557B7B" w:rsidRPr="007E4C63" w:rsidRDefault="00557B7B" w:rsidP="00D843D2">
            <w:pPr>
              <w:jc w:val="center"/>
              <w:rPr>
                <w:rFonts w:ascii="Arial" w:hAnsi="Arial" w:cs="Arial"/>
                <w:b/>
                <w:bCs/>
                <w:sz w:val="16"/>
                <w:szCs w:val="16"/>
              </w:rPr>
            </w:pPr>
            <w:r>
              <w:rPr>
                <w:rFonts w:ascii="Arial" w:hAnsi="Arial" w:cs="Arial"/>
                <w:b/>
                <w:bCs/>
                <w:sz w:val="16"/>
                <w:szCs w:val="16"/>
              </w:rPr>
              <w:t>Nombre</w:t>
            </w:r>
          </w:p>
        </w:tc>
        <w:tc>
          <w:tcPr>
            <w:tcW w:w="2087" w:type="dxa"/>
            <w:tcBorders>
              <w:top w:val="nil"/>
              <w:left w:val="single" w:sz="4" w:space="0" w:color="auto"/>
              <w:bottom w:val="single" w:sz="4" w:space="0" w:color="auto"/>
              <w:right w:val="single" w:sz="4" w:space="0" w:color="auto"/>
            </w:tcBorders>
            <w:shd w:val="clear" w:color="auto" w:fill="CCC0D9"/>
          </w:tcPr>
          <w:p w:rsidR="00557B7B" w:rsidRDefault="00557B7B" w:rsidP="00D843D2">
            <w:pPr>
              <w:rPr>
                <w:rFonts w:ascii="Arial" w:hAnsi="Arial" w:cs="Arial"/>
                <w:b/>
                <w:bCs/>
                <w:sz w:val="16"/>
                <w:szCs w:val="16"/>
              </w:rPr>
            </w:pPr>
            <w:r>
              <w:rPr>
                <w:rFonts w:ascii="Arial" w:hAnsi="Arial" w:cs="Arial"/>
                <w:b/>
                <w:bCs/>
                <w:sz w:val="16"/>
                <w:szCs w:val="16"/>
              </w:rPr>
              <w:t xml:space="preserve">    Listado Nacional</w:t>
            </w:r>
          </w:p>
        </w:tc>
        <w:tc>
          <w:tcPr>
            <w:tcW w:w="2087" w:type="dxa"/>
            <w:tcBorders>
              <w:top w:val="nil"/>
              <w:left w:val="single" w:sz="4" w:space="0" w:color="auto"/>
              <w:bottom w:val="single" w:sz="4" w:space="0" w:color="auto"/>
              <w:right w:val="single" w:sz="4" w:space="0" w:color="auto"/>
            </w:tcBorders>
            <w:shd w:val="clear" w:color="auto" w:fill="CCC0D9"/>
          </w:tcPr>
          <w:p w:rsidR="00557B7B" w:rsidRPr="007E4C63" w:rsidRDefault="00557B7B" w:rsidP="00D843D2">
            <w:pPr>
              <w:rPr>
                <w:rFonts w:ascii="Arial" w:hAnsi="Arial" w:cs="Arial"/>
                <w:b/>
                <w:bCs/>
                <w:sz w:val="16"/>
                <w:szCs w:val="16"/>
              </w:rPr>
            </w:pPr>
            <w:r>
              <w:rPr>
                <w:rFonts w:ascii="Arial" w:hAnsi="Arial" w:cs="Arial"/>
                <w:b/>
                <w:bCs/>
                <w:sz w:val="16"/>
                <w:szCs w:val="16"/>
              </w:rPr>
              <w:t>Distrito Departamental</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UNE-GANA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Virna Ileana López Chacón</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x</w:t>
            </w: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UNE-GANA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Delia Emilda Bac Alvarado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x</w:t>
            </w: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VIVA-EG</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 xml:space="preserve">Nineth Montenegro </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x</w:t>
            </w: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LIDER</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Lesly Eliza Buezo Escoto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Alta Verapaz</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Pr>
                <w:rFonts w:ascii="Arial" w:hAnsi="Arial" w:cs="Arial"/>
                <w:b/>
                <w:bCs/>
                <w:sz w:val="16"/>
                <w:szCs w:val="16"/>
              </w:rPr>
              <w:t>Mirma</w:t>
            </w:r>
            <w:r w:rsidRPr="00C307E8">
              <w:rPr>
                <w:rFonts w:ascii="Arial" w:hAnsi="Arial" w:cs="Arial"/>
                <w:b/>
                <w:bCs/>
                <w:sz w:val="16"/>
                <w:szCs w:val="16"/>
              </w:rPr>
              <w:t xml:space="preserve"> Figueroa de Coro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 xml:space="preserve">Guatemala </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Marta Odilia Cúellar</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Guatemala</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Ana Regina Guzmán</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Sacatepéquez</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Floridalma Leiva</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Escuintla</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 xml:space="preserve">Patriota </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Aracely Chavarria</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Santa Rosa</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 xml:space="preserve">Patriota </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Beatriz Canastuj</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Quetzaltenango</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Gloria Maria Sánchez</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Suchitepéquez</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UNE-GANA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Alicia Dolores Beltrán</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Retalhuleu</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Líder</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Julia Marine Maldonado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San Marcos</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Graciela Emilennee Aquino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Huehuetenango</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Sofía Hernández Herrera</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Huehuetenango</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LIDER</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 xml:space="preserve">Mirza Arriaga  Meza         </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Huehuetenango</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Catarina Pastor Perez</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Quiché</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UNE-GANA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Elsa Leonora Cu</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Alta Verapaz</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UCN</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Laura Alicia Franco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sidRPr="00C307E8">
              <w:rPr>
                <w:rFonts w:ascii="Arial" w:hAnsi="Arial" w:cs="Arial"/>
                <w:b/>
                <w:bCs/>
                <w:sz w:val="16"/>
                <w:szCs w:val="16"/>
              </w:rPr>
              <w:t>Zacapa</w:t>
            </w:r>
          </w:p>
        </w:tc>
      </w:tr>
      <w:tr w:rsidR="00557B7B" w:rsidRPr="00F35E97" w:rsidTr="00D843D2">
        <w:trPr>
          <w:trHeight w:val="294"/>
        </w:trPr>
        <w:tc>
          <w:tcPr>
            <w:tcW w:w="1552" w:type="dxa"/>
            <w:tcBorders>
              <w:top w:val="single" w:sz="4" w:space="0" w:color="auto"/>
              <w:left w:val="single" w:sz="4" w:space="0" w:color="auto"/>
              <w:bottom w:val="single" w:sz="4" w:space="0" w:color="auto"/>
              <w:right w:val="single" w:sz="4" w:space="0" w:color="auto"/>
            </w:tcBorders>
            <w:shd w:val="clear" w:color="000000" w:fill="FFFFFF"/>
            <w:noWrap/>
          </w:tcPr>
          <w:p w:rsidR="00557B7B" w:rsidRPr="00C307E8" w:rsidRDefault="00557B7B" w:rsidP="00D843D2">
            <w:pPr>
              <w:jc w:val="center"/>
              <w:rPr>
                <w:rFonts w:ascii="Arial" w:hAnsi="Arial" w:cs="Arial"/>
                <w:b/>
                <w:bCs/>
                <w:sz w:val="16"/>
                <w:szCs w:val="16"/>
              </w:rPr>
            </w:pPr>
            <w:r>
              <w:rPr>
                <w:rFonts w:ascii="Arial" w:hAnsi="Arial" w:cs="Arial"/>
                <w:b/>
                <w:bCs/>
                <w:sz w:val="16"/>
                <w:szCs w:val="16"/>
              </w:rPr>
              <w:t>Patriota</w:t>
            </w:r>
          </w:p>
        </w:tc>
        <w:tc>
          <w:tcPr>
            <w:tcW w:w="2347" w:type="dxa"/>
            <w:tcBorders>
              <w:top w:val="nil"/>
              <w:left w:val="nil"/>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Pr>
                <w:rFonts w:ascii="Arial" w:hAnsi="Arial" w:cs="Arial"/>
                <w:b/>
                <w:bCs/>
                <w:sz w:val="16"/>
                <w:szCs w:val="16"/>
              </w:rPr>
              <w:t>Delia Karina Rivera Romero</w:t>
            </w:r>
          </w:p>
        </w:tc>
        <w:tc>
          <w:tcPr>
            <w:tcW w:w="2087" w:type="dxa"/>
            <w:tcBorders>
              <w:top w:val="nil"/>
              <w:left w:val="single" w:sz="4" w:space="0" w:color="auto"/>
              <w:bottom w:val="single" w:sz="4" w:space="0" w:color="auto"/>
              <w:right w:val="single" w:sz="4" w:space="0" w:color="auto"/>
            </w:tcBorders>
            <w:shd w:val="clear" w:color="000000" w:fill="FFFFFF"/>
          </w:tcPr>
          <w:p w:rsidR="00557B7B" w:rsidRPr="00C307E8" w:rsidRDefault="00557B7B" w:rsidP="00D843D2">
            <w:pPr>
              <w:jc w:val="center"/>
              <w:rPr>
                <w:rFonts w:ascii="Arial" w:hAnsi="Arial" w:cs="Arial"/>
                <w:b/>
                <w:bCs/>
                <w:sz w:val="16"/>
                <w:szCs w:val="16"/>
              </w:rPr>
            </w:pPr>
          </w:p>
        </w:tc>
        <w:tc>
          <w:tcPr>
            <w:tcW w:w="2087" w:type="dxa"/>
            <w:tcBorders>
              <w:top w:val="nil"/>
              <w:left w:val="single" w:sz="4" w:space="0" w:color="auto"/>
              <w:bottom w:val="single" w:sz="4" w:space="0" w:color="auto"/>
              <w:right w:val="single" w:sz="4" w:space="0" w:color="auto"/>
            </w:tcBorders>
            <w:shd w:val="clear" w:color="000000" w:fill="FFFFFF"/>
            <w:noWrap/>
            <w:vAlign w:val="center"/>
          </w:tcPr>
          <w:p w:rsidR="00557B7B" w:rsidRPr="00C307E8" w:rsidRDefault="00557B7B" w:rsidP="00D843D2">
            <w:pPr>
              <w:jc w:val="center"/>
              <w:rPr>
                <w:rFonts w:ascii="Arial" w:hAnsi="Arial" w:cs="Arial"/>
                <w:b/>
                <w:bCs/>
                <w:sz w:val="16"/>
                <w:szCs w:val="16"/>
              </w:rPr>
            </w:pPr>
            <w:r>
              <w:rPr>
                <w:rFonts w:ascii="Arial" w:hAnsi="Arial" w:cs="Arial"/>
                <w:b/>
                <w:bCs/>
                <w:sz w:val="16"/>
                <w:szCs w:val="16"/>
              </w:rPr>
              <w:t>Quetzaltenango</w:t>
            </w:r>
          </w:p>
        </w:tc>
      </w:tr>
      <w:tr w:rsidR="00557B7B" w:rsidRPr="00F35E97" w:rsidTr="00D843D2">
        <w:trPr>
          <w:trHeight w:val="227"/>
        </w:trPr>
        <w:tc>
          <w:tcPr>
            <w:tcW w:w="1552" w:type="dxa"/>
            <w:tcBorders>
              <w:top w:val="nil"/>
              <w:left w:val="nil"/>
              <w:bottom w:val="single" w:sz="4" w:space="0" w:color="auto"/>
              <w:right w:val="nil"/>
            </w:tcBorders>
            <w:shd w:val="clear" w:color="auto" w:fill="CCC0D9"/>
            <w:noWrap/>
          </w:tcPr>
          <w:p w:rsidR="00557B7B" w:rsidRPr="007E4C63" w:rsidRDefault="00557B7B" w:rsidP="00D843D2">
            <w:pPr>
              <w:rPr>
                <w:rFonts w:ascii="Arial" w:hAnsi="Arial" w:cs="Arial"/>
                <w:sz w:val="16"/>
                <w:szCs w:val="16"/>
              </w:rPr>
            </w:pPr>
          </w:p>
        </w:tc>
        <w:tc>
          <w:tcPr>
            <w:tcW w:w="2347" w:type="dxa"/>
            <w:tcBorders>
              <w:top w:val="nil"/>
              <w:left w:val="nil"/>
              <w:bottom w:val="single" w:sz="4" w:space="0" w:color="auto"/>
              <w:right w:val="nil"/>
            </w:tcBorders>
            <w:shd w:val="clear" w:color="auto" w:fill="CCC0D9"/>
            <w:noWrap/>
          </w:tcPr>
          <w:p w:rsidR="00557B7B" w:rsidRPr="007E4C63" w:rsidRDefault="00557B7B" w:rsidP="00D843D2">
            <w:pPr>
              <w:jc w:val="center"/>
              <w:rPr>
                <w:rFonts w:ascii="Arial" w:hAnsi="Arial" w:cs="Arial"/>
                <w:sz w:val="16"/>
                <w:szCs w:val="16"/>
              </w:rPr>
            </w:pPr>
          </w:p>
        </w:tc>
        <w:tc>
          <w:tcPr>
            <w:tcW w:w="2087" w:type="dxa"/>
            <w:tcBorders>
              <w:top w:val="nil"/>
              <w:left w:val="single" w:sz="4" w:space="0" w:color="auto"/>
              <w:bottom w:val="single" w:sz="4" w:space="0" w:color="auto"/>
              <w:right w:val="single" w:sz="4" w:space="0" w:color="auto"/>
            </w:tcBorders>
            <w:shd w:val="clear" w:color="auto" w:fill="CCC0D9"/>
          </w:tcPr>
          <w:p w:rsidR="00557B7B" w:rsidRPr="007E4C63" w:rsidRDefault="00557B7B" w:rsidP="00D843D2">
            <w:pPr>
              <w:jc w:val="center"/>
              <w:rPr>
                <w:rFonts w:ascii="Arial" w:hAnsi="Arial" w:cs="Arial"/>
                <w:sz w:val="16"/>
                <w:szCs w:val="16"/>
              </w:rPr>
            </w:pPr>
          </w:p>
        </w:tc>
        <w:tc>
          <w:tcPr>
            <w:tcW w:w="2087" w:type="dxa"/>
            <w:tcBorders>
              <w:top w:val="nil"/>
              <w:left w:val="single" w:sz="4" w:space="0" w:color="auto"/>
              <w:bottom w:val="single" w:sz="4" w:space="0" w:color="auto"/>
              <w:right w:val="single" w:sz="4" w:space="0" w:color="auto"/>
            </w:tcBorders>
            <w:shd w:val="clear" w:color="auto" w:fill="CCC0D9"/>
            <w:noWrap/>
          </w:tcPr>
          <w:p w:rsidR="00557B7B" w:rsidRPr="0075597A" w:rsidRDefault="00557B7B" w:rsidP="00D843D2">
            <w:pPr>
              <w:jc w:val="center"/>
              <w:rPr>
                <w:rFonts w:ascii="Arial" w:hAnsi="Arial" w:cs="Arial"/>
                <w:sz w:val="16"/>
                <w:szCs w:val="16"/>
              </w:rPr>
            </w:pPr>
          </w:p>
        </w:tc>
      </w:tr>
    </w:tbl>
    <w:p w:rsidR="00557B7B" w:rsidRPr="00406F32" w:rsidRDefault="00557B7B" w:rsidP="007F21F8">
      <w:pPr>
        <w:ind w:right="-93"/>
        <w:rPr>
          <w:rFonts w:ascii="Arial" w:hAnsi="Arial" w:cs="Arial"/>
          <w:b/>
          <w:sz w:val="16"/>
          <w:szCs w:val="16"/>
        </w:rPr>
      </w:pPr>
      <w:r>
        <w:rPr>
          <w:rFonts w:ascii="Arial" w:hAnsi="Arial" w:cs="Arial"/>
          <w:b/>
          <w:sz w:val="16"/>
          <w:szCs w:val="16"/>
        </w:rPr>
        <w:t xml:space="preserve">     </w:t>
      </w:r>
      <w:r w:rsidRPr="00406F32">
        <w:rPr>
          <w:rFonts w:ascii="Arial" w:hAnsi="Arial" w:cs="Arial"/>
          <w:b/>
          <w:sz w:val="16"/>
          <w:szCs w:val="16"/>
        </w:rPr>
        <w:t xml:space="preserve">Fuente: Elaborado por la Unidad  Estadística con datos preliminares </w:t>
      </w:r>
      <w:r>
        <w:rPr>
          <w:rFonts w:ascii="Arial" w:hAnsi="Arial" w:cs="Arial"/>
          <w:b/>
          <w:sz w:val="16"/>
          <w:szCs w:val="16"/>
        </w:rPr>
        <w:t>del Congreso de la República</w:t>
      </w: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p>
    <w:p w:rsidR="00557B7B" w:rsidRDefault="00557B7B" w:rsidP="007F21F8">
      <w:pPr>
        <w:jc w:val="both"/>
        <w:rPr>
          <w:szCs w:val="18"/>
        </w:rPr>
      </w:pPr>
      <w:r>
        <w:rPr>
          <w:szCs w:val="18"/>
        </w:rPr>
        <w:t>En cuando a Alcaldías, se tiene una pequeña variación, subiendo de 6 diputadas en el 2007, a 7 diputadas para el 2011, 24 consejalas y 7 sindicas.</w:t>
      </w:r>
    </w:p>
    <w:p w:rsidR="00557B7B" w:rsidRDefault="00557B7B" w:rsidP="007F21F8">
      <w:pPr>
        <w:jc w:val="both"/>
        <w:rPr>
          <w:szCs w:val="18"/>
        </w:rPr>
      </w:pPr>
    </w:p>
    <w:p w:rsidR="00557B7B" w:rsidRDefault="00557B7B" w:rsidP="007F21F8">
      <w:pPr>
        <w:rPr>
          <w:szCs w:val="18"/>
        </w:rPr>
      </w:pPr>
    </w:p>
    <w:p w:rsidR="00557B7B" w:rsidRDefault="00557B7B" w:rsidP="007F21F8">
      <w:pPr>
        <w:jc w:val="center"/>
        <w:rPr>
          <w:b/>
          <w:szCs w:val="18"/>
        </w:rPr>
      </w:pPr>
      <w:r>
        <w:rPr>
          <w:b/>
          <w:szCs w:val="18"/>
        </w:rPr>
        <w:t>Guatemala: mapa de mujeres electas en las corporaciones municipales</w:t>
      </w:r>
    </w:p>
    <w:p w:rsidR="00557B7B" w:rsidRDefault="00557B7B" w:rsidP="007F21F8">
      <w:pPr>
        <w:jc w:val="center"/>
        <w:rPr>
          <w:b/>
          <w:szCs w:val="18"/>
        </w:rPr>
      </w:pPr>
      <w:r>
        <w:rPr>
          <w:b/>
          <w:szCs w:val="18"/>
        </w:rPr>
        <w:t>Año 2011</w:t>
      </w:r>
    </w:p>
    <w:p w:rsidR="00557B7B" w:rsidRDefault="00F2356B" w:rsidP="007F21F8">
      <w:pPr>
        <w:jc w:val="both"/>
        <w:rPr>
          <w:b/>
          <w:szCs w:val="18"/>
        </w:rPr>
      </w:pPr>
      <w:r>
        <w:rPr>
          <w:noProof/>
          <w:lang w:val="en-GB" w:eastAsia="en-GB" w:bidi="ne-NP"/>
        </w:rPr>
        <w:drawing>
          <wp:anchor distT="0" distB="0" distL="114300" distR="114300" simplePos="0" relativeHeight="251655680" behindDoc="0" locked="0" layoutInCell="1" allowOverlap="1">
            <wp:simplePos x="0" y="0"/>
            <wp:positionH relativeFrom="column">
              <wp:posOffset>-461010</wp:posOffset>
            </wp:positionH>
            <wp:positionV relativeFrom="paragraph">
              <wp:posOffset>107315</wp:posOffset>
            </wp:positionV>
            <wp:extent cx="6315075" cy="56051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6315075" cy="5605145"/>
                    </a:xfrm>
                    <a:prstGeom prst="rect">
                      <a:avLst/>
                    </a:prstGeom>
                    <a:noFill/>
                  </pic:spPr>
                </pic:pic>
              </a:graphicData>
            </a:graphic>
          </wp:anchor>
        </w:drawing>
      </w:r>
    </w:p>
    <w:p w:rsidR="00557B7B" w:rsidRDefault="00557B7B" w:rsidP="007F21F8">
      <w:pPr>
        <w:jc w:val="both"/>
        <w:rPr>
          <w:b/>
          <w:szCs w:val="18"/>
        </w:rPr>
      </w:pPr>
    </w:p>
    <w:p w:rsidR="00557B7B" w:rsidRDefault="00557B7B" w:rsidP="007F21F8">
      <w:pPr>
        <w:jc w:val="both"/>
        <w:rPr>
          <w:b/>
          <w:szCs w:val="18"/>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Default="00557B7B" w:rsidP="007F21F8">
      <w:pPr>
        <w:jc w:val="both"/>
        <w:rPr>
          <w:b/>
          <w:sz w:val="16"/>
          <w:szCs w:val="16"/>
        </w:rPr>
      </w:pPr>
    </w:p>
    <w:p w:rsidR="00557B7B" w:rsidRPr="00402B56" w:rsidRDefault="00557B7B" w:rsidP="007F21F8">
      <w:pPr>
        <w:rPr>
          <w:lang w:eastAsia="en-US"/>
        </w:rPr>
      </w:pPr>
    </w:p>
    <w:p w:rsidR="00557B7B" w:rsidRDefault="00557B7B" w:rsidP="007F21F8">
      <w:pPr>
        <w:rPr>
          <w:lang w:eastAsia="en-US"/>
        </w:rPr>
      </w:pPr>
    </w:p>
    <w:p w:rsidR="00557B7B" w:rsidRDefault="00557B7B" w:rsidP="007F21F8">
      <w:pPr>
        <w:tabs>
          <w:tab w:val="left" w:pos="1455"/>
        </w:tabs>
        <w:rPr>
          <w:lang w:eastAsia="en-US"/>
        </w:rPr>
      </w:pPr>
      <w:r>
        <w:rPr>
          <w:lang w:eastAsia="en-US"/>
        </w:rPr>
        <w:tab/>
      </w:r>
    </w:p>
    <w:p w:rsidR="00557B7B" w:rsidRDefault="00557B7B" w:rsidP="007F21F8">
      <w:pPr>
        <w:tabs>
          <w:tab w:val="left" w:pos="1455"/>
        </w:tabs>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Pr="00402B56" w:rsidRDefault="00557B7B" w:rsidP="007F21F8">
      <w:pPr>
        <w:rPr>
          <w:lang w:eastAsia="en-US"/>
        </w:rPr>
      </w:pPr>
    </w:p>
    <w:p w:rsidR="00557B7B" w:rsidRDefault="00557B7B" w:rsidP="007F21F8">
      <w:pPr>
        <w:rPr>
          <w:lang w:eastAsia="en-US"/>
        </w:rPr>
      </w:pPr>
    </w:p>
    <w:p w:rsidR="00557B7B" w:rsidRPr="004F29E4" w:rsidRDefault="00557B7B" w:rsidP="007F21F8">
      <w:pPr>
        <w:jc w:val="both"/>
        <w:rPr>
          <w:b/>
          <w:sz w:val="16"/>
          <w:szCs w:val="16"/>
        </w:rPr>
      </w:pPr>
      <w:r w:rsidRPr="004F29E4">
        <w:rPr>
          <w:b/>
          <w:sz w:val="16"/>
          <w:szCs w:val="16"/>
        </w:rPr>
        <w:t xml:space="preserve">Fuente: Tribunal Supremo Electoral </w:t>
      </w:r>
    </w:p>
    <w:p w:rsidR="00557B7B" w:rsidRDefault="00557B7B" w:rsidP="007F21F8">
      <w:pPr>
        <w:rPr>
          <w:b/>
          <w:sz w:val="16"/>
          <w:szCs w:val="16"/>
        </w:rPr>
      </w:pPr>
      <w:r w:rsidRPr="004F29E4">
        <w:rPr>
          <w:b/>
          <w:sz w:val="16"/>
          <w:szCs w:val="16"/>
        </w:rPr>
        <w:t xml:space="preserve"> *no incluye a las suplentes</w:t>
      </w:r>
    </w:p>
    <w:p w:rsidR="00557B7B" w:rsidRDefault="00557B7B" w:rsidP="007F21F8">
      <w:pPr>
        <w:rPr>
          <w:b/>
          <w:sz w:val="16"/>
          <w:szCs w:val="16"/>
        </w:rPr>
      </w:pPr>
    </w:p>
    <w:p w:rsidR="00557B7B" w:rsidRDefault="00557B7B" w:rsidP="007F21F8">
      <w:pPr>
        <w:rPr>
          <w:b/>
          <w:sz w:val="16"/>
          <w:szCs w:val="16"/>
        </w:rPr>
      </w:pPr>
    </w:p>
    <w:p w:rsidR="00557B7B" w:rsidRDefault="00557B7B" w:rsidP="007F21F8">
      <w:pPr>
        <w:rPr>
          <w:lang w:eastAsia="en-US"/>
        </w:rPr>
      </w:pPr>
    </w:p>
    <w:p w:rsidR="00557B7B" w:rsidRDefault="00557B7B" w:rsidP="007F21F8">
      <w:pPr>
        <w:rPr>
          <w:lang w:eastAsia="en-US"/>
        </w:rPr>
      </w:pPr>
    </w:p>
    <w:p w:rsidR="00557B7B" w:rsidRPr="004423F8" w:rsidRDefault="00557B7B" w:rsidP="007F21F8">
      <w:pPr>
        <w:jc w:val="both"/>
        <w:rPr>
          <w:szCs w:val="18"/>
        </w:rPr>
      </w:pPr>
      <w:r>
        <w:rPr>
          <w:szCs w:val="18"/>
        </w:rPr>
        <w:t>En la siguiente tabla se puede apreciar cuales son los municipios que tienen a una mujer alcaldesa y a que partido representan:</w:t>
      </w: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r>
        <w:rPr>
          <w:b/>
          <w:szCs w:val="18"/>
        </w:rPr>
        <w:t xml:space="preserve">Tabla 2 </w:t>
      </w:r>
    </w:p>
    <w:p w:rsidR="00557B7B" w:rsidRDefault="00557B7B" w:rsidP="007F21F8">
      <w:pPr>
        <w:jc w:val="center"/>
        <w:rPr>
          <w:b/>
          <w:szCs w:val="18"/>
        </w:rPr>
      </w:pPr>
      <w:r w:rsidRPr="00FC6D09">
        <w:rPr>
          <w:b/>
          <w:szCs w:val="18"/>
        </w:rPr>
        <w:t xml:space="preserve">Republica de Guatemala: </w:t>
      </w:r>
      <w:r>
        <w:rPr>
          <w:b/>
          <w:szCs w:val="18"/>
        </w:rPr>
        <w:t xml:space="preserve">alcaldesas electas por localidad y partido </w:t>
      </w:r>
      <w:r w:rsidRPr="00FC6D09">
        <w:rPr>
          <w:b/>
          <w:szCs w:val="18"/>
        </w:rPr>
        <w:t xml:space="preserve"> </w:t>
      </w:r>
      <w:r>
        <w:rPr>
          <w:b/>
          <w:szCs w:val="18"/>
        </w:rPr>
        <w:t>postulante</w:t>
      </w:r>
      <w:r w:rsidRPr="00FC6D09">
        <w:rPr>
          <w:b/>
          <w:szCs w:val="18"/>
        </w:rPr>
        <w:br/>
        <w:t>Año 2011</w:t>
      </w:r>
    </w:p>
    <w:p w:rsidR="00557B7B" w:rsidRDefault="00557B7B" w:rsidP="007F21F8">
      <w:pPr>
        <w:jc w:val="center"/>
        <w:rPr>
          <w:b/>
          <w:szCs w:val="18"/>
        </w:rPr>
      </w:pPr>
    </w:p>
    <w:tbl>
      <w:tblPr>
        <w:tblW w:w="8380" w:type="dxa"/>
        <w:tblInd w:w="59" w:type="dxa"/>
        <w:tblCellMar>
          <w:left w:w="70" w:type="dxa"/>
          <w:right w:w="70" w:type="dxa"/>
        </w:tblCellMar>
        <w:tblLook w:val="00A0" w:firstRow="1" w:lastRow="0" w:firstColumn="1" w:lastColumn="0" w:noHBand="0" w:noVBand="0"/>
      </w:tblPr>
      <w:tblGrid>
        <w:gridCol w:w="1760"/>
        <w:gridCol w:w="1620"/>
        <w:gridCol w:w="1600"/>
        <w:gridCol w:w="3480"/>
      </w:tblGrid>
      <w:tr w:rsidR="00557B7B" w:rsidRPr="005B5F08" w:rsidTr="00D843D2">
        <w:trPr>
          <w:trHeight w:val="300"/>
        </w:trPr>
        <w:tc>
          <w:tcPr>
            <w:tcW w:w="1760" w:type="dxa"/>
            <w:tcBorders>
              <w:top w:val="single" w:sz="4" w:space="0" w:color="auto"/>
              <w:left w:val="nil"/>
              <w:bottom w:val="single" w:sz="4" w:space="0" w:color="auto"/>
              <w:right w:val="single" w:sz="4" w:space="0" w:color="auto"/>
            </w:tcBorders>
            <w:shd w:val="clear" w:color="000000" w:fill="E5E0EC"/>
            <w:noWrap/>
            <w:vAlign w:val="center"/>
          </w:tcPr>
          <w:p w:rsidR="00557B7B" w:rsidRPr="005B5F08" w:rsidRDefault="00557B7B" w:rsidP="00D843D2">
            <w:pPr>
              <w:jc w:val="center"/>
              <w:rPr>
                <w:b/>
                <w:bCs/>
              </w:rPr>
            </w:pPr>
            <w:r w:rsidRPr="005B5F08">
              <w:rPr>
                <w:b/>
                <w:bCs/>
              </w:rPr>
              <w:t xml:space="preserve">Municipio </w:t>
            </w:r>
          </w:p>
        </w:tc>
        <w:tc>
          <w:tcPr>
            <w:tcW w:w="1540" w:type="dxa"/>
            <w:tcBorders>
              <w:top w:val="single" w:sz="4" w:space="0" w:color="auto"/>
              <w:left w:val="nil"/>
              <w:bottom w:val="single" w:sz="4" w:space="0" w:color="auto"/>
              <w:right w:val="single" w:sz="4" w:space="0" w:color="auto"/>
            </w:tcBorders>
            <w:shd w:val="clear" w:color="000000" w:fill="E5E0EC"/>
            <w:noWrap/>
            <w:vAlign w:val="center"/>
          </w:tcPr>
          <w:p w:rsidR="00557B7B" w:rsidRPr="005B5F08" w:rsidRDefault="00557B7B" w:rsidP="00D843D2">
            <w:pPr>
              <w:jc w:val="center"/>
              <w:rPr>
                <w:b/>
                <w:bCs/>
              </w:rPr>
            </w:pPr>
            <w:r w:rsidRPr="005B5F08">
              <w:rPr>
                <w:b/>
                <w:bCs/>
              </w:rPr>
              <w:t xml:space="preserve">Departamento </w:t>
            </w:r>
          </w:p>
        </w:tc>
        <w:tc>
          <w:tcPr>
            <w:tcW w:w="1600" w:type="dxa"/>
            <w:tcBorders>
              <w:top w:val="single" w:sz="4" w:space="0" w:color="auto"/>
              <w:left w:val="nil"/>
              <w:bottom w:val="single" w:sz="4" w:space="0" w:color="auto"/>
              <w:right w:val="single" w:sz="4" w:space="0" w:color="auto"/>
            </w:tcBorders>
            <w:shd w:val="clear" w:color="000000" w:fill="E5E0EC"/>
            <w:noWrap/>
            <w:vAlign w:val="center"/>
          </w:tcPr>
          <w:p w:rsidR="00557B7B" w:rsidRPr="005B5F08" w:rsidRDefault="00557B7B" w:rsidP="00D843D2">
            <w:pPr>
              <w:jc w:val="center"/>
              <w:rPr>
                <w:b/>
                <w:bCs/>
              </w:rPr>
            </w:pPr>
            <w:r w:rsidRPr="005B5F08">
              <w:rPr>
                <w:b/>
                <w:bCs/>
              </w:rPr>
              <w:t xml:space="preserve">Partido </w:t>
            </w:r>
          </w:p>
        </w:tc>
        <w:tc>
          <w:tcPr>
            <w:tcW w:w="3480" w:type="dxa"/>
            <w:tcBorders>
              <w:top w:val="single" w:sz="4" w:space="0" w:color="auto"/>
              <w:left w:val="nil"/>
              <w:bottom w:val="single" w:sz="4" w:space="0" w:color="auto"/>
              <w:right w:val="nil"/>
            </w:tcBorders>
            <w:shd w:val="clear" w:color="000000" w:fill="E5E0EC"/>
            <w:noWrap/>
            <w:vAlign w:val="center"/>
          </w:tcPr>
          <w:p w:rsidR="00557B7B" w:rsidRPr="005B5F08" w:rsidRDefault="00557B7B" w:rsidP="00D843D2">
            <w:pPr>
              <w:jc w:val="center"/>
              <w:rPr>
                <w:b/>
                <w:bCs/>
              </w:rPr>
            </w:pPr>
            <w:r w:rsidRPr="005B5F08">
              <w:rPr>
                <w:b/>
                <w:bCs/>
              </w:rPr>
              <w:t xml:space="preserve">Alcaldesa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San Juan Bautista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Suchitepéquez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UNE-Gana</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Rubidia</w:t>
            </w:r>
            <w:r>
              <w:rPr>
                <w:color w:val="000000"/>
              </w:rPr>
              <w:t xml:space="preserve"> </w:t>
            </w:r>
            <w:r w:rsidRPr="005B5F08">
              <w:rPr>
                <w:color w:val="000000"/>
              </w:rPr>
              <w:t xml:space="preserve"> Aleli Avalos Ajú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El Asintal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Retalhuleu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Viva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Elida Londina Galindo Rodriguez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Ocós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San Marcos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UNE-Gana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Edilma Elizabeth Navarijo De León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Senahú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Alta Verapaz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Líder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Mónica Prissilla Milian Requena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San Benito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Petén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Líder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Sonia Lily Rivera Ramirez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La Unión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Zacapa</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Partido Patriota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Marianela Cordón Salguero De Sosa </w:t>
            </w:r>
          </w:p>
        </w:tc>
      </w:tr>
      <w:tr w:rsidR="00557B7B" w:rsidRPr="005B5F08" w:rsidTr="00D843D2">
        <w:trPr>
          <w:trHeight w:val="300"/>
        </w:trPr>
        <w:tc>
          <w:tcPr>
            <w:tcW w:w="176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Masagua </w:t>
            </w:r>
          </w:p>
        </w:tc>
        <w:tc>
          <w:tcPr>
            <w:tcW w:w="154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Escuintla </w:t>
            </w:r>
          </w:p>
        </w:tc>
        <w:tc>
          <w:tcPr>
            <w:tcW w:w="1600" w:type="dxa"/>
            <w:tcBorders>
              <w:top w:val="nil"/>
              <w:left w:val="nil"/>
              <w:bottom w:val="single" w:sz="4" w:space="0" w:color="auto"/>
              <w:right w:val="single" w:sz="4" w:space="0" w:color="auto"/>
            </w:tcBorders>
            <w:noWrap/>
            <w:vAlign w:val="bottom"/>
          </w:tcPr>
          <w:p w:rsidR="00557B7B" w:rsidRPr="005B5F08" w:rsidRDefault="00557B7B" w:rsidP="00D843D2">
            <w:pPr>
              <w:rPr>
                <w:color w:val="000000"/>
              </w:rPr>
            </w:pPr>
            <w:r w:rsidRPr="005B5F08">
              <w:rPr>
                <w:color w:val="000000"/>
              </w:rPr>
              <w:t xml:space="preserve">Partido patriota </w:t>
            </w:r>
          </w:p>
        </w:tc>
        <w:tc>
          <w:tcPr>
            <w:tcW w:w="3480" w:type="dxa"/>
            <w:tcBorders>
              <w:top w:val="nil"/>
              <w:left w:val="nil"/>
              <w:bottom w:val="single" w:sz="4" w:space="0" w:color="auto"/>
              <w:right w:val="nil"/>
            </w:tcBorders>
            <w:noWrap/>
            <w:vAlign w:val="bottom"/>
          </w:tcPr>
          <w:p w:rsidR="00557B7B" w:rsidRPr="005B5F08" w:rsidRDefault="00557B7B" w:rsidP="00D843D2">
            <w:pPr>
              <w:rPr>
                <w:color w:val="000000"/>
              </w:rPr>
            </w:pPr>
            <w:r w:rsidRPr="005B5F08">
              <w:rPr>
                <w:color w:val="000000"/>
              </w:rPr>
              <w:t xml:space="preserve">Blanca Odilia Alfaro Guerra </w:t>
            </w:r>
          </w:p>
        </w:tc>
      </w:tr>
    </w:tbl>
    <w:p w:rsidR="00557B7B" w:rsidRDefault="00557B7B" w:rsidP="007F21F8">
      <w:pPr>
        <w:rPr>
          <w:szCs w:val="18"/>
        </w:rPr>
      </w:pPr>
      <w:r>
        <w:rPr>
          <w:b/>
          <w:sz w:val="16"/>
          <w:szCs w:val="18"/>
        </w:rPr>
        <w:t xml:space="preserve">Fuente: </w:t>
      </w:r>
      <w:r w:rsidRPr="00FC6D09">
        <w:rPr>
          <w:b/>
          <w:sz w:val="16"/>
          <w:szCs w:val="18"/>
        </w:rPr>
        <w:t>Elaborado por la Unidad de Estadística, SEPREM, 2003 y 2007 con datos del Tribunal Supre</w:t>
      </w:r>
      <w:r>
        <w:rPr>
          <w:b/>
          <w:sz w:val="16"/>
          <w:szCs w:val="18"/>
        </w:rPr>
        <w:t>mo Electoral, 2011 con datos preliminares del Tribunal Supremo Electoral -TSE-</w:t>
      </w:r>
      <w:r w:rsidRPr="00FC6D09">
        <w:rPr>
          <w:b/>
          <w:sz w:val="16"/>
          <w:szCs w:val="18"/>
        </w:rPr>
        <w:t>.</w:t>
      </w:r>
      <w:r>
        <w:rPr>
          <w:szCs w:val="18"/>
        </w:rPr>
        <w:t xml:space="preserve">  </w:t>
      </w:r>
    </w:p>
    <w:p w:rsidR="00557B7B" w:rsidRDefault="00557B7B" w:rsidP="007F21F8">
      <w:pPr>
        <w:rPr>
          <w:lang w:eastAsia="en-US"/>
        </w:rPr>
      </w:pPr>
    </w:p>
    <w:p w:rsidR="00557B7B" w:rsidRPr="00402B56" w:rsidRDefault="00557B7B" w:rsidP="007F21F8">
      <w:pPr>
        <w:rPr>
          <w:lang w:eastAsia="en-US"/>
        </w:rPr>
      </w:pPr>
    </w:p>
    <w:p w:rsidR="00557B7B" w:rsidRDefault="00557B7B" w:rsidP="007F21F8">
      <w:pPr>
        <w:rPr>
          <w:lang w:eastAsia="en-US"/>
        </w:rPr>
      </w:pPr>
    </w:p>
    <w:p w:rsidR="00557B7B" w:rsidRDefault="00557B7B" w:rsidP="007F21F8">
      <w:pPr>
        <w:rPr>
          <w:lang w:eastAsia="en-US"/>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Default="00557B7B" w:rsidP="007F21F8">
      <w:pPr>
        <w:jc w:val="center"/>
        <w:rPr>
          <w:b/>
          <w:szCs w:val="18"/>
        </w:rPr>
      </w:pPr>
    </w:p>
    <w:p w:rsidR="00557B7B" w:rsidRPr="00D61123" w:rsidRDefault="00557B7B" w:rsidP="00F13F9E">
      <w:pPr>
        <w:jc w:val="center"/>
        <w:rPr>
          <w:b/>
        </w:rPr>
      </w:pPr>
    </w:p>
    <w:sectPr w:rsidR="00557B7B" w:rsidRPr="00D61123" w:rsidSect="004072C8">
      <w:pgSz w:w="12240" w:h="15840"/>
      <w:pgMar w:top="1531" w:right="1440" w:bottom="1418" w:left="1418" w:header="709" w:footer="16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A3" w:rsidRDefault="00CF65A3" w:rsidP="00C03A65">
      <w:r>
        <w:separator/>
      </w:r>
    </w:p>
  </w:endnote>
  <w:endnote w:type="continuationSeparator" w:id="0">
    <w:p w:rsidR="00CF65A3" w:rsidRDefault="00CF65A3"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7B" w:rsidRDefault="00A63BD5" w:rsidP="00D52A19">
    <w:pPr>
      <w:pStyle w:val="Footer"/>
      <w:framePr w:wrap="around" w:vAnchor="text" w:hAnchor="margin" w:xAlign="right" w:y="1"/>
      <w:rPr>
        <w:rStyle w:val="PageNumber"/>
      </w:rPr>
    </w:pPr>
    <w:r>
      <w:rPr>
        <w:rStyle w:val="PageNumber"/>
      </w:rPr>
      <w:fldChar w:fldCharType="begin"/>
    </w:r>
    <w:r w:rsidR="00557B7B">
      <w:rPr>
        <w:rStyle w:val="PageNumber"/>
      </w:rPr>
      <w:instrText xml:space="preserve">PAGE  </w:instrText>
    </w:r>
    <w:r>
      <w:rPr>
        <w:rStyle w:val="PageNumber"/>
      </w:rPr>
      <w:fldChar w:fldCharType="end"/>
    </w:r>
  </w:p>
  <w:p w:rsidR="00557B7B" w:rsidRDefault="00557B7B" w:rsidP="00CE5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7B" w:rsidRDefault="00A63BD5" w:rsidP="00D52A19">
    <w:pPr>
      <w:pStyle w:val="Footer"/>
      <w:framePr w:wrap="around" w:vAnchor="text" w:hAnchor="margin" w:xAlign="right" w:y="1"/>
      <w:rPr>
        <w:rStyle w:val="PageNumber"/>
      </w:rPr>
    </w:pPr>
    <w:r>
      <w:rPr>
        <w:rStyle w:val="PageNumber"/>
      </w:rPr>
      <w:fldChar w:fldCharType="begin"/>
    </w:r>
    <w:r w:rsidR="00557B7B">
      <w:rPr>
        <w:rStyle w:val="PageNumber"/>
      </w:rPr>
      <w:instrText xml:space="preserve">PAGE  </w:instrText>
    </w:r>
    <w:r>
      <w:rPr>
        <w:rStyle w:val="PageNumber"/>
      </w:rPr>
      <w:fldChar w:fldCharType="separate"/>
    </w:r>
    <w:r w:rsidR="004C3D99">
      <w:rPr>
        <w:rStyle w:val="PageNumber"/>
        <w:noProof/>
      </w:rPr>
      <w:t>1</w:t>
    </w:r>
    <w:r>
      <w:rPr>
        <w:rStyle w:val="PageNumber"/>
      </w:rPr>
      <w:fldChar w:fldCharType="end"/>
    </w:r>
  </w:p>
  <w:p w:rsidR="00557B7B" w:rsidRDefault="00F2356B" w:rsidP="00CE5AAF">
    <w:pPr>
      <w:pStyle w:val="Footer"/>
      <w:ind w:right="360"/>
    </w:pPr>
    <w:r>
      <w:rPr>
        <w:noProof/>
        <w:lang w:val="en-GB" w:eastAsia="en-GB" w:bidi="ne-NP"/>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174625</wp:posOffset>
          </wp:positionV>
          <wp:extent cx="7772400" cy="1068070"/>
          <wp:effectExtent l="19050" t="0" r="0" b="0"/>
          <wp:wrapNone/>
          <wp:docPr id="1" name="Picture 15" descr="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ndo2"/>
                  <pic:cNvPicPr>
                    <a:picLocks noChangeAspect="1" noChangeArrowheads="1"/>
                  </pic:cNvPicPr>
                </pic:nvPicPr>
                <pic:blipFill>
                  <a:blip r:embed="rId1"/>
                  <a:srcRect/>
                  <a:stretch>
                    <a:fillRect/>
                  </a:stretch>
                </pic:blipFill>
                <pic:spPr bwMode="auto">
                  <a:xfrm>
                    <a:off x="0" y="0"/>
                    <a:ext cx="7772400" cy="1068070"/>
                  </a:xfrm>
                  <a:prstGeom prst="rect">
                    <a:avLst/>
                  </a:prstGeom>
                  <a:noFill/>
                </pic:spPr>
              </pic:pic>
            </a:graphicData>
          </a:graphic>
        </wp:anchor>
      </w:drawing>
    </w:r>
    <w:r w:rsidR="00557B7B">
      <w:t xml:space="preserve">                                         </w:t>
    </w:r>
  </w:p>
  <w:p w:rsidR="00557B7B" w:rsidRDefault="00557B7B">
    <w:pPr>
      <w:pStyle w:val="Footer"/>
    </w:pPr>
    <w:r>
      <w:t xml:space="preserve">              </w:t>
    </w:r>
    <w:r w:rsidR="00F2356B">
      <w:rPr>
        <w:noProof/>
        <w:lang w:val="en-GB" w:eastAsia="en-GB" w:bidi="ne-NP"/>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8712835</wp:posOffset>
          </wp:positionV>
          <wp:extent cx="6400800" cy="843915"/>
          <wp:effectExtent l="19050" t="0" r="0" b="0"/>
          <wp:wrapNone/>
          <wp:docPr id="2" name="Picture 13" descr="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ndo2"/>
                  <pic:cNvPicPr>
                    <a:picLocks noChangeAspect="1" noChangeArrowheads="1"/>
                  </pic:cNvPicPr>
                </pic:nvPicPr>
                <pic:blipFill>
                  <a:blip r:embed="rId1"/>
                  <a:srcRect/>
                  <a:stretch>
                    <a:fillRect/>
                  </a:stretch>
                </pic:blipFill>
                <pic:spPr bwMode="auto">
                  <a:xfrm>
                    <a:off x="0" y="0"/>
                    <a:ext cx="6400800" cy="843915"/>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A3" w:rsidRDefault="00CF65A3" w:rsidP="00C03A65">
      <w:r>
        <w:separator/>
      </w:r>
    </w:p>
  </w:footnote>
  <w:footnote w:type="continuationSeparator" w:id="0">
    <w:p w:rsidR="00CF65A3" w:rsidRDefault="00CF65A3" w:rsidP="00C03A65">
      <w:r>
        <w:continuationSeparator/>
      </w:r>
    </w:p>
  </w:footnote>
  <w:footnote w:id="1">
    <w:p w:rsidR="00557B7B" w:rsidRDefault="00557B7B" w:rsidP="004072C8">
      <w:pPr>
        <w:pStyle w:val="FootnoteText"/>
      </w:pPr>
      <w:r>
        <w:rPr>
          <w:rStyle w:val="FootnoteReference"/>
        </w:rPr>
        <w:footnoteRef/>
      </w:r>
      <w:r>
        <w:t xml:space="preserve"> Ley Contra el Femicidio y Otras Formas de Violencia Contra </w:t>
      </w:r>
      <w:smartTag w:uri="urn:schemas-microsoft-com:office:smarttags" w:element="PersonName">
        <w:smartTagPr>
          <w:attr w:name="ProductID" w:val="LA MUJER"/>
        </w:smartTagPr>
        <w:r>
          <w:t>la Mujer</w:t>
        </w:r>
      </w:smartTag>
      <w:r>
        <w:t>, capítulo VI, artículo 20</w:t>
      </w:r>
    </w:p>
  </w:footnote>
  <w:footnote w:id="2">
    <w:p w:rsidR="00557B7B" w:rsidRDefault="00557B7B" w:rsidP="004072C8">
      <w:pPr>
        <w:pStyle w:val="FootnoteText"/>
        <w:jc w:val="both"/>
      </w:pPr>
      <w:r w:rsidRPr="00C86258">
        <w:rPr>
          <w:rStyle w:val="FootnoteReference"/>
          <w:sz w:val="16"/>
          <w:szCs w:val="16"/>
        </w:rPr>
        <w:footnoteRef/>
      </w:r>
      <w:r w:rsidRPr="00C86258">
        <w:rPr>
          <w:sz w:val="16"/>
          <w:szCs w:val="16"/>
        </w:rPr>
        <w:t xml:space="preserve"> </w:t>
      </w:r>
      <w:r w:rsidRPr="00C86258">
        <w:rPr>
          <w:sz w:val="16"/>
          <w:szCs w:val="16"/>
          <w:lang w:val="es-MX"/>
        </w:rPr>
        <w:t>El quintil económico en la Encuesta Nacional de Salud Materno Infantil no está medido en base a ingresos pues  no se pregunta sobre ingresos, esta categoría esta en base a condiciones como material predominante en el piso, fuente principal de servicio de agua para beber, tipo de servicio higiénico, disponibilidad energía eléctrica, de radio, televisor, celular, refrigeradora, computadora, densidad de personas por habitación para dormir, tipo de combustible para cocinar.</w:t>
      </w:r>
    </w:p>
  </w:footnote>
  <w:footnote w:id="3">
    <w:p w:rsidR="00557B7B" w:rsidRDefault="00557B7B" w:rsidP="00313C13">
      <w:pPr>
        <w:pStyle w:val="FootnoteText"/>
      </w:pPr>
      <w:r>
        <w:rPr>
          <w:rStyle w:val="FootnoteReference"/>
          <w:rFonts w:cs="Calibri"/>
        </w:rPr>
        <w:footnoteRef/>
      </w:r>
      <w:r>
        <w:t xml:space="preserve"> Tercer informe de Avance en el Cumplimiento de los Objetivos de Desarrollo del Milenio.</w:t>
      </w:r>
    </w:p>
  </w:footnote>
  <w:footnote w:id="4">
    <w:p w:rsidR="00557B7B" w:rsidRDefault="00557B7B" w:rsidP="00313C13">
      <w:pPr>
        <w:pStyle w:val="FootnoteText"/>
      </w:pPr>
      <w:r>
        <w:rPr>
          <w:rStyle w:val="FootnoteReference"/>
          <w:rFonts w:cs="Calibri"/>
        </w:rPr>
        <w:footnoteRef/>
      </w:r>
      <w: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7B" w:rsidRDefault="00557B7B" w:rsidP="00F25BA9">
    <w:pPr>
      <w:pStyle w:val="Header"/>
      <w:tabs>
        <w:tab w:val="clear" w:pos="4153"/>
        <w:tab w:val="clear" w:pos="8306"/>
        <w:tab w:val="left" w:pos="4800"/>
      </w:tabs>
    </w:pPr>
    <w:r>
      <w:tab/>
    </w:r>
  </w:p>
  <w:p w:rsidR="00557B7B" w:rsidRDefault="00557B7B" w:rsidP="00F25BA9">
    <w:pPr>
      <w:pStyle w:val="Header"/>
      <w:tabs>
        <w:tab w:val="clear" w:pos="4153"/>
        <w:tab w:val="clear" w:pos="8306"/>
        <w:tab w:val="left" w:pos="4800"/>
      </w:tabs>
    </w:pPr>
  </w:p>
  <w:p w:rsidR="00557B7B" w:rsidRDefault="00557B7B" w:rsidP="00F25BA9">
    <w:pPr>
      <w:pStyle w:val="Header"/>
      <w:tabs>
        <w:tab w:val="clear" w:pos="4153"/>
        <w:tab w:val="clear" w:pos="8306"/>
        <w:tab w:val="left" w:pos="4800"/>
      </w:tabs>
    </w:pPr>
  </w:p>
  <w:p w:rsidR="00557B7B" w:rsidRDefault="00557B7B" w:rsidP="001B069E">
    <w:pPr>
      <w:pStyle w:val="Header"/>
      <w:tabs>
        <w:tab w:val="clear" w:pos="4153"/>
        <w:tab w:val="clear" w:pos="8306"/>
        <w:tab w:val="left" w:pos="63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855"/>
    <w:multiLevelType w:val="hybridMultilevel"/>
    <w:tmpl w:val="58A081E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D06621"/>
    <w:multiLevelType w:val="hybridMultilevel"/>
    <w:tmpl w:val="AE429BF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7114B88"/>
    <w:multiLevelType w:val="hybridMultilevel"/>
    <w:tmpl w:val="1C4E39EA"/>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FE64CC"/>
    <w:multiLevelType w:val="hybridMultilevel"/>
    <w:tmpl w:val="50EA7A1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6781E00"/>
    <w:multiLevelType w:val="hybridMultilevel"/>
    <w:tmpl w:val="4FEEB84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ED3B46"/>
    <w:multiLevelType w:val="hybridMultilevel"/>
    <w:tmpl w:val="C2025478"/>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6">
    <w:nsid w:val="186513B2"/>
    <w:multiLevelType w:val="hybridMultilevel"/>
    <w:tmpl w:val="9D0C582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1B708D"/>
    <w:multiLevelType w:val="hybridMultilevel"/>
    <w:tmpl w:val="C764FADC"/>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CDE18B7"/>
    <w:multiLevelType w:val="hybridMultilevel"/>
    <w:tmpl w:val="6E18F384"/>
    <w:lvl w:ilvl="0" w:tplc="100A0019">
      <w:start w:val="1"/>
      <w:numFmt w:val="lowerLetter"/>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9">
    <w:nsid w:val="21AA2BBD"/>
    <w:multiLevelType w:val="hybridMultilevel"/>
    <w:tmpl w:val="22E88306"/>
    <w:lvl w:ilvl="0" w:tplc="1978569C">
      <w:start w:val="1"/>
      <w:numFmt w:val="bullet"/>
      <w:lvlText w:val="•"/>
      <w:lvlJc w:val="left"/>
      <w:pPr>
        <w:tabs>
          <w:tab w:val="num" w:pos="720"/>
        </w:tabs>
        <w:ind w:left="720" w:hanging="360"/>
      </w:pPr>
      <w:rPr>
        <w:rFonts w:ascii="Arial" w:hAnsi="Arial" w:hint="default"/>
      </w:rPr>
    </w:lvl>
    <w:lvl w:ilvl="1" w:tplc="221AC3DA" w:tentative="1">
      <w:start w:val="1"/>
      <w:numFmt w:val="bullet"/>
      <w:lvlText w:val="•"/>
      <w:lvlJc w:val="left"/>
      <w:pPr>
        <w:tabs>
          <w:tab w:val="num" w:pos="1440"/>
        </w:tabs>
        <w:ind w:left="1440" w:hanging="360"/>
      </w:pPr>
      <w:rPr>
        <w:rFonts w:ascii="Arial" w:hAnsi="Arial" w:hint="default"/>
      </w:rPr>
    </w:lvl>
    <w:lvl w:ilvl="2" w:tplc="3118E81A" w:tentative="1">
      <w:start w:val="1"/>
      <w:numFmt w:val="bullet"/>
      <w:lvlText w:val="•"/>
      <w:lvlJc w:val="left"/>
      <w:pPr>
        <w:tabs>
          <w:tab w:val="num" w:pos="2160"/>
        </w:tabs>
        <w:ind w:left="2160" w:hanging="360"/>
      </w:pPr>
      <w:rPr>
        <w:rFonts w:ascii="Arial" w:hAnsi="Arial" w:hint="default"/>
      </w:rPr>
    </w:lvl>
    <w:lvl w:ilvl="3" w:tplc="AB10FEDC" w:tentative="1">
      <w:start w:val="1"/>
      <w:numFmt w:val="bullet"/>
      <w:lvlText w:val="•"/>
      <w:lvlJc w:val="left"/>
      <w:pPr>
        <w:tabs>
          <w:tab w:val="num" w:pos="2880"/>
        </w:tabs>
        <w:ind w:left="2880" w:hanging="360"/>
      </w:pPr>
      <w:rPr>
        <w:rFonts w:ascii="Arial" w:hAnsi="Arial" w:hint="default"/>
      </w:rPr>
    </w:lvl>
    <w:lvl w:ilvl="4" w:tplc="E32A4F26" w:tentative="1">
      <w:start w:val="1"/>
      <w:numFmt w:val="bullet"/>
      <w:lvlText w:val="•"/>
      <w:lvlJc w:val="left"/>
      <w:pPr>
        <w:tabs>
          <w:tab w:val="num" w:pos="3600"/>
        </w:tabs>
        <w:ind w:left="3600" w:hanging="360"/>
      </w:pPr>
      <w:rPr>
        <w:rFonts w:ascii="Arial" w:hAnsi="Arial" w:hint="default"/>
      </w:rPr>
    </w:lvl>
    <w:lvl w:ilvl="5" w:tplc="FCD66016" w:tentative="1">
      <w:start w:val="1"/>
      <w:numFmt w:val="bullet"/>
      <w:lvlText w:val="•"/>
      <w:lvlJc w:val="left"/>
      <w:pPr>
        <w:tabs>
          <w:tab w:val="num" w:pos="4320"/>
        </w:tabs>
        <w:ind w:left="4320" w:hanging="360"/>
      </w:pPr>
      <w:rPr>
        <w:rFonts w:ascii="Arial" w:hAnsi="Arial" w:hint="default"/>
      </w:rPr>
    </w:lvl>
    <w:lvl w:ilvl="6" w:tplc="B6FEB010" w:tentative="1">
      <w:start w:val="1"/>
      <w:numFmt w:val="bullet"/>
      <w:lvlText w:val="•"/>
      <w:lvlJc w:val="left"/>
      <w:pPr>
        <w:tabs>
          <w:tab w:val="num" w:pos="5040"/>
        </w:tabs>
        <w:ind w:left="5040" w:hanging="360"/>
      </w:pPr>
      <w:rPr>
        <w:rFonts w:ascii="Arial" w:hAnsi="Arial" w:hint="default"/>
      </w:rPr>
    </w:lvl>
    <w:lvl w:ilvl="7" w:tplc="DA1629FA" w:tentative="1">
      <w:start w:val="1"/>
      <w:numFmt w:val="bullet"/>
      <w:lvlText w:val="•"/>
      <w:lvlJc w:val="left"/>
      <w:pPr>
        <w:tabs>
          <w:tab w:val="num" w:pos="5760"/>
        </w:tabs>
        <w:ind w:left="5760" w:hanging="360"/>
      </w:pPr>
      <w:rPr>
        <w:rFonts w:ascii="Arial" w:hAnsi="Arial" w:hint="default"/>
      </w:rPr>
    </w:lvl>
    <w:lvl w:ilvl="8" w:tplc="D71AA10A" w:tentative="1">
      <w:start w:val="1"/>
      <w:numFmt w:val="bullet"/>
      <w:lvlText w:val="•"/>
      <w:lvlJc w:val="left"/>
      <w:pPr>
        <w:tabs>
          <w:tab w:val="num" w:pos="6480"/>
        </w:tabs>
        <w:ind w:left="6480" w:hanging="360"/>
      </w:pPr>
      <w:rPr>
        <w:rFonts w:ascii="Arial" w:hAnsi="Arial" w:hint="default"/>
      </w:rPr>
    </w:lvl>
  </w:abstractNum>
  <w:abstractNum w:abstractNumId="10">
    <w:nsid w:val="24963BC4"/>
    <w:multiLevelType w:val="hybridMultilevel"/>
    <w:tmpl w:val="025CEADC"/>
    <w:lvl w:ilvl="0" w:tplc="B8B22E10">
      <w:start w:val="1"/>
      <w:numFmt w:val="bullet"/>
      <w:lvlText w:val="•"/>
      <w:lvlJc w:val="left"/>
      <w:pPr>
        <w:tabs>
          <w:tab w:val="num" w:pos="720"/>
        </w:tabs>
        <w:ind w:left="720" w:hanging="360"/>
      </w:pPr>
      <w:rPr>
        <w:rFonts w:ascii="Arial" w:hAnsi="Arial" w:hint="default"/>
      </w:rPr>
    </w:lvl>
    <w:lvl w:ilvl="1" w:tplc="6548F93A" w:tentative="1">
      <w:start w:val="1"/>
      <w:numFmt w:val="bullet"/>
      <w:lvlText w:val="•"/>
      <w:lvlJc w:val="left"/>
      <w:pPr>
        <w:tabs>
          <w:tab w:val="num" w:pos="1440"/>
        </w:tabs>
        <w:ind w:left="1440" w:hanging="360"/>
      </w:pPr>
      <w:rPr>
        <w:rFonts w:ascii="Arial" w:hAnsi="Arial" w:hint="default"/>
      </w:rPr>
    </w:lvl>
    <w:lvl w:ilvl="2" w:tplc="EC1ED156" w:tentative="1">
      <w:start w:val="1"/>
      <w:numFmt w:val="bullet"/>
      <w:lvlText w:val="•"/>
      <w:lvlJc w:val="left"/>
      <w:pPr>
        <w:tabs>
          <w:tab w:val="num" w:pos="2160"/>
        </w:tabs>
        <w:ind w:left="2160" w:hanging="360"/>
      </w:pPr>
      <w:rPr>
        <w:rFonts w:ascii="Arial" w:hAnsi="Arial" w:hint="default"/>
      </w:rPr>
    </w:lvl>
    <w:lvl w:ilvl="3" w:tplc="6E7269A4" w:tentative="1">
      <w:start w:val="1"/>
      <w:numFmt w:val="bullet"/>
      <w:lvlText w:val="•"/>
      <w:lvlJc w:val="left"/>
      <w:pPr>
        <w:tabs>
          <w:tab w:val="num" w:pos="2880"/>
        </w:tabs>
        <w:ind w:left="2880" w:hanging="360"/>
      </w:pPr>
      <w:rPr>
        <w:rFonts w:ascii="Arial" w:hAnsi="Arial" w:hint="default"/>
      </w:rPr>
    </w:lvl>
    <w:lvl w:ilvl="4" w:tplc="2DC8DCA0" w:tentative="1">
      <w:start w:val="1"/>
      <w:numFmt w:val="bullet"/>
      <w:lvlText w:val="•"/>
      <w:lvlJc w:val="left"/>
      <w:pPr>
        <w:tabs>
          <w:tab w:val="num" w:pos="3600"/>
        </w:tabs>
        <w:ind w:left="3600" w:hanging="360"/>
      </w:pPr>
      <w:rPr>
        <w:rFonts w:ascii="Arial" w:hAnsi="Arial" w:hint="default"/>
      </w:rPr>
    </w:lvl>
    <w:lvl w:ilvl="5" w:tplc="962A397C" w:tentative="1">
      <w:start w:val="1"/>
      <w:numFmt w:val="bullet"/>
      <w:lvlText w:val="•"/>
      <w:lvlJc w:val="left"/>
      <w:pPr>
        <w:tabs>
          <w:tab w:val="num" w:pos="4320"/>
        </w:tabs>
        <w:ind w:left="4320" w:hanging="360"/>
      </w:pPr>
      <w:rPr>
        <w:rFonts w:ascii="Arial" w:hAnsi="Arial" w:hint="default"/>
      </w:rPr>
    </w:lvl>
    <w:lvl w:ilvl="6" w:tplc="A440CC68" w:tentative="1">
      <w:start w:val="1"/>
      <w:numFmt w:val="bullet"/>
      <w:lvlText w:val="•"/>
      <w:lvlJc w:val="left"/>
      <w:pPr>
        <w:tabs>
          <w:tab w:val="num" w:pos="5040"/>
        </w:tabs>
        <w:ind w:left="5040" w:hanging="360"/>
      </w:pPr>
      <w:rPr>
        <w:rFonts w:ascii="Arial" w:hAnsi="Arial" w:hint="default"/>
      </w:rPr>
    </w:lvl>
    <w:lvl w:ilvl="7" w:tplc="35008F34" w:tentative="1">
      <w:start w:val="1"/>
      <w:numFmt w:val="bullet"/>
      <w:lvlText w:val="•"/>
      <w:lvlJc w:val="left"/>
      <w:pPr>
        <w:tabs>
          <w:tab w:val="num" w:pos="5760"/>
        </w:tabs>
        <w:ind w:left="5760" w:hanging="360"/>
      </w:pPr>
      <w:rPr>
        <w:rFonts w:ascii="Arial" w:hAnsi="Arial" w:hint="default"/>
      </w:rPr>
    </w:lvl>
    <w:lvl w:ilvl="8" w:tplc="4BE60E66" w:tentative="1">
      <w:start w:val="1"/>
      <w:numFmt w:val="bullet"/>
      <w:lvlText w:val="•"/>
      <w:lvlJc w:val="left"/>
      <w:pPr>
        <w:tabs>
          <w:tab w:val="num" w:pos="6480"/>
        </w:tabs>
        <w:ind w:left="6480" w:hanging="360"/>
      </w:pPr>
      <w:rPr>
        <w:rFonts w:ascii="Arial" w:hAnsi="Arial" w:hint="default"/>
      </w:rPr>
    </w:lvl>
  </w:abstractNum>
  <w:abstractNum w:abstractNumId="11">
    <w:nsid w:val="24E23983"/>
    <w:multiLevelType w:val="hybridMultilevel"/>
    <w:tmpl w:val="5FF841A8"/>
    <w:lvl w:ilvl="0" w:tplc="1610D51E">
      <w:start w:val="1"/>
      <w:numFmt w:val="upperRoman"/>
      <w:lvlText w:val="%1."/>
      <w:lvlJc w:val="left"/>
      <w:pPr>
        <w:ind w:left="1080" w:hanging="72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2">
    <w:nsid w:val="2506086C"/>
    <w:multiLevelType w:val="hybridMultilevel"/>
    <w:tmpl w:val="5E181BCE"/>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3">
    <w:nsid w:val="257D6485"/>
    <w:multiLevelType w:val="hybridMultilevel"/>
    <w:tmpl w:val="FEEA1EDC"/>
    <w:lvl w:ilvl="0" w:tplc="4992C1B8">
      <w:start w:val="1"/>
      <w:numFmt w:val="bullet"/>
      <w:lvlText w:val="•"/>
      <w:lvlJc w:val="left"/>
      <w:pPr>
        <w:tabs>
          <w:tab w:val="num" w:pos="720"/>
        </w:tabs>
        <w:ind w:left="720" w:hanging="360"/>
      </w:pPr>
      <w:rPr>
        <w:rFonts w:ascii="Times New Roman" w:hAnsi="Times New Roman" w:hint="default"/>
      </w:rPr>
    </w:lvl>
    <w:lvl w:ilvl="1" w:tplc="5C827FC4" w:tentative="1">
      <w:start w:val="1"/>
      <w:numFmt w:val="bullet"/>
      <w:lvlText w:val="•"/>
      <w:lvlJc w:val="left"/>
      <w:pPr>
        <w:tabs>
          <w:tab w:val="num" w:pos="1440"/>
        </w:tabs>
        <w:ind w:left="1440" w:hanging="360"/>
      </w:pPr>
      <w:rPr>
        <w:rFonts w:ascii="Times New Roman" w:hAnsi="Times New Roman" w:hint="default"/>
      </w:rPr>
    </w:lvl>
    <w:lvl w:ilvl="2" w:tplc="13DE6C44" w:tentative="1">
      <w:start w:val="1"/>
      <w:numFmt w:val="bullet"/>
      <w:lvlText w:val="•"/>
      <w:lvlJc w:val="left"/>
      <w:pPr>
        <w:tabs>
          <w:tab w:val="num" w:pos="2160"/>
        </w:tabs>
        <w:ind w:left="2160" w:hanging="360"/>
      </w:pPr>
      <w:rPr>
        <w:rFonts w:ascii="Times New Roman" w:hAnsi="Times New Roman" w:hint="default"/>
      </w:rPr>
    </w:lvl>
    <w:lvl w:ilvl="3" w:tplc="EC88D148" w:tentative="1">
      <w:start w:val="1"/>
      <w:numFmt w:val="bullet"/>
      <w:lvlText w:val="•"/>
      <w:lvlJc w:val="left"/>
      <w:pPr>
        <w:tabs>
          <w:tab w:val="num" w:pos="2880"/>
        </w:tabs>
        <w:ind w:left="2880" w:hanging="360"/>
      </w:pPr>
      <w:rPr>
        <w:rFonts w:ascii="Times New Roman" w:hAnsi="Times New Roman" w:hint="default"/>
      </w:rPr>
    </w:lvl>
    <w:lvl w:ilvl="4" w:tplc="655E35DC" w:tentative="1">
      <w:start w:val="1"/>
      <w:numFmt w:val="bullet"/>
      <w:lvlText w:val="•"/>
      <w:lvlJc w:val="left"/>
      <w:pPr>
        <w:tabs>
          <w:tab w:val="num" w:pos="3600"/>
        </w:tabs>
        <w:ind w:left="3600" w:hanging="360"/>
      </w:pPr>
      <w:rPr>
        <w:rFonts w:ascii="Times New Roman" w:hAnsi="Times New Roman" w:hint="default"/>
      </w:rPr>
    </w:lvl>
    <w:lvl w:ilvl="5" w:tplc="8CBCB208" w:tentative="1">
      <w:start w:val="1"/>
      <w:numFmt w:val="bullet"/>
      <w:lvlText w:val="•"/>
      <w:lvlJc w:val="left"/>
      <w:pPr>
        <w:tabs>
          <w:tab w:val="num" w:pos="4320"/>
        </w:tabs>
        <w:ind w:left="4320" w:hanging="360"/>
      </w:pPr>
      <w:rPr>
        <w:rFonts w:ascii="Times New Roman" w:hAnsi="Times New Roman" w:hint="default"/>
      </w:rPr>
    </w:lvl>
    <w:lvl w:ilvl="6" w:tplc="76D8AED0" w:tentative="1">
      <w:start w:val="1"/>
      <w:numFmt w:val="bullet"/>
      <w:lvlText w:val="•"/>
      <w:lvlJc w:val="left"/>
      <w:pPr>
        <w:tabs>
          <w:tab w:val="num" w:pos="5040"/>
        </w:tabs>
        <w:ind w:left="5040" w:hanging="360"/>
      </w:pPr>
      <w:rPr>
        <w:rFonts w:ascii="Times New Roman" w:hAnsi="Times New Roman" w:hint="default"/>
      </w:rPr>
    </w:lvl>
    <w:lvl w:ilvl="7" w:tplc="D23AB8FE" w:tentative="1">
      <w:start w:val="1"/>
      <w:numFmt w:val="bullet"/>
      <w:lvlText w:val="•"/>
      <w:lvlJc w:val="left"/>
      <w:pPr>
        <w:tabs>
          <w:tab w:val="num" w:pos="5760"/>
        </w:tabs>
        <w:ind w:left="5760" w:hanging="360"/>
      </w:pPr>
      <w:rPr>
        <w:rFonts w:ascii="Times New Roman" w:hAnsi="Times New Roman" w:hint="default"/>
      </w:rPr>
    </w:lvl>
    <w:lvl w:ilvl="8" w:tplc="7E0068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E17F90"/>
    <w:multiLevelType w:val="hybridMultilevel"/>
    <w:tmpl w:val="07D48E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2AA53F11"/>
    <w:multiLevelType w:val="hybridMultilevel"/>
    <w:tmpl w:val="75C4716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F7563E7"/>
    <w:multiLevelType w:val="hybridMultilevel"/>
    <w:tmpl w:val="0E6C9882"/>
    <w:lvl w:ilvl="0" w:tplc="100A0017">
      <w:start w:val="1"/>
      <w:numFmt w:val="lowerLetter"/>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7">
    <w:nsid w:val="30DD3E7F"/>
    <w:multiLevelType w:val="hybridMultilevel"/>
    <w:tmpl w:val="8D1AC3C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9843794"/>
    <w:multiLevelType w:val="multilevel"/>
    <w:tmpl w:val="CF48B2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082C49"/>
    <w:multiLevelType w:val="hybridMultilevel"/>
    <w:tmpl w:val="316C7348"/>
    <w:lvl w:ilvl="0" w:tplc="06B6F092">
      <w:start w:val="1"/>
      <w:numFmt w:val="bullet"/>
      <w:lvlText w:val="–"/>
      <w:lvlJc w:val="left"/>
      <w:pPr>
        <w:tabs>
          <w:tab w:val="num" w:pos="720"/>
        </w:tabs>
        <w:ind w:left="720" w:hanging="360"/>
      </w:pPr>
      <w:rPr>
        <w:rFonts w:ascii="Times New Roman" w:hAnsi="Times New Roman" w:hint="default"/>
      </w:rPr>
    </w:lvl>
    <w:lvl w:ilvl="1" w:tplc="0C0A0017">
      <w:start w:val="1"/>
      <w:numFmt w:val="lowerLetter"/>
      <w:lvlText w:val="%2)"/>
      <w:lvlJc w:val="left"/>
      <w:pPr>
        <w:tabs>
          <w:tab w:val="num" w:pos="1440"/>
        </w:tabs>
        <w:ind w:left="1440" w:hanging="360"/>
      </w:pPr>
      <w:rPr>
        <w:rFonts w:cs="Times New Roman" w:hint="default"/>
      </w:rPr>
    </w:lvl>
    <w:lvl w:ilvl="2" w:tplc="3CA29604" w:tentative="1">
      <w:start w:val="1"/>
      <w:numFmt w:val="bullet"/>
      <w:lvlText w:val="–"/>
      <w:lvlJc w:val="left"/>
      <w:pPr>
        <w:tabs>
          <w:tab w:val="num" w:pos="2160"/>
        </w:tabs>
        <w:ind w:left="2160" w:hanging="360"/>
      </w:pPr>
      <w:rPr>
        <w:rFonts w:ascii="Times New Roman" w:hAnsi="Times New Roman" w:hint="default"/>
      </w:rPr>
    </w:lvl>
    <w:lvl w:ilvl="3" w:tplc="AFCA7C94" w:tentative="1">
      <w:start w:val="1"/>
      <w:numFmt w:val="bullet"/>
      <w:lvlText w:val="–"/>
      <w:lvlJc w:val="left"/>
      <w:pPr>
        <w:tabs>
          <w:tab w:val="num" w:pos="2880"/>
        </w:tabs>
        <w:ind w:left="2880" w:hanging="360"/>
      </w:pPr>
      <w:rPr>
        <w:rFonts w:ascii="Times New Roman" w:hAnsi="Times New Roman" w:hint="default"/>
      </w:rPr>
    </w:lvl>
    <w:lvl w:ilvl="4" w:tplc="D72094B4" w:tentative="1">
      <w:start w:val="1"/>
      <w:numFmt w:val="bullet"/>
      <w:lvlText w:val="–"/>
      <w:lvlJc w:val="left"/>
      <w:pPr>
        <w:tabs>
          <w:tab w:val="num" w:pos="3600"/>
        </w:tabs>
        <w:ind w:left="3600" w:hanging="360"/>
      </w:pPr>
      <w:rPr>
        <w:rFonts w:ascii="Times New Roman" w:hAnsi="Times New Roman" w:hint="default"/>
      </w:rPr>
    </w:lvl>
    <w:lvl w:ilvl="5" w:tplc="44B89D9C" w:tentative="1">
      <w:start w:val="1"/>
      <w:numFmt w:val="bullet"/>
      <w:lvlText w:val="–"/>
      <w:lvlJc w:val="left"/>
      <w:pPr>
        <w:tabs>
          <w:tab w:val="num" w:pos="4320"/>
        </w:tabs>
        <w:ind w:left="4320" w:hanging="360"/>
      </w:pPr>
      <w:rPr>
        <w:rFonts w:ascii="Times New Roman" w:hAnsi="Times New Roman" w:hint="default"/>
      </w:rPr>
    </w:lvl>
    <w:lvl w:ilvl="6" w:tplc="E902975E" w:tentative="1">
      <w:start w:val="1"/>
      <w:numFmt w:val="bullet"/>
      <w:lvlText w:val="–"/>
      <w:lvlJc w:val="left"/>
      <w:pPr>
        <w:tabs>
          <w:tab w:val="num" w:pos="5040"/>
        </w:tabs>
        <w:ind w:left="5040" w:hanging="360"/>
      </w:pPr>
      <w:rPr>
        <w:rFonts w:ascii="Times New Roman" w:hAnsi="Times New Roman" w:hint="default"/>
      </w:rPr>
    </w:lvl>
    <w:lvl w:ilvl="7" w:tplc="57167390" w:tentative="1">
      <w:start w:val="1"/>
      <w:numFmt w:val="bullet"/>
      <w:lvlText w:val="–"/>
      <w:lvlJc w:val="left"/>
      <w:pPr>
        <w:tabs>
          <w:tab w:val="num" w:pos="5760"/>
        </w:tabs>
        <w:ind w:left="5760" w:hanging="360"/>
      </w:pPr>
      <w:rPr>
        <w:rFonts w:ascii="Times New Roman" w:hAnsi="Times New Roman" w:hint="default"/>
      </w:rPr>
    </w:lvl>
    <w:lvl w:ilvl="8" w:tplc="D654CD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E12066F"/>
    <w:multiLevelType w:val="hybridMultilevel"/>
    <w:tmpl w:val="F3DABA4A"/>
    <w:lvl w:ilvl="0" w:tplc="9212212A">
      <w:start w:val="4"/>
      <w:numFmt w:val="bullet"/>
      <w:lvlText w:val="-"/>
      <w:lvlJc w:val="left"/>
      <w:pPr>
        <w:ind w:left="-207"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860CBA"/>
    <w:multiLevelType w:val="hybridMultilevel"/>
    <w:tmpl w:val="D4205E0C"/>
    <w:lvl w:ilvl="0" w:tplc="D108A94A">
      <w:start w:val="1"/>
      <w:numFmt w:val="bullet"/>
      <w:lvlText w:val="•"/>
      <w:lvlJc w:val="left"/>
      <w:pPr>
        <w:tabs>
          <w:tab w:val="num" w:pos="720"/>
        </w:tabs>
        <w:ind w:left="720" w:hanging="360"/>
      </w:pPr>
      <w:rPr>
        <w:rFonts w:ascii="Arial" w:hAnsi="Arial" w:hint="default"/>
      </w:rPr>
    </w:lvl>
    <w:lvl w:ilvl="1" w:tplc="FC1A212C" w:tentative="1">
      <w:start w:val="1"/>
      <w:numFmt w:val="bullet"/>
      <w:lvlText w:val="•"/>
      <w:lvlJc w:val="left"/>
      <w:pPr>
        <w:tabs>
          <w:tab w:val="num" w:pos="1440"/>
        </w:tabs>
        <w:ind w:left="1440" w:hanging="360"/>
      </w:pPr>
      <w:rPr>
        <w:rFonts w:ascii="Arial" w:hAnsi="Arial" w:hint="default"/>
      </w:rPr>
    </w:lvl>
    <w:lvl w:ilvl="2" w:tplc="036A59DE" w:tentative="1">
      <w:start w:val="1"/>
      <w:numFmt w:val="bullet"/>
      <w:lvlText w:val="•"/>
      <w:lvlJc w:val="left"/>
      <w:pPr>
        <w:tabs>
          <w:tab w:val="num" w:pos="2160"/>
        </w:tabs>
        <w:ind w:left="2160" w:hanging="360"/>
      </w:pPr>
      <w:rPr>
        <w:rFonts w:ascii="Arial" w:hAnsi="Arial" w:hint="default"/>
      </w:rPr>
    </w:lvl>
    <w:lvl w:ilvl="3" w:tplc="2E92DC2E" w:tentative="1">
      <w:start w:val="1"/>
      <w:numFmt w:val="bullet"/>
      <w:lvlText w:val="•"/>
      <w:lvlJc w:val="left"/>
      <w:pPr>
        <w:tabs>
          <w:tab w:val="num" w:pos="2880"/>
        </w:tabs>
        <w:ind w:left="2880" w:hanging="360"/>
      </w:pPr>
      <w:rPr>
        <w:rFonts w:ascii="Arial" w:hAnsi="Arial" w:hint="default"/>
      </w:rPr>
    </w:lvl>
    <w:lvl w:ilvl="4" w:tplc="89EEFBA6" w:tentative="1">
      <w:start w:val="1"/>
      <w:numFmt w:val="bullet"/>
      <w:lvlText w:val="•"/>
      <w:lvlJc w:val="left"/>
      <w:pPr>
        <w:tabs>
          <w:tab w:val="num" w:pos="3600"/>
        </w:tabs>
        <w:ind w:left="3600" w:hanging="360"/>
      </w:pPr>
      <w:rPr>
        <w:rFonts w:ascii="Arial" w:hAnsi="Arial" w:hint="default"/>
      </w:rPr>
    </w:lvl>
    <w:lvl w:ilvl="5" w:tplc="D8E2DCF8" w:tentative="1">
      <w:start w:val="1"/>
      <w:numFmt w:val="bullet"/>
      <w:lvlText w:val="•"/>
      <w:lvlJc w:val="left"/>
      <w:pPr>
        <w:tabs>
          <w:tab w:val="num" w:pos="4320"/>
        </w:tabs>
        <w:ind w:left="4320" w:hanging="360"/>
      </w:pPr>
      <w:rPr>
        <w:rFonts w:ascii="Arial" w:hAnsi="Arial" w:hint="default"/>
      </w:rPr>
    </w:lvl>
    <w:lvl w:ilvl="6" w:tplc="B088D57A" w:tentative="1">
      <w:start w:val="1"/>
      <w:numFmt w:val="bullet"/>
      <w:lvlText w:val="•"/>
      <w:lvlJc w:val="left"/>
      <w:pPr>
        <w:tabs>
          <w:tab w:val="num" w:pos="5040"/>
        </w:tabs>
        <w:ind w:left="5040" w:hanging="360"/>
      </w:pPr>
      <w:rPr>
        <w:rFonts w:ascii="Arial" w:hAnsi="Arial" w:hint="default"/>
      </w:rPr>
    </w:lvl>
    <w:lvl w:ilvl="7" w:tplc="4AECB03C" w:tentative="1">
      <w:start w:val="1"/>
      <w:numFmt w:val="bullet"/>
      <w:lvlText w:val="•"/>
      <w:lvlJc w:val="left"/>
      <w:pPr>
        <w:tabs>
          <w:tab w:val="num" w:pos="5760"/>
        </w:tabs>
        <w:ind w:left="5760" w:hanging="360"/>
      </w:pPr>
      <w:rPr>
        <w:rFonts w:ascii="Arial" w:hAnsi="Arial" w:hint="default"/>
      </w:rPr>
    </w:lvl>
    <w:lvl w:ilvl="8" w:tplc="822442B6" w:tentative="1">
      <w:start w:val="1"/>
      <w:numFmt w:val="bullet"/>
      <w:lvlText w:val="•"/>
      <w:lvlJc w:val="left"/>
      <w:pPr>
        <w:tabs>
          <w:tab w:val="num" w:pos="6480"/>
        </w:tabs>
        <w:ind w:left="6480" w:hanging="360"/>
      </w:pPr>
      <w:rPr>
        <w:rFonts w:ascii="Arial" w:hAnsi="Arial" w:hint="default"/>
      </w:rPr>
    </w:lvl>
  </w:abstractNum>
  <w:abstractNum w:abstractNumId="22">
    <w:nsid w:val="48D12D99"/>
    <w:multiLevelType w:val="hybridMultilevel"/>
    <w:tmpl w:val="1D54869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3">
    <w:nsid w:val="4A572823"/>
    <w:multiLevelType w:val="hybridMultilevel"/>
    <w:tmpl w:val="1682D4F2"/>
    <w:lvl w:ilvl="0" w:tplc="100A000F">
      <w:start w:val="1"/>
      <w:numFmt w:val="decimal"/>
      <w:lvlText w:val="%1."/>
      <w:lvlJc w:val="left"/>
      <w:pPr>
        <w:ind w:left="720" w:hanging="360"/>
      </w:pPr>
      <w:rPr>
        <w:rFonts w:cs="Times New Roman"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4EE57CC8"/>
    <w:multiLevelType w:val="hybridMultilevel"/>
    <w:tmpl w:val="B09CD136"/>
    <w:lvl w:ilvl="0" w:tplc="0C0A0017">
      <w:start w:val="1"/>
      <w:numFmt w:val="lowerLetter"/>
      <w:lvlText w:val="%1)"/>
      <w:lvlJc w:val="left"/>
      <w:pPr>
        <w:ind w:left="-349" w:hanging="360"/>
      </w:pPr>
      <w:rPr>
        <w:rFonts w:cs="Times New Roman" w:hint="default"/>
      </w:rPr>
    </w:lvl>
    <w:lvl w:ilvl="1" w:tplc="100A0003" w:tentative="1">
      <w:start w:val="1"/>
      <w:numFmt w:val="bullet"/>
      <w:lvlText w:val="o"/>
      <w:lvlJc w:val="left"/>
      <w:pPr>
        <w:ind w:left="371" w:hanging="360"/>
      </w:pPr>
      <w:rPr>
        <w:rFonts w:ascii="Courier New" w:hAnsi="Courier New" w:hint="default"/>
      </w:rPr>
    </w:lvl>
    <w:lvl w:ilvl="2" w:tplc="100A0005" w:tentative="1">
      <w:start w:val="1"/>
      <w:numFmt w:val="bullet"/>
      <w:lvlText w:val=""/>
      <w:lvlJc w:val="left"/>
      <w:pPr>
        <w:ind w:left="1091" w:hanging="360"/>
      </w:pPr>
      <w:rPr>
        <w:rFonts w:ascii="Wingdings" w:hAnsi="Wingdings" w:hint="default"/>
      </w:rPr>
    </w:lvl>
    <w:lvl w:ilvl="3" w:tplc="100A0001" w:tentative="1">
      <w:start w:val="1"/>
      <w:numFmt w:val="bullet"/>
      <w:lvlText w:val=""/>
      <w:lvlJc w:val="left"/>
      <w:pPr>
        <w:ind w:left="1811" w:hanging="360"/>
      </w:pPr>
      <w:rPr>
        <w:rFonts w:ascii="Symbol" w:hAnsi="Symbol" w:hint="default"/>
      </w:rPr>
    </w:lvl>
    <w:lvl w:ilvl="4" w:tplc="100A0003" w:tentative="1">
      <w:start w:val="1"/>
      <w:numFmt w:val="bullet"/>
      <w:lvlText w:val="o"/>
      <w:lvlJc w:val="left"/>
      <w:pPr>
        <w:ind w:left="2531" w:hanging="360"/>
      </w:pPr>
      <w:rPr>
        <w:rFonts w:ascii="Courier New" w:hAnsi="Courier New" w:hint="default"/>
      </w:rPr>
    </w:lvl>
    <w:lvl w:ilvl="5" w:tplc="100A0005" w:tentative="1">
      <w:start w:val="1"/>
      <w:numFmt w:val="bullet"/>
      <w:lvlText w:val=""/>
      <w:lvlJc w:val="left"/>
      <w:pPr>
        <w:ind w:left="3251" w:hanging="360"/>
      </w:pPr>
      <w:rPr>
        <w:rFonts w:ascii="Wingdings" w:hAnsi="Wingdings" w:hint="default"/>
      </w:rPr>
    </w:lvl>
    <w:lvl w:ilvl="6" w:tplc="100A0001" w:tentative="1">
      <w:start w:val="1"/>
      <w:numFmt w:val="bullet"/>
      <w:lvlText w:val=""/>
      <w:lvlJc w:val="left"/>
      <w:pPr>
        <w:ind w:left="3971" w:hanging="360"/>
      </w:pPr>
      <w:rPr>
        <w:rFonts w:ascii="Symbol" w:hAnsi="Symbol" w:hint="default"/>
      </w:rPr>
    </w:lvl>
    <w:lvl w:ilvl="7" w:tplc="100A0003" w:tentative="1">
      <w:start w:val="1"/>
      <w:numFmt w:val="bullet"/>
      <w:lvlText w:val="o"/>
      <w:lvlJc w:val="left"/>
      <w:pPr>
        <w:ind w:left="4691" w:hanging="360"/>
      </w:pPr>
      <w:rPr>
        <w:rFonts w:ascii="Courier New" w:hAnsi="Courier New" w:hint="default"/>
      </w:rPr>
    </w:lvl>
    <w:lvl w:ilvl="8" w:tplc="100A0005" w:tentative="1">
      <w:start w:val="1"/>
      <w:numFmt w:val="bullet"/>
      <w:lvlText w:val=""/>
      <w:lvlJc w:val="left"/>
      <w:pPr>
        <w:ind w:left="5411" w:hanging="360"/>
      </w:pPr>
      <w:rPr>
        <w:rFonts w:ascii="Wingdings" w:hAnsi="Wingdings" w:hint="default"/>
      </w:rPr>
    </w:lvl>
  </w:abstractNum>
  <w:abstractNum w:abstractNumId="25">
    <w:nsid w:val="516E3906"/>
    <w:multiLevelType w:val="hybridMultilevel"/>
    <w:tmpl w:val="44A013EA"/>
    <w:lvl w:ilvl="0" w:tplc="100A000F">
      <w:start w:val="1"/>
      <w:numFmt w:val="decimal"/>
      <w:lvlText w:val="%1."/>
      <w:lvlJc w:val="left"/>
      <w:pPr>
        <w:ind w:left="2136" w:hanging="360"/>
      </w:pPr>
      <w:rPr>
        <w:rFonts w:cs="Times New Roman" w:hint="default"/>
      </w:rPr>
    </w:lvl>
    <w:lvl w:ilvl="1" w:tplc="100A0019">
      <w:start w:val="1"/>
      <w:numFmt w:val="lowerLetter"/>
      <w:lvlText w:val="%2."/>
      <w:lvlJc w:val="left"/>
      <w:pPr>
        <w:ind w:left="2856" w:hanging="360"/>
      </w:pPr>
      <w:rPr>
        <w:rFonts w:cs="Times New Roman"/>
      </w:rPr>
    </w:lvl>
    <w:lvl w:ilvl="2" w:tplc="100A001B" w:tentative="1">
      <w:start w:val="1"/>
      <w:numFmt w:val="lowerRoman"/>
      <w:lvlText w:val="%3."/>
      <w:lvlJc w:val="right"/>
      <w:pPr>
        <w:ind w:left="3576" w:hanging="180"/>
      </w:pPr>
      <w:rPr>
        <w:rFonts w:cs="Times New Roman"/>
      </w:rPr>
    </w:lvl>
    <w:lvl w:ilvl="3" w:tplc="100A000F" w:tentative="1">
      <w:start w:val="1"/>
      <w:numFmt w:val="decimal"/>
      <w:lvlText w:val="%4."/>
      <w:lvlJc w:val="left"/>
      <w:pPr>
        <w:ind w:left="4296" w:hanging="360"/>
      </w:pPr>
      <w:rPr>
        <w:rFonts w:cs="Times New Roman"/>
      </w:rPr>
    </w:lvl>
    <w:lvl w:ilvl="4" w:tplc="100A0019" w:tentative="1">
      <w:start w:val="1"/>
      <w:numFmt w:val="lowerLetter"/>
      <w:lvlText w:val="%5."/>
      <w:lvlJc w:val="left"/>
      <w:pPr>
        <w:ind w:left="5016" w:hanging="360"/>
      </w:pPr>
      <w:rPr>
        <w:rFonts w:cs="Times New Roman"/>
      </w:rPr>
    </w:lvl>
    <w:lvl w:ilvl="5" w:tplc="100A001B" w:tentative="1">
      <w:start w:val="1"/>
      <w:numFmt w:val="lowerRoman"/>
      <w:lvlText w:val="%6."/>
      <w:lvlJc w:val="right"/>
      <w:pPr>
        <w:ind w:left="5736" w:hanging="180"/>
      </w:pPr>
      <w:rPr>
        <w:rFonts w:cs="Times New Roman"/>
      </w:rPr>
    </w:lvl>
    <w:lvl w:ilvl="6" w:tplc="100A000F" w:tentative="1">
      <w:start w:val="1"/>
      <w:numFmt w:val="decimal"/>
      <w:lvlText w:val="%7."/>
      <w:lvlJc w:val="left"/>
      <w:pPr>
        <w:ind w:left="6456" w:hanging="360"/>
      </w:pPr>
      <w:rPr>
        <w:rFonts w:cs="Times New Roman"/>
      </w:rPr>
    </w:lvl>
    <w:lvl w:ilvl="7" w:tplc="100A0019" w:tentative="1">
      <w:start w:val="1"/>
      <w:numFmt w:val="lowerLetter"/>
      <w:lvlText w:val="%8."/>
      <w:lvlJc w:val="left"/>
      <w:pPr>
        <w:ind w:left="7176" w:hanging="360"/>
      </w:pPr>
      <w:rPr>
        <w:rFonts w:cs="Times New Roman"/>
      </w:rPr>
    </w:lvl>
    <w:lvl w:ilvl="8" w:tplc="100A001B" w:tentative="1">
      <w:start w:val="1"/>
      <w:numFmt w:val="lowerRoman"/>
      <w:lvlText w:val="%9."/>
      <w:lvlJc w:val="right"/>
      <w:pPr>
        <w:ind w:left="7896" w:hanging="180"/>
      </w:pPr>
      <w:rPr>
        <w:rFonts w:cs="Times New Roman"/>
      </w:rPr>
    </w:lvl>
  </w:abstractNum>
  <w:abstractNum w:abstractNumId="26">
    <w:nsid w:val="54532CAE"/>
    <w:multiLevelType w:val="hybridMultilevel"/>
    <w:tmpl w:val="B1EC42BC"/>
    <w:lvl w:ilvl="0" w:tplc="7A0CBDD4">
      <w:start w:val="1"/>
      <w:numFmt w:val="bullet"/>
      <w:lvlText w:val="•"/>
      <w:lvlJc w:val="left"/>
      <w:pPr>
        <w:tabs>
          <w:tab w:val="num" w:pos="720"/>
        </w:tabs>
        <w:ind w:left="720" w:hanging="360"/>
      </w:pPr>
      <w:rPr>
        <w:rFonts w:ascii="Arial" w:hAnsi="Arial" w:hint="default"/>
      </w:rPr>
    </w:lvl>
    <w:lvl w:ilvl="1" w:tplc="F7C0455C" w:tentative="1">
      <w:start w:val="1"/>
      <w:numFmt w:val="bullet"/>
      <w:lvlText w:val="•"/>
      <w:lvlJc w:val="left"/>
      <w:pPr>
        <w:tabs>
          <w:tab w:val="num" w:pos="1440"/>
        </w:tabs>
        <w:ind w:left="1440" w:hanging="360"/>
      </w:pPr>
      <w:rPr>
        <w:rFonts w:ascii="Arial" w:hAnsi="Arial" w:hint="default"/>
      </w:rPr>
    </w:lvl>
    <w:lvl w:ilvl="2" w:tplc="2D7660F8" w:tentative="1">
      <w:start w:val="1"/>
      <w:numFmt w:val="bullet"/>
      <w:lvlText w:val="•"/>
      <w:lvlJc w:val="left"/>
      <w:pPr>
        <w:tabs>
          <w:tab w:val="num" w:pos="2160"/>
        </w:tabs>
        <w:ind w:left="2160" w:hanging="360"/>
      </w:pPr>
      <w:rPr>
        <w:rFonts w:ascii="Arial" w:hAnsi="Arial" w:hint="default"/>
      </w:rPr>
    </w:lvl>
    <w:lvl w:ilvl="3" w:tplc="9F3A01B4" w:tentative="1">
      <w:start w:val="1"/>
      <w:numFmt w:val="bullet"/>
      <w:lvlText w:val="•"/>
      <w:lvlJc w:val="left"/>
      <w:pPr>
        <w:tabs>
          <w:tab w:val="num" w:pos="2880"/>
        </w:tabs>
        <w:ind w:left="2880" w:hanging="360"/>
      </w:pPr>
      <w:rPr>
        <w:rFonts w:ascii="Arial" w:hAnsi="Arial" w:hint="default"/>
      </w:rPr>
    </w:lvl>
    <w:lvl w:ilvl="4" w:tplc="D084D38E" w:tentative="1">
      <w:start w:val="1"/>
      <w:numFmt w:val="bullet"/>
      <w:lvlText w:val="•"/>
      <w:lvlJc w:val="left"/>
      <w:pPr>
        <w:tabs>
          <w:tab w:val="num" w:pos="3600"/>
        </w:tabs>
        <w:ind w:left="3600" w:hanging="360"/>
      </w:pPr>
      <w:rPr>
        <w:rFonts w:ascii="Arial" w:hAnsi="Arial" w:hint="default"/>
      </w:rPr>
    </w:lvl>
    <w:lvl w:ilvl="5" w:tplc="AF664876" w:tentative="1">
      <w:start w:val="1"/>
      <w:numFmt w:val="bullet"/>
      <w:lvlText w:val="•"/>
      <w:lvlJc w:val="left"/>
      <w:pPr>
        <w:tabs>
          <w:tab w:val="num" w:pos="4320"/>
        </w:tabs>
        <w:ind w:left="4320" w:hanging="360"/>
      </w:pPr>
      <w:rPr>
        <w:rFonts w:ascii="Arial" w:hAnsi="Arial" w:hint="default"/>
      </w:rPr>
    </w:lvl>
    <w:lvl w:ilvl="6" w:tplc="5754CB14" w:tentative="1">
      <w:start w:val="1"/>
      <w:numFmt w:val="bullet"/>
      <w:lvlText w:val="•"/>
      <w:lvlJc w:val="left"/>
      <w:pPr>
        <w:tabs>
          <w:tab w:val="num" w:pos="5040"/>
        </w:tabs>
        <w:ind w:left="5040" w:hanging="360"/>
      </w:pPr>
      <w:rPr>
        <w:rFonts w:ascii="Arial" w:hAnsi="Arial" w:hint="default"/>
      </w:rPr>
    </w:lvl>
    <w:lvl w:ilvl="7" w:tplc="78DA9E96" w:tentative="1">
      <w:start w:val="1"/>
      <w:numFmt w:val="bullet"/>
      <w:lvlText w:val="•"/>
      <w:lvlJc w:val="left"/>
      <w:pPr>
        <w:tabs>
          <w:tab w:val="num" w:pos="5760"/>
        </w:tabs>
        <w:ind w:left="5760" w:hanging="360"/>
      </w:pPr>
      <w:rPr>
        <w:rFonts w:ascii="Arial" w:hAnsi="Arial" w:hint="default"/>
      </w:rPr>
    </w:lvl>
    <w:lvl w:ilvl="8" w:tplc="876495A0" w:tentative="1">
      <w:start w:val="1"/>
      <w:numFmt w:val="bullet"/>
      <w:lvlText w:val="•"/>
      <w:lvlJc w:val="left"/>
      <w:pPr>
        <w:tabs>
          <w:tab w:val="num" w:pos="6480"/>
        </w:tabs>
        <w:ind w:left="6480" w:hanging="360"/>
      </w:pPr>
      <w:rPr>
        <w:rFonts w:ascii="Arial" w:hAnsi="Arial" w:hint="default"/>
      </w:rPr>
    </w:lvl>
  </w:abstractNum>
  <w:abstractNum w:abstractNumId="27">
    <w:nsid w:val="548B2D5E"/>
    <w:multiLevelType w:val="hybridMultilevel"/>
    <w:tmpl w:val="3858E576"/>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28">
    <w:nsid w:val="5CC40599"/>
    <w:multiLevelType w:val="hybridMultilevel"/>
    <w:tmpl w:val="EE3278F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0905215"/>
    <w:multiLevelType w:val="hybridMultilevel"/>
    <w:tmpl w:val="4B0A4D5C"/>
    <w:lvl w:ilvl="0" w:tplc="2CB8D7F4">
      <w:start w:val="1"/>
      <w:numFmt w:val="bullet"/>
      <w:lvlText w:val="•"/>
      <w:lvlJc w:val="left"/>
      <w:pPr>
        <w:tabs>
          <w:tab w:val="num" w:pos="720"/>
        </w:tabs>
        <w:ind w:left="720" w:hanging="360"/>
      </w:pPr>
      <w:rPr>
        <w:rFonts w:ascii="Times New Roman" w:hAnsi="Times New Roman" w:hint="default"/>
      </w:rPr>
    </w:lvl>
    <w:lvl w:ilvl="1" w:tplc="2982DB82" w:tentative="1">
      <w:start w:val="1"/>
      <w:numFmt w:val="bullet"/>
      <w:lvlText w:val="•"/>
      <w:lvlJc w:val="left"/>
      <w:pPr>
        <w:tabs>
          <w:tab w:val="num" w:pos="1440"/>
        </w:tabs>
        <w:ind w:left="1440" w:hanging="360"/>
      </w:pPr>
      <w:rPr>
        <w:rFonts w:ascii="Times New Roman" w:hAnsi="Times New Roman" w:hint="default"/>
      </w:rPr>
    </w:lvl>
    <w:lvl w:ilvl="2" w:tplc="885498B2" w:tentative="1">
      <w:start w:val="1"/>
      <w:numFmt w:val="bullet"/>
      <w:lvlText w:val="•"/>
      <w:lvlJc w:val="left"/>
      <w:pPr>
        <w:tabs>
          <w:tab w:val="num" w:pos="2160"/>
        </w:tabs>
        <w:ind w:left="2160" w:hanging="360"/>
      </w:pPr>
      <w:rPr>
        <w:rFonts w:ascii="Times New Roman" w:hAnsi="Times New Roman" w:hint="default"/>
      </w:rPr>
    </w:lvl>
    <w:lvl w:ilvl="3" w:tplc="77EAD028" w:tentative="1">
      <w:start w:val="1"/>
      <w:numFmt w:val="bullet"/>
      <w:lvlText w:val="•"/>
      <w:lvlJc w:val="left"/>
      <w:pPr>
        <w:tabs>
          <w:tab w:val="num" w:pos="2880"/>
        </w:tabs>
        <w:ind w:left="2880" w:hanging="360"/>
      </w:pPr>
      <w:rPr>
        <w:rFonts w:ascii="Times New Roman" w:hAnsi="Times New Roman" w:hint="default"/>
      </w:rPr>
    </w:lvl>
    <w:lvl w:ilvl="4" w:tplc="0CBE3520" w:tentative="1">
      <w:start w:val="1"/>
      <w:numFmt w:val="bullet"/>
      <w:lvlText w:val="•"/>
      <w:lvlJc w:val="left"/>
      <w:pPr>
        <w:tabs>
          <w:tab w:val="num" w:pos="3600"/>
        </w:tabs>
        <w:ind w:left="3600" w:hanging="360"/>
      </w:pPr>
      <w:rPr>
        <w:rFonts w:ascii="Times New Roman" w:hAnsi="Times New Roman" w:hint="default"/>
      </w:rPr>
    </w:lvl>
    <w:lvl w:ilvl="5" w:tplc="713C7022" w:tentative="1">
      <w:start w:val="1"/>
      <w:numFmt w:val="bullet"/>
      <w:lvlText w:val="•"/>
      <w:lvlJc w:val="left"/>
      <w:pPr>
        <w:tabs>
          <w:tab w:val="num" w:pos="4320"/>
        </w:tabs>
        <w:ind w:left="4320" w:hanging="360"/>
      </w:pPr>
      <w:rPr>
        <w:rFonts w:ascii="Times New Roman" w:hAnsi="Times New Roman" w:hint="default"/>
      </w:rPr>
    </w:lvl>
    <w:lvl w:ilvl="6" w:tplc="641CF29C" w:tentative="1">
      <w:start w:val="1"/>
      <w:numFmt w:val="bullet"/>
      <w:lvlText w:val="•"/>
      <w:lvlJc w:val="left"/>
      <w:pPr>
        <w:tabs>
          <w:tab w:val="num" w:pos="5040"/>
        </w:tabs>
        <w:ind w:left="5040" w:hanging="360"/>
      </w:pPr>
      <w:rPr>
        <w:rFonts w:ascii="Times New Roman" w:hAnsi="Times New Roman" w:hint="default"/>
      </w:rPr>
    </w:lvl>
    <w:lvl w:ilvl="7" w:tplc="D6446940" w:tentative="1">
      <w:start w:val="1"/>
      <w:numFmt w:val="bullet"/>
      <w:lvlText w:val="•"/>
      <w:lvlJc w:val="left"/>
      <w:pPr>
        <w:tabs>
          <w:tab w:val="num" w:pos="5760"/>
        </w:tabs>
        <w:ind w:left="5760" w:hanging="360"/>
      </w:pPr>
      <w:rPr>
        <w:rFonts w:ascii="Times New Roman" w:hAnsi="Times New Roman" w:hint="default"/>
      </w:rPr>
    </w:lvl>
    <w:lvl w:ilvl="8" w:tplc="22D4A7C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0F3BB2"/>
    <w:multiLevelType w:val="hybridMultilevel"/>
    <w:tmpl w:val="A95A900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A05278"/>
    <w:multiLevelType w:val="hybridMultilevel"/>
    <w:tmpl w:val="0B2E46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6352CD9"/>
    <w:multiLevelType w:val="hybridMultilevel"/>
    <w:tmpl w:val="76C4C8E4"/>
    <w:lvl w:ilvl="0" w:tplc="0C0A0019">
      <w:start w:val="1"/>
      <w:numFmt w:val="lowerLetter"/>
      <w:lvlText w:val="%1."/>
      <w:lvlJc w:val="left"/>
      <w:pPr>
        <w:ind w:left="1146" w:hanging="360"/>
      </w:pPr>
      <w:rPr>
        <w:rFonts w:cs="Times New Roman"/>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3">
    <w:nsid w:val="780950EB"/>
    <w:multiLevelType w:val="hybridMultilevel"/>
    <w:tmpl w:val="306874A0"/>
    <w:lvl w:ilvl="0" w:tplc="100A000F">
      <w:start w:val="1"/>
      <w:numFmt w:val="decimal"/>
      <w:lvlText w:val="%1."/>
      <w:lvlJc w:val="left"/>
      <w:pPr>
        <w:ind w:left="720" w:hanging="360"/>
      </w:pPr>
      <w:rPr>
        <w:rFonts w:cs="Times New Roman"/>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34">
    <w:nsid w:val="78DB43D5"/>
    <w:multiLevelType w:val="hybridMultilevel"/>
    <w:tmpl w:val="5E66EDC8"/>
    <w:lvl w:ilvl="0" w:tplc="CA54AF16">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EAC69AD"/>
    <w:multiLevelType w:val="hybridMultilevel"/>
    <w:tmpl w:val="21F87F36"/>
    <w:lvl w:ilvl="0" w:tplc="085069B0">
      <w:start w:val="1"/>
      <w:numFmt w:val="decimal"/>
      <w:lvlText w:val="%1."/>
      <w:lvlJc w:val="left"/>
      <w:pPr>
        <w:ind w:left="1428" w:hanging="360"/>
      </w:pPr>
      <w:rPr>
        <w:rFonts w:cs="Times New Roman" w:hint="default"/>
        <w:b/>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6">
    <w:nsid w:val="7F0A6BED"/>
    <w:multiLevelType w:val="hybridMultilevel"/>
    <w:tmpl w:val="7F86AD5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25"/>
  </w:num>
  <w:num w:numId="4">
    <w:abstractNumId w:val="35"/>
  </w:num>
  <w:num w:numId="5">
    <w:abstractNumId w:val="5"/>
  </w:num>
  <w:num w:numId="6">
    <w:abstractNumId w:val="32"/>
  </w:num>
  <w:num w:numId="7">
    <w:abstractNumId w:val="1"/>
  </w:num>
  <w:num w:numId="8">
    <w:abstractNumId w:val="22"/>
  </w:num>
  <w:num w:numId="9">
    <w:abstractNumId w:val="15"/>
  </w:num>
  <w:num w:numId="10">
    <w:abstractNumId w:val="17"/>
  </w:num>
  <w:num w:numId="11">
    <w:abstractNumId w:val="14"/>
  </w:num>
  <w:num w:numId="12">
    <w:abstractNumId w:val="33"/>
  </w:num>
  <w:num w:numId="13">
    <w:abstractNumId w:val="31"/>
  </w:num>
  <w:num w:numId="14">
    <w:abstractNumId w:val="20"/>
  </w:num>
  <w:num w:numId="15">
    <w:abstractNumId w:val="8"/>
  </w:num>
  <w:num w:numId="16">
    <w:abstractNumId w:val="16"/>
  </w:num>
  <w:num w:numId="17">
    <w:abstractNumId w:val="23"/>
  </w:num>
  <w:num w:numId="18">
    <w:abstractNumId w:val="36"/>
  </w:num>
  <w:num w:numId="19">
    <w:abstractNumId w:val="0"/>
  </w:num>
  <w:num w:numId="20">
    <w:abstractNumId w:val="24"/>
  </w:num>
  <w:num w:numId="21">
    <w:abstractNumId w:val="3"/>
  </w:num>
  <w:num w:numId="22">
    <w:abstractNumId w:val="28"/>
  </w:num>
  <w:num w:numId="23">
    <w:abstractNumId w:val="29"/>
  </w:num>
  <w:num w:numId="24">
    <w:abstractNumId w:val="10"/>
  </w:num>
  <w:num w:numId="25">
    <w:abstractNumId w:val="26"/>
  </w:num>
  <w:num w:numId="26">
    <w:abstractNumId w:val="13"/>
  </w:num>
  <w:num w:numId="27">
    <w:abstractNumId w:val="21"/>
  </w:num>
  <w:num w:numId="28">
    <w:abstractNumId w:val="9"/>
  </w:num>
  <w:num w:numId="29">
    <w:abstractNumId w:val="19"/>
  </w:num>
  <w:num w:numId="30">
    <w:abstractNumId w:val="6"/>
  </w:num>
  <w:num w:numId="31">
    <w:abstractNumId w:val="2"/>
  </w:num>
  <w:num w:numId="32">
    <w:abstractNumId w:val="4"/>
  </w:num>
  <w:num w:numId="33">
    <w:abstractNumId w:val="30"/>
  </w:num>
  <w:num w:numId="34">
    <w:abstractNumId w:val="12"/>
  </w:num>
  <w:num w:numId="35">
    <w:abstractNumId w:val="27"/>
  </w:num>
  <w:num w:numId="36">
    <w:abstractNumId w:val="11"/>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4C"/>
    <w:rsid w:val="0000106E"/>
    <w:rsid w:val="00004CF0"/>
    <w:rsid w:val="000205BB"/>
    <w:rsid w:val="00022D8B"/>
    <w:rsid w:val="00032983"/>
    <w:rsid w:val="00040686"/>
    <w:rsid w:val="00044CB2"/>
    <w:rsid w:val="000460CB"/>
    <w:rsid w:val="00047E0A"/>
    <w:rsid w:val="00051AA5"/>
    <w:rsid w:val="00055EBA"/>
    <w:rsid w:val="000623F2"/>
    <w:rsid w:val="000673B6"/>
    <w:rsid w:val="00086E9B"/>
    <w:rsid w:val="000873A5"/>
    <w:rsid w:val="000918C6"/>
    <w:rsid w:val="00092746"/>
    <w:rsid w:val="000A33DC"/>
    <w:rsid w:val="000A3D39"/>
    <w:rsid w:val="000B28FA"/>
    <w:rsid w:val="000B3FDA"/>
    <w:rsid w:val="000B62D6"/>
    <w:rsid w:val="000C43A5"/>
    <w:rsid w:val="000D6CC5"/>
    <w:rsid w:val="000D7F52"/>
    <w:rsid w:val="001047D1"/>
    <w:rsid w:val="0010559E"/>
    <w:rsid w:val="001142BE"/>
    <w:rsid w:val="00125701"/>
    <w:rsid w:val="001263E3"/>
    <w:rsid w:val="00130D1D"/>
    <w:rsid w:val="00141FD9"/>
    <w:rsid w:val="00147ECA"/>
    <w:rsid w:val="00152532"/>
    <w:rsid w:val="001559D3"/>
    <w:rsid w:val="00177DCF"/>
    <w:rsid w:val="00183840"/>
    <w:rsid w:val="00184DF0"/>
    <w:rsid w:val="001850F8"/>
    <w:rsid w:val="00190279"/>
    <w:rsid w:val="00196207"/>
    <w:rsid w:val="001A327F"/>
    <w:rsid w:val="001B069E"/>
    <w:rsid w:val="001C110A"/>
    <w:rsid w:val="001C4284"/>
    <w:rsid w:val="001C50B3"/>
    <w:rsid w:val="001D174C"/>
    <w:rsid w:val="001D1AED"/>
    <w:rsid w:val="001D6C81"/>
    <w:rsid w:val="001E2281"/>
    <w:rsid w:val="001E2395"/>
    <w:rsid w:val="001F3388"/>
    <w:rsid w:val="001F704B"/>
    <w:rsid w:val="0021700E"/>
    <w:rsid w:val="00224CA7"/>
    <w:rsid w:val="00236E6E"/>
    <w:rsid w:val="00251F52"/>
    <w:rsid w:val="00256725"/>
    <w:rsid w:val="00262697"/>
    <w:rsid w:val="00262E16"/>
    <w:rsid w:val="00264E6B"/>
    <w:rsid w:val="00267FF2"/>
    <w:rsid w:val="002727D3"/>
    <w:rsid w:val="00272F37"/>
    <w:rsid w:val="002839A1"/>
    <w:rsid w:val="00290A2F"/>
    <w:rsid w:val="00294A27"/>
    <w:rsid w:val="002A5BB9"/>
    <w:rsid w:val="002A7FB0"/>
    <w:rsid w:val="002C5A43"/>
    <w:rsid w:val="002C798D"/>
    <w:rsid w:val="002D7512"/>
    <w:rsid w:val="002E2FB5"/>
    <w:rsid w:val="002F58F2"/>
    <w:rsid w:val="00300E19"/>
    <w:rsid w:val="003108BC"/>
    <w:rsid w:val="00313C13"/>
    <w:rsid w:val="0031592F"/>
    <w:rsid w:val="00320026"/>
    <w:rsid w:val="003316ED"/>
    <w:rsid w:val="00334CB3"/>
    <w:rsid w:val="00337CEE"/>
    <w:rsid w:val="00353FBE"/>
    <w:rsid w:val="00357812"/>
    <w:rsid w:val="00363CD4"/>
    <w:rsid w:val="003656A7"/>
    <w:rsid w:val="003713D0"/>
    <w:rsid w:val="0037485E"/>
    <w:rsid w:val="00377F92"/>
    <w:rsid w:val="0038226D"/>
    <w:rsid w:val="00391319"/>
    <w:rsid w:val="00395917"/>
    <w:rsid w:val="003A178A"/>
    <w:rsid w:val="003A39DA"/>
    <w:rsid w:val="003A4657"/>
    <w:rsid w:val="003B0709"/>
    <w:rsid w:val="003C146A"/>
    <w:rsid w:val="003D753F"/>
    <w:rsid w:val="003E077F"/>
    <w:rsid w:val="003E3DC5"/>
    <w:rsid w:val="003F0AFC"/>
    <w:rsid w:val="003F50A5"/>
    <w:rsid w:val="00400146"/>
    <w:rsid w:val="00402B56"/>
    <w:rsid w:val="00406F32"/>
    <w:rsid w:val="004072C8"/>
    <w:rsid w:val="004111B8"/>
    <w:rsid w:val="00416FB8"/>
    <w:rsid w:val="00421F9F"/>
    <w:rsid w:val="00435B68"/>
    <w:rsid w:val="004423F8"/>
    <w:rsid w:val="00442714"/>
    <w:rsid w:val="00442D70"/>
    <w:rsid w:val="004516F3"/>
    <w:rsid w:val="00456F74"/>
    <w:rsid w:val="00463751"/>
    <w:rsid w:val="00464DE6"/>
    <w:rsid w:val="0048235C"/>
    <w:rsid w:val="0048348B"/>
    <w:rsid w:val="00487F94"/>
    <w:rsid w:val="004969D3"/>
    <w:rsid w:val="004A4EB8"/>
    <w:rsid w:val="004A554F"/>
    <w:rsid w:val="004A76CF"/>
    <w:rsid w:val="004B1894"/>
    <w:rsid w:val="004B2BB0"/>
    <w:rsid w:val="004B6DFF"/>
    <w:rsid w:val="004C36E8"/>
    <w:rsid w:val="004C3D99"/>
    <w:rsid w:val="004C52D0"/>
    <w:rsid w:val="004D1AF0"/>
    <w:rsid w:val="004D22D6"/>
    <w:rsid w:val="004F29E4"/>
    <w:rsid w:val="00510A4C"/>
    <w:rsid w:val="00514B4C"/>
    <w:rsid w:val="00517204"/>
    <w:rsid w:val="0052653F"/>
    <w:rsid w:val="00526E2B"/>
    <w:rsid w:val="005312ED"/>
    <w:rsid w:val="0053206D"/>
    <w:rsid w:val="00537467"/>
    <w:rsid w:val="00545F6B"/>
    <w:rsid w:val="00551ED7"/>
    <w:rsid w:val="00554D0C"/>
    <w:rsid w:val="00557B7B"/>
    <w:rsid w:val="00572734"/>
    <w:rsid w:val="005829B7"/>
    <w:rsid w:val="0058318C"/>
    <w:rsid w:val="0058426F"/>
    <w:rsid w:val="005962F7"/>
    <w:rsid w:val="005A2E30"/>
    <w:rsid w:val="005A52BA"/>
    <w:rsid w:val="005A587F"/>
    <w:rsid w:val="005B4DFC"/>
    <w:rsid w:val="005B5F08"/>
    <w:rsid w:val="005B617C"/>
    <w:rsid w:val="005E2453"/>
    <w:rsid w:val="005E4C68"/>
    <w:rsid w:val="005E5948"/>
    <w:rsid w:val="005F1982"/>
    <w:rsid w:val="00603601"/>
    <w:rsid w:val="0060596A"/>
    <w:rsid w:val="0061514F"/>
    <w:rsid w:val="00626E4B"/>
    <w:rsid w:val="00627186"/>
    <w:rsid w:val="00637D8D"/>
    <w:rsid w:val="0064128F"/>
    <w:rsid w:val="006603E3"/>
    <w:rsid w:val="006775F4"/>
    <w:rsid w:val="00680A7C"/>
    <w:rsid w:val="00691F96"/>
    <w:rsid w:val="006972FE"/>
    <w:rsid w:val="00697CEF"/>
    <w:rsid w:val="006A1918"/>
    <w:rsid w:val="006A59A4"/>
    <w:rsid w:val="006B0468"/>
    <w:rsid w:val="006B1B2F"/>
    <w:rsid w:val="006B2498"/>
    <w:rsid w:val="006B3CE5"/>
    <w:rsid w:val="006B424A"/>
    <w:rsid w:val="006B5574"/>
    <w:rsid w:val="006D3B4F"/>
    <w:rsid w:val="006D4042"/>
    <w:rsid w:val="006D6BF8"/>
    <w:rsid w:val="006E0DEC"/>
    <w:rsid w:val="00706450"/>
    <w:rsid w:val="007135FB"/>
    <w:rsid w:val="007165E9"/>
    <w:rsid w:val="0073197C"/>
    <w:rsid w:val="00736256"/>
    <w:rsid w:val="0073691B"/>
    <w:rsid w:val="00740A6C"/>
    <w:rsid w:val="00743BFE"/>
    <w:rsid w:val="00744ACE"/>
    <w:rsid w:val="00747A51"/>
    <w:rsid w:val="0075036F"/>
    <w:rsid w:val="0075597A"/>
    <w:rsid w:val="00761908"/>
    <w:rsid w:val="00762352"/>
    <w:rsid w:val="00762B0D"/>
    <w:rsid w:val="00764B85"/>
    <w:rsid w:val="0077287C"/>
    <w:rsid w:val="0078512C"/>
    <w:rsid w:val="007901C2"/>
    <w:rsid w:val="00790F1F"/>
    <w:rsid w:val="00791489"/>
    <w:rsid w:val="007A73B4"/>
    <w:rsid w:val="007B230F"/>
    <w:rsid w:val="007B38B3"/>
    <w:rsid w:val="007B6642"/>
    <w:rsid w:val="007C6873"/>
    <w:rsid w:val="007C7B5C"/>
    <w:rsid w:val="007D1B71"/>
    <w:rsid w:val="007E3087"/>
    <w:rsid w:val="007E4C63"/>
    <w:rsid w:val="007E6C25"/>
    <w:rsid w:val="007F21F8"/>
    <w:rsid w:val="007F76D6"/>
    <w:rsid w:val="008004E6"/>
    <w:rsid w:val="0080235F"/>
    <w:rsid w:val="00813B4F"/>
    <w:rsid w:val="0081775E"/>
    <w:rsid w:val="00820E0E"/>
    <w:rsid w:val="0083693D"/>
    <w:rsid w:val="008369E8"/>
    <w:rsid w:val="00850D0F"/>
    <w:rsid w:val="0085757B"/>
    <w:rsid w:val="008608F7"/>
    <w:rsid w:val="0086435E"/>
    <w:rsid w:val="00870A22"/>
    <w:rsid w:val="00882EBD"/>
    <w:rsid w:val="008A5D53"/>
    <w:rsid w:val="008A6825"/>
    <w:rsid w:val="008B07E1"/>
    <w:rsid w:val="008B2B06"/>
    <w:rsid w:val="008B4014"/>
    <w:rsid w:val="008B5807"/>
    <w:rsid w:val="008B723B"/>
    <w:rsid w:val="008C412A"/>
    <w:rsid w:val="008C77A3"/>
    <w:rsid w:val="008D0014"/>
    <w:rsid w:val="008D1C18"/>
    <w:rsid w:val="008D3594"/>
    <w:rsid w:val="008E1E2F"/>
    <w:rsid w:val="008E6C88"/>
    <w:rsid w:val="008F0243"/>
    <w:rsid w:val="008F080B"/>
    <w:rsid w:val="0090132C"/>
    <w:rsid w:val="00910B6C"/>
    <w:rsid w:val="00911610"/>
    <w:rsid w:val="009179E4"/>
    <w:rsid w:val="00920E25"/>
    <w:rsid w:val="00921DDF"/>
    <w:rsid w:val="0094204F"/>
    <w:rsid w:val="009523D6"/>
    <w:rsid w:val="009533AD"/>
    <w:rsid w:val="00967D95"/>
    <w:rsid w:val="009741E1"/>
    <w:rsid w:val="0098760E"/>
    <w:rsid w:val="00991332"/>
    <w:rsid w:val="009950A4"/>
    <w:rsid w:val="00995E95"/>
    <w:rsid w:val="00996221"/>
    <w:rsid w:val="009A2952"/>
    <w:rsid w:val="009A41C3"/>
    <w:rsid w:val="009B11A6"/>
    <w:rsid w:val="009B2AA3"/>
    <w:rsid w:val="009C5ACD"/>
    <w:rsid w:val="009C5E7D"/>
    <w:rsid w:val="009E2405"/>
    <w:rsid w:val="009E704F"/>
    <w:rsid w:val="00A05C91"/>
    <w:rsid w:val="00A06698"/>
    <w:rsid w:val="00A156D7"/>
    <w:rsid w:val="00A20152"/>
    <w:rsid w:val="00A22B3B"/>
    <w:rsid w:val="00A242CE"/>
    <w:rsid w:val="00A41614"/>
    <w:rsid w:val="00A5504A"/>
    <w:rsid w:val="00A567B7"/>
    <w:rsid w:val="00A61046"/>
    <w:rsid w:val="00A63BD5"/>
    <w:rsid w:val="00A73863"/>
    <w:rsid w:val="00A827F0"/>
    <w:rsid w:val="00A85FA2"/>
    <w:rsid w:val="00AA728B"/>
    <w:rsid w:val="00AB1A65"/>
    <w:rsid w:val="00AB1EB5"/>
    <w:rsid w:val="00AC6BD0"/>
    <w:rsid w:val="00AD03AA"/>
    <w:rsid w:val="00AD4DFB"/>
    <w:rsid w:val="00AF52AF"/>
    <w:rsid w:val="00AF55A5"/>
    <w:rsid w:val="00B00A3D"/>
    <w:rsid w:val="00B03D45"/>
    <w:rsid w:val="00B11E88"/>
    <w:rsid w:val="00B12D93"/>
    <w:rsid w:val="00B140AF"/>
    <w:rsid w:val="00B17705"/>
    <w:rsid w:val="00B4506B"/>
    <w:rsid w:val="00B465E7"/>
    <w:rsid w:val="00B46636"/>
    <w:rsid w:val="00B63DC0"/>
    <w:rsid w:val="00B66020"/>
    <w:rsid w:val="00B76263"/>
    <w:rsid w:val="00B8419A"/>
    <w:rsid w:val="00BA30A0"/>
    <w:rsid w:val="00BA67E1"/>
    <w:rsid w:val="00BB0047"/>
    <w:rsid w:val="00BB2E8D"/>
    <w:rsid w:val="00BB3BF3"/>
    <w:rsid w:val="00BB5B20"/>
    <w:rsid w:val="00BC2985"/>
    <w:rsid w:val="00BC4939"/>
    <w:rsid w:val="00BD2FB3"/>
    <w:rsid w:val="00BF278E"/>
    <w:rsid w:val="00C02AF4"/>
    <w:rsid w:val="00C03A65"/>
    <w:rsid w:val="00C12A80"/>
    <w:rsid w:val="00C137B7"/>
    <w:rsid w:val="00C16A20"/>
    <w:rsid w:val="00C16E06"/>
    <w:rsid w:val="00C30049"/>
    <w:rsid w:val="00C307E8"/>
    <w:rsid w:val="00C34E23"/>
    <w:rsid w:val="00C36C06"/>
    <w:rsid w:val="00C56C59"/>
    <w:rsid w:val="00C619E9"/>
    <w:rsid w:val="00C61AE6"/>
    <w:rsid w:val="00C62CA4"/>
    <w:rsid w:val="00C72545"/>
    <w:rsid w:val="00C738C6"/>
    <w:rsid w:val="00C828BB"/>
    <w:rsid w:val="00C86258"/>
    <w:rsid w:val="00C922A1"/>
    <w:rsid w:val="00C939AB"/>
    <w:rsid w:val="00CD1DF5"/>
    <w:rsid w:val="00CD1F82"/>
    <w:rsid w:val="00CD75E8"/>
    <w:rsid w:val="00CE5AAF"/>
    <w:rsid w:val="00CF3B1B"/>
    <w:rsid w:val="00CF65A3"/>
    <w:rsid w:val="00CF7D41"/>
    <w:rsid w:val="00D10E82"/>
    <w:rsid w:val="00D12B7E"/>
    <w:rsid w:val="00D1636A"/>
    <w:rsid w:val="00D174B1"/>
    <w:rsid w:val="00D24CC2"/>
    <w:rsid w:val="00D26584"/>
    <w:rsid w:val="00D27E61"/>
    <w:rsid w:val="00D30949"/>
    <w:rsid w:val="00D309EE"/>
    <w:rsid w:val="00D31F9F"/>
    <w:rsid w:val="00D335A8"/>
    <w:rsid w:val="00D35A7D"/>
    <w:rsid w:val="00D40346"/>
    <w:rsid w:val="00D51B56"/>
    <w:rsid w:val="00D5271B"/>
    <w:rsid w:val="00D52A19"/>
    <w:rsid w:val="00D531A1"/>
    <w:rsid w:val="00D61123"/>
    <w:rsid w:val="00D719EE"/>
    <w:rsid w:val="00D722F3"/>
    <w:rsid w:val="00D73236"/>
    <w:rsid w:val="00D74336"/>
    <w:rsid w:val="00D83370"/>
    <w:rsid w:val="00D84194"/>
    <w:rsid w:val="00D843D2"/>
    <w:rsid w:val="00D853DA"/>
    <w:rsid w:val="00D940D6"/>
    <w:rsid w:val="00DA08D4"/>
    <w:rsid w:val="00DB16F9"/>
    <w:rsid w:val="00DD0942"/>
    <w:rsid w:val="00DD2A83"/>
    <w:rsid w:val="00DE47A8"/>
    <w:rsid w:val="00E02323"/>
    <w:rsid w:val="00E07765"/>
    <w:rsid w:val="00E26586"/>
    <w:rsid w:val="00E33A53"/>
    <w:rsid w:val="00E4253A"/>
    <w:rsid w:val="00E45708"/>
    <w:rsid w:val="00E50D27"/>
    <w:rsid w:val="00E51DF6"/>
    <w:rsid w:val="00E617F6"/>
    <w:rsid w:val="00E65FF7"/>
    <w:rsid w:val="00E67CA2"/>
    <w:rsid w:val="00E744CC"/>
    <w:rsid w:val="00E7455F"/>
    <w:rsid w:val="00E75EC2"/>
    <w:rsid w:val="00E77D74"/>
    <w:rsid w:val="00E817BD"/>
    <w:rsid w:val="00E831F4"/>
    <w:rsid w:val="00E83820"/>
    <w:rsid w:val="00E93D1A"/>
    <w:rsid w:val="00EB1171"/>
    <w:rsid w:val="00EC42BB"/>
    <w:rsid w:val="00EC511B"/>
    <w:rsid w:val="00EC59A8"/>
    <w:rsid w:val="00ED6355"/>
    <w:rsid w:val="00EE486B"/>
    <w:rsid w:val="00EF13F4"/>
    <w:rsid w:val="00EF3950"/>
    <w:rsid w:val="00EF4FC9"/>
    <w:rsid w:val="00F100B8"/>
    <w:rsid w:val="00F11F9C"/>
    <w:rsid w:val="00F13F9E"/>
    <w:rsid w:val="00F15D9D"/>
    <w:rsid w:val="00F17D2A"/>
    <w:rsid w:val="00F2356B"/>
    <w:rsid w:val="00F24C4D"/>
    <w:rsid w:val="00F24FF9"/>
    <w:rsid w:val="00F25BA9"/>
    <w:rsid w:val="00F26079"/>
    <w:rsid w:val="00F334EA"/>
    <w:rsid w:val="00F3464D"/>
    <w:rsid w:val="00F35E97"/>
    <w:rsid w:val="00F36755"/>
    <w:rsid w:val="00F47B44"/>
    <w:rsid w:val="00F5485A"/>
    <w:rsid w:val="00F61EC7"/>
    <w:rsid w:val="00F635F1"/>
    <w:rsid w:val="00F72671"/>
    <w:rsid w:val="00F7293F"/>
    <w:rsid w:val="00F77147"/>
    <w:rsid w:val="00F82CF3"/>
    <w:rsid w:val="00F834D7"/>
    <w:rsid w:val="00F835D1"/>
    <w:rsid w:val="00F95330"/>
    <w:rsid w:val="00F960E2"/>
    <w:rsid w:val="00FA455A"/>
    <w:rsid w:val="00FB3804"/>
    <w:rsid w:val="00FC4995"/>
    <w:rsid w:val="00FC6D09"/>
    <w:rsid w:val="00FD1372"/>
    <w:rsid w:val="00FD2709"/>
    <w:rsid w:val="00FD64FD"/>
    <w:rsid w:val="00FE0158"/>
    <w:rsid w:val="00FE0CAE"/>
    <w:rsid w:val="00FE78BB"/>
    <w:rsid w:val="00FF044A"/>
    <w:rsid w:val="00FF0DB8"/>
    <w:rsid w:val="00FF6ABA"/>
  </w:rsids>
  <m:mathPr>
    <m:mathFont m:val="Cambria Math"/>
    <m:brkBin m:val="before"/>
    <m:brkBinSub m:val="--"/>
    <m:smallFrac m:val="0"/>
    <m:dispDef/>
    <m:lMargin m:val="0"/>
    <m:rMargin m:val="0"/>
    <m:defJc m:val="centerGroup"/>
    <m:wrapIndent m:val="1440"/>
    <m:intLim m:val="subSup"/>
    <m:naryLim m:val="undOvr"/>
  </m:mathPr>
  <w:themeFontLang w:val="es-GT"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65"/>
    <w:rPr>
      <w:sz w:val="24"/>
      <w:szCs w:val="24"/>
      <w:lang w:val="es-ES" w:eastAsia="es-ES"/>
    </w:rPr>
  </w:style>
  <w:style w:type="paragraph" w:styleId="Heading1">
    <w:name w:val="heading 1"/>
    <w:basedOn w:val="Normal"/>
    <w:next w:val="Normal"/>
    <w:link w:val="Heading1Char"/>
    <w:uiPriority w:val="99"/>
    <w:qFormat/>
    <w:locked/>
    <w:rsid w:val="009A2952"/>
    <w:pPr>
      <w:keepNext/>
      <w:spacing w:before="240" w:after="60"/>
      <w:ind w:left="227" w:hanging="357"/>
      <w:jc w:val="center"/>
      <w:outlineLvl w:val="0"/>
    </w:pPr>
    <w:rPr>
      <w:rFonts w:ascii="Book Antiqua" w:hAnsi="Book Antiqua"/>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952"/>
    <w:rPr>
      <w:rFonts w:ascii="Book Antiqua" w:hAnsi="Book Antiqua" w:cs="Times New Roman"/>
      <w:b/>
      <w:bCs/>
      <w:kern w:val="32"/>
      <w:sz w:val="32"/>
      <w:szCs w:val="32"/>
      <w:lang w:val="es-ES" w:eastAsia="en-US"/>
    </w:rPr>
  </w:style>
  <w:style w:type="paragraph" w:styleId="BalloonText">
    <w:name w:val="Balloon Text"/>
    <w:basedOn w:val="Normal"/>
    <w:link w:val="BalloonTextChar"/>
    <w:uiPriority w:val="99"/>
    <w:semiHidden/>
    <w:rsid w:val="00D35A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A7D"/>
    <w:rPr>
      <w:rFonts w:ascii="Tahoma" w:hAnsi="Tahoma" w:cs="Tahoma"/>
      <w:sz w:val="16"/>
      <w:szCs w:val="16"/>
      <w:lang w:val="es-ES" w:eastAsia="es-ES"/>
    </w:rPr>
  </w:style>
  <w:style w:type="paragraph" w:styleId="Header">
    <w:name w:val="header"/>
    <w:basedOn w:val="Normal"/>
    <w:link w:val="HeaderChar"/>
    <w:uiPriority w:val="99"/>
    <w:rsid w:val="00D940D6"/>
    <w:pPr>
      <w:tabs>
        <w:tab w:val="center" w:pos="4153"/>
        <w:tab w:val="right" w:pos="8306"/>
      </w:tabs>
    </w:pPr>
  </w:style>
  <w:style w:type="character" w:customStyle="1" w:styleId="HeaderChar">
    <w:name w:val="Header Char"/>
    <w:basedOn w:val="DefaultParagraphFont"/>
    <w:link w:val="Header"/>
    <w:uiPriority w:val="99"/>
    <w:locked/>
    <w:rsid w:val="00D940D6"/>
    <w:rPr>
      <w:rFonts w:cs="Times New Roman"/>
      <w:sz w:val="24"/>
      <w:szCs w:val="24"/>
      <w:lang w:val="es-ES" w:eastAsia="es-ES"/>
    </w:rPr>
  </w:style>
  <w:style w:type="paragraph" w:styleId="Footer">
    <w:name w:val="footer"/>
    <w:basedOn w:val="Normal"/>
    <w:link w:val="FooterChar"/>
    <w:uiPriority w:val="99"/>
    <w:rsid w:val="00D940D6"/>
    <w:pPr>
      <w:tabs>
        <w:tab w:val="center" w:pos="4153"/>
        <w:tab w:val="right" w:pos="8306"/>
      </w:tabs>
    </w:pPr>
  </w:style>
  <w:style w:type="character" w:customStyle="1" w:styleId="FooterChar">
    <w:name w:val="Footer Char"/>
    <w:basedOn w:val="DefaultParagraphFont"/>
    <w:link w:val="Footer"/>
    <w:uiPriority w:val="99"/>
    <w:locked/>
    <w:rsid w:val="00D940D6"/>
    <w:rPr>
      <w:rFonts w:cs="Times New Roman"/>
      <w:sz w:val="24"/>
      <w:szCs w:val="24"/>
      <w:lang w:val="es-ES" w:eastAsia="es-ES"/>
    </w:rPr>
  </w:style>
  <w:style w:type="paragraph" w:styleId="Title">
    <w:name w:val="Title"/>
    <w:basedOn w:val="Normal"/>
    <w:next w:val="Normal"/>
    <w:link w:val="TitleChar1"/>
    <w:uiPriority w:val="99"/>
    <w:qFormat/>
    <w:locked/>
    <w:rsid w:val="001B069E"/>
    <w:pPr>
      <w:pBdr>
        <w:bottom w:val="single" w:sz="8" w:space="4" w:color="4F81BD"/>
      </w:pBdr>
      <w:spacing w:after="300"/>
      <w:contextualSpacing/>
    </w:pPr>
    <w:rPr>
      <w:rFonts w:ascii="Cambria" w:hAnsi="Cambria"/>
      <w:color w:val="17365D"/>
      <w:spacing w:val="5"/>
      <w:kern w:val="28"/>
      <w:sz w:val="52"/>
      <w:szCs w:val="52"/>
      <w:lang w:val="es-GT" w:eastAsia="en-US"/>
    </w:rPr>
  </w:style>
  <w:style w:type="character" w:customStyle="1" w:styleId="TitleChar">
    <w:name w:val="Title Char"/>
    <w:basedOn w:val="DefaultParagraphFont"/>
    <w:uiPriority w:val="99"/>
    <w:locked/>
    <w:rsid w:val="006B0468"/>
    <w:rPr>
      <w:rFonts w:ascii="Cambria" w:hAnsi="Cambria" w:cs="Times New Roman"/>
      <w:b/>
      <w:bCs/>
      <w:kern w:val="28"/>
      <w:sz w:val="32"/>
      <w:szCs w:val="32"/>
      <w:lang w:val="es-ES" w:eastAsia="es-ES"/>
    </w:rPr>
  </w:style>
  <w:style w:type="character" w:customStyle="1" w:styleId="TitleChar1">
    <w:name w:val="Title Char1"/>
    <w:basedOn w:val="DefaultParagraphFont"/>
    <w:link w:val="Title"/>
    <w:uiPriority w:val="99"/>
    <w:locked/>
    <w:rsid w:val="001B069E"/>
    <w:rPr>
      <w:rFonts w:ascii="Cambria" w:hAnsi="Cambria" w:cs="Times New Roman"/>
      <w:color w:val="17365D"/>
      <w:spacing w:val="5"/>
      <w:kern w:val="28"/>
      <w:sz w:val="52"/>
      <w:szCs w:val="52"/>
      <w:lang w:val="es-GT" w:eastAsia="en-US" w:bidi="ar-SA"/>
    </w:rPr>
  </w:style>
  <w:style w:type="paragraph" w:customStyle="1" w:styleId="Prrafodelista1">
    <w:name w:val="Párrafo de lista1"/>
    <w:basedOn w:val="Normal"/>
    <w:uiPriority w:val="99"/>
    <w:rsid w:val="001B069E"/>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uiPriority w:val="99"/>
    <w:rsid w:val="00CE5AAF"/>
    <w:rPr>
      <w:rFonts w:cs="Times New Roman"/>
    </w:rPr>
  </w:style>
  <w:style w:type="character" w:styleId="CommentReference">
    <w:name w:val="annotation reference"/>
    <w:basedOn w:val="DefaultParagraphFont"/>
    <w:uiPriority w:val="99"/>
    <w:semiHidden/>
    <w:rsid w:val="00D35A7D"/>
    <w:rPr>
      <w:rFonts w:cs="Times New Roman"/>
      <w:sz w:val="16"/>
      <w:szCs w:val="16"/>
    </w:rPr>
  </w:style>
  <w:style w:type="paragraph" w:styleId="CommentText">
    <w:name w:val="annotation text"/>
    <w:basedOn w:val="Normal"/>
    <w:link w:val="CommentTextChar"/>
    <w:uiPriority w:val="99"/>
    <w:semiHidden/>
    <w:rsid w:val="00D35A7D"/>
    <w:rPr>
      <w:sz w:val="20"/>
      <w:szCs w:val="20"/>
    </w:rPr>
  </w:style>
  <w:style w:type="character" w:customStyle="1" w:styleId="CommentTextChar">
    <w:name w:val="Comment Text Char"/>
    <w:basedOn w:val="DefaultParagraphFont"/>
    <w:link w:val="CommentText"/>
    <w:uiPriority w:val="99"/>
    <w:semiHidden/>
    <w:locked/>
    <w:rsid w:val="00D35A7D"/>
    <w:rPr>
      <w:rFonts w:cs="Times New Roman"/>
      <w:sz w:val="20"/>
      <w:szCs w:val="20"/>
      <w:lang w:val="es-ES" w:eastAsia="es-ES"/>
    </w:rPr>
  </w:style>
  <w:style w:type="paragraph" w:styleId="CommentSubject">
    <w:name w:val="annotation subject"/>
    <w:basedOn w:val="CommentText"/>
    <w:next w:val="CommentText"/>
    <w:link w:val="CommentSubjectChar"/>
    <w:uiPriority w:val="99"/>
    <w:semiHidden/>
    <w:rsid w:val="00D35A7D"/>
    <w:rPr>
      <w:b/>
      <w:bCs/>
    </w:rPr>
  </w:style>
  <w:style w:type="character" w:customStyle="1" w:styleId="CommentSubjectChar">
    <w:name w:val="Comment Subject Char"/>
    <w:basedOn w:val="CommentTextChar"/>
    <w:link w:val="CommentSubject"/>
    <w:uiPriority w:val="99"/>
    <w:semiHidden/>
    <w:locked/>
    <w:rsid w:val="00D35A7D"/>
    <w:rPr>
      <w:rFonts w:cs="Times New Roman"/>
      <w:b/>
      <w:bCs/>
      <w:sz w:val="20"/>
      <w:szCs w:val="20"/>
      <w:lang w:val="es-ES" w:eastAsia="es-ES"/>
    </w:rPr>
  </w:style>
  <w:style w:type="paragraph" w:styleId="ListParagraph">
    <w:name w:val="List Paragraph"/>
    <w:basedOn w:val="Normal"/>
    <w:uiPriority w:val="99"/>
    <w:qFormat/>
    <w:rsid w:val="00D84194"/>
    <w:pPr>
      <w:ind w:left="708"/>
    </w:pPr>
  </w:style>
  <w:style w:type="paragraph" w:customStyle="1" w:styleId="Prrafodelista11">
    <w:name w:val="Párrafo de lista11"/>
    <w:basedOn w:val="Normal"/>
    <w:uiPriority w:val="99"/>
    <w:rsid w:val="00D24CC2"/>
    <w:pPr>
      <w:spacing w:after="200" w:line="276" w:lineRule="auto"/>
      <w:ind w:left="720"/>
    </w:pPr>
    <w:rPr>
      <w:rFonts w:ascii="Calibri" w:hAnsi="Calibri" w:cs="Calibri"/>
      <w:sz w:val="22"/>
      <w:szCs w:val="22"/>
      <w:lang w:eastAsia="en-US"/>
    </w:rPr>
  </w:style>
  <w:style w:type="paragraph" w:styleId="FootnoteText">
    <w:name w:val="footnote text"/>
    <w:basedOn w:val="Normal"/>
    <w:link w:val="FootnoteTextChar"/>
    <w:uiPriority w:val="99"/>
    <w:rsid w:val="009C5ACD"/>
    <w:rPr>
      <w:sz w:val="20"/>
      <w:szCs w:val="20"/>
    </w:rPr>
  </w:style>
  <w:style w:type="character" w:customStyle="1" w:styleId="FootnoteTextChar">
    <w:name w:val="Footnote Text Char"/>
    <w:basedOn w:val="DefaultParagraphFont"/>
    <w:link w:val="FootnoteText"/>
    <w:uiPriority w:val="99"/>
    <w:locked/>
    <w:rsid w:val="005B4DFC"/>
    <w:rPr>
      <w:rFonts w:cs="Times New Roman"/>
      <w:sz w:val="20"/>
      <w:szCs w:val="20"/>
      <w:lang w:val="es-ES" w:eastAsia="es-ES"/>
    </w:rPr>
  </w:style>
  <w:style w:type="character" w:styleId="FootnoteReference">
    <w:name w:val="footnote reference"/>
    <w:basedOn w:val="DefaultParagraphFont"/>
    <w:uiPriority w:val="99"/>
    <w:rsid w:val="009C5ACD"/>
    <w:rPr>
      <w:rFonts w:cs="Times New Roman"/>
      <w:vertAlign w:val="superscript"/>
    </w:rPr>
  </w:style>
  <w:style w:type="character" w:styleId="Hyperlink">
    <w:name w:val="Hyperlink"/>
    <w:basedOn w:val="DefaultParagraphFont"/>
    <w:uiPriority w:val="99"/>
    <w:rsid w:val="00850D0F"/>
    <w:rPr>
      <w:rFonts w:cs="Times New Roman"/>
      <w:color w:val="0000FF"/>
      <w:u w:val="single"/>
    </w:rPr>
  </w:style>
  <w:style w:type="paragraph" w:customStyle="1" w:styleId="Default">
    <w:name w:val="Default"/>
    <w:uiPriority w:val="99"/>
    <w:rsid w:val="00BB2E8D"/>
    <w:pPr>
      <w:autoSpaceDE w:val="0"/>
      <w:autoSpaceDN w:val="0"/>
      <w:adjustRightInd w:val="0"/>
    </w:pPr>
    <w:rPr>
      <w:rFonts w:ascii="Arial" w:hAnsi="Arial" w:cs="Arial"/>
      <w:color w:val="000000"/>
      <w:sz w:val="24"/>
      <w:szCs w:val="24"/>
      <w:lang w:val="es-ES"/>
    </w:rPr>
  </w:style>
  <w:style w:type="paragraph" w:styleId="NoSpacing">
    <w:name w:val="No Spacing"/>
    <w:aliases w:val="Anexo"/>
    <w:link w:val="NoSpacingChar"/>
    <w:uiPriority w:val="99"/>
    <w:qFormat/>
    <w:rsid w:val="00BB2E8D"/>
    <w:rPr>
      <w:rFonts w:ascii="Calibri" w:hAnsi="Calibri"/>
      <w:lang w:val="es-GT"/>
    </w:rPr>
  </w:style>
  <w:style w:type="character" w:customStyle="1" w:styleId="NoSpacingChar">
    <w:name w:val="No Spacing Char"/>
    <w:aliases w:val="Anexo Char"/>
    <w:basedOn w:val="DefaultParagraphFont"/>
    <w:link w:val="NoSpacing"/>
    <w:uiPriority w:val="99"/>
    <w:locked/>
    <w:rsid w:val="00BB2E8D"/>
    <w:rPr>
      <w:rFonts w:ascii="Calibri" w:hAnsi="Calibri" w:cs="Times New Roman"/>
      <w:sz w:val="22"/>
      <w:szCs w:val="22"/>
      <w:lang w:val="es-GT" w:eastAsia="en-US" w:bidi="ar-SA"/>
    </w:rPr>
  </w:style>
  <w:style w:type="table" w:styleId="TableGrid">
    <w:name w:val="Table Grid"/>
    <w:basedOn w:val="TableNormal"/>
    <w:uiPriority w:val="99"/>
    <w:locked/>
    <w:rsid w:val="009A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zu075bl">
    <w:name w:val="azu075bl"/>
    <w:basedOn w:val="DefaultParagraphFont"/>
    <w:uiPriority w:val="99"/>
    <w:rsid w:val="009A2952"/>
    <w:rPr>
      <w:rFonts w:cs="Times New Roman"/>
    </w:rPr>
  </w:style>
  <w:style w:type="paragraph" w:customStyle="1" w:styleId="Sinespaciado1">
    <w:name w:val="Sin espaciado1"/>
    <w:basedOn w:val="Normal"/>
    <w:uiPriority w:val="99"/>
    <w:rsid w:val="009A2952"/>
    <w:rPr>
      <w:rFonts w:ascii="Verdana" w:hAnsi="Verdana"/>
      <w:color w:val="282A55"/>
      <w:lang w:val="es-GT" w:eastAsia="es-GT"/>
    </w:rPr>
  </w:style>
  <w:style w:type="character" w:styleId="SubtleEmphasis">
    <w:name w:val="Subtle Emphasis"/>
    <w:basedOn w:val="DefaultParagraphFont"/>
    <w:uiPriority w:val="99"/>
    <w:qFormat/>
    <w:rsid w:val="009A2952"/>
    <w:rPr>
      <w:rFonts w:cs="Times New Roman"/>
      <w:i/>
      <w:iCs/>
      <w:color w:val="808080"/>
    </w:rPr>
  </w:style>
  <w:style w:type="paragraph" w:styleId="Revision">
    <w:name w:val="Revision"/>
    <w:hidden/>
    <w:uiPriority w:val="99"/>
    <w:semiHidden/>
    <w:rsid w:val="009A2952"/>
    <w:rPr>
      <w:rFonts w:ascii="Book Antiqua" w:hAnsi="Book Antiqua"/>
      <w:sz w:val="24"/>
      <w:lang w:val="es-GT"/>
    </w:rPr>
  </w:style>
  <w:style w:type="character" w:customStyle="1" w:styleId="st1">
    <w:name w:val="st1"/>
    <w:basedOn w:val="DefaultParagraphFont"/>
    <w:uiPriority w:val="99"/>
    <w:rsid w:val="009A2952"/>
    <w:rPr>
      <w:rFonts w:cs="Times New Roman"/>
    </w:rPr>
  </w:style>
  <w:style w:type="paragraph" w:styleId="BodyText">
    <w:name w:val="Body Text"/>
    <w:basedOn w:val="Normal"/>
    <w:link w:val="BodyTextChar"/>
    <w:uiPriority w:val="99"/>
    <w:rsid w:val="00B76263"/>
    <w:pPr>
      <w:spacing w:after="120"/>
      <w:ind w:left="720" w:hanging="357"/>
    </w:pPr>
    <w:rPr>
      <w:lang w:val="es-NI" w:eastAsia="en-US"/>
    </w:rPr>
  </w:style>
  <w:style w:type="character" w:customStyle="1" w:styleId="BodyTextChar">
    <w:name w:val="Body Text Char"/>
    <w:basedOn w:val="DefaultParagraphFont"/>
    <w:link w:val="BodyText"/>
    <w:uiPriority w:val="99"/>
    <w:locked/>
    <w:rsid w:val="00B76263"/>
    <w:rPr>
      <w:rFonts w:cs="Times New Roman"/>
      <w:sz w:val="24"/>
      <w:szCs w:val="24"/>
      <w:lang w:val="es-NI" w:eastAsia="en-US"/>
    </w:rPr>
  </w:style>
  <w:style w:type="paragraph" w:customStyle="1" w:styleId="NoSpacing1">
    <w:name w:val="No Spacing1"/>
    <w:uiPriority w:val="99"/>
    <w:rsid w:val="007F21F8"/>
    <w:rPr>
      <w:rFonts w:ascii="Calibri" w:hAnsi="Calibri" w:cs="Calibri"/>
      <w:lang w:val="es-GT"/>
    </w:rPr>
  </w:style>
  <w:style w:type="character" w:customStyle="1" w:styleId="CarCar3">
    <w:name w:val="Car Car3"/>
    <w:basedOn w:val="DefaultParagraphFont"/>
    <w:uiPriority w:val="99"/>
    <w:semiHidden/>
    <w:rsid w:val="004072C8"/>
    <w:rPr>
      <w:rFonts w:cs="Times New Roman"/>
      <w:lang w:eastAsia="en-US"/>
    </w:rPr>
  </w:style>
  <w:style w:type="paragraph" w:customStyle="1" w:styleId="Pa23">
    <w:name w:val="Pa23"/>
    <w:basedOn w:val="Default"/>
    <w:next w:val="Default"/>
    <w:uiPriority w:val="99"/>
    <w:rsid w:val="00313C13"/>
    <w:pPr>
      <w:spacing w:line="201" w:lineRule="atLeast"/>
    </w:pPr>
    <w:rPr>
      <w:rFonts w:ascii="Helvetica" w:hAnsi="Helvetica" w:cs="Helvetica"/>
      <w:color w:val="auto"/>
      <w:lang w:val="es-GT"/>
    </w:rPr>
  </w:style>
  <w:style w:type="paragraph" w:customStyle="1" w:styleId="Pa3">
    <w:name w:val="Pa3"/>
    <w:basedOn w:val="Default"/>
    <w:next w:val="Default"/>
    <w:uiPriority w:val="99"/>
    <w:rsid w:val="00313C13"/>
    <w:pPr>
      <w:spacing w:line="201" w:lineRule="atLeast"/>
    </w:pPr>
    <w:rPr>
      <w:rFonts w:ascii="Helvetica" w:hAnsi="Helvetica" w:cs="Helvetica"/>
      <w:color w:val="auto"/>
      <w:lang w:val="es-GT"/>
    </w:rPr>
  </w:style>
  <w:style w:type="character" w:customStyle="1" w:styleId="A8">
    <w:name w:val="A8"/>
    <w:uiPriority w:val="99"/>
    <w:rsid w:val="00313C13"/>
    <w:rPr>
      <w:color w:val="000000"/>
      <w:sz w:val="11"/>
    </w:rPr>
  </w:style>
  <w:style w:type="paragraph" w:customStyle="1" w:styleId="Pa24">
    <w:name w:val="Pa24"/>
    <w:basedOn w:val="Default"/>
    <w:next w:val="Default"/>
    <w:uiPriority w:val="99"/>
    <w:rsid w:val="00313C13"/>
    <w:pPr>
      <w:spacing w:line="181" w:lineRule="atLeast"/>
    </w:pPr>
    <w:rPr>
      <w:rFonts w:ascii="Helvetica" w:hAnsi="Helvetica" w:cs="Helvetica"/>
      <w:color w:val="auto"/>
      <w:lang w:val="es-GT"/>
    </w:rPr>
  </w:style>
  <w:style w:type="paragraph" w:customStyle="1" w:styleId="Pa26">
    <w:name w:val="Pa26"/>
    <w:basedOn w:val="Default"/>
    <w:next w:val="Default"/>
    <w:uiPriority w:val="99"/>
    <w:rsid w:val="00313C13"/>
    <w:pPr>
      <w:spacing w:line="181" w:lineRule="atLeast"/>
    </w:pPr>
    <w:rPr>
      <w:rFonts w:ascii="Helvetica" w:hAnsi="Helvetica" w:cs="Helvetica"/>
      <w:color w:val="auto"/>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65"/>
    <w:rPr>
      <w:sz w:val="24"/>
      <w:szCs w:val="24"/>
      <w:lang w:val="es-ES" w:eastAsia="es-ES"/>
    </w:rPr>
  </w:style>
  <w:style w:type="paragraph" w:styleId="Heading1">
    <w:name w:val="heading 1"/>
    <w:basedOn w:val="Normal"/>
    <w:next w:val="Normal"/>
    <w:link w:val="Heading1Char"/>
    <w:uiPriority w:val="99"/>
    <w:qFormat/>
    <w:locked/>
    <w:rsid w:val="009A2952"/>
    <w:pPr>
      <w:keepNext/>
      <w:spacing w:before="240" w:after="60"/>
      <w:ind w:left="227" w:hanging="357"/>
      <w:jc w:val="center"/>
      <w:outlineLvl w:val="0"/>
    </w:pPr>
    <w:rPr>
      <w:rFonts w:ascii="Book Antiqua" w:hAnsi="Book Antiqua"/>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952"/>
    <w:rPr>
      <w:rFonts w:ascii="Book Antiqua" w:hAnsi="Book Antiqua" w:cs="Times New Roman"/>
      <w:b/>
      <w:bCs/>
      <w:kern w:val="32"/>
      <w:sz w:val="32"/>
      <w:szCs w:val="32"/>
      <w:lang w:val="es-ES" w:eastAsia="en-US"/>
    </w:rPr>
  </w:style>
  <w:style w:type="paragraph" w:styleId="BalloonText">
    <w:name w:val="Balloon Text"/>
    <w:basedOn w:val="Normal"/>
    <w:link w:val="BalloonTextChar"/>
    <w:uiPriority w:val="99"/>
    <w:semiHidden/>
    <w:rsid w:val="00D35A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A7D"/>
    <w:rPr>
      <w:rFonts w:ascii="Tahoma" w:hAnsi="Tahoma" w:cs="Tahoma"/>
      <w:sz w:val="16"/>
      <w:szCs w:val="16"/>
      <w:lang w:val="es-ES" w:eastAsia="es-ES"/>
    </w:rPr>
  </w:style>
  <w:style w:type="paragraph" w:styleId="Header">
    <w:name w:val="header"/>
    <w:basedOn w:val="Normal"/>
    <w:link w:val="HeaderChar"/>
    <w:uiPriority w:val="99"/>
    <w:rsid w:val="00D940D6"/>
    <w:pPr>
      <w:tabs>
        <w:tab w:val="center" w:pos="4153"/>
        <w:tab w:val="right" w:pos="8306"/>
      </w:tabs>
    </w:pPr>
  </w:style>
  <w:style w:type="character" w:customStyle="1" w:styleId="HeaderChar">
    <w:name w:val="Header Char"/>
    <w:basedOn w:val="DefaultParagraphFont"/>
    <w:link w:val="Header"/>
    <w:uiPriority w:val="99"/>
    <w:locked/>
    <w:rsid w:val="00D940D6"/>
    <w:rPr>
      <w:rFonts w:cs="Times New Roman"/>
      <w:sz w:val="24"/>
      <w:szCs w:val="24"/>
      <w:lang w:val="es-ES" w:eastAsia="es-ES"/>
    </w:rPr>
  </w:style>
  <w:style w:type="paragraph" w:styleId="Footer">
    <w:name w:val="footer"/>
    <w:basedOn w:val="Normal"/>
    <w:link w:val="FooterChar"/>
    <w:uiPriority w:val="99"/>
    <w:rsid w:val="00D940D6"/>
    <w:pPr>
      <w:tabs>
        <w:tab w:val="center" w:pos="4153"/>
        <w:tab w:val="right" w:pos="8306"/>
      </w:tabs>
    </w:pPr>
  </w:style>
  <w:style w:type="character" w:customStyle="1" w:styleId="FooterChar">
    <w:name w:val="Footer Char"/>
    <w:basedOn w:val="DefaultParagraphFont"/>
    <w:link w:val="Footer"/>
    <w:uiPriority w:val="99"/>
    <w:locked/>
    <w:rsid w:val="00D940D6"/>
    <w:rPr>
      <w:rFonts w:cs="Times New Roman"/>
      <w:sz w:val="24"/>
      <w:szCs w:val="24"/>
      <w:lang w:val="es-ES" w:eastAsia="es-ES"/>
    </w:rPr>
  </w:style>
  <w:style w:type="paragraph" w:styleId="Title">
    <w:name w:val="Title"/>
    <w:basedOn w:val="Normal"/>
    <w:next w:val="Normal"/>
    <w:link w:val="TitleChar1"/>
    <w:uiPriority w:val="99"/>
    <w:qFormat/>
    <w:locked/>
    <w:rsid w:val="001B069E"/>
    <w:pPr>
      <w:pBdr>
        <w:bottom w:val="single" w:sz="8" w:space="4" w:color="4F81BD"/>
      </w:pBdr>
      <w:spacing w:after="300"/>
      <w:contextualSpacing/>
    </w:pPr>
    <w:rPr>
      <w:rFonts w:ascii="Cambria" w:hAnsi="Cambria"/>
      <w:color w:val="17365D"/>
      <w:spacing w:val="5"/>
      <w:kern w:val="28"/>
      <w:sz w:val="52"/>
      <w:szCs w:val="52"/>
      <w:lang w:val="es-GT" w:eastAsia="en-US"/>
    </w:rPr>
  </w:style>
  <w:style w:type="character" w:customStyle="1" w:styleId="TitleChar">
    <w:name w:val="Title Char"/>
    <w:basedOn w:val="DefaultParagraphFont"/>
    <w:uiPriority w:val="99"/>
    <w:locked/>
    <w:rsid w:val="006B0468"/>
    <w:rPr>
      <w:rFonts w:ascii="Cambria" w:hAnsi="Cambria" w:cs="Times New Roman"/>
      <w:b/>
      <w:bCs/>
      <w:kern w:val="28"/>
      <w:sz w:val="32"/>
      <w:szCs w:val="32"/>
      <w:lang w:val="es-ES" w:eastAsia="es-ES"/>
    </w:rPr>
  </w:style>
  <w:style w:type="character" w:customStyle="1" w:styleId="TitleChar1">
    <w:name w:val="Title Char1"/>
    <w:basedOn w:val="DefaultParagraphFont"/>
    <w:link w:val="Title"/>
    <w:uiPriority w:val="99"/>
    <w:locked/>
    <w:rsid w:val="001B069E"/>
    <w:rPr>
      <w:rFonts w:ascii="Cambria" w:hAnsi="Cambria" w:cs="Times New Roman"/>
      <w:color w:val="17365D"/>
      <w:spacing w:val="5"/>
      <w:kern w:val="28"/>
      <w:sz w:val="52"/>
      <w:szCs w:val="52"/>
      <w:lang w:val="es-GT" w:eastAsia="en-US" w:bidi="ar-SA"/>
    </w:rPr>
  </w:style>
  <w:style w:type="paragraph" w:customStyle="1" w:styleId="Prrafodelista1">
    <w:name w:val="Párrafo de lista1"/>
    <w:basedOn w:val="Normal"/>
    <w:uiPriority w:val="99"/>
    <w:rsid w:val="001B069E"/>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uiPriority w:val="99"/>
    <w:rsid w:val="00CE5AAF"/>
    <w:rPr>
      <w:rFonts w:cs="Times New Roman"/>
    </w:rPr>
  </w:style>
  <w:style w:type="character" w:styleId="CommentReference">
    <w:name w:val="annotation reference"/>
    <w:basedOn w:val="DefaultParagraphFont"/>
    <w:uiPriority w:val="99"/>
    <w:semiHidden/>
    <w:rsid w:val="00D35A7D"/>
    <w:rPr>
      <w:rFonts w:cs="Times New Roman"/>
      <w:sz w:val="16"/>
      <w:szCs w:val="16"/>
    </w:rPr>
  </w:style>
  <w:style w:type="paragraph" w:styleId="CommentText">
    <w:name w:val="annotation text"/>
    <w:basedOn w:val="Normal"/>
    <w:link w:val="CommentTextChar"/>
    <w:uiPriority w:val="99"/>
    <w:semiHidden/>
    <w:rsid w:val="00D35A7D"/>
    <w:rPr>
      <w:sz w:val="20"/>
      <w:szCs w:val="20"/>
    </w:rPr>
  </w:style>
  <w:style w:type="character" w:customStyle="1" w:styleId="CommentTextChar">
    <w:name w:val="Comment Text Char"/>
    <w:basedOn w:val="DefaultParagraphFont"/>
    <w:link w:val="CommentText"/>
    <w:uiPriority w:val="99"/>
    <w:semiHidden/>
    <w:locked/>
    <w:rsid w:val="00D35A7D"/>
    <w:rPr>
      <w:rFonts w:cs="Times New Roman"/>
      <w:sz w:val="20"/>
      <w:szCs w:val="20"/>
      <w:lang w:val="es-ES" w:eastAsia="es-ES"/>
    </w:rPr>
  </w:style>
  <w:style w:type="paragraph" w:styleId="CommentSubject">
    <w:name w:val="annotation subject"/>
    <w:basedOn w:val="CommentText"/>
    <w:next w:val="CommentText"/>
    <w:link w:val="CommentSubjectChar"/>
    <w:uiPriority w:val="99"/>
    <w:semiHidden/>
    <w:rsid w:val="00D35A7D"/>
    <w:rPr>
      <w:b/>
      <w:bCs/>
    </w:rPr>
  </w:style>
  <w:style w:type="character" w:customStyle="1" w:styleId="CommentSubjectChar">
    <w:name w:val="Comment Subject Char"/>
    <w:basedOn w:val="CommentTextChar"/>
    <w:link w:val="CommentSubject"/>
    <w:uiPriority w:val="99"/>
    <w:semiHidden/>
    <w:locked/>
    <w:rsid w:val="00D35A7D"/>
    <w:rPr>
      <w:rFonts w:cs="Times New Roman"/>
      <w:b/>
      <w:bCs/>
      <w:sz w:val="20"/>
      <w:szCs w:val="20"/>
      <w:lang w:val="es-ES" w:eastAsia="es-ES"/>
    </w:rPr>
  </w:style>
  <w:style w:type="paragraph" w:styleId="ListParagraph">
    <w:name w:val="List Paragraph"/>
    <w:basedOn w:val="Normal"/>
    <w:uiPriority w:val="99"/>
    <w:qFormat/>
    <w:rsid w:val="00D84194"/>
    <w:pPr>
      <w:ind w:left="708"/>
    </w:pPr>
  </w:style>
  <w:style w:type="paragraph" w:customStyle="1" w:styleId="Prrafodelista11">
    <w:name w:val="Párrafo de lista11"/>
    <w:basedOn w:val="Normal"/>
    <w:uiPriority w:val="99"/>
    <w:rsid w:val="00D24CC2"/>
    <w:pPr>
      <w:spacing w:after="200" w:line="276" w:lineRule="auto"/>
      <w:ind w:left="720"/>
    </w:pPr>
    <w:rPr>
      <w:rFonts w:ascii="Calibri" w:hAnsi="Calibri" w:cs="Calibri"/>
      <w:sz w:val="22"/>
      <w:szCs w:val="22"/>
      <w:lang w:eastAsia="en-US"/>
    </w:rPr>
  </w:style>
  <w:style w:type="paragraph" w:styleId="FootnoteText">
    <w:name w:val="footnote text"/>
    <w:basedOn w:val="Normal"/>
    <w:link w:val="FootnoteTextChar"/>
    <w:uiPriority w:val="99"/>
    <w:rsid w:val="009C5ACD"/>
    <w:rPr>
      <w:sz w:val="20"/>
      <w:szCs w:val="20"/>
    </w:rPr>
  </w:style>
  <w:style w:type="character" w:customStyle="1" w:styleId="FootnoteTextChar">
    <w:name w:val="Footnote Text Char"/>
    <w:basedOn w:val="DefaultParagraphFont"/>
    <w:link w:val="FootnoteText"/>
    <w:uiPriority w:val="99"/>
    <w:locked/>
    <w:rsid w:val="005B4DFC"/>
    <w:rPr>
      <w:rFonts w:cs="Times New Roman"/>
      <w:sz w:val="20"/>
      <w:szCs w:val="20"/>
      <w:lang w:val="es-ES" w:eastAsia="es-ES"/>
    </w:rPr>
  </w:style>
  <w:style w:type="character" w:styleId="FootnoteReference">
    <w:name w:val="footnote reference"/>
    <w:basedOn w:val="DefaultParagraphFont"/>
    <w:uiPriority w:val="99"/>
    <w:rsid w:val="009C5ACD"/>
    <w:rPr>
      <w:rFonts w:cs="Times New Roman"/>
      <w:vertAlign w:val="superscript"/>
    </w:rPr>
  </w:style>
  <w:style w:type="character" w:styleId="Hyperlink">
    <w:name w:val="Hyperlink"/>
    <w:basedOn w:val="DefaultParagraphFont"/>
    <w:uiPriority w:val="99"/>
    <w:rsid w:val="00850D0F"/>
    <w:rPr>
      <w:rFonts w:cs="Times New Roman"/>
      <w:color w:val="0000FF"/>
      <w:u w:val="single"/>
    </w:rPr>
  </w:style>
  <w:style w:type="paragraph" w:customStyle="1" w:styleId="Default">
    <w:name w:val="Default"/>
    <w:uiPriority w:val="99"/>
    <w:rsid w:val="00BB2E8D"/>
    <w:pPr>
      <w:autoSpaceDE w:val="0"/>
      <w:autoSpaceDN w:val="0"/>
      <w:adjustRightInd w:val="0"/>
    </w:pPr>
    <w:rPr>
      <w:rFonts w:ascii="Arial" w:hAnsi="Arial" w:cs="Arial"/>
      <w:color w:val="000000"/>
      <w:sz w:val="24"/>
      <w:szCs w:val="24"/>
      <w:lang w:val="es-ES"/>
    </w:rPr>
  </w:style>
  <w:style w:type="paragraph" w:styleId="NoSpacing">
    <w:name w:val="No Spacing"/>
    <w:aliases w:val="Anexo"/>
    <w:link w:val="NoSpacingChar"/>
    <w:uiPriority w:val="99"/>
    <w:qFormat/>
    <w:rsid w:val="00BB2E8D"/>
    <w:rPr>
      <w:rFonts w:ascii="Calibri" w:hAnsi="Calibri"/>
      <w:lang w:val="es-GT"/>
    </w:rPr>
  </w:style>
  <w:style w:type="character" w:customStyle="1" w:styleId="NoSpacingChar">
    <w:name w:val="No Spacing Char"/>
    <w:aliases w:val="Anexo Char"/>
    <w:basedOn w:val="DefaultParagraphFont"/>
    <w:link w:val="NoSpacing"/>
    <w:uiPriority w:val="99"/>
    <w:locked/>
    <w:rsid w:val="00BB2E8D"/>
    <w:rPr>
      <w:rFonts w:ascii="Calibri" w:hAnsi="Calibri" w:cs="Times New Roman"/>
      <w:sz w:val="22"/>
      <w:szCs w:val="22"/>
      <w:lang w:val="es-GT" w:eastAsia="en-US" w:bidi="ar-SA"/>
    </w:rPr>
  </w:style>
  <w:style w:type="table" w:styleId="TableGrid">
    <w:name w:val="Table Grid"/>
    <w:basedOn w:val="TableNormal"/>
    <w:uiPriority w:val="99"/>
    <w:locked/>
    <w:rsid w:val="009A2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zu075bl">
    <w:name w:val="azu075bl"/>
    <w:basedOn w:val="DefaultParagraphFont"/>
    <w:uiPriority w:val="99"/>
    <w:rsid w:val="009A2952"/>
    <w:rPr>
      <w:rFonts w:cs="Times New Roman"/>
    </w:rPr>
  </w:style>
  <w:style w:type="paragraph" w:customStyle="1" w:styleId="Sinespaciado1">
    <w:name w:val="Sin espaciado1"/>
    <w:basedOn w:val="Normal"/>
    <w:uiPriority w:val="99"/>
    <w:rsid w:val="009A2952"/>
    <w:rPr>
      <w:rFonts w:ascii="Verdana" w:hAnsi="Verdana"/>
      <w:color w:val="282A55"/>
      <w:lang w:val="es-GT" w:eastAsia="es-GT"/>
    </w:rPr>
  </w:style>
  <w:style w:type="character" w:styleId="SubtleEmphasis">
    <w:name w:val="Subtle Emphasis"/>
    <w:basedOn w:val="DefaultParagraphFont"/>
    <w:uiPriority w:val="99"/>
    <w:qFormat/>
    <w:rsid w:val="009A2952"/>
    <w:rPr>
      <w:rFonts w:cs="Times New Roman"/>
      <w:i/>
      <w:iCs/>
      <w:color w:val="808080"/>
    </w:rPr>
  </w:style>
  <w:style w:type="paragraph" w:styleId="Revision">
    <w:name w:val="Revision"/>
    <w:hidden/>
    <w:uiPriority w:val="99"/>
    <w:semiHidden/>
    <w:rsid w:val="009A2952"/>
    <w:rPr>
      <w:rFonts w:ascii="Book Antiqua" w:hAnsi="Book Antiqua"/>
      <w:sz w:val="24"/>
      <w:lang w:val="es-GT"/>
    </w:rPr>
  </w:style>
  <w:style w:type="character" w:customStyle="1" w:styleId="st1">
    <w:name w:val="st1"/>
    <w:basedOn w:val="DefaultParagraphFont"/>
    <w:uiPriority w:val="99"/>
    <w:rsid w:val="009A2952"/>
    <w:rPr>
      <w:rFonts w:cs="Times New Roman"/>
    </w:rPr>
  </w:style>
  <w:style w:type="paragraph" w:styleId="BodyText">
    <w:name w:val="Body Text"/>
    <w:basedOn w:val="Normal"/>
    <w:link w:val="BodyTextChar"/>
    <w:uiPriority w:val="99"/>
    <w:rsid w:val="00B76263"/>
    <w:pPr>
      <w:spacing w:after="120"/>
      <w:ind w:left="720" w:hanging="357"/>
    </w:pPr>
    <w:rPr>
      <w:lang w:val="es-NI" w:eastAsia="en-US"/>
    </w:rPr>
  </w:style>
  <w:style w:type="character" w:customStyle="1" w:styleId="BodyTextChar">
    <w:name w:val="Body Text Char"/>
    <w:basedOn w:val="DefaultParagraphFont"/>
    <w:link w:val="BodyText"/>
    <w:uiPriority w:val="99"/>
    <w:locked/>
    <w:rsid w:val="00B76263"/>
    <w:rPr>
      <w:rFonts w:cs="Times New Roman"/>
      <w:sz w:val="24"/>
      <w:szCs w:val="24"/>
      <w:lang w:val="es-NI" w:eastAsia="en-US"/>
    </w:rPr>
  </w:style>
  <w:style w:type="paragraph" w:customStyle="1" w:styleId="NoSpacing1">
    <w:name w:val="No Spacing1"/>
    <w:uiPriority w:val="99"/>
    <w:rsid w:val="007F21F8"/>
    <w:rPr>
      <w:rFonts w:ascii="Calibri" w:hAnsi="Calibri" w:cs="Calibri"/>
      <w:lang w:val="es-GT"/>
    </w:rPr>
  </w:style>
  <w:style w:type="character" w:customStyle="1" w:styleId="CarCar3">
    <w:name w:val="Car Car3"/>
    <w:basedOn w:val="DefaultParagraphFont"/>
    <w:uiPriority w:val="99"/>
    <w:semiHidden/>
    <w:rsid w:val="004072C8"/>
    <w:rPr>
      <w:rFonts w:cs="Times New Roman"/>
      <w:lang w:eastAsia="en-US"/>
    </w:rPr>
  </w:style>
  <w:style w:type="paragraph" w:customStyle="1" w:styleId="Pa23">
    <w:name w:val="Pa23"/>
    <w:basedOn w:val="Default"/>
    <w:next w:val="Default"/>
    <w:uiPriority w:val="99"/>
    <w:rsid w:val="00313C13"/>
    <w:pPr>
      <w:spacing w:line="201" w:lineRule="atLeast"/>
    </w:pPr>
    <w:rPr>
      <w:rFonts w:ascii="Helvetica" w:hAnsi="Helvetica" w:cs="Helvetica"/>
      <w:color w:val="auto"/>
      <w:lang w:val="es-GT"/>
    </w:rPr>
  </w:style>
  <w:style w:type="paragraph" w:customStyle="1" w:styleId="Pa3">
    <w:name w:val="Pa3"/>
    <w:basedOn w:val="Default"/>
    <w:next w:val="Default"/>
    <w:uiPriority w:val="99"/>
    <w:rsid w:val="00313C13"/>
    <w:pPr>
      <w:spacing w:line="201" w:lineRule="atLeast"/>
    </w:pPr>
    <w:rPr>
      <w:rFonts w:ascii="Helvetica" w:hAnsi="Helvetica" w:cs="Helvetica"/>
      <w:color w:val="auto"/>
      <w:lang w:val="es-GT"/>
    </w:rPr>
  </w:style>
  <w:style w:type="character" w:customStyle="1" w:styleId="A8">
    <w:name w:val="A8"/>
    <w:uiPriority w:val="99"/>
    <w:rsid w:val="00313C13"/>
    <w:rPr>
      <w:color w:val="000000"/>
      <w:sz w:val="11"/>
    </w:rPr>
  </w:style>
  <w:style w:type="paragraph" w:customStyle="1" w:styleId="Pa24">
    <w:name w:val="Pa24"/>
    <w:basedOn w:val="Default"/>
    <w:next w:val="Default"/>
    <w:uiPriority w:val="99"/>
    <w:rsid w:val="00313C13"/>
    <w:pPr>
      <w:spacing w:line="181" w:lineRule="atLeast"/>
    </w:pPr>
    <w:rPr>
      <w:rFonts w:ascii="Helvetica" w:hAnsi="Helvetica" w:cs="Helvetica"/>
      <w:color w:val="auto"/>
      <w:lang w:val="es-GT"/>
    </w:rPr>
  </w:style>
  <w:style w:type="paragraph" w:customStyle="1" w:styleId="Pa26">
    <w:name w:val="Pa26"/>
    <w:basedOn w:val="Default"/>
    <w:next w:val="Default"/>
    <w:uiPriority w:val="99"/>
    <w:rsid w:val="00313C13"/>
    <w:pPr>
      <w:spacing w:line="181" w:lineRule="atLeast"/>
    </w:pPr>
    <w:rPr>
      <w:rFonts w:ascii="Helvetica" w:hAnsi="Helvetica" w:cs="Helvetica"/>
      <w:color w:val="auto"/>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0625">
      <w:marLeft w:val="0"/>
      <w:marRight w:val="0"/>
      <w:marTop w:val="0"/>
      <w:marBottom w:val="0"/>
      <w:divBdr>
        <w:top w:val="none" w:sz="0" w:space="0" w:color="auto"/>
        <w:left w:val="none" w:sz="0" w:space="0" w:color="auto"/>
        <w:bottom w:val="none" w:sz="0" w:space="0" w:color="auto"/>
        <w:right w:val="none" w:sz="0" w:space="0" w:color="auto"/>
      </w:divBdr>
      <w:divsChild>
        <w:div w:id="2102330626">
          <w:marLeft w:val="0"/>
          <w:marRight w:val="0"/>
          <w:marTop w:val="100"/>
          <w:marBottom w:val="100"/>
          <w:divBdr>
            <w:top w:val="none" w:sz="0" w:space="0" w:color="auto"/>
            <w:left w:val="none" w:sz="0" w:space="0" w:color="auto"/>
            <w:bottom w:val="none" w:sz="0" w:space="0" w:color="auto"/>
            <w:right w:val="none" w:sz="0" w:space="0" w:color="auto"/>
          </w:divBdr>
          <w:divsChild>
            <w:div w:id="2102330627">
              <w:marLeft w:val="0"/>
              <w:marRight w:val="0"/>
              <w:marTop w:val="335"/>
              <w:marBottom w:val="0"/>
              <w:divBdr>
                <w:top w:val="none" w:sz="0" w:space="0" w:color="auto"/>
                <w:left w:val="none" w:sz="0" w:space="0" w:color="auto"/>
                <w:bottom w:val="none" w:sz="0" w:space="0" w:color="auto"/>
                <w:right w:val="none" w:sz="0" w:space="0" w:color="auto"/>
              </w:divBdr>
              <w:divsChild>
                <w:div w:id="2102330624">
                  <w:marLeft w:val="0"/>
                  <w:marRight w:val="0"/>
                  <w:marTop w:val="0"/>
                  <w:marBottom w:val="0"/>
                  <w:divBdr>
                    <w:top w:val="none" w:sz="0" w:space="0" w:color="auto"/>
                    <w:left w:val="none" w:sz="0" w:space="0" w:color="auto"/>
                    <w:bottom w:val="none" w:sz="0" w:space="0" w:color="auto"/>
                    <w:right w:val="none" w:sz="0" w:space="0" w:color="auto"/>
                  </w:divBdr>
                  <w:divsChild>
                    <w:div w:id="21023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wmf"/><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rodriguez\Escritorio\informe%20de%20VCM%20201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rodriguez\Escritorio\informe%20de%20VCM%20201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rodriguez\Escritorio\CIFRAS%20RECIENTES\Violencia\PNC\NEGATIVO%20SEPREM%20TOTAL%20A&#209;O%20%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rodriguez\Escritorio\CIFRAS%20RECIENTES\Violencia\PNC\NEGATIVO%20SEPREM%20TOTAL%20A&#209;O%20%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rodriguez\Escritorio\informe%20de%20VCM%20201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rodriguez\Escritorio\informe%20de%20VCM%20201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rodriguez\Escritorio\informe%20de%20VCM%202010-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rodriguez\Escritorio\2012\informe%20de%20VCM%202010-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rodriguez\Escritorio\2012\informe%20de%20VCM%20201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Hoja1!$K$10</c:f>
              <c:strCache>
                <c:ptCount val="1"/>
                <c:pt idx="0">
                  <c:v>violencia contra la mujer</c:v>
                </c:pt>
              </c:strCache>
            </c:strRef>
          </c:tx>
          <c:invertIfNegative val="0"/>
          <c:dLbls>
            <c:dLbl>
              <c:idx val="0"/>
              <c:layout>
                <c:manualLayout>
                  <c:x val="0"/>
                  <c:y val="-7.4074074074074084E-2"/>
                </c:manualLayout>
              </c:layout>
              <c:showLegendKey val="0"/>
              <c:showVal val="1"/>
              <c:showCatName val="0"/>
              <c:showSerName val="0"/>
              <c:showPercent val="0"/>
              <c:showBubbleSize val="0"/>
            </c:dLbl>
            <c:dLbl>
              <c:idx val="1"/>
              <c:layout>
                <c:manualLayout>
                  <c:x val="8.3333333333333367E-3"/>
                  <c:y val="-0.1388888888888889"/>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Hoja1!$L$9:$M$9</c:f>
              <c:strCache>
                <c:ptCount val="2"/>
                <c:pt idx="0">
                  <c:v>2010</c:v>
                </c:pt>
                <c:pt idx="1">
                  <c:v>2011 (enero-noviembre)</c:v>
                </c:pt>
              </c:strCache>
            </c:strRef>
          </c:cat>
          <c:val>
            <c:numRef>
              <c:f>Hoja1!$L$10:$M$10</c:f>
              <c:numCache>
                <c:formatCode>#,##0</c:formatCode>
                <c:ptCount val="2"/>
                <c:pt idx="0">
                  <c:v>19013</c:v>
                </c:pt>
                <c:pt idx="1">
                  <c:v>18415</c:v>
                </c:pt>
              </c:numCache>
            </c:numRef>
          </c:val>
        </c:ser>
        <c:dLbls>
          <c:showLegendKey val="0"/>
          <c:showVal val="0"/>
          <c:showCatName val="0"/>
          <c:showSerName val="0"/>
          <c:showPercent val="0"/>
          <c:showBubbleSize val="0"/>
        </c:dLbls>
        <c:gapWidth val="150"/>
        <c:shape val="box"/>
        <c:axId val="56251136"/>
        <c:axId val="56263808"/>
        <c:axId val="0"/>
      </c:bar3DChart>
      <c:catAx>
        <c:axId val="56251136"/>
        <c:scaling>
          <c:orientation val="minMax"/>
        </c:scaling>
        <c:delete val="0"/>
        <c:axPos val="b"/>
        <c:majorTickMark val="out"/>
        <c:minorTickMark val="none"/>
        <c:tickLblPos val="nextTo"/>
        <c:crossAx val="56263808"/>
        <c:crosses val="autoZero"/>
        <c:auto val="1"/>
        <c:lblAlgn val="ctr"/>
        <c:lblOffset val="100"/>
        <c:noMultiLvlLbl val="0"/>
      </c:catAx>
      <c:valAx>
        <c:axId val="56263808"/>
        <c:scaling>
          <c:orientation val="minMax"/>
        </c:scaling>
        <c:delete val="1"/>
        <c:axPos val="l"/>
        <c:numFmt formatCode="#,##0" sourceLinked="1"/>
        <c:majorTickMark val="out"/>
        <c:minorTickMark val="none"/>
        <c:tickLblPos val="none"/>
        <c:crossAx val="56251136"/>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2.2176022176022211E-2"/>
                  <c:y val="-6.4814814814814922E-2"/>
                </c:manualLayout>
              </c:layout>
              <c:showLegendKey val="0"/>
              <c:showVal val="1"/>
              <c:showCatName val="0"/>
              <c:showSerName val="0"/>
              <c:showPercent val="0"/>
              <c:showBubbleSize val="0"/>
            </c:dLbl>
            <c:dLbl>
              <c:idx val="2"/>
              <c:layout>
                <c:manualLayout>
                  <c:x val="2.4948024948024949E-2"/>
                  <c:y val="-3.7037037037037056E-2"/>
                </c:manualLayout>
              </c:layout>
              <c:showLegendKey val="0"/>
              <c:showVal val="1"/>
              <c:showCatName val="0"/>
              <c:showSerName val="0"/>
              <c:showPercent val="0"/>
              <c:showBubbleSize val="0"/>
            </c:dLbl>
            <c:dLbl>
              <c:idx val="3"/>
              <c:layout>
                <c:manualLayout>
                  <c:x val="2.4948024948024949E-2"/>
                  <c:y val="-7.4074074074074153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Hoja1!$C$12:$C$15</c:f>
              <c:strCache>
                <c:ptCount val="4"/>
                <c:pt idx="0">
                  <c:v>violencia física</c:v>
                </c:pt>
                <c:pt idx="1">
                  <c:v>violenica sexual</c:v>
                </c:pt>
                <c:pt idx="2">
                  <c:v>violencia psicológica</c:v>
                </c:pt>
                <c:pt idx="3">
                  <c:v>violenica económica</c:v>
                </c:pt>
              </c:strCache>
            </c:strRef>
          </c:cat>
          <c:val>
            <c:numRef>
              <c:f>Hoja1!$E$12:$E$15</c:f>
              <c:numCache>
                <c:formatCode>0</c:formatCode>
                <c:ptCount val="4"/>
                <c:pt idx="0">
                  <c:v>20.287769784172649</c:v>
                </c:pt>
                <c:pt idx="1">
                  <c:v>13.381294964028777</c:v>
                </c:pt>
                <c:pt idx="2">
                  <c:v>22.014388489208656</c:v>
                </c:pt>
                <c:pt idx="3">
                  <c:v>44.31654676258993</c:v>
                </c:pt>
              </c:numCache>
            </c:numRef>
          </c:val>
        </c:ser>
        <c:dLbls>
          <c:showLegendKey val="0"/>
          <c:showVal val="0"/>
          <c:showCatName val="0"/>
          <c:showSerName val="0"/>
          <c:showPercent val="0"/>
          <c:showBubbleSize val="0"/>
        </c:dLbls>
        <c:gapWidth val="150"/>
        <c:shape val="box"/>
        <c:axId val="56310400"/>
        <c:axId val="56321152"/>
        <c:axId val="0"/>
      </c:bar3DChart>
      <c:catAx>
        <c:axId val="56310400"/>
        <c:scaling>
          <c:orientation val="minMax"/>
        </c:scaling>
        <c:delete val="0"/>
        <c:axPos val="b"/>
        <c:majorTickMark val="out"/>
        <c:minorTickMark val="none"/>
        <c:tickLblPos val="nextTo"/>
        <c:crossAx val="56321152"/>
        <c:crosses val="autoZero"/>
        <c:auto val="1"/>
        <c:lblAlgn val="ctr"/>
        <c:lblOffset val="100"/>
        <c:noMultiLvlLbl val="0"/>
      </c:catAx>
      <c:valAx>
        <c:axId val="56321152"/>
        <c:scaling>
          <c:orientation val="minMax"/>
        </c:scaling>
        <c:delete val="1"/>
        <c:axPos val="l"/>
        <c:numFmt formatCode="0" sourceLinked="1"/>
        <c:majorTickMark val="out"/>
        <c:minorTickMark val="none"/>
        <c:tickLblPos val="none"/>
        <c:crossAx val="56310400"/>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'POR EDADES'!$B$48:$B$56</c:f>
              <c:strCache>
                <c:ptCount val="9"/>
                <c:pt idx="0">
                  <c:v>De 0 - 10 años</c:v>
                </c:pt>
                <c:pt idx="1">
                  <c:v>De 11-20 años</c:v>
                </c:pt>
                <c:pt idx="2">
                  <c:v>De 21-30 años</c:v>
                </c:pt>
                <c:pt idx="3">
                  <c:v>De 31 - 40 años</c:v>
                </c:pt>
                <c:pt idx="4">
                  <c:v>De 41-50 años</c:v>
                </c:pt>
                <c:pt idx="5">
                  <c:v>De 51 - 60 años</c:v>
                </c:pt>
                <c:pt idx="6">
                  <c:v>De 61 -70 años</c:v>
                </c:pt>
                <c:pt idx="7">
                  <c:v>De 71  y mas</c:v>
                </c:pt>
                <c:pt idx="8">
                  <c:v>ignorados</c:v>
                </c:pt>
              </c:strCache>
            </c:strRef>
          </c:cat>
          <c:val>
            <c:numRef>
              <c:f>'POR EDADES'!$C$48:$C$56</c:f>
              <c:numCache>
                <c:formatCode>General</c:formatCode>
                <c:ptCount val="9"/>
                <c:pt idx="0">
                  <c:v>45</c:v>
                </c:pt>
                <c:pt idx="1">
                  <c:v>326</c:v>
                </c:pt>
                <c:pt idx="2">
                  <c:v>78</c:v>
                </c:pt>
                <c:pt idx="3">
                  <c:v>29</c:v>
                </c:pt>
                <c:pt idx="4">
                  <c:v>6</c:v>
                </c:pt>
                <c:pt idx="5">
                  <c:v>2</c:v>
                </c:pt>
                <c:pt idx="6">
                  <c:v>3</c:v>
                </c:pt>
                <c:pt idx="7">
                  <c:v>1</c:v>
                </c:pt>
                <c:pt idx="8">
                  <c:v>6</c:v>
                </c:pt>
              </c:numCache>
            </c:numRef>
          </c:val>
        </c:ser>
        <c:dLbls>
          <c:showLegendKey val="0"/>
          <c:showVal val="0"/>
          <c:showCatName val="0"/>
          <c:showSerName val="0"/>
          <c:showPercent val="0"/>
          <c:showBubbleSize val="0"/>
        </c:dLbls>
        <c:gapWidth val="150"/>
        <c:axId val="63302272"/>
        <c:axId val="66167936"/>
      </c:barChart>
      <c:catAx>
        <c:axId val="63302272"/>
        <c:scaling>
          <c:orientation val="minMax"/>
        </c:scaling>
        <c:delete val="0"/>
        <c:axPos val="l"/>
        <c:majorTickMark val="out"/>
        <c:minorTickMark val="none"/>
        <c:tickLblPos val="nextTo"/>
        <c:crossAx val="66167936"/>
        <c:crosses val="autoZero"/>
        <c:auto val="1"/>
        <c:lblAlgn val="ctr"/>
        <c:lblOffset val="100"/>
        <c:noMultiLvlLbl val="0"/>
      </c:catAx>
      <c:valAx>
        <c:axId val="66167936"/>
        <c:scaling>
          <c:orientation val="minMax"/>
        </c:scaling>
        <c:delete val="0"/>
        <c:axPos val="b"/>
        <c:majorGridlines/>
        <c:numFmt formatCode="General" sourceLinked="1"/>
        <c:majorTickMark val="out"/>
        <c:minorTickMark val="none"/>
        <c:tickLblPos val="nextTo"/>
        <c:crossAx val="63302272"/>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'POR EDADES'!$C$123:$C$127</c:f>
              <c:strCache>
                <c:ptCount val="5"/>
                <c:pt idx="0">
                  <c:v>menor de 10 años</c:v>
                </c:pt>
                <c:pt idx="1">
                  <c:v>10-12 años</c:v>
                </c:pt>
                <c:pt idx="2">
                  <c:v>13-14 años</c:v>
                </c:pt>
                <c:pt idx="3">
                  <c:v>15-17 años </c:v>
                </c:pt>
                <c:pt idx="4">
                  <c:v>18-20 años</c:v>
                </c:pt>
              </c:strCache>
            </c:strRef>
          </c:cat>
          <c:val>
            <c:numRef>
              <c:f>'POR EDADES'!$D$123:$D$127</c:f>
              <c:numCache>
                <c:formatCode>General</c:formatCode>
                <c:ptCount val="5"/>
                <c:pt idx="0">
                  <c:v>11.7</c:v>
                </c:pt>
                <c:pt idx="1">
                  <c:v>11.9</c:v>
                </c:pt>
                <c:pt idx="2" formatCode="0.0">
                  <c:v>14</c:v>
                </c:pt>
                <c:pt idx="3">
                  <c:v>21.2</c:v>
                </c:pt>
                <c:pt idx="4">
                  <c:v>15.3</c:v>
                </c:pt>
              </c:numCache>
            </c:numRef>
          </c:val>
        </c:ser>
        <c:dLbls>
          <c:showLegendKey val="0"/>
          <c:showVal val="0"/>
          <c:showCatName val="0"/>
          <c:showSerName val="0"/>
          <c:showPercent val="0"/>
          <c:showBubbleSize val="0"/>
        </c:dLbls>
        <c:gapWidth val="150"/>
        <c:axId val="127161856"/>
        <c:axId val="130368640"/>
      </c:barChart>
      <c:catAx>
        <c:axId val="127161856"/>
        <c:scaling>
          <c:orientation val="minMax"/>
        </c:scaling>
        <c:delete val="0"/>
        <c:axPos val="b"/>
        <c:majorTickMark val="out"/>
        <c:minorTickMark val="none"/>
        <c:tickLblPos val="nextTo"/>
        <c:crossAx val="130368640"/>
        <c:crosses val="autoZero"/>
        <c:auto val="1"/>
        <c:lblAlgn val="ctr"/>
        <c:lblOffset val="100"/>
        <c:noMultiLvlLbl val="0"/>
      </c:catAx>
      <c:valAx>
        <c:axId val="130368640"/>
        <c:scaling>
          <c:orientation val="minMax"/>
        </c:scaling>
        <c:delete val="0"/>
        <c:axPos val="l"/>
        <c:majorGridlines/>
        <c:numFmt formatCode="General" sourceLinked="1"/>
        <c:majorTickMark val="out"/>
        <c:minorTickMark val="none"/>
        <c:tickLblPos val="nextTo"/>
        <c:crossAx val="127161856"/>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0"/>
                  <c:y val="-6.9444444444444503E-2"/>
                </c:manualLayout>
              </c:layout>
              <c:showLegendKey val="0"/>
              <c:showVal val="1"/>
              <c:showCatName val="0"/>
              <c:showSerName val="0"/>
              <c:showPercent val="0"/>
              <c:showBubbleSize val="0"/>
            </c:dLbl>
            <c:dLbl>
              <c:idx val="1"/>
              <c:layout>
                <c:manualLayout>
                  <c:x val="2.2176022176022211E-2"/>
                  <c:y val="-6.481481481481495E-2"/>
                </c:manualLayout>
              </c:layout>
              <c:showLegendKey val="0"/>
              <c:showVal val="1"/>
              <c:showCatName val="0"/>
              <c:showSerName val="0"/>
              <c:showPercent val="0"/>
              <c:showBubbleSize val="0"/>
            </c:dLbl>
            <c:dLbl>
              <c:idx val="2"/>
              <c:layout>
                <c:manualLayout>
                  <c:x val="2.4948024948024949E-2"/>
                  <c:y val="-3.7037037037037056E-2"/>
                </c:manualLayout>
              </c:layout>
              <c:showLegendKey val="0"/>
              <c:showVal val="1"/>
              <c:showCatName val="0"/>
              <c:showSerName val="0"/>
              <c:showPercent val="0"/>
              <c:showBubbleSize val="0"/>
            </c:dLbl>
            <c:dLbl>
              <c:idx val="3"/>
              <c:layout>
                <c:manualLayout>
                  <c:x val="2.4948024948024949E-2"/>
                  <c:y val="-7.4074074074074153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numRef>
              <c:f>Hoja1!$C$36:$C$38</c:f>
              <c:numCache>
                <c:formatCode>General</c:formatCode>
                <c:ptCount val="3"/>
                <c:pt idx="0">
                  <c:v>2009</c:v>
                </c:pt>
                <c:pt idx="1">
                  <c:v>2010</c:v>
                </c:pt>
                <c:pt idx="2">
                  <c:v>2011</c:v>
                </c:pt>
              </c:numCache>
            </c:numRef>
          </c:cat>
          <c:val>
            <c:numRef>
              <c:f>Hoja1!$D$36:$D$38</c:f>
              <c:numCache>
                <c:formatCode>General</c:formatCode>
                <c:ptCount val="3"/>
                <c:pt idx="0">
                  <c:v>70</c:v>
                </c:pt>
                <c:pt idx="1">
                  <c:v>271</c:v>
                </c:pt>
                <c:pt idx="2">
                  <c:v>220</c:v>
                </c:pt>
              </c:numCache>
            </c:numRef>
          </c:val>
        </c:ser>
        <c:dLbls>
          <c:showLegendKey val="0"/>
          <c:showVal val="0"/>
          <c:showCatName val="0"/>
          <c:showSerName val="0"/>
          <c:showPercent val="0"/>
          <c:showBubbleSize val="0"/>
        </c:dLbls>
        <c:gapWidth val="150"/>
        <c:shape val="box"/>
        <c:axId val="179518464"/>
        <c:axId val="21463808"/>
        <c:axId val="0"/>
      </c:bar3DChart>
      <c:catAx>
        <c:axId val="179518464"/>
        <c:scaling>
          <c:orientation val="minMax"/>
        </c:scaling>
        <c:delete val="0"/>
        <c:axPos val="b"/>
        <c:numFmt formatCode="General" sourceLinked="1"/>
        <c:majorTickMark val="out"/>
        <c:minorTickMark val="none"/>
        <c:tickLblPos val="nextTo"/>
        <c:txPr>
          <a:bodyPr/>
          <a:lstStyle/>
          <a:p>
            <a:pPr>
              <a:defRPr b="1"/>
            </a:pPr>
            <a:endParaRPr lang="en-US"/>
          </a:p>
        </c:txPr>
        <c:crossAx val="21463808"/>
        <c:crosses val="autoZero"/>
        <c:auto val="1"/>
        <c:lblAlgn val="ctr"/>
        <c:lblOffset val="100"/>
        <c:noMultiLvlLbl val="0"/>
      </c:catAx>
      <c:valAx>
        <c:axId val="21463808"/>
        <c:scaling>
          <c:orientation val="minMax"/>
        </c:scaling>
        <c:delete val="1"/>
        <c:axPos val="l"/>
        <c:numFmt formatCode="General" sourceLinked="1"/>
        <c:majorTickMark val="out"/>
        <c:minorTickMark val="none"/>
        <c:tickLblPos val="none"/>
        <c:crossAx val="179518464"/>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invertIfNegative val="0"/>
          <c:dLbls>
            <c:dLbl>
              <c:idx val="0"/>
              <c:layout>
                <c:manualLayout>
                  <c:x val="5.5555555555555558E-3"/>
                  <c:y val="-2.3148148148148147E-2"/>
                </c:manualLayout>
              </c:layout>
              <c:showLegendKey val="0"/>
              <c:showVal val="1"/>
              <c:showCatName val="0"/>
              <c:showSerName val="0"/>
              <c:showPercent val="0"/>
              <c:showBubbleSize val="0"/>
            </c:dLbl>
            <c:dLbl>
              <c:idx val="1"/>
              <c:layout>
                <c:manualLayout>
                  <c:x val="0"/>
                  <c:y val="-5.0925925925925923E-2"/>
                </c:manualLayout>
              </c:layout>
              <c:showLegendKey val="0"/>
              <c:showVal val="1"/>
              <c:showCatName val="0"/>
              <c:showSerName val="0"/>
              <c:showPercent val="0"/>
              <c:showBubbleSize val="0"/>
            </c:dLbl>
            <c:dLbl>
              <c:idx val="2"/>
              <c:layout>
                <c:manualLayout>
                  <c:x val="0"/>
                  <c:y val="-3.2407407407407461E-2"/>
                </c:manualLayout>
              </c:layout>
              <c:showLegendKey val="0"/>
              <c:showVal val="1"/>
              <c:showCatName val="0"/>
              <c:showSerName val="0"/>
              <c:showPercent val="0"/>
              <c:showBubbleSize val="0"/>
            </c:dLbl>
            <c:dLbl>
              <c:idx val="3"/>
              <c:layout>
                <c:manualLayout>
                  <c:x val="8.3333333333332465E-3"/>
                  <c:y val="-4.6296296296296377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Hoja1!$C$59:$C$62</c:f>
              <c:strCache>
                <c:ptCount val="4"/>
                <c:pt idx="0">
                  <c:v>mayo- diciembre 2008</c:v>
                </c:pt>
                <c:pt idx="1">
                  <c:v>2009</c:v>
                </c:pt>
                <c:pt idx="2">
                  <c:v>2010</c:v>
                </c:pt>
                <c:pt idx="3">
                  <c:v>enero- noviembre 2011</c:v>
                </c:pt>
              </c:strCache>
            </c:strRef>
          </c:cat>
          <c:val>
            <c:numRef>
              <c:f>Hoja1!$D$59:$D$62</c:f>
              <c:numCache>
                <c:formatCode>General</c:formatCode>
                <c:ptCount val="4"/>
                <c:pt idx="0">
                  <c:v>30</c:v>
                </c:pt>
                <c:pt idx="1">
                  <c:v>95</c:v>
                </c:pt>
                <c:pt idx="2">
                  <c:v>178</c:v>
                </c:pt>
                <c:pt idx="3">
                  <c:v>133</c:v>
                </c:pt>
              </c:numCache>
            </c:numRef>
          </c:val>
        </c:ser>
        <c:dLbls>
          <c:showLegendKey val="0"/>
          <c:showVal val="0"/>
          <c:showCatName val="0"/>
          <c:showSerName val="0"/>
          <c:showPercent val="0"/>
          <c:showBubbleSize val="0"/>
        </c:dLbls>
        <c:gapWidth val="150"/>
        <c:shape val="box"/>
        <c:axId val="22217856"/>
        <c:axId val="22219392"/>
        <c:axId val="0"/>
      </c:bar3DChart>
      <c:catAx>
        <c:axId val="22217856"/>
        <c:scaling>
          <c:orientation val="minMax"/>
        </c:scaling>
        <c:delete val="0"/>
        <c:axPos val="b"/>
        <c:majorTickMark val="out"/>
        <c:minorTickMark val="none"/>
        <c:tickLblPos val="nextTo"/>
        <c:crossAx val="22219392"/>
        <c:crosses val="autoZero"/>
        <c:auto val="1"/>
        <c:lblAlgn val="ctr"/>
        <c:lblOffset val="100"/>
        <c:noMultiLvlLbl val="0"/>
      </c:catAx>
      <c:valAx>
        <c:axId val="22219392"/>
        <c:scaling>
          <c:orientation val="minMax"/>
        </c:scaling>
        <c:delete val="1"/>
        <c:axPos val="l"/>
        <c:numFmt formatCode="General" sourceLinked="1"/>
        <c:majorTickMark val="out"/>
        <c:minorTickMark val="none"/>
        <c:tickLblPos val="none"/>
        <c:crossAx val="22217856"/>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Hoja1!$C$82</c:f>
              <c:strCache>
                <c:ptCount val="1"/>
                <c:pt idx="0">
                  <c:v>casos ingresados </c:v>
                </c:pt>
              </c:strCache>
            </c:strRef>
          </c:tx>
          <c:invertIfNegative val="0"/>
          <c:dLbls>
            <c:txPr>
              <a:bodyPr/>
              <a:lstStyle/>
              <a:p>
                <a:pPr>
                  <a:defRPr sz="1200" b="1"/>
                </a:pPr>
                <a:endParaRPr lang="en-US"/>
              </a:p>
            </c:txPr>
            <c:showLegendKey val="0"/>
            <c:showVal val="1"/>
            <c:showCatName val="0"/>
            <c:showSerName val="0"/>
            <c:showPercent val="0"/>
            <c:showBubbleSize val="0"/>
            <c:showLeaderLines val="0"/>
          </c:dLbls>
          <c:cat>
            <c:numRef>
              <c:f>Hoja1!$D$81:$E$81</c:f>
              <c:numCache>
                <c:formatCode>General</c:formatCode>
                <c:ptCount val="2"/>
                <c:pt idx="0">
                  <c:v>2009</c:v>
                </c:pt>
                <c:pt idx="1">
                  <c:v>2010</c:v>
                </c:pt>
              </c:numCache>
            </c:numRef>
          </c:cat>
          <c:val>
            <c:numRef>
              <c:f>Hoja1!$D$82:$E$82</c:f>
              <c:numCache>
                <c:formatCode>General</c:formatCode>
                <c:ptCount val="2"/>
                <c:pt idx="0">
                  <c:v>95</c:v>
                </c:pt>
                <c:pt idx="1">
                  <c:v>178</c:v>
                </c:pt>
              </c:numCache>
            </c:numRef>
          </c:val>
        </c:ser>
        <c:ser>
          <c:idx val="1"/>
          <c:order val="1"/>
          <c:tx>
            <c:strRef>
              <c:f>Hoja1!$C$83</c:f>
              <c:strCache>
                <c:ptCount val="1"/>
                <c:pt idx="0">
                  <c:v>sentencias</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Hoja1!$D$81:$E$81</c:f>
              <c:numCache>
                <c:formatCode>General</c:formatCode>
                <c:ptCount val="2"/>
                <c:pt idx="0">
                  <c:v>2009</c:v>
                </c:pt>
                <c:pt idx="1">
                  <c:v>2010</c:v>
                </c:pt>
              </c:numCache>
            </c:numRef>
          </c:cat>
          <c:val>
            <c:numRef>
              <c:f>Hoja1!$D$83:$E$83</c:f>
              <c:numCache>
                <c:formatCode>General</c:formatCode>
                <c:ptCount val="2"/>
                <c:pt idx="0">
                  <c:v>12</c:v>
                </c:pt>
                <c:pt idx="1">
                  <c:v>38</c:v>
                </c:pt>
              </c:numCache>
            </c:numRef>
          </c:val>
        </c:ser>
        <c:dLbls>
          <c:showLegendKey val="0"/>
          <c:showVal val="0"/>
          <c:showCatName val="0"/>
          <c:showSerName val="0"/>
          <c:showPercent val="0"/>
          <c:showBubbleSize val="0"/>
        </c:dLbls>
        <c:gapWidth val="150"/>
        <c:shape val="box"/>
        <c:axId val="22245376"/>
        <c:axId val="22246912"/>
        <c:axId val="0"/>
      </c:bar3DChart>
      <c:catAx>
        <c:axId val="22245376"/>
        <c:scaling>
          <c:orientation val="minMax"/>
        </c:scaling>
        <c:delete val="0"/>
        <c:axPos val="b"/>
        <c:numFmt formatCode="General" sourceLinked="1"/>
        <c:majorTickMark val="out"/>
        <c:minorTickMark val="none"/>
        <c:tickLblPos val="nextTo"/>
        <c:txPr>
          <a:bodyPr/>
          <a:lstStyle/>
          <a:p>
            <a:pPr>
              <a:defRPr sz="1200" b="1"/>
            </a:pPr>
            <a:endParaRPr lang="en-US"/>
          </a:p>
        </c:txPr>
        <c:crossAx val="22246912"/>
        <c:crosses val="autoZero"/>
        <c:auto val="1"/>
        <c:lblAlgn val="ctr"/>
        <c:lblOffset val="100"/>
        <c:noMultiLvlLbl val="0"/>
      </c:catAx>
      <c:valAx>
        <c:axId val="22246912"/>
        <c:scaling>
          <c:orientation val="minMax"/>
        </c:scaling>
        <c:delete val="1"/>
        <c:axPos val="l"/>
        <c:numFmt formatCode="General" sourceLinked="1"/>
        <c:majorTickMark val="out"/>
        <c:minorTickMark val="none"/>
        <c:tickLblPos val="none"/>
        <c:crossAx val="2224537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2010</c:v>
          </c:tx>
          <c:invertIfNegative val="0"/>
          <c:dLbls>
            <c:txPr>
              <a:bodyPr/>
              <a:lstStyle/>
              <a:p>
                <a:pPr>
                  <a:defRPr b="1">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Hoja1!$D$428:$D$431</c:f>
              <c:strCache>
                <c:ptCount val="4"/>
                <c:pt idx="0">
                  <c:v>Femicidio</c:v>
                </c:pt>
                <c:pt idx="1">
                  <c:v>Homicidio</c:v>
                </c:pt>
                <c:pt idx="2">
                  <c:v>Parricidio</c:v>
                </c:pt>
                <c:pt idx="3">
                  <c:v>Asesinato</c:v>
                </c:pt>
              </c:strCache>
            </c:strRef>
          </c:cat>
          <c:val>
            <c:numRef>
              <c:f>Hoja1!$E$428:$E$431</c:f>
              <c:numCache>
                <c:formatCode>General</c:formatCode>
                <c:ptCount val="4"/>
                <c:pt idx="0">
                  <c:v>178</c:v>
                </c:pt>
                <c:pt idx="1">
                  <c:v>359</c:v>
                </c:pt>
                <c:pt idx="2">
                  <c:v>25</c:v>
                </c:pt>
                <c:pt idx="3">
                  <c:v>92</c:v>
                </c:pt>
              </c:numCache>
            </c:numRef>
          </c:val>
        </c:ser>
        <c:ser>
          <c:idx val="1"/>
          <c:order val="1"/>
          <c:tx>
            <c:v>2011</c:v>
          </c:tx>
          <c:invertIfNegative val="0"/>
          <c:dLbls>
            <c:dLbl>
              <c:idx val="0"/>
              <c:layout>
                <c:manualLayout>
                  <c:x val="2.5806451612903236E-2"/>
                  <c:y val="-8.2304526748970524E-3"/>
                </c:manualLayout>
              </c:layout>
              <c:showLegendKey val="0"/>
              <c:showVal val="1"/>
              <c:showCatName val="0"/>
              <c:showSerName val="0"/>
              <c:showPercent val="0"/>
              <c:showBubbleSize val="0"/>
            </c:dLbl>
            <c:dLbl>
              <c:idx val="1"/>
              <c:layout>
                <c:manualLayout>
                  <c:x val="3.8709677419354903E-2"/>
                  <c:y val="0"/>
                </c:manualLayout>
              </c:layout>
              <c:showLegendKey val="0"/>
              <c:showVal val="1"/>
              <c:showCatName val="0"/>
              <c:showSerName val="0"/>
              <c:showPercent val="0"/>
              <c:showBubbleSize val="0"/>
            </c:dLbl>
            <c:dLbl>
              <c:idx val="2"/>
              <c:layout>
                <c:manualLayout>
                  <c:x val="2.5806451612903316E-2"/>
                  <c:y val="-2.4691358024691398E-2"/>
                </c:manualLayout>
              </c:layout>
              <c:showLegendKey val="0"/>
              <c:showVal val="1"/>
              <c:showCatName val="0"/>
              <c:showSerName val="0"/>
              <c:showPercent val="0"/>
              <c:showBubbleSize val="0"/>
            </c:dLbl>
            <c:dLbl>
              <c:idx val="3"/>
              <c:layout>
                <c:manualLayout>
                  <c:x val="2.5806451612903236E-2"/>
                  <c:y val="-1.2345679012345696E-2"/>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Hoja1!$D$428:$D$431</c:f>
              <c:strCache>
                <c:ptCount val="4"/>
                <c:pt idx="0">
                  <c:v>Femicidio</c:v>
                </c:pt>
                <c:pt idx="1">
                  <c:v>Homicidio</c:v>
                </c:pt>
                <c:pt idx="2">
                  <c:v>Parricidio</c:v>
                </c:pt>
                <c:pt idx="3">
                  <c:v>Asesinato</c:v>
                </c:pt>
              </c:strCache>
            </c:strRef>
          </c:cat>
          <c:val>
            <c:numRef>
              <c:f>Hoja1!$F$428:$F$431</c:f>
              <c:numCache>
                <c:formatCode>General</c:formatCode>
                <c:ptCount val="4"/>
                <c:pt idx="0">
                  <c:v>133</c:v>
                </c:pt>
                <c:pt idx="1">
                  <c:v>283</c:v>
                </c:pt>
                <c:pt idx="2">
                  <c:v>18</c:v>
                </c:pt>
                <c:pt idx="3">
                  <c:v>157</c:v>
                </c:pt>
              </c:numCache>
            </c:numRef>
          </c:val>
        </c:ser>
        <c:dLbls>
          <c:showLegendKey val="0"/>
          <c:showVal val="0"/>
          <c:showCatName val="0"/>
          <c:showSerName val="0"/>
          <c:showPercent val="0"/>
          <c:showBubbleSize val="0"/>
        </c:dLbls>
        <c:gapWidth val="150"/>
        <c:shape val="box"/>
        <c:axId val="22268544"/>
        <c:axId val="22282624"/>
        <c:axId val="0"/>
      </c:bar3DChart>
      <c:catAx>
        <c:axId val="22268544"/>
        <c:scaling>
          <c:orientation val="minMax"/>
        </c:scaling>
        <c:delete val="0"/>
        <c:axPos val="b"/>
        <c:numFmt formatCode="General" sourceLinked="1"/>
        <c:majorTickMark val="none"/>
        <c:minorTickMark val="none"/>
        <c:tickLblPos val="nextTo"/>
        <c:crossAx val="22282624"/>
        <c:crosses val="autoZero"/>
        <c:auto val="1"/>
        <c:lblAlgn val="ctr"/>
        <c:lblOffset val="100"/>
        <c:noMultiLvlLbl val="0"/>
      </c:catAx>
      <c:valAx>
        <c:axId val="22282624"/>
        <c:scaling>
          <c:orientation val="minMax"/>
        </c:scaling>
        <c:delete val="1"/>
        <c:axPos val="l"/>
        <c:numFmt formatCode="General" sourceLinked="1"/>
        <c:majorTickMark val="out"/>
        <c:minorTickMark val="none"/>
        <c:tickLblPos val="none"/>
        <c:crossAx val="22268544"/>
        <c:crosses val="autoZero"/>
        <c:crossBetween val="between"/>
      </c:valAx>
      <c:spPr>
        <a:noFill/>
        <a:ln w="25400">
          <a:noFill/>
        </a:ln>
      </c:spPr>
    </c:plotArea>
    <c:legend>
      <c:legendPos val="r"/>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Hoja1!$H$177:$H$178</c:f>
              <c:strCache>
                <c:ptCount val="1"/>
                <c:pt idx="0">
                  <c:v>mujeres </c:v>
                </c:pt>
              </c:strCache>
            </c:strRef>
          </c:tx>
          <c:invertIfNegative val="0"/>
          <c:dLbls>
            <c:dLbl>
              <c:idx val="0"/>
              <c:layout>
                <c:manualLayout>
                  <c:x val="-3.3333333333333381E-2"/>
                  <c:y val="-6.0185185185185147E-2"/>
                </c:manualLayout>
              </c:layout>
              <c:showLegendKey val="0"/>
              <c:showVal val="1"/>
              <c:showCatName val="0"/>
              <c:showSerName val="0"/>
              <c:showPercent val="0"/>
              <c:showBubbleSize val="0"/>
            </c:dLbl>
            <c:dLbl>
              <c:idx val="1"/>
              <c:layout>
                <c:manualLayout>
                  <c:x val="-8.3333333333333523E-3"/>
                  <c:y val="-6.0185549722951377E-2"/>
                </c:manualLayout>
              </c:layout>
              <c:showLegendKey val="0"/>
              <c:showVal val="1"/>
              <c:showCatName val="0"/>
              <c:showSerName val="0"/>
              <c:showPercent val="0"/>
              <c:showBubbleSize val="0"/>
            </c:dLbl>
            <c:dLbl>
              <c:idx val="2"/>
              <c:layout>
                <c:manualLayout>
                  <c:x val="0"/>
                  <c:y val="-7.4074074074074084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numRef>
              <c:f>Hoja1!$E$179:$E$181</c:f>
              <c:numCache>
                <c:formatCode>General</c:formatCode>
                <c:ptCount val="3"/>
                <c:pt idx="0">
                  <c:v>2003</c:v>
                </c:pt>
                <c:pt idx="1">
                  <c:v>2007</c:v>
                </c:pt>
                <c:pt idx="2">
                  <c:v>2011</c:v>
                </c:pt>
              </c:numCache>
            </c:numRef>
          </c:cat>
          <c:val>
            <c:numRef>
              <c:f>Hoja1!$H$179:$H$181</c:f>
              <c:numCache>
                <c:formatCode>General</c:formatCode>
                <c:ptCount val="3"/>
                <c:pt idx="0">
                  <c:v>14</c:v>
                </c:pt>
                <c:pt idx="1">
                  <c:v>19</c:v>
                </c:pt>
                <c:pt idx="2">
                  <c:v>20</c:v>
                </c:pt>
              </c:numCache>
            </c:numRef>
          </c:val>
        </c:ser>
        <c:ser>
          <c:idx val="1"/>
          <c:order val="1"/>
          <c:tx>
            <c:strRef>
              <c:f>Hoja1!$I$177:$I$178</c:f>
              <c:strCache>
                <c:ptCount val="1"/>
                <c:pt idx="0">
                  <c:v>hombres</c:v>
                </c:pt>
              </c:strCache>
            </c:strRef>
          </c:tx>
          <c:spPr>
            <a:solidFill>
              <a:schemeClr val="accent1">
                <a:lumMod val="40000"/>
                <a:lumOff val="60000"/>
              </a:schemeClr>
            </a:solidFill>
          </c:spPr>
          <c:invertIfNegative val="0"/>
          <c:dLbls>
            <c:dLbl>
              <c:idx val="0"/>
              <c:layout>
                <c:manualLayout>
                  <c:x val="0"/>
                  <c:y val="-2.7777777777778012E-2"/>
                </c:manualLayout>
              </c:layout>
              <c:showLegendKey val="0"/>
              <c:showVal val="1"/>
              <c:showCatName val="0"/>
              <c:showSerName val="0"/>
              <c:showPercent val="0"/>
              <c:showBubbleSize val="0"/>
            </c:dLbl>
            <c:dLbl>
              <c:idx val="1"/>
              <c:layout>
                <c:manualLayout>
                  <c:x val="-5.5555555555555558E-3"/>
                  <c:y val="-2.7777777777778012E-2"/>
                </c:manualLayout>
              </c:layout>
              <c:showLegendKey val="0"/>
              <c:showVal val="1"/>
              <c:showCatName val="0"/>
              <c:showSerName val="0"/>
              <c:showPercent val="0"/>
              <c:showBubbleSize val="0"/>
            </c:dLbl>
            <c:dLbl>
              <c:idx val="2"/>
              <c:layout>
                <c:manualLayout>
                  <c:x val="0"/>
                  <c:y val="-1.3888888888888963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numRef>
              <c:f>Hoja1!$E$179:$E$181</c:f>
              <c:numCache>
                <c:formatCode>General</c:formatCode>
                <c:ptCount val="3"/>
                <c:pt idx="0">
                  <c:v>2003</c:v>
                </c:pt>
                <c:pt idx="1">
                  <c:v>2007</c:v>
                </c:pt>
                <c:pt idx="2">
                  <c:v>2011</c:v>
                </c:pt>
              </c:numCache>
            </c:numRef>
          </c:cat>
          <c:val>
            <c:numRef>
              <c:f>Hoja1!$I$179:$I$181</c:f>
              <c:numCache>
                <c:formatCode>General</c:formatCode>
                <c:ptCount val="3"/>
                <c:pt idx="0">
                  <c:v>144</c:v>
                </c:pt>
                <c:pt idx="1">
                  <c:v>139</c:v>
                </c:pt>
                <c:pt idx="2">
                  <c:v>137</c:v>
                </c:pt>
              </c:numCache>
            </c:numRef>
          </c:val>
        </c:ser>
        <c:dLbls>
          <c:showLegendKey val="0"/>
          <c:showVal val="0"/>
          <c:showCatName val="0"/>
          <c:showSerName val="0"/>
          <c:showPercent val="0"/>
          <c:showBubbleSize val="0"/>
        </c:dLbls>
        <c:gapWidth val="150"/>
        <c:shape val="box"/>
        <c:axId val="22293888"/>
        <c:axId val="22295680"/>
        <c:axId val="0"/>
      </c:bar3DChart>
      <c:catAx>
        <c:axId val="22293888"/>
        <c:scaling>
          <c:orientation val="minMax"/>
        </c:scaling>
        <c:delete val="0"/>
        <c:axPos val="b"/>
        <c:numFmt formatCode="General" sourceLinked="1"/>
        <c:majorTickMark val="out"/>
        <c:minorTickMark val="none"/>
        <c:tickLblPos val="nextTo"/>
        <c:crossAx val="22295680"/>
        <c:crosses val="autoZero"/>
        <c:auto val="1"/>
        <c:lblAlgn val="ctr"/>
        <c:lblOffset val="100"/>
        <c:noMultiLvlLbl val="0"/>
      </c:catAx>
      <c:valAx>
        <c:axId val="22295680"/>
        <c:scaling>
          <c:orientation val="minMax"/>
        </c:scaling>
        <c:delete val="1"/>
        <c:axPos val="l"/>
        <c:numFmt formatCode="General" sourceLinked="1"/>
        <c:majorTickMark val="out"/>
        <c:minorTickMark val="none"/>
        <c:tickLblPos val="none"/>
        <c:crossAx val="2229388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83D33-B3D3-448E-8C0B-0A870813C382}"/>
</file>

<file path=customXml/itemProps2.xml><?xml version="1.0" encoding="utf-8"?>
<ds:datastoreItem xmlns:ds="http://schemas.openxmlformats.org/officeDocument/2006/customXml" ds:itemID="{99AC4539-0ABA-4D60-9EDF-8B6F0DEF1979}"/>
</file>

<file path=customXml/itemProps3.xml><?xml version="1.0" encoding="utf-8"?>
<ds:datastoreItem xmlns:ds="http://schemas.openxmlformats.org/officeDocument/2006/customXml" ds:itemID="{2DAAFA44-A4F9-49EF-A94C-1E0D9AF5EE72}"/>
</file>

<file path=docProps/app.xml><?xml version="1.0" encoding="utf-8"?>
<Properties xmlns="http://schemas.openxmlformats.org/officeDocument/2006/extended-properties" xmlns:vt="http://schemas.openxmlformats.org/officeDocument/2006/docPropsVTypes">
  <Template>Normal</Template>
  <TotalTime>1</TotalTime>
  <Pages>22</Pages>
  <Words>4054</Words>
  <Characters>23114</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II</vt:lpstr>
      <vt:lpstr>ANEXO II</vt:lpstr>
    </vt:vector>
  </TitlesOfParts>
  <Company>Hewlett-Packard Company</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Preferred Customer</dc:creator>
  <cp:lastModifiedBy>Nathalie Stadelmann</cp:lastModifiedBy>
  <cp:revision>2</cp:revision>
  <cp:lastPrinted>2011-12-16T22:41:00Z</cp:lastPrinted>
  <dcterms:created xsi:type="dcterms:W3CDTF">2012-08-13T18:00:00Z</dcterms:created>
  <dcterms:modified xsi:type="dcterms:W3CDTF">2012-08-13T18:00:00Z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