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599C" w14:textId="77777777" w:rsidR="001673C2" w:rsidRPr="00711C29" w:rsidRDefault="001673C2" w:rsidP="001673C2">
      <w:pPr>
        <w:spacing w:after="0"/>
        <w:rPr>
          <w:rFonts w:ascii="Batang" w:eastAsia="Batang" w:hAnsi="Batang" w:cstheme="minorHAnsi"/>
          <w:sz w:val="24"/>
          <w:szCs w:val="24"/>
        </w:rPr>
      </w:pPr>
      <w:bookmarkStart w:id="0" w:name="_GoBack"/>
      <w:bookmarkEnd w:id="0"/>
      <w:r w:rsidRPr="00711C29">
        <w:rPr>
          <w:rFonts w:ascii="Batang" w:eastAsia="Batang" w:hAnsi="Batang" w:cstheme="minorHAnsi"/>
          <w:noProof/>
          <w:lang w:eastAsia="en-GB"/>
        </w:rPr>
        <w:drawing>
          <wp:inline distT="0" distB="0" distL="0" distR="0" wp14:anchorId="58A26553" wp14:editId="69160F12">
            <wp:extent cx="5719445" cy="972820"/>
            <wp:effectExtent l="0" t="0" r="0" b="0"/>
            <wp:docPr id="2" name="Picture 2" descr="cid:image002.jpg@01D6CA24.EB69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6CA24.EB690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1B1C" w14:textId="77777777" w:rsidR="001673C2" w:rsidRPr="00711C29" w:rsidRDefault="001673C2" w:rsidP="00A05193">
      <w:pPr>
        <w:pStyle w:val="SingleTxtG"/>
        <w:ind w:left="0"/>
        <w:jc w:val="center"/>
        <w:rPr>
          <w:rFonts w:ascii="Batang" w:eastAsia="Batang" w:hAnsi="Batang" w:cstheme="minorHAnsi"/>
          <w:b/>
          <w:sz w:val="28"/>
          <w:szCs w:val="28"/>
        </w:rPr>
      </w:pPr>
    </w:p>
    <w:p w14:paraId="261B62BA" w14:textId="77777777" w:rsidR="00A2498E" w:rsidRPr="00711C29" w:rsidRDefault="008568F4" w:rsidP="00A2498E">
      <w:pPr>
        <w:pStyle w:val="SingleTxtG"/>
        <w:ind w:left="0"/>
        <w:jc w:val="center"/>
        <w:rPr>
          <w:rFonts w:ascii="Batang" w:eastAsia="Batang" w:hAnsi="Batang" w:cstheme="minorHAnsi"/>
          <w:b/>
          <w:sz w:val="28"/>
          <w:szCs w:val="28"/>
          <w:lang w:eastAsia="ko-KR"/>
        </w:rPr>
      </w:pPr>
      <w:r w:rsidRPr="00711C29">
        <w:rPr>
          <w:rFonts w:ascii="Batang" w:eastAsia="Batang" w:hAnsi="Batang" w:cstheme="minorHAnsi"/>
          <w:b/>
          <w:sz w:val="28"/>
          <w:szCs w:val="28"/>
          <w:lang w:eastAsia="ko-KR"/>
        </w:rPr>
        <w:t xml:space="preserve">조선민주주의인민공화국: 유엔 보고서, </w:t>
      </w:r>
    </w:p>
    <w:p w14:paraId="1CED9C38" w14:textId="4850DA36" w:rsidR="008568F4" w:rsidRPr="00711C29" w:rsidRDefault="008568F4" w:rsidP="00A2498E">
      <w:pPr>
        <w:pStyle w:val="SingleTxtG"/>
        <w:ind w:left="0"/>
        <w:jc w:val="center"/>
        <w:rPr>
          <w:rFonts w:ascii="Batang" w:eastAsia="Batang" w:hAnsi="Batang" w:cstheme="minorHAnsi"/>
          <w:b/>
          <w:sz w:val="28"/>
          <w:szCs w:val="28"/>
          <w:lang w:eastAsia="ko-KR"/>
        </w:rPr>
      </w:pPr>
      <w:r w:rsidRPr="00711C29">
        <w:rPr>
          <w:rFonts w:ascii="Batang" w:eastAsia="Batang" w:hAnsi="Batang" w:cstheme="minorHAnsi"/>
          <w:b/>
          <w:sz w:val="28"/>
          <w:szCs w:val="28"/>
          <w:lang w:eastAsia="ko-KR"/>
        </w:rPr>
        <w:t>국제</w:t>
      </w:r>
      <w:r w:rsidR="00F22619">
        <w:rPr>
          <w:rFonts w:ascii="Batang" w:eastAsia="Batang" w:hAnsi="Batang" w:cstheme="minorHAnsi" w:hint="eastAsia"/>
          <w:b/>
          <w:sz w:val="28"/>
          <w:szCs w:val="28"/>
          <w:lang w:eastAsia="ko-KR"/>
        </w:rPr>
        <w:t>공동체</w:t>
      </w:r>
      <w:r w:rsidRPr="00711C29">
        <w:rPr>
          <w:rFonts w:ascii="Batang" w:eastAsia="Batang" w:hAnsi="Batang" w:cstheme="minorHAnsi"/>
          <w:b/>
          <w:sz w:val="28"/>
          <w:szCs w:val="28"/>
          <w:lang w:eastAsia="ko-KR"/>
        </w:rPr>
        <w:t xml:space="preserve">에 인권 침해에 대한 책임 규명 모색 촉구 </w:t>
      </w:r>
    </w:p>
    <w:p w14:paraId="7FEFC20B" w14:textId="77777777" w:rsidR="00A05193" w:rsidRPr="00711C29" w:rsidRDefault="00A05193" w:rsidP="005747F0">
      <w:pPr>
        <w:pStyle w:val="SingleTxtG"/>
        <w:ind w:left="0"/>
        <w:rPr>
          <w:rFonts w:ascii="Batang" w:eastAsia="Batang" w:hAnsi="Batang" w:cstheme="minorHAnsi"/>
          <w:sz w:val="24"/>
          <w:szCs w:val="24"/>
          <w:lang w:eastAsia="ko-KR"/>
        </w:rPr>
      </w:pPr>
    </w:p>
    <w:p w14:paraId="2160D64D" w14:textId="154D105D" w:rsidR="00491A4D" w:rsidRPr="00711C29" w:rsidRDefault="00491A4D" w:rsidP="009B30C0">
      <w:pPr>
        <w:pStyle w:val="SingleTxtG"/>
        <w:ind w:left="0"/>
        <w:jc w:val="left"/>
        <w:rPr>
          <w:rFonts w:ascii="Batang" w:eastAsia="Batang" w:hAnsi="Batang" w:cstheme="minorHAnsi"/>
          <w:sz w:val="26"/>
          <w:szCs w:val="26"/>
          <w:lang w:val="en-US" w:eastAsia="ko-KR"/>
        </w:rPr>
      </w:pPr>
      <w:r w:rsidRPr="00711C29">
        <w:rPr>
          <w:rFonts w:ascii="Batang" w:eastAsia="Batang" w:hAnsi="Batang" w:cstheme="minorHAnsi"/>
          <w:sz w:val="26"/>
          <w:szCs w:val="26"/>
          <w:lang w:eastAsia="ko-KR"/>
        </w:rPr>
        <w:t>제네바 (2021년 2월 2일)</w:t>
      </w:r>
      <w:r w:rsidR="003206CF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– 조선민주주의인민공화국 내 인권 침해에 관한</w:t>
      </w:r>
      <w:r w:rsidR="0054397F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FA7595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기념비적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유엔 조사결과</w:t>
      </w:r>
      <w:r w:rsidR="00EF1D5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이후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54397F" w:rsidRPr="00711C29">
        <w:rPr>
          <w:rFonts w:ascii="Batang" w:eastAsia="Batang" w:hAnsi="Batang" w:cstheme="minorHAnsi"/>
          <w:sz w:val="26"/>
          <w:szCs w:val="26"/>
          <w:lang w:eastAsia="ko-KR"/>
        </w:rPr>
        <w:t>7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년이 </w:t>
      </w:r>
      <w:r w:rsidR="00C07913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lastRenderedPageBreak/>
        <w:t>지</w:t>
      </w:r>
      <w:r w:rsidR="00EF1D5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난 현재도</w:t>
      </w:r>
      <w:r w:rsidR="00AB3BA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해당국 내 반인도범죄가 여전히 자행</w:t>
      </w:r>
      <w:r w:rsidR="002C6A04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된다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고 판단할 만한 합당한 근거가 있다</w:t>
      </w:r>
      <w:r w:rsidR="00AB3BA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는 유엔 인권 보고서가 새로 발간되었다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.</w:t>
      </w:r>
      <w:r w:rsidR="0054397F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해당 보고서는</w:t>
      </w:r>
      <w:r w:rsidR="00EF1D5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책임 규명을 위</w:t>
      </w:r>
      <w:r w:rsidR="000550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해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행동</w:t>
      </w:r>
      <w:r w:rsidR="00731313">
        <w:rPr>
          <w:rFonts w:ascii="Batang" w:eastAsia="Batang" w:hAnsi="Batang" w:cstheme="minorHAnsi" w:hint="eastAsia"/>
          <w:sz w:val="26"/>
          <w:szCs w:val="26"/>
          <w:lang w:eastAsia="ko-KR"/>
        </w:rPr>
        <w:t>에 나설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것을</w:t>
      </w:r>
      <w:r w:rsidR="00FE54D8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EF1D5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국제</w:t>
      </w:r>
      <w:r w:rsidR="00F22619">
        <w:rPr>
          <w:rFonts w:ascii="Batang" w:eastAsia="Batang" w:hAnsi="Batang" w:cstheme="minorHAnsi" w:hint="eastAsia"/>
          <w:sz w:val="26"/>
          <w:szCs w:val="26"/>
          <w:lang w:eastAsia="ko-KR"/>
        </w:rPr>
        <w:t>공동체</w:t>
      </w:r>
      <w:r w:rsidR="00EF1D5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에 </w:t>
      </w:r>
      <w:r w:rsidR="005439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촉구했다.</w:t>
      </w:r>
      <w:r w:rsidR="0054397F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</w:p>
    <w:p w14:paraId="3510BC04" w14:textId="72AF8859" w:rsidR="00FE54D8" w:rsidRPr="00711C29" w:rsidRDefault="00FE54D8" w:rsidP="009B30C0">
      <w:pPr>
        <w:pStyle w:val="SingleTxtG"/>
        <w:ind w:left="0"/>
        <w:jc w:val="left"/>
        <w:rPr>
          <w:rFonts w:ascii="Batang" w:eastAsia="Batang" w:hAnsi="Batang" w:cstheme="minorHAnsi"/>
          <w:sz w:val="26"/>
          <w:szCs w:val="26"/>
          <w:lang w:val="en-US" w:eastAsia="ko-KR"/>
        </w:rPr>
      </w:pP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화요일 발간된 보고서는 </w:t>
      </w:r>
      <w:r w:rsidR="008D15BB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조선민주주의인민공화국 내 인권 상황에 대한 조사위원회</w:t>
      </w:r>
      <w:r w:rsidR="008D15BB" w:rsidRPr="00711C29">
        <w:rPr>
          <w:rFonts w:ascii="Batang" w:eastAsia="Batang" w:hAnsi="Batang" w:cstheme="minorHAnsi"/>
          <w:sz w:val="26"/>
          <w:szCs w:val="26"/>
          <w:lang w:eastAsia="ko-KR"/>
        </w:rPr>
        <w:t>(2014)*</w:t>
      </w:r>
      <w:r w:rsidR="008D15BB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가 파악한 잠재적 반인도범죄와 관</w:t>
      </w:r>
      <w:r w:rsidR="00E64F6B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련</w:t>
      </w:r>
      <w:r w:rsidR="007E43C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된 </w:t>
      </w:r>
      <w:r w:rsidR="007E43C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정보를 수집</w:t>
      </w:r>
      <w:r w:rsidR="00F271A0">
        <w:rPr>
          <w:rFonts w:ascii="Batang" w:eastAsia="Batang" w:hAnsi="Batang" w:cstheme="minorHAnsi" w:hint="eastAsia"/>
          <w:sz w:val="26"/>
          <w:szCs w:val="26"/>
          <w:lang w:val="en-US" w:eastAsia="ko-KR"/>
        </w:rPr>
        <w:sym w:font="Symbol" w:char="F0D7"/>
      </w:r>
      <w:r w:rsidR="007E43C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분석</w:t>
      </w:r>
      <w:r w:rsidR="001E67E9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하는</w:t>
      </w:r>
      <w:r w:rsidR="007E43C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 xml:space="preserve"> 유엔 인권사무소</w:t>
      </w:r>
      <w:r w:rsidR="00C87F75">
        <w:rPr>
          <w:rFonts w:ascii="Batang" w:eastAsia="Batang" w:hAnsi="Batang" w:cstheme="minorHAnsi" w:hint="eastAsia"/>
          <w:sz w:val="26"/>
          <w:szCs w:val="26"/>
          <w:lang w:val="en-US" w:eastAsia="ko-KR"/>
        </w:rPr>
        <w:t>의</w:t>
      </w:r>
      <w:r w:rsidR="007E43C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 xml:space="preserve"> 업무를 담고 있다.</w:t>
      </w:r>
      <w:r w:rsidR="007E43C1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DB1168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 xml:space="preserve">해당 잠재적 반인도범죄에는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lastRenderedPageBreak/>
        <w:t>절멸,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살해,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노예화,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고문,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구금,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강간</w:t>
      </w:r>
      <w:r w:rsidR="00194CAB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194CAB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및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기타 형태의 성폭력,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450B03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정치적 이유에 근거한 박해,</w:t>
      </w:r>
      <w:r w:rsidR="00450B03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DC715D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그리고 강제실종 등이 포함된다.</w:t>
      </w:r>
      <w:r w:rsidR="00DC715D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DB1168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 xml:space="preserve"> </w:t>
      </w:r>
    </w:p>
    <w:p w14:paraId="4693006C" w14:textId="31823C24" w:rsidR="00A81090" w:rsidRPr="00711C29" w:rsidRDefault="00A81090" w:rsidP="009B30C0">
      <w:pPr>
        <w:pStyle w:val="SingleTxtG"/>
        <w:ind w:left="0"/>
        <w:jc w:val="left"/>
        <w:rPr>
          <w:rFonts w:ascii="Batang" w:eastAsia="Batang" w:hAnsi="Batang" w:cstheme="minorHAnsi"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보고서에 의하면 조선민주주의인민공화국을 이탈한 이들과의 면담 분석 결과</w:t>
      </w:r>
      <w:r w:rsidR="00C87F75">
        <w:rPr>
          <w:rFonts w:ascii="Batang" w:eastAsia="Batang" w:hAnsi="Batang" w:cstheme="minorHAnsi" w:hint="eastAsia"/>
          <w:sz w:val="26"/>
          <w:szCs w:val="26"/>
          <w:lang w:eastAsia="ko-KR"/>
        </w:rPr>
        <w:t>,</w:t>
      </w:r>
      <w:r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E3464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일반 수감시설에서 구금에 해당하는 반인도범죄가 지속된다고 판단할 만한 합당한 근거가 있다.</w:t>
      </w:r>
      <w:r w:rsidR="00E34649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DD7807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또한 유엔 인권사무소는 </w:t>
      </w:r>
      <w:r w:rsidR="00B26F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일반 수감시설의 수감자를 대상으로 심각한 신체적</w:t>
      </w:r>
      <w:r w:rsidR="00B26F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sym w:font="Symbol" w:char="F0D7"/>
      </w:r>
      <w:r w:rsidR="00B26F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정신적 고통</w:t>
      </w:r>
      <w:r w:rsidR="007C69F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을</w:t>
      </w:r>
      <w:r w:rsidR="00B26F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7C69F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lastRenderedPageBreak/>
        <w:t>제도적</w:t>
      </w:r>
      <w:r w:rsidR="00B26F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으로 가</w:t>
      </w:r>
      <w:r w:rsidR="005A49D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한 사례에 대해</w:t>
      </w:r>
      <w:r w:rsidR="007304C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일관되고 신빙성 있는 </w:t>
      </w:r>
      <w:r w:rsidR="007C69F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진술을 </w:t>
      </w:r>
      <w:r w:rsidR="00164F27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지속적으로</w:t>
      </w:r>
      <w:r w:rsidR="007C69F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확보했다.</w:t>
      </w:r>
      <w:r w:rsidR="005A49D0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5A49D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이는 반인도범죄</w:t>
      </w:r>
      <w:r w:rsidR="000226B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중 고문에</w:t>
      </w:r>
      <w:r w:rsidR="005A49D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1E67E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해당할</w:t>
      </w:r>
      <w:r w:rsidR="005A49D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수 있다.</w:t>
      </w:r>
      <w:r w:rsidR="005A49D0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7C69FF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7C69F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B26F7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</w:p>
    <w:p w14:paraId="1E236AEA" w14:textId="31180221" w:rsidR="00D12DED" w:rsidRPr="00711C29" w:rsidRDefault="00034B16" w:rsidP="009B30C0">
      <w:pPr>
        <w:pStyle w:val="SingleTxtG"/>
        <w:ind w:left="0"/>
        <w:jc w:val="left"/>
        <w:rPr>
          <w:rFonts w:ascii="Batang" w:eastAsia="Batang" w:hAnsi="Batang" w:cstheme="minorHAnsi"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해당 내용에는</w:t>
      </w:r>
      <w:r w:rsidR="00DD539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D12DE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구타,</w:t>
      </w:r>
      <w:r w:rsidR="00D12DED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D12DE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육체적 고통을 유발하는 자세,</w:t>
      </w:r>
      <w:r w:rsidR="00D12DED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D12DE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정신적 학대,</w:t>
      </w:r>
      <w:r w:rsidR="00D12DED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D12DE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강제 노동,</w:t>
      </w:r>
      <w:r w:rsidR="00D12DED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D12DE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의료 지원과 공중</w:t>
      </w:r>
      <w:r w:rsidR="00D12DED" w:rsidRPr="00711C29">
        <w:rPr>
          <w:rFonts w:ascii="Batang" w:eastAsia="Batang" w:hAnsi="Batang" w:cstheme="minorHAnsi"/>
          <w:sz w:val="26"/>
          <w:szCs w:val="26"/>
          <w:lang w:eastAsia="ko-KR"/>
        </w:rPr>
        <w:sym w:font="Symbol" w:char="F0D7"/>
      </w:r>
      <w:r w:rsidR="00D12DED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개인 위생용품 미제공</w:t>
      </w:r>
      <w:r w:rsidR="00893F1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,</w:t>
      </w:r>
      <w:r w:rsidR="00893F16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1E67E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그리고 </w:t>
      </w:r>
      <w:r w:rsidR="00893F1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굶주림</w:t>
      </w:r>
      <w:r w:rsidR="001E67E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이</w:t>
      </w:r>
      <w:r w:rsidR="00893F1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포함</w:t>
      </w:r>
      <w:r w:rsidR="001E67E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된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다.</w:t>
      </w:r>
      <w:r w:rsidR="003E70E0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이</w:t>
      </w:r>
      <w:r w:rsidR="00491FF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런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요인</w:t>
      </w:r>
      <w:r w:rsidR="006469C5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이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결합되어 구금 </w:t>
      </w:r>
      <w:r w:rsidR="006469C5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중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심각한 정신적,</w:t>
      </w:r>
      <w:r w:rsidR="003E70E0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신체적 고통을 유발하는 </w:t>
      </w:r>
      <w:r w:rsidR="00D55388">
        <w:rPr>
          <w:rFonts w:ascii="Batang" w:eastAsia="Batang" w:hAnsi="Batang" w:cstheme="minorHAnsi" w:hint="eastAsia"/>
          <w:sz w:val="26"/>
          <w:szCs w:val="26"/>
          <w:lang w:eastAsia="ko-KR"/>
        </w:rPr>
        <w:t>상황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을 </w:t>
      </w:r>
      <w:r w:rsidR="00C87F75">
        <w:rPr>
          <w:rFonts w:ascii="Batang" w:eastAsia="Batang" w:hAnsi="Batang" w:cstheme="minorHAnsi" w:hint="eastAsia"/>
          <w:sz w:val="26"/>
          <w:szCs w:val="26"/>
          <w:lang w:eastAsia="ko-KR"/>
        </w:rPr>
        <w:t>조성하</w:t>
      </w:r>
      <w:r w:rsidR="00491FF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며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,</w:t>
      </w:r>
      <w:r w:rsidR="00491FF6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491FF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이는</w:t>
      </w:r>
      <w:r w:rsidR="003E70E0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F1443A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극도로</w:t>
      </w:r>
      <w:r w:rsidR="003E70E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열악한 생활환경으로 인해 더욱 악화된다.</w:t>
      </w:r>
      <w:r w:rsidR="003E70E0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</w:p>
    <w:p w14:paraId="36516E81" w14:textId="309A1A2D" w:rsidR="000E3936" w:rsidRPr="00711C29" w:rsidRDefault="000E3936" w:rsidP="009B30C0">
      <w:pPr>
        <w:pStyle w:val="SingleTxtG"/>
        <w:ind w:left="0"/>
        <w:jc w:val="left"/>
        <w:rPr>
          <w:rFonts w:ascii="Batang" w:eastAsia="Batang" w:hAnsi="Batang" w:cstheme="minorHAnsi"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lastRenderedPageBreak/>
        <w:t xml:space="preserve">보고서는 </w:t>
      </w:r>
      <w:r w:rsidRPr="00711C29">
        <w:rPr>
          <w:rFonts w:ascii="Batang" w:eastAsia="Batang" w:hAnsi="Batang" w:cstheme="minorHAnsi"/>
          <w:sz w:val="26"/>
          <w:szCs w:val="26"/>
          <w:lang w:eastAsia="ko-KR"/>
        </w:rPr>
        <w:t>“[</w:t>
      </w: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유엔 인권사무소는]</w:t>
      </w:r>
      <w:r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3F532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일반 수감시설</w:t>
      </w:r>
      <w:r w:rsidR="00376A14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에서 특</w:t>
      </w:r>
      <w:r w:rsidR="00376A14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별</w:t>
      </w:r>
      <w:r w:rsidR="00376A14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히 가혹한 조건 하에 강제 노동이 발생했다는 신빙성 있는 진술에 깊은 우려를 표한다.</w:t>
      </w:r>
      <w:r w:rsidR="00376A14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376A14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이는 반인도범죄 중 노예화에 해당할 수 있다</w:t>
      </w:r>
      <w:r w:rsidR="00376A14" w:rsidRPr="00711C29">
        <w:rPr>
          <w:rFonts w:ascii="Batang" w:eastAsia="Batang" w:hAnsi="Batang" w:cstheme="minorHAnsi"/>
          <w:sz w:val="26"/>
          <w:szCs w:val="26"/>
          <w:lang w:eastAsia="ko-KR"/>
        </w:rPr>
        <w:t>”</w:t>
      </w:r>
      <w:r w:rsidR="00376A14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고 지적한다.</w:t>
      </w:r>
      <w:r w:rsidR="00376A14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 </w:t>
      </w:r>
      <w:r w:rsidR="003F5322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</w:p>
    <w:p w14:paraId="31088E4E" w14:textId="778BCA42" w:rsidR="00CD483B" w:rsidRPr="00711C29" w:rsidRDefault="00CD483B" w:rsidP="009B30C0">
      <w:pPr>
        <w:pStyle w:val="SingleTxtG"/>
        <w:ind w:left="0"/>
        <w:jc w:val="left"/>
        <w:rPr>
          <w:rFonts w:ascii="Batang" w:eastAsia="Batang" w:hAnsi="Batang" w:cstheme="minorHAnsi"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보고서는 </w:t>
      </w:r>
      <w:r w:rsidR="00F510B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한국전쟁 이후 현재에 이르기까지</w:t>
      </w:r>
      <w:r w:rsidR="00BC1420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발생한 </w:t>
      </w:r>
      <w:r w:rsidR="009D0FF3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한국인</w:t>
      </w:r>
      <w:r w:rsidR="00B118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,</w:t>
      </w:r>
      <w:r w:rsidR="00B11886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B118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일본 국민</w:t>
      </w:r>
      <w:r w:rsidR="0059790D">
        <w:rPr>
          <w:rFonts w:ascii="Batang" w:eastAsia="Batang" w:hAnsi="Batang" w:cstheme="minorHAnsi"/>
          <w:sz w:val="26"/>
          <w:szCs w:val="26"/>
          <w:lang w:eastAsia="ko-KR"/>
        </w:rPr>
        <w:t>,</w:t>
      </w:r>
      <w:r w:rsidR="00B118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34774C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기타</w:t>
      </w:r>
      <w:r w:rsidR="00030CE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국민</w:t>
      </w:r>
      <w:r w:rsidR="00B118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의 납치</w:t>
      </w:r>
      <w:r w:rsidR="0059790D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및</w:t>
      </w:r>
      <w:r w:rsidR="00B118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강제실종 사건에 대해 진실과 책임 규명이 시급함에도 불구하고 성과가 부족</w:t>
      </w:r>
      <w:r w:rsidR="00030CE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하다는</w:t>
      </w:r>
      <w:r w:rsidR="00B1188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점을 강조한다.</w:t>
      </w:r>
      <w:r w:rsidR="00B11886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5E12AB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해당 인권 침해 피해자 및 </w:t>
      </w:r>
      <w:r w:rsidR="005E12AB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lastRenderedPageBreak/>
        <w:t xml:space="preserve">피해자 가족은 </w:t>
      </w:r>
      <w:r w:rsidR="00A43A72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현재 </w:t>
      </w:r>
      <w:r w:rsidR="005E12AB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고령으로,</w:t>
      </w:r>
      <w:r w:rsidR="005E12AB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790943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정의와 진실 구현을</w:t>
      </w:r>
      <w:r w:rsidR="00A35588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목도할 시간이 점차 줄고 있다.</w:t>
      </w:r>
      <w:r w:rsidR="00A35588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790943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F510BF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</w:p>
    <w:p w14:paraId="78EB4ED2" w14:textId="03BAB683" w:rsidR="007171AD" w:rsidRPr="00711C29" w:rsidRDefault="006170BF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보고서는 </w:t>
      </w:r>
      <w:r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>“</w:t>
      </w:r>
      <w:r w:rsidR="003E4BD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반드시 이러한 침해</w:t>
      </w:r>
      <w:r w:rsidR="00574BC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행위가</w:t>
      </w:r>
      <w:r w:rsidR="003E4BD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  <w:r w:rsidR="00574BC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종식</w:t>
      </w:r>
      <w:r w:rsidR="003E4BD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되고, 진실,</w:t>
      </w:r>
      <w:r w:rsidR="003E4BDF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3E4BD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정의,</w:t>
      </w:r>
      <w:r w:rsidR="003E4BDF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3E4BD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배상에 대한 피해자 권리가 실현되고 재발 방지가 보장되</w:t>
      </w:r>
      <w:r w:rsidR="00102840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어야 한반도의 </w:t>
      </w:r>
      <w:r w:rsidR="00BA3F6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영</w:t>
      </w:r>
      <w:r w:rsidR="00102840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속적인 평화를 이</w:t>
      </w:r>
      <w:r w:rsidR="00B06C2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룩할</w:t>
      </w:r>
      <w:r w:rsidR="00102840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수 있다</w:t>
      </w:r>
      <w:r w:rsidR="003E4BDF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>”</w:t>
      </w:r>
      <w:r w:rsidR="003E4BD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고 말한다.</w:t>
      </w:r>
      <w:r w:rsidR="003E4BDF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E43854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 </w:t>
      </w:r>
    </w:p>
    <w:p w14:paraId="1195A016" w14:textId="08F0BA43" w:rsidR="00482091" w:rsidRPr="00711C29" w:rsidRDefault="003523B7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보고서는 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조선민주주의인민공화국 내 자행된 국제범죄 혐의</w:t>
      </w:r>
      <w:r w:rsidR="003F5A27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를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043359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제대로 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수사 및 기소</w:t>
      </w:r>
      <w:r w:rsidR="003F5A27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하는 일을</w:t>
      </w:r>
      <w:r w:rsidR="00A36F56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우선순위로 둬야 </w:t>
      </w:r>
      <w:r w:rsidR="00F43A8C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하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며,</w:t>
      </w:r>
      <w:r w:rsidR="00482091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lastRenderedPageBreak/>
        <w:t>이는 해당 상황의 국제형사재판소 회부</w:t>
      </w:r>
      <w:r w:rsidR="00D4071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를 통해서든</w:t>
      </w:r>
      <w:r w:rsidR="00D4071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,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임시 재판소</w:t>
      </w:r>
      <w:r w:rsidR="00B751D5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나</w:t>
      </w:r>
      <w:r w:rsidR="0048209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</w:t>
      </w:r>
      <w:r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기타 유사 메커니즘 설립을</w:t>
      </w:r>
      <w:r w:rsidR="00F43A8C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통해서</w:t>
      </w:r>
      <w:r w:rsidR="00D40711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든</w:t>
      </w:r>
      <w:r w:rsidR="00F43A8C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 xml:space="preserve"> 이뤄져야 한다고 얘기한다</w:t>
      </w:r>
      <w:r w:rsidR="00697A83" w:rsidRPr="00711C29">
        <w:rPr>
          <w:rFonts w:ascii="Batang" w:eastAsia="Batang" w:hAnsi="Batang" w:cstheme="minorHAnsi" w:hint="eastAsia"/>
          <w:sz w:val="26"/>
          <w:szCs w:val="26"/>
          <w:lang w:eastAsia="ko-KR"/>
        </w:rPr>
        <w:t>.</w:t>
      </w:r>
      <w:r w:rsidR="00F43A8C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  <w:r w:rsidR="00BC77C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>보고서는 반인도범죄</w:t>
      </w:r>
      <w:r w:rsidR="007D7102">
        <w:rPr>
          <w:rFonts w:ascii="Batang" w:eastAsia="Batang" w:hAnsi="Batang" w:cstheme="minorHAnsi" w:hint="eastAsia"/>
          <w:sz w:val="26"/>
          <w:szCs w:val="26"/>
          <w:lang w:val="en-US" w:eastAsia="ko-KR"/>
        </w:rPr>
        <w:t>에는</w:t>
      </w:r>
      <w:r w:rsidR="00BC77C1" w:rsidRPr="00711C29">
        <w:rPr>
          <w:rFonts w:ascii="Batang" w:eastAsia="Batang" w:hAnsi="Batang" w:cstheme="minorHAnsi" w:hint="eastAsia"/>
          <w:sz w:val="26"/>
          <w:szCs w:val="26"/>
          <w:lang w:val="en-US" w:eastAsia="ko-KR"/>
        </w:rPr>
        <w:t xml:space="preserve"> 공소시효가 없음을 상기시킨다.</w:t>
      </w:r>
      <w:r w:rsidR="00BC77C1" w:rsidRPr="00711C29">
        <w:rPr>
          <w:rFonts w:ascii="Batang" w:eastAsia="Batang" w:hAnsi="Batang" w:cstheme="minorHAnsi"/>
          <w:sz w:val="26"/>
          <w:szCs w:val="26"/>
          <w:lang w:val="en-US" w:eastAsia="ko-KR"/>
        </w:rPr>
        <w:t xml:space="preserve"> </w:t>
      </w:r>
      <w:r w:rsidR="00697A83" w:rsidRPr="00711C29">
        <w:rPr>
          <w:rFonts w:ascii="Batang" w:eastAsia="Batang" w:hAnsi="Batang" w:cstheme="minorHAnsi"/>
          <w:sz w:val="26"/>
          <w:szCs w:val="26"/>
          <w:lang w:eastAsia="ko-KR"/>
        </w:rPr>
        <w:t xml:space="preserve"> </w:t>
      </w:r>
    </w:p>
    <w:p w14:paraId="5BD653B6" w14:textId="5E8DE5E5" w:rsidR="0060147B" w:rsidRPr="00711C29" w:rsidRDefault="00183A95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val="en-US"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유엔 인권최고대표 </w:t>
      </w:r>
      <w:r w:rsidR="0060147B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미첼 바첼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렛은 조선민주주의인민공화국 내 심각한 인권 침해의 피해자를 위한 정의 구현 노력</w:t>
      </w:r>
      <w:r w:rsidR="00AC447B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을 </w:t>
      </w:r>
      <w:r w:rsidR="0019748D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되살릴 것을 촉구했다.</w:t>
      </w:r>
      <w:r w:rsidR="0019748D" w:rsidRPr="00711C29">
        <w:rPr>
          <w:rFonts w:ascii="Batang" w:eastAsia="Batang" w:hAnsi="Batang" w:cstheme="minorHAnsi"/>
          <w:bCs/>
          <w:sz w:val="26"/>
          <w:szCs w:val="26"/>
          <w:lang w:val="en-US" w:eastAsia="ko-KR"/>
        </w:rPr>
        <w:t xml:space="preserve"> </w:t>
      </w:r>
    </w:p>
    <w:p w14:paraId="19195069" w14:textId="3DD2FEA8" w:rsidR="00526BBB" w:rsidRPr="00711C29" w:rsidRDefault="00BD5FC0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val="en-US"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lastRenderedPageBreak/>
        <w:t xml:space="preserve">바첼렛 대표는 </w:t>
      </w:r>
      <w:r w:rsidR="00526BBB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>“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조선민주주의인민공화국에 관한 역사적인 조사위원회 보고서가 </w:t>
      </w:r>
      <w:r w:rsidR="001C7E48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나온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지 </w:t>
      </w:r>
      <w:r w:rsidR="00F1443A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>7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년이 지난 오늘,</w:t>
      </w:r>
      <w:r w:rsidR="00F1443A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여전히 불처벌이 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만연할 뿐 아니라,</w:t>
      </w:r>
      <w:r w:rsidR="00955F17" w:rsidRPr="00711C29">
        <w:rPr>
          <w:rFonts w:ascii="Batang" w:eastAsia="Batang" w:hAnsi="Batang" w:cstheme="minorHAnsi"/>
          <w:bCs/>
          <w:sz w:val="26"/>
          <w:szCs w:val="26"/>
          <w:lang w:val="en-US" w:eastAsia="ko-KR"/>
        </w:rPr>
        <w:t xml:space="preserve"> </w:t>
      </w:r>
      <w:r w:rsidR="00955F17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 xml:space="preserve">반인도범죄에 이를 수 있는 인권 침해가 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계속해서 자행되고 있다</w:t>
      </w:r>
      <w:r w:rsidRPr="00711C29">
        <w:rPr>
          <w:rFonts w:ascii="Batang" w:eastAsia="Batang" w:hAnsi="Batang" w:cstheme="minorHAnsi"/>
          <w:bCs/>
          <w:sz w:val="26"/>
          <w:szCs w:val="26"/>
          <w:lang w:val="en-US" w:eastAsia="ko-KR"/>
        </w:rPr>
        <w:t>”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며</w:t>
      </w:r>
      <w:r w:rsidR="00E93315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,</w:t>
      </w:r>
      <w:r w:rsidRPr="00711C29">
        <w:rPr>
          <w:rFonts w:ascii="Batang" w:eastAsia="Batang" w:hAnsi="Batang" w:cstheme="minorHAnsi"/>
          <w:bCs/>
          <w:sz w:val="26"/>
          <w:szCs w:val="26"/>
          <w:lang w:val="en-US" w:eastAsia="ko-KR"/>
        </w:rPr>
        <w:t xml:space="preserve"> “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국제</w:t>
      </w:r>
      <w:r w:rsidR="001F3031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공동체</w:t>
      </w:r>
      <w:r w:rsidR="001C7E48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가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 xml:space="preserve"> 정의를 우선</w:t>
      </w:r>
      <w:r w:rsidR="001C7E48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시하</w:t>
      </w:r>
      <w:r w:rsidR="00845E2C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고, 조선민주주의인민공화국 주민 대상의 중대한 인권 침해가 중단될 수 있도록 즉각 조치를 취할 것을 촉구한다</w:t>
      </w:r>
      <w:r w:rsidR="00845E2C" w:rsidRPr="00711C29">
        <w:rPr>
          <w:rFonts w:ascii="Batang" w:eastAsia="Batang" w:hAnsi="Batang" w:cstheme="minorHAnsi"/>
          <w:bCs/>
          <w:sz w:val="26"/>
          <w:szCs w:val="26"/>
          <w:lang w:val="en-US" w:eastAsia="ko-KR"/>
        </w:rPr>
        <w:t>”</w:t>
      </w:r>
      <w:r w:rsidR="00845E2C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 xml:space="preserve">고 </w:t>
      </w:r>
      <w:r w:rsidR="004645F7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말</w:t>
      </w:r>
      <w:r w:rsidR="00845E2C" w:rsidRPr="00711C29">
        <w:rPr>
          <w:rFonts w:ascii="Batang" w:eastAsia="Batang" w:hAnsi="Batang" w:cstheme="minorHAnsi" w:hint="eastAsia"/>
          <w:bCs/>
          <w:sz w:val="26"/>
          <w:szCs w:val="26"/>
          <w:lang w:val="en-US" w:eastAsia="ko-KR"/>
        </w:rPr>
        <w:t>했다.</w:t>
      </w:r>
      <w:r w:rsidR="00845E2C" w:rsidRPr="00711C29">
        <w:rPr>
          <w:rFonts w:ascii="Batang" w:eastAsia="Batang" w:hAnsi="Batang" w:cstheme="minorHAnsi"/>
          <w:bCs/>
          <w:sz w:val="26"/>
          <w:szCs w:val="26"/>
          <w:lang w:val="en-US" w:eastAsia="ko-KR"/>
        </w:rPr>
        <w:t xml:space="preserve"> </w:t>
      </w:r>
    </w:p>
    <w:p w14:paraId="3F735E26" w14:textId="7DB94E25" w:rsidR="005923EE" w:rsidRPr="00711C29" w:rsidRDefault="005923EE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lastRenderedPageBreak/>
        <w:t>보고서는</w:t>
      </w:r>
      <w:r w:rsidR="00882262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반드시 인권 침해 혐의 관련 정보를 계속 수집하고 보존하여 모든 단계의 책임 규명 전략을 지원해야 한다고 지적한다.</w:t>
      </w:r>
      <w:r w:rsidR="00882262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CA271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여기에는 역외관할권 또는 보편관할권</w:t>
      </w:r>
      <w:r w:rsidR="002C519E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의</w:t>
      </w:r>
      <w:r w:rsidR="00CA271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  <w:r w:rsidR="003E03DC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일반 </w:t>
      </w:r>
      <w:r w:rsidR="00CA271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원칙을 근거로 한 타국 내 사법절차나,</w:t>
      </w:r>
      <w:r w:rsidR="00CA271A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CA271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향후 국제</w:t>
      </w:r>
      <w:r w:rsidR="002C519E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적</w:t>
      </w:r>
      <w:r w:rsidR="00CA271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책임 규명 절차의 </w:t>
      </w:r>
      <w:r w:rsidR="001D453C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가능성도</w:t>
      </w:r>
      <w:r w:rsidR="00CA271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포함된다.</w:t>
      </w:r>
      <w:r w:rsidR="00CA271A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436C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이에 더해 정보의 수집,</w:t>
      </w:r>
      <w:r w:rsidR="00B436C9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436C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분석,</w:t>
      </w:r>
      <w:r w:rsidR="00B436C9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436C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보존은</w:t>
      </w:r>
      <w:r w:rsidR="003477D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보다 광범위한 피해자 권리 실현을 위한</w:t>
      </w:r>
      <w:r w:rsidR="00DC5D24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  <w:r w:rsidR="00B436C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비사법적 보완 조치</w:t>
      </w:r>
      <w:r w:rsidR="00DC5D24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인 역사 기록,</w:t>
      </w:r>
      <w:r w:rsidR="00DC5D24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DC5D24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기념화,</w:t>
      </w:r>
      <w:r w:rsidR="00DC5D24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DC5D24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배상,</w:t>
      </w:r>
      <w:r w:rsidR="00DC5D24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DC5D24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진실 규명에도</w:t>
      </w:r>
      <w:r w:rsidR="006D1EA2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6D1EA2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유용하게 활용될 것이다.</w:t>
      </w:r>
      <w:r w:rsidR="006D1EA2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</w:p>
    <w:p w14:paraId="2743CE0A" w14:textId="550BFE15" w:rsidR="003477D9" w:rsidRPr="00711C29" w:rsidRDefault="0071699B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lastRenderedPageBreak/>
        <w:t xml:space="preserve">보고서는 </w:t>
      </w:r>
      <w:r w:rsidR="003477D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서울 현장사무소를 포함한 유엔 인권사무소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가</w:t>
      </w:r>
      <w:r w:rsidR="009458C3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특히</w:t>
      </w:r>
      <w:r w:rsidR="00BE176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책임 규명,</w:t>
      </w:r>
      <w:r w:rsidR="00BE1769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E176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옹호활동,</w:t>
      </w:r>
      <w:r w:rsidR="00BE1769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E176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인식 제고를 위한 정보의 수집,</w:t>
      </w:r>
      <w:r w:rsidR="00BE1769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E176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보존</w:t>
      </w:r>
      <w:r w:rsidR="007D7102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,</w:t>
      </w:r>
      <w:r w:rsidR="00BE1769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분석을 통해 </w:t>
      </w:r>
      <w:r w:rsidR="009458C3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상기 이니셔티브 실현에 기여하고 있다고 얘기한다.</w:t>
      </w:r>
      <w:r w:rsidR="009458C3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BE1769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</w:p>
    <w:p w14:paraId="48521FCC" w14:textId="2866CF12" w:rsidR="00752B6A" w:rsidRPr="00711C29" w:rsidRDefault="00752B6A" w:rsidP="009B30C0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val="en-US"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또한 보고서는 국제 인도주의단체 및 국제인권 감시 요원이 </w:t>
      </w:r>
      <w:r w:rsidR="00245EE4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모든 구금 시설</w:t>
      </w:r>
      <w:r w:rsidR="00574BC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을 포함</w:t>
      </w:r>
      <w:r w:rsidR="00B92ADC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한</w:t>
      </w:r>
      <w:r w:rsidR="00574BC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조선민주주의인민공화국에</w:t>
      </w:r>
      <w:r w:rsidR="00DE1F75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  <w:r w:rsidR="00B92ADC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접근</w:t>
      </w:r>
      <w:r w:rsidR="00DE1F75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할 수 있도록</w:t>
      </w:r>
      <w:r w:rsidR="00B92ADC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 xml:space="preserve"> </w:t>
      </w:r>
      <w:r w:rsidR="00574BC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즉시 허용할 것을 촉구</w:t>
      </w:r>
      <w:r w:rsidR="006E143F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한다</w:t>
      </w:r>
      <w:r w:rsidR="00574BC7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.</w:t>
      </w:r>
    </w:p>
    <w:p w14:paraId="738BB479" w14:textId="4846ADC5" w:rsidR="00743712" w:rsidRPr="00711C29" w:rsidRDefault="00F1443A" w:rsidP="006F322F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val="en-US"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끝</w:t>
      </w:r>
    </w:p>
    <w:p w14:paraId="4290AA44" w14:textId="024ED82D" w:rsidR="000C6FE4" w:rsidRPr="00711C29" w:rsidRDefault="00F1443A" w:rsidP="006F322F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eastAsia="ko-KR"/>
        </w:rPr>
      </w:pPr>
      <w:r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lastRenderedPageBreak/>
        <w:t>보고서 전문</w:t>
      </w:r>
      <w:r w:rsidR="000C6FE4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: </w:t>
      </w:r>
      <w:hyperlink r:id="rId10" w:history="1">
        <w:r w:rsidR="000C6FE4" w:rsidRPr="00711C29">
          <w:rPr>
            <w:rStyle w:val="Hyperlink"/>
            <w:rFonts w:ascii="Batang" w:eastAsia="Batang" w:hAnsi="Batang" w:cstheme="minorHAnsi"/>
            <w:bCs/>
            <w:sz w:val="26"/>
            <w:szCs w:val="26"/>
            <w:lang w:eastAsia="ko-KR"/>
          </w:rPr>
          <w:t>https://undocs.org/en/A/HRC/46/52</w:t>
        </w:r>
      </w:hyperlink>
      <w:r w:rsidR="000C6FE4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 </w:t>
      </w:r>
    </w:p>
    <w:p w14:paraId="1D4B0D60" w14:textId="4E387945" w:rsidR="000C6FE4" w:rsidRPr="00711C29" w:rsidRDefault="000C6FE4" w:rsidP="006F322F">
      <w:pPr>
        <w:pStyle w:val="SingleTxtG"/>
        <w:ind w:left="0"/>
        <w:jc w:val="left"/>
        <w:rPr>
          <w:rFonts w:ascii="Batang" w:eastAsia="Batang" w:hAnsi="Batang" w:cstheme="minorHAnsi"/>
          <w:bCs/>
          <w:sz w:val="26"/>
          <w:szCs w:val="26"/>
          <w:lang w:eastAsia="ko-KR"/>
        </w:rPr>
      </w:pPr>
      <w:r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* </w:t>
      </w:r>
      <w:r w:rsidR="00F1443A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>2014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년</w:t>
      </w:r>
      <w:r w:rsidR="00F1443A"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  <w:r w:rsidR="00F1443A" w:rsidRPr="00711C29">
        <w:rPr>
          <w:rFonts w:ascii="Batang" w:eastAsia="Batang" w:hAnsi="Batang" w:cstheme="minorHAnsi" w:hint="eastAsia"/>
          <w:bCs/>
          <w:sz w:val="26"/>
          <w:szCs w:val="26"/>
          <w:lang w:eastAsia="ko-KR"/>
        </w:rPr>
        <w:t>조사위원회 보고서</w:t>
      </w:r>
      <w:r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: </w:t>
      </w:r>
      <w:hyperlink r:id="rId11" w:history="1">
        <w:r w:rsidRPr="00711C29">
          <w:rPr>
            <w:rStyle w:val="Hyperlink"/>
            <w:rFonts w:ascii="Batang" w:eastAsia="Batang" w:hAnsi="Batang" w:cstheme="minorHAnsi"/>
            <w:bCs/>
            <w:sz w:val="26"/>
            <w:szCs w:val="26"/>
            <w:lang w:eastAsia="ko-KR"/>
          </w:rPr>
          <w:t>https://www.ohchr.org/EN/HRBodies/HRC/CoIDPRK/Pages/ReportoftheCommissionofInquiryDPRK.aspx</w:t>
        </w:r>
      </w:hyperlink>
      <w:r w:rsidRPr="00711C29">
        <w:rPr>
          <w:rFonts w:ascii="Batang" w:eastAsia="Batang" w:hAnsi="Batang" w:cstheme="minorHAnsi"/>
          <w:bCs/>
          <w:sz w:val="26"/>
          <w:szCs w:val="26"/>
          <w:lang w:eastAsia="ko-KR"/>
        </w:rPr>
        <w:t xml:space="preserve"> </w:t>
      </w:r>
    </w:p>
    <w:sectPr w:rsidR="000C6FE4" w:rsidRPr="00711C29" w:rsidSect="005D6D8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A2A5" w14:textId="77777777" w:rsidR="003A070E" w:rsidRDefault="003A070E" w:rsidP="00743712">
      <w:pPr>
        <w:spacing w:after="0" w:line="240" w:lineRule="auto"/>
      </w:pPr>
      <w:r>
        <w:separator/>
      </w:r>
    </w:p>
  </w:endnote>
  <w:endnote w:type="continuationSeparator" w:id="0">
    <w:p w14:paraId="4C171DD7" w14:textId="77777777" w:rsidR="003A070E" w:rsidRDefault="003A070E" w:rsidP="0074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A4657" w14:textId="77777777" w:rsidR="003A070E" w:rsidRDefault="003A070E" w:rsidP="00743712">
      <w:pPr>
        <w:spacing w:after="0" w:line="240" w:lineRule="auto"/>
      </w:pPr>
      <w:r>
        <w:separator/>
      </w:r>
    </w:p>
  </w:footnote>
  <w:footnote w:type="continuationSeparator" w:id="0">
    <w:p w14:paraId="79765415" w14:textId="77777777" w:rsidR="003A070E" w:rsidRDefault="003A070E" w:rsidP="0074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4DD"/>
    <w:multiLevelType w:val="hybridMultilevel"/>
    <w:tmpl w:val="977E4E0C"/>
    <w:lvl w:ilvl="0" w:tplc="5C3E3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2"/>
    <w:rsid w:val="000226BD"/>
    <w:rsid w:val="00027F98"/>
    <w:rsid w:val="00030CE9"/>
    <w:rsid w:val="00034B16"/>
    <w:rsid w:val="00043359"/>
    <w:rsid w:val="00055086"/>
    <w:rsid w:val="0005662A"/>
    <w:rsid w:val="000A30CB"/>
    <w:rsid w:val="000C1834"/>
    <w:rsid w:val="000C6FE4"/>
    <w:rsid w:val="000E3936"/>
    <w:rsid w:val="000F7511"/>
    <w:rsid w:val="00102840"/>
    <w:rsid w:val="0011481D"/>
    <w:rsid w:val="0011779A"/>
    <w:rsid w:val="0013788F"/>
    <w:rsid w:val="00160BE4"/>
    <w:rsid w:val="00164F27"/>
    <w:rsid w:val="001673C2"/>
    <w:rsid w:val="00183A95"/>
    <w:rsid w:val="00194CAB"/>
    <w:rsid w:val="0019748D"/>
    <w:rsid w:val="001C7E48"/>
    <w:rsid w:val="001D0982"/>
    <w:rsid w:val="001D453C"/>
    <w:rsid w:val="001D7DFA"/>
    <w:rsid w:val="001E67E9"/>
    <w:rsid w:val="001F3031"/>
    <w:rsid w:val="002312CD"/>
    <w:rsid w:val="00245EE4"/>
    <w:rsid w:val="00256ADB"/>
    <w:rsid w:val="0026439B"/>
    <w:rsid w:val="002705D1"/>
    <w:rsid w:val="002A4886"/>
    <w:rsid w:val="002C519E"/>
    <w:rsid w:val="002C6A04"/>
    <w:rsid w:val="002D499C"/>
    <w:rsid w:val="003206CF"/>
    <w:rsid w:val="0034774C"/>
    <w:rsid w:val="003477D9"/>
    <w:rsid w:val="00350442"/>
    <w:rsid w:val="003523B7"/>
    <w:rsid w:val="00376A14"/>
    <w:rsid w:val="00376CD5"/>
    <w:rsid w:val="00390996"/>
    <w:rsid w:val="003A070E"/>
    <w:rsid w:val="003B2387"/>
    <w:rsid w:val="003E03DC"/>
    <w:rsid w:val="003E4BDF"/>
    <w:rsid w:val="003E70E0"/>
    <w:rsid w:val="003E7CEF"/>
    <w:rsid w:val="003F5322"/>
    <w:rsid w:val="003F5A27"/>
    <w:rsid w:val="00400065"/>
    <w:rsid w:val="00400792"/>
    <w:rsid w:val="00437A2C"/>
    <w:rsid w:val="00447DEB"/>
    <w:rsid w:val="00450B03"/>
    <w:rsid w:val="004645F7"/>
    <w:rsid w:val="00482091"/>
    <w:rsid w:val="00491A4D"/>
    <w:rsid w:val="00491FF6"/>
    <w:rsid w:val="00526BBB"/>
    <w:rsid w:val="0054397F"/>
    <w:rsid w:val="00555200"/>
    <w:rsid w:val="005671C9"/>
    <w:rsid w:val="005747F0"/>
    <w:rsid w:val="00574BC7"/>
    <w:rsid w:val="005923EE"/>
    <w:rsid w:val="0059790D"/>
    <w:rsid w:val="005A1656"/>
    <w:rsid w:val="005A49D0"/>
    <w:rsid w:val="005D6D8C"/>
    <w:rsid w:val="005E12AB"/>
    <w:rsid w:val="005E33CF"/>
    <w:rsid w:val="0060147B"/>
    <w:rsid w:val="006170BF"/>
    <w:rsid w:val="006469C5"/>
    <w:rsid w:val="00692B16"/>
    <w:rsid w:val="00697A83"/>
    <w:rsid w:val="006B2380"/>
    <w:rsid w:val="006B4DE7"/>
    <w:rsid w:val="006D1EA2"/>
    <w:rsid w:val="006E0BB3"/>
    <w:rsid w:val="006E143F"/>
    <w:rsid w:val="006F322F"/>
    <w:rsid w:val="006F3DB9"/>
    <w:rsid w:val="00711C29"/>
    <w:rsid w:val="0071699B"/>
    <w:rsid w:val="007171AD"/>
    <w:rsid w:val="007304CF"/>
    <w:rsid w:val="00731313"/>
    <w:rsid w:val="00743712"/>
    <w:rsid w:val="00751525"/>
    <w:rsid w:val="00752B6A"/>
    <w:rsid w:val="0078027C"/>
    <w:rsid w:val="00781A83"/>
    <w:rsid w:val="00790943"/>
    <w:rsid w:val="007C0B71"/>
    <w:rsid w:val="007C69FF"/>
    <w:rsid w:val="007D7102"/>
    <w:rsid w:val="007E43C1"/>
    <w:rsid w:val="007F5765"/>
    <w:rsid w:val="008104DC"/>
    <w:rsid w:val="00812E52"/>
    <w:rsid w:val="00821CB4"/>
    <w:rsid w:val="00843474"/>
    <w:rsid w:val="00845E2C"/>
    <w:rsid w:val="008568F4"/>
    <w:rsid w:val="00882262"/>
    <w:rsid w:val="0089179C"/>
    <w:rsid w:val="00893F16"/>
    <w:rsid w:val="00896905"/>
    <w:rsid w:val="008A6CD8"/>
    <w:rsid w:val="008D15BB"/>
    <w:rsid w:val="00922748"/>
    <w:rsid w:val="00924FE6"/>
    <w:rsid w:val="00931D24"/>
    <w:rsid w:val="009458C3"/>
    <w:rsid w:val="00955F17"/>
    <w:rsid w:val="009A792B"/>
    <w:rsid w:val="009B30C0"/>
    <w:rsid w:val="009C462E"/>
    <w:rsid w:val="009D0FF3"/>
    <w:rsid w:val="009E29D7"/>
    <w:rsid w:val="009E4A19"/>
    <w:rsid w:val="009E7975"/>
    <w:rsid w:val="00A05193"/>
    <w:rsid w:val="00A2498E"/>
    <w:rsid w:val="00A35588"/>
    <w:rsid w:val="00A36F56"/>
    <w:rsid w:val="00A43A72"/>
    <w:rsid w:val="00A67F0D"/>
    <w:rsid w:val="00A81090"/>
    <w:rsid w:val="00AA4159"/>
    <w:rsid w:val="00AB3BA1"/>
    <w:rsid w:val="00AC447B"/>
    <w:rsid w:val="00AD041D"/>
    <w:rsid w:val="00AD27A9"/>
    <w:rsid w:val="00AD5E5E"/>
    <w:rsid w:val="00B06C29"/>
    <w:rsid w:val="00B11886"/>
    <w:rsid w:val="00B2584E"/>
    <w:rsid w:val="00B26F7F"/>
    <w:rsid w:val="00B436C9"/>
    <w:rsid w:val="00B751D5"/>
    <w:rsid w:val="00B92ADC"/>
    <w:rsid w:val="00BA3F67"/>
    <w:rsid w:val="00BB2802"/>
    <w:rsid w:val="00BB65D3"/>
    <w:rsid w:val="00BC0DCA"/>
    <w:rsid w:val="00BC1420"/>
    <w:rsid w:val="00BC3284"/>
    <w:rsid w:val="00BC77C1"/>
    <w:rsid w:val="00BD5FC0"/>
    <w:rsid w:val="00BE1769"/>
    <w:rsid w:val="00BF00A1"/>
    <w:rsid w:val="00BF3F07"/>
    <w:rsid w:val="00BF7607"/>
    <w:rsid w:val="00C07913"/>
    <w:rsid w:val="00C120D8"/>
    <w:rsid w:val="00C47EEB"/>
    <w:rsid w:val="00C87F75"/>
    <w:rsid w:val="00CA271A"/>
    <w:rsid w:val="00CB3F9D"/>
    <w:rsid w:val="00CC07D5"/>
    <w:rsid w:val="00CD483B"/>
    <w:rsid w:val="00D03A94"/>
    <w:rsid w:val="00D12DED"/>
    <w:rsid w:val="00D40711"/>
    <w:rsid w:val="00D4713C"/>
    <w:rsid w:val="00D55388"/>
    <w:rsid w:val="00D829B2"/>
    <w:rsid w:val="00D97A27"/>
    <w:rsid w:val="00DA34FD"/>
    <w:rsid w:val="00DA3F27"/>
    <w:rsid w:val="00DB1168"/>
    <w:rsid w:val="00DC5D24"/>
    <w:rsid w:val="00DC715D"/>
    <w:rsid w:val="00DD539D"/>
    <w:rsid w:val="00DD7807"/>
    <w:rsid w:val="00DE1F75"/>
    <w:rsid w:val="00DF15B5"/>
    <w:rsid w:val="00DF3A5B"/>
    <w:rsid w:val="00E00708"/>
    <w:rsid w:val="00E0381F"/>
    <w:rsid w:val="00E34649"/>
    <w:rsid w:val="00E43854"/>
    <w:rsid w:val="00E64F6B"/>
    <w:rsid w:val="00E734B5"/>
    <w:rsid w:val="00E93315"/>
    <w:rsid w:val="00EA73A5"/>
    <w:rsid w:val="00EE0105"/>
    <w:rsid w:val="00EE022D"/>
    <w:rsid w:val="00EF0CFD"/>
    <w:rsid w:val="00EF1D52"/>
    <w:rsid w:val="00EF275B"/>
    <w:rsid w:val="00F007C3"/>
    <w:rsid w:val="00F1443A"/>
    <w:rsid w:val="00F22619"/>
    <w:rsid w:val="00F271A0"/>
    <w:rsid w:val="00F43A8C"/>
    <w:rsid w:val="00F4742B"/>
    <w:rsid w:val="00F510BF"/>
    <w:rsid w:val="00F56E38"/>
    <w:rsid w:val="00FA7595"/>
    <w:rsid w:val="00FC2618"/>
    <w:rsid w:val="00FE54D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4FC9"/>
  <w15:chartTrackingRefBased/>
  <w15:docId w15:val="{CCF16436-D363-4C63-BEA1-C76981DA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743712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743712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5_G"/>
    <w:basedOn w:val="Normal"/>
    <w:link w:val="FootnoteTextChar"/>
    <w:rsid w:val="00743712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20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3712"/>
    <w:rPr>
      <w:rFonts w:ascii="Times New Roman" w:eastAsia="SimSun" w:hAnsi="Times New Roman" w:cs="Times New Roman"/>
      <w:sz w:val="18"/>
      <w:szCs w:val="20"/>
      <w:lang w:eastAsia="zh-CN"/>
    </w:rPr>
  </w:style>
  <w:style w:type="character" w:styleId="FootnoteReference">
    <w:name w:val="footnote reference"/>
    <w:aliases w:val="4_G"/>
    <w:link w:val="ENFootnoteReference"/>
    <w:rsid w:val="00743712"/>
    <w:rPr>
      <w:rFonts w:ascii="Times New Roman" w:hAnsi="Times New Roman"/>
      <w:sz w:val="18"/>
      <w:vertAlign w:val="superscript"/>
    </w:rPr>
  </w:style>
  <w:style w:type="paragraph" w:customStyle="1" w:styleId="ENFootnoteReference">
    <w:name w:val="EN Footnote Reference"/>
    <w:aliases w:val="-E Fußnotenzeichen,number,SUPERS,BVI fnr תו Char Char Char,BVI fnr Car Car תו Char Char Char,BVI fnr Car תו Char Char Char,BVI fn"/>
    <w:basedOn w:val="Normal"/>
    <w:link w:val="FootnoteReference"/>
    <w:rsid w:val="00743712"/>
    <w:pPr>
      <w:spacing w:line="240" w:lineRule="exact"/>
    </w:pPr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7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HRC/CoIDPRK/Pages/ReportoftheCommissionofInquiryDPRK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undocs.org/en/A/HRC/46/52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6CA27.45D3289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7BF2C-15CD-4FDB-BFFD-32E84055C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ED233-F7DA-418C-AAA4-F5719B1A9F22}"/>
</file>

<file path=customXml/itemProps3.xml><?xml version="1.0" encoding="utf-8"?>
<ds:datastoreItem xmlns:ds="http://schemas.openxmlformats.org/officeDocument/2006/customXml" ds:itemID="{A334863E-0362-449F-9184-07696AD5DAA2}"/>
</file>

<file path=customXml/itemProps4.xml><?xml version="1.0" encoding="utf-8"?>
<ds:datastoreItem xmlns:ds="http://schemas.openxmlformats.org/officeDocument/2006/customXml" ds:itemID="{0F149C62-A677-4753-9A0F-221317F47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THROSSELL Elizabeth</dc:creator>
  <cp:keywords/>
  <dc:description/>
  <cp:lastModifiedBy>OHCHR-User</cp:lastModifiedBy>
  <cp:revision>2</cp:revision>
  <cp:lastPrinted>2021-02-01T17:11:00Z</cp:lastPrinted>
  <dcterms:created xsi:type="dcterms:W3CDTF">2021-02-02T05:47:00Z</dcterms:created>
  <dcterms:modified xsi:type="dcterms:W3CDTF">2021-02-02T05:47:00Z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