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165725" w14:textId="77777777" w:rsidR="00521EE3" w:rsidRDefault="00521EE3" w:rsidP="00124772">
      <w:pPr>
        <w:jc w:val="center"/>
        <w:outlineLvl w:val="0"/>
        <w:rPr>
          <w:rFonts w:ascii="Times New Roman" w:hAnsi="Times New Roman" w:cs="Times New Roman"/>
          <w:b/>
          <w:lang w:val="es-MX"/>
        </w:rPr>
      </w:pPr>
      <w:bookmarkStart w:id="0" w:name="_GoBack"/>
      <w:bookmarkEnd w:id="0"/>
    </w:p>
    <w:p w14:paraId="3A1DBFC8" w14:textId="77777777" w:rsidR="00521EE3" w:rsidRDefault="00521EE3" w:rsidP="00124772">
      <w:pPr>
        <w:jc w:val="center"/>
        <w:outlineLvl w:val="0"/>
        <w:rPr>
          <w:rFonts w:ascii="Times New Roman" w:hAnsi="Times New Roman" w:cs="Times New Roman"/>
          <w:b/>
          <w:lang w:val="es-MX"/>
        </w:rPr>
      </w:pPr>
    </w:p>
    <w:p w14:paraId="017F1BF9" w14:textId="2AC747E4" w:rsidR="006B6D2F" w:rsidRPr="00FD324D" w:rsidRDefault="003B77D0" w:rsidP="00124772">
      <w:pPr>
        <w:jc w:val="center"/>
        <w:outlineLvl w:val="0"/>
        <w:rPr>
          <w:rFonts w:ascii="Times New Roman" w:hAnsi="Times New Roman" w:cs="Times New Roman"/>
          <w:b/>
          <w:lang w:val="es-MX"/>
        </w:rPr>
      </w:pPr>
      <w:r w:rsidRPr="00FD324D">
        <w:rPr>
          <w:rFonts w:ascii="Times New Roman" w:hAnsi="Times New Roman" w:cs="Times New Roman"/>
          <w:b/>
          <w:lang w:val="es-MX"/>
        </w:rPr>
        <w:t xml:space="preserve">Informe conjunto sobre la </w:t>
      </w:r>
      <w:r w:rsidR="00BF028B" w:rsidRPr="00FD324D">
        <w:rPr>
          <w:rFonts w:ascii="Times New Roman" w:hAnsi="Times New Roman" w:cs="Times New Roman"/>
          <w:b/>
          <w:lang w:val="es-MX"/>
        </w:rPr>
        <w:t>situación</w:t>
      </w:r>
      <w:r w:rsidRPr="00FD324D">
        <w:rPr>
          <w:rFonts w:ascii="Times New Roman" w:hAnsi="Times New Roman" w:cs="Times New Roman"/>
          <w:b/>
          <w:lang w:val="es-MX"/>
        </w:rPr>
        <w:t xml:space="preserve"> de las personas defensoras de derechos </w:t>
      </w:r>
      <w:r w:rsidR="00BF028B" w:rsidRPr="00FD324D">
        <w:rPr>
          <w:rFonts w:ascii="Times New Roman" w:hAnsi="Times New Roman" w:cs="Times New Roman"/>
          <w:b/>
          <w:lang w:val="es-MX"/>
        </w:rPr>
        <w:t>humanos</w:t>
      </w:r>
      <w:r w:rsidRPr="00FD324D">
        <w:rPr>
          <w:rFonts w:ascii="Times New Roman" w:hAnsi="Times New Roman" w:cs="Times New Roman"/>
          <w:b/>
          <w:lang w:val="es-MX"/>
        </w:rPr>
        <w:t xml:space="preserve"> en </w:t>
      </w:r>
      <w:r w:rsidR="00BF028B" w:rsidRPr="00FD324D">
        <w:rPr>
          <w:rFonts w:ascii="Times New Roman" w:hAnsi="Times New Roman" w:cs="Times New Roman"/>
          <w:b/>
          <w:lang w:val="es-MX"/>
        </w:rPr>
        <w:t>las Americas</w:t>
      </w:r>
    </w:p>
    <w:p w14:paraId="6E1499DB" w14:textId="4252A3CE" w:rsidR="00E83D62" w:rsidRPr="00FD324D" w:rsidRDefault="006B6D2F" w:rsidP="00124772">
      <w:pPr>
        <w:jc w:val="center"/>
        <w:rPr>
          <w:rFonts w:ascii="Times New Roman" w:hAnsi="Times New Roman" w:cs="Times New Roman"/>
          <w:b/>
          <w:lang w:val="es-MX"/>
        </w:rPr>
      </w:pPr>
      <w:r w:rsidRPr="00FD324D">
        <w:rPr>
          <w:rFonts w:ascii="Times New Roman" w:hAnsi="Times New Roman" w:cs="Times New Roman"/>
          <w:lang w:val="es-MX"/>
        </w:rPr>
        <w:br/>
      </w:r>
      <w:r w:rsidR="00BF028B" w:rsidRPr="00FD324D">
        <w:rPr>
          <w:rFonts w:ascii="Times New Roman" w:hAnsi="Times New Roman" w:cs="Times New Roman"/>
          <w:b/>
          <w:lang w:val="es-ES_tradnl"/>
        </w:rPr>
        <w:t>Cuestionario elaborado por</w:t>
      </w:r>
      <w:r w:rsidR="00BF028B" w:rsidRPr="00FD324D">
        <w:rPr>
          <w:rFonts w:ascii="Times New Roman" w:hAnsi="Times New Roman" w:cs="Times New Roman"/>
          <w:b/>
          <w:lang w:val="es-MX"/>
        </w:rPr>
        <w:t xml:space="preserve"> la Oficina del Alto Comisionado de las Naciones Unidas para los Derechos Humanos y la Comisión Interamericana de Derechos Humanos</w:t>
      </w:r>
    </w:p>
    <w:p w14:paraId="275F5044" w14:textId="77777777" w:rsidR="00E83D62" w:rsidRPr="00FD324D" w:rsidRDefault="00E83D62" w:rsidP="00124772">
      <w:pPr>
        <w:jc w:val="center"/>
        <w:rPr>
          <w:rFonts w:ascii="Times New Roman" w:hAnsi="Times New Roman" w:cs="Times New Roman"/>
          <w:lang w:val="es-MX"/>
        </w:rPr>
      </w:pPr>
    </w:p>
    <w:p w14:paraId="0E97075D" w14:textId="6E615F52" w:rsidR="006B6D2F" w:rsidRPr="00FD324D" w:rsidRDefault="00DF62DE" w:rsidP="00124772">
      <w:pPr>
        <w:jc w:val="center"/>
        <w:rPr>
          <w:rFonts w:ascii="Times New Roman" w:hAnsi="Times New Roman" w:cs="Times New Roman"/>
          <w:lang w:val="es-MX"/>
        </w:rPr>
      </w:pPr>
      <w:r>
        <w:rPr>
          <w:rFonts w:ascii="Times New Roman" w:hAnsi="Times New Roman" w:cs="Times New Roman"/>
          <w:lang w:val="es-MX"/>
        </w:rPr>
        <w:t>Mayo de</w:t>
      </w:r>
      <w:r w:rsidR="00713421" w:rsidRPr="00FD324D">
        <w:rPr>
          <w:rFonts w:ascii="Times New Roman" w:hAnsi="Times New Roman" w:cs="Times New Roman"/>
          <w:lang w:val="es-MX"/>
        </w:rPr>
        <w:t xml:space="preserve"> 2019</w:t>
      </w:r>
      <w:r w:rsidR="006B6D2F" w:rsidRPr="00FD324D">
        <w:rPr>
          <w:rFonts w:ascii="Times New Roman" w:hAnsi="Times New Roman" w:cs="Times New Roman"/>
          <w:lang w:val="es-MX"/>
        </w:rPr>
        <w:br/>
      </w:r>
    </w:p>
    <w:p w14:paraId="7E3F9C86" w14:textId="57C33ABC" w:rsidR="00BF028B" w:rsidRPr="00FD324D" w:rsidRDefault="00BF028B" w:rsidP="00124772">
      <w:pPr>
        <w:jc w:val="both"/>
        <w:rPr>
          <w:rFonts w:ascii="Times New Roman" w:eastAsia="Arial" w:hAnsi="Times New Roman" w:cs="Times New Roman"/>
          <w:color w:val="000000"/>
          <w:lang w:val="es-MX" w:eastAsia="en-GB"/>
        </w:rPr>
      </w:pPr>
      <w:r w:rsidRPr="00FD324D">
        <w:rPr>
          <w:rFonts w:ascii="Times New Roman" w:eastAsia="Arial" w:hAnsi="Times New Roman" w:cs="Times New Roman"/>
          <w:color w:val="000000"/>
          <w:lang w:val="es-MX" w:eastAsia="en-GB"/>
        </w:rPr>
        <w:t>La Oficina del Alto Comisionado de las Naciones Unidas para los Derechos Humanos</w:t>
      </w:r>
      <w:r w:rsidR="00714EAC" w:rsidRPr="00FD324D">
        <w:rPr>
          <w:rFonts w:ascii="Times New Roman" w:eastAsia="Arial" w:hAnsi="Times New Roman" w:cs="Times New Roman"/>
          <w:color w:val="000000"/>
          <w:lang w:val="es-MX" w:eastAsia="en-GB"/>
        </w:rPr>
        <w:t xml:space="preserve"> (ACNUDH)</w:t>
      </w:r>
      <w:r w:rsidRPr="00FD324D">
        <w:rPr>
          <w:rFonts w:ascii="Times New Roman" w:eastAsia="Arial" w:hAnsi="Times New Roman" w:cs="Times New Roman"/>
          <w:color w:val="000000"/>
          <w:lang w:val="es-MX" w:eastAsia="en-GB"/>
        </w:rPr>
        <w:t xml:space="preserve"> y la Comisión Interamericana de Derechos Humanos</w:t>
      </w:r>
      <w:r w:rsidR="00714EAC" w:rsidRPr="00FD324D">
        <w:rPr>
          <w:rFonts w:ascii="Times New Roman" w:eastAsia="Arial" w:hAnsi="Times New Roman" w:cs="Times New Roman"/>
          <w:color w:val="000000"/>
          <w:lang w:val="es-MX" w:eastAsia="en-GB"/>
        </w:rPr>
        <w:t xml:space="preserve"> (CIDH)</w:t>
      </w:r>
      <w:r w:rsidRPr="00FD324D">
        <w:rPr>
          <w:rFonts w:ascii="Times New Roman" w:eastAsia="Arial" w:hAnsi="Times New Roman" w:cs="Times New Roman"/>
          <w:color w:val="000000"/>
          <w:lang w:val="es-MX" w:eastAsia="en-GB"/>
        </w:rPr>
        <w:t xml:space="preserve"> </w:t>
      </w:r>
      <w:r w:rsidRPr="00FD324D">
        <w:rPr>
          <w:rFonts w:ascii="Times New Roman" w:eastAsia="Arial" w:hAnsi="Times New Roman" w:cs="Times New Roman"/>
          <w:color w:val="000000"/>
          <w:lang w:val="es-ES_tradnl" w:eastAsia="en-GB"/>
        </w:rPr>
        <w:t xml:space="preserve">le invita a compartir información sobre la situación </w:t>
      </w:r>
      <w:r w:rsidR="00714EAC" w:rsidRPr="00FD324D">
        <w:rPr>
          <w:rFonts w:ascii="Times New Roman" w:eastAsia="Arial" w:hAnsi="Times New Roman" w:cs="Times New Roman"/>
          <w:color w:val="000000"/>
          <w:lang w:val="es-MX" w:eastAsia="en-GB"/>
        </w:rPr>
        <w:t>de las personas defensoras de derechos humanos en las Americas</w:t>
      </w:r>
      <w:r w:rsidRPr="00FD324D">
        <w:rPr>
          <w:rFonts w:ascii="Times New Roman" w:eastAsia="Arial" w:hAnsi="Times New Roman" w:cs="Times New Roman"/>
          <w:color w:val="000000"/>
          <w:lang w:val="es-ES_tradnl" w:eastAsia="en-GB"/>
        </w:rPr>
        <w:t xml:space="preserve">. </w:t>
      </w:r>
      <w:r w:rsidR="0001030E">
        <w:rPr>
          <w:rFonts w:ascii="Times New Roman" w:eastAsia="Arial" w:hAnsi="Times New Roman" w:cs="Times New Roman"/>
          <w:color w:val="000000"/>
          <w:lang w:val="es-ES_tradnl" w:eastAsia="en-GB"/>
        </w:rPr>
        <w:t>La información</w:t>
      </w:r>
      <w:r w:rsidRPr="00FD324D">
        <w:rPr>
          <w:rFonts w:ascii="Times New Roman" w:eastAsia="Arial" w:hAnsi="Times New Roman" w:cs="Times New Roman"/>
          <w:color w:val="000000"/>
          <w:lang w:val="es-ES_tradnl" w:eastAsia="en-GB"/>
        </w:rPr>
        <w:t xml:space="preserve"> recopilad</w:t>
      </w:r>
      <w:r w:rsidR="0001030E">
        <w:rPr>
          <w:rFonts w:ascii="Times New Roman" w:eastAsia="Arial" w:hAnsi="Times New Roman" w:cs="Times New Roman"/>
          <w:color w:val="000000"/>
          <w:lang w:val="es-ES_tradnl" w:eastAsia="en-GB"/>
        </w:rPr>
        <w:t>a</w:t>
      </w:r>
      <w:r w:rsidRPr="00FD324D">
        <w:rPr>
          <w:rFonts w:ascii="Times New Roman" w:eastAsia="Arial" w:hAnsi="Times New Roman" w:cs="Times New Roman"/>
          <w:color w:val="000000"/>
          <w:lang w:val="es-ES_tradnl" w:eastAsia="en-GB"/>
        </w:rPr>
        <w:t xml:space="preserve"> a través d</w:t>
      </w:r>
      <w:r w:rsidR="006B322F">
        <w:rPr>
          <w:rFonts w:ascii="Times New Roman" w:eastAsia="Arial" w:hAnsi="Times New Roman" w:cs="Times New Roman"/>
          <w:color w:val="000000"/>
          <w:lang w:val="es-ES_tradnl" w:eastAsia="en-GB"/>
        </w:rPr>
        <w:t>e este cuestionario contribuirá</w:t>
      </w:r>
      <w:r w:rsidRPr="00FD324D">
        <w:rPr>
          <w:rFonts w:ascii="Times New Roman" w:eastAsia="Arial" w:hAnsi="Times New Roman" w:cs="Times New Roman"/>
          <w:color w:val="000000"/>
          <w:lang w:val="es-ES_tradnl" w:eastAsia="en-GB"/>
        </w:rPr>
        <w:t xml:space="preserve"> al informe </w:t>
      </w:r>
      <w:r w:rsidR="00714EAC" w:rsidRPr="00FD324D">
        <w:rPr>
          <w:rFonts w:ascii="Times New Roman" w:eastAsia="Arial" w:hAnsi="Times New Roman" w:cs="Times New Roman"/>
          <w:color w:val="000000"/>
          <w:lang w:val="es-ES_tradnl" w:eastAsia="en-GB"/>
        </w:rPr>
        <w:t xml:space="preserve">conjunto de ACNUDH y la CIDH </w:t>
      </w:r>
      <w:r w:rsidRPr="00FD324D">
        <w:rPr>
          <w:rFonts w:ascii="Times New Roman" w:eastAsia="Arial" w:hAnsi="Times New Roman" w:cs="Times New Roman"/>
          <w:color w:val="000000"/>
          <w:lang w:val="es-ES_tradnl" w:eastAsia="en-GB"/>
        </w:rPr>
        <w:t xml:space="preserve">sobre el tema, el cual se presentará </w:t>
      </w:r>
      <w:r w:rsidR="00714EAC" w:rsidRPr="00FD324D">
        <w:rPr>
          <w:rFonts w:ascii="Times New Roman" w:eastAsia="Arial" w:hAnsi="Times New Roman" w:cs="Times New Roman"/>
          <w:color w:val="000000"/>
          <w:lang w:val="es-ES_tradnl" w:eastAsia="en-GB"/>
        </w:rPr>
        <w:t xml:space="preserve">a fines de </w:t>
      </w:r>
      <w:r w:rsidRPr="00FD324D">
        <w:rPr>
          <w:rFonts w:ascii="Times New Roman" w:eastAsia="Arial" w:hAnsi="Times New Roman" w:cs="Times New Roman"/>
          <w:color w:val="000000"/>
          <w:lang w:val="es-ES_tradnl" w:eastAsia="en-GB"/>
        </w:rPr>
        <w:t xml:space="preserve">2019.  </w:t>
      </w:r>
    </w:p>
    <w:p w14:paraId="785122E1" w14:textId="74A71FDA" w:rsidR="009630ED" w:rsidRPr="00FD324D" w:rsidRDefault="009630ED" w:rsidP="00124772">
      <w:pPr>
        <w:jc w:val="both"/>
        <w:rPr>
          <w:rFonts w:ascii="Times New Roman" w:hAnsi="Times New Roman" w:cs="Times New Roman"/>
          <w:color w:val="000000" w:themeColor="text1"/>
          <w:lang w:val="es-MX"/>
        </w:rPr>
      </w:pPr>
    </w:p>
    <w:p w14:paraId="6447FBEF" w14:textId="2D26C109" w:rsidR="00714EAC" w:rsidRPr="00FD324D" w:rsidRDefault="00714EAC" w:rsidP="00124772">
      <w:pPr>
        <w:jc w:val="both"/>
        <w:rPr>
          <w:rFonts w:ascii="Times New Roman" w:hAnsi="Times New Roman" w:cs="Times New Roman"/>
          <w:lang w:val="es-AR"/>
        </w:rPr>
      </w:pPr>
      <w:r w:rsidRPr="00FD324D">
        <w:rPr>
          <w:rFonts w:ascii="Times New Roman" w:hAnsi="Times New Roman" w:cs="Times New Roman"/>
          <w:lang w:val="es-ES_tradnl"/>
        </w:rPr>
        <w:t xml:space="preserve">Este informe estará disponible públicamente en la </w:t>
      </w:r>
      <w:hyperlink r:id="rId11" w:history="1">
        <w:r w:rsidRPr="00CD05BC">
          <w:rPr>
            <w:rStyle w:val="Hipervnculo"/>
            <w:rFonts w:ascii="Times New Roman" w:hAnsi="Times New Roman" w:cs="Times New Roman"/>
            <w:lang w:val="es-ES_tradnl"/>
          </w:rPr>
          <w:t>página web de</w:t>
        </w:r>
        <w:r w:rsidR="00867D7E" w:rsidRPr="00CD05BC">
          <w:rPr>
            <w:rStyle w:val="Hipervnculo"/>
            <w:rFonts w:ascii="Times New Roman" w:hAnsi="Times New Roman" w:cs="Times New Roman"/>
            <w:lang w:val="es-ES_tradnl"/>
          </w:rPr>
          <w:t>l</w:t>
        </w:r>
        <w:r w:rsidRPr="00CD05BC">
          <w:rPr>
            <w:rStyle w:val="Hipervnculo"/>
            <w:rFonts w:ascii="Times New Roman" w:hAnsi="Times New Roman" w:cs="Times New Roman"/>
            <w:lang w:val="es-ES_tradnl"/>
          </w:rPr>
          <w:t xml:space="preserve"> ACNUDH</w:t>
        </w:r>
      </w:hyperlink>
      <w:r w:rsidRPr="00FD324D">
        <w:rPr>
          <w:rFonts w:ascii="Times New Roman" w:hAnsi="Times New Roman" w:cs="Times New Roman"/>
          <w:lang w:val="es-ES_tradnl"/>
        </w:rPr>
        <w:t>, y en el sitio web de la CIDH</w:t>
      </w:r>
      <w:r w:rsidR="006B322F">
        <w:rPr>
          <w:rFonts w:ascii="Times New Roman" w:hAnsi="Times New Roman" w:cs="Times New Roman"/>
          <w:lang w:val="es-ES_tradnl"/>
        </w:rPr>
        <w:t>.</w:t>
      </w:r>
    </w:p>
    <w:p w14:paraId="13EF0E71" w14:textId="036D34FB" w:rsidR="00650B26" w:rsidRPr="00FD324D" w:rsidRDefault="00650B26" w:rsidP="00124772">
      <w:pPr>
        <w:jc w:val="both"/>
        <w:rPr>
          <w:rFonts w:ascii="Times New Roman" w:hAnsi="Times New Roman" w:cs="Times New Roman"/>
          <w:lang w:val="es-AR"/>
        </w:rPr>
      </w:pPr>
    </w:p>
    <w:p w14:paraId="3DFD94AB" w14:textId="77B13581" w:rsidR="00CC2A0D" w:rsidRPr="00CC2A0D" w:rsidRDefault="00B962B1" w:rsidP="00CC2A0D">
      <w:pPr>
        <w:jc w:val="both"/>
        <w:rPr>
          <w:rFonts w:ascii="Times New Roman" w:hAnsi="Times New Roman" w:cs="Times New Roman"/>
          <w:lang w:val="es-MX"/>
        </w:rPr>
      </w:pPr>
      <w:r>
        <w:rPr>
          <w:rFonts w:ascii="Times New Roman" w:hAnsi="Times New Roman" w:cs="Times New Roman"/>
          <w:lang w:val="es-ES"/>
        </w:rPr>
        <w:t>Sus respuestas se</w:t>
      </w:r>
      <w:r w:rsidRPr="00B962B1">
        <w:rPr>
          <w:rFonts w:ascii="Times New Roman" w:hAnsi="Times New Roman" w:cs="Times New Roman"/>
          <w:lang w:val="es-ES"/>
        </w:rPr>
        <w:t xml:space="preserve"> harán públicas y se </w:t>
      </w:r>
      <w:r w:rsidR="00C03164">
        <w:rPr>
          <w:rFonts w:ascii="Times New Roman" w:hAnsi="Times New Roman" w:cs="Times New Roman"/>
          <w:lang w:val="es-ES"/>
        </w:rPr>
        <w:t xml:space="preserve">le </w:t>
      </w:r>
      <w:r w:rsidRPr="00B962B1">
        <w:rPr>
          <w:rFonts w:ascii="Times New Roman" w:hAnsi="Times New Roman" w:cs="Times New Roman"/>
          <w:lang w:val="es-ES"/>
        </w:rPr>
        <w:t xml:space="preserve">atribuirán en el </w:t>
      </w:r>
      <w:r w:rsidR="00C25F3D">
        <w:rPr>
          <w:rFonts w:ascii="Times New Roman" w:hAnsi="Times New Roman" w:cs="Times New Roman"/>
          <w:lang w:val="es-ES"/>
        </w:rPr>
        <w:t>informe</w:t>
      </w:r>
      <w:r w:rsidRPr="00B962B1">
        <w:rPr>
          <w:rFonts w:ascii="Times New Roman" w:hAnsi="Times New Roman" w:cs="Times New Roman"/>
          <w:lang w:val="es-ES"/>
        </w:rPr>
        <w:t xml:space="preserve"> a menos que indique lo contrario</w:t>
      </w:r>
      <w:r>
        <w:rPr>
          <w:rFonts w:ascii="Times New Roman" w:hAnsi="Times New Roman" w:cs="Times New Roman"/>
          <w:lang w:val="es-ES"/>
        </w:rPr>
        <w:t>.</w:t>
      </w:r>
      <w:r w:rsidR="00CC2A0D" w:rsidRPr="00CC2A0D">
        <w:rPr>
          <w:rFonts w:ascii="inherit" w:eastAsia="Times New Roman" w:hAnsi="inherit" w:cs="Courier New"/>
          <w:color w:val="212121"/>
          <w:sz w:val="20"/>
          <w:szCs w:val="20"/>
          <w:lang w:val="es-ES" w:eastAsia="en-GB"/>
        </w:rPr>
        <w:t xml:space="preserve"> </w:t>
      </w:r>
      <w:r w:rsidR="00C03164">
        <w:rPr>
          <w:rFonts w:ascii="Times New Roman" w:hAnsi="Times New Roman" w:cs="Times New Roman"/>
          <w:lang w:val="es-ES"/>
        </w:rPr>
        <w:t>Se ruega que, c</w:t>
      </w:r>
      <w:r w:rsidR="00CC2A0D" w:rsidRPr="00CC2A0D">
        <w:rPr>
          <w:rFonts w:ascii="Times New Roman" w:hAnsi="Times New Roman" w:cs="Times New Roman"/>
          <w:lang w:val="es-ES"/>
        </w:rPr>
        <w:t>uando sea posible, limite la respuesta a cada pregunta a 500 palabras.</w:t>
      </w:r>
    </w:p>
    <w:p w14:paraId="3526BDAC" w14:textId="3CE25591" w:rsidR="006B6D2F" w:rsidRPr="00FD324D" w:rsidRDefault="006B6D2F" w:rsidP="00124772">
      <w:pPr>
        <w:jc w:val="both"/>
        <w:rPr>
          <w:rFonts w:ascii="Times New Roman" w:hAnsi="Times New Roman" w:cs="Times New Roman"/>
          <w:lang w:val="es-MX"/>
        </w:rPr>
      </w:pPr>
    </w:p>
    <w:p w14:paraId="2925BE97" w14:textId="7955B4B2" w:rsidR="00714EAC" w:rsidRPr="009062DE" w:rsidRDefault="006B6D2F" w:rsidP="00124772">
      <w:pPr>
        <w:jc w:val="both"/>
        <w:rPr>
          <w:rFonts w:ascii="Times New Roman" w:hAnsi="Times New Roman" w:cs="Times New Roman"/>
          <w:lang w:val="es-ES"/>
        </w:rPr>
      </w:pPr>
      <w:r w:rsidRPr="00FD324D">
        <w:rPr>
          <w:rFonts w:ascii="Times New Roman" w:hAnsi="Times New Roman" w:cs="Times New Roman"/>
          <w:lang w:val="es-MX"/>
        </w:rPr>
        <w:t> </w:t>
      </w:r>
      <w:r w:rsidR="00B962B1">
        <w:rPr>
          <w:rFonts w:ascii="Times New Roman" w:hAnsi="Times New Roman" w:cs="Times New Roman"/>
          <w:lang w:val="es-ES"/>
        </w:rPr>
        <w:t xml:space="preserve">Se invita </w:t>
      </w:r>
      <w:r w:rsidR="00714EAC" w:rsidRPr="00FD324D">
        <w:rPr>
          <w:rFonts w:ascii="Times New Roman" w:hAnsi="Times New Roman" w:cs="Times New Roman"/>
          <w:lang w:val="es-ES"/>
        </w:rPr>
        <w:t>a las Instituciones N</w:t>
      </w:r>
      <w:r w:rsidR="009C7085">
        <w:rPr>
          <w:rFonts w:ascii="Times New Roman" w:hAnsi="Times New Roman" w:cs="Times New Roman"/>
          <w:lang w:val="es-ES"/>
        </w:rPr>
        <w:t>acionales de Derechos Humanos,</w:t>
      </w:r>
      <w:r w:rsidR="00714EAC" w:rsidRPr="00FD324D">
        <w:rPr>
          <w:rFonts w:ascii="Times New Roman" w:hAnsi="Times New Roman" w:cs="Times New Roman"/>
          <w:lang w:val="es-ES"/>
        </w:rPr>
        <w:t xml:space="preserve"> la sociedad civil </w:t>
      </w:r>
      <w:r w:rsidR="009C7085">
        <w:rPr>
          <w:rFonts w:ascii="Times New Roman" w:hAnsi="Times New Roman" w:cs="Times New Roman"/>
          <w:lang w:val="es-ES"/>
        </w:rPr>
        <w:t xml:space="preserve">y defensoras/es de derechos humanos </w:t>
      </w:r>
      <w:r w:rsidR="00714EAC" w:rsidRPr="00FD324D">
        <w:rPr>
          <w:rFonts w:ascii="Times New Roman" w:hAnsi="Times New Roman" w:cs="Times New Roman"/>
          <w:lang w:val="es-ES"/>
        </w:rPr>
        <w:t xml:space="preserve">a enviar sus respuestas </w:t>
      </w:r>
      <w:r w:rsidR="009062DE" w:rsidRPr="009062DE">
        <w:rPr>
          <w:rFonts w:ascii="Times New Roman" w:hAnsi="Times New Roman" w:cs="Times New Roman"/>
          <w:lang w:val="es-MX"/>
        </w:rPr>
        <w:t xml:space="preserve">en formato Word por correo electrónico a  </w:t>
      </w:r>
      <w:hyperlink r:id="rId12" w:history="1">
        <w:r w:rsidR="009062DE" w:rsidRPr="009062DE">
          <w:rPr>
            <w:rStyle w:val="Hipervnculo"/>
            <w:rFonts w:ascii="Times New Roman" w:hAnsi="Times New Roman" w:cs="Times New Roman"/>
            <w:lang w:val="es-MX"/>
          </w:rPr>
          <w:t>adesouza@ohchr.org</w:t>
        </w:r>
      </w:hyperlink>
      <w:r w:rsidR="009062DE" w:rsidRPr="009062DE">
        <w:rPr>
          <w:rFonts w:ascii="Times New Roman" w:hAnsi="Times New Roman" w:cs="Times New Roman"/>
          <w:lang w:val="es-MX"/>
        </w:rPr>
        <w:t xml:space="preserve"> </w:t>
      </w:r>
      <w:r w:rsidR="00C03164">
        <w:rPr>
          <w:rFonts w:ascii="Times New Roman" w:hAnsi="Times New Roman" w:cs="Times New Roman"/>
          <w:lang w:val="es-MX"/>
        </w:rPr>
        <w:t>con</w:t>
      </w:r>
      <w:r w:rsidR="009062DE" w:rsidRPr="009062DE">
        <w:rPr>
          <w:rFonts w:ascii="Times New Roman" w:hAnsi="Times New Roman" w:cs="Times New Roman"/>
          <w:lang w:val="es-MX"/>
        </w:rPr>
        <w:t xml:space="preserve"> una dirección en la que puedan recibir respuesta a sus envíos en caso de ser necesario</w:t>
      </w:r>
      <w:r w:rsidR="00714EAC" w:rsidRPr="00FD324D">
        <w:rPr>
          <w:rFonts w:ascii="Times New Roman" w:hAnsi="Times New Roman" w:cs="Times New Roman"/>
          <w:lang w:val="es-ES"/>
        </w:rPr>
        <w:t xml:space="preserve">. Para este propósito, </w:t>
      </w:r>
      <w:r w:rsidR="00714EAC" w:rsidRPr="00DF62DE">
        <w:rPr>
          <w:rFonts w:ascii="Times New Roman" w:hAnsi="Times New Roman" w:cs="Times New Roman"/>
          <w:lang w:val="es-ES"/>
        </w:rPr>
        <w:t>está</w:t>
      </w:r>
      <w:r w:rsidR="00714EAC" w:rsidRPr="00FD324D">
        <w:rPr>
          <w:rFonts w:ascii="Times New Roman" w:hAnsi="Times New Roman" w:cs="Times New Roman"/>
          <w:lang w:val="es-ES"/>
        </w:rPr>
        <w:t xml:space="preserve"> disponible en </w:t>
      </w:r>
      <w:r w:rsidR="00714EAC" w:rsidRPr="00FD324D">
        <w:rPr>
          <w:rFonts w:ascii="Times New Roman" w:hAnsi="Times New Roman" w:cs="Times New Roman"/>
          <w:lang w:val="es-ES_tradnl"/>
        </w:rPr>
        <w:t>la web de la ACNUDH</w:t>
      </w:r>
      <w:r w:rsidR="00C03164">
        <w:rPr>
          <w:rFonts w:ascii="Times New Roman" w:hAnsi="Times New Roman" w:cs="Times New Roman"/>
          <w:lang w:val="es-ES_tradnl"/>
        </w:rPr>
        <w:t xml:space="preserve"> </w:t>
      </w:r>
      <w:r w:rsidR="00C03164" w:rsidRPr="00FD324D">
        <w:rPr>
          <w:rFonts w:ascii="Times New Roman" w:hAnsi="Times New Roman" w:cs="Times New Roman"/>
          <w:lang w:val="es-ES"/>
        </w:rPr>
        <w:t xml:space="preserve">una versión descargable del cuestionario en </w:t>
      </w:r>
      <w:r w:rsidR="00C03164" w:rsidRPr="00DF62DE">
        <w:rPr>
          <w:rFonts w:ascii="Times New Roman" w:hAnsi="Times New Roman" w:cs="Times New Roman"/>
          <w:lang w:val="es-ES"/>
        </w:rPr>
        <w:t>inglés, francés y español</w:t>
      </w:r>
      <w:r w:rsidR="00714EAC" w:rsidRPr="00FD324D">
        <w:rPr>
          <w:rFonts w:ascii="Times New Roman" w:hAnsi="Times New Roman" w:cs="Times New Roman"/>
          <w:lang w:val="es-AR"/>
        </w:rPr>
        <w:t>.</w:t>
      </w:r>
      <w:r w:rsidR="00714EAC" w:rsidRPr="00FD324D">
        <w:rPr>
          <w:rFonts w:ascii="Times New Roman" w:hAnsi="Times New Roman" w:cs="Times New Roman"/>
          <w:iCs/>
          <w:lang w:val="es-AR"/>
        </w:rPr>
        <w:t xml:space="preserve"> </w:t>
      </w:r>
    </w:p>
    <w:p w14:paraId="280D73CF" w14:textId="77777777" w:rsidR="00714EAC" w:rsidRPr="00FD324D" w:rsidRDefault="00714EAC" w:rsidP="00124772">
      <w:pPr>
        <w:jc w:val="both"/>
        <w:rPr>
          <w:rFonts w:ascii="Times New Roman" w:hAnsi="Times New Roman" w:cs="Times New Roman"/>
          <w:lang w:val="es-AR"/>
        </w:rPr>
      </w:pPr>
    </w:p>
    <w:p w14:paraId="27209495" w14:textId="34C5EC54" w:rsidR="00714EAC" w:rsidRPr="00DF62DE" w:rsidRDefault="00714EAC" w:rsidP="00124772">
      <w:pPr>
        <w:jc w:val="both"/>
        <w:rPr>
          <w:rFonts w:ascii="Times New Roman" w:hAnsi="Times New Roman" w:cs="Times New Roman"/>
          <w:b/>
          <w:lang w:val="es-ES"/>
        </w:rPr>
      </w:pPr>
      <w:r w:rsidRPr="00FD324D">
        <w:rPr>
          <w:rFonts w:ascii="Times New Roman" w:hAnsi="Times New Roman" w:cs="Times New Roman"/>
          <w:lang w:val="es-ES"/>
        </w:rPr>
        <w:t xml:space="preserve">El plazo final para enviar el cuestionario debidamente completado será el </w:t>
      </w:r>
      <w:r w:rsidR="006B322F">
        <w:rPr>
          <w:rFonts w:ascii="Times New Roman" w:hAnsi="Times New Roman" w:cs="Times New Roman"/>
          <w:b/>
          <w:lang w:val="es-ES"/>
        </w:rPr>
        <w:t>10</w:t>
      </w:r>
      <w:r w:rsidRPr="00DF62DE">
        <w:rPr>
          <w:rFonts w:ascii="Times New Roman" w:hAnsi="Times New Roman" w:cs="Times New Roman"/>
          <w:b/>
          <w:lang w:val="es-ES"/>
        </w:rPr>
        <w:t xml:space="preserve"> de </w:t>
      </w:r>
      <w:r w:rsidR="00DF62DE" w:rsidRPr="00DF62DE">
        <w:rPr>
          <w:rFonts w:ascii="Times New Roman" w:hAnsi="Times New Roman" w:cs="Times New Roman"/>
          <w:b/>
          <w:lang w:val="es-ES"/>
        </w:rPr>
        <w:t>junio</w:t>
      </w:r>
      <w:r w:rsidRPr="00DF62DE">
        <w:rPr>
          <w:rFonts w:ascii="Times New Roman" w:hAnsi="Times New Roman" w:cs="Times New Roman"/>
          <w:b/>
          <w:lang w:val="es-ES"/>
        </w:rPr>
        <w:t xml:space="preserve"> de 2019.</w:t>
      </w:r>
    </w:p>
    <w:p w14:paraId="408A01D9" w14:textId="74034746" w:rsidR="00F240B1" w:rsidRPr="00FD324D" w:rsidRDefault="00F240B1" w:rsidP="00124772">
      <w:pPr>
        <w:pBdr>
          <w:bottom w:val="single" w:sz="4" w:space="1" w:color="auto"/>
        </w:pBdr>
        <w:jc w:val="both"/>
        <w:outlineLvl w:val="0"/>
        <w:rPr>
          <w:rFonts w:ascii="Times New Roman" w:hAnsi="Times New Roman" w:cs="Times New Roman"/>
          <w:lang w:val="es-MX"/>
        </w:rPr>
      </w:pPr>
    </w:p>
    <w:p w14:paraId="3CD2414A" w14:textId="77777777" w:rsidR="00F240B1" w:rsidRPr="00FD324D" w:rsidRDefault="00F240B1" w:rsidP="00124772">
      <w:pPr>
        <w:jc w:val="both"/>
        <w:outlineLvl w:val="0"/>
        <w:rPr>
          <w:rFonts w:ascii="Times New Roman" w:hAnsi="Times New Roman" w:cs="Times New Roman"/>
          <w:lang w:val="es-MX"/>
        </w:rPr>
      </w:pPr>
    </w:p>
    <w:p w14:paraId="6BBBEA8C" w14:textId="63F00176" w:rsidR="00714EAC" w:rsidRPr="00FD324D" w:rsidRDefault="003B77D0" w:rsidP="00124772">
      <w:pPr>
        <w:jc w:val="both"/>
        <w:rPr>
          <w:rFonts w:ascii="Times New Roman" w:hAnsi="Times New Roman" w:cs="Times New Roman"/>
          <w:lang w:val="es-ES_tradnl"/>
        </w:rPr>
      </w:pPr>
      <w:r w:rsidRPr="00FD324D">
        <w:rPr>
          <w:rFonts w:ascii="Times New Roman" w:hAnsi="Times New Roman" w:cs="Times New Roman"/>
          <w:lang w:val="es-ES"/>
        </w:rPr>
        <w:t xml:space="preserve">Por favor, proporcione sus datos de contacto en caso de que necesitemos comunicarnos con usted en relación con </w:t>
      </w:r>
      <w:r w:rsidR="00714EAC" w:rsidRPr="00FD324D">
        <w:rPr>
          <w:rFonts w:ascii="Times New Roman" w:hAnsi="Times New Roman" w:cs="Times New Roman"/>
          <w:lang w:val="es-ES"/>
        </w:rPr>
        <w:t>este cuestionario</w:t>
      </w:r>
      <w:r w:rsidRPr="00FD324D">
        <w:rPr>
          <w:rFonts w:ascii="Times New Roman" w:hAnsi="Times New Roman" w:cs="Times New Roman"/>
          <w:lang w:val="es-ES"/>
        </w:rPr>
        <w:t xml:space="preserve">. </w:t>
      </w:r>
      <w:r w:rsidR="00714EAC" w:rsidRPr="00FD324D">
        <w:rPr>
          <w:rFonts w:ascii="Times New Roman" w:hAnsi="Times New Roman" w:cs="Times New Roman"/>
          <w:lang w:val="es-ES_tradnl"/>
        </w:rPr>
        <w:t>(</w:t>
      </w:r>
      <w:r w:rsidR="00C03164">
        <w:rPr>
          <w:rFonts w:ascii="Times New Roman" w:hAnsi="Times New Roman" w:cs="Times New Roman"/>
          <w:lang w:val="es-ES_tradnl"/>
        </w:rPr>
        <w:t>Téngase en cuenta</w:t>
      </w:r>
      <w:r w:rsidR="00C03164" w:rsidRPr="00FD324D">
        <w:rPr>
          <w:rFonts w:ascii="Times New Roman" w:hAnsi="Times New Roman" w:cs="Times New Roman"/>
          <w:lang w:val="es-ES_tradnl"/>
        </w:rPr>
        <w:t xml:space="preserve"> </w:t>
      </w:r>
      <w:r w:rsidR="00714EAC" w:rsidRPr="00FD324D">
        <w:rPr>
          <w:rFonts w:ascii="Times New Roman" w:hAnsi="Times New Roman" w:cs="Times New Roman"/>
          <w:lang w:val="es-ES_tradnl"/>
        </w:rPr>
        <w:t>que esto es opcional)</w:t>
      </w:r>
    </w:p>
    <w:p w14:paraId="3499F7C5" w14:textId="449B6D22" w:rsidR="008345AB" w:rsidRPr="00FD324D" w:rsidRDefault="008345AB" w:rsidP="00124772">
      <w:pPr>
        <w:jc w:val="both"/>
        <w:rPr>
          <w:rFonts w:ascii="Times New Roman" w:hAnsi="Times New Roman" w:cs="Times New Roman"/>
          <w:lang w:val="es-ES_tradnl"/>
        </w:rPr>
      </w:pPr>
    </w:p>
    <w:p w14:paraId="19B69156" w14:textId="5EADF584" w:rsidR="008345AB" w:rsidRPr="00FD324D" w:rsidRDefault="008345AB" w:rsidP="008345AB">
      <w:pPr>
        <w:pStyle w:val="Prrafodelista"/>
        <w:numPr>
          <w:ilvl w:val="0"/>
          <w:numId w:val="8"/>
        </w:numPr>
        <w:jc w:val="both"/>
        <w:rPr>
          <w:rFonts w:ascii="Times New Roman" w:hAnsi="Times New Roman" w:cs="Times New Roman"/>
          <w:lang w:val="es-ES_tradnl"/>
        </w:rPr>
      </w:pPr>
      <w:r w:rsidRPr="00FD324D">
        <w:rPr>
          <w:rFonts w:ascii="Times New Roman" w:hAnsi="Times New Roman" w:cs="Times New Roman"/>
          <w:lang w:val="es-ES_tradnl"/>
        </w:rPr>
        <w:t>Nombre de la organización/institución:</w:t>
      </w:r>
    </w:p>
    <w:p w14:paraId="52B0A244" w14:textId="280A4CAB" w:rsidR="008345AB" w:rsidRDefault="000D0FBA" w:rsidP="008345AB">
      <w:pPr>
        <w:pStyle w:val="Prrafodelista"/>
        <w:jc w:val="both"/>
        <w:rPr>
          <w:rFonts w:ascii="Times New Roman" w:hAnsi="Times New Roman" w:cs="Times New Roman"/>
          <w:lang w:val="es-ES_tradnl"/>
        </w:rPr>
      </w:pPr>
      <w:r>
        <w:rPr>
          <w:rFonts w:ascii="Times New Roman" w:hAnsi="Times New Roman" w:cs="Times New Roman"/>
          <w:lang w:val="es-ES_tradnl"/>
        </w:rPr>
        <w:t>Alianza por el Agua</w:t>
      </w:r>
    </w:p>
    <w:p w14:paraId="2E2C07CD" w14:textId="77777777" w:rsidR="000D0FBA" w:rsidRPr="00FD324D" w:rsidRDefault="000D0FBA" w:rsidP="008345AB">
      <w:pPr>
        <w:pStyle w:val="Prrafodelista"/>
        <w:jc w:val="both"/>
        <w:rPr>
          <w:rFonts w:ascii="Times New Roman" w:hAnsi="Times New Roman" w:cs="Times New Roman"/>
          <w:lang w:val="es-ES_tradnl"/>
        </w:rPr>
      </w:pPr>
    </w:p>
    <w:p w14:paraId="528D6ED5" w14:textId="75BB87FD" w:rsidR="008345AB" w:rsidRPr="00FD324D" w:rsidRDefault="008345AB" w:rsidP="008345AB">
      <w:pPr>
        <w:pStyle w:val="Prrafodelista"/>
        <w:numPr>
          <w:ilvl w:val="0"/>
          <w:numId w:val="8"/>
        </w:numPr>
        <w:jc w:val="both"/>
        <w:rPr>
          <w:rFonts w:ascii="Times New Roman" w:hAnsi="Times New Roman" w:cs="Times New Roman"/>
          <w:lang w:val="es-ES_tradnl"/>
        </w:rPr>
      </w:pPr>
      <w:r w:rsidRPr="00FD324D">
        <w:rPr>
          <w:rFonts w:ascii="Times New Roman" w:hAnsi="Times New Roman" w:cs="Times New Roman"/>
          <w:lang w:val="es-ES_tradnl"/>
        </w:rPr>
        <w:t xml:space="preserve">Contacto y correo electrónico: </w:t>
      </w:r>
    </w:p>
    <w:p w14:paraId="569B807F" w14:textId="70AEFF3F" w:rsidR="008345AB" w:rsidRDefault="00BA2079" w:rsidP="008345AB">
      <w:pPr>
        <w:pStyle w:val="Prrafodelista"/>
        <w:jc w:val="both"/>
        <w:rPr>
          <w:rFonts w:ascii="Times New Roman" w:hAnsi="Times New Roman" w:cs="Times New Roman"/>
          <w:lang w:val="es-ES_tradnl"/>
        </w:rPr>
      </w:pPr>
      <w:hyperlink r:id="rId13" w:history="1">
        <w:r w:rsidR="003E7C32" w:rsidRPr="00C50631">
          <w:rPr>
            <w:rStyle w:val="Hipervnculo"/>
            <w:rFonts w:ascii="Times New Roman" w:hAnsi="Times New Roman" w:cs="Times New Roman"/>
            <w:lang w:val="es-ES_tradnl"/>
          </w:rPr>
          <w:t>alianza-por-el-agua@googlegroups.com</w:t>
        </w:r>
      </w:hyperlink>
      <w:r w:rsidR="003E7C32">
        <w:rPr>
          <w:rFonts w:ascii="Times New Roman" w:hAnsi="Times New Roman" w:cs="Times New Roman"/>
          <w:lang w:val="es-ES_tradnl"/>
        </w:rPr>
        <w:t xml:space="preserve">  </w:t>
      </w:r>
      <w:r w:rsidR="000D0FBA">
        <w:rPr>
          <w:rFonts w:ascii="Times New Roman" w:hAnsi="Times New Roman" w:cs="Times New Roman"/>
          <w:lang w:val="es-ES_tradnl"/>
        </w:rPr>
        <w:t xml:space="preserve"> </w:t>
      </w:r>
    </w:p>
    <w:p w14:paraId="4A698222" w14:textId="77777777" w:rsidR="000D0FBA" w:rsidRPr="00FD324D" w:rsidRDefault="000D0FBA" w:rsidP="008345AB">
      <w:pPr>
        <w:pStyle w:val="Prrafodelista"/>
        <w:jc w:val="both"/>
        <w:rPr>
          <w:rFonts w:ascii="Times New Roman" w:hAnsi="Times New Roman" w:cs="Times New Roman"/>
          <w:lang w:val="es-ES_tradnl"/>
        </w:rPr>
      </w:pPr>
    </w:p>
    <w:p w14:paraId="0298B965" w14:textId="6822BED2" w:rsidR="008345AB" w:rsidRDefault="008345AB" w:rsidP="008345AB">
      <w:pPr>
        <w:pStyle w:val="Prrafodelista"/>
        <w:numPr>
          <w:ilvl w:val="0"/>
          <w:numId w:val="8"/>
        </w:numPr>
        <w:jc w:val="both"/>
        <w:rPr>
          <w:rFonts w:ascii="Times New Roman" w:hAnsi="Times New Roman" w:cs="Times New Roman"/>
          <w:lang w:val="es-ES_tradnl"/>
        </w:rPr>
      </w:pPr>
      <w:r w:rsidRPr="00FD324D">
        <w:rPr>
          <w:rFonts w:ascii="Times New Roman" w:hAnsi="Times New Roman" w:cs="Times New Roman"/>
          <w:lang w:val="es-ES_tradnl"/>
        </w:rPr>
        <w:t xml:space="preserve">País o </w:t>
      </w:r>
      <w:r w:rsidR="00630890">
        <w:rPr>
          <w:rFonts w:ascii="Times New Roman" w:hAnsi="Times New Roman" w:cs="Times New Roman"/>
          <w:lang w:val="es-ES_tradnl"/>
        </w:rPr>
        <w:t>sub-</w:t>
      </w:r>
      <w:r w:rsidRPr="00FD324D">
        <w:rPr>
          <w:rFonts w:ascii="Times New Roman" w:hAnsi="Times New Roman" w:cs="Times New Roman"/>
          <w:lang w:val="es-ES_tradnl"/>
        </w:rPr>
        <w:t xml:space="preserve">región (indique el país </w:t>
      </w:r>
      <w:r w:rsidR="00607F86">
        <w:rPr>
          <w:rFonts w:ascii="Times New Roman" w:hAnsi="Times New Roman" w:cs="Times New Roman"/>
          <w:lang w:val="es-ES_tradnl"/>
        </w:rPr>
        <w:t xml:space="preserve">o sub-región </w:t>
      </w:r>
      <w:r w:rsidRPr="00FD324D">
        <w:rPr>
          <w:rFonts w:ascii="Times New Roman" w:hAnsi="Times New Roman" w:cs="Times New Roman"/>
          <w:lang w:val="es-ES_tradnl"/>
        </w:rPr>
        <w:t>en el que trabaja)</w:t>
      </w:r>
    </w:p>
    <w:p w14:paraId="17FF59C7" w14:textId="5E0A4960" w:rsidR="000D0FBA" w:rsidRPr="00FD324D" w:rsidRDefault="000D0FBA" w:rsidP="000D0FBA">
      <w:pPr>
        <w:pStyle w:val="Prrafodelista"/>
        <w:jc w:val="both"/>
        <w:rPr>
          <w:rFonts w:ascii="Times New Roman" w:hAnsi="Times New Roman" w:cs="Times New Roman"/>
          <w:lang w:val="es-ES_tradnl"/>
        </w:rPr>
      </w:pPr>
      <w:r>
        <w:rPr>
          <w:rFonts w:ascii="Times New Roman" w:hAnsi="Times New Roman" w:cs="Times New Roman"/>
          <w:lang w:val="es-ES_tradnl"/>
        </w:rPr>
        <w:t xml:space="preserve">Guatemala </w:t>
      </w:r>
    </w:p>
    <w:p w14:paraId="69804AA0" w14:textId="77777777" w:rsidR="008345AB" w:rsidRPr="00FD324D" w:rsidRDefault="008345AB" w:rsidP="008345AB">
      <w:pPr>
        <w:pStyle w:val="Prrafodelista"/>
        <w:jc w:val="both"/>
        <w:rPr>
          <w:rFonts w:ascii="Times New Roman" w:hAnsi="Times New Roman" w:cs="Times New Roman"/>
          <w:lang w:val="es-ES_tradnl"/>
        </w:rPr>
      </w:pPr>
    </w:p>
    <w:p w14:paraId="7BC319A3" w14:textId="0D074064" w:rsidR="006B6D2F" w:rsidRPr="00FD324D" w:rsidRDefault="008345AB" w:rsidP="005C09F6">
      <w:pPr>
        <w:pStyle w:val="Prrafodelista"/>
        <w:numPr>
          <w:ilvl w:val="0"/>
          <w:numId w:val="8"/>
        </w:numPr>
        <w:jc w:val="both"/>
        <w:rPr>
          <w:rFonts w:ascii="Times New Roman" w:hAnsi="Times New Roman" w:cs="Times New Roman"/>
          <w:lang w:val="es-MX"/>
        </w:rPr>
      </w:pPr>
      <w:r w:rsidRPr="00FD324D">
        <w:rPr>
          <w:rFonts w:ascii="Times New Roman" w:hAnsi="Times New Roman" w:cs="Times New Roman"/>
          <w:lang w:val="es-ES_tradnl"/>
        </w:rPr>
        <w:t xml:space="preserve">¿Podemos atribuir públicamente estas respuestas a usted o a su institución? </w:t>
      </w:r>
    </w:p>
    <w:p w14:paraId="3BE8AE51" w14:textId="3DB1FEC4" w:rsidR="008345AB" w:rsidRPr="00FD324D" w:rsidRDefault="000D0FBA" w:rsidP="008345AB">
      <w:pPr>
        <w:pStyle w:val="Prrafodelista"/>
        <w:rPr>
          <w:rFonts w:ascii="Times New Roman" w:hAnsi="Times New Roman" w:cs="Times New Roman"/>
          <w:lang w:val="es-MX"/>
        </w:rPr>
      </w:pPr>
      <w:r>
        <w:rPr>
          <w:rFonts w:ascii="Times New Roman" w:hAnsi="Times New Roman" w:cs="Times New Roman"/>
          <w:lang w:val="es-MX"/>
        </w:rPr>
        <w:t xml:space="preserve">Atribuir </w:t>
      </w:r>
      <w:r w:rsidR="00603C32">
        <w:rPr>
          <w:rFonts w:ascii="Times New Roman" w:hAnsi="Times New Roman" w:cs="Times New Roman"/>
          <w:lang w:val="es-MX"/>
        </w:rPr>
        <w:t>respuesta a Alianza por el Agua</w:t>
      </w:r>
    </w:p>
    <w:p w14:paraId="222D58F3" w14:textId="77777777" w:rsidR="000D0FBA" w:rsidRDefault="000D0FBA" w:rsidP="00124772">
      <w:pPr>
        <w:jc w:val="both"/>
        <w:outlineLvl w:val="0"/>
        <w:rPr>
          <w:rFonts w:ascii="Times New Roman" w:hAnsi="Times New Roman" w:cs="Times New Roman"/>
          <w:b/>
          <w:lang w:val="es-GT"/>
        </w:rPr>
      </w:pPr>
    </w:p>
    <w:p w14:paraId="6CAB632F" w14:textId="36D4F0F9" w:rsidR="006B6D2F" w:rsidRPr="000D0FBA" w:rsidRDefault="00714EAC" w:rsidP="00124772">
      <w:pPr>
        <w:jc w:val="both"/>
        <w:outlineLvl w:val="0"/>
        <w:rPr>
          <w:rFonts w:ascii="Times New Roman" w:hAnsi="Times New Roman" w:cs="Times New Roman"/>
          <w:b/>
          <w:lang w:val="es-GT"/>
        </w:rPr>
      </w:pPr>
      <w:r w:rsidRPr="000D0FBA">
        <w:rPr>
          <w:rFonts w:ascii="Times New Roman" w:hAnsi="Times New Roman" w:cs="Times New Roman"/>
          <w:b/>
          <w:lang w:val="es-GT"/>
        </w:rPr>
        <w:t>Preguntas</w:t>
      </w:r>
      <w:r w:rsidR="00C16B4B" w:rsidRPr="000D0FBA">
        <w:rPr>
          <w:rFonts w:ascii="Times New Roman" w:hAnsi="Times New Roman" w:cs="Times New Roman"/>
          <w:b/>
          <w:lang w:val="es-GT"/>
        </w:rPr>
        <w:t>:</w:t>
      </w:r>
    </w:p>
    <w:p w14:paraId="0608FB50" w14:textId="4C7FF835" w:rsidR="006B6D2F" w:rsidRPr="000D0FBA" w:rsidRDefault="006B6D2F" w:rsidP="00124772">
      <w:pPr>
        <w:jc w:val="both"/>
        <w:rPr>
          <w:rFonts w:ascii="Times New Roman" w:hAnsi="Times New Roman" w:cs="Times New Roman"/>
          <w:lang w:val="es-GT"/>
        </w:rPr>
      </w:pPr>
    </w:p>
    <w:p w14:paraId="4ACFC3CA" w14:textId="77777777" w:rsidR="006B322F" w:rsidRPr="000D6175" w:rsidRDefault="006B322F" w:rsidP="006B322F">
      <w:pPr>
        <w:pStyle w:val="Prrafodelista"/>
        <w:numPr>
          <w:ilvl w:val="0"/>
          <w:numId w:val="5"/>
        </w:numPr>
        <w:jc w:val="both"/>
        <w:rPr>
          <w:rFonts w:ascii="Times New Roman" w:hAnsi="Times New Roman"/>
          <w:b/>
          <w:lang w:val="es-ES"/>
        </w:rPr>
      </w:pPr>
      <w:bookmarkStart w:id="1" w:name="_Toc495502986"/>
      <w:bookmarkStart w:id="2" w:name="_Toc495649101"/>
      <w:r w:rsidRPr="000D6175">
        <w:rPr>
          <w:rFonts w:ascii="Times New Roman" w:hAnsi="Times New Roman"/>
          <w:b/>
          <w:lang w:val="es-ES"/>
        </w:rPr>
        <w:t>Situación de las defensoras y defensores de derechos humanos</w:t>
      </w:r>
      <w:bookmarkEnd w:id="1"/>
      <w:bookmarkEnd w:id="2"/>
      <w:r w:rsidRPr="000D6175">
        <w:rPr>
          <w:rFonts w:ascii="Times New Roman" w:hAnsi="Times New Roman"/>
          <w:b/>
          <w:lang w:val="es-ES"/>
        </w:rPr>
        <w:t xml:space="preserve">: </w:t>
      </w:r>
    </w:p>
    <w:p w14:paraId="1F97043C" w14:textId="77777777" w:rsidR="006B322F" w:rsidRPr="000D6175" w:rsidRDefault="006B322F" w:rsidP="006B322F">
      <w:pPr>
        <w:jc w:val="both"/>
        <w:rPr>
          <w:lang w:val="es-ES"/>
        </w:rPr>
      </w:pPr>
    </w:p>
    <w:p w14:paraId="7F8A4231" w14:textId="52334039" w:rsidR="006B322F" w:rsidRDefault="006B322F" w:rsidP="006B322F">
      <w:pPr>
        <w:jc w:val="both"/>
        <w:rPr>
          <w:lang w:val="es-MX"/>
        </w:rPr>
      </w:pPr>
      <w:r w:rsidRPr="000D6175">
        <w:rPr>
          <w:lang w:val="es-MX"/>
        </w:rPr>
        <w:t xml:space="preserve">¿Cuáles son los factores contextuales –positivos y/o negativos- que han tenido mayor impacto en la situación de las/os defensoras/es </w:t>
      </w:r>
      <w:r w:rsidRPr="001F3ED8">
        <w:rPr>
          <w:lang w:val="es-MX"/>
        </w:rPr>
        <w:t>en su país y/o en la región</w:t>
      </w:r>
      <w:r>
        <w:rPr>
          <w:lang w:val="es-MX"/>
        </w:rPr>
        <w:t xml:space="preserve"> </w:t>
      </w:r>
      <w:r w:rsidRPr="000D6175">
        <w:rPr>
          <w:lang w:val="es-MX"/>
        </w:rPr>
        <w:t xml:space="preserve">desde 2016? </w:t>
      </w:r>
    </w:p>
    <w:p w14:paraId="1333B4E2" w14:textId="77777777" w:rsidR="00EC5E46" w:rsidRDefault="00EC5E46" w:rsidP="006B322F">
      <w:pPr>
        <w:jc w:val="both"/>
        <w:rPr>
          <w:lang w:val="es-MX"/>
        </w:rPr>
      </w:pPr>
    </w:p>
    <w:p w14:paraId="7DF8F7A6" w14:textId="1B226ED6" w:rsidR="002D62A1" w:rsidRPr="000D6175" w:rsidRDefault="00DC4E98" w:rsidP="002D62A1">
      <w:pPr>
        <w:jc w:val="both"/>
        <w:rPr>
          <w:lang w:val="es-ES_tradnl"/>
        </w:rPr>
      </w:pPr>
      <w:r>
        <w:rPr>
          <w:lang w:val="es-ES_tradnl"/>
        </w:rPr>
        <w:t xml:space="preserve">En Guatemala se desarrollan a todo vapor proyectos extractivos de minería, hidroeléctricas, geotérmicas, </w:t>
      </w:r>
      <w:proofErr w:type="spellStart"/>
      <w:r>
        <w:rPr>
          <w:lang w:val="es-ES_tradnl"/>
        </w:rPr>
        <w:t>mocultivos</w:t>
      </w:r>
      <w:proofErr w:type="spellEnd"/>
      <w:r>
        <w:rPr>
          <w:lang w:val="es-ES_tradnl"/>
        </w:rPr>
        <w:t xml:space="preserve"> </w:t>
      </w:r>
      <w:r w:rsidR="00B47A4F">
        <w:rPr>
          <w:lang w:val="es-ES_tradnl"/>
        </w:rPr>
        <w:t xml:space="preserve">y megaproyectos </w:t>
      </w:r>
      <w:r>
        <w:rPr>
          <w:lang w:val="es-ES_tradnl"/>
        </w:rPr>
        <w:t xml:space="preserve">con capital nacional y transnacional </w:t>
      </w:r>
      <w:r w:rsidR="00893CFC">
        <w:rPr>
          <w:lang w:val="es-ES_tradnl"/>
        </w:rPr>
        <w:t xml:space="preserve">impuestos </w:t>
      </w:r>
      <w:r>
        <w:rPr>
          <w:lang w:val="es-ES_tradnl"/>
        </w:rPr>
        <w:t>en territorios habitados por pueblos indígenas.</w:t>
      </w:r>
      <w:r w:rsidR="00893CFC">
        <w:rPr>
          <w:lang w:val="es-ES_tradnl"/>
        </w:rPr>
        <w:t xml:space="preserve"> El Estado </w:t>
      </w:r>
      <w:r>
        <w:rPr>
          <w:lang w:val="es-ES_tradnl"/>
        </w:rPr>
        <w:t xml:space="preserve">de Guatemala </w:t>
      </w:r>
      <w:r w:rsidR="00893CFC">
        <w:rPr>
          <w:lang w:val="es-ES_tradnl"/>
        </w:rPr>
        <w:t xml:space="preserve">no garantiza </w:t>
      </w:r>
      <w:r>
        <w:rPr>
          <w:lang w:val="es-ES_tradnl"/>
        </w:rPr>
        <w:t>los derechos fundamentales como la vida, la libertad, la salud, ambiente sano, la consulta y el derecho al agua, entre otros</w:t>
      </w:r>
      <w:r w:rsidR="00893CFC">
        <w:rPr>
          <w:lang w:val="es-ES_tradnl"/>
        </w:rPr>
        <w:t>; por el contrario i</w:t>
      </w:r>
      <w:r w:rsidR="002D62A1">
        <w:rPr>
          <w:lang w:val="es-ES_tradnl"/>
        </w:rPr>
        <w:t>mplementa en contra de las personas defensoras de derechos humanos la política de criminalización basado en el derecho penal del enemigo.  Considerando a las personas defensoras como potenciales peligros -enemigo interno-.</w:t>
      </w:r>
    </w:p>
    <w:p w14:paraId="5E4EBC69" w14:textId="0EBCD9B7" w:rsidR="00DC4E98" w:rsidRDefault="00DC4E98" w:rsidP="006C20DE">
      <w:pPr>
        <w:jc w:val="both"/>
        <w:rPr>
          <w:lang w:val="es-ES_tradnl"/>
        </w:rPr>
      </w:pPr>
    </w:p>
    <w:p w14:paraId="67B5EEC4" w14:textId="6CBAEF28" w:rsidR="00EC5E46" w:rsidRDefault="006C20DE" w:rsidP="006C20DE">
      <w:pPr>
        <w:jc w:val="both"/>
        <w:rPr>
          <w:lang w:val="es-ES_tradnl"/>
        </w:rPr>
      </w:pPr>
      <w:r>
        <w:rPr>
          <w:lang w:val="es-ES_tradnl"/>
        </w:rPr>
        <w:t xml:space="preserve">En el año 2017, el Comité Coordinador de Asociación </w:t>
      </w:r>
      <w:r w:rsidR="00EC5E46">
        <w:rPr>
          <w:lang w:val="es-ES_tradnl"/>
        </w:rPr>
        <w:t>Agrícolas</w:t>
      </w:r>
      <w:r>
        <w:rPr>
          <w:lang w:val="es-ES_tradnl"/>
        </w:rPr>
        <w:t>, Comerciales, Industriales y Financieras (CACIF) hizo publica su estrategia para la criminalización</w:t>
      </w:r>
      <w:r w:rsidR="00EC5E46">
        <w:rPr>
          <w:lang w:val="es-ES_tradnl"/>
        </w:rPr>
        <w:t xml:space="preserve"> en un comunicado, solicitando a los cuerpos de seguridad y órganos de investigación del Estado, así como a la Comisión Internacional contra la Impunidad en Guatemala (CICIG)</w:t>
      </w:r>
      <w:r w:rsidR="00893CFC">
        <w:rPr>
          <w:lang w:val="es-ES_tradnl"/>
        </w:rPr>
        <w:t>:</w:t>
      </w:r>
    </w:p>
    <w:p w14:paraId="5BE68323" w14:textId="77777777" w:rsidR="00EC5E46" w:rsidRDefault="00EC5E46" w:rsidP="006C20DE">
      <w:pPr>
        <w:jc w:val="both"/>
        <w:rPr>
          <w:lang w:val="es-ES_tradnl"/>
        </w:rPr>
      </w:pPr>
    </w:p>
    <w:p w14:paraId="38C18510" w14:textId="724646F5" w:rsidR="00EC5E46" w:rsidRPr="00EC5E46" w:rsidRDefault="00EC5E46" w:rsidP="006C20DE">
      <w:pPr>
        <w:jc w:val="both"/>
        <w:rPr>
          <w:i/>
          <w:iCs/>
          <w:sz w:val="20"/>
          <w:szCs w:val="20"/>
          <w:lang w:val="es-ES_tradnl"/>
        </w:rPr>
      </w:pPr>
      <w:r w:rsidRPr="00EC5E46">
        <w:rPr>
          <w:i/>
          <w:iCs/>
          <w:sz w:val="20"/>
          <w:szCs w:val="20"/>
          <w:lang w:val="es-ES_tradnl"/>
        </w:rPr>
        <w:t>…la persecución de estructuras de crimen organizado dedicados a la invasión de propiedad privada, hurto de energía, el bloqueo de vías de comunicación y la paralización de operaciones de empresas.</w:t>
      </w:r>
      <w:r>
        <w:rPr>
          <w:rStyle w:val="Refdenotaalpie"/>
          <w:i/>
          <w:iCs/>
          <w:sz w:val="20"/>
          <w:szCs w:val="20"/>
          <w:lang w:val="es-ES_tradnl"/>
        </w:rPr>
        <w:footnoteReference w:id="1"/>
      </w:r>
    </w:p>
    <w:p w14:paraId="53B140EE" w14:textId="4390E8A9" w:rsidR="00EC5E46" w:rsidRDefault="00EC5E46" w:rsidP="006C20DE">
      <w:pPr>
        <w:jc w:val="both"/>
        <w:rPr>
          <w:lang w:val="es-ES_tradnl"/>
        </w:rPr>
      </w:pPr>
    </w:p>
    <w:p w14:paraId="293A7443" w14:textId="5EC189BC" w:rsidR="001C1379" w:rsidRDefault="001526C3" w:rsidP="006C20DE">
      <w:pPr>
        <w:jc w:val="both"/>
        <w:rPr>
          <w:lang w:val="es-ES_tradnl"/>
        </w:rPr>
      </w:pPr>
      <w:r>
        <w:rPr>
          <w:lang w:val="es-ES_tradnl"/>
        </w:rPr>
        <w:t>En este contexto destaca l</w:t>
      </w:r>
      <w:r w:rsidR="001C1379">
        <w:rPr>
          <w:lang w:val="es-ES_tradnl"/>
        </w:rPr>
        <w:t>a corrupción en todas las esferas del Estado de Guatemala</w:t>
      </w:r>
      <w:r>
        <w:rPr>
          <w:lang w:val="es-ES_tradnl"/>
        </w:rPr>
        <w:t xml:space="preserve">, revelado </w:t>
      </w:r>
      <w:r w:rsidR="001C1379">
        <w:rPr>
          <w:lang w:val="es-ES_tradnl"/>
        </w:rPr>
        <w:t xml:space="preserve">por la CICIG, </w:t>
      </w:r>
      <w:r>
        <w:rPr>
          <w:lang w:val="es-ES_tradnl"/>
        </w:rPr>
        <w:t xml:space="preserve">este fenómeno está favoreciendo </w:t>
      </w:r>
      <w:r w:rsidR="001C1379">
        <w:rPr>
          <w:lang w:val="es-ES_tradnl"/>
        </w:rPr>
        <w:t xml:space="preserve">el otorgamiento de licencias y concesiones de explotación de bienes naturales en todo el territorio nacional sin </w:t>
      </w:r>
      <w:r>
        <w:rPr>
          <w:lang w:val="es-ES_tradnl"/>
        </w:rPr>
        <w:t xml:space="preserve">observar </w:t>
      </w:r>
      <w:r w:rsidR="001C1379">
        <w:rPr>
          <w:lang w:val="es-ES_tradnl"/>
        </w:rPr>
        <w:t xml:space="preserve">estándares ambientales y en materia de derechos humanos. </w:t>
      </w:r>
    </w:p>
    <w:p w14:paraId="7C067CDE" w14:textId="1FF1568C" w:rsidR="001A1930" w:rsidRDefault="001A1930" w:rsidP="006C20DE">
      <w:pPr>
        <w:jc w:val="both"/>
        <w:rPr>
          <w:lang w:val="es-ES_tradnl"/>
        </w:rPr>
      </w:pPr>
    </w:p>
    <w:p w14:paraId="761A4E2E" w14:textId="77777777" w:rsidR="006B322F" w:rsidRDefault="006B322F" w:rsidP="006B322F">
      <w:pPr>
        <w:jc w:val="both"/>
        <w:rPr>
          <w:lang w:val="es-ES_tradnl"/>
        </w:rPr>
      </w:pPr>
    </w:p>
    <w:p w14:paraId="6A3628A1" w14:textId="173C8E8C" w:rsidR="006B322F" w:rsidRPr="000D6175" w:rsidRDefault="006B322F" w:rsidP="006B322F">
      <w:pPr>
        <w:jc w:val="both"/>
        <w:rPr>
          <w:lang w:val="es-MX"/>
        </w:rPr>
      </w:pPr>
      <w:r w:rsidRPr="000D6175">
        <w:rPr>
          <w:lang w:val="es-MX"/>
        </w:rPr>
        <w:t xml:space="preserve">¿Cuáles son las principales causas y/o situaciones de riesgo que originan factores de violencia y vulnerabilidad contra las personas defensoras de derechos humanos?  </w:t>
      </w:r>
    </w:p>
    <w:p w14:paraId="3AC19450" w14:textId="2CE7E731" w:rsidR="006B322F" w:rsidRDefault="006B322F" w:rsidP="006B322F">
      <w:pPr>
        <w:jc w:val="both"/>
        <w:rPr>
          <w:lang w:val="es-MX"/>
        </w:rPr>
      </w:pPr>
    </w:p>
    <w:p w14:paraId="579D184B" w14:textId="0A310428" w:rsidR="001526C3" w:rsidRDefault="001526C3" w:rsidP="006B322F">
      <w:pPr>
        <w:jc w:val="both"/>
        <w:rPr>
          <w:lang w:val="es-MX"/>
        </w:rPr>
      </w:pPr>
      <w:r>
        <w:rPr>
          <w:lang w:val="es-MX"/>
        </w:rPr>
        <w:t>Reclamación de derechos individuales y colectivos de la ciudadanía, encontrando como respuesta:</w:t>
      </w:r>
    </w:p>
    <w:p w14:paraId="63A0D107" w14:textId="77777777" w:rsidR="001526C3" w:rsidRPr="009227E8" w:rsidRDefault="001526C3" w:rsidP="001526C3">
      <w:pPr>
        <w:pStyle w:val="Prrafodelista"/>
        <w:numPr>
          <w:ilvl w:val="0"/>
          <w:numId w:val="9"/>
        </w:numPr>
        <w:jc w:val="both"/>
        <w:rPr>
          <w:rFonts w:ascii="Times New Roman" w:hAnsi="Times New Roman" w:cs="Times New Roman"/>
          <w:lang w:val="es-MX"/>
        </w:rPr>
      </w:pPr>
      <w:r w:rsidRPr="009227E8">
        <w:rPr>
          <w:rFonts w:ascii="Times New Roman" w:hAnsi="Times New Roman" w:cs="Times New Roman"/>
          <w:lang w:val="es-MX"/>
        </w:rPr>
        <w:t>Poco interés del Estado en fomentar y promover legislación vigente en materia de derechos humanos;</w:t>
      </w:r>
    </w:p>
    <w:p w14:paraId="2B7FDF72" w14:textId="77777777" w:rsidR="001526C3" w:rsidRPr="009227E8" w:rsidRDefault="001526C3" w:rsidP="001526C3">
      <w:pPr>
        <w:pStyle w:val="Prrafodelista"/>
        <w:numPr>
          <w:ilvl w:val="0"/>
          <w:numId w:val="9"/>
        </w:numPr>
        <w:jc w:val="both"/>
        <w:rPr>
          <w:rFonts w:ascii="Times New Roman" w:hAnsi="Times New Roman" w:cs="Times New Roman"/>
          <w:lang w:val="es-MX"/>
        </w:rPr>
      </w:pPr>
      <w:r w:rsidRPr="009227E8">
        <w:rPr>
          <w:rFonts w:ascii="Times New Roman" w:hAnsi="Times New Roman" w:cs="Times New Roman"/>
          <w:lang w:val="es-MX"/>
        </w:rPr>
        <w:t xml:space="preserve">Sistema de justicia raquítico y cooptado;  </w:t>
      </w:r>
    </w:p>
    <w:p w14:paraId="63ABF373" w14:textId="77777777" w:rsidR="001526C3" w:rsidRPr="009227E8" w:rsidRDefault="001526C3" w:rsidP="001526C3">
      <w:pPr>
        <w:pStyle w:val="Prrafodelista"/>
        <w:numPr>
          <w:ilvl w:val="0"/>
          <w:numId w:val="9"/>
        </w:numPr>
        <w:jc w:val="both"/>
        <w:rPr>
          <w:rFonts w:ascii="Times New Roman" w:hAnsi="Times New Roman" w:cs="Times New Roman"/>
          <w:lang w:val="es-MX"/>
        </w:rPr>
      </w:pPr>
      <w:r w:rsidRPr="009227E8">
        <w:rPr>
          <w:rFonts w:ascii="Times New Roman" w:hAnsi="Times New Roman" w:cs="Times New Roman"/>
          <w:lang w:val="es-MX"/>
        </w:rPr>
        <w:t xml:space="preserve">Promoción de legislación perniciosa en detrimento de defensores de derechos humanos; </w:t>
      </w:r>
    </w:p>
    <w:p w14:paraId="56A77737" w14:textId="77777777" w:rsidR="001526C3" w:rsidRPr="009227E8" w:rsidRDefault="001526C3" w:rsidP="001526C3">
      <w:pPr>
        <w:pStyle w:val="Prrafodelista"/>
        <w:numPr>
          <w:ilvl w:val="0"/>
          <w:numId w:val="9"/>
        </w:numPr>
        <w:jc w:val="both"/>
        <w:rPr>
          <w:rFonts w:ascii="Times New Roman" w:hAnsi="Times New Roman" w:cs="Times New Roman"/>
          <w:lang w:val="es-MX"/>
        </w:rPr>
      </w:pPr>
      <w:r w:rsidRPr="009227E8">
        <w:rPr>
          <w:rFonts w:ascii="Times New Roman" w:hAnsi="Times New Roman" w:cs="Times New Roman"/>
          <w:lang w:val="es-MX"/>
        </w:rPr>
        <w:lastRenderedPageBreak/>
        <w:t xml:space="preserve">Entes investigadores poco objetivos; </w:t>
      </w:r>
    </w:p>
    <w:p w14:paraId="71955D28" w14:textId="77777777" w:rsidR="001526C3" w:rsidRPr="009227E8" w:rsidRDefault="001526C3" w:rsidP="001526C3">
      <w:pPr>
        <w:pStyle w:val="Prrafodelista"/>
        <w:numPr>
          <w:ilvl w:val="0"/>
          <w:numId w:val="9"/>
        </w:numPr>
        <w:jc w:val="both"/>
        <w:rPr>
          <w:rFonts w:ascii="Times New Roman" w:hAnsi="Times New Roman" w:cs="Times New Roman"/>
          <w:lang w:val="es-MX"/>
        </w:rPr>
      </w:pPr>
      <w:r w:rsidRPr="009227E8">
        <w:rPr>
          <w:rFonts w:ascii="Times New Roman" w:hAnsi="Times New Roman" w:cs="Times New Roman"/>
          <w:lang w:val="es-MX"/>
        </w:rPr>
        <w:t xml:space="preserve">Procesos judiciales maliciosos; </w:t>
      </w:r>
    </w:p>
    <w:p w14:paraId="0A23C21E" w14:textId="77777777" w:rsidR="001526C3" w:rsidRPr="009227E8" w:rsidRDefault="001526C3" w:rsidP="001526C3">
      <w:pPr>
        <w:pStyle w:val="Prrafodelista"/>
        <w:numPr>
          <w:ilvl w:val="0"/>
          <w:numId w:val="9"/>
        </w:numPr>
        <w:jc w:val="both"/>
        <w:rPr>
          <w:rFonts w:ascii="Times New Roman" w:hAnsi="Times New Roman" w:cs="Times New Roman"/>
          <w:lang w:val="es-MX"/>
        </w:rPr>
      </w:pPr>
      <w:r w:rsidRPr="009227E8">
        <w:rPr>
          <w:rFonts w:ascii="Times New Roman" w:hAnsi="Times New Roman" w:cs="Times New Roman"/>
          <w:lang w:val="es-MX"/>
        </w:rPr>
        <w:t xml:space="preserve">Querellas maliciosas dentro de los procesos legales; </w:t>
      </w:r>
    </w:p>
    <w:p w14:paraId="18DAB2AC" w14:textId="77777777" w:rsidR="001526C3" w:rsidRPr="009227E8" w:rsidRDefault="001526C3" w:rsidP="001526C3">
      <w:pPr>
        <w:pStyle w:val="Prrafodelista"/>
        <w:numPr>
          <w:ilvl w:val="0"/>
          <w:numId w:val="9"/>
        </w:numPr>
        <w:jc w:val="both"/>
        <w:rPr>
          <w:rFonts w:ascii="Times New Roman" w:hAnsi="Times New Roman" w:cs="Times New Roman"/>
          <w:lang w:val="es-MX"/>
        </w:rPr>
      </w:pPr>
      <w:r w:rsidRPr="009227E8">
        <w:rPr>
          <w:rFonts w:ascii="Times New Roman" w:hAnsi="Times New Roman" w:cs="Times New Roman"/>
          <w:lang w:val="es-MX"/>
        </w:rPr>
        <w:t xml:space="preserve">Cuando los defensores han sido criminalizados y son absueltos, no tienen garantías de tener una reparación por parte del Estado, lo cual genera una sensación de desconfianza hacia la institucionalidad Estatal; </w:t>
      </w:r>
    </w:p>
    <w:p w14:paraId="190525B0" w14:textId="1C9F78BF" w:rsidR="001526C3" w:rsidRPr="009227E8" w:rsidRDefault="001526C3" w:rsidP="001526C3">
      <w:pPr>
        <w:pStyle w:val="Prrafodelista"/>
        <w:numPr>
          <w:ilvl w:val="0"/>
          <w:numId w:val="9"/>
        </w:numPr>
        <w:jc w:val="both"/>
        <w:rPr>
          <w:rFonts w:ascii="Times New Roman" w:hAnsi="Times New Roman" w:cs="Times New Roman"/>
          <w:lang w:val="es-MX"/>
        </w:rPr>
      </w:pPr>
      <w:r w:rsidRPr="009227E8">
        <w:rPr>
          <w:rFonts w:ascii="Times New Roman" w:hAnsi="Times New Roman" w:cs="Times New Roman"/>
          <w:lang w:val="es-MX"/>
        </w:rPr>
        <w:t>Ataques a instituciones que promueven derechos humanos, así como legislación maliciosa en contra de dichas instituciones</w:t>
      </w:r>
      <w:r>
        <w:rPr>
          <w:rFonts w:ascii="Times New Roman" w:hAnsi="Times New Roman" w:cs="Times New Roman"/>
          <w:lang w:val="es-MX"/>
        </w:rPr>
        <w:t xml:space="preserve"> nacionales e internacionales,.</w:t>
      </w:r>
    </w:p>
    <w:p w14:paraId="196C1CFD" w14:textId="77777777" w:rsidR="001526C3" w:rsidRDefault="001526C3" w:rsidP="006B322F">
      <w:pPr>
        <w:jc w:val="both"/>
        <w:rPr>
          <w:lang w:val="es-MX"/>
        </w:rPr>
      </w:pPr>
    </w:p>
    <w:p w14:paraId="2F638327" w14:textId="5626B027" w:rsidR="006B322F" w:rsidRPr="000D6175" w:rsidRDefault="006B322F" w:rsidP="006B322F">
      <w:pPr>
        <w:jc w:val="both"/>
        <w:rPr>
          <w:lang w:val="es-MX"/>
        </w:rPr>
      </w:pPr>
      <w:r w:rsidRPr="000D6175">
        <w:rPr>
          <w:lang w:val="es-MX"/>
        </w:rPr>
        <w:t xml:space="preserve">¿Cuáles son los principales avances y </w:t>
      </w:r>
      <w:r w:rsidR="00C03164">
        <w:rPr>
          <w:lang w:val="es-MX"/>
        </w:rPr>
        <w:t>puntos fuertes</w:t>
      </w:r>
      <w:r w:rsidR="00C03164" w:rsidRPr="000D6175">
        <w:rPr>
          <w:lang w:val="es-MX"/>
        </w:rPr>
        <w:t xml:space="preserve"> </w:t>
      </w:r>
      <w:r w:rsidRPr="000D6175">
        <w:rPr>
          <w:lang w:val="es-MX"/>
        </w:rPr>
        <w:t xml:space="preserve">de su país o en la región en la protección y promoción del trabajo de las personas defensoras de derechos humanos, y cuáles son los principales retrocesos y retos/desafíos? </w:t>
      </w:r>
    </w:p>
    <w:p w14:paraId="17AB2A97" w14:textId="3BA11F8F" w:rsidR="006B322F" w:rsidRDefault="006B322F" w:rsidP="006B322F">
      <w:pPr>
        <w:jc w:val="both"/>
        <w:rPr>
          <w:lang w:val="es-MX"/>
        </w:rPr>
      </w:pPr>
    </w:p>
    <w:p w14:paraId="2F447656" w14:textId="08ECD531" w:rsidR="001526C3" w:rsidRDefault="001526C3" w:rsidP="006B322F">
      <w:pPr>
        <w:jc w:val="both"/>
        <w:rPr>
          <w:lang w:val="es-MX"/>
        </w:rPr>
      </w:pPr>
      <w:r>
        <w:rPr>
          <w:lang w:val="es-MX"/>
        </w:rPr>
        <w:t>Avances</w:t>
      </w:r>
      <w:r w:rsidR="00DB3B37">
        <w:rPr>
          <w:lang w:val="es-MX"/>
        </w:rPr>
        <w:t xml:space="preserve"> y puntos fuetes: </w:t>
      </w:r>
    </w:p>
    <w:p w14:paraId="00BB6670" w14:textId="77777777" w:rsidR="00DB3B37" w:rsidRDefault="00DB3B37" w:rsidP="006B322F">
      <w:pPr>
        <w:jc w:val="both"/>
        <w:rPr>
          <w:lang w:val="es-MX"/>
        </w:rPr>
      </w:pPr>
    </w:p>
    <w:p w14:paraId="5BD99FFB" w14:textId="3CBF4FBC" w:rsidR="00DB3B37" w:rsidRDefault="00DB3B37" w:rsidP="00DB3B37">
      <w:pPr>
        <w:pStyle w:val="Prrafodelista"/>
        <w:numPr>
          <w:ilvl w:val="0"/>
          <w:numId w:val="11"/>
        </w:numPr>
        <w:jc w:val="both"/>
        <w:rPr>
          <w:rFonts w:ascii="Times New Roman" w:hAnsi="Times New Roman" w:cs="Times New Roman"/>
          <w:lang w:val="es-MX"/>
        </w:rPr>
      </w:pPr>
      <w:r w:rsidRPr="009227E8">
        <w:rPr>
          <w:rFonts w:ascii="Times New Roman" w:hAnsi="Times New Roman" w:cs="Times New Roman"/>
          <w:lang w:val="es-MX"/>
        </w:rPr>
        <w:t>Fortalecimiento de instituciones de la sociedad civil que luchan en pro de la protección de las y los  defensores, en este sentido, se han dado alianzas dentro de varias instituciones, lo cual ha permitido que</w:t>
      </w:r>
      <w:r>
        <w:rPr>
          <w:rFonts w:ascii="Times New Roman" w:hAnsi="Times New Roman" w:cs="Times New Roman"/>
          <w:lang w:val="es-MX"/>
        </w:rPr>
        <w:t xml:space="preserve"> las personas defensoras se mantengan en ejercicio y disfrute de libertades fundamentales</w:t>
      </w:r>
      <w:r w:rsidRPr="009227E8">
        <w:rPr>
          <w:rFonts w:ascii="Times New Roman" w:hAnsi="Times New Roman" w:cs="Times New Roman"/>
          <w:lang w:val="es-MX"/>
        </w:rPr>
        <w:t>,  en este sentido se han posicionado ante la sociedad casos paradigmáticos donde defensores de derechos humanos han sido criminalizados</w:t>
      </w:r>
      <w:r w:rsidRPr="009227E8">
        <w:rPr>
          <w:rStyle w:val="Refdenotaalpie"/>
          <w:rFonts w:ascii="Times New Roman" w:hAnsi="Times New Roman" w:cs="Times New Roman"/>
          <w:lang w:val="es-MX"/>
        </w:rPr>
        <w:footnoteReference w:id="2"/>
      </w:r>
      <w:r w:rsidRPr="009227E8">
        <w:rPr>
          <w:rFonts w:ascii="Times New Roman" w:hAnsi="Times New Roman" w:cs="Times New Roman"/>
          <w:lang w:val="es-MX"/>
        </w:rPr>
        <w:t xml:space="preserve">, lo cual permite colocar en la palestra del análisis social, la conflictividad </w:t>
      </w:r>
      <w:r>
        <w:rPr>
          <w:rFonts w:ascii="Times New Roman" w:hAnsi="Times New Roman" w:cs="Times New Roman"/>
          <w:lang w:val="es-MX"/>
        </w:rPr>
        <w:t>social y la situación de riesgo de personas defensoras</w:t>
      </w:r>
      <w:r w:rsidRPr="009227E8">
        <w:rPr>
          <w:rFonts w:ascii="Times New Roman" w:hAnsi="Times New Roman" w:cs="Times New Roman"/>
          <w:lang w:val="es-MX"/>
        </w:rPr>
        <w:t>.</w:t>
      </w:r>
    </w:p>
    <w:p w14:paraId="1262A8F4" w14:textId="77777777" w:rsidR="00DB3B37" w:rsidRPr="009227E8" w:rsidRDefault="00DB3B37" w:rsidP="00DB3B37">
      <w:pPr>
        <w:pStyle w:val="Prrafodelista"/>
        <w:jc w:val="both"/>
        <w:rPr>
          <w:rFonts w:ascii="Times New Roman" w:hAnsi="Times New Roman" w:cs="Times New Roman"/>
          <w:lang w:val="es-MX"/>
        </w:rPr>
      </w:pPr>
    </w:p>
    <w:p w14:paraId="46DB4F61" w14:textId="46338590" w:rsidR="00DB3B37" w:rsidRDefault="00DB3B37" w:rsidP="00DB3B37">
      <w:pPr>
        <w:pStyle w:val="Prrafodelista"/>
        <w:numPr>
          <w:ilvl w:val="0"/>
          <w:numId w:val="11"/>
        </w:numPr>
        <w:jc w:val="both"/>
        <w:rPr>
          <w:rFonts w:ascii="Times New Roman" w:hAnsi="Times New Roman" w:cs="Times New Roman"/>
          <w:lang w:val="es-MX"/>
        </w:rPr>
      </w:pPr>
      <w:r>
        <w:rPr>
          <w:rFonts w:ascii="Times New Roman" w:hAnsi="Times New Roman" w:cs="Times New Roman"/>
          <w:lang w:val="es-MX"/>
        </w:rPr>
        <w:t xml:space="preserve">Las personas defensoras </w:t>
      </w:r>
      <w:r w:rsidRPr="009227E8">
        <w:rPr>
          <w:rFonts w:ascii="Times New Roman" w:hAnsi="Times New Roman" w:cs="Times New Roman"/>
          <w:lang w:val="es-MX"/>
        </w:rPr>
        <w:t xml:space="preserve">de derechos humanos han sido absueltas </w:t>
      </w:r>
      <w:r>
        <w:rPr>
          <w:rFonts w:ascii="Times New Roman" w:hAnsi="Times New Roman" w:cs="Times New Roman"/>
          <w:lang w:val="es-MX"/>
        </w:rPr>
        <w:t xml:space="preserve">en </w:t>
      </w:r>
      <w:r w:rsidRPr="009227E8">
        <w:rPr>
          <w:rFonts w:ascii="Times New Roman" w:hAnsi="Times New Roman" w:cs="Times New Roman"/>
          <w:lang w:val="es-MX"/>
        </w:rPr>
        <w:t xml:space="preserve">procesos legales, </w:t>
      </w:r>
      <w:r>
        <w:rPr>
          <w:rFonts w:ascii="Times New Roman" w:hAnsi="Times New Roman" w:cs="Times New Roman"/>
          <w:lang w:val="es-MX"/>
        </w:rPr>
        <w:t>se ha develado el entramado</w:t>
      </w:r>
      <w:r w:rsidRPr="009227E8">
        <w:rPr>
          <w:rFonts w:ascii="Times New Roman" w:hAnsi="Times New Roman" w:cs="Times New Roman"/>
          <w:lang w:val="es-MX"/>
        </w:rPr>
        <w:t xml:space="preserve"> de acciones político-judiciales </w:t>
      </w:r>
      <w:r>
        <w:rPr>
          <w:rFonts w:ascii="Times New Roman" w:hAnsi="Times New Roman" w:cs="Times New Roman"/>
          <w:lang w:val="es-MX"/>
        </w:rPr>
        <w:t xml:space="preserve">y demostrado </w:t>
      </w:r>
      <w:r w:rsidRPr="009227E8">
        <w:rPr>
          <w:rFonts w:ascii="Times New Roman" w:hAnsi="Times New Roman" w:cs="Times New Roman"/>
          <w:lang w:val="es-MX"/>
        </w:rPr>
        <w:t xml:space="preserve">la perversidad con que actúan las instituciones del sistema jurídico guatemalteco, </w:t>
      </w:r>
      <w:r>
        <w:rPr>
          <w:rFonts w:ascii="Times New Roman" w:hAnsi="Times New Roman" w:cs="Times New Roman"/>
          <w:lang w:val="es-MX"/>
        </w:rPr>
        <w:t>priorizando el interés individual sobre el interés social.</w:t>
      </w:r>
      <w:r w:rsidRPr="009227E8">
        <w:rPr>
          <w:rFonts w:ascii="Times New Roman" w:hAnsi="Times New Roman" w:cs="Times New Roman"/>
          <w:lang w:val="es-MX"/>
        </w:rPr>
        <w:t xml:space="preserve"> </w:t>
      </w:r>
    </w:p>
    <w:p w14:paraId="7381E460" w14:textId="77777777" w:rsidR="00DB3B37" w:rsidRPr="00DB3B37" w:rsidRDefault="00DB3B37" w:rsidP="00DB3B37">
      <w:pPr>
        <w:pStyle w:val="Prrafodelista"/>
        <w:rPr>
          <w:rFonts w:ascii="Times New Roman" w:hAnsi="Times New Roman" w:cs="Times New Roman"/>
          <w:lang w:val="es-MX"/>
        </w:rPr>
      </w:pPr>
    </w:p>
    <w:p w14:paraId="668104FE" w14:textId="0E74345A" w:rsidR="00DB3B37" w:rsidRPr="009227E8" w:rsidRDefault="00DB3B37" w:rsidP="00DB3B37">
      <w:pPr>
        <w:pStyle w:val="Prrafodelista"/>
        <w:numPr>
          <w:ilvl w:val="0"/>
          <w:numId w:val="11"/>
        </w:numPr>
        <w:jc w:val="both"/>
        <w:rPr>
          <w:rFonts w:ascii="Times New Roman" w:hAnsi="Times New Roman" w:cs="Times New Roman"/>
          <w:lang w:val="es-MX"/>
        </w:rPr>
      </w:pPr>
      <w:r w:rsidRPr="009227E8">
        <w:rPr>
          <w:rFonts w:ascii="Times New Roman" w:hAnsi="Times New Roman" w:cs="Times New Roman"/>
          <w:lang w:val="es-MX"/>
        </w:rPr>
        <w:t>Impulso de algunos instrumentos, por parte de institución encargada de la persecución penal, Ministerio Publico de Guatemala, como es el caso del Protocolo de Investigación de Delitos Cometidos contra Defensores de Derechos Humanos</w:t>
      </w:r>
      <w:r w:rsidRPr="009227E8">
        <w:rPr>
          <w:rStyle w:val="Refdenotaalpie"/>
          <w:rFonts w:ascii="Times New Roman" w:hAnsi="Times New Roman" w:cs="Times New Roman"/>
          <w:lang w:val="es-MX"/>
        </w:rPr>
        <w:footnoteReference w:id="3"/>
      </w:r>
      <w:r w:rsidRPr="009227E8">
        <w:rPr>
          <w:rFonts w:ascii="Times New Roman" w:hAnsi="Times New Roman" w:cs="Times New Roman"/>
          <w:lang w:val="es-MX"/>
        </w:rPr>
        <w:t xml:space="preserve">,  el cual en teoría es un buen insumo en cuanto al abordaje de casos de defensores criminalizados, pero en la práctica se ha podido demostrar, que no tiene una aplicación concreta por parte del Ministerio Público. </w:t>
      </w:r>
    </w:p>
    <w:p w14:paraId="237E834C" w14:textId="477FB162" w:rsidR="001526C3" w:rsidRDefault="001526C3" w:rsidP="006B322F">
      <w:pPr>
        <w:jc w:val="both"/>
        <w:rPr>
          <w:lang w:val="es-MX"/>
        </w:rPr>
      </w:pPr>
    </w:p>
    <w:p w14:paraId="08C4CDFA" w14:textId="2CEB7F56" w:rsidR="001526C3" w:rsidRDefault="001526C3" w:rsidP="006B322F">
      <w:pPr>
        <w:jc w:val="both"/>
        <w:rPr>
          <w:lang w:val="es-MX"/>
        </w:rPr>
      </w:pPr>
      <w:r>
        <w:rPr>
          <w:lang w:val="es-MX"/>
        </w:rPr>
        <w:t>Retrocesos</w:t>
      </w:r>
    </w:p>
    <w:p w14:paraId="6180CE9F" w14:textId="25839570" w:rsidR="001526C3" w:rsidRDefault="001526C3" w:rsidP="006B322F">
      <w:pPr>
        <w:jc w:val="both"/>
        <w:rPr>
          <w:lang w:val="es-MX"/>
        </w:rPr>
      </w:pPr>
    </w:p>
    <w:p w14:paraId="669F7A2A" w14:textId="4AA162EC" w:rsidR="00DB3B37" w:rsidRPr="009227E8" w:rsidRDefault="00DB3B37" w:rsidP="00DB3B37">
      <w:pPr>
        <w:pStyle w:val="Prrafodelista"/>
        <w:numPr>
          <w:ilvl w:val="0"/>
          <w:numId w:val="10"/>
        </w:numPr>
        <w:jc w:val="both"/>
        <w:rPr>
          <w:rFonts w:ascii="Times New Roman" w:hAnsi="Times New Roman" w:cs="Times New Roman"/>
          <w:lang w:val="es-MX"/>
        </w:rPr>
      </w:pPr>
      <w:r w:rsidRPr="009227E8">
        <w:rPr>
          <w:rFonts w:ascii="Times New Roman" w:hAnsi="Times New Roman" w:cs="Times New Roman"/>
          <w:lang w:val="es-MX"/>
        </w:rPr>
        <w:t xml:space="preserve">Las defensoras y defensores de derechos humanos, que han enfrentado procesos legales infundados y maliciosos, al </w:t>
      </w:r>
      <w:r w:rsidR="00893CFC">
        <w:rPr>
          <w:rFonts w:ascii="Times New Roman" w:hAnsi="Times New Roman" w:cs="Times New Roman"/>
          <w:lang w:val="es-MX"/>
        </w:rPr>
        <w:t xml:space="preserve">ser </w:t>
      </w:r>
      <w:r w:rsidRPr="009227E8">
        <w:rPr>
          <w:rFonts w:ascii="Times New Roman" w:hAnsi="Times New Roman" w:cs="Times New Roman"/>
          <w:lang w:val="es-MX"/>
        </w:rPr>
        <w:t xml:space="preserve">absueltos de dichos procesos, </w:t>
      </w:r>
      <w:r w:rsidR="00893CFC">
        <w:rPr>
          <w:rFonts w:ascii="Times New Roman" w:hAnsi="Times New Roman" w:cs="Times New Roman"/>
          <w:lang w:val="es-MX"/>
        </w:rPr>
        <w:t>el Estado no asume ninguna respo</w:t>
      </w:r>
      <w:r w:rsidRPr="009227E8">
        <w:rPr>
          <w:rFonts w:ascii="Times New Roman" w:hAnsi="Times New Roman" w:cs="Times New Roman"/>
          <w:lang w:val="es-MX"/>
        </w:rPr>
        <w:t>n</w:t>
      </w:r>
      <w:r w:rsidR="00893CFC">
        <w:rPr>
          <w:rFonts w:ascii="Times New Roman" w:hAnsi="Times New Roman" w:cs="Times New Roman"/>
          <w:lang w:val="es-MX"/>
        </w:rPr>
        <w:t>sabilidad</w:t>
      </w:r>
      <w:r w:rsidR="001A4EDE">
        <w:rPr>
          <w:rFonts w:ascii="Times New Roman" w:hAnsi="Times New Roman" w:cs="Times New Roman"/>
          <w:lang w:val="es-MX"/>
        </w:rPr>
        <w:t xml:space="preserve"> por las acciones infundadas y maliciosas implantado por el aparato de justicia, no se brindar </w:t>
      </w:r>
      <w:r w:rsidRPr="009227E8">
        <w:rPr>
          <w:rFonts w:ascii="Times New Roman" w:hAnsi="Times New Roman" w:cs="Times New Roman"/>
          <w:lang w:val="es-MX"/>
        </w:rPr>
        <w:t xml:space="preserve">reparación </w:t>
      </w:r>
      <w:r w:rsidR="001A4EDE">
        <w:rPr>
          <w:rFonts w:ascii="Times New Roman" w:hAnsi="Times New Roman" w:cs="Times New Roman"/>
          <w:lang w:val="es-MX"/>
        </w:rPr>
        <w:t>alguna</w:t>
      </w:r>
      <w:r w:rsidR="00825B56">
        <w:rPr>
          <w:rFonts w:ascii="Times New Roman" w:hAnsi="Times New Roman" w:cs="Times New Roman"/>
          <w:lang w:val="es-MX"/>
        </w:rPr>
        <w:t>.</w:t>
      </w:r>
    </w:p>
    <w:p w14:paraId="53849CD8" w14:textId="77777777" w:rsidR="00825B56" w:rsidRDefault="00825B56" w:rsidP="00F85954">
      <w:pPr>
        <w:pStyle w:val="Prrafodelista"/>
        <w:numPr>
          <w:ilvl w:val="0"/>
          <w:numId w:val="10"/>
        </w:numPr>
        <w:jc w:val="both"/>
        <w:rPr>
          <w:lang w:val="es-MX"/>
        </w:rPr>
      </w:pPr>
      <w:r w:rsidRPr="00825B56">
        <w:rPr>
          <w:lang w:val="es-MX"/>
        </w:rPr>
        <w:lastRenderedPageBreak/>
        <w:t xml:space="preserve">El poco avance en la creación de la política o </w:t>
      </w:r>
      <w:r w:rsidR="001526C3" w:rsidRPr="00825B56">
        <w:rPr>
          <w:lang w:val="es-MX"/>
        </w:rPr>
        <w:t xml:space="preserve">ley </w:t>
      </w:r>
      <w:r w:rsidRPr="00825B56">
        <w:rPr>
          <w:lang w:val="es-MX"/>
        </w:rPr>
        <w:t>de protección a personas defensoras de derecho humanos.</w:t>
      </w:r>
    </w:p>
    <w:p w14:paraId="046DEF40" w14:textId="37C4C3A2" w:rsidR="001526C3" w:rsidRPr="00CD324A" w:rsidRDefault="001526C3" w:rsidP="001526C3">
      <w:pPr>
        <w:pStyle w:val="Prrafodelista"/>
        <w:numPr>
          <w:ilvl w:val="0"/>
          <w:numId w:val="10"/>
        </w:numPr>
        <w:jc w:val="both"/>
        <w:rPr>
          <w:lang w:val="es-MX"/>
        </w:rPr>
      </w:pPr>
      <w:r>
        <w:rPr>
          <w:lang w:val="es-MX"/>
        </w:rPr>
        <w:t>Legislación regresiva</w:t>
      </w:r>
      <w:r w:rsidR="00825B56">
        <w:rPr>
          <w:lang w:val="es-MX"/>
        </w:rPr>
        <w:t xml:space="preserve"> que criminaliza el trabajo de personas defensoras de derechos humanos.</w:t>
      </w:r>
    </w:p>
    <w:p w14:paraId="44089DD6" w14:textId="77777777" w:rsidR="001526C3" w:rsidRPr="000D6175" w:rsidRDefault="001526C3" w:rsidP="006B322F">
      <w:pPr>
        <w:jc w:val="both"/>
        <w:rPr>
          <w:lang w:val="es-MX"/>
        </w:rPr>
      </w:pPr>
    </w:p>
    <w:p w14:paraId="1C8D97E8" w14:textId="77777777" w:rsidR="006B322F" w:rsidRPr="000D6175" w:rsidRDefault="006B322F" w:rsidP="006B322F">
      <w:pPr>
        <w:jc w:val="both"/>
        <w:rPr>
          <w:lang w:val="es-MX"/>
        </w:rPr>
      </w:pPr>
      <w:r w:rsidRPr="000D6175">
        <w:rPr>
          <w:lang w:val="es-MX"/>
        </w:rPr>
        <w:t>¿</w:t>
      </w:r>
      <w:r>
        <w:rPr>
          <w:lang w:val="es-MX"/>
        </w:rPr>
        <w:t>Q</w:t>
      </w:r>
      <w:r w:rsidRPr="000D6175">
        <w:rPr>
          <w:lang w:val="es-MX"/>
        </w:rPr>
        <w:t xml:space="preserve">ué </w:t>
      </w:r>
      <w:r>
        <w:rPr>
          <w:lang w:val="es-MX"/>
        </w:rPr>
        <w:t xml:space="preserve">se </w:t>
      </w:r>
      <w:r w:rsidRPr="000D6175">
        <w:rPr>
          <w:lang w:val="es-MX"/>
        </w:rPr>
        <w:t>debería cambiar para contribuir a un ambiente seguro y propicio para la defensa de los derechos humanos?</w:t>
      </w:r>
    </w:p>
    <w:p w14:paraId="7F0969D5" w14:textId="2B44B5C2" w:rsidR="006B322F" w:rsidRDefault="006B322F" w:rsidP="00825B56">
      <w:pPr>
        <w:jc w:val="both"/>
        <w:rPr>
          <w:rFonts w:ascii="Times New Roman" w:hAnsi="Times New Roman"/>
          <w:lang w:val="es-MX"/>
        </w:rPr>
      </w:pPr>
    </w:p>
    <w:p w14:paraId="3FC48446" w14:textId="7EBE7322" w:rsidR="00825B56" w:rsidRDefault="00825B56" w:rsidP="00ED2DF3">
      <w:pPr>
        <w:pStyle w:val="Prrafodelista"/>
        <w:numPr>
          <w:ilvl w:val="0"/>
          <w:numId w:val="13"/>
        </w:numPr>
        <w:jc w:val="both"/>
        <w:rPr>
          <w:lang w:val="es-MX"/>
        </w:rPr>
      </w:pPr>
      <w:r w:rsidRPr="001B0D8D">
        <w:rPr>
          <w:lang w:val="es-MX"/>
        </w:rPr>
        <w:t>El Estado de Guatemala debe mediante polític</w:t>
      </w:r>
      <w:r w:rsidR="001A4EDE">
        <w:rPr>
          <w:lang w:val="es-MX"/>
        </w:rPr>
        <w:t>a</w:t>
      </w:r>
      <w:r w:rsidRPr="001B0D8D">
        <w:rPr>
          <w:lang w:val="es-MX"/>
        </w:rPr>
        <w:t xml:space="preserve"> o ley reconocer, promover y proteger a las personas defensoras de derechos humanos, dotando de capacidades a las instituciones estatales en identificar, acompañar y respetar la labor de estas personas.</w:t>
      </w:r>
      <w:r w:rsidR="001B0D8D" w:rsidRPr="001B0D8D">
        <w:rPr>
          <w:lang w:val="es-MX"/>
        </w:rPr>
        <w:t xml:space="preserve"> Especialmente </w:t>
      </w:r>
      <w:r w:rsidR="001B0D8D">
        <w:rPr>
          <w:lang w:val="es-MX"/>
        </w:rPr>
        <w:t xml:space="preserve">a </w:t>
      </w:r>
      <w:r w:rsidR="001B0D8D" w:rsidRPr="001B0D8D">
        <w:rPr>
          <w:lang w:val="es-MX"/>
        </w:rPr>
        <w:t>la P</w:t>
      </w:r>
      <w:r w:rsidR="001B0D8D">
        <w:rPr>
          <w:lang w:val="es-MX"/>
        </w:rPr>
        <w:t>olicía Nacional Civil.</w:t>
      </w:r>
    </w:p>
    <w:p w14:paraId="4AF4AB36" w14:textId="7A16EC53" w:rsidR="001B0D8D" w:rsidRPr="001B0D8D" w:rsidRDefault="001B0D8D" w:rsidP="00ED2DF3">
      <w:pPr>
        <w:pStyle w:val="Prrafodelista"/>
        <w:numPr>
          <w:ilvl w:val="0"/>
          <w:numId w:val="13"/>
        </w:numPr>
        <w:jc w:val="both"/>
        <w:rPr>
          <w:lang w:val="es-MX"/>
        </w:rPr>
      </w:pPr>
      <w:r>
        <w:rPr>
          <w:lang w:val="es-MX"/>
        </w:rPr>
        <w:t xml:space="preserve">Promover la reparación integral a personas defensoras de derechos humanos que han enfrentado procesos judiciales y encarcelamiento arbitrario. </w:t>
      </w:r>
    </w:p>
    <w:p w14:paraId="05FDAE5E" w14:textId="77777777" w:rsidR="00825B56" w:rsidRPr="00825B56" w:rsidRDefault="00825B56" w:rsidP="00825B56">
      <w:pPr>
        <w:jc w:val="both"/>
        <w:rPr>
          <w:rFonts w:ascii="Times New Roman" w:hAnsi="Times New Roman"/>
          <w:lang w:val="es-MX"/>
        </w:rPr>
      </w:pPr>
    </w:p>
    <w:p w14:paraId="272E0651" w14:textId="77777777" w:rsidR="006B322F" w:rsidRPr="000D6175" w:rsidRDefault="006B322F" w:rsidP="006B322F">
      <w:pPr>
        <w:pStyle w:val="Prrafodelista"/>
        <w:numPr>
          <w:ilvl w:val="0"/>
          <w:numId w:val="5"/>
        </w:numPr>
        <w:jc w:val="both"/>
        <w:rPr>
          <w:rFonts w:ascii="Times New Roman" w:hAnsi="Times New Roman"/>
          <w:b/>
          <w:lang w:val="es-ES"/>
        </w:rPr>
      </w:pPr>
      <w:bookmarkStart w:id="3" w:name="_Toc495502987"/>
      <w:bookmarkStart w:id="4" w:name="_Toc495649102"/>
      <w:r w:rsidRPr="000D6175">
        <w:rPr>
          <w:rFonts w:ascii="Times New Roman" w:hAnsi="Times New Roman"/>
          <w:b/>
          <w:lang w:val="es-ES"/>
        </w:rPr>
        <w:t>Defensores/as en mayor situación de riesgo</w:t>
      </w:r>
      <w:bookmarkEnd w:id="3"/>
      <w:bookmarkEnd w:id="4"/>
      <w:r w:rsidRPr="000D6175">
        <w:rPr>
          <w:rFonts w:ascii="Times New Roman" w:hAnsi="Times New Roman"/>
          <w:b/>
          <w:lang w:val="es-ES"/>
        </w:rPr>
        <w:t>:</w:t>
      </w:r>
    </w:p>
    <w:p w14:paraId="2BB527AB" w14:textId="77777777" w:rsidR="006B322F" w:rsidRPr="000D6175" w:rsidRDefault="006B322F" w:rsidP="006B322F">
      <w:pPr>
        <w:pStyle w:val="Prrafodelista"/>
        <w:ind w:left="643"/>
        <w:jc w:val="both"/>
        <w:rPr>
          <w:rFonts w:ascii="Times New Roman" w:hAnsi="Times New Roman"/>
          <w:lang w:val="es-ES"/>
        </w:rPr>
      </w:pPr>
    </w:p>
    <w:p w14:paraId="5FBFA795" w14:textId="401C23E7" w:rsidR="006B322F" w:rsidRDefault="006B322F" w:rsidP="006B322F">
      <w:pPr>
        <w:jc w:val="both"/>
        <w:rPr>
          <w:lang w:val="es-MX"/>
        </w:rPr>
      </w:pPr>
      <w:r w:rsidRPr="000D6175">
        <w:rPr>
          <w:lang w:val="es-MX"/>
        </w:rPr>
        <w:t xml:space="preserve">¿Cuáles son los grupos o sectores de personas defensoras en mayor situación de riesgo? </w:t>
      </w:r>
      <w:r w:rsidRPr="000D6175">
        <w:rPr>
          <w:lang w:val="es-ES"/>
        </w:rPr>
        <w:t xml:space="preserve">Por favor, explique la </w:t>
      </w:r>
      <w:r w:rsidR="00E62B60">
        <w:rPr>
          <w:lang w:val="es-ES"/>
        </w:rPr>
        <w:t xml:space="preserve">diferente </w:t>
      </w:r>
      <w:r w:rsidRPr="000D6175">
        <w:rPr>
          <w:lang w:val="es-ES"/>
        </w:rPr>
        <w:t>naturaleza de los riesgos a l</w:t>
      </w:r>
      <w:r>
        <w:rPr>
          <w:lang w:val="es-ES"/>
        </w:rPr>
        <w:t>o</w:t>
      </w:r>
      <w:r w:rsidRPr="000D6175">
        <w:rPr>
          <w:lang w:val="es-ES"/>
        </w:rPr>
        <w:t xml:space="preserve">s que se enfrentan las </w:t>
      </w:r>
      <w:r>
        <w:rPr>
          <w:lang w:val="es-ES"/>
        </w:rPr>
        <w:t xml:space="preserve">mujeres </w:t>
      </w:r>
      <w:r w:rsidRPr="000D6175">
        <w:rPr>
          <w:lang w:val="es-ES"/>
        </w:rPr>
        <w:t>defensoras, integrantes de pueblos indígenas, afrodescendientes y otros grupos.</w:t>
      </w:r>
      <w:r w:rsidRPr="000D6175">
        <w:rPr>
          <w:lang w:val="es-MX"/>
        </w:rPr>
        <w:t xml:space="preserve"> </w:t>
      </w:r>
    </w:p>
    <w:p w14:paraId="129A1D14" w14:textId="77777777" w:rsidR="001B0D8D" w:rsidRPr="000D6175" w:rsidRDefault="001B0D8D" w:rsidP="006B322F">
      <w:pPr>
        <w:jc w:val="both"/>
        <w:rPr>
          <w:lang w:val="es-MX"/>
        </w:rPr>
      </w:pPr>
    </w:p>
    <w:p w14:paraId="6A3EDB00" w14:textId="7DFBB701" w:rsidR="0037235B" w:rsidRDefault="0037235B" w:rsidP="0037235B">
      <w:pPr>
        <w:pStyle w:val="Prrafodelista"/>
        <w:numPr>
          <w:ilvl w:val="0"/>
          <w:numId w:val="12"/>
        </w:numPr>
        <w:jc w:val="both"/>
        <w:rPr>
          <w:rFonts w:ascii="Times New Roman" w:hAnsi="Times New Roman" w:cs="Times New Roman"/>
          <w:lang w:val="es-MX"/>
        </w:rPr>
      </w:pPr>
      <w:r w:rsidRPr="009227E8">
        <w:rPr>
          <w:rFonts w:ascii="Times New Roman" w:hAnsi="Times New Roman" w:cs="Times New Roman"/>
          <w:lang w:val="es-MX"/>
        </w:rPr>
        <w:t xml:space="preserve">Mujeres defensoras de derechos humanos: principalmente derivado al carácter patriarcal y machista de la sociedad guatemalteca, lo cual se ve reflejado en toda la palestra social guatemalteca: sociedad, instituciones, legislación. </w:t>
      </w:r>
    </w:p>
    <w:p w14:paraId="3CA89E0B" w14:textId="77777777" w:rsidR="0037235B" w:rsidRPr="009227E8" w:rsidRDefault="0037235B" w:rsidP="0037235B">
      <w:pPr>
        <w:pStyle w:val="Prrafodelista"/>
        <w:jc w:val="both"/>
        <w:rPr>
          <w:rFonts w:ascii="Times New Roman" w:hAnsi="Times New Roman" w:cs="Times New Roman"/>
          <w:lang w:val="es-MX"/>
        </w:rPr>
      </w:pPr>
    </w:p>
    <w:p w14:paraId="08648EFB" w14:textId="77777777" w:rsidR="0037235B" w:rsidRPr="009227E8" w:rsidRDefault="0037235B" w:rsidP="0037235B">
      <w:pPr>
        <w:pStyle w:val="Prrafodelista"/>
        <w:numPr>
          <w:ilvl w:val="0"/>
          <w:numId w:val="12"/>
        </w:numPr>
        <w:jc w:val="both"/>
        <w:rPr>
          <w:rFonts w:ascii="Times New Roman" w:hAnsi="Times New Roman" w:cs="Times New Roman"/>
          <w:lang w:val="es-MX"/>
        </w:rPr>
      </w:pPr>
      <w:r w:rsidRPr="009227E8">
        <w:rPr>
          <w:rFonts w:ascii="Times New Roman" w:hAnsi="Times New Roman" w:cs="Times New Roman"/>
          <w:lang w:val="es-MX"/>
        </w:rPr>
        <w:t xml:space="preserve">Pueblos Indígenas: existe escaso reconocimiento Estatal en la práctica,  del pluralismo jurídico existente en el país, lo cual trae como resultado que se deslegitime el accionar de instituciones propias de pueblos indígenas que promueven derechos humanos. </w:t>
      </w:r>
    </w:p>
    <w:p w14:paraId="536DB195" w14:textId="77777777" w:rsidR="001B0D8D" w:rsidRPr="001B0D8D" w:rsidRDefault="001B0D8D" w:rsidP="001B0D8D">
      <w:pPr>
        <w:pStyle w:val="Prrafodelista"/>
        <w:rPr>
          <w:lang w:val="es-MX"/>
        </w:rPr>
      </w:pPr>
    </w:p>
    <w:p w14:paraId="4F0D7C7D" w14:textId="77777777" w:rsidR="001B0D8D" w:rsidRPr="001A4EDE" w:rsidRDefault="001B0D8D" w:rsidP="001A4EDE">
      <w:pPr>
        <w:jc w:val="both"/>
        <w:rPr>
          <w:lang w:val="es-MX"/>
        </w:rPr>
      </w:pPr>
    </w:p>
    <w:p w14:paraId="75412A31" w14:textId="581A1A6A" w:rsidR="006B322F" w:rsidRDefault="006B322F" w:rsidP="006B322F">
      <w:pPr>
        <w:jc w:val="both"/>
        <w:rPr>
          <w:lang w:val="es-MX"/>
        </w:rPr>
      </w:pPr>
      <w:r w:rsidRPr="000D6175">
        <w:rPr>
          <w:lang w:val="es-MX"/>
        </w:rPr>
        <w:t xml:space="preserve">Respecto </w:t>
      </w:r>
      <w:r w:rsidR="007A1E75" w:rsidRPr="007A1E75">
        <w:rPr>
          <w:lang w:val="es-MX"/>
        </w:rPr>
        <w:t xml:space="preserve">los grupos o sectores de personas </w:t>
      </w:r>
      <w:r w:rsidR="007A1E75">
        <w:rPr>
          <w:lang w:val="es-MX"/>
        </w:rPr>
        <w:t xml:space="preserve">defensoras </w:t>
      </w:r>
      <w:r w:rsidRPr="000D6175">
        <w:rPr>
          <w:lang w:val="es-MX"/>
        </w:rPr>
        <w:t xml:space="preserve">en </w:t>
      </w:r>
      <w:r w:rsidR="007A1E75">
        <w:rPr>
          <w:lang w:val="es-MX"/>
        </w:rPr>
        <w:t xml:space="preserve">mayor </w:t>
      </w:r>
      <w:r w:rsidRPr="000D6175">
        <w:rPr>
          <w:lang w:val="es-MX"/>
        </w:rPr>
        <w:t xml:space="preserve">situación de riesgo, </w:t>
      </w:r>
      <w:r w:rsidR="00E62B60">
        <w:rPr>
          <w:lang w:val="es-MX"/>
        </w:rPr>
        <w:t>¿</w:t>
      </w:r>
      <w:r w:rsidRPr="000D6175">
        <w:rPr>
          <w:lang w:val="es-MX"/>
        </w:rPr>
        <w:t>ve algún cambio desde 2016?</w:t>
      </w:r>
      <w:r>
        <w:rPr>
          <w:lang w:val="es-MX"/>
        </w:rPr>
        <w:t xml:space="preserve"> </w:t>
      </w:r>
    </w:p>
    <w:p w14:paraId="7C744B6A" w14:textId="77777777" w:rsidR="008F368E" w:rsidRPr="000D6175" w:rsidRDefault="008F368E" w:rsidP="006B322F">
      <w:pPr>
        <w:jc w:val="both"/>
        <w:rPr>
          <w:lang w:val="es-MX"/>
        </w:rPr>
      </w:pPr>
    </w:p>
    <w:p w14:paraId="5FFC9B80" w14:textId="23195BAA" w:rsidR="006B322F" w:rsidRDefault="001A4EDE" w:rsidP="006B322F">
      <w:pPr>
        <w:jc w:val="both"/>
        <w:rPr>
          <w:bCs/>
          <w:lang w:val="es-MX"/>
        </w:rPr>
      </w:pPr>
      <w:r>
        <w:rPr>
          <w:bCs/>
          <w:lang w:val="es-MX"/>
        </w:rPr>
        <w:t xml:space="preserve">No se observa cambio alguno, El Estado de Guatemala tiene </w:t>
      </w:r>
      <w:r w:rsidR="008F368E">
        <w:rPr>
          <w:bCs/>
          <w:lang w:val="es-MX"/>
        </w:rPr>
        <w:t>definido su hoja de ruta que implica</w:t>
      </w:r>
      <w:r>
        <w:rPr>
          <w:bCs/>
          <w:lang w:val="es-MX"/>
        </w:rPr>
        <w:t xml:space="preserve"> silenciar la voz y plantar temor en las person</w:t>
      </w:r>
      <w:r w:rsidR="008F368E">
        <w:rPr>
          <w:bCs/>
          <w:lang w:val="es-MX"/>
        </w:rPr>
        <w:t xml:space="preserve">as </w:t>
      </w:r>
      <w:r>
        <w:rPr>
          <w:bCs/>
          <w:lang w:val="es-MX"/>
        </w:rPr>
        <w:t>defensoras</w:t>
      </w:r>
      <w:r w:rsidR="008F368E">
        <w:rPr>
          <w:bCs/>
          <w:lang w:val="es-MX"/>
        </w:rPr>
        <w:t xml:space="preserve"> mediante la criminalización y la impunidad en los casos de asesinatos.</w:t>
      </w:r>
    </w:p>
    <w:p w14:paraId="69ADD7B0" w14:textId="0DC30DAA" w:rsidR="008F368E" w:rsidRDefault="008F368E" w:rsidP="006B322F">
      <w:pPr>
        <w:jc w:val="both"/>
        <w:rPr>
          <w:bCs/>
          <w:lang w:val="es-MX"/>
        </w:rPr>
      </w:pPr>
    </w:p>
    <w:p w14:paraId="0EEFE616" w14:textId="10E47B5A" w:rsidR="001F5561" w:rsidRPr="001A4EDE" w:rsidRDefault="001F5561" w:rsidP="006B322F">
      <w:pPr>
        <w:jc w:val="both"/>
        <w:rPr>
          <w:bCs/>
          <w:lang w:val="es-MX"/>
        </w:rPr>
      </w:pPr>
      <w:r>
        <w:rPr>
          <w:rFonts w:ascii="Times New Roman" w:hAnsi="Times New Roman" w:cs="Times New Roman"/>
          <w:lang w:val="es-MX"/>
        </w:rPr>
        <w:t xml:space="preserve">La </w:t>
      </w:r>
      <w:r w:rsidRPr="009227E8">
        <w:rPr>
          <w:rFonts w:ascii="Times New Roman" w:hAnsi="Times New Roman" w:cs="Times New Roman"/>
          <w:lang w:val="es-MX"/>
        </w:rPr>
        <w:t>criminalización de mujeres defensoras</w:t>
      </w:r>
      <w:r>
        <w:rPr>
          <w:rFonts w:ascii="Times New Roman" w:hAnsi="Times New Roman" w:cs="Times New Roman"/>
          <w:lang w:val="es-MX"/>
        </w:rPr>
        <w:t xml:space="preserve"> está en aumento; </w:t>
      </w:r>
      <w:r w:rsidRPr="009227E8">
        <w:rPr>
          <w:rFonts w:ascii="Times New Roman" w:hAnsi="Times New Roman" w:cs="Times New Roman"/>
          <w:lang w:val="es-MX"/>
        </w:rPr>
        <w:t>de  2012 a 2017 un total de 239 actos de criminalización en contra de defensoras, 2016 con 33 casos registrados, y 2017 con 42 casos registrados por UDEFEGUA</w:t>
      </w:r>
      <w:r w:rsidRPr="009227E8">
        <w:rPr>
          <w:rStyle w:val="Refdenotaalpie"/>
          <w:rFonts w:ascii="Times New Roman" w:hAnsi="Times New Roman" w:cs="Times New Roman"/>
          <w:lang w:val="es-MX"/>
        </w:rPr>
        <w:footnoteReference w:id="4"/>
      </w:r>
      <w:r w:rsidRPr="009227E8">
        <w:rPr>
          <w:rFonts w:ascii="Times New Roman" w:hAnsi="Times New Roman" w:cs="Times New Roman"/>
          <w:lang w:val="es-MX"/>
        </w:rPr>
        <w:t>.</w:t>
      </w:r>
    </w:p>
    <w:p w14:paraId="78E66785" w14:textId="2414D2EA" w:rsidR="006B322F" w:rsidRDefault="006B322F" w:rsidP="006B322F">
      <w:pPr>
        <w:jc w:val="both"/>
        <w:rPr>
          <w:lang w:val="es-MX"/>
        </w:rPr>
      </w:pPr>
      <w:r w:rsidRPr="000D6175">
        <w:rPr>
          <w:lang w:val="es-ES"/>
        </w:rPr>
        <w:lastRenderedPageBreak/>
        <w:t>¿Cuáles son las principales preocupaciones y desafíos que enfrentan las/os defensoras/es en materia de protección cuando realizan actividades tanto en la esfera pública como en la privada, incluso a través de medios digitales?</w:t>
      </w:r>
      <w:r w:rsidRPr="000D6175">
        <w:rPr>
          <w:lang w:val="es-MX"/>
        </w:rPr>
        <w:t xml:space="preserve"> </w:t>
      </w:r>
    </w:p>
    <w:p w14:paraId="4DEC203E" w14:textId="77777777" w:rsidR="0072168C" w:rsidRDefault="0072168C" w:rsidP="006B322F">
      <w:pPr>
        <w:jc w:val="both"/>
        <w:rPr>
          <w:lang w:val="es-MX"/>
        </w:rPr>
      </w:pPr>
    </w:p>
    <w:p w14:paraId="59CEA032" w14:textId="7AE311F4" w:rsidR="0072168C" w:rsidRDefault="0072168C" w:rsidP="006B322F">
      <w:pPr>
        <w:jc w:val="both"/>
        <w:rPr>
          <w:lang w:val="es-MX"/>
        </w:rPr>
      </w:pPr>
      <w:r>
        <w:rPr>
          <w:lang w:val="es-MX"/>
        </w:rPr>
        <w:t>La estigmatización por el trabajo que realizan, la detención, encarcelamiento o asesinato del cual pueden ser objeto.</w:t>
      </w:r>
    </w:p>
    <w:p w14:paraId="0A5A6B72" w14:textId="49D89CF3" w:rsidR="008F368E" w:rsidRDefault="008F368E" w:rsidP="006B322F">
      <w:pPr>
        <w:jc w:val="both"/>
        <w:rPr>
          <w:lang w:val="es-MX"/>
        </w:rPr>
      </w:pPr>
    </w:p>
    <w:p w14:paraId="397CB3B7" w14:textId="71462762" w:rsidR="006B322F" w:rsidRPr="000D6175" w:rsidRDefault="009C126F" w:rsidP="006B322F">
      <w:pPr>
        <w:pStyle w:val="Prrafodelista"/>
        <w:numPr>
          <w:ilvl w:val="0"/>
          <w:numId w:val="5"/>
        </w:numPr>
        <w:jc w:val="both"/>
        <w:rPr>
          <w:rFonts w:ascii="Times New Roman" w:hAnsi="Times New Roman"/>
          <w:b/>
          <w:lang w:val="es-MX"/>
        </w:rPr>
      </w:pPr>
      <w:r>
        <w:rPr>
          <w:rFonts w:ascii="Times New Roman" w:hAnsi="Times New Roman"/>
          <w:b/>
          <w:lang w:val="es-MX"/>
        </w:rPr>
        <w:t>A</w:t>
      </w:r>
      <w:r w:rsidRPr="009C126F">
        <w:rPr>
          <w:rFonts w:ascii="Times New Roman" w:hAnsi="Times New Roman"/>
          <w:b/>
          <w:lang w:val="es-MX"/>
        </w:rPr>
        <w:t>gresiones y restricciones</w:t>
      </w:r>
      <w:r w:rsidR="006B322F" w:rsidRPr="009C126F">
        <w:rPr>
          <w:rFonts w:ascii="Times New Roman" w:hAnsi="Times New Roman"/>
          <w:b/>
          <w:lang w:val="es-MX"/>
        </w:rPr>
        <w:t>:</w:t>
      </w:r>
    </w:p>
    <w:p w14:paraId="000753D8" w14:textId="77777777" w:rsidR="006B322F" w:rsidRPr="000D6175" w:rsidRDefault="006B322F" w:rsidP="006B322F">
      <w:pPr>
        <w:pStyle w:val="Prrafodelista"/>
        <w:jc w:val="both"/>
        <w:rPr>
          <w:rFonts w:ascii="Times New Roman" w:hAnsi="Times New Roman"/>
          <w:lang w:val="es-MX"/>
        </w:rPr>
      </w:pPr>
    </w:p>
    <w:p w14:paraId="34282936" w14:textId="3D58715E" w:rsidR="006B322F" w:rsidRDefault="006B322F" w:rsidP="006B322F">
      <w:pPr>
        <w:jc w:val="both"/>
        <w:rPr>
          <w:lang w:val="es-ES_tradnl"/>
        </w:rPr>
      </w:pPr>
      <w:r w:rsidRPr="000D6175">
        <w:rPr>
          <w:lang w:val="es-ES_tradnl"/>
        </w:rPr>
        <w:t xml:space="preserve">¿Cuáles son las cifras más actualizadas de </w:t>
      </w:r>
      <w:r w:rsidRPr="00BD5B4D">
        <w:rPr>
          <w:lang w:val="es-MX"/>
        </w:rPr>
        <w:t>agresiones y restricciones contra defensoras/es en el país o región</w:t>
      </w:r>
      <w:r w:rsidRPr="000D6175">
        <w:rPr>
          <w:lang w:val="es-ES_tradnl"/>
        </w:rPr>
        <w:t xml:space="preserve">? Por favor, señale la fuente de información e indique el periodo que abarca. </w:t>
      </w:r>
    </w:p>
    <w:p w14:paraId="0501F9B2" w14:textId="37D4CD46" w:rsidR="00FC7C4F" w:rsidRDefault="00FC7C4F" w:rsidP="006B322F">
      <w:pPr>
        <w:jc w:val="both"/>
        <w:rPr>
          <w:lang w:val="es-ES_tradnl"/>
        </w:rPr>
      </w:pPr>
    </w:p>
    <w:p w14:paraId="6E10BBED" w14:textId="336AC082" w:rsidR="006C20DE" w:rsidRPr="006C20DE" w:rsidRDefault="00FC7C4F" w:rsidP="006B322F">
      <w:pPr>
        <w:jc w:val="both"/>
        <w:rPr>
          <w:lang w:val="es-ES_tradnl"/>
        </w:rPr>
      </w:pPr>
      <w:r w:rsidRPr="00FC7C4F">
        <w:rPr>
          <w:noProof/>
        </w:rPr>
        <w:drawing>
          <wp:inline distT="0" distB="0" distL="0" distR="0" wp14:anchorId="0730C372" wp14:editId="6A1C1EEA">
            <wp:extent cx="3823854" cy="2867891"/>
            <wp:effectExtent l="0" t="0" r="5715" b="8890"/>
            <wp:docPr id="16385" name="Imagen 1" descr="Interanual 2000-2008.png">
              <a:extLst xmlns:a="http://schemas.openxmlformats.org/drawingml/2006/main">
                <a:ext uri="{FF2B5EF4-FFF2-40B4-BE49-F238E27FC236}">
                  <a16:creationId xmlns:a16="http://schemas.microsoft.com/office/drawing/2014/main" id="{EA2EB490-5F5F-4E30-9FB7-5DDB2F64F6C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85" name="Imagen 1" descr="Interanual 2000-2008.png">
                      <a:extLst>
                        <a:ext uri="{FF2B5EF4-FFF2-40B4-BE49-F238E27FC236}">
                          <a16:creationId xmlns:a16="http://schemas.microsoft.com/office/drawing/2014/main" id="{EA2EB490-5F5F-4E30-9FB7-5DDB2F64F6C4}"/>
                        </a:ext>
                      </a:extLst>
                    </pic:cNvPr>
                    <pic:cNvPicPr>
                      <a:picLocks noChangeAspect="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26577" cy="2869934"/>
                    </a:xfrm>
                    <a:prstGeom prst="rect">
                      <a:avLst/>
                    </a:prstGeom>
                    <a:noFill/>
                    <a:ln>
                      <a:noFill/>
                    </a:ln>
                  </pic:spPr>
                </pic:pic>
              </a:graphicData>
            </a:graphic>
          </wp:inline>
        </w:drawing>
      </w:r>
    </w:p>
    <w:p w14:paraId="0EDAF11C" w14:textId="627FFAE1" w:rsidR="006C20DE" w:rsidRDefault="00FB4D3D" w:rsidP="00FB4D3D">
      <w:pPr>
        <w:jc w:val="center"/>
        <w:rPr>
          <w:lang w:val="es-MX"/>
        </w:rPr>
      </w:pPr>
      <w:r>
        <w:rPr>
          <w:lang w:val="es-MX"/>
        </w:rPr>
        <w:t>Fuente: UDEFEGUA</w:t>
      </w:r>
    </w:p>
    <w:p w14:paraId="62C87329" w14:textId="3EF6DB8A" w:rsidR="00FB4D3D" w:rsidRDefault="00FB4D3D" w:rsidP="006B322F">
      <w:pPr>
        <w:jc w:val="both"/>
        <w:rPr>
          <w:lang w:val="es-MX"/>
        </w:rPr>
      </w:pPr>
    </w:p>
    <w:p w14:paraId="1F510956" w14:textId="02DFF7AC" w:rsidR="00FB4D3D" w:rsidRPr="000D6175" w:rsidRDefault="00FB4D3D" w:rsidP="006B322F">
      <w:pPr>
        <w:jc w:val="both"/>
        <w:rPr>
          <w:lang w:val="es-MX"/>
        </w:rPr>
      </w:pPr>
      <w:r w:rsidRPr="009227E8">
        <w:rPr>
          <w:rFonts w:ascii="Times New Roman" w:hAnsi="Times New Roman" w:cs="Times New Roman"/>
          <w:noProof/>
          <w:lang w:val="es-GT" w:eastAsia="es-GT"/>
        </w:rPr>
        <w:drawing>
          <wp:inline distT="0" distB="0" distL="0" distR="0" wp14:anchorId="652D2346" wp14:editId="510E1610">
            <wp:extent cx="4156363" cy="3013927"/>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5">
                      <a:extLst>
                        <a:ext uri="{28A0092B-C50C-407E-A947-70E740481C1C}">
                          <a14:useLocalDpi xmlns:a14="http://schemas.microsoft.com/office/drawing/2010/main" val="0"/>
                        </a:ext>
                      </a:extLst>
                    </a:blip>
                    <a:srcRect t="2433"/>
                    <a:stretch/>
                  </pic:blipFill>
                  <pic:spPr bwMode="auto">
                    <a:xfrm>
                      <a:off x="0" y="0"/>
                      <a:ext cx="4158579" cy="3015534"/>
                    </a:xfrm>
                    <a:prstGeom prst="rect">
                      <a:avLst/>
                    </a:prstGeom>
                    <a:noFill/>
                    <a:ln>
                      <a:noFill/>
                    </a:ln>
                    <a:extLst>
                      <a:ext uri="{53640926-AAD7-44D8-BBD7-CCE9431645EC}">
                        <a14:shadowObscured xmlns:a14="http://schemas.microsoft.com/office/drawing/2010/main"/>
                      </a:ext>
                    </a:extLst>
                  </pic:spPr>
                </pic:pic>
              </a:graphicData>
            </a:graphic>
          </wp:inline>
        </w:drawing>
      </w:r>
    </w:p>
    <w:p w14:paraId="3C3F1D7B" w14:textId="40D5841D" w:rsidR="006B322F" w:rsidRDefault="006B322F" w:rsidP="006B322F">
      <w:pPr>
        <w:jc w:val="both"/>
        <w:rPr>
          <w:lang w:val="es-MX"/>
        </w:rPr>
      </w:pPr>
      <w:r w:rsidRPr="000D6175">
        <w:rPr>
          <w:lang w:val="es-MX"/>
        </w:rPr>
        <w:lastRenderedPageBreak/>
        <w:t>¿Cuáles son los principales tipos de agresiones y restricciones contra defensoras/es en el país o región?</w:t>
      </w:r>
      <w:r w:rsidR="00E62B60">
        <w:rPr>
          <w:lang w:val="es-MX"/>
        </w:rPr>
        <w:t xml:space="preserve"> </w:t>
      </w:r>
      <w:r w:rsidRPr="000D6175">
        <w:rPr>
          <w:lang w:val="es-MX"/>
        </w:rPr>
        <w:t>¿Ve algún cambio desde 2016? Si es posible, identifique si hay algún área geográfica que deba ser resaltada.</w:t>
      </w:r>
    </w:p>
    <w:p w14:paraId="5A3A125E" w14:textId="77777777" w:rsidR="000409AC" w:rsidRPr="000D6175" w:rsidRDefault="000409AC" w:rsidP="006B322F">
      <w:pPr>
        <w:jc w:val="both"/>
        <w:rPr>
          <w:lang w:val="es-MX"/>
        </w:rPr>
      </w:pPr>
    </w:p>
    <w:p w14:paraId="201B44EA" w14:textId="70E524A5" w:rsidR="0037235B" w:rsidRDefault="0037235B" w:rsidP="0037235B">
      <w:pPr>
        <w:pStyle w:val="Prrafodelista"/>
        <w:numPr>
          <w:ilvl w:val="0"/>
          <w:numId w:val="15"/>
        </w:numPr>
        <w:jc w:val="both"/>
        <w:rPr>
          <w:lang w:val="es-ES"/>
        </w:rPr>
      </w:pPr>
      <w:r>
        <w:rPr>
          <w:lang w:val="es-ES"/>
        </w:rPr>
        <w:t>Estigmatización.</w:t>
      </w:r>
    </w:p>
    <w:p w14:paraId="21BBCEF8" w14:textId="27FFF76E" w:rsidR="0037235B" w:rsidRDefault="0037235B" w:rsidP="0037235B">
      <w:pPr>
        <w:pStyle w:val="Prrafodelista"/>
        <w:numPr>
          <w:ilvl w:val="0"/>
          <w:numId w:val="15"/>
        </w:numPr>
        <w:jc w:val="both"/>
        <w:rPr>
          <w:lang w:val="es-ES"/>
        </w:rPr>
      </w:pPr>
      <w:r>
        <w:rPr>
          <w:lang w:val="es-ES"/>
        </w:rPr>
        <w:t>Difamación.</w:t>
      </w:r>
    </w:p>
    <w:p w14:paraId="21C3EC03" w14:textId="196B146F" w:rsidR="0037235B" w:rsidRDefault="0037235B" w:rsidP="0037235B">
      <w:pPr>
        <w:pStyle w:val="Prrafodelista"/>
        <w:numPr>
          <w:ilvl w:val="0"/>
          <w:numId w:val="15"/>
        </w:numPr>
        <w:jc w:val="both"/>
        <w:rPr>
          <w:lang w:val="es-ES"/>
        </w:rPr>
      </w:pPr>
      <w:r>
        <w:rPr>
          <w:lang w:val="es-ES"/>
        </w:rPr>
        <w:t>Amenazas</w:t>
      </w:r>
    </w:p>
    <w:p w14:paraId="7F165825" w14:textId="49DF8D64" w:rsidR="0037235B" w:rsidRPr="0037235B" w:rsidRDefault="0037235B" w:rsidP="0037235B">
      <w:pPr>
        <w:pStyle w:val="Prrafodelista"/>
        <w:numPr>
          <w:ilvl w:val="0"/>
          <w:numId w:val="15"/>
        </w:numPr>
        <w:jc w:val="both"/>
        <w:rPr>
          <w:lang w:val="es-ES"/>
        </w:rPr>
      </w:pPr>
      <w:r>
        <w:rPr>
          <w:lang w:val="es-ES"/>
        </w:rPr>
        <w:t>Persecución penal por delitos de alto impacto, prisión preventiva como regla general, negación a medidas sustitutivas</w:t>
      </w:r>
      <w:r w:rsidRPr="0037235B">
        <w:rPr>
          <w:lang w:val="es-ES"/>
        </w:rPr>
        <w:t>.</w:t>
      </w:r>
    </w:p>
    <w:p w14:paraId="79DE9093" w14:textId="05818C72" w:rsidR="0037235B" w:rsidRPr="0037235B" w:rsidRDefault="0037235B" w:rsidP="0037235B">
      <w:pPr>
        <w:pStyle w:val="Prrafodelista"/>
        <w:numPr>
          <w:ilvl w:val="0"/>
          <w:numId w:val="15"/>
        </w:numPr>
        <w:jc w:val="both"/>
        <w:rPr>
          <w:lang w:val="es-ES"/>
        </w:rPr>
      </w:pPr>
      <w:r>
        <w:rPr>
          <w:lang w:val="es-ES"/>
        </w:rPr>
        <w:t>Asesinatos.</w:t>
      </w:r>
    </w:p>
    <w:p w14:paraId="5C5AC635" w14:textId="1F31F1E8" w:rsidR="006B322F" w:rsidRPr="0037235B" w:rsidRDefault="006B322F" w:rsidP="006B322F">
      <w:pPr>
        <w:jc w:val="both"/>
        <w:rPr>
          <w:lang w:val="es-ES"/>
        </w:rPr>
      </w:pPr>
    </w:p>
    <w:p w14:paraId="5A1A02BC" w14:textId="507EC96B" w:rsidR="0037235B" w:rsidRDefault="000409AC" w:rsidP="006B322F">
      <w:pPr>
        <w:jc w:val="both"/>
        <w:rPr>
          <w:lang w:val="es-MX"/>
        </w:rPr>
      </w:pPr>
      <w:r>
        <w:rPr>
          <w:lang w:val="es-MX"/>
        </w:rPr>
        <w:t>No existe avances, el Estado de Guatemala esta adecuando tipos penales que encuadre el trabajo de las personas defensoras de derechos humanos.</w:t>
      </w:r>
    </w:p>
    <w:p w14:paraId="1CC0C60C" w14:textId="77777777" w:rsidR="000409AC" w:rsidRPr="000D6175" w:rsidRDefault="000409AC" w:rsidP="006B322F">
      <w:pPr>
        <w:jc w:val="both"/>
        <w:rPr>
          <w:lang w:val="es-MX"/>
        </w:rPr>
      </w:pPr>
    </w:p>
    <w:p w14:paraId="2172C6E2" w14:textId="77777777" w:rsidR="006B322F" w:rsidRPr="000D6175" w:rsidRDefault="006B322F" w:rsidP="006B322F">
      <w:pPr>
        <w:jc w:val="both"/>
        <w:rPr>
          <w:lang w:val="es-MX"/>
        </w:rPr>
      </w:pPr>
      <w:r w:rsidRPr="000D6175">
        <w:rPr>
          <w:lang w:val="es-MX"/>
        </w:rPr>
        <w:t xml:space="preserve">¿Podría identificar uno o varios patrones en el tipo de agresores/perpetradores? ¿Son éstos actores estatales o no estatales? </w:t>
      </w:r>
    </w:p>
    <w:p w14:paraId="4B448798" w14:textId="10ACCD5E" w:rsidR="006B322F" w:rsidRDefault="006B322F" w:rsidP="006B322F">
      <w:pPr>
        <w:jc w:val="both"/>
        <w:rPr>
          <w:lang w:val="es-MX"/>
        </w:rPr>
      </w:pPr>
    </w:p>
    <w:p w14:paraId="14D9FA9E" w14:textId="5C44A51B" w:rsidR="008F368E" w:rsidRPr="00493BCF" w:rsidRDefault="008F368E" w:rsidP="008F368E">
      <w:pPr>
        <w:jc w:val="both"/>
        <w:rPr>
          <w:lang w:val="es-MX"/>
        </w:rPr>
      </w:pPr>
      <w:r w:rsidRPr="00493BCF">
        <w:rPr>
          <w:lang w:val="es-MX"/>
        </w:rPr>
        <w:t xml:space="preserve">Según el informe preparado </w:t>
      </w:r>
      <w:r w:rsidR="0037235B" w:rsidRPr="00493BCF">
        <w:rPr>
          <w:lang w:val="es-MX"/>
        </w:rPr>
        <w:t xml:space="preserve">en el año 2019 </w:t>
      </w:r>
      <w:r w:rsidRPr="00493BCF">
        <w:rPr>
          <w:lang w:val="es-MX"/>
        </w:rPr>
        <w:t xml:space="preserve">por autoridades indígenas Maya, Garifuna, Xinca, Afrodescendientes y organizaciones en el marco de la Convención Internacional sobre la Eliminación de todas las Formas de Discriminación Racial, </w:t>
      </w:r>
      <w:r w:rsidR="0037235B" w:rsidRPr="00493BCF">
        <w:rPr>
          <w:lang w:val="es-MX"/>
        </w:rPr>
        <w:t>establecen como patrón de criminalización:</w:t>
      </w:r>
    </w:p>
    <w:p w14:paraId="1464EE33" w14:textId="7F12C78E" w:rsidR="0037235B" w:rsidRPr="00493BCF" w:rsidRDefault="0037235B" w:rsidP="008F368E">
      <w:pPr>
        <w:jc w:val="both"/>
        <w:rPr>
          <w:lang w:val="es-MX"/>
        </w:rPr>
      </w:pPr>
    </w:p>
    <w:p w14:paraId="06A05B10" w14:textId="6AC4002C" w:rsidR="0037235B" w:rsidRPr="00493BCF" w:rsidRDefault="0037235B" w:rsidP="0037235B">
      <w:pPr>
        <w:pStyle w:val="Default"/>
        <w:keepNext/>
        <w:keepLines/>
        <w:numPr>
          <w:ilvl w:val="0"/>
          <w:numId w:val="14"/>
        </w:numPr>
        <w:jc w:val="both"/>
        <w:rPr>
          <w:rFonts w:asciiTheme="minorHAnsi" w:hAnsiTheme="minorHAnsi"/>
        </w:rPr>
      </w:pPr>
      <w:r w:rsidRPr="00493BCF">
        <w:rPr>
          <w:rFonts w:asciiTheme="minorHAnsi" w:hAnsiTheme="minorHAnsi"/>
        </w:rPr>
        <w:t xml:space="preserve">Abordaje violento de las protestas sociales (Masacre de Autoridades y población de Totonicapán), que hasta le fecha no se han condenado los autores intelectuales y materiales. </w:t>
      </w:r>
    </w:p>
    <w:p w14:paraId="50D22E82" w14:textId="7C479017" w:rsidR="0037235B" w:rsidRPr="00493BCF" w:rsidRDefault="0037235B" w:rsidP="0037235B">
      <w:pPr>
        <w:pStyle w:val="Default"/>
        <w:keepNext/>
        <w:keepLines/>
        <w:numPr>
          <w:ilvl w:val="0"/>
          <w:numId w:val="14"/>
        </w:numPr>
        <w:jc w:val="both"/>
        <w:rPr>
          <w:rFonts w:asciiTheme="minorHAnsi" w:hAnsiTheme="minorHAnsi"/>
        </w:rPr>
      </w:pPr>
      <w:r w:rsidRPr="00493BCF">
        <w:rPr>
          <w:rFonts w:asciiTheme="minorHAnsi" w:hAnsiTheme="minorHAnsi"/>
        </w:rPr>
        <w:t>Campaña psicológica de difamación en contra de Autoridades, los líderes/ lideresas; estas campañas tienen como propósito de aislarlos, desacreditarlos, dividirlos, y agotarlos en términos psicosociales,</w:t>
      </w:r>
    </w:p>
    <w:p w14:paraId="2A4F05D2" w14:textId="28F1F0B0" w:rsidR="0037235B" w:rsidRPr="00493BCF" w:rsidRDefault="0037235B" w:rsidP="00493BCF">
      <w:pPr>
        <w:pStyle w:val="Default"/>
        <w:keepNext/>
        <w:keepLines/>
        <w:numPr>
          <w:ilvl w:val="0"/>
          <w:numId w:val="14"/>
        </w:numPr>
        <w:jc w:val="both"/>
        <w:rPr>
          <w:rFonts w:asciiTheme="minorHAnsi" w:hAnsiTheme="minorHAnsi"/>
        </w:rPr>
      </w:pPr>
      <w:r w:rsidRPr="00493BCF">
        <w:rPr>
          <w:rFonts w:asciiTheme="minorHAnsi" w:hAnsiTheme="minorHAnsi"/>
        </w:rPr>
        <w:t xml:space="preserve">La aplicación de la ley penal mediante órdenes de captura contra dirigentes, allanamientos de sus hogares, </w:t>
      </w:r>
    </w:p>
    <w:p w14:paraId="349F25E7" w14:textId="2963CD1E" w:rsidR="0037235B" w:rsidRPr="00493BCF" w:rsidRDefault="0037235B" w:rsidP="00493BCF">
      <w:pPr>
        <w:pStyle w:val="Default"/>
        <w:keepNext/>
        <w:keepLines/>
        <w:numPr>
          <w:ilvl w:val="0"/>
          <w:numId w:val="14"/>
        </w:numPr>
        <w:jc w:val="both"/>
        <w:rPr>
          <w:rFonts w:asciiTheme="minorHAnsi" w:hAnsiTheme="minorHAnsi"/>
        </w:rPr>
      </w:pPr>
      <w:r w:rsidRPr="00493BCF">
        <w:rPr>
          <w:rFonts w:asciiTheme="minorHAnsi" w:hAnsiTheme="minorHAnsi"/>
        </w:rPr>
        <w:t>Creación de grupos de choque en el ámbito local financiado y apoyado por las empresas, la mayoría ligado al personal de seguridad que emplea a ex militares etc.,</w:t>
      </w:r>
    </w:p>
    <w:p w14:paraId="587DD5E0" w14:textId="2B90E8F9" w:rsidR="0037235B" w:rsidRPr="00493BCF" w:rsidRDefault="0037235B" w:rsidP="00493BCF">
      <w:pPr>
        <w:pStyle w:val="Default"/>
        <w:keepNext/>
        <w:keepLines/>
        <w:numPr>
          <w:ilvl w:val="0"/>
          <w:numId w:val="14"/>
        </w:numPr>
        <w:jc w:val="both"/>
        <w:rPr>
          <w:rFonts w:asciiTheme="minorHAnsi" w:hAnsiTheme="minorHAnsi"/>
        </w:rPr>
      </w:pPr>
      <w:r w:rsidRPr="00493BCF">
        <w:rPr>
          <w:rFonts w:asciiTheme="minorHAnsi" w:hAnsiTheme="minorHAnsi"/>
        </w:rPr>
        <w:t>Amenazas de muerte, intimidación, atentados,</w:t>
      </w:r>
    </w:p>
    <w:p w14:paraId="6E82CCBC" w14:textId="6E55B257" w:rsidR="0037235B" w:rsidRPr="00493BCF" w:rsidRDefault="0037235B" w:rsidP="00493BCF">
      <w:pPr>
        <w:pStyle w:val="Default"/>
        <w:keepNext/>
        <w:keepLines/>
        <w:numPr>
          <w:ilvl w:val="0"/>
          <w:numId w:val="14"/>
        </w:numPr>
        <w:jc w:val="both"/>
        <w:rPr>
          <w:rFonts w:asciiTheme="minorHAnsi" w:hAnsiTheme="minorHAnsi"/>
        </w:rPr>
      </w:pPr>
      <w:r w:rsidRPr="00493BCF">
        <w:rPr>
          <w:rFonts w:asciiTheme="minorHAnsi" w:hAnsiTheme="minorHAnsi"/>
        </w:rPr>
        <w:t>Asesinatos cometidos por desconocidos o personal de empresas de seguridad,</w:t>
      </w:r>
    </w:p>
    <w:p w14:paraId="2AF54AC0" w14:textId="64A7BAD8" w:rsidR="0037235B" w:rsidRPr="00493BCF" w:rsidRDefault="0037235B" w:rsidP="00493BCF">
      <w:pPr>
        <w:pStyle w:val="Default"/>
        <w:keepNext/>
        <w:keepLines/>
        <w:numPr>
          <w:ilvl w:val="0"/>
          <w:numId w:val="14"/>
        </w:numPr>
        <w:jc w:val="both"/>
        <w:rPr>
          <w:rFonts w:asciiTheme="minorHAnsi" w:hAnsiTheme="minorHAnsi"/>
        </w:rPr>
      </w:pPr>
      <w:r w:rsidRPr="00493BCF">
        <w:rPr>
          <w:rFonts w:asciiTheme="minorHAnsi" w:hAnsiTheme="minorHAnsi"/>
        </w:rPr>
        <w:t>Ofensiva mediática basado en lógica contrainsurgente y fascismo cl</w:t>
      </w:r>
      <w:r w:rsidRPr="00493BCF">
        <w:rPr>
          <w:rFonts w:asciiTheme="minorHAnsi" w:hAnsiTheme="minorHAnsi"/>
          <w:u w:val="single"/>
        </w:rPr>
        <w:t>ás</w:t>
      </w:r>
      <w:r w:rsidRPr="00493BCF">
        <w:rPr>
          <w:rFonts w:asciiTheme="minorHAnsi" w:hAnsiTheme="minorHAnsi"/>
        </w:rPr>
        <w:t xml:space="preserve">ico, </w:t>
      </w:r>
    </w:p>
    <w:p w14:paraId="18BB4C24" w14:textId="358A4E6C" w:rsidR="0037235B" w:rsidRDefault="0037235B" w:rsidP="00493BCF">
      <w:pPr>
        <w:pStyle w:val="Default"/>
        <w:keepNext/>
        <w:keepLines/>
        <w:numPr>
          <w:ilvl w:val="0"/>
          <w:numId w:val="14"/>
        </w:numPr>
        <w:jc w:val="both"/>
        <w:rPr>
          <w:rFonts w:asciiTheme="minorHAnsi" w:hAnsiTheme="minorHAnsi"/>
        </w:rPr>
      </w:pPr>
      <w:r w:rsidRPr="00493BCF">
        <w:rPr>
          <w:rFonts w:asciiTheme="minorHAnsi" w:hAnsiTheme="minorHAnsi"/>
        </w:rPr>
        <w:t>Remilitarización de los territorios con altos niveles de conflictividad social caso Huehuetenango, San Marcos, San Juan Sacatepéquez, Santa María Xalapán donde recientemente se decretan Estados de Sitio.</w:t>
      </w:r>
    </w:p>
    <w:p w14:paraId="740AEB94" w14:textId="77777777" w:rsidR="00EA242B" w:rsidRDefault="00EA242B" w:rsidP="00EA242B">
      <w:pPr>
        <w:jc w:val="both"/>
        <w:rPr>
          <w:lang w:val="es-GT"/>
        </w:rPr>
      </w:pPr>
    </w:p>
    <w:p w14:paraId="6E039173" w14:textId="473E06BE" w:rsidR="00EA242B" w:rsidRPr="00EA242B" w:rsidRDefault="00F53C1A" w:rsidP="00EA242B">
      <w:pPr>
        <w:jc w:val="both"/>
        <w:rPr>
          <w:lang w:val="es-ES"/>
        </w:rPr>
      </w:pPr>
      <w:r>
        <w:rPr>
          <w:lang w:val="es-GT"/>
        </w:rPr>
        <w:t xml:space="preserve">Este patrón se replica </w:t>
      </w:r>
      <w:r w:rsidR="00EA242B" w:rsidRPr="00EA242B">
        <w:rPr>
          <w:lang w:val="es-GT"/>
        </w:rPr>
        <w:t xml:space="preserve">en cada caso y </w:t>
      </w:r>
      <w:r w:rsidR="00EA242B">
        <w:rPr>
          <w:lang w:val="es-GT"/>
        </w:rPr>
        <w:t>desde su</w:t>
      </w:r>
      <w:r>
        <w:rPr>
          <w:lang w:val="es-GT"/>
        </w:rPr>
        <w:t xml:space="preserve">s actores son entes </w:t>
      </w:r>
      <w:r w:rsidR="00EA242B" w:rsidRPr="00EA242B">
        <w:rPr>
          <w:lang w:val="es-ES"/>
        </w:rPr>
        <w:t>estatales (políticos, diputados, justicia)</w:t>
      </w:r>
      <w:r>
        <w:rPr>
          <w:lang w:val="es-ES"/>
        </w:rPr>
        <w:t xml:space="preserve">, </w:t>
      </w:r>
      <w:r w:rsidR="00EA242B" w:rsidRPr="00EA242B">
        <w:rPr>
          <w:lang w:val="es-ES"/>
        </w:rPr>
        <w:t>empresarios (incluyendo sus medios de comunicación)</w:t>
      </w:r>
      <w:r>
        <w:rPr>
          <w:lang w:val="es-ES"/>
        </w:rPr>
        <w:t xml:space="preserve"> y </w:t>
      </w:r>
      <w:r w:rsidR="00EA242B" w:rsidRPr="00EA242B">
        <w:rPr>
          <w:lang w:val="es-ES"/>
        </w:rPr>
        <w:t>militares</w:t>
      </w:r>
      <w:r>
        <w:rPr>
          <w:lang w:val="es-ES"/>
        </w:rPr>
        <w:t>.</w:t>
      </w:r>
    </w:p>
    <w:p w14:paraId="4F0884C3" w14:textId="18A0DB23" w:rsidR="008F368E" w:rsidRPr="00EA242B" w:rsidRDefault="008F368E" w:rsidP="006B322F">
      <w:pPr>
        <w:jc w:val="both"/>
        <w:rPr>
          <w:lang w:val="es-ES"/>
        </w:rPr>
      </w:pPr>
    </w:p>
    <w:p w14:paraId="1F12B49A" w14:textId="2A844AD5" w:rsidR="006B322F" w:rsidRDefault="00E62B60" w:rsidP="006B322F">
      <w:pPr>
        <w:jc w:val="both"/>
        <w:rPr>
          <w:lang w:val="es-MX"/>
        </w:rPr>
      </w:pPr>
      <w:r w:rsidRPr="000D6175">
        <w:rPr>
          <w:lang w:val="es-MX"/>
        </w:rPr>
        <w:t>¿</w:t>
      </w:r>
      <w:r>
        <w:rPr>
          <w:lang w:val="es-MX"/>
        </w:rPr>
        <w:t>Cuáles</w:t>
      </w:r>
      <w:r w:rsidR="006B322F" w:rsidRPr="000D6175">
        <w:rPr>
          <w:lang w:val="es-MX"/>
        </w:rPr>
        <w:t xml:space="preserve"> son las consecuencias </w:t>
      </w:r>
      <w:r>
        <w:rPr>
          <w:lang w:val="es-MX"/>
        </w:rPr>
        <w:t xml:space="preserve">y </w:t>
      </w:r>
      <w:r w:rsidR="006B322F" w:rsidRPr="000D6175">
        <w:rPr>
          <w:lang w:val="es-MX"/>
        </w:rPr>
        <w:t>e</w:t>
      </w:r>
      <w:r>
        <w:rPr>
          <w:lang w:val="es-MX"/>
        </w:rPr>
        <w:t>l</w:t>
      </w:r>
      <w:r w:rsidR="006B322F" w:rsidRPr="000D6175">
        <w:rPr>
          <w:lang w:val="es-MX"/>
        </w:rPr>
        <w:t xml:space="preserve"> impacto de las agresiones y restricciones a nivel individual y colectivo (tanto en el ámbito del espacio organizativo como en espacios sociales más amplios)? </w:t>
      </w:r>
    </w:p>
    <w:p w14:paraId="3037A891" w14:textId="77777777" w:rsidR="00493BCF" w:rsidRDefault="00493BCF" w:rsidP="006B322F">
      <w:pPr>
        <w:jc w:val="both"/>
        <w:rPr>
          <w:lang w:val="es-MX"/>
        </w:rPr>
      </w:pPr>
    </w:p>
    <w:p w14:paraId="2BFBB126" w14:textId="01F017AA" w:rsidR="001F5561" w:rsidRDefault="001F5561" w:rsidP="00493BCF">
      <w:pPr>
        <w:pStyle w:val="Prrafodelista"/>
        <w:numPr>
          <w:ilvl w:val="0"/>
          <w:numId w:val="15"/>
        </w:numPr>
        <w:jc w:val="both"/>
        <w:rPr>
          <w:lang w:val="es-ES"/>
        </w:rPr>
      </w:pPr>
      <w:r>
        <w:rPr>
          <w:lang w:val="es-ES"/>
        </w:rPr>
        <w:t>Conflictividad social.</w:t>
      </w:r>
    </w:p>
    <w:p w14:paraId="4242D533" w14:textId="3F829A77" w:rsidR="00493BCF" w:rsidRDefault="00BE52A3" w:rsidP="00493BCF">
      <w:pPr>
        <w:pStyle w:val="Prrafodelista"/>
        <w:numPr>
          <w:ilvl w:val="0"/>
          <w:numId w:val="15"/>
        </w:numPr>
        <w:jc w:val="both"/>
        <w:rPr>
          <w:lang w:val="es-ES"/>
        </w:rPr>
      </w:pPr>
      <w:r>
        <w:rPr>
          <w:lang w:val="es-ES"/>
        </w:rPr>
        <w:t>D</w:t>
      </w:r>
      <w:r w:rsidR="00493BCF">
        <w:rPr>
          <w:lang w:val="es-ES"/>
        </w:rPr>
        <w:t>iv</w:t>
      </w:r>
      <w:r>
        <w:rPr>
          <w:lang w:val="es-ES"/>
        </w:rPr>
        <w:t>isión y rompimiento del t</w:t>
      </w:r>
      <w:r w:rsidR="00493BCF">
        <w:rPr>
          <w:lang w:val="es-ES"/>
        </w:rPr>
        <w:t>ejido social comunitario. En varios casos llega a generar</w:t>
      </w:r>
      <w:r>
        <w:rPr>
          <w:lang w:val="es-ES"/>
        </w:rPr>
        <w:t xml:space="preserve"> </w:t>
      </w:r>
      <w:r w:rsidR="00493BCF">
        <w:rPr>
          <w:lang w:val="es-ES"/>
        </w:rPr>
        <w:t>conflicto</w:t>
      </w:r>
      <w:r>
        <w:rPr>
          <w:lang w:val="es-ES"/>
        </w:rPr>
        <w:t xml:space="preserve"> </w:t>
      </w:r>
      <w:r w:rsidR="008C4AF0">
        <w:rPr>
          <w:lang w:val="es-ES"/>
        </w:rPr>
        <w:t xml:space="preserve">en familias, </w:t>
      </w:r>
      <w:r>
        <w:rPr>
          <w:lang w:val="es-ES"/>
        </w:rPr>
        <w:t xml:space="preserve">dentro </w:t>
      </w:r>
      <w:r w:rsidR="008C4AF0">
        <w:rPr>
          <w:lang w:val="es-ES"/>
        </w:rPr>
        <w:t xml:space="preserve">de </w:t>
      </w:r>
      <w:r>
        <w:rPr>
          <w:lang w:val="es-ES"/>
        </w:rPr>
        <w:t>comunidad</w:t>
      </w:r>
      <w:r w:rsidR="008C4AF0">
        <w:rPr>
          <w:lang w:val="es-ES"/>
        </w:rPr>
        <w:t>es</w:t>
      </w:r>
      <w:r>
        <w:rPr>
          <w:lang w:val="es-ES"/>
        </w:rPr>
        <w:t xml:space="preserve">, entre </w:t>
      </w:r>
      <w:r w:rsidR="00493BCF">
        <w:rPr>
          <w:lang w:val="es-ES"/>
        </w:rPr>
        <w:t>comunidades y</w:t>
      </w:r>
      <w:r>
        <w:rPr>
          <w:lang w:val="es-ES"/>
        </w:rPr>
        <w:t xml:space="preserve"> entre </w:t>
      </w:r>
      <w:r w:rsidR="00493BCF">
        <w:rPr>
          <w:lang w:val="es-ES"/>
        </w:rPr>
        <w:t>municipios.</w:t>
      </w:r>
    </w:p>
    <w:p w14:paraId="106C8C8B" w14:textId="08483918" w:rsidR="00FB4D3D" w:rsidRPr="007745C0" w:rsidRDefault="00FB4D3D" w:rsidP="00493BCF">
      <w:pPr>
        <w:pStyle w:val="Prrafodelista"/>
        <w:numPr>
          <w:ilvl w:val="0"/>
          <w:numId w:val="15"/>
        </w:numPr>
        <w:jc w:val="both"/>
        <w:rPr>
          <w:lang w:val="es-ES"/>
        </w:rPr>
      </w:pPr>
      <w:r w:rsidRPr="009227E8">
        <w:rPr>
          <w:rFonts w:ascii="Times New Roman" w:hAnsi="Times New Roman" w:cs="Times New Roman"/>
          <w:lang w:val="es-MX"/>
        </w:rPr>
        <w:t>Afectación del imaginario social, sensación de impunidad</w:t>
      </w:r>
      <w:r w:rsidR="007745C0">
        <w:rPr>
          <w:rFonts w:ascii="Times New Roman" w:hAnsi="Times New Roman" w:cs="Times New Roman"/>
          <w:lang w:val="es-MX"/>
        </w:rPr>
        <w:t>.</w:t>
      </w:r>
    </w:p>
    <w:p w14:paraId="55C2F4AE" w14:textId="383AB2BE" w:rsidR="007745C0" w:rsidRDefault="007745C0" w:rsidP="00493BCF">
      <w:pPr>
        <w:pStyle w:val="Prrafodelista"/>
        <w:numPr>
          <w:ilvl w:val="0"/>
          <w:numId w:val="15"/>
        </w:numPr>
        <w:jc w:val="both"/>
        <w:rPr>
          <w:lang w:val="es-ES"/>
        </w:rPr>
      </w:pPr>
      <w:r>
        <w:rPr>
          <w:rFonts w:ascii="Times New Roman" w:hAnsi="Times New Roman" w:cs="Times New Roman"/>
          <w:lang w:val="es-MX"/>
        </w:rPr>
        <w:t>Crisis de los derechos humanos.</w:t>
      </w:r>
    </w:p>
    <w:p w14:paraId="63B6A1DF" w14:textId="3682AA15" w:rsidR="00493BCF" w:rsidRDefault="009E5879" w:rsidP="00493BCF">
      <w:pPr>
        <w:pStyle w:val="Prrafodelista"/>
        <w:numPr>
          <w:ilvl w:val="0"/>
          <w:numId w:val="15"/>
        </w:numPr>
        <w:jc w:val="both"/>
        <w:rPr>
          <w:lang w:val="es-ES"/>
        </w:rPr>
      </w:pPr>
      <w:r>
        <w:rPr>
          <w:lang w:val="es-ES"/>
        </w:rPr>
        <w:t>D</w:t>
      </w:r>
      <w:r w:rsidR="00BE52A3">
        <w:rPr>
          <w:lang w:val="es-ES"/>
        </w:rPr>
        <w:t>año</w:t>
      </w:r>
      <w:r w:rsidR="00493BCF">
        <w:rPr>
          <w:lang w:val="es-ES"/>
        </w:rPr>
        <w:t xml:space="preserve"> psicológico, económico</w:t>
      </w:r>
      <w:r w:rsidR="00BE52A3">
        <w:rPr>
          <w:lang w:val="es-ES"/>
        </w:rPr>
        <w:t>, en la s</w:t>
      </w:r>
      <w:r w:rsidR="00493BCF">
        <w:rPr>
          <w:lang w:val="es-ES"/>
        </w:rPr>
        <w:t>alud física</w:t>
      </w:r>
      <w:r w:rsidR="00BE52A3">
        <w:rPr>
          <w:lang w:val="es-ES"/>
        </w:rPr>
        <w:t xml:space="preserve"> </w:t>
      </w:r>
      <w:r w:rsidR="008C4AF0">
        <w:rPr>
          <w:lang w:val="es-ES"/>
        </w:rPr>
        <w:t xml:space="preserve">y desintegración familiar </w:t>
      </w:r>
      <w:r w:rsidR="00BE52A3">
        <w:rPr>
          <w:lang w:val="es-ES"/>
        </w:rPr>
        <w:t>de las personas defensoras de derechos humanos</w:t>
      </w:r>
      <w:r w:rsidR="00493BCF">
        <w:rPr>
          <w:lang w:val="es-ES"/>
        </w:rPr>
        <w:t>.</w:t>
      </w:r>
    </w:p>
    <w:p w14:paraId="6815FEF5" w14:textId="7A62BA86" w:rsidR="009E5879" w:rsidRDefault="009E5879" w:rsidP="009E5879">
      <w:pPr>
        <w:pStyle w:val="Prrafodelista"/>
        <w:numPr>
          <w:ilvl w:val="0"/>
          <w:numId w:val="15"/>
        </w:numPr>
        <w:jc w:val="both"/>
        <w:rPr>
          <w:lang w:val="es-ES"/>
        </w:rPr>
      </w:pPr>
      <w:r>
        <w:rPr>
          <w:lang w:val="es-ES"/>
        </w:rPr>
        <w:t>Neutralización o eliminación de personas defensoras de derechos humanos.</w:t>
      </w:r>
    </w:p>
    <w:p w14:paraId="2E05E414" w14:textId="77777777" w:rsidR="0037235B" w:rsidRPr="00493BCF" w:rsidRDefault="0037235B" w:rsidP="006B322F">
      <w:pPr>
        <w:jc w:val="both"/>
        <w:rPr>
          <w:lang w:val="es-ES"/>
        </w:rPr>
      </w:pPr>
    </w:p>
    <w:p w14:paraId="4A10DF30" w14:textId="28E9232A" w:rsidR="006B322F" w:rsidRDefault="006B322F" w:rsidP="006B322F">
      <w:pPr>
        <w:jc w:val="both"/>
        <w:rPr>
          <w:lang w:val="es-MX"/>
        </w:rPr>
      </w:pPr>
      <w:r w:rsidRPr="000D6175">
        <w:rPr>
          <w:lang w:val="es-MX"/>
        </w:rPr>
        <w:t>¿Qué tipos de agresiones afectan especialmente a mujeres defensoras (en ámbitos urbanos y rurales, integrantes de comunidades indígenas y afrodescendientes, y otros grupos)?</w:t>
      </w:r>
    </w:p>
    <w:p w14:paraId="12F6BBA4" w14:textId="1E892B27" w:rsidR="000409AC" w:rsidRDefault="000409AC" w:rsidP="006B322F">
      <w:pPr>
        <w:jc w:val="both"/>
        <w:rPr>
          <w:lang w:val="es-MX"/>
        </w:rPr>
      </w:pPr>
    </w:p>
    <w:p w14:paraId="09E524C7" w14:textId="77777777" w:rsidR="000409AC" w:rsidRDefault="000409AC" w:rsidP="000409AC">
      <w:pPr>
        <w:pStyle w:val="Prrafodelista"/>
        <w:numPr>
          <w:ilvl w:val="0"/>
          <w:numId w:val="15"/>
        </w:numPr>
        <w:jc w:val="both"/>
        <w:rPr>
          <w:lang w:val="es-ES"/>
        </w:rPr>
      </w:pPr>
      <w:r>
        <w:rPr>
          <w:lang w:val="es-ES"/>
        </w:rPr>
        <w:t>Estigmatización.</w:t>
      </w:r>
    </w:p>
    <w:p w14:paraId="36C0A45F" w14:textId="0AC02A4E" w:rsidR="000409AC" w:rsidRDefault="000409AC" w:rsidP="000409AC">
      <w:pPr>
        <w:pStyle w:val="Prrafodelista"/>
        <w:numPr>
          <w:ilvl w:val="0"/>
          <w:numId w:val="15"/>
        </w:numPr>
        <w:jc w:val="both"/>
        <w:rPr>
          <w:lang w:val="es-ES"/>
        </w:rPr>
      </w:pPr>
      <w:r>
        <w:rPr>
          <w:lang w:val="es-ES"/>
        </w:rPr>
        <w:t>Difamación.</w:t>
      </w:r>
    </w:p>
    <w:p w14:paraId="367D7B2B" w14:textId="763B637B" w:rsidR="00EA242B" w:rsidRDefault="00EA242B" w:rsidP="00EA242B">
      <w:pPr>
        <w:pStyle w:val="Prrafodelista"/>
        <w:numPr>
          <w:ilvl w:val="0"/>
          <w:numId w:val="15"/>
        </w:numPr>
        <w:jc w:val="both"/>
        <w:rPr>
          <w:lang w:val="es-ES"/>
        </w:rPr>
      </w:pPr>
      <w:r>
        <w:rPr>
          <w:lang w:val="es-ES"/>
        </w:rPr>
        <w:t>Desacreditación en su dignidad de personas, ante la comunidad y ante las propias familias.</w:t>
      </w:r>
    </w:p>
    <w:p w14:paraId="176EA9F1" w14:textId="77777777" w:rsidR="000409AC" w:rsidRDefault="000409AC" w:rsidP="000409AC">
      <w:pPr>
        <w:pStyle w:val="Prrafodelista"/>
        <w:numPr>
          <w:ilvl w:val="0"/>
          <w:numId w:val="15"/>
        </w:numPr>
        <w:jc w:val="both"/>
        <w:rPr>
          <w:lang w:val="es-ES"/>
        </w:rPr>
      </w:pPr>
      <w:r>
        <w:rPr>
          <w:lang w:val="es-ES"/>
        </w:rPr>
        <w:t>Amenazas</w:t>
      </w:r>
    </w:p>
    <w:p w14:paraId="0B7A410B" w14:textId="77777777" w:rsidR="000409AC" w:rsidRPr="0037235B" w:rsidRDefault="000409AC" w:rsidP="000409AC">
      <w:pPr>
        <w:pStyle w:val="Prrafodelista"/>
        <w:numPr>
          <w:ilvl w:val="0"/>
          <w:numId w:val="15"/>
        </w:numPr>
        <w:jc w:val="both"/>
        <w:rPr>
          <w:lang w:val="es-ES"/>
        </w:rPr>
      </w:pPr>
      <w:r>
        <w:rPr>
          <w:lang w:val="es-ES"/>
        </w:rPr>
        <w:t>Persecución penal por delitos de alto impacto, prisión preventiva como regla general, negación a medidas sustitutivas</w:t>
      </w:r>
      <w:r w:rsidRPr="0037235B">
        <w:rPr>
          <w:lang w:val="es-ES"/>
        </w:rPr>
        <w:t>.</w:t>
      </w:r>
    </w:p>
    <w:p w14:paraId="6C1E0934" w14:textId="2DF348EC" w:rsidR="000409AC" w:rsidRDefault="000409AC" w:rsidP="000409AC">
      <w:pPr>
        <w:pStyle w:val="Prrafodelista"/>
        <w:numPr>
          <w:ilvl w:val="0"/>
          <w:numId w:val="15"/>
        </w:numPr>
        <w:jc w:val="both"/>
        <w:rPr>
          <w:lang w:val="es-ES"/>
        </w:rPr>
      </w:pPr>
      <w:r>
        <w:rPr>
          <w:lang w:val="es-ES"/>
        </w:rPr>
        <w:t>Asesinatos.</w:t>
      </w:r>
    </w:p>
    <w:p w14:paraId="69415754" w14:textId="77777777" w:rsidR="00EA242B" w:rsidRPr="0037235B" w:rsidRDefault="00EA242B" w:rsidP="00EA242B">
      <w:pPr>
        <w:pStyle w:val="Prrafodelista"/>
        <w:jc w:val="both"/>
        <w:rPr>
          <w:lang w:val="es-ES"/>
        </w:rPr>
      </w:pPr>
    </w:p>
    <w:p w14:paraId="66CCB802" w14:textId="77777777" w:rsidR="006B322F" w:rsidRPr="000D6175" w:rsidRDefault="006B322F" w:rsidP="006B322F">
      <w:pPr>
        <w:numPr>
          <w:ilvl w:val="0"/>
          <w:numId w:val="5"/>
        </w:numPr>
        <w:rPr>
          <w:b/>
          <w:lang w:val="es-MX"/>
        </w:rPr>
      </w:pPr>
      <w:r>
        <w:rPr>
          <w:b/>
          <w:lang w:val="es-MX"/>
        </w:rPr>
        <w:t>Garantías para el libre ejercicio de la defensa de los derechos humanos:</w:t>
      </w:r>
    </w:p>
    <w:p w14:paraId="56BC0E39" w14:textId="77777777" w:rsidR="006B322F" w:rsidRPr="000D6175" w:rsidRDefault="006B322F" w:rsidP="006B322F">
      <w:pPr>
        <w:jc w:val="both"/>
        <w:rPr>
          <w:lang w:val="es-MX"/>
        </w:rPr>
      </w:pPr>
    </w:p>
    <w:p w14:paraId="077A9753" w14:textId="6F18AF23" w:rsidR="006B322F" w:rsidRDefault="006B322F" w:rsidP="006B322F">
      <w:pPr>
        <w:jc w:val="both"/>
        <w:rPr>
          <w:lang w:val="es-MX"/>
        </w:rPr>
      </w:pPr>
      <w:r w:rsidRPr="006629C8">
        <w:rPr>
          <w:lang w:val="es-MX"/>
        </w:rPr>
        <w:t>¿</w:t>
      </w:r>
      <w:r>
        <w:rPr>
          <w:lang w:val="es-MX"/>
        </w:rPr>
        <w:t>Considera que hay algún aspecto del marco normativo, institucional y de políticas públicas que promueve o dificulta el libre ejercicio de la defensa de los derechos humanos?</w:t>
      </w:r>
    </w:p>
    <w:p w14:paraId="2103B479" w14:textId="49C5C788" w:rsidR="009E5879" w:rsidRDefault="009E5879" w:rsidP="006B322F">
      <w:pPr>
        <w:jc w:val="both"/>
        <w:rPr>
          <w:lang w:val="es-MX"/>
        </w:rPr>
      </w:pPr>
    </w:p>
    <w:p w14:paraId="51076F10" w14:textId="7CB9D4B9" w:rsidR="007745C0" w:rsidRPr="007745C0" w:rsidRDefault="007745C0" w:rsidP="007745C0">
      <w:pPr>
        <w:jc w:val="both"/>
        <w:rPr>
          <w:rFonts w:ascii="Times New Roman" w:hAnsi="Times New Roman" w:cs="Times New Roman"/>
          <w:lang w:val="es-MX"/>
        </w:rPr>
      </w:pPr>
      <w:r>
        <w:rPr>
          <w:rFonts w:ascii="Times New Roman" w:hAnsi="Times New Roman" w:cs="Times New Roman"/>
          <w:lang w:val="es-MX"/>
        </w:rPr>
        <w:t>E</w:t>
      </w:r>
      <w:r w:rsidRPr="007745C0">
        <w:rPr>
          <w:rFonts w:ascii="Times New Roman" w:hAnsi="Times New Roman" w:cs="Times New Roman"/>
          <w:lang w:val="es-MX"/>
        </w:rPr>
        <w:t xml:space="preserve">xisten marcos normativos institucionales y de políticas públicas </w:t>
      </w:r>
      <w:r>
        <w:rPr>
          <w:rFonts w:ascii="Times New Roman" w:hAnsi="Times New Roman" w:cs="Times New Roman"/>
          <w:lang w:val="es-MX"/>
        </w:rPr>
        <w:t>en materia de derechos humanos vigentes mas no positivas</w:t>
      </w:r>
      <w:r w:rsidRPr="007745C0">
        <w:rPr>
          <w:rFonts w:ascii="Times New Roman" w:hAnsi="Times New Roman" w:cs="Times New Roman"/>
          <w:lang w:val="es-MX"/>
        </w:rPr>
        <w:t xml:space="preserve">, el problema es </w:t>
      </w:r>
      <w:r>
        <w:rPr>
          <w:rFonts w:ascii="Times New Roman" w:hAnsi="Times New Roman" w:cs="Times New Roman"/>
          <w:lang w:val="es-MX"/>
        </w:rPr>
        <w:t xml:space="preserve">su aplicación en casos concretos, en situaciones de personas defensoras; el Estado margina y desconoce </w:t>
      </w:r>
      <w:r w:rsidRPr="007745C0">
        <w:rPr>
          <w:rFonts w:ascii="Times New Roman" w:hAnsi="Times New Roman" w:cs="Times New Roman"/>
          <w:lang w:val="es-MX"/>
        </w:rPr>
        <w:t>lo establecido tanto en marcos normativos tanto nacionales e internacionales</w:t>
      </w:r>
      <w:r w:rsidRPr="009227E8">
        <w:rPr>
          <w:rStyle w:val="Refdenotaalpie"/>
          <w:rFonts w:ascii="Times New Roman" w:hAnsi="Times New Roman" w:cs="Times New Roman"/>
          <w:lang w:val="es-MX"/>
        </w:rPr>
        <w:footnoteReference w:id="5"/>
      </w:r>
      <w:r w:rsidRPr="007745C0">
        <w:rPr>
          <w:rFonts w:ascii="Times New Roman" w:hAnsi="Times New Roman" w:cs="Times New Roman"/>
          <w:lang w:val="es-MX"/>
        </w:rPr>
        <w:t xml:space="preserve"> ratificados por Guatemala, como políticas públicas, convenios, protocolos impulsados. </w:t>
      </w:r>
    </w:p>
    <w:p w14:paraId="438499A7" w14:textId="77777777" w:rsidR="007745C0" w:rsidRDefault="007745C0" w:rsidP="006B322F">
      <w:pPr>
        <w:jc w:val="both"/>
        <w:rPr>
          <w:lang w:val="es-MX"/>
        </w:rPr>
      </w:pPr>
    </w:p>
    <w:p w14:paraId="34F1EDFB" w14:textId="146F7861" w:rsidR="009E5879" w:rsidRDefault="009E5879" w:rsidP="009E5879">
      <w:pPr>
        <w:pStyle w:val="Prrafodelista"/>
        <w:numPr>
          <w:ilvl w:val="0"/>
          <w:numId w:val="15"/>
        </w:numPr>
        <w:jc w:val="both"/>
        <w:rPr>
          <w:lang w:val="es-ES"/>
        </w:rPr>
      </w:pPr>
      <w:r>
        <w:rPr>
          <w:lang w:val="es-ES"/>
        </w:rPr>
        <w:t xml:space="preserve">La ausencia de una </w:t>
      </w:r>
      <w:r w:rsidRPr="00797DB4">
        <w:rPr>
          <w:lang w:val="es-ES"/>
        </w:rPr>
        <w:t xml:space="preserve">política pública de protección a </w:t>
      </w:r>
      <w:r w:rsidR="0072168C">
        <w:rPr>
          <w:lang w:val="es-ES"/>
        </w:rPr>
        <w:t xml:space="preserve">personas </w:t>
      </w:r>
      <w:r w:rsidRPr="00797DB4">
        <w:rPr>
          <w:lang w:val="es-ES"/>
        </w:rPr>
        <w:t xml:space="preserve">defensoras </w:t>
      </w:r>
      <w:r w:rsidR="0072168C">
        <w:rPr>
          <w:lang w:val="es-ES"/>
        </w:rPr>
        <w:t xml:space="preserve">de derechos humanos </w:t>
      </w:r>
      <w:r w:rsidRPr="00797DB4">
        <w:rPr>
          <w:lang w:val="es-ES"/>
        </w:rPr>
        <w:t>en Guatemala</w:t>
      </w:r>
      <w:r>
        <w:rPr>
          <w:lang w:val="es-ES"/>
        </w:rPr>
        <w:t xml:space="preserve"> (</w:t>
      </w:r>
      <w:r w:rsidRPr="00797DB4">
        <w:rPr>
          <w:lang w:val="es-ES"/>
        </w:rPr>
        <w:t>sentencia de la Corte Interamericana de Derechos Humanos, caso Defensor vs. Guatemala,</w:t>
      </w:r>
      <w:r>
        <w:rPr>
          <w:lang w:val="es-ES"/>
        </w:rPr>
        <w:t xml:space="preserve"> caso Gudiel)</w:t>
      </w:r>
    </w:p>
    <w:p w14:paraId="40437B1E" w14:textId="6E04CF2E" w:rsidR="009E5879" w:rsidRDefault="0072168C" w:rsidP="009E5879">
      <w:pPr>
        <w:pStyle w:val="Prrafodelista"/>
        <w:numPr>
          <w:ilvl w:val="0"/>
          <w:numId w:val="15"/>
        </w:numPr>
        <w:jc w:val="both"/>
        <w:rPr>
          <w:lang w:val="es-ES"/>
        </w:rPr>
      </w:pPr>
      <w:r>
        <w:rPr>
          <w:lang w:val="es-ES"/>
        </w:rPr>
        <w:t>Adecuación de d</w:t>
      </w:r>
      <w:r w:rsidR="009E5879">
        <w:rPr>
          <w:lang w:val="es-ES"/>
        </w:rPr>
        <w:t xml:space="preserve">elitos penales </w:t>
      </w:r>
      <w:r>
        <w:rPr>
          <w:lang w:val="es-ES"/>
        </w:rPr>
        <w:t>dirigido al quehacer de las personas defensoras de derechos humanos</w:t>
      </w:r>
      <w:r w:rsidR="009E5879">
        <w:rPr>
          <w:lang w:val="es-ES"/>
        </w:rPr>
        <w:t>: plagio o secuestro, sedición, terrorismo</w:t>
      </w:r>
      <w:r>
        <w:rPr>
          <w:lang w:val="es-ES"/>
        </w:rPr>
        <w:t xml:space="preserve">, </w:t>
      </w:r>
      <w:r>
        <w:rPr>
          <w:lang w:val="es-ES"/>
        </w:rPr>
        <w:lastRenderedPageBreak/>
        <w:t xml:space="preserve">instigación a delinquir, usurpación agravada, asociación ilicitica entre otros, que  </w:t>
      </w:r>
    </w:p>
    <w:p w14:paraId="77D70BEE" w14:textId="656DF9C7" w:rsidR="009E5879" w:rsidRDefault="009E5879" w:rsidP="009E5879">
      <w:pPr>
        <w:pStyle w:val="Prrafodelista"/>
        <w:numPr>
          <w:ilvl w:val="0"/>
          <w:numId w:val="15"/>
        </w:numPr>
        <w:jc w:val="both"/>
        <w:rPr>
          <w:lang w:val="es-ES"/>
        </w:rPr>
      </w:pPr>
      <w:r>
        <w:rPr>
          <w:lang w:val="es-ES"/>
        </w:rPr>
        <w:t xml:space="preserve">La práctica de persecución criminal del </w:t>
      </w:r>
      <w:r w:rsidR="0072168C">
        <w:rPr>
          <w:lang w:val="es-ES"/>
        </w:rPr>
        <w:t xml:space="preserve">ente </w:t>
      </w:r>
      <w:r w:rsidR="00FB4D3D">
        <w:rPr>
          <w:lang w:val="es-ES"/>
        </w:rPr>
        <w:t xml:space="preserve">de persecución criminal: </w:t>
      </w:r>
    </w:p>
    <w:p w14:paraId="0FF1A818" w14:textId="77777777" w:rsidR="009E5879" w:rsidRDefault="009E5879" w:rsidP="009E5879">
      <w:pPr>
        <w:pStyle w:val="Prrafodelista"/>
        <w:numPr>
          <w:ilvl w:val="1"/>
          <w:numId w:val="15"/>
        </w:numPr>
        <w:jc w:val="both"/>
        <w:rPr>
          <w:lang w:val="es-ES"/>
        </w:rPr>
      </w:pPr>
      <w:r w:rsidRPr="00797DB4">
        <w:rPr>
          <w:lang w:val="es-ES"/>
        </w:rPr>
        <w:t>En marzo 2014 se creó la Fiscalía Especial Contra el Hurto de Fluidos Eléctricos (Acuerdo Número 37-2014, 2/3/2014 del Ministerio Público</w:t>
      </w:r>
      <w:r>
        <w:rPr>
          <w:lang w:val="es-ES"/>
        </w:rPr>
        <w:t xml:space="preserve">, entonces </w:t>
      </w:r>
      <w:r w:rsidRPr="00797DB4">
        <w:rPr>
          <w:lang w:val="es-ES"/>
        </w:rPr>
        <w:t>La Fiscal General, Claudia Paz y Paz)</w:t>
      </w:r>
      <w:r>
        <w:rPr>
          <w:lang w:val="es-ES"/>
        </w:rPr>
        <w:t>.</w:t>
      </w:r>
    </w:p>
    <w:p w14:paraId="44CA534C" w14:textId="6DC701A4" w:rsidR="009E5879" w:rsidRDefault="009E5879" w:rsidP="009E5879">
      <w:pPr>
        <w:pStyle w:val="Prrafodelista"/>
        <w:numPr>
          <w:ilvl w:val="1"/>
          <w:numId w:val="15"/>
        </w:numPr>
        <w:jc w:val="both"/>
        <w:rPr>
          <w:lang w:val="es-ES"/>
        </w:rPr>
      </w:pPr>
      <w:r>
        <w:rPr>
          <w:lang w:val="es-ES"/>
        </w:rPr>
        <w:t xml:space="preserve">Todos los casos de criminalización durante el tiempo de la anterior Fiscal General, </w:t>
      </w:r>
      <w:r w:rsidRPr="003A77A2">
        <w:rPr>
          <w:lang w:val="es-ES"/>
        </w:rPr>
        <w:t>Thelma Aldana</w:t>
      </w:r>
      <w:r>
        <w:rPr>
          <w:lang w:val="es-ES"/>
        </w:rPr>
        <w:t>; a pesar de sus esfuerzos en coordinación con la CICIG.</w:t>
      </w:r>
    </w:p>
    <w:p w14:paraId="20EA5564" w14:textId="5250E6FB" w:rsidR="009E5879" w:rsidRDefault="00FB4D3D" w:rsidP="009E5879">
      <w:pPr>
        <w:pStyle w:val="Prrafodelista"/>
        <w:numPr>
          <w:ilvl w:val="1"/>
          <w:numId w:val="15"/>
        </w:numPr>
        <w:jc w:val="both"/>
        <w:rPr>
          <w:lang w:val="es-ES"/>
        </w:rPr>
      </w:pPr>
      <w:r>
        <w:rPr>
          <w:lang w:val="es-ES"/>
        </w:rPr>
        <w:t>N</w:t>
      </w:r>
      <w:r w:rsidR="009E5879">
        <w:rPr>
          <w:lang w:val="es-ES"/>
        </w:rPr>
        <w:t xml:space="preserve">o </w:t>
      </w:r>
      <w:r>
        <w:rPr>
          <w:lang w:val="es-ES"/>
        </w:rPr>
        <w:t>existe acción</w:t>
      </w:r>
      <w:r w:rsidR="009E5879">
        <w:rPr>
          <w:lang w:val="es-ES"/>
        </w:rPr>
        <w:t xml:space="preserve"> diferente en la actual administración de la Fiscal General, </w:t>
      </w:r>
      <w:r w:rsidR="009E5879" w:rsidRPr="003A77A2">
        <w:rPr>
          <w:lang w:val="es-ES"/>
        </w:rPr>
        <w:t>Consuelo Porras</w:t>
      </w:r>
      <w:r>
        <w:rPr>
          <w:lang w:val="es-ES"/>
        </w:rPr>
        <w:t>.</w:t>
      </w:r>
    </w:p>
    <w:p w14:paraId="04B9FAE9" w14:textId="77777777" w:rsidR="007745C0" w:rsidRPr="007745C0" w:rsidRDefault="007745C0" w:rsidP="007745C0">
      <w:pPr>
        <w:jc w:val="both"/>
        <w:rPr>
          <w:lang w:val="es-MX"/>
        </w:rPr>
      </w:pPr>
    </w:p>
    <w:p w14:paraId="358AF6D0" w14:textId="1F16CDCF" w:rsidR="006B322F" w:rsidRPr="000D6175" w:rsidRDefault="006B322F" w:rsidP="006B322F">
      <w:pPr>
        <w:tabs>
          <w:tab w:val="left" w:pos="284"/>
        </w:tabs>
        <w:jc w:val="both"/>
        <w:rPr>
          <w:lang w:val="es-MX"/>
        </w:rPr>
      </w:pPr>
      <w:r>
        <w:rPr>
          <w:lang w:val="es-MX"/>
        </w:rPr>
        <w:t>¿</w:t>
      </w:r>
      <w:r w:rsidRPr="006629C8">
        <w:rPr>
          <w:lang w:val="es-MX"/>
        </w:rPr>
        <w:t xml:space="preserve">Ha identificado como un problema existente en su país o en la región el uso indebido del derecho penal con el fin de criminalizar a defensoras y defensores de derechos humanos por su actividad? De ser así, indique </w:t>
      </w:r>
      <w:r>
        <w:rPr>
          <w:lang w:val="es-MX"/>
        </w:rPr>
        <w:t>e</w:t>
      </w:r>
      <w:r w:rsidRPr="000D6175">
        <w:rPr>
          <w:lang w:val="es-MX"/>
        </w:rPr>
        <w:t>n qu</w:t>
      </w:r>
      <w:r w:rsidR="00E62B60">
        <w:rPr>
          <w:lang w:val="es-MX"/>
        </w:rPr>
        <w:t>é</w:t>
      </w:r>
      <w:r w:rsidRPr="000D6175">
        <w:rPr>
          <w:lang w:val="es-MX"/>
        </w:rPr>
        <w:t xml:space="preserve"> contextos ocurriría</w:t>
      </w:r>
      <w:r>
        <w:rPr>
          <w:lang w:val="es-MX"/>
        </w:rPr>
        <w:t>, q</w:t>
      </w:r>
      <w:r w:rsidRPr="000D6175">
        <w:rPr>
          <w:lang w:val="es-MX"/>
        </w:rPr>
        <w:t>u</w:t>
      </w:r>
      <w:r w:rsidR="00E62B60">
        <w:rPr>
          <w:lang w:val="es-MX"/>
        </w:rPr>
        <w:t>é</w:t>
      </w:r>
      <w:r w:rsidRPr="000D6175">
        <w:rPr>
          <w:lang w:val="es-MX"/>
        </w:rPr>
        <w:t xml:space="preserve"> actores intervienen</w:t>
      </w:r>
      <w:r>
        <w:rPr>
          <w:lang w:val="es-MX"/>
        </w:rPr>
        <w:t>, y cuáles</w:t>
      </w:r>
      <w:r w:rsidRPr="000D6175">
        <w:rPr>
          <w:lang w:val="es-MX"/>
        </w:rPr>
        <w:t xml:space="preserve"> serían las causas principales o los factores que la generan</w:t>
      </w:r>
      <w:r>
        <w:rPr>
          <w:lang w:val="es-MX"/>
        </w:rPr>
        <w:t>.</w:t>
      </w:r>
    </w:p>
    <w:p w14:paraId="2F2B4E33" w14:textId="0022A669" w:rsidR="006B322F" w:rsidRDefault="006B322F" w:rsidP="006B322F">
      <w:pPr>
        <w:jc w:val="both"/>
        <w:rPr>
          <w:lang w:val="es-MX"/>
        </w:rPr>
      </w:pPr>
    </w:p>
    <w:p w14:paraId="39D4719F" w14:textId="140726CC" w:rsidR="007745C0" w:rsidRPr="00385B44" w:rsidRDefault="007745C0" w:rsidP="007745C0">
      <w:pPr>
        <w:tabs>
          <w:tab w:val="left" w:pos="284"/>
        </w:tabs>
        <w:jc w:val="both"/>
        <w:rPr>
          <w:rFonts w:cs="Times New Roman"/>
          <w:lang w:val="es-MX"/>
        </w:rPr>
      </w:pPr>
      <w:r w:rsidRPr="00385B44">
        <w:rPr>
          <w:rFonts w:cs="Times New Roman"/>
          <w:lang w:val="es-MX"/>
        </w:rPr>
        <w:t xml:space="preserve">El trabajo de personas defensoras de derechos humanos es objeto de persecución penal basado en el derecho penal del </w:t>
      </w:r>
      <w:r w:rsidR="00385B44" w:rsidRPr="00385B44">
        <w:rPr>
          <w:rFonts w:cs="Times New Roman"/>
          <w:lang w:val="es-MX"/>
        </w:rPr>
        <w:t xml:space="preserve">enemigo, confabulado </w:t>
      </w:r>
      <w:r w:rsidRPr="00385B44">
        <w:rPr>
          <w:rFonts w:cs="Times New Roman"/>
          <w:lang w:val="es-MX"/>
        </w:rPr>
        <w:t xml:space="preserve">primordialmente en: denuncias falsas, querellas maliciosas, plazos irrazonables, </w:t>
      </w:r>
      <w:r w:rsidR="00385B44" w:rsidRPr="00385B44">
        <w:rPr>
          <w:rFonts w:cs="Times New Roman"/>
          <w:lang w:val="es-MX"/>
        </w:rPr>
        <w:t>estancamientos</w:t>
      </w:r>
      <w:r w:rsidRPr="00385B44">
        <w:rPr>
          <w:rFonts w:cs="Times New Roman"/>
          <w:lang w:val="es-MX"/>
        </w:rPr>
        <w:t xml:space="preserve"> de procesos, patrones en la tipificación legal (detenciones ilegales, instigación a delinquir, plagio o secuestró, hurto, </w:t>
      </w:r>
      <w:r w:rsidR="00385B44" w:rsidRPr="00385B44">
        <w:rPr>
          <w:rFonts w:cs="Times New Roman"/>
          <w:lang w:val="es-MX"/>
        </w:rPr>
        <w:t xml:space="preserve">usurpación agravada, terrorismo, </w:t>
      </w:r>
      <w:r w:rsidRPr="00385B44">
        <w:rPr>
          <w:rFonts w:cs="Times New Roman"/>
          <w:lang w:val="es-MX"/>
        </w:rPr>
        <w:t xml:space="preserve">asociación ilícita). </w:t>
      </w:r>
    </w:p>
    <w:p w14:paraId="2617C637" w14:textId="77777777" w:rsidR="007745C0" w:rsidRPr="00385B44" w:rsidRDefault="007745C0" w:rsidP="007745C0">
      <w:pPr>
        <w:tabs>
          <w:tab w:val="left" w:pos="284"/>
        </w:tabs>
        <w:jc w:val="both"/>
        <w:rPr>
          <w:rFonts w:cs="Times New Roman"/>
          <w:lang w:val="es-MX"/>
        </w:rPr>
      </w:pPr>
    </w:p>
    <w:p w14:paraId="791C0392" w14:textId="77777777" w:rsidR="007745C0" w:rsidRPr="00385B44" w:rsidRDefault="007745C0" w:rsidP="007745C0">
      <w:pPr>
        <w:tabs>
          <w:tab w:val="left" w:pos="284"/>
        </w:tabs>
        <w:jc w:val="both"/>
        <w:rPr>
          <w:rFonts w:cs="Times New Roman"/>
          <w:lang w:val="es-MX"/>
        </w:rPr>
      </w:pPr>
      <w:r w:rsidRPr="00385B44">
        <w:rPr>
          <w:rFonts w:cs="Times New Roman"/>
          <w:lang w:val="es-MX"/>
        </w:rPr>
        <w:t xml:space="preserve">Actores que intervienen: </w:t>
      </w:r>
    </w:p>
    <w:p w14:paraId="42C1DED7" w14:textId="77777777" w:rsidR="007745C0" w:rsidRPr="00385B44" w:rsidRDefault="007745C0" w:rsidP="007745C0">
      <w:pPr>
        <w:pStyle w:val="Prrafodelista"/>
        <w:numPr>
          <w:ilvl w:val="0"/>
          <w:numId w:val="16"/>
        </w:numPr>
        <w:tabs>
          <w:tab w:val="left" w:pos="284"/>
        </w:tabs>
        <w:jc w:val="both"/>
        <w:rPr>
          <w:rFonts w:cs="Times New Roman"/>
          <w:lang w:val="es-MX"/>
        </w:rPr>
      </w:pPr>
      <w:r w:rsidRPr="00385B44">
        <w:rPr>
          <w:rFonts w:cs="Times New Roman"/>
          <w:lang w:val="es-MX"/>
        </w:rPr>
        <w:t>Ministerio Público;</w:t>
      </w:r>
    </w:p>
    <w:p w14:paraId="228EC00A" w14:textId="77777777" w:rsidR="007745C0" w:rsidRPr="00385B44" w:rsidRDefault="007745C0" w:rsidP="007745C0">
      <w:pPr>
        <w:pStyle w:val="Prrafodelista"/>
        <w:numPr>
          <w:ilvl w:val="0"/>
          <w:numId w:val="16"/>
        </w:numPr>
        <w:tabs>
          <w:tab w:val="left" w:pos="284"/>
        </w:tabs>
        <w:jc w:val="both"/>
        <w:rPr>
          <w:rFonts w:cs="Times New Roman"/>
          <w:lang w:val="es-MX"/>
        </w:rPr>
      </w:pPr>
      <w:r w:rsidRPr="00385B44">
        <w:rPr>
          <w:rFonts w:cs="Times New Roman"/>
          <w:lang w:val="es-MX"/>
        </w:rPr>
        <w:t>Organismo Judicial;</w:t>
      </w:r>
    </w:p>
    <w:p w14:paraId="596A029E" w14:textId="77777777" w:rsidR="007745C0" w:rsidRPr="00385B44" w:rsidRDefault="007745C0" w:rsidP="007745C0">
      <w:pPr>
        <w:pStyle w:val="Prrafodelista"/>
        <w:numPr>
          <w:ilvl w:val="0"/>
          <w:numId w:val="16"/>
        </w:numPr>
        <w:tabs>
          <w:tab w:val="left" w:pos="284"/>
        </w:tabs>
        <w:jc w:val="both"/>
        <w:rPr>
          <w:rFonts w:cs="Times New Roman"/>
          <w:lang w:val="es-MX"/>
        </w:rPr>
      </w:pPr>
      <w:r w:rsidRPr="00385B44">
        <w:rPr>
          <w:rFonts w:cs="Times New Roman"/>
          <w:lang w:val="es-MX"/>
        </w:rPr>
        <w:t>Empresas Privadas ;</w:t>
      </w:r>
    </w:p>
    <w:p w14:paraId="52F35013" w14:textId="77777777" w:rsidR="007745C0" w:rsidRPr="00385B44" w:rsidRDefault="007745C0" w:rsidP="007745C0">
      <w:pPr>
        <w:pStyle w:val="Prrafodelista"/>
        <w:numPr>
          <w:ilvl w:val="0"/>
          <w:numId w:val="16"/>
        </w:numPr>
        <w:tabs>
          <w:tab w:val="left" w:pos="284"/>
        </w:tabs>
        <w:jc w:val="both"/>
        <w:rPr>
          <w:rFonts w:cs="Times New Roman"/>
          <w:lang w:val="es-MX"/>
        </w:rPr>
      </w:pPr>
      <w:r w:rsidRPr="00385B44">
        <w:rPr>
          <w:rFonts w:cs="Times New Roman"/>
          <w:lang w:val="es-MX"/>
        </w:rPr>
        <w:t>Medios de comunicación;</w:t>
      </w:r>
    </w:p>
    <w:p w14:paraId="5B53B939" w14:textId="77777777" w:rsidR="007745C0" w:rsidRPr="00385B44" w:rsidRDefault="007745C0" w:rsidP="007745C0">
      <w:pPr>
        <w:pStyle w:val="Prrafodelista"/>
        <w:numPr>
          <w:ilvl w:val="0"/>
          <w:numId w:val="16"/>
        </w:numPr>
        <w:tabs>
          <w:tab w:val="left" w:pos="284"/>
        </w:tabs>
        <w:jc w:val="both"/>
        <w:rPr>
          <w:rFonts w:cs="Times New Roman"/>
          <w:lang w:val="es-MX"/>
        </w:rPr>
      </w:pPr>
      <w:r w:rsidRPr="00385B44">
        <w:rPr>
          <w:rFonts w:cs="Times New Roman"/>
          <w:lang w:val="es-MX"/>
        </w:rPr>
        <w:t xml:space="preserve">Autoridades estatales. </w:t>
      </w:r>
    </w:p>
    <w:p w14:paraId="4C56BE85" w14:textId="77777777" w:rsidR="007745C0" w:rsidRPr="000D6175" w:rsidRDefault="007745C0" w:rsidP="006B322F">
      <w:pPr>
        <w:jc w:val="both"/>
        <w:rPr>
          <w:lang w:val="es-MX"/>
        </w:rPr>
      </w:pPr>
    </w:p>
    <w:p w14:paraId="2B63BCB1" w14:textId="1CA840DB" w:rsidR="006B322F" w:rsidRDefault="006B322F" w:rsidP="006B322F">
      <w:pPr>
        <w:jc w:val="both"/>
        <w:rPr>
          <w:lang w:val="es-MX"/>
        </w:rPr>
      </w:pPr>
      <w:r>
        <w:rPr>
          <w:lang w:val="es-MX"/>
        </w:rPr>
        <w:t xml:space="preserve">Si es el caso, </w:t>
      </w:r>
      <w:r w:rsidRPr="000D6175">
        <w:rPr>
          <w:lang w:val="es-MX"/>
        </w:rPr>
        <w:t>¿Bajo qué delitos se alega acusaciones infundadas a defensoras y defensores? De ser posible, proporcione ejemplos.</w:t>
      </w:r>
    </w:p>
    <w:p w14:paraId="7DCCD537" w14:textId="77777777" w:rsidR="00385B44" w:rsidRDefault="00385B44" w:rsidP="006B322F">
      <w:pPr>
        <w:jc w:val="both"/>
        <w:rPr>
          <w:lang w:val="es-MX"/>
        </w:rPr>
      </w:pPr>
    </w:p>
    <w:p w14:paraId="74251A53" w14:textId="361CA002" w:rsidR="00385B44" w:rsidRDefault="00385B44" w:rsidP="00385B44">
      <w:pPr>
        <w:jc w:val="both"/>
        <w:rPr>
          <w:rFonts w:ascii="Times New Roman" w:hAnsi="Times New Roman" w:cs="Times New Roman"/>
          <w:lang w:val="es-MX"/>
        </w:rPr>
      </w:pPr>
      <w:r w:rsidRPr="009227E8">
        <w:rPr>
          <w:rFonts w:ascii="Times New Roman" w:hAnsi="Times New Roman" w:cs="Times New Roman"/>
          <w:lang w:val="es-MX"/>
        </w:rPr>
        <w:t>El caso Fausto Sánchez Roblero, es un caso paradigmático en cuanto a procesos impulsados de manera mal intencionada en contra de defensores de derechos humanos, El Señor Sánchez Roblero, es un defensor Maya Mam, perteneciente al Municipio de San Pablo San Marcos, sufrió persecución penal, derivado a su labor de defensor de bienes naturales en su territorio, fue privado de libertad dos años y tres meses</w:t>
      </w:r>
      <w:r w:rsidRPr="009227E8">
        <w:rPr>
          <w:rStyle w:val="Refdenotaalpie"/>
          <w:rFonts w:ascii="Times New Roman" w:hAnsi="Times New Roman" w:cs="Times New Roman"/>
          <w:lang w:val="es-MX"/>
        </w:rPr>
        <w:footnoteReference w:id="6"/>
      </w:r>
      <w:r w:rsidRPr="009227E8">
        <w:rPr>
          <w:rFonts w:ascii="Times New Roman" w:hAnsi="Times New Roman" w:cs="Times New Roman"/>
          <w:lang w:val="es-MX"/>
        </w:rPr>
        <w:t>, resultado absuelto de dos procesos penales</w:t>
      </w:r>
      <w:r w:rsidRPr="009227E8">
        <w:rPr>
          <w:rStyle w:val="Refdenotaalpie"/>
          <w:rFonts w:ascii="Times New Roman" w:hAnsi="Times New Roman" w:cs="Times New Roman"/>
          <w:lang w:val="es-MX"/>
        </w:rPr>
        <w:footnoteReference w:id="7"/>
      </w:r>
      <w:r w:rsidRPr="009227E8">
        <w:rPr>
          <w:rFonts w:ascii="Times New Roman" w:hAnsi="Times New Roman" w:cs="Times New Roman"/>
          <w:lang w:val="es-MX"/>
        </w:rPr>
        <w:t xml:space="preserve">. </w:t>
      </w:r>
    </w:p>
    <w:p w14:paraId="03333E7A" w14:textId="77777777" w:rsidR="00385B44" w:rsidRPr="009227E8" w:rsidRDefault="00385B44" w:rsidP="00385B44">
      <w:pPr>
        <w:jc w:val="both"/>
        <w:rPr>
          <w:rFonts w:ascii="Times New Roman" w:hAnsi="Times New Roman" w:cs="Times New Roman"/>
          <w:lang w:val="es-MX"/>
        </w:rPr>
      </w:pPr>
    </w:p>
    <w:p w14:paraId="2C4A94B0" w14:textId="77777777" w:rsidR="006B322F" w:rsidRDefault="006B322F" w:rsidP="006B322F">
      <w:pPr>
        <w:jc w:val="both"/>
        <w:rPr>
          <w:lang w:val="es-MX"/>
        </w:rPr>
      </w:pPr>
    </w:p>
    <w:p w14:paraId="4436FB3B" w14:textId="77777777" w:rsidR="006B322F" w:rsidRPr="000D6175" w:rsidRDefault="006B322F" w:rsidP="006B322F">
      <w:pPr>
        <w:numPr>
          <w:ilvl w:val="0"/>
          <w:numId w:val="5"/>
        </w:numPr>
        <w:rPr>
          <w:b/>
          <w:lang w:val="es-MX"/>
        </w:rPr>
      </w:pPr>
      <w:r>
        <w:rPr>
          <w:b/>
          <w:lang w:val="es-MX"/>
        </w:rPr>
        <w:lastRenderedPageBreak/>
        <w:t xml:space="preserve">Acceso a justicia y reparación: </w:t>
      </w:r>
    </w:p>
    <w:p w14:paraId="0C50D15E" w14:textId="77777777" w:rsidR="006B322F" w:rsidRPr="000D6175" w:rsidRDefault="006B322F" w:rsidP="006B322F">
      <w:pPr>
        <w:jc w:val="both"/>
        <w:rPr>
          <w:lang w:val="es-MX"/>
        </w:rPr>
      </w:pPr>
    </w:p>
    <w:p w14:paraId="137CA8D7" w14:textId="30D897FF" w:rsidR="006B322F" w:rsidRDefault="006B322F" w:rsidP="006B322F">
      <w:pPr>
        <w:jc w:val="both"/>
        <w:rPr>
          <w:lang w:val="es-MX"/>
        </w:rPr>
      </w:pPr>
      <w:r w:rsidRPr="006629C8">
        <w:rPr>
          <w:lang w:val="es-MX"/>
        </w:rPr>
        <w:t xml:space="preserve">¿Podría aportar información sobre el </w:t>
      </w:r>
      <w:r>
        <w:rPr>
          <w:lang w:val="es-MX"/>
        </w:rPr>
        <w:t>estado</w:t>
      </w:r>
      <w:r w:rsidRPr="006629C8">
        <w:rPr>
          <w:lang w:val="es-MX"/>
        </w:rPr>
        <w:t xml:space="preserve"> de investigaciones </w:t>
      </w:r>
      <w:r>
        <w:rPr>
          <w:lang w:val="es-MX"/>
        </w:rPr>
        <w:t>de</w:t>
      </w:r>
      <w:r w:rsidRPr="006629C8">
        <w:rPr>
          <w:lang w:val="es-MX"/>
        </w:rPr>
        <w:t xml:space="preserve"> delitos cometidos contra personas defensoras de derechos humanos? </w:t>
      </w:r>
    </w:p>
    <w:p w14:paraId="004BD23B" w14:textId="77777777" w:rsidR="00385B44" w:rsidRPr="006629C8" w:rsidRDefault="00385B44" w:rsidP="006B322F">
      <w:pPr>
        <w:jc w:val="both"/>
        <w:rPr>
          <w:lang w:val="es-MX"/>
        </w:rPr>
      </w:pPr>
    </w:p>
    <w:p w14:paraId="63199DB8" w14:textId="77777777" w:rsidR="00385B44" w:rsidRPr="003F45EB" w:rsidRDefault="00385B44" w:rsidP="00385B44">
      <w:pPr>
        <w:jc w:val="both"/>
        <w:rPr>
          <w:rFonts w:cs="Times New Roman"/>
          <w:lang w:val="es-GT"/>
        </w:rPr>
      </w:pPr>
      <w:r w:rsidRPr="003F45EB">
        <w:rPr>
          <w:rFonts w:cs="Times New Roman"/>
          <w:lang w:val="es-GT"/>
        </w:rPr>
        <w:t xml:space="preserve">7 de abril 2017  Fausto Sánchez Roblero interpone denuncia penal ante la Fiscal General Thelma Aldana, resultado de los procesos llevados en su contra, y de los cuales estuvo privado de libertad, dos años y tres meses, procesos por los cuales fue criminalizados, impulsando dicha acción con el objeto de lograr una reparación por los daños físicos, económicos, psicológicos y emocionales, sufridos durante los procesos legales que enfrento; dicho proceso en contra de operadores de justicia y personas que impulsaron falsas denuncias penales en su contra. </w:t>
      </w:r>
    </w:p>
    <w:p w14:paraId="68C4814B" w14:textId="77777777" w:rsidR="00385B44" w:rsidRPr="003F45EB" w:rsidRDefault="00385B44" w:rsidP="00385B44">
      <w:pPr>
        <w:jc w:val="both"/>
        <w:rPr>
          <w:rFonts w:cs="Times New Roman"/>
          <w:lang w:val="es-GT"/>
        </w:rPr>
      </w:pPr>
    </w:p>
    <w:p w14:paraId="55A11833" w14:textId="77777777" w:rsidR="00385B44" w:rsidRPr="003F45EB" w:rsidRDefault="00385B44" w:rsidP="00385B44">
      <w:pPr>
        <w:jc w:val="both"/>
        <w:rPr>
          <w:rFonts w:cs="Times New Roman"/>
          <w:lang w:val="es-GT"/>
        </w:rPr>
      </w:pPr>
      <w:r w:rsidRPr="003F45EB">
        <w:rPr>
          <w:rFonts w:cs="Times New Roman"/>
          <w:lang w:val="es-GT"/>
        </w:rPr>
        <w:t>5 de junio 2017, Fausto Sánchez Roblero a requerimiento de la Auxiliar Fiscal I de la Fiscalía de Asuntos Internos, se presenta a la Fiscalía a ratificar su denuncia.</w:t>
      </w:r>
    </w:p>
    <w:p w14:paraId="202A4355" w14:textId="77777777" w:rsidR="00385B44" w:rsidRPr="003F45EB" w:rsidRDefault="00385B44" w:rsidP="00385B44">
      <w:pPr>
        <w:jc w:val="both"/>
        <w:rPr>
          <w:rFonts w:cs="Times New Roman"/>
          <w:lang w:val="es-GT"/>
        </w:rPr>
      </w:pPr>
    </w:p>
    <w:p w14:paraId="1065CF73" w14:textId="77777777" w:rsidR="00385B44" w:rsidRPr="003F45EB" w:rsidRDefault="00385B44" w:rsidP="00385B44">
      <w:pPr>
        <w:jc w:val="both"/>
        <w:rPr>
          <w:rFonts w:cs="Times New Roman"/>
          <w:lang w:val="es-GT"/>
        </w:rPr>
      </w:pPr>
      <w:r w:rsidRPr="003F45EB">
        <w:rPr>
          <w:rFonts w:cs="Times New Roman"/>
          <w:lang w:val="es-GT"/>
        </w:rPr>
        <w:t>12 de diciembre 2017 el Fiscal de Sección de la Fiscalía de Asuntos Internos, notifica por correo electrónico, la Resolución Ministerial de fecha 10 de noviembre del 2017 en la cual con fundamento en el artículo 310 del Código Procesal Penal, el Fiscal de Sección resuelve DESESTIMAR la denuncia.</w:t>
      </w:r>
    </w:p>
    <w:p w14:paraId="2CD431C4" w14:textId="77777777" w:rsidR="00385B44" w:rsidRPr="003F45EB" w:rsidRDefault="00385B44" w:rsidP="00385B44">
      <w:pPr>
        <w:jc w:val="both"/>
        <w:rPr>
          <w:rFonts w:cs="Times New Roman"/>
          <w:lang w:val="es-GT"/>
        </w:rPr>
      </w:pPr>
    </w:p>
    <w:p w14:paraId="6385EE83" w14:textId="77777777" w:rsidR="00385B44" w:rsidRPr="003F45EB" w:rsidRDefault="00385B44" w:rsidP="00385B44">
      <w:pPr>
        <w:jc w:val="both"/>
        <w:rPr>
          <w:rFonts w:cs="Times New Roman"/>
          <w:lang w:val="es-GT"/>
        </w:rPr>
      </w:pPr>
      <w:r w:rsidRPr="003F45EB">
        <w:rPr>
          <w:rFonts w:cs="Times New Roman"/>
          <w:lang w:val="es-GT"/>
        </w:rPr>
        <w:t xml:space="preserve">ANOMALÍAS de la resolución y su notificación: </w:t>
      </w:r>
    </w:p>
    <w:p w14:paraId="241C0E47" w14:textId="77777777" w:rsidR="00385B44" w:rsidRPr="003F45EB" w:rsidRDefault="00385B44" w:rsidP="00385B44">
      <w:pPr>
        <w:jc w:val="both"/>
        <w:rPr>
          <w:rFonts w:cs="Times New Roman"/>
          <w:lang w:val="es-GT"/>
        </w:rPr>
      </w:pPr>
      <w:r w:rsidRPr="003F45EB">
        <w:rPr>
          <w:rFonts w:cs="Times New Roman"/>
          <w:lang w:val="es-GT"/>
        </w:rPr>
        <w:t>De la notificación; se opta por notificar por correo electrónico a la víctima, cuando el Abogado que le auxilia dejó su teléfono y dirección para ser notificado.</w:t>
      </w:r>
    </w:p>
    <w:p w14:paraId="635C88D7" w14:textId="77777777" w:rsidR="00385B44" w:rsidRPr="003F45EB" w:rsidRDefault="00385B44" w:rsidP="00385B44">
      <w:pPr>
        <w:jc w:val="both"/>
        <w:rPr>
          <w:rFonts w:cs="Times New Roman"/>
          <w:lang w:val="es-GT"/>
        </w:rPr>
      </w:pPr>
      <w:r w:rsidRPr="003F45EB">
        <w:rPr>
          <w:rFonts w:cs="Times New Roman"/>
          <w:lang w:val="es-GT"/>
        </w:rPr>
        <w:t>De la resolución. 1) Por haberse denunciado 4 delitos graves, el MP para desestimar de acuerdo con el art. 310 del CPP, debe requerir autorización judicial, cosa que no realizó. 2) Para desestimar el MP tiene un plazo de 20 días….y lo hizo 8 meses después. 3) En la resolución indica que de acuerdo a los medios de investigación recabados…pero sólo habla del expediente de los casos contra Fausto Sánchez, y no menciona qué hizo con relación a los medios de prueba indicados en el memorial de denuncia (10 pruebas documentales y 5 pruebas periciales). 4) En la resolución únicamente se refiere que al analizar los expedientes las actuaciones del MP estuvieron apegadas a derecho y que fueron avaladas por el Juzgador contralor del caso, en ese sentido no existe el delito de Abuso de autoridad y respecto a los demás delitos…Discriminación, Tortura, Delitos contra deberes de humanidad…por no existir certificación de lo conducente por parte del Tribunal de Sentencia, no existe tampoco ningún hecho que investigar. La resolución ministerial, es absolutamente un acto para garantizar impunidad, violatoria del debido proceso y por tanto de las garantías mínimas de la víctima.</w:t>
      </w:r>
    </w:p>
    <w:p w14:paraId="6FFA9225" w14:textId="77777777" w:rsidR="00385B44" w:rsidRPr="003F45EB" w:rsidRDefault="00385B44" w:rsidP="00385B44">
      <w:pPr>
        <w:jc w:val="both"/>
        <w:rPr>
          <w:rFonts w:cs="Times New Roman"/>
          <w:lang w:val="es-419"/>
        </w:rPr>
      </w:pPr>
    </w:p>
    <w:p w14:paraId="7AC580CF" w14:textId="77777777" w:rsidR="00385B44" w:rsidRPr="003F45EB" w:rsidRDefault="00385B44" w:rsidP="00385B44">
      <w:pPr>
        <w:jc w:val="both"/>
        <w:rPr>
          <w:rFonts w:cs="Times New Roman"/>
          <w:lang w:val="es-419"/>
        </w:rPr>
      </w:pPr>
      <w:r w:rsidRPr="003F45EB">
        <w:rPr>
          <w:rFonts w:cs="Times New Roman"/>
          <w:lang w:val="es-419"/>
        </w:rPr>
        <w:t>Ante la resolución de desestimación, se presentó una oposición a dicha desestimación con lo cual:</w:t>
      </w:r>
    </w:p>
    <w:p w14:paraId="05EB90A5" w14:textId="4607D429" w:rsidR="00385B44" w:rsidRPr="003F45EB" w:rsidRDefault="00385B44" w:rsidP="00385B44">
      <w:pPr>
        <w:jc w:val="both"/>
        <w:rPr>
          <w:rFonts w:cs="Times New Roman"/>
          <w:lang w:val="es-419"/>
        </w:rPr>
      </w:pPr>
      <w:r w:rsidRPr="003F45EB">
        <w:rPr>
          <w:rFonts w:cs="Times New Roman"/>
          <w:lang w:val="es-419"/>
        </w:rPr>
        <w:t xml:space="preserve">Conoció el Juzgado Octavo de Primera Instancia Penal, Narcoactividad y Delitos contra el Ambiente dicho procedimiento en fecha 23 de mayo del 2018, </w:t>
      </w:r>
      <w:r w:rsidR="003F45EB" w:rsidRPr="003F45EB">
        <w:rPr>
          <w:rFonts w:cs="Times New Roman"/>
          <w:lang w:val="es-419"/>
        </w:rPr>
        <w:t>dándose</w:t>
      </w:r>
      <w:r w:rsidRPr="003F45EB">
        <w:rPr>
          <w:rFonts w:cs="Times New Roman"/>
          <w:lang w:val="es-419"/>
        </w:rPr>
        <w:t xml:space="preserve"> los siguientes resultados:  </w:t>
      </w:r>
    </w:p>
    <w:p w14:paraId="3918BEC4" w14:textId="77777777" w:rsidR="00385B44" w:rsidRPr="003F45EB" w:rsidRDefault="00385B44" w:rsidP="00385B44">
      <w:pPr>
        <w:jc w:val="both"/>
        <w:rPr>
          <w:rFonts w:cs="Times New Roman"/>
          <w:lang w:val="es-GT"/>
        </w:rPr>
      </w:pPr>
    </w:p>
    <w:p w14:paraId="055B4138" w14:textId="4746F51C" w:rsidR="00385B44" w:rsidRPr="003F45EB" w:rsidRDefault="00385B44" w:rsidP="00385B44">
      <w:pPr>
        <w:jc w:val="both"/>
        <w:rPr>
          <w:rFonts w:cs="Times New Roman"/>
          <w:b/>
          <w:lang w:val="es-GT"/>
        </w:rPr>
      </w:pPr>
      <w:r w:rsidRPr="003F45EB">
        <w:rPr>
          <w:rFonts w:cs="Times New Roman"/>
          <w:lang w:val="es-GT"/>
        </w:rPr>
        <w:lastRenderedPageBreak/>
        <w:t>Se reafirma la desestimación de la denuncia presentada, en ese sentido en dicha audiencia se pudo constatar que la Jueza competente, en todo momento tuvo una actitud de preferencia hacia los argumentos indicados por la Fiscal de la sección de Asuntos Internos del Ministerio Público, sin dar cabida a los argumentos indicados por el abogado de la defensa, violentando la tutela judicial del agraviado y dando cabida a una barrera impenetrable a la justicia que clama el agraviado, pues el daño ocasionado a su persona en todo sentido, a todas luces se opaca sin mediar argumento, recurso u otro medio, y con ello lograr que las personas que participaron en su injusta privación de libertad</w:t>
      </w:r>
      <w:r w:rsidR="003F45EB">
        <w:rPr>
          <w:rFonts w:cs="Times New Roman"/>
          <w:lang w:val="es-GT"/>
        </w:rPr>
        <w:t xml:space="preserve"> continúen en la impunidad.</w:t>
      </w:r>
    </w:p>
    <w:p w14:paraId="18E1B6EC" w14:textId="77777777" w:rsidR="00385B44" w:rsidRPr="003F45EB" w:rsidRDefault="00385B44" w:rsidP="00385B44">
      <w:pPr>
        <w:jc w:val="both"/>
        <w:rPr>
          <w:rFonts w:cs="Times New Roman"/>
          <w:b/>
          <w:lang w:val="es-GT"/>
        </w:rPr>
      </w:pPr>
    </w:p>
    <w:p w14:paraId="79B9CED5" w14:textId="77777777" w:rsidR="00385B44" w:rsidRPr="003F45EB" w:rsidRDefault="00385B44" w:rsidP="00385B44">
      <w:pPr>
        <w:jc w:val="both"/>
        <w:rPr>
          <w:rFonts w:cs="Times New Roman"/>
          <w:bCs/>
          <w:u w:val="single"/>
          <w:lang w:val="es-GT"/>
        </w:rPr>
      </w:pPr>
      <w:r w:rsidRPr="003F45EB">
        <w:rPr>
          <w:rFonts w:cs="Times New Roman"/>
          <w:bCs/>
          <w:u w:val="single"/>
          <w:lang w:val="es-GT"/>
        </w:rPr>
        <w:t xml:space="preserve">Nuevo impulso de denuncias: </w:t>
      </w:r>
    </w:p>
    <w:p w14:paraId="6840AC86" w14:textId="77777777" w:rsidR="00385B44" w:rsidRPr="003F45EB" w:rsidRDefault="00385B44" w:rsidP="00385B44">
      <w:pPr>
        <w:jc w:val="both"/>
        <w:rPr>
          <w:rFonts w:cs="Times New Roman"/>
          <w:b/>
          <w:lang w:val="es-GT"/>
        </w:rPr>
      </w:pPr>
    </w:p>
    <w:p w14:paraId="1427874B" w14:textId="14B26710" w:rsidR="00385B44" w:rsidRPr="003F45EB" w:rsidRDefault="00385B44" w:rsidP="00385B44">
      <w:pPr>
        <w:jc w:val="both"/>
        <w:rPr>
          <w:rFonts w:cs="Times New Roman"/>
          <w:lang w:val="es-GT"/>
        </w:rPr>
      </w:pPr>
      <w:r w:rsidRPr="003F45EB">
        <w:rPr>
          <w:rFonts w:eastAsia="Times New Roman" w:cs="Times New Roman"/>
          <w:bCs/>
          <w:lang w:val="es-GT" w:eastAsia="ar-SA"/>
        </w:rPr>
        <w:t xml:space="preserve">A finales del 2018 </w:t>
      </w:r>
      <w:r w:rsidRPr="003F45EB">
        <w:rPr>
          <w:rFonts w:cs="Times New Roman"/>
          <w:lang w:val="es-GT"/>
        </w:rPr>
        <w:t>se presentó la denuncia ante la Unidad de Activistas de Derechos Humanos de la Fiscalía de Derechos Humanos</w:t>
      </w:r>
      <w:r w:rsidR="003F45EB">
        <w:rPr>
          <w:rFonts w:cs="Times New Roman"/>
          <w:lang w:val="es-GT"/>
        </w:rPr>
        <w:t xml:space="preserve"> </w:t>
      </w:r>
      <w:r w:rsidR="003F45EB">
        <w:rPr>
          <w:rFonts w:eastAsia="Times New Roman" w:cs="Times New Roman"/>
          <w:bCs/>
          <w:lang w:val="es-GT" w:eastAsia="ar-SA"/>
        </w:rPr>
        <w:t>por</w:t>
      </w:r>
      <w:r w:rsidR="003F45EB" w:rsidRPr="003F45EB">
        <w:rPr>
          <w:rFonts w:cs="Times New Roman"/>
          <w:lang w:val="es-GT"/>
        </w:rPr>
        <w:t xml:space="preserve"> </w:t>
      </w:r>
      <w:r w:rsidR="003F45EB">
        <w:rPr>
          <w:rFonts w:cs="Times New Roman"/>
          <w:lang w:val="es-GT"/>
        </w:rPr>
        <w:t xml:space="preserve">el ijusto </w:t>
      </w:r>
      <w:r w:rsidR="003F45EB" w:rsidRPr="003F45EB">
        <w:rPr>
          <w:rFonts w:cs="Times New Roman"/>
          <w:lang w:val="es-GT"/>
        </w:rPr>
        <w:t xml:space="preserve">encarcelamiento </w:t>
      </w:r>
      <w:r w:rsidR="003F45EB">
        <w:rPr>
          <w:rFonts w:cs="Times New Roman"/>
          <w:lang w:val="es-GT"/>
        </w:rPr>
        <w:t>d</w:t>
      </w:r>
      <w:r w:rsidR="003F45EB" w:rsidRPr="003F45EB">
        <w:rPr>
          <w:rFonts w:cs="Times New Roman"/>
          <w:lang w:val="es-GT"/>
        </w:rPr>
        <w:t xml:space="preserve">el señor Fausto Sánchez Roblero. </w:t>
      </w:r>
      <w:r w:rsidRPr="003F45EB">
        <w:rPr>
          <w:rFonts w:cs="Times New Roman"/>
          <w:lang w:val="es-GT"/>
        </w:rPr>
        <w:t xml:space="preserve"> </w:t>
      </w:r>
    </w:p>
    <w:p w14:paraId="4B7E1054" w14:textId="77777777" w:rsidR="00385B44" w:rsidRPr="003F45EB" w:rsidRDefault="00385B44" w:rsidP="00385B44">
      <w:pPr>
        <w:jc w:val="both"/>
        <w:rPr>
          <w:rFonts w:cs="Times New Roman"/>
          <w:lang w:val="es-GT"/>
        </w:rPr>
      </w:pPr>
    </w:p>
    <w:p w14:paraId="3E453651" w14:textId="5DB275B5" w:rsidR="00385B44" w:rsidRPr="003F45EB" w:rsidRDefault="00385B44" w:rsidP="00385B44">
      <w:pPr>
        <w:jc w:val="both"/>
        <w:rPr>
          <w:rFonts w:cs="Times New Roman"/>
          <w:lang w:val="es-GT"/>
        </w:rPr>
      </w:pPr>
      <w:r w:rsidRPr="003F45EB">
        <w:rPr>
          <w:rFonts w:cs="Times New Roman"/>
          <w:lang w:val="es-GT"/>
        </w:rPr>
        <w:t>La denuncia se presentó por la posible comisión de los delitos de ABUSO DE AUTORIDAD, INCUMPLIMIENTO DE DEBERES</w:t>
      </w:r>
      <w:r w:rsidR="003F45EB">
        <w:rPr>
          <w:rFonts w:cs="Times New Roman"/>
          <w:lang w:val="es-GT"/>
        </w:rPr>
        <w:t xml:space="preserve">, </w:t>
      </w:r>
      <w:r w:rsidRPr="003F45EB">
        <w:rPr>
          <w:rFonts w:cs="Times New Roman"/>
          <w:lang w:val="es-GT"/>
        </w:rPr>
        <w:t xml:space="preserve">ACUSACIÓN y DENUNCIAS FALSAS, contra operadores de justicia y trabajadores </w:t>
      </w:r>
      <w:r w:rsidR="003F45EB">
        <w:rPr>
          <w:rFonts w:cs="Times New Roman"/>
          <w:lang w:val="es-GT"/>
        </w:rPr>
        <w:t xml:space="preserve">de empresas </w:t>
      </w:r>
      <w:r w:rsidRPr="003F45EB">
        <w:rPr>
          <w:rFonts w:cs="Times New Roman"/>
          <w:lang w:val="es-GT"/>
        </w:rPr>
        <w:t xml:space="preserve">que impulsaron denuncias falsas en contra del Señor Fausto Roblero. </w:t>
      </w:r>
    </w:p>
    <w:p w14:paraId="00418610" w14:textId="77777777" w:rsidR="00385B44" w:rsidRPr="003F45EB" w:rsidRDefault="00385B44" w:rsidP="00385B44">
      <w:pPr>
        <w:jc w:val="both"/>
        <w:rPr>
          <w:rFonts w:cs="Times New Roman"/>
          <w:lang w:val="es-GT"/>
        </w:rPr>
      </w:pPr>
    </w:p>
    <w:p w14:paraId="6CC0D5F9" w14:textId="77777777" w:rsidR="00385B44" w:rsidRPr="003F45EB" w:rsidRDefault="00385B44" w:rsidP="00385B44">
      <w:pPr>
        <w:jc w:val="both"/>
        <w:rPr>
          <w:rFonts w:cs="Times New Roman"/>
          <w:lang w:val="es-GT"/>
        </w:rPr>
      </w:pPr>
      <w:r w:rsidRPr="003F45EB">
        <w:rPr>
          <w:rFonts w:cs="Times New Roman"/>
          <w:lang w:val="es-GT"/>
        </w:rPr>
        <w:t>RETOS DEL CASO:</w:t>
      </w:r>
    </w:p>
    <w:p w14:paraId="30660198" w14:textId="60EB09B2" w:rsidR="006B322F" w:rsidRDefault="00385B44" w:rsidP="00385B44">
      <w:pPr>
        <w:jc w:val="both"/>
        <w:rPr>
          <w:rFonts w:cs="Times New Roman"/>
          <w:lang w:val="es-GT"/>
        </w:rPr>
      </w:pPr>
      <w:r w:rsidRPr="003F45EB">
        <w:rPr>
          <w:rFonts w:cs="Times New Roman"/>
          <w:lang w:val="es-GT"/>
        </w:rPr>
        <w:t>Se ha dado seguimiento a la denuncia para que el caso sea analizado a profundidad; sin embargo la carga del trabajo del MP no permite que se investigue de manera más ágil.</w:t>
      </w:r>
    </w:p>
    <w:p w14:paraId="33DFED4C" w14:textId="7321BFC8" w:rsidR="0084292D" w:rsidRDefault="0084292D" w:rsidP="00385B44">
      <w:pPr>
        <w:jc w:val="both"/>
        <w:rPr>
          <w:rFonts w:cs="Times New Roman"/>
          <w:lang w:val="es-GT"/>
        </w:rPr>
      </w:pPr>
      <w:r>
        <w:rPr>
          <w:rFonts w:cs="Times New Roman"/>
          <w:lang w:val="es-GT"/>
        </w:rPr>
        <w:t xml:space="preserve"> </w:t>
      </w:r>
    </w:p>
    <w:p w14:paraId="6A151ED9" w14:textId="70B5FB0C" w:rsidR="0084292D" w:rsidRPr="003F45EB" w:rsidRDefault="0084292D" w:rsidP="00385B44">
      <w:pPr>
        <w:jc w:val="both"/>
        <w:rPr>
          <w:lang w:val="es-MX"/>
        </w:rPr>
      </w:pPr>
      <w:r>
        <w:rPr>
          <w:rFonts w:cs="Times New Roman"/>
          <w:lang w:val="es-GT"/>
        </w:rPr>
        <w:t>Se apunta como desafío lo complejo que se ha vuelto recurrir a cualquier instancia del sistema interamericano sobre personas defensoras de derechos humanos: audiencias temáticas, relatorías, medidas cautelares, petición y casos.</w:t>
      </w:r>
    </w:p>
    <w:p w14:paraId="585229C7" w14:textId="77777777" w:rsidR="00385B44" w:rsidRPr="003F45EB" w:rsidRDefault="00385B44" w:rsidP="006B322F">
      <w:pPr>
        <w:jc w:val="both"/>
        <w:rPr>
          <w:lang w:val="es-MX"/>
        </w:rPr>
      </w:pPr>
    </w:p>
    <w:p w14:paraId="5457F49E" w14:textId="423CF8E7" w:rsidR="006B322F" w:rsidRPr="003F45EB" w:rsidRDefault="006B322F" w:rsidP="006B322F">
      <w:pPr>
        <w:jc w:val="both"/>
        <w:rPr>
          <w:lang w:val="es-MX"/>
        </w:rPr>
      </w:pPr>
      <w:r w:rsidRPr="003F45EB">
        <w:rPr>
          <w:lang w:val="es-MX"/>
        </w:rPr>
        <w:t xml:space="preserve">¿Qué medidas </w:t>
      </w:r>
      <w:r w:rsidR="00B55715" w:rsidRPr="003F45EB">
        <w:rPr>
          <w:lang w:val="es-MX"/>
        </w:rPr>
        <w:t xml:space="preserve">ha tomado </w:t>
      </w:r>
      <w:r w:rsidRPr="003F45EB">
        <w:rPr>
          <w:lang w:val="es-MX"/>
        </w:rPr>
        <w:t>el Estado para garantizar una reparación adecuada y garantías de no repetición?  Haga referencia a ejemplos concretos.</w:t>
      </w:r>
    </w:p>
    <w:p w14:paraId="4D50276A" w14:textId="48CCDE86" w:rsidR="006B322F" w:rsidRPr="003F45EB" w:rsidRDefault="006B322F" w:rsidP="006B322F">
      <w:pPr>
        <w:jc w:val="both"/>
        <w:rPr>
          <w:lang w:val="es-MX"/>
        </w:rPr>
      </w:pPr>
    </w:p>
    <w:p w14:paraId="6242D9F9" w14:textId="225A7E31" w:rsidR="00385B44" w:rsidRPr="003F45EB" w:rsidRDefault="00385B44" w:rsidP="00385B44">
      <w:pPr>
        <w:pStyle w:val="Prrafodelista"/>
        <w:numPr>
          <w:ilvl w:val="0"/>
          <w:numId w:val="15"/>
        </w:numPr>
        <w:jc w:val="both"/>
        <w:rPr>
          <w:lang w:val="es-ES"/>
        </w:rPr>
      </w:pPr>
      <w:r w:rsidRPr="003F45EB">
        <w:rPr>
          <w:lang w:val="es-ES"/>
        </w:rPr>
        <w:t>Se desconoce que el Estado haya tomado alguna medida para reparación; ha entorpecido cualquier tema de reparación (caso Chixoy); atrasos en caso de Fausto en su búsqueda de reparación.</w:t>
      </w:r>
    </w:p>
    <w:p w14:paraId="6312226F" w14:textId="77777777" w:rsidR="00385B44" w:rsidRPr="003F45EB" w:rsidRDefault="00385B44" w:rsidP="00385B44">
      <w:pPr>
        <w:pStyle w:val="Prrafodelista"/>
        <w:jc w:val="both"/>
        <w:rPr>
          <w:lang w:val="es-ES"/>
        </w:rPr>
      </w:pPr>
    </w:p>
    <w:p w14:paraId="15477D33" w14:textId="77777777" w:rsidR="003F45EB" w:rsidRPr="003F45EB" w:rsidRDefault="00385B44" w:rsidP="001F0767">
      <w:pPr>
        <w:pStyle w:val="Prrafodelista"/>
        <w:numPr>
          <w:ilvl w:val="0"/>
          <w:numId w:val="15"/>
        </w:numPr>
        <w:jc w:val="both"/>
        <w:rPr>
          <w:lang w:val="es-ES"/>
        </w:rPr>
      </w:pPr>
      <w:r w:rsidRPr="003F45EB">
        <w:rPr>
          <w:lang w:val="es-ES"/>
        </w:rPr>
        <w:t xml:space="preserve">No repetición: </w:t>
      </w:r>
      <w:r w:rsidRPr="003F45EB">
        <w:rPr>
          <w:lang w:val="es-GT"/>
        </w:rPr>
        <w:t>aprobación de la Política Acceso de los Pueblos Indígenas al Ministerio Público (MP) y la creación de la Secretaría de Pueblos Indígenas (el 24/5/2017)</w:t>
      </w:r>
      <w:r w:rsidR="003F45EB" w:rsidRPr="003F45EB">
        <w:rPr>
          <w:lang w:val="es-GT"/>
        </w:rPr>
        <w:t>, sin presentar avances</w:t>
      </w:r>
      <w:r w:rsidRPr="003F45EB">
        <w:rPr>
          <w:lang w:val="es-GT"/>
        </w:rPr>
        <w:t>.</w:t>
      </w:r>
      <w:r w:rsidR="003F45EB" w:rsidRPr="003F45EB">
        <w:rPr>
          <w:lang w:val="es-GT"/>
        </w:rPr>
        <w:t xml:space="preserve"> </w:t>
      </w:r>
    </w:p>
    <w:p w14:paraId="729AC5F2" w14:textId="77777777" w:rsidR="003F45EB" w:rsidRPr="003F45EB" w:rsidRDefault="003F45EB" w:rsidP="003F45EB">
      <w:pPr>
        <w:pStyle w:val="Prrafodelista"/>
        <w:rPr>
          <w:lang w:val="es-GT"/>
        </w:rPr>
      </w:pPr>
    </w:p>
    <w:p w14:paraId="57AEC7BA" w14:textId="2181AFE2" w:rsidR="00385B44" w:rsidRPr="003F45EB" w:rsidRDefault="003F45EB" w:rsidP="001F0767">
      <w:pPr>
        <w:pStyle w:val="Prrafodelista"/>
        <w:numPr>
          <w:ilvl w:val="0"/>
          <w:numId w:val="15"/>
        </w:numPr>
        <w:jc w:val="both"/>
        <w:rPr>
          <w:lang w:val="es-ES"/>
        </w:rPr>
      </w:pPr>
      <w:r>
        <w:rPr>
          <w:lang w:val="es-GT"/>
        </w:rPr>
        <w:t xml:space="preserve">Creación de la </w:t>
      </w:r>
      <w:r w:rsidR="00385B44" w:rsidRPr="003F45EB">
        <w:rPr>
          <w:lang w:val="es-ES"/>
        </w:rPr>
        <w:t xml:space="preserve"> Secretaría de Asuntos Indígenas del OJ en octubre 2017. No </w:t>
      </w:r>
      <w:r>
        <w:rPr>
          <w:lang w:val="es-ES"/>
        </w:rPr>
        <w:t>está claro su rol desde la percepción de las a</w:t>
      </w:r>
      <w:r w:rsidR="00385B44" w:rsidRPr="003F45EB">
        <w:rPr>
          <w:lang w:val="es-ES"/>
        </w:rPr>
        <w:t>utoridades comunitarias y ancestrales de los pueblos indígenas.</w:t>
      </w:r>
    </w:p>
    <w:p w14:paraId="768187C7" w14:textId="77777777" w:rsidR="00385B44" w:rsidRPr="00385B44" w:rsidRDefault="00385B44" w:rsidP="006B322F">
      <w:pPr>
        <w:jc w:val="both"/>
        <w:rPr>
          <w:lang w:val="es-ES"/>
        </w:rPr>
      </w:pPr>
    </w:p>
    <w:p w14:paraId="1704FB6E" w14:textId="77777777" w:rsidR="006B322F" w:rsidRPr="000D6175" w:rsidRDefault="006B322F" w:rsidP="006B322F">
      <w:pPr>
        <w:pStyle w:val="Prrafodelista"/>
        <w:numPr>
          <w:ilvl w:val="0"/>
          <w:numId w:val="5"/>
        </w:numPr>
        <w:jc w:val="both"/>
        <w:rPr>
          <w:rFonts w:ascii="Times New Roman" w:hAnsi="Times New Roman"/>
          <w:b/>
          <w:lang w:val="es-MX"/>
        </w:rPr>
      </w:pPr>
      <w:r w:rsidRPr="000D6175">
        <w:rPr>
          <w:rFonts w:ascii="Times New Roman" w:hAnsi="Times New Roman"/>
          <w:b/>
          <w:lang w:val="es-MX"/>
        </w:rPr>
        <w:t>Acciones preventivas y reactivas a las agresiones contra defensoras/es:</w:t>
      </w:r>
    </w:p>
    <w:p w14:paraId="352E7058" w14:textId="77777777" w:rsidR="006B322F" w:rsidRPr="000D6175" w:rsidRDefault="006B322F" w:rsidP="006B322F">
      <w:pPr>
        <w:pStyle w:val="Prrafodelista"/>
        <w:ind w:left="1018"/>
        <w:jc w:val="both"/>
        <w:rPr>
          <w:rFonts w:ascii="Times New Roman" w:hAnsi="Times New Roman"/>
          <w:lang w:val="es-MX"/>
        </w:rPr>
      </w:pPr>
    </w:p>
    <w:p w14:paraId="5198C173" w14:textId="40EB8306" w:rsidR="006B322F" w:rsidRDefault="006B322F" w:rsidP="006B322F">
      <w:pPr>
        <w:jc w:val="both"/>
        <w:rPr>
          <w:lang w:val="es-MX"/>
        </w:rPr>
      </w:pPr>
      <w:r w:rsidRPr="000D6175">
        <w:rPr>
          <w:lang w:val="es-MX"/>
        </w:rPr>
        <w:lastRenderedPageBreak/>
        <w:t>¿Qué medidas, normas, leyes, políticas y mecanismos han incidido positiva o negativamente en generar contextos seguros para defensor</w:t>
      </w:r>
      <w:r>
        <w:rPr>
          <w:lang w:val="es-MX"/>
        </w:rPr>
        <w:t>as/</w:t>
      </w:r>
      <w:r w:rsidRPr="000D6175">
        <w:rPr>
          <w:lang w:val="es-MX"/>
        </w:rPr>
        <w:t>es de derechos humanos? ¿Conoce casos que puedan ejemplificar lo indicado?</w:t>
      </w:r>
    </w:p>
    <w:p w14:paraId="4A202369" w14:textId="6DC79639" w:rsidR="009259FD" w:rsidRDefault="009259FD" w:rsidP="006B322F">
      <w:pPr>
        <w:jc w:val="both"/>
        <w:rPr>
          <w:lang w:val="es-MX"/>
        </w:rPr>
      </w:pPr>
    </w:p>
    <w:p w14:paraId="1CDAFE0C" w14:textId="0E130676" w:rsidR="009259FD" w:rsidRDefault="009259FD" w:rsidP="006B322F">
      <w:pPr>
        <w:jc w:val="both"/>
        <w:rPr>
          <w:lang w:val="es-MX"/>
        </w:rPr>
      </w:pPr>
      <w:r>
        <w:rPr>
          <w:lang w:val="es-MX"/>
        </w:rPr>
        <w:t>En forma negativa el Estado ha creado disposiciones legales y administrativas como las siguientes:</w:t>
      </w:r>
    </w:p>
    <w:p w14:paraId="0AEBA434" w14:textId="77777777" w:rsidR="009259FD" w:rsidRDefault="009259FD" w:rsidP="006B322F">
      <w:pPr>
        <w:jc w:val="both"/>
        <w:rPr>
          <w:lang w:val="es-MX"/>
        </w:rPr>
      </w:pPr>
    </w:p>
    <w:p w14:paraId="260E651B" w14:textId="64A9439C" w:rsidR="003C6AC8" w:rsidRDefault="003C6AC8" w:rsidP="006B322F">
      <w:pPr>
        <w:jc w:val="both"/>
        <w:rPr>
          <w:lang w:val="es-MX"/>
        </w:rPr>
      </w:pPr>
      <w:r>
        <w:rPr>
          <w:lang w:val="es-MX"/>
        </w:rPr>
        <w:t xml:space="preserve">Plan </w:t>
      </w:r>
      <w:r w:rsidR="009259FD">
        <w:rPr>
          <w:lang w:val="es-MX"/>
        </w:rPr>
        <w:t>Katún</w:t>
      </w:r>
      <w:r>
        <w:rPr>
          <w:lang w:val="es-MX"/>
        </w:rPr>
        <w:t xml:space="preserve"> 2012-2032</w:t>
      </w:r>
      <w:r w:rsidR="009259FD">
        <w:rPr>
          <w:lang w:val="es-MX"/>
        </w:rPr>
        <w:t>, modelo de desarrollo extractivista.</w:t>
      </w:r>
    </w:p>
    <w:p w14:paraId="4C93B507" w14:textId="77777777" w:rsidR="009259FD" w:rsidRDefault="009259FD" w:rsidP="006B322F">
      <w:pPr>
        <w:jc w:val="both"/>
        <w:rPr>
          <w:lang w:val="es-MX"/>
        </w:rPr>
      </w:pPr>
    </w:p>
    <w:p w14:paraId="1DCB7DA5" w14:textId="5994A2F6" w:rsidR="009259FD" w:rsidRDefault="009259FD" w:rsidP="006B322F">
      <w:pPr>
        <w:jc w:val="both"/>
        <w:rPr>
          <w:lang w:val="es-MX"/>
        </w:rPr>
      </w:pPr>
      <w:r>
        <w:rPr>
          <w:lang w:val="es-MX"/>
        </w:rPr>
        <w:t>Código Penal y leyes especiales, con incorporación y adecuación de tipos penales que encuadran el trabajo de las personas defensoras de derechos humanos.</w:t>
      </w:r>
    </w:p>
    <w:p w14:paraId="363C93E8" w14:textId="77777777" w:rsidR="009259FD" w:rsidRDefault="009259FD" w:rsidP="006B322F">
      <w:pPr>
        <w:jc w:val="both"/>
        <w:rPr>
          <w:lang w:val="es-MX"/>
        </w:rPr>
      </w:pPr>
    </w:p>
    <w:p w14:paraId="0AA18D0B" w14:textId="358B1F88" w:rsidR="009259FD" w:rsidRDefault="009259FD" w:rsidP="006B322F">
      <w:pPr>
        <w:jc w:val="both"/>
        <w:rPr>
          <w:lang w:val="es-MX"/>
        </w:rPr>
      </w:pPr>
      <w:r>
        <w:rPr>
          <w:lang w:val="es-MX"/>
        </w:rPr>
        <w:t>Plan Estratégico del Ministerio Publico 2015-2019, con exclusión del mecanismo de seguimiento a personas defensoras de derechos humanos.</w:t>
      </w:r>
    </w:p>
    <w:p w14:paraId="35456632" w14:textId="426E5213" w:rsidR="009259FD" w:rsidRDefault="009259FD" w:rsidP="006B322F">
      <w:pPr>
        <w:jc w:val="both"/>
        <w:rPr>
          <w:lang w:val="es-MX"/>
        </w:rPr>
      </w:pPr>
    </w:p>
    <w:p w14:paraId="4F93516E" w14:textId="4CC83656" w:rsidR="00F90ECE" w:rsidRDefault="004013A0" w:rsidP="006B322F">
      <w:pPr>
        <w:jc w:val="both"/>
        <w:rPr>
          <w:lang w:val="es-MX"/>
        </w:rPr>
      </w:pPr>
      <w:r>
        <w:rPr>
          <w:lang w:val="es-MX"/>
        </w:rPr>
        <w:t>Guía Operativa para la Implementación de Consulta Pueblos Indígenas.</w:t>
      </w:r>
    </w:p>
    <w:p w14:paraId="37D96ECA" w14:textId="2B7C044A" w:rsidR="004013A0" w:rsidRDefault="004013A0" w:rsidP="006B322F">
      <w:pPr>
        <w:jc w:val="both"/>
        <w:rPr>
          <w:lang w:val="es-MX"/>
        </w:rPr>
      </w:pPr>
    </w:p>
    <w:p w14:paraId="4CCA3BA7" w14:textId="38FBE6D1" w:rsidR="004013A0" w:rsidRDefault="004013A0" w:rsidP="006B322F">
      <w:pPr>
        <w:jc w:val="both"/>
        <w:rPr>
          <w:lang w:val="es-MX"/>
        </w:rPr>
      </w:pPr>
      <w:r>
        <w:rPr>
          <w:lang w:val="es-MX"/>
        </w:rPr>
        <w:t xml:space="preserve">Jurisprudencia nacional que permite la continuidad de actividad extractivista habiéndose establecido violación al derecho de consulta entre otros. Sentencia de </w:t>
      </w:r>
      <w:r w:rsidRPr="00527696">
        <w:rPr>
          <w:lang w:val="es-MX"/>
        </w:rPr>
        <w:t>la Corte de Constitucionalidad expedientes acumulados 90-2017,91-2017 y 92-2017 de fecha 27 de mayo 2017.</w:t>
      </w:r>
    </w:p>
    <w:p w14:paraId="32D2C4EE" w14:textId="5AD9B29B" w:rsidR="00B300B6" w:rsidRDefault="00B300B6" w:rsidP="006B322F">
      <w:pPr>
        <w:jc w:val="both"/>
        <w:rPr>
          <w:lang w:val="es-MX"/>
        </w:rPr>
      </w:pPr>
    </w:p>
    <w:p w14:paraId="6CA5BD79" w14:textId="2E7C1CDD" w:rsidR="00B300B6" w:rsidRDefault="00B300B6" w:rsidP="006B322F">
      <w:pPr>
        <w:jc w:val="both"/>
        <w:rPr>
          <w:lang w:val="es-MX"/>
        </w:rPr>
      </w:pPr>
      <w:r>
        <w:rPr>
          <w:lang w:val="es-MX"/>
        </w:rPr>
        <w:t>Acuerdos gubernativos de remilitarización, creación de comandos especiales, fuerzas de tareas y destacamentos militares.</w:t>
      </w:r>
    </w:p>
    <w:p w14:paraId="42DC8C8C" w14:textId="2208BE7D" w:rsidR="00527696" w:rsidRDefault="00527696" w:rsidP="006B322F">
      <w:pPr>
        <w:jc w:val="both"/>
        <w:rPr>
          <w:lang w:val="es-MX"/>
        </w:rPr>
      </w:pPr>
    </w:p>
    <w:p w14:paraId="44807CE7" w14:textId="77777777" w:rsidR="00527696" w:rsidRPr="00527696" w:rsidRDefault="00527696" w:rsidP="006B322F">
      <w:pPr>
        <w:jc w:val="both"/>
        <w:rPr>
          <w:lang w:val="es-MX"/>
        </w:rPr>
      </w:pPr>
    </w:p>
    <w:p w14:paraId="362EEC3E" w14:textId="77777777" w:rsidR="004013A0" w:rsidRDefault="004013A0" w:rsidP="006B322F">
      <w:pPr>
        <w:jc w:val="both"/>
        <w:rPr>
          <w:lang w:val="es-MX"/>
        </w:rPr>
      </w:pPr>
    </w:p>
    <w:p w14:paraId="7E64478F" w14:textId="77777777" w:rsidR="00F90ECE" w:rsidRDefault="00F90ECE" w:rsidP="006B322F">
      <w:pPr>
        <w:jc w:val="both"/>
        <w:rPr>
          <w:lang w:val="es-MX"/>
        </w:rPr>
      </w:pPr>
    </w:p>
    <w:p w14:paraId="1B74E024" w14:textId="77777777" w:rsidR="009259FD" w:rsidRDefault="009259FD" w:rsidP="006B322F">
      <w:pPr>
        <w:jc w:val="both"/>
        <w:rPr>
          <w:lang w:val="es-MX"/>
        </w:rPr>
      </w:pPr>
    </w:p>
    <w:p w14:paraId="2E90C06F" w14:textId="77777777" w:rsidR="009259FD" w:rsidRPr="000D6175" w:rsidRDefault="009259FD" w:rsidP="006B322F">
      <w:pPr>
        <w:jc w:val="both"/>
        <w:rPr>
          <w:lang w:val="es-MX"/>
        </w:rPr>
      </w:pPr>
    </w:p>
    <w:p w14:paraId="6C423EAD" w14:textId="77777777" w:rsidR="006B322F" w:rsidRPr="000D6175" w:rsidRDefault="006B322F" w:rsidP="006B322F">
      <w:pPr>
        <w:jc w:val="both"/>
        <w:rPr>
          <w:lang w:val="es-MX"/>
        </w:rPr>
      </w:pPr>
    </w:p>
    <w:p w14:paraId="446B7440" w14:textId="532F4B7A" w:rsidR="006B322F" w:rsidRPr="000D6175" w:rsidRDefault="006B322F" w:rsidP="006B322F">
      <w:pPr>
        <w:jc w:val="both"/>
        <w:rPr>
          <w:lang w:val="es-MX"/>
        </w:rPr>
      </w:pPr>
      <w:r w:rsidRPr="000D6175">
        <w:rPr>
          <w:lang w:val="es-MX"/>
        </w:rPr>
        <w:t>Incluya una evaluación sobre los mecanismos nacionales de protección a defensoras/es, si el país en el que se enfoca cuenta con estos mecanismos. ¿Cuál ha sido su alcance real y eficacia? Por favor, señale las razones para dicha valoración.</w:t>
      </w:r>
    </w:p>
    <w:p w14:paraId="3AD9DA44" w14:textId="77777777" w:rsidR="00B905A4" w:rsidRPr="00FD324D" w:rsidRDefault="00B905A4" w:rsidP="00124772">
      <w:pPr>
        <w:jc w:val="both"/>
        <w:rPr>
          <w:rFonts w:ascii="Times New Roman" w:hAnsi="Times New Roman" w:cs="Times New Roman"/>
          <w:lang w:val="es-MX"/>
        </w:rPr>
      </w:pPr>
    </w:p>
    <w:p w14:paraId="74A554D0" w14:textId="77777777" w:rsidR="00142094" w:rsidRDefault="00142094" w:rsidP="00124772">
      <w:pPr>
        <w:jc w:val="both"/>
        <w:rPr>
          <w:rFonts w:ascii="Times New Roman" w:hAnsi="Times New Roman" w:cs="Times New Roman"/>
          <w:lang w:val="es-ES_tradnl"/>
        </w:rPr>
      </w:pPr>
    </w:p>
    <w:p w14:paraId="5A60A4E0" w14:textId="1475575D" w:rsidR="00124772" w:rsidRPr="00FD324D" w:rsidRDefault="00124772" w:rsidP="00124772">
      <w:pPr>
        <w:jc w:val="both"/>
        <w:rPr>
          <w:rFonts w:ascii="Times New Roman" w:hAnsi="Times New Roman" w:cs="Times New Roman"/>
          <w:lang w:val="es-ES_tradnl"/>
        </w:rPr>
      </w:pPr>
      <w:r w:rsidRPr="00FD324D">
        <w:rPr>
          <w:rFonts w:ascii="Times New Roman" w:hAnsi="Times New Roman" w:cs="Times New Roman"/>
          <w:lang w:val="es-ES_tradnl"/>
        </w:rPr>
        <w:t>¡Gracias por su participación en este cuestionario!</w:t>
      </w:r>
    </w:p>
    <w:p w14:paraId="48A21518" w14:textId="77777777" w:rsidR="00124772" w:rsidRPr="00FD324D" w:rsidRDefault="00124772" w:rsidP="00124772">
      <w:pPr>
        <w:jc w:val="both"/>
        <w:rPr>
          <w:rFonts w:ascii="Times New Roman" w:hAnsi="Times New Roman" w:cs="Times New Roman"/>
          <w:lang w:val="es-ES_tradnl"/>
        </w:rPr>
      </w:pPr>
    </w:p>
    <w:p w14:paraId="0856FDB3" w14:textId="77777777" w:rsidR="00142094" w:rsidRDefault="00142094" w:rsidP="00124772">
      <w:pPr>
        <w:jc w:val="both"/>
        <w:rPr>
          <w:rFonts w:ascii="Times New Roman" w:hAnsi="Times New Roman" w:cs="Times New Roman"/>
          <w:lang w:val="es-ES_tradnl"/>
        </w:rPr>
      </w:pPr>
    </w:p>
    <w:p w14:paraId="0D100CE5" w14:textId="2E4AC771" w:rsidR="00124772" w:rsidRPr="00FD324D" w:rsidRDefault="00124772" w:rsidP="00124772">
      <w:pPr>
        <w:jc w:val="both"/>
        <w:rPr>
          <w:rFonts w:ascii="Times New Roman" w:hAnsi="Times New Roman" w:cs="Times New Roman"/>
          <w:lang w:val="es-ES_tradnl"/>
        </w:rPr>
      </w:pPr>
      <w:r w:rsidRPr="00FD324D">
        <w:rPr>
          <w:rFonts w:ascii="Times New Roman" w:hAnsi="Times New Roman" w:cs="Times New Roman"/>
          <w:lang w:val="es-ES_tradnl"/>
        </w:rPr>
        <w:t xml:space="preserve">Por favor, adjunte aquellos documentos que pudieran ser relevantes y de utilidad para el informe (por ejemplo, informes, casos emblemáticos). Los puede mandar por correo electrónico a </w:t>
      </w:r>
      <w:hyperlink r:id="rId16" w:history="1">
        <w:r w:rsidR="003E7C32" w:rsidRPr="00C50631">
          <w:rPr>
            <w:rStyle w:val="Hipervnculo"/>
            <w:rFonts w:ascii="Times New Roman" w:hAnsi="Times New Roman" w:cs="Times New Roman"/>
            <w:lang w:val="es-ES_tradnl"/>
          </w:rPr>
          <w:t>adesouza@ohchr.org</w:t>
        </w:r>
      </w:hyperlink>
      <w:r w:rsidRPr="00FD324D">
        <w:rPr>
          <w:rFonts w:ascii="Times New Roman" w:hAnsi="Times New Roman" w:cs="Times New Roman"/>
          <w:lang w:val="es-ES_tradnl"/>
        </w:rPr>
        <w:t xml:space="preserve">, así como cualquier pregunta, duda, u observaciones a este cuestionario. </w:t>
      </w:r>
    </w:p>
    <w:p w14:paraId="2D0ABE32" w14:textId="77777777" w:rsidR="006B6D2F" w:rsidRPr="00FD324D" w:rsidRDefault="006B6D2F" w:rsidP="00124772">
      <w:pPr>
        <w:jc w:val="both"/>
        <w:rPr>
          <w:rFonts w:ascii="Times New Roman" w:hAnsi="Times New Roman" w:cs="Times New Roman"/>
          <w:lang w:val="es-ES_tradnl"/>
        </w:rPr>
      </w:pPr>
    </w:p>
    <w:p w14:paraId="2390711B" w14:textId="77777777" w:rsidR="00124772" w:rsidRPr="00FD324D" w:rsidRDefault="00124772" w:rsidP="00124772">
      <w:pPr>
        <w:jc w:val="both"/>
        <w:rPr>
          <w:rFonts w:ascii="Times New Roman" w:hAnsi="Times New Roman" w:cs="Times New Roman"/>
          <w:lang w:val="es-ES"/>
        </w:rPr>
      </w:pPr>
    </w:p>
    <w:sectPr w:rsidR="00124772" w:rsidRPr="00FD324D" w:rsidSect="00521EE3">
      <w:headerReference w:type="default" r:id="rId17"/>
      <w:footerReference w:type="even" r:id="rId18"/>
      <w:footerReference w:type="default" r:id="rId19"/>
      <w:pgSz w:w="11900" w:h="16840"/>
      <w:pgMar w:top="993"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D21325" w14:textId="77777777" w:rsidR="00BA2079" w:rsidRDefault="00BA2079" w:rsidP="006B6D2F">
      <w:r>
        <w:separator/>
      </w:r>
    </w:p>
  </w:endnote>
  <w:endnote w:type="continuationSeparator" w:id="0">
    <w:p w14:paraId="78E9DEBC" w14:textId="77777777" w:rsidR="00BA2079" w:rsidRDefault="00BA2079" w:rsidP="006B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00500000000000000"/>
    <w:charset w:val="00"/>
    <w:family w:val="auto"/>
    <w:pitch w:val="variable"/>
    <w:sig w:usb0="E0002EFF" w:usb1="C000785B" w:usb2="00000009" w:usb3="00000000" w:csb0="000001FF" w:csb1="00000000"/>
  </w:font>
  <w:font w:name="Lucida Grande">
    <w:panose1 w:val="020B0600040502020204"/>
    <w:charset w:val="00"/>
    <w:family w:val="swiss"/>
    <w:pitch w:val="variable"/>
    <w:sig w:usb0="00000003" w:usb1="5000A1FF" w:usb2="00000000" w:usb3="00000000" w:csb0="000001BF" w:csb1="00000000"/>
  </w:font>
  <w:font w:name="Consolas">
    <w:panose1 w:val="020B0609020204030204"/>
    <w:charset w:val="00"/>
    <w:family w:val="modern"/>
    <w:pitch w:val="fixed"/>
    <w:sig w:usb0="E00006FF" w:usb1="0000FCFF" w:usb2="00000001" w:usb3="00000000" w:csb0="0000019F" w:csb1="00000000"/>
  </w:font>
  <w:font w:name="inherit">
    <w:altName w:val="Times New Roman"/>
    <w:panose1 w:val="020B0604020202020204"/>
    <w:charset w:val="00"/>
    <w:family w:val="roman"/>
    <w:notTrueType/>
    <w:pitch w:val="default"/>
  </w:font>
  <w:font w:name="KKMIPF+Arial">
    <w:altName w:val="Arial"/>
    <w:panose1 w:val="020B0604020202020204"/>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9D0B75" w14:textId="77777777" w:rsidR="00E83D62" w:rsidRDefault="00E83D62" w:rsidP="006B6D2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6CD8D3F" w14:textId="77777777" w:rsidR="00E83D62" w:rsidRDefault="00E83D62" w:rsidP="006B6D2F">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CD36D9" w14:textId="799AA675" w:rsidR="00E83D62" w:rsidRDefault="00E83D62" w:rsidP="006B6D2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CD05BC">
      <w:rPr>
        <w:rStyle w:val="Nmerodepgina"/>
        <w:noProof/>
      </w:rPr>
      <w:t>1</w:t>
    </w:r>
    <w:r>
      <w:rPr>
        <w:rStyle w:val="Nmerodepgina"/>
      </w:rPr>
      <w:fldChar w:fldCharType="end"/>
    </w:r>
  </w:p>
  <w:p w14:paraId="72BDC2E6" w14:textId="77777777" w:rsidR="00E83D62" w:rsidRDefault="00E83D62" w:rsidP="006B6D2F">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ED79F9" w14:textId="77777777" w:rsidR="00BA2079" w:rsidRDefault="00BA2079" w:rsidP="006B6D2F">
      <w:r>
        <w:separator/>
      </w:r>
    </w:p>
  </w:footnote>
  <w:footnote w:type="continuationSeparator" w:id="0">
    <w:p w14:paraId="07F25F58" w14:textId="77777777" w:rsidR="00BA2079" w:rsidRDefault="00BA2079" w:rsidP="006B6D2F">
      <w:r>
        <w:continuationSeparator/>
      </w:r>
    </w:p>
  </w:footnote>
  <w:footnote w:id="1">
    <w:p w14:paraId="0D1D1E8B" w14:textId="08EF6E11" w:rsidR="00EC5E46" w:rsidRPr="00EC5E46" w:rsidRDefault="00EC5E46">
      <w:pPr>
        <w:pStyle w:val="Textonotapie"/>
        <w:rPr>
          <w:lang w:val="es-GT"/>
        </w:rPr>
      </w:pPr>
      <w:r>
        <w:rPr>
          <w:rStyle w:val="Refdenotaalpie"/>
        </w:rPr>
        <w:footnoteRef/>
      </w:r>
      <w:r w:rsidRPr="00EC5E46">
        <w:rPr>
          <w:lang w:val="es-GT"/>
        </w:rPr>
        <w:t xml:space="preserve"> </w:t>
      </w:r>
      <w:r>
        <w:rPr>
          <w:lang w:val="es-GT"/>
        </w:rPr>
        <w:t>El Observador. Enfoque No.54, 26 de enero de 2018. p-3</w:t>
      </w:r>
    </w:p>
  </w:footnote>
  <w:footnote w:id="2">
    <w:p w14:paraId="7EA96C6C" w14:textId="77777777" w:rsidR="00DB3B37" w:rsidRPr="00D46063" w:rsidRDefault="00DB3B37" w:rsidP="00DB3B37">
      <w:pPr>
        <w:pStyle w:val="Textonotapie"/>
        <w:rPr>
          <w:lang w:val="es-GT"/>
        </w:rPr>
      </w:pPr>
      <w:r>
        <w:rPr>
          <w:rStyle w:val="Refdenotaalpie"/>
        </w:rPr>
        <w:footnoteRef/>
      </w:r>
      <w:r w:rsidRPr="00265445">
        <w:rPr>
          <w:lang w:val="es-GT"/>
        </w:rPr>
        <w:t xml:space="preserve"> </w:t>
      </w:r>
      <w:r>
        <w:rPr>
          <w:lang w:val="es-GT"/>
        </w:rPr>
        <w:t xml:space="preserve">Casos paradigmáticos como el de Abelino </w:t>
      </w:r>
      <w:r>
        <w:rPr>
          <w:lang w:val="es-GT"/>
        </w:rPr>
        <w:t xml:space="preserve">Chub Caal, para ver más información visitar:   </w:t>
      </w:r>
      <w:hyperlink r:id="rId1" w:history="1">
        <w:r w:rsidRPr="00265445">
          <w:rPr>
            <w:rStyle w:val="Hipervnculo"/>
            <w:lang w:val="es-GT"/>
          </w:rPr>
          <w:t>https://www.prensacomunitaria.org/category/la-movilizacion/abelino-chub/</w:t>
        </w:r>
      </w:hyperlink>
    </w:p>
  </w:footnote>
  <w:footnote w:id="3">
    <w:p w14:paraId="44B15781" w14:textId="77777777" w:rsidR="00DB3B37" w:rsidRPr="00265445" w:rsidRDefault="00DB3B37" w:rsidP="00DB3B37">
      <w:pPr>
        <w:pStyle w:val="Textonotapie"/>
        <w:rPr>
          <w:lang w:val="es-GT"/>
        </w:rPr>
      </w:pPr>
      <w:r>
        <w:rPr>
          <w:rStyle w:val="Refdenotaalpie"/>
        </w:rPr>
        <w:footnoteRef/>
      </w:r>
      <w:r w:rsidRPr="006B25ED">
        <w:rPr>
          <w:lang w:val="es-GT"/>
        </w:rPr>
        <w:t>Puede encontrarse dicho Protocolo en el siguiente link:</w:t>
      </w:r>
      <w:r w:rsidRPr="00265445">
        <w:rPr>
          <w:lang w:val="es-GT"/>
        </w:rPr>
        <w:t xml:space="preserve"> </w:t>
      </w:r>
      <w:hyperlink r:id="rId2" w:history="1">
        <w:r w:rsidRPr="00265445">
          <w:rPr>
            <w:rStyle w:val="Hipervnculo"/>
            <w:lang w:val="es-GT"/>
          </w:rPr>
          <w:t>https://drive.google.com/open?id=1-1zbEFWwJeAvYNvBo5iVpsHY6IE30dRY</w:t>
        </w:r>
      </w:hyperlink>
    </w:p>
    <w:p w14:paraId="6276DBD5" w14:textId="77777777" w:rsidR="00DB3B37" w:rsidRPr="00265445" w:rsidRDefault="00DB3B37" w:rsidP="00DB3B37">
      <w:pPr>
        <w:pStyle w:val="Textonotapie"/>
        <w:rPr>
          <w:lang w:val="es-GT"/>
        </w:rPr>
      </w:pPr>
    </w:p>
  </w:footnote>
  <w:footnote w:id="4">
    <w:p w14:paraId="4361CA34" w14:textId="6F3223BD" w:rsidR="001F5561" w:rsidRPr="009D728E" w:rsidRDefault="001F5561" w:rsidP="001F5561">
      <w:pPr>
        <w:pStyle w:val="Textonotapie"/>
        <w:rPr>
          <w:lang w:val="es-GT"/>
        </w:rPr>
      </w:pPr>
      <w:r>
        <w:rPr>
          <w:rStyle w:val="Refdenotaalpie"/>
        </w:rPr>
        <w:footnoteRef/>
      </w:r>
      <w:r w:rsidRPr="009D728E">
        <w:rPr>
          <w:lang w:val="es-GT"/>
        </w:rPr>
        <w:t xml:space="preserve"> UDEFEGUA, Informe Criminalización en Guatemala </w:t>
      </w:r>
      <w:r w:rsidR="009E5879" w:rsidRPr="009D728E">
        <w:rPr>
          <w:lang w:val="es-GT"/>
        </w:rPr>
        <w:t>Análisis</w:t>
      </w:r>
      <w:r w:rsidRPr="009D728E">
        <w:rPr>
          <w:lang w:val="es-GT"/>
        </w:rPr>
        <w:t xml:space="preserve"> situación 2012 - 2017, Guatemala. 2018. Pág. </w:t>
      </w:r>
      <w:r w:rsidRPr="009D728E">
        <w:rPr>
          <w:lang w:val="es-GT"/>
        </w:rPr>
        <w:t xml:space="preserve">Sp.  </w:t>
      </w:r>
    </w:p>
  </w:footnote>
  <w:footnote w:id="5">
    <w:p w14:paraId="253C9906" w14:textId="77777777" w:rsidR="007745C0" w:rsidRPr="00444EE8" w:rsidRDefault="007745C0" w:rsidP="007745C0">
      <w:pPr>
        <w:pStyle w:val="Textonotapie"/>
        <w:rPr>
          <w:lang w:val="es-GT"/>
        </w:rPr>
      </w:pPr>
      <w:r>
        <w:rPr>
          <w:rStyle w:val="Refdenotaalpie"/>
        </w:rPr>
        <w:footnoteRef/>
      </w:r>
      <w:r w:rsidRPr="009D728E">
        <w:rPr>
          <w:lang w:val="es-GT"/>
        </w:rPr>
        <w:t xml:space="preserve"> </w:t>
      </w:r>
      <w:r w:rsidRPr="00444EE8">
        <w:rPr>
          <w:szCs w:val="20"/>
          <w:lang w:val="es-GT"/>
        </w:rPr>
        <w:t xml:space="preserve">Se establece en el artículo 46 de la Constitución Política de Guatemala, la Preeminencia del derecho internacional, el articulo versa literalmente: </w:t>
      </w:r>
      <w:r w:rsidRPr="00444EE8">
        <w:rPr>
          <w:rFonts w:cs="KKMIPF+Arial"/>
          <w:color w:val="000000"/>
          <w:szCs w:val="20"/>
          <w:lang w:val="es-GT"/>
        </w:rPr>
        <w:t>Se establece el principio general de que en materia de derechos humanos, los tratados y convenciones aceptados y ratificados por Guatemala, tienen preeminencia sobre el derecho interno</w:t>
      </w:r>
    </w:p>
  </w:footnote>
  <w:footnote w:id="6">
    <w:p w14:paraId="4E6FC98E" w14:textId="77777777" w:rsidR="00385B44" w:rsidRPr="009202BC" w:rsidRDefault="00385B44" w:rsidP="00385B44">
      <w:pPr>
        <w:pStyle w:val="Textonotapie"/>
        <w:rPr>
          <w:lang w:val="es-GT"/>
        </w:rPr>
      </w:pPr>
      <w:r>
        <w:rPr>
          <w:rStyle w:val="Refdenotaalpie"/>
        </w:rPr>
        <w:footnoteRef/>
      </w:r>
      <w:r w:rsidRPr="009D728E">
        <w:rPr>
          <w:lang w:val="es-GT"/>
        </w:rPr>
        <w:t xml:space="preserve"> </w:t>
      </w:r>
      <w:r>
        <w:rPr>
          <w:lang w:val="es-GT"/>
        </w:rPr>
        <w:t xml:space="preserve">Puede encontrarse un resumen del proceso que enfrento Fausto Sánchez en el siguiente link: </w:t>
      </w:r>
      <w:hyperlink r:id="rId3" w:history="1">
        <w:r w:rsidRPr="009D728E">
          <w:rPr>
            <w:rStyle w:val="Hipervnculo"/>
            <w:lang w:val="es-GT"/>
          </w:rPr>
          <w:t>https://www.prensalibre.com/ciudades/san-marcos/lider-comunitario-recobra-su-libertad/</w:t>
        </w:r>
      </w:hyperlink>
    </w:p>
  </w:footnote>
  <w:footnote w:id="7">
    <w:p w14:paraId="3194198A" w14:textId="77777777" w:rsidR="00385B44" w:rsidRPr="006E0E53" w:rsidRDefault="00385B44" w:rsidP="00385B44">
      <w:pPr>
        <w:pStyle w:val="Textonotapie"/>
        <w:rPr>
          <w:lang w:val="es-GT"/>
        </w:rPr>
      </w:pPr>
      <w:r>
        <w:rPr>
          <w:rStyle w:val="Refdenotaalpie"/>
        </w:rPr>
        <w:footnoteRef/>
      </w:r>
      <w:r w:rsidRPr="009D728E">
        <w:rPr>
          <w:lang w:val="es-GT"/>
        </w:rPr>
        <w:t xml:space="preserve"> </w:t>
      </w:r>
      <w:r>
        <w:rPr>
          <w:lang w:val="es-GT"/>
        </w:rPr>
        <w:t xml:space="preserve">Pueden encontrarse las sentencias de los procesos  de criminalización en </w:t>
      </w:r>
      <w:r>
        <w:rPr>
          <w:lang w:val="es-GT"/>
        </w:rPr>
        <w:t xml:space="preserve">en contra del Señor Fausto Sánchez Roblero en el siguiente link: </w:t>
      </w:r>
      <w:hyperlink r:id="rId4" w:history="1">
        <w:r w:rsidRPr="009D728E">
          <w:rPr>
            <w:rStyle w:val="Hipervnculo"/>
            <w:lang w:val="es-GT"/>
          </w:rPr>
          <w:t>http://cpo.org.gt/index.php/articulos/193-sentencias-pronunciadas-a-favor-de-fausto-sanchez-roblero</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D6A46F" w14:textId="2A17135C" w:rsidR="003C466C" w:rsidRDefault="003C466C" w:rsidP="003C466C">
    <w:pPr>
      <w:pStyle w:val="Encabezado"/>
      <w:jc w:val="center"/>
    </w:pPr>
    <w:r w:rsidRPr="00521EE3">
      <w:rPr>
        <w:rFonts w:ascii="Calibri" w:eastAsia="Calibri" w:hAnsi="Calibri" w:cs="Times New Roman"/>
        <w:noProof/>
        <w:sz w:val="22"/>
        <w:szCs w:val="22"/>
        <w:lang w:eastAsia="en-GB"/>
      </w:rPr>
      <w:drawing>
        <wp:inline distT="0" distB="0" distL="0" distR="0" wp14:anchorId="524E7B20" wp14:editId="27D65823">
          <wp:extent cx="2353310" cy="659765"/>
          <wp:effectExtent l="0" t="0" r="8890" b="6985"/>
          <wp:docPr id="3" name="Picture 3" descr="Resultado de imagen para logo alto comisionado derechos humano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Resultado de imagen para logo alto comisionado derechos humanos"/>
                  <pic:cNvPicPr preferRelativeResize="0">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3310" cy="659765"/>
                  </a:xfrm>
                  <a:prstGeom prst="rect">
                    <a:avLst/>
                  </a:prstGeom>
                  <a:noFill/>
                  <a:ln>
                    <a:noFill/>
                  </a:ln>
                </pic:spPr>
              </pic:pic>
            </a:graphicData>
          </a:graphic>
        </wp:inline>
      </w:drawing>
    </w:r>
    <w:r>
      <w:rPr>
        <w:noProof/>
        <w:lang w:eastAsia="en-GB"/>
      </w:rPr>
      <w:drawing>
        <wp:inline distT="0" distB="0" distL="0" distR="0" wp14:anchorId="3A9F5019" wp14:editId="0CD0A733">
          <wp:extent cx="2440940" cy="572770"/>
          <wp:effectExtent l="0" t="0" r="0" b="0"/>
          <wp:docPr id="2" name="Picture 2" descr="C:\Users\Desouza\AppData\Local\Microsoft\Windows\INetCache\Content.Word\cidh-es.jpg"/>
          <wp:cNvGraphicFramePr/>
          <a:graphic xmlns:a="http://schemas.openxmlformats.org/drawingml/2006/main">
            <a:graphicData uri="http://schemas.openxmlformats.org/drawingml/2006/picture">
              <pic:pic xmlns:pic="http://schemas.openxmlformats.org/drawingml/2006/picture">
                <pic:nvPicPr>
                  <pic:cNvPr id="1" name="Picture 1" descr="C:\Users\Desouza\AppData\Local\Microsoft\Windows\INetCache\Content.Word\cidh-es.jpg"/>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40940" cy="57277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F7585"/>
    <w:multiLevelType w:val="hybridMultilevel"/>
    <w:tmpl w:val="32288C12"/>
    <w:lvl w:ilvl="0" w:tplc="100A0017">
      <w:start w:val="1"/>
      <w:numFmt w:val="lowerLetter"/>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 w15:restartNumberingAfterBreak="0">
    <w:nsid w:val="11604BC9"/>
    <w:multiLevelType w:val="hybridMultilevel"/>
    <w:tmpl w:val="68D8B5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5465357"/>
    <w:multiLevelType w:val="hybridMultilevel"/>
    <w:tmpl w:val="9C7265C4"/>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3" w15:restartNumberingAfterBreak="0">
    <w:nsid w:val="170679AF"/>
    <w:multiLevelType w:val="hybridMultilevel"/>
    <w:tmpl w:val="24508F5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BF4655F"/>
    <w:multiLevelType w:val="hybridMultilevel"/>
    <w:tmpl w:val="8C7AC5F4"/>
    <w:lvl w:ilvl="0" w:tplc="66149F5C">
      <w:start w:val="5"/>
      <w:numFmt w:val="bullet"/>
      <w:lvlText w:val="-"/>
      <w:lvlJc w:val="left"/>
      <w:pPr>
        <w:ind w:left="720" w:hanging="360"/>
      </w:pPr>
      <w:rPr>
        <w:rFonts w:ascii="Cambria" w:eastAsiaTheme="minorEastAsia"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6F1FF7"/>
    <w:multiLevelType w:val="hybridMultilevel"/>
    <w:tmpl w:val="21BCAC7A"/>
    <w:lvl w:ilvl="0" w:tplc="66149F5C">
      <w:start w:val="5"/>
      <w:numFmt w:val="bullet"/>
      <w:lvlText w:val="-"/>
      <w:lvlJc w:val="left"/>
      <w:pPr>
        <w:ind w:left="720" w:hanging="360"/>
      </w:pPr>
      <w:rPr>
        <w:rFonts w:ascii="Cambria" w:eastAsiaTheme="minorEastAsia"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CC0A90"/>
    <w:multiLevelType w:val="multilevel"/>
    <w:tmpl w:val="AD10AECE"/>
    <w:lvl w:ilvl="0">
      <w:start w:val="1"/>
      <w:numFmt w:val="decimal"/>
      <w:lvlText w:val="%1."/>
      <w:lvlJc w:val="left"/>
      <w:pPr>
        <w:ind w:left="643" w:hanging="360"/>
      </w:pPr>
      <w:rPr>
        <w:rFonts w:hint="default"/>
      </w:rPr>
    </w:lvl>
    <w:lvl w:ilvl="1">
      <w:start w:val="1"/>
      <w:numFmt w:val="decimal"/>
      <w:isLgl/>
      <w:lvlText w:val="%1.%2"/>
      <w:lvlJc w:val="left"/>
      <w:pPr>
        <w:ind w:left="1018" w:hanging="375"/>
      </w:pPr>
      <w:rPr>
        <w:rFonts w:hint="default"/>
      </w:rPr>
    </w:lvl>
    <w:lvl w:ilvl="2">
      <w:start w:val="1"/>
      <w:numFmt w:val="decimal"/>
      <w:isLgl/>
      <w:lvlText w:val="%1.%2.%3"/>
      <w:lvlJc w:val="left"/>
      <w:pPr>
        <w:ind w:left="1723" w:hanging="720"/>
      </w:pPr>
      <w:rPr>
        <w:rFonts w:hint="default"/>
      </w:rPr>
    </w:lvl>
    <w:lvl w:ilvl="3">
      <w:start w:val="1"/>
      <w:numFmt w:val="decimal"/>
      <w:isLgl/>
      <w:lvlText w:val="%1.%2.%3.%4"/>
      <w:lvlJc w:val="left"/>
      <w:pPr>
        <w:ind w:left="2443" w:hanging="1080"/>
      </w:pPr>
      <w:rPr>
        <w:rFonts w:hint="default"/>
      </w:rPr>
    </w:lvl>
    <w:lvl w:ilvl="4">
      <w:start w:val="1"/>
      <w:numFmt w:val="decimal"/>
      <w:isLgl/>
      <w:lvlText w:val="%1.%2.%3.%4.%5"/>
      <w:lvlJc w:val="left"/>
      <w:pPr>
        <w:ind w:left="2803" w:hanging="1080"/>
      </w:pPr>
      <w:rPr>
        <w:rFonts w:hint="default"/>
      </w:rPr>
    </w:lvl>
    <w:lvl w:ilvl="5">
      <w:start w:val="1"/>
      <w:numFmt w:val="decimal"/>
      <w:isLgl/>
      <w:lvlText w:val="%1.%2.%3.%4.%5.%6"/>
      <w:lvlJc w:val="left"/>
      <w:pPr>
        <w:ind w:left="3523" w:hanging="1440"/>
      </w:pPr>
      <w:rPr>
        <w:rFonts w:hint="default"/>
      </w:rPr>
    </w:lvl>
    <w:lvl w:ilvl="6">
      <w:start w:val="1"/>
      <w:numFmt w:val="decimal"/>
      <w:isLgl/>
      <w:lvlText w:val="%1.%2.%3.%4.%5.%6.%7"/>
      <w:lvlJc w:val="left"/>
      <w:pPr>
        <w:ind w:left="3883"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63" w:hanging="1800"/>
      </w:pPr>
      <w:rPr>
        <w:rFonts w:hint="default"/>
      </w:rPr>
    </w:lvl>
  </w:abstractNum>
  <w:abstractNum w:abstractNumId="7" w15:restartNumberingAfterBreak="0">
    <w:nsid w:val="425B645A"/>
    <w:multiLevelType w:val="multilevel"/>
    <w:tmpl w:val="5664C7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15143F3"/>
    <w:multiLevelType w:val="hybridMultilevel"/>
    <w:tmpl w:val="EAD449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51863FB8"/>
    <w:multiLevelType w:val="hybridMultilevel"/>
    <w:tmpl w:val="07324A50"/>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0" w15:restartNumberingAfterBreak="0">
    <w:nsid w:val="5215336F"/>
    <w:multiLevelType w:val="hybridMultilevel"/>
    <w:tmpl w:val="9BEE9ECE"/>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1" w15:restartNumberingAfterBreak="0">
    <w:nsid w:val="56717968"/>
    <w:multiLevelType w:val="hybridMultilevel"/>
    <w:tmpl w:val="C56075B0"/>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2" w15:restartNumberingAfterBreak="0">
    <w:nsid w:val="6F0F6E15"/>
    <w:multiLevelType w:val="hybridMultilevel"/>
    <w:tmpl w:val="605C2BFC"/>
    <w:lvl w:ilvl="0" w:tplc="5B68FE68">
      <w:start w:val="19"/>
      <w:numFmt w:val="bullet"/>
      <w:lvlText w:val="-"/>
      <w:lvlJc w:val="left"/>
      <w:pPr>
        <w:ind w:left="720" w:hanging="360"/>
      </w:pPr>
      <w:rPr>
        <w:rFonts w:ascii="Cambria" w:eastAsiaTheme="minorEastAsia"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67254B0"/>
    <w:multiLevelType w:val="hybridMultilevel"/>
    <w:tmpl w:val="4A6C67F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76D46B05"/>
    <w:multiLevelType w:val="hybridMultilevel"/>
    <w:tmpl w:val="FCC49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7E438C3"/>
    <w:multiLevelType w:val="multilevel"/>
    <w:tmpl w:val="8E8C207A"/>
    <w:lvl w:ilvl="0">
      <w:start w:val="5"/>
      <w:numFmt w:val="decimal"/>
      <w:lvlText w:val="%1."/>
      <w:lvlJc w:val="left"/>
      <w:pPr>
        <w:ind w:left="360" w:hanging="360"/>
      </w:pPr>
      <w:rPr>
        <w:rFonts w:hint="default"/>
      </w:rPr>
    </w:lvl>
    <w:lvl w:ilvl="1">
      <w:start w:val="1"/>
      <w:numFmt w:val="decimal"/>
      <w:lvlText w:val="%1.%2."/>
      <w:lvlJc w:val="left"/>
      <w:pPr>
        <w:ind w:left="1363" w:hanging="720"/>
      </w:pPr>
      <w:rPr>
        <w:rFonts w:hint="default"/>
      </w:rPr>
    </w:lvl>
    <w:lvl w:ilvl="2">
      <w:start w:val="1"/>
      <w:numFmt w:val="decimal"/>
      <w:lvlText w:val="%1.%2.%3."/>
      <w:lvlJc w:val="left"/>
      <w:pPr>
        <w:ind w:left="2006" w:hanging="720"/>
      </w:pPr>
      <w:rPr>
        <w:rFonts w:hint="default"/>
      </w:rPr>
    </w:lvl>
    <w:lvl w:ilvl="3">
      <w:start w:val="1"/>
      <w:numFmt w:val="decimal"/>
      <w:lvlText w:val="%1.%2.%3.%4."/>
      <w:lvlJc w:val="left"/>
      <w:pPr>
        <w:ind w:left="3009" w:hanging="1080"/>
      </w:pPr>
      <w:rPr>
        <w:rFonts w:hint="default"/>
      </w:rPr>
    </w:lvl>
    <w:lvl w:ilvl="4">
      <w:start w:val="1"/>
      <w:numFmt w:val="decimal"/>
      <w:lvlText w:val="%1.%2.%3.%4.%5."/>
      <w:lvlJc w:val="left"/>
      <w:pPr>
        <w:ind w:left="3652" w:hanging="1080"/>
      </w:pPr>
      <w:rPr>
        <w:rFonts w:hint="default"/>
      </w:rPr>
    </w:lvl>
    <w:lvl w:ilvl="5">
      <w:start w:val="1"/>
      <w:numFmt w:val="decimal"/>
      <w:lvlText w:val="%1.%2.%3.%4.%5.%6."/>
      <w:lvlJc w:val="left"/>
      <w:pPr>
        <w:ind w:left="4655" w:hanging="1440"/>
      </w:pPr>
      <w:rPr>
        <w:rFonts w:hint="default"/>
      </w:rPr>
    </w:lvl>
    <w:lvl w:ilvl="6">
      <w:start w:val="1"/>
      <w:numFmt w:val="decimal"/>
      <w:lvlText w:val="%1.%2.%3.%4.%5.%6.%7."/>
      <w:lvlJc w:val="left"/>
      <w:pPr>
        <w:ind w:left="5298" w:hanging="1440"/>
      </w:pPr>
      <w:rPr>
        <w:rFonts w:hint="default"/>
      </w:rPr>
    </w:lvl>
    <w:lvl w:ilvl="7">
      <w:start w:val="1"/>
      <w:numFmt w:val="decimal"/>
      <w:lvlText w:val="%1.%2.%3.%4.%5.%6.%7.%8."/>
      <w:lvlJc w:val="left"/>
      <w:pPr>
        <w:ind w:left="6301" w:hanging="1800"/>
      </w:pPr>
      <w:rPr>
        <w:rFonts w:hint="default"/>
      </w:rPr>
    </w:lvl>
    <w:lvl w:ilvl="8">
      <w:start w:val="1"/>
      <w:numFmt w:val="decimal"/>
      <w:lvlText w:val="%1.%2.%3.%4.%5.%6.%7.%8.%9."/>
      <w:lvlJc w:val="left"/>
      <w:pPr>
        <w:ind w:left="6944" w:hanging="1800"/>
      </w:pPr>
      <w:rPr>
        <w:rFonts w:hint="default"/>
      </w:rPr>
    </w:lvl>
  </w:abstractNum>
  <w:num w:numId="1">
    <w:abstractNumId w:val="7"/>
  </w:num>
  <w:num w:numId="2">
    <w:abstractNumId w:val="6"/>
  </w:num>
  <w:num w:numId="3">
    <w:abstractNumId w:val="3"/>
  </w:num>
  <w:num w:numId="4">
    <w:abstractNumId w:val="15"/>
  </w:num>
  <w:num w:numId="5">
    <w:abstractNumId w:val="14"/>
  </w:num>
  <w:num w:numId="6">
    <w:abstractNumId w:val="4"/>
  </w:num>
  <w:num w:numId="7">
    <w:abstractNumId w:val="5"/>
  </w:num>
  <w:num w:numId="8">
    <w:abstractNumId w:val="12"/>
  </w:num>
  <w:num w:numId="9">
    <w:abstractNumId w:val="9"/>
  </w:num>
  <w:num w:numId="10">
    <w:abstractNumId w:val="1"/>
  </w:num>
  <w:num w:numId="11">
    <w:abstractNumId w:val="2"/>
  </w:num>
  <w:num w:numId="12">
    <w:abstractNumId w:val="10"/>
  </w:num>
  <w:num w:numId="13">
    <w:abstractNumId w:val="8"/>
  </w:num>
  <w:num w:numId="14">
    <w:abstractNumId w:val="0"/>
  </w:num>
  <w:num w:numId="15">
    <w:abstractNumId w:val="13"/>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7"/>
  <w:proofState w:spelling="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6D2F"/>
    <w:rsid w:val="00003B80"/>
    <w:rsid w:val="00007185"/>
    <w:rsid w:val="0001030E"/>
    <w:rsid w:val="000260FE"/>
    <w:rsid w:val="0003147E"/>
    <w:rsid w:val="00036FD8"/>
    <w:rsid w:val="000409AC"/>
    <w:rsid w:val="0005237A"/>
    <w:rsid w:val="00053630"/>
    <w:rsid w:val="0005708E"/>
    <w:rsid w:val="00065350"/>
    <w:rsid w:val="000A6309"/>
    <w:rsid w:val="000C7E8A"/>
    <w:rsid w:val="000D0FBA"/>
    <w:rsid w:val="000D2662"/>
    <w:rsid w:val="000D490A"/>
    <w:rsid w:val="000E76FE"/>
    <w:rsid w:val="000F0BD9"/>
    <w:rsid w:val="000F3EDA"/>
    <w:rsid w:val="00124772"/>
    <w:rsid w:val="00140680"/>
    <w:rsid w:val="00142094"/>
    <w:rsid w:val="00146BB9"/>
    <w:rsid w:val="001526C3"/>
    <w:rsid w:val="0016053E"/>
    <w:rsid w:val="00181253"/>
    <w:rsid w:val="00184F02"/>
    <w:rsid w:val="0018547F"/>
    <w:rsid w:val="00192240"/>
    <w:rsid w:val="001A1930"/>
    <w:rsid w:val="001A4D02"/>
    <w:rsid w:val="001A4EDE"/>
    <w:rsid w:val="001A6D54"/>
    <w:rsid w:val="001B0D8D"/>
    <w:rsid w:val="001B6241"/>
    <w:rsid w:val="001C1379"/>
    <w:rsid w:val="001F5561"/>
    <w:rsid w:val="002152DF"/>
    <w:rsid w:val="00236373"/>
    <w:rsid w:val="00276B78"/>
    <w:rsid w:val="00281092"/>
    <w:rsid w:val="00296978"/>
    <w:rsid w:val="00296A88"/>
    <w:rsid w:val="002A284C"/>
    <w:rsid w:val="002D62A1"/>
    <w:rsid w:val="002E0BA4"/>
    <w:rsid w:val="002F59B2"/>
    <w:rsid w:val="003036AD"/>
    <w:rsid w:val="00315540"/>
    <w:rsid w:val="00336D05"/>
    <w:rsid w:val="00342C2D"/>
    <w:rsid w:val="003634CF"/>
    <w:rsid w:val="0037235B"/>
    <w:rsid w:val="00385B44"/>
    <w:rsid w:val="003B77D0"/>
    <w:rsid w:val="003C466C"/>
    <w:rsid w:val="003C6AC8"/>
    <w:rsid w:val="003C6E1D"/>
    <w:rsid w:val="003C791D"/>
    <w:rsid w:val="003E2F00"/>
    <w:rsid w:val="003E7C32"/>
    <w:rsid w:val="003F45EB"/>
    <w:rsid w:val="003F7D22"/>
    <w:rsid w:val="004013A0"/>
    <w:rsid w:val="004064F7"/>
    <w:rsid w:val="004101E1"/>
    <w:rsid w:val="004146E8"/>
    <w:rsid w:val="00420F0C"/>
    <w:rsid w:val="004549B2"/>
    <w:rsid w:val="00493BCF"/>
    <w:rsid w:val="004A74A5"/>
    <w:rsid w:val="004A7B2A"/>
    <w:rsid w:val="004B34E3"/>
    <w:rsid w:val="004B4C91"/>
    <w:rsid w:val="004B7CBD"/>
    <w:rsid w:val="004C5F32"/>
    <w:rsid w:val="004F0EA5"/>
    <w:rsid w:val="004F39B6"/>
    <w:rsid w:val="005171FD"/>
    <w:rsid w:val="00521EE3"/>
    <w:rsid w:val="00527696"/>
    <w:rsid w:val="00565BFC"/>
    <w:rsid w:val="00580E04"/>
    <w:rsid w:val="0058148D"/>
    <w:rsid w:val="005B1371"/>
    <w:rsid w:val="005E12DC"/>
    <w:rsid w:val="00603C32"/>
    <w:rsid w:val="006066DC"/>
    <w:rsid w:val="006066FB"/>
    <w:rsid w:val="00607F86"/>
    <w:rsid w:val="00615763"/>
    <w:rsid w:val="00630890"/>
    <w:rsid w:val="00633C6E"/>
    <w:rsid w:val="00650B26"/>
    <w:rsid w:val="006859EC"/>
    <w:rsid w:val="00693EFA"/>
    <w:rsid w:val="006968D6"/>
    <w:rsid w:val="00696B3E"/>
    <w:rsid w:val="006A7F71"/>
    <w:rsid w:val="006B0BE5"/>
    <w:rsid w:val="006B322F"/>
    <w:rsid w:val="006B619E"/>
    <w:rsid w:val="006B6D2F"/>
    <w:rsid w:val="006C20DE"/>
    <w:rsid w:val="006D1E6A"/>
    <w:rsid w:val="006D260D"/>
    <w:rsid w:val="006E5A72"/>
    <w:rsid w:val="006F0602"/>
    <w:rsid w:val="006F3AC2"/>
    <w:rsid w:val="007079A7"/>
    <w:rsid w:val="00713421"/>
    <w:rsid w:val="00714EAC"/>
    <w:rsid w:val="0072168C"/>
    <w:rsid w:val="0072248D"/>
    <w:rsid w:val="00724849"/>
    <w:rsid w:val="007745C0"/>
    <w:rsid w:val="007A1E75"/>
    <w:rsid w:val="007A6A65"/>
    <w:rsid w:val="007B6C89"/>
    <w:rsid w:val="007C3DEB"/>
    <w:rsid w:val="007C576D"/>
    <w:rsid w:val="007E3719"/>
    <w:rsid w:val="007F40C6"/>
    <w:rsid w:val="007F4C04"/>
    <w:rsid w:val="00807F9D"/>
    <w:rsid w:val="00820522"/>
    <w:rsid w:val="00825B56"/>
    <w:rsid w:val="008345AB"/>
    <w:rsid w:val="0084292D"/>
    <w:rsid w:val="00853B7D"/>
    <w:rsid w:val="00863A12"/>
    <w:rsid w:val="00867D7E"/>
    <w:rsid w:val="0088285E"/>
    <w:rsid w:val="00893CFC"/>
    <w:rsid w:val="008A70DE"/>
    <w:rsid w:val="008C4AF0"/>
    <w:rsid w:val="008C5657"/>
    <w:rsid w:val="008F368E"/>
    <w:rsid w:val="00904A01"/>
    <w:rsid w:val="009062DE"/>
    <w:rsid w:val="00917903"/>
    <w:rsid w:val="009235CD"/>
    <w:rsid w:val="009259FD"/>
    <w:rsid w:val="009358B2"/>
    <w:rsid w:val="009630ED"/>
    <w:rsid w:val="0097362B"/>
    <w:rsid w:val="009760C8"/>
    <w:rsid w:val="00984D23"/>
    <w:rsid w:val="009A37F5"/>
    <w:rsid w:val="009B4343"/>
    <w:rsid w:val="009B5D9B"/>
    <w:rsid w:val="009C126F"/>
    <w:rsid w:val="009C7085"/>
    <w:rsid w:val="009C7AD9"/>
    <w:rsid w:val="009D07B1"/>
    <w:rsid w:val="009E198D"/>
    <w:rsid w:val="009E5879"/>
    <w:rsid w:val="00A32ABB"/>
    <w:rsid w:val="00A4316B"/>
    <w:rsid w:val="00A67BFB"/>
    <w:rsid w:val="00A761CE"/>
    <w:rsid w:val="00AB7EC6"/>
    <w:rsid w:val="00AC2F74"/>
    <w:rsid w:val="00AE005C"/>
    <w:rsid w:val="00B15041"/>
    <w:rsid w:val="00B300B6"/>
    <w:rsid w:val="00B47A4F"/>
    <w:rsid w:val="00B55715"/>
    <w:rsid w:val="00B905A4"/>
    <w:rsid w:val="00B962B1"/>
    <w:rsid w:val="00BA2079"/>
    <w:rsid w:val="00BB2A31"/>
    <w:rsid w:val="00BC703E"/>
    <w:rsid w:val="00BD15FD"/>
    <w:rsid w:val="00BE4572"/>
    <w:rsid w:val="00BE52A3"/>
    <w:rsid w:val="00BF028B"/>
    <w:rsid w:val="00C03164"/>
    <w:rsid w:val="00C0780F"/>
    <w:rsid w:val="00C16B4B"/>
    <w:rsid w:val="00C25F3D"/>
    <w:rsid w:val="00C572C3"/>
    <w:rsid w:val="00C61E50"/>
    <w:rsid w:val="00C623C9"/>
    <w:rsid w:val="00C81356"/>
    <w:rsid w:val="00CC2A0D"/>
    <w:rsid w:val="00CC52AD"/>
    <w:rsid w:val="00CD0203"/>
    <w:rsid w:val="00CD05BC"/>
    <w:rsid w:val="00CD45FB"/>
    <w:rsid w:val="00CD703F"/>
    <w:rsid w:val="00D31F66"/>
    <w:rsid w:val="00D72AEF"/>
    <w:rsid w:val="00D80790"/>
    <w:rsid w:val="00D96224"/>
    <w:rsid w:val="00DB3B37"/>
    <w:rsid w:val="00DC4E98"/>
    <w:rsid w:val="00DF50B1"/>
    <w:rsid w:val="00DF62DE"/>
    <w:rsid w:val="00E13D75"/>
    <w:rsid w:val="00E60CA1"/>
    <w:rsid w:val="00E62B60"/>
    <w:rsid w:val="00E83D62"/>
    <w:rsid w:val="00E94A9F"/>
    <w:rsid w:val="00EA242B"/>
    <w:rsid w:val="00EA2C54"/>
    <w:rsid w:val="00EC58E7"/>
    <w:rsid w:val="00EC5E46"/>
    <w:rsid w:val="00EF27FC"/>
    <w:rsid w:val="00EF359F"/>
    <w:rsid w:val="00F15CD8"/>
    <w:rsid w:val="00F240B1"/>
    <w:rsid w:val="00F326BE"/>
    <w:rsid w:val="00F53C1A"/>
    <w:rsid w:val="00F8386B"/>
    <w:rsid w:val="00F90ECE"/>
    <w:rsid w:val="00F9287D"/>
    <w:rsid w:val="00FA28FC"/>
    <w:rsid w:val="00FB4D3D"/>
    <w:rsid w:val="00FC7C4F"/>
    <w:rsid w:val="00FD324D"/>
    <w:rsid w:val="00FE67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1797376"/>
  <w14:defaultImageDpi w14:val="33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rPr>
  </w:style>
  <w:style w:type="paragraph" w:styleId="Ttulo1">
    <w:name w:val="heading 1"/>
    <w:basedOn w:val="Normal"/>
    <w:next w:val="Normal"/>
    <w:link w:val="Ttulo1Car"/>
    <w:autoRedefine/>
    <w:qFormat/>
    <w:rsid w:val="000E76FE"/>
    <w:pPr>
      <w:keepNext/>
      <w:spacing w:before="240" w:after="60"/>
      <w:outlineLvl w:val="0"/>
    </w:pPr>
    <w:rPr>
      <w:rFonts w:asciiTheme="majorHAnsi" w:eastAsia="Times New Roman" w:hAnsiTheme="majorHAnsi" w:cs="Arial"/>
      <w:b/>
      <w:bCs/>
      <w:kern w:val="32"/>
      <w:szCs w:val="32"/>
    </w:rPr>
  </w:style>
  <w:style w:type="paragraph" w:styleId="Ttulo2">
    <w:name w:val="heading 2"/>
    <w:basedOn w:val="Normal"/>
    <w:next w:val="Normal"/>
    <w:link w:val="Ttulo2Car"/>
    <w:autoRedefine/>
    <w:uiPriority w:val="9"/>
    <w:unhideWhenUsed/>
    <w:qFormat/>
    <w:rsid w:val="000A6309"/>
    <w:pPr>
      <w:keepNext/>
      <w:keepLines/>
      <w:spacing w:before="200"/>
      <w:outlineLvl w:val="1"/>
    </w:pPr>
    <w:rPr>
      <w:rFonts w:ascii="Times New Roman" w:eastAsiaTheme="majorEastAsia" w:hAnsi="Times New Roman" w:cstheme="majorBidi"/>
      <w:b/>
      <w:bCs/>
      <w:color w:val="000000" w:themeColor="text1"/>
      <w:szCs w:val="26"/>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0E76FE"/>
    <w:rPr>
      <w:rFonts w:asciiTheme="majorHAnsi" w:eastAsia="Times New Roman" w:hAnsiTheme="majorHAnsi" w:cs="Arial"/>
      <w:b/>
      <w:bCs/>
      <w:kern w:val="32"/>
      <w:szCs w:val="32"/>
    </w:rPr>
  </w:style>
  <w:style w:type="character" w:customStyle="1" w:styleId="Ttulo2Car">
    <w:name w:val="Título 2 Car"/>
    <w:basedOn w:val="Fuentedeprrafopredeter"/>
    <w:link w:val="Ttulo2"/>
    <w:uiPriority w:val="9"/>
    <w:rsid w:val="000A6309"/>
    <w:rPr>
      <w:rFonts w:ascii="Times New Roman" w:eastAsiaTheme="majorEastAsia" w:hAnsi="Times New Roman" w:cstheme="majorBidi"/>
      <w:b/>
      <w:bCs/>
      <w:color w:val="000000" w:themeColor="text1"/>
      <w:szCs w:val="26"/>
    </w:rPr>
  </w:style>
  <w:style w:type="paragraph" w:styleId="Textonotapie">
    <w:name w:val="footnote text"/>
    <w:basedOn w:val="Normal"/>
    <w:link w:val="TextonotapieCar"/>
    <w:autoRedefine/>
    <w:uiPriority w:val="99"/>
    <w:unhideWhenUsed/>
    <w:qFormat/>
    <w:rsid w:val="004064F7"/>
    <w:rPr>
      <w:rFonts w:ascii="Times New Roman" w:hAnsi="Times New Roman"/>
      <w:sz w:val="20"/>
      <w:lang w:val="en-US"/>
    </w:rPr>
  </w:style>
  <w:style w:type="character" w:customStyle="1" w:styleId="TextonotapieCar">
    <w:name w:val="Texto nota pie Car"/>
    <w:basedOn w:val="Fuentedeprrafopredeter"/>
    <w:link w:val="Textonotapie"/>
    <w:uiPriority w:val="99"/>
    <w:rsid w:val="004064F7"/>
    <w:rPr>
      <w:rFonts w:ascii="Times New Roman" w:hAnsi="Times New Roman"/>
      <w:sz w:val="20"/>
    </w:rPr>
  </w:style>
  <w:style w:type="character" w:styleId="Textoennegrita">
    <w:name w:val="Strong"/>
    <w:basedOn w:val="Fuentedeprrafopredeter"/>
    <w:uiPriority w:val="22"/>
    <w:qFormat/>
    <w:rsid w:val="006B6D2F"/>
    <w:rPr>
      <w:b/>
      <w:bCs/>
    </w:rPr>
  </w:style>
  <w:style w:type="paragraph" w:styleId="NormalWeb">
    <w:name w:val="Normal (Web)"/>
    <w:basedOn w:val="Normal"/>
    <w:uiPriority w:val="99"/>
    <w:semiHidden/>
    <w:unhideWhenUsed/>
    <w:rsid w:val="006B6D2F"/>
    <w:pPr>
      <w:spacing w:before="100" w:beforeAutospacing="1" w:after="100" w:afterAutospacing="1"/>
    </w:pPr>
    <w:rPr>
      <w:rFonts w:ascii="Times" w:hAnsi="Times" w:cs="Times New Roman"/>
      <w:sz w:val="20"/>
      <w:szCs w:val="20"/>
    </w:rPr>
  </w:style>
  <w:style w:type="character" w:styleId="Hipervnculo">
    <w:name w:val="Hyperlink"/>
    <w:basedOn w:val="Fuentedeprrafopredeter"/>
    <w:uiPriority w:val="99"/>
    <w:unhideWhenUsed/>
    <w:rsid w:val="006B6D2F"/>
    <w:rPr>
      <w:color w:val="0000FF"/>
      <w:u w:val="single"/>
    </w:rPr>
  </w:style>
  <w:style w:type="character" w:customStyle="1" w:styleId="apple-converted-space">
    <w:name w:val="apple-converted-space"/>
    <w:basedOn w:val="Fuentedeprrafopredeter"/>
    <w:rsid w:val="006B6D2F"/>
  </w:style>
  <w:style w:type="table" w:styleId="Tablaconcuadrcula">
    <w:name w:val="Table Grid"/>
    <w:basedOn w:val="Tablanormal"/>
    <w:uiPriority w:val="59"/>
    <w:rsid w:val="006B6D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6B6D2F"/>
    <w:pPr>
      <w:ind w:left="720"/>
      <w:contextualSpacing/>
    </w:pPr>
  </w:style>
  <w:style w:type="paragraph" w:styleId="Piedepgina">
    <w:name w:val="footer"/>
    <w:basedOn w:val="Normal"/>
    <w:link w:val="PiedepginaCar"/>
    <w:uiPriority w:val="99"/>
    <w:unhideWhenUsed/>
    <w:rsid w:val="006B6D2F"/>
    <w:pPr>
      <w:tabs>
        <w:tab w:val="center" w:pos="4320"/>
        <w:tab w:val="right" w:pos="8640"/>
      </w:tabs>
    </w:pPr>
  </w:style>
  <w:style w:type="character" w:customStyle="1" w:styleId="PiedepginaCar">
    <w:name w:val="Pie de página Car"/>
    <w:basedOn w:val="Fuentedeprrafopredeter"/>
    <w:link w:val="Piedepgina"/>
    <w:uiPriority w:val="99"/>
    <w:rsid w:val="006B6D2F"/>
    <w:rPr>
      <w:lang w:val="en-GB"/>
    </w:rPr>
  </w:style>
  <w:style w:type="character" w:styleId="Nmerodepgina">
    <w:name w:val="page number"/>
    <w:basedOn w:val="Fuentedeprrafopredeter"/>
    <w:uiPriority w:val="99"/>
    <w:semiHidden/>
    <w:unhideWhenUsed/>
    <w:rsid w:val="006B6D2F"/>
  </w:style>
  <w:style w:type="character" w:styleId="Refdecomentario">
    <w:name w:val="annotation reference"/>
    <w:basedOn w:val="Fuentedeprrafopredeter"/>
    <w:uiPriority w:val="99"/>
    <w:semiHidden/>
    <w:unhideWhenUsed/>
    <w:rsid w:val="0072248D"/>
    <w:rPr>
      <w:sz w:val="18"/>
      <w:szCs w:val="18"/>
    </w:rPr>
  </w:style>
  <w:style w:type="paragraph" w:styleId="Textocomentario">
    <w:name w:val="annotation text"/>
    <w:basedOn w:val="Normal"/>
    <w:link w:val="TextocomentarioCar"/>
    <w:uiPriority w:val="99"/>
    <w:semiHidden/>
    <w:unhideWhenUsed/>
    <w:rsid w:val="0072248D"/>
  </w:style>
  <w:style w:type="character" w:customStyle="1" w:styleId="TextocomentarioCar">
    <w:name w:val="Texto comentario Car"/>
    <w:basedOn w:val="Fuentedeprrafopredeter"/>
    <w:link w:val="Textocomentario"/>
    <w:uiPriority w:val="99"/>
    <w:semiHidden/>
    <w:rsid w:val="0072248D"/>
    <w:rPr>
      <w:lang w:val="en-GB"/>
    </w:rPr>
  </w:style>
  <w:style w:type="paragraph" w:styleId="Asuntodelcomentario">
    <w:name w:val="annotation subject"/>
    <w:basedOn w:val="Textocomentario"/>
    <w:next w:val="Textocomentario"/>
    <w:link w:val="AsuntodelcomentarioCar"/>
    <w:uiPriority w:val="99"/>
    <w:semiHidden/>
    <w:unhideWhenUsed/>
    <w:rsid w:val="0072248D"/>
    <w:rPr>
      <w:b/>
      <w:bCs/>
      <w:sz w:val="20"/>
      <w:szCs w:val="20"/>
    </w:rPr>
  </w:style>
  <w:style w:type="character" w:customStyle="1" w:styleId="AsuntodelcomentarioCar">
    <w:name w:val="Asunto del comentario Car"/>
    <w:basedOn w:val="TextocomentarioCar"/>
    <w:link w:val="Asuntodelcomentario"/>
    <w:uiPriority w:val="99"/>
    <w:semiHidden/>
    <w:rsid w:val="0072248D"/>
    <w:rPr>
      <w:b/>
      <w:bCs/>
      <w:sz w:val="20"/>
      <w:szCs w:val="20"/>
      <w:lang w:val="en-GB"/>
    </w:rPr>
  </w:style>
  <w:style w:type="paragraph" w:styleId="Textodeglobo">
    <w:name w:val="Balloon Text"/>
    <w:basedOn w:val="Normal"/>
    <w:link w:val="TextodegloboCar"/>
    <w:uiPriority w:val="99"/>
    <w:semiHidden/>
    <w:unhideWhenUsed/>
    <w:rsid w:val="0072248D"/>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72248D"/>
    <w:rPr>
      <w:rFonts w:ascii="Lucida Grande" w:hAnsi="Lucida Grande" w:cs="Lucida Grande"/>
      <w:sz w:val="18"/>
      <w:szCs w:val="18"/>
      <w:lang w:val="en-GB"/>
    </w:rPr>
  </w:style>
  <w:style w:type="paragraph" w:styleId="Encabezado">
    <w:name w:val="header"/>
    <w:basedOn w:val="Normal"/>
    <w:link w:val="EncabezadoCar"/>
    <w:uiPriority w:val="99"/>
    <w:unhideWhenUsed/>
    <w:rsid w:val="00C623C9"/>
    <w:pPr>
      <w:tabs>
        <w:tab w:val="center" w:pos="4513"/>
        <w:tab w:val="right" w:pos="9026"/>
      </w:tabs>
    </w:pPr>
  </w:style>
  <w:style w:type="character" w:customStyle="1" w:styleId="EncabezadoCar">
    <w:name w:val="Encabezado Car"/>
    <w:basedOn w:val="Fuentedeprrafopredeter"/>
    <w:link w:val="Encabezado"/>
    <w:uiPriority w:val="99"/>
    <w:rsid w:val="00C623C9"/>
    <w:rPr>
      <w:lang w:val="en-GB"/>
    </w:rPr>
  </w:style>
  <w:style w:type="paragraph" w:styleId="Mapadeldocumento">
    <w:name w:val="Document Map"/>
    <w:basedOn w:val="Normal"/>
    <w:link w:val="MapadeldocumentoCar"/>
    <w:uiPriority w:val="99"/>
    <w:semiHidden/>
    <w:unhideWhenUsed/>
    <w:rsid w:val="00236373"/>
    <w:rPr>
      <w:rFonts w:ascii="Times New Roman" w:hAnsi="Times New Roman" w:cs="Times New Roman"/>
    </w:rPr>
  </w:style>
  <w:style w:type="character" w:customStyle="1" w:styleId="MapadeldocumentoCar">
    <w:name w:val="Mapa del documento Car"/>
    <w:basedOn w:val="Fuentedeprrafopredeter"/>
    <w:link w:val="Mapadeldocumento"/>
    <w:uiPriority w:val="99"/>
    <w:semiHidden/>
    <w:rsid w:val="00236373"/>
    <w:rPr>
      <w:rFonts w:ascii="Times New Roman" w:hAnsi="Times New Roman" w:cs="Times New Roman"/>
      <w:lang w:val="en-GB"/>
    </w:rPr>
  </w:style>
  <w:style w:type="paragraph" w:styleId="Revisin">
    <w:name w:val="Revision"/>
    <w:hidden/>
    <w:uiPriority w:val="99"/>
    <w:semiHidden/>
    <w:rsid w:val="00236373"/>
    <w:rPr>
      <w:lang w:val="en-GB"/>
    </w:rPr>
  </w:style>
  <w:style w:type="character" w:customStyle="1" w:styleId="m-160513196658137848msohyperlink">
    <w:name w:val="m_-160513196658137848msohyperlink"/>
    <w:basedOn w:val="Fuentedeprrafopredeter"/>
    <w:rsid w:val="00F326BE"/>
  </w:style>
  <w:style w:type="paragraph" w:styleId="HTMLconformatoprevio">
    <w:name w:val="HTML Preformatted"/>
    <w:basedOn w:val="Normal"/>
    <w:link w:val="HTMLconformatoprevioCar"/>
    <w:uiPriority w:val="99"/>
    <w:semiHidden/>
    <w:unhideWhenUsed/>
    <w:rsid w:val="00CC2A0D"/>
    <w:rPr>
      <w:rFonts w:ascii="Consolas" w:hAnsi="Consolas"/>
      <w:sz w:val="20"/>
      <w:szCs w:val="20"/>
    </w:rPr>
  </w:style>
  <w:style w:type="character" w:customStyle="1" w:styleId="HTMLconformatoprevioCar">
    <w:name w:val="HTML con formato previo Car"/>
    <w:basedOn w:val="Fuentedeprrafopredeter"/>
    <w:link w:val="HTMLconformatoprevio"/>
    <w:uiPriority w:val="99"/>
    <w:semiHidden/>
    <w:rsid w:val="00CC2A0D"/>
    <w:rPr>
      <w:rFonts w:ascii="Consolas" w:hAnsi="Consolas"/>
      <w:sz w:val="20"/>
      <w:szCs w:val="20"/>
      <w:lang w:val="en-GB"/>
    </w:rPr>
  </w:style>
  <w:style w:type="character" w:styleId="Mencinsinresolver">
    <w:name w:val="Unresolved Mention"/>
    <w:basedOn w:val="Fuentedeprrafopredeter"/>
    <w:uiPriority w:val="99"/>
    <w:semiHidden/>
    <w:unhideWhenUsed/>
    <w:rsid w:val="003E7C32"/>
    <w:rPr>
      <w:color w:val="605E5C"/>
      <w:shd w:val="clear" w:color="auto" w:fill="E1DFDD"/>
    </w:rPr>
  </w:style>
  <w:style w:type="character" w:styleId="Refdenotaalpie">
    <w:name w:val="footnote reference"/>
    <w:basedOn w:val="Fuentedeprrafopredeter"/>
    <w:uiPriority w:val="99"/>
    <w:semiHidden/>
    <w:unhideWhenUsed/>
    <w:rsid w:val="00EC5E46"/>
    <w:rPr>
      <w:vertAlign w:val="superscript"/>
    </w:rPr>
  </w:style>
  <w:style w:type="paragraph" w:customStyle="1" w:styleId="Default">
    <w:name w:val="Default"/>
    <w:rsid w:val="008F368E"/>
    <w:pPr>
      <w:autoSpaceDE w:val="0"/>
      <w:autoSpaceDN w:val="0"/>
      <w:adjustRightInd w:val="0"/>
    </w:pPr>
    <w:rPr>
      <w:rFonts w:ascii="Times New Roman" w:eastAsiaTheme="minorHAnsi" w:hAnsi="Times New Roman" w:cs="Times New Roman"/>
      <w:color w:val="000000"/>
      <w:lang w:val="es-G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7434018">
      <w:bodyDiv w:val="1"/>
      <w:marLeft w:val="0"/>
      <w:marRight w:val="0"/>
      <w:marTop w:val="0"/>
      <w:marBottom w:val="0"/>
      <w:divBdr>
        <w:top w:val="none" w:sz="0" w:space="0" w:color="auto"/>
        <w:left w:val="none" w:sz="0" w:space="0" w:color="auto"/>
        <w:bottom w:val="none" w:sz="0" w:space="0" w:color="auto"/>
        <w:right w:val="none" w:sz="0" w:space="0" w:color="auto"/>
      </w:divBdr>
    </w:div>
    <w:div w:id="468593764">
      <w:bodyDiv w:val="1"/>
      <w:marLeft w:val="0"/>
      <w:marRight w:val="0"/>
      <w:marTop w:val="0"/>
      <w:marBottom w:val="0"/>
      <w:divBdr>
        <w:top w:val="none" w:sz="0" w:space="0" w:color="auto"/>
        <w:left w:val="none" w:sz="0" w:space="0" w:color="auto"/>
        <w:bottom w:val="none" w:sz="0" w:space="0" w:color="auto"/>
        <w:right w:val="none" w:sz="0" w:space="0" w:color="auto"/>
      </w:divBdr>
    </w:div>
    <w:div w:id="594291055">
      <w:bodyDiv w:val="1"/>
      <w:marLeft w:val="0"/>
      <w:marRight w:val="0"/>
      <w:marTop w:val="0"/>
      <w:marBottom w:val="0"/>
      <w:divBdr>
        <w:top w:val="none" w:sz="0" w:space="0" w:color="auto"/>
        <w:left w:val="none" w:sz="0" w:space="0" w:color="auto"/>
        <w:bottom w:val="none" w:sz="0" w:space="0" w:color="auto"/>
        <w:right w:val="none" w:sz="0" w:space="0" w:color="auto"/>
      </w:divBdr>
    </w:div>
    <w:div w:id="745808573">
      <w:bodyDiv w:val="1"/>
      <w:marLeft w:val="0"/>
      <w:marRight w:val="0"/>
      <w:marTop w:val="0"/>
      <w:marBottom w:val="0"/>
      <w:divBdr>
        <w:top w:val="none" w:sz="0" w:space="0" w:color="auto"/>
        <w:left w:val="none" w:sz="0" w:space="0" w:color="auto"/>
        <w:bottom w:val="none" w:sz="0" w:space="0" w:color="auto"/>
        <w:right w:val="none" w:sz="0" w:space="0" w:color="auto"/>
      </w:divBdr>
    </w:div>
    <w:div w:id="1026565137">
      <w:bodyDiv w:val="1"/>
      <w:marLeft w:val="0"/>
      <w:marRight w:val="0"/>
      <w:marTop w:val="0"/>
      <w:marBottom w:val="0"/>
      <w:divBdr>
        <w:top w:val="none" w:sz="0" w:space="0" w:color="auto"/>
        <w:left w:val="none" w:sz="0" w:space="0" w:color="auto"/>
        <w:bottom w:val="none" w:sz="0" w:space="0" w:color="auto"/>
        <w:right w:val="none" w:sz="0" w:space="0" w:color="auto"/>
      </w:divBdr>
    </w:div>
    <w:div w:id="1043990422">
      <w:bodyDiv w:val="1"/>
      <w:marLeft w:val="0"/>
      <w:marRight w:val="0"/>
      <w:marTop w:val="0"/>
      <w:marBottom w:val="0"/>
      <w:divBdr>
        <w:top w:val="none" w:sz="0" w:space="0" w:color="auto"/>
        <w:left w:val="none" w:sz="0" w:space="0" w:color="auto"/>
        <w:bottom w:val="none" w:sz="0" w:space="0" w:color="auto"/>
        <w:right w:val="none" w:sz="0" w:space="0" w:color="auto"/>
      </w:divBdr>
    </w:div>
    <w:div w:id="1168862584">
      <w:bodyDiv w:val="1"/>
      <w:marLeft w:val="0"/>
      <w:marRight w:val="0"/>
      <w:marTop w:val="0"/>
      <w:marBottom w:val="0"/>
      <w:divBdr>
        <w:top w:val="none" w:sz="0" w:space="0" w:color="auto"/>
        <w:left w:val="none" w:sz="0" w:space="0" w:color="auto"/>
        <w:bottom w:val="none" w:sz="0" w:space="0" w:color="auto"/>
        <w:right w:val="none" w:sz="0" w:space="0" w:color="auto"/>
      </w:divBdr>
    </w:div>
    <w:div w:id="1215699765">
      <w:bodyDiv w:val="1"/>
      <w:marLeft w:val="0"/>
      <w:marRight w:val="0"/>
      <w:marTop w:val="0"/>
      <w:marBottom w:val="0"/>
      <w:divBdr>
        <w:top w:val="none" w:sz="0" w:space="0" w:color="auto"/>
        <w:left w:val="none" w:sz="0" w:space="0" w:color="auto"/>
        <w:bottom w:val="none" w:sz="0" w:space="0" w:color="auto"/>
        <w:right w:val="none" w:sz="0" w:space="0" w:color="auto"/>
      </w:divBdr>
    </w:div>
    <w:div w:id="1302542039">
      <w:bodyDiv w:val="1"/>
      <w:marLeft w:val="0"/>
      <w:marRight w:val="0"/>
      <w:marTop w:val="0"/>
      <w:marBottom w:val="0"/>
      <w:divBdr>
        <w:top w:val="none" w:sz="0" w:space="0" w:color="auto"/>
        <w:left w:val="none" w:sz="0" w:space="0" w:color="auto"/>
        <w:bottom w:val="none" w:sz="0" w:space="0" w:color="auto"/>
        <w:right w:val="none" w:sz="0" w:space="0" w:color="auto"/>
      </w:divBdr>
    </w:div>
    <w:div w:id="1662276228">
      <w:bodyDiv w:val="1"/>
      <w:marLeft w:val="0"/>
      <w:marRight w:val="0"/>
      <w:marTop w:val="0"/>
      <w:marBottom w:val="0"/>
      <w:divBdr>
        <w:top w:val="none" w:sz="0" w:space="0" w:color="auto"/>
        <w:left w:val="none" w:sz="0" w:space="0" w:color="auto"/>
        <w:bottom w:val="none" w:sz="0" w:space="0" w:color="auto"/>
        <w:right w:val="none" w:sz="0" w:space="0" w:color="auto"/>
      </w:divBdr>
    </w:div>
    <w:div w:id="17347706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lianza-por-el-agua@googlegroups.com"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adesouza@ohchr.org"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adesouza@ohchr.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hchr.org/EN/Countries/LACRegion/Pages/CallInputsReportOHCHRInterAmericanCommision.aspx" TargetMode="External"/><Relationship Id="rId5" Type="http://schemas.openxmlformats.org/officeDocument/2006/relationships/numbering" Target="numbering.xml"/><Relationship Id="rId15" Type="http://schemas.openxmlformats.org/officeDocument/2006/relationships/image" Target="media/image2.png"/><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s>
</file>

<file path=word/_rels/footnotes.xml.rels><?xml version="1.0" encoding="UTF-8" standalone="yes"?>
<Relationships xmlns="http://schemas.openxmlformats.org/package/2006/relationships"><Relationship Id="rId3" Type="http://schemas.openxmlformats.org/officeDocument/2006/relationships/hyperlink" Target="https://www.prensalibre.com/ciudades/san-marcos/lider-comunitario-recobra-su-libertad/" TargetMode="External"/><Relationship Id="rId2" Type="http://schemas.openxmlformats.org/officeDocument/2006/relationships/hyperlink" Target="https://drive.google.com/open?id=1-1zbEFWwJeAvYNvBo5iVpsHY6IE30dRY" TargetMode="External"/><Relationship Id="rId1" Type="http://schemas.openxmlformats.org/officeDocument/2006/relationships/hyperlink" Target="https://www.prensacomunitaria.org/category/la-movilizacion/abelino-chub/" TargetMode="External"/><Relationship Id="rId4" Type="http://schemas.openxmlformats.org/officeDocument/2006/relationships/hyperlink" Target="http://cpo.org.gt/index.php/articulos/193-sentencias-pronunciadas-a-favor-de-fausto-sanchez-roblero"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D427DD-7CC6-440D-9DDD-3F332F8D2B85}">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FFB9F555-47CE-4F79-AC20-F80B94B556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F43829A-6756-470D-982F-D4ACB86F0773}">
  <ds:schemaRefs>
    <ds:schemaRef ds:uri="http://schemas.microsoft.com/sharepoint/v3/contenttype/forms"/>
  </ds:schemaRefs>
</ds:datastoreItem>
</file>

<file path=customXml/itemProps4.xml><?xml version="1.0" encoding="utf-8"?>
<ds:datastoreItem xmlns:ds="http://schemas.openxmlformats.org/officeDocument/2006/customXml" ds:itemID="{CD790C84-2AEF-F645-9897-D5B8E91CC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3525</Words>
  <Characters>19392</Characters>
  <Application>Microsoft Office Word</Application>
  <DocSecurity>0</DocSecurity>
  <Lines>161</Lines>
  <Paragraphs>45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Questionnaire_EN</vt:lpstr>
      <vt:lpstr>Questionnaire_EN</vt:lpstr>
    </vt:vector>
  </TitlesOfParts>
  <Company>Centre for Applied Human Rights, University of York</Company>
  <LinksUpToDate>false</LinksUpToDate>
  <CharactersWithSpaces>22872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Questionnaire_EN</dc:title>
  <dc:subject/>
  <dc:creator>Alice Nah</dc:creator>
  <cp:keywords/>
  <dc:description/>
  <cp:lastModifiedBy>Anabella Sibrián</cp:lastModifiedBy>
  <cp:revision>2</cp:revision>
  <cp:lastPrinted>2019-04-30T08:13:00Z</cp:lastPrinted>
  <dcterms:created xsi:type="dcterms:W3CDTF">2019-06-12T05:32:00Z</dcterms:created>
  <dcterms:modified xsi:type="dcterms:W3CDTF">2019-06-12T05:32:00Z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