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48" w:rsidRPr="00FD324D" w:rsidRDefault="00433848" w:rsidP="00433848">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situación de las personas defensoras de derechos humanos en las </w:t>
      </w:r>
      <w:proofErr w:type="spellStart"/>
      <w:r w:rsidRPr="00FD324D">
        <w:rPr>
          <w:rFonts w:ascii="Times New Roman" w:hAnsi="Times New Roman" w:cs="Times New Roman"/>
          <w:b/>
          <w:lang w:val="es-MX"/>
        </w:rPr>
        <w:t>Americas</w:t>
      </w:r>
      <w:proofErr w:type="spellEnd"/>
    </w:p>
    <w:p w:rsidR="00433848" w:rsidRPr="00FD324D" w:rsidRDefault="00433848" w:rsidP="00433848">
      <w:pPr>
        <w:jc w:val="center"/>
        <w:rPr>
          <w:rFonts w:ascii="Times New Roman" w:hAnsi="Times New Roman" w:cs="Times New Roman"/>
          <w:b/>
          <w:lang w:val="es-MX"/>
        </w:rPr>
      </w:pPr>
      <w:r w:rsidRPr="00FD324D">
        <w:rPr>
          <w:rFonts w:ascii="Times New Roman" w:hAnsi="Times New Roman" w:cs="Times New Roman"/>
          <w:lang w:val="es-MX"/>
        </w:rPr>
        <w:br/>
      </w:r>
      <w:r w:rsidRPr="00FD324D">
        <w:rPr>
          <w:rFonts w:ascii="Times New Roman" w:hAnsi="Times New Roman" w:cs="Times New Roman"/>
          <w:b/>
          <w:lang w:val="es-ES_tradnl"/>
        </w:rPr>
        <w:t>Cuestionario elaborado por</w:t>
      </w:r>
      <w:r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rsidR="00433848" w:rsidRPr="00FD324D" w:rsidRDefault="00433848" w:rsidP="00433848">
      <w:pPr>
        <w:jc w:val="center"/>
        <w:rPr>
          <w:rFonts w:ascii="Times New Roman" w:hAnsi="Times New Roman" w:cs="Times New Roman"/>
          <w:lang w:val="es-MX"/>
        </w:rPr>
      </w:pPr>
    </w:p>
    <w:p w:rsidR="00433848" w:rsidRPr="00FD324D" w:rsidRDefault="00433848" w:rsidP="00433848">
      <w:pPr>
        <w:jc w:val="center"/>
        <w:rPr>
          <w:rFonts w:ascii="Times New Roman" w:hAnsi="Times New Roman" w:cs="Times New Roman"/>
          <w:lang w:val="es-MX"/>
        </w:rPr>
      </w:pPr>
      <w:r>
        <w:rPr>
          <w:rFonts w:ascii="Times New Roman" w:hAnsi="Times New Roman" w:cs="Times New Roman"/>
          <w:lang w:val="es-MX"/>
        </w:rPr>
        <w:t>Mayo de</w:t>
      </w:r>
      <w:r w:rsidRPr="00FD324D">
        <w:rPr>
          <w:rFonts w:ascii="Times New Roman" w:hAnsi="Times New Roman" w:cs="Times New Roman"/>
          <w:lang w:val="es-MX"/>
        </w:rPr>
        <w:t xml:space="preserve"> 2019</w:t>
      </w:r>
      <w:r w:rsidRPr="00FD324D">
        <w:rPr>
          <w:rFonts w:ascii="Times New Roman" w:hAnsi="Times New Roman" w:cs="Times New Roman"/>
          <w:lang w:val="es-MX"/>
        </w:rPr>
        <w:br/>
      </w:r>
    </w:p>
    <w:p w:rsidR="00433848" w:rsidRPr="00FD324D" w:rsidRDefault="00433848" w:rsidP="00433848">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 xml:space="preserve">La Oficina del Alto Comisionado de las Naciones Unidas para los Derechos Humanos (ACNUDH) y la Comisión Interamericana de Derechos Humanos (CIDH)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Pr="00FD324D">
        <w:rPr>
          <w:rFonts w:ascii="Times New Roman" w:eastAsia="Arial" w:hAnsi="Times New Roman" w:cs="Times New Roman"/>
          <w:color w:val="000000"/>
          <w:lang w:val="es-MX" w:eastAsia="en-GB"/>
        </w:rPr>
        <w:t>de las personas defensoras de derechos humanos en las Américas</w:t>
      </w:r>
      <w:r w:rsidRPr="00FD324D">
        <w:rPr>
          <w:rFonts w:ascii="Times New Roman" w:eastAsia="Arial" w:hAnsi="Times New Roman" w:cs="Times New Roman"/>
          <w:color w:val="000000"/>
          <w:lang w:val="es-ES_tradnl" w:eastAsia="en-GB"/>
        </w:rPr>
        <w:t xml:space="preserve">. </w:t>
      </w:r>
      <w:r>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conjunto de ACNUDH y la CIDH sobre el tema, el cual se presentará a fines de </w:t>
      </w:r>
      <w:r>
        <w:rPr>
          <w:rFonts w:ascii="Times New Roman" w:eastAsia="Arial" w:hAnsi="Times New Roman" w:cs="Times New Roman"/>
          <w:color w:val="000000"/>
          <w:lang w:val="es-ES_tradnl" w:eastAsia="en-GB"/>
        </w:rPr>
        <w:t>2019.</w:t>
      </w:r>
    </w:p>
    <w:p w:rsidR="00433848" w:rsidRPr="00FD324D" w:rsidRDefault="00433848" w:rsidP="00433848">
      <w:pPr>
        <w:jc w:val="both"/>
        <w:rPr>
          <w:rFonts w:ascii="Times New Roman" w:hAnsi="Times New Roman" w:cs="Times New Roman"/>
          <w:color w:val="000000" w:themeColor="text1"/>
          <w:lang w:val="es-MX"/>
        </w:rPr>
      </w:pPr>
    </w:p>
    <w:p w:rsidR="00433848" w:rsidRPr="00FD324D" w:rsidRDefault="00433848" w:rsidP="00433848">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del ACNUDH</w:t>
        </w:r>
      </w:hyperlink>
      <w:r w:rsidRPr="00FD324D">
        <w:rPr>
          <w:rFonts w:ascii="Times New Roman" w:hAnsi="Times New Roman" w:cs="Times New Roman"/>
          <w:lang w:val="es-ES_tradnl"/>
        </w:rPr>
        <w:t>, y en el sitio web de la CIDH</w:t>
      </w:r>
      <w:r>
        <w:rPr>
          <w:rFonts w:ascii="Times New Roman" w:hAnsi="Times New Roman" w:cs="Times New Roman"/>
          <w:lang w:val="es-ES_tradnl"/>
        </w:rPr>
        <w:t>.</w:t>
      </w:r>
    </w:p>
    <w:p w:rsidR="00433848" w:rsidRPr="00FD324D" w:rsidRDefault="00433848" w:rsidP="00433848">
      <w:pPr>
        <w:jc w:val="both"/>
        <w:rPr>
          <w:rFonts w:ascii="Times New Roman" w:hAnsi="Times New Roman" w:cs="Times New Roman"/>
          <w:lang w:val="es-AR"/>
        </w:rPr>
      </w:pPr>
    </w:p>
    <w:p w:rsidR="00433848" w:rsidRPr="00CC2A0D" w:rsidRDefault="00433848" w:rsidP="00433848">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Pr="00CC2A0D">
        <w:rPr>
          <w:rFonts w:ascii="inherit" w:eastAsia="Times New Roman" w:hAnsi="inherit" w:cs="Courier New"/>
          <w:color w:val="212121"/>
          <w:sz w:val="20"/>
          <w:szCs w:val="20"/>
          <w:lang w:val="es-ES" w:eastAsia="en-GB"/>
        </w:rPr>
        <w:t xml:space="preserve"> </w:t>
      </w:r>
      <w:r>
        <w:rPr>
          <w:rFonts w:ascii="Times New Roman" w:hAnsi="Times New Roman" w:cs="Times New Roman"/>
          <w:lang w:val="es-ES"/>
        </w:rPr>
        <w:t>Se ruega que, c</w:t>
      </w:r>
      <w:r w:rsidRPr="00CC2A0D">
        <w:rPr>
          <w:rFonts w:ascii="Times New Roman" w:hAnsi="Times New Roman" w:cs="Times New Roman"/>
          <w:lang w:val="es-ES"/>
        </w:rPr>
        <w:t>uando sea posible, limite la respuesta a cada pregunta a 500 palabras.</w:t>
      </w:r>
    </w:p>
    <w:p w:rsidR="00433848" w:rsidRPr="00FD324D" w:rsidRDefault="00433848" w:rsidP="00433848">
      <w:pPr>
        <w:jc w:val="both"/>
        <w:rPr>
          <w:rFonts w:ascii="Times New Roman" w:hAnsi="Times New Roman" w:cs="Times New Roman"/>
          <w:lang w:val="es-MX"/>
        </w:rPr>
      </w:pPr>
    </w:p>
    <w:p w:rsidR="00433848" w:rsidRPr="009062DE" w:rsidRDefault="00433848" w:rsidP="00433848">
      <w:pPr>
        <w:jc w:val="both"/>
        <w:rPr>
          <w:rFonts w:ascii="Times New Roman" w:hAnsi="Times New Roman" w:cs="Times New Roman"/>
          <w:lang w:val="es-ES"/>
        </w:rPr>
      </w:pPr>
      <w:r w:rsidRPr="00FD324D">
        <w:rPr>
          <w:rFonts w:ascii="Times New Roman" w:hAnsi="Times New Roman" w:cs="Times New Roman"/>
          <w:lang w:val="es-MX"/>
        </w:rPr>
        <w:t> </w:t>
      </w:r>
      <w:r>
        <w:rPr>
          <w:rFonts w:ascii="Times New Roman" w:hAnsi="Times New Roman" w:cs="Times New Roman"/>
          <w:lang w:val="es-ES"/>
        </w:rPr>
        <w:t xml:space="preserve">Se invita </w:t>
      </w:r>
      <w:r w:rsidRPr="00FD324D">
        <w:rPr>
          <w:rFonts w:ascii="Times New Roman" w:hAnsi="Times New Roman" w:cs="Times New Roman"/>
          <w:lang w:val="es-ES"/>
        </w:rPr>
        <w:t>a las Instituciones N</w:t>
      </w:r>
      <w:r>
        <w:rPr>
          <w:rFonts w:ascii="Times New Roman" w:hAnsi="Times New Roman" w:cs="Times New Roman"/>
          <w:lang w:val="es-ES"/>
        </w:rPr>
        <w:t>acionales de Derechos Humanos,</w:t>
      </w:r>
      <w:r w:rsidRPr="00FD324D">
        <w:rPr>
          <w:rFonts w:ascii="Times New Roman" w:hAnsi="Times New Roman" w:cs="Times New Roman"/>
          <w:lang w:val="es-ES"/>
        </w:rPr>
        <w:t xml:space="preserve"> la sociedad civil </w:t>
      </w:r>
      <w:r>
        <w:rPr>
          <w:rFonts w:ascii="Times New Roman" w:hAnsi="Times New Roman" w:cs="Times New Roman"/>
          <w:lang w:val="es-ES"/>
        </w:rPr>
        <w:t xml:space="preserve">y defensoras/es de derechos humanos </w:t>
      </w:r>
      <w:r w:rsidRPr="00FD324D">
        <w:rPr>
          <w:rFonts w:ascii="Times New Roman" w:hAnsi="Times New Roman" w:cs="Times New Roman"/>
          <w:lang w:val="es-ES"/>
        </w:rPr>
        <w:t xml:space="preserve">a enviar sus respuestas </w:t>
      </w:r>
      <w:r w:rsidRPr="009062DE">
        <w:rPr>
          <w:rFonts w:ascii="Times New Roman" w:hAnsi="Times New Roman" w:cs="Times New Roman"/>
          <w:lang w:val="es-MX"/>
        </w:rPr>
        <w:t xml:space="preserve">en formato Word por correo electrónico a  </w:t>
      </w:r>
      <w:hyperlink r:id="rId12" w:history="1">
        <w:proofErr w:type="spellStart"/>
        <w:r w:rsidRPr="009062DE">
          <w:rPr>
            <w:rStyle w:val="Hipervnculo"/>
            <w:rFonts w:ascii="Times New Roman" w:hAnsi="Times New Roman" w:cs="Times New Roman"/>
            <w:lang w:val="es-MX"/>
          </w:rPr>
          <w:t>adesouza@ohchr.org</w:t>
        </w:r>
        <w:proofErr w:type="spellEnd"/>
      </w:hyperlink>
      <w:r w:rsidRPr="009062DE">
        <w:rPr>
          <w:rFonts w:ascii="Times New Roman" w:hAnsi="Times New Roman" w:cs="Times New Roman"/>
          <w:lang w:val="es-MX"/>
        </w:rPr>
        <w:t xml:space="preserve"> </w:t>
      </w:r>
      <w:r>
        <w:rPr>
          <w:rFonts w:ascii="Times New Roman" w:hAnsi="Times New Roman" w:cs="Times New Roman"/>
          <w:lang w:val="es-MX"/>
        </w:rPr>
        <w:t>con</w:t>
      </w:r>
      <w:r w:rsidRPr="009062DE">
        <w:rPr>
          <w:rFonts w:ascii="Times New Roman" w:hAnsi="Times New Roman" w:cs="Times New Roman"/>
          <w:lang w:val="es-MX"/>
        </w:rPr>
        <w:t xml:space="preserve"> una dirección en la que puedan recibir respuesta a sus envíos en caso de ser necesario</w:t>
      </w:r>
      <w:r w:rsidRPr="00FD324D">
        <w:rPr>
          <w:rFonts w:ascii="Times New Roman" w:hAnsi="Times New Roman" w:cs="Times New Roman"/>
          <w:lang w:val="es-ES"/>
        </w:rPr>
        <w:t xml:space="preserve">. Para este propósito, </w:t>
      </w:r>
      <w:r w:rsidRPr="00DF62DE">
        <w:rPr>
          <w:rFonts w:ascii="Times New Roman" w:hAnsi="Times New Roman" w:cs="Times New Roman"/>
          <w:lang w:val="es-ES"/>
        </w:rPr>
        <w:t>está</w:t>
      </w:r>
      <w:r w:rsidRPr="00FD324D">
        <w:rPr>
          <w:rFonts w:ascii="Times New Roman" w:hAnsi="Times New Roman" w:cs="Times New Roman"/>
          <w:lang w:val="es-ES"/>
        </w:rPr>
        <w:t xml:space="preserve"> disponible en </w:t>
      </w:r>
      <w:r w:rsidRPr="00FD324D">
        <w:rPr>
          <w:rFonts w:ascii="Times New Roman" w:hAnsi="Times New Roman" w:cs="Times New Roman"/>
          <w:lang w:val="es-ES_tradnl"/>
        </w:rPr>
        <w:t>la web de la ACNUDH</w:t>
      </w:r>
      <w:r>
        <w:rPr>
          <w:rFonts w:ascii="Times New Roman" w:hAnsi="Times New Roman" w:cs="Times New Roman"/>
          <w:lang w:val="es-ES_tradnl"/>
        </w:rPr>
        <w:t xml:space="preserve"> </w:t>
      </w:r>
      <w:r w:rsidRPr="00FD324D">
        <w:rPr>
          <w:rFonts w:ascii="Times New Roman" w:hAnsi="Times New Roman" w:cs="Times New Roman"/>
          <w:lang w:val="es-ES"/>
        </w:rPr>
        <w:t xml:space="preserve">una versión descargable del cuestionario en </w:t>
      </w:r>
      <w:r w:rsidRPr="00DF62DE">
        <w:rPr>
          <w:rFonts w:ascii="Times New Roman" w:hAnsi="Times New Roman" w:cs="Times New Roman"/>
          <w:lang w:val="es-ES"/>
        </w:rPr>
        <w:t>inglés, francés y español</w:t>
      </w:r>
      <w:r w:rsidRPr="00FD324D">
        <w:rPr>
          <w:rFonts w:ascii="Times New Roman" w:hAnsi="Times New Roman" w:cs="Times New Roman"/>
          <w:lang w:val="es-AR"/>
        </w:rPr>
        <w:t>.</w:t>
      </w:r>
      <w:r w:rsidRPr="00FD324D">
        <w:rPr>
          <w:rFonts w:ascii="Times New Roman" w:hAnsi="Times New Roman" w:cs="Times New Roman"/>
          <w:iCs/>
          <w:lang w:val="es-AR"/>
        </w:rPr>
        <w:t xml:space="preserve"> </w:t>
      </w:r>
    </w:p>
    <w:p w:rsidR="00433848" w:rsidRPr="00FD324D" w:rsidRDefault="00433848" w:rsidP="00433848">
      <w:pPr>
        <w:jc w:val="both"/>
        <w:rPr>
          <w:rFonts w:ascii="Times New Roman" w:hAnsi="Times New Roman" w:cs="Times New Roman"/>
          <w:lang w:val="es-AR"/>
        </w:rPr>
      </w:pPr>
    </w:p>
    <w:p w:rsidR="00433848" w:rsidRPr="00DF62DE" w:rsidRDefault="00433848" w:rsidP="00433848">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Pr>
          <w:rFonts w:ascii="Times New Roman" w:hAnsi="Times New Roman" w:cs="Times New Roman"/>
          <w:b/>
          <w:lang w:val="es-ES"/>
        </w:rPr>
        <w:t>10</w:t>
      </w:r>
      <w:r w:rsidRPr="00DF62DE">
        <w:rPr>
          <w:rFonts w:ascii="Times New Roman" w:hAnsi="Times New Roman" w:cs="Times New Roman"/>
          <w:b/>
          <w:lang w:val="es-ES"/>
        </w:rPr>
        <w:t xml:space="preserve"> de junio de 2019.</w:t>
      </w:r>
    </w:p>
    <w:p w:rsidR="00433848" w:rsidRPr="00FD324D" w:rsidRDefault="00433848" w:rsidP="00433848">
      <w:pPr>
        <w:pBdr>
          <w:bottom w:val="single" w:sz="4" w:space="1" w:color="auto"/>
        </w:pBdr>
        <w:jc w:val="both"/>
        <w:outlineLvl w:val="0"/>
        <w:rPr>
          <w:rFonts w:ascii="Times New Roman" w:hAnsi="Times New Roman" w:cs="Times New Roman"/>
          <w:lang w:val="es-MX"/>
        </w:rPr>
      </w:pPr>
    </w:p>
    <w:p w:rsidR="00433848" w:rsidRPr="00FD324D" w:rsidRDefault="00433848" w:rsidP="00433848">
      <w:pPr>
        <w:jc w:val="both"/>
        <w:outlineLvl w:val="0"/>
        <w:rPr>
          <w:rFonts w:ascii="Times New Roman" w:hAnsi="Times New Roman" w:cs="Times New Roman"/>
          <w:lang w:val="es-MX"/>
        </w:rPr>
      </w:pPr>
    </w:p>
    <w:p w:rsidR="00433848" w:rsidRPr="00FD324D" w:rsidRDefault="00433848" w:rsidP="00433848">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este cuestionario. </w:t>
      </w:r>
      <w:r w:rsidRPr="00FD324D">
        <w:rPr>
          <w:rFonts w:ascii="Times New Roman" w:hAnsi="Times New Roman" w:cs="Times New Roman"/>
          <w:lang w:val="es-ES_tradnl"/>
        </w:rPr>
        <w:t>(</w:t>
      </w:r>
      <w:r>
        <w:rPr>
          <w:rFonts w:ascii="Times New Roman" w:hAnsi="Times New Roman" w:cs="Times New Roman"/>
          <w:lang w:val="es-ES_tradnl"/>
        </w:rPr>
        <w:t>Téngase en cuenta</w:t>
      </w:r>
      <w:r w:rsidRPr="00FD324D">
        <w:rPr>
          <w:rFonts w:ascii="Times New Roman" w:hAnsi="Times New Roman" w:cs="Times New Roman"/>
          <w:lang w:val="es-ES_tradnl"/>
        </w:rPr>
        <w:t xml:space="preserve"> que esto es opcional)</w:t>
      </w:r>
    </w:p>
    <w:p w:rsidR="005D232C" w:rsidRPr="00CA302C" w:rsidRDefault="005D232C" w:rsidP="00124772">
      <w:pPr>
        <w:jc w:val="both"/>
        <w:rPr>
          <w:rFonts w:ascii="Times New Roman" w:hAnsi="Times New Roman" w:cs="Times New Roman"/>
          <w:lang w:val="es-ES_tradnl"/>
        </w:rPr>
      </w:pPr>
    </w:p>
    <w:p w:rsidR="008345AB" w:rsidRPr="00CA302C" w:rsidRDefault="008345AB" w:rsidP="008345AB">
      <w:pPr>
        <w:pStyle w:val="Prrafodelista"/>
        <w:numPr>
          <w:ilvl w:val="0"/>
          <w:numId w:val="8"/>
        </w:numPr>
        <w:jc w:val="both"/>
        <w:rPr>
          <w:rFonts w:ascii="Times New Roman" w:hAnsi="Times New Roman" w:cs="Times New Roman"/>
          <w:lang w:val="es-ES_tradnl"/>
        </w:rPr>
      </w:pPr>
      <w:r w:rsidRPr="00CA302C">
        <w:rPr>
          <w:rFonts w:ascii="Times New Roman" w:hAnsi="Times New Roman" w:cs="Times New Roman"/>
          <w:lang w:val="es-ES_tradnl"/>
        </w:rPr>
        <w:t>Nombre de la organización/institución:</w:t>
      </w:r>
    </w:p>
    <w:p w:rsidR="008345AB" w:rsidRPr="00CA302C" w:rsidRDefault="005D232C" w:rsidP="008345AB">
      <w:pPr>
        <w:pStyle w:val="Prrafodelista"/>
        <w:jc w:val="both"/>
        <w:rPr>
          <w:rFonts w:ascii="Times New Roman" w:hAnsi="Times New Roman" w:cs="Times New Roman"/>
          <w:lang w:val="es-ES_tradnl"/>
        </w:rPr>
      </w:pPr>
      <w:r w:rsidRPr="00CA302C">
        <w:rPr>
          <w:rFonts w:ascii="Times New Roman" w:hAnsi="Times New Roman" w:cs="Times New Roman"/>
          <w:lang w:val="es-ES_tradnl"/>
        </w:rPr>
        <w:t xml:space="preserve">ASOCIACIÓN </w:t>
      </w:r>
      <w:r w:rsidR="0092707B" w:rsidRPr="00CA302C">
        <w:rPr>
          <w:rFonts w:ascii="Times New Roman" w:hAnsi="Times New Roman" w:cs="Times New Roman"/>
          <w:lang w:val="es-ES_tradnl"/>
        </w:rPr>
        <w:t>AJKEMAB</w:t>
      </w:r>
      <w:r w:rsidR="00E05E76" w:rsidRPr="00CA302C">
        <w:rPr>
          <w:rFonts w:ascii="Times New Roman" w:hAnsi="Times New Roman" w:cs="Times New Roman"/>
          <w:lang w:val="es-ES_tradnl"/>
        </w:rPr>
        <w:t xml:space="preserve">’ </w:t>
      </w:r>
      <w:r w:rsidRPr="00CA302C">
        <w:rPr>
          <w:rFonts w:ascii="Times New Roman" w:hAnsi="Times New Roman" w:cs="Times New Roman"/>
          <w:lang w:val="es-ES_tradnl"/>
        </w:rPr>
        <w:t>RECH K’ASLEMAL</w:t>
      </w:r>
    </w:p>
    <w:p w:rsidR="00E05E76" w:rsidRPr="00CA302C" w:rsidRDefault="00E05E76" w:rsidP="008345AB">
      <w:pPr>
        <w:pStyle w:val="Prrafodelista"/>
        <w:jc w:val="both"/>
        <w:rPr>
          <w:rFonts w:ascii="Times New Roman" w:hAnsi="Times New Roman" w:cs="Times New Roman"/>
          <w:lang w:val="es-ES_tradnl"/>
        </w:rPr>
      </w:pPr>
    </w:p>
    <w:p w:rsidR="008345AB" w:rsidRPr="00CA302C" w:rsidRDefault="00E05E76" w:rsidP="008345AB">
      <w:pPr>
        <w:pStyle w:val="Prrafodelista"/>
        <w:numPr>
          <w:ilvl w:val="0"/>
          <w:numId w:val="8"/>
        </w:numPr>
        <w:jc w:val="both"/>
        <w:rPr>
          <w:rFonts w:ascii="Times New Roman" w:hAnsi="Times New Roman" w:cs="Times New Roman"/>
          <w:lang w:val="es-ES_tradnl"/>
        </w:rPr>
      </w:pPr>
      <w:r w:rsidRPr="00CA302C">
        <w:rPr>
          <w:rFonts w:ascii="Times New Roman" w:hAnsi="Times New Roman" w:cs="Times New Roman"/>
          <w:lang w:val="es-ES_tradnl"/>
        </w:rPr>
        <w:t>Contacto y correo electrónico:</w:t>
      </w:r>
    </w:p>
    <w:p w:rsidR="00E05E76" w:rsidRPr="00CA302C" w:rsidRDefault="00E05E76" w:rsidP="00E05E76">
      <w:pPr>
        <w:pStyle w:val="Prrafodelista"/>
        <w:jc w:val="both"/>
        <w:rPr>
          <w:rFonts w:ascii="Times New Roman" w:hAnsi="Times New Roman" w:cs="Times New Roman"/>
          <w:lang w:val="es-ES_tradnl"/>
        </w:rPr>
      </w:pPr>
      <w:r w:rsidRPr="00CA302C">
        <w:rPr>
          <w:rFonts w:ascii="Times New Roman" w:hAnsi="Times New Roman" w:cs="Times New Roman"/>
          <w:lang w:val="es-ES_tradnl"/>
        </w:rPr>
        <w:t xml:space="preserve">Nombre: José Mario López. E-mail: </w:t>
      </w:r>
      <w:hyperlink r:id="rId13" w:history="1">
        <w:r w:rsidRPr="00CA302C">
          <w:rPr>
            <w:rStyle w:val="Hipervnculo"/>
            <w:rFonts w:ascii="Times New Roman" w:hAnsi="Times New Roman" w:cs="Times New Roman"/>
            <w:color w:val="auto"/>
            <w:lang w:val="es-ES_tradnl"/>
          </w:rPr>
          <w:t>ajkemab@gmail.com</w:t>
        </w:r>
      </w:hyperlink>
    </w:p>
    <w:p w:rsidR="00E05E76" w:rsidRPr="00CA302C" w:rsidRDefault="00E05E76" w:rsidP="00E05E76">
      <w:pPr>
        <w:pStyle w:val="Prrafodelista"/>
        <w:jc w:val="both"/>
        <w:rPr>
          <w:rFonts w:ascii="Times New Roman" w:hAnsi="Times New Roman" w:cs="Times New Roman"/>
          <w:lang w:val="es-ES_tradnl"/>
        </w:rPr>
      </w:pPr>
      <w:bookmarkStart w:id="0" w:name="_GoBack"/>
      <w:bookmarkEnd w:id="0"/>
    </w:p>
    <w:p w:rsidR="008345AB" w:rsidRPr="00CA302C" w:rsidRDefault="008345AB" w:rsidP="008345AB">
      <w:pPr>
        <w:pStyle w:val="Prrafodelista"/>
        <w:numPr>
          <w:ilvl w:val="0"/>
          <w:numId w:val="8"/>
        </w:numPr>
        <w:jc w:val="both"/>
        <w:rPr>
          <w:rFonts w:ascii="Times New Roman" w:hAnsi="Times New Roman" w:cs="Times New Roman"/>
          <w:lang w:val="es-ES_tradnl"/>
        </w:rPr>
      </w:pPr>
      <w:r w:rsidRPr="00CA302C">
        <w:rPr>
          <w:rFonts w:ascii="Times New Roman" w:hAnsi="Times New Roman" w:cs="Times New Roman"/>
          <w:lang w:val="es-ES_tradnl"/>
        </w:rPr>
        <w:t xml:space="preserve">País o </w:t>
      </w:r>
      <w:r w:rsidR="00630890" w:rsidRPr="00CA302C">
        <w:rPr>
          <w:rFonts w:ascii="Times New Roman" w:hAnsi="Times New Roman" w:cs="Times New Roman"/>
          <w:lang w:val="es-ES_tradnl"/>
        </w:rPr>
        <w:t>sub-</w:t>
      </w:r>
      <w:r w:rsidRPr="00CA302C">
        <w:rPr>
          <w:rFonts w:ascii="Times New Roman" w:hAnsi="Times New Roman" w:cs="Times New Roman"/>
          <w:lang w:val="es-ES_tradnl"/>
        </w:rPr>
        <w:t xml:space="preserve">región (indique el país </w:t>
      </w:r>
      <w:r w:rsidR="00607F86" w:rsidRPr="00CA302C">
        <w:rPr>
          <w:rFonts w:ascii="Times New Roman" w:hAnsi="Times New Roman" w:cs="Times New Roman"/>
          <w:lang w:val="es-ES_tradnl"/>
        </w:rPr>
        <w:t xml:space="preserve">o sub-región </w:t>
      </w:r>
      <w:r w:rsidRPr="00CA302C">
        <w:rPr>
          <w:rFonts w:ascii="Times New Roman" w:hAnsi="Times New Roman" w:cs="Times New Roman"/>
          <w:lang w:val="es-ES_tradnl"/>
        </w:rPr>
        <w:t>en el que trabaja)</w:t>
      </w:r>
    </w:p>
    <w:p w:rsidR="00E05E76" w:rsidRPr="00CA302C" w:rsidRDefault="0092707B" w:rsidP="00E05E76">
      <w:pPr>
        <w:pStyle w:val="Prrafodelista"/>
        <w:jc w:val="both"/>
        <w:rPr>
          <w:rFonts w:ascii="Times New Roman" w:hAnsi="Times New Roman" w:cs="Times New Roman"/>
          <w:lang w:val="es-ES_tradnl"/>
        </w:rPr>
      </w:pPr>
      <w:r w:rsidRPr="00CA302C">
        <w:rPr>
          <w:rFonts w:ascii="Times New Roman" w:hAnsi="Times New Roman" w:cs="Times New Roman"/>
          <w:lang w:val="es-ES_tradnl"/>
        </w:rPr>
        <w:t xml:space="preserve">Departamento del Quiché, </w:t>
      </w:r>
      <w:r w:rsidR="00E05E76" w:rsidRPr="00CA302C">
        <w:rPr>
          <w:rFonts w:ascii="Times New Roman" w:hAnsi="Times New Roman" w:cs="Times New Roman"/>
          <w:lang w:val="es-ES_tradnl"/>
        </w:rPr>
        <w:t>Guatemala.</w:t>
      </w:r>
    </w:p>
    <w:p w:rsidR="008345AB" w:rsidRPr="00CA302C" w:rsidRDefault="008345AB" w:rsidP="008345AB">
      <w:pPr>
        <w:pStyle w:val="Prrafodelista"/>
        <w:jc w:val="both"/>
        <w:rPr>
          <w:rFonts w:ascii="Times New Roman" w:hAnsi="Times New Roman" w:cs="Times New Roman"/>
          <w:lang w:val="es-ES_tradnl"/>
        </w:rPr>
      </w:pPr>
    </w:p>
    <w:p w:rsidR="006B6D2F" w:rsidRPr="00CA302C" w:rsidRDefault="008345AB" w:rsidP="005C09F6">
      <w:pPr>
        <w:pStyle w:val="Prrafodelista"/>
        <w:numPr>
          <w:ilvl w:val="0"/>
          <w:numId w:val="8"/>
        </w:numPr>
        <w:jc w:val="both"/>
        <w:rPr>
          <w:rFonts w:ascii="Times New Roman" w:hAnsi="Times New Roman" w:cs="Times New Roman"/>
          <w:lang w:val="es-MX"/>
        </w:rPr>
      </w:pPr>
      <w:r w:rsidRPr="00CA302C">
        <w:rPr>
          <w:rFonts w:ascii="Times New Roman" w:hAnsi="Times New Roman" w:cs="Times New Roman"/>
          <w:lang w:val="es-ES_tradnl"/>
        </w:rPr>
        <w:t xml:space="preserve">¿Podemos atribuir públicamente estas respuestas a usted o a su institución? </w:t>
      </w:r>
    </w:p>
    <w:p w:rsidR="008345AB" w:rsidRPr="00CA302C" w:rsidRDefault="00002DDC" w:rsidP="008345AB">
      <w:pPr>
        <w:pStyle w:val="Prrafodelista"/>
        <w:rPr>
          <w:rFonts w:ascii="Times New Roman" w:hAnsi="Times New Roman" w:cs="Times New Roman"/>
          <w:lang w:val="es-MX"/>
        </w:rPr>
      </w:pPr>
      <w:r>
        <w:rPr>
          <w:rFonts w:ascii="Times New Roman" w:hAnsi="Times New Roman" w:cs="Times New Roman"/>
          <w:lang w:val="es-MX"/>
        </w:rPr>
        <w:t>Si</w:t>
      </w:r>
      <w:r w:rsidR="00E05E76" w:rsidRPr="00CA302C">
        <w:rPr>
          <w:rFonts w:ascii="Times New Roman" w:hAnsi="Times New Roman" w:cs="Times New Roman"/>
          <w:lang w:val="es-MX"/>
        </w:rPr>
        <w:t>.</w:t>
      </w:r>
    </w:p>
    <w:p w:rsidR="003C466C" w:rsidRPr="00CA302C" w:rsidRDefault="003C466C" w:rsidP="00124772">
      <w:pPr>
        <w:jc w:val="both"/>
        <w:rPr>
          <w:rFonts w:ascii="Times New Roman" w:hAnsi="Times New Roman" w:cs="Times New Roman"/>
          <w:lang w:val="es-MX"/>
        </w:rPr>
      </w:pPr>
    </w:p>
    <w:p w:rsidR="00523984" w:rsidRPr="00CA302C" w:rsidRDefault="00523984" w:rsidP="00523984">
      <w:pPr>
        <w:pStyle w:val="Prrafodelista"/>
        <w:numPr>
          <w:ilvl w:val="0"/>
          <w:numId w:val="5"/>
        </w:numPr>
        <w:jc w:val="both"/>
        <w:rPr>
          <w:rFonts w:ascii="Times New Roman" w:hAnsi="Times New Roman"/>
          <w:b/>
          <w:lang w:val="es-ES"/>
        </w:rPr>
      </w:pPr>
      <w:bookmarkStart w:id="1" w:name="_Toc495502986"/>
      <w:bookmarkStart w:id="2" w:name="_Toc495649101"/>
      <w:r w:rsidRPr="00CA302C">
        <w:rPr>
          <w:rFonts w:ascii="Times New Roman" w:hAnsi="Times New Roman"/>
          <w:b/>
          <w:lang w:val="es-ES"/>
        </w:rPr>
        <w:t>Situación de las defensoras y defensores de derechos humanos</w:t>
      </w:r>
      <w:bookmarkEnd w:id="1"/>
      <w:bookmarkEnd w:id="2"/>
      <w:r w:rsidRPr="00CA302C">
        <w:rPr>
          <w:rFonts w:ascii="Times New Roman" w:hAnsi="Times New Roman"/>
          <w:b/>
          <w:lang w:val="es-ES"/>
        </w:rPr>
        <w:t xml:space="preserve">: </w:t>
      </w:r>
    </w:p>
    <w:p w:rsidR="00523984" w:rsidRPr="00CA302C" w:rsidRDefault="00523984" w:rsidP="00523984">
      <w:pPr>
        <w:jc w:val="both"/>
        <w:rPr>
          <w:lang w:val="es-ES"/>
        </w:rPr>
      </w:pPr>
    </w:p>
    <w:p w:rsidR="00523984" w:rsidRPr="00CA302C" w:rsidRDefault="00523984" w:rsidP="00523984">
      <w:pPr>
        <w:jc w:val="both"/>
        <w:rPr>
          <w:lang w:val="es-ES_tradnl"/>
        </w:rPr>
      </w:pPr>
      <w:r w:rsidRPr="00CA302C">
        <w:rPr>
          <w:lang w:val="es-ES_tradnl"/>
        </w:rPr>
        <w:t xml:space="preserve">En los últimos años (2016 </w:t>
      </w:r>
      <w:r w:rsidR="00DE4D0A" w:rsidRPr="00CA302C">
        <w:rPr>
          <w:lang w:val="es-ES_tradnl"/>
        </w:rPr>
        <w:t>a la fecha…</w:t>
      </w:r>
      <w:r w:rsidRPr="00CA302C">
        <w:rPr>
          <w:lang w:val="es-ES_tradnl"/>
        </w:rPr>
        <w:t xml:space="preserve">) el contexto </w:t>
      </w:r>
      <w:r w:rsidR="00DE4D0A" w:rsidRPr="00CA302C">
        <w:rPr>
          <w:lang w:val="es-ES_tradnl"/>
        </w:rPr>
        <w:t xml:space="preserve">político en </w:t>
      </w:r>
      <w:r w:rsidRPr="00CA302C">
        <w:rPr>
          <w:lang w:val="es-ES_tradnl"/>
        </w:rPr>
        <w:t>Guatemala no ha sido favorable para</w:t>
      </w:r>
      <w:r w:rsidR="00DE4D0A" w:rsidRPr="00CA302C">
        <w:rPr>
          <w:lang w:val="es-ES_tradnl"/>
        </w:rPr>
        <w:t xml:space="preserve"> las y</w:t>
      </w:r>
      <w:r w:rsidRPr="00CA302C">
        <w:rPr>
          <w:lang w:val="es-ES_tradnl"/>
        </w:rPr>
        <w:t xml:space="preserve"> los defensores de derechos humanos, situación </w:t>
      </w:r>
      <w:r w:rsidR="00DE4D0A" w:rsidRPr="00CA302C">
        <w:rPr>
          <w:lang w:val="es-ES_tradnl"/>
        </w:rPr>
        <w:t xml:space="preserve">que </w:t>
      </w:r>
      <w:r w:rsidRPr="00CA302C">
        <w:rPr>
          <w:lang w:val="es-ES_tradnl"/>
        </w:rPr>
        <w:t xml:space="preserve">se ha agravado </w:t>
      </w:r>
      <w:r w:rsidR="00DE4D0A" w:rsidRPr="00CA302C">
        <w:rPr>
          <w:lang w:val="es-ES_tradnl"/>
        </w:rPr>
        <w:t>en</w:t>
      </w:r>
      <w:r w:rsidRPr="00CA302C">
        <w:rPr>
          <w:lang w:val="es-ES_tradnl"/>
        </w:rPr>
        <w:t xml:space="preserve"> el gobierno del señor Jimmy Morales en comparación </w:t>
      </w:r>
      <w:r w:rsidR="00DE4D0A" w:rsidRPr="00CA302C">
        <w:rPr>
          <w:lang w:val="es-ES_tradnl"/>
        </w:rPr>
        <w:t>a gobiernos anteriores. P</w:t>
      </w:r>
      <w:r w:rsidRPr="00CA302C">
        <w:rPr>
          <w:lang w:val="es-ES_tradnl"/>
        </w:rPr>
        <w:t>ara comprender dicha situación, se citan los siguientes</w:t>
      </w:r>
      <w:r w:rsidR="00DE4D0A" w:rsidRPr="00CA302C">
        <w:rPr>
          <w:lang w:val="es-ES_tradnl"/>
        </w:rPr>
        <w:t xml:space="preserve"> eventos</w:t>
      </w:r>
      <w:r w:rsidRPr="00CA302C">
        <w:rPr>
          <w:lang w:val="es-ES_tradnl"/>
        </w:rPr>
        <w:t xml:space="preserve">:  </w:t>
      </w:r>
    </w:p>
    <w:p w:rsidR="00523984" w:rsidRPr="00CA302C" w:rsidRDefault="00523984" w:rsidP="00523984">
      <w:pPr>
        <w:jc w:val="both"/>
        <w:rPr>
          <w:lang w:val="es-ES_tradnl"/>
        </w:rPr>
      </w:pPr>
    </w:p>
    <w:p w:rsidR="00523984" w:rsidRPr="00CA302C" w:rsidRDefault="00523984" w:rsidP="00523984">
      <w:pPr>
        <w:jc w:val="both"/>
        <w:rPr>
          <w:lang w:val="es-ES_tradnl"/>
        </w:rPr>
      </w:pPr>
      <w:r w:rsidRPr="00CA302C">
        <w:rPr>
          <w:lang w:val="es-ES_tradnl"/>
        </w:rPr>
        <w:t>La Comisión Preside</w:t>
      </w:r>
      <w:r w:rsidR="00DE4D0A" w:rsidRPr="00CA302C">
        <w:rPr>
          <w:lang w:val="es-ES_tradnl"/>
        </w:rPr>
        <w:t>ncial de los Derechos Humanos -</w:t>
      </w:r>
      <w:r w:rsidRPr="00CA302C">
        <w:rPr>
          <w:lang w:val="es-ES_tradnl"/>
        </w:rPr>
        <w:t>COPREDEH</w:t>
      </w:r>
      <w:r w:rsidR="00DE4D0A" w:rsidRPr="00CA302C">
        <w:rPr>
          <w:lang w:val="es-ES_tradnl"/>
        </w:rPr>
        <w:t>-</w:t>
      </w:r>
      <w:r w:rsidRPr="00CA302C">
        <w:rPr>
          <w:lang w:val="es-ES_tradnl"/>
        </w:rPr>
        <w:t xml:space="preserve"> ha quedado enmudecida ante las atrocidades que han sufrido últimamente organizaciones, defensoras y</w:t>
      </w:r>
      <w:r w:rsidR="00DE4D0A" w:rsidRPr="00CA302C">
        <w:rPr>
          <w:lang w:val="es-ES_tradnl"/>
        </w:rPr>
        <w:t xml:space="preserve"> defensoras de derechos humanos;</w:t>
      </w:r>
      <w:r w:rsidRPr="00CA302C">
        <w:rPr>
          <w:lang w:val="es-ES_tradnl"/>
        </w:rPr>
        <w:t xml:space="preserve"> es</w:t>
      </w:r>
      <w:r w:rsidR="00DE4D0A" w:rsidRPr="00CA302C">
        <w:rPr>
          <w:lang w:val="es-ES_tradnl"/>
        </w:rPr>
        <w:t xml:space="preserve"> más en </w:t>
      </w:r>
      <w:r w:rsidRPr="00CA302C">
        <w:rPr>
          <w:lang w:val="es-ES_tradnl"/>
        </w:rPr>
        <w:t>2017 fue removido del cargo el presidente de dicha entidad, sustituyendo por otro</w:t>
      </w:r>
      <w:r w:rsidR="00DE4D0A" w:rsidRPr="00CA302C">
        <w:rPr>
          <w:lang w:val="es-ES_tradnl"/>
        </w:rPr>
        <w:t>,</w:t>
      </w:r>
      <w:r w:rsidRPr="00CA302C">
        <w:rPr>
          <w:lang w:val="es-ES_tradnl"/>
        </w:rPr>
        <w:t xml:space="preserve"> afín al gobierno en turno y desde ese entonces se ha venido debilitado y tergiversado la verdadera función de la COPREDEH.   </w:t>
      </w:r>
    </w:p>
    <w:p w:rsidR="00523984" w:rsidRPr="00CA302C" w:rsidRDefault="00523984" w:rsidP="00523984">
      <w:pPr>
        <w:pStyle w:val="Prrafodelista"/>
        <w:ind w:left="426"/>
        <w:jc w:val="both"/>
        <w:rPr>
          <w:lang w:val="es-ES_tradnl"/>
        </w:rPr>
      </w:pPr>
    </w:p>
    <w:p w:rsidR="00523984" w:rsidRPr="00CA302C" w:rsidRDefault="00DE4D0A" w:rsidP="00523984">
      <w:pPr>
        <w:jc w:val="both"/>
        <w:rPr>
          <w:lang w:val="es-ES_tradnl"/>
        </w:rPr>
      </w:pPr>
      <w:r w:rsidRPr="00CA302C">
        <w:rPr>
          <w:lang w:val="es-ES_tradnl"/>
        </w:rPr>
        <w:t>Desde el año 2018 c</w:t>
      </w:r>
      <w:r w:rsidR="00523984" w:rsidRPr="00CA302C">
        <w:rPr>
          <w:lang w:val="es-ES_tradnl"/>
        </w:rPr>
        <w:t xml:space="preserve">on la llegada del señor Enrique </w:t>
      </w:r>
      <w:proofErr w:type="spellStart"/>
      <w:r w:rsidR="00523984" w:rsidRPr="00CA302C">
        <w:rPr>
          <w:lang w:val="es-ES_tradnl"/>
        </w:rPr>
        <w:t>Degenha</w:t>
      </w:r>
      <w:r w:rsidRPr="00CA302C">
        <w:rPr>
          <w:lang w:val="es-ES_tradnl"/>
        </w:rPr>
        <w:t>rt</w:t>
      </w:r>
      <w:proofErr w:type="spellEnd"/>
      <w:r w:rsidRPr="00CA302C">
        <w:rPr>
          <w:lang w:val="es-ES_tradnl"/>
        </w:rPr>
        <w:t xml:space="preserve"> al Ministerio de Gobernación, </w:t>
      </w:r>
      <w:r w:rsidR="00523984" w:rsidRPr="00CA302C">
        <w:rPr>
          <w:lang w:val="es-ES_tradnl"/>
        </w:rPr>
        <w:t xml:space="preserve">el control y persecución de </w:t>
      </w:r>
      <w:r w:rsidRPr="00CA302C">
        <w:rPr>
          <w:lang w:val="es-ES_tradnl"/>
        </w:rPr>
        <w:t xml:space="preserve">las y </w:t>
      </w:r>
      <w:r w:rsidR="00523984" w:rsidRPr="00CA302C">
        <w:rPr>
          <w:lang w:val="es-ES_tradnl"/>
        </w:rPr>
        <w:t>los defensores de derechos humanos</w:t>
      </w:r>
      <w:r w:rsidRPr="00CA302C">
        <w:rPr>
          <w:lang w:val="es-ES_tradnl"/>
        </w:rPr>
        <w:t xml:space="preserve"> aumentó. E</w:t>
      </w:r>
      <w:r w:rsidR="00523984" w:rsidRPr="00CA302C">
        <w:rPr>
          <w:lang w:val="es-ES_tradnl"/>
        </w:rPr>
        <w:t xml:space="preserve">n algunos casos revocó la seguridad a personas </w:t>
      </w:r>
      <w:r w:rsidRPr="00CA302C">
        <w:rPr>
          <w:lang w:val="es-ES_tradnl"/>
        </w:rPr>
        <w:t xml:space="preserve">o instituciones </w:t>
      </w:r>
      <w:r w:rsidR="00523984" w:rsidRPr="00CA302C">
        <w:rPr>
          <w:lang w:val="es-ES_tradnl"/>
        </w:rPr>
        <w:t>con medidas cautelares</w:t>
      </w:r>
      <w:r w:rsidRPr="00CA302C">
        <w:rPr>
          <w:lang w:val="es-ES_tradnl"/>
        </w:rPr>
        <w:t xml:space="preserve"> o de seguridad acordadas bilateralmente como el caso de la </w:t>
      </w:r>
      <w:r w:rsidR="00523984" w:rsidRPr="00CA302C">
        <w:rPr>
          <w:lang w:val="es-ES_tradnl"/>
        </w:rPr>
        <w:t>Comisión Internacional co</w:t>
      </w:r>
      <w:r w:rsidRPr="00CA302C">
        <w:rPr>
          <w:lang w:val="es-ES_tradnl"/>
        </w:rPr>
        <w:t>ntra la Impunidad en Guatemala –</w:t>
      </w:r>
      <w:r w:rsidR="00523984" w:rsidRPr="00CA302C">
        <w:rPr>
          <w:lang w:val="es-ES_tradnl"/>
        </w:rPr>
        <w:t>CICIG</w:t>
      </w:r>
      <w:r w:rsidRPr="00CA302C">
        <w:rPr>
          <w:lang w:val="es-ES_tradnl"/>
        </w:rPr>
        <w:t>-</w:t>
      </w:r>
      <w:r w:rsidRPr="00CA302C">
        <w:rPr>
          <w:lang w:val="es-ES_tradnl"/>
        </w:rPr>
        <w:t xml:space="preserve"> </w:t>
      </w:r>
      <w:r w:rsidRPr="00CA302C">
        <w:rPr>
          <w:lang w:val="es-ES_tradnl"/>
        </w:rPr>
        <w:t xml:space="preserve">retirándole </w:t>
      </w:r>
      <w:r w:rsidRPr="00CA302C">
        <w:rPr>
          <w:lang w:val="es-ES_tradnl"/>
        </w:rPr>
        <w:t>los agentes de la Policía Nacional Civil asignados a la</w:t>
      </w:r>
      <w:r w:rsidRPr="00CA302C">
        <w:rPr>
          <w:lang w:val="es-ES_tradnl"/>
        </w:rPr>
        <w:t xml:space="preserve"> entidad. Para demás personal de CICIG se les aplicaron medidas administrativas que impide su trabajo, como la cancelación de Visas Diplomáticas.</w:t>
      </w:r>
    </w:p>
    <w:p w:rsidR="00764C20" w:rsidRPr="00CA302C" w:rsidRDefault="00764C20" w:rsidP="00523984">
      <w:pPr>
        <w:jc w:val="both"/>
        <w:rPr>
          <w:lang w:val="es-ES_tradnl"/>
        </w:rPr>
      </w:pPr>
    </w:p>
    <w:p w:rsidR="00523984" w:rsidRPr="00CA302C" w:rsidRDefault="00764C20" w:rsidP="00523984">
      <w:pPr>
        <w:jc w:val="both"/>
        <w:rPr>
          <w:lang w:val="es-ES_tradnl"/>
        </w:rPr>
      </w:pPr>
      <w:r w:rsidRPr="00CA302C">
        <w:rPr>
          <w:lang w:val="es-ES_tradnl"/>
        </w:rPr>
        <w:t xml:space="preserve">Con la </w:t>
      </w:r>
      <w:r w:rsidRPr="00CA302C">
        <w:rPr>
          <w:lang w:val="es-ES_tradnl"/>
        </w:rPr>
        <w:t>expulsión de la CICIG</w:t>
      </w:r>
      <w:r w:rsidR="002408A4" w:rsidRPr="00CA302C">
        <w:rPr>
          <w:lang w:val="es-ES_tradnl"/>
        </w:rPr>
        <w:t xml:space="preserve"> y clara</w:t>
      </w:r>
      <w:r w:rsidRPr="00CA302C">
        <w:rPr>
          <w:lang w:val="es-ES_tradnl"/>
        </w:rPr>
        <w:t xml:space="preserve"> viola</w:t>
      </w:r>
      <w:r w:rsidR="002408A4" w:rsidRPr="00CA302C">
        <w:rPr>
          <w:lang w:val="es-ES_tradnl"/>
        </w:rPr>
        <w:t>ción al</w:t>
      </w:r>
      <w:r w:rsidRPr="00CA302C">
        <w:rPr>
          <w:lang w:val="es-ES_tradnl"/>
        </w:rPr>
        <w:t xml:space="preserve"> Convenio con Naciones Unidas e incumplimiento de </w:t>
      </w:r>
      <w:r w:rsidR="002408A4" w:rsidRPr="00CA302C">
        <w:rPr>
          <w:lang w:val="es-ES_tradnl"/>
        </w:rPr>
        <w:t xml:space="preserve">la </w:t>
      </w:r>
      <w:r w:rsidRPr="00CA302C">
        <w:rPr>
          <w:lang w:val="es-ES_tradnl"/>
        </w:rPr>
        <w:t xml:space="preserve">resolución de la Corte de Constitucionalidad,  </w:t>
      </w:r>
      <w:r w:rsidRPr="00CA302C">
        <w:rPr>
          <w:lang w:val="es-ES_tradnl"/>
        </w:rPr>
        <w:t xml:space="preserve">se deja en un alto nivel de vulnerabilidad a los defensores de derechos humanos, como jueces y fiscales del Ministerio Publico que han llevado casos de alto impacto, como el caso de la jueza Jazmín Barrios quien juzgó el caso por “Genocidio” en el pueblo maya </w:t>
      </w:r>
      <w:proofErr w:type="spellStart"/>
      <w:r w:rsidRPr="00CA302C">
        <w:rPr>
          <w:lang w:val="es-ES_tradnl"/>
        </w:rPr>
        <w:t>Ixil</w:t>
      </w:r>
      <w:proofErr w:type="spellEnd"/>
      <w:r w:rsidRPr="00CA302C">
        <w:rPr>
          <w:lang w:val="es-ES_tradnl"/>
        </w:rPr>
        <w:t>, al igual que el juez Miguel Ángel Gálvez a su cargo los casos de “Cooptación de Estado”, entre otros. La misma situación enfrenta el Fiscal contra la Impunidad, Francisco Sandoval. Situaciones similares sucede con Autoridades Ancestrales y/o defensoras y defensores de Territorios y Bienes Naturales.</w:t>
      </w:r>
    </w:p>
    <w:p w:rsidR="002408A4" w:rsidRPr="00CA302C" w:rsidRDefault="002408A4" w:rsidP="00523984">
      <w:pPr>
        <w:jc w:val="both"/>
        <w:rPr>
          <w:lang w:val="es-ES_tradnl"/>
        </w:rPr>
      </w:pPr>
    </w:p>
    <w:p w:rsidR="00523984" w:rsidRPr="00CA302C" w:rsidRDefault="00523984" w:rsidP="00523984">
      <w:pPr>
        <w:jc w:val="both"/>
        <w:rPr>
          <w:lang w:val="es-ES_tradnl"/>
        </w:rPr>
      </w:pPr>
      <w:r w:rsidRPr="00CA302C">
        <w:rPr>
          <w:lang w:val="es-ES_tradnl"/>
        </w:rPr>
        <w:t>En enero de 2019 se realizaron as</w:t>
      </w:r>
      <w:r w:rsidR="00DE4D0A" w:rsidRPr="00CA302C">
        <w:rPr>
          <w:lang w:val="es-ES_tradnl"/>
        </w:rPr>
        <w:t>c</w:t>
      </w:r>
      <w:r w:rsidRPr="00CA302C">
        <w:rPr>
          <w:lang w:val="es-ES_tradnl"/>
        </w:rPr>
        <w:t xml:space="preserve">ensos en la Policía Nacional Civil sin que se cumpliera con los requisitos establecidos, posterior a ello varios funcionarios de alto rango </w:t>
      </w:r>
      <w:r w:rsidR="00DE4D0A" w:rsidRPr="00CA302C">
        <w:rPr>
          <w:lang w:val="es-ES_tradnl"/>
        </w:rPr>
        <w:t xml:space="preserve">con idoneidad en los cargos </w:t>
      </w:r>
      <w:r w:rsidRPr="00CA302C">
        <w:rPr>
          <w:lang w:val="es-ES_tradnl"/>
        </w:rPr>
        <w:t>fueron removido</w:t>
      </w:r>
      <w:r w:rsidR="00DE4D0A" w:rsidRPr="00CA302C">
        <w:rPr>
          <w:lang w:val="es-ES_tradnl"/>
        </w:rPr>
        <w:t>s</w:t>
      </w:r>
      <w:r w:rsidRPr="00CA302C">
        <w:rPr>
          <w:lang w:val="es-ES_tradnl"/>
        </w:rPr>
        <w:t xml:space="preserve"> y con ello </w:t>
      </w:r>
      <w:r w:rsidR="00E16538" w:rsidRPr="00CA302C">
        <w:rPr>
          <w:lang w:val="es-ES_tradnl"/>
        </w:rPr>
        <w:t>se inicia el</w:t>
      </w:r>
      <w:r w:rsidRPr="00CA302C">
        <w:rPr>
          <w:lang w:val="es-ES_tradnl"/>
        </w:rPr>
        <w:t xml:space="preserve"> debilitamiento de dicha institución, situación </w:t>
      </w:r>
      <w:r w:rsidR="00E16538" w:rsidRPr="00CA302C">
        <w:rPr>
          <w:lang w:val="es-ES_tradnl"/>
        </w:rPr>
        <w:t xml:space="preserve">que </w:t>
      </w:r>
      <w:r w:rsidRPr="00CA302C">
        <w:rPr>
          <w:lang w:val="es-ES_tradnl"/>
        </w:rPr>
        <w:t xml:space="preserve">fue </w:t>
      </w:r>
      <w:r w:rsidR="00E16538" w:rsidRPr="00CA302C">
        <w:rPr>
          <w:lang w:val="es-ES_tradnl"/>
        </w:rPr>
        <w:t>señalada</w:t>
      </w:r>
      <w:r w:rsidRPr="00CA302C">
        <w:rPr>
          <w:lang w:val="es-ES_tradnl"/>
        </w:rPr>
        <w:t xml:space="preserve"> duramente por instituciones y organizaciones de la sociedad civil debido a que es percibido como un acto de desbaratar a la Policía Nacional Civil </w:t>
      </w:r>
      <w:r w:rsidR="00E16538" w:rsidRPr="00CA302C">
        <w:rPr>
          <w:lang w:val="es-ES_tradnl"/>
        </w:rPr>
        <w:t xml:space="preserve">y convertirla en una institución </w:t>
      </w:r>
      <w:r w:rsidRPr="00CA302C">
        <w:rPr>
          <w:lang w:val="es-ES_tradnl"/>
        </w:rPr>
        <w:t>represi</w:t>
      </w:r>
      <w:r w:rsidR="00E16538" w:rsidRPr="00CA302C">
        <w:rPr>
          <w:lang w:val="es-ES_tradnl"/>
        </w:rPr>
        <w:t xml:space="preserve">va </w:t>
      </w:r>
      <w:r w:rsidRPr="00CA302C">
        <w:rPr>
          <w:lang w:val="es-ES_tradnl"/>
        </w:rPr>
        <w:t>e infundir “miedo”</w:t>
      </w:r>
      <w:r w:rsidR="00E16538" w:rsidRPr="00CA302C">
        <w:rPr>
          <w:lang w:val="es-ES_tradnl"/>
        </w:rPr>
        <w:t xml:space="preserve"> en los pueblos y sociedad en general</w:t>
      </w:r>
      <w:r w:rsidRPr="00CA302C">
        <w:rPr>
          <w:lang w:val="es-ES_tradnl"/>
        </w:rPr>
        <w:t xml:space="preserve">. </w:t>
      </w:r>
    </w:p>
    <w:p w:rsidR="00523984" w:rsidRPr="00CA302C" w:rsidRDefault="00523984" w:rsidP="00523984">
      <w:pPr>
        <w:pStyle w:val="Prrafodelista"/>
        <w:ind w:left="426"/>
        <w:jc w:val="both"/>
        <w:rPr>
          <w:lang w:val="es-ES_tradnl"/>
        </w:rPr>
      </w:pPr>
    </w:p>
    <w:p w:rsidR="00523984" w:rsidRPr="00CA302C" w:rsidRDefault="00523984" w:rsidP="00523984">
      <w:pPr>
        <w:jc w:val="both"/>
        <w:rPr>
          <w:lang w:val="es-ES_tradnl"/>
        </w:rPr>
      </w:pPr>
      <w:r w:rsidRPr="00CA302C">
        <w:rPr>
          <w:lang w:val="es-ES_tradnl"/>
        </w:rPr>
        <w:t xml:space="preserve">Igualmente ha sucedido con </w:t>
      </w:r>
      <w:r w:rsidR="009F199E" w:rsidRPr="00CA302C">
        <w:rPr>
          <w:lang w:val="es-ES_tradnl"/>
        </w:rPr>
        <w:t>el actual P</w:t>
      </w:r>
      <w:r w:rsidRPr="00CA302C">
        <w:rPr>
          <w:lang w:val="es-ES_tradnl"/>
        </w:rPr>
        <w:t xml:space="preserve">rocurador </w:t>
      </w:r>
      <w:r w:rsidR="009F199E" w:rsidRPr="00CA302C">
        <w:rPr>
          <w:lang w:val="es-ES_tradnl"/>
        </w:rPr>
        <w:t xml:space="preserve">de los Derechos Humanos, </w:t>
      </w:r>
      <w:r w:rsidRPr="00CA302C">
        <w:rPr>
          <w:lang w:val="es-ES_tradnl"/>
        </w:rPr>
        <w:t xml:space="preserve">Jordán Rodas </w:t>
      </w:r>
      <w:r w:rsidR="009F199E" w:rsidRPr="00CA302C">
        <w:rPr>
          <w:lang w:val="es-ES_tradnl"/>
        </w:rPr>
        <w:t xml:space="preserve">Andrade quien </w:t>
      </w:r>
      <w:r w:rsidRPr="00CA302C">
        <w:rPr>
          <w:lang w:val="es-ES_tradnl"/>
        </w:rPr>
        <w:t xml:space="preserve">ha sido difamado y acosado políticamente por diputados y personas particulares por el trabajo que hace en defensa de los derechos humanos. Sin embargo, ante la </w:t>
      </w:r>
      <w:r w:rsidR="009F199E" w:rsidRPr="00CA302C">
        <w:rPr>
          <w:lang w:val="es-ES_tradnl"/>
        </w:rPr>
        <w:t>expulsión unilateral</w:t>
      </w:r>
      <w:r w:rsidRPr="00CA302C">
        <w:rPr>
          <w:lang w:val="es-ES_tradnl"/>
        </w:rPr>
        <w:t xml:space="preserve"> de la CICIG el procurador ha baja</w:t>
      </w:r>
      <w:r w:rsidR="009F199E" w:rsidRPr="00CA302C">
        <w:rPr>
          <w:lang w:val="es-ES_tradnl"/>
        </w:rPr>
        <w:t>do la intensidad de su trabajo debido</w:t>
      </w:r>
      <w:r w:rsidRPr="00CA302C">
        <w:rPr>
          <w:lang w:val="es-ES_tradnl"/>
        </w:rPr>
        <w:t xml:space="preserve"> a la compaña emprendid</w:t>
      </w:r>
      <w:r w:rsidR="009F199E" w:rsidRPr="00CA302C">
        <w:rPr>
          <w:lang w:val="es-ES_tradnl"/>
        </w:rPr>
        <w:t>a</w:t>
      </w:r>
      <w:r w:rsidRPr="00CA302C">
        <w:rPr>
          <w:lang w:val="es-ES_tradnl"/>
        </w:rPr>
        <w:t xml:space="preserve"> </w:t>
      </w:r>
      <w:r w:rsidR="009F199E" w:rsidRPr="00CA302C">
        <w:rPr>
          <w:lang w:val="es-ES_tradnl"/>
        </w:rPr>
        <w:t>por el</w:t>
      </w:r>
      <w:r w:rsidRPr="00CA302C">
        <w:rPr>
          <w:lang w:val="es-ES_tradnl"/>
        </w:rPr>
        <w:t xml:space="preserve"> “pacto de corruptos”.    </w:t>
      </w:r>
    </w:p>
    <w:p w:rsidR="00523984" w:rsidRPr="00CA302C" w:rsidRDefault="00523984" w:rsidP="00BA451B">
      <w:pPr>
        <w:rPr>
          <w:lang w:val="es-ES_tradnl"/>
        </w:rPr>
      </w:pPr>
    </w:p>
    <w:p w:rsidR="00BA451B" w:rsidRPr="00CA302C" w:rsidRDefault="00BA451B" w:rsidP="00BA451B">
      <w:pPr>
        <w:jc w:val="both"/>
        <w:rPr>
          <w:lang w:val="es-ES_tradnl"/>
        </w:rPr>
      </w:pPr>
      <w:r w:rsidRPr="00CA302C">
        <w:rPr>
          <w:lang w:val="es-ES_tradnl"/>
        </w:rPr>
        <w:t>Otros aspectos negativos durante la gestión del Sr. Jimmy Morales y sus aliados, más conocidos en la opinión pública como el “Pacto de Corruptos”, ha sido el reacomodo de dichos personajes en el control del Estado lo que implica un riesgo para los defensores y defensoras de los derechos humanos.</w:t>
      </w:r>
    </w:p>
    <w:p w:rsidR="00BA451B" w:rsidRPr="00CA302C" w:rsidRDefault="00BA451B" w:rsidP="00BA451B">
      <w:pPr>
        <w:jc w:val="both"/>
        <w:rPr>
          <w:lang w:val="es-ES_tradnl"/>
        </w:rPr>
      </w:pPr>
    </w:p>
    <w:p w:rsidR="00BA451B" w:rsidRPr="00CA302C" w:rsidRDefault="00BA451B" w:rsidP="00BA451B">
      <w:pPr>
        <w:jc w:val="both"/>
        <w:rPr>
          <w:lang w:val="es-ES_tradnl"/>
        </w:rPr>
      </w:pPr>
      <w:r w:rsidRPr="00CA302C">
        <w:rPr>
          <w:lang w:val="es-ES_tradnl"/>
        </w:rPr>
        <w:t>También es evidente la ausencia de una política sólida en protección a defensores de derechos humanos que además de la seguridad, garantice un proceso de sensibilización en todo el sistema de justicia.</w:t>
      </w:r>
    </w:p>
    <w:p w:rsidR="00BA451B" w:rsidRPr="00CA302C" w:rsidRDefault="00BA451B" w:rsidP="00BA451B">
      <w:pPr>
        <w:rPr>
          <w:lang w:val="es-ES_tradnl"/>
        </w:rPr>
      </w:pPr>
    </w:p>
    <w:p w:rsidR="00523984" w:rsidRPr="00CA302C" w:rsidRDefault="00523984" w:rsidP="00523984">
      <w:pPr>
        <w:jc w:val="both"/>
        <w:rPr>
          <w:lang w:val="es-ES_tradnl"/>
        </w:rPr>
      </w:pPr>
      <w:r w:rsidRPr="00CA302C">
        <w:rPr>
          <w:lang w:val="es-ES_tradnl"/>
        </w:rPr>
        <w:t xml:space="preserve">El proceso electoral no queda fuera, desde que el </w:t>
      </w:r>
      <w:r w:rsidR="002D6076" w:rsidRPr="00CA302C">
        <w:rPr>
          <w:lang w:val="es-ES_tradnl"/>
        </w:rPr>
        <w:t>Comité de Desarrollo Campesino -</w:t>
      </w:r>
      <w:r w:rsidRPr="00CA302C">
        <w:rPr>
          <w:lang w:val="es-ES_tradnl"/>
        </w:rPr>
        <w:t>CODECA</w:t>
      </w:r>
      <w:r w:rsidR="002D6076" w:rsidRPr="00CA302C">
        <w:rPr>
          <w:lang w:val="es-ES_tradnl"/>
        </w:rPr>
        <w:t>-</w:t>
      </w:r>
      <w:r w:rsidRPr="00CA302C">
        <w:rPr>
          <w:lang w:val="es-ES_tradnl"/>
        </w:rPr>
        <w:t xml:space="preserve"> constituy</w:t>
      </w:r>
      <w:r w:rsidR="002D6076" w:rsidRPr="00CA302C">
        <w:rPr>
          <w:lang w:val="es-ES_tradnl"/>
        </w:rPr>
        <w:t>e</w:t>
      </w:r>
      <w:r w:rsidRPr="00CA302C">
        <w:rPr>
          <w:lang w:val="es-ES_tradnl"/>
        </w:rPr>
        <w:t xml:space="preserve"> </w:t>
      </w:r>
      <w:r w:rsidR="002D6076" w:rsidRPr="00CA302C">
        <w:rPr>
          <w:lang w:val="es-ES_tradnl"/>
        </w:rPr>
        <w:t>su propio</w:t>
      </w:r>
      <w:r w:rsidRPr="00CA302C">
        <w:rPr>
          <w:lang w:val="es-ES_tradnl"/>
        </w:rPr>
        <w:t xml:space="preserve"> partido político</w:t>
      </w:r>
      <w:r w:rsidR="002D6076" w:rsidRPr="00CA302C">
        <w:rPr>
          <w:lang w:val="es-ES_tradnl"/>
        </w:rPr>
        <w:t xml:space="preserve"> </w:t>
      </w:r>
      <w:r w:rsidRPr="00CA302C">
        <w:rPr>
          <w:lang w:val="es-ES_tradnl"/>
        </w:rPr>
        <w:t>con el nombre Movimiento para</w:t>
      </w:r>
      <w:r w:rsidR="002D6076" w:rsidRPr="00CA302C">
        <w:rPr>
          <w:lang w:val="es-ES_tradnl"/>
        </w:rPr>
        <w:t xml:space="preserve"> la Liberación de los Pueblos -</w:t>
      </w:r>
      <w:r w:rsidRPr="00CA302C">
        <w:rPr>
          <w:lang w:val="es-ES_tradnl"/>
        </w:rPr>
        <w:t>MLP</w:t>
      </w:r>
      <w:r w:rsidR="002D6076" w:rsidRPr="00CA302C">
        <w:rPr>
          <w:lang w:val="es-ES_tradnl"/>
        </w:rPr>
        <w:t>-</w:t>
      </w:r>
      <w:r w:rsidRPr="00CA302C">
        <w:rPr>
          <w:lang w:val="es-ES_tradnl"/>
        </w:rPr>
        <w:t xml:space="preserve"> ha recibido más ataques en contra de sus afiliados </w:t>
      </w:r>
      <w:r w:rsidR="002D6076" w:rsidRPr="00CA302C">
        <w:rPr>
          <w:lang w:val="es-ES_tradnl"/>
        </w:rPr>
        <w:t>como el</w:t>
      </w:r>
      <w:r w:rsidRPr="00CA302C">
        <w:rPr>
          <w:lang w:val="es-ES_tradnl"/>
        </w:rPr>
        <w:t xml:space="preserve"> caso de una mujer joven de la etnia maya Ixil que fue secuestrada y asesina frutal</w:t>
      </w:r>
      <w:r w:rsidR="002D6076" w:rsidRPr="00CA302C">
        <w:rPr>
          <w:lang w:val="es-ES_tradnl"/>
        </w:rPr>
        <w:t>mente</w:t>
      </w:r>
      <w:r w:rsidRPr="00CA302C">
        <w:rPr>
          <w:lang w:val="es-ES_tradnl"/>
        </w:rPr>
        <w:t>, entre otros</w:t>
      </w:r>
      <w:r w:rsidR="002D6076" w:rsidRPr="00CA302C">
        <w:rPr>
          <w:lang w:val="es-ES_tradnl"/>
        </w:rPr>
        <w:t xml:space="preserve"> casos</w:t>
      </w:r>
      <w:r w:rsidRPr="00CA302C">
        <w:rPr>
          <w:lang w:val="es-ES_tradnl"/>
        </w:rPr>
        <w:t>, sin que las insta</w:t>
      </w:r>
      <w:r w:rsidR="002D6076" w:rsidRPr="00CA302C">
        <w:rPr>
          <w:lang w:val="es-ES_tradnl"/>
        </w:rPr>
        <w:t>ncias correspondientes esclarezcan los hechos.</w:t>
      </w:r>
    </w:p>
    <w:p w:rsidR="00523984" w:rsidRPr="00CA302C" w:rsidRDefault="00523984" w:rsidP="00523984">
      <w:pPr>
        <w:jc w:val="both"/>
        <w:rPr>
          <w:lang w:val="es-ES_tradnl"/>
        </w:rPr>
      </w:pPr>
    </w:p>
    <w:p w:rsidR="00523984" w:rsidRPr="00CA302C" w:rsidRDefault="00523984" w:rsidP="00523984">
      <w:pPr>
        <w:jc w:val="both"/>
        <w:rPr>
          <w:lang w:val="es-ES_tradnl"/>
        </w:rPr>
      </w:pPr>
      <w:r w:rsidRPr="00CA302C">
        <w:rPr>
          <w:lang w:val="es-ES_tradnl"/>
        </w:rPr>
        <w:t>Como factores positivo</w:t>
      </w:r>
      <w:r w:rsidR="002D6076" w:rsidRPr="00CA302C">
        <w:rPr>
          <w:lang w:val="es-ES_tradnl"/>
        </w:rPr>
        <w:t>s: Organizaciones de S</w:t>
      </w:r>
      <w:r w:rsidRPr="00CA302C">
        <w:rPr>
          <w:lang w:val="es-ES_tradnl"/>
        </w:rPr>
        <w:t xml:space="preserve">ociedad </w:t>
      </w:r>
      <w:r w:rsidR="002D6076" w:rsidRPr="00CA302C">
        <w:rPr>
          <w:lang w:val="es-ES_tradnl"/>
        </w:rPr>
        <w:t>C</w:t>
      </w:r>
      <w:r w:rsidRPr="00CA302C">
        <w:rPr>
          <w:lang w:val="es-ES_tradnl"/>
        </w:rPr>
        <w:t xml:space="preserve">ivil, tratan </w:t>
      </w:r>
      <w:r w:rsidR="002D6076" w:rsidRPr="00CA302C">
        <w:rPr>
          <w:lang w:val="es-ES_tradnl"/>
        </w:rPr>
        <w:t xml:space="preserve">de </w:t>
      </w:r>
      <w:r w:rsidRPr="00CA302C">
        <w:rPr>
          <w:lang w:val="es-ES_tradnl"/>
        </w:rPr>
        <w:t xml:space="preserve">buscar articulaciones y alianzas para protegerse de los ataques del mismo Estado, realizando acciones conjuntas de tipo coyuntural y otras </w:t>
      </w:r>
      <w:r w:rsidR="002D6076" w:rsidRPr="00CA302C">
        <w:rPr>
          <w:lang w:val="es-ES_tradnl"/>
        </w:rPr>
        <w:t>de carácter estratégico</w:t>
      </w:r>
      <w:r w:rsidRPr="00CA302C">
        <w:rPr>
          <w:lang w:val="es-ES_tradnl"/>
        </w:rPr>
        <w:t xml:space="preserve">. </w:t>
      </w:r>
    </w:p>
    <w:p w:rsidR="00523984" w:rsidRPr="00CA302C" w:rsidRDefault="00523984" w:rsidP="00523984">
      <w:pPr>
        <w:pStyle w:val="Prrafodelista"/>
        <w:ind w:left="426"/>
        <w:jc w:val="both"/>
        <w:rPr>
          <w:lang w:val="es-ES_tradnl"/>
        </w:rPr>
      </w:pPr>
    </w:p>
    <w:p w:rsidR="00523984" w:rsidRPr="00CA302C" w:rsidRDefault="00523984" w:rsidP="00523984">
      <w:pPr>
        <w:jc w:val="both"/>
        <w:rPr>
          <w:b/>
          <w:lang w:val="es-MX"/>
        </w:rPr>
      </w:pPr>
      <w:r w:rsidRPr="00CA302C">
        <w:rPr>
          <w:b/>
          <w:lang w:val="es-MX"/>
        </w:rPr>
        <w:t xml:space="preserve">Causas y/o situaciones de riesgo que han originado factores de violencia y vulnerabilidad contra las personas defensoras de derechos humanos, entre los cuales se describen a continuación: </w:t>
      </w:r>
    </w:p>
    <w:p w:rsidR="00523984" w:rsidRPr="00CA302C" w:rsidRDefault="00523984" w:rsidP="00523984">
      <w:pPr>
        <w:jc w:val="both"/>
        <w:rPr>
          <w:lang w:val="es-MX"/>
        </w:rPr>
      </w:pPr>
    </w:p>
    <w:p w:rsidR="00523984" w:rsidRPr="00CA302C" w:rsidRDefault="00523984" w:rsidP="00523984">
      <w:pPr>
        <w:pStyle w:val="Prrafodelista"/>
        <w:numPr>
          <w:ilvl w:val="0"/>
          <w:numId w:val="8"/>
        </w:numPr>
        <w:ind w:left="426" w:hanging="426"/>
        <w:jc w:val="both"/>
        <w:rPr>
          <w:lang w:val="es-MX"/>
        </w:rPr>
      </w:pPr>
      <w:r w:rsidRPr="00CA302C">
        <w:rPr>
          <w:lang w:val="es-MX"/>
        </w:rPr>
        <w:t xml:space="preserve">A las y los defensores de derechos humanos, por el trabajo que hacen han sufrido una campaña de criminalización, </w:t>
      </w:r>
      <w:r w:rsidR="002D6076" w:rsidRPr="00CA302C">
        <w:rPr>
          <w:lang w:val="es-MX"/>
        </w:rPr>
        <w:t xml:space="preserve">acusándolas de actos de </w:t>
      </w:r>
      <w:r w:rsidRPr="00CA302C">
        <w:rPr>
          <w:lang w:val="es-MX"/>
        </w:rPr>
        <w:t xml:space="preserve">terrorismo, </w:t>
      </w:r>
      <w:r w:rsidR="002D6076" w:rsidRPr="00CA302C">
        <w:rPr>
          <w:lang w:val="es-MX"/>
        </w:rPr>
        <w:t xml:space="preserve">violación a la soberanía o con la etiqueta de comunistas o </w:t>
      </w:r>
      <w:r w:rsidRPr="00CA302C">
        <w:rPr>
          <w:lang w:val="es-MX"/>
        </w:rPr>
        <w:t>izquierdistas.</w:t>
      </w:r>
    </w:p>
    <w:p w:rsidR="00523984" w:rsidRPr="00CA302C" w:rsidRDefault="00523984" w:rsidP="00523984">
      <w:pPr>
        <w:jc w:val="both"/>
        <w:rPr>
          <w:lang w:val="es-MX"/>
        </w:rPr>
      </w:pPr>
    </w:p>
    <w:p w:rsidR="00523984" w:rsidRPr="00CA302C" w:rsidRDefault="00523984" w:rsidP="00523984">
      <w:pPr>
        <w:pStyle w:val="Prrafodelista"/>
        <w:numPr>
          <w:ilvl w:val="0"/>
          <w:numId w:val="8"/>
        </w:numPr>
        <w:ind w:left="426" w:hanging="426"/>
        <w:jc w:val="both"/>
        <w:rPr>
          <w:lang w:val="es-MX"/>
        </w:rPr>
      </w:pPr>
      <w:r w:rsidRPr="00CA302C">
        <w:rPr>
          <w:lang w:val="es-MX"/>
        </w:rPr>
        <w:t xml:space="preserve">Expulsión de la CICIG e incumplimiento </w:t>
      </w:r>
      <w:r w:rsidR="002D6076" w:rsidRPr="00CA302C">
        <w:rPr>
          <w:lang w:val="es-MX"/>
        </w:rPr>
        <w:t xml:space="preserve">unilateral </w:t>
      </w:r>
      <w:r w:rsidRPr="00CA302C">
        <w:rPr>
          <w:lang w:val="es-MX"/>
        </w:rPr>
        <w:t xml:space="preserve">del Estado </w:t>
      </w:r>
      <w:r w:rsidR="002D6076" w:rsidRPr="00CA302C">
        <w:rPr>
          <w:lang w:val="es-MX"/>
        </w:rPr>
        <w:t xml:space="preserve">a </w:t>
      </w:r>
      <w:r w:rsidRPr="00CA302C">
        <w:rPr>
          <w:lang w:val="es-MX"/>
        </w:rPr>
        <w:t>los convenios y tratados internacionales.</w:t>
      </w:r>
    </w:p>
    <w:p w:rsidR="00523984" w:rsidRPr="00CA302C" w:rsidRDefault="00523984" w:rsidP="00523984">
      <w:pPr>
        <w:pStyle w:val="Prrafodelista"/>
        <w:ind w:left="426"/>
        <w:jc w:val="both"/>
        <w:rPr>
          <w:lang w:val="es-MX"/>
        </w:rPr>
      </w:pPr>
    </w:p>
    <w:p w:rsidR="00523984" w:rsidRPr="00CA302C" w:rsidRDefault="00523984" w:rsidP="00523984">
      <w:pPr>
        <w:pStyle w:val="Prrafodelista"/>
        <w:numPr>
          <w:ilvl w:val="0"/>
          <w:numId w:val="8"/>
        </w:numPr>
        <w:ind w:left="426" w:hanging="426"/>
        <w:jc w:val="both"/>
        <w:rPr>
          <w:lang w:val="es-MX"/>
        </w:rPr>
      </w:pPr>
      <w:r w:rsidRPr="00CA302C">
        <w:rPr>
          <w:lang w:val="es-MX"/>
        </w:rPr>
        <w:t>La entr</w:t>
      </w:r>
      <w:r w:rsidR="002D6076" w:rsidRPr="00CA302C">
        <w:rPr>
          <w:lang w:val="es-MX"/>
        </w:rPr>
        <w:t>ada de capital</w:t>
      </w:r>
      <w:r w:rsidR="001615A6" w:rsidRPr="00CA302C">
        <w:rPr>
          <w:lang w:val="es-MX"/>
        </w:rPr>
        <w:t xml:space="preserve"> nacional</w:t>
      </w:r>
      <w:r w:rsidR="002D6076" w:rsidRPr="00CA302C">
        <w:rPr>
          <w:lang w:val="es-MX"/>
        </w:rPr>
        <w:t xml:space="preserve"> </w:t>
      </w:r>
      <w:r w:rsidR="001615A6" w:rsidRPr="00CA302C">
        <w:rPr>
          <w:lang w:val="es-MX"/>
        </w:rPr>
        <w:t>y</w:t>
      </w:r>
      <w:r w:rsidR="002D6076" w:rsidRPr="00CA302C">
        <w:rPr>
          <w:lang w:val="es-MX"/>
        </w:rPr>
        <w:t xml:space="preserve"> transnacional </w:t>
      </w:r>
      <w:r w:rsidRPr="00CA302C">
        <w:rPr>
          <w:lang w:val="es-MX"/>
        </w:rPr>
        <w:t>para megaproyectos</w:t>
      </w:r>
      <w:r w:rsidR="001615A6" w:rsidRPr="00CA302C">
        <w:rPr>
          <w:lang w:val="es-MX"/>
        </w:rPr>
        <w:t xml:space="preserve"> en territorios indígenas</w:t>
      </w:r>
      <w:r w:rsidRPr="00CA302C">
        <w:rPr>
          <w:lang w:val="es-MX"/>
        </w:rPr>
        <w:t xml:space="preserve"> sin </w:t>
      </w:r>
      <w:r w:rsidR="001615A6" w:rsidRPr="00CA302C">
        <w:rPr>
          <w:lang w:val="es-MX"/>
        </w:rPr>
        <w:t>ninguna</w:t>
      </w:r>
      <w:r w:rsidRPr="00CA302C">
        <w:rPr>
          <w:lang w:val="es-MX"/>
        </w:rPr>
        <w:t xml:space="preserve"> consulta previa, libre e informada.</w:t>
      </w:r>
    </w:p>
    <w:p w:rsidR="00523984" w:rsidRPr="00CA302C" w:rsidRDefault="00523984" w:rsidP="00523984">
      <w:pPr>
        <w:pStyle w:val="Prrafodelista"/>
        <w:ind w:left="426"/>
        <w:jc w:val="both"/>
        <w:rPr>
          <w:lang w:val="es-MX"/>
        </w:rPr>
      </w:pPr>
    </w:p>
    <w:p w:rsidR="00523984" w:rsidRPr="00CA302C" w:rsidRDefault="00523984" w:rsidP="00523984">
      <w:pPr>
        <w:pStyle w:val="Prrafodelista"/>
        <w:numPr>
          <w:ilvl w:val="0"/>
          <w:numId w:val="8"/>
        </w:numPr>
        <w:ind w:left="426" w:hanging="426"/>
        <w:jc w:val="both"/>
        <w:rPr>
          <w:lang w:val="es-MX"/>
        </w:rPr>
      </w:pPr>
      <w:r w:rsidRPr="00CA302C">
        <w:rPr>
          <w:lang w:val="es-MX"/>
        </w:rPr>
        <w:t xml:space="preserve">La defensa de los bienes naturales como los ríos, las montañas y los cerros, </w:t>
      </w:r>
      <w:r w:rsidR="001615A6" w:rsidRPr="00CA302C">
        <w:rPr>
          <w:lang w:val="es-MX"/>
        </w:rPr>
        <w:t xml:space="preserve">desde tiempos ancestrales o milenarios desde la </w:t>
      </w:r>
      <w:r w:rsidRPr="00CA302C">
        <w:rPr>
          <w:lang w:val="es-MX"/>
        </w:rPr>
        <w:t xml:space="preserve">cosmovisión </w:t>
      </w:r>
      <w:r w:rsidR="001615A6" w:rsidRPr="00CA302C">
        <w:rPr>
          <w:lang w:val="es-MX"/>
        </w:rPr>
        <w:t>de los pueblos, ha sido causa de represión, persecución y asesinatos. B</w:t>
      </w:r>
      <w:r w:rsidRPr="00CA302C">
        <w:rPr>
          <w:lang w:val="es-MX"/>
        </w:rPr>
        <w:t xml:space="preserve">ienes naturales </w:t>
      </w:r>
      <w:r w:rsidR="001615A6" w:rsidRPr="00CA302C">
        <w:rPr>
          <w:lang w:val="es-MX"/>
        </w:rPr>
        <w:t xml:space="preserve">convertidos </w:t>
      </w:r>
      <w:r w:rsidRPr="00CA302C">
        <w:rPr>
          <w:lang w:val="es-MX"/>
        </w:rPr>
        <w:t>en mercancía capitalista</w:t>
      </w:r>
      <w:r w:rsidR="001615A6" w:rsidRPr="00CA302C">
        <w:rPr>
          <w:lang w:val="es-MX"/>
        </w:rPr>
        <w:t xml:space="preserve"> y sin retribución para los pueblos originarios</w:t>
      </w:r>
      <w:r w:rsidRPr="00CA302C">
        <w:rPr>
          <w:lang w:val="es-MX"/>
        </w:rPr>
        <w:t xml:space="preserve">. </w:t>
      </w:r>
    </w:p>
    <w:p w:rsidR="00523984" w:rsidRPr="00CA302C" w:rsidRDefault="00523984" w:rsidP="00523984">
      <w:pPr>
        <w:pStyle w:val="Prrafodelista"/>
        <w:ind w:left="426"/>
        <w:jc w:val="both"/>
        <w:rPr>
          <w:lang w:val="es-MX"/>
        </w:rPr>
      </w:pPr>
    </w:p>
    <w:p w:rsidR="00523984" w:rsidRPr="00CA302C" w:rsidRDefault="00523984" w:rsidP="00523984">
      <w:pPr>
        <w:jc w:val="both"/>
        <w:rPr>
          <w:b/>
          <w:lang w:val="es-MX"/>
        </w:rPr>
      </w:pPr>
      <w:r w:rsidRPr="00CA302C">
        <w:rPr>
          <w:b/>
          <w:lang w:val="es-MX"/>
        </w:rPr>
        <w:t xml:space="preserve">Principales avances y puntos fuertes del país en la protección y promoción del trabajo de las personas defensoras de derechos humanos, retrocesos y retos/desafíos: </w:t>
      </w:r>
    </w:p>
    <w:p w:rsidR="00523984" w:rsidRPr="00CA302C" w:rsidRDefault="00523984" w:rsidP="00523984">
      <w:pPr>
        <w:jc w:val="both"/>
        <w:rPr>
          <w:lang w:val="es-MX"/>
        </w:rPr>
      </w:pPr>
      <w:r w:rsidRPr="00CA302C">
        <w:rPr>
          <w:lang w:val="es-MX"/>
        </w:rPr>
        <w:t xml:space="preserve"> </w:t>
      </w:r>
    </w:p>
    <w:p w:rsidR="00523984" w:rsidRPr="00CA302C" w:rsidRDefault="00523984" w:rsidP="00523984">
      <w:pPr>
        <w:pStyle w:val="Prrafodelista"/>
        <w:numPr>
          <w:ilvl w:val="0"/>
          <w:numId w:val="8"/>
        </w:numPr>
        <w:ind w:left="284" w:hanging="284"/>
        <w:jc w:val="both"/>
        <w:rPr>
          <w:lang w:val="es-MX"/>
        </w:rPr>
      </w:pPr>
      <w:r w:rsidRPr="00CA302C">
        <w:rPr>
          <w:lang w:val="es-MX"/>
        </w:rPr>
        <w:t xml:space="preserve">Desde el Ministerio Público la creación de una fiscalía sobre la protección a defensores </w:t>
      </w:r>
      <w:r w:rsidR="001615A6" w:rsidRPr="00CA302C">
        <w:rPr>
          <w:lang w:val="es-MX"/>
        </w:rPr>
        <w:t>de</w:t>
      </w:r>
      <w:r w:rsidR="00C02CEB" w:rsidRPr="00CA302C">
        <w:rPr>
          <w:lang w:val="es-MX"/>
        </w:rPr>
        <w:t xml:space="preserve"> derechos humanos es un avance, sin embargo, </w:t>
      </w:r>
      <w:r w:rsidRPr="00CA302C">
        <w:rPr>
          <w:lang w:val="es-MX"/>
        </w:rPr>
        <w:t>desde la llegad</w:t>
      </w:r>
      <w:r w:rsidR="00C02CEB" w:rsidRPr="00CA302C">
        <w:rPr>
          <w:lang w:val="es-MX"/>
        </w:rPr>
        <w:t>a</w:t>
      </w:r>
      <w:r w:rsidRPr="00CA302C">
        <w:rPr>
          <w:lang w:val="es-MX"/>
        </w:rPr>
        <w:t xml:space="preserve"> de </w:t>
      </w:r>
      <w:r w:rsidR="00C02CEB" w:rsidRPr="00CA302C">
        <w:rPr>
          <w:lang w:val="es-MX"/>
        </w:rPr>
        <w:t>actual F</w:t>
      </w:r>
      <w:r w:rsidRPr="00CA302C">
        <w:rPr>
          <w:lang w:val="es-MX"/>
        </w:rPr>
        <w:t xml:space="preserve">iscal </w:t>
      </w:r>
      <w:r w:rsidR="00C02CEB" w:rsidRPr="00CA302C">
        <w:rPr>
          <w:lang w:val="es-MX"/>
        </w:rPr>
        <w:t>G</w:t>
      </w:r>
      <w:r w:rsidRPr="00CA302C">
        <w:rPr>
          <w:lang w:val="es-MX"/>
        </w:rPr>
        <w:t xml:space="preserve">eneral </w:t>
      </w:r>
      <w:r w:rsidR="00C02CEB" w:rsidRPr="00CA302C">
        <w:rPr>
          <w:lang w:val="es-MX"/>
        </w:rPr>
        <w:t>esta fiscalía ha quedado en pausa</w:t>
      </w:r>
      <w:r w:rsidRPr="00CA302C">
        <w:rPr>
          <w:lang w:val="es-MX"/>
        </w:rPr>
        <w:t xml:space="preserve">. </w:t>
      </w:r>
    </w:p>
    <w:p w:rsidR="00523984" w:rsidRPr="00CA302C" w:rsidRDefault="00523984" w:rsidP="00523984">
      <w:pPr>
        <w:pStyle w:val="Prrafodelista"/>
        <w:jc w:val="both"/>
        <w:rPr>
          <w:lang w:val="es-MX"/>
        </w:rPr>
      </w:pPr>
    </w:p>
    <w:p w:rsidR="00523984" w:rsidRPr="00CA302C" w:rsidRDefault="00523984" w:rsidP="00523984">
      <w:pPr>
        <w:pStyle w:val="Prrafodelista"/>
        <w:numPr>
          <w:ilvl w:val="0"/>
          <w:numId w:val="8"/>
        </w:numPr>
        <w:ind w:left="284" w:hanging="284"/>
        <w:jc w:val="both"/>
        <w:rPr>
          <w:lang w:val="es-MX"/>
        </w:rPr>
      </w:pPr>
      <w:r w:rsidRPr="00CA302C">
        <w:rPr>
          <w:lang w:val="es-MX"/>
        </w:rPr>
        <w:t xml:space="preserve">Ha existido un esfuerzo de proteger los defensores de los derechos humanos desde organizaciones </w:t>
      </w:r>
      <w:r w:rsidR="00C02CEB" w:rsidRPr="00CA302C">
        <w:rPr>
          <w:lang w:val="es-MX"/>
        </w:rPr>
        <w:t xml:space="preserve">civiles como UDEFEGUA y </w:t>
      </w:r>
      <w:r w:rsidRPr="00CA302C">
        <w:rPr>
          <w:lang w:val="es-MX"/>
        </w:rPr>
        <w:t>Brigadas de Paz. Sin embargo desde el E</w:t>
      </w:r>
      <w:r w:rsidR="00C02CEB" w:rsidRPr="00CA302C">
        <w:rPr>
          <w:lang w:val="es-MX"/>
        </w:rPr>
        <w:t>stado no existe ningún esfuerzo al respecto.</w:t>
      </w:r>
    </w:p>
    <w:p w:rsidR="00523984" w:rsidRPr="00CA302C" w:rsidRDefault="00523984" w:rsidP="00523984">
      <w:pPr>
        <w:pStyle w:val="Prrafodelista"/>
        <w:rPr>
          <w:lang w:val="es-MX"/>
        </w:rPr>
      </w:pPr>
    </w:p>
    <w:p w:rsidR="00523984" w:rsidRPr="00CA302C" w:rsidRDefault="00523984" w:rsidP="00523984">
      <w:pPr>
        <w:pStyle w:val="Prrafodelista"/>
        <w:numPr>
          <w:ilvl w:val="0"/>
          <w:numId w:val="8"/>
        </w:numPr>
        <w:ind w:left="284" w:hanging="284"/>
        <w:jc w:val="both"/>
        <w:rPr>
          <w:lang w:val="es-MX"/>
        </w:rPr>
      </w:pPr>
      <w:r w:rsidRPr="00CA302C">
        <w:rPr>
          <w:lang w:val="es-MX"/>
        </w:rPr>
        <w:t>La participación y postulación de personas civiles en los partidos políticos que tienen una sensibilización en los temas sobre los derechos humanos, como los partidos llamados de “izquierda”</w:t>
      </w:r>
      <w:r w:rsidR="00C02CEB" w:rsidRPr="00CA302C">
        <w:rPr>
          <w:lang w:val="es-MX"/>
        </w:rPr>
        <w:t xml:space="preserve"> y/o “progresistas”</w:t>
      </w:r>
      <w:r w:rsidRPr="00CA302C">
        <w:rPr>
          <w:lang w:val="es-MX"/>
        </w:rPr>
        <w:t xml:space="preserve">. </w:t>
      </w:r>
    </w:p>
    <w:p w:rsidR="00523984" w:rsidRPr="00CA302C" w:rsidRDefault="00523984" w:rsidP="00523984">
      <w:pPr>
        <w:jc w:val="both"/>
        <w:rPr>
          <w:lang w:val="es-MX"/>
        </w:rPr>
      </w:pPr>
    </w:p>
    <w:p w:rsidR="00523984" w:rsidRPr="00CA302C" w:rsidRDefault="00523984" w:rsidP="00523984">
      <w:pPr>
        <w:pStyle w:val="Prrafodelista"/>
        <w:numPr>
          <w:ilvl w:val="0"/>
          <w:numId w:val="8"/>
        </w:numPr>
        <w:ind w:left="284" w:hanging="284"/>
        <w:jc w:val="both"/>
        <w:rPr>
          <w:lang w:val="es-MX"/>
        </w:rPr>
      </w:pPr>
      <w:r w:rsidRPr="00CA302C">
        <w:rPr>
          <w:lang w:val="es-MX"/>
        </w:rPr>
        <w:t>Los principales retrocesos en la protección y promoción del trabajo de las personas defensoras de derechos humanos en el 2019 se pueden mencionar: el debilitamiento del Sistema de justicia por el organismo ejecutivo y el legislativo, ante los casos de corrupción reveladas por la Comisión Internacional Contra la Impunidad en Guatemala - CICIG y el Ministerio Publico que vinculan a muchos funcionarios del Estado y algunos candidatos de Partidos Políticos.</w:t>
      </w:r>
    </w:p>
    <w:p w:rsidR="00523984" w:rsidRPr="00CA302C" w:rsidRDefault="00523984" w:rsidP="00523984">
      <w:pPr>
        <w:jc w:val="both"/>
        <w:rPr>
          <w:lang w:val="es-MX"/>
        </w:rPr>
      </w:pPr>
    </w:p>
    <w:p w:rsidR="00523984" w:rsidRPr="00CA302C" w:rsidRDefault="00A945CD" w:rsidP="00523984">
      <w:pPr>
        <w:jc w:val="both"/>
        <w:rPr>
          <w:b/>
          <w:lang w:val="es-MX"/>
        </w:rPr>
      </w:pPr>
      <w:r w:rsidRPr="00CA302C">
        <w:rPr>
          <w:b/>
          <w:lang w:val="es-MX"/>
        </w:rPr>
        <w:t>L</w:t>
      </w:r>
      <w:r w:rsidR="00523984" w:rsidRPr="00CA302C">
        <w:rPr>
          <w:b/>
          <w:lang w:val="es-MX"/>
        </w:rPr>
        <w:t xml:space="preserve">o que debería cambiar para contribuir a un ambiente seguro y propicio para la defensa de los derechos humanos en Guatemala, </w:t>
      </w:r>
    </w:p>
    <w:p w:rsidR="00523984" w:rsidRPr="00CA302C" w:rsidRDefault="00523984" w:rsidP="00523984">
      <w:pPr>
        <w:jc w:val="both"/>
        <w:rPr>
          <w:rFonts w:ascii="Times New Roman" w:hAnsi="Times New Roman"/>
          <w:lang w:val="es-MX"/>
        </w:rPr>
      </w:pPr>
    </w:p>
    <w:p w:rsidR="00523984" w:rsidRDefault="00523984" w:rsidP="00523984">
      <w:pPr>
        <w:jc w:val="both"/>
        <w:rPr>
          <w:lang w:val="es-MX"/>
        </w:rPr>
      </w:pPr>
      <w:r w:rsidRPr="00CA302C">
        <w:rPr>
          <w:lang w:val="es-MX"/>
        </w:rPr>
        <w:t>Corto plazo:</w:t>
      </w:r>
    </w:p>
    <w:p w:rsidR="00433848" w:rsidRPr="00CA302C" w:rsidRDefault="00433848" w:rsidP="00523984">
      <w:pPr>
        <w:jc w:val="both"/>
        <w:rPr>
          <w:lang w:val="es-MX"/>
        </w:rPr>
      </w:pPr>
    </w:p>
    <w:p w:rsidR="00523984" w:rsidRPr="00CA302C" w:rsidRDefault="00523984" w:rsidP="00523984">
      <w:pPr>
        <w:pStyle w:val="Prrafodelista"/>
        <w:numPr>
          <w:ilvl w:val="0"/>
          <w:numId w:val="27"/>
        </w:numPr>
        <w:ind w:left="426" w:hanging="426"/>
        <w:jc w:val="both"/>
        <w:rPr>
          <w:lang w:val="es-MX"/>
        </w:rPr>
      </w:pPr>
      <w:r w:rsidRPr="00CA302C">
        <w:rPr>
          <w:lang w:val="es-MX"/>
        </w:rPr>
        <w:t xml:space="preserve">La incidencia internacional en las instancias relacionadas a los derechos humanos </w:t>
      </w:r>
      <w:r w:rsidR="00A945CD" w:rsidRPr="00CA302C">
        <w:rPr>
          <w:lang w:val="es-MX"/>
        </w:rPr>
        <w:t>para generar</w:t>
      </w:r>
      <w:r w:rsidRPr="00CA302C">
        <w:rPr>
          <w:lang w:val="es-MX"/>
        </w:rPr>
        <w:t xml:space="preserve"> presión </w:t>
      </w:r>
      <w:r w:rsidR="00A945CD" w:rsidRPr="00CA302C">
        <w:rPr>
          <w:lang w:val="es-MX"/>
        </w:rPr>
        <w:t>diplomática o sanciones al Estado.</w:t>
      </w:r>
    </w:p>
    <w:p w:rsidR="00523984" w:rsidRPr="00CA302C" w:rsidRDefault="00523984" w:rsidP="00523984">
      <w:pPr>
        <w:pStyle w:val="Prrafodelista"/>
        <w:ind w:left="426"/>
        <w:jc w:val="both"/>
        <w:rPr>
          <w:lang w:val="es-MX"/>
        </w:rPr>
      </w:pPr>
    </w:p>
    <w:p w:rsidR="00523984" w:rsidRDefault="00523984" w:rsidP="00523984">
      <w:pPr>
        <w:pStyle w:val="Prrafodelista"/>
        <w:numPr>
          <w:ilvl w:val="0"/>
          <w:numId w:val="27"/>
        </w:numPr>
        <w:ind w:left="426" w:hanging="426"/>
        <w:jc w:val="both"/>
        <w:rPr>
          <w:lang w:val="es-MX"/>
        </w:rPr>
      </w:pPr>
      <w:r w:rsidRPr="00CA302C">
        <w:rPr>
          <w:lang w:val="es-MX"/>
        </w:rPr>
        <w:t>Que se promueva la tipificación de algunas verificaciones de violación a los derechos humanos por parte de las instituciones internacion</w:t>
      </w:r>
      <w:r w:rsidR="00A945CD" w:rsidRPr="00CA302C">
        <w:rPr>
          <w:lang w:val="es-MX"/>
        </w:rPr>
        <w:t>al</w:t>
      </w:r>
      <w:r w:rsidRPr="00CA302C">
        <w:rPr>
          <w:lang w:val="es-MX"/>
        </w:rPr>
        <w:t xml:space="preserve">es como </w:t>
      </w:r>
      <w:r w:rsidR="00A945CD" w:rsidRPr="00CA302C">
        <w:rPr>
          <w:lang w:val="es-MX"/>
        </w:rPr>
        <w:t>la</w:t>
      </w:r>
      <w:r w:rsidRPr="00CA302C">
        <w:rPr>
          <w:lang w:val="es-MX"/>
        </w:rPr>
        <w:t xml:space="preserve"> OACNUDH y no se vuelva simplemente </w:t>
      </w:r>
      <w:r w:rsidR="00A945CD" w:rsidRPr="00CA302C">
        <w:rPr>
          <w:lang w:val="es-MX"/>
        </w:rPr>
        <w:t xml:space="preserve">datos </w:t>
      </w:r>
      <w:r w:rsidRPr="00CA302C">
        <w:rPr>
          <w:lang w:val="es-MX"/>
        </w:rPr>
        <w:t>estadísticos u observadores, sino que propongan alternativas en los espacios de Naciones Unidades, para q</w:t>
      </w:r>
      <w:r w:rsidR="00A945CD" w:rsidRPr="00CA302C">
        <w:rPr>
          <w:lang w:val="es-MX"/>
        </w:rPr>
        <w:t>ue el Estado de Guatemala Cumpla</w:t>
      </w:r>
      <w:r w:rsidRPr="00CA302C">
        <w:rPr>
          <w:lang w:val="es-MX"/>
        </w:rPr>
        <w:t xml:space="preserve"> con sus </w:t>
      </w:r>
      <w:r w:rsidR="00A945CD" w:rsidRPr="00CA302C">
        <w:rPr>
          <w:lang w:val="es-MX"/>
        </w:rPr>
        <w:t>responsabilidades</w:t>
      </w:r>
      <w:r w:rsidRPr="00CA302C">
        <w:rPr>
          <w:lang w:val="es-MX"/>
        </w:rPr>
        <w:t xml:space="preserve"> en materia de derechos humanos. </w:t>
      </w:r>
    </w:p>
    <w:p w:rsidR="00CA302C" w:rsidRPr="00CA302C" w:rsidRDefault="00CA302C" w:rsidP="00CA302C">
      <w:pPr>
        <w:jc w:val="both"/>
        <w:rPr>
          <w:lang w:val="es-MX"/>
        </w:rPr>
      </w:pPr>
    </w:p>
    <w:p w:rsidR="00523984" w:rsidRPr="00CA302C" w:rsidRDefault="00A945CD" w:rsidP="00523984">
      <w:pPr>
        <w:pStyle w:val="Prrafodelista"/>
        <w:numPr>
          <w:ilvl w:val="0"/>
          <w:numId w:val="27"/>
        </w:numPr>
        <w:ind w:left="426" w:hanging="426"/>
        <w:jc w:val="both"/>
        <w:rPr>
          <w:lang w:val="es-MX"/>
        </w:rPr>
      </w:pPr>
      <w:r w:rsidRPr="00CA302C">
        <w:rPr>
          <w:lang w:val="es-MX"/>
        </w:rPr>
        <w:t>Solidaridad I</w:t>
      </w:r>
      <w:r w:rsidR="00523984" w:rsidRPr="00CA302C">
        <w:rPr>
          <w:lang w:val="es-MX"/>
        </w:rPr>
        <w:t>nternacional.</w:t>
      </w:r>
    </w:p>
    <w:p w:rsidR="00433848" w:rsidRDefault="00433848" w:rsidP="00523984">
      <w:pPr>
        <w:jc w:val="both"/>
        <w:rPr>
          <w:lang w:val="es-MX"/>
        </w:rPr>
      </w:pPr>
    </w:p>
    <w:p w:rsidR="00523984" w:rsidRPr="00CA302C" w:rsidRDefault="00523984" w:rsidP="00523984">
      <w:pPr>
        <w:jc w:val="both"/>
        <w:rPr>
          <w:lang w:val="es-MX"/>
        </w:rPr>
      </w:pPr>
      <w:r w:rsidRPr="00CA302C">
        <w:rPr>
          <w:lang w:val="es-MX"/>
        </w:rPr>
        <w:t>Largo plazo:</w:t>
      </w:r>
    </w:p>
    <w:p w:rsidR="00523984" w:rsidRPr="00CA302C" w:rsidRDefault="00523984" w:rsidP="00523984">
      <w:pPr>
        <w:jc w:val="both"/>
        <w:rPr>
          <w:lang w:val="es-MX"/>
        </w:rPr>
      </w:pPr>
    </w:p>
    <w:p w:rsidR="00523984" w:rsidRPr="00CA302C" w:rsidRDefault="00523984" w:rsidP="00523984">
      <w:pPr>
        <w:pStyle w:val="Prrafodelista"/>
        <w:numPr>
          <w:ilvl w:val="0"/>
          <w:numId w:val="27"/>
        </w:numPr>
        <w:ind w:left="426" w:hanging="426"/>
        <w:jc w:val="both"/>
        <w:rPr>
          <w:lang w:val="es-MX"/>
        </w:rPr>
      </w:pPr>
      <w:r w:rsidRPr="00CA302C">
        <w:rPr>
          <w:lang w:val="es-MX"/>
        </w:rPr>
        <w:t>Requiere de cambios estructurales y profundos como la reconstrucción del sistema del Estado de Guatemala, dado que no favorece el ejercicio y la defensa de los derechos humanos, en ella están incrustados los poderes (económicos, emergentes y políticos) que debilita la institucionalidad del Estado,</w:t>
      </w:r>
      <w:r w:rsidR="00A945CD" w:rsidRPr="00CA302C">
        <w:rPr>
          <w:lang w:val="es-MX"/>
        </w:rPr>
        <w:t xml:space="preserve"> garantizando la </w:t>
      </w:r>
      <w:r w:rsidRPr="00CA302C">
        <w:rPr>
          <w:lang w:val="es-MX"/>
        </w:rPr>
        <w:t>reproduc</w:t>
      </w:r>
      <w:r w:rsidR="00A945CD" w:rsidRPr="00CA302C">
        <w:rPr>
          <w:lang w:val="es-MX"/>
        </w:rPr>
        <w:t xml:space="preserve">ción de </w:t>
      </w:r>
      <w:r w:rsidRPr="00CA302C">
        <w:rPr>
          <w:lang w:val="es-MX"/>
        </w:rPr>
        <w:t xml:space="preserve">la corrupción, </w:t>
      </w:r>
      <w:r w:rsidR="00A945CD" w:rsidRPr="00CA302C">
        <w:rPr>
          <w:lang w:val="es-MX"/>
        </w:rPr>
        <w:t>impunidad, discriminación y</w:t>
      </w:r>
      <w:r w:rsidRPr="00CA302C">
        <w:rPr>
          <w:lang w:val="es-MX"/>
        </w:rPr>
        <w:t xml:space="preserve"> racismo, </w:t>
      </w:r>
      <w:r w:rsidR="00A945CD" w:rsidRPr="00CA302C">
        <w:rPr>
          <w:lang w:val="es-MX"/>
        </w:rPr>
        <w:t>principalmente hacia</w:t>
      </w:r>
      <w:r w:rsidRPr="00CA302C">
        <w:rPr>
          <w:lang w:val="es-MX"/>
        </w:rPr>
        <w:t xml:space="preserve"> los pueblos indígenas y </w:t>
      </w:r>
      <w:r w:rsidR="00A945CD" w:rsidRPr="00CA302C">
        <w:rPr>
          <w:lang w:val="es-MX"/>
        </w:rPr>
        <w:t xml:space="preserve">defensores y </w:t>
      </w:r>
      <w:r w:rsidRPr="00CA302C">
        <w:rPr>
          <w:lang w:val="es-MX"/>
        </w:rPr>
        <w:t>defensoras de derechos humanos.</w:t>
      </w:r>
    </w:p>
    <w:p w:rsidR="00523984" w:rsidRPr="00CA302C" w:rsidRDefault="00523984" w:rsidP="00523984">
      <w:pPr>
        <w:jc w:val="both"/>
        <w:rPr>
          <w:lang w:val="es-MX"/>
        </w:rPr>
      </w:pPr>
    </w:p>
    <w:p w:rsidR="00523984" w:rsidRPr="00CA302C" w:rsidRDefault="00523984" w:rsidP="00523984">
      <w:pPr>
        <w:pStyle w:val="Prrafodelista"/>
        <w:numPr>
          <w:ilvl w:val="0"/>
          <w:numId w:val="27"/>
        </w:numPr>
        <w:ind w:left="426" w:hanging="426"/>
        <w:jc w:val="both"/>
        <w:rPr>
          <w:lang w:val="es-MX"/>
        </w:rPr>
      </w:pPr>
      <w:r w:rsidRPr="00CA302C">
        <w:rPr>
          <w:lang w:val="es-MX"/>
        </w:rPr>
        <w:lastRenderedPageBreak/>
        <w:t>Que el Estado de Guatemala reconozca la autonomía y la autodeterminación de los pueblos indígenas sobre su tierra y territorio que son el 41% de la población</w:t>
      </w:r>
      <w:r w:rsidRPr="00CA302C">
        <w:rPr>
          <w:sz w:val="18"/>
          <w:szCs w:val="16"/>
          <w:vertAlign w:val="superscript"/>
        </w:rPr>
        <w:footnoteReference w:id="1"/>
      </w:r>
      <w:r w:rsidRPr="00CA302C">
        <w:rPr>
          <w:lang w:val="es-MX"/>
        </w:rPr>
        <w:t xml:space="preserve"> </w:t>
      </w:r>
      <w:r w:rsidR="00A945CD" w:rsidRPr="00CA302C">
        <w:rPr>
          <w:lang w:val="es-MX"/>
        </w:rPr>
        <w:t xml:space="preserve">así como </w:t>
      </w:r>
      <w:r w:rsidRPr="00CA302C">
        <w:rPr>
          <w:lang w:val="es-MX"/>
        </w:rPr>
        <w:t>la creación de políticas de protección integral.</w:t>
      </w:r>
    </w:p>
    <w:p w:rsidR="00523984" w:rsidRPr="00CA302C" w:rsidRDefault="00523984" w:rsidP="00523984">
      <w:pPr>
        <w:pStyle w:val="Prrafodelista"/>
        <w:ind w:left="643"/>
        <w:jc w:val="both"/>
        <w:rPr>
          <w:rFonts w:ascii="Times New Roman" w:hAnsi="Times New Roman"/>
          <w:lang w:val="es-MX"/>
        </w:rPr>
      </w:pPr>
    </w:p>
    <w:p w:rsidR="00523984" w:rsidRPr="00CA302C" w:rsidRDefault="00523984" w:rsidP="00523984">
      <w:pPr>
        <w:pStyle w:val="Prrafodelista"/>
        <w:numPr>
          <w:ilvl w:val="0"/>
          <w:numId w:val="5"/>
        </w:numPr>
        <w:jc w:val="both"/>
        <w:rPr>
          <w:b/>
          <w:lang w:val="es-ES"/>
        </w:rPr>
      </w:pPr>
      <w:bookmarkStart w:id="3" w:name="_Toc495502987"/>
      <w:bookmarkStart w:id="4" w:name="_Toc495649102"/>
      <w:r w:rsidRPr="00CA302C">
        <w:rPr>
          <w:b/>
          <w:lang w:val="es-ES"/>
        </w:rPr>
        <w:t>Defensores/as en mayor situación de riesgo</w:t>
      </w:r>
      <w:bookmarkEnd w:id="3"/>
      <w:bookmarkEnd w:id="4"/>
      <w:r w:rsidRPr="00CA302C">
        <w:rPr>
          <w:b/>
          <w:lang w:val="es-ES"/>
        </w:rPr>
        <w:t>:</w:t>
      </w:r>
    </w:p>
    <w:p w:rsidR="00523984" w:rsidRPr="00CA302C" w:rsidRDefault="00523984" w:rsidP="00523984">
      <w:pPr>
        <w:pStyle w:val="Prrafodelista"/>
        <w:ind w:left="643"/>
        <w:jc w:val="both"/>
        <w:rPr>
          <w:rFonts w:ascii="Times New Roman" w:hAnsi="Times New Roman"/>
          <w:lang w:val="es-ES"/>
        </w:rPr>
      </w:pPr>
    </w:p>
    <w:p w:rsidR="00523984" w:rsidRPr="00CA302C" w:rsidRDefault="00523984" w:rsidP="00523984">
      <w:pPr>
        <w:jc w:val="both"/>
        <w:rPr>
          <w:lang w:val="es-MX"/>
        </w:rPr>
      </w:pPr>
      <w:r w:rsidRPr="00CA302C">
        <w:rPr>
          <w:lang w:val="es-MX"/>
        </w:rPr>
        <w:t xml:space="preserve">Los pueblos indígenas </w:t>
      </w:r>
      <w:r w:rsidR="00A945CD" w:rsidRPr="00CA302C">
        <w:rPr>
          <w:lang w:val="es-MX"/>
        </w:rPr>
        <w:t>-</w:t>
      </w:r>
      <w:r w:rsidR="00A945CD" w:rsidRPr="00CA302C">
        <w:rPr>
          <w:lang w:val="es-MX"/>
        </w:rPr>
        <w:t>hombres y mujeres</w:t>
      </w:r>
      <w:r w:rsidR="00A945CD" w:rsidRPr="00CA302C">
        <w:rPr>
          <w:lang w:val="es-MX"/>
        </w:rPr>
        <w:t xml:space="preserve">- son quienes enfrentan </w:t>
      </w:r>
      <w:r w:rsidR="00A945CD" w:rsidRPr="00CA302C">
        <w:rPr>
          <w:lang w:val="es-MX"/>
        </w:rPr>
        <w:t>mayor</w:t>
      </w:r>
      <w:r w:rsidR="00A945CD" w:rsidRPr="00CA302C">
        <w:rPr>
          <w:lang w:val="es-MX"/>
        </w:rPr>
        <w:t>es</w:t>
      </w:r>
      <w:r w:rsidR="00A945CD" w:rsidRPr="00CA302C">
        <w:rPr>
          <w:lang w:val="es-MX"/>
        </w:rPr>
        <w:t xml:space="preserve"> situaci</w:t>
      </w:r>
      <w:r w:rsidR="00A945CD" w:rsidRPr="00CA302C">
        <w:rPr>
          <w:lang w:val="es-MX"/>
        </w:rPr>
        <w:t xml:space="preserve">ones </w:t>
      </w:r>
      <w:r w:rsidR="00A945CD" w:rsidRPr="00CA302C">
        <w:rPr>
          <w:lang w:val="es-MX"/>
        </w:rPr>
        <w:t>de riesgo</w:t>
      </w:r>
      <w:r w:rsidR="00A945CD" w:rsidRPr="00CA302C">
        <w:rPr>
          <w:lang w:val="es-MX"/>
        </w:rPr>
        <w:t xml:space="preserve">, quienes </w:t>
      </w:r>
      <w:r w:rsidRPr="00CA302C">
        <w:rPr>
          <w:lang w:val="es-MX"/>
        </w:rPr>
        <w:t>defienden la</w:t>
      </w:r>
      <w:r w:rsidR="00A945CD" w:rsidRPr="00CA302C">
        <w:rPr>
          <w:lang w:val="es-MX"/>
        </w:rPr>
        <w:t xml:space="preserve"> tierra y los bienes naturales y </w:t>
      </w:r>
      <w:r w:rsidRPr="00CA302C">
        <w:rPr>
          <w:lang w:val="es-MX"/>
        </w:rPr>
        <w:t xml:space="preserve">en la mayoría de los casos las mujeres defensoras </w:t>
      </w:r>
      <w:r w:rsidR="00A945CD" w:rsidRPr="00CA302C">
        <w:rPr>
          <w:lang w:val="es-MX"/>
        </w:rPr>
        <w:t>son las m</w:t>
      </w:r>
      <w:r w:rsidR="00C92932" w:rsidRPr="00CA302C">
        <w:rPr>
          <w:lang w:val="es-MX"/>
        </w:rPr>
        <w:t>ás vulnerables a sufrir cualquier agresión física y emocional para minimizar o anular sus acciones como defensoras, siendo uno de los casos en la región el a</w:t>
      </w:r>
      <w:r w:rsidR="00C92932" w:rsidRPr="00CA302C">
        <w:rPr>
          <w:lang w:val="es-MX"/>
        </w:rPr>
        <w:t xml:space="preserve">sesinato de </w:t>
      </w:r>
      <w:r w:rsidR="00C92932" w:rsidRPr="00CA302C">
        <w:rPr>
          <w:lang w:val="es-MX"/>
        </w:rPr>
        <w:t xml:space="preserve">dos </w:t>
      </w:r>
      <w:r w:rsidR="00C92932" w:rsidRPr="00CA302C">
        <w:rPr>
          <w:lang w:val="es-MX"/>
        </w:rPr>
        <w:t xml:space="preserve">lideresas que </w:t>
      </w:r>
      <w:r w:rsidR="00C92932" w:rsidRPr="00CA302C">
        <w:rPr>
          <w:lang w:val="es-MX"/>
        </w:rPr>
        <w:t xml:space="preserve">ambas se llamaban Juana, hechos que fueron catalogados únicamente como </w:t>
      </w:r>
      <w:r w:rsidR="00C92932" w:rsidRPr="00CA302C">
        <w:rPr>
          <w:lang w:val="es-MX"/>
        </w:rPr>
        <w:t xml:space="preserve">crímenes </w:t>
      </w:r>
      <w:r w:rsidR="00C92932" w:rsidRPr="00CA302C">
        <w:rPr>
          <w:lang w:val="es-MX"/>
        </w:rPr>
        <w:t>de tipo pasional y deja por un lado el trasfondo político de los mismos. E</w:t>
      </w:r>
      <w:r w:rsidRPr="00CA302C">
        <w:rPr>
          <w:lang w:val="es-MX"/>
        </w:rPr>
        <w:t xml:space="preserve">xisten </w:t>
      </w:r>
      <w:r w:rsidR="00C92932" w:rsidRPr="00CA302C">
        <w:rPr>
          <w:lang w:val="es-MX"/>
        </w:rPr>
        <w:t xml:space="preserve">también colectivos u </w:t>
      </w:r>
      <w:r w:rsidRPr="00CA302C">
        <w:rPr>
          <w:lang w:val="es-MX"/>
        </w:rPr>
        <w:t xml:space="preserve">organizaciones que </w:t>
      </w:r>
      <w:r w:rsidR="00C92932" w:rsidRPr="00CA302C">
        <w:rPr>
          <w:lang w:val="es-MX"/>
        </w:rPr>
        <w:t>viven</w:t>
      </w:r>
      <w:r w:rsidRPr="00CA302C">
        <w:rPr>
          <w:lang w:val="es-MX"/>
        </w:rPr>
        <w:t xml:space="preserve"> en</w:t>
      </w:r>
      <w:r w:rsidR="00C92932" w:rsidRPr="00CA302C">
        <w:rPr>
          <w:lang w:val="es-MX"/>
        </w:rPr>
        <w:t xml:space="preserve"> alto riesgo</w:t>
      </w:r>
      <w:r w:rsidRPr="00CA302C">
        <w:rPr>
          <w:lang w:val="es-MX"/>
        </w:rPr>
        <w:t>:</w:t>
      </w:r>
    </w:p>
    <w:p w:rsidR="00C92932" w:rsidRPr="00CA302C" w:rsidRDefault="00C92932" w:rsidP="00C92932">
      <w:pPr>
        <w:jc w:val="both"/>
        <w:rPr>
          <w:lang w:val="es-MX"/>
        </w:rPr>
      </w:pPr>
    </w:p>
    <w:p w:rsidR="00C92932" w:rsidRPr="00CA302C" w:rsidRDefault="00C92932" w:rsidP="00C92932">
      <w:pPr>
        <w:jc w:val="both"/>
        <w:rPr>
          <w:lang w:val="es-MX"/>
        </w:rPr>
      </w:pPr>
      <w:r w:rsidRPr="00CA302C">
        <w:rPr>
          <w:lang w:val="es-MX"/>
        </w:rPr>
        <w:t>Estas son:</w:t>
      </w:r>
    </w:p>
    <w:p w:rsidR="00523984" w:rsidRPr="00CA302C" w:rsidRDefault="00523984" w:rsidP="00523984">
      <w:pPr>
        <w:pStyle w:val="Prrafodelista"/>
        <w:numPr>
          <w:ilvl w:val="0"/>
          <w:numId w:val="29"/>
        </w:numPr>
        <w:ind w:left="426" w:hanging="426"/>
        <w:jc w:val="both"/>
        <w:rPr>
          <w:lang w:val="es-MX"/>
        </w:rPr>
      </w:pPr>
      <w:r w:rsidRPr="00CA302C">
        <w:rPr>
          <w:lang w:val="es-MX"/>
        </w:rPr>
        <w:t xml:space="preserve">Autoridades Ancestrales. </w:t>
      </w:r>
    </w:p>
    <w:p w:rsidR="00523984" w:rsidRPr="00CA302C" w:rsidRDefault="00523984" w:rsidP="00523984">
      <w:pPr>
        <w:pStyle w:val="Prrafodelista"/>
        <w:numPr>
          <w:ilvl w:val="0"/>
          <w:numId w:val="29"/>
        </w:numPr>
        <w:ind w:left="426" w:hanging="426"/>
        <w:jc w:val="both"/>
        <w:rPr>
          <w:lang w:val="es-MX"/>
        </w:rPr>
      </w:pPr>
      <w:r w:rsidRPr="00CA302C">
        <w:rPr>
          <w:lang w:val="es-MX"/>
        </w:rPr>
        <w:t>Sindicatos.</w:t>
      </w:r>
    </w:p>
    <w:p w:rsidR="00523984" w:rsidRPr="00CA302C" w:rsidRDefault="00C92932" w:rsidP="00523984">
      <w:pPr>
        <w:pStyle w:val="Prrafodelista"/>
        <w:numPr>
          <w:ilvl w:val="0"/>
          <w:numId w:val="28"/>
        </w:numPr>
        <w:ind w:left="426" w:hanging="426"/>
        <w:jc w:val="both"/>
        <w:rPr>
          <w:lang w:val="es-MX"/>
        </w:rPr>
      </w:pPr>
      <w:r w:rsidRPr="00CA302C">
        <w:rPr>
          <w:lang w:val="es-MX"/>
        </w:rPr>
        <w:t>L</w:t>
      </w:r>
      <w:r w:rsidR="00523984" w:rsidRPr="00CA302C">
        <w:rPr>
          <w:lang w:val="es-MX"/>
        </w:rPr>
        <w:t>íderes y lideresas comunitarias, jueces, abogados litigantes a favor de los Derechos Humanos</w:t>
      </w:r>
      <w:r w:rsidRPr="00CA302C">
        <w:rPr>
          <w:lang w:val="es-MX"/>
        </w:rPr>
        <w:t xml:space="preserve"> y Pueblos Indígenas</w:t>
      </w:r>
      <w:r w:rsidR="00523984" w:rsidRPr="00CA302C">
        <w:rPr>
          <w:lang w:val="es-MX"/>
        </w:rPr>
        <w:t xml:space="preserve">. </w:t>
      </w:r>
    </w:p>
    <w:p w:rsidR="00523984" w:rsidRPr="00CA302C" w:rsidRDefault="00523984" w:rsidP="00523984">
      <w:pPr>
        <w:pStyle w:val="Prrafodelista"/>
        <w:numPr>
          <w:ilvl w:val="0"/>
          <w:numId w:val="28"/>
        </w:numPr>
        <w:ind w:left="426" w:hanging="426"/>
        <w:jc w:val="both"/>
        <w:rPr>
          <w:lang w:val="es-MX"/>
        </w:rPr>
      </w:pPr>
      <w:r w:rsidRPr="00CA302C">
        <w:rPr>
          <w:lang w:val="es-MX"/>
        </w:rPr>
        <w:t xml:space="preserve">Medios </w:t>
      </w:r>
      <w:r w:rsidR="00C92932" w:rsidRPr="00CA302C">
        <w:rPr>
          <w:lang w:val="es-MX"/>
        </w:rPr>
        <w:t>de comunicación</w:t>
      </w:r>
      <w:r w:rsidR="005D232C" w:rsidRPr="00CA302C">
        <w:rPr>
          <w:lang w:val="es-MX"/>
        </w:rPr>
        <w:t>,</w:t>
      </w:r>
      <w:r w:rsidR="00C92932" w:rsidRPr="00CA302C">
        <w:rPr>
          <w:lang w:val="es-MX"/>
        </w:rPr>
        <w:t xml:space="preserve"> </w:t>
      </w:r>
      <w:r w:rsidRPr="00CA302C">
        <w:rPr>
          <w:lang w:val="es-MX"/>
        </w:rPr>
        <w:t>independientes, radios comunitarios, periodistas</w:t>
      </w:r>
      <w:r w:rsidR="00C92932" w:rsidRPr="00CA302C">
        <w:rPr>
          <w:lang w:val="es-MX"/>
        </w:rPr>
        <w:t>.</w:t>
      </w:r>
    </w:p>
    <w:p w:rsidR="00523984" w:rsidRPr="00CA302C" w:rsidRDefault="00523984" w:rsidP="00523984">
      <w:pPr>
        <w:jc w:val="both"/>
        <w:rPr>
          <w:lang w:val="es-MX"/>
        </w:rPr>
      </w:pPr>
    </w:p>
    <w:p w:rsidR="00523984" w:rsidRPr="00CA302C" w:rsidRDefault="005D232C" w:rsidP="00523984">
      <w:pPr>
        <w:jc w:val="both"/>
        <w:rPr>
          <w:lang w:val="es-MX"/>
        </w:rPr>
      </w:pPr>
      <w:r w:rsidRPr="00CA302C">
        <w:rPr>
          <w:lang w:val="es-MX"/>
        </w:rPr>
        <w:t>El</w:t>
      </w:r>
      <w:r w:rsidR="00523984" w:rsidRPr="00CA302C">
        <w:rPr>
          <w:lang w:val="es-MX"/>
        </w:rPr>
        <w:t xml:space="preserve"> pueblo maya </w:t>
      </w:r>
      <w:r w:rsidRPr="00CA302C">
        <w:rPr>
          <w:lang w:val="es-MX"/>
        </w:rPr>
        <w:t xml:space="preserve">del territorio </w:t>
      </w:r>
      <w:proofErr w:type="spellStart"/>
      <w:r w:rsidRPr="00CA302C">
        <w:rPr>
          <w:lang w:val="es-MX"/>
        </w:rPr>
        <w:t>Ixil</w:t>
      </w:r>
      <w:proofErr w:type="spellEnd"/>
      <w:r w:rsidRPr="00CA302C">
        <w:rPr>
          <w:lang w:val="es-MX"/>
        </w:rPr>
        <w:t>,</w:t>
      </w:r>
      <w:r w:rsidRPr="00CA302C">
        <w:rPr>
          <w:lang w:val="es-MX"/>
        </w:rPr>
        <w:t xml:space="preserve"> </w:t>
      </w:r>
      <w:r w:rsidR="00523984" w:rsidRPr="00CA302C">
        <w:rPr>
          <w:lang w:val="es-MX"/>
        </w:rPr>
        <w:t xml:space="preserve">se ubica en el norte del departamento del Quiché, </w:t>
      </w:r>
      <w:r w:rsidRPr="00CA302C">
        <w:rPr>
          <w:lang w:val="es-MX"/>
        </w:rPr>
        <w:t xml:space="preserve">lugar donde </w:t>
      </w:r>
      <w:r w:rsidR="00523984" w:rsidRPr="00CA302C">
        <w:rPr>
          <w:lang w:val="es-MX"/>
        </w:rPr>
        <w:t xml:space="preserve">han </w:t>
      </w:r>
      <w:r w:rsidRPr="00CA302C">
        <w:rPr>
          <w:lang w:val="es-MX"/>
        </w:rPr>
        <w:t>sido asesinados</w:t>
      </w:r>
      <w:r w:rsidR="00523984" w:rsidRPr="00CA302C">
        <w:rPr>
          <w:lang w:val="es-MX"/>
        </w:rPr>
        <w:t xml:space="preserve"> dos mujeres defensoras </w:t>
      </w:r>
      <w:r w:rsidRPr="00CA302C">
        <w:rPr>
          <w:lang w:val="es-MX"/>
        </w:rPr>
        <w:t>de los derechos humanos;</w:t>
      </w:r>
      <w:r w:rsidR="00523984" w:rsidRPr="00CA302C">
        <w:rPr>
          <w:lang w:val="es-MX"/>
        </w:rPr>
        <w:t xml:space="preserve"> la primera </w:t>
      </w:r>
      <w:r w:rsidRPr="00CA302C">
        <w:rPr>
          <w:lang w:val="es-MX"/>
        </w:rPr>
        <w:t>fue</w:t>
      </w:r>
      <w:r w:rsidR="00523984" w:rsidRPr="00CA302C">
        <w:rPr>
          <w:lang w:val="es-MX"/>
        </w:rPr>
        <w:t xml:space="preserve"> Juana Raymundo de 25 años de edad miembro del Comité de Desarrollo Campes</w:t>
      </w:r>
      <w:r w:rsidRPr="00CA302C">
        <w:rPr>
          <w:lang w:val="es-MX"/>
        </w:rPr>
        <w:t>ino -</w:t>
      </w:r>
      <w:r w:rsidR="00523984" w:rsidRPr="00CA302C">
        <w:rPr>
          <w:lang w:val="es-MX"/>
        </w:rPr>
        <w:t>CODECA</w:t>
      </w:r>
      <w:r w:rsidRPr="00CA302C">
        <w:rPr>
          <w:lang w:val="es-MX"/>
        </w:rPr>
        <w:t>-</w:t>
      </w:r>
      <w:r w:rsidR="00523984" w:rsidRPr="00CA302C">
        <w:rPr>
          <w:lang w:val="es-MX"/>
        </w:rPr>
        <w:t xml:space="preserve"> (28 julio 2018) y la segunda se llama Juana Ramírez Santiago de 57 años de edad, fundadora de la Red de Mujeres </w:t>
      </w:r>
      <w:proofErr w:type="spellStart"/>
      <w:r w:rsidR="00523984" w:rsidRPr="00CA302C">
        <w:rPr>
          <w:lang w:val="es-MX"/>
        </w:rPr>
        <w:t>Ixiles</w:t>
      </w:r>
      <w:proofErr w:type="spellEnd"/>
      <w:r w:rsidR="00523984" w:rsidRPr="00CA302C">
        <w:rPr>
          <w:lang w:val="es-MX"/>
        </w:rPr>
        <w:t xml:space="preserve"> de </w:t>
      </w:r>
      <w:proofErr w:type="spellStart"/>
      <w:r w:rsidR="00523984" w:rsidRPr="00CA302C">
        <w:rPr>
          <w:lang w:val="es-MX"/>
        </w:rPr>
        <w:t>Nebaj</w:t>
      </w:r>
      <w:proofErr w:type="spellEnd"/>
      <w:r w:rsidR="00523984" w:rsidRPr="00CA302C">
        <w:rPr>
          <w:lang w:val="es-MX"/>
        </w:rPr>
        <w:t xml:space="preserve"> (21 de septiembres 2018),</w:t>
      </w:r>
      <w:r w:rsidRPr="00CA302C">
        <w:rPr>
          <w:lang w:val="es-MX"/>
        </w:rPr>
        <w:t xml:space="preserve"> sin que </w:t>
      </w:r>
      <w:r w:rsidR="00523984" w:rsidRPr="00CA302C">
        <w:rPr>
          <w:lang w:val="es-MX"/>
        </w:rPr>
        <w:t xml:space="preserve">hasta ahora </w:t>
      </w:r>
      <w:r w:rsidRPr="00CA302C">
        <w:rPr>
          <w:lang w:val="es-MX"/>
        </w:rPr>
        <w:t>se tengan avances sustanciales para es</w:t>
      </w:r>
      <w:r w:rsidR="00523984" w:rsidRPr="00CA302C">
        <w:rPr>
          <w:lang w:val="es-MX"/>
        </w:rPr>
        <w:t>clarec</w:t>
      </w:r>
      <w:r w:rsidRPr="00CA302C">
        <w:rPr>
          <w:lang w:val="es-MX"/>
        </w:rPr>
        <w:t>er</w:t>
      </w:r>
      <w:r w:rsidR="00523984" w:rsidRPr="00CA302C">
        <w:rPr>
          <w:lang w:val="es-MX"/>
        </w:rPr>
        <w:t xml:space="preserve"> los </w:t>
      </w:r>
      <w:r w:rsidRPr="00CA302C">
        <w:rPr>
          <w:lang w:val="es-MX"/>
        </w:rPr>
        <w:t>lamentables hechos.</w:t>
      </w:r>
    </w:p>
    <w:p w:rsidR="004A4759" w:rsidRPr="00CA302C" w:rsidRDefault="004A4759" w:rsidP="00523984">
      <w:pPr>
        <w:jc w:val="both"/>
        <w:rPr>
          <w:lang w:val="es-MX"/>
        </w:rPr>
      </w:pPr>
    </w:p>
    <w:p w:rsidR="004A4759" w:rsidRPr="00CA302C" w:rsidRDefault="004A4759" w:rsidP="00523984">
      <w:pPr>
        <w:jc w:val="both"/>
        <w:rPr>
          <w:lang w:val="es-MX"/>
        </w:rPr>
      </w:pPr>
      <w:r w:rsidRPr="00CA302C">
        <w:rPr>
          <w:lang w:val="es-MX"/>
        </w:rPr>
        <w:t xml:space="preserve">Adjuntamos link sobre informe </w:t>
      </w:r>
      <w:r w:rsidR="00CA302C" w:rsidRPr="00CA302C">
        <w:rPr>
          <w:lang w:val="es-MX"/>
        </w:rPr>
        <w:t xml:space="preserve">reciente </w:t>
      </w:r>
      <w:r w:rsidRPr="00CA302C">
        <w:rPr>
          <w:lang w:val="es-MX"/>
        </w:rPr>
        <w:t xml:space="preserve">entre PDH y la OACNUDH que aporta más datos sobre la situación de riesgo que enfrentan las y los defensores. </w:t>
      </w:r>
    </w:p>
    <w:p w:rsidR="004A4759" w:rsidRPr="00CA302C" w:rsidRDefault="00CA302C" w:rsidP="00523984">
      <w:pPr>
        <w:jc w:val="both"/>
        <w:rPr>
          <w:lang w:val="es-MX"/>
        </w:rPr>
      </w:pPr>
      <w:hyperlink r:id="rId14" w:history="1">
        <w:r w:rsidRPr="00CA302C">
          <w:rPr>
            <w:rStyle w:val="Hipervnculo"/>
            <w:color w:val="auto"/>
          </w:rPr>
          <w:t>https://reliefweb.int/sites/reliefweb.int/files/resources/Informe_personas_defensoras.pdf</w:t>
        </w:r>
      </w:hyperlink>
    </w:p>
    <w:p w:rsidR="00523984" w:rsidRPr="00CA302C" w:rsidRDefault="00523984" w:rsidP="00523984">
      <w:pPr>
        <w:jc w:val="both"/>
        <w:rPr>
          <w:lang w:val="es-MX"/>
        </w:rPr>
      </w:pPr>
    </w:p>
    <w:p w:rsidR="00523984" w:rsidRPr="00CA302C" w:rsidRDefault="00523984" w:rsidP="00523984">
      <w:pPr>
        <w:jc w:val="both"/>
        <w:rPr>
          <w:b/>
          <w:lang w:val="es-MX"/>
        </w:rPr>
      </w:pPr>
      <w:r w:rsidRPr="00CA302C">
        <w:rPr>
          <w:b/>
          <w:lang w:val="es-ES"/>
        </w:rPr>
        <w:t xml:space="preserve">Las principales preocupaciones y desafíos que enfrentan las/os defensoras/es en materia de protección cuando realizan actividades tanto en la esfera pública como en la privada, incluso a través de medios digitales, son las siguientes: </w:t>
      </w:r>
    </w:p>
    <w:p w:rsidR="00523984" w:rsidRPr="00CA302C" w:rsidRDefault="00523984" w:rsidP="00523984">
      <w:pPr>
        <w:jc w:val="both"/>
        <w:rPr>
          <w:lang w:val="es-ES"/>
        </w:rPr>
      </w:pPr>
    </w:p>
    <w:p w:rsidR="005D232C" w:rsidRPr="00CA302C" w:rsidRDefault="005D232C" w:rsidP="00523984">
      <w:pPr>
        <w:pStyle w:val="Prrafodelista"/>
        <w:numPr>
          <w:ilvl w:val="0"/>
          <w:numId w:val="28"/>
        </w:numPr>
        <w:ind w:left="426"/>
        <w:jc w:val="both"/>
        <w:rPr>
          <w:lang w:val="es-ES"/>
        </w:rPr>
      </w:pPr>
      <w:r w:rsidRPr="00CA302C">
        <w:rPr>
          <w:lang w:val="es-ES"/>
        </w:rPr>
        <w:t>Campañas de difamación y</w:t>
      </w:r>
      <w:r w:rsidR="00523984" w:rsidRPr="00CA302C">
        <w:rPr>
          <w:lang w:val="es-ES"/>
        </w:rPr>
        <w:t xml:space="preserve"> criminalización de</w:t>
      </w:r>
      <w:r w:rsidRPr="00CA302C">
        <w:rPr>
          <w:lang w:val="es-ES"/>
        </w:rPr>
        <w:t xml:space="preserve"> las y</w:t>
      </w:r>
      <w:r w:rsidR="00523984" w:rsidRPr="00CA302C">
        <w:rPr>
          <w:lang w:val="es-ES"/>
        </w:rPr>
        <w:t xml:space="preserve"> los defensores </w:t>
      </w:r>
      <w:r w:rsidRPr="00CA302C">
        <w:rPr>
          <w:lang w:val="es-ES"/>
        </w:rPr>
        <w:t xml:space="preserve">orquestada </w:t>
      </w:r>
      <w:r w:rsidR="00523984" w:rsidRPr="00CA302C">
        <w:rPr>
          <w:lang w:val="es-ES"/>
        </w:rPr>
        <w:t xml:space="preserve">por personas particulares contratadas por las empresas </w:t>
      </w:r>
      <w:r w:rsidRPr="00CA302C">
        <w:rPr>
          <w:lang w:val="es-ES"/>
        </w:rPr>
        <w:t>extractivas como hidroeléctricas o minería</w:t>
      </w:r>
      <w:r w:rsidR="00523984" w:rsidRPr="00CA302C">
        <w:rPr>
          <w:lang w:val="es-ES"/>
        </w:rPr>
        <w:t xml:space="preserve">s </w:t>
      </w:r>
      <w:r w:rsidRPr="00CA302C">
        <w:rPr>
          <w:lang w:val="es-ES"/>
        </w:rPr>
        <w:t>en complicidad con el Estado, debido al silencio y nula reacción de los entes responsables de la seguridad.</w:t>
      </w:r>
    </w:p>
    <w:p w:rsidR="00523984" w:rsidRPr="00CA302C" w:rsidRDefault="00523984" w:rsidP="005D232C">
      <w:pPr>
        <w:pStyle w:val="Prrafodelista"/>
        <w:ind w:left="426"/>
        <w:jc w:val="both"/>
        <w:rPr>
          <w:lang w:val="es-ES"/>
        </w:rPr>
      </w:pPr>
      <w:r w:rsidRPr="00CA302C">
        <w:rPr>
          <w:lang w:val="es-ES"/>
        </w:rPr>
        <w:t xml:space="preserve"> </w:t>
      </w:r>
    </w:p>
    <w:p w:rsidR="004A4759" w:rsidRPr="00CA302C" w:rsidRDefault="005D232C" w:rsidP="004A4759">
      <w:pPr>
        <w:pStyle w:val="Prrafodelista"/>
        <w:numPr>
          <w:ilvl w:val="0"/>
          <w:numId w:val="28"/>
        </w:numPr>
        <w:ind w:left="426"/>
        <w:jc w:val="both"/>
        <w:rPr>
          <w:lang w:val="es-ES"/>
        </w:rPr>
      </w:pPr>
      <w:r w:rsidRPr="00CA302C">
        <w:rPr>
          <w:lang w:val="es-ES"/>
        </w:rPr>
        <w:lastRenderedPageBreak/>
        <w:t>Los N</w:t>
      </w:r>
      <w:r w:rsidR="00523984" w:rsidRPr="00CA302C">
        <w:rPr>
          <w:lang w:val="es-ES"/>
        </w:rPr>
        <w:t>et</w:t>
      </w:r>
      <w:r w:rsidRPr="00CA302C">
        <w:rPr>
          <w:lang w:val="es-ES"/>
        </w:rPr>
        <w:t xml:space="preserve"> C</w:t>
      </w:r>
      <w:r w:rsidR="00523984" w:rsidRPr="00CA302C">
        <w:rPr>
          <w:lang w:val="es-ES"/>
        </w:rPr>
        <w:t>enter</w:t>
      </w:r>
      <w:r w:rsidRPr="00CA302C">
        <w:rPr>
          <w:lang w:val="es-ES"/>
        </w:rPr>
        <w:t>s</w:t>
      </w:r>
      <w:r w:rsidR="00523984" w:rsidRPr="00CA302C">
        <w:rPr>
          <w:lang w:val="es-ES"/>
        </w:rPr>
        <w:t xml:space="preserve">, </w:t>
      </w:r>
      <w:r w:rsidRPr="00CA302C">
        <w:rPr>
          <w:lang w:val="es-ES"/>
        </w:rPr>
        <w:t xml:space="preserve">una </w:t>
      </w:r>
      <w:r w:rsidR="00523984" w:rsidRPr="00CA302C">
        <w:rPr>
          <w:lang w:val="es-ES"/>
        </w:rPr>
        <w:t xml:space="preserve">modalidad </w:t>
      </w:r>
      <w:r w:rsidRPr="00CA302C">
        <w:rPr>
          <w:lang w:val="es-ES"/>
        </w:rPr>
        <w:t xml:space="preserve">ampliamente citada por el reciente informe de la CICIG. </w:t>
      </w:r>
      <w:r w:rsidR="004A4759" w:rsidRPr="00CA302C">
        <w:rPr>
          <w:lang w:val="es-ES"/>
        </w:rPr>
        <w:t xml:space="preserve"> </w:t>
      </w:r>
      <w:r w:rsidR="004A4759" w:rsidRPr="00CA302C">
        <w:t xml:space="preserve">Más información en el siguiente link: </w:t>
      </w:r>
    </w:p>
    <w:p w:rsidR="005D232C" w:rsidRPr="00CA302C" w:rsidRDefault="004A4759" w:rsidP="004A4759">
      <w:pPr>
        <w:pStyle w:val="Prrafodelista"/>
        <w:ind w:left="426"/>
        <w:jc w:val="both"/>
        <w:rPr>
          <w:lang w:val="es-ES"/>
        </w:rPr>
      </w:pPr>
      <w:hyperlink r:id="rId15" w:history="1">
        <w:r w:rsidRPr="00CA302C">
          <w:rPr>
            <w:rStyle w:val="Hipervnculo"/>
            <w:color w:val="auto"/>
          </w:rPr>
          <w:t>https://www.cicig.org/wp-content/uploads/2019/05/Informe_bots_y_netcenters_2019.pdf</w:t>
        </w:r>
      </w:hyperlink>
    </w:p>
    <w:p w:rsidR="004A4759" w:rsidRPr="00CA302C" w:rsidRDefault="004A4759" w:rsidP="004A4759">
      <w:pPr>
        <w:jc w:val="both"/>
        <w:rPr>
          <w:lang w:val="es-ES"/>
        </w:rPr>
      </w:pPr>
    </w:p>
    <w:p w:rsidR="00523984" w:rsidRPr="00CA302C" w:rsidRDefault="00523984" w:rsidP="00523984">
      <w:pPr>
        <w:pStyle w:val="Prrafodelista"/>
        <w:numPr>
          <w:ilvl w:val="0"/>
          <w:numId w:val="28"/>
        </w:numPr>
        <w:ind w:left="426"/>
        <w:jc w:val="both"/>
        <w:rPr>
          <w:lang w:val="es-ES"/>
        </w:rPr>
      </w:pPr>
      <w:r w:rsidRPr="00CA302C">
        <w:rPr>
          <w:lang w:val="es-ES"/>
        </w:rPr>
        <w:t>Ambiente de inseguridad, denuncia, amenaza en su contra por el mismo Estado por las fuertes persecuciones y asesinatos a los defensores de los derechos humanos.</w:t>
      </w:r>
    </w:p>
    <w:p w:rsidR="00523984" w:rsidRPr="00CA302C" w:rsidRDefault="00523984" w:rsidP="00523984">
      <w:pPr>
        <w:jc w:val="both"/>
        <w:rPr>
          <w:lang w:val="es-ES"/>
        </w:rPr>
      </w:pPr>
    </w:p>
    <w:p w:rsidR="00523984" w:rsidRPr="00CA302C" w:rsidRDefault="00523984" w:rsidP="00523984">
      <w:pPr>
        <w:pStyle w:val="Prrafodelista"/>
        <w:numPr>
          <w:ilvl w:val="0"/>
          <w:numId w:val="5"/>
        </w:numPr>
        <w:jc w:val="both"/>
        <w:rPr>
          <w:rFonts w:ascii="Times New Roman" w:hAnsi="Times New Roman"/>
          <w:b/>
          <w:lang w:val="es-MX"/>
        </w:rPr>
      </w:pPr>
      <w:r w:rsidRPr="00CA302C">
        <w:rPr>
          <w:rFonts w:ascii="Times New Roman" w:hAnsi="Times New Roman"/>
          <w:b/>
          <w:lang w:val="es-MX"/>
        </w:rPr>
        <w:t>Agresiones y restricciones:</w:t>
      </w:r>
    </w:p>
    <w:p w:rsidR="00523984" w:rsidRPr="00CA302C" w:rsidRDefault="00523984" w:rsidP="00523984">
      <w:pPr>
        <w:pStyle w:val="Prrafodelista"/>
        <w:jc w:val="both"/>
        <w:rPr>
          <w:rFonts w:ascii="Times New Roman" w:hAnsi="Times New Roman"/>
          <w:lang w:val="es-MX"/>
        </w:rPr>
      </w:pPr>
    </w:p>
    <w:p w:rsidR="00523984" w:rsidRPr="00CA302C" w:rsidRDefault="00523984" w:rsidP="00523984">
      <w:pPr>
        <w:jc w:val="both"/>
        <w:rPr>
          <w:lang w:val="es-MX"/>
        </w:rPr>
      </w:pPr>
      <w:r w:rsidRPr="00CA302C">
        <w:rPr>
          <w:lang w:val="es-MX"/>
        </w:rPr>
        <w:t>En el gobierno de</w:t>
      </w:r>
      <w:r w:rsidR="009705A7" w:rsidRPr="00CA302C">
        <w:rPr>
          <w:lang w:val="es-MX"/>
        </w:rPr>
        <w:t>l</w:t>
      </w:r>
      <w:r w:rsidRPr="00CA302C">
        <w:rPr>
          <w:lang w:val="es-MX"/>
        </w:rPr>
        <w:t xml:space="preserve"> </w:t>
      </w:r>
      <w:r w:rsidR="009705A7" w:rsidRPr="00CA302C">
        <w:rPr>
          <w:lang w:val="es-MX"/>
        </w:rPr>
        <w:t xml:space="preserve">Sr. </w:t>
      </w:r>
      <w:r w:rsidRPr="00CA302C">
        <w:rPr>
          <w:lang w:val="es-MX"/>
        </w:rPr>
        <w:t xml:space="preserve">Jimmy Morales aumentaron los ataques y asesinatos a los defensores y defensoras de los derechos humanos, en donde se reportaron 42 asesinatos desde el 2017 hasta 22 de marzo 2019, el 2018 se registraron 26 defensores/as asesinados, entre ellos el asesinato de la defensora Juana Raymundo miembro del Comité de Desarrollo Campesino CODECA en el municipio de </w:t>
      </w:r>
      <w:proofErr w:type="spellStart"/>
      <w:r w:rsidRPr="00CA302C">
        <w:rPr>
          <w:lang w:val="es-MX"/>
        </w:rPr>
        <w:t>Nebaj</w:t>
      </w:r>
      <w:proofErr w:type="spellEnd"/>
      <w:r w:rsidRPr="00CA302C">
        <w:rPr>
          <w:lang w:val="es-MX"/>
        </w:rPr>
        <w:t>, Quiché. Según UDEFEGUA</w:t>
      </w:r>
      <w:r w:rsidR="009705A7" w:rsidRPr="00CA302C">
        <w:rPr>
          <w:lang w:val="es-MX"/>
        </w:rPr>
        <w:t xml:space="preserve">, las </w:t>
      </w:r>
      <w:r w:rsidRPr="00CA302C">
        <w:rPr>
          <w:lang w:val="es-MX"/>
        </w:rPr>
        <w:t>agresiones provienen principalmente de:</w:t>
      </w:r>
    </w:p>
    <w:p w:rsidR="00523984" w:rsidRPr="00CA302C" w:rsidRDefault="00523984" w:rsidP="00523984">
      <w:pPr>
        <w:jc w:val="both"/>
        <w:rPr>
          <w:lang w:val="es-MX"/>
        </w:rPr>
      </w:pPr>
    </w:p>
    <w:p w:rsidR="00523984" w:rsidRPr="00CA302C" w:rsidRDefault="00523984" w:rsidP="00523984">
      <w:pPr>
        <w:pStyle w:val="Prrafodelista"/>
        <w:numPr>
          <w:ilvl w:val="0"/>
          <w:numId w:val="30"/>
        </w:numPr>
        <w:ind w:left="426"/>
        <w:jc w:val="both"/>
        <w:rPr>
          <w:lang w:val="es-MX"/>
        </w:rPr>
      </w:pPr>
      <w:r w:rsidRPr="00CA302C">
        <w:rPr>
          <w:lang w:val="es-MX"/>
        </w:rPr>
        <w:t>La seguridad privada de las empresas a través de la vigilancia silenciosa en contra de organizaciones y defensores de derechos humanos.</w:t>
      </w:r>
    </w:p>
    <w:p w:rsidR="00523984" w:rsidRPr="00CA302C" w:rsidRDefault="00523984" w:rsidP="00523984">
      <w:pPr>
        <w:pStyle w:val="Prrafodelista"/>
        <w:ind w:left="426"/>
        <w:jc w:val="both"/>
        <w:rPr>
          <w:lang w:val="es-MX"/>
        </w:rPr>
      </w:pPr>
    </w:p>
    <w:p w:rsidR="00523984" w:rsidRPr="00CA302C" w:rsidRDefault="00523984" w:rsidP="00523984">
      <w:pPr>
        <w:pStyle w:val="Prrafodelista"/>
        <w:numPr>
          <w:ilvl w:val="0"/>
          <w:numId w:val="30"/>
        </w:numPr>
        <w:ind w:left="426"/>
        <w:jc w:val="both"/>
        <w:rPr>
          <w:lang w:val="es-MX"/>
        </w:rPr>
      </w:pPr>
      <w:r w:rsidRPr="00CA302C">
        <w:rPr>
          <w:lang w:val="es-MX"/>
        </w:rPr>
        <w:t>La Fundación Contra el Terrorismo que tienen mapeado los líderes claves defensoras y defensores de derechos humanos.</w:t>
      </w:r>
    </w:p>
    <w:p w:rsidR="00523984" w:rsidRPr="00CA302C" w:rsidRDefault="00523984" w:rsidP="00523984">
      <w:pPr>
        <w:jc w:val="both"/>
        <w:rPr>
          <w:lang w:val="es-MX"/>
        </w:rPr>
      </w:pPr>
    </w:p>
    <w:p w:rsidR="00523984" w:rsidRPr="00CA302C" w:rsidRDefault="00523984" w:rsidP="00523984">
      <w:pPr>
        <w:jc w:val="both"/>
        <w:rPr>
          <w:lang w:val="es-MX"/>
        </w:rPr>
      </w:pPr>
      <w:r w:rsidRPr="00CA302C">
        <w:rPr>
          <w:lang w:val="es-MX"/>
        </w:rPr>
        <w:t>Patrones de agresores/perpetradores a los defensores derechos humanos, son:</w:t>
      </w:r>
    </w:p>
    <w:p w:rsidR="00523984" w:rsidRPr="00CA302C" w:rsidRDefault="00523984" w:rsidP="00523984">
      <w:pPr>
        <w:jc w:val="both"/>
        <w:rPr>
          <w:lang w:val="es-MX"/>
        </w:rPr>
      </w:pPr>
    </w:p>
    <w:p w:rsidR="00523984" w:rsidRPr="00CA302C" w:rsidRDefault="00523984" w:rsidP="00523984">
      <w:pPr>
        <w:pStyle w:val="Prrafodelista"/>
        <w:numPr>
          <w:ilvl w:val="0"/>
          <w:numId w:val="31"/>
        </w:numPr>
        <w:ind w:left="426"/>
        <w:jc w:val="both"/>
        <w:rPr>
          <w:lang w:val="es-MX"/>
        </w:rPr>
      </w:pPr>
      <w:r w:rsidRPr="00CA302C">
        <w:rPr>
          <w:lang w:val="es-MX"/>
        </w:rPr>
        <w:t>Campañas de difamación</w:t>
      </w:r>
      <w:r w:rsidR="009705A7" w:rsidRPr="00CA302C">
        <w:rPr>
          <w:lang w:val="es-MX"/>
        </w:rPr>
        <w:t xml:space="preserve"> a través de las redes sociales y</w:t>
      </w:r>
      <w:r w:rsidRPr="00CA302C">
        <w:rPr>
          <w:lang w:val="es-MX"/>
        </w:rPr>
        <w:t xml:space="preserve"> medio</w:t>
      </w:r>
      <w:r w:rsidR="009705A7" w:rsidRPr="00CA302C">
        <w:rPr>
          <w:lang w:val="es-MX"/>
        </w:rPr>
        <w:t>s de comunicación monopolizados, principalmente radio y Televisión.</w:t>
      </w:r>
    </w:p>
    <w:p w:rsidR="00523984" w:rsidRPr="00CA302C" w:rsidRDefault="00523984" w:rsidP="00523984">
      <w:pPr>
        <w:pStyle w:val="Prrafodelista"/>
        <w:ind w:left="426"/>
        <w:jc w:val="both"/>
        <w:rPr>
          <w:lang w:val="es-MX"/>
        </w:rPr>
      </w:pPr>
    </w:p>
    <w:p w:rsidR="00523984" w:rsidRPr="00CA302C" w:rsidRDefault="00523984" w:rsidP="00523984">
      <w:pPr>
        <w:pStyle w:val="Prrafodelista"/>
        <w:numPr>
          <w:ilvl w:val="0"/>
          <w:numId w:val="31"/>
        </w:numPr>
        <w:ind w:left="426"/>
        <w:jc w:val="both"/>
        <w:rPr>
          <w:lang w:val="es-MX"/>
        </w:rPr>
      </w:pPr>
      <w:r w:rsidRPr="00CA302C">
        <w:rPr>
          <w:lang w:val="es-MX"/>
        </w:rPr>
        <w:t xml:space="preserve">Cooptación, amenazas, persecución, criminalización y agresiones que pueden llegar </w:t>
      </w:r>
      <w:r w:rsidR="009705A7" w:rsidRPr="00CA302C">
        <w:rPr>
          <w:lang w:val="es-MX"/>
        </w:rPr>
        <w:t>hasta</w:t>
      </w:r>
      <w:r w:rsidRPr="00CA302C">
        <w:rPr>
          <w:lang w:val="es-MX"/>
        </w:rPr>
        <w:t xml:space="preserve"> asesinatos</w:t>
      </w:r>
      <w:r w:rsidR="009705A7" w:rsidRPr="00CA302C">
        <w:rPr>
          <w:lang w:val="es-MX"/>
        </w:rPr>
        <w:t xml:space="preserve">, ejecutadas </w:t>
      </w:r>
      <w:r w:rsidRPr="00CA302C">
        <w:rPr>
          <w:lang w:val="es-MX"/>
        </w:rPr>
        <w:t xml:space="preserve">por </w:t>
      </w:r>
      <w:r w:rsidR="009705A7" w:rsidRPr="00CA302C">
        <w:rPr>
          <w:lang w:val="es-MX"/>
        </w:rPr>
        <w:t>fuerzas oscuras del Estado,</w:t>
      </w:r>
      <w:r w:rsidRPr="00CA302C">
        <w:rPr>
          <w:lang w:val="es-MX"/>
        </w:rPr>
        <w:t xml:space="preserve"> </w:t>
      </w:r>
      <w:r w:rsidR="009705A7" w:rsidRPr="00CA302C">
        <w:rPr>
          <w:lang w:val="es-MX"/>
        </w:rPr>
        <w:t>C</w:t>
      </w:r>
      <w:r w:rsidR="009705A7" w:rsidRPr="00CA302C">
        <w:rPr>
          <w:lang w:val="es-MX"/>
        </w:rPr>
        <w:t xml:space="preserve">rimen </w:t>
      </w:r>
      <w:r w:rsidR="009705A7" w:rsidRPr="00CA302C">
        <w:rPr>
          <w:lang w:val="es-MX"/>
        </w:rPr>
        <w:t>O</w:t>
      </w:r>
      <w:r w:rsidR="009705A7" w:rsidRPr="00CA302C">
        <w:rPr>
          <w:lang w:val="es-MX"/>
        </w:rPr>
        <w:t>rganizado</w:t>
      </w:r>
      <w:r w:rsidR="009705A7" w:rsidRPr="00CA302C">
        <w:rPr>
          <w:lang w:val="es-MX"/>
        </w:rPr>
        <w:t xml:space="preserve"> e inclusive </w:t>
      </w:r>
      <w:r w:rsidRPr="00CA302C">
        <w:rPr>
          <w:lang w:val="es-MX"/>
        </w:rPr>
        <w:t xml:space="preserve">empresas privadas </w:t>
      </w:r>
      <w:r w:rsidR="009705A7" w:rsidRPr="00CA302C">
        <w:rPr>
          <w:lang w:val="es-MX"/>
        </w:rPr>
        <w:t>al servicio de la impunidad y difamación tales como:</w:t>
      </w:r>
      <w:r w:rsidRPr="00CA302C">
        <w:rPr>
          <w:lang w:val="es-MX"/>
        </w:rPr>
        <w:t xml:space="preserve"> Guatema</w:t>
      </w:r>
      <w:r w:rsidR="009705A7" w:rsidRPr="00CA302C">
        <w:rPr>
          <w:lang w:val="es-MX"/>
        </w:rPr>
        <w:t>la I</w:t>
      </w:r>
      <w:r w:rsidRPr="00CA302C">
        <w:rPr>
          <w:lang w:val="es-MX"/>
        </w:rPr>
        <w:t xml:space="preserve">nmortal, Pro </w:t>
      </w:r>
      <w:r w:rsidR="009705A7" w:rsidRPr="00CA302C">
        <w:rPr>
          <w:lang w:val="es-MX"/>
        </w:rPr>
        <w:t>Patria, M</w:t>
      </w:r>
      <w:r w:rsidRPr="00CA302C">
        <w:rPr>
          <w:lang w:val="es-MX"/>
        </w:rPr>
        <w:t xml:space="preserve">adres por la </w:t>
      </w:r>
      <w:r w:rsidR="009705A7" w:rsidRPr="00CA302C">
        <w:rPr>
          <w:lang w:val="es-MX"/>
        </w:rPr>
        <w:t>V</w:t>
      </w:r>
      <w:r w:rsidRPr="00CA302C">
        <w:rPr>
          <w:lang w:val="es-MX"/>
        </w:rPr>
        <w:t>ida</w:t>
      </w:r>
      <w:r w:rsidR="009705A7" w:rsidRPr="00CA302C">
        <w:rPr>
          <w:lang w:val="es-MX"/>
        </w:rPr>
        <w:t xml:space="preserve"> y Fundación contra el Terrorismo</w:t>
      </w:r>
      <w:r w:rsidRPr="00CA302C">
        <w:rPr>
          <w:lang w:val="es-MX"/>
        </w:rPr>
        <w:t>.</w:t>
      </w:r>
    </w:p>
    <w:p w:rsidR="00523984" w:rsidRPr="00CA302C" w:rsidRDefault="00523984" w:rsidP="00523984">
      <w:pPr>
        <w:pStyle w:val="Prrafodelista"/>
        <w:jc w:val="both"/>
        <w:rPr>
          <w:lang w:val="es-MX"/>
        </w:rPr>
      </w:pPr>
    </w:p>
    <w:p w:rsidR="00523984" w:rsidRPr="00CA302C" w:rsidRDefault="00523984" w:rsidP="00523984">
      <w:pPr>
        <w:jc w:val="both"/>
        <w:rPr>
          <w:lang w:val="es-MX"/>
        </w:rPr>
      </w:pPr>
    </w:p>
    <w:p w:rsidR="00523984" w:rsidRPr="00CA302C" w:rsidRDefault="00523984" w:rsidP="00523984">
      <w:pPr>
        <w:jc w:val="both"/>
        <w:rPr>
          <w:b/>
          <w:lang w:val="es-MX"/>
        </w:rPr>
      </w:pPr>
      <w:r w:rsidRPr="00CA302C">
        <w:rPr>
          <w:b/>
          <w:lang w:val="es-MX"/>
        </w:rPr>
        <w:t xml:space="preserve">Consecuencias e impacto de las agresiones y restricciones a nivel individual y colectivo (tanto en el ámbito del espacio organizativo como en espacios sociales más amplios), mencionamos las siguientes: </w:t>
      </w:r>
    </w:p>
    <w:p w:rsidR="00523984" w:rsidRPr="00CA302C" w:rsidRDefault="00523984" w:rsidP="00523984">
      <w:pPr>
        <w:jc w:val="both"/>
        <w:rPr>
          <w:lang w:val="es-MX"/>
        </w:rPr>
      </w:pPr>
    </w:p>
    <w:p w:rsidR="00523984" w:rsidRPr="00CA302C" w:rsidRDefault="00523984" w:rsidP="00523984">
      <w:pPr>
        <w:pStyle w:val="Prrafodelista"/>
        <w:numPr>
          <w:ilvl w:val="0"/>
          <w:numId w:val="32"/>
        </w:numPr>
        <w:ind w:left="426"/>
        <w:jc w:val="both"/>
        <w:rPr>
          <w:lang w:val="es-MX"/>
        </w:rPr>
      </w:pPr>
      <w:r w:rsidRPr="00CA302C">
        <w:rPr>
          <w:lang w:val="es-MX"/>
        </w:rPr>
        <w:t xml:space="preserve">Destierro obligado a </w:t>
      </w:r>
      <w:r w:rsidR="009705A7" w:rsidRPr="00CA302C">
        <w:rPr>
          <w:lang w:val="es-MX"/>
        </w:rPr>
        <w:t xml:space="preserve">defensoras y </w:t>
      </w:r>
      <w:r w:rsidRPr="00CA302C">
        <w:rPr>
          <w:lang w:val="es-MX"/>
        </w:rPr>
        <w:t xml:space="preserve">defensores que </w:t>
      </w:r>
      <w:r w:rsidR="009705A7" w:rsidRPr="00CA302C">
        <w:rPr>
          <w:lang w:val="es-MX"/>
        </w:rPr>
        <w:t xml:space="preserve">deben </w:t>
      </w:r>
      <w:r w:rsidRPr="00CA302C">
        <w:rPr>
          <w:lang w:val="es-MX"/>
        </w:rPr>
        <w:t>sal</w:t>
      </w:r>
      <w:r w:rsidR="009705A7" w:rsidRPr="00CA302C">
        <w:rPr>
          <w:lang w:val="es-MX"/>
        </w:rPr>
        <w:t>ir</w:t>
      </w:r>
      <w:r w:rsidRPr="00CA302C">
        <w:rPr>
          <w:lang w:val="es-MX"/>
        </w:rPr>
        <w:t xml:space="preserve"> del país a través de un asilo</w:t>
      </w:r>
      <w:r w:rsidR="009705A7" w:rsidRPr="00CA302C">
        <w:rPr>
          <w:lang w:val="es-MX"/>
        </w:rPr>
        <w:t xml:space="preserve"> político</w:t>
      </w:r>
      <w:r w:rsidRPr="00CA302C">
        <w:rPr>
          <w:lang w:val="es-MX"/>
        </w:rPr>
        <w:t>.</w:t>
      </w:r>
    </w:p>
    <w:p w:rsidR="00523984" w:rsidRPr="00CA302C" w:rsidRDefault="00523984" w:rsidP="00523984">
      <w:pPr>
        <w:pStyle w:val="Prrafodelista"/>
        <w:numPr>
          <w:ilvl w:val="0"/>
          <w:numId w:val="32"/>
        </w:numPr>
        <w:ind w:left="426"/>
        <w:jc w:val="both"/>
        <w:rPr>
          <w:lang w:val="es-MX"/>
        </w:rPr>
      </w:pPr>
      <w:r w:rsidRPr="00CA302C">
        <w:rPr>
          <w:lang w:val="es-MX"/>
        </w:rPr>
        <w:t>El robo de equipo</w:t>
      </w:r>
      <w:r w:rsidR="009705A7" w:rsidRPr="00CA302C">
        <w:rPr>
          <w:lang w:val="es-MX"/>
        </w:rPr>
        <w:t>s</w:t>
      </w:r>
      <w:r w:rsidRPr="00CA302C">
        <w:rPr>
          <w:lang w:val="es-MX"/>
        </w:rPr>
        <w:t xml:space="preserve"> </w:t>
      </w:r>
      <w:r w:rsidR="009705A7" w:rsidRPr="00CA302C">
        <w:rPr>
          <w:lang w:val="es-MX"/>
        </w:rPr>
        <w:t>a</w:t>
      </w:r>
      <w:r w:rsidRPr="00CA302C">
        <w:rPr>
          <w:lang w:val="es-MX"/>
        </w:rPr>
        <w:t xml:space="preserve"> periodistas </w:t>
      </w:r>
      <w:r w:rsidR="009705A7" w:rsidRPr="00CA302C">
        <w:rPr>
          <w:lang w:val="es-MX"/>
        </w:rPr>
        <w:t xml:space="preserve">independientes </w:t>
      </w:r>
      <w:r w:rsidRPr="00CA302C">
        <w:rPr>
          <w:lang w:val="es-MX"/>
        </w:rPr>
        <w:t>para silenciarlos.</w:t>
      </w:r>
    </w:p>
    <w:p w:rsidR="00523984" w:rsidRPr="00CA302C" w:rsidRDefault="00523984" w:rsidP="00523984">
      <w:pPr>
        <w:pStyle w:val="Prrafodelista"/>
        <w:numPr>
          <w:ilvl w:val="0"/>
          <w:numId w:val="32"/>
        </w:numPr>
        <w:ind w:left="426"/>
        <w:jc w:val="both"/>
        <w:rPr>
          <w:lang w:val="es-MX"/>
        </w:rPr>
      </w:pPr>
      <w:r w:rsidRPr="00CA302C">
        <w:rPr>
          <w:lang w:val="es-MX"/>
        </w:rPr>
        <w:t>Miedo, inseguridad, impactos psicológicos</w:t>
      </w:r>
    </w:p>
    <w:p w:rsidR="00523984" w:rsidRPr="00CA302C" w:rsidRDefault="00523984" w:rsidP="00523984">
      <w:pPr>
        <w:pStyle w:val="Prrafodelista"/>
        <w:numPr>
          <w:ilvl w:val="0"/>
          <w:numId w:val="32"/>
        </w:numPr>
        <w:ind w:left="426"/>
        <w:jc w:val="both"/>
        <w:rPr>
          <w:lang w:val="es-MX"/>
        </w:rPr>
      </w:pPr>
      <w:r w:rsidRPr="00CA302C">
        <w:rPr>
          <w:lang w:val="es-MX"/>
        </w:rPr>
        <w:t>Restricciones a líderes después de una medida sustitutiva.</w:t>
      </w:r>
    </w:p>
    <w:p w:rsidR="00523984" w:rsidRPr="00CA302C" w:rsidRDefault="00523984" w:rsidP="00523984">
      <w:pPr>
        <w:jc w:val="both"/>
        <w:rPr>
          <w:lang w:val="es-MX"/>
        </w:rPr>
      </w:pPr>
    </w:p>
    <w:p w:rsidR="00523984" w:rsidRPr="00CA302C" w:rsidRDefault="00523984" w:rsidP="00523984">
      <w:pPr>
        <w:jc w:val="both"/>
        <w:rPr>
          <w:b/>
          <w:lang w:val="es-MX"/>
        </w:rPr>
      </w:pPr>
      <w:r w:rsidRPr="00CA302C">
        <w:rPr>
          <w:b/>
          <w:lang w:val="es-MX"/>
        </w:rPr>
        <w:lastRenderedPageBreak/>
        <w:t xml:space="preserve">Las agresiones afectan especialmente a mujeres defensoras (en ámbitos urbanos y rurales, integrantes de comunidades indígenas y </w:t>
      </w:r>
      <w:proofErr w:type="spellStart"/>
      <w:r w:rsidRPr="00CA302C">
        <w:rPr>
          <w:b/>
          <w:lang w:val="es-MX"/>
        </w:rPr>
        <w:t>afrodescendientes</w:t>
      </w:r>
      <w:proofErr w:type="spellEnd"/>
      <w:r w:rsidRPr="00CA302C">
        <w:rPr>
          <w:b/>
          <w:lang w:val="es-MX"/>
        </w:rPr>
        <w:t xml:space="preserve">, y otros grupos), Son: </w:t>
      </w:r>
    </w:p>
    <w:p w:rsidR="00523984" w:rsidRPr="00CA302C" w:rsidRDefault="00523984" w:rsidP="00523984">
      <w:pPr>
        <w:jc w:val="both"/>
        <w:rPr>
          <w:lang w:val="es-MX"/>
        </w:rPr>
      </w:pPr>
    </w:p>
    <w:p w:rsidR="00523984" w:rsidRPr="00CA302C" w:rsidRDefault="00523984" w:rsidP="00523984">
      <w:pPr>
        <w:pStyle w:val="Prrafodelista"/>
        <w:numPr>
          <w:ilvl w:val="0"/>
          <w:numId w:val="32"/>
        </w:numPr>
        <w:ind w:left="426"/>
        <w:jc w:val="both"/>
        <w:rPr>
          <w:lang w:val="es-MX"/>
        </w:rPr>
      </w:pPr>
      <w:r w:rsidRPr="00CA302C">
        <w:rPr>
          <w:lang w:val="es-MX"/>
        </w:rPr>
        <w:t>Vi</w:t>
      </w:r>
      <w:r w:rsidR="009705A7" w:rsidRPr="00CA302C">
        <w:rPr>
          <w:lang w:val="es-MX"/>
        </w:rPr>
        <w:t>olación sexual, estigmatización del</w:t>
      </w:r>
      <w:r w:rsidRPr="00CA302C">
        <w:rPr>
          <w:lang w:val="es-MX"/>
        </w:rPr>
        <w:t xml:space="preserve"> feminismo, estrategias de acoso sexual, coacción, amenaza a su entorno familiar como una manera de silenciarlas. </w:t>
      </w:r>
    </w:p>
    <w:p w:rsidR="00B810D1" w:rsidRPr="00CA302C" w:rsidRDefault="00B810D1" w:rsidP="00523984">
      <w:pPr>
        <w:jc w:val="both"/>
        <w:rPr>
          <w:lang w:val="es-MX"/>
        </w:rPr>
      </w:pPr>
    </w:p>
    <w:p w:rsidR="006B322F" w:rsidRPr="00CA302C" w:rsidRDefault="006B322F" w:rsidP="006B322F">
      <w:pPr>
        <w:numPr>
          <w:ilvl w:val="0"/>
          <w:numId w:val="5"/>
        </w:numPr>
        <w:rPr>
          <w:b/>
          <w:lang w:val="es-MX"/>
        </w:rPr>
      </w:pPr>
      <w:r w:rsidRPr="00CA302C">
        <w:rPr>
          <w:b/>
          <w:lang w:val="es-MX"/>
        </w:rPr>
        <w:t>Garantías para el libre ejercicio de la defensa de los derechos humanos:</w:t>
      </w:r>
    </w:p>
    <w:p w:rsidR="009705A7" w:rsidRPr="00CA302C" w:rsidRDefault="009705A7" w:rsidP="006B322F">
      <w:pPr>
        <w:jc w:val="both"/>
        <w:rPr>
          <w:lang w:val="es-MX"/>
        </w:rPr>
      </w:pPr>
    </w:p>
    <w:p w:rsidR="00CA72D7" w:rsidRPr="00CA302C" w:rsidRDefault="00541ADD" w:rsidP="006B322F">
      <w:pPr>
        <w:jc w:val="both"/>
        <w:rPr>
          <w:lang w:val="es-MX"/>
        </w:rPr>
      </w:pPr>
      <w:r w:rsidRPr="00CA302C">
        <w:rPr>
          <w:lang w:val="es-MX"/>
        </w:rPr>
        <w:t>Guatemala es un</w:t>
      </w:r>
      <w:r w:rsidR="00D36F4D" w:rsidRPr="00CA302C">
        <w:rPr>
          <w:lang w:val="es-MX"/>
        </w:rPr>
        <w:t xml:space="preserve">o de los países con el puesto número 6 de los 133 </w:t>
      </w:r>
      <w:r w:rsidR="009705A7" w:rsidRPr="00CA302C">
        <w:rPr>
          <w:lang w:val="es-MX"/>
        </w:rPr>
        <w:t xml:space="preserve">de </w:t>
      </w:r>
      <w:r w:rsidR="00A73A80" w:rsidRPr="00CA302C">
        <w:rPr>
          <w:lang w:val="es-MX"/>
        </w:rPr>
        <w:t>ranking</w:t>
      </w:r>
      <w:r w:rsidR="00D36F4D" w:rsidRPr="00CA302C">
        <w:rPr>
          <w:lang w:val="es-MX"/>
        </w:rPr>
        <w:t xml:space="preserve"> de violencia</w:t>
      </w:r>
      <w:r w:rsidR="00D36F4D" w:rsidRPr="00CA302C">
        <w:rPr>
          <w:rStyle w:val="Refdenotaalpie"/>
          <w:lang w:val="es-MX"/>
        </w:rPr>
        <w:footnoteReference w:id="2"/>
      </w:r>
      <w:r w:rsidR="00D36F4D" w:rsidRPr="00CA302C">
        <w:rPr>
          <w:lang w:val="es-MX"/>
        </w:rPr>
        <w:t>, no cuenta con una política pública que promueva el libre ejercicio de la defensa de los derechos humanos</w:t>
      </w:r>
      <w:r w:rsidR="00794C43" w:rsidRPr="00CA302C">
        <w:rPr>
          <w:lang w:val="es-MX"/>
        </w:rPr>
        <w:t>,</w:t>
      </w:r>
      <w:r w:rsidR="00CA72D7" w:rsidRPr="00CA302C">
        <w:rPr>
          <w:lang w:val="es-MX"/>
        </w:rPr>
        <w:t xml:space="preserve"> lo que genera la vulnerabilidad de las defensoras y defensores de los derechos humanos.</w:t>
      </w:r>
    </w:p>
    <w:p w:rsidR="00CA72D7" w:rsidRPr="00CA302C" w:rsidRDefault="00CA72D7" w:rsidP="006B322F">
      <w:pPr>
        <w:jc w:val="both"/>
        <w:rPr>
          <w:lang w:val="es-MX"/>
        </w:rPr>
      </w:pPr>
    </w:p>
    <w:p w:rsidR="00D36F4D" w:rsidRPr="00CA302C" w:rsidRDefault="00CA72D7" w:rsidP="006B322F">
      <w:pPr>
        <w:jc w:val="both"/>
        <w:rPr>
          <w:lang w:val="es-MX"/>
        </w:rPr>
      </w:pPr>
      <w:r w:rsidRPr="00CA302C">
        <w:rPr>
          <w:lang w:val="es-MX"/>
        </w:rPr>
        <w:t>U</w:t>
      </w:r>
      <w:r w:rsidR="00D36F4D" w:rsidRPr="00CA302C">
        <w:rPr>
          <w:lang w:val="es-MX"/>
        </w:rPr>
        <w:t>no de los problemas identificados es el uso indebido del derecho penal</w:t>
      </w:r>
      <w:r w:rsidR="00794C43" w:rsidRPr="00CA302C">
        <w:rPr>
          <w:lang w:val="es-MX"/>
        </w:rPr>
        <w:t>,</w:t>
      </w:r>
      <w:r w:rsidRPr="00CA302C">
        <w:rPr>
          <w:lang w:val="es-MX"/>
        </w:rPr>
        <w:t xml:space="preserve"> </w:t>
      </w:r>
      <w:r w:rsidR="00301074" w:rsidRPr="00CA302C">
        <w:rPr>
          <w:lang w:val="es-MX"/>
        </w:rPr>
        <w:t>en</w:t>
      </w:r>
      <w:r w:rsidRPr="00CA302C">
        <w:rPr>
          <w:lang w:val="es-MX"/>
        </w:rPr>
        <w:t xml:space="preserve"> la criminalización de las defensoras y defensores de derechos humanos</w:t>
      </w:r>
      <w:r w:rsidR="00EE7BD5" w:rsidRPr="00CA302C">
        <w:rPr>
          <w:lang w:val="es-MX"/>
        </w:rPr>
        <w:t xml:space="preserve">, </w:t>
      </w:r>
      <w:r w:rsidRPr="00CA302C">
        <w:rPr>
          <w:lang w:val="es-MX"/>
        </w:rPr>
        <w:t>los factores que lo generan</w:t>
      </w:r>
      <w:r w:rsidR="00EE7BD5" w:rsidRPr="00CA302C">
        <w:rPr>
          <w:lang w:val="es-MX"/>
        </w:rPr>
        <w:t xml:space="preserve"> son</w:t>
      </w:r>
      <w:r w:rsidRPr="00CA302C">
        <w:rPr>
          <w:lang w:val="es-MX"/>
        </w:rPr>
        <w:t>: retardo malicioso</w:t>
      </w:r>
      <w:r w:rsidR="00EE7BD5" w:rsidRPr="00CA302C">
        <w:rPr>
          <w:lang w:val="es-MX"/>
        </w:rPr>
        <w:t xml:space="preserve"> de las audiencias</w:t>
      </w:r>
      <w:r w:rsidRPr="00CA302C">
        <w:rPr>
          <w:lang w:val="es-MX"/>
        </w:rPr>
        <w:t xml:space="preserve">, violación a los plazos procesales, </w:t>
      </w:r>
      <w:r w:rsidR="00EE7BD5" w:rsidRPr="00CA302C">
        <w:rPr>
          <w:lang w:val="es-MX"/>
        </w:rPr>
        <w:t>uso desmedido del derecho penal, mora judicial y la creación de l</w:t>
      </w:r>
      <w:r w:rsidR="00765CDF" w:rsidRPr="00CA302C">
        <w:rPr>
          <w:lang w:val="es-MX"/>
        </w:rPr>
        <w:t>eyes que limitan el ejercicio de la defensa de los derechos humanos.</w:t>
      </w:r>
    </w:p>
    <w:p w:rsidR="00765CDF" w:rsidRPr="00CA302C" w:rsidRDefault="00765CDF" w:rsidP="006B322F">
      <w:pPr>
        <w:jc w:val="both"/>
        <w:rPr>
          <w:lang w:val="es-MX"/>
        </w:rPr>
      </w:pPr>
    </w:p>
    <w:p w:rsidR="00765CDF" w:rsidRPr="00CA302C" w:rsidRDefault="00765CDF" w:rsidP="006B322F">
      <w:pPr>
        <w:jc w:val="both"/>
        <w:rPr>
          <w:lang w:val="es-MX"/>
        </w:rPr>
      </w:pPr>
      <w:r w:rsidRPr="00CA302C">
        <w:rPr>
          <w:lang w:val="es-MX"/>
        </w:rPr>
        <w:t>Las defensoras y defensores son criminalizadas bajo los delitos como: hurto de fluidez, asociación ilícita, calificación exagerada, sedición, terrorismo y la obstrucción a la libre locomoci</w:t>
      </w:r>
      <w:r w:rsidR="00D34E06" w:rsidRPr="00CA302C">
        <w:rPr>
          <w:lang w:val="es-MX"/>
        </w:rPr>
        <w:t xml:space="preserve">ón, la cual </w:t>
      </w:r>
      <w:r w:rsidR="00301074" w:rsidRPr="00CA302C">
        <w:rPr>
          <w:lang w:val="es-MX"/>
        </w:rPr>
        <w:t>vulnera la vida de las defensora</w:t>
      </w:r>
      <w:r w:rsidR="00D34E06" w:rsidRPr="00CA302C">
        <w:rPr>
          <w:lang w:val="es-MX"/>
        </w:rPr>
        <w:t>s y defensores ante cualquier situación de defensa de los derechos humanos, mayormente en</w:t>
      </w:r>
      <w:r w:rsidR="00B427B5" w:rsidRPr="00CA302C">
        <w:rPr>
          <w:lang w:val="es-MX"/>
        </w:rPr>
        <w:t xml:space="preserve"> territorios indígenas de país</w:t>
      </w:r>
      <w:r w:rsidR="00D34E06" w:rsidRPr="00CA302C">
        <w:rPr>
          <w:lang w:val="es-MX"/>
        </w:rPr>
        <w:t>.</w:t>
      </w:r>
    </w:p>
    <w:p w:rsidR="00B07883" w:rsidRPr="00CA302C" w:rsidRDefault="00B07883" w:rsidP="006B322F">
      <w:pPr>
        <w:jc w:val="both"/>
        <w:rPr>
          <w:lang w:val="es-MX"/>
        </w:rPr>
      </w:pPr>
    </w:p>
    <w:p w:rsidR="006B322F" w:rsidRPr="00CA302C" w:rsidRDefault="006B322F" w:rsidP="00A945CD">
      <w:pPr>
        <w:numPr>
          <w:ilvl w:val="0"/>
          <w:numId w:val="5"/>
        </w:numPr>
        <w:rPr>
          <w:b/>
          <w:lang w:val="es-MX"/>
        </w:rPr>
      </w:pPr>
      <w:r w:rsidRPr="00CA302C">
        <w:rPr>
          <w:b/>
          <w:lang w:val="es-MX"/>
        </w:rPr>
        <w:t xml:space="preserve">Acceso a justicia y reparación: </w:t>
      </w:r>
    </w:p>
    <w:p w:rsidR="00A945CD" w:rsidRPr="00CA302C" w:rsidRDefault="00A945CD" w:rsidP="006B322F">
      <w:pPr>
        <w:jc w:val="both"/>
        <w:rPr>
          <w:lang w:val="es-MX"/>
        </w:rPr>
      </w:pPr>
    </w:p>
    <w:p w:rsidR="006B322F" w:rsidRPr="00CA302C" w:rsidRDefault="00881E70" w:rsidP="006B322F">
      <w:pPr>
        <w:jc w:val="both"/>
        <w:rPr>
          <w:lang w:val="es-MX"/>
        </w:rPr>
      </w:pPr>
      <w:r w:rsidRPr="00CA302C">
        <w:rPr>
          <w:lang w:val="es-MX"/>
        </w:rPr>
        <w:t>En Guatemala el acceso a la justicia y la reparación a las defensoras y defensores de los derechos humanos aun es un sueño, no existe voluntad política mucho menos para la no repetición de los hechos, tal es el</w:t>
      </w:r>
      <w:r w:rsidR="00A80F26" w:rsidRPr="00CA302C">
        <w:rPr>
          <w:lang w:val="es-MX"/>
        </w:rPr>
        <w:t xml:space="preserve"> caso de los defensores Rigober</w:t>
      </w:r>
      <w:r w:rsidRPr="00CA302C">
        <w:rPr>
          <w:lang w:val="es-MX"/>
        </w:rPr>
        <w:t xml:space="preserve">to </w:t>
      </w:r>
      <w:r w:rsidR="00A80F26" w:rsidRPr="00CA302C">
        <w:rPr>
          <w:lang w:val="es-MX"/>
        </w:rPr>
        <w:t>Juárez</w:t>
      </w:r>
      <w:r w:rsidRPr="00CA302C">
        <w:rPr>
          <w:lang w:val="es-MX"/>
        </w:rPr>
        <w:t xml:space="preserve"> </w:t>
      </w:r>
      <w:r w:rsidR="00A80F26" w:rsidRPr="00CA302C">
        <w:rPr>
          <w:lang w:val="es-MX"/>
        </w:rPr>
        <w:t xml:space="preserve">que fue preso un año con cuatro meses y Abelino </w:t>
      </w:r>
      <w:proofErr w:type="spellStart"/>
      <w:r w:rsidR="00301074" w:rsidRPr="00CA302C">
        <w:rPr>
          <w:lang w:val="es-MX"/>
        </w:rPr>
        <w:t>Chub</w:t>
      </w:r>
      <w:proofErr w:type="spellEnd"/>
      <w:r w:rsidR="00301074" w:rsidRPr="00CA302C">
        <w:rPr>
          <w:lang w:val="es-MX"/>
        </w:rPr>
        <w:t xml:space="preserve"> </w:t>
      </w:r>
      <w:proofErr w:type="spellStart"/>
      <w:r w:rsidR="00A80F26" w:rsidRPr="00CA302C">
        <w:rPr>
          <w:lang w:val="es-MX"/>
        </w:rPr>
        <w:t>Caal</w:t>
      </w:r>
      <w:proofErr w:type="spellEnd"/>
      <w:r w:rsidR="00A80F26" w:rsidRPr="00CA302C">
        <w:rPr>
          <w:lang w:val="es-MX"/>
        </w:rPr>
        <w:t xml:space="preserve"> preso dos años con dos meses sin ninguna reparación. </w:t>
      </w:r>
    </w:p>
    <w:p w:rsidR="00794C43" w:rsidRPr="00CA302C" w:rsidRDefault="00794C43" w:rsidP="006B322F">
      <w:pPr>
        <w:jc w:val="both"/>
        <w:rPr>
          <w:lang w:val="es-MX"/>
        </w:rPr>
      </w:pPr>
    </w:p>
    <w:p w:rsidR="00A80F26" w:rsidRPr="00CA302C" w:rsidRDefault="00C852E6" w:rsidP="006B322F">
      <w:pPr>
        <w:jc w:val="both"/>
        <w:rPr>
          <w:lang w:val="es-MX"/>
        </w:rPr>
      </w:pPr>
      <w:r w:rsidRPr="00CA302C">
        <w:rPr>
          <w:lang w:val="es-MX"/>
        </w:rPr>
        <w:t xml:space="preserve">Los delitos infundados en contra de las defensoras y defensores de los derechos humanos se han realizado con diligenciamiento pasivo por los entes encargados y en el caso de las defensoras asesinadas (Juana Raymundo y Juana Ramírez Santiago) en el municipio de Nebaj, El Quiché, no existe una investigación de individualización de los responsables. </w:t>
      </w:r>
    </w:p>
    <w:p w:rsidR="00A05C3F" w:rsidRDefault="00A05C3F" w:rsidP="006B2D7D">
      <w:pPr>
        <w:jc w:val="both"/>
        <w:rPr>
          <w:lang w:val="es-MX"/>
        </w:rPr>
      </w:pPr>
    </w:p>
    <w:p w:rsidR="00433848" w:rsidRDefault="00433848" w:rsidP="006B2D7D">
      <w:pPr>
        <w:jc w:val="both"/>
        <w:rPr>
          <w:lang w:val="es-MX"/>
        </w:rPr>
      </w:pPr>
    </w:p>
    <w:p w:rsidR="00433848" w:rsidRDefault="00433848" w:rsidP="006B2D7D">
      <w:pPr>
        <w:jc w:val="both"/>
        <w:rPr>
          <w:lang w:val="es-MX"/>
        </w:rPr>
      </w:pPr>
    </w:p>
    <w:p w:rsidR="00433848" w:rsidRPr="00CA302C" w:rsidRDefault="00433848" w:rsidP="006B2D7D">
      <w:pPr>
        <w:jc w:val="both"/>
        <w:rPr>
          <w:lang w:val="es-MX"/>
        </w:rPr>
      </w:pPr>
    </w:p>
    <w:p w:rsidR="006B322F" w:rsidRPr="00CA302C" w:rsidRDefault="006B322F" w:rsidP="00A945CD">
      <w:pPr>
        <w:pStyle w:val="Prrafodelista"/>
        <w:numPr>
          <w:ilvl w:val="0"/>
          <w:numId w:val="5"/>
        </w:numPr>
        <w:jc w:val="both"/>
        <w:rPr>
          <w:b/>
          <w:lang w:val="es-MX"/>
        </w:rPr>
      </w:pPr>
      <w:r w:rsidRPr="00CA302C">
        <w:rPr>
          <w:b/>
          <w:lang w:val="es-MX"/>
        </w:rPr>
        <w:lastRenderedPageBreak/>
        <w:t>Acciones preventivas y reactivas a las agresiones contra defensoras/es:</w:t>
      </w:r>
    </w:p>
    <w:p w:rsidR="00DC49BC" w:rsidRPr="00CA302C" w:rsidRDefault="00DC49BC" w:rsidP="00C852E6">
      <w:pPr>
        <w:jc w:val="both"/>
        <w:rPr>
          <w:lang w:val="es-MX"/>
        </w:rPr>
      </w:pPr>
    </w:p>
    <w:p w:rsidR="006B322F" w:rsidRPr="00CA302C" w:rsidRDefault="008279EE" w:rsidP="00C852E6">
      <w:pPr>
        <w:jc w:val="both"/>
        <w:rPr>
          <w:lang w:val="es-MX"/>
        </w:rPr>
      </w:pPr>
      <w:r w:rsidRPr="00CA302C">
        <w:rPr>
          <w:lang w:val="es-MX"/>
        </w:rPr>
        <w:t xml:space="preserve">Desde el </w:t>
      </w:r>
      <w:r w:rsidR="00DC49BC" w:rsidRPr="00CA302C">
        <w:rPr>
          <w:lang w:val="es-MX"/>
        </w:rPr>
        <w:t xml:space="preserve">Estado no existen medidas, normas, leyes, políticas y </w:t>
      </w:r>
      <w:r w:rsidR="00A05C3F" w:rsidRPr="00CA302C">
        <w:rPr>
          <w:lang w:val="es-MX"/>
        </w:rPr>
        <w:t>mecanismos preventivos y reactivos</w:t>
      </w:r>
      <w:r w:rsidR="00DC49BC" w:rsidRPr="00CA302C">
        <w:rPr>
          <w:lang w:val="es-MX"/>
        </w:rPr>
        <w:t xml:space="preserve"> para las defensoras y defensores de los derechos humanos, sin embargo</w:t>
      </w:r>
      <w:r w:rsidR="00A05C3F" w:rsidRPr="00CA302C">
        <w:rPr>
          <w:lang w:val="es-MX"/>
        </w:rPr>
        <w:t xml:space="preserve">, desde las organizaciones sociales </w:t>
      </w:r>
      <w:r w:rsidR="00DC49BC" w:rsidRPr="00CA302C">
        <w:rPr>
          <w:lang w:val="es-MX"/>
        </w:rPr>
        <w:t xml:space="preserve">han </w:t>
      </w:r>
      <w:r w:rsidR="00A05C3F" w:rsidRPr="00CA302C">
        <w:rPr>
          <w:lang w:val="es-MX"/>
        </w:rPr>
        <w:t xml:space="preserve">funcionado de manera positivo algunos de los mecanismos como: la red de defensores de alerta temprana por la Unidad de Protección </w:t>
      </w:r>
      <w:r w:rsidR="00733909" w:rsidRPr="00CA302C">
        <w:rPr>
          <w:lang w:val="es-MX"/>
        </w:rPr>
        <w:t>a Defensores de Derechos Humanos-UDEFEGUA</w:t>
      </w:r>
      <w:r w:rsidRPr="00CA302C">
        <w:rPr>
          <w:lang w:val="es-MX"/>
        </w:rPr>
        <w:t xml:space="preserve"> y;</w:t>
      </w:r>
      <w:r w:rsidR="00733909" w:rsidRPr="00CA302C">
        <w:rPr>
          <w:lang w:val="es-MX"/>
        </w:rPr>
        <w:t xml:space="preserve"> </w:t>
      </w:r>
      <w:r w:rsidRPr="00CA302C">
        <w:rPr>
          <w:lang w:val="es-MX"/>
        </w:rPr>
        <w:t xml:space="preserve">el </w:t>
      </w:r>
      <w:r w:rsidR="00733909" w:rsidRPr="00CA302C">
        <w:rPr>
          <w:lang w:val="es-MX"/>
        </w:rPr>
        <w:t xml:space="preserve">acompañamiento a defensoras y defensores por la Brigada Internacional de Paz-PBI, </w:t>
      </w:r>
      <w:r w:rsidRPr="00CA302C">
        <w:rPr>
          <w:lang w:val="es-MX"/>
        </w:rPr>
        <w:t xml:space="preserve"> Coordinación de Acompañamiento Internacional en Guatemala-ACOGUATE y </w:t>
      </w:r>
      <w:r w:rsidR="00ED25C9" w:rsidRPr="00CA302C">
        <w:rPr>
          <w:lang w:val="es-MX"/>
        </w:rPr>
        <w:t xml:space="preserve">la </w:t>
      </w:r>
      <w:r w:rsidRPr="00CA302C">
        <w:rPr>
          <w:lang w:val="es-MX"/>
        </w:rPr>
        <w:t>Oficina de Derechos Humanos del Arzobispado de Guatemala- ODHAG.</w:t>
      </w:r>
    </w:p>
    <w:p w:rsidR="00A73A80" w:rsidRPr="00CA302C" w:rsidRDefault="00A73A80" w:rsidP="00C852E6">
      <w:pPr>
        <w:jc w:val="both"/>
        <w:rPr>
          <w:lang w:val="es-MX"/>
        </w:rPr>
      </w:pPr>
    </w:p>
    <w:p w:rsidR="007F5594" w:rsidRPr="00CA302C" w:rsidRDefault="004C7275" w:rsidP="00C852E6">
      <w:pPr>
        <w:jc w:val="both"/>
        <w:rPr>
          <w:lang w:val="es-MX"/>
        </w:rPr>
      </w:pPr>
      <w:r w:rsidRPr="00CA302C">
        <w:rPr>
          <w:lang w:val="es-MX"/>
        </w:rPr>
        <w:t xml:space="preserve">El Estado debe de fortalecer el papel </w:t>
      </w:r>
      <w:r w:rsidR="00FE4EF7" w:rsidRPr="00CA302C">
        <w:rPr>
          <w:lang w:val="es-MX"/>
        </w:rPr>
        <w:t xml:space="preserve">de la fiscalía sobre la protección a defensores a los derechos humanos del </w:t>
      </w:r>
      <w:r w:rsidRPr="00CA302C">
        <w:rPr>
          <w:lang w:val="es-MX"/>
        </w:rPr>
        <w:t>Ministerio Publico</w:t>
      </w:r>
      <w:r w:rsidR="007F5594" w:rsidRPr="00CA302C">
        <w:rPr>
          <w:lang w:val="es-MX"/>
        </w:rPr>
        <w:t xml:space="preserve">, siendo una </w:t>
      </w:r>
      <w:r w:rsidR="00057CE2" w:rsidRPr="00CA302C">
        <w:rPr>
          <w:lang w:val="es-MX"/>
        </w:rPr>
        <w:t xml:space="preserve">responsabilidad y una </w:t>
      </w:r>
      <w:r w:rsidR="007F5594" w:rsidRPr="00CA302C">
        <w:rPr>
          <w:lang w:val="es-MX"/>
        </w:rPr>
        <w:t>obligación</w:t>
      </w:r>
      <w:r w:rsidR="00057CE2" w:rsidRPr="00CA302C">
        <w:rPr>
          <w:lang w:val="es-MX"/>
        </w:rPr>
        <w:t xml:space="preserve"> </w:t>
      </w:r>
      <w:r w:rsidR="007F5594" w:rsidRPr="00CA302C">
        <w:rPr>
          <w:lang w:val="es-MX"/>
        </w:rPr>
        <w:t>de cumplir con</w:t>
      </w:r>
      <w:r w:rsidR="00057CE2" w:rsidRPr="00CA302C">
        <w:rPr>
          <w:lang w:val="es-MX"/>
        </w:rPr>
        <w:t xml:space="preserve"> lo que establece</w:t>
      </w:r>
      <w:r w:rsidR="007F5594" w:rsidRPr="00CA302C">
        <w:rPr>
          <w:lang w:val="es-MX"/>
        </w:rPr>
        <w:t xml:space="preserve"> </w:t>
      </w:r>
      <w:r w:rsidR="00ED25C9" w:rsidRPr="00CA302C">
        <w:rPr>
          <w:lang w:val="es-MX"/>
        </w:rPr>
        <w:t>las normas constitucionales de</w:t>
      </w:r>
      <w:r w:rsidR="007F5594" w:rsidRPr="00CA302C">
        <w:rPr>
          <w:lang w:val="es-MX"/>
        </w:rPr>
        <w:t xml:space="preserve"> Guatemala</w:t>
      </w:r>
      <w:r w:rsidR="00057CE2" w:rsidRPr="00CA302C">
        <w:rPr>
          <w:lang w:val="es-MX"/>
        </w:rPr>
        <w:t xml:space="preserve"> y los convenios internacionales en materia de derechos humanos.</w:t>
      </w:r>
      <w:r w:rsidR="007F5594" w:rsidRPr="00CA302C">
        <w:rPr>
          <w:lang w:val="es-MX"/>
        </w:rPr>
        <w:t xml:space="preserve"> </w:t>
      </w:r>
    </w:p>
    <w:p w:rsidR="006B6D2F" w:rsidRPr="00CA302C" w:rsidRDefault="006B6D2F" w:rsidP="00124772">
      <w:pPr>
        <w:jc w:val="both"/>
        <w:rPr>
          <w:rFonts w:ascii="Times New Roman" w:hAnsi="Times New Roman" w:cs="Times New Roman"/>
          <w:lang w:val="es-ES_tradnl"/>
        </w:rPr>
      </w:pPr>
    </w:p>
    <w:p w:rsidR="00124772" w:rsidRPr="00CA302C" w:rsidRDefault="00124772" w:rsidP="00124772">
      <w:pPr>
        <w:jc w:val="both"/>
        <w:rPr>
          <w:rFonts w:ascii="Times New Roman" w:hAnsi="Times New Roman" w:cs="Times New Roman"/>
          <w:lang w:val="es-ES"/>
        </w:rPr>
      </w:pPr>
    </w:p>
    <w:sectPr w:rsidR="00124772" w:rsidRPr="00CA302C" w:rsidSect="00521EE3">
      <w:headerReference w:type="default" r:id="rId16"/>
      <w:footerReference w:type="even" r:id="rId17"/>
      <w:footerReference w:type="default" r:id="rId18"/>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51" w:rsidRDefault="00397D51" w:rsidP="006B6D2F">
      <w:r>
        <w:separator/>
      </w:r>
    </w:p>
  </w:endnote>
  <w:endnote w:type="continuationSeparator" w:id="0">
    <w:p w:rsidR="00397D51" w:rsidRDefault="00397D51"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62" w:rsidRDefault="00BC4649"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end"/>
    </w:r>
  </w:p>
  <w:p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62" w:rsidRDefault="00BC4649"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separate"/>
    </w:r>
    <w:r w:rsidR="00002DDC">
      <w:rPr>
        <w:rStyle w:val="Nmerodepgina"/>
        <w:noProof/>
      </w:rPr>
      <w:t>2</w:t>
    </w:r>
    <w:r>
      <w:rPr>
        <w:rStyle w:val="Nmerodepgina"/>
      </w:rPr>
      <w:fldChar w:fldCharType="end"/>
    </w:r>
  </w:p>
  <w:p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51" w:rsidRDefault="00397D51" w:rsidP="006B6D2F">
      <w:r>
        <w:separator/>
      </w:r>
    </w:p>
  </w:footnote>
  <w:footnote w:type="continuationSeparator" w:id="0">
    <w:p w:rsidR="00397D51" w:rsidRDefault="00397D51" w:rsidP="006B6D2F">
      <w:r>
        <w:continuationSeparator/>
      </w:r>
    </w:p>
  </w:footnote>
  <w:footnote w:id="1">
    <w:p w:rsidR="00523984" w:rsidRPr="003D392B" w:rsidRDefault="00523984" w:rsidP="00523984">
      <w:pPr>
        <w:pStyle w:val="Textonotapie"/>
        <w:rPr>
          <w:lang w:val="es-GT"/>
        </w:rPr>
      </w:pPr>
      <w:r>
        <w:rPr>
          <w:rStyle w:val="Refdenotaalpie"/>
        </w:rPr>
        <w:footnoteRef/>
      </w:r>
      <w:r w:rsidRPr="00F00FAA">
        <w:rPr>
          <w:lang w:val="es-GT"/>
        </w:rPr>
        <w:t xml:space="preserve">Portal </w:t>
      </w:r>
      <w:r>
        <w:rPr>
          <w:lang w:val="es-GT"/>
        </w:rPr>
        <w:t>Electró</w:t>
      </w:r>
      <w:r w:rsidRPr="00F00FAA">
        <w:rPr>
          <w:lang w:val="es-GT"/>
        </w:rPr>
        <w:t xml:space="preserve">nico del </w:t>
      </w:r>
      <w:r>
        <w:rPr>
          <w:lang w:val="es-GT"/>
        </w:rPr>
        <w:t>Diario de Centro América, en su columna publicado el 13 de septiembre 2018.</w:t>
      </w:r>
    </w:p>
  </w:footnote>
  <w:footnote w:id="2">
    <w:p w:rsidR="00D36F4D" w:rsidRPr="00D36F4D" w:rsidRDefault="00D36F4D">
      <w:pPr>
        <w:pStyle w:val="Textonotapie"/>
        <w:rPr>
          <w:lang w:val="es-ES"/>
        </w:rPr>
      </w:pPr>
      <w:r>
        <w:rPr>
          <w:rStyle w:val="Refdenotaalpie"/>
        </w:rPr>
        <w:footnoteRef/>
      </w:r>
      <w:r w:rsidRPr="00301074">
        <w:rPr>
          <w:lang w:val="es-ES"/>
        </w:rPr>
        <w:t xml:space="preserve"> </w:t>
      </w:r>
      <w:r w:rsidR="004A0B5C" w:rsidRPr="00301074">
        <w:rPr>
          <w:lang w:val="es-ES"/>
        </w:rPr>
        <w:t xml:space="preserve">Guatemala </w:t>
      </w:r>
      <w:r w:rsidR="004A0B5C" w:rsidRPr="00301074">
        <w:rPr>
          <w:lang w:val="es-GT"/>
        </w:rPr>
        <w:t>ocupa</w:t>
      </w:r>
      <w:r w:rsidR="004A0B5C" w:rsidRPr="00301074">
        <w:rPr>
          <w:lang w:val="es-ES"/>
        </w:rPr>
        <w:t xml:space="preserve"> </w:t>
      </w:r>
      <w:r w:rsidR="00301074" w:rsidRPr="00301074">
        <w:rPr>
          <w:lang w:val="es-ES"/>
        </w:rPr>
        <w:t xml:space="preserve">el </w:t>
      </w:r>
      <w:r w:rsidR="00301074" w:rsidRPr="00301074">
        <w:rPr>
          <w:lang w:val="es-GT"/>
        </w:rPr>
        <w:t>p</w:t>
      </w:r>
      <w:r w:rsidR="004A0B5C" w:rsidRPr="00301074">
        <w:rPr>
          <w:lang w:val="es-GT"/>
        </w:rPr>
        <w:t>uesto</w:t>
      </w:r>
      <w:r w:rsidR="004A0B5C" w:rsidRPr="00301074">
        <w:rPr>
          <w:lang w:val="es-ES"/>
        </w:rPr>
        <w:t xml:space="preserve"> </w:t>
      </w:r>
      <w:r w:rsidR="00301074" w:rsidRPr="00301074">
        <w:rPr>
          <w:lang w:val="es-ES"/>
        </w:rPr>
        <w:t xml:space="preserve">número 6 de 133 en ranking de violencia, publicado por el medio Diario la Hora  </w:t>
      </w:r>
      <w:hyperlink r:id="rId1" w:history="1">
        <w:r w:rsidRPr="003C2CCC">
          <w:rPr>
            <w:rStyle w:val="Hipervnculo"/>
            <w:lang w:val="es-ES"/>
          </w:rPr>
          <w:t>https://lahora.gt</w:t>
        </w:r>
      </w:hyperlink>
      <w:r>
        <w:rPr>
          <w:lang w:val="es-ES"/>
        </w:rPr>
        <w:t xml:space="preserve">, </w:t>
      </w:r>
      <w:r w:rsidR="00301074">
        <w:rPr>
          <w:lang w:val="es-ES"/>
        </w:rPr>
        <w:t>2016, agosto.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6C" w:rsidRDefault="003C466C" w:rsidP="003C466C">
    <w:pPr>
      <w:pStyle w:val="Encabezado"/>
      <w:jc w:val="center"/>
    </w:pPr>
    <w:r w:rsidRPr="00521EE3">
      <w:rPr>
        <w:rFonts w:ascii="Calibri" w:eastAsia="Calibri" w:hAnsi="Calibri" w:cs="Times New Roman"/>
        <w:noProof/>
        <w:sz w:val="22"/>
        <w:szCs w:val="22"/>
        <w:lang w:eastAsia="es-GT"/>
      </w:rPr>
      <w:drawing>
        <wp:inline distT="0" distB="0" distL="0" distR="0">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s-GT"/>
      </w:rPr>
      <w:drawing>
        <wp:inline distT="0" distB="0" distL="0" distR="0">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9CE"/>
    <w:multiLevelType w:val="hybridMultilevel"/>
    <w:tmpl w:val="DFCE636C"/>
    <w:lvl w:ilvl="0" w:tplc="5B68FE68">
      <w:start w:val="19"/>
      <w:numFmt w:val="bullet"/>
      <w:lvlText w:val="-"/>
      <w:lvlJc w:val="left"/>
      <w:pPr>
        <w:ind w:left="720" w:hanging="360"/>
      </w:pPr>
      <w:rPr>
        <w:rFonts w:ascii="Cambria" w:eastAsia="Times New Roman" w:hAnsi="Cambria"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CD8743E"/>
    <w:multiLevelType w:val="hybridMultilevel"/>
    <w:tmpl w:val="9D0680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F026F3F"/>
    <w:multiLevelType w:val="hybridMultilevel"/>
    <w:tmpl w:val="35569A66"/>
    <w:lvl w:ilvl="0" w:tplc="5B68FE68">
      <w:start w:val="19"/>
      <w:numFmt w:val="bullet"/>
      <w:lvlText w:val="-"/>
      <w:lvlJc w:val="left"/>
      <w:pPr>
        <w:ind w:left="720" w:hanging="360"/>
      </w:pPr>
      <w:rPr>
        <w:rFonts w:ascii="Cambria" w:eastAsia="Times New Roman" w:hAnsi="Cambria"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53B2273"/>
    <w:multiLevelType w:val="hybridMultilevel"/>
    <w:tmpl w:val="A0BA67F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02D34"/>
    <w:multiLevelType w:val="hybridMultilevel"/>
    <w:tmpl w:val="8FC634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0383699"/>
    <w:multiLevelType w:val="hybridMultilevel"/>
    <w:tmpl w:val="8C948504"/>
    <w:lvl w:ilvl="0" w:tplc="5B68FE68">
      <w:start w:val="19"/>
      <w:numFmt w:val="bullet"/>
      <w:lvlText w:val="-"/>
      <w:lvlJc w:val="left"/>
      <w:pPr>
        <w:ind w:left="720" w:hanging="360"/>
      </w:pPr>
      <w:rPr>
        <w:rFonts w:ascii="Cambria" w:eastAsia="Times New Roman" w:hAnsi="Cambria"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49D66C7"/>
    <w:multiLevelType w:val="hybridMultilevel"/>
    <w:tmpl w:val="7DA8F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7B1FED"/>
    <w:multiLevelType w:val="hybridMultilevel"/>
    <w:tmpl w:val="D97AA426"/>
    <w:lvl w:ilvl="0" w:tplc="5B68FE68">
      <w:start w:val="19"/>
      <w:numFmt w:val="bullet"/>
      <w:lvlText w:val="-"/>
      <w:lvlJc w:val="left"/>
      <w:pPr>
        <w:ind w:left="720" w:hanging="360"/>
      </w:pPr>
      <w:rPr>
        <w:rFonts w:ascii="Cambria" w:eastAsia="Times New Roman" w:hAnsi="Cambria"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A023C"/>
    <w:multiLevelType w:val="hybridMultilevel"/>
    <w:tmpl w:val="DBAA8CC4"/>
    <w:lvl w:ilvl="0" w:tplc="5B68FE68">
      <w:start w:val="19"/>
      <w:numFmt w:val="bullet"/>
      <w:lvlText w:val="-"/>
      <w:lvlJc w:val="left"/>
      <w:pPr>
        <w:ind w:left="720" w:hanging="360"/>
      </w:pPr>
      <w:rPr>
        <w:rFonts w:ascii="Cambria" w:eastAsia="Times New Roman" w:hAnsi="Cambria"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31513AAB"/>
    <w:multiLevelType w:val="hybridMultilevel"/>
    <w:tmpl w:val="48F091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4">
    <w:nsid w:val="36D3027F"/>
    <w:multiLevelType w:val="hybridMultilevel"/>
    <w:tmpl w:val="C50267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39A0678A"/>
    <w:multiLevelType w:val="hybridMultilevel"/>
    <w:tmpl w:val="AA4484C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3A371D5B"/>
    <w:multiLevelType w:val="hybridMultilevel"/>
    <w:tmpl w:val="A7B07D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3F002FFC"/>
    <w:multiLevelType w:val="hybridMultilevel"/>
    <w:tmpl w:val="4B0A382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41C26AE9"/>
    <w:multiLevelType w:val="hybridMultilevel"/>
    <w:tmpl w:val="941A0F9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0C50D2"/>
    <w:multiLevelType w:val="hybridMultilevel"/>
    <w:tmpl w:val="78F280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539676EA"/>
    <w:multiLevelType w:val="hybridMultilevel"/>
    <w:tmpl w:val="851CE1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616F1F26"/>
    <w:multiLevelType w:val="hybridMultilevel"/>
    <w:tmpl w:val="DA6AD0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63004FD0"/>
    <w:multiLevelType w:val="hybridMultilevel"/>
    <w:tmpl w:val="EFE6F6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66424951"/>
    <w:multiLevelType w:val="hybridMultilevel"/>
    <w:tmpl w:val="C48A88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66800CFC"/>
    <w:multiLevelType w:val="hybridMultilevel"/>
    <w:tmpl w:val="34843D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6A6B59EF"/>
    <w:multiLevelType w:val="hybridMultilevel"/>
    <w:tmpl w:val="FFF2A4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623A4"/>
    <w:multiLevelType w:val="hybridMultilevel"/>
    <w:tmpl w:val="E8A6EAD8"/>
    <w:lvl w:ilvl="0" w:tplc="5B68FE68">
      <w:start w:val="19"/>
      <w:numFmt w:val="bullet"/>
      <w:lvlText w:val="-"/>
      <w:lvlJc w:val="left"/>
      <w:pPr>
        <w:ind w:left="720" w:hanging="360"/>
      </w:pPr>
      <w:rPr>
        <w:rFonts w:ascii="Cambria" w:eastAsia="Times New Roman" w:hAnsi="Cambria"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1">
    <w:nsid w:val="79F33202"/>
    <w:multiLevelType w:val="hybridMultilevel"/>
    <w:tmpl w:val="6744F8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
  </w:num>
  <w:num w:numId="4">
    <w:abstractNumId w:val="30"/>
  </w:num>
  <w:num w:numId="5">
    <w:abstractNumId w:val="29"/>
  </w:num>
  <w:num w:numId="6">
    <w:abstractNumId w:val="9"/>
  </w:num>
  <w:num w:numId="7">
    <w:abstractNumId w:val="12"/>
  </w:num>
  <w:num w:numId="8">
    <w:abstractNumId w:val="27"/>
  </w:num>
  <w:num w:numId="9">
    <w:abstractNumId w:val="26"/>
  </w:num>
  <w:num w:numId="10">
    <w:abstractNumId w:val="11"/>
  </w:num>
  <w:num w:numId="11">
    <w:abstractNumId w:val="14"/>
  </w:num>
  <w:num w:numId="12">
    <w:abstractNumId w:val="31"/>
  </w:num>
  <w:num w:numId="13">
    <w:abstractNumId w:val="3"/>
  </w:num>
  <w:num w:numId="14">
    <w:abstractNumId w:val="24"/>
  </w:num>
  <w:num w:numId="15">
    <w:abstractNumId w:val="22"/>
  </w:num>
  <w:num w:numId="16">
    <w:abstractNumId w:val="5"/>
  </w:num>
  <w:num w:numId="17">
    <w:abstractNumId w:val="15"/>
  </w:num>
  <w:num w:numId="18">
    <w:abstractNumId w:val="21"/>
  </w:num>
  <w:num w:numId="19">
    <w:abstractNumId w:val="16"/>
  </w:num>
  <w:num w:numId="20">
    <w:abstractNumId w:val="18"/>
  </w:num>
  <w:num w:numId="21">
    <w:abstractNumId w:val="1"/>
  </w:num>
  <w:num w:numId="22">
    <w:abstractNumId w:val="23"/>
  </w:num>
  <w:num w:numId="23">
    <w:abstractNumId w:val="20"/>
  </w:num>
  <w:num w:numId="24">
    <w:abstractNumId w:val="25"/>
  </w:num>
  <w:num w:numId="25">
    <w:abstractNumId w:val="17"/>
  </w:num>
  <w:num w:numId="26">
    <w:abstractNumId w:val="7"/>
  </w:num>
  <w:num w:numId="27">
    <w:abstractNumId w:val="28"/>
  </w:num>
  <w:num w:numId="28">
    <w:abstractNumId w:val="8"/>
  </w:num>
  <w:num w:numId="29">
    <w:abstractNumId w:val="6"/>
  </w:num>
  <w:num w:numId="30">
    <w:abstractNumId w:val="2"/>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6D2F"/>
    <w:rsid w:val="00002DDC"/>
    <w:rsid w:val="00003B80"/>
    <w:rsid w:val="00007185"/>
    <w:rsid w:val="0001030E"/>
    <w:rsid w:val="00016777"/>
    <w:rsid w:val="000260FE"/>
    <w:rsid w:val="0003147E"/>
    <w:rsid w:val="00036FD8"/>
    <w:rsid w:val="00042911"/>
    <w:rsid w:val="0005237A"/>
    <w:rsid w:val="00053630"/>
    <w:rsid w:val="0005708E"/>
    <w:rsid w:val="00057CE2"/>
    <w:rsid w:val="00065350"/>
    <w:rsid w:val="0009788A"/>
    <w:rsid w:val="000A6309"/>
    <w:rsid w:val="000C7E8A"/>
    <w:rsid w:val="000D490A"/>
    <w:rsid w:val="000E76FE"/>
    <w:rsid w:val="000F0BD9"/>
    <w:rsid w:val="000F3EDA"/>
    <w:rsid w:val="00124772"/>
    <w:rsid w:val="00142094"/>
    <w:rsid w:val="001430AA"/>
    <w:rsid w:val="00146BB9"/>
    <w:rsid w:val="0016053E"/>
    <w:rsid w:val="001615A6"/>
    <w:rsid w:val="00181253"/>
    <w:rsid w:val="00184F02"/>
    <w:rsid w:val="0018547F"/>
    <w:rsid w:val="00192240"/>
    <w:rsid w:val="001A4D02"/>
    <w:rsid w:val="001A6D54"/>
    <w:rsid w:val="001B6241"/>
    <w:rsid w:val="001D3ABF"/>
    <w:rsid w:val="001E2BBB"/>
    <w:rsid w:val="002124AC"/>
    <w:rsid w:val="002152DF"/>
    <w:rsid w:val="00236373"/>
    <w:rsid w:val="002408A4"/>
    <w:rsid w:val="002764C9"/>
    <w:rsid w:val="00276B78"/>
    <w:rsid w:val="00281092"/>
    <w:rsid w:val="00296978"/>
    <w:rsid w:val="00296A88"/>
    <w:rsid w:val="002A284C"/>
    <w:rsid w:val="002B2EC8"/>
    <w:rsid w:val="002B4FC1"/>
    <w:rsid w:val="002D502E"/>
    <w:rsid w:val="002D6076"/>
    <w:rsid w:val="002E0BA4"/>
    <w:rsid w:val="002E6662"/>
    <w:rsid w:val="002F59B2"/>
    <w:rsid w:val="002F7FE5"/>
    <w:rsid w:val="00301074"/>
    <w:rsid w:val="003036AD"/>
    <w:rsid w:val="00315540"/>
    <w:rsid w:val="00336D05"/>
    <w:rsid w:val="00342C2D"/>
    <w:rsid w:val="00355635"/>
    <w:rsid w:val="003634CF"/>
    <w:rsid w:val="00383137"/>
    <w:rsid w:val="00397D51"/>
    <w:rsid w:val="003B77D0"/>
    <w:rsid w:val="003C29F7"/>
    <w:rsid w:val="003C466C"/>
    <w:rsid w:val="003C6E1D"/>
    <w:rsid w:val="003C791D"/>
    <w:rsid w:val="003D392B"/>
    <w:rsid w:val="003E2F00"/>
    <w:rsid w:val="003F7D22"/>
    <w:rsid w:val="004064F7"/>
    <w:rsid w:val="004101E1"/>
    <w:rsid w:val="00415F36"/>
    <w:rsid w:val="00416F70"/>
    <w:rsid w:val="00420F0C"/>
    <w:rsid w:val="00433848"/>
    <w:rsid w:val="00436ABB"/>
    <w:rsid w:val="00444F4C"/>
    <w:rsid w:val="004549B2"/>
    <w:rsid w:val="004919A7"/>
    <w:rsid w:val="004A0B5C"/>
    <w:rsid w:val="004A4759"/>
    <w:rsid w:val="004A74A5"/>
    <w:rsid w:val="004A7B2A"/>
    <w:rsid w:val="004A7EA9"/>
    <w:rsid w:val="004B2BD9"/>
    <w:rsid w:val="004B34E3"/>
    <w:rsid w:val="004B4C91"/>
    <w:rsid w:val="004C5F32"/>
    <w:rsid w:val="004C7275"/>
    <w:rsid w:val="004D0602"/>
    <w:rsid w:val="004F0EA5"/>
    <w:rsid w:val="004F39B6"/>
    <w:rsid w:val="00501A0E"/>
    <w:rsid w:val="005171FD"/>
    <w:rsid w:val="00521250"/>
    <w:rsid w:val="00521EE3"/>
    <w:rsid w:val="00523984"/>
    <w:rsid w:val="00541ADD"/>
    <w:rsid w:val="00541D75"/>
    <w:rsid w:val="00543B65"/>
    <w:rsid w:val="00565BFC"/>
    <w:rsid w:val="00580E04"/>
    <w:rsid w:val="0058148D"/>
    <w:rsid w:val="005A3A85"/>
    <w:rsid w:val="005B1371"/>
    <w:rsid w:val="005D232C"/>
    <w:rsid w:val="005E12DC"/>
    <w:rsid w:val="006066DC"/>
    <w:rsid w:val="006066FB"/>
    <w:rsid w:val="00607F86"/>
    <w:rsid w:val="00615763"/>
    <w:rsid w:val="006211D1"/>
    <w:rsid w:val="00630890"/>
    <w:rsid w:val="00633C6E"/>
    <w:rsid w:val="00650B26"/>
    <w:rsid w:val="00654AAB"/>
    <w:rsid w:val="006567D0"/>
    <w:rsid w:val="006859EC"/>
    <w:rsid w:val="00693EFA"/>
    <w:rsid w:val="006968D6"/>
    <w:rsid w:val="00696B3E"/>
    <w:rsid w:val="006A7F71"/>
    <w:rsid w:val="006B2D7D"/>
    <w:rsid w:val="006B322F"/>
    <w:rsid w:val="006B32DB"/>
    <w:rsid w:val="006B619E"/>
    <w:rsid w:val="006B6D2F"/>
    <w:rsid w:val="006D1E6A"/>
    <w:rsid w:val="006D260D"/>
    <w:rsid w:val="006E265E"/>
    <w:rsid w:val="006E5A72"/>
    <w:rsid w:val="006F0602"/>
    <w:rsid w:val="006F3AC2"/>
    <w:rsid w:val="007079A7"/>
    <w:rsid w:val="00713421"/>
    <w:rsid w:val="00714EAC"/>
    <w:rsid w:val="0072248D"/>
    <w:rsid w:val="00724849"/>
    <w:rsid w:val="00733909"/>
    <w:rsid w:val="007417CE"/>
    <w:rsid w:val="007475AB"/>
    <w:rsid w:val="00755B7E"/>
    <w:rsid w:val="00764C20"/>
    <w:rsid w:val="00765CDF"/>
    <w:rsid w:val="00794C43"/>
    <w:rsid w:val="007A1E75"/>
    <w:rsid w:val="007B0FCF"/>
    <w:rsid w:val="007B36BB"/>
    <w:rsid w:val="007B6C89"/>
    <w:rsid w:val="007C3DEB"/>
    <w:rsid w:val="007C576D"/>
    <w:rsid w:val="007F40C6"/>
    <w:rsid w:val="007F4C04"/>
    <w:rsid w:val="007F5594"/>
    <w:rsid w:val="00807F9D"/>
    <w:rsid w:val="00820522"/>
    <w:rsid w:val="0082668F"/>
    <w:rsid w:val="008279EE"/>
    <w:rsid w:val="008345AB"/>
    <w:rsid w:val="00853B7D"/>
    <w:rsid w:val="00863A12"/>
    <w:rsid w:val="00867D7E"/>
    <w:rsid w:val="00870C76"/>
    <w:rsid w:val="00881E70"/>
    <w:rsid w:val="0088285E"/>
    <w:rsid w:val="008A685B"/>
    <w:rsid w:val="008A70DE"/>
    <w:rsid w:val="008C5657"/>
    <w:rsid w:val="008F1E65"/>
    <w:rsid w:val="00904A01"/>
    <w:rsid w:val="009062DE"/>
    <w:rsid w:val="00917903"/>
    <w:rsid w:val="009235CD"/>
    <w:rsid w:val="0092707B"/>
    <w:rsid w:val="00933A72"/>
    <w:rsid w:val="009358B2"/>
    <w:rsid w:val="009630ED"/>
    <w:rsid w:val="00965CDC"/>
    <w:rsid w:val="009705A7"/>
    <w:rsid w:val="0097362B"/>
    <w:rsid w:val="009760C8"/>
    <w:rsid w:val="00977291"/>
    <w:rsid w:val="00984D23"/>
    <w:rsid w:val="009A37F5"/>
    <w:rsid w:val="009A4C1D"/>
    <w:rsid w:val="009B4343"/>
    <w:rsid w:val="009B5D9B"/>
    <w:rsid w:val="009C03DF"/>
    <w:rsid w:val="009C126F"/>
    <w:rsid w:val="009C7085"/>
    <w:rsid w:val="009C7AD9"/>
    <w:rsid w:val="009D07B1"/>
    <w:rsid w:val="009E198D"/>
    <w:rsid w:val="009F199E"/>
    <w:rsid w:val="00A05C3F"/>
    <w:rsid w:val="00A14FA7"/>
    <w:rsid w:val="00A32ABB"/>
    <w:rsid w:val="00A67BFB"/>
    <w:rsid w:val="00A73A80"/>
    <w:rsid w:val="00A761CE"/>
    <w:rsid w:val="00A80F26"/>
    <w:rsid w:val="00A945CD"/>
    <w:rsid w:val="00AB7EC6"/>
    <w:rsid w:val="00AC2F74"/>
    <w:rsid w:val="00AD5CB8"/>
    <w:rsid w:val="00AE005C"/>
    <w:rsid w:val="00B00595"/>
    <w:rsid w:val="00B07883"/>
    <w:rsid w:val="00B15041"/>
    <w:rsid w:val="00B427B5"/>
    <w:rsid w:val="00B55715"/>
    <w:rsid w:val="00B810D1"/>
    <w:rsid w:val="00B8458A"/>
    <w:rsid w:val="00B905A4"/>
    <w:rsid w:val="00B962B1"/>
    <w:rsid w:val="00BA451B"/>
    <w:rsid w:val="00BB2A31"/>
    <w:rsid w:val="00BC4649"/>
    <w:rsid w:val="00BC703E"/>
    <w:rsid w:val="00BD15FD"/>
    <w:rsid w:val="00BE4572"/>
    <w:rsid w:val="00BE7AEA"/>
    <w:rsid w:val="00BF028B"/>
    <w:rsid w:val="00C02CEB"/>
    <w:rsid w:val="00C03164"/>
    <w:rsid w:val="00C15184"/>
    <w:rsid w:val="00C16B4B"/>
    <w:rsid w:val="00C25F3D"/>
    <w:rsid w:val="00C376D1"/>
    <w:rsid w:val="00C572C3"/>
    <w:rsid w:val="00C61E50"/>
    <w:rsid w:val="00C623C9"/>
    <w:rsid w:val="00C81356"/>
    <w:rsid w:val="00C852E6"/>
    <w:rsid w:val="00C92932"/>
    <w:rsid w:val="00C93C83"/>
    <w:rsid w:val="00CA302C"/>
    <w:rsid w:val="00CA72D7"/>
    <w:rsid w:val="00CC2A0D"/>
    <w:rsid w:val="00CC52AD"/>
    <w:rsid w:val="00CD0203"/>
    <w:rsid w:val="00CD05BC"/>
    <w:rsid w:val="00CD45FB"/>
    <w:rsid w:val="00CD703F"/>
    <w:rsid w:val="00CD7542"/>
    <w:rsid w:val="00D31F66"/>
    <w:rsid w:val="00D34E06"/>
    <w:rsid w:val="00D36F4D"/>
    <w:rsid w:val="00D677E4"/>
    <w:rsid w:val="00D72AEF"/>
    <w:rsid w:val="00D80790"/>
    <w:rsid w:val="00D96224"/>
    <w:rsid w:val="00DC49BC"/>
    <w:rsid w:val="00DE4D0A"/>
    <w:rsid w:val="00DF50B1"/>
    <w:rsid w:val="00DF62DE"/>
    <w:rsid w:val="00E02697"/>
    <w:rsid w:val="00E05E76"/>
    <w:rsid w:val="00E13D75"/>
    <w:rsid w:val="00E16538"/>
    <w:rsid w:val="00E436DA"/>
    <w:rsid w:val="00E60CA1"/>
    <w:rsid w:val="00E62B60"/>
    <w:rsid w:val="00E75A0D"/>
    <w:rsid w:val="00E809AF"/>
    <w:rsid w:val="00E833EC"/>
    <w:rsid w:val="00E83D62"/>
    <w:rsid w:val="00E85930"/>
    <w:rsid w:val="00E94A9F"/>
    <w:rsid w:val="00EA2C54"/>
    <w:rsid w:val="00EC0936"/>
    <w:rsid w:val="00EC58E7"/>
    <w:rsid w:val="00ED25C9"/>
    <w:rsid w:val="00EE21CE"/>
    <w:rsid w:val="00EE7BD5"/>
    <w:rsid w:val="00EF27FC"/>
    <w:rsid w:val="00EF359F"/>
    <w:rsid w:val="00F00FAA"/>
    <w:rsid w:val="00F10571"/>
    <w:rsid w:val="00F15CD8"/>
    <w:rsid w:val="00F240B1"/>
    <w:rsid w:val="00F326BE"/>
    <w:rsid w:val="00F8386B"/>
    <w:rsid w:val="00F91C61"/>
    <w:rsid w:val="00F9287D"/>
    <w:rsid w:val="00FD324D"/>
    <w:rsid w:val="00FE4EF7"/>
    <w:rsid w:val="00FE67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E66778-951D-480E-AB35-FE8A55F6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CF"/>
    <w:rPr>
      <w:lang w:val="es-GT"/>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basedOn w:val="Fuentedeprrafopredeter"/>
    <w:uiPriority w:val="99"/>
    <w:semiHidden/>
    <w:unhideWhenUsed/>
    <w:rsid w:val="00F00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kemab@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https://www.cicig.org/wp-content/uploads/2019/05/Informe_bots_y_netcenters_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sites/reliefweb.int/files/resources/Informe_personas_defensora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hora.g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569F8996-6321-4D8F-A3F9-6D41C0E8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8</Pages>
  <Words>2734</Words>
  <Characters>15041</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Mario López</cp:lastModifiedBy>
  <cp:revision>57</cp:revision>
  <cp:lastPrinted>2019-06-04T15:29:00Z</cp:lastPrinted>
  <dcterms:created xsi:type="dcterms:W3CDTF">2019-04-29T14:50:00Z</dcterms:created>
  <dcterms:modified xsi:type="dcterms:W3CDTF">2019-06-11T04:40:00Z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