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las Americas</w:t>
      </w:r>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de las personas defensoras de derechos humanos en las Americas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2"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3"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5FCF4410" w:rsidR="008345AB" w:rsidRPr="00315698" w:rsidRDefault="008345AB" w:rsidP="00315698">
      <w:pPr>
        <w:pStyle w:val="Prrafodelista"/>
        <w:numPr>
          <w:ilvl w:val="0"/>
          <w:numId w:val="8"/>
        </w:numPr>
        <w:jc w:val="both"/>
        <w:rPr>
          <w:rFonts w:ascii="Times New Roman" w:hAnsi="Times New Roman" w:cs="Times New Roman"/>
          <w:lang w:val="es-ES_tradnl"/>
        </w:rPr>
      </w:pPr>
      <w:r w:rsidRPr="00315698">
        <w:rPr>
          <w:rFonts w:ascii="Times New Roman" w:hAnsi="Times New Roman" w:cs="Times New Roman"/>
          <w:lang w:val="es-ES_tradnl"/>
        </w:rPr>
        <w:t>Nombre de la organización/institución:</w:t>
      </w:r>
      <w:r w:rsidR="00AE554A" w:rsidRPr="00315698">
        <w:rPr>
          <w:rFonts w:ascii="Times New Roman" w:hAnsi="Times New Roman" w:cs="Times New Roman"/>
          <w:lang w:val="es-ES_tradnl"/>
        </w:rPr>
        <w:t xml:space="preserve"> </w:t>
      </w:r>
      <w:r w:rsidR="00315698">
        <w:rPr>
          <w:rFonts w:ascii="Times New Roman" w:hAnsi="Times New Roman" w:cs="Times New Roman"/>
          <w:lang w:val="es-ES_tradnl"/>
        </w:rPr>
        <w:t xml:space="preserve"> </w:t>
      </w:r>
      <w:r w:rsidR="007A18E3" w:rsidRPr="00315698">
        <w:rPr>
          <w:rFonts w:ascii="Times New Roman" w:hAnsi="Times New Roman" w:cs="Times New Roman"/>
          <w:lang w:val="es-ES_tradnl"/>
        </w:rPr>
        <w:t>Iniciativa Nicaragüense de Defensoras (IND)</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2249260F" w14:textId="77777777" w:rsidR="00315698" w:rsidRDefault="008345AB" w:rsidP="007A18E3">
      <w:pPr>
        <w:pStyle w:val="Prrafodelista"/>
        <w:numPr>
          <w:ilvl w:val="0"/>
          <w:numId w:val="8"/>
        </w:numPr>
        <w:jc w:val="both"/>
        <w:rPr>
          <w:rFonts w:ascii="Times New Roman" w:hAnsi="Times New Roman" w:cs="Times New Roman"/>
          <w:lang w:val="es-ES_tradnl"/>
        </w:rPr>
      </w:pPr>
      <w:r w:rsidRPr="00315698">
        <w:rPr>
          <w:rFonts w:ascii="Times New Roman" w:hAnsi="Times New Roman" w:cs="Times New Roman"/>
          <w:lang w:val="es-ES_tradnl"/>
        </w:rPr>
        <w:t xml:space="preserve">Contacto y correo electrónico: </w:t>
      </w:r>
      <w:r w:rsidR="00315698" w:rsidRPr="00315698">
        <w:rPr>
          <w:rFonts w:ascii="Times New Roman" w:hAnsi="Times New Roman" w:cs="Times New Roman"/>
          <w:lang w:val="es-ES_tradnl"/>
        </w:rPr>
        <w:t xml:space="preserve"> </w:t>
      </w:r>
      <w:r w:rsidR="007A18E3" w:rsidRPr="00315698">
        <w:rPr>
          <w:rFonts w:ascii="Times New Roman" w:hAnsi="Times New Roman" w:cs="Times New Roman"/>
          <w:lang w:val="es-ES_tradnl"/>
        </w:rPr>
        <w:t xml:space="preserve">Juana Jiménez </w:t>
      </w:r>
      <w:r w:rsidR="00315698" w:rsidRPr="00315698">
        <w:rPr>
          <w:rFonts w:ascii="Times New Roman" w:hAnsi="Times New Roman" w:cs="Times New Roman"/>
          <w:lang w:val="es-ES_tradnl"/>
        </w:rPr>
        <w:t>Martínez,</w:t>
      </w:r>
    </w:p>
    <w:p w14:paraId="6F5486C4" w14:textId="77777777" w:rsidR="00315698" w:rsidRPr="00315698" w:rsidRDefault="00315698" w:rsidP="00315698">
      <w:pPr>
        <w:pStyle w:val="Prrafodelista"/>
        <w:rPr>
          <w:rFonts w:ascii="Times New Roman" w:hAnsi="Times New Roman" w:cs="Times New Roman"/>
          <w:lang w:val="es-ES_tradnl"/>
        </w:rPr>
      </w:pPr>
    </w:p>
    <w:p w14:paraId="528D6ED5" w14:textId="6B45C99D" w:rsidR="008345AB" w:rsidRPr="00315698" w:rsidRDefault="007A18E3" w:rsidP="00315698">
      <w:pPr>
        <w:pStyle w:val="Prrafodelista"/>
        <w:jc w:val="both"/>
        <w:rPr>
          <w:rFonts w:ascii="Times New Roman" w:hAnsi="Times New Roman" w:cs="Times New Roman"/>
          <w:lang w:val="es-ES_tradnl"/>
        </w:rPr>
      </w:pPr>
      <w:r w:rsidRPr="00315698">
        <w:rPr>
          <w:rFonts w:ascii="Times New Roman" w:hAnsi="Times New Roman" w:cs="Times New Roman"/>
          <w:lang w:val="es-ES_tradnl"/>
        </w:rPr>
        <w:t xml:space="preserve"> </w:t>
      </w:r>
      <w:hyperlink r:id="rId14" w:history="1">
        <w:r w:rsidRPr="00315698">
          <w:rPr>
            <w:rStyle w:val="Hipervnculo"/>
            <w:rFonts w:ascii="Times New Roman" w:hAnsi="Times New Roman" w:cs="Times New Roman"/>
            <w:lang w:val="es-ES_tradnl"/>
          </w:rPr>
          <w:t>mujerautonoma@protonmail.com</w:t>
        </w:r>
      </w:hyperlink>
      <w:r w:rsidRPr="00315698">
        <w:rPr>
          <w:rFonts w:ascii="Times New Roman" w:hAnsi="Times New Roman" w:cs="Times New Roman"/>
          <w:lang w:val="es-ES_tradnl"/>
        </w:rPr>
        <w:t xml:space="preserve"> </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7D08BBA3"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315698">
        <w:rPr>
          <w:rFonts w:ascii="Times New Roman" w:hAnsi="Times New Roman" w:cs="Times New Roman"/>
          <w:lang w:val="es-ES_tradnl"/>
        </w:rPr>
        <w:t>: Nicaragua</w:t>
      </w:r>
      <w:r w:rsidR="007A18E3">
        <w:rPr>
          <w:rFonts w:ascii="Times New Roman" w:hAnsi="Times New Roman" w:cs="Times New Roman"/>
          <w:lang w:val="es-ES_tradnl"/>
        </w:rPr>
        <w:t xml:space="preserve">. </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531357D8" w14:textId="77777777" w:rsidR="00315698" w:rsidRPr="00315698" w:rsidRDefault="008345AB" w:rsidP="007471C0">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lastRenderedPageBreak/>
        <w:t>¿Podemos atribuir públicamente estas respuestas a usted o a su institución?</w:t>
      </w:r>
    </w:p>
    <w:p w14:paraId="1F56A04C" w14:textId="77777777" w:rsidR="00315698" w:rsidRPr="00315698" w:rsidRDefault="00315698" w:rsidP="00315698">
      <w:pPr>
        <w:pStyle w:val="Prrafodelista"/>
        <w:rPr>
          <w:rFonts w:ascii="Times New Roman" w:hAnsi="Times New Roman" w:cs="Times New Roman"/>
          <w:lang w:val="es-ES_tradnl"/>
        </w:rPr>
      </w:pPr>
    </w:p>
    <w:p w14:paraId="3BE8AE51" w14:textId="330BAE38" w:rsidR="008345AB" w:rsidRPr="00FD324D" w:rsidRDefault="008345AB" w:rsidP="00217D50">
      <w:pPr>
        <w:pStyle w:val="Prrafodelista"/>
        <w:jc w:val="both"/>
        <w:rPr>
          <w:rFonts w:ascii="Times New Roman" w:hAnsi="Times New Roman" w:cs="Times New Roman"/>
          <w:lang w:val="es-MX"/>
        </w:rPr>
      </w:pPr>
      <w:r w:rsidRPr="00FD324D">
        <w:rPr>
          <w:rFonts w:ascii="Times New Roman" w:hAnsi="Times New Roman" w:cs="Times New Roman"/>
          <w:lang w:val="es-ES_tradnl"/>
        </w:rPr>
        <w:t xml:space="preserve"> </w:t>
      </w:r>
      <w:r w:rsidR="007A18E3">
        <w:rPr>
          <w:rFonts w:ascii="Times New Roman" w:hAnsi="Times New Roman" w:cs="Times New Roman"/>
          <w:lang w:val="es-ES_tradnl"/>
        </w:rPr>
        <w:t xml:space="preserve">Si. </w:t>
      </w:r>
    </w:p>
    <w:p w14:paraId="6227572F" w14:textId="77777777" w:rsidR="00217D50" w:rsidRDefault="00217D50" w:rsidP="00124772">
      <w:pPr>
        <w:jc w:val="both"/>
        <w:outlineLvl w:val="0"/>
        <w:rPr>
          <w:rFonts w:ascii="Times New Roman" w:hAnsi="Times New Roman" w:cs="Times New Roman"/>
          <w:b/>
        </w:rPr>
      </w:pPr>
    </w:p>
    <w:p w14:paraId="6CAB632F" w14:textId="01AA4D0B" w:rsidR="006B6D2F" w:rsidRPr="00FD324D" w:rsidRDefault="00714EAC" w:rsidP="00124772">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77777777" w:rsidR="006B322F" w:rsidRPr="000677CB" w:rsidRDefault="006B322F" w:rsidP="006B322F">
      <w:pPr>
        <w:jc w:val="both"/>
        <w:rPr>
          <w:b/>
          <w:lang w:val="es-MX"/>
        </w:rPr>
      </w:pPr>
      <w:r w:rsidRPr="000677CB">
        <w:rPr>
          <w:b/>
          <w:lang w:val="es-MX"/>
        </w:rPr>
        <w:t xml:space="preserve">¿Cuáles son los factores contextuales –positivos y/o negativos- que han tenido mayor impacto en la situación de las/os defensoras/es en su país y/o en la región desde 2016? </w:t>
      </w:r>
    </w:p>
    <w:p w14:paraId="099D368F" w14:textId="77777777" w:rsidR="00696665" w:rsidRDefault="00696665" w:rsidP="006B322F">
      <w:pPr>
        <w:jc w:val="both"/>
        <w:rPr>
          <w:rFonts w:cstheme="minorHAnsi"/>
        </w:rPr>
      </w:pPr>
    </w:p>
    <w:p w14:paraId="2DA6D0E5" w14:textId="51B83999" w:rsidR="007A18E3" w:rsidRDefault="006548D2" w:rsidP="006B322F">
      <w:pPr>
        <w:jc w:val="both"/>
        <w:rPr>
          <w:rFonts w:cs="Times New Roman"/>
          <w:lang w:val="es-VE"/>
        </w:rPr>
      </w:pPr>
      <w:r w:rsidRPr="00696665">
        <w:rPr>
          <w:rFonts w:cstheme="minorHAnsi"/>
          <w:lang w:val="es-ES"/>
        </w:rPr>
        <w:t xml:space="preserve">En los últimos diez años, luego de dos períodos presidenciales de Daniel Ortega, </w:t>
      </w:r>
      <w:bookmarkStart w:id="2" w:name="_GoBack"/>
      <w:bookmarkEnd w:id="2"/>
      <w:r w:rsidRPr="00696665">
        <w:rPr>
          <w:rFonts w:cstheme="minorHAnsi"/>
          <w:lang w:val="es-ES"/>
        </w:rPr>
        <w:t xml:space="preserve">Nicaragua </w:t>
      </w:r>
      <w:r w:rsidRPr="00696665">
        <w:rPr>
          <w:rFonts w:cstheme="minorHAnsi"/>
          <w:lang w:val="es-ES"/>
        </w:rPr>
        <w:t>experiment</w:t>
      </w:r>
      <w:r w:rsidR="00696665">
        <w:rPr>
          <w:rFonts w:cstheme="minorHAnsi"/>
          <w:lang w:val="es-ES"/>
        </w:rPr>
        <w:t xml:space="preserve">ó el marcado </w:t>
      </w:r>
      <w:r w:rsidRPr="00696665">
        <w:rPr>
          <w:rFonts w:cstheme="minorHAnsi"/>
          <w:lang w:val="es-ES"/>
        </w:rPr>
        <w:t>deterioro del sistema democrático</w:t>
      </w:r>
      <w:r w:rsidRPr="00696665">
        <w:rPr>
          <w:rFonts w:cstheme="minorHAnsi"/>
          <w:lang w:val="es-ES"/>
        </w:rPr>
        <w:t xml:space="preserve">, se realizaron cambios  al sistema </w:t>
      </w:r>
      <w:r w:rsidR="00696665" w:rsidRPr="00696665">
        <w:rPr>
          <w:rFonts w:cstheme="minorHAnsi"/>
          <w:lang w:val="es-ES"/>
        </w:rPr>
        <w:t>político</w:t>
      </w:r>
      <w:r w:rsidRPr="00696665">
        <w:rPr>
          <w:rFonts w:cstheme="minorHAnsi"/>
          <w:lang w:val="es-ES"/>
        </w:rPr>
        <w:t xml:space="preserve"> y marcos </w:t>
      </w:r>
      <w:r w:rsidR="00696665" w:rsidRPr="00696665">
        <w:rPr>
          <w:rFonts w:cstheme="minorHAnsi"/>
          <w:lang w:val="es-ES"/>
        </w:rPr>
        <w:t>jurídico</w:t>
      </w:r>
      <w:r w:rsidR="00696665">
        <w:rPr>
          <w:rFonts w:cstheme="minorHAnsi"/>
          <w:lang w:val="es-ES"/>
        </w:rPr>
        <w:t xml:space="preserve"> institucionales</w:t>
      </w:r>
      <w:r w:rsidRPr="00696665">
        <w:rPr>
          <w:rFonts w:cstheme="minorHAnsi"/>
          <w:lang w:val="es-ES"/>
        </w:rPr>
        <w:t xml:space="preserve">, que provocó la </w:t>
      </w:r>
      <w:r w:rsidRPr="00696665">
        <w:rPr>
          <w:rFonts w:cstheme="minorHAnsi"/>
          <w:lang w:val="es-ES"/>
        </w:rPr>
        <w:t>consolida</w:t>
      </w:r>
      <w:r w:rsidRPr="00696665">
        <w:rPr>
          <w:rFonts w:cstheme="minorHAnsi"/>
          <w:lang w:val="es-ES"/>
        </w:rPr>
        <w:t>ción</w:t>
      </w:r>
      <w:r>
        <w:rPr>
          <w:rFonts w:cstheme="minorHAnsi"/>
        </w:rPr>
        <w:t xml:space="preserve"> de un regimen </w:t>
      </w:r>
      <w:r w:rsidRPr="00696665">
        <w:rPr>
          <w:rFonts w:cstheme="minorHAnsi"/>
          <w:lang w:val="es-ES"/>
        </w:rPr>
        <w:t>autoritario</w:t>
      </w:r>
      <w:r>
        <w:rPr>
          <w:rFonts w:cstheme="minorHAnsi"/>
        </w:rPr>
        <w:t xml:space="preserve">, con </w:t>
      </w:r>
      <w:r w:rsidRPr="00C36AB5">
        <w:rPr>
          <w:rFonts w:cs="Times New Roman"/>
          <w:lang w:val="es-VE"/>
        </w:rPr>
        <w:t xml:space="preserve">la centralización </w:t>
      </w:r>
      <w:r>
        <w:rPr>
          <w:rFonts w:cs="Times New Roman"/>
          <w:lang w:val="es-VE"/>
        </w:rPr>
        <w:t xml:space="preserve">del poder en la figura del </w:t>
      </w:r>
      <w:r w:rsidRPr="00C36AB5">
        <w:rPr>
          <w:rFonts w:cs="Times New Roman"/>
          <w:lang w:val="es-VE"/>
        </w:rPr>
        <w:t>presiden</w:t>
      </w:r>
      <w:r>
        <w:rPr>
          <w:rFonts w:cs="Times New Roman"/>
          <w:lang w:val="es-VE"/>
        </w:rPr>
        <w:t xml:space="preserve">te, la </w:t>
      </w:r>
      <w:r w:rsidRPr="00C36AB5">
        <w:rPr>
          <w:rFonts w:cs="Times New Roman"/>
          <w:lang w:val="es-VE"/>
        </w:rPr>
        <w:t xml:space="preserve"> subordinación total de la policía y ejército</w:t>
      </w:r>
      <w:r>
        <w:rPr>
          <w:rFonts w:cs="Times New Roman"/>
          <w:lang w:val="es-VE"/>
        </w:rPr>
        <w:t xml:space="preserve"> y la no </w:t>
      </w:r>
      <w:r w:rsidRPr="00C36AB5">
        <w:rPr>
          <w:rFonts w:cs="Times New Roman"/>
          <w:lang w:val="es-VE"/>
        </w:rPr>
        <w:t>independencia entre los poderes del Estado</w:t>
      </w:r>
      <w:r>
        <w:rPr>
          <w:rFonts w:cs="Times New Roman"/>
          <w:lang w:val="es-VE"/>
        </w:rPr>
        <w:t xml:space="preserve">. </w:t>
      </w:r>
    </w:p>
    <w:p w14:paraId="6290DA3D" w14:textId="77777777" w:rsidR="006548D2" w:rsidRDefault="006548D2" w:rsidP="006B322F">
      <w:pPr>
        <w:jc w:val="both"/>
        <w:rPr>
          <w:rFonts w:cs="Times New Roman"/>
          <w:lang w:val="es-VE"/>
        </w:rPr>
      </w:pPr>
    </w:p>
    <w:p w14:paraId="35AF6505" w14:textId="15330227" w:rsidR="006548D2" w:rsidRDefault="00161088" w:rsidP="006B322F">
      <w:pPr>
        <w:jc w:val="both"/>
        <w:rPr>
          <w:lang w:val="es-ES_tradnl"/>
        </w:rPr>
      </w:pPr>
      <w:r>
        <w:rPr>
          <w:rFonts w:cs="Times New Roman"/>
          <w:lang w:val="es-VE"/>
        </w:rPr>
        <w:t xml:space="preserve">Los </w:t>
      </w:r>
      <w:r w:rsidR="00696665" w:rsidRPr="00696665">
        <w:rPr>
          <w:rFonts w:cs="Times New Roman"/>
          <w:lang w:val="es-VE"/>
        </w:rPr>
        <w:t xml:space="preserve"> fraude</w:t>
      </w:r>
      <w:r>
        <w:rPr>
          <w:rFonts w:cs="Times New Roman"/>
          <w:lang w:val="es-VE"/>
        </w:rPr>
        <w:t>s</w:t>
      </w:r>
      <w:r w:rsidR="00696665" w:rsidRPr="00696665">
        <w:rPr>
          <w:rFonts w:cs="Times New Roman"/>
          <w:lang w:val="es-VE"/>
        </w:rPr>
        <w:t xml:space="preserve"> electoral</w:t>
      </w:r>
      <w:r>
        <w:rPr>
          <w:rFonts w:cs="Times New Roman"/>
          <w:lang w:val="es-VE"/>
        </w:rPr>
        <w:t>es</w:t>
      </w:r>
      <w:r w:rsidR="00696665" w:rsidRPr="00696665">
        <w:rPr>
          <w:rFonts w:cs="Times New Roman"/>
          <w:lang w:val="es-VE"/>
        </w:rPr>
        <w:t xml:space="preserve"> del </w:t>
      </w:r>
      <w:r w:rsidR="006548D2" w:rsidRPr="00696665">
        <w:rPr>
          <w:rFonts w:cs="Times New Roman"/>
          <w:lang w:val="es-VE"/>
        </w:rPr>
        <w:t xml:space="preserve">2016 </w:t>
      </w:r>
      <w:r w:rsidR="00696665" w:rsidRPr="00696665">
        <w:rPr>
          <w:rFonts w:cs="Times New Roman"/>
          <w:lang w:val="es-VE"/>
        </w:rPr>
        <w:t>y 2017</w:t>
      </w:r>
      <w:r w:rsidR="00696665">
        <w:rPr>
          <w:rFonts w:cs="Times New Roman"/>
          <w:lang w:val="es-VE"/>
        </w:rPr>
        <w:t xml:space="preserve"> aceleró la crisis de institucionalidad</w:t>
      </w:r>
      <w:r>
        <w:rPr>
          <w:rFonts w:cs="Times New Roman"/>
          <w:lang w:val="es-VE"/>
        </w:rPr>
        <w:t xml:space="preserve"> y </w:t>
      </w:r>
      <w:r w:rsidR="00696665">
        <w:rPr>
          <w:rFonts w:cs="Times New Roman"/>
          <w:lang w:val="es-VE"/>
        </w:rPr>
        <w:t xml:space="preserve"> </w:t>
      </w:r>
      <w:r>
        <w:rPr>
          <w:rFonts w:cs="Times New Roman"/>
          <w:lang w:val="es-VE"/>
        </w:rPr>
        <w:t>e</w:t>
      </w:r>
      <w:r w:rsidR="00696665">
        <w:rPr>
          <w:rFonts w:cs="Times New Roman"/>
          <w:lang w:val="es-VE"/>
        </w:rPr>
        <w:t>l descontento social</w:t>
      </w:r>
      <w:r>
        <w:rPr>
          <w:rFonts w:cs="Times New Roman"/>
          <w:lang w:val="es-VE"/>
        </w:rPr>
        <w:t>, ante cierres de espacios legítimos de participación política, participación ciudadana, restricciones al ejercicio  de los derechos civiles y políticos y  la sistemáticas violaciones</w:t>
      </w:r>
      <w:r w:rsidR="00696665">
        <w:rPr>
          <w:rFonts w:cs="Times New Roman"/>
          <w:lang w:val="es-VE"/>
        </w:rPr>
        <w:t xml:space="preserve"> de los derechos humanos</w:t>
      </w:r>
      <w:r>
        <w:rPr>
          <w:rFonts w:cs="Times New Roman"/>
          <w:lang w:val="es-VE"/>
        </w:rPr>
        <w:t xml:space="preserve">, obstáculos a trabajo de las personas defensoras de derechos humanos y sus organizaciones. </w:t>
      </w:r>
      <w:r w:rsidR="00696665">
        <w:rPr>
          <w:rFonts w:cs="Times New Roman"/>
          <w:lang w:val="es-VE"/>
        </w:rPr>
        <w:t xml:space="preserve"> </w:t>
      </w:r>
    </w:p>
    <w:p w14:paraId="4FA82DC9" w14:textId="77777777" w:rsidR="00315698" w:rsidRDefault="00315698" w:rsidP="006B322F">
      <w:pPr>
        <w:jc w:val="both"/>
        <w:rPr>
          <w:lang w:val="es-ES_tradnl"/>
        </w:rPr>
      </w:pPr>
    </w:p>
    <w:p w14:paraId="793BE1DF" w14:textId="77777777" w:rsidR="00AA28E8" w:rsidRDefault="00161088" w:rsidP="006B322F">
      <w:pPr>
        <w:jc w:val="both"/>
        <w:rPr>
          <w:lang w:val="es-ES_tradnl"/>
        </w:rPr>
      </w:pPr>
      <w:r>
        <w:rPr>
          <w:lang w:val="es-ES_tradnl"/>
        </w:rPr>
        <w:t>La exigibilidad de los derechos ante el impacto de la corrupción, la impunidad, desprotección estatal ante la violencia contra las mujeres, femicidios, los megaproyectos extractivistas</w:t>
      </w:r>
      <w:r w:rsidR="00AA28E8">
        <w:rPr>
          <w:lang w:val="es-ES_tradnl"/>
        </w:rPr>
        <w:t xml:space="preserve"> y sus impactos medioambientales</w:t>
      </w:r>
      <w:r>
        <w:rPr>
          <w:lang w:val="es-ES_tradnl"/>
        </w:rPr>
        <w:t xml:space="preserve">, la ocupación de tierras de comunidades originarias, </w:t>
      </w:r>
      <w:r w:rsidR="00AA28E8">
        <w:rPr>
          <w:lang w:val="es-ES_tradnl"/>
        </w:rPr>
        <w:t>entre otros, ocasionaros diversas protestas sociales, cuya respuesta del gobierno fue las restricciones a la movilización o el uso la represión mediante las fuerzas policial</w:t>
      </w:r>
      <w:r>
        <w:rPr>
          <w:lang w:val="es-ES_tradnl"/>
        </w:rPr>
        <w:t>.</w:t>
      </w:r>
    </w:p>
    <w:p w14:paraId="3A6A552B" w14:textId="77777777" w:rsidR="00AA28E8" w:rsidRDefault="00AA28E8" w:rsidP="006B322F">
      <w:pPr>
        <w:jc w:val="both"/>
        <w:rPr>
          <w:lang w:val="es-ES_tradnl"/>
        </w:rPr>
      </w:pPr>
    </w:p>
    <w:p w14:paraId="521BF280" w14:textId="51523449" w:rsidR="00161088" w:rsidRPr="000D6175" w:rsidRDefault="00AA28E8" w:rsidP="006B322F">
      <w:pPr>
        <w:jc w:val="both"/>
        <w:rPr>
          <w:lang w:val="es-ES_tradnl"/>
        </w:rPr>
      </w:pPr>
      <w:r>
        <w:rPr>
          <w:lang w:val="es-ES_tradnl"/>
        </w:rPr>
        <w:t xml:space="preserve">Con las protestas de Abril 2018, el país inicia una de las peores crisis sociopolíticas y de graves violaciones a los derechos humanos, que han desencadenadas en la mayor ola de represión mediante el uso de armas de guerra y fuerzas paramilitares (de los últimas décadas)  que han ocasionado un impacto letal en la seguridad e integridad personal de las personas defensoras de los derechos humanos y la obstaculización del trabajo de sus organizaciones.  </w:t>
      </w:r>
    </w:p>
    <w:p w14:paraId="761A4E2E" w14:textId="77777777" w:rsidR="006B322F" w:rsidRDefault="006B322F" w:rsidP="006B322F">
      <w:pPr>
        <w:jc w:val="both"/>
        <w:rPr>
          <w:lang w:val="es-ES_tradnl"/>
        </w:rPr>
      </w:pPr>
    </w:p>
    <w:p w14:paraId="6A3628A1" w14:textId="173C8E8C" w:rsidR="006B322F" w:rsidRPr="000677CB" w:rsidRDefault="006B322F" w:rsidP="006B322F">
      <w:pPr>
        <w:jc w:val="both"/>
        <w:rPr>
          <w:b/>
          <w:lang w:val="es-MX"/>
        </w:rPr>
      </w:pPr>
      <w:r w:rsidRPr="000677CB">
        <w:rPr>
          <w:b/>
          <w:lang w:val="es-MX"/>
        </w:rPr>
        <w:t xml:space="preserve">¿Cuáles son las principales causas y/o situaciones de riesgo que originan factores de violencia y vulnerabilidad contra las personas defensoras de derechos humanos?  </w:t>
      </w:r>
    </w:p>
    <w:p w14:paraId="3AC19450" w14:textId="77777777" w:rsidR="006B322F" w:rsidRDefault="006B322F" w:rsidP="006B322F">
      <w:pPr>
        <w:jc w:val="both"/>
        <w:rPr>
          <w:lang w:val="es-MX"/>
        </w:rPr>
      </w:pPr>
    </w:p>
    <w:p w14:paraId="33E6B152" w14:textId="6CCFD8FE" w:rsidR="000A43FE" w:rsidRDefault="008F0700" w:rsidP="006B322F">
      <w:pPr>
        <w:jc w:val="both"/>
        <w:rPr>
          <w:lang w:val="es-MX"/>
        </w:rPr>
      </w:pPr>
      <w:r>
        <w:rPr>
          <w:lang w:val="es-MX"/>
        </w:rPr>
        <w:t xml:space="preserve">La ruptura del orden democrático y  la violencia política desencadenada a partir del 18 de abril del 2018, mediante una estructura de represión  desde el más alto nivel hasta las comunidades, y uso de armas de guerra para reprimir protestas y </w:t>
      </w:r>
      <w:r w:rsidR="005D313D">
        <w:rPr>
          <w:lang w:val="es-MX"/>
        </w:rPr>
        <w:t xml:space="preserve">la implementación de </w:t>
      </w:r>
      <w:r>
        <w:rPr>
          <w:lang w:val="es-MX"/>
        </w:rPr>
        <w:t>métodos</w:t>
      </w:r>
      <w:r w:rsidR="005D313D">
        <w:rPr>
          <w:lang w:val="es-MX"/>
        </w:rPr>
        <w:t xml:space="preserve"> de torturas  y control territorial por fuerzas paramilitares. </w:t>
      </w:r>
    </w:p>
    <w:p w14:paraId="7CC46854" w14:textId="744C2C65" w:rsidR="005D313D" w:rsidRDefault="005D313D" w:rsidP="006B322F">
      <w:pPr>
        <w:jc w:val="both"/>
        <w:rPr>
          <w:lang w:val="es-MX"/>
        </w:rPr>
      </w:pPr>
    </w:p>
    <w:p w14:paraId="342D66BD" w14:textId="77777777" w:rsidR="000A43FE" w:rsidRDefault="000A43FE" w:rsidP="006B322F">
      <w:pPr>
        <w:jc w:val="both"/>
        <w:rPr>
          <w:lang w:val="es-MX"/>
        </w:rPr>
      </w:pPr>
    </w:p>
    <w:p w14:paraId="2F638327" w14:textId="5626B027" w:rsidR="006B322F" w:rsidRPr="000677CB" w:rsidRDefault="006B322F" w:rsidP="006B322F">
      <w:pPr>
        <w:jc w:val="both"/>
        <w:rPr>
          <w:b/>
          <w:lang w:val="es-MX"/>
        </w:rPr>
      </w:pPr>
      <w:r w:rsidRPr="000677CB">
        <w:rPr>
          <w:b/>
          <w:lang w:val="es-MX"/>
        </w:rPr>
        <w:t xml:space="preserve">¿Cuáles son los principales avances y </w:t>
      </w:r>
      <w:r w:rsidR="00C03164" w:rsidRPr="000677CB">
        <w:rPr>
          <w:b/>
          <w:lang w:val="es-MX"/>
        </w:rPr>
        <w:t xml:space="preserve">puntos fuertes </w:t>
      </w:r>
      <w:r w:rsidRPr="000677CB">
        <w:rPr>
          <w:b/>
          <w:lang w:val="es-MX"/>
        </w:rPr>
        <w:t xml:space="preserve">de su país o en la región en la protección y promoción del trabajo de las personas defensoras de derechos humanos, y cuáles son los principales retrocesos y retos/desafíos? </w:t>
      </w:r>
    </w:p>
    <w:p w14:paraId="254D6B10" w14:textId="77777777" w:rsidR="000A43FE" w:rsidRDefault="000A43FE" w:rsidP="006B322F">
      <w:pPr>
        <w:jc w:val="both"/>
        <w:rPr>
          <w:lang w:val="es-MX"/>
        </w:rPr>
      </w:pPr>
    </w:p>
    <w:p w14:paraId="012CB7E2" w14:textId="32F6D0FB" w:rsidR="005D313D" w:rsidRPr="005D313D" w:rsidRDefault="00246E77" w:rsidP="006B322F">
      <w:pPr>
        <w:jc w:val="both"/>
        <w:rPr>
          <w:lang w:val="es-MX"/>
        </w:rPr>
      </w:pPr>
      <w:r w:rsidRPr="005D313D">
        <w:rPr>
          <w:lang w:val="es-MX"/>
        </w:rPr>
        <w:t>No hay avances en la protección y promoción de los del trabajo de las personas defensoras, por el contrario</w:t>
      </w:r>
      <w:r w:rsidR="005D313D" w:rsidRPr="005D313D">
        <w:rPr>
          <w:lang w:val="es-MX"/>
        </w:rPr>
        <w:t xml:space="preserve"> con </w:t>
      </w:r>
      <w:r w:rsidRPr="005D313D">
        <w:rPr>
          <w:lang w:val="es-MX"/>
        </w:rPr>
        <w:t xml:space="preserve"> </w:t>
      </w:r>
      <w:r w:rsidR="005D313D" w:rsidRPr="005D313D">
        <w:rPr>
          <w:lang w:val="es-MX"/>
        </w:rPr>
        <w:t>las protestas de abril</w:t>
      </w:r>
      <w:r w:rsidRPr="005D313D">
        <w:rPr>
          <w:lang w:val="es-MX"/>
        </w:rPr>
        <w:t xml:space="preserve"> </w:t>
      </w:r>
      <w:r w:rsidR="005D313D" w:rsidRPr="005D313D">
        <w:rPr>
          <w:lang w:val="es-MX"/>
        </w:rPr>
        <w:t xml:space="preserve"> 2018, </w:t>
      </w:r>
      <w:r w:rsidRPr="005D313D">
        <w:rPr>
          <w:lang w:val="es-MX"/>
        </w:rPr>
        <w:t xml:space="preserve">el país se encuentra </w:t>
      </w:r>
      <w:r w:rsidR="005D313D" w:rsidRPr="005D313D">
        <w:rPr>
          <w:lang w:val="es-MX"/>
        </w:rPr>
        <w:t xml:space="preserve">ante </w:t>
      </w:r>
      <w:r w:rsidRPr="005D313D">
        <w:rPr>
          <w:lang w:val="es-MX"/>
        </w:rPr>
        <w:t xml:space="preserve"> el  </w:t>
      </w:r>
      <w:r w:rsidR="000A43FE" w:rsidRPr="005D313D">
        <w:rPr>
          <w:lang w:val="es-MX"/>
        </w:rPr>
        <w:t>mayor retroceso</w:t>
      </w:r>
      <w:r w:rsidR="005D313D" w:rsidRPr="005D313D">
        <w:rPr>
          <w:lang w:val="es-MX"/>
        </w:rPr>
        <w:t xml:space="preserve">  porque se han ocasionado graves violaciones a los derechos humanos y comisión de crímenes de lesa humanidad. </w:t>
      </w:r>
    </w:p>
    <w:p w14:paraId="41BC01ED" w14:textId="77777777" w:rsidR="005D313D" w:rsidRDefault="005D313D" w:rsidP="006B322F">
      <w:pPr>
        <w:jc w:val="both"/>
        <w:rPr>
          <w:color w:val="FF0000"/>
          <w:lang w:val="es-MX"/>
        </w:rPr>
      </w:pPr>
    </w:p>
    <w:p w14:paraId="7B0ECA38" w14:textId="1B987661" w:rsidR="00894594" w:rsidRPr="0012511D" w:rsidRDefault="00246E77" w:rsidP="006B322F">
      <w:pPr>
        <w:jc w:val="both"/>
        <w:rPr>
          <w:lang w:val="es-MX"/>
        </w:rPr>
      </w:pPr>
      <w:r w:rsidRPr="0012511D">
        <w:rPr>
          <w:lang w:val="es-MX"/>
        </w:rPr>
        <w:t xml:space="preserve">La represión gubernamental ha </w:t>
      </w:r>
      <w:r w:rsidR="005D313D" w:rsidRPr="0012511D">
        <w:rPr>
          <w:lang w:val="es-MX"/>
        </w:rPr>
        <w:t xml:space="preserve">impactado en </w:t>
      </w:r>
      <w:r w:rsidR="00894594" w:rsidRPr="0012511D">
        <w:rPr>
          <w:lang w:val="es-MX"/>
        </w:rPr>
        <w:t>la vida</w:t>
      </w:r>
      <w:r w:rsidR="005D313D" w:rsidRPr="0012511D">
        <w:rPr>
          <w:lang w:val="es-MX"/>
        </w:rPr>
        <w:t xml:space="preserve"> de las defensoras, mediante un diagnóstico rápido </w:t>
      </w:r>
      <w:r w:rsidR="00894594" w:rsidRPr="0012511D">
        <w:rPr>
          <w:lang w:val="es-MX"/>
        </w:rPr>
        <w:t>realizado en Mayo 2108, para medir los  riesgos de las mujeres defensoras, encontró que el 89% de las entrevistadas reporto haber vivido una situación de riesgo, identificando a policías, paramilitares o simpatizantes del partido de gobierno como los principales perpetradores.  Hay un incremento de los ataques a defensoras, la estigmatización mediante campañas de odio, las amenazas de muerte, de violación sexual, quema de propiedades  y la</w:t>
      </w:r>
      <w:r w:rsidR="0012511D" w:rsidRPr="0012511D">
        <w:rPr>
          <w:lang w:val="es-MX"/>
        </w:rPr>
        <w:t xml:space="preserve">s desapariciones forzadas, detenciones arbitrarias y </w:t>
      </w:r>
      <w:r w:rsidR="00894594" w:rsidRPr="0012511D">
        <w:rPr>
          <w:lang w:val="es-MX"/>
        </w:rPr>
        <w:t xml:space="preserve"> criminalización,  han ocasionado el desplazamiento forzado y  el exilio para resguardas sus vidas. </w:t>
      </w:r>
    </w:p>
    <w:p w14:paraId="5F2A32D8" w14:textId="77777777" w:rsidR="00894594" w:rsidRPr="0012511D" w:rsidRDefault="00894594" w:rsidP="006B322F">
      <w:pPr>
        <w:jc w:val="both"/>
        <w:rPr>
          <w:lang w:val="es-MX"/>
        </w:rPr>
      </w:pPr>
    </w:p>
    <w:p w14:paraId="5036F3BC" w14:textId="366DEF75" w:rsidR="00246E77" w:rsidRPr="0012511D" w:rsidRDefault="00246E77" w:rsidP="006B322F">
      <w:pPr>
        <w:jc w:val="both"/>
        <w:rPr>
          <w:lang w:val="es-MX"/>
        </w:rPr>
      </w:pPr>
      <w:r w:rsidRPr="0012511D">
        <w:rPr>
          <w:lang w:val="es-MX"/>
        </w:rPr>
        <w:t xml:space="preserve">El desafío es </w:t>
      </w:r>
      <w:r w:rsidR="00894594" w:rsidRPr="0012511D">
        <w:rPr>
          <w:lang w:val="es-MX"/>
        </w:rPr>
        <w:t xml:space="preserve">lograr que se </w:t>
      </w:r>
      <w:r w:rsidR="0012511D" w:rsidRPr="0012511D">
        <w:rPr>
          <w:lang w:val="es-MX"/>
        </w:rPr>
        <w:t>restablezcan</w:t>
      </w:r>
      <w:r w:rsidRPr="0012511D">
        <w:rPr>
          <w:lang w:val="es-MX"/>
        </w:rPr>
        <w:t xml:space="preserve"> las libertades de la ciudadanía en general y que las personas defensoras puedan volver a desarrollar sus trabajo sin correr el riesgo de muerte  o criminalización. </w:t>
      </w:r>
    </w:p>
    <w:p w14:paraId="17AB2A97" w14:textId="77777777" w:rsidR="006B322F" w:rsidRPr="000D6175" w:rsidRDefault="006B322F" w:rsidP="006B322F">
      <w:pPr>
        <w:jc w:val="both"/>
        <w:rPr>
          <w:lang w:val="es-MX"/>
        </w:rPr>
      </w:pPr>
    </w:p>
    <w:p w14:paraId="0DE82A62" w14:textId="77777777" w:rsidR="00246E77" w:rsidRPr="000677CB" w:rsidRDefault="006B322F" w:rsidP="006B322F">
      <w:pPr>
        <w:jc w:val="both"/>
        <w:rPr>
          <w:b/>
          <w:lang w:val="es-MX"/>
        </w:rPr>
      </w:pPr>
      <w:r w:rsidRPr="000677CB">
        <w:rPr>
          <w:b/>
          <w:lang w:val="es-MX"/>
        </w:rPr>
        <w:t>¿Qué se debería cambiar para contribuir a un ambiente seguro y propicio para la defensa de los derechos humanos?</w:t>
      </w:r>
      <w:r w:rsidR="00246E77" w:rsidRPr="000677CB">
        <w:rPr>
          <w:b/>
          <w:lang w:val="es-MX"/>
        </w:rPr>
        <w:t xml:space="preserve">  </w:t>
      </w:r>
    </w:p>
    <w:p w14:paraId="2B8CF29F" w14:textId="77777777" w:rsidR="00246E77" w:rsidRDefault="00246E77" w:rsidP="006B322F">
      <w:pPr>
        <w:jc w:val="both"/>
        <w:rPr>
          <w:lang w:val="es-MX"/>
        </w:rPr>
      </w:pPr>
    </w:p>
    <w:p w14:paraId="1C8D97E8" w14:textId="07061790" w:rsidR="006B322F" w:rsidRPr="0012511D" w:rsidRDefault="00246E77" w:rsidP="006B322F">
      <w:pPr>
        <w:jc w:val="both"/>
        <w:rPr>
          <w:lang w:val="es-MX"/>
        </w:rPr>
      </w:pPr>
      <w:r w:rsidRPr="0012511D">
        <w:rPr>
          <w:lang w:val="es-MX"/>
        </w:rPr>
        <w:t xml:space="preserve">El principal cambio en Nicaragua  es de régimen político para el retorno de la democracia y que se respeten los derechos de las personas defensoras de derechos humanos y sus organizaciones. </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Pr="000677CB" w:rsidRDefault="006B322F" w:rsidP="006B322F">
      <w:pPr>
        <w:jc w:val="both"/>
        <w:rPr>
          <w:b/>
          <w:lang w:val="es-MX"/>
        </w:rPr>
      </w:pPr>
      <w:r w:rsidRPr="000677CB">
        <w:rPr>
          <w:b/>
          <w:lang w:val="es-MX"/>
        </w:rPr>
        <w:t xml:space="preserve">¿Cuáles son los grupos o sectores de personas defensoras en mayor situación de riesgo? </w:t>
      </w:r>
      <w:r w:rsidRPr="000677CB">
        <w:rPr>
          <w:b/>
          <w:lang w:val="es-ES"/>
        </w:rPr>
        <w:t xml:space="preserve">Por favor, explique la </w:t>
      </w:r>
      <w:r w:rsidR="00E62B60" w:rsidRPr="000677CB">
        <w:rPr>
          <w:b/>
          <w:lang w:val="es-ES"/>
        </w:rPr>
        <w:t xml:space="preserve">diferente </w:t>
      </w:r>
      <w:r w:rsidRPr="000677CB">
        <w:rPr>
          <w:b/>
          <w:lang w:val="es-ES"/>
        </w:rPr>
        <w:t>naturaleza de los riesgos a los que se enfrentan las mujeres defensoras, integrantes de pueblos indígenas, afrodescendientes y otros grupos.</w:t>
      </w:r>
      <w:r w:rsidRPr="000677CB">
        <w:rPr>
          <w:b/>
          <w:lang w:val="es-MX"/>
        </w:rPr>
        <w:t xml:space="preserve"> </w:t>
      </w:r>
    </w:p>
    <w:p w14:paraId="6FE217E5" w14:textId="77777777" w:rsidR="00C51BC2" w:rsidRDefault="00C51BC2" w:rsidP="006B322F">
      <w:pPr>
        <w:jc w:val="both"/>
        <w:rPr>
          <w:color w:val="FF0000"/>
          <w:lang w:val="es-MX"/>
        </w:rPr>
      </w:pPr>
    </w:p>
    <w:p w14:paraId="1A4892CC" w14:textId="57A90865" w:rsidR="00217D50" w:rsidRPr="00AD69CB" w:rsidRDefault="00246E77" w:rsidP="006B322F">
      <w:pPr>
        <w:jc w:val="both"/>
        <w:rPr>
          <w:lang w:val="es-MX"/>
        </w:rPr>
      </w:pPr>
      <w:r w:rsidRPr="00AD69CB">
        <w:rPr>
          <w:lang w:val="es-MX"/>
        </w:rPr>
        <w:t xml:space="preserve">En los registro de la Iniciativa Nicaragüense  de Defensoras del </w:t>
      </w:r>
      <w:r w:rsidR="00C51BC2" w:rsidRPr="00AD69CB">
        <w:rPr>
          <w:lang w:val="es-MX"/>
        </w:rPr>
        <w:t>2015 -</w:t>
      </w:r>
      <w:r w:rsidRPr="00AD69CB">
        <w:rPr>
          <w:lang w:val="es-MX"/>
        </w:rPr>
        <w:t xml:space="preserve">2017 ubicada </w:t>
      </w:r>
      <w:r w:rsidR="00C51BC2" w:rsidRPr="00AD69CB">
        <w:rPr>
          <w:lang w:val="es-MX"/>
        </w:rPr>
        <w:t xml:space="preserve"> a defensoras en mayor riesgo las que defienden tierra, territorio  o medio ambiente, seguidas por las que trabajan con poblaciones indígenas o afrodescendientes y las que defienden derechos sexuales</w:t>
      </w:r>
      <w:r w:rsidR="00AD69CB">
        <w:rPr>
          <w:lang w:val="es-MX"/>
        </w:rPr>
        <w:t xml:space="preserve">, </w:t>
      </w:r>
      <w:r w:rsidR="00C51BC2" w:rsidRPr="00AD69CB">
        <w:rPr>
          <w:lang w:val="es-MX"/>
        </w:rPr>
        <w:t xml:space="preserve">derechos reproductivos, población LGTBQI   y la violencia contra las mujeres.  </w:t>
      </w:r>
    </w:p>
    <w:p w14:paraId="6589C5C6" w14:textId="77777777" w:rsidR="00424D84" w:rsidRPr="00AD69CB" w:rsidRDefault="00424D84" w:rsidP="006B322F">
      <w:pPr>
        <w:jc w:val="both"/>
        <w:rPr>
          <w:lang w:val="es-MX"/>
        </w:rPr>
      </w:pPr>
    </w:p>
    <w:p w14:paraId="03127CFD" w14:textId="5E1C14B9" w:rsidR="00C51BC2" w:rsidRPr="00AD69CB" w:rsidRDefault="00424D84" w:rsidP="006B322F">
      <w:pPr>
        <w:jc w:val="both"/>
        <w:rPr>
          <w:lang w:val="es-MX"/>
        </w:rPr>
      </w:pPr>
      <w:r w:rsidRPr="00AD69CB">
        <w:rPr>
          <w:lang w:val="es-MX"/>
        </w:rPr>
        <w:lastRenderedPageBreak/>
        <w:t xml:space="preserve">A partir de la crisis de abril 2018, los ataques </w:t>
      </w:r>
      <w:r w:rsidR="0012511D" w:rsidRPr="00AD69CB">
        <w:rPr>
          <w:lang w:val="es-MX"/>
        </w:rPr>
        <w:t xml:space="preserve">incrementaron y los riesgos  aumentaron para todas las personas que defienden derechos, particularmente las mujeres defensoras que han sido más vulnerables a los ataques, han sido las que defensoras de la tierra, jóvenes universitarios, feministas, población LGTBQI, ambientalistas, defensoras de la libertad de expresión (periodistas, comunicadoras). </w:t>
      </w:r>
    </w:p>
    <w:p w14:paraId="568CDE83" w14:textId="77777777" w:rsidR="006B322F" w:rsidRPr="000D6175" w:rsidRDefault="006B322F" w:rsidP="006B322F">
      <w:pPr>
        <w:jc w:val="both"/>
        <w:rPr>
          <w:lang w:val="es-ES"/>
        </w:rPr>
      </w:pPr>
    </w:p>
    <w:p w14:paraId="75412A31" w14:textId="443B57CA" w:rsidR="006B322F" w:rsidRPr="000677CB" w:rsidRDefault="006B322F" w:rsidP="006B322F">
      <w:pPr>
        <w:jc w:val="both"/>
        <w:rPr>
          <w:b/>
          <w:lang w:val="es-MX"/>
        </w:rPr>
      </w:pPr>
      <w:r w:rsidRPr="000677CB">
        <w:rPr>
          <w:b/>
          <w:lang w:val="es-MX"/>
        </w:rPr>
        <w:t xml:space="preserve">Respecto </w:t>
      </w:r>
      <w:r w:rsidR="007A1E75" w:rsidRPr="000677CB">
        <w:rPr>
          <w:b/>
          <w:lang w:val="es-MX"/>
        </w:rPr>
        <w:t xml:space="preserve">los grupos o sectores de personas defensoras </w:t>
      </w:r>
      <w:r w:rsidRPr="000677CB">
        <w:rPr>
          <w:b/>
          <w:lang w:val="es-MX"/>
        </w:rPr>
        <w:t xml:space="preserve">en </w:t>
      </w:r>
      <w:r w:rsidR="007A1E75" w:rsidRPr="000677CB">
        <w:rPr>
          <w:b/>
          <w:lang w:val="es-MX"/>
        </w:rPr>
        <w:t xml:space="preserve">mayor </w:t>
      </w:r>
      <w:r w:rsidRPr="000677CB">
        <w:rPr>
          <w:b/>
          <w:lang w:val="es-MX"/>
        </w:rPr>
        <w:t xml:space="preserve">situación de riesgo, </w:t>
      </w:r>
      <w:r w:rsidR="00E62B60" w:rsidRPr="000677CB">
        <w:rPr>
          <w:b/>
          <w:lang w:val="es-MX"/>
        </w:rPr>
        <w:t>¿</w:t>
      </w:r>
      <w:r w:rsidRPr="000677CB">
        <w:rPr>
          <w:b/>
          <w:lang w:val="es-MX"/>
        </w:rPr>
        <w:t xml:space="preserve">ve algún cambio desde 2016? </w:t>
      </w:r>
    </w:p>
    <w:p w14:paraId="71751F02" w14:textId="77777777" w:rsidR="00424D84" w:rsidRDefault="00424D84" w:rsidP="006B322F">
      <w:pPr>
        <w:jc w:val="both"/>
        <w:rPr>
          <w:lang w:val="es-MX"/>
        </w:rPr>
      </w:pPr>
    </w:p>
    <w:p w14:paraId="35338703" w14:textId="01CE91B4" w:rsidR="00424D84" w:rsidRPr="00AD69CB" w:rsidRDefault="00AD69CB" w:rsidP="006B322F">
      <w:pPr>
        <w:jc w:val="both"/>
        <w:rPr>
          <w:lang w:val="es-MX"/>
        </w:rPr>
      </w:pPr>
      <w:r w:rsidRPr="00AD69CB">
        <w:rPr>
          <w:lang w:val="es-MX"/>
        </w:rPr>
        <w:t>No hay cambios, l</w:t>
      </w:r>
      <w:r w:rsidR="00424D84" w:rsidRPr="00AD69CB">
        <w:rPr>
          <w:lang w:val="es-MX"/>
        </w:rPr>
        <w:t xml:space="preserve">os riesgos aumentaron con la crisis sociopolítica a partir de abril 2018. </w:t>
      </w:r>
    </w:p>
    <w:p w14:paraId="5FFC9B80" w14:textId="77777777" w:rsidR="006B322F" w:rsidRPr="000D6175" w:rsidRDefault="006B322F" w:rsidP="006B322F">
      <w:pPr>
        <w:jc w:val="both"/>
        <w:rPr>
          <w:b/>
          <w:lang w:val="es-MX"/>
        </w:rPr>
      </w:pPr>
    </w:p>
    <w:p w14:paraId="78E66785" w14:textId="77777777" w:rsidR="006B322F" w:rsidRPr="000677CB" w:rsidRDefault="006B322F" w:rsidP="006B322F">
      <w:pPr>
        <w:jc w:val="both"/>
        <w:rPr>
          <w:b/>
          <w:lang w:val="es-MX"/>
        </w:rPr>
      </w:pPr>
      <w:r w:rsidRPr="000677CB">
        <w:rPr>
          <w:b/>
          <w:lang w:val="es-ES"/>
        </w:rPr>
        <w:t>¿Cuáles son las principales preocupaciones y desafíos que enfrentan las/os defensoras/es en materia de protección cuando realizan actividades tanto en la esfera pública como en la privada, incluso a través de medios digitales?</w:t>
      </w:r>
      <w:r w:rsidRPr="000677CB">
        <w:rPr>
          <w:b/>
          <w:lang w:val="es-MX"/>
        </w:rPr>
        <w:t xml:space="preserve"> </w:t>
      </w:r>
    </w:p>
    <w:p w14:paraId="7E51752A" w14:textId="77777777" w:rsidR="00424D84" w:rsidRDefault="00424D84" w:rsidP="006B322F">
      <w:pPr>
        <w:jc w:val="both"/>
        <w:rPr>
          <w:lang w:val="es-MX"/>
        </w:rPr>
      </w:pPr>
    </w:p>
    <w:p w14:paraId="6CB861F5" w14:textId="2C19230D" w:rsidR="00AD69CB" w:rsidRPr="00AD69CB" w:rsidRDefault="00AD69CB" w:rsidP="006B322F">
      <w:pPr>
        <w:jc w:val="both"/>
        <w:rPr>
          <w:lang w:val="es-MX"/>
        </w:rPr>
      </w:pPr>
      <w:r>
        <w:rPr>
          <w:lang w:val="es-MX"/>
        </w:rPr>
        <w:t>Por la represión estatal, el mayor riesgo es perder la vida o la libertad. E</w:t>
      </w:r>
      <w:r w:rsidRPr="00AD69CB">
        <w:rPr>
          <w:lang w:val="es-MX"/>
        </w:rPr>
        <w:t xml:space="preserve">l riesgo a la criminalización y judicialización. </w:t>
      </w:r>
    </w:p>
    <w:p w14:paraId="1608C259" w14:textId="77777777" w:rsidR="00424D84" w:rsidRDefault="00424D84" w:rsidP="006B322F">
      <w:pPr>
        <w:jc w:val="both"/>
        <w:rPr>
          <w:lang w:val="es-MX"/>
        </w:rPr>
      </w:pP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B55B7A" w:rsidRDefault="006B322F" w:rsidP="006B322F">
      <w:pPr>
        <w:jc w:val="both"/>
        <w:rPr>
          <w:b/>
          <w:lang w:val="es-ES_tradnl"/>
        </w:rPr>
      </w:pPr>
      <w:r w:rsidRPr="00B55B7A">
        <w:rPr>
          <w:b/>
          <w:lang w:val="es-ES_tradnl"/>
        </w:rPr>
        <w:t xml:space="preserve">¿Cuáles son las cifras más actualizadas de </w:t>
      </w:r>
      <w:r w:rsidRPr="00B55B7A">
        <w:rPr>
          <w:b/>
          <w:lang w:val="es-MX"/>
        </w:rPr>
        <w:t>agresiones y restricciones contra defensoras/es en el país o región</w:t>
      </w:r>
      <w:r w:rsidRPr="00B55B7A">
        <w:rPr>
          <w:b/>
          <w:lang w:val="es-ES_tradnl"/>
        </w:rPr>
        <w:t xml:space="preserve">? Por favor, señale la fuente de información e indique el periodo que abarca. </w:t>
      </w:r>
    </w:p>
    <w:p w14:paraId="69148DFF" w14:textId="77777777" w:rsidR="00424D84" w:rsidRDefault="00424D84" w:rsidP="006B322F">
      <w:pPr>
        <w:jc w:val="both"/>
        <w:rPr>
          <w:lang w:val="es-ES_tradnl"/>
        </w:rPr>
      </w:pPr>
    </w:p>
    <w:p w14:paraId="0BC12944" w14:textId="77777777" w:rsidR="00AD69CB" w:rsidRDefault="00424D84" w:rsidP="00424D84">
      <w:pPr>
        <w:jc w:val="both"/>
        <w:rPr>
          <w:rFonts w:cs="Times New Roman"/>
          <w:lang w:val="es-ES"/>
        </w:rPr>
      </w:pPr>
      <w:r w:rsidRPr="00AD69CB">
        <w:rPr>
          <w:rFonts w:cs="Times New Roman"/>
          <w:lang w:val="es-ES"/>
        </w:rPr>
        <w:t>La Iniciativa Nicaragüense de Defensoras en su  informe 2015-2017 (2 años)  registró  un total de 389 agresiones, la  mayoría de estas fueron contra la integridad personal (56.95%) y las otras  de manera colectivas (28.48%) vinculadas principalmente a la restricciones de movilización y el derecho a protestas públicas. Un 45% de las agresiones fueron perpetradas por autoridades estatales, siendo la Policía Nacional el órgano</w:t>
      </w:r>
      <w:r w:rsidR="00AD69CB">
        <w:rPr>
          <w:rFonts w:cs="Times New Roman"/>
          <w:lang w:val="es-ES"/>
        </w:rPr>
        <w:t xml:space="preserve"> señalado como mayor perpetrador.</w:t>
      </w:r>
    </w:p>
    <w:p w14:paraId="708A72EB" w14:textId="1B251A35" w:rsidR="000677CB" w:rsidRDefault="00AD69CB" w:rsidP="00424D84">
      <w:pPr>
        <w:jc w:val="both"/>
        <w:rPr>
          <w:rFonts w:cs="Times New Roman"/>
          <w:lang w:val="es-ES"/>
        </w:rPr>
      </w:pPr>
      <w:r>
        <w:rPr>
          <w:rFonts w:cs="Times New Roman"/>
          <w:lang w:val="es-ES"/>
        </w:rPr>
        <w:t xml:space="preserve"> </w:t>
      </w:r>
    </w:p>
    <w:p w14:paraId="03C1C8C0" w14:textId="77777777" w:rsidR="006B322F" w:rsidRPr="000D6175" w:rsidRDefault="006B322F" w:rsidP="006B322F">
      <w:pPr>
        <w:jc w:val="both"/>
        <w:rPr>
          <w:lang w:val="es-MX"/>
        </w:rPr>
      </w:pPr>
    </w:p>
    <w:p w14:paraId="3C3F1D7B" w14:textId="30EF775D" w:rsidR="006B322F" w:rsidRPr="000677CB" w:rsidRDefault="006B322F" w:rsidP="006B322F">
      <w:pPr>
        <w:jc w:val="both"/>
        <w:rPr>
          <w:b/>
          <w:lang w:val="es-MX"/>
        </w:rPr>
      </w:pPr>
      <w:r w:rsidRPr="000677CB">
        <w:rPr>
          <w:b/>
          <w:lang w:val="es-MX"/>
        </w:rPr>
        <w:t>¿Cuáles son los principales tipos de agresiones y restricciones contra defensoras/es en el país o región?</w:t>
      </w:r>
      <w:r w:rsidR="00E62B60" w:rsidRPr="000677CB">
        <w:rPr>
          <w:b/>
          <w:lang w:val="es-MX"/>
        </w:rPr>
        <w:t xml:space="preserve"> </w:t>
      </w:r>
      <w:r w:rsidRPr="000677CB">
        <w:rPr>
          <w:b/>
          <w:lang w:val="es-MX"/>
        </w:rPr>
        <w:t>¿Ve algún cambio desde 2016? Si es posible, identifique si hay algún área geográfica que deba ser resaltada.</w:t>
      </w:r>
    </w:p>
    <w:p w14:paraId="2A2C0610" w14:textId="77777777" w:rsidR="00424D84" w:rsidRPr="00AD69CB" w:rsidRDefault="00424D84" w:rsidP="00424D84">
      <w:pPr>
        <w:autoSpaceDE w:val="0"/>
        <w:autoSpaceDN w:val="0"/>
        <w:adjustRightInd w:val="0"/>
        <w:spacing w:after="45"/>
        <w:jc w:val="both"/>
        <w:rPr>
          <w:rFonts w:cs="Times New Roman"/>
          <w:lang w:val="es-ES"/>
        </w:rPr>
      </w:pPr>
    </w:p>
    <w:p w14:paraId="35FF9F5D" w14:textId="76726930" w:rsidR="00424D84" w:rsidRDefault="00424D84" w:rsidP="00424D84">
      <w:pPr>
        <w:autoSpaceDE w:val="0"/>
        <w:autoSpaceDN w:val="0"/>
        <w:adjustRightInd w:val="0"/>
        <w:spacing w:after="45"/>
        <w:jc w:val="both"/>
        <w:rPr>
          <w:rFonts w:cs="Times New Roman"/>
          <w:lang w:val="es-ES"/>
        </w:rPr>
      </w:pPr>
      <w:r w:rsidRPr="00AD69CB">
        <w:rPr>
          <w:rFonts w:cs="Times New Roman"/>
          <w:lang w:val="es-ES"/>
        </w:rPr>
        <w:t>La violencia sexual  en este contexto se ha utilizado como método de tortura,  ya que el fin además de causar daños,  fue  la obtención de información con fines investigativos e incriminatorios de otras defensoras  o líderes sociales. Al menos  14 defensoras dieron consentimiento para hacer pública que fueron víctimas de violencia sexual durante su detención arbitraria, 4 de ellas fueron  víctimas de violación con penetración en sus genitales y 3 sufrieron abortos por violencia en las cárceles</w:t>
      </w:r>
      <w:r w:rsidR="000677CB">
        <w:rPr>
          <w:rFonts w:cs="Times New Roman"/>
          <w:lang w:val="es-ES"/>
        </w:rPr>
        <w:t xml:space="preserve"> (Exposición pre-sesión  EPU abril 2019)</w:t>
      </w:r>
      <w:r w:rsidRPr="00AD69CB">
        <w:rPr>
          <w:rFonts w:cs="Times New Roman"/>
          <w:lang w:val="es-ES"/>
        </w:rPr>
        <w:t xml:space="preserve">. </w:t>
      </w:r>
    </w:p>
    <w:p w14:paraId="3DEA7E0E" w14:textId="77777777" w:rsidR="000677CB" w:rsidRDefault="000677CB" w:rsidP="000677CB">
      <w:pPr>
        <w:autoSpaceDE w:val="0"/>
        <w:autoSpaceDN w:val="0"/>
        <w:adjustRightInd w:val="0"/>
        <w:spacing w:after="45"/>
        <w:jc w:val="both"/>
        <w:rPr>
          <w:rFonts w:cs="Times New Roman"/>
          <w:lang w:val="es-ES"/>
        </w:rPr>
      </w:pPr>
      <w:r w:rsidRPr="00AD69CB">
        <w:rPr>
          <w:rFonts w:cs="Times New Roman"/>
          <w:lang w:val="es-ES"/>
        </w:rPr>
        <w:lastRenderedPageBreak/>
        <w:t xml:space="preserve">En el marco de la crisis política y violaciones a derechos humanos,  en nueve </w:t>
      </w:r>
      <w:r>
        <w:rPr>
          <w:rFonts w:cs="Times New Roman"/>
          <w:lang w:val="es-ES"/>
        </w:rPr>
        <w:t xml:space="preserve">(9) </w:t>
      </w:r>
      <w:r w:rsidRPr="00AD69CB">
        <w:rPr>
          <w:rFonts w:cs="Times New Roman"/>
          <w:lang w:val="es-ES"/>
        </w:rPr>
        <w:t>meses</w:t>
      </w:r>
      <w:r>
        <w:rPr>
          <w:rFonts w:cs="Times New Roman"/>
          <w:lang w:val="es-ES"/>
        </w:rPr>
        <w:t xml:space="preserve">, </w:t>
      </w:r>
      <w:r w:rsidRPr="00AD69CB">
        <w:rPr>
          <w:rFonts w:cs="Times New Roman"/>
          <w:lang w:val="es-ES"/>
        </w:rPr>
        <w:t xml:space="preserve"> las agresiones aumentaron,  entre el 18 de  abril 2018 hasta enero de 2019 se registraron  un total de 445 agresiones</w:t>
      </w:r>
      <w:r>
        <w:rPr>
          <w:rFonts w:cs="Times New Roman"/>
          <w:lang w:val="es-ES"/>
        </w:rPr>
        <w:t xml:space="preserve">. Siendo los perpetradores la policía, paramilitares y estructuras partidarias comunitarias. </w:t>
      </w:r>
    </w:p>
    <w:p w14:paraId="67F2B1BB" w14:textId="77777777" w:rsidR="000677CB" w:rsidRPr="000677CB" w:rsidRDefault="000677CB" w:rsidP="000677CB">
      <w:pPr>
        <w:autoSpaceDE w:val="0"/>
        <w:autoSpaceDN w:val="0"/>
        <w:adjustRightInd w:val="0"/>
        <w:spacing w:after="45"/>
        <w:jc w:val="both"/>
        <w:rPr>
          <w:rFonts w:cs="Times New Roman"/>
          <w:lang w:val="es-ES"/>
        </w:rPr>
      </w:pPr>
      <w:r w:rsidRPr="000677CB">
        <w:rPr>
          <w:rFonts w:cs="Times New Roman"/>
          <w:lang w:val="es-ES"/>
        </w:rPr>
        <w:t xml:space="preserve">109 mujeres defensoras han sido </w:t>
      </w:r>
      <w:r w:rsidRPr="000677CB">
        <w:rPr>
          <w:rFonts w:cs="Times New Roman"/>
          <w:bCs/>
          <w:lang w:val="es-ES"/>
        </w:rPr>
        <w:t>detenidas arbitrariamente</w:t>
      </w:r>
      <w:r w:rsidRPr="000677CB">
        <w:rPr>
          <w:rFonts w:cs="Times New Roman"/>
          <w:b/>
          <w:bCs/>
          <w:lang w:val="es-ES"/>
        </w:rPr>
        <w:t xml:space="preserve"> </w:t>
      </w:r>
      <w:r w:rsidRPr="000677CB">
        <w:rPr>
          <w:rFonts w:cs="Times New Roman"/>
          <w:lang w:val="es-ES"/>
        </w:rPr>
        <w:t xml:space="preserve">por policías y paramilitares; de las cuales aproximadamente 57 </w:t>
      </w:r>
      <w:r>
        <w:rPr>
          <w:rFonts w:cs="Times New Roman"/>
          <w:lang w:val="es-ES"/>
        </w:rPr>
        <w:t xml:space="preserve"> fueron encarceladas y judicializadas</w:t>
      </w:r>
      <w:r w:rsidRPr="000677CB">
        <w:rPr>
          <w:rFonts w:cs="Times New Roman"/>
          <w:lang w:val="es-ES"/>
        </w:rPr>
        <w:t>. 3 mujeres transgeros se encuentran en  centros penitenciarios para hombres, sometidas a tratos inhumanos y la estigmatización por su identidad de género</w:t>
      </w:r>
      <w:r>
        <w:rPr>
          <w:rFonts w:cs="Times New Roman"/>
          <w:lang w:val="es-ES"/>
        </w:rPr>
        <w:t xml:space="preserve">. </w:t>
      </w:r>
    </w:p>
    <w:p w14:paraId="64993A2F" w14:textId="77777777" w:rsidR="000677CB" w:rsidRPr="000677CB" w:rsidRDefault="000677CB" w:rsidP="000677CB">
      <w:pPr>
        <w:autoSpaceDE w:val="0"/>
        <w:autoSpaceDN w:val="0"/>
        <w:adjustRightInd w:val="0"/>
        <w:spacing w:after="45"/>
        <w:jc w:val="both"/>
        <w:rPr>
          <w:rFonts w:cs="Times New Roman"/>
          <w:lang w:val="es-ES"/>
        </w:rPr>
      </w:pPr>
      <w:r w:rsidRPr="000677CB">
        <w:rPr>
          <w:rFonts w:cs="Times New Roman"/>
          <w:lang w:val="es-ES"/>
        </w:rPr>
        <w:t xml:space="preserve">76  defensoras en desplazamiento  forzado, de las cuales 22 se han tenido salir  con sus familias. .  </w:t>
      </w:r>
    </w:p>
    <w:p w14:paraId="655A0273" w14:textId="77777777" w:rsidR="000677CB" w:rsidRPr="000677CB" w:rsidRDefault="000677CB" w:rsidP="000677CB">
      <w:pPr>
        <w:autoSpaceDE w:val="0"/>
        <w:autoSpaceDN w:val="0"/>
        <w:adjustRightInd w:val="0"/>
        <w:jc w:val="both"/>
        <w:rPr>
          <w:rFonts w:cs="Times New Roman"/>
          <w:lang w:val="es-ES"/>
        </w:rPr>
      </w:pPr>
      <w:r w:rsidRPr="000677CB">
        <w:rPr>
          <w:rFonts w:cs="Times New Roman"/>
          <w:lang w:val="es-ES"/>
        </w:rPr>
        <w:t xml:space="preserve">Cancelación arbitraria de la nacionalidad nicaragüense y expulsión del país de 1 defensoras, así como  3 defensoras de origen extranjero (2 españolas y 1 suiza) despojadas de sus residencias permanentes y sometidas procedimientos arbitrarios por parte de  las autoridades de migración. </w:t>
      </w:r>
    </w:p>
    <w:p w14:paraId="491CECC3" w14:textId="6CAC8F0A" w:rsidR="000677CB" w:rsidRDefault="000677CB" w:rsidP="000677CB">
      <w:pPr>
        <w:jc w:val="both"/>
        <w:rPr>
          <w:rFonts w:cs="Times New Roman"/>
          <w:lang w:val="es-ES"/>
        </w:rPr>
      </w:pPr>
      <w:r>
        <w:rPr>
          <w:rFonts w:cs="Times New Roman"/>
          <w:lang w:val="es-ES"/>
        </w:rPr>
        <w:t>Sistemático a</w:t>
      </w:r>
      <w:r w:rsidRPr="00AD69CB">
        <w:rPr>
          <w:rFonts w:cs="Times New Roman"/>
          <w:lang w:val="es-ES"/>
        </w:rPr>
        <w:t xml:space="preserve">sedio, la vigilancia, la intimidación y  </w:t>
      </w:r>
      <w:r w:rsidRPr="00AD69CB">
        <w:rPr>
          <w:rFonts w:cs="Times New Roman"/>
          <w:lang w:val="es-ES"/>
        </w:rPr>
        <w:t>las sistemáticas campañas</w:t>
      </w:r>
      <w:r w:rsidRPr="00AD69CB">
        <w:rPr>
          <w:rFonts w:cs="Times New Roman"/>
          <w:bCs/>
          <w:lang w:val="es-ES"/>
        </w:rPr>
        <w:t xml:space="preserve"> difamación</w:t>
      </w:r>
      <w:r w:rsidRPr="00AD69CB">
        <w:rPr>
          <w:rFonts w:cs="Times New Roman"/>
          <w:lang w:val="es-ES"/>
        </w:rPr>
        <w:t xml:space="preserve"> y estigmatización.</w:t>
      </w:r>
    </w:p>
    <w:p w14:paraId="119B6EDE" w14:textId="77777777" w:rsidR="000677CB" w:rsidRPr="00AD69CB" w:rsidRDefault="000677CB" w:rsidP="000677CB">
      <w:pPr>
        <w:jc w:val="both"/>
        <w:rPr>
          <w:lang w:val="es-ES"/>
        </w:rPr>
      </w:pPr>
      <w:r>
        <w:rPr>
          <w:rFonts w:cs="Times New Roman"/>
          <w:lang w:val="es-ES"/>
        </w:rPr>
        <w:t xml:space="preserve">9 organizaciones fueron canceladas las personerías jurídicas y confiscadas sus bienes muebles e inmuebles. </w:t>
      </w:r>
    </w:p>
    <w:p w14:paraId="12F8FF23" w14:textId="77777777" w:rsidR="000677CB" w:rsidRDefault="000677CB" w:rsidP="006B322F">
      <w:pPr>
        <w:jc w:val="both"/>
        <w:rPr>
          <w:lang w:val="es-MX"/>
        </w:rPr>
      </w:pPr>
    </w:p>
    <w:p w14:paraId="31B56945" w14:textId="5B2AFC7C" w:rsidR="00424D84" w:rsidRDefault="000677CB" w:rsidP="006B322F">
      <w:pPr>
        <w:jc w:val="both"/>
        <w:rPr>
          <w:lang w:val="es-MX"/>
        </w:rPr>
      </w:pPr>
      <w:r>
        <w:rPr>
          <w:lang w:val="es-MX"/>
        </w:rPr>
        <w:t xml:space="preserve">No has cambios, porque se mantiene la crisis sociopolítica y violaciones a derechos humanos. </w:t>
      </w:r>
    </w:p>
    <w:p w14:paraId="17944679" w14:textId="77777777" w:rsidR="00424D84" w:rsidRPr="000D6175" w:rsidRDefault="00424D84" w:rsidP="006B322F">
      <w:pPr>
        <w:jc w:val="both"/>
        <w:rPr>
          <w:lang w:val="es-MX"/>
        </w:rPr>
      </w:pPr>
    </w:p>
    <w:p w14:paraId="5C5AC635" w14:textId="77777777" w:rsidR="006B322F" w:rsidRPr="000D6175" w:rsidRDefault="006B322F" w:rsidP="006B322F">
      <w:pPr>
        <w:jc w:val="both"/>
        <w:rPr>
          <w:lang w:val="es-MX"/>
        </w:rPr>
      </w:pPr>
    </w:p>
    <w:p w14:paraId="2172C6E2" w14:textId="77777777" w:rsidR="006B322F" w:rsidRPr="00B55B7A" w:rsidRDefault="006B322F" w:rsidP="006B322F">
      <w:pPr>
        <w:jc w:val="both"/>
        <w:rPr>
          <w:b/>
          <w:lang w:val="es-MX"/>
        </w:rPr>
      </w:pPr>
      <w:r w:rsidRPr="00B55B7A">
        <w:rPr>
          <w:b/>
          <w:lang w:val="es-MX"/>
        </w:rPr>
        <w:t xml:space="preserve">¿Podría identificar uno o varios patrones en el tipo de agresores/perpetradores? ¿Son éstos actores estatales o no estatales? </w:t>
      </w:r>
    </w:p>
    <w:p w14:paraId="4835E982" w14:textId="1634202B" w:rsidR="003C466C" w:rsidRDefault="003C466C" w:rsidP="006B322F">
      <w:pPr>
        <w:jc w:val="both"/>
        <w:rPr>
          <w:lang w:val="es-MX"/>
        </w:rPr>
      </w:pPr>
    </w:p>
    <w:p w14:paraId="4E8FBDD0" w14:textId="41B72A9C" w:rsidR="00B55B7A" w:rsidRDefault="00B55B7A" w:rsidP="006B322F">
      <w:pPr>
        <w:jc w:val="both"/>
        <w:rPr>
          <w:lang w:val="es-MX"/>
        </w:rPr>
      </w:pPr>
      <w:r>
        <w:rPr>
          <w:lang w:val="es-MX"/>
        </w:rPr>
        <w:t xml:space="preserve">Hay una combinación de estructuras estatales con las no estatales. </w:t>
      </w:r>
    </w:p>
    <w:p w14:paraId="56CE8DF7" w14:textId="77777777" w:rsidR="00B55B7A" w:rsidRDefault="00B55B7A" w:rsidP="006B322F">
      <w:pPr>
        <w:jc w:val="both"/>
        <w:rPr>
          <w:lang w:val="es-MX"/>
        </w:rPr>
      </w:pPr>
    </w:p>
    <w:p w14:paraId="2156A374" w14:textId="2AEA716C" w:rsidR="00B55B7A" w:rsidRDefault="00B55B7A" w:rsidP="006B322F">
      <w:pPr>
        <w:jc w:val="both"/>
        <w:rPr>
          <w:lang w:val="es-MX"/>
        </w:rPr>
      </w:pPr>
      <w:r>
        <w:rPr>
          <w:lang w:val="es-MX"/>
        </w:rPr>
        <w:t xml:space="preserve">La estructura de represión está definida en primer lugar por la Policía Nacional en todas sus especialidades, acompañadas con las estructuras de paramilitares (parapoliciales) y estructuras del partido de gobierno. </w:t>
      </w:r>
    </w:p>
    <w:p w14:paraId="68C2BDD4" w14:textId="34A3AAB6" w:rsidR="003C466C" w:rsidRDefault="003C466C" w:rsidP="006B322F">
      <w:pPr>
        <w:jc w:val="both"/>
        <w:rPr>
          <w:lang w:val="es-MX"/>
        </w:rPr>
      </w:pPr>
    </w:p>
    <w:p w14:paraId="05D8C51D" w14:textId="77777777" w:rsidR="003C466C" w:rsidRPr="000D6175" w:rsidRDefault="003C466C" w:rsidP="006B322F">
      <w:pPr>
        <w:jc w:val="both"/>
        <w:rPr>
          <w:lang w:val="es-MX"/>
        </w:rPr>
      </w:pPr>
    </w:p>
    <w:p w14:paraId="1F12B49A" w14:textId="3A3710B2"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58371405" w14:textId="77777777" w:rsidR="00B32E9F" w:rsidRDefault="00B32E9F" w:rsidP="00B55B7A">
      <w:pPr>
        <w:spacing w:after="160" w:line="259" w:lineRule="auto"/>
        <w:jc w:val="both"/>
        <w:rPr>
          <w:lang w:val="es-MX"/>
        </w:rPr>
      </w:pPr>
    </w:p>
    <w:p w14:paraId="23701DBF" w14:textId="7F612CC9" w:rsidR="00B32E9F" w:rsidRPr="00B32E9F" w:rsidRDefault="00B32E9F" w:rsidP="00B32E9F">
      <w:pPr>
        <w:rPr>
          <w:sz w:val="22"/>
          <w:lang w:val="es-ES"/>
        </w:rPr>
      </w:pPr>
      <w:r>
        <w:rPr>
          <w:sz w:val="22"/>
          <w:lang w:val="es-ES"/>
        </w:rPr>
        <w:t xml:space="preserve">Para responder esa pregunta compartimos parte del “Análisis </w:t>
      </w:r>
      <w:r w:rsidRPr="00B32E9F">
        <w:rPr>
          <w:sz w:val="22"/>
          <w:lang w:val="es-ES"/>
        </w:rPr>
        <w:t>Desplazamiento forzado: consecuencias en la vida de las defensoras y sus familias</w:t>
      </w:r>
      <w:r>
        <w:rPr>
          <w:sz w:val="22"/>
          <w:lang w:val="es-ES"/>
        </w:rPr>
        <w:t xml:space="preserve">” realizado por la Iniciativa Nicaragüense de Defensoras.  </w:t>
      </w:r>
      <w:r w:rsidRPr="00B32E9F">
        <w:rPr>
          <w:sz w:val="22"/>
          <w:lang w:val="es-ES"/>
        </w:rPr>
        <w:t xml:space="preserve"> </w:t>
      </w:r>
    </w:p>
    <w:p w14:paraId="431CD676" w14:textId="494BEF8C" w:rsidR="00B32E9F" w:rsidRPr="00B32E9F" w:rsidRDefault="00B32E9F" w:rsidP="00B55B7A">
      <w:pPr>
        <w:spacing w:after="160" w:line="259" w:lineRule="auto"/>
        <w:jc w:val="both"/>
        <w:rPr>
          <w:sz w:val="20"/>
          <w:lang w:val="es-ES"/>
        </w:rPr>
      </w:pPr>
    </w:p>
    <w:p w14:paraId="1DCE03A4" w14:textId="0131A049" w:rsidR="00B55B7A" w:rsidRPr="00B55B7A" w:rsidRDefault="00B55B7A" w:rsidP="00B55B7A">
      <w:pPr>
        <w:spacing w:after="160" w:line="259" w:lineRule="auto"/>
        <w:jc w:val="both"/>
        <w:rPr>
          <w:lang w:val="es-MX"/>
        </w:rPr>
      </w:pPr>
      <w:r>
        <w:rPr>
          <w:lang w:val="es-MX"/>
        </w:rPr>
        <w:t xml:space="preserve">En la </w:t>
      </w:r>
      <w:r w:rsidRPr="00B55B7A">
        <w:rPr>
          <w:lang w:val="es-MX"/>
        </w:rPr>
        <w:t>crisis</w:t>
      </w:r>
      <w:r w:rsidRPr="00B55B7A">
        <w:rPr>
          <w:lang w:val="es-MX"/>
        </w:rPr>
        <w:t xml:space="preserve"> sociopolítica</w:t>
      </w:r>
      <w:r>
        <w:rPr>
          <w:lang w:val="es-MX"/>
        </w:rPr>
        <w:t xml:space="preserve"> </w:t>
      </w:r>
      <w:r w:rsidRPr="00B55B7A">
        <w:rPr>
          <w:lang w:val="es-MX"/>
        </w:rPr>
        <w:t xml:space="preserve">ha generado un </w:t>
      </w:r>
      <w:r w:rsidRPr="00B55B7A">
        <w:rPr>
          <w:b/>
          <w:lang w:val="es-MX"/>
        </w:rPr>
        <w:t xml:space="preserve">deterioro en el tejido social </w:t>
      </w:r>
      <w:r w:rsidRPr="00B55B7A">
        <w:rPr>
          <w:b/>
          <w:lang w:val="es-MX"/>
        </w:rPr>
        <w:t xml:space="preserve"> c</w:t>
      </w:r>
      <w:r w:rsidRPr="00B55B7A">
        <w:rPr>
          <w:b/>
          <w:lang w:val="es-MX"/>
        </w:rPr>
        <w:t>omunitario y familiar</w:t>
      </w:r>
      <w:r w:rsidRPr="00B55B7A">
        <w:rPr>
          <w:lang w:val="es-MX"/>
        </w:rPr>
        <w:t xml:space="preserve">, ya que en estos espacios sociales, también están los actores o familiares  que agreden o denuncian la presencia de las defensoras  ante las autoridades. Asimismo, el desplazamiento de las defensoras con todas </w:t>
      </w:r>
      <w:r w:rsidRPr="00B55B7A">
        <w:rPr>
          <w:lang w:val="es-MX"/>
        </w:rPr>
        <w:lastRenderedPageBreak/>
        <w:t xml:space="preserve">las personas de su núcleo familiar o parte del mismo, ha impactado en la dinámica familiar, tensando las relaciones y generando mayor estrés y ansiedad en ellas y sus familiares.  </w:t>
      </w:r>
    </w:p>
    <w:p w14:paraId="036E7270" w14:textId="77777777" w:rsidR="00B55B7A" w:rsidRPr="00B55B7A" w:rsidRDefault="00B55B7A" w:rsidP="00B55B7A">
      <w:pPr>
        <w:pStyle w:val="Prrafodelista"/>
        <w:jc w:val="both"/>
        <w:rPr>
          <w:lang w:val="es-MX"/>
        </w:rPr>
      </w:pPr>
    </w:p>
    <w:p w14:paraId="3F28ED95" w14:textId="77777777" w:rsidR="00B55B7A" w:rsidRPr="00B55B7A" w:rsidRDefault="00B55B7A" w:rsidP="00B55B7A">
      <w:pPr>
        <w:spacing w:after="160" w:line="259" w:lineRule="auto"/>
        <w:jc w:val="both"/>
        <w:rPr>
          <w:lang w:val="es-MX"/>
        </w:rPr>
      </w:pPr>
      <w:r w:rsidRPr="00B55B7A">
        <w:rPr>
          <w:b/>
          <w:lang w:val="es-MX"/>
        </w:rPr>
        <w:t>El desarraigo de su comunidad</w:t>
      </w:r>
      <w:r w:rsidRPr="00B55B7A">
        <w:rPr>
          <w:lang w:val="es-MX"/>
        </w:rPr>
        <w:t xml:space="preserve"> es una  consecuencia directa del desplazamiento forzado para las mujeres defensoras,  implica la coerción del ejercicio de su liderazgo y de su ciudadanía en  defensa de sus derechos humanos, pasando de ser un referente  territorial para la seguridad y protección a víctimas de la violencia estatal, a ser ellas mismas víctimas de la represión.  Evidenciando que el ejercicio a la participación, protesta y el derecho a defender derechos son violentados e incluso persiguiendo y criminalizando  las defensoras por ‘’terrorismo’’, como expresión de la violencia política y machista. El desarraigo es una de las consecuencias más graves para las defensoras, quienes han desarrollado un trabajo comunitario y  activismo visible, con el reconocimiento de actores y otras mujeres.</w:t>
      </w:r>
    </w:p>
    <w:p w14:paraId="202F3E21" w14:textId="77777777" w:rsidR="00B55B7A" w:rsidRPr="00B55B7A" w:rsidRDefault="00B55B7A" w:rsidP="00B55B7A">
      <w:pPr>
        <w:pStyle w:val="Prrafodelista"/>
        <w:jc w:val="both"/>
        <w:rPr>
          <w:lang w:val="es-MX"/>
        </w:rPr>
      </w:pPr>
    </w:p>
    <w:p w14:paraId="4F6F3907" w14:textId="77777777" w:rsidR="00B55B7A" w:rsidRPr="00B55B7A" w:rsidRDefault="00B55B7A" w:rsidP="00B55B7A">
      <w:pPr>
        <w:spacing w:after="160" w:line="259" w:lineRule="auto"/>
        <w:jc w:val="both"/>
        <w:rPr>
          <w:lang w:val="es-MX"/>
        </w:rPr>
      </w:pPr>
      <w:r w:rsidRPr="00B55B7A">
        <w:rPr>
          <w:lang w:val="es-MX"/>
        </w:rPr>
        <w:t xml:space="preserve">Para las defensoras el desplazamiento es una de las decisiones más duras, y para  muchas es casi la última opción a tomar ante el eminente riesgo que pueden encontrarse ellas,  sus hijas e hijos, y la familia cercana, generando pérdidas del patrimonio familiar y  disminución de la  autonomía económica, el abandono de  sus viviendas, parcelas, empleos y sus propios negocios, que en algunos casos fueron destruidos, quemados y cerrados  en estos cinco meses de crisis. Las defensoras  desplazadas están asumiendo altos costos económicos para ellas y sus familias, pérdidas de sus fuentes de ingresos, deserción escolar, precariedad económica del núcleo familiar. </w:t>
      </w:r>
    </w:p>
    <w:p w14:paraId="7FC66684" w14:textId="77777777" w:rsidR="00B55B7A" w:rsidRPr="00B55B7A" w:rsidRDefault="00B55B7A" w:rsidP="00B55B7A">
      <w:pPr>
        <w:spacing w:after="160" w:line="259" w:lineRule="auto"/>
        <w:jc w:val="both"/>
        <w:rPr>
          <w:lang w:val="es-MX"/>
        </w:rPr>
      </w:pPr>
      <w:r w:rsidRPr="00B55B7A">
        <w:rPr>
          <w:lang w:val="es-MX"/>
        </w:rPr>
        <w:t xml:space="preserve">A nivel personal las defensoras experimentan diversas </w:t>
      </w:r>
      <w:r w:rsidRPr="00B55B7A">
        <w:rPr>
          <w:b/>
          <w:lang w:val="es-MX"/>
        </w:rPr>
        <w:t xml:space="preserve">afectaciones  a nivel emocional </w:t>
      </w:r>
      <w:r w:rsidRPr="00B55B7A">
        <w:rPr>
          <w:lang w:val="es-MX"/>
        </w:rPr>
        <w:t>como angustia, ansiedad, incertidumbre, depresión y  tristeza. A nivel físico: alteración sueño, irregularidad alimenticia, problemas estomacales, gastritis, enfermedades crónicas y problemas de colon, entre otras múltiples afectaciones de salud.  En la actualidad ya hay numerosas defensoras y sus familias que están experimentados stress postraumático producto de las sistemáticas agresiones, hostigamiento, amenazas y asedios permanentes al que se ven expuestas ellas y sus familias, manteniéndose hipervigilantes, situaciones que agudizan los daños a su salud.  Cabe destacar que las defensoras que han sido objeto de violencia sexual como expresión de tortura durante las detenciones arbitrarias, experimentan mayores alteraciones  emocionales, físicas y sexuales, generando largos estados depresivos, intentos de suicidio, afectaciones en las relaciones de pareja e interpersonales.</w:t>
      </w:r>
    </w:p>
    <w:p w14:paraId="0BE539A2" w14:textId="75519EEC" w:rsidR="004637CB" w:rsidRPr="00B55B7A" w:rsidRDefault="00B55B7A" w:rsidP="006B322F">
      <w:pPr>
        <w:jc w:val="both"/>
        <w:rPr>
          <w:lang w:val="es-ES"/>
        </w:rPr>
      </w:pPr>
      <w:r w:rsidRPr="00B55B7A">
        <w:rPr>
          <w:b/>
          <w:lang w:val="es-ES"/>
        </w:rPr>
        <w:t>Las defensoras jóvenes que se han desplazado fuera de Nicaragua</w:t>
      </w:r>
      <w:r w:rsidRPr="00B55B7A">
        <w:rPr>
          <w:lang w:val="es-ES"/>
        </w:rPr>
        <w:t xml:space="preserve">  lo han hecho con recursos limitados, en muchos casos suspendiendo sus estudios universitarios, sin contar con documentos que prueben el nivel de estudios que tienen.  Existen organizaciones de jóvenes que han tenido que detener completamente sus actividades y la mayoría de sus integrantes han salido del </w:t>
      </w:r>
      <w:r w:rsidRPr="00B55B7A">
        <w:rPr>
          <w:lang w:val="es-ES"/>
        </w:rPr>
        <w:lastRenderedPageBreak/>
        <w:t>país, afectando por lo tanto severamente su derecho a defender derechos.  Las defensoras jóvenes han sido objeto de violencia sexual, de detenciones arbitrarias y presentan traumas importantes, incluyendo estrés post-traumático, por lo que requieren de un trabajo psicoterapéutico importante. En algunos casos, el dejar atrás a sus familias (sin haber vivido fuera del núcleo familiar previamente), les representa desafíos importantes a la hora de desplazarse, para la adaptación e integración al país que las recibe. Algunas de ellas, por ejemplo dos compañeras que se desplazaron a México, han empezado ya la solicitud de asilo, al valorar que no pueden regresar ya a Nicaragua</w:t>
      </w:r>
    </w:p>
    <w:p w14:paraId="4E00B324" w14:textId="77777777" w:rsidR="004637CB" w:rsidRPr="00B55B7A" w:rsidRDefault="004637CB" w:rsidP="006B322F">
      <w:pPr>
        <w:jc w:val="both"/>
        <w:rPr>
          <w:lang w:val="es-ES"/>
        </w:rPr>
      </w:pPr>
    </w:p>
    <w:p w14:paraId="2BA73E61" w14:textId="77777777" w:rsidR="006B322F" w:rsidRPr="000D6175" w:rsidRDefault="006B322F" w:rsidP="006B322F">
      <w:pPr>
        <w:jc w:val="both"/>
        <w:rPr>
          <w:lang w:val="es-MX"/>
        </w:rPr>
      </w:pPr>
    </w:p>
    <w:p w14:paraId="4A10DF30" w14:textId="77777777" w:rsidR="006B322F" w:rsidRPr="00B32E9F" w:rsidRDefault="006B322F" w:rsidP="006B322F">
      <w:pPr>
        <w:jc w:val="both"/>
        <w:rPr>
          <w:b/>
          <w:lang w:val="es-MX"/>
        </w:rPr>
      </w:pPr>
      <w:r w:rsidRPr="00B32E9F">
        <w:rPr>
          <w:b/>
          <w:lang w:val="es-MX"/>
        </w:rPr>
        <w:t>¿Qué tipos de agresiones afectan especialmente a mujeres defensoras (en ámbitos urbanos y rurales, integrantes de comunidades indígenas y afrodescendientes, y otros grupos)?</w:t>
      </w:r>
    </w:p>
    <w:p w14:paraId="044F0703" w14:textId="77777777" w:rsidR="006B322F" w:rsidRDefault="006B322F" w:rsidP="006B322F">
      <w:pPr>
        <w:jc w:val="both"/>
        <w:rPr>
          <w:lang w:val="es-MX"/>
        </w:rPr>
      </w:pPr>
    </w:p>
    <w:p w14:paraId="2588E5F1" w14:textId="678A993A" w:rsidR="00B32E9F" w:rsidRPr="00B32E9F" w:rsidRDefault="00B32E9F" w:rsidP="0067482B">
      <w:pPr>
        <w:jc w:val="both"/>
        <w:rPr>
          <w:lang w:val="es-ES"/>
        </w:rPr>
      </w:pPr>
      <w:r w:rsidRPr="00B32E9F">
        <w:rPr>
          <w:lang w:val="es-ES"/>
        </w:rPr>
        <w:t xml:space="preserve">Según el registro </w:t>
      </w:r>
      <w:r w:rsidR="0067482B">
        <w:rPr>
          <w:lang w:val="es-ES"/>
        </w:rPr>
        <w:t xml:space="preserve">2015- 2017 </w:t>
      </w:r>
      <w:r w:rsidRPr="00B32E9F">
        <w:rPr>
          <w:lang w:val="es-ES"/>
        </w:rPr>
        <w:t>de la IND el componente de género estuvo presente en más de la mitad de las agresiones del período:</w:t>
      </w:r>
    </w:p>
    <w:p w14:paraId="0FEA101E" w14:textId="77777777" w:rsidR="00B32E9F" w:rsidRPr="00B32E9F" w:rsidRDefault="00B32E9F" w:rsidP="0067482B">
      <w:pPr>
        <w:numPr>
          <w:ilvl w:val="0"/>
          <w:numId w:val="13"/>
        </w:numPr>
        <w:spacing w:line="259" w:lineRule="auto"/>
        <w:jc w:val="both"/>
        <w:rPr>
          <w:lang w:val="es-ES"/>
        </w:rPr>
      </w:pPr>
      <w:r w:rsidRPr="00B32E9F">
        <w:rPr>
          <w:lang w:val="es-ES"/>
        </w:rPr>
        <w:t>Cuestionar la labor de la defensora, su sanidad mental y su labor en el ámbito público, tildándolas de “vagas”, “locas” y “no tener nada que hacer en su casa”</w:t>
      </w:r>
      <w:r w:rsidRPr="00B32E9F">
        <w:rPr>
          <w:vertAlign w:val="superscript"/>
          <w:lang w:val="es-ES"/>
        </w:rPr>
        <w:footnoteReference w:id="1"/>
      </w:r>
      <w:r w:rsidRPr="00B32E9F">
        <w:rPr>
          <w:vertAlign w:val="superscript"/>
          <w:lang w:val="es-ES"/>
        </w:rPr>
        <w:t>,</w:t>
      </w:r>
      <w:r w:rsidRPr="00B32E9F">
        <w:rPr>
          <w:vertAlign w:val="superscript"/>
          <w:lang w:val="es-ES"/>
        </w:rPr>
        <w:footnoteReference w:id="2"/>
      </w:r>
      <w:r w:rsidRPr="00B32E9F">
        <w:rPr>
          <w:vertAlign w:val="superscript"/>
          <w:lang w:val="es-ES"/>
        </w:rPr>
        <w:t>,</w:t>
      </w:r>
      <w:r w:rsidRPr="00B32E9F">
        <w:rPr>
          <w:vertAlign w:val="superscript"/>
          <w:lang w:val="es-ES"/>
        </w:rPr>
        <w:footnoteReference w:id="3"/>
      </w:r>
    </w:p>
    <w:p w14:paraId="2178FFE7" w14:textId="77777777" w:rsidR="00B32E9F" w:rsidRPr="00B32E9F" w:rsidRDefault="00B32E9F" w:rsidP="0067482B">
      <w:pPr>
        <w:numPr>
          <w:ilvl w:val="0"/>
          <w:numId w:val="13"/>
        </w:numPr>
        <w:spacing w:line="259" w:lineRule="auto"/>
        <w:jc w:val="both"/>
        <w:rPr>
          <w:lang w:val="es-ES"/>
        </w:rPr>
      </w:pPr>
      <w:r w:rsidRPr="00B32E9F">
        <w:rPr>
          <w:lang w:val="es-ES"/>
        </w:rPr>
        <w:t>Impedir el acompañamiento a mujeres y niños que viven situaciones de violencia en el proceso de búsqueda de justicia y apoyo.</w:t>
      </w:r>
    </w:p>
    <w:p w14:paraId="39FE12D1" w14:textId="77777777" w:rsidR="00B32E9F" w:rsidRPr="00B32E9F" w:rsidRDefault="00B32E9F" w:rsidP="0067482B">
      <w:pPr>
        <w:numPr>
          <w:ilvl w:val="0"/>
          <w:numId w:val="13"/>
        </w:numPr>
        <w:spacing w:line="259" w:lineRule="auto"/>
        <w:jc w:val="both"/>
        <w:rPr>
          <w:lang w:val="es-ES"/>
        </w:rPr>
      </w:pPr>
      <w:r w:rsidRPr="00B32E9F">
        <w:rPr>
          <w:lang w:val="es-ES"/>
        </w:rPr>
        <w:t>Insultos y agresiones sexuales o que hacen referencia a la opción sexual de la defensora.</w:t>
      </w:r>
      <w:r w:rsidRPr="00B32E9F">
        <w:rPr>
          <w:vertAlign w:val="superscript"/>
          <w:lang w:val="es-ES"/>
        </w:rPr>
        <w:footnoteReference w:id="4"/>
      </w:r>
    </w:p>
    <w:p w14:paraId="6324A3DB" w14:textId="77777777" w:rsidR="00B32E9F" w:rsidRPr="00B32E9F" w:rsidRDefault="00B32E9F" w:rsidP="0067482B">
      <w:pPr>
        <w:numPr>
          <w:ilvl w:val="0"/>
          <w:numId w:val="13"/>
        </w:numPr>
        <w:spacing w:line="259" w:lineRule="auto"/>
        <w:jc w:val="both"/>
        <w:rPr>
          <w:lang w:val="es-ES"/>
        </w:rPr>
      </w:pPr>
      <w:r w:rsidRPr="00B32E9F">
        <w:rPr>
          <w:lang w:val="es-ES"/>
        </w:rPr>
        <w:t xml:space="preserve">Allanamiento de hogares y ataques al patrimonio personal, algunos delante de hijos menores de edad y la familia de la defensora. </w:t>
      </w:r>
      <w:r w:rsidRPr="00B32E9F">
        <w:rPr>
          <w:vertAlign w:val="superscript"/>
          <w:lang w:val="es-ES"/>
        </w:rPr>
        <w:footnoteReference w:id="5"/>
      </w:r>
      <w:r w:rsidRPr="00B32E9F">
        <w:rPr>
          <w:vertAlign w:val="superscript"/>
          <w:lang w:val="es-ES"/>
        </w:rPr>
        <w:t>,</w:t>
      </w:r>
      <w:r w:rsidRPr="00B32E9F">
        <w:rPr>
          <w:vertAlign w:val="superscript"/>
          <w:lang w:val="es-ES"/>
        </w:rPr>
        <w:footnoteReference w:id="6"/>
      </w:r>
      <w:r w:rsidRPr="00B32E9F">
        <w:rPr>
          <w:vertAlign w:val="superscript"/>
          <w:lang w:val="es-ES"/>
        </w:rPr>
        <w:t>,</w:t>
      </w:r>
      <w:r w:rsidRPr="00B32E9F">
        <w:rPr>
          <w:vertAlign w:val="superscript"/>
          <w:lang w:val="es-ES"/>
        </w:rPr>
        <w:footnoteReference w:id="7"/>
      </w:r>
    </w:p>
    <w:p w14:paraId="0FAEF0CA" w14:textId="77777777" w:rsidR="00B32E9F" w:rsidRPr="00B32E9F" w:rsidRDefault="00B32E9F" w:rsidP="0067482B">
      <w:pPr>
        <w:numPr>
          <w:ilvl w:val="0"/>
          <w:numId w:val="13"/>
        </w:numPr>
        <w:spacing w:line="259" w:lineRule="auto"/>
        <w:jc w:val="both"/>
        <w:rPr>
          <w:lang w:val="es-ES"/>
        </w:rPr>
      </w:pPr>
      <w:r w:rsidRPr="00B32E9F">
        <w:rPr>
          <w:lang w:val="es-ES"/>
        </w:rPr>
        <w:t>Acoso sexual y amenazas de violentarlas sexualmente.</w:t>
      </w:r>
      <w:r w:rsidRPr="00B32E9F">
        <w:rPr>
          <w:vertAlign w:val="superscript"/>
          <w:lang w:val="es-ES"/>
        </w:rPr>
        <w:footnoteReference w:id="8"/>
      </w:r>
      <w:r w:rsidRPr="00B32E9F">
        <w:rPr>
          <w:vertAlign w:val="superscript"/>
          <w:lang w:val="es-ES"/>
        </w:rPr>
        <w:t>,</w:t>
      </w:r>
      <w:r w:rsidRPr="00B32E9F">
        <w:rPr>
          <w:vertAlign w:val="superscript"/>
          <w:lang w:val="es-ES"/>
        </w:rPr>
        <w:footnoteReference w:id="9"/>
      </w:r>
    </w:p>
    <w:p w14:paraId="45581BE5" w14:textId="77777777" w:rsidR="00B32E9F" w:rsidRPr="00B32E9F" w:rsidRDefault="00B32E9F" w:rsidP="0067482B">
      <w:pPr>
        <w:numPr>
          <w:ilvl w:val="0"/>
          <w:numId w:val="13"/>
        </w:numPr>
        <w:spacing w:line="259" w:lineRule="auto"/>
        <w:jc w:val="both"/>
        <w:rPr>
          <w:lang w:val="es-ES"/>
        </w:rPr>
      </w:pPr>
      <w:r w:rsidRPr="00B32E9F">
        <w:rPr>
          <w:lang w:val="es-ES"/>
        </w:rPr>
        <w:t>Amenazas con matar a hijos o seres queridos</w:t>
      </w:r>
      <w:r w:rsidRPr="00B32E9F">
        <w:rPr>
          <w:vertAlign w:val="superscript"/>
          <w:lang w:val="es-ES"/>
        </w:rPr>
        <w:footnoteReference w:id="10"/>
      </w:r>
    </w:p>
    <w:p w14:paraId="603307F7" w14:textId="77777777" w:rsidR="00B32E9F" w:rsidRPr="00B32E9F" w:rsidRDefault="00B32E9F" w:rsidP="0067482B">
      <w:pPr>
        <w:numPr>
          <w:ilvl w:val="0"/>
          <w:numId w:val="13"/>
        </w:numPr>
        <w:spacing w:line="259" w:lineRule="auto"/>
        <w:jc w:val="both"/>
        <w:rPr>
          <w:lang w:val="es-ES"/>
        </w:rPr>
      </w:pPr>
      <w:r w:rsidRPr="00B32E9F">
        <w:rPr>
          <w:lang w:val="es-ES"/>
        </w:rPr>
        <w:t>Intentos de asesinato por su opción sexual</w:t>
      </w:r>
      <w:r w:rsidRPr="00B32E9F">
        <w:rPr>
          <w:vertAlign w:val="superscript"/>
          <w:lang w:val="es-ES"/>
        </w:rPr>
        <w:footnoteReference w:id="11"/>
      </w:r>
    </w:p>
    <w:p w14:paraId="442414BE" w14:textId="530141D3" w:rsidR="00B32E9F" w:rsidRPr="0067482B" w:rsidRDefault="0067482B" w:rsidP="006B322F">
      <w:pPr>
        <w:numPr>
          <w:ilvl w:val="0"/>
          <w:numId w:val="13"/>
        </w:numPr>
        <w:spacing w:line="259" w:lineRule="auto"/>
        <w:jc w:val="both"/>
        <w:rPr>
          <w:lang w:val="es-MX"/>
        </w:rPr>
      </w:pPr>
      <w:r w:rsidRPr="0067482B">
        <w:rPr>
          <w:lang w:val="es-ES"/>
        </w:rPr>
        <w:t xml:space="preserve">Asesinatos. </w:t>
      </w:r>
    </w:p>
    <w:p w14:paraId="3EA5558F" w14:textId="77777777" w:rsidR="004637CB" w:rsidRPr="004637CB" w:rsidRDefault="004637CB" w:rsidP="006B322F">
      <w:pPr>
        <w:jc w:val="both"/>
        <w:rPr>
          <w:color w:val="FF0000"/>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Pr="00B32E9F" w:rsidRDefault="006B322F" w:rsidP="006B322F">
      <w:pPr>
        <w:jc w:val="both"/>
        <w:rPr>
          <w:b/>
          <w:lang w:val="es-MX"/>
        </w:rPr>
      </w:pPr>
      <w:r w:rsidRPr="00B32E9F">
        <w:rPr>
          <w:b/>
          <w:lang w:val="es-MX"/>
        </w:rPr>
        <w:t>¿Considera que hay algún aspecto del marco normativo, institucional y de políticas públicas que promueve o dificulta el libre ejercicio de la defensa de los derechos humanos?</w:t>
      </w:r>
    </w:p>
    <w:p w14:paraId="5F7A0B92" w14:textId="77777777" w:rsidR="004637CB" w:rsidRDefault="004637CB" w:rsidP="006B322F">
      <w:pPr>
        <w:jc w:val="both"/>
        <w:rPr>
          <w:lang w:val="es-MX"/>
        </w:rPr>
      </w:pPr>
    </w:p>
    <w:p w14:paraId="681ACC02" w14:textId="630FC85F" w:rsidR="004637CB" w:rsidRPr="0067482B" w:rsidRDefault="004637CB" w:rsidP="006B322F">
      <w:pPr>
        <w:jc w:val="both"/>
        <w:rPr>
          <w:lang w:val="es-MX"/>
        </w:rPr>
      </w:pPr>
      <w:r w:rsidRPr="0067482B">
        <w:rPr>
          <w:lang w:val="es-MX"/>
        </w:rPr>
        <w:t xml:space="preserve">En el contexto de la represión se están </w:t>
      </w:r>
      <w:r w:rsidR="0067482B" w:rsidRPr="0067482B">
        <w:rPr>
          <w:lang w:val="es-MX"/>
        </w:rPr>
        <w:t>utilizando las nuevas leyes para la criminalización de defensoras y sus organizaciones, particularmente la Ley de Seguridad S</w:t>
      </w:r>
      <w:r w:rsidRPr="0067482B">
        <w:rPr>
          <w:lang w:val="es-MX"/>
        </w:rPr>
        <w:t>oberana, Ley de Unidad de Análisis Financiero y Ley de blanqueo de capitales y financiamiento al ter</w:t>
      </w:r>
      <w:r w:rsidR="0067482B" w:rsidRPr="0067482B">
        <w:rPr>
          <w:lang w:val="es-MX"/>
        </w:rPr>
        <w:t xml:space="preserve">rorismo. </w:t>
      </w:r>
    </w:p>
    <w:p w14:paraId="050BECE0" w14:textId="77777777" w:rsidR="006B322F" w:rsidRDefault="006B322F" w:rsidP="006B322F">
      <w:pPr>
        <w:jc w:val="both"/>
        <w:rPr>
          <w:lang w:val="es-MX"/>
        </w:rPr>
      </w:pPr>
    </w:p>
    <w:p w14:paraId="358AF6D0" w14:textId="1F16CDCF" w:rsidR="006B322F"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39C08D8C" w14:textId="77777777" w:rsidR="0086528E" w:rsidRDefault="0086528E" w:rsidP="006B322F">
      <w:pPr>
        <w:tabs>
          <w:tab w:val="left" w:pos="284"/>
        </w:tabs>
        <w:jc w:val="both"/>
        <w:rPr>
          <w:lang w:val="es-MX"/>
        </w:rPr>
      </w:pPr>
    </w:p>
    <w:p w14:paraId="4EF6DDEC" w14:textId="3ADABD9A" w:rsidR="0067482B" w:rsidRDefault="004637CB" w:rsidP="006B322F">
      <w:pPr>
        <w:tabs>
          <w:tab w:val="left" w:pos="284"/>
        </w:tabs>
        <w:jc w:val="both"/>
        <w:rPr>
          <w:lang w:val="es-MX"/>
        </w:rPr>
      </w:pPr>
      <w:r w:rsidRPr="0067482B">
        <w:rPr>
          <w:lang w:val="es-MX"/>
        </w:rPr>
        <w:t xml:space="preserve">Se </w:t>
      </w:r>
      <w:r w:rsidR="0086528E" w:rsidRPr="0067482B">
        <w:rPr>
          <w:lang w:val="es-MX"/>
        </w:rPr>
        <w:t>inició</w:t>
      </w:r>
      <w:r w:rsidRPr="0067482B">
        <w:rPr>
          <w:lang w:val="es-MX"/>
        </w:rPr>
        <w:t xml:space="preserve"> criminalizando a defensoras utilizando el delito de Obstrucción de funciones públicas o irrespeto a la autoridad</w:t>
      </w:r>
      <w:r w:rsidR="0067482B">
        <w:rPr>
          <w:lang w:val="es-MX"/>
        </w:rPr>
        <w:t xml:space="preserve">, cuando algunas defensoras se enfrentaron a las autoridades ante  las </w:t>
      </w:r>
      <w:r w:rsidRPr="0067482B">
        <w:rPr>
          <w:lang w:val="es-MX"/>
        </w:rPr>
        <w:t xml:space="preserve">violaciones </w:t>
      </w:r>
      <w:r w:rsidR="0067482B">
        <w:rPr>
          <w:lang w:val="es-MX"/>
        </w:rPr>
        <w:t xml:space="preserve">de los derechos humanos. </w:t>
      </w:r>
    </w:p>
    <w:p w14:paraId="4ABE7731" w14:textId="77777777" w:rsidR="0067482B" w:rsidRDefault="0067482B" w:rsidP="006B322F">
      <w:pPr>
        <w:tabs>
          <w:tab w:val="left" w:pos="284"/>
        </w:tabs>
        <w:jc w:val="both"/>
        <w:rPr>
          <w:lang w:val="es-MX"/>
        </w:rPr>
      </w:pPr>
    </w:p>
    <w:p w14:paraId="2B63BCB1" w14:textId="77777777" w:rsidR="006B322F" w:rsidRPr="0067482B" w:rsidRDefault="006B322F" w:rsidP="006B322F">
      <w:pPr>
        <w:jc w:val="both"/>
        <w:rPr>
          <w:b/>
          <w:lang w:val="es-MX"/>
        </w:rPr>
      </w:pPr>
      <w:r w:rsidRPr="0067482B">
        <w:rPr>
          <w:b/>
          <w:lang w:val="es-MX"/>
        </w:rPr>
        <w:t>Si es el caso, ¿Bajo qué delitos se alega acusaciones infundadas a defensoras y defensores? De ser posible, proporcione ejemplos.</w:t>
      </w:r>
    </w:p>
    <w:p w14:paraId="2C4A94B0" w14:textId="77777777" w:rsidR="006B322F" w:rsidRDefault="006B322F" w:rsidP="006B322F">
      <w:pPr>
        <w:jc w:val="both"/>
        <w:rPr>
          <w:lang w:val="es-MX"/>
        </w:rPr>
      </w:pPr>
    </w:p>
    <w:p w14:paraId="0D97CABC" w14:textId="46F3E046" w:rsidR="0086528E" w:rsidRPr="0067482B" w:rsidRDefault="0067482B" w:rsidP="0086528E">
      <w:pPr>
        <w:jc w:val="both"/>
        <w:rPr>
          <w:rFonts w:cs="Arial"/>
          <w:spacing w:val="-2"/>
          <w:lang w:val="es-ES"/>
        </w:rPr>
      </w:pPr>
      <w:r w:rsidRPr="0067482B">
        <w:rPr>
          <w:rFonts w:cs="Arial"/>
          <w:spacing w:val="-2"/>
          <w:lang w:val="es-ES"/>
        </w:rPr>
        <w:t xml:space="preserve">En el </w:t>
      </w:r>
      <w:r w:rsidR="0086528E" w:rsidRPr="0067482B">
        <w:rPr>
          <w:rFonts w:cs="Arial"/>
          <w:spacing w:val="-2"/>
          <w:lang w:val="es-ES"/>
        </w:rPr>
        <w:t xml:space="preserve">2017 </w:t>
      </w:r>
      <w:r w:rsidRPr="0067482B">
        <w:rPr>
          <w:rFonts w:cs="Arial"/>
          <w:spacing w:val="-2"/>
          <w:lang w:val="es-ES"/>
        </w:rPr>
        <w:t>e</w:t>
      </w:r>
      <w:r w:rsidR="0086528E" w:rsidRPr="0067482B">
        <w:rPr>
          <w:rFonts w:cs="Arial"/>
          <w:spacing w:val="-2"/>
          <w:lang w:val="es-ES"/>
        </w:rPr>
        <w:t xml:space="preserve">ntre las situaciones más alarmantes se registra </w:t>
      </w:r>
      <w:r w:rsidR="0086528E" w:rsidRPr="0067482B">
        <w:rPr>
          <w:rFonts w:cs="Arial"/>
          <w:b/>
          <w:spacing w:val="-2"/>
          <w:lang w:val="es-ES"/>
        </w:rPr>
        <w:t>la criminalización</w:t>
      </w:r>
      <w:r w:rsidR="0086528E" w:rsidRPr="0067482B">
        <w:rPr>
          <w:rFonts w:cs="Arial"/>
          <w:spacing w:val="-2"/>
          <w:lang w:val="es-ES"/>
        </w:rPr>
        <w:t xml:space="preserve"> acompañada de </w:t>
      </w:r>
      <w:r w:rsidR="0086528E" w:rsidRPr="0067482B">
        <w:rPr>
          <w:rFonts w:cs="Arial"/>
          <w:b/>
          <w:spacing w:val="-2"/>
          <w:lang w:val="es-ES"/>
        </w:rPr>
        <w:t>violencia extrema y tratos inhumanos y degradantes,</w:t>
      </w:r>
      <w:r w:rsidR="0086528E" w:rsidRPr="0067482B">
        <w:rPr>
          <w:rFonts w:cs="Arial"/>
          <w:spacing w:val="-2"/>
          <w:lang w:val="es-ES"/>
        </w:rPr>
        <w:t xml:space="preserve"> tal como ocurrió con Arelly Cano Meza</w:t>
      </w:r>
      <w:r w:rsidR="0086528E" w:rsidRPr="0067482B">
        <w:rPr>
          <w:rStyle w:val="Refdenotaalpie"/>
          <w:rFonts w:cs="Arial"/>
          <w:spacing w:val="-2"/>
          <w:lang w:val="es-ES"/>
        </w:rPr>
        <w:footnoteReference w:id="12"/>
      </w:r>
      <w:r w:rsidR="0086528E" w:rsidRPr="0067482B">
        <w:rPr>
          <w:rFonts w:cs="Arial"/>
          <w:spacing w:val="-2"/>
          <w:lang w:val="es-ES"/>
        </w:rPr>
        <w:t>, Aydil del Carmen Urbina</w:t>
      </w:r>
      <w:r w:rsidR="0086528E" w:rsidRPr="0067482B">
        <w:rPr>
          <w:rStyle w:val="Refdenotaalpie"/>
          <w:rFonts w:cs="Arial"/>
          <w:spacing w:val="-2"/>
          <w:lang w:val="es-ES"/>
        </w:rPr>
        <w:footnoteReference w:id="13"/>
      </w:r>
      <w:r w:rsidR="0086528E" w:rsidRPr="0067482B">
        <w:rPr>
          <w:rFonts w:cs="Arial"/>
          <w:spacing w:val="-2"/>
          <w:lang w:val="es-ES"/>
        </w:rPr>
        <w:t xml:space="preserve"> y Thelma Francisca Suárez Oliva</w:t>
      </w:r>
      <w:r w:rsidR="0086528E" w:rsidRPr="0067482B">
        <w:rPr>
          <w:rStyle w:val="Refdenotaalpie"/>
          <w:rFonts w:cs="Arial"/>
          <w:spacing w:val="-2"/>
          <w:lang w:val="es-ES"/>
        </w:rPr>
        <w:footnoteReference w:id="14"/>
      </w:r>
      <w:r w:rsidR="0086528E" w:rsidRPr="0067482B">
        <w:rPr>
          <w:rFonts w:cs="Arial"/>
          <w:spacing w:val="-2"/>
          <w:lang w:val="es-ES"/>
        </w:rPr>
        <w:t xml:space="preserve"> tras reclamar arbitrariedades policiales. Fueron pateadas, golpeadas y sometidas a exploraciones vaginales, causándoles lesiones físicas y afectaciones psicológicas. Durante varios días fueron aisladas negándoles asistencia legal. Fueron liberadas ante la presión pública nacional e internacional. Posteriormente la Policía las sometió a procesos de judicialización por “obstrucción de funciones”</w:t>
      </w:r>
      <w:r w:rsidR="0086528E" w:rsidRPr="0067482B">
        <w:rPr>
          <w:rStyle w:val="Refdenotaalpie"/>
          <w:rFonts w:cs="Arial"/>
          <w:spacing w:val="-2"/>
          <w:lang w:val="es-ES"/>
        </w:rPr>
        <w:footnoteReference w:id="15"/>
      </w:r>
      <w:r w:rsidR="0086528E" w:rsidRPr="0067482B">
        <w:rPr>
          <w:rFonts w:cs="Arial"/>
          <w:spacing w:val="-2"/>
          <w:lang w:val="es-ES"/>
        </w:rPr>
        <w:t xml:space="preserve"> y “estorbo a la autoridad”</w:t>
      </w:r>
      <w:r w:rsidR="0086528E" w:rsidRPr="0067482B">
        <w:rPr>
          <w:rStyle w:val="Refdenotaalpie"/>
          <w:rFonts w:cs="Arial"/>
          <w:spacing w:val="-2"/>
          <w:lang w:val="es-ES"/>
        </w:rPr>
        <w:footnoteReference w:id="16"/>
      </w:r>
      <w:r w:rsidR="0086528E" w:rsidRPr="0067482B">
        <w:rPr>
          <w:rFonts w:cs="Arial"/>
          <w:spacing w:val="-2"/>
          <w:lang w:val="es-ES"/>
        </w:rPr>
        <w:t>.</w:t>
      </w:r>
    </w:p>
    <w:p w14:paraId="470B3693" w14:textId="77777777" w:rsidR="0086528E" w:rsidRDefault="0086528E" w:rsidP="006B322F">
      <w:pPr>
        <w:jc w:val="both"/>
        <w:rPr>
          <w:lang w:val="es-MX"/>
        </w:rPr>
      </w:pPr>
    </w:p>
    <w:p w14:paraId="2B030FA6" w14:textId="67F7123C" w:rsidR="0086528E" w:rsidRDefault="0067482B" w:rsidP="006B322F">
      <w:pPr>
        <w:jc w:val="both"/>
        <w:rPr>
          <w:lang w:val="es-MX"/>
        </w:rPr>
      </w:pPr>
      <w:r>
        <w:rPr>
          <w:lang w:val="es-MX"/>
        </w:rPr>
        <w:t>Durante 2018 y  2019 la criminalización y judicialización se ha caracterizado con el uso de los delitos de terroris</w:t>
      </w:r>
      <w:r w:rsidR="001A662A">
        <w:rPr>
          <w:lang w:val="es-MX"/>
        </w:rPr>
        <w:t xml:space="preserve">mo o financiamiento al terrorismo contra activistas y defensoras.  </w:t>
      </w:r>
    </w:p>
    <w:p w14:paraId="2F7C1A57" w14:textId="77777777" w:rsidR="0086528E" w:rsidRDefault="0086528E"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Pr="001A662A" w:rsidRDefault="006B322F" w:rsidP="006B322F">
      <w:pPr>
        <w:jc w:val="both"/>
        <w:rPr>
          <w:b/>
          <w:lang w:val="es-MX"/>
        </w:rPr>
      </w:pPr>
      <w:r w:rsidRPr="001A662A">
        <w:rPr>
          <w:b/>
          <w:lang w:val="es-MX"/>
        </w:rPr>
        <w:t xml:space="preserve">¿Podría aportar información sobre el estado de investigaciones de delitos cometidos contra personas defensoras de derechos humanos? </w:t>
      </w:r>
    </w:p>
    <w:p w14:paraId="5A296E68" w14:textId="28568F9A" w:rsidR="0086528E" w:rsidRPr="006629C8" w:rsidRDefault="0086528E" w:rsidP="006B322F">
      <w:pPr>
        <w:jc w:val="both"/>
        <w:rPr>
          <w:lang w:val="es-MX"/>
        </w:rPr>
      </w:pPr>
      <w:r w:rsidRPr="001A662A">
        <w:rPr>
          <w:lang w:val="es-MX"/>
        </w:rPr>
        <w:t xml:space="preserve">No hay investigaciones por parte del Estado y a pesar que en el marco de la crisis a partir de la crisis de abril 2018se han otorgado Medidas cuatelares a 17 defensoras, el estado no ha realizado ninguna gestión o medida para asegurar </w:t>
      </w:r>
      <w:r w:rsidR="001A662A" w:rsidRPr="001A662A">
        <w:rPr>
          <w:lang w:val="es-MX"/>
        </w:rPr>
        <w:lastRenderedPageBreak/>
        <w:t>protección</w:t>
      </w:r>
      <w:r w:rsidRPr="001A662A">
        <w:rPr>
          <w:lang w:val="es-MX"/>
        </w:rPr>
        <w:t xml:space="preserve"> a las defensoras, por el contrario la represalias y actos de intimidación por funcionarios públicos y policías se mantiene. </w:t>
      </w:r>
    </w:p>
    <w:p w14:paraId="30660198" w14:textId="77777777" w:rsidR="006B322F" w:rsidRDefault="006B322F" w:rsidP="006B322F">
      <w:pPr>
        <w:jc w:val="both"/>
        <w:rPr>
          <w:lang w:val="es-MX"/>
        </w:rPr>
      </w:pPr>
    </w:p>
    <w:p w14:paraId="5457F49E" w14:textId="423CF8E7" w:rsidR="006B322F" w:rsidRPr="001A662A" w:rsidRDefault="006B322F" w:rsidP="006B322F">
      <w:pPr>
        <w:jc w:val="both"/>
        <w:rPr>
          <w:b/>
          <w:lang w:val="es-MX"/>
        </w:rPr>
      </w:pPr>
      <w:r w:rsidRPr="001A662A">
        <w:rPr>
          <w:b/>
          <w:lang w:val="es-MX"/>
        </w:rPr>
        <w:t xml:space="preserve">¿Qué medidas </w:t>
      </w:r>
      <w:r w:rsidR="00B55715" w:rsidRPr="001A662A">
        <w:rPr>
          <w:b/>
          <w:lang w:val="es-MX"/>
        </w:rPr>
        <w:t xml:space="preserve">ha tomado </w:t>
      </w:r>
      <w:r w:rsidRPr="001A662A">
        <w:rPr>
          <w:b/>
          <w:lang w:val="es-MX"/>
        </w:rPr>
        <w:t>el Estado para garantizar una reparación adecuada y garantías de no repetición?  Haga referencia a ejemplos concretos.</w:t>
      </w:r>
    </w:p>
    <w:p w14:paraId="5DB73C65" w14:textId="77777777" w:rsidR="0086528E" w:rsidRDefault="0086528E" w:rsidP="006B322F">
      <w:pPr>
        <w:jc w:val="both"/>
        <w:rPr>
          <w:lang w:val="es-MX"/>
        </w:rPr>
      </w:pPr>
    </w:p>
    <w:p w14:paraId="3FE2ECC8" w14:textId="7CE13291" w:rsidR="0086528E" w:rsidRPr="001A662A" w:rsidRDefault="0086528E" w:rsidP="006B322F">
      <w:pPr>
        <w:jc w:val="both"/>
        <w:rPr>
          <w:lang w:val="es-MX"/>
        </w:rPr>
      </w:pPr>
      <w:r w:rsidRPr="001A662A">
        <w:rPr>
          <w:lang w:val="es-MX"/>
        </w:rPr>
        <w:t xml:space="preserve">No, por el contrario el 8 de Junio 2019  se ha aprobado una Ley de </w:t>
      </w:r>
      <w:r w:rsidR="005F6F81" w:rsidRPr="001A662A">
        <w:rPr>
          <w:lang w:val="es-MX"/>
        </w:rPr>
        <w:t>Amnistía</w:t>
      </w:r>
      <w:r w:rsidRPr="001A662A">
        <w:rPr>
          <w:lang w:val="es-MX"/>
        </w:rPr>
        <w:t xml:space="preserve"> general </w:t>
      </w:r>
      <w:r w:rsidR="00584599" w:rsidRPr="001A662A">
        <w:rPr>
          <w:lang w:val="es-MX"/>
        </w:rPr>
        <w:t xml:space="preserve"> que garantiza la impunidad de los delitos cometidos a partir del abril 2018. </w:t>
      </w:r>
      <w:r w:rsidR="005F6F81" w:rsidRPr="001A662A">
        <w:rPr>
          <w:lang w:val="es-MX"/>
        </w:rPr>
        <w:t xml:space="preserve"> </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3B2CB836" w14:textId="77777777" w:rsidR="00584599" w:rsidRDefault="00584599" w:rsidP="006B322F">
      <w:pPr>
        <w:jc w:val="both"/>
        <w:rPr>
          <w:lang w:val="es-MX"/>
        </w:rPr>
      </w:pPr>
    </w:p>
    <w:p w14:paraId="3DA3B2FA" w14:textId="621C98A5" w:rsidR="00584599" w:rsidRPr="001A662A" w:rsidRDefault="001A662A" w:rsidP="006B322F">
      <w:pPr>
        <w:jc w:val="both"/>
        <w:rPr>
          <w:lang w:val="es-MX"/>
        </w:rPr>
      </w:pPr>
      <w:r>
        <w:rPr>
          <w:lang w:val="es-MX"/>
        </w:rPr>
        <w:t>Ninguna p</w:t>
      </w:r>
      <w:r w:rsidR="00584599" w:rsidRPr="001A662A">
        <w:rPr>
          <w:lang w:val="es-MX"/>
        </w:rPr>
        <w:t xml:space="preserve">or parte del Estado/gobierno </w:t>
      </w:r>
    </w:p>
    <w:p w14:paraId="476B22E1" w14:textId="77777777" w:rsidR="00584599" w:rsidRPr="001A662A" w:rsidRDefault="00584599" w:rsidP="006B322F">
      <w:pPr>
        <w:jc w:val="both"/>
        <w:rPr>
          <w:lang w:val="es-MX"/>
        </w:rPr>
      </w:pPr>
    </w:p>
    <w:p w14:paraId="74B1E9D0" w14:textId="70D7DE9F" w:rsidR="00584599" w:rsidRPr="001A662A" w:rsidRDefault="00584599" w:rsidP="006B322F">
      <w:pPr>
        <w:jc w:val="both"/>
        <w:rPr>
          <w:lang w:val="es-MX"/>
        </w:rPr>
      </w:pPr>
      <w:r w:rsidRPr="001A662A">
        <w:rPr>
          <w:lang w:val="es-MX"/>
        </w:rPr>
        <w:t xml:space="preserve">En el caso de las defensoras se ha implementados mecanismos de protección, seguridad y autocuidados con un enfoque  integral feministas, que incluye  una perspectiva de sostenibilidad política de las defensoras basadas en el cuidado de los cuerpos, donde la opción por la vida es la mayor garantía de crear espacios seguros y condiciones para continuar en resistencia y la sostenibilidad política de  la defensa de los derechos en la comunidad.  </w:t>
      </w:r>
    </w:p>
    <w:p w14:paraId="75BD7784" w14:textId="77777777" w:rsidR="00584599" w:rsidRPr="000D6175" w:rsidRDefault="00584599" w:rsidP="006B322F">
      <w:pPr>
        <w:jc w:val="both"/>
        <w:rPr>
          <w:lang w:val="es-MX"/>
        </w:rPr>
      </w:pPr>
    </w:p>
    <w:p w14:paraId="6C423EAD" w14:textId="77777777" w:rsidR="006B322F" w:rsidRPr="000D6175" w:rsidRDefault="006B322F" w:rsidP="006B322F">
      <w:pPr>
        <w:jc w:val="both"/>
        <w:rPr>
          <w:lang w:val="es-MX"/>
        </w:rPr>
      </w:pPr>
    </w:p>
    <w:p w14:paraId="446B7440" w14:textId="532F4B7A"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0A19156F" w14:textId="77777777" w:rsidR="00584599" w:rsidRPr="00755BDD" w:rsidRDefault="00584599" w:rsidP="00124772">
      <w:pPr>
        <w:jc w:val="both"/>
        <w:rPr>
          <w:rFonts w:ascii="Times New Roman" w:hAnsi="Times New Roman" w:cs="Times New Roman"/>
          <w:lang w:val="es-MX"/>
        </w:rPr>
      </w:pPr>
    </w:p>
    <w:p w14:paraId="3AD9DA44" w14:textId="781396BF" w:rsidR="00B905A4" w:rsidRPr="00755BDD" w:rsidRDefault="00584599" w:rsidP="00124772">
      <w:pPr>
        <w:jc w:val="both"/>
        <w:rPr>
          <w:rFonts w:ascii="Times New Roman" w:hAnsi="Times New Roman" w:cs="Times New Roman"/>
          <w:lang w:val="es-MX"/>
        </w:rPr>
      </w:pPr>
      <w:r w:rsidRPr="00755BDD">
        <w:rPr>
          <w:rFonts w:ascii="Times New Roman" w:hAnsi="Times New Roman" w:cs="Times New Roman"/>
          <w:lang w:val="es-MX"/>
        </w:rPr>
        <w:t xml:space="preserve">No existen </w:t>
      </w:r>
      <w:r w:rsidR="001A662A" w:rsidRPr="00755BDD">
        <w:rPr>
          <w:rFonts w:ascii="Times New Roman" w:hAnsi="Times New Roman" w:cs="Times New Roman"/>
          <w:lang w:val="es-MX"/>
        </w:rPr>
        <w:t>mecanismos</w:t>
      </w:r>
      <w:r w:rsidRPr="00755BDD">
        <w:rPr>
          <w:rFonts w:ascii="Times New Roman" w:hAnsi="Times New Roman" w:cs="Times New Roman"/>
          <w:lang w:val="es-MX"/>
        </w:rPr>
        <w:t xml:space="preserve"> nacionales de protección. </w:t>
      </w: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5"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6"/>
      <w:footerReference w:type="even" r:id="rId17"/>
      <w:footerReference w:type="default" r:id="rId18"/>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35C9" w14:textId="77777777" w:rsidR="00F8728C" w:rsidRDefault="00F8728C" w:rsidP="006B6D2F">
      <w:r>
        <w:separator/>
      </w:r>
    </w:p>
  </w:endnote>
  <w:endnote w:type="continuationSeparator" w:id="0">
    <w:p w14:paraId="1A9F572B" w14:textId="77777777" w:rsidR="00F8728C" w:rsidRDefault="00F8728C"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36D9" w14:textId="799AA675"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5BDD">
      <w:rPr>
        <w:rStyle w:val="Nmerodepgina"/>
        <w:noProof/>
      </w:rPr>
      <w:t>2</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A8EB" w14:textId="77777777" w:rsidR="00F8728C" w:rsidRDefault="00F8728C" w:rsidP="006B6D2F">
      <w:r>
        <w:separator/>
      </w:r>
    </w:p>
  </w:footnote>
  <w:footnote w:type="continuationSeparator" w:id="0">
    <w:p w14:paraId="15B44AF7" w14:textId="77777777" w:rsidR="00F8728C" w:rsidRDefault="00F8728C" w:rsidP="006B6D2F">
      <w:r>
        <w:continuationSeparator/>
      </w:r>
    </w:p>
  </w:footnote>
  <w:footnote w:id="1">
    <w:p w14:paraId="5393B4D1"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w:t>
      </w:r>
      <w:r>
        <w:rPr>
          <w:sz w:val="18"/>
        </w:rPr>
        <w:t>D</w:t>
      </w:r>
      <w:r w:rsidRPr="000D6453">
        <w:rPr>
          <w:sz w:val="18"/>
        </w:rPr>
        <w:t>efensoras AMICA. Registro IND - 08/02/2017</w:t>
      </w:r>
    </w:p>
  </w:footnote>
  <w:footnote w:id="2">
    <w:p w14:paraId="648CA378"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Red de Defensoras Comunitarias. Registro IND - 05/07/2016</w:t>
      </w:r>
    </w:p>
  </w:footnote>
  <w:footnote w:id="3">
    <w:p w14:paraId="026821DE"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Movimiento de mujeres segoviana. Registro IND - 29/11/2017</w:t>
      </w:r>
    </w:p>
  </w:footnote>
  <w:footnote w:id="4">
    <w:p w14:paraId="6FE7EB02"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La mayoría de los artículos de Nicaleaks con ataques hacia las defensoras del MAM hace referencia a opciones sexuales, estigmatizando y promoviendo el odio hacia las mismas. </w:t>
      </w:r>
    </w:p>
  </w:footnote>
  <w:footnote w:id="5">
    <w:p w14:paraId="2F2F8FC2"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Red de Defensoras comunitarias, Chinandega. Registro IND – 03/01/2017</w:t>
      </w:r>
    </w:p>
  </w:footnote>
  <w:footnote w:id="6">
    <w:p w14:paraId="4EAAE2C3"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Agresión Francisca Ramírez. Registro IND - 29/11/2016</w:t>
      </w:r>
    </w:p>
  </w:footnote>
  <w:footnote w:id="7">
    <w:p w14:paraId="0CCA3227"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Red de Defensoras Comunitarias, Malpaisillo. Registro IND -05/07/2016</w:t>
      </w:r>
    </w:p>
  </w:footnote>
  <w:footnote w:id="8">
    <w:p w14:paraId="43F2B771"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Red de Jóvenas Rurales, León. Registro IND - 29/03/2017</w:t>
      </w:r>
    </w:p>
  </w:footnote>
  <w:footnote w:id="9">
    <w:p w14:paraId="51744982"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Nací para volar, Condega. Registro IND - 2/12/2016</w:t>
      </w:r>
    </w:p>
  </w:footnote>
  <w:footnote w:id="10">
    <w:p w14:paraId="7534E9CC" w14:textId="77777777" w:rsidR="00B32E9F" w:rsidRPr="000D6453" w:rsidRDefault="00B32E9F" w:rsidP="00B32E9F">
      <w:pPr>
        <w:pStyle w:val="Textonotapie"/>
        <w:rPr>
          <w:sz w:val="18"/>
        </w:rPr>
      </w:pPr>
      <w:r w:rsidRPr="000D6453">
        <w:rPr>
          <w:rStyle w:val="Refdenotaalpie"/>
          <w:sz w:val="18"/>
        </w:rPr>
        <w:footnoteRef/>
      </w:r>
      <w:r w:rsidRPr="000D6453">
        <w:rPr>
          <w:sz w:val="18"/>
        </w:rPr>
        <w:t xml:space="preserve"> CEDHJUCAN, </w:t>
      </w:r>
      <w:r>
        <w:rPr>
          <w:sz w:val="18"/>
        </w:rPr>
        <w:t>Waspam</w:t>
      </w:r>
      <w:r w:rsidRPr="000D6453">
        <w:rPr>
          <w:sz w:val="18"/>
        </w:rPr>
        <w:t>, Caribe Norte. Registro IND - 31/01/2017</w:t>
      </w:r>
    </w:p>
  </w:footnote>
  <w:footnote w:id="11">
    <w:p w14:paraId="09FA34B1" w14:textId="77777777" w:rsidR="00B32E9F" w:rsidRPr="005610F9" w:rsidRDefault="00B32E9F" w:rsidP="00B32E9F">
      <w:pPr>
        <w:pStyle w:val="Textonotapie"/>
      </w:pPr>
      <w:r w:rsidRPr="000D6453">
        <w:rPr>
          <w:rStyle w:val="Refdenotaalpie"/>
          <w:sz w:val="18"/>
        </w:rPr>
        <w:footnoteRef/>
      </w:r>
      <w:r w:rsidRPr="0030563D">
        <w:rPr>
          <w:sz w:val="18"/>
          <w:lang w:val="es-NI"/>
        </w:rPr>
        <w:t xml:space="preserve"> LGTBI, Corn Island, Caribe Sur. </w:t>
      </w:r>
      <w:r w:rsidRPr="000D6453">
        <w:rPr>
          <w:sz w:val="18"/>
        </w:rPr>
        <w:t>Registro IND - 07/05/2017</w:t>
      </w:r>
    </w:p>
  </w:footnote>
  <w:footnote w:id="12">
    <w:p w14:paraId="13495987" w14:textId="77777777" w:rsidR="0086528E" w:rsidRPr="0079678E" w:rsidRDefault="0086528E" w:rsidP="0086528E">
      <w:pPr>
        <w:pStyle w:val="Textonotapie"/>
        <w:rPr>
          <w:lang w:val="es-NI"/>
        </w:rPr>
      </w:pPr>
      <w:r>
        <w:rPr>
          <w:rStyle w:val="Refdenotaalpie"/>
        </w:rPr>
        <w:footnoteRef/>
      </w:r>
      <w:r>
        <w:t xml:space="preserve"> </w:t>
      </w:r>
      <w:r w:rsidRPr="00CB4D99">
        <w:rPr>
          <w:sz w:val="18"/>
        </w:rPr>
        <w:t>Arelly Cano Meza. D</w:t>
      </w:r>
      <w:r>
        <w:rPr>
          <w:sz w:val="18"/>
        </w:rPr>
        <w:t xml:space="preserve">etenida </w:t>
      </w:r>
      <w:r w:rsidRPr="00402AD3">
        <w:rPr>
          <w:sz w:val="18"/>
        </w:rPr>
        <w:t xml:space="preserve">ante su protesta por los procedimientos arbitrarios </w:t>
      </w:r>
      <w:r>
        <w:rPr>
          <w:sz w:val="18"/>
        </w:rPr>
        <w:t>empleados en un control de trá</w:t>
      </w:r>
      <w:r w:rsidRPr="00402AD3">
        <w:rPr>
          <w:sz w:val="18"/>
        </w:rPr>
        <w:t>nsito</w:t>
      </w:r>
      <w:r>
        <w:rPr>
          <w:sz w:val="18"/>
        </w:rPr>
        <w:t>.</w:t>
      </w:r>
      <w:r w:rsidRPr="00CB4D99">
        <w:rPr>
          <w:sz w:val="18"/>
        </w:rPr>
        <w:t xml:space="preserve"> Managua, 20/03/2016. </w:t>
      </w:r>
    </w:p>
  </w:footnote>
  <w:footnote w:id="13">
    <w:p w14:paraId="7FFC519A" w14:textId="77777777" w:rsidR="0086528E" w:rsidRPr="0079678E" w:rsidRDefault="0086528E" w:rsidP="0086528E">
      <w:pPr>
        <w:pStyle w:val="Textonotapie"/>
        <w:rPr>
          <w:lang w:val="es-NI"/>
        </w:rPr>
      </w:pPr>
      <w:r>
        <w:rPr>
          <w:rStyle w:val="Refdenotaalpie"/>
        </w:rPr>
        <w:footnoteRef/>
      </w:r>
      <w:r>
        <w:t xml:space="preserve"> </w:t>
      </w:r>
      <w:r w:rsidRPr="00402AD3">
        <w:rPr>
          <w:sz w:val="18"/>
        </w:rPr>
        <w:t>Aydil del Carmen Urbina, detenida ilegal y violentamente por agentes de</w:t>
      </w:r>
      <w:r>
        <w:rPr>
          <w:sz w:val="18"/>
        </w:rPr>
        <w:t xml:space="preserve"> </w:t>
      </w:r>
      <w:r w:rsidRPr="00402AD3">
        <w:rPr>
          <w:sz w:val="18"/>
        </w:rPr>
        <w:t xml:space="preserve">la subdelegación policial en el Reparto Schick, </w:t>
      </w:r>
      <w:r>
        <w:rPr>
          <w:sz w:val="18"/>
        </w:rPr>
        <w:t xml:space="preserve">Managua, </w:t>
      </w:r>
      <w:r w:rsidRPr="00402AD3">
        <w:rPr>
          <w:sz w:val="18"/>
        </w:rPr>
        <w:t xml:space="preserve">por reclamar la violenta detención </w:t>
      </w:r>
      <w:r>
        <w:rPr>
          <w:sz w:val="18"/>
        </w:rPr>
        <w:t>de</w:t>
      </w:r>
      <w:r w:rsidRPr="00402AD3">
        <w:rPr>
          <w:sz w:val="18"/>
        </w:rPr>
        <w:t xml:space="preserve"> un vecino</w:t>
      </w:r>
      <w:r w:rsidRPr="00CB4D99">
        <w:rPr>
          <w:sz w:val="18"/>
        </w:rPr>
        <w:t xml:space="preserve"> Managua, 7/05/2017.</w:t>
      </w:r>
    </w:p>
  </w:footnote>
  <w:footnote w:id="14">
    <w:p w14:paraId="0DD37EAE" w14:textId="77777777" w:rsidR="0086528E" w:rsidRPr="0079678E" w:rsidRDefault="0086528E" w:rsidP="0086528E">
      <w:pPr>
        <w:pStyle w:val="Textonotapie"/>
        <w:rPr>
          <w:lang w:val="es-NI"/>
        </w:rPr>
      </w:pPr>
      <w:r>
        <w:rPr>
          <w:rStyle w:val="Refdenotaalpie"/>
        </w:rPr>
        <w:footnoteRef/>
      </w:r>
      <w:r>
        <w:t xml:space="preserve"> </w:t>
      </w:r>
      <w:r w:rsidRPr="00402AD3">
        <w:rPr>
          <w:sz w:val="18"/>
        </w:rPr>
        <w:t>Thelma Suárez se dirigía a la delegación policial junto a varios familiares a denunciar una agresión sufrida por uno de sus hijos</w:t>
      </w:r>
      <w:r>
        <w:rPr>
          <w:sz w:val="18"/>
        </w:rPr>
        <w:t>. S</w:t>
      </w:r>
      <w:r w:rsidRPr="00402AD3">
        <w:rPr>
          <w:sz w:val="18"/>
        </w:rPr>
        <w:t>in explicación</w:t>
      </w:r>
      <w:r>
        <w:rPr>
          <w:sz w:val="18"/>
        </w:rPr>
        <w:t>,</w:t>
      </w:r>
      <w:r w:rsidRPr="00402AD3">
        <w:rPr>
          <w:sz w:val="18"/>
        </w:rPr>
        <w:t xml:space="preserve"> </w:t>
      </w:r>
      <w:r>
        <w:rPr>
          <w:sz w:val="18"/>
        </w:rPr>
        <w:t>fue</w:t>
      </w:r>
      <w:r w:rsidRPr="00402AD3">
        <w:rPr>
          <w:sz w:val="18"/>
        </w:rPr>
        <w:t xml:space="preserve"> det</w:t>
      </w:r>
      <w:r>
        <w:rPr>
          <w:sz w:val="18"/>
        </w:rPr>
        <w:t>enida</w:t>
      </w:r>
      <w:r w:rsidRPr="00402AD3">
        <w:rPr>
          <w:sz w:val="18"/>
        </w:rPr>
        <w:t>.</w:t>
      </w:r>
      <w:r>
        <w:rPr>
          <w:sz w:val="18"/>
        </w:rPr>
        <w:t xml:space="preserve"> </w:t>
      </w:r>
      <w:r w:rsidRPr="00CB4D99">
        <w:rPr>
          <w:sz w:val="18"/>
        </w:rPr>
        <w:t>Matagalpa, 22/04/2017.</w:t>
      </w:r>
    </w:p>
  </w:footnote>
  <w:footnote w:id="15">
    <w:p w14:paraId="05AF84E6" w14:textId="77777777" w:rsidR="0086528E" w:rsidRPr="0079678E" w:rsidRDefault="0086528E" w:rsidP="0086528E">
      <w:pPr>
        <w:pStyle w:val="Textonotapie"/>
        <w:rPr>
          <w:lang w:val="es-NI"/>
        </w:rPr>
      </w:pPr>
      <w:r>
        <w:rPr>
          <w:rStyle w:val="Refdenotaalpie"/>
        </w:rPr>
        <w:footnoteRef/>
      </w:r>
      <w:r>
        <w:t xml:space="preserve"> </w:t>
      </w:r>
      <w:r w:rsidRPr="00405C91">
        <w:rPr>
          <w:sz w:val="18"/>
        </w:rPr>
        <w:t>En el caso de Arelly Cano y Thelma Suárez.</w:t>
      </w:r>
    </w:p>
  </w:footnote>
  <w:footnote w:id="16">
    <w:p w14:paraId="398A1B0F" w14:textId="77777777" w:rsidR="0086528E" w:rsidRPr="0079678E" w:rsidRDefault="0086528E" w:rsidP="0086528E">
      <w:pPr>
        <w:pStyle w:val="Textonotapie"/>
        <w:rPr>
          <w:lang w:val="es-NI"/>
        </w:rPr>
      </w:pPr>
      <w:r>
        <w:rPr>
          <w:rStyle w:val="Refdenotaalpie"/>
        </w:rPr>
        <w:footnoteRef/>
      </w:r>
      <w:r>
        <w:t xml:space="preserve"> </w:t>
      </w:r>
      <w:r w:rsidRPr="00405C91">
        <w:rPr>
          <w:sz w:val="18"/>
        </w:rPr>
        <w:t>En el caso de Aydil Urbina.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NI" w:eastAsia="es-NI"/>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NI" w:eastAsia="es-NI"/>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8BC"/>
    <w:multiLevelType w:val="hybridMultilevel"/>
    <w:tmpl w:val="7A14ED1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5">
    <w:nsid w:val="3AB44A5E"/>
    <w:multiLevelType w:val="hybridMultilevel"/>
    <w:tmpl w:val="7D5499FA"/>
    <w:lvl w:ilvl="0" w:tplc="4C0A000D">
      <w:start w:val="1"/>
      <w:numFmt w:val="bullet"/>
      <w:lvlText w:val=""/>
      <w:lvlJc w:val="left"/>
      <w:pPr>
        <w:ind w:left="360" w:hanging="360"/>
      </w:pPr>
      <w:rPr>
        <w:rFonts w:ascii="Wingdings" w:hAnsi="Wingdings" w:hint="default"/>
      </w:rPr>
    </w:lvl>
    <w:lvl w:ilvl="1" w:tplc="B3A45192">
      <w:start w:val="14"/>
      <w:numFmt w:val="bullet"/>
      <w:lvlText w:val=""/>
      <w:lvlJc w:val="left"/>
      <w:pPr>
        <w:ind w:left="1080" w:hanging="360"/>
      </w:pPr>
      <w:rPr>
        <w:rFonts w:ascii="Arial" w:eastAsiaTheme="minorHAnsi" w:hAnsi="Arial" w:cs="Arial"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6">
    <w:nsid w:val="3E201B00"/>
    <w:multiLevelType w:val="hybridMultilevel"/>
    <w:tmpl w:val="FCAC04FE"/>
    <w:lvl w:ilvl="0" w:tplc="4C0A0001">
      <w:start w:val="1"/>
      <w:numFmt w:val="bullet"/>
      <w:lvlText w:val=""/>
      <w:lvlJc w:val="left"/>
      <w:pPr>
        <w:ind w:left="765" w:hanging="360"/>
      </w:pPr>
      <w:rPr>
        <w:rFonts w:ascii="Symbol" w:hAnsi="Symbol" w:hint="default"/>
      </w:rPr>
    </w:lvl>
    <w:lvl w:ilvl="1" w:tplc="4C0A0003" w:tentative="1">
      <w:start w:val="1"/>
      <w:numFmt w:val="bullet"/>
      <w:lvlText w:val="o"/>
      <w:lvlJc w:val="left"/>
      <w:pPr>
        <w:ind w:left="1485" w:hanging="360"/>
      </w:pPr>
      <w:rPr>
        <w:rFonts w:ascii="Courier New" w:hAnsi="Courier New" w:cs="Courier New" w:hint="default"/>
      </w:rPr>
    </w:lvl>
    <w:lvl w:ilvl="2" w:tplc="4C0A0005" w:tentative="1">
      <w:start w:val="1"/>
      <w:numFmt w:val="bullet"/>
      <w:lvlText w:val=""/>
      <w:lvlJc w:val="left"/>
      <w:pPr>
        <w:ind w:left="2205" w:hanging="360"/>
      </w:pPr>
      <w:rPr>
        <w:rFonts w:ascii="Wingdings" w:hAnsi="Wingdings" w:hint="default"/>
      </w:rPr>
    </w:lvl>
    <w:lvl w:ilvl="3" w:tplc="4C0A0001" w:tentative="1">
      <w:start w:val="1"/>
      <w:numFmt w:val="bullet"/>
      <w:lvlText w:val=""/>
      <w:lvlJc w:val="left"/>
      <w:pPr>
        <w:ind w:left="2925" w:hanging="360"/>
      </w:pPr>
      <w:rPr>
        <w:rFonts w:ascii="Symbol" w:hAnsi="Symbol" w:hint="default"/>
      </w:rPr>
    </w:lvl>
    <w:lvl w:ilvl="4" w:tplc="4C0A0003" w:tentative="1">
      <w:start w:val="1"/>
      <w:numFmt w:val="bullet"/>
      <w:lvlText w:val="o"/>
      <w:lvlJc w:val="left"/>
      <w:pPr>
        <w:ind w:left="3645" w:hanging="360"/>
      </w:pPr>
      <w:rPr>
        <w:rFonts w:ascii="Courier New" w:hAnsi="Courier New" w:cs="Courier New" w:hint="default"/>
      </w:rPr>
    </w:lvl>
    <w:lvl w:ilvl="5" w:tplc="4C0A0005" w:tentative="1">
      <w:start w:val="1"/>
      <w:numFmt w:val="bullet"/>
      <w:lvlText w:val=""/>
      <w:lvlJc w:val="left"/>
      <w:pPr>
        <w:ind w:left="4365" w:hanging="360"/>
      </w:pPr>
      <w:rPr>
        <w:rFonts w:ascii="Wingdings" w:hAnsi="Wingdings" w:hint="default"/>
      </w:rPr>
    </w:lvl>
    <w:lvl w:ilvl="6" w:tplc="4C0A0001" w:tentative="1">
      <w:start w:val="1"/>
      <w:numFmt w:val="bullet"/>
      <w:lvlText w:val=""/>
      <w:lvlJc w:val="left"/>
      <w:pPr>
        <w:ind w:left="5085" w:hanging="360"/>
      </w:pPr>
      <w:rPr>
        <w:rFonts w:ascii="Symbol" w:hAnsi="Symbol" w:hint="default"/>
      </w:rPr>
    </w:lvl>
    <w:lvl w:ilvl="7" w:tplc="4C0A0003" w:tentative="1">
      <w:start w:val="1"/>
      <w:numFmt w:val="bullet"/>
      <w:lvlText w:val="o"/>
      <w:lvlJc w:val="left"/>
      <w:pPr>
        <w:ind w:left="5805" w:hanging="360"/>
      </w:pPr>
      <w:rPr>
        <w:rFonts w:ascii="Courier New" w:hAnsi="Courier New" w:cs="Courier New" w:hint="default"/>
      </w:rPr>
    </w:lvl>
    <w:lvl w:ilvl="8" w:tplc="4C0A0005" w:tentative="1">
      <w:start w:val="1"/>
      <w:numFmt w:val="bullet"/>
      <w:lvlText w:val=""/>
      <w:lvlJc w:val="left"/>
      <w:pPr>
        <w:ind w:left="6525" w:hanging="360"/>
      </w:pPr>
      <w:rPr>
        <w:rFonts w:ascii="Wingdings" w:hAnsi="Wingdings" w:hint="default"/>
      </w:rPr>
    </w:lvl>
  </w:abstractNum>
  <w:abstractNum w:abstractNumId="7">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717A6"/>
    <w:multiLevelType w:val="hybridMultilevel"/>
    <w:tmpl w:val="8A382F4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2">
    <w:nsid w:val="7BD27AAF"/>
    <w:multiLevelType w:val="hybridMultilevel"/>
    <w:tmpl w:val="DC460A1C"/>
    <w:lvl w:ilvl="0" w:tplc="4C0A000D">
      <w:start w:val="1"/>
      <w:numFmt w:val="bullet"/>
      <w:lvlText w:val=""/>
      <w:lvlJc w:val="left"/>
      <w:pPr>
        <w:ind w:left="360" w:hanging="360"/>
      </w:pPr>
      <w:rPr>
        <w:rFonts w:ascii="Wingdings" w:hAnsi="Wingding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11"/>
  </w:num>
  <w:num w:numId="5">
    <w:abstractNumId w:val="10"/>
  </w:num>
  <w:num w:numId="6">
    <w:abstractNumId w:val="2"/>
  </w:num>
  <w:num w:numId="7">
    <w:abstractNumId w:val="3"/>
  </w:num>
  <w:num w:numId="8">
    <w:abstractNumId w:val="9"/>
  </w:num>
  <w:num w:numId="9">
    <w:abstractNumId w:val="5"/>
  </w:num>
  <w:num w:numId="10">
    <w:abstractNumId w:val="12"/>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F"/>
    <w:rsid w:val="00003B80"/>
    <w:rsid w:val="00007185"/>
    <w:rsid w:val="0001030E"/>
    <w:rsid w:val="000260FE"/>
    <w:rsid w:val="0003147E"/>
    <w:rsid w:val="00036FD8"/>
    <w:rsid w:val="0005237A"/>
    <w:rsid w:val="00053630"/>
    <w:rsid w:val="0005708E"/>
    <w:rsid w:val="00065350"/>
    <w:rsid w:val="000677CB"/>
    <w:rsid w:val="00097910"/>
    <w:rsid w:val="000A43FE"/>
    <w:rsid w:val="000A6309"/>
    <w:rsid w:val="000C7E8A"/>
    <w:rsid w:val="000D490A"/>
    <w:rsid w:val="000E76FE"/>
    <w:rsid w:val="000F0BD9"/>
    <w:rsid w:val="000F3EDA"/>
    <w:rsid w:val="00124772"/>
    <w:rsid w:val="0012511D"/>
    <w:rsid w:val="00142094"/>
    <w:rsid w:val="00146BB9"/>
    <w:rsid w:val="0016053E"/>
    <w:rsid w:val="00161088"/>
    <w:rsid w:val="00181253"/>
    <w:rsid w:val="00184F02"/>
    <w:rsid w:val="0018547F"/>
    <w:rsid w:val="00192240"/>
    <w:rsid w:val="001A4D02"/>
    <w:rsid w:val="001A662A"/>
    <w:rsid w:val="001A6D54"/>
    <w:rsid w:val="001B6241"/>
    <w:rsid w:val="002152DF"/>
    <w:rsid w:val="00217D50"/>
    <w:rsid w:val="00236373"/>
    <w:rsid w:val="00246E77"/>
    <w:rsid w:val="002726D3"/>
    <w:rsid w:val="00276B78"/>
    <w:rsid w:val="00281092"/>
    <w:rsid w:val="00296978"/>
    <w:rsid w:val="00296A88"/>
    <w:rsid w:val="002A284C"/>
    <w:rsid w:val="002E0BA4"/>
    <w:rsid w:val="002F59B2"/>
    <w:rsid w:val="003036AD"/>
    <w:rsid w:val="00315540"/>
    <w:rsid w:val="00315698"/>
    <w:rsid w:val="00336D05"/>
    <w:rsid w:val="00342C2D"/>
    <w:rsid w:val="003634CF"/>
    <w:rsid w:val="003B77D0"/>
    <w:rsid w:val="003C466C"/>
    <w:rsid w:val="003C6E1D"/>
    <w:rsid w:val="003C791D"/>
    <w:rsid w:val="003E2F00"/>
    <w:rsid w:val="003F7D22"/>
    <w:rsid w:val="004064F7"/>
    <w:rsid w:val="004101E1"/>
    <w:rsid w:val="00420F0C"/>
    <w:rsid w:val="00424D84"/>
    <w:rsid w:val="004549B2"/>
    <w:rsid w:val="004637CB"/>
    <w:rsid w:val="004A74A5"/>
    <w:rsid w:val="004A7B2A"/>
    <w:rsid w:val="004B34E3"/>
    <w:rsid w:val="004B4C91"/>
    <w:rsid w:val="004C5F32"/>
    <w:rsid w:val="004F0EA5"/>
    <w:rsid w:val="004F39B6"/>
    <w:rsid w:val="005171FD"/>
    <w:rsid w:val="00521EE3"/>
    <w:rsid w:val="00565BFC"/>
    <w:rsid w:val="00580E04"/>
    <w:rsid w:val="0058148D"/>
    <w:rsid w:val="00584599"/>
    <w:rsid w:val="005B1371"/>
    <w:rsid w:val="005D313D"/>
    <w:rsid w:val="005E12DC"/>
    <w:rsid w:val="005F6F81"/>
    <w:rsid w:val="006066DC"/>
    <w:rsid w:val="006066FB"/>
    <w:rsid w:val="00607F86"/>
    <w:rsid w:val="00615763"/>
    <w:rsid w:val="00630890"/>
    <w:rsid w:val="00633C6E"/>
    <w:rsid w:val="00650B26"/>
    <w:rsid w:val="006548D2"/>
    <w:rsid w:val="0067482B"/>
    <w:rsid w:val="006859EC"/>
    <w:rsid w:val="00693EFA"/>
    <w:rsid w:val="00696665"/>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471C0"/>
    <w:rsid w:val="00755BDD"/>
    <w:rsid w:val="007A18E3"/>
    <w:rsid w:val="007A1E75"/>
    <w:rsid w:val="007B6C89"/>
    <w:rsid w:val="007C3DEB"/>
    <w:rsid w:val="007C576D"/>
    <w:rsid w:val="007F40C6"/>
    <w:rsid w:val="007F4C04"/>
    <w:rsid w:val="00807F9D"/>
    <w:rsid w:val="00820522"/>
    <w:rsid w:val="008345AB"/>
    <w:rsid w:val="00853B7D"/>
    <w:rsid w:val="00863A12"/>
    <w:rsid w:val="0086528E"/>
    <w:rsid w:val="00867D7E"/>
    <w:rsid w:val="0088285E"/>
    <w:rsid w:val="00894594"/>
    <w:rsid w:val="008A70DE"/>
    <w:rsid w:val="008C5657"/>
    <w:rsid w:val="008F0700"/>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32ABB"/>
    <w:rsid w:val="00A67BFB"/>
    <w:rsid w:val="00A761CE"/>
    <w:rsid w:val="00AA28E8"/>
    <w:rsid w:val="00AB7EC6"/>
    <w:rsid w:val="00AC2F74"/>
    <w:rsid w:val="00AD69CB"/>
    <w:rsid w:val="00AE005C"/>
    <w:rsid w:val="00AE554A"/>
    <w:rsid w:val="00B15041"/>
    <w:rsid w:val="00B32E9F"/>
    <w:rsid w:val="00B55715"/>
    <w:rsid w:val="00B55B7A"/>
    <w:rsid w:val="00B905A4"/>
    <w:rsid w:val="00B962B1"/>
    <w:rsid w:val="00BB2A31"/>
    <w:rsid w:val="00BC703E"/>
    <w:rsid w:val="00BD15FD"/>
    <w:rsid w:val="00BE4572"/>
    <w:rsid w:val="00BF028B"/>
    <w:rsid w:val="00C03164"/>
    <w:rsid w:val="00C16B4B"/>
    <w:rsid w:val="00C25F3D"/>
    <w:rsid w:val="00C51BC2"/>
    <w:rsid w:val="00C572C3"/>
    <w:rsid w:val="00C61E50"/>
    <w:rsid w:val="00C623C9"/>
    <w:rsid w:val="00C81356"/>
    <w:rsid w:val="00CC2A0D"/>
    <w:rsid w:val="00CC52AD"/>
    <w:rsid w:val="00CD0203"/>
    <w:rsid w:val="00CD05BC"/>
    <w:rsid w:val="00CD45FB"/>
    <w:rsid w:val="00CD6A8B"/>
    <w:rsid w:val="00CD703F"/>
    <w:rsid w:val="00D31F66"/>
    <w:rsid w:val="00D72AEF"/>
    <w:rsid w:val="00D80790"/>
    <w:rsid w:val="00D96224"/>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8728C"/>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aliases w:val="Footnote Text Char1,Footnote Text Char Char,Car Car Car Car,Texto nota pie1 Car Car,Texto nota pie1 Car,Car Car Car Car Car,Texto nota pie1 Car Car Car Car Car,Texto nota pie1,Car Car Car Car1,Texto nota pie1 Car Car1,Texto nota pie1 Car1"/>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aliases w:val="Footnote Text Char1 Car,Footnote Text Char Char Car,Car Car Car Car Car1,Texto nota pie1 Car Car Car,Texto nota pie1 Car Car2,Car Car Car Car Car Car,Texto nota pie1 Car Car Car Car Car Car,Texto nota pie1 Car2,Car Car Car Car1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aliases w:val=" BVI fnr Car Car1 Car Car,BVI fnr Car Car1 Car Car, BVI fnr Car Car Car Car1 Car Car,BVI fnr Car Car Car Car1 Car1, BVI fnr Car Car Car Car Car Car Car Car,BVI fnr Car Car Car Car1 Car Car Car, BVI fnr,BVI fnr, BVI fnr Car Car,f"/>
    <w:basedOn w:val="Fuentedeprrafopredeter"/>
    <w:link w:val="BVIfnrCarCarCarCar1CarCar"/>
    <w:uiPriority w:val="99"/>
    <w:unhideWhenUsed/>
    <w:rsid w:val="0086528E"/>
    <w:rPr>
      <w:vertAlign w:val="superscript"/>
    </w:rPr>
  </w:style>
  <w:style w:type="paragraph" w:customStyle="1" w:styleId="BVIfnrCarCarCarCar1CarCar">
    <w:name w:val="BVI fnr Car Car Car Car1 Car Car"/>
    <w:basedOn w:val="Normal"/>
    <w:link w:val="Refdenotaalpie"/>
    <w:uiPriority w:val="99"/>
    <w:rsid w:val="0086528E"/>
    <w:pPr>
      <w:spacing w:after="160" w:line="240" w:lineRule="exact"/>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aliases w:val="Footnote Text Char1,Footnote Text Char Char,Car Car Car Car,Texto nota pie1 Car Car,Texto nota pie1 Car,Car Car Car Car Car,Texto nota pie1 Car Car Car Car Car,Texto nota pie1,Car Car Car Car1,Texto nota pie1 Car Car1,Texto nota pie1 Car1"/>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aliases w:val="Footnote Text Char1 Car,Footnote Text Char Char Car,Car Car Car Car Car1,Texto nota pie1 Car Car Car,Texto nota pie1 Car Car2,Car Car Car Car Car Car,Texto nota pie1 Car Car Car Car Car Car,Texto nota pie1 Car2,Car Car Car Car1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aliases w:val=" BVI fnr Car Car1 Car Car,BVI fnr Car Car1 Car Car, BVI fnr Car Car Car Car1 Car Car,BVI fnr Car Car Car Car1 Car1, BVI fnr Car Car Car Car Car Car Car Car,BVI fnr Car Car Car Car1 Car Car Car, BVI fnr,BVI fnr, BVI fnr Car Car,f"/>
    <w:basedOn w:val="Fuentedeprrafopredeter"/>
    <w:link w:val="BVIfnrCarCarCarCar1CarCar"/>
    <w:uiPriority w:val="99"/>
    <w:unhideWhenUsed/>
    <w:rsid w:val="0086528E"/>
    <w:rPr>
      <w:vertAlign w:val="superscript"/>
    </w:rPr>
  </w:style>
  <w:style w:type="paragraph" w:customStyle="1" w:styleId="BVIfnrCarCarCarCar1CarCar">
    <w:name w:val="BVI fnr Car Car Car Car1 Car Car"/>
    <w:basedOn w:val="Normal"/>
    <w:link w:val="Refdenotaalpie"/>
    <w:uiPriority w:val="99"/>
    <w:rsid w:val="0086528E"/>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esouza@ohchr.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EN/Countries/LACRegion/Pages/CallInputsReportOHCHRInterAmericanCommis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esouza@ohchr.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jerautonoma@proton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A6D97-A0F8-4FA8-8510-3CB25D3E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17809</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LENOVO X240</cp:lastModifiedBy>
  <cp:revision>2</cp:revision>
  <cp:lastPrinted>2019-04-30T08:13:00Z</cp:lastPrinted>
  <dcterms:created xsi:type="dcterms:W3CDTF">2019-06-11T07:42:00Z</dcterms:created>
  <dcterms:modified xsi:type="dcterms:W3CDTF">2019-06-11T07:42:00Z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