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Override4.xml" ContentType="application/vnd.openxmlformats-officedocument.themeOverride+xml"/>
  <Override PartName="/word/theme/theme1.xml" ContentType="application/vnd.openxmlformats-officedocument.theme+xml"/>
  <Override PartName="/word/theme/themeOverride3.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26" w:rsidRPr="003623A4" w:rsidRDefault="00231926" w:rsidP="000D6601">
      <w:pPr>
        <w:pStyle w:val="Sinespaciado"/>
        <w:spacing w:after="240" w:line="276" w:lineRule="auto"/>
        <w:jc w:val="center"/>
        <w:rPr>
          <w:rFonts w:ascii="Times New Roman" w:hAnsi="Times New Roman" w:cs="Times New Roman"/>
          <w:b/>
          <w:color w:val="000000" w:themeColor="text1"/>
        </w:rPr>
      </w:pPr>
      <w:bookmarkStart w:id="0" w:name="_GoBack"/>
      <w:bookmarkEnd w:id="0"/>
      <w:r w:rsidRPr="003623A4">
        <w:rPr>
          <w:rFonts w:ascii="Times New Roman" w:hAnsi="Times New Roman" w:cs="Times New Roman"/>
          <w:b/>
          <w:color w:val="000000" w:themeColor="text1"/>
        </w:rPr>
        <w:t>INFORME CONJUNTO SOBRE LA SITUACIÓN DE LAS PERSONAS DEFENSORAS DE DERECHOS HUMANOS EN LAS AMÉRICAS</w:t>
      </w:r>
    </w:p>
    <w:p w:rsidR="00231926" w:rsidRPr="003623A4" w:rsidRDefault="00231926" w:rsidP="000D6601">
      <w:pPr>
        <w:pStyle w:val="Sinespaciado"/>
        <w:spacing w:after="240" w:line="276" w:lineRule="auto"/>
        <w:rPr>
          <w:rFonts w:ascii="Times New Roman" w:hAnsi="Times New Roman" w:cs="Times New Roman"/>
          <w:b/>
          <w:color w:val="000000" w:themeColor="text1"/>
        </w:rPr>
      </w:pPr>
      <w:r w:rsidRPr="003623A4">
        <w:rPr>
          <w:rFonts w:ascii="Times New Roman" w:hAnsi="Times New Roman" w:cs="Times New Roman"/>
          <w:noProof/>
          <w:color w:val="000000" w:themeColor="text1"/>
          <w:lang w:eastAsia="es-MX"/>
        </w:rPr>
        <mc:AlternateContent>
          <mc:Choice Requires="wps">
            <w:drawing>
              <wp:anchor distT="0" distB="0" distL="114300" distR="114300" simplePos="0" relativeHeight="251658752" behindDoc="1" locked="0" layoutInCell="1" allowOverlap="1" wp14:anchorId="11AEF98B" wp14:editId="00A7F6E8">
                <wp:simplePos x="0" y="0"/>
                <wp:positionH relativeFrom="column">
                  <wp:posOffset>2948940</wp:posOffset>
                </wp:positionH>
                <wp:positionV relativeFrom="paragraph">
                  <wp:posOffset>41911</wp:posOffset>
                </wp:positionV>
                <wp:extent cx="2695575" cy="876300"/>
                <wp:effectExtent l="0" t="0" r="0" b="0"/>
                <wp:wrapNone/>
                <wp:docPr id="2" name="Rectángulo 2"/>
                <wp:cNvGraphicFramePr/>
                <a:graphic xmlns:a="http://schemas.openxmlformats.org/drawingml/2006/main">
                  <a:graphicData uri="http://schemas.microsoft.com/office/word/2010/wordprocessingShape">
                    <wps:wsp>
                      <wps:cNvSpPr/>
                      <wps:spPr>
                        <a:xfrm>
                          <a:off x="0" y="0"/>
                          <a:ext cx="2695575" cy="876300"/>
                        </a:xfrm>
                        <a:prstGeom prst="rect">
                          <a:avLst/>
                        </a:prstGeom>
                        <a:noFill/>
                        <a:ln>
                          <a:noFill/>
                        </a:ln>
                        <a:effectLst/>
                      </wps:spPr>
                      <wps:txbx>
                        <w:txbxContent>
                          <w:p w:rsidR="00A90E85" w:rsidRDefault="00A90E85" w:rsidP="00231926">
                            <w:pPr>
                              <w:keepNext/>
                              <w:spacing w:after="0" w:line="240" w:lineRule="auto"/>
                              <w:jc w:val="both"/>
                              <w:outlineLvl w:val="0"/>
                              <w:rPr>
                                <w:rFonts w:ascii="Times New Roman" w:eastAsia="Calibri" w:hAnsi="Times New Roman" w:cs="Times New Roman"/>
                                <w:lang w:eastAsia="es-ES"/>
                              </w:rPr>
                            </w:pPr>
                            <w:r w:rsidRPr="00231926">
                              <w:rPr>
                                <w:rFonts w:ascii="Times New Roman" w:eastAsia="Calibri" w:hAnsi="Times New Roman" w:cs="Times New Roman"/>
                                <w:lang w:eastAsia="es-ES"/>
                              </w:rPr>
                              <w:t>Respuestas al cuestionario elaborado por la Oficina del Alto Comisionado de las Naciones Unidas para los Derechos Humanos y la Comisión Interamericana de Derechos Humanos</w:t>
                            </w:r>
                            <w:r>
                              <w:rPr>
                                <w:rFonts w:ascii="Times New Roman" w:eastAsia="Calibri" w:hAnsi="Times New Roman" w:cs="Times New Roman"/>
                                <w:lang w:eastAsia="es-ES"/>
                              </w:rPr>
                              <w:t>.</w:t>
                            </w:r>
                          </w:p>
                          <w:p w:rsidR="00A90E85" w:rsidRDefault="00A90E85" w:rsidP="00231926">
                            <w:pPr>
                              <w:keepNext/>
                              <w:spacing w:after="0" w:line="240" w:lineRule="auto"/>
                              <w:jc w:val="both"/>
                              <w:outlineLvl w:val="0"/>
                              <w:rPr>
                                <w:rFonts w:ascii="Times New Roman" w:eastAsia="Calibri" w:hAnsi="Times New Roman" w:cs="Times New Roman"/>
                                <w:lang w:eastAsia="es-ES"/>
                              </w:rPr>
                            </w:pPr>
                          </w:p>
                          <w:p w:rsidR="00A90E85" w:rsidRDefault="00A90E85" w:rsidP="00231926">
                            <w:pPr>
                              <w:keepNext/>
                              <w:spacing w:after="0" w:line="240" w:lineRule="auto"/>
                              <w:jc w:val="right"/>
                              <w:outlineLvl w:val="0"/>
                              <w:rPr>
                                <w:rFonts w:ascii="Times New Roman" w:eastAsia="Calibri" w:hAnsi="Times New Roman" w:cs="Times New Roman"/>
                                <w:lang w:eastAsia="es-ES"/>
                              </w:rPr>
                            </w:pPr>
                          </w:p>
                          <w:p w:rsidR="00A90E85" w:rsidRDefault="00A90E85" w:rsidP="00231926">
                            <w:pPr>
                              <w:pStyle w:val="Contenidodelmarco"/>
                              <w:jc w:val="both"/>
                              <w:rPr>
                                <w:rFonts w:ascii="Arial" w:hAnsi="Arial" w:cs="Arial"/>
                                <w:b/>
                                <w:bCs/>
                                <w:color w:val="5D1A24"/>
                                <w:sz w:val="28"/>
                                <w:szCs w:val="28"/>
                                <w:lang w:val="es-MX"/>
                              </w:rPr>
                            </w:pP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EF98B" id="Rectángulo 2" o:spid="_x0000_s1026" style="position:absolute;margin-left:232.2pt;margin-top:3.3pt;width:212.2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" filled="f" stroked="f">
                <v:textbox>
                  <w:txbxContent>
                    <w:p w:rsidR="00A90E85" w:rsidRDefault="00A90E85" w:rsidP="00231926">
                      <w:pPr>
                        <w:keepNext/>
                        <w:spacing w:after="0" w:line="240" w:lineRule="auto"/>
                        <w:jc w:val="both"/>
                        <w:outlineLvl w:val="0"/>
                        <w:rPr>
                          <w:rFonts w:ascii="Times New Roman" w:eastAsia="Calibri" w:hAnsi="Times New Roman" w:cs="Times New Roman"/>
                          <w:lang w:eastAsia="es-ES"/>
                        </w:rPr>
                      </w:pPr>
                      <w:r w:rsidRPr="00231926">
                        <w:rPr>
                          <w:rFonts w:ascii="Times New Roman" w:eastAsia="Calibri" w:hAnsi="Times New Roman" w:cs="Times New Roman"/>
                          <w:lang w:eastAsia="es-ES"/>
                        </w:rPr>
                        <w:t>Respuestas al cuestionario elaborado por la Oficina del Alto Comisionado de las Naciones Unidas para los Derechos Humanos y la Comisión Interamericana de Derechos Humanos</w:t>
                      </w:r>
                      <w:r>
                        <w:rPr>
                          <w:rFonts w:ascii="Times New Roman" w:eastAsia="Calibri" w:hAnsi="Times New Roman" w:cs="Times New Roman"/>
                          <w:lang w:eastAsia="es-ES"/>
                        </w:rPr>
                        <w:t>.</w:t>
                      </w:r>
                    </w:p>
                    <w:p w:rsidR="00A90E85" w:rsidRDefault="00A90E85" w:rsidP="00231926">
                      <w:pPr>
                        <w:keepNext/>
                        <w:spacing w:after="0" w:line="240" w:lineRule="auto"/>
                        <w:jc w:val="both"/>
                        <w:outlineLvl w:val="0"/>
                        <w:rPr>
                          <w:rFonts w:ascii="Times New Roman" w:eastAsia="Calibri" w:hAnsi="Times New Roman" w:cs="Times New Roman"/>
                          <w:lang w:eastAsia="es-ES"/>
                        </w:rPr>
                      </w:pPr>
                    </w:p>
                    <w:p w:rsidR="00A90E85" w:rsidRDefault="00A90E85" w:rsidP="00231926">
                      <w:pPr>
                        <w:keepNext/>
                        <w:spacing w:after="0" w:line="240" w:lineRule="auto"/>
                        <w:jc w:val="right"/>
                        <w:outlineLvl w:val="0"/>
                        <w:rPr>
                          <w:rFonts w:ascii="Times New Roman" w:eastAsia="Calibri" w:hAnsi="Times New Roman" w:cs="Times New Roman"/>
                          <w:lang w:eastAsia="es-ES"/>
                        </w:rPr>
                      </w:pPr>
                    </w:p>
                    <w:p w:rsidR="00A90E85" w:rsidRDefault="00A90E85" w:rsidP="00231926">
                      <w:pPr>
                        <w:pStyle w:val="Contenidodelmarco"/>
                        <w:jc w:val="both"/>
                        <w:rPr>
                          <w:rFonts w:ascii="Arial" w:hAnsi="Arial" w:cs="Arial"/>
                          <w:b/>
                          <w:bCs/>
                          <w:color w:val="5D1A24"/>
                          <w:sz w:val="28"/>
                          <w:szCs w:val="28"/>
                          <w:lang w:val="es-MX"/>
                        </w:rPr>
                      </w:pPr>
                    </w:p>
                  </w:txbxContent>
                </v:textbox>
              </v:rect>
            </w:pict>
          </mc:Fallback>
        </mc:AlternateContent>
      </w:r>
    </w:p>
    <w:p w:rsidR="00231926" w:rsidRPr="003623A4" w:rsidRDefault="00231926" w:rsidP="000D6601">
      <w:pPr>
        <w:pStyle w:val="Sinespaciado"/>
        <w:spacing w:after="240" w:line="276" w:lineRule="auto"/>
        <w:jc w:val="center"/>
        <w:rPr>
          <w:rFonts w:ascii="Times New Roman" w:hAnsi="Times New Roman" w:cs="Times New Roman"/>
          <w:b/>
          <w:color w:val="000000" w:themeColor="text1"/>
        </w:rPr>
      </w:pPr>
    </w:p>
    <w:p w:rsidR="003623A4" w:rsidRDefault="003623A4" w:rsidP="003623A4">
      <w:pPr>
        <w:pStyle w:val="Sinespaciado"/>
        <w:tabs>
          <w:tab w:val="left" w:pos="6630"/>
        </w:tabs>
        <w:spacing w:after="240" w:line="276" w:lineRule="auto"/>
        <w:rPr>
          <w:rFonts w:ascii="Times New Roman" w:hAnsi="Times New Roman" w:cs="Times New Roman"/>
          <w:b/>
          <w:color w:val="000000" w:themeColor="text1"/>
        </w:rPr>
      </w:pPr>
      <w:r>
        <w:rPr>
          <w:rFonts w:ascii="Times New Roman" w:hAnsi="Times New Roman" w:cs="Times New Roman"/>
          <w:b/>
          <w:color w:val="000000" w:themeColor="text1"/>
        </w:rPr>
        <w:tab/>
      </w:r>
    </w:p>
    <w:p w:rsidR="00A90E85" w:rsidRPr="00A90E85" w:rsidRDefault="003623A4" w:rsidP="00A90E85">
      <w:pPr>
        <w:pStyle w:val="Sinespaciado"/>
        <w:tabs>
          <w:tab w:val="left" w:pos="6630"/>
        </w:tabs>
        <w:spacing w:after="240" w:line="276" w:lineRule="auto"/>
        <w:jc w:val="right"/>
        <w:rPr>
          <w:rFonts w:ascii="Times New Roman" w:eastAsia="Calibri" w:hAnsi="Times New Roman" w:cs="Times New Roman"/>
          <w:color w:val="0000FF" w:themeColor="hyperlink"/>
          <w:u w:val="single"/>
          <w:lang w:eastAsia="es-ES"/>
        </w:rPr>
      </w:pPr>
      <w:r w:rsidRPr="00231926">
        <w:rPr>
          <w:rFonts w:ascii="Times New Roman" w:eastAsia="Calibri" w:hAnsi="Times New Roman" w:cs="Times New Roman"/>
          <w:lang w:eastAsia="es-ES"/>
        </w:rPr>
        <w:t xml:space="preserve">Vía email: </w:t>
      </w:r>
      <w:hyperlink r:id="rId8" w:history="1">
        <w:r w:rsidRPr="00013F9D">
          <w:rPr>
            <w:rStyle w:val="Hipervnculo"/>
            <w:rFonts w:ascii="Times New Roman" w:eastAsia="Calibri" w:hAnsi="Times New Roman" w:cs="Times New Roman"/>
            <w:lang w:eastAsia="es-ES"/>
          </w:rPr>
          <w:t>adesouza@ohchr.org</w:t>
        </w:r>
      </w:hyperlink>
    </w:p>
    <w:p w:rsidR="00535262" w:rsidRPr="003623A4" w:rsidRDefault="00535262"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INTEGRANTES DE LA OFICINA DEL ALTO COMISIONADO DE LAS NACIONES UNIDAS PARA LOS DERECHOS HUMANOS Y DE LA COMISIÓN INTERAMERICANA DE DERECHOS HUMANOS</w:t>
      </w:r>
    </w:p>
    <w:p w:rsidR="00231926" w:rsidRPr="003623A4" w:rsidRDefault="00231926"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P R E S E N T E S</w:t>
      </w:r>
    </w:p>
    <w:p w:rsidR="002F746C" w:rsidRPr="003623A4" w:rsidRDefault="00231926" w:rsidP="005A1096">
      <w:pPr>
        <w:spacing w:after="240" w:line="276" w:lineRule="auto"/>
        <w:ind w:firstLine="708"/>
        <w:jc w:val="both"/>
        <w:rPr>
          <w:rFonts w:ascii="Times New Roman" w:hAnsi="Times New Roman" w:cs="Times New Roman"/>
          <w:i/>
          <w:color w:val="000000" w:themeColor="text1"/>
        </w:rPr>
      </w:pPr>
      <w:r w:rsidRPr="003623A4">
        <w:rPr>
          <w:rFonts w:ascii="Times New Roman" w:hAnsi="Times New Roman" w:cs="Times New Roman"/>
          <w:color w:val="000000" w:themeColor="text1"/>
        </w:rPr>
        <w:t xml:space="preserve">Por medio de este escrito, </w:t>
      </w:r>
      <w:r w:rsidR="002F746C" w:rsidRPr="003623A4">
        <w:rPr>
          <w:rFonts w:ascii="Times New Roman" w:hAnsi="Times New Roman" w:cs="Times New Roman"/>
          <w:color w:val="000000" w:themeColor="text1"/>
        </w:rPr>
        <w:t xml:space="preserve">nos dirigimos </w:t>
      </w:r>
      <w:r w:rsidR="00811D8B" w:rsidRPr="003623A4">
        <w:rPr>
          <w:rFonts w:ascii="Times New Roman" w:hAnsi="Times New Roman" w:cs="Times New Roman"/>
          <w:color w:val="000000" w:themeColor="text1"/>
        </w:rPr>
        <w:t>respetuosamente a la Oficina del Alto Comisionado de las Naciones Unidas para los Derechos Humanos (</w:t>
      </w:r>
      <w:r w:rsidR="00882A87" w:rsidRPr="003623A4">
        <w:rPr>
          <w:rFonts w:ascii="Times New Roman" w:hAnsi="Times New Roman" w:cs="Times New Roman"/>
          <w:color w:val="000000" w:themeColor="text1"/>
        </w:rPr>
        <w:t xml:space="preserve">en adelante </w:t>
      </w:r>
      <w:r w:rsidR="00811D8B" w:rsidRPr="003623A4">
        <w:rPr>
          <w:rFonts w:ascii="Times New Roman" w:hAnsi="Times New Roman" w:cs="Times New Roman"/>
          <w:color w:val="000000" w:themeColor="text1"/>
        </w:rPr>
        <w:t>ACNUDH</w:t>
      </w:r>
      <w:r w:rsidR="002F746C" w:rsidRPr="003623A4">
        <w:rPr>
          <w:rFonts w:ascii="Times New Roman" w:hAnsi="Times New Roman" w:cs="Times New Roman"/>
          <w:color w:val="000000" w:themeColor="text1"/>
        </w:rPr>
        <w:t>) y a</w:t>
      </w:r>
      <w:r w:rsidR="00811D8B" w:rsidRPr="003623A4">
        <w:rPr>
          <w:rFonts w:ascii="Times New Roman" w:hAnsi="Times New Roman" w:cs="Times New Roman"/>
          <w:color w:val="000000" w:themeColor="text1"/>
        </w:rPr>
        <w:t xml:space="preserve"> la Comisión Interamericana de Derechos Humanos (</w:t>
      </w:r>
      <w:r w:rsidR="00882A87" w:rsidRPr="003623A4">
        <w:rPr>
          <w:rFonts w:ascii="Times New Roman" w:hAnsi="Times New Roman" w:cs="Times New Roman"/>
          <w:color w:val="000000" w:themeColor="text1"/>
        </w:rPr>
        <w:t xml:space="preserve">en adelante </w:t>
      </w:r>
      <w:r w:rsidR="00811D8B" w:rsidRPr="003623A4">
        <w:rPr>
          <w:rFonts w:ascii="Times New Roman" w:hAnsi="Times New Roman" w:cs="Times New Roman"/>
          <w:color w:val="000000" w:themeColor="text1"/>
        </w:rPr>
        <w:t xml:space="preserve">CIDH), para exponer y dar contestación al cuestionario </w:t>
      </w:r>
      <w:r w:rsidR="005A1096" w:rsidRPr="003623A4">
        <w:rPr>
          <w:rFonts w:ascii="Times New Roman" w:hAnsi="Times New Roman" w:cs="Times New Roman"/>
          <w:color w:val="000000" w:themeColor="text1"/>
        </w:rPr>
        <w:t xml:space="preserve">elaborado con motivo del </w:t>
      </w:r>
      <w:r w:rsidR="002F746C" w:rsidRPr="003623A4">
        <w:rPr>
          <w:rFonts w:ascii="Times New Roman" w:hAnsi="Times New Roman" w:cs="Times New Roman"/>
          <w:i/>
          <w:color w:val="000000" w:themeColor="text1"/>
        </w:rPr>
        <w:t>Informe Sobre la Situación de las Personas Defensoras de Derechos Humanos en las Américas 2019.</w:t>
      </w:r>
    </w:p>
    <w:p w:rsidR="009A1CB6" w:rsidRPr="003623A4" w:rsidRDefault="00F60FD0" w:rsidP="005A1096">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Por ello, e</w:t>
      </w:r>
      <w:r w:rsidR="00231926" w:rsidRPr="003623A4">
        <w:rPr>
          <w:rFonts w:ascii="Times New Roman" w:hAnsi="Times New Roman" w:cs="Times New Roman"/>
          <w:color w:val="000000" w:themeColor="text1"/>
        </w:rPr>
        <w:t xml:space="preserve">l </w:t>
      </w:r>
      <w:r w:rsidR="00811D8B" w:rsidRPr="003623A4">
        <w:rPr>
          <w:rFonts w:ascii="Times New Roman" w:hAnsi="Times New Roman" w:cs="Times New Roman"/>
          <w:color w:val="000000" w:themeColor="text1"/>
        </w:rPr>
        <w:t>Instituto Autónomo de Occidente (</w:t>
      </w:r>
      <w:r w:rsidR="00882A87" w:rsidRPr="003623A4">
        <w:rPr>
          <w:rFonts w:ascii="Times New Roman" w:hAnsi="Times New Roman" w:cs="Times New Roman"/>
          <w:color w:val="000000" w:themeColor="text1"/>
        </w:rPr>
        <w:t>en adelante el Instituto</w:t>
      </w:r>
      <w:r w:rsidR="00811D8B" w:rsidRPr="003623A4">
        <w:rPr>
          <w:rFonts w:ascii="Times New Roman" w:hAnsi="Times New Roman" w:cs="Times New Roman"/>
          <w:color w:val="000000" w:themeColor="text1"/>
        </w:rPr>
        <w:t>)</w:t>
      </w:r>
      <w:r w:rsidR="00A12723" w:rsidRPr="003623A4">
        <w:rPr>
          <w:rFonts w:ascii="Times New Roman" w:hAnsi="Times New Roman" w:cs="Times New Roman"/>
          <w:color w:val="000000" w:themeColor="text1"/>
        </w:rPr>
        <w:t xml:space="preserve"> </w:t>
      </w:r>
      <w:r w:rsidRPr="003623A4">
        <w:rPr>
          <w:rFonts w:ascii="Times New Roman" w:hAnsi="Times New Roman" w:cs="Times New Roman"/>
          <w:color w:val="000000" w:themeColor="text1"/>
        </w:rPr>
        <w:t xml:space="preserve">siendo una consultoría </w:t>
      </w:r>
      <w:r w:rsidR="004B2DD8" w:rsidRPr="003623A4">
        <w:rPr>
          <w:rFonts w:ascii="Times New Roman" w:hAnsi="Times New Roman" w:cs="Times New Roman"/>
          <w:color w:val="000000" w:themeColor="text1"/>
        </w:rPr>
        <w:t>a</w:t>
      </w:r>
      <w:r w:rsidR="005A1096" w:rsidRPr="003623A4">
        <w:rPr>
          <w:rFonts w:ascii="Times New Roman" w:hAnsi="Times New Roman" w:cs="Times New Roman"/>
          <w:color w:val="000000" w:themeColor="text1"/>
        </w:rPr>
        <w:t>fín</w:t>
      </w:r>
      <w:r w:rsidRPr="003623A4">
        <w:rPr>
          <w:rFonts w:ascii="Times New Roman" w:hAnsi="Times New Roman" w:cs="Times New Roman"/>
          <w:color w:val="000000" w:themeColor="text1"/>
        </w:rPr>
        <w:t xml:space="preserve"> a las diversas expresiones de la sociedad civil </w:t>
      </w:r>
      <w:r w:rsidR="004B2DD8" w:rsidRPr="003623A4">
        <w:rPr>
          <w:rFonts w:ascii="Times New Roman" w:hAnsi="Times New Roman" w:cs="Times New Roman"/>
          <w:color w:val="000000" w:themeColor="text1"/>
        </w:rPr>
        <w:t xml:space="preserve">organizada </w:t>
      </w:r>
      <w:r w:rsidR="00A12723" w:rsidRPr="003623A4">
        <w:rPr>
          <w:rFonts w:ascii="Times New Roman" w:hAnsi="Times New Roman" w:cs="Times New Roman"/>
          <w:color w:val="000000" w:themeColor="text1"/>
        </w:rPr>
        <w:t xml:space="preserve">con sede en </w:t>
      </w:r>
      <w:r w:rsidRPr="003623A4">
        <w:rPr>
          <w:rFonts w:ascii="Times New Roman" w:hAnsi="Times New Roman" w:cs="Times New Roman"/>
          <w:color w:val="000000" w:themeColor="text1"/>
        </w:rPr>
        <w:t xml:space="preserve">Guadalajara, Jalisco, México; buscamos e incentivamos la cultura de paz ante las problemáticas sociales de la región, </w:t>
      </w:r>
      <w:r w:rsidR="00D638A4" w:rsidRPr="003623A4">
        <w:rPr>
          <w:rFonts w:ascii="Times New Roman" w:hAnsi="Times New Roman" w:cs="Times New Roman"/>
          <w:color w:val="000000" w:themeColor="text1"/>
        </w:rPr>
        <w:t xml:space="preserve">a través de la </w:t>
      </w:r>
      <w:r w:rsidR="00A12723" w:rsidRPr="003623A4">
        <w:rPr>
          <w:rFonts w:ascii="Times New Roman" w:hAnsi="Times New Roman" w:cs="Times New Roman"/>
          <w:color w:val="000000" w:themeColor="text1"/>
        </w:rPr>
        <w:t xml:space="preserve">asesoría integral, diferencial y especializada, </w:t>
      </w:r>
      <w:r w:rsidRPr="003623A4">
        <w:rPr>
          <w:rFonts w:ascii="Times New Roman" w:hAnsi="Times New Roman" w:cs="Times New Roman"/>
          <w:color w:val="000000" w:themeColor="text1"/>
        </w:rPr>
        <w:t xml:space="preserve">así como la </w:t>
      </w:r>
      <w:r w:rsidR="00A12723" w:rsidRPr="003623A4">
        <w:rPr>
          <w:rFonts w:ascii="Times New Roman" w:hAnsi="Times New Roman" w:cs="Times New Roman"/>
          <w:color w:val="000000" w:themeColor="text1"/>
        </w:rPr>
        <w:t>capacita</w:t>
      </w:r>
      <w:r w:rsidR="00D638A4" w:rsidRPr="003623A4">
        <w:rPr>
          <w:rFonts w:ascii="Times New Roman" w:hAnsi="Times New Roman" w:cs="Times New Roman"/>
          <w:color w:val="000000" w:themeColor="text1"/>
        </w:rPr>
        <w:t xml:space="preserve">ción con enfoque transformador y monitoreo de la debida diligencia en la defensa de los grupos en situación de vulnerabilidad e históricamente discriminados. </w:t>
      </w:r>
      <w:r w:rsidR="005A1096" w:rsidRPr="003623A4">
        <w:rPr>
          <w:rFonts w:ascii="Times New Roman" w:hAnsi="Times New Roman" w:cs="Times New Roman"/>
          <w:color w:val="000000" w:themeColor="text1"/>
        </w:rPr>
        <w:t>Razón por la cual, ponemos a su consideración la siguiente evaluación</w:t>
      </w:r>
      <w:r w:rsidR="009A1CB6" w:rsidRPr="003623A4">
        <w:rPr>
          <w:rFonts w:ascii="Times New Roman" w:hAnsi="Times New Roman" w:cs="Times New Roman"/>
          <w:color w:val="000000" w:themeColor="text1"/>
        </w:rPr>
        <w:t xml:space="preserve">. </w:t>
      </w:r>
    </w:p>
    <w:p w:rsidR="009A1CB6" w:rsidRPr="003623A4" w:rsidRDefault="009A1CB6"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De acuerdo a los principios que otorga el derecho de autor, el </w:t>
      </w:r>
      <w:r w:rsidR="004B2DD8" w:rsidRPr="003623A4">
        <w:rPr>
          <w:rFonts w:ascii="Times New Roman" w:hAnsi="Times New Roman" w:cs="Times New Roman"/>
          <w:color w:val="000000" w:themeColor="text1"/>
        </w:rPr>
        <w:t>Instituto</w:t>
      </w:r>
      <w:r w:rsidRPr="003623A4">
        <w:rPr>
          <w:rFonts w:ascii="Times New Roman" w:hAnsi="Times New Roman" w:cs="Times New Roman"/>
          <w:color w:val="000000" w:themeColor="text1"/>
        </w:rPr>
        <w:t xml:space="preserve"> transmite expresamente los derechos patrimoniales de reproducción, comunicación pública, distribución, transformación y alquiler de la presente obra a esta Honorable ACNUDH y la CIDH.</w:t>
      </w:r>
    </w:p>
    <w:p w:rsidR="009A1CB6" w:rsidRPr="003623A4" w:rsidRDefault="009A1CB6"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Por lo que con fundamento en el artículo I, II, III, IV, V, VII, IX y XI de la Convención Interamericana sobre Derechos de Autor en Obras Literarias, Científicas y Artísticas; así como, los </w:t>
      </w:r>
      <w:r w:rsidRPr="003623A4">
        <w:rPr>
          <w:rFonts w:ascii="Times New Roman" w:hAnsi="Times New Roman" w:cs="Times New Roman"/>
          <w:color w:val="000000" w:themeColor="text1"/>
        </w:rPr>
        <w:lastRenderedPageBreak/>
        <w:t>arábigos 1, 2, 3, 4, 5 y 7 de la Convención sobre Propiedad Literaria y Artística, suscrita en la Cuarta Conferencia Internacional Americana</w:t>
      </w:r>
      <w:r w:rsidR="00A141F5" w:rsidRPr="003623A4">
        <w:rPr>
          <w:rFonts w:ascii="Times New Roman" w:hAnsi="Times New Roman" w:cs="Times New Roman"/>
          <w:color w:val="000000" w:themeColor="text1"/>
        </w:rPr>
        <w:t xml:space="preserve"> y el Convenio de Berna para la Protección de Obras Literarias y Artísticas</w:t>
      </w:r>
      <w:r w:rsidRPr="003623A4">
        <w:rPr>
          <w:rFonts w:ascii="Times New Roman" w:hAnsi="Times New Roman" w:cs="Times New Roman"/>
          <w:color w:val="000000" w:themeColor="text1"/>
        </w:rPr>
        <w:t xml:space="preserve">; el </w:t>
      </w:r>
      <w:r w:rsidR="004B2DD8" w:rsidRPr="003623A4">
        <w:rPr>
          <w:rFonts w:ascii="Times New Roman" w:hAnsi="Times New Roman" w:cs="Times New Roman"/>
          <w:color w:val="000000" w:themeColor="text1"/>
        </w:rPr>
        <w:t>Instituto le solicita</w:t>
      </w:r>
      <w:r w:rsidRPr="003623A4">
        <w:rPr>
          <w:rFonts w:ascii="Times New Roman" w:hAnsi="Times New Roman" w:cs="Times New Roman"/>
          <w:color w:val="000000" w:themeColor="text1"/>
        </w:rPr>
        <w:t xml:space="preserve"> amablemente el crédito y el reconocimiento de los derechos morales de autor y cuando proceda, el de los derechos patrimoniales de autor.  </w:t>
      </w:r>
    </w:p>
    <w:p w:rsidR="006A3CED" w:rsidRPr="003623A4" w:rsidRDefault="009A1CB6"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En consecuencia, a</w:t>
      </w:r>
      <w:r w:rsidR="00031B07" w:rsidRPr="003623A4">
        <w:rPr>
          <w:rFonts w:ascii="Times New Roman" w:hAnsi="Times New Roman" w:cs="Times New Roman"/>
          <w:color w:val="000000" w:themeColor="text1"/>
        </w:rPr>
        <w:t>utorizamos y consentimos expresamente a la ACNUDH y la CIDH que, en caso de s</w:t>
      </w:r>
      <w:r w:rsidR="006A3CED" w:rsidRPr="003623A4">
        <w:rPr>
          <w:rFonts w:ascii="Times New Roman" w:hAnsi="Times New Roman" w:cs="Times New Roman"/>
          <w:color w:val="000000" w:themeColor="text1"/>
        </w:rPr>
        <w:t>er publicada la presente</w:t>
      </w:r>
      <w:r w:rsidR="00F60FD0" w:rsidRPr="003623A4">
        <w:rPr>
          <w:rFonts w:ascii="Times New Roman" w:hAnsi="Times New Roman" w:cs="Times New Roman"/>
          <w:color w:val="000000" w:themeColor="text1"/>
        </w:rPr>
        <w:t xml:space="preserve"> aportación sistemática de</w:t>
      </w:r>
      <w:r w:rsidR="005A1096" w:rsidRPr="003623A4">
        <w:rPr>
          <w:rFonts w:ascii="Times New Roman" w:hAnsi="Times New Roman" w:cs="Times New Roman"/>
          <w:color w:val="000000" w:themeColor="text1"/>
        </w:rPr>
        <w:t xml:space="preserve"> los cuestionamientos efectuados</w:t>
      </w:r>
      <w:r w:rsidR="00031B07" w:rsidRPr="003623A4">
        <w:rPr>
          <w:rFonts w:ascii="Times New Roman" w:hAnsi="Times New Roman" w:cs="Times New Roman"/>
          <w:color w:val="000000" w:themeColor="text1"/>
        </w:rPr>
        <w:t xml:space="preserve">, se haga con el nombre íntegro del </w:t>
      </w:r>
      <w:r w:rsidR="0086075B" w:rsidRPr="003623A4">
        <w:rPr>
          <w:rFonts w:ascii="Times New Roman" w:hAnsi="Times New Roman" w:cs="Times New Roman"/>
          <w:color w:val="000000" w:themeColor="text1"/>
        </w:rPr>
        <w:t>Instituto Autónomo de Occidente</w:t>
      </w:r>
      <w:r w:rsidR="006A3CED" w:rsidRPr="003623A4">
        <w:rPr>
          <w:rFonts w:ascii="Times New Roman" w:hAnsi="Times New Roman" w:cs="Times New Roman"/>
          <w:color w:val="000000" w:themeColor="text1"/>
        </w:rPr>
        <w:t xml:space="preserve"> </w:t>
      </w:r>
      <w:r w:rsidR="00031B07" w:rsidRPr="003623A4">
        <w:rPr>
          <w:rFonts w:ascii="Times New Roman" w:hAnsi="Times New Roman" w:cs="Times New Roman"/>
          <w:color w:val="000000" w:themeColor="text1"/>
        </w:rPr>
        <w:t>contenido en el presente ocurso.</w:t>
      </w:r>
    </w:p>
    <w:p w:rsidR="009A1CB6" w:rsidRPr="003623A4" w:rsidRDefault="005A1096"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En consecuencia</w:t>
      </w:r>
      <w:r w:rsidR="009A1CB6" w:rsidRPr="003623A4">
        <w:rPr>
          <w:rFonts w:ascii="Times New Roman" w:hAnsi="Times New Roman" w:cs="Times New Roman"/>
          <w:color w:val="000000" w:themeColor="text1"/>
        </w:rPr>
        <w:t xml:space="preserve">, y </w:t>
      </w:r>
      <w:r w:rsidR="00231926" w:rsidRPr="003623A4">
        <w:rPr>
          <w:rFonts w:ascii="Times New Roman" w:hAnsi="Times New Roman" w:cs="Times New Roman"/>
          <w:color w:val="000000" w:themeColor="text1"/>
        </w:rPr>
        <w:t xml:space="preserve">dentro del plazo establecido, el </w:t>
      </w:r>
      <w:r w:rsidR="0086075B" w:rsidRPr="003623A4">
        <w:rPr>
          <w:rFonts w:ascii="Times New Roman" w:hAnsi="Times New Roman" w:cs="Times New Roman"/>
          <w:color w:val="000000" w:themeColor="text1"/>
        </w:rPr>
        <w:t>Instituto</w:t>
      </w:r>
      <w:r w:rsidR="00031B07" w:rsidRPr="003623A4">
        <w:rPr>
          <w:rFonts w:ascii="Times New Roman" w:hAnsi="Times New Roman" w:cs="Times New Roman"/>
          <w:color w:val="000000" w:themeColor="text1"/>
        </w:rPr>
        <w:t xml:space="preserve"> </w:t>
      </w:r>
      <w:r w:rsidR="00231926" w:rsidRPr="003623A4">
        <w:rPr>
          <w:rFonts w:ascii="Times New Roman" w:hAnsi="Times New Roman" w:cs="Times New Roman"/>
          <w:color w:val="000000" w:themeColor="text1"/>
        </w:rPr>
        <w:t xml:space="preserve">pone a manera de aporte a la Honorable </w:t>
      </w:r>
      <w:r w:rsidR="00031B07" w:rsidRPr="003623A4">
        <w:rPr>
          <w:rFonts w:ascii="Times New Roman" w:hAnsi="Times New Roman" w:cs="Times New Roman"/>
          <w:color w:val="000000" w:themeColor="text1"/>
        </w:rPr>
        <w:t xml:space="preserve">ACNUDH y la CIDH </w:t>
      </w:r>
      <w:r w:rsidR="00231926" w:rsidRPr="003623A4">
        <w:rPr>
          <w:rFonts w:ascii="Times New Roman" w:hAnsi="Times New Roman" w:cs="Times New Roman"/>
          <w:color w:val="000000" w:themeColor="text1"/>
        </w:rPr>
        <w:t>los siguie</w:t>
      </w:r>
      <w:r w:rsidR="00031B07" w:rsidRPr="003623A4">
        <w:rPr>
          <w:rFonts w:ascii="Times New Roman" w:hAnsi="Times New Roman" w:cs="Times New Roman"/>
          <w:color w:val="000000" w:themeColor="text1"/>
        </w:rPr>
        <w:t>ntes criterios que, consideramos</w:t>
      </w:r>
      <w:r w:rsidR="00231926" w:rsidRPr="003623A4">
        <w:rPr>
          <w:rFonts w:ascii="Times New Roman" w:hAnsi="Times New Roman" w:cs="Times New Roman"/>
          <w:color w:val="000000" w:themeColor="text1"/>
        </w:rPr>
        <w:t xml:space="preserve"> aplicables a las cuestiones concretas planteadas a las pretensiones que tendrá que hacer </w:t>
      </w:r>
      <w:r w:rsidR="00031B07" w:rsidRPr="003623A4">
        <w:rPr>
          <w:rFonts w:ascii="Times New Roman" w:hAnsi="Times New Roman" w:cs="Times New Roman"/>
          <w:color w:val="000000" w:themeColor="text1"/>
        </w:rPr>
        <w:t>a través del</w:t>
      </w:r>
      <w:r w:rsidR="009A1CB6" w:rsidRPr="003623A4">
        <w:rPr>
          <w:rFonts w:ascii="Times New Roman" w:hAnsi="Times New Roman" w:cs="Times New Roman"/>
          <w:i/>
          <w:color w:val="000000" w:themeColor="text1"/>
        </w:rPr>
        <w:t xml:space="preserve"> Informe Sobre la Situación de las Personas Defensoras de Derechos Humanos en las Américas 2019.</w:t>
      </w:r>
    </w:p>
    <w:p w:rsidR="00231926" w:rsidRPr="003623A4" w:rsidRDefault="00231926" w:rsidP="000D6601">
      <w:pPr>
        <w:spacing w:after="240" w:line="276" w:lineRule="auto"/>
        <w:rPr>
          <w:rFonts w:ascii="Times New Roman" w:hAnsi="Times New Roman" w:cs="Times New Roman"/>
          <w:color w:val="000000" w:themeColor="text1"/>
        </w:rPr>
      </w:pPr>
    </w:p>
    <w:p w:rsidR="00535262" w:rsidRPr="003623A4" w:rsidRDefault="00535262" w:rsidP="000D6601">
      <w:pPr>
        <w:spacing w:after="240" w:line="276" w:lineRule="auto"/>
        <w:rPr>
          <w:rFonts w:ascii="Times New Roman" w:hAnsi="Times New Roman" w:cs="Times New Roman"/>
          <w:color w:val="000000" w:themeColor="text1"/>
          <w:highlight w:val="yellow"/>
        </w:rPr>
      </w:pPr>
      <w:r w:rsidRPr="003623A4">
        <w:rPr>
          <w:rFonts w:ascii="Times New Roman" w:hAnsi="Times New Roman" w:cs="Times New Roman"/>
          <w:color w:val="000000" w:themeColor="text1"/>
        </w:rPr>
        <w:t xml:space="preserve">   </w:t>
      </w:r>
    </w:p>
    <w:p w:rsidR="00231926" w:rsidRPr="003623A4" w:rsidRDefault="00231926" w:rsidP="000D6601">
      <w:pPr>
        <w:spacing w:after="240" w:line="276" w:lineRule="auto"/>
        <w:rPr>
          <w:rFonts w:ascii="Times New Roman" w:hAnsi="Times New Roman" w:cs="Times New Roman"/>
          <w:color w:val="000000" w:themeColor="text1"/>
        </w:rPr>
      </w:pPr>
    </w:p>
    <w:p w:rsidR="00231926" w:rsidRPr="003623A4" w:rsidRDefault="00231926" w:rsidP="000D6601">
      <w:pPr>
        <w:spacing w:after="240" w:line="276" w:lineRule="auto"/>
        <w:rPr>
          <w:rFonts w:ascii="Times New Roman" w:hAnsi="Times New Roman" w:cs="Times New Roman"/>
          <w:color w:val="000000" w:themeColor="text1"/>
        </w:rPr>
      </w:pPr>
    </w:p>
    <w:p w:rsidR="006A3CED" w:rsidRPr="003623A4" w:rsidRDefault="006A3CED" w:rsidP="000D6601">
      <w:pPr>
        <w:spacing w:after="240" w:line="276" w:lineRule="auto"/>
        <w:rPr>
          <w:rFonts w:ascii="Times New Roman" w:hAnsi="Times New Roman" w:cs="Times New Roman"/>
          <w:color w:val="000000" w:themeColor="text1"/>
        </w:rPr>
      </w:pPr>
    </w:p>
    <w:p w:rsidR="00801601" w:rsidRPr="003623A4" w:rsidRDefault="00801601" w:rsidP="000D6601">
      <w:pPr>
        <w:spacing w:after="240" w:line="276" w:lineRule="auto"/>
        <w:jc w:val="both"/>
        <w:rPr>
          <w:rFonts w:ascii="Times New Roman" w:hAnsi="Times New Roman" w:cs="Times New Roman"/>
          <w:color w:val="000000" w:themeColor="text1"/>
        </w:rPr>
      </w:pPr>
    </w:p>
    <w:p w:rsidR="00760111" w:rsidRPr="003623A4" w:rsidRDefault="00760111" w:rsidP="000D6601">
      <w:pPr>
        <w:spacing w:after="240" w:line="276" w:lineRule="auto"/>
        <w:jc w:val="both"/>
        <w:rPr>
          <w:rFonts w:ascii="Times New Roman" w:hAnsi="Times New Roman" w:cs="Times New Roman"/>
          <w:color w:val="000000" w:themeColor="text1"/>
        </w:rPr>
      </w:pPr>
    </w:p>
    <w:p w:rsidR="00801601" w:rsidRPr="003623A4" w:rsidRDefault="00801601" w:rsidP="000D6601">
      <w:pPr>
        <w:spacing w:after="240" w:line="276" w:lineRule="auto"/>
        <w:jc w:val="both"/>
        <w:rPr>
          <w:rFonts w:ascii="Times New Roman" w:hAnsi="Times New Roman" w:cs="Times New Roman"/>
          <w:color w:val="000000" w:themeColor="text1"/>
        </w:rPr>
      </w:pPr>
    </w:p>
    <w:p w:rsidR="00656973" w:rsidRPr="003623A4" w:rsidRDefault="00656973" w:rsidP="000D6601">
      <w:pPr>
        <w:spacing w:after="240" w:line="276" w:lineRule="auto"/>
        <w:jc w:val="both"/>
        <w:rPr>
          <w:rFonts w:ascii="Times New Roman" w:hAnsi="Times New Roman" w:cs="Times New Roman"/>
          <w:color w:val="000000" w:themeColor="text1"/>
        </w:rPr>
      </w:pPr>
    </w:p>
    <w:p w:rsidR="00656973" w:rsidRPr="003623A4" w:rsidRDefault="00656973" w:rsidP="000D6601">
      <w:pPr>
        <w:spacing w:after="240" w:line="276" w:lineRule="auto"/>
        <w:jc w:val="both"/>
        <w:rPr>
          <w:rFonts w:ascii="Times New Roman" w:hAnsi="Times New Roman" w:cs="Times New Roman"/>
          <w:color w:val="000000" w:themeColor="text1"/>
        </w:rPr>
      </w:pPr>
    </w:p>
    <w:p w:rsidR="003E0BFC" w:rsidRPr="003623A4" w:rsidRDefault="003E0BFC" w:rsidP="000D6601">
      <w:pPr>
        <w:spacing w:after="240" w:line="276" w:lineRule="auto"/>
        <w:jc w:val="both"/>
        <w:rPr>
          <w:rFonts w:ascii="Times New Roman" w:hAnsi="Times New Roman" w:cs="Times New Roman"/>
          <w:color w:val="000000" w:themeColor="text1"/>
        </w:rPr>
      </w:pPr>
    </w:p>
    <w:p w:rsidR="00656973" w:rsidRPr="003623A4" w:rsidRDefault="00656973" w:rsidP="000D6601">
      <w:pPr>
        <w:spacing w:after="240" w:line="276" w:lineRule="auto"/>
        <w:jc w:val="both"/>
        <w:rPr>
          <w:rFonts w:ascii="Times New Roman" w:hAnsi="Times New Roman" w:cs="Times New Roman"/>
          <w:color w:val="000000" w:themeColor="text1"/>
        </w:rPr>
      </w:pPr>
    </w:p>
    <w:p w:rsidR="00801601" w:rsidRPr="003623A4" w:rsidRDefault="00801601" w:rsidP="000D6601">
      <w:pPr>
        <w:spacing w:after="240" w:line="276" w:lineRule="auto"/>
        <w:jc w:val="both"/>
        <w:rPr>
          <w:rFonts w:ascii="Times New Roman" w:hAnsi="Times New Roman" w:cs="Times New Roman"/>
          <w:color w:val="000000" w:themeColor="text1"/>
        </w:rPr>
      </w:pPr>
    </w:p>
    <w:sdt>
      <w:sdtPr>
        <w:rPr>
          <w:rFonts w:ascii="Times New Roman" w:eastAsia="Calibri" w:hAnsi="Times New Roman" w:cs="Times New Roman"/>
          <w:b/>
          <w:bCs/>
          <w:color w:val="000000" w:themeColor="text1"/>
        </w:rPr>
        <w:id w:val="40316978"/>
        <w:docPartObj>
          <w:docPartGallery w:val="Table of Contents"/>
          <w:docPartUnique/>
        </w:docPartObj>
      </w:sdtPr>
      <w:sdtEndPr>
        <w:rPr>
          <w:rFonts w:eastAsiaTheme="minorHAnsi"/>
          <w:b w:val="0"/>
          <w:bCs w:val="0"/>
          <w:lang w:val="es-ES"/>
        </w:rPr>
      </w:sdtEndPr>
      <w:sdtContent>
        <w:p w:rsidR="00231926" w:rsidRPr="003623A4" w:rsidRDefault="00231926" w:rsidP="000D6601">
          <w:pPr>
            <w:spacing w:after="240" w:line="276" w:lineRule="auto"/>
            <w:jc w:val="both"/>
            <w:rPr>
              <w:rFonts w:ascii="Times New Roman" w:hAnsi="Times New Roman" w:cs="Times New Roman"/>
              <w:color w:val="000000" w:themeColor="text1"/>
            </w:rPr>
          </w:pPr>
          <w:r w:rsidRPr="003623A4">
            <w:rPr>
              <w:rFonts w:ascii="Times New Roman" w:eastAsia="Calibri" w:hAnsi="Times New Roman" w:cs="Times New Roman"/>
              <w:b/>
              <w:color w:val="000000" w:themeColor="text1"/>
            </w:rPr>
            <w:t>I.</w:t>
          </w:r>
          <w:r w:rsidRPr="003623A4">
            <w:rPr>
              <w:rFonts w:ascii="Times New Roman" w:eastAsia="Calibri" w:hAnsi="Times New Roman" w:cs="Times New Roman"/>
              <w:color w:val="000000" w:themeColor="text1"/>
            </w:rPr>
            <w:t xml:space="preserve"> </w:t>
          </w:r>
          <w:r w:rsidRPr="003623A4">
            <w:rPr>
              <w:rFonts w:ascii="Times New Roman" w:hAnsi="Times New Roman" w:cs="Times New Roman"/>
              <w:b/>
              <w:color w:val="000000" w:themeColor="text1"/>
            </w:rPr>
            <w:t>ÍNDICE</w:t>
          </w:r>
          <w:r w:rsidRPr="003623A4">
            <w:rPr>
              <w:rFonts w:ascii="Times New Roman" w:eastAsiaTheme="majorEastAsia" w:hAnsi="Times New Roman" w:cs="Times New Roman"/>
              <w:b/>
              <w:bCs/>
              <w:color w:val="000000" w:themeColor="text1"/>
              <w:lang w:val="es-ES"/>
            </w:rPr>
            <w:fldChar w:fldCharType="begin"/>
          </w:r>
          <w:r w:rsidRPr="003623A4">
            <w:rPr>
              <w:rFonts w:ascii="Times New Roman" w:hAnsi="Times New Roman" w:cs="Times New Roman"/>
              <w:color w:val="000000" w:themeColor="text1"/>
              <w:lang w:val="es-ES"/>
            </w:rPr>
            <w:instrText xml:space="preserve"> TOC \o "1-3" \h \z \u </w:instrText>
          </w:r>
          <w:r w:rsidRPr="003623A4">
            <w:rPr>
              <w:rFonts w:ascii="Times New Roman" w:eastAsiaTheme="majorEastAsia" w:hAnsi="Times New Roman" w:cs="Times New Roman"/>
              <w:b/>
              <w:bCs/>
              <w:color w:val="000000" w:themeColor="text1"/>
              <w:lang w:val="es-ES"/>
            </w:rPr>
            <w:fldChar w:fldCharType="separate"/>
          </w:r>
        </w:p>
        <w:p w:rsidR="00231926" w:rsidRPr="003623A4" w:rsidRDefault="00951360" w:rsidP="000D6601">
          <w:pPr>
            <w:spacing w:after="240" w:line="276" w:lineRule="auto"/>
            <w:jc w:val="both"/>
            <w:rPr>
              <w:rFonts w:ascii="Times New Roman" w:hAnsi="Times New Roman" w:cs="Times New Roman"/>
              <w:noProof/>
              <w:color w:val="000000" w:themeColor="text1"/>
            </w:rPr>
          </w:pPr>
          <w:hyperlink w:anchor="_Toc396514264" w:history="1">
            <w:r w:rsidR="00231926" w:rsidRPr="003623A4">
              <w:rPr>
                <w:rStyle w:val="Hipervnculo"/>
                <w:rFonts w:ascii="Times New Roman" w:hAnsi="Times New Roman" w:cs="Times New Roman"/>
                <w:noProof/>
                <w:color w:val="000000" w:themeColor="text1"/>
              </w:rPr>
              <w:t xml:space="preserve">1.- </w:t>
            </w:r>
            <w:r w:rsidR="00231926" w:rsidRPr="003623A4">
              <w:rPr>
                <w:rFonts w:ascii="Times New Roman" w:hAnsi="Times New Roman" w:cs="Times New Roman"/>
                <w:color w:val="000000" w:themeColor="text1"/>
              </w:rPr>
              <w:t>Introducción</w:t>
            </w:r>
            <w:r w:rsidR="00231926" w:rsidRPr="003623A4">
              <w:rPr>
                <w:rFonts w:ascii="Times New Roman" w:hAnsi="Times New Roman" w:cs="Times New Roman"/>
                <w:noProof/>
                <w:webHidden/>
                <w:color w:val="000000" w:themeColor="text1"/>
              </w:rPr>
              <w:t xml:space="preserve"> ……………………………………………………………………..……………….</w:t>
            </w:r>
          </w:hyperlink>
          <w:r w:rsidR="00231926" w:rsidRPr="003623A4">
            <w:rPr>
              <w:rFonts w:ascii="Times New Roman" w:hAnsi="Times New Roman" w:cs="Times New Roman"/>
              <w:noProof/>
              <w:color w:val="000000" w:themeColor="text1"/>
            </w:rPr>
            <w:t>4</w:t>
          </w:r>
        </w:p>
        <w:p w:rsidR="00231926" w:rsidRPr="003623A4" w:rsidRDefault="00231926"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2.-  </w:t>
          </w:r>
          <w:r w:rsidR="007B1C65" w:rsidRPr="003623A4">
            <w:rPr>
              <w:rFonts w:ascii="Times New Roman" w:hAnsi="Times New Roman" w:cs="Times New Roman"/>
              <w:color w:val="000000" w:themeColor="text1"/>
            </w:rPr>
            <w:t>Cuestionario elaborado por la Oficina del Alto Comisionado de las Naciones Unidas para los Derechos Humanos y la Comisión Interamericana de Dere</w:t>
          </w:r>
          <w:r w:rsidR="00EA0839">
            <w:rPr>
              <w:rFonts w:ascii="Times New Roman" w:hAnsi="Times New Roman" w:cs="Times New Roman"/>
              <w:color w:val="000000" w:themeColor="text1"/>
            </w:rPr>
            <w:t>chos Humanos [mayo de 2019]………13</w:t>
          </w:r>
        </w:p>
        <w:p w:rsidR="00231926" w:rsidRPr="003623A4" w:rsidRDefault="00231926"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3.-Bibliografía……………………………………….…..…………………………………</w:t>
          </w:r>
          <w:r w:rsidR="00EA0839">
            <w:rPr>
              <w:rFonts w:ascii="Times New Roman" w:hAnsi="Times New Roman" w:cs="Times New Roman"/>
              <w:color w:val="000000" w:themeColor="text1"/>
            </w:rPr>
            <w:t>……......65</w:t>
          </w:r>
        </w:p>
        <w:p w:rsidR="00231926" w:rsidRPr="003623A4" w:rsidRDefault="00231926"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 Requisitos y cuestiones de procedi</w:t>
          </w:r>
          <w:r w:rsidR="007B1C65" w:rsidRPr="003623A4">
            <w:rPr>
              <w:rFonts w:ascii="Times New Roman" w:hAnsi="Times New Roman" w:cs="Times New Roman"/>
              <w:color w:val="000000" w:themeColor="text1"/>
            </w:rPr>
            <w:t xml:space="preserve">miento……………………………………………………... </w:t>
          </w:r>
          <w:r w:rsidR="00EA0839">
            <w:rPr>
              <w:rFonts w:ascii="Times New Roman" w:hAnsi="Times New Roman" w:cs="Times New Roman"/>
              <w:color w:val="000000" w:themeColor="text1"/>
            </w:rPr>
            <w:t>68</w:t>
          </w:r>
        </w:p>
        <w:p w:rsidR="00231926" w:rsidRPr="003623A4" w:rsidRDefault="00231926" w:rsidP="000D6601">
          <w:pPr>
            <w:spacing w:after="240" w:line="276" w:lineRule="auto"/>
            <w:rPr>
              <w:rFonts w:ascii="Times New Roman" w:hAnsi="Times New Roman" w:cs="Times New Roman"/>
              <w:color w:val="000000" w:themeColor="text1"/>
              <w:lang w:val="es-ES"/>
            </w:rPr>
          </w:pPr>
          <w:r w:rsidRPr="003623A4">
            <w:rPr>
              <w:rFonts w:ascii="Times New Roman" w:hAnsi="Times New Roman" w:cs="Times New Roman"/>
              <w:color w:val="000000" w:themeColor="text1"/>
              <w:lang w:val="es-ES"/>
            </w:rPr>
            <w:fldChar w:fldCharType="end"/>
          </w:r>
        </w:p>
      </w:sdtContent>
    </w:sdt>
    <w:p w:rsidR="00231926" w:rsidRPr="003623A4" w:rsidRDefault="00231926" w:rsidP="000D6601">
      <w:pPr>
        <w:spacing w:after="240" w:line="276" w:lineRule="auto"/>
        <w:rPr>
          <w:rFonts w:ascii="Times New Roman" w:hAnsi="Times New Roman" w:cs="Times New Roman"/>
          <w:color w:val="000000" w:themeColor="text1"/>
          <w:lang w:val="es-ES"/>
        </w:rPr>
      </w:pPr>
    </w:p>
    <w:p w:rsidR="00231926" w:rsidRPr="003623A4" w:rsidRDefault="00231926" w:rsidP="000D6601">
      <w:pPr>
        <w:spacing w:after="240" w:line="276" w:lineRule="auto"/>
        <w:rPr>
          <w:rFonts w:ascii="Times New Roman" w:hAnsi="Times New Roman" w:cs="Times New Roman"/>
          <w:color w:val="000000" w:themeColor="text1"/>
          <w:lang w:val="es-ES"/>
        </w:rPr>
      </w:pPr>
    </w:p>
    <w:p w:rsidR="00231926" w:rsidRPr="003623A4" w:rsidRDefault="00231926" w:rsidP="000D6601">
      <w:pPr>
        <w:spacing w:after="240" w:line="276" w:lineRule="auto"/>
        <w:rPr>
          <w:rFonts w:ascii="Times New Roman" w:hAnsi="Times New Roman" w:cs="Times New Roman"/>
          <w:color w:val="000000" w:themeColor="text1"/>
          <w:lang w:val="es-ES"/>
        </w:rPr>
      </w:pPr>
    </w:p>
    <w:p w:rsidR="00231926" w:rsidRPr="003623A4" w:rsidRDefault="00231926" w:rsidP="000D6601">
      <w:pPr>
        <w:spacing w:after="240" w:line="276" w:lineRule="auto"/>
        <w:rPr>
          <w:rFonts w:ascii="Times New Roman" w:hAnsi="Times New Roman" w:cs="Times New Roman"/>
          <w:color w:val="000000" w:themeColor="text1"/>
          <w:lang w:val="es-ES"/>
        </w:rPr>
      </w:pPr>
    </w:p>
    <w:p w:rsidR="00231926" w:rsidRPr="003623A4" w:rsidRDefault="00231926" w:rsidP="000D6601">
      <w:pPr>
        <w:spacing w:after="240" w:line="276" w:lineRule="auto"/>
        <w:rPr>
          <w:rFonts w:ascii="Times New Roman" w:hAnsi="Times New Roman" w:cs="Times New Roman"/>
          <w:color w:val="000000" w:themeColor="text1"/>
          <w:lang w:val="es-ES"/>
        </w:rPr>
      </w:pPr>
    </w:p>
    <w:p w:rsidR="00231926" w:rsidRPr="003623A4" w:rsidRDefault="00231926" w:rsidP="000D6601">
      <w:pPr>
        <w:spacing w:after="240" w:line="276" w:lineRule="auto"/>
        <w:rPr>
          <w:rFonts w:ascii="Times New Roman" w:hAnsi="Times New Roman" w:cs="Times New Roman"/>
          <w:color w:val="000000" w:themeColor="text1"/>
          <w:lang w:val="es-ES"/>
        </w:rPr>
      </w:pPr>
    </w:p>
    <w:p w:rsidR="00231926" w:rsidRPr="003623A4" w:rsidRDefault="00231926" w:rsidP="000D6601">
      <w:pPr>
        <w:spacing w:after="240" w:line="276" w:lineRule="auto"/>
        <w:rPr>
          <w:rFonts w:ascii="Times New Roman" w:hAnsi="Times New Roman" w:cs="Times New Roman"/>
          <w:color w:val="000000" w:themeColor="text1"/>
          <w:lang w:val="es-ES"/>
        </w:rPr>
      </w:pPr>
    </w:p>
    <w:p w:rsidR="00801601" w:rsidRPr="003623A4" w:rsidRDefault="00801601" w:rsidP="000D6601">
      <w:pPr>
        <w:spacing w:after="240" w:line="276" w:lineRule="auto"/>
        <w:rPr>
          <w:rFonts w:ascii="Times New Roman" w:hAnsi="Times New Roman" w:cs="Times New Roman"/>
          <w:color w:val="000000" w:themeColor="text1"/>
          <w:lang w:val="es-ES"/>
        </w:rPr>
      </w:pPr>
    </w:p>
    <w:p w:rsidR="00760111" w:rsidRPr="003623A4" w:rsidRDefault="00760111" w:rsidP="000D6601">
      <w:pPr>
        <w:spacing w:after="240" w:line="276" w:lineRule="auto"/>
        <w:rPr>
          <w:rFonts w:ascii="Times New Roman" w:hAnsi="Times New Roman" w:cs="Times New Roman"/>
          <w:color w:val="000000" w:themeColor="text1"/>
          <w:lang w:val="es-ES"/>
        </w:rPr>
      </w:pPr>
    </w:p>
    <w:p w:rsidR="00760111" w:rsidRPr="003623A4" w:rsidRDefault="00760111" w:rsidP="000D6601">
      <w:pPr>
        <w:spacing w:after="240" w:line="276" w:lineRule="auto"/>
        <w:rPr>
          <w:rFonts w:ascii="Times New Roman" w:hAnsi="Times New Roman" w:cs="Times New Roman"/>
          <w:color w:val="000000" w:themeColor="text1"/>
          <w:lang w:val="es-ES"/>
        </w:rPr>
      </w:pPr>
    </w:p>
    <w:p w:rsidR="00760111" w:rsidRPr="003623A4" w:rsidRDefault="00760111" w:rsidP="000D6601">
      <w:pPr>
        <w:spacing w:after="240" w:line="276" w:lineRule="auto"/>
        <w:rPr>
          <w:rFonts w:ascii="Times New Roman" w:hAnsi="Times New Roman" w:cs="Times New Roman"/>
          <w:color w:val="000000" w:themeColor="text1"/>
          <w:lang w:val="es-ES"/>
        </w:rPr>
      </w:pPr>
    </w:p>
    <w:p w:rsidR="003E0BFC" w:rsidRPr="003623A4" w:rsidRDefault="003E0BFC" w:rsidP="000D6601">
      <w:pPr>
        <w:spacing w:after="240" w:line="276" w:lineRule="auto"/>
        <w:rPr>
          <w:rFonts w:ascii="Times New Roman" w:hAnsi="Times New Roman" w:cs="Times New Roman"/>
          <w:color w:val="000000" w:themeColor="text1"/>
          <w:lang w:val="es-ES"/>
        </w:rPr>
      </w:pPr>
    </w:p>
    <w:p w:rsidR="00231926" w:rsidRPr="003623A4" w:rsidRDefault="00231926" w:rsidP="000D6601">
      <w:pPr>
        <w:spacing w:after="240" w:line="276" w:lineRule="auto"/>
        <w:rPr>
          <w:rFonts w:ascii="Times New Roman" w:hAnsi="Times New Roman" w:cs="Times New Roman"/>
          <w:b/>
          <w:color w:val="000000" w:themeColor="text1"/>
        </w:rPr>
      </w:pPr>
      <w:r w:rsidRPr="003623A4">
        <w:rPr>
          <w:rFonts w:ascii="Times New Roman" w:hAnsi="Times New Roman" w:cs="Times New Roman"/>
          <w:b/>
          <w:color w:val="000000" w:themeColor="text1"/>
        </w:rPr>
        <w:lastRenderedPageBreak/>
        <w:t>I. INTRODUCCIÓN</w:t>
      </w:r>
    </w:p>
    <w:p w:rsidR="005A1096" w:rsidRPr="003623A4" w:rsidRDefault="005A1096" w:rsidP="005A1096">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Para comprender la situación que enfrentan las y los defensores de derechos humanos en la región, es importante realizar una reflexión exhaustiva de lo que constituye la defensa de los derechos humanos en diferentes escenarios y momentos de la historia. Asimismo, resulta valioso analizar cómo es concebida esta actividad desde las diferentes aristas que presenta el escenario de la lucha por los derechos humanos. Por lo anterior, este documento abordará tanto contexto sociales, políticos e históricos de la defensa de los derechos humanos en México.</w:t>
      </w:r>
    </w:p>
    <w:p w:rsidR="003371B1" w:rsidRPr="003623A4" w:rsidRDefault="00574DDD"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Entendiendo en este sentido que las y los def</w:t>
      </w:r>
      <w:r w:rsidR="009A1CB6" w:rsidRPr="003623A4">
        <w:rPr>
          <w:rFonts w:ascii="Times New Roman" w:hAnsi="Times New Roman" w:cs="Times New Roman"/>
          <w:color w:val="000000" w:themeColor="text1"/>
        </w:rPr>
        <w:t>ensores de derechos humanos somos personas</w:t>
      </w:r>
      <w:r w:rsidR="003371B1" w:rsidRPr="003623A4">
        <w:rPr>
          <w:rFonts w:ascii="Times New Roman" w:hAnsi="Times New Roman" w:cs="Times New Roman"/>
          <w:color w:val="000000" w:themeColor="text1"/>
        </w:rPr>
        <w:t xml:space="preserve"> de diversas tipologías, tanto de manera individual, </w:t>
      </w:r>
      <w:r w:rsidR="009A1CB6" w:rsidRPr="003623A4">
        <w:rPr>
          <w:rFonts w:ascii="Times New Roman" w:hAnsi="Times New Roman" w:cs="Times New Roman"/>
          <w:color w:val="000000" w:themeColor="text1"/>
        </w:rPr>
        <w:t>colectiva</w:t>
      </w:r>
      <w:r w:rsidR="00075298" w:rsidRPr="003623A4">
        <w:rPr>
          <w:rFonts w:ascii="Times New Roman" w:hAnsi="Times New Roman" w:cs="Times New Roman"/>
          <w:color w:val="000000" w:themeColor="text1"/>
        </w:rPr>
        <w:t xml:space="preserve"> y dentro de  los</w:t>
      </w:r>
      <w:r w:rsidR="003371B1" w:rsidRPr="003623A4">
        <w:rPr>
          <w:rFonts w:ascii="Times New Roman" w:hAnsi="Times New Roman" w:cs="Times New Roman"/>
          <w:color w:val="000000" w:themeColor="text1"/>
        </w:rPr>
        <w:t xml:space="preserve"> movimientos sociales, así como personas morales, grupos u organizaciones que actuamos pacíficamente, sin recurrir a la violencia, </w:t>
      </w:r>
      <w:r w:rsidR="00BD48C7" w:rsidRPr="003623A4">
        <w:rPr>
          <w:rFonts w:ascii="Times New Roman" w:hAnsi="Times New Roman" w:cs="Times New Roman"/>
          <w:color w:val="000000" w:themeColor="text1"/>
        </w:rPr>
        <w:t>siendo además</w:t>
      </w:r>
      <w:r w:rsidR="003371B1" w:rsidRPr="003623A4">
        <w:rPr>
          <w:rFonts w:ascii="Times New Roman" w:hAnsi="Times New Roman" w:cs="Times New Roman"/>
          <w:color w:val="000000" w:themeColor="text1"/>
        </w:rPr>
        <w:t xml:space="preserve"> agentes promotores de la observancia, defensa y gobernanza de los derechos humanos a través de la incorpor</w:t>
      </w:r>
      <w:r w:rsidR="00A47DF7" w:rsidRPr="003623A4">
        <w:rPr>
          <w:rFonts w:ascii="Times New Roman" w:hAnsi="Times New Roman" w:cs="Times New Roman"/>
          <w:color w:val="000000" w:themeColor="text1"/>
        </w:rPr>
        <w:t>ación de una cultura de paz, el</w:t>
      </w:r>
      <w:r w:rsidR="003371B1" w:rsidRPr="003623A4">
        <w:rPr>
          <w:rFonts w:ascii="Times New Roman" w:hAnsi="Times New Roman" w:cs="Times New Roman"/>
          <w:color w:val="000000" w:themeColor="text1"/>
        </w:rPr>
        <w:t xml:space="preserve"> libre acceso a la justicia y la v</w:t>
      </w:r>
      <w:r w:rsidR="00075298" w:rsidRPr="003623A4">
        <w:rPr>
          <w:rFonts w:ascii="Times New Roman" w:hAnsi="Times New Roman" w:cs="Times New Roman"/>
          <w:color w:val="000000" w:themeColor="text1"/>
        </w:rPr>
        <w:t>erdad histórica de los hechos vi</w:t>
      </w:r>
      <w:r w:rsidR="003371B1" w:rsidRPr="003623A4">
        <w:rPr>
          <w:rFonts w:ascii="Times New Roman" w:hAnsi="Times New Roman" w:cs="Times New Roman"/>
          <w:color w:val="000000" w:themeColor="text1"/>
        </w:rPr>
        <w:t xml:space="preserve">ctimizantes. </w:t>
      </w:r>
    </w:p>
    <w:p w:rsidR="00075298" w:rsidRPr="003623A4" w:rsidRDefault="00075298" w:rsidP="00075298">
      <w:pPr>
        <w:widowControl w:val="0"/>
        <w:suppressAutoHyphens/>
        <w:autoSpaceDN w:val="0"/>
        <w:spacing w:after="240" w:line="276" w:lineRule="auto"/>
        <w:ind w:firstLine="708"/>
        <w:jc w:val="both"/>
        <w:textAlignment w:val="baseline"/>
        <w:rPr>
          <w:rFonts w:ascii="Times New Roman" w:hAnsi="Times New Roman" w:cs="Times New Roman"/>
          <w:color w:val="000000" w:themeColor="text1"/>
        </w:rPr>
      </w:pPr>
      <w:r w:rsidRPr="003623A4">
        <w:rPr>
          <w:rFonts w:ascii="Times New Roman" w:hAnsi="Times New Roman" w:cs="Times New Roman"/>
          <w:color w:val="000000" w:themeColor="text1"/>
        </w:rPr>
        <w:t>Con el producto del cuestionario se pretende lograr visibilizar las situaciones de injusticia social e impunidad democrática en la región, identificando que uno de los principales contextos que limitan la labor de las y los defensores de los derechos humanos es la falta del reconocimiento legítimo y permisivo de la defensa de los derechos humanos como un derecho autónomo y justiciable en la normatividad doméstica.</w:t>
      </w:r>
    </w:p>
    <w:p w:rsidR="008D05F7" w:rsidRPr="003623A4" w:rsidRDefault="00A47DF7" w:rsidP="000D6601">
      <w:pPr>
        <w:widowControl w:val="0"/>
        <w:suppressAutoHyphens/>
        <w:autoSpaceDN w:val="0"/>
        <w:spacing w:after="240" w:line="276" w:lineRule="auto"/>
        <w:ind w:firstLine="708"/>
        <w:jc w:val="both"/>
        <w:textAlignment w:val="baseline"/>
        <w:rPr>
          <w:rFonts w:ascii="Times New Roman" w:eastAsia="Droid Sans Fallback" w:hAnsi="Times New Roman" w:cs="Times New Roman"/>
          <w:color w:val="000000" w:themeColor="text1"/>
          <w:kern w:val="3"/>
          <w:lang w:val="es-ES" w:eastAsia="zh-CN" w:bidi="hi-IN"/>
        </w:rPr>
      </w:pPr>
      <w:r w:rsidRPr="003623A4">
        <w:rPr>
          <w:rFonts w:ascii="Times New Roman" w:hAnsi="Times New Roman" w:cs="Times New Roman"/>
          <w:color w:val="000000" w:themeColor="text1"/>
        </w:rPr>
        <w:t xml:space="preserve">Por ello, es </w:t>
      </w:r>
      <w:r w:rsidR="00E07D61" w:rsidRPr="003623A4">
        <w:rPr>
          <w:rFonts w:ascii="Times New Roman" w:hAnsi="Times New Roman" w:cs="Times New Roman"/>
          <w:color w:val="000000" w:themeColor="text1"/>
        </w:rPr>
        <w:t xml:space="preserve">de vital importancia </w:t>
      </w:r>
      <w:r w:rsidRPr="003623A4">
        <w:rPr>
          <w:rFonts w:ascii="Times New Roman" w:hAnsi="Times New Roman" w:cs="Times New Roman"/>
          <w:color w:val="000000" w:themeColor="text1"/>
        </w:rPr>
        <w:t xml:space="preserve">comprender </w:t>
      </w:r>
      <w:r w:rsidR="008D05F7" w:rsidRPr="003623A4">
        <w:rPr>
          <w:rFonts w:ascii="Times New Roman" w:eastAsia="Droid Sans Fallback" w:hAnsi="Times New Roman" w:cs="Times New Roman"/>
          <w:color w:val="000000" w:themeColor="text1"/>
          <w:kern w:val="3"/>
          <w:lang w:val="es-ES" w:eastAsia="zh-CN" w:bidi="hi-IN"/>
        </w:rPr>
        <w:t xml:space="preserve">que los derechos humanos son el conjunto de derechos y libertades mínimas e indispensables para tutelar la dignidad humana que tenemos todas las personas por el simple hecho de serlo (presupuesto interno </w:t>
      </w:r>
      <w:r w:rsidR="008D05F7" w:rsidRPr="003623A4">
        <w:rPr>
          <w:rFonts w:ascii="Times New Roman" w:eastAsia="Droid Sans Fallback" w:hAnsi="Times New Roman" w:cs="Times New Roman"/>
          <w:i/>
          <w:color w:val="000000" w:themeColor="text1"/>
          <w:kern w:val="3"/>
          <w:lang w:val="es-ES" w:eastAsia="zh-CN" w:bidi="hi-IN"/>
        </w:rPr>
        <w:t>ius naturalista</w:t>
      </w:r>
      <w:r w:rsidR="008D05F7" w:rsidRPr="003623A4">
        <w:rPr>
          <w:rFonts w:ascii="Times New Roman" w:eastAsia="Droid Sans Fallback" w:hAnsi="Times New Roman" w:cs="Times New Roman"/>
          <w:color w:val="000000" w:themeColor="text1"/>
          <w:kern w:val="3"/>
          <w:lang w:val="es-ES" w:eastAsia="zh-CN" w:bidi="hi-IN"/>
        </w:rPr>
        <w:t xml:space="preserve">); reconocidos tanto en el espectro normativo universal, regional y nacional (presupuesto externo </w:t>
      </w:r>
      <w:r w:rsidR="008D05F7" w:rsidRPr="003623A4">
        <w:rPr>
          <w:rFonts w:ascii="Times New Roman" w:eastAsia="Droid Sans Fallback" w:hAnsi="Times New Roman" w:cs="Times New Roman"/>
          <w:i/>
          <w:color w:val="000000" w:themeColor="text1"/>
          <w:kern w:val="3"/>
          <w:lang w:val="es-ES" w:eastAsia="zh-CN" w:bidi="hi-IN"/>
        </w:rPr>
        <w:t>ius positivista</w:t>
      </w:r>
      <w:r w:rsidR="008D05F7" w:rsidRPr="003623A4">
        <w:rPr>
          <w:rFonts w:ascii="Times New Roman" w:eastAsia="Droid Sans Fallback" w:hAnsi="Times New Roman" w:cs="Times New Roman"/>
          <w:color w:val="000000" w:themeColor="text1"/>
          <w:kern w:val="3"/>
          <w:lang w:val="es-ES" w:eastAsia="zh-CN" w:bidi="hi-IN"/>
        </w:rPr>
        <w:t xml:space="preserve">), cuya realización efectiva le corresponde a los Estados. Por lo que, los seres humanos tenemos derecho al pleno disfrute de todos los derechos humanos, independientemente de nuestras </w:t>
      </w:r>
      <w:r w:rsidR="0086075B" w:rsidRPr="003623A4">
        <w:rPr>
          <w:rFonts w:ascii="Times New Roman" w:eastAsia="Droid Sans Fallback" w:hAnsi="Times New Roman" w:cs="Times New Roman"/>
          <w:color w:val="000000" w:themeColor="text1"/>
          <w:kern w:val="3"/>
          <w:lang w:val="es-ES" w:eastAsia="zh-CN" w:bidi="hi-IN"/>
        </w:rPr>
        <w:t>diferencias</w:t>
      </w:r>
      <w:r w:rsidR="008D05F7" w:rsidRPr="003623A4">
        <w:rPr>
          <w:rFonts w:ascii="Times New Roman" w:eastAsia="Droid Sans Fallback" w:hAnsi="Times New Roman" w:cs="Times New Roman"/>
          <w:color w:val="000000" w:themeColor="text1"/>
          <w:kern w:val="3"/>
          <w:lang w:val="es-ES" w:eastAsia="zh-CN" w:bidi="hi-IN"/>
        </w:rPr>
        <w:t xml:space="preserve"> o en el caso particular de nuestras actividades sociales y profesionales como eje transversal de todos los demás derechos.</w:t>
      </w:r>
    </w:p>
    <w:p w:rsidR="00C72C44" w:rsidRPr="003623A4" w:rsidRDefault="00075298" w:rsidP="00075298">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No obstante </w:t>
      </w:r>
      <w:r w:rsidR="007E2A2C" w:rsidRPr="003623A4">
        <w:rPr>
          <w:rFonts w:ascii="Times New Roman" w:hAnsi="Times New Roman" w:cs="Times New Roman"/>
          <w:color w:val="000000" w:themeColor="text1"/>
        </w:rPr>
        <w:t xml:space="preserve">lo anterior, </w:t>
      </w:r>
      <w:r w:rsidR="009E71D3" w:rsidRPr="003623A4">
        <w:rPr>
          <w:rFonts w:ascii="Times New Roman" w:hAnsi="Times New Roman" w:cs="Times New Roman"/>
          <w:color w:val="000000" w:themeColor="text1"/>
        </w:rPr>
        <w:t xml:space="preserve">y </w:t>
      </w:r>
      <w:r w:rsidR="007E2A2C" w:rsidRPr="003623A4">
        <w:rPr>
          <w:rFonts w:ascii="Times New Roman" w:hAnsi="Times New Roman" w:cs="Times New Roman"/>
          <w:color w:val="000000" w:themeColor="text1"/>
        </w:rPr>
        <w:t xml:space="preserve">para verificar que efectivamente nos encontramos </w:t>
      </w:r>
      <w:r w:rsidR="009E71D3" w:rsidRPr="003623A4">
        <w:rPr>
          <w:rFonts w:ascii="Times New Roman" w:hAnsi="Times New Roman" w:cs="Times New Roman"/>
          <w:color w:val="000000" w:themeColor="text1"/>
        </w:rPr>
        <w:t xml:space="preserve">en presencia </w:t>
      </w:r>
      <w:r w:rsidR="007E2A2C" w:rsidRPr="003623A4">
        <w:rPr>
          <w:rFonts w:ascii="Times New Roman" w:hAnsi="Times New Roman" w:cs="Times New Roman"/>
          <w:color w:val="000000" w:themeColor="text1"/>
        </w:rPr>
        <w:t>de un derecho humano, debemos de desmembrar las características esenciales y básicas que los conforman, los cuales son</w:t>
      </w:r>
      <w:r w:rsidR="00656973" w:rsidRPr="003623A4">
        <w:rPr>
          <w:rFonts w:ascii="Times New Roman" w:hAnsi="Times New Roman" w:cs="Times New Roman"/>
          <w:color w:val="000000" w:themeColor="text1"/>
        </w:rPr>
        <w:t xml:space="preserve"> y se desprenden del preámbulo de la Declaración Universal de los Derechos Humanos</w:t>
      </w:r>
      <w:r w:rsidRPr="003623A4">
        <w:rPr>
          <w:rFonts w:ascii="Times New Roman" w:hAnsi="Times New Roman" w:cs="Times New Roman"/>
          <w:color w:val="000000" w:themeColor="text1"/>
        </w:rPr>
        <w:t>, así como en las constituciones democráticas de diversos Estados naciones:</w:t>
      </w:r>
    </w:p>
    <w:p w:rsidR="007E2A2C" w:rsidRPr="003623A4" w:rsidRDefault="0086075B" w:rsidP="000D6601">
      <w:pPr>
        <w:pStyle w:val="Prrafodelista"/>
        <w:widowControl w:val="0"/>
        <w:numPr>
          <w:ilvl w:val="0"/>
          <w:numId w:val="18"/>
        </w:numPr>
        <w:suppressAutoHyphens/>
        <w:autoSpaceDN w:val="0"/>
        <w:spacing w:after="240" w:line="276" w:lineRule="auto"/>
        <w:jc w:val="both"/>
        <w:textAlignment w:val="baseline"/>
        <w:rPr>
          <w:rFonts w:ascii="Times New Roman" w:eastAsia="Droid Sans Fallback" w:hAnsi="Times New Roman" w:cs="Times New Roman"/>
          <w:color w:val="000000" w:themeColor="text1"/>
          <w:kern w:val="3"/>
          <w:lang w:val="es-ES" w:eastAsia="zh-CN" w:bidi="hi-IN"/>
        </w:rPr>
      </w:pPr>
      <w:r w:rsidRPr="003623A4">
        <w:rPr>
          <w:rFonts w:ascii="Times New Roman" w:eastAsia="Droid Sans Fallback" w:hAnsi="Times New Roman" w:cs="Times New Roman"/>
          <w:color w:val="000000" w:themeColor="text1"/>
          <w:kern w:val="3"/>
          <w:lang w:val="es-ES" w:eastAsia="zh-CN" w:bidi="hi-IN"/>
        </w:rPr>
        <w:t>Universalidad.</w:t>
      </w:r>
      <w:r w:rsidR="007E2A2C" w:rsidRPr="003623A4">
        <w:rPr>
          <w:rFonts w:ascii="Times New Roman" w:eastAsia="Droid Sans Fallback" w:hAnsi="Times New Roman" w:cs="Times New Roman"/>
          <w:color w:val="000000" w:themeColor="text1"/>
          <w:kern w:val="3"/>
          <w:lang w:val="es-ES" w:eastAsia="zh-CN" w:bidi="hi-IN"/>
        </w:rPr>
        <w:t>-</w:t>
      </w:r>
      <w:r w:rsidR="00DE7BAC" w:rsidRPr="003623A4">
        <w:rPr>
          <w:rFonts w:ascii="Times New Roman" w:eastAsia="Droid Sans Fallback" w:hAnsi="Times New Roman" w:cs="Times New Roman"/>
          <w:color w:val="000000" w:themeColor="text1"/>
          <w:kern w:val="3"/>
          <w:lang w:val="es-ES" w:eastAsia="zh-CN" w:bidi="hi-IN"/>
        </w:rPr>
        <w:t xml:space="preserve"> Los derechos humanos son para todas las persona</w:t>
      </w:r>
      <w:r w:rsidR="007E2A2C" w:rsidRPr="003623A4">
        <w:rPr>
          <w:rFonts w:ascii="Times New Roman" w:eastAsia="Droid Sans Fallback" w:hAnsi="Times New Roman" w:cs="Times New Roman"/>
          <w:color w:val="000000" w:themeColor="text1"/>
          <w:kern w:val="3"/>
          <w:lang w:val="es-ES" w:eastAsia="zh-CN" w:bidi="hi-IN"/>
        </w:rPr>
        <w:t xml:space="preserve">s en cualquier parte del </w:t>
      </w:r>
      <w:r w:rsidR="008B499A" w:rsidRPr="003623A4">
        <w:rPr>
          <w:rFonts w:ascii="Times New Roman" w:eastAsia="Droid Sans Fallback" w:hAnsi="Times New Roman" w:cs="Times New Roman"/>
          <w:color w:val="000000" w:themeColor="text1"/>
          <w:kern w:val="3"/>
          <w:lang w:val="es-ES" w:eastAsia="zh-CN" w:bidi="hi-IN"/>
        </w:rPr>
        <w:lastRenderedPageBreak/>
        <w:t xml:space="preserve">mundo; por lo </w:t>
      </w:r>
      <w:r w:rsidR="007E2A2C" w:rsidRPr="003623A4">
        <w:rPr>
          <w:rFonts w:ascii="Times New Roman" w:eastAsia="Times New Roman" w:hAnsi="Times New Roman" w:cs="Times New Roman"/>
          <w:color w:val="000000" w:themeColor="text1"/>
          <w:lang w:eastAsia="es-MX"/>
        </w:rPr>
        <w:t>que implica que los derechos humanos nos corresponden a todas las personas sin excepción</w:t>
      </w:r>
      <w:r w:rsidR="008B499A" w:rsidRPr="003623A4">
        <w:rPr>
          <w:rFonts w:ascii="Times New Roman" w:eastAsia="Times New Roman" w:hAnsi="Times New Roman" w:cs="Times New Roman"/>
          <w:color w:val="000000" w:themeColor="text1"/>
          <w:lang w:eastAsia="es-MX"/>
        </w:rPr>
        <w:t xml:space="preserve"> alguna, pues somos iguales en d</w:t>
      </w:r>
      <w:r w:rsidR="007E2A2C" w:rsidRPr="003623A4">
        <w:rPr>
          <w:rFonts w:ascii="Times New Roman" w:eastAsia="Times New Roman" w:hAnsi="Times New Roman" w:cs="Times New Roman"/>
          <w:color w:val="000000" w:themeColor="text1"/>
          <w:lang w:eastAsia="es-MX"/>
        </w:rPr>
        <w:t>ignidad. Así el sistema reclama la protección de los derechos de todas las personas.</w:t>
      </w:r>
    </w:p>
    <w:p w:rsidR="007E2A2C" w:rsidRPr="003623A4" w:rsidRDefault="0086075B" w:rsidP="000D6601">
      <w:pPr>
        <w:pStyle w:val="Prrafodelista"/>
        <w:widowControl w:val="0"/>
        <w:numPr>
          <w:ilvl w:val="0"/>
          <w:numId w:val="18"/>
        </w:numPr>
        <w:suppressAutoHyphens/>
        <w:autoSpaceDN w:val="0"/>
        <w:spacing w:after="240" w:line="276" w:lineRule="auto"/>
        <w:jc w:val="both"/>
        <w:textAlignment w:val="baseline"/>
        <w:rPr>
          <w:rFonts w:ascii="Times New Roman" w:eastAsia="Droid Sans Fallback" w:hAnsi="Times New Roman" w:cs="Times New Roman"/>
          <w:color w:val="000000" w:themeColor="text1"/>
          <w:kern w:val="3"/>
          <w:lang w:val="es-ES" w:eastAsia="zh-CN" w:bidi="hi-IN"/>
        </w:rPr>
      </w:pPr>
      <w:r w:rsidRPr="003623A4">
        <w:rPr>
          <w:rFonts w:ascii="Times New Roman" w:eastAsia="Droid Sans Fallback" w:hAnsi="Times New Roman" w:cs="Times New Roman"/>
          <w:color w:val="000000" w:themeColor="text1"/>
          <w:kern w:val="3"/>
          <w:lang w:val="es-ES" w:eastAsia="zh-CN" w:bidi="hi-IN"/>
        </w:rPr>
        <w:t>Interdependencia.</w:t>
      </w:r>
      <w:r w:rsidR="007E2A2C" w:rsidRPr="003623A4">
        <w:rPr>
          <w:rFonts w:ascii="Times New Roman" w:eastAsia="Droid Sans Fallback" w:hAnsi="Times New Roman" w:cs="Times New Roman"/>
          <w:color w:val="000000" w:themeColor="text1"/>
          <w:kern w:val="3"/>
          <w:lang w:val="es-ES" w:eastAsia="zh-CN" w:bidi="hi-IN"/>
        </w:rPr>
        <w:t>-</w:t>
      </w:r>
      <w:r w:rsidR="00DE7BAC" w:rsidRPr="003623A4">
        <w:rPr>
          <w:rFonts w:ascii="Times New Roman" w:eastAsia="Droid Sans Fallback" w:hAnsi="Times New Roman" w:cs="Times New Roman"/>
          <w:color w:val="000000" w:themeColor="text1"/>
          <w:kern w:val="3"/>
          <w:lang w:val="es-ES" w:eastAsia="zh-CN" w:bidi="hi-IN"/>
        </w:rPr>
        <w:t xml:space="preserve"> Los derechos humanos interactúan y s</w:t>
      </w:r>
      <w:r w:rsidR="008B499A" w:rsidRPr="003623A4">
        <w:rPr>
          <w:rFonts w:ascii="Times New Roman" w:eastAsia="Droid Sans Fallback" w:hAnsi="Times New Roman" w:cs="Times New Roman"/>
          <w:color w:val="000000" w:themeColor="text1"/>
          <w:kern w:val="3"/>
          <w:lang w:val="es-ES" w:eastAsia="zh-CN" w:bidi="hi-IN"/>
        </w:rPr>
        <w:t>e relacionan con demás derechos; por lo</w:t>
      </w:r>
      <w:r w:rsidR="007E2A2C" w:rsidRPr="003623A4">
        <w:rPr>
          <w:rFonts w:ascii="Times New Roman" w:eastAsia="Times New Roman" w:hAnsi="Times New Roman" w:cs="Times New Roman"/>
          <w:color w:val="000000" w:themeColor="text1"/>
          <w:lang w:eastAsia="es-MX"/>
        </w:rPr>
        <w:t xml:space="preserve"> que establece que el goce o ejercicio de un derecho depende de la realización de otros derechos, por ejemplo, no puede haber derecho a la salud sin derecho a la alimentación.</w:t>
      </w:r>
    </w:p>
    <w:p w:rsidR="007E2A2C" w:rsidRPr="003623A4" w:rsidRDefault="0086075B" w:rsidP="000D6601">
      <w:pPr>
        <w:pStyle w:val="Prrafodelista"/>
        <w:widowControl w:val="0"/>
        <w:numPr>
          <w:ilvl w:val="0"/>
          <w:numId w:val="18"/>
        </w:numPr>
        <w:suppressAutoHyphens/>
        <w:autoSpaceDN w:val="0"/>
        <w:spacing w:after="240" w:line="276" w:lineRule="auto"/>
        <w:jc w:val="both"/>
        <w:textAlignment w:val="baseline"/>
        <w:rPr>
          <w:rFonts w:ascii="Times New Roman" w:eastAsia="Droid Sans Fallback" w:hAnsi="Times New Roman" w:cs="Times New Roman"/>
          <w:color w:val="000000" w:themeColor="text1"/>
          <w:kern w:val="3"/>
          <w:lang w:val="es-ES" w:eastAsia="zh-CN" w:bidi="hi-IN"/>
        </w:rPr>
      </w:pPr>
      <w:r w:rsidRPr="003623A4">
        <w:rPr>
          <w:rFonts w:ascii="Times New Roman" w:eastAsia="Droid Sans Fallback" w:hAnsi="Times New Roman" w:cs="Times New Roman"/>
          <w:color w:val="000000" w:themeColor="text1"/>
          <w:kern w:val="3"/>
          <w:lang w:val="es-ES" w:eastAsia="zh-CN" w:bidi="hi-IN"/>
        </w:rPr>
        <w:t>Indivisibilidad.</w:t>
      </w:r>
      <w:r w:rsidR="007E2A2C" w:rsidRPr="003623A4">
        <w:rPr>
          <w:rFonts w:ascii="Times New Roman" w:eastAsia="Droid Sans Fallback" w:hAnsi="Times New Roman" w:cs="Times New Roman"/>
          <w:color w:val="000000" w:themeColor="text1"/>
          <w:kern w:val="3"/>
          <w:lang w:val="es-ES" w:eastAsia="zh-CN" w:bidi="hi-IN"/>
        </w:rPr>
        <w:t>-</w:t>
      </w:r>
      <w:r w:rsidR="00DE7BAC" w:rsidRPr="003623A4">
        <w:rPr>
          <w:rFonts w:ascii="Times New Roman" w:eastAsia="Droid Sans Fallback" w:hAnsi="Times New Roman" w:cs="Times New Roman"/>
          <w:color w:val="000000" w:themeColor="text1"/>
          <w:kern w:val="3"/>
          <w:lang w:val="es-ES" w:eastAsia="zh-CN" w:bidi="hi-IN"/>
        </w:rPr>
        <w:t xml:space="preserve"> Los derechos humanos no se pu</w:t>
      </w:r>
      <w:r w:rsidR="008B499A" w:rsidRPr="003623A4">
        <w:rPr>
          <w:rFonts w:ascii="Times New Roman" w:eastAsia="Droid Sans Fallback" w:hAnsi="Times New Roman" w:cs="Times New Roman"/>
          <w:color w:val="000000" w:themeColor="text1"/>
          <w:kern w:val="3"/>
          <w:lang w:val="es-ES" w:eastAsia="zh-CN" w:bidi="hi-IN"/>
        </w:rPr>
        <w:t>eden dividir de manera separada; por lo</w:t>
      </w:r>
      <w:r w:rsidR="007E2A2C" w:rsidRPr="003623A4">
        <w:rPr>
          <w:rFonts w:ascii="Times New Roman" w:eastAsia="Times New Roman" w:hAnsi="Times New Roman" w:cs="Times New Roman"/>
          <w:color w:val="000000" w:themeColor="text1"/>
          <w:lang w:eastAsia="es-MX"/>
        </w:rPr>
        <w:t xml:space="preserve"> que consiste en que la concreción de los derechos s</w:t>
      </w:r>
      <w:r w:rsidRPr="003623A4">
        <w:rPr>
          <w:rFonts w:ascii="Times New Roman" w:eastAsia="Times New Roman" w:hAnsi="Times New Roman" w:cs="Times New Roman"/>
          <w:color w:val="000000" w:themeColor="text1"/>
          <w:lang w:eastAsia="es-MX"/>
        </w:rPr>
        <w:t>ó</w:t>
      </w:r>
      <w:r w:rsidR="007E2A2C" w:rsidRPr="003623A4">
        <w:rPr>
          <w:rFonts w:ascii="Times New Roman" w:eastAsia="Times New Roman" w:hAnsi="Times New Roman" w:cs="Times New Roman"/>
          <w:color w:val="000000" w:themeColor="text1"/>
          <w:lang w:eastAsia="es-MX"/>
        </w:rPr>
        <w:t>lo puede alcanzarse en la realización conjunta de todos los derechos, por lo ta</w:t>
      </w:r>
      <w:r w:rsidR="008B499A" w:rsidRPr="003623A4">
        <w:rPr>
          <w:rFonts w:ascii="Times New Roman" w:eastAsia="Times New Roman" w:hAnsi="Times New Roman" w:cs="Times New Roman"/>
          <w:color w:val="000000" w:themeColor="text1"/>
          <w:lang w:eastAsia="es-MX"/>
        </w:rPr>
        <w:t>nto, requiere que todos los derechos humanos</w:t>
      </w:r>
      <w:r w:rsidR="007E2A2C" w:rsidRPr="003623A4">
        <w:rPr>
          <w:rFonts w:ascii="Times New Roman" w:eastAsia="Times New Roman" w:hAnsi="Times New Roman" w:cs="Times New Roman"/>
          <w:color w:val="000000" w:themeColor="text1"/>
          <w:lang w:eastAsia="es-MX"/>
        </w:rPr>
        <w:t xml:space="preserve"> se vayan concretizando y haciendo efectivos.</w:t>
      </w:r>
    </w:p>
    <w:p w:rsidR="00DE7BAC" w:rsidRPr="003623A4" w:rsidRDefault="0086075B" w:rsidP="000D6601">
      <w:pPr>
        <w:pStyle w:val="Prrafodelista"/>
        <w:widowControl w:val="0"/>
        <w:numPr>
          <w:ilvl w:val="0"/>
          <w:numId w:val="18"/>
        </w:numPr>
        <w:suppressAutoHyphens/>
        <w:autoSpaceDN w:val="0"/>
        <w:spacing w:after="240" w:line="276" w:lineRule="auto"/>
        <w:jc w:val="both"/>
        <w:textAlignment w:val="baseline"/>
        <w:rPr>
          <w:rFonts w:ascii="Times New Roman" w:eastAsia="Droid Sans Fallback" w:hAnsi="Times New Roman" w:cs="Times New Roman"/>
          <w:color w:val="000000" w:themeColor="text1"/>
          <w:kern w:val="3"/>
          <w:lang w:val="es-ES" w:eastAsia="zh-CN" w:bidi="hi-IN"/>
        </w:rPr>
      </w:pPr>
      <w:r w:rsidRPr="003623A4">
        <w:rPr>
          <w:rFonts w:ascii="Times New Roman" w:eastAsia="Droid Sans Fallback" w:hAnsi="Times New Roman" w:cs="Times New Roman"/>
          <w:color w:val="000000" w:themeColor="text1"/>
          <w:kern w:val="3"/>
          <w:lang w:val="es-ES" w:eastAsia="zh-CN" w:bidi="hi-IN"/>
        </w:rPr>
        <w:t>Progresividad.</w:t>
      </w:r>
      <w:r w:rsidR="007E2A2C" w:rsidRPr="003623A4">
        <w:rPr>
          <w:rFonts w:ascii="Times New Roman" w:eastAsia="Droid Sans Fallback" w:hAnsi="Times New Roman" w:cs="Times New Roman"/>
          <w:color w:val="000000" w:themeColor="text1"/>
          <w:kern w:val="3"/>
          <w:lang w:val="es-ES" w:eastAsia="zh-CN" w:bidi="hi-IN"/>
        </w:rPr>
        <w:t>-</w:t>
      </w:r>
      <w:r w:rsidR="00DE7BAC" w:rsidRPr="003623A4">
        <w:rPr>
          <w:rFonts w:ascii="Times New Roman" w:eastAsia="Droid Sans Fallback" w:hAnsi="Times New Roman" w:cs="Times New Roman"/>
          <w:color w:val="000000" w:themeColor="text1"/>
          <w:kern w:val="3"/>
          <w:lang w:val="es-ES" w:eastAsia="zh-CN" w:bidi="hi-IN"/>
        </w:rPr>
        <w:t xml:space="preserve"> Los derechos humanos avanzan al transcurso del tiempo y de conformidad a las nuevas necesidades sociales</w:t>
      </w:r>
      <w:r w:rsidR="008B499A" w:rsidRPr="003623A4">
        <w:rPr>
          <w:rFonts w:ascii="Times New Roman" w:eastAsia="Droid Sans Fallback" w:hAnsi="Times New Roman" w:cs="Times New Roman"/>
          <w:color w:val="000000" w:themeColor="text1"/>
          <w:kern w:val="3"/>
          <w:lang w:val="es-ES" w:eastAsia="zh-CN" w:bidi="hi-IN"/>
        </w:rPr>
        <w:t>; por lo</w:t>
      </w:r>
      <w:r w:rsidR="007E2A2C" w:rsidRPr="003623A4">
        <w:rPr>
          <w:rFonts w:ascii="Times New Roman" w:eastAsia="Times New Roman" w:hAnsi="Times New Roman" w:cs="Times New Roman"/>
          <w:color w:val="000000" w:themeColor="text1"/>
          <w:lang w:eastAsia="es-MX"/>
        </w:rPr>
        <w:t xml:space="preserve"> que refiere que</w:t>
      </w:r>
      <w:r w:rsidR="007E2A2C" w:rsidRPr="003623A4">
        <w:rPr>
          <w:rFonts w:ascii="Times New Roman" w:eastAsia="Times New Roman" w:hAnsi="Times New Roman" w:cs="Times New Roman"/>
          <w:b/>
          <w:color w:val="000000" w:themeColor="text1"/>
          <w:lang w:eastAsia="es-MX"/>
        </w:rPr>
        <w:t xml:space="preserve"> </w:t>
      </w:r>
      <w:r w:rsidR="007E2A2C" w:rsidRPr="003623A4">
        <w:rPr>
          <w:rFonts w:ascii="Times New Roman" w:eastAsia="Times New Roman" w:hAnsi="Times New Roman" w:cs="Times New Roman"/>
          <w:color w:val="000000" w:themeColor="text1"/>
          <w:lang w:eastAsia="es-MX"/>
        </w:rPr>
        <w:t>hay una trascendencia y con base de este, un reconocimiento. No debe haber marcha atrás en la expansión de los derechos ni en los niveles de cumplimiento.</w:t>
      </w:r>
    </w:p>
    <w:p w:rsidR="00075298" w:rsidRPr="003623A4" w:rsidRDefault="00075298" w:rsidP="00075298">
      <w:pPr>
        <w:spacing w:after="240" w:line="276" w:lineRule="auto"/>
        <w:ind w:firstLine="708"/>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En consecuencia, los Estados tienen, por una parte, la obligación de respetar, proteger, garantizar y promover los derechos humanos y por otra, el deber de regular su conducta de conformidad con esos derechos, para que, con su plena realización puedan respetarse los principios fundamentales de los derechos humanos.</w:t>
      </w:r>
    </w:p>
    <w:p w:rsidR="000902D2" w:rsidRPr="003623A4" w:rsidRDefault="000E1F22" w:rsidP="000D6601">
      <w:pPr>
        <w:spacing w:after="240" w:line="276" w:lineRule="auto"/>
        <w:ind w:firstLine="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 xml:space="preserve">Ahora bien, respecto al reconocimiento sobre la defensa de los derechos humanos como un derecho humano autónomo </w:t>
      </w:r>
      <w:r w:rsidR="00DB6585" w:rsidRPr="003623A4">
        <w:rPr>
          <w:rFonts w:ascii="Times New Roman" w:eastAsia="Calibri" w:hAnsi="Times New Roman" w:cs="Times New Roman"/>
          <w:color w:val="000000" w:themeColor="text1"/>
        </w:rPr>
        <w:t xml:space="preserve">nos fundaremos </w:t>
      </w:r>
      <w:r w:rsidR="0086075B" w:rsidRPr="003623A4">
        <w:rPr>
          <w:rFonts w:ascii="Times New Roman" w:eastAsia="Calibri" w:hAnsi="Times New Roman" w:cs="Times New Roman"/>
          <w:color w:val="000000" w:themeColor="text1"/>
        </w:rPr>
        <w:t>en</w:t>
      </w:r>
      <w:r w:rsidR="001E35DC" w:rsidRPr="003623A4">
        <w:rPr>
          <w:rFonts w:ascii="Times New Roman" w:eastAsia="Calibri" w:hAnsi="Times New Roman" w:cs="Times New Roman"/>
          <w:color w:val="000000" w:themeColor="text1"/>
        </w:rPr>
        <w:t xml:space="preserve"> </w:t>
      </w:r>
      <w:r w:rsidR="00DB6585" w:rsidRPr="003623A4">
        <w:rPr>
          <w:rFonts w:ascii="Times New Roman" w:eastAsia="Calibri" w:hAnsi="Times New Roman" w:cs="Times New Roman"/>
          <w:color w:val="000000" w:themeColor="text1"/>
        </w:rPr>
        <w:t xml:space="preserve">la </w:t>
      </w:r>
      <w:r w:rsidR="001E35DC" w:rsidRPr="003623A4">
        <w:rPr>
          <w:rFonts w:ascii="Times New Roman" w:hAnsi="Times New Roman" w:cs="Times New Roman"/>
          <w:color w:val="000000" w:themeColor="text1"/>
        </w:rPr>
        <w:t>teoría tridimensional del derecho de Miguel Reale Risco Antonio</w:t>
      </w:r>
      <w:r w:rsidR="001E35DC" w:rsidRPr="003623A4">
        <w:rPr>
          <w:rFonts w:ascii="Times New Roman" w:hAnsi="Times New Roman" w:cs="Times New Roman"/>
          <w:color w:val="000000" w:themeColor="text1"/>
          <w:vertAlign w:val="superscript"/>
        </w:rPr>
        <w:footnoteReference w:id="1"/>
      </w:r>
      <w:r w:rsidR="001E35DC" w:rsidRPr="003623A4">
        <w:rPr>
          <w:rFonts w:ascii="Times New Roman" w:hAnsi="Times New Roman" w:cs="Times New Roman"/>
          <w:color w:val="000000" w:themeColor="text1"/>
        </w:rPr>
        <w:t>, en donde se desprenden los hechos (análisis sociológico), valores (análisis axiológico, moral y filosófico) y normatividad (análisis del derecho abstracto), corres</w:t>
      </w:r>
      <w:r w:rsidR="00DB6585" w:rsidRPr="003623A4">
        <w:rPr>
          <w:rFonts w:ascii="Times New Roman" w:hAnsi="Times New Roman" w:cs="Times New Roman"/>
          <w:color w:val="000000" w:themeColor="text1"/>
        </w:rPr>
        <w:t>pondientes a dar una visión integral</w:t>
      </w:r>
      <w:r w:rsidR="001E35DC" w:rsidRPr="003623A4">
        <w:rPr>
          <w:rFonts w:ascii="Times New Roman" w:hAnsi="Times New Roman" w:cs="Times New Roman"/>
          <w:color w:val="000000" w:themeColor="text1"/>
        </w:rPr>
        <w:t xml:space="preserve"> de las esferas históricas, culturales y dimensionales de la defensa de los derechos humanos. Lo anterior, soportando </w:t>
      </w:r>
      <w:r w:rsidR="001E35DC" w:rsidRPr="003623A4">
        <w:rPr>
          <w:rFonts w:ascii="Times New Roman" w:eastAsia="Calibri" w:hAnsi="Times New Roman" w:cs="Times New Roman"/>
          <w:color w:val="000000" w:themeColor="text1"/>
        </w:rPr>
        <w:t>las aportaciones a evaluar de los reactivos exhortados por</w:t>
      </w:r>
      <w:r w:rsidR="0086075B" w:rsidRPr="003623A4">
        <w:rPr>
          <w:rFonts w:ascii="Times New Roman" w:eastAsia="Calibri" w:hAnsi="Times New Roman" w:cs="Times New Roman"/>
          <w:color w:val="000000" w:themeColor="text1"/>
        </w:rPr>
        <w:t xml:space="preserve"> la Oficina del</w:t>
      </w:r>
      <w:r w:rsidR="001E35DC" w:rsidRPr="003623A4">
        <w:rPr>
          <w:rFonts w:ascii="Times New Roman" w:hAnsi="Times New Roman" w:cs="Times New Roman"/>
          <w:color w:val="000000" w:themeColor="text1"/>
        </w:rPr>
        <w:t xml:space="preserve"> </w:t>
      </w:r>
      <w:r w:rsidR="000902D2" w:rsidRPr="003623A4">
        <w:rPr>
          <w:rFonts w:ascii="Times New Roman" w:eastAsia="Calibri" w:hAnsi="Times New Roman" w:cs="Times New Roman"/>
          <w:color w:val="000000" w:themeColor="text1"/>
        </w:rPr>
        <w:t xml:space="preserve">ACNUDH y la CIDH sobre el contexto histórico y real de las y los defensores </w:t>
      </w:r>
      <w:r w:rsidR="0007586B" w:rsidRPr="003623A4">
        <w:rPr>
          <w:rFonts w:ascii="Times New Roman" w:eastAsia="Calibri" w:hAnsi="Times New Roman" w:cs="Times New Roman"/>
          <w:color w:val="000000" w:themeColor="text1"/>
        </w:rPr>
        <w:t xml:space="preserve">de derechos humanos en </w:t>
      </w:r>
      <w:r w:rsidR="00F81424" w:rsidRPr="003623A4">
        <w:rPr>
          <w:rFonts w:ascii="Times New Roman" w:eastAsia="Calibri" w:hAnsi="Times New Roman" w:cs="Times New Roman"/>
          <w:color w:val="000000" w:themeColor="text1"/>
        </w:rPr>
        <w:t>México</w:t>
      </w:r>
      <w:r w:rsidR="000902D2" w:rsidRPr="003623A4">
        <w:rPr>
          <w:rFonts w:ascii="Times New Roman" w:eastAsia="Calibri" w:hAnsi="Times New Roman" w:cs="Times New Roman"/>
          <w:color w:val="000000" w:themeColor="text1"/>
        </w:rPr>
        <w:t>.</w:t>
      </w:r>
    </w:p>
    <w:p w:rsidR="00DA15D3" w:rsidRDefault="000902D2" w:rsidP="000D6601">
      <w:pPr>
        <w:spacing w:after="240" w:line="276" w:lineRule="auto"/>
        <w:ind w:firstLine="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No omitimos en este andamiaje constructivo</w:t>
      </w:r>
      <w:r w:rsidR="00F81424" w:rsidRPr="003623A4">
        <w:rPr>
          <w:rFonts w:ascii="Times New Roman" w:eastAsia="Calibri" w:hAnsi="Times New Roman" w:cs="Times New Roman"/>
          <w:color w:val="000000" w:themeColor="text1"/>
        </w:rPr>
        <w:t xml:space="preserve"> sobre el derecho a defender los derechos humanos,</w:t>
      </w:r>
      <w:r w:rsidRPr="003623A4">
        <w:rPr>
          <w:rFonts w:ascii="Times New Roman" w:eastAsia="Calibri" w:hAnsi="Times New Roman" w:cs="Times New Roman"/>
          <w:color w:val="000000" w:themeColor="text1"/>
        </w:rPr>
        <w:t xml:space="preserve"> las reglas operativas e interpretativas de los tratados internacionales en donde descansan los derechos fund</w:t>
      </w:r>
      <w:r w:rsidR="00DA15D3" w:rsidRPr="003623A4">
        <w:rPr>
          <w:rFonts w:ascii="Times New Roman" w:eastAsia="Calibri" w:hAnsi="Times New Roman" w:cs="Times New Roman"/>
          <w:color w:val="000000" w:themeColor="text1"/>
        </w:rPr>
        <w:t>amentales, siendo en este caso:</w:t>
      </w:r>
    </w:p>
    <w:p w:rsidR="00A90E85" w:rsidRPr="003623A4" w:rsidRDefault="00A90E85" w:rsidP="000D6601">
      <w:pPr>
        <w:spacing w:after="240" w:line="276" w:lineRule="auto"/>
        <w:ind w:firstLine="708"/>
        <w:jc w:val="both"/>
        <w:rPr>
          <w:rFonts w:ascii="Times New Roman" w:eastAsia="Calibri" w:hAnsi="Times New Roman" w:cs="Times New Roman"/>
          <w:color w:val="000000" w:themeColor="text1"/>
        </w:rPr>
      </w:pPr>
    </w:p>
    <w:p w:rsidR="007B1251" w:rsidRPr="003623A4" w:rsidRDefault="007B1251" w:rsidP="000D6601">
      <w:pPr>
        <w:numPr>
          <w:ilvl w:val="0"/>
          <w:numId w:val="16"/>
        </w:numPr>
        <w:spacing w:after="240" w:line="276" w:lineRule="auto"/>
        <w:contextualSpacing/>
        <w:jc w:val="both"/>
        <w:rPr>
          <w:rFonts w:ascii="Times New Roman" w:hAnsi="Times New Roman" w:cs="Times New Roman"/>
          <w:color w:val="000000" w:themeColor="text1"/>
        </w:rPr>
      </w:pPr>
      <w:r w:rsidRPr="003623A4">
        <w:rPr>
          <w:rFonts w:ascii="Times New Roman" w:hAnsi="Times New Roman" w:cs="Times New Roman"/>
          <w:b/>
          <w:color w:val="000000" w:themeColor="text1"/>
        </w:rPr>
        <w:lastRenderedPageBreak/>
        <w:t>Interpretación evolutiva</w:t>
      </w:r>
    </w:p>
    <w:p w:rsidR="007B1251" w:rsidRPr="003623A4" w:rsidRDefault="007B1251" w:rsidP="000D6601">
      <w:pPr>
        <w:spacing w:after="240" w:line="276" w:lineRule="auto"/>
        <w:ind w:left="720"/>
        <w:contextualSpacing/>
        <w:jc w:val="both"/>
        <w:rPr>
          <w:rFonts w:ascii="Times New Roman" w:hAnsi="Times New Roman" w:cs="Times New Roman"/>
          <w:color w:val="000000" w:themeColor="text1"/>
        </w:rPr>
      </w:pPr>
      <w:r w:rsidRPr="003623A4">
        <w:rPr>
          <w:rFonts w:ascii="Times New Roman" w:hAnsi="Times New Roman" w:cs="Times New Roman"/>
          <w:color w:val="000000" w:themeColor="text1"/>
        </w:rPr>
        <w:t>Friedrich Savigny menciona la adaptabilidad de los ordenamientos legales de acuerdo a la evolución de la sociedad</w:t>
      </w:r>
      <w:r w:rsidRPr="003623A4">
        <w:rPr>
          <w:rFonts w:ascii="Times New Roman" w:hAnsi="Times New Roman" w:cs="Times New Roman"/>
          <w:color w:val="000000" w:themeColor="text1"/>
          <w:vertAlign w:val="superscript"/>
        </w:rPr>
        <w:footnoteReference w:id="2"/>
      </w:r>
      <w:r w:rsidR="00A3348E" w:rsidRPr="003623A4">
        <w:rPr>
          <w:rFonts w:ascii="Times New Roman" w:hAnsi="Times New Roman" w:cs="Times New Roman"/>
          <w:color w:val="000000" w:themeColor="text1"/>
        </w:rPr>
        <w:t>;</w:t>
      </w:r>
      <w:r w:rsidRPr="003623A4">
        <w:rPr>
          <w:rFonts w:ascii="Times New Roman" w:hAnsi="Times New Roman" w:cs="Times New Roman"/>
          <w:color w:val="000000" w:themeColor="text1"/>
        </w:rPr>
        <w:t xml:space="preserve"> lo cual muestra el surgimiento de nuevas necesidades que pudieran tener </w:t>
      </w:r>
      <w:r w:rsidR="000902D2" w:rsidRPr="003623A4">
        <w:rPr>
          <w:rFonts w:ascii="Times New Roman" w:hAnsi="Times New Roman" w:cs="Times New Roman"/>
          <w:color w:val="000000" w:themeColor="text1"/>
        </w:rPr>
        <w:t xml:space="preserve">las y los defensores de derechos humanos en la observancia </w:t>
      </w:r>
      <w:r w:rsidR="00A3348E" w:rsidRPr="003623A4">
        <w:rPr>
          <w:rFonts w:ascii="Times New Roman" w:hAnsi="Times New Roman" w:cs="Times New Roman"/>
          <w:color w:val="000000" w:themeColor="text1"/>
        </w:rPr>
        <w:t xml:space="preserve">e incidencia </w:t>
      </w:r>
      <w:r w:rsidR="000902D2" w:rsidRPr="003623A4">
        <w:rPr>
          <w:rFonts w:ascii="Times New Roman" w:hAnsi="Times New Roman" w:cs="Times New Roman"/>
          <w:color w:val="000000" w:themeColor="text1"/>
        </w:rPr>
        <w:t>de sus actividades</w:t>
      </w:r>
      <w:r w:rsidR="00A3348E" w:rsidRPr="003623A4">
        <w:rPr>
          <w:rFonts w:ascii="Times New Roman" w:hAnsi="Times New Roman" w:cs="Times New Roman"/>
          <w:color w:val="000000" w:themeColor="text1"/>
        </w:rPr>
        <w:t>.</w:t>
      </w:r>
      <w:r w:rsidR="000902D2" w:rsidRPr="003623A4">
        <w:rPr>
          <w:rFonts w:ascii="Times New Roman" w:hAnsi="Times New Roman" w:cs="Times New Roman"/>
          <w:color w:val="000000" w:themeColor="text1"/>
        </w:rPr>
        <w:t xml:space="preserve"> </w:t>
      </w:r>
    </w:p>
    <w:p w:rsidR="007B1251" w:rsidRPr="003623A4" w:rsidRDefault="007B1251" w:rsidP="000D6601">
      <w:pPr>
        <w:spacing w:after="240" w:line="276" w:lineRule="auto"/>
        <w:ind w:left="720"/>
        <w:contextualSpacing/>
        <w:jc w:val="both"/>
        <w:rPr>
          <w:rFonts w:ascii="Times New Roman" w:hAnsi="Times New Roman" w:cs="Times New Roman"/>
          <w:color w:val="000000" w:themeColor="text1"/>
        </w:rPr>
      </w:pPr>
    </w:p>
    <w:p w:rsidR="007B1251" w:rsidRPr="003623A4" w:rsidRDefault="007B1251" w:rsidP="000D6601">
      <w:pPr>
        <w:numPr>
          <w:ilvl w:val="0"/>
          <w:numId w:val="16"/>
        </w:numPr>
        <w:spacing w:after="240" w:line="276" w:lineRule="auto"/>
        <w:contextualSpacing/>
        <w:jc w:val="both"/>
        <w:rPr>
          <w:rFonts w:ascii="Times New Roman" w:hAnsi="Times New Roman" w:cs="Times New Roman"/>
          <w:b/>
          <w:color w:val="000000" w:themeColor="text1"/>
        </w:rPr>
      </w:pPr>
      <w:r w:rsidRPr="003623A4">
        <w:rPr>
          <w:rFonts w:ascii="Times New Roman" w:hAnsi="Times New Roman" w:cs="Times New Roman"/>
          <w:b/>
          <w:color w:val="000000" w:themeColor="text1"/>
        </w:rPr>
        <w:t>Interpretación sistemática (histórica)</w:t>
      </w:r>
    </w:p>
    <w:p w:rsidR="007B1251" w:rsidRPr="003623A4" w:rsidRDefault="007B1251" w:rsidP="000D6601">
      <w:pPr>
        <w:spacing w:after="240" w:line="276" w:lineRule="auto"/>
        <w:ind w:left="720"/>
        <w:contextualSpacing/>
        <w:jc w:val="both"/>
        <w:rPr>
          <w:rFonts w:ascii="Times New Roman" w:hAnsi="Times New Roman" w:cs="Times New Roman"/>
          <w:color w:val="000000" w:themeColor="text1"/>
        </w:rPr>
      </w:pPr>
      <w:r w:rsidRPr="003623A4">
        <w:rPr>
          <w:rFonts w:ascii="Times New Roman" w:hAnsi="Times New Roman" w:cs="Times New Roman"/>
          <w:color w:val="000000" w:themeColor="text1"/>
        </w:rPr>
        <w:t>Encargada de perpetuar la norma como parte de un todo, cuyo significado y alcance debe fijarse en función del sistema jurídico al cual pertenece</w:t>
      </w:r>
      <w:r w:rsidRPr="003623A4">
        <w:rPr>
          <w:rFonts w:ascii="Times New Roman" w:hAnsi="Times New Roman" w:cs="Times New Roman"/>
          <w:color w:val="000000" w:themeColor="text1"/>
          <w:vertAlign w:val="superscript"/>
        </w:rPr>
        <w:footnoteReference w:id="3"/>
      </w:r>
      <w:r w:rsidRPr="003623A4">
        <w:rPr>
          <w:rFonts w:ascii="Times New Roman" w:hAnsi="Times New Roman" w:cs="Times New Roman"/>
          <w:color w:val="000000" w:themeColor="text1"/>
        </w:rPr>
        <w:t xml:space="preserve">. Para este método, el sentido de la norma, no sólo está determinado por los términos en que se expresa, pues necesariamente debe atenderse a la relación que se da con otras normas, para llegar a una interpretación válida, dimensionando la esencia de los ordenamientos jurídicos. Por lo cual, delimita la proyección histórica en materia de derechos humanos que ha tenido nuestro país </w:t>
      </w:r>
      <w:r w:rsidR="00A3348E" w:rsidRPr="003623A4">
        <w:rPr>
          <w:rFonts w:ascii="Times New Roman" w:hAnsi="Times New Roman" w:cs="Times New Roman"/>
          <w:color w:val="000000" w:themeColor="text1"/>
        </w:rPr>
        <w:t>las y los defensores de derechos humanos.</w:t>
      </w:r>
    </w:p>
    <w:p w:rsidR="007B1251" w:rsidRPr="003623A4" w:rsidRDefault="007B1251" w:rsidP="000D6601">
      <w:pPr>
        <w:spacing w:after="240" w:line="276" w:lineRule="auto"/>
        <w:ind w:left="720"/>
        <w:contextualSpacing/>
        <w:jc w:val="both"/>
        <w:rPr>
          <w:rFonts w:ascii="Times New Roman" w:hAnsi="Times New Roman" w:cs="Times New Roman"/>
          <w:color w:val="000000" w:themeColor="text1"/>
        </w:rPr>
      </w:pPr>
    </w:p>
    <w:p w:rsidR="007B1251" w:rsidRPr="003623A4" w:rsidRDefault="007B1251" w:rsidP="000D6601">
      <w:pPr>
        <w:numPr>
          <w:ilvl w:val="0"/>
          <w:numId w:val="16"/>
        </w:numPr>
        <w:spacing w:after="240" w:line="276" w:lineRule="auto"/>
        <w:contextualSpacing/>
        <w:jc w:val="both"/>
        <w:rPr>
          <w:rFonts w:ascii="Times New Roman" w:hAnsi="Times New Roman" w:cs="Times New Roman"/>
          <w:b/>
          <w:color w:val="000000" w:themeColor="text1"/>
        </w:rPr>
      </w:pPr>
      <w:r w:rsidRPr="003623A4">
        <w:rPr>
          <w:rFonts w:ascii="Times New Roman" w:hAnsi="Times New Roman" w:cs="Times New Roman"/>
          <w:b/>
          <w:color w:val="000000" w:themeColor="text1"/>
        </w:rPr>
        <w:t>Interpretación teleológica</w:t>
      </w:r>
    </w:p>
    <w:p w:rsidR="00477D1F" w:rsidRPr="003623A4" w:rsidRDefault="007B1251" w:rsidP="000D6601">
      <w:pPr>
        <w:spacing w:after="240" w:line="276" w:lineRule="auto"/>
        <w:ind w:left="720"/>
        <w:contextualSpacing/>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Para este método de interpretación, se busca de manera preponderante la finalidad de la norma con la intención de establecer el sentido y alcance de la misma. Para descubrir la finalidad de la norma, resulta importante descubrir los objetivos que originaron la creación de la propia norma jurídica </w:t>
      </w:r>
      <w:r w:rsidR="00A3348E" w:rsidRPr="003623A4">
        <w:rPr>
          <w:rFonts w:ascii="Times New Roman" w:hAnsi="Times New Roman" w:cs="Times New Roman"/>
          <w:color w:val="000000" w:themeColor="text1"/>
        </w:rPr>
        <w:t xml:space="preserve">para el acceso efectivo a la justicia y verdad </w:t>
      </w:r>
      <w:r w:rsidR="0007586B" w:rsidRPr="003623A4">
        <w:rPr>
          <w:rFonts w:ascii="Times New Roman" w:hAnsi="Times New Roman" w:cs="Times New Roman"/>
          <w:color w:val="000000" w:themeColor="text1"/>
        </w:rPr>
        <w:t>histórica que promueven la defensa</w:t>
      </w:r>
      <w:r w:rsidR="00A3348E" w:rsidRPr="003623A4">
        <w:rPr>
          <w:rFonts w:ascii="Times New Roman" w:hAnsi="Times New Roman" w:cs="Times New Roman"/>
          <w:color w:val="000000" w:themeColor="text1"/>
        </w:rPr>
        <w:t xml:space="preserve"> de los derechos humanos. </w:t>
      </w:r>
    </w:p>
    <w:p w:rsidR="00477D1F" w:rsidRPr="003623A4" w:rsidRDefault="00477D1F" w:rsidP="000D6601">
      <w:pPr>
        <w:spacing w:after="240" w:line="276" w:lineRule="auto"/>
        <w:ind w:left="720"/>
        <w:contextualSpacing/>
        <w:jc w:val="both"/>
        <w:rPr>
          <w:rFonts w:ascii="Times New Roman" w:hAnsi="Times New Roman" w:cs="Times New Roman"/>
          <w:color w:val="000000" w:themeColor="text1"/>
        </w:rPr>
      </w:pPr>
    </w:p>
    <w:p w:rsidR="007B1251" w:rsidRPr="003623A4" w:rsidRDefault="007B1251" w:rsidP="000D6601">
      <w:pPr>
        <w:numPr>
          <w:ilvl w:val="0"/>
          <w:numId w:val="16"/>
        </w:numPr>
        <w:spacing w:after="240" w:line="276" w:lineRule="auto"/>
        <w:contextualSpacing/>
        <w:jc w:val="both"/>
        <w:rPr>
          <w:rFonts w:ascii="Times New Roman" w:hAnsi="Times New Roman" w:cs="Times New Roman"/>
          <w:b/>
          <w:color w:val="000000" w:themeColor="text1"/>
        </w:rPr>
      </w:pPr>
      <w:r w:rsidRPr="003623A4">
        <w:rPr>
          <w:rFonts w:ascii="Times New Roman" w:hAnsi="Times New Roman" w:cs="Times New Roman"/>
          <w:b/>
          <w:color w:val="000000" w:themeColor="text1"/>
        </w:rPr>
        <w:t>Interpretación en sentido literal</w:t>
      </w:r>
    </w:p>
    <w:p w:rsidR="00BE180B" w:rsidRPr="003623A4" w:rsidRDefault="007B1251" w:rsidP="000D6601">
      <w:pPr>
        <w:spacing w:after="240" w:line="276" w:lineRule="auto"/>
        <w:ind w:left="709"/>
        <w:contextualSpacing/>
        <w:jc w:val="both"/>
        <w:rPr>
          <w:rFonts w:ascii="Times New Roman" w:eastAsia="Calibri" w:hAnsi="Times New Roman" w:cs="Times New Roman"/>
          <w:color w:val="000000" w:themeColor="text1"/>
        </w:rPr>
      </w:pPr>
      <w:r w:rsidRPr="003623A4">
        <w:rPr>
          <w:rFonts w:ascii="Times New Roman" w:hAnsi="Times New Roman" w:cs="Times New Roman"/>
          <w:color w:val="000000" w:themeColor="text1"/>
        </w:rPr>
        <w:t xml:space="preserve">Reflexionando que todos estos derechos emergentes hacia las </w:t>
      </w:r>
      <w:r w:rsidR="00A3348E" w:rsidRPr="003623A4">
        <w:rPr>
          <w:rFonts w:ascii="Times New Roman" w:hAnsi="Times New Roman" w:cs="Times New Roman"/>
          <w:color w:val="000000" w:themeColor="text1"/>
        </w:rPr>
        <w:t xml:space="preserve">defensa de los derechos humanos </w:t>
      </w:r>
      <w:r w:rsidRPr="003623A4">
        <w:rPr>
          <w:rFonts w:ascii="Times New Roman" w:hAnsi="Times New Roman" w:cs="Times New Roman"/>
          <w:color w:val="000000" w:themeColor="text1"/>
        </w:rPr>
        <w:t xml:space="preserve">debieran de concentrar de manera armonizada a </w:t>
      </w:r>
      <w:r w:rsidRPr="003623A4">
        <w:rPr>
          <w:rFonts w:ascii="Times New Roman" w:eastAsia="Calibri" w:hAnsi="Times New Roman" w:cs="Times New Roman"/>
          <w:color w:val="000000" w:themeColor="text1"/>
        </w:rPr>
        <w:t>los presupuestos convencionales y constitucionales que nacen del núcleo vital de una sociedad</w:t>
      </w:r>
      <w:r w:rsidRPr="003623A4">
        <w:rPr>
          <w:rFonts w:ascii="Times New Roman" w:eastAsia="Calibri" w:hAnsi="Times New Roman" w:cs="Times New Roman"/>
          <w:color w:val="000000" w:themeColor="text1"/>
          <w:vertAlign w:val="superscript"/>
        </w:rPr>
        <w:footnoteReference w:id="4"/>
      </w:r>
      <w:r w:rsidRPr="003623A4">
        <w:rPr>
          <w:rFonts w:ascii="Times New Roman" w:eastAsia="Calibri" w:hAnsi="Times New Roman" w:cs="Times New Roman"/>
          <w:color w:val="000000" w:themeColor="text1"/>
        </w:rPr>
        <w:t xml:space="preserve">. Por lo cual, esta técnica lograra brindar la visión </w:t>
      </w:r>
      <w:r w:rsidR="0007586B" w:rsidRPr="003623A4">
        <w:rPr>
          <w:rFonts w:ascii="Times New Roman" w:eastAsia="Calibri" w:hAnsi="Times New Roman" w:cs="Times New Roman"/>
          <w:color w:val="000000" w:themeColor="text1"/>
        </w:rPr>
        <w:t>aspiracional</w:t>
      </w:r>
      <w:r w:rsidR="00A3348E" w:rsidRPr="003623A4">
        <w:rPr>
          <w:rFonts w:ascii="Times New Roman" w:eastAsia="Calibri" w:hAnsi="Times New Roman" w:cs="Times New Roman"/>
          <w:color w:val="000000" w:themeColor="text1"/>
        </w:rPr>
        <w:t xml:space="preserve"> sobre un </w:t>
      </w:r>
      <w:r w:rsidRPr="003623A4">
        <w:rPr>
          <w:rFonts w:ascii="Times New Roman" w:eastAsia="Calibri" w:hAnsi="Times New Roman" w:cs="Times New Roman"/>
          <w:color w:val="000000" w:themeColor="text1"/>
        </w:rPr>
        <w:t>nuevo modelo</w:t>
      </w:r>
      <w:r w:rsidR="00A3348E" w:rsidRPr="003623A4">
        <w:rPr>
          <w:rFonts w:ascii="Times New Roman" w:eastAsia="Calibri" w:hAnsi="Times New Roman" w:cs="Times New Roman"/>
          <w:color w:val="000000" w:themeColor="text1"/>
        </w:rPr>
        <w:t xml:space="preserve"> institucional </w:t>
      </w:r>
      <w:r w:rsidR="00BE180B" w:rsidRPr="003623A4">
        <w:rPr>
          <w:rFonts w:ascii="Times New Roman" w:eastAsia="Calibri" w:hAnsi="Times New Roman" w:cs="Times New Roman"/>
          <w:color w:val="000000" w:themeColor="text1"/>
        </w:rPr>
        <w:t>de protección en materia de derechos humanos.</w:t>
      </w:r>
    </w:p>
    <w:p w:rsidR="00A3348E" w:rsidRPr="003623A4" w:rsidRDefault="00A3348E" w:rsidP="000D6601">
      <w:pPr>
        <w:spacing w:after="240" w:line="276" w:lineRule="auto"/>
        <w:ind w:left="709"/>
        <w:contextualSpacing/>
        <w:jc w:val="both"/>
        <w:rPr>
          <w:rFonts w:ascii="Times New Roman" w:eastAsia="Calibri" w:hAnsi="Times New Roman" w:cs="Times New Roman"/>
          <w:color w:val="000000" w:themeColor="text1"/>
        </w:rPr>
      </w:pPr>
    </w:p>
    <w:p w:rsidR="00574DDD" w:rsidRPr="003623A4" w:rsidRDefault="00BE180B"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Robusteciendo lo anterior, y como primer estándar internacional</w:t>
      </w:r>
      <w:r w:rsidR="00F81424" w:rsidRPr="003623A4">
        <w:rPr>
          <w:rFonts w:ascii="Times New Roman" w:hAnsi="Times New Roman" w:cs="Times New Roman"/>
          <w:color w:val="000000" w:themeColor="text1"/>
        </w:rPr>
        <w:t xml:space="preserve"> en atención a este contexto</w:t>
      </w:r>
      <w:r w:rsidRPr="003623A4">
        <w:rPr>
          <w:rFonts w:ascii="Times New Roman" w:hAnsi="Times New Roman" w:cs="Times New Roman"/>
          <w:color w:val="000000" w:themeColor="text1"/>
        </w:rPr>
        <w:t xml:space="preserve"> </w:t>
      </w:r>
      <w:r w:rsidR="00C3737B" w:rsidRPr="003623A4">
        <w:rPr>
          <w:rFonts w:ascii="Times New Roman" w:hAnsi="Times New Roman" w:cs="Times New Roman"/>
          <w:color w:val="000000" w:themeColor="text1"/>
        </w:rPr>
        <w:t xml:space="preserve">la Declaración sobre el derecho y el deber de los individuos, los grupos y las instituciones de promover y proteger los derechos humanos y las libertades fundamentales universalmente reconocidos </w:t>
      </w:r>
      <w:r w:rsidR="00574DDD" w:rsidRPr="003623A4">
        <w:rPr>
          <w:rFonts w:ascii="Times New Roman" w:hAnsi="Times New Roman" w:cs="Times New Roman"/>
          <w:color w:val="000000" w:themeColor="text1"/>
        </w:rPr>
        <w:t>aprobada por la Asamblea General</w:t>
      </w:r>
      <w:r w:rsidR="00DA15D3" w:rsidRPr="003623A4">
        <w:rPr>
          <w:rFonts w:ascii="Times New Roman" w:hAnsi="Times New Roman" w:cs="Times New Roman"/>
          <w:color w:val="000000" w:themeColor="text1"/>
        </w:rPr>
        <w:t xml:space="preserve"> de las Naciones Unidas</w:t>
      </w:r>
      <w:r w:rsidR="00574DDD" w:rsidRPr="003623A4">
        <w:rPr>
          <w:rFonts w:ascii="Times New Roman" w:hAnsi="Times New Roman" w:cs="Times New Roman"/>
          <w:color w:val="000000" w:themeColor="text1"/>
        </w:rPr>
        <w:t xml:space="preserve"> el 9 de diciembre de 1998, </w:t>
      </w:r>
      <w:r w:rsidR="0007586B" w:rsidRPr="003623A4">
        <w:rPr>
          <w:rFonts w:ascii="Times New Roman" w:hAnsi="Times New Roman" w:cs="Times New Roman"/>
          <w:color w:val="000000" w:themeColor="text1"/>
        </w:rPr>
        <w:t>en el que</w:t>
      </w:r>
      <w:r w:rsidRPr="003623A4">
        <w:rPr>
          <w:rFonts w:ascii="Times New Roman" w:hAnsi="Times New Roman" w:cs="Times New Roman"/>
          <w:color w:val="000000" w:themeColor="text1"/>
        </w:rPr>
        <w:t xml:space="preserve"> </w:t>
      </w:r>
      <w:r w:rsidR="00574DDD" w:rsidRPr="003623A4">
        <w:rPr>
          <w:rFonts w:ascii="Times New Roman" w:hAnsi="Times New Roman" w:cs="Times New Roman"/>
          <w:color w:val="000000" w:themeColor="text1"/>
        </w:rPr>
        <w:t>no s</w:t>
      </w:r>
      <w:r w:rsidR="00075298" w:rsidRPr="003623A4">
        <w:rPr>
          <w:rFonts w:ascii="Times New Roman" w:hAnsi="Times New Roman" w:cs="Times New Roman"/>
          <w:color w:val="000000" w:themeColor="text1"/>
        </w:rPr>
        <w:t>o</w:t>
      </w:r>
      <w:r w:rsidR="00574DDD" w:rsidRPr="003623A4">
        <w:rPr>
          <w:rFonts w:ascii="Times New Roman" w:hAnsi="Times New Roman" w:cs="Times New Roman"/>
          <w:color w:val="000000" w:themeColor="text1"/>
        </w:rPr>
        <w:t>lo</w:t>
      </w:r>
      <w:r w:rsidRPr="003623A4">
        <w:rPr>
          <w:rFonts w:ascii="Times New Roman" w:hAnsi="Times New Roman" w:cs="Times New Roman"/>
          <w:color w:val="000000" w:themeColor="text1"/>
        </w:rPr>
        <w:t xml:space="preserve"> reconoce la </w:t>
      </w:r>
      <w:r w:rsidR="00574DDD" w:rsidRPr="003623A4">
        <w:rPr>
          <w:rFonts w:ascii="Times New Roman" w:hAnsi="Times New Roman" w:cs="Times New Roman"/>
          <w:color w:val="000000" w:themeColor="text1"/>
        </w:rPr>
        <w:t>legitimidad al considerar la defensa de los derechos humanos como un derecho en sí mismo, sino también el papel decisivo que desempeñan y la necesi</w:t>
      </w:r>
      <w:r w:rsidRPr="003623A4">
        <w:rPr>
          <w:rFonts w:ascii="Times New Roman" w:hAnsi="Times New Roman" w:cs="Times New Roman"/>
          <w:color w:val="000000" w:themeColor="text1"/>
        </w:rPr>
        <w:t>dad de garantizar su protección; dignificando esta labor el 29 de noviembre “</w:t>
      </w:r>
      <w:r w:rsidR="00574DDD" w:rsidRPr="003623A4">
        <w:rPr>
          <w:rFonts w:ascii="Times New Roman" w:hAnsi="Times New Roman" w:cs="Times New Roman"/>
          <w:color w:val="000000" w:themeColor="text1"/>
        </w:rPr>
        <w:t>Día Internacional de las Defensoras</w:t>
      </w:r>
      <w:r w:rsidRPr="003623A4">
        <w:rPr>
          <w:rFonts w:ascii="Times New Roman" w:hAnsi="Times New Roman" w:cs="Times New Roman"/>
          <w:color w:val="000000" w:themeColor="text1"/>
        </w:rPr>
        <w:t xml:space="preserve">”, en donde </w:t>
      </w:r>
      <w:r w:rsidR="00574DDD" w:rsidRPr="003623A4">
        <w:rPr>
          <w:rFonts w:ascii="Times New Roman" w:hAnsi="Times New Roman" w:cs="Times New Roman"/>
          <w:color w:val="000000" w:themeColor="text1"/>
        </w:rPr>
        <w:t>la defensa de los derechos human</w:t>
      </w:r>
      <w:r w:rsidR="003B3A25" w:rsidRPr="003623A4">
        <w:rPr>
          <w:rFonts w:ascii="Times New Roman" w:hAnsi="Times New Roman" w:cs="Times New Roman"/>
          <w:color w:val="000000" w:themeColor="text1"/>
        </w:rPr>
        <w:t>os constituye un derecho humano.</w:t>
      </w:r>
    </w:p>
    <w:p w:rsidR="003B3A25" w:rsidRPr="003623A4" w:rsidRDefault="0007529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w:t>
      </w:r>
      <w:r w:rsidR="003B3A25" w:rsidRPr="003623A4">
        <w:rPr>
          <w:rFonts w:ascii="Times New Roman" w:hAnsi="Times New Roman" w:cs="Times New Roman"/>
          <w:color w:val="000000" w:themeColor="text1"/>
        </w:rPr>
        <w:t>n virtud a lo anterior, se acredita el reconocimiento internacional de la labor de defensa de los derechos humanos</w:t>
      </w:r>
      <w:r w:rsidR="00C3737B" w:rsidRPr="003623A4">
        <w:rPr>
          <w:rStyle w:val="Refdenotaalpie"/>
          <w:rFonts w:ascii="Times New Roman" w:hAnsi="Times New Roman" w:cs="Times New Roman"/>
          <w:color w:val="000000" w:themeColor="text1"/>
        </w:rPr>
        <w:footnoteReference w:id="5"/>
      </w:r>
      <w:r w:rsidR="00C3737B" w:rsidRPr="003623A4">
        <w:rPr>
          <w:rFonts w:ascii="Times New Roman" w:hAnsi="Times New Roman" w:cs="Times New Roman"/>
          <w:color w:val="000000" w:themeColor="text1"/>
        </w:rPr>
        <w:t>, que toda persona de manera individual o colectiv</w:t>
      </w:r>
      <w:r w:rsidR="00DA15D3" w:rsidRPr="003623A4">
        <w:rPr>
          <w:rFonts w:ascii="Times New Roman" w:hAnsi="Times New Roman" w:cs="Times New Roman"/>
          <w:color w:val="000000" w:themeColor="text1"/>
        </w:rPr>
        <w:t>a</w:t>
      </w:r>
      <w:r w:rsidR="00C3737B" w:rsidRPr="003623A4">
        <w:rPr>
          <w:rFonts w:ascii="Times New Roman" w:hAnsi="Times New Roman" w:cs="Times New Roman"/>
          <w:color w:val="000000" w:themeColor="text1"/>
        </w:rPr>
        <w:t xml:space="preserve"> promueve y procura la protección y realización de los derechos humanos en los planos nacionales e internacionales.</w:t>
      </w:r>
      <w:r w:rsidR="00C3737B" w:rsidRPr="003623A4">
        <w:rPr>
          <w:rStyle w:val="Refdenotaalpie"/>
          <w:rFonts w:ascii="Times New Roman" w:hAnsi="Times New Roman" w:cs="Times New Roman"/>
          <w:color w:val="000000" w:themeColor="text1"/>
        </w:rPr>
        <w:footnoteReference w:id="6"/>
      </w:r>
      <w:r w:rsidR="00C3737B" w:rsidRPr="003623A4">
        <w:rPr>
          <w:rFonts w:ascii="Times New Roman" w:hAnsi="Times New Roman" w:cs="Times New Roman"/>
          <w:color w:val="000000" w:themeColor="text1"/>
        </w:rPr>
        <w:t xml:space="preserve"> Siendo esto un claro compromiso de reconocer, promover y proteger la labor y los derechos de los defensores de derechos humanos de todo el mundo.</w:t>
      </w:r>
    </w:p>
    <w:p w:rsidR="000D224D" w:rsidRPr="003623A4" w:rsidRDefault="0054396B"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Por ello, </w:t>
      </w:r>
      <w:r w:rsidR="00F81424" w:rsidRPr="003623A4">
        <w:rPr>
          <w:rFonts w:ascii="Times New Roman" w:hAnsi="Times New Roman" w:cs="Times New Roman"/>
          <w:color w:val="000000" w:themeColor="text1"/>
        </w:rPr>
        <w:t xml:space="preserve">y en amplitud a la competencia </w:t>
      </w:r>
      <w:r w:rsidRPr="003623A4">
        <w:rPr>
          <w:rFonts w:ascii="Times New Roman" w:hAnsi="Times New Roman" w:cs="Times New Roman"/>
          <w:color w:val="000000" w:themeColor="text1"/>
        </w:rPr>
        <w:t xml:space="preserve">jurisdiccional, social, ideológica y cultural que rige a América Latina y el Caribe en donde está adscrito México, el máximo órgano garante en la defensa de los derechos humanos de la región, </w:t>
      </w:r>
      <w:r w:rsidR="00C3737B" w:rsidRPr="003623A4">
        <w:rPr>
          <w:rFonts w:ascii="Times New Roman" w:hAnsi="Times New Roman" w:cs="Times New Roman"/>
          <w:color w:val="000000" w:themeColor="text1"/>
        </w:rPr>
        <w:t>la Corte Interamericana de Derechos Humanos (</w:t>
      </w:r>
      <w:r w:rsidR="00DA15D3" w:rsidRPr="003623A4">
        <w:rPr>
          <w:rFonts w:ascii="Times New Roman" w:hAnsi="Times New Roman" w:cs="Times New Roman"/>
          <w:color w:val="000000" w:themeColor="text1"/>
        </w:rPr>
        <w:t xml:space="preserve">en adelante </w:t>
      </w:r>
      <w:r w:rsidR="00C3737B" w:rsidRPr="003623A4">
        <w:rPr>
          <w:rFonts w:ascii="Times New Roman" w:hAnsi="Times New Roman" w:cs="Times New Roman"/>
          <w:color w:val="000000" w:themeColor="text1"/>
        </w:rPr>
        <w:t>Corte IDH) ha señalado el derecho a defender los derechos human</w:t>
      </w:r>
      <w:r w:rsidR="00DB6585" w:rsidRPr="003623A4">
        <w:rPr>
          <w:rFonts w:ascii="Times New Roman" w:hAnsi="Times New Roman" w:cs="Times New Roman"/>
          <w:color w:val="000000" w:themeColor="text1"/>
        </w:rPr>
        <w:t>os como un derecho en sí mismo</w:t>
      </w:r>
      <w:r w:rsidR="00C3737B" w:rsidRPr="003623A4">
        <w:rPr>
          <w:rStyle w:val="Refdenotaalpie"/>
          <w:rFonts w:ascii="Times New Roman" w:hAnsi="Times New Roman" w:cs="Times New Roman"/>
          <w:color w:val="000000" w:themeColor="text1"/>
        </w:rPr>
        <w:footnoteReference w:id="7"/>
      </w:r>
      <w:r w:rsidR="00DB6585" w:rsidRPr="003623A4">
        <w:rPr>
          <w:rFonts w:ascii="Times New Roman" w:hAnsi="Times New Roman" w:cs="Times New Roman"/>
          <w:color w:val="000000" w:themeColor="text1"/>
        </w:rPr>
        <w:t>,</w:t>
      </w:r>
      <w:r w:rsidR="00C3737B" w:rsidRPr="003623A4">
        <w:rPr>
          <w:rFonts w:ascii="Times New Roman" w:hAnsi="Times New Roman" w:cs="Times New Roman"/>
          <w:color w:val="000000" w:themeColor="text1"/>
        </w:rPr>
        <w:t xml:space="preserve"> y  determinó que los Estados tienen el deber de facilitar los medios necesarios para que </w:t>
      </w:r>
      <w:r w:rsidR="00DA15D3" w:rsidRPr="003623A4">
        <w:rPr>
          <w:rFonts w:ascii="Times New Roman" w:hAnsi="Times New Roman" w:cs="Times New Roman"/>
          <w:color w:val="000000" w:themeColor="text1"/>
        </w:rPr>
        <w:t xml:space="preserve">las defensoras y </w:t>
      </w:r>
      <w:r w:rsidR="00C3737B" w:rsidRPr="003623A4">
        <w:rPr>
          <w:rFonts w:ascii="Times New Roman" w:hAnsi="Times New Roman" w:cs="Times New Roman"/>
          <w:color w:val="000000" w:themeColor="text1"/>
        </w:rPr>
        <w:t>los defensores de derechos humanos realicen libremente sus actividades y abstenerse de imponer obstáculos que dificulten la realización de su labor.</w:t>
      </w:r>
      <w:r w:rsidR="00C3737B" w:rsidRPr="003623A4">
        <w:rPr>
          <w:rStyle w:val="Refdenotaalpie"/>
          <w:rFonts w:ascii="Times New Roman" w:hAnsi="Times New Roman" w:cs="Times New Roman"/>
          <w:color w:val="000000" w:themeColor="text1"/>
        </w:rPr>
        <w:footnoteReference w:id="8"/>
      </w:r>
      <w:r w:rsidR="00C3737B" w:rsidRPr="003623A4">
        <w:rPr>
          <w:rFonts w:ascii="Times New Roman" w:hAnsi="Times New Roman" w:cs="Times New Roman"/>
          <w:color w:val="000000" w:themeColor="text1"/>
        </w:rPr>
        <w:t xml:space="preserve"> </w:t>
      </w:r>
    </w:p>
    <w:p w:rsidR="00075298" w:rsidRPr="003623A4" w:rsidRDefault="00075298" w:rsidP="00075298">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Asimismo, en casos recientes de la Corte IDH</w:t>
      </w:r>
      <w:r w:rsidRPr="003623A4">
        <w:rPr>
          <w:rStyle w:val="Refdenotaalpie"/>
          <w:rFonts w:ascii="Times New Roman" w:hAnsi="Times New Roman" w:cs="Times New Roman"/>
          <w:color w:val="000000" w:themeColor="text1"/>
        </w:rPr>
        <w:footnoteReference w:id="9"/>
      </w:r>
      <w:r w:rsidRPr="003623A4">
        <w:rPr>
          <w:rFonts w:ascii="Times New Roman" w:hAnsi="Times New Roman" w:cs="Times New Roman"/>
          <w:color w:val="000000" w:themeColor="text1"/>
        </w:rPr>
        <w:t xml:space="preserve"> se ha dejado de manifiesto que la labor realizada por las y los defensores de derechos humanos es considerada una tarea fundamental para el fortalecimiento de la democracia y el Estado de Derecho. La Organización de los Estados Americanos (en adelante OEA) ha señalado también que los Estados miembros de esa organización, </w:t>
      </w:r>
      <w:r w:rsidRPr="003623A4">
        <w:rPr>
          <w:rFonts w:ascii="Times New Roman" w:hAnsi="Times New Roman" w:cs="Times New Roman"/>
          <w:color w:val="000000" w:themeColor="text1"/>
        </w:rPr>
        <w:lastRenderedPageBreak/>
        <w:t>deben reconocer la valiosa contribución de las y los defensores de derechos humanos en la promoción, protección y respeto de los derechos humanos y las libertades fundamentales.</w:t>
      </w:r>
    </w:p>
    <w:p w:rsidR="00075298" w:rsidRPr="003623A4" w:rsidRDefault="00075298" w:rsidP="00075298">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Reafirmando lo anterior, la Corte IDH ha considerado que la calidad de defensor de derechos humanos radica en la labor que se realiza, con independencia de que la persona que lo haga sea un particular o un funcionario público. Este órgano jurisdiccional ha referido que las actividades de vigilancia, denuncia y educación que realizan las y los defensores de derechos humanos no solo atienden a la protección de derechos civiles y políticos, sino que abarcan también los derechos económicos, sociales y culturales.</w:t>
      </w:r>
    </w:p>
    <w:p w:rsidR="00DF7F45" w:rsidRPr="003623A4" w:rsidRDefault="00DF7F45"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 su vez, la</w:t>
      </w:r>
      <w:r w:rsidR="009A1CE9" w:rsidRPr="003623A4">
        <w:rPr>
          <w:rFonts w:ascii="Times New Roman" w:hAnsi="Times New Roman" w:cs="Times New Roman"/>
          <w:color w:val="000000" w:themeColor="text1"/>
        </w:rPr>
        <w:t xml:space="preserve"> Corte </w:t>
      </w:r>
      <w:r w:rsidRPr="003623A4">
        <w:rPr>
          <w:rFonts w:ascii="Times New Roman" w:hAnsi="Times New Roman" w:cs="Times New Roman"/>
          <w:color w:val="000000" w:themeColor="text1"/>
        </w:rPr>
        <w:t xml:space="preserve">IDH </w:t>
      </w:r>
      <w:r w:rsidR="009A1CE9" w:rsidRPr="003623A4">
        <w:rPr>
          <w:rFonts w:ascii="Times New Roman" w:hAnsi="Times New Roman" w:cs="Times New Roman"/>
          <w:color w:val="000000" w:themeColor="text1"/>
        </w:rPr>
        <w:t>reconoce que existe un consenso internacional respecto a que las actividades realizadas por las defensoras</w:t>
      </w:r>
      <w:r w:rsidRPr="003623A4">
        <w:rPr>
          <w:rFonts w:ascii="Times New Roman" w:hAnsi="Times New Roman" w:cs="Times New Roman"/>
          <w:color w:val="000000" w:themeColor="text1"/>
        </w:rPr>
        <w:t xml:space="preserve"> y los defensores</w:t>
      </w:r>
      <w:r w:rsidR="009A1CE9" w:rsidRPr="003623A4">
        <w:rPr>
          <w:rFonts w:ascii="Times New Roman" w:hAnsi="Times New Roman" w:cs="Times New Roman"/>
          <w:color w:val="000000" w:themeColor="text1"/>
        </w:rPr>
        <w:t xml:space="preserve"> de derechos humanos son las de promoción y protección de los derechos humanos, entre otras. En este sentido </w:t>
      </w:r>
      <w:r w:rsidR="00075298" w:rsidRPr="003623A4">
        <w:rPr>
          <w:rFonts w:ascii="Times New Roman" w:hAnsi="Times New Roman" w:cs="Times New Roman"/>
          <w:color w:val="000000" w:themeColor="text1"/>
        </w:rPr>
        <w:t xml:space="preserve">también </w:t>
      </w:r>
      <w:r w:rsidR="009A1CE9" w:rsidRPr="003623A4">
        <w:rPr>
          <w:rFonts w:ascii="Times New Roman" w:hAnsi="Times New Roman" w:cs="Times New Roman"/>
          <w:color w:val="000000" w:themeColor="text1"/>
        </w:rPr>
        <w:t xml:space="preserve">se han pronunciado la Alta Comisionada de las Naciones Unidas para los Derechos Humanos, el Consejo de la Unión Europea, la Asamblea Parlamentaria de la Unión Europea y la </w:t>
      </w:r>
      <w:r w:rsidRPr="003623A4">
        <w:rPr>
          <w:rFonts w:ascii="Times New Roman" w:hAnsi="Times New Roman" w:cs="Times New Roman"/>
          <w:color w:val="000000" w:themeColor="text1"/>
        </w:rPr>
        <w:t>CIDH</w:t>
      </w:r>
      <w:r w:rsidR="009A1CE9" w:rsidRPr="003623A4">
        <w:rPr>
          <w:rFonts w:ascii="Times New Roman" w:hAnsi="Times New Roman" w:cs="Times New Roman"/>
          <w:color w:val="000000" w:themeColor="text1"/>
        </w:rPr>
        <w:t xml:space="preserve">. </w:t>
      </w:r>
    </w:p>
    <w:p w:rsidR="005C60F2" w:rsidRPr="003623A4" w:rsidRDefault="009A1CE9"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Asimismo, la Declaración sobre el derecho y el deber de los individuos, los grupos y las instituciones de promover y proteger los derechos humanos y las libertades fundamentales universalmente reconocidos, aprobada por la Asamblea General de las Naciones Unidas mediante Resolución A/RES/53/144 de 1999, establece en su artículo 1</w:t>
      </w:r>
      <w:r w:rsidR="006E5A36" w:rsidRPr="003623A4">
        <w:rPr>
          <w:rFonts w:ascii="Times New Roman" w:hAnsi="Times New Roman" w:cs="Times New Roman"/>
          <w:color w:val="000000" w:themeColor="text1"/>
        </w:rPr>
        <w:t>°</w:t>
      </w:r>
      <w:r w:rsidRPr="003623A4">
        <w:rPr>
          <w:rFonts w:ascii="Times New Roman" w:hAnsi="Times New Roman" w:cs="Times New Roman"/>
          <w:color w:val="000000" w:themeColor="text1"/>
        </w:rPr>
        <w:t xml:space="preserve"> que “[t]oda persona tiene derecho, individual o colectivamente, a promover y procurar la protección y realización de los derechos humanos y las libertades fundamentales en los planos nacional e internacional”. Aunado a lo anterior, dichas actividades, a consideración de esta Corte, deben ser realizadas de forma pacífica, por lo que no se incluyen en este concepto los actos violentos o que propagan la violencia. </w:t>
      </w:r>
    </w:p>
    <w:p w:rsidR="00D4313C" w:rsidRPr="003623A4" w:rsidRDefault="005C60F2"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Además</w:t>
      </w:r>
      <w:r w:rsidR="009A1CE9" w:rsidRPr="003623A4">
        <w:rPr>
          <w:rFonts w:ascii="Times New Roman" w:hAnsi="Times New Roman" w:cs="Times New Roman"/>
          <w:color w:val="000000" w:themeColor="text1"/>
        </w:rPr>
        <w:t xml:space="preserve">, la Corte </w:t>
      </w:r>
      <w:r w:rsidRPr="003623A4">
        <w:rPr>
          <w:rFonts w:ascii="Times New Roman" w:hAnsi="Times New Roman" w:cs="Times New Roman"/>
          <w:color w:val="000000" w:themeColor="text1"/>
        </w:rPr>
        <w:t xml:space="preserve">IDH </w:t>
      </w:r>
      <w:r w:rsidR="009A1CE9" w:rsidRPr="003623A4">
        <w:rPr>
          <w:rFonts w:ascii="Times New Roman" w:hAnsi="Times New Roman" w:cs="Times New Roman"/>
          <w:color w:val="000000" w:themeColor="text1"/>
        </w:rPr>
        <w:t>destaca que las mencionadas actividades de promoción y protección de los derechos humanos pueden ejercerse de forma intermitente u ocasional, por lo que la calidad de defensora de derechos humanos no constituye necesariamente una condición permanente</w:t>
      </w:r>
      <w:r w:rsidR="006E5A36" w:rsidRPr="003623A4">
        <w:rPr>
          <w:rStyle w:val="Refdenotaalpie"/>
          <w:rFonts w:ascii="Times New Roman" w:hAnsi="Times New Roman" w:cs="Times New Roman"/>
          <w:color w:val="000000" w:themeColor="text1"/>
        </w:rPr>
        <w:footnoteReference w:id="10"/>
      </w:r>
      <w:r w:rsidR="000B6169" w:rsidRPr="003623A4">
        <w:rPr>
          <w:rFonts w:ascii="Times New Roman" w:hAnsi="Times New Roman" w:cs="Times New Roman"/>
          <w:color w:val="000000" w:themeColor="text1"/>
        </w:rPr>
        <w:t>.</w:t>
      </w:r>
    </w:p>
    <w:p w:rsidR="006B6338" w:rsidRPr="003623A4" w:rsidRDefault="00075298" w:rsidP="00075298">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El argumento anterior se ve fortalecido en la Agenda 2030 para el Desarrollo </w:t>
      </w:r>
      <w:r w:rsidR="006B6338" w:rsidRPr="003623A4">
        <w:rPr>
          <w:rFonts w:ascii="Times New Roman" w:eastAsia="Calibri" w:hAnsi="Times New Roman" w:cs="Times New Roman"/>
          <w:color w:val="000000" w:themeColor="text1"/>
        </w:rPr>
        <w:t>Sostenible, adoptada en la resolución 70/1 de la Asamblea General de la ONU,</w:t>
      </w:r>
      <w:r w:rsidR="006B6338" w:rsidRPr="003623A4">
        <w:rPr>
          <w:rFonts w:ascii="Times New Roman" w:eastAsia="Calibri" w:hAnsi="Times New Roman" w:cs="Times New Roman"/>
          <w:color w:val="000000" w:themeColor="text1"/>
          <w:vertAlign w:val="superscript"/>
        </w:rPr>
        <w:footnoteReference w:id="11"/>
      </w:r>
      <w:r w:rsidR="006B6338" w:rsidRPr="003623A4">
        <w:rPr>
          <w:rFonts w:ascii="Times New Roman" w:eastAsia="Calibri" w:hAnsi="Times New Roman" w:cs="Times New Roman"/>
          <w:color w:val="000000" w:themeColor="text1"/>
        </w:rPr>
        <w:t xml:space="preserve"> en donde los líderes mundiales exhortaron a cumplir un conjunto de objetivos globales para erradicar la pobreza, proteger el planeta y asegurar la prosperidad para todos como parte de una nueva agenda de desarrollo </w:t>
      </w:r>
      <w:r w:rsidR="006B6338" w:rsidRPr="003623A4">
        <w:rPr>
          <w:rFonts w:ascii="Times New Roman" w:eastAsia="Calibri" w:hAnsi="Times New Roman" w:cs="Times New Roman"/>
          <w:color w:val="000000" w:themeColor="text1"/>
        </w:rPr>
        <w:lastRenderedPageBreak/>
        <w:t xml:space="preserve">sostenible. </w:t>
      </w:r>
      <w:r w:rsidR="000B6169" w:rsidRPr="003623A4">
        <w:rPr>
          <w:rFonts w:ascii="Times New Roman" w:eastAsia="Calibri" w:hAnsi="Times New Roman" w:cs="Times New Roman"/>
          <w:color w:val="000000" w:themeColor="text1"/>
        </w:rPr>
        <w:t>En donde c</w:t>
      </w:r>
      <w:r w:rsidR="006B6338" w:rsidRPr="003623A4">
        <w:rPr>
          <w:rFonts w:ascii="Times New Roman" w:eastAsia="Calibri" w:hAnsi="Times New Roman" w:cs="Times New Roman"/>
          <w:color w:val="000000" w:themeColor="text1"/>
        </w:rPr>
        <w:t>ada objetivo tiene metas específicas que deben alc</w:t>
      </w:r>
      <w:r w:rsidR="000B6169" w:rsidRPr="003623A4">
        <w:rPr>
          <w:rFonts w:ascii="Times New Roman" w:eastAsia="Calibri" w:hAnsi="Times New Roman" w:cs="Times New Roman"/>
          <w:color w:val="000000" w:themeColor="text1"/>
        </w:rPr>
        <w:t>anzarse en los próximos 15 años; siendo 17 o</w:t>
      </w:r>
      <w:r w:rsidR="006B6338" w:rsidRPr="003623A4">
        <w:rPr>
          <w:rFonts w:ascii="Times New Roman" w:eastAsia="Calibri" w:hAnsi="Times New Roman" w:cs="Times New Roman"/>
          <w:color w:val="000000" w:themeColor="text1"/>
        </w:rPr>
        <w:t>bjetivos con 169 metas de carácter integrado e indivisible que abarcan las esferas económica, social, ambiental y especialmente en las necesidades de los más pobres y vulnerables.</w:t>
      </w:r>
    </w:p>
    <w:p w:rsidR="00E65CC7" w:rsidRPr="003623A4" w:rsidRDefault="000B6169" w:rsidP="000D6601">
      <w:pPr>
        <w:spacing w:after="240" w:line="276" w:lineRule="auto"/>
        <w:ind w:firstLine="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 xml:space="preserve">Por ello, </w:t>
      </w:r>
      <w:r w:rsidR="006B6338" w:rsidRPr="003623A4">
        <w:rPr>
          <w:rFonts w:ascii="Times New Roman" w:eastAsia="Calibri" w:hAnsi="Times New Roman" w:cs="Times New Roman"/>
          <w:color w:val="000000" w:themeColor="text1"/>
        </w:rPr>
        <w:t>la Agenda</w:t>
      </w:r>
      <w:r w:rsidR="00E65CC7" w:rsidRPr="003623A4">
        <w:rPr>
          <w:rFonts w:ascii="Times New Roman" w:eastAsia="Calibri" w:hAnsi="Times New Roman" w:cs="Times New Roman"/>
          <w:color w:val="000000" w:themeColor="text1"/>
        </w:rPr>
        <w:t xml:space="preserve"> 2030</w:t>
      </w:r>
      <w:r w:rsidR="006B6338" w:rsidRPr="003623A4">
        <w:rPr>
          <w:rFonts w:ascii="Times New Roman" w:eastAsia="Calibri" w:hAnsi="Times New Roman" w:cs="Times New Roman"/>
          <w:color w:val="000000" w:themeColor="text1"/>
        </w:rPr>
        <w:t xml:space="preserve"> implica un compromiso común y universal, dotando una oportunidad histórica para América Latina y el Caribe (México incluido), ya que contiene temas altamente prior</w:t>
      </w:r>
      <w:r w:rsidR="00931CD9" w:rsidRPr="003623A4">
        <w:rPr>
          <w:rFonts w:ascii="Times New Roman" w:eastAsia="Calibri" w:hAnsi="Times New Roman" w:cs="Times New Roman"/>
          <w:color w:val="000000" w:themeColor="text1"/>
        </w:rPr>
        <w:t xml:space="preserve">itarios para la región; como en este caso particular es la defensa de los derechos humanos que realizan las </w:t>
      </w:r>
      <w:r w:rsidR="005C60F2" w:rsidRPr="003623A4">
        <w:rPr>
          <w:rFonts w:ascii="Times New Roman" w:eastAsia="Calibri" w:hAnsi="Times New Roman" w:cs="Times New Roman"/>
          <w:color w:val="000000" w:themeColor="text1"/>
        </w:rPr>
        <w:t xml:space="preserve">defensoras </w:t>
      </w:r>
      <w:r w:rsidR="00931CD9" w:rsidRPr="003623A4">
        <w:rPr>
          <w:rFonts w:ascii="Times New Roman" w:eastAsia="Calibri" w:hAnsi="Times New Roman" w:cs="Times New Roman"/>
          <w:color w:val="000000" w:themeColor="text1"/>
        </w:rPr>
        <w:t xml:space="preserve">y los defensores de derechos humanos, </w:t>
      </w:r>
      <w:r w:rsidR="00E65CC7" w:rsidRPr="003623A4">
        <w:rPr>
          <w:rFonts w:ascii="Times New Roman" w:eastAsia="Calibri" w:hAnsi="Times New Roman" w:cs="Times New Roman"/>
          <w:color w:val="000000" w:themeColor="text1"/>
        </w:rPr>
        <w:t>en donde los 17 objetivos se ven vinculados en la defensa de los derechos humanos para proveer un desarrollo sostenible en el respeto y garantía de la dignidad social. Sin embargo, es menester evidenciar que</w:t>
      </w:r>
      <w:r w:rsidR="00E3465F" w:rsidRPr="003623A4">
        <w:rPr>
          <w:rFonts w:ascii="Times New Roman" w:eastAsia="Calibri" w:hAnsi="Times New Roman" w:cs="Times New Roman"/>
          <w:color w:val="000000" w:themeColor="text1"/>
        </w:rPr>
        <w:t xml:space="preserve"> los objetivos que fortalecen esta</w:t>
      </w:r>
      <w:r w:rsidR="00E65CC7" w:rsidRPr="003623A4">
        <w:rPr>
          <w:rFonts w:ascii="Times New Roman" w:eastAsia="Calibri" w:hAnsi="Times New Roman" w:cs="Times New Roman"/>
          <w:color w:val="000000" w:themeColor="text1"/>
        </w:rPr>
        <w:t xml:space="preserve"> labor de las y los defensores de derechos humanos son:</w:t>
      </w:r>
    </w:p>
    <w:p w:rsidR="006B6338" w:rsidRPr="003623A4" w:rsidRDefault="00E65CC7"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O</w:t>
      </w:r>
      <w:r w:rsidR="00613D33" w:rsidRPr="003623A4">
        <w:rPr>
          <w:rFonts w:ascii="Times New Roman" w:eastAsia="Calibri" w:hAnsi="Times New Roman" w:cs="Times New Roman"/>
          <w:b/>
          <w:color w:val="000000" w:themeColor="text1"/>
        </w:rPr>
        <w:t>bjetivo 10</w:t>
      </w:r>
      <w:r w:rsidR="00E3465F" w:rsidRPr="003623A4">
        <w:rPr>
          <w:rFonts w:ascii="Times New Roman" w:eastAsia="Calibri" w:hAnsi="Times New Roman" w:cs="Times New Roman"/>
          <w:color w:val="000000" w:themeColor="text1"/>
        </w:rPr>
        <w:t>: S</w:t>
      </w:r>
      <w:r w:rsidR="00613D33" w:rsidRPr="003623A4">
        <w:rPr>
          <w:rFonts w:ascii="Times New Roman" w:eastAsia="Calibri" w:hAnsi="Times New Roman" w:cs="Times New Roman"/>
          <w:color w:val="000000" w:themeColor="text1"/>
        </w:rPr>
        <w:t xml:space="preserve">obre </w:t>
      </w:r>
      <w:r w:rsidR="006B6338" w:rsidRPr="003623A4">
        <w:rPr>
          <w:rFonts w:ascii="Times New Roman" w:eastAsia="Calibri" w:hAnsi="Times New Roman" w:cs="Times New Roman"/>
          <w:color w:val="000000" w:themeColor="text1"/>
        </w:rPr>
        <w:t xml:space="preserve">la desigualdad </w:t>
      </w:r>
      <w:r w:rsidR="00931CD9" w:rsidRPr="003623A4">
        <w:rPr>
          <w:rFonts w:ascii="Times New Roman" w:eastAsia="Calibri" w:hAnsi="Times New Roman" w:cs="Times New Roman"/>
          <w:color w:val="000000" w:themeColor="text1"/>
        </w:rPr>
        <w:t>que enfrentan estas personas</w:t>
      </w:r>
      <w:r w:rsidR="00613D33" w:rsidRPr="003623A4">
        <w:rPr>
          <w:rFonts w:ascii="Times New Roman" w:eastAsia="Calibri" w:hAnsi="Times New Roman" w:cs="Times New Roman"/>
          <w:color w:val="000000" w:themeColor="text1"/>
        </w:rPr>
        <w:t>; en donde se exhorta:</w:t>
      </w:r>
      <w:r w:rsidR="00931CD9" w:rsidRPr="003623A4">
        <w:rPr>
          <w:rFonts w:ascii="Times New Roman" w:eastAsia="Calibri" w:hAnsi="Times New Roman" w:cs="Times New Roman"/>
          <w:color w:val="000000" w:themeColor="text1"/>
        </w:rPr>
        <w:t xml:space="preserve"> </w:t>
      </w:r>
    </w:p>
    <w:p w:rsidR="006B6338" w:rsidRPr="003623A4" w:rsidRDefault="006B6338" w:rsidP="000D6601">
      <w:pPr>
        <w:spacing w:after="240" w:line="276" w:lineRule="auto"/>
        <w:ind w:left="709"/>
        <w:contextualSpacing/>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10.2</w:t>
      </w:r>
      <w:r w:rsidRPr="003623A4">
        <w:rPr>
          <w:rFonts w:ascii="Times New Roman" w:eastAsia="Calibri" w:hAnsi="Times New Roman" w:cs="Times New Roman"/>
          <w:color w:val="000000" w:themeColor="text1"/>
        </w:rPr>
        <w:t xml:space="preserve"> De aquí a 2030, potenciar y promover la inclusión social, económica y política de todas las personas, independientemente de su edad, sexo, discapacidad, raza, etnia, origen, religión o situación económica u otra condición.</w:t>
      </w:r>
    </w:p>
    <w:p w:rsidR="006B6338" w:rsidRPr="003623A4" w:rsidRDefault="006B6338" w:rsidP="000D6601">
      <w:pPr>
        <w:spacing w:after="240" w:line="276" w:lineRule="auto"/>
        <w:ind w:left="709"/>
        <w:contextualSpacing/>
        <w:jc w:val="both"/>
        <w:rPr>
          <w:rFonts w:ascii="Times New Roman" w:eastAsia="Calibri" w:hAnsi="Times New Roman" w:cs="Times New Roman"/>
          <w:color w:val="000000" w:themeColor="text1"/>
        </w:rPr>
      </w:pPr>
    </w:p>
    <w:p w:rsidR="006B6338" w:rsidRPr="003623A4" w:rsidRDefault="006B6338" w:rsidP="000D6601">
      <w:pPr>
        <w:spacing w:after="240" w:line="276" w:lineRule="auto"/>
        <w:ind w:left="709"/>
        <w:contextualSpacing/>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10.3</w:t>
      </w:r>
      <w:r w:rsidRPr="003623A4">
        <w:rPr>
          <w:rFonts w:ascii="Times New Roman" w:eastAsia="Calibri" w:hAnsi="Times New Roman" w:cs="Times New Roman"/>
          <w:color w:val="000000" w:themeColor="text1"/>
        </w:rPr>
        <w:t xml:space="preserve"> Garantizar la igualdad de oportunidades y reducir la desigualdad de resultados, incluso eliminando las leyes, políticas y prácticas discriminatorias y promoviendo legislaciones, políticas y medidas adecuadas a ese respecto.</w:t>
      </w:r>
    </w:p>
    <w:p w:rsidR="006B6338" w:rsidRPr="003623A4" w:rsidRDefault="006B6338" w:rsidP="000D6601">
      <w:pPr>
        <w:spacing w:after="240" w:line="276" w:lineRule="auto"/>
        <w:ind w:left="709"/>
        <w:contextualSpacing/>
        <w:jc w:val="both"/>
        <w:rPr>
          <w:rFonts w:ascii="Times New Roman" w:eastAsia="Calibri" w:hAnsi="Times New Roman" w:cs="Times New Roman"/>
          <w:color w:val="000000" w:themeColor="text1"/>
        </w:rPr>
      </w:pPr>
    </w:p>
    <w:p w:rsidR="00931CD9" w:rsidRPr="003623A4" w:rsidRDefault="006B6338" w:rsidP="000D6601">
      <w:pPr>
        <w:spacing w:after="240" w:line="276" w:lineRule="auto"/>
        <w:ind w:left="709"/>
        <w:contextualSpacing/>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10.4</w:t>
      </w:r>
      <w:r w:rsidRPr="003623A4">
        <w:rPr>
          <w:rFonts w:ascii="Times New Roman" w:eastAsia="Calibri" w:hAnsi="Times New Roman" w:cs="Times New Roman"/>
          <w:color w:val="000000" w:themeColor="text1"/>
        </w:rPr>
        <w:t xml:space="preserve"> Adoptar políticas, especialmente fiscales, salariales y de protección social, y lograr prog</w:t>
      </w:r>
      <w:r w:rsidR="000D6601" w:rsidRPr="003623A4">
        <w:rPr>
          <w:rFonts w:ascii="Times New Roman" w:eastAsia="Calibri" w:hAnsi="Times New Roman" w:cs="Times New Roman"/>
          <w:color w:val="000000" w:themeColor="text1"/>
        </w:rPr>
        <w:t>resivamente una mayor igualdad.</w:t>
      </w:r>
    </w:p>
    <w:p w:rsidR="000D6601" w:rsidRPr="003623A4" w:rsidRDefault="000D6601" w:rsidP="000D6601">
      <w:pPr>
        <w:spacing w:after="240" w:line="276" w:lineRule="auto"/>
        <w:ind w:left="709"/>
        <w:contextualSpacing/>
        <w:jc w:val="both"/>
        <w:rPr>
          <w:rFonts w:ascii="Times New Roman" w:eastAsia="Calibri" w:hAnsi="Times New Roman" w:cs="Times New Roman"/>
          <w:color w:val="000000" w:themeColor="text1"/>
        </w:rPr>
      </w:pPr>
    </w:p>
    <w:p w:rsidR="00E3465F"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Objetivo 16:</w:t>
      </w:r>
      <w:r w:rsidRPr="003623A4">
        <w:rPr>
          <w:rFonts w:ascii="Times New Roman" w:eastAsia="Calibri" w:hAnsi="Times New Roman" w:cs="Times New Roman"/>
          <w:color w:val="000000" w:themeColor="text1"/>
        </w:rPr>
        <w:t xml:space="preserve"> Paz, justicia e instituciones fuertes</w:t>
      </w:r>
      <w:r w:rsidR="00E3465F" w:rsidRPr="003623A4">
        <w:rPr>
          <w:rFonts w:ascii="Times New Roman" w:eastAsia="Calibri" w:hAnsi="Times New Roman" w:cs="Times New Roman"/>
          <w:color w:val="000000" w:themeColor="text1"/>
        </w:rPr>
        <w:t xml:space="preserve">, en donde se declara que, sin </w:t>
      </w:r>
      <w:r w:rsidRPr="003623A4">
        <w:rPr>
          <w:rFonts w:ascii="Times New Roman" w:eastAsia="Calibri" w:hAnsi="Times New Roman" w:cs="Times New Roman"/>
          <w:color w:val="000000" w:themeColor="text1"/>
        </w:rPr>
        <w:t xml:space="preserve">paz, estabilidad, derechos humanos y gobernabilidad efectiva basada en el Estado de derecho, no es posible alcanzar el desarrollo sostenible. </w:t>
      </w:r>
      <w:r w:rsidR="00E3465F" w:rsidRPr="003623A4">
        <w:rPr>
          <w:rFonts w:ascii="Times New Roman" w:eastAsia="Calibri" w:hAnsi="Times New Roman" w:cs="Times New Roman"/>
          <w:color w:val="000000" w:themeColor="text1"/>
        </w:rPr>
        <w:t xml:space="preserve">En donde las </w:t>
      </w:r>
      <w:r w:rsidR="00413E0A" w:rsidRPr="003623A4">
        <w:rPr>
          <w:rFonts w:ascii="Times New Roman" w:eastAsia="Calibri" w:hAnsi="Times New Roman" w:cs="Times New Roman"/>
          <w:color w:val="000000" w:themeColor="text1"/>
        </w:rPr>
        <w:t xml:space="preserve">defensoras </w:t>
      </w:r>
      <w:r w:rsidR="00E3465F" w:rsidRPr="003623A4">
        <w:rPr>
          <w:rFonts w:ascii="Times New Roman" w:eastAsia="Calibri" w:hAnsi="Times New Roman" w:cs="Times New Roman"/>
          <w:color w:val="000000" w:themeColor="text1"/>
        </w:rPr>
        <w:t xml:space="preserve">y los defensores de derechos humanos nos convertimos en promotores de la cultura de paz en nuestras localidades; </w:t>
      </w:r>
      <w:r w:rsidR="00413E0A" w:rsidRPr="003623A4">
        <w:rPr>
          <w:rFonts w:ascii="Times New Roman" w:eastAsia="Calibri" w:hAnsi="Times New Roman" w:cs="Times New Roman"/>
          <w:color w:val="000000" w:themeColor="text1"/>
        </w:rPr>
        <w:t>teniendo</w:t>
      </w:r>
      <w:r w:rsidR="00E3465F" w:rsidRPr="003623A4">
        <w:rPr>
          <w:rFonts w:ascii="Times New Roman" w:eastAsia="Calibri" w:hAnsi="Times New Roman" w:cs="Times New Roman"/>
          <w:color w:val="000000" w:themeColor="text1"/>
        </w:rPr>
        <w:t xml:space="preserve"> por cumplir las siguientes: </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16.1</w:t>
      </w:r>
      <w:r w:rsidRPr="003623A4">
        <w:rPr>
          <w:rFonts w:ascii="Times New Roman" w:eastAsia="Calibri" w:hAnsi="Times New Roman" w:cs="Times New Roman"/>
          <w:color w:val="000000" w:themeColor="text1"/>
        </w:rPr>
        <w:t xml:space="preserve"> Reducir significativamente todas las formas de violencia y las correspondientes tasas de mortalidad en todo el mundo</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16.2</w:t>
      </w:r>
      <w:r w:rsidRPr="003623A4">
        <w:rPr>
          <w:rFonts w:ascii="Times New Roman" w:eastAsia="Calibri" w:hAnsi="Times New Roman" w:cs="Times New Roman"/>
          <w:color w:val="000000" w:themeColor="text1"/>
        </w:rPr>
        <w:t xml:space="preserve"> Poner fin al maltrato, la explotación, la trata y todas las formas de violencia y tortura contra los niños</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lastRenderedPageBreak/>
        <w:t>16.3</w:t>
      </w:r>
      <w:r w:rsidRPr="003623A4">
        <w:rPr>
          <w:rFonts w:ascii="Times New Roman" w:eastAsia="Calibri" w:hAnsi="Times New Roman" w:cs="Times New Roman"/>
          <w:color w:val="000000" w:themeColor="text1"/>
        </w:rPr>
        <w:t xml:space="preserve"> Promover el estado de derecho en los planos nacional e internacional y garantizar la igualdad de acceso a la justicia para todos</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16.4</w:t>
      </w:r>
      <w:r w:rsidRPr="003623A4">
        <w:rPr>
          <w:rFonts w:ascii="Times New Roman" w:eastAsia="Calibri" w:hAnsi="Times New Roman" w:cs="Times New Roman"/>
          <w:color w:val="000000" w:themeColor="text1"/>
        </w:rPr>
        <w:t xml:space="preserve"> De aquí a 2030, reducir significativamente las corrientes financieras y de armas ilícitas, fortalecer la recuperación y devolución de los activos robados y luchar contra todas las formas de delincuencia organizada</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16.5</w:t>
      </w:r>
      <w:r w:rsidRPr="003623A4">
        <w:rPr>
          <w:rFonts w:ascii="Times New Roman" w:eastAsia="Calibri" w:hAnsi="Times New Roman" w:cs="Times New Roman"/>
          <w:color w:val="000000" w:themeColor="text1"/>
        </w:rPr>
        <w:t xml:space="preserve"> Reducir considerablemente la corrupción y el soborno en todas sus formas</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16.6</w:t>
      </w:r>
      <w:r w:rsidRPr="003623A4">
        <w:rPr>
          <w:rFonts w:ascii="Times New Roman" w:eastAsia="Calibri" w:hAnsi="Times New Roman" w:cs="Times New Roman"/>
          <w:color w:val="000000" w:themeColor="text1"/>
        </w:rPr>
        <w:t xml:space="preserve"> Crear a todos los niveles instituciones eficaces y transparentes que rindan cuentas</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16.7</w:t>
      </w:r>
      <w:r w:rsidRPr="003623A4">
        <w:rPr>
          <w:rFonts w:ascii="Times New Roman" w:eastAsia="Calibri" w:hAnsi="Times New Roman" w:cs="Times New Roman"/>
          <w:color w:val="000000" w:themeColor="text1"/>
        </w:rPr>
        <w:t xml:space="preserve"> Garantizar la adopción en todos los niveles de decisiones inclusivas, participativas y representativas que respondan a las necesidades</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16.8</w:t>
      </w:r>
      <w:r w:rsidRPr="003623A4">
        <w:rPr>
          <w:rFonts w:ascii="Times New Roman" w:eastAsia="Calibri" w:hAnsi="Times New Roman" w:cs="Times New Roman"/>
          <w:color w:val="000000" w:themeColor="text1"/>
        </w:rPr>
        <w:t xml:space="preserve"> Ampliar y fortalecer la participación de los países en desarrollo en las instituciones de gobernanza mundial</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16.9</w:t>
      </w:r>
      <w:r w:rsidRPr="003623A4">
        <w:rPr>
          <w:rFonts w:ascii="Times New Roman" w:eastAsia="Calibri" w:hAnsi="Times New Roman" w:cs="Times New Roman"/>
          <w:color w:val="000000" w:themeColor="text1"/>
        </w:rPr>
        <w:t xml:space="preserve"> De aquí a 2030, proporcionar acceso a una identidad jurídica para todos, en particular mediante el registro de nacimientos</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16.10</w:t>
      </w:r>
      <w:r w:rsidRPr="003623A4">
        <w:rPr>
          <w:rFonts w:ascii="Times New Roman" w:eastAsia="Calibri" w:hAnsi="Times New Roman" w:cs="Times New Roman"/>
          <w:color w:val="000000" w:themeColor="text1"/>
        </w:rPr>
        <w:t xml:space="preserve"> Garantizar el acceso público a la información y proteger las libertades fundamentales, de conformidad con las leyes nacionales y los acuerdos internacionales</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16.a</w:t>
      </w:r>
      <w:r w:rsidRPr="003623A4">
        <w:rPr>
          <w:rFonts w:ascii="Times New Roman" w:eastAsia="Calibri" w:hAnsi="Times New Roman" w:cs="Times New Roman"/>
          <w:color w:val="000000" w:themeColor="text1"/>
        </w:rPr>
        <w:t xml:space="preserve"> Fortalecer las instituciones nacionales pertinentes, incluso mediante la cooperación internacional, para crear a todos los niveles, particularmente en los países en desarrollo, la capacidad de prevenir la violencia y combatir el terrorismo y la delincuencia</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16.b</w:t>
      </w:r>
      <w:r w:rsidRPr="003623A4">
        <w:rPr>
          <w:rFonts w:ascii="Times New Roman" w:eastAsia="Calibri" w:hAnsi="Times New Roman" w:cs="Times New Roman"/>
          <w:color w:val="000000" w:themeColor="text1"/>
        </w:rPr>
        <w:t xml:space="preserve"> Promover y aplicar leyes y políticas no discriminatorias en favor del desarrollo sostenible</w:t>
      </w:r>
      <w:r w:rsidR="00413E0A"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Objetivo 17:</w:t>
      </w:r>
      <w:r w:rsidRPr="003623A4">
        <w:rPr>
          <w:rFonts w:ascii="Times New Roman" w:eastAsia="Calibri" w:hAnsi="Times New Roman" w:cs="Times New Roman"/>
          <w:color w:val="000000" w:themeColor="text1"/>
        </w:rPr>
        <w:t xml:space="preserve"> Alianza para lograr los objetivos</w:t>
      </w:r>
      <w:r w:rsidR="00E3465F" w:rsidRPr="003623A4">
        <w:rPr>
          <w:rFonts w:ascii="Times New Roman" w:eastAsia="Calibri" w:hAnsi="Times New Roman" w:cs="Times New Roman"/>
          <w:color w:val="000000" w:themeColor="text1"/>
        </w:rPr>
        <w:t xml:space="preserve">, en donde se articula </w:t>
      </w:r>
      <w:r w:rsidRPr="003623A4">
        <w:rPr>
          <w:rFonts w:ascii="Times New Roman" w:eastAsia="Calibri" w:hAnsi="Times New Roman" w:cs="Times New Roman"/>
          <w:color w:val="000000" w:themeColor="text1"/>
        </w:rPr>
        <w:t xml:space="preserve">el compromiso decidido </w:t>
      </w:r>
      <w:r w:rsidR="00E3465F" w:rsidRPr="003623A4">
        <w:rPr>
          <w:rFonts w:ascii="Times New Roman" w:eastAsia="Calibri" w:hAnsi="Times New Roman" w:cs="Times New Roman"/>
          <w:color w:val="000000" w:themeColor="text1"/>
        </w:rPr>
        <w:t xml:space="preserve">en cumplir cada uno de los objetivos y metas de desarrollo a través de las </w:t>
      </w:r>
      <w:r w:rsidRPr="003623A4">
        <w:rPr>
          <w:rFonts w:ascii="Times New Roman" w:eastAsia="Calibri" w:hAnsi="Times New Roman" w:cs="Times New Roman"/>
          <w:color w:val="000000" w:themeColor="text1"/>
        </w:rPr>
        <w:t>a</w:t>
      </w:r>
      <w:r w:rsidR="00E3465F" w:rsidRPr="003623A4">
        <w:rPr>
          <w:rFonts w:ascii="Times New Roman" w:eastAsia="Calibri" w:hAnsi="Times New Roman" w:cs="Times New Roman"/>
          <w:color w:val="000000" w:themeColor="text1"/>
        </w:rPr>
        <w:t xml:space="preserve">lianzas mundiales y cooperación de todos los sectores sociales, como lo son las y los defensores de derechos humanos; advirtiendo en este sentido las siguientes estrategias: </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17.1</w:t>
      </w:r>
      <w:r w:rsidRPr="003623A4">
        <w:rPr>
          <w:rFonts w:ascii="Times New Roman" w:eastAsia="Calibri" w:hAnsi="Times New Roman" w:cs="Times New Roman"/>
          <w:color w:val="000000" w:themeColor="text1"/>
        </w:rPr>
        <w:t xml:space="preserve"> Fortalecer la movilización de recursos internos, incluso mediante la prestación de apoyo internacional a los países en desarrollo, con el fin de mejorar la capacidad nacional para recaudar ingresos fiscales y de otra índole</w:t>
      </w:r>
      <w:r w:rsidR="00687232"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lastRenderedPageBreak/>
        <w:t>17.2</w:t>
      </w:r>
      <w:r w:rsidRPr="003623A4">
        <w:rPr>
          <w:rFonts w:ascii="Times New Roman" w:eastAsia="Calibri" w:hAnsi="Times New Roman" w:cs="Times New Roman"/>
          <w:color w:val="000000" w:themeColor="text1"/>
        </w:rPr>
        <w:t xml:space="preserve"> Velar por que los países desarrollados cumplan plenamente sus compromisos en relación con la asistencia oficial para el desarrollo, incluido el compromiso de numerosos países desarrollados de alcanzar el objetivo de destinar el 0,7% del ingreso nacional bruto a la asistencia oficial para el desarrollo de los países en desarrollo y entre el 0,15% y el 0,20% del ingreso nacional bruto a la asistencia oficial para el desarrollo de los países menos adelantados; se alienta a los proveedores de asistencia oficial para el desarrollo a que consideren la posibilidad de fijar una meta para destinar al menos el 0,20% del ingreso nacional bruto a la asistencia oficial para el desarrollo de los países menos adelantados</w:t>
      </w:r>
      <w:r w:rsidR="00687232"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17.3</w:t>
      </w:r>
      <w:r w:rsidRPr="003623A4">
        <w:rPr>
          <w:rFonts w:ascii="Times New Roman" w:eastAsia="Calibri" w:hAnsi="Times New Roman" w:cs="Times New Roman"/>
          <w:color w:val="000000" w:themeColor="text1"/>
        </w:rPr>
        <w:t xml:space="preserve"> Movilizar recursos financieros adicionales de múltiples fuentes para los países en desarrollo</w:t>
      </w:r>
      <w:r w:rsidR="00687232" w:rsidRPr="003623A4">
        <w:rPr>
          <w:rFonts w:ascii="Times New Roman" w:eastAsia="Calibri" w:hAnsi="Times New Roman" w:cs="Times New Roman"/>
          <w:color w:val="000000" w:themeColor="text1"/>
        </w:rPr>
        <w:t>.</w:t>
      </w:r>
    </w:p>
    <w:p w:rsidR="00931CD9"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17.4</w:t>
      </w:r>
      <w:r w:rsidRPr="003623A4">
        <w:rPr>
          <w:rFonts w:ascii="Times New Roman" w:eastAsia="Calibri" w:hAnsi="Times New Roman" w:cs="Times New Roman"/>
          <w:color w:val="000000" w:themeColor="text1"/>
        </w:rPr>
        <w:t xml:space="preserve"> Ayudar a los países en desarrollo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r w:rsidR="00687232" w:rsidRPr="003623A4">
        <w:rPr>
          <w:rFonts w:ascii="Times New Roman" w:eastAsia="Calibri" w:hAnsi="Times New Roman" w:cs="Times New Roman"/>
          <w:color w:val="000000" w:themeColor="text1"/>
        </w:rPr>
        <w:t>.</w:t>
      </w:r>
    </w:p>
    <w:p w:rsidR="00E3465F" w:rsidRPr="003623A4" w:rsidRDefault="00931CD9"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b/>
          <w:color w:val="000000" w:themeColor="text1"/>
        </w:rPr>
        <w:t>17.5</w:t>
      </w:r>
      <w:r w:rsidRPr="003623A4">
        <w:rPr>
          <w:rFonts w:ascii="Times New Roman" w:eastAsia="Calibri" w:hAnsi="Times New Roman" w:cs="Times New Roman"/>
          <w:color w:val="000000" w:themeColor="text1"/>
        </w:rPr>
        <w:t xml:space="preserve"> Adoptar y aplicar sistemas de promoción de las inversiones en favor de los países menos adelantados</w:t>
      </w:r>
      <w:r w:rsidR="00E3465F" w:rsidRPr="003623A4">
        <w:rPr>
          <w:rFonts w:ascii="Times New Roman" w:eastAsia="Calibri" w:hAnsi="Times New Roman" w:cs="Times New Roman"/>
          <w:color w:val="000000" w:themeColor="text1"/>
        </w:rPr>
        <w:t>.</w:t>
      </w:r>
    </w:p>
    <w:p w:rsidR="00931CD9" w:rsidRPr="003623A4" w:rsidRDefault="000D6601"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w:t>
      </w:r>
    </w:p>
    <w:p w:rsidR="00F23C1A" w:rsidRPr="003623A4" w:rsidRDefault="006B6338" w:rsidP="000D6601">
      <w:pPr>
        <w:spacing w:after="240" w:line="276" w:lineRule="auto"/>
        <w:ind w:firstLine="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Por lo anterior, atendiendo el margen de apreciación nacional de los Es</w:t>
      </w:r>
      <w:r w:rsidR="00CE58A6" w:rsidRPr="003623A4">
        <w:rPr>
          <w:rFonts w:ascii="Times New Roman" w:eastAsia="Calibri" w:hAnsi="Times New Roman" w:cs="Times New Roman"/>
          <w:color w:val="000000" w:themeColor="text1"/>
        </w:rPr>
        <w:t>tados latinoamericanos, México ha edificado su Plan Nacional de Desarrollo 2019-2024</w:t>
      </w:r>
      <w:r w:rsidR="00CE58A6" w:rsidRPr="003623A4">
        <w:rPr>
          <w:rStyle w:val="Refdenotaalpie"/>
          <w:rFonts w:ascii="Times New Roman" w:eastAsia="Calibri" w:hAnsi="Times New Roman" w:cs="Times New Roman"/>
          <w:color w:val="000000" w:themeColor="text1"/>
        </w:rPr>
        <w:footnoteReference w:id="12"/>
      </w:r>
      <w:r w:rsidR="00F23C1A" w:rsidRPr="003623A4">
        <w:rPr>
          <w:rFonts w:ascii="Times New Roman" w:eastAsia="Calibri" w:hAnsi="Times New Roman" w:cs="Times New Roman"/>
          <w:color w:val="000000" w:themeColor="text1"/>
        </w:rPr>
        <w:t>, en donde alude un</w:t>
      </w:r>
      <w:r w:rsidR="00F23C1A" w:rsidRPr="003623A4">
        <w:rPr>
          <w:rFonts w:ascii="Times New Roman" w:hAnsi="Times New Roman" w:cs="Times New Roman"/>
          <w:color w:val="000000" w:themeColor="text1"/>
        </w:rPr>
        <w:t xml:space="preserve"> </w:t>
      </w:r>
      <w:r w:rsidR="00F23C1A" w:rsidRPr="003623A4">
        <w:rPr>
          <w:rFonts w:ascii="Times New Roman" w:eastAsia="Calibri" w:hAnsi="Times New Roman" w:cs="Times New Roman"/>
          <w:color w:val="000000" w:themeColor="text1"/>
        </w:rPr>
        <w:t xml:space="preserve">capítulo sobre Política y Gobierno que exhibe las estrategias que articularan la defensa de los derechos humanos en la nación, priorizando la labor de las </w:t>
      </w:r>
      <w:r w:rsidR="00687232" w:rsidRPr="003623A4">
        <w:rPr>
          <w:rFonts w:ascii="Times New Roman" w:eastAsia="Calibri" w:hAnsi="Times New Roman" w:cs="Times New Roman"/>
          <w:color w:val="000000" w:themeColor="text1"/>
        </w:rPr>
        <w:t xml:space="preserve">defensoras </w:t>
      </w:r>
      <w:r w:rsidR="00F23C1A" w:rsidRPr="003623A4">
        <w:rPr>
          <w:rFonts w:ascii="Times New Roman" w:eastAsia="Calibri" w:hAnsi="Times New Roman" w:cs="Times New Roman"/>
          <w:color w:val="000000" w:themeColor="text1"/>
        </w:rPr>
        <w:t>y los defensores de derechos humanos</w:t>
      </w:r>
      <w:r w:rsidR="00A15B07" w:rsidRPr="003623A4">
        <w:rPr>
          <w:rFonts w:ascii="Times New Roman" w:eastAsia="Calibri" w:hAnsi="Times New Roman" w:cs="Times New Roman"/>
          <w:color w:val="000000" w:themeColor="text1"/>
        </w:rPr>
        <w:t xml:space="preserve"> citando:</w:t>
      </w:r>
    </w:p>
    <w:p w:rsidR="00A15B07" w:rsidRPr="003623A4" w:rsidRDefault="000D6601"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w:t>
      </w:r>
    </w:p>
    <w:p w:rsidR="00A15B07" w:rsidRPr="003623A4" w:rsidRDefault="00F23C1A" w:rsidP="000569CC">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México ha recuperado los principios que hici</w:t>
      </w:r>
      <w:r w:rsidR="00A15B07" w:rsidRPr="003623A4">
        <w:rPr>
          <w:rFonts w:ascii="Times New Roman" w:eastAsia="Calibri" w:hAnsi="Times New Roman" w:cs="Times New Roman"/>
          <w:color w:val="000000" w:themeColor="text1"/>
        </w:rPr>
        <w:t xml:space="preserve">eron de su política exterior un </w:t>
      </w:r>
      <w:r w:rsidRPr="003623A4">
        <w:rPr>
          <w:rFonts w:ascii="Times New Roman" w:eastAsia="Calibri" w:hAnsi="Times New Roman" w:cs="Times New Roman"/>
          <w:color w:val="000000" w:themeColor="text1"/>
        </w:rPr>
        <w:t>ejemplo mundial: no intervención, autodete</w:t>
      </w:r>
      <w:r w:rsidR="00A15B07" w:rsidRPr="003623A4">
        <w:rPr>
          <w:rFonts w:ascii="Times New Roman" w:eastAsia="Calibri" w:hAnsi="Times New Roman" w:cs="Times New Roman"/>
          <w:color w:val="000000" w:themeColor="text1"/>
        </w:rPr>
        <w:t xml:space="preserve">rminación, relaciones con todos </w:t>
      </w:r>
      <w:r w:rsidRPr="003623A4">
        <w:rPr>
          <w:rFonts w:ascii="Times New Roman" w:eastAsia="Calibri" w:hAnsi="Times New Roman" w:cs="Times New Roman"/>
          <w:color w:val="000000" w:themeColor="text1"/>
        </w:rPr>
        <w:t>los pueblos basadas en la cooperación para el d</w:t>
      </w:r>
      <w:r w:rsidR="00A15B07" w:rsidRPr="003623A4">
        <w:rPr>
          <w:rFonts w:ascii="Times New Roman" w:eastAsia="Calibri" w:hAnsi="Times New Roman" w:cs="Times New Roman"/>
          <w:color w:val="000000" w:themeColor="text1"/>
        </w:rPr>
        <w:t xml:space="preserve">esarrollo, solución pacífica de </w:t>
      </w:r>
      <w:r w:rsidRPr="003623A4">
        <w:rPr>
          <w:rFonts w:ascii="Times New Roman" w:eastAsia="Calibri" w:hAnsi="Times New Roman" w:cs="Times New Roman"/>
          <w:color w:val="000000" w:themeColor="text1"/>
        </w:rPr>
        <w:t>los conflictos mediante el diálogo y rechaz</w:t>
      </w:r>
      <w:r w:rsidR="00A15B07" w:rsidRPr="003623A4">
        <w:rPr>
          <w:rFonts w:ascii="Times New Roman" w:eastAsia="Calibri" w:hAnsi="Times New Roman" w:cs="Times New Roman"/>
          <w:color w:val="000000" w:themeColor="text1"/>
        </w:rPr>
        <w:t xml:space="preserve">o a la violencia y a la guerra, </w:t>
      </w:r>
      <w:r w:rsidRPr="003623A4">
        <w:rPr>
          <w:rFonts w:ascii="Times New Roman" w:eastAsia="Calibri" w:hAnsi="Times New Roman" w:cs="Times New Roman"/>
          <w:color w:val="000000" w:themeColor="text1"/>
        </w:rPr>
        <w:t>res</w:t>
      </w:r>
      <w:r w:rsidR="000569CC" w:rsidRPr="003623A4">
        <w:rPr>
          <w:rFonts w:ascii="Times New Roman" w:eastAsia="Calibri" w:hAnsi="Times New Roman" w:cs="Times New Roman"/>
          <w:color w:val="000000" w:themeColor="text1"/>
        </w:rPr>
        <w:t>peto a los derechos humanos.</w:t>
      </w:r>
    </w:p>
    <w:p w:rsidR="00A15B07" w:rsidRPr="003623A4" w:rsidRDefault="000D6601"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lastRenderedPageBreak/>
        <w:t>[…]</w:t>
      </w:r>
    </w:p>
    <w:p w:rsidR="00A15B07" w:rsidRPr="003623A4" w:rsidRDefault="00A15B07" w:rsidP="000D6601">
      <w:pPr>
        <w:spacing w:after="240" w:line="276" w:lineRule="auto"/>
        <w:ind w:firstLine="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 xml:space="preserve">En donde se reafirma el compromiso de las y los promotores de paz que dedican sus mayores esfuerzos en el pleno respeto de todos los derechos humanos de todas las personas, incluidas las pertenecientes a grupos en situación de vulnerabilidad e históricamente discriminadas. Además, </w:t>
      </w:r>
      <w:r w:rsidR="0007586B" w:rsidRPr="003623A4">
        <w:rPr>
          <w:rFonts w:ascii="Times New Roman" w:eastAsia="Calibri" w:hAnsi="Times New Roman" w:cs="Times New Roman"/>
          <w:color w:val="000000" w:themeColor="text1"/>
        </w:rPr>
        <w:t xml:space="preserve">el </w:t>
      </w:r>
      <w:r w:rsidRPr="003623A4">
        <w:rPr>
          <w:rFonts w:ascii="Times New Roman" w:eastAsia="Calibri" w:hAnsi="Times New Roman" w:cs="Times New Roman"/>
          <w:color w:val="000000" w:themeColor="text1"/>
        </w:rPr>
        <w:t>referido Plan precisa:</w:t>
      </w:r>
    </w:p>
    <w:p w:rsidR="00A15B07" w:rsidRPr="003623A4" w:rsidRDefault="000D6601"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w:t>
      </w:r>
    </w:p>
    <w:p w:rsidR="00A15B07" w:rsidRPr="003623A4" w:rsidRDefault="00F23C1A"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 xml:space="preserve">Pleno respeto a los derechos humanos </w:t>
      </w:r>
      <w:r w:rsidR="00A15B07" w:rsidRPr="003623A4">
        <w:rPr>
          <w:rFonts w:ascii="Times New Roman" w:eastAsia="Calibri" w:hAnsi="Times New Roman" w:cs="Times New Roman"/>
          <w:color w:val="000000" w:themeColor="text1"/>
        </w:rPr>
        <w:t xml:space="preserve">que permee todas las acciones e </w:t>
      </w:r>
      <w:r w:rsidRPr="003623A4">
        <w:rPr>
          <w:rFonts w:ascii="Times New Roman" w:eastAsia="Calibri" w:hAnsi="Times New Roman" w:cs="Times New Roman"/>
          <w:color w:val="000000" w:themeColor="text1"/>
        </w:rPr>
        <w:t>instituciones de gobierno; se buscarán las</w:t>
      </w:r>
      <w:r w:rsidR="00A15B07" w:rsidRPr="003623A4">
        <w:rPr>
          <w:rFonts w:ascii="Times New Roman" w:eastAsia="Calibri" w:hAnsi="Times New Roman" w:cs="Times New Roman"/>
          <w:color w:val="000000" w:themeColor="text1"/>
        </w:rPr>
        <w:t xml:space="preserve"> reformas que permitan dotar de </w:t>
      </w:r>
      <w:r w:rsidRPr="003623A4">
        <w:rPr>
          <w:rFonts w:ascii="Times New Roman" w:eastAsia="Calibri" w:hAnsi="Times New Roman" w:cs="Times New Roman"/>
          <w:color w:val="000000" w:themeColor="text1"/>
        </w:rPr>
        <w:t>obligatoriedad legal, con sanción en caso de incumplimiento grave, a la</w:t>
      </w:r>
      <w:r w:rsidR="00A15B07" w:rsidRPr="003623A4">
        <w:rPr>
          <w:rFonts w:ascii="Times New Roman" w:eastAsia="Calibri" w:hAnsi="Times New Roman" w:cs="Times New Roman"/>
          <w:color w:val="000000" w:themeColor="text1"/>
        </w:rPr>
        <w:t xml:space="preserve">s </w:t>
      </w:r>
      <w:r w:rsidRPr="003623A4">
        <w:rPr>
          <w:rFonts w:ascii="Times New Roman" w:eastAsia="Calibri" w:hAnsi="Times New Roman" w:cs="Times New Roman"/>
          <w:color w:val="000000" w:themeColor="text1"/>
        </w:rPr>
        <w:t>resoluciones que emitan las comisiones nac</w:t>
      </w:r>
      <w:r w:rsidR="00A15B07" w:rsidRPr="003623A4">
        <w:rPr>
          <w:rFonts w:ascii="Times New Roman" w:eastAsia="Calibri" w:hAnsi="Times New Roman" w:cs="Times New Roman"/>
          <w:color w:val="000000" w:themeColor="text1"/>
        </w:rPr>
        <w:t xml:space="preserve">ionales y estatales de Derechos </w:t>
      </w:r>
      <w:r w:rsidRPr="003623A4">
        <w:rPr>
          <w:rFonts w:ascii="Times New Roman" w:eastAsia="Calibri" w:hAnsi="Times New Roman" w:cs="Times New Roman"/>
          <w:color w:val="000000" w:themeColor="text1"/>
        </w:rPr>
        <w:t>Humanos; el conocimiento y observancia de</w:t>
      </w:r>
      <w:r w:rsidR="00A15B07" w:rsidRPr="003623A4">
        <w:rPr>
          <w:rFonts w:ascii="Times New Roman" w:eastAsia="Calibri" w:hAnsi="Times New Roman" w:cs="Times New Roman"/>
          <w:color w:val="000000" w:themeColor="text1"/>
        </w:rPr>
        <w:t xml:space="preserve"> estos derechos será asignatura </w:t>
      </w:r>
      <w:r w:rsidRPr="003623A4">
        <w:rPr>
          <w:rFonts w:ascii="Times New Roman" w:eastAsia="Calibri" w:hAnsi="Times New Roman" w:cs="Times New Roman"/>
          <w:color w:val="000000" w:themeColor="text1"/>
        </w:rPr>
        <w:t>regular en la formación de los nuevos elementos</w:t>
      </w:r>
      <w:r w:rsidR="00A15B07" w:rsidRPr="003623A4">
        <w:rPr>
          <w:rFonts w:ascii="Times New Roman" w:eastAsia="Calibri" w:hAnsi="Times New Roman" w:cs="Times New Roman"/>
          <w:color w:val="000000" w:themeColor="text1"/>
        </w:rPr>
        <w:t xml:space="preserve"> policiales. Se excarcelará, en </w:t>
      </w:r>
      <w:r w:rsidRPr="003623A4">
        <w:rPr>
          <w:rFonts w:ascii="Times New Roman" w:eastAsia="Calibri" w:hAnsi="Times New Roman" w:cs="Times New Roman"/>
          <w:color w:val="000000" w:themeColor="text1"/>
        </w:rPr>
        <w:t>observancia de las disposiciones legales</w:t>
      </w:r>
      <w:r w:rsidR="00A15B07" w:rsidRPr="003623A4">
        <w:rPr>
          <w:rFonts w:ascii="Times New Roman" w:eastAsia="Calibri" w:hAnsi="Times New Roman" w:cs="Times New Roman"/>
          <w:color w:val="000000" w:themeColor="text1"/>
        </w:rPr>
        <w:t xml:space="preserve">, a las personas que, sin haber cometido acciones </w:t>
      </w:r>
      <w:r w:rsidRPr="003623A4">
        <w:rPr>
          <w:rFonts w:ascii="Times New Roman" w:eastAsia="Calibri" w:hAnsi="Times New Roman" w:cs="Times New Roman"/>
          <w:color w:val="000000" w:themeColor="text1"/>
        </w:rPr>
        <w:t xml:space="preserve">violentas, se encuentren en </w:t>
      </w:r>
      <w:r w:rsidR="00A15B07" w:rsidRPr="003623A4">
        <w:rPr>
          <w:rFonts w:ascii="Times New Roman" w:eastAsia="Calibri" w:hAnsi="Times New Roman" w:cs="Times New Roman"/>
          <w:color w:val="000000" w:themeColor="text1"/>
        </w:rPr>
        <w:t xml:space="preserve">prisión por motivos políticos y </w:t>
      </w:r>
      <w:r w:rsidRPr="003623A4">
        <w:rPr>
          <w:rFonts w:ascii="Times New Roman" w:eastAsia="Calibri" w:hAnsi="Times New Roman" w:cs="Times New Roman"/>
          <w:color w:val="000000" w:themeColor="text1"/>
        </w:rPr>
        <w:t>se buscarán las vías para dejar sin efecto los ac</w:t>
      </w:r>
      <w:r w:rsidR="00A15B07" w:rsidRPr="003623A4">
        <w:rPr>
          <w:rFonts w:ascii="Times New Roman" w:eastAsia="Calibri" w:hAnsi="Times New Roman" w:cs="Times New Roman"/>
          <w:color w:val="000000" w:themeColor="text1"/>
        </w:rPr>
        <w:t xml:space="preserve">tos procesales de vinculación a </w:t>
      </w:r>
      <w:r w:rsidRPr="003623A4">
        <w:rPr>
          <w:rFonts w:ascii="Times New Roman" w:eastAsia="Calibri" w:hAnsi="Times New Roman" w:cs="Times New Roman"/>
          <w:color w:val="000000" w:themeColor="text1"/>
        </w:rPr>
        <w:t>proceso y los juicios penales originados por lo</w:t>
      </w:r>
      <w:r w:rsidR="00A15B07" w:rsidRPr="003623A4">
        <w:rPr>
          <w:rFonts w:ascii="Times New Roman" w:eastAsia="Calibri" w:hAnsi="Times New Roman" w:cs="Times New Roman"/>
          <w:color w:val="000000" w:themeColor="text1"/>
        </w:rPr>
        <w:t xml:space="preserve">s acusados en actos de protesta </w:t>
      </w:r>
      <w:r w:rsidRPr="003623A4">
        <w:rPr>
          <w:rFonts w:ascii="Times New Roman" w:eastAsia="Calibri" w:hAnsi="Times New Roman" w:cs="Times New Roman"/>
          <w:color w:val="000000" w:themeColor="text1"/>
        </w:rPr>
        <w:t>legal y pacífica; se erradicará la re</w:t>
      </w:r>
      <w:r w:rsidR="00A15B07" w:rsidRPr="003623A4">
        <w:rPr>
          <w:rFonts w:ascii="Times New Roman" w:eastAsia="Calibri" w:hAnsi="Times New Roman" w:cs="Times New Roman"/>
          <w:color w:val="000000" w:themeColor="text1"/>
        </w:rPr>
        <w:t xml:space="preserve">presión y nadie será torturado, </w:t>
      </w:r>
      <w:r w:rsidRPr="003623A4">
        <w:rPr>
          <w:rFonts w:ascii="Times New Roman" w:eastAsia="Calibri" w:hAnsi="Times New Roman" w:cs="Times New Roman"/>
          <w:color w:val="000000" w:themeColor="text1"/>
        </w:rPr>
        <w:t>desaparecido o asesinado por un cuerpo de seguridad del Estado. El gobierno</w:t>
      </w:r>
      <w:r w:rsidR="00A15B07" w:rsidRPr="003623A4">
        <w:rPr>
          <w:rFonts w:ascii="Times New Roman" w:eastAsia="Calibri" w:hAnsi="Times New Roman" w:cs="Times New Roman"/>
          <w:color w:val="000000" w:themeColor="text1"/>
        </w:rPr>
        <w:t xml:space="preserve"> </w:t>
      </w:r>
      <w:r w:rsidRPr="003623A4">
        <w:rPr>
          <w:rFonts w:ascii="Times New Roman" w:eastAsia="Calibri" w:hAnsi="Times New Roman" w:cs="Times New Roman"/>
          <w:color w:val="000000" w:themeColor="text1"/>
        </w:rPr>
        <w:t>federal no tolerará los atropellos impunes</w:t>
      </w:r>
      <w:r w:rsidR="00A15B07" w:rsidRPr="003623A4">
        <w:rPr>
          <w:rFonts w:ascii="Times New Roman" w:eastAsia="Calibri" w:hAnsi="Times New Roman" w:cs="Times New Roman"/>
          <w:color w:val="000000" w:themeColor="text1"/>
        </w:rPr>
        <w:t xml:space="preserve"> desde el poder en contra de la </w:t>
      </w:r>
      <w:r w:rsidRPr="003623A4">
        <w:rPr>
          <w:rFonts w:ascii="Times New Roman" w:eastAsia="Calibri" w:hAnsi="Times New Roman" w:cs="Times New Roman"/>
          <w:color w:val="000000" w:themeColor="text1"/>
        </w:rPr>
        <w:t>ciudadanía.</w:t>
      </w:r>
    </w:p>
    <w:p w:rsidR="000B6169" w:rsidRPr="003623A4" w:rsidRDefault="00A15B07" w:rsidP="000D6601">
      <w:pPr>
        <w:spacing w:after="240" w:line="276" w:lineRule="auto"/>
        <w:ind w:left="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w:t>
      </w:r>
    </w:p>
    <w:p w:rsidR="003B3A25" w:rsidRPr="003623A4" w:rsidRDefault="00A0448D" w:rsidP="00A0448D">
      <w:pPr>
        <w:spacing w:before="100" w:beforeAutospacing="1"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Acorde a las reflexiones introductorias vertidas anteriormente, el Instituto brinda respuesta a los diversos reactivos realizados por la ACNUDH y la CIDH convencidos de que el cambio de prácticas interinstitucionales en la protección de la defensa de los derechos humanos en América Latina y el Caribe, particularmente en México, representan una actual lucha en la que la alternativa más viable son los ejercicios que permitan evidenciar las violaciones a los derechos humanos y consecuentemente, las prácticas de exigencia que permitan al Estado cumplir con sus compromisos nacionales e internacionales en materia de derechos humanos.</w:t>
      </w:r>
    </w:p>
    <w:p w:rsidR="008D05F7" w:rsidRPr="003623A4" w:rsidRDefault="008D05F7" w:rsidP="000D6601">
      <w:pPr>
        <w:spacing w:before="100" w:beforeAutospacing="1" w:after="240" w:line="276" w:lineRule="auto"/>
        <w:ind w:firstLine="708"/>
        <w:jc w:val="both"/>
        <w:rPr>
          <w:rFonts w:ascii="Times New Roman" w:hAnsi="Times New Roman" w:cs="Times New Roman"/>
          <w:color w:val="000000" w:themeColor="text1"/>
        </w:rPr>
      </w:pPr>
    </w:p>
    <w:p w:rsidR="00A0448D" w:rsidRPr="003623A4" w:rsidRDefault="00A0448D" w:rsidP="000D6601">
      <w:pPr>
        <w:spacing w:before="100" w:beforeAutospacing="1" w:after="240" w:line="276" w:lineRule="auto"/>
        <w:ind w:firstLine="708"/>
        <w:jc w:val="both"/>
        <w:rPr>
          <w:rFonts w:ascii="Times New Roman" w:hAnsi="Times New Roman" w:cs="Times New Roman"/>
          <w:color w:val="000000" w:themeColor="text1"/>
        </w:rPr>
      </w:pPr>
    </w:p>
    <w:p w:rsidR="000569CC" w:rsidRPr="003623A4" w:rsidRDefault="000569CC" w:rsidP="00A90E85">
      <w:pPr>
        <w:spacing w:before="100" w:beforeAutospacing="1" w:after="240" w:line="276" w:lineRule="auto"/>
        <w:jc w:val="both"/>
        <w:rPr>
          <w:rFonts w:ascii="Times New Roman" w:hAnsi="Times New Roman" w:cs="Times New Roman"/>
          <w:color w:val="000000" w:themeColor="text1"/>
        </w:rPr>
      </w:pPr>
    </w:p>
    <w:p w:rsidR="00A12723" w:rsidRPr="003623A4" w:rsidRDefault="00231926"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lastRenderedPageBreak/>
        <w:t xml:space="preserve">II. </w:t>
      </w:r>
      <w:r w:rsidR="00A12723" w:rsidRPr="003623A4">
        <w:rPr>
          <w:rFonts w:ascii="Times New Roman" w:hAnsi="Times New Roman" w:cs="Times New Roman"/>
          <w:b/>
          <w:color w:val="000000" w:themeColor="text1"/>
        </w:rPr>
        <w:t>Cuestionario elaborado por la Oficina del Alto Comisionado de las Naciones Unidas para los Derechos Humanos y la Comisión Inter</w:t>
      </w:r>
      <w:r w:rsidR="00A90E85">
        <w:rPr>
          <w:rFonts w:ascii="Times New Roman" w:hAnsi="Times New Roman" w:cs="Times New Roman"/>
          <w:b/>
          <w:color w:val="000000" w:themeColor="text1"/>
        </w:rPr>
        <w:t>americana de Derechos Humanos [m</w:t>
      </w:r>
      <w:r w:rsidR="00A12723" w:rsidRPr="003623A4">
        <w:rPr>
          <w:rFonts w:ascii="Times New Roman" w:hAnsi="Times New Roman" w:cs="Times New Roman"/>
          <w:b/>
          <w:color w:val="000000" w:themeColor="text1"/>
        </w:rPr>
        <w:t>ayo de 2019]</w:t>
      </w:r>
    </w:p>
    <w:p w:rsidR="00A12723" w:rsidRPr="003623A4" w:rsidRDefault="00A12723" w:rsidP="000D6601">
      <w:pPr>
        <w:pStyle w:val="Prrafodelista"/>
        <w:numPr>
          <w:ilvl w:val="0"/>
          <w:numId w:val="13"/>
        </w:numPr>
        <w:spacing w:after="240" w:line="276" w:lineRule="auto"/>
        <w:jc w:val="both"/>
        <w:rPr>
          <w:rFonts w:ascii="Times New Roman" w:hAnsi="Times New Roman" w:cs="Times New Roman"/>
          <w:b/>
          <w:color w:val="000000" w:themeColor="text1"/>
          <w:lang w:val="es-ES_tradnl"/>
        </w:rPr>
      </w:pPr>
      <w:r w:rsidRPr="003623A4">
        <w:rPr>
          <w:rFonts w:ascii="Times New Roman" w:hAnsi="Times New Roman" w:cs="Times New Roman"/>
          <w:b/>
          <w:color w:val="000000" w:themeColor="text1"/>
          <w:lang w:val="es-ES_tradnl"/>
        </w:rPr>
        <w:t>Nombre de la organización/institución:</w:t>
      </w:r>
    </w:p>
    <w:p w:rsidR="00A12723" w:rsidRPr="003623A4" w:rsidRDefault="00A12723" w:rsidP="000D6601">
      <w:pPr>
        <w:pStyle w:val="Prrafodelista"/>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Instituto Autónomo de Occidente (IAO)</w:t>
      </w:r>
    </w:p>
    <w:p w:rsidR="00A12723" w:rsidRPr="003623A4" w:rsidRDefault="00951360" w:rsidP="000D6601">
      <w:pPr>
        <w:pStyle w:val="Prrafodelista"/>
        <w:spacing w:after="240" w:line="276" w:lineRule="auto"/>
        <w:jc w:val="both"/>
        <w:rPr>
          <w:rStyle w:val="Hipervnculo"/>
          <w:rFonts w:ascii="Times New Roman" w:hAnsi="Times New Roman" w:cs="Times New Roman"/>
          <w:color w:val="000000" w:themeColor="text1"/>
          <w:lang w:val="es-ES_tradnl"/>
        </w:rPr>
      </w:pPr>
      <w:hyperlink r:id="rId9" w:history="1">
        <w:r w:rsidR="00A12723" w:rsidRPr="003623A4">
          <w:rPr>
            <w:rStyle w:val="Hipervnculo"/>
            <w:rFonts w:ascii="Times New Roman" w:hAnsi="Times New Roman" w:cs="Times New Roman"/>
            <w:color w:val="000000" w:themeColor="text1"/>
            <w:lang w:val="es-ES_tradnl"/>
          </w:rPr>
          <w:t>https://iao.mx/</w:t>
        </w:r>
      </w:hyperlink>
    </w:p>
    <w:p w:rsidR="00E6631E" w:rsidRPr="003623A4" w:rsidRDefault="00E6631E" w:rsidP="000D6601">
      <w:pPr>
        <w:pStyle w:val="Prrafodelista"/>
        <w:spacing w:after="240" w:line="276" w:lineRule="auto"/>
        <w:jc w:val="both"/>
        <w:rPr>
          <w:rFonts w:ascii="Times New Roman" w:hAnsi="Times New Roman" w:cs="Times New Roman"/>
          <w:color w:val="000000" w:themeColor="text1"/>
          <w:lang w:val="es-ES_tradnl"/>
        </w:rPr>
      </w:pPr>
    </w:p>
    <w:p w:rsidR="00A12723" w:rsidRPr="003623A4" w:rsidRDefault="00A12723" w:rsidP="000D6601">
      <w:pPr>
        <w:pStyle w:val="Prrafodelista"/>
        <w:numPr>
          <w:ilvl w:val="0"/>
          <w:numId w:val="13"/>
        </w:numPr>
        <w:spacing w:after="240" w:line="276" w:lineRule="auto"/>
        <w:jc w:val="both"/>
        <w:rPr>
          <w:rFonts w:ascii="Times New Roman" w:hAnsi="Times New Roman" w:cs="Times New Roman"/>
          <w:b/>
          <w:color w:val="000000" w:themeColor="text1"/>
          <w:lang w:val="es-ES_tradnl"/>
        </w:rPr>
      </w:pPr>
      <w:r w:rsidRPr="003623A4">
        <w:rPr>
          <w:rFonts w:ascii="Times New Roman" w:hAnsi="Times New Roman" w:cs="Times New Roman"/>
          <w:b/>
          <w:color w:val="000000" w:themeColor="text1"/>
          <w:lang w:val="es-ES_tradnl"/>
        </w:rPr>
        <w:t xml:space="preserve">Contacto y correo electrónico: </w:t>
      </w:r>
    </w:p>
    <w:p w:rsidR="00377DDC" w:rsidRPr="003623A4" w:rsidRDefault="00377DDC" w:rsidP="000D6601">
      <w:pPr>
        <w:pStyle w:val="Prrafodelista"/>
        <w:spacing w:after="240" w:line="276" w:lineRule="auto"/>
        <w:jc w:val="both"/>
        <w:rPr>
          <w:rFonts w:ascii="Times New Roman" w:hAnsi="Times New Roman" w:cs="Times New Roman"/>
          <w:color w:val="000000" w:themeColor="text1"/>
          <w:u w:val="single"/>
          <w:lang w:val="es-ES_tradnl"/>
        </w:rPr>
      </w:pPr>
      <w:r w:rsidRPr="003623A4">
        <w:rPr>
          <w:rFonts w:ascii="Times New Roman" w:hAnsi="Times New Roman" w:cs="Times New Roman"/>
          <w:color w:val="000000" w:themeColor="text1"/>
          <w:u w:val="single"/>
          <w:lang w:val="es-ES_tradnl"/>
        </w:rPr>
        <w:t>Integrantes:</w:t>
      </w:r>
      <w:r w:rsidR="00A12723" w:rsidRPr="003623A4">
        <w:rPr>
          <w:rFonts w:ascii="Times New Roman" w:hAnsi="Times New Roman" w:cs="Times New Roman"/>
          <w:color w:val="000000" w:themeColor="text1"/>
          <w:u w:val="single"/>
          <w:lang w:val="es-ES_tradnl"/>
        </w:rPr>
        <w:t xml:space="preserve"> </w:t>
      </w:r>
    </w:p>
    <w:p w:rsidR="00A12723" w:rsidRPr="003623A4" w:rsidRDefault="00A12723" w:rsidP="000D6601">
      <w:pPr>
        <w:pStyle w:val="Prrafodelista"/>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Mtro. José Benjamín González Mauricio</w:t>
      </w:r>
    </w:p>
    <w:p w:rsidR="00377DDC" w:rsidRPr="003623A4" w:rsidRDefault="00377DDC" w:rsidP="000D6601">
      <w:pPr>
        <w:pStyle w:val="Prrafodelista"/>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Mtro. Rafael Ríos Nuño</w:t>
      </w:r>
    </w:p>
    <w:p w:rsidR="003E0BFC" w:rsidRPr="003623A4" w:rsidRDefault="003E0BFC" w:rsidP="003E0BFC">
      <w:pPr>
        <w:pStyle w:val="Prrafodelista"/>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Lic. Alejandra Isabel Plascencia López</w:t>
      </w:r>
    </w:p>
    <w:p w:rsidR="00377DDC" w:rsidRPr="003623A4" w:rsidRDefault="00377DDC" w:rsidP="000D6601">
      <w:pPr>
        <w:pStyle w:val="Prrafodelista"/>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Lic. Martha María Guadalupe Orozco Reyes</w:t>
      </w:r>
    </w:p>
    <w:p w:rsidR="00855506" w:rsidRDefault="00855506" w:rsidP="000D6601">
      <w:pPr>
        <w:pStyle w:val="Prrafodelista"/>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Lic. Judith Ponce Ruelas</w:t>
      </w:r>
    </w:p>
    <w:p w:rsidR="00292AC4" w:rsidRPr="003623A4" w:rsidRDefault="00292AC4" w:rsidP="000D6601">
      <w:pPr>
        <w:pStyle w:val="Prrafodelista"/>
        <w:spacing w:after="240" w:line="276" w:lineRule="auto"/>
        <w:jc w:val="both"/>
        <w:rPr>
          <w:rFonts w:ascii="Times New Roman" w:hAnsi="Times New Roman" w:cs="Times New Roman"/>
          <w:color w:val="000000" w:themeColor="text1"/>
          <w:lang w:val="es-ES_tradnl"/>
        </w:rPr>
      </w:pPr>
      <w:r>
        <w:rPr>
          <w:rFonts w:ascii="Times New Roman" w:hAnsi="Times New Roman" w:cs="Times New Roman"/>
          <w:color w:val="000000" w:themeColor="text1"/>
          <w:lang w:val="es-ES_tradnl"/>
        </w:rPr>
        <w:t xml:space="preserve">Mtro. </w:t>
      </w:r>
      <w:r w:rsidRPr="00292AC4">
        <w:rPr>
          <w:rFonts w:ascii="Times New Roman" w:hAnsi="Times New Roman" w:cs="Times New Roman"/>
          <w:color w:val="000000" w:themeColor="text1"/>
          <w:lang w:val="es-ES_tradnl"/>
        </w:rPr>
        <w:t>Hermilo de Jesús Lares Contreras</w:t>
      </w:r>
    </w:p>
    <w:p w:rsidR="00377DDC" w:rsidRPr="003623A4" w:rsidRDefault="00377DDC" w:rsidP="000D6601">
      <w:pPr>
        <w:pStyle w:val="Prrafodelista"/>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Lic. Saúl Oswaldo Regla Dávila</w:t>
      </w:r>
    </w:p>
    <w:p w:rsidR="00377DDC" w:rsidRPr="003623A4" w:rsidRDefault="00377DDC" w:rsidP="000D6601">
      <w:pPr>
        <w:pStyle w:val="Prrafodelista"/>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Lic. Cristian J. Vargas Díaz</w:t>
      </w:r>
    </w:p>
    <w:p w:rsidR="00377DDC" w:rsidRPr="003623A4" w:rsidRDefault="00377DDC" w:rsidP="000D6601">
      <w:pPr>
        <w:pStyle w:val="Prrafodelista"/>
        <w:spacing w:after="240" w:line="276" w:lineRule="auto"/>
        <w:jc w:val="both"/>
        <w:rPr>
          <w:rFonts w:ascii="Times New Roman" w:hAnsi="Times New Roman" w:cs="Times New Roman"/>
          <w:color w:val="000000" w:themeColor="text1"/>
          <w:u w:val="single"/>
          <w:lang w:val="es-ES_tradnl"/>
        </w:rPr>
      </w:pPr>
      <w:r w:rsidRPr="003623A4">
        <w:rPr>
          <w:rFonts w:ascii="Times New Roman" w:hAnsi="Times New Roman" w:cs="Times New Roman"/>
          <w:color w:val="000000" w:themeColor="text1"/>
          <w:u w:val="single"/>
          <w:lang w:val="es-ES_tradnl"/>
        </w:rPr>
        <w:t>Correo:</w:t>
      </w:r>
    </w:p>
    <w:p w:rsidR="00377DDC" w:rsidRPr="003623A4" w:rsidRDefault="00951360" w:rsidP="000D6601">
      <w:pPr>
        <w:pStyle w:val="Prrafodelista"/>
        <w:spacing w:after="240" w:line="276" w:lineRule="auto"/>
        <w:jc w:val="both"/>
        <w:rPr>
          <w:rFonts w:ascii="Times New Roman" w:hAnsi="Times New Roman" w:cs="Times New Roman"/>
          <w:color w:val="000000" w:themeColor="text1"/>
          <w:lang w:val="es-ES_tradnl"/>
        </w:rPr>
      </w:pPr>
      <w:hyperlink r:id="rId10" w:history="1">
        <w:r w:rsidR="00377DDC" w:rsidRPr="003623A4">
          <w:rPr>
            <w:rStyle w:val="Hipervnculo"/>
            <w:rFonts w:ascii="Times New Roman" w:hAnsi="Times New Roman" w:cs="Times New Roman"/>
            <w:color w:val="000000" w:themeColor="text1"/>
            <w:lang w:val="es-ES_tradnl"/>
          </w:rPr>
          <w:t>contacto@iao.mx</w:t>
        </w:r>
      </w:hyperlink>
      <w:r w:rsidR="00377DDC" w:rsidRPr="003623A4">
        <w:rPr>
          <w:rStyle w:val="Hipervnculo"/>
          <w:rFonts w:ascii="Times New Roman" w:hAnsi="Times New Roman" w:cs="Times New Roman"/>
          <w:color w:val="000000" w:themeColor="text1"/>
          <w:lang w:val="es-ES_tradnl"/>
        </w:rPr>
        <w:t xml:space="preserve"> </w:t>
      </w:r>
    </w:p>
    <w:p w:rsidR="00E6631E" w:rsidRPr="003623A4" w:rsidRDefault="00E6631E" w:rsidP="000D6601">
      <w:pPr>
        <w:pStyle w:val="Prrafodelista"/>
        <w:spacing w:after="240" w:line="276" w:lineRule="auto"/>
        <w:jc w:val="both"/>
        <w:rPr>
          <w:rFonts w:ascii="Times New Roman" w:hAnsi="Times New Roman" w:cs="Times New Roman"/>
          <w:color w:val="000000" w:themeColor="text1"/>
          <w:lang w:val="es-ES_tradnl"/>
        </w:rPr>
      </w:pPr>
    </w:p>
    <w:p w:rsidR="00A12723" w:rsidRPr="003623A4" w:rsidRDefault="00A12723" w:rsidP="000D6601">
      <w:pPr>
        <w:pStyle w:val="Prrafodelista"/>
        <w:numPr>
          <w:ilvl w:val="0"/>
          <w:numId w:val="13"/>
        </w:numPr>
        <w:spacing w:after="240" w:line="276" w:lineRule="auto"/>
        <w:jc w:val="both"/>
        <w:rPr>
          <w:rFonts w:ascii="Times New Roman" w:hAnsi="Times New Roman" w:cs="Times New Roman"/>
          <w:b/>
          <w:color w:val="000000" w:themeColor="text1"/>
          <w:lang w:val="es-ES_tradnl"/>
        </w:rPr>
      </w:pPr>
      <w:r w:rsidRPr="003623A4">
        <w:rPr>
          <w:rFonts w:ascii="Times New Roman" w:hAnsi="Times New Roman" w:cs="Times New Roman"/>
          <w:b/>
          <w:color w:val="000000" w:themeColor="text1"/>
          <w:lang w:val="es-ES_tradnl"/>
        </w:rPr>
        <w:t>País o sub-región (indique el país o sub-región en el que trabaja)</w:t>
      </w:r>
    </w:p>
    <w:p w:rsidR="00A12723" w:rsidRPr="003623A4" w:rsidRDefault="00A0448D" w:rsidP="000D6601">
      <w:pPr>
        <w:pStyle w:val="Prrafodelista"/>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Jalisco, México.</w:t>
      </w:r>
    </w:p>
    <w:p w:rsidR="00E6631E" w:rsidRPr="003623A4" w:rsidRDefault="00E6631E" w:rsidP="000D6601">
      <w:pPr>
        <w:pStyle w:val="Prrafodelista"/>
        <w:spacing w:after="240" w:line="276" w:lineRule="auto"/>
        <w:jc w:val="both"/>
        <w:rPr>
          <w:rFonts w:ascii="Times New Roman" w:hAnsi="Times New Roman" w:cs="Times New Roman"/>
          <w:color w:val="000000" w:themeColor="text1"/>
          <w:lang w:val="es-ES_tradnl"/>
        </w:rPr>
      </w:pPr>
    </w:p>
    <w:p w:rsidR="00A12723" w:rsidRPr="003623A4" w:rsidRDefault="00A12723" w:rsidP="000D6601">
      <w:pPr>
        <w:pStyle w:val="Prrafodelista"/>
        <w:numPr>
          <w:ilvl w:val="0"/>
          <w:numId w:val="13"/>
        </w:num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lang w:val="es-ES_tradnl"/>
        </w:rPr>
        <w:t xml:space="preserve">¿Podemos atribuir públicamente estas respuestas a usted o a su institución? </w:t>
      </w:r>
    </w:p>
    <w:p w:rsidR="00DD1B64" w:rsidRPr="003623A4" w:rsidRDefault="00A12723" w:rsidP="000D6601">
      <w:pPr>
        <w:pStyle w:val="Prrafodelista"/>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Sí</w:t>
      </w:r>
    </w:p>
    <w:p w:rsidR="00A12723" w:rsidRPr="003623A4" w:rsidRDefault="00DD1B64" w:rsidP="000D6601">
      <w:pPr>
        <w:spacing w:after="240" w:line="276" w:lineRule="auto"/>
        <w:jc w:val="both"/>
        <w:outlineLvl w:val="0"/>
        <w:rPr>
          <w:rFonts w:ascii="Times New Roman" w:hAnsi="Times New Roman" w:cs="Times New Roman"/>
          <w:b/>
          <w:color w:val="000000" w:themeColor="text1"/>
        </w:rPr>
      </w:pPr>
      <w:r w:rsidRPr="003623A4">
        <w:rPr>
          <w:rFonts w:ascii="Times New Roman" w:hAnsi="Times New Roman" w:cs="Times New Roman"/>
          <w:b/>
          <w:color w:val="000000" w:themeColor="text1"/>
        </w:rPr>
        <w:t>Preguntas:</w:t>
      </w:r>
    </w:p>
    <w:p w:rsidR="00A12723" w:rsidRPr="003623A4" w:rsidRDefault="00A12723" w:rsidP="000D6601">
      <w:pPr>
        <w:pStyle w:val="Prrafodelista"/>
        <w:numPr>
          <w:ilvl w:val="0"/>
          <w:numId w:val="12"/>
        </w:numPr>
        <w:spacing w:after="240" w:line="276" w:lineRule="auto"/>
        <w:jc w:val="both"/>
        <w:rPr>
          <w:rFonts w:ascii="Times New Roman" w:hAnsi="Times New Roman" w:cs="Times New Roman"/>
          <w:b/>
          <w:color w:val="000000" w:themeColor="text1"/>
          <w:lang w:val="es-ES"/>
        </w:rPr>
      </w:pPr>
      <w:bookmarkStart w:id="1" w:name="_Toc495502986"/>
      <w:bookmarkStart w:id="2" w:name="_Toc495649101"/>
      <w:r w:rsidRPr="003623A4">
        <w:rPr>
          <w:rFonts w:ascii="Times New Roman" w:hAnsi="Times New Roman" w:cs="Times New Roman"/>
          <w:b/>
          <w:color w:val="000000" w:themeColor="text1"/>
          <w:lang w:val="es-ES"/>
        </w:rPr>
        <w:t>Situación de las defensoras y defensores de derechos humanos</w:t>
      </w:r>
      <w:bookmarkEnd w:id="1"/>
      <w:bookmarkEnd w:id="2"/>
      <w:r w:rsidRPr="003623A4">
        <w:rPr>
          <w:rFonts w:ascii="Times New Roman" w:hAnsi="Times New Roman" w:cs="Times New Roman"/>
          <w:b/>
          <w:color w:val="000000" w:themeColor="text1"/>
          <w:lang w:val="es-ES"/>
        </w:rPr>
        <w:t xml:space="preserve">: </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 xml:space="preserve">¿Cuáles son los factores contextuales –positivos y/o negativos- que han tenido mayor impacto en la situación de las/os defensoras/es en su país y/o en la región desde 2016? </w:t>
      </w:r>
    </w:p>
    <w:p w:rsidR="00040FAC" w:rsidRPr="003623A4" w:rsidRDefault="00040FAC" w:rsidP="000D6601">
      <w:pPr>
        <w:spacing w:after="240" w:line="276" w:lineRule="auto"/>
        <w:ind w:firstLine="567"/>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 xml:space="preserve">En relación a esta interrogante, es necesario </w:t>
      </w:r>
      <w:r w:rsidR="00EE0DCE" w:rsidRPr="003623A4">
        <w:rPr>
          <w:rFonts w:ascii="Times New Roman" w:hAnsi="Times New Roman" w:cs="Times New Roman"/>
          <w:color w:val="000000" w:themeColor="text1"/>
          <w:lang w:val="es-ES_tradnl"/>
        </w:rPr>
        <w:t xml:space="preserve">reflexionar y </w:t>
      </w:r>
      <w:r w:rsidRPr="003623A4">
        <w:rPr>
          <w:rFonts w:ascii="Times New Roman" w:hAnsi="Times New Roman" w:cs="Times New Roman"/>
          <w:color w:val="000000" w:themeColor="text1"/>
          <w:lang w:val="es-ES_tradnl"/>
        </w:rPr>
        <w:t xml:space="preserve">advertir la contextualización </w:t>
      </w:r>
      <w:r w:rsidR="00EE0DCE" w:rsidRPr="003623A4">
        <w:rPr>
          <w:rFonts w:ascii="Times New Roman" w:hAnsi="Times New Roman" w:cs="Times New Roman"/>
          <w:color w:val="000000" w:themeColor="text1"/>
          <w:lang w:val="es-ES_tradnl"/>
        </w:rPr>
        <w:t xml:space="preserve">que enfrentan </w:t>
      </w:r>
      <w:r w:rsidRPr="003623A4">
        <w:rPr>
          <w:rFonts w:ascii="Times New Roman" w:hAnsi="Times New Roman" w:cs="Times New Roman"/>
          <w:color w:val="000000" w:themeColor="text1"/>
          <w:lang w:val="es-ES_tradnl"/>
        </w:rPr>
        <w:t>los derechos humanos</w:t>
      </w:r>
      <w:r w:rsidR="00EE0DCE" w:rsidRPr="003623A4">
        <w:rPr>
          <w:rFonts w:ascii="Times New Roman" w:hAnsi="Times New Roman" w:cs="Times New Roman"/>
          <w:color w:val="000000" w:themeColor="text1"/>
          <w:lang w:val="es-ES_tradnl"/>
        </w:rPr>
        <w:t xml:space="preserve"> en la sociedad</w:t>
      </w:r>
      <w:r w:rsidRPr="003623A4">
        <w:rPr>
          <w:rFonts w:ascii="Times New Roman" w:hAnsi="Times New Roman" w:cs="Times New Roman"/>
          <w:color w:val="000000" w:themeColor="text1"/>
          <w:lang w:val="es-ES_tradnl"/>
        </w:rPr>
        <w:t xml:space="preserve">, mismos que </w:t>
      </w:r>
      <w:r w:rsidR="00EE0DCE" w:rsidRPr="003623A4">
        <w:rPr>
          <w:rFonts w:ascii="Times New Roman" w:hAnsi="Times New Roman" w:cs="Times New Roman"/>
          <w:color w:val="000000" w:themeColor="text1"/>
          <w:lang w:val="es-ES_tradnl"/>
        </w:rPr>
        <w:t xml:space="preserve">de acuerdo a su </w:t>
      </w:r>
      <w:r w:rsidRPr="003623A4">
        <w:rPr>
          <w:rFonts w:ascii="Times New Roman" w:hAnsi="Times New Roman" w:cs="Times New Roman"/>
          <w:color w:val="000000" w:themeColor="text1"/>
          <w:lang w:val="es-ES_tradnl"/>
        </w:rPr>
        <w:t xml:space="preserve">multicausalidad </w:t>
      </w:r>
      <w:r w:rsidR="00EE0DCE" w:rsidRPr="003623A4">
        <w:rPr>
          <w:rFonts w:ascii="Times New Roman" w:hAnsi="Times New Roman" w:cs="Times New Roman"/>
          <w:color w:val="000000" w:themeColor="text1"/>
          <w:lang w:val="es-ES_tradnl"/>
        </w:rPr>
        <w:t xml:space="preserve">transitan en un </w:t>
      </w:r>
      <w:r w:rsidRPr="003623A4">
        <w:rPr>
          <w:rFonts w:ascii="Times New Roman" w:hAnsi="Times New Roman" w:cs="Times New Roman"/>
          <w:color w:val="000000" w:themeColor="text1"/>
          <w:lang w:val="es-ES_tradnl"/>
        </w:rPr>
        <w:t>reconocimiento, exigencia, tutela y reparación</w:t>
      </w:r>
      <w:r w:rsidR="00EE0DCE" w:rsidRPr="003623A4">
        <w:rPr>
          <w:rFonts w:ascii="Times New Roman" w:hAnsi="Times New Roman" w:cs="Times New Roman"/>
          <w:color w:val="000000" w:themeColor="text1"/>
          <w:lang w:val="es-ES_tradnl"/>
        </w:rPr>
        <w:t xml:space="preserve"> especializada, basada en </w:t>
      </w:r>
      <w:r w:rsidRPr="003623A4">
        <w:rPr>
          <w:rFonts w:ascii="Times New Roman" w:hAnsi="Times New Roman" w:cs="Times New Roman"/>
          <w:color w:val="000000" w:themeColor="text1"/>
          <w:lang w:val="es-ES_tradnl"/>
        </w:rPr>
        <w:t xml:space="preserve">procesos y escenarios que cada derecho humano representa.  </w:t>
      </w:r>
    </w:p>
    <w:p w:rsidR="00040FAC" w:rsidRPr="003623A4" w:rsidRDefault="00EE0DCE" w:rsidP="000D6601">
      <w:pPr>
        <w:spacing w:after="240" w:line="276" w:lineRule="auto"/>
        <w:ind w:firstLine="567"/>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lastRenderedPageBreak/>
        <w:t>Es así que</w:t>
      </w:r>
      <w:r w:rsidR="00A0448D" w:rsidRPr="003623A4">
        <w:rPr>
          <w:rFonts w:ascii="Times New Roman" w:hAnsi="Times New Roman" w:cs="Times New Roman"/>
          <w:color w:val="000000" w:themeColor="text1"/>
          <w:lang w:val="es-ES_tradnl"/>
        </w:rPr>
        <w:t>,</w:t>
      </w:r>
      <w:r w:rsidRPr="003623A4">
        <w:rPr>
          <w:rFonts w:ascii="Times New Roman" w:hAnsi="Times New Roman" w:cs="Times New Roman"/>
          <w:color w:val="000000" w:themeColor="text1"/>
          <w:lang w:val="es-ES_tradnl"/>
        </w:rPr>
        <w:t xml:space="preserve"> de acuerdo a </w:t>
      </w:r>
      <w:r w:rsidR="00040FAC" w:rsidRPr="003623A4">
        <w:rPr>
          <w:rFonts w:ascii="Times New Roman" w:hAnsi="Times New Roman" w:cs="Times New Roman"/>
          <w:color w:val="000000" w:themeColor="text1"/>
          <w:lang w:val="es-ES_tradnl"/>
        </w:rPr>
        <w:t>las personas quienes dedican su trabajo a la lucha constante de la protección y defensa de los derechos humanos, se requiere relacionar su labor con factores generales tales como la geopolítica, la cultura, la historia y la economía del territorio donde se reconoce constitucional y convencionalmente la universalidad de estos. Asimismo, en cuestiones particulares, es importante señalar como factores contextuales el nivel de violencia que vive ese territorio, los usos, costumbres, idiosincrasia, normativa interna, así como el grado de aceptación que tengan las políticas progresivas en materia de derechos humanos que adopte el Estado</w:t>
      </w:r>
      <w:r w:rsidR="00CF7A5A" w:rsidRPr="003623A4">
        <w:rPr>
          <w:rFonts w:ascii="Times New Roman" w:hAnsi="Times New Roman" w:cs="Times New Roman"/>
          <w:color w:val="000000" w:themeColor="text1"/>
          <w:lang w:val="es-ES_tradnl"/>
        </w:rPr>
        <w:t>,</w:t>
      </w:r>
      <w:r w:rsidR="00040FAC" w:rsidRPr="003623A4">
        <w:rPr>
          <w:rFonts w:ascii="Times New Roman" w:hAnsi="Times New Roman" w:cs="Times New Roman"/>
          <w:color w:val="000000" w:themeColor="text1"/>
          <w:lang w:val="es-ES_tradnl"/>
        </w:rPr>
        <w:t xml:space="preserve"> n</w:t>
      </w:r>
      <w:r w:rsidRPr="003623A4">
        <w:rPr>
          <w:rFonts w:ascii="Times New Roman" w:hAnsi="Times New Roman" w:cs="Times New Roman"/>
          <w:color w:val="000000" w:themeColor="text1"/>
          <w:lang w:val="es-ES_tradnl"/>
        </w:rPr>
        <w:t xml:space="preserve">ación o territorio en comento. </w:t>
      </w:r>
    </w:p>
    <w:p w:rsidR="00040FAC" w:rsidRPr="003623A4" w:rsidRDefault="00EE0DCE" w:rsidP="000D6601">
      <w:pPr>
        <w:spacing w:after="240" w:line="276" w:lineRule="auto"/>
        <w:ind w:firstLine="567"/>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Por ello, estos</w:t>
      </w:r>
      <w:r w:rsidR="00040FAC" w:rsidRPr="003623A4">
        <w:rPr>
          <w:rFonts w:ascii="Times New Roman" w:hAnsi="Times New Roman" w:cs="Times New Roman"/>
          <w:color w:val="000000" w:themeColor="text1"/>
          <w:lang w:val="es-ES_tradnl"/>
        </w:rPr>
        <w:t xml:space="preserve"> factores, representan tanto la facilidad, cobijo y coadyuvancia por la defensa de los derechos humanos, así como la materialización de escenarios hostiles de ataque y criminalización. </w:t>
      </w:r>
    </w:p>
    <w:p w:rsidR="00516AAA" w:rsidRPr="003623A4" w:rsidRDefault="00A0448D" w:rsidP="000D6601">
      <w:pPr>
        <w:spacing w:after="240" w:line="276" w:lineRule="auto"/>
        <w:ind w:firstLine="567"/>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E</w:t>
      </w:r>
      <w:r w:rsidR="004B0021" w:rsidRPr="003623A4">
        <w:rPr>
          <w:rFonts w:ascii="Times New Roman" w:hAnsi="Times New Roman" w:cs="Times New Roman"/>
          <w:color w:val="000000" w:themeColor="text1"/>
          <w:lang w:val="es-ES_tradnl"/>
        </w:rPr>
        <w:t>n</w:t>
      </w:r>
      <w:r w:rsidR="00EE0DCE" w:rsidRPr="003623A4">
        <w:rPr>
          <w:rFonts w:ascii="Times New Roman" w:hAnsi="Times New Roman" w:cs="Times New Roman"/>
          <w:color w:val="000000" w:themeColor="text1"/>
          <w:lang w:val="es-ES_tradnl"/>
        </w:rPr>
        <w:t xml:space="preserve"> </w:t>
      </w:r>
      <w:r w:rsidR="00CF7A5A" w:rsidRPr="003623A4">
        <w:rPr>
          <w:rFonts w:ascii="Times New Roman" w:hAnsi="Times New Roman" w:cs="Times New Roman"/>
          <w:color w:val="000000" w:themeColor="text1"/>
          <w:lang w:val="es-ES_tradnl"/>
        </w:rPr>
        <w:t>la mayoría</w:t>
      </w:r>
      <w:r w:rsidR="00EE0DCE" w:rsidRPr="003623A4">
        <w:rPr>
          <w:rFonts w:ascii="Times New Roman" w:hAnsi="Times New Roman" w:cs="Times New Roman"/>
          <w:color w:val="000000" w:themeColor="text1"/>
          <w:lang w:val="es-ES_tradnl"/>
        </w:rPr>
        <w:t xml:space="preserve"> de </w:t>
      </w:r>
      <w:r w:rsidR="00516AAA" w:rsidRPr="003623A4">
        <w:rPr>
          <w:rFonts w:ascii="Times New Roman" w:hAnsi="Times New Roman" w:cs="Times New Roman"/>
          <w:color w:val="000000" w:themeColor="text1"/>
          <w:lang w:val="es-ES_tradnl"/>
        </w:rPr>
        <w:t>la región latinoamericana</w:t>
      </w:r>
      <w:r w:rsidR="00CF7A5A" w:rsidRPr="003623A4">
        <w:rPr>
          <w:rFonts w:ascii="Times New Roman" w:hAnsi="Times New Roman" w:cs="Times New Roman"/>
          <w:color w:val="000000" w:themeColor="text1"/>
          <w:lang w:val="es-ES_tradnl"/>
        </w:rPr>
        <w:t>, que a su vez forma</w:t>
      </w:r>
      <w:r w:rsidR="00516AAA" w:rsidRPr="003623A4">
        <w:rPr>
          <w:rFonts w:ascii="Times New Roman" w:hAnsi="Times New Roman" w:cs="Times New Roman"/>
          <w:color w:val="000000" w:themeColor="text1"/>
          <w:lang w:val="es-ES_tradnl"/>
        </w:rPr>
        <w:t xml:space="preserve"> parte de la </w:t>
      </w:r>
      <w:r w:rsidR="00CF7A5A" w:rsidRPr="003623A4">
        <w:rPr>
          <w:rFonts w:ascii="Times New Roman" w:hAnsi="Times New Roman" w:cs="Times New Roman"/>
          <w:color w:val="000000" w:themeColor="text1"/>
          <w:lang w:val="es-ES_tradnl"/>
        </w:rPr>
        <w:t>OEA,</w:t>
      </w:r>
      <w:r w:rsidR="00516AAA" w:rsidRPr="003623A4">
        <w:rPr>
          <w:rFonts w:ascii="Times New Roman" w:hAnsi="Times New Roman" w:cs="Times New Roman"/>
          <w:color w:val="000000" w:themeColor="text1"/>
          <w:lang w:val="es-ES_tradnl"/>
        </w:rPr>
        <w:t xml:space="preserve"> </w:t>
      </w:r>
      <w:r w:rsidR="004B0021" w:rsidRPr="003623A4">
        <w:rPr>
          <w:rFonts w:ascii="Times New Roman" w:hAnsi="Times New Roman" w:cs="Times New Roman"/>
          <w:color w:val="000000" w:themeColor="text1"/>
          <w:lang w:val="es-ES_tradnl"/>
        </w:rPr>
        <w:t>han reportado que quienes</w:t>
      </w:r>
      <w:r w:rsidR="00EE0DCE" w:rsidRPr="003623A4">
        <w:rPr>
          <w:rFonts w:ascii="Times New Roman" w:eastAsia="Calibri" w:hAnsi="Times New Roman" w:cs="Times New Roman"/>
          <w:color w:val="000000" w:themeColor="text1"/>
          <w:shd w:val="clear" w:color="auto" w:fill="FFFFFF"/>
          <w:lang w:val="es-ES" w:eastAsia="es-MX"/>
        </w:rPr>
        <w:t xml:space="preserve"> defienden derechos humanos</w:t>
      </w:r>
      <w:r w:rsidR="004B0021" w:rsidRPr="003623A4">
        <w:rPr>
          <w:rFonts w:ascii="Times New Roman" w:eastAsia="Calibri" w:hAnsi="Times New Roman" w:cs="Times New Roman"/>
          <w:color w:val="000000" w:themeColor="text1"/>
          <w:shd w:val="clear" w:color="auto" w:fill="FFFFFF"/>
          <w:lang w:val="es-ES" w:eastAsia="es-MX"/>
        </w:rPr>
        <w:t xml:space="preserve"> se ven orillados a una serie de limitaciones en la labor de defensa y observancia, en donde dicha actividad se criminaliza</w:t>
      </w:r>
      <w:r w:rsidR="00EE0DCE" w:rsidRPr="003623A4">
        <w:rPr>
          <w:rFonts w:ascii="Times New Roman" w:eastAsia="Calibri" w:hAnsi="Times New Roman" w:cs="Times New Roman"/>
          <w:color w:val="000000" w:themeColor="text1"/>
          <w:shd w:val="clear" w:color="auto" w:fill="FFFFFF"/>
          <w:lang w:val="es-ES" w:eastAsia="es-MX"/>
        </w:rPr>
        <w:t>, lo que se traduce en el mal uso deliberado del derecho penal y de la inadecuada administración del poder punitivo del Estado por parte de agentes estatales y no estatales, entorpeciendo el legítimo derecho de</w:t>
      </w:r>
      <w:r w:rsidR="00516AAA" w:rsidRPr="003623A4">
        <w:rPr>
          <w:rFonts w:ascii="Times New Roman" w:eastAsia="Calibri" w:hAnsi="Times New Roman" w:cs="Times New Roman"/>
          <w:color w:val="000000" w:themeColor="text1"/>
          <w:shd w:val="clear" w:color="auto" w:fill="FFFFFF"/>
          <w:lang w:val="es-ES" w:eastAsia="es-MX"/>
        </w:rPr>
        <w:t xml:space="preserve"> las personas defensoras de derechos humanos.</w:t>
      </w:r>
    </w:p>
    <w:p w:rsidR="00EE0DCE" w:rsidRPr="003623A4" w:rsidRDefault="00516AAA" w:rsidP="000D6601">
      <w:pPr>
        <w:spacing w:after="240" w:line="276" w:lineRule="auto"/>
        <w:ind w:firstLine="567"/>
        <w:jc w:val="both"/>
        <w:rPr>
          <w:rFonts w:ascii="Times New Roman" w:eastAsia="Calibri" w:hAnsi="Times New Roman" w:cs="Times New Roman"/>
          <w:color w:val="000000" w:themeColor="text1"/>
          <w:shd w:val="clear" w:color="auto" w:fill="FFFFFF"/>
          <w:lang w:val="es-ES" w:eastAsia="es-MX"/>
        </w:rPr>
      </w:pPr>
      <w:r w:rsidRPr="003623A4">
        <w:rPr>
          <w:rFonts w:ascii="Times New Roman" w:eastAsia="Calibri" w:hAnsi="Times New Roman" w:cs="Times New Roman"/>
          <w:color w:val="000000" w:themeColor="text1"/>
          <w:shd w:val="clear" w:color="auto" w:fill="FFFFFF"/>
          <w:lang w:val="es-ES" w:eastAsia="es-MX"/>
        </w:rPr>
        <w:t xml:space="preserve">En donde estas prácticas se ejecutan a través de </w:t>
      </w:r>
      <w:r w:rsidR="00EE0DCE" w:rsidRPr="003623A4">
        <w:rPr>
          <w:rFonts w:ascii="Times New Roman" w:eastAsia="Calibri" w:hAnsi="Times New Roman" w:cs="Times New Roman"/>
          <w:color w:val="000000" w:themeColor="text1"/>
          <w:shd w:val="clear" w:color="auto" w:fill="FFFFFF"/>
          <w:lang w:val="es-ES" w:eastAsia="es-MX"/>
        </w:rPr>
        <w:t>denuncias infundadas o de querellas basadas en delitos penales, los cuales pueden no ser conforme con el principio de legalidad</w:t>
      </w:r>
      <w:r w:rsidR="00CF7A5A" w:rsidRPr="003623A4">
        <w:rPr>
          <w:rFonts w:ascii="Times New Roman" w:eastAsia="Calibri" w:hAnsi="Times New Roman" w:cs="Times New Roman"/>
          <w:color w:val="000000" w:themeColor="text1"/>
          <w:shd w:val="clear" w:color="auto" w:fill="FFFFFF"/>
          <w:lang w:val="es-ES" w:eastAsia="es-MX"/>
        </w:rPr>
        <w:t xml:space="preserve">, </w:t>
      </w:r>
      <w:r w:rsidR="00EE0DCE" w:rsidRPr="003623A4">
        <w:rPr>
          <w:rFonts w:ascii="Times New Roman" w:eastAsia="Calibri" w:hAnsi="Times New Roman" w:cs="Times New Roman"/>
          <w:color w:val="000000" w:themeColor="text1"/>
          <w:shd w:val="clear" w:color="auto" w:fill="FFFFFF"/>
          <w:lang w:val="es-ES" w:eastAsia="es-MX"/>
        </w:rPr>
        <w:t>ni cumplir con los estándares internacionales</w:t>
      </w:r>
      <w:r w:rsidRPr="003623A4">
        <w:rPr>
          <w:rFonts w:ascii="Times New Roman" w:eastAsia="Calibri" w:hAnsi="Times New Roman" w:cs="Times New Roman"/>
          <w:color w:val="000000" w:themeColor="text1"/>
          <w:shd w:val="clear" w:color="auto" w:fill="FFFFFF"/>
          <w:lang w:val="es-ES" w:eastAsia="es-MX"/>
        </w:rPr>
        <w:t xml:space="preserve"> mínimos de protección reconocidos por los mismos Estados</w:t>
      </w:r>
      <w:r w:rsidR="00EE0DCE" w:rsidRPr="003623A4">
        <w:rPr>
          <w:rFonts w:ascii="Times New Roman" w:eastAsia="Calibri" w:hAnsi="Times New Roman" w:cs="Times New Roman"/>
          <w:color w:val="000000" w:themeColor="text1"/>
          <w:shd w:val="clear" w:color="auto" w:fill="FFFFFF"/>
          <w:lang w:val="es-ES" w:eastAsia="es-MX"/>
        </w:rPr>
        <w:t>; empero, al someterlos a largos procesos legales</w:t>
      </w:r>
      <w:r w:rsidR="00CF7A5A" w:rsidRPr="003623A4">
        <w:rPr>
          <w:rFonts w:ascii="Times New Roman" w:eastAsia="Calibri" w:hAnsi="Times New Roman" w:cs="Times New Roman"/>
          <w:color w:val="000000" w:themeColor="text1"/>
          <w:shd w:val="clear" w:color="auto" w:fill="FFFFFF"/>
          <w:lang w:val="es-ES" w:eastAsia="es-MX"/>
        </w:rPr>
        <w:t>,</w:t>
      </w:r>
      <w:r w:rsidR="00EE0DCE" w:rsidRPr="003623A4">
        <w:rPr>
          <w:rFonts w:ascii="Times New Roman" w:eastAsia="Calibri" w:hAnsi="Times New Roman" w:cs="Times New Roman"/>
          <w:color w:val="000000" w:themeColor="text1"/>
          <w:shd w:val="clear" w:color="auto" w:fill="FFFFFF"/>
          <w:lang w:val="es-ES" w:eastAsia="es-MX"/>
        </w:rPr>
        <w:t xml:space="preserve"> es </w:t>
      </w:r>
      <w:r w:rsidR="00CF7A5A" w:rsidRPr="003623A4">
        <w:rPr>
          <w:rFonts w:ascii="Times New Roman" w:eastAsia="Calibri" w:hAnsi="Times New Roman" w:cs="Times New Roman"/>
          <w:color w:val="000000" w:themeColor="text1"/>
          <w:shd w:val="clear" w:color="auto" w:fill="FFFFFF"/>
          <w:lang w:val="es-ES" w:eastAsia="es-MX"/>
        </w:rPr>
        <w:t xml:space="preserve">evidente que se trata de </w:t>
      </w:r>
      <w:r w:rsidR="00EE0DCE" w:rsidRPr="003623A4">
        <w:rPr>
          <w:rFonts w:ascii="Times New Roman" w:eastAsia="Calibri" w:hAnsi="Times New Roman" w:cs="Times New Roman"/>
          <w:color w:val="000000" w:themeColor="text1"/>
          <w:shd w:val="clear" w:color="auto" w:fill="FFFFFF"/>
          <w:lang w:val="es-ES" w:eastAsia="es-MX"/>
        </w:rPr>
        <w:t>un mecanismo para subyugar su defensa, aplicando medidas precautorias</w:t>
      </w:r>
      <w:r w:rsidR="00CF7A5A" w:rsidRPr="003623A4">
        <w:rPr>
          <w:rFonts w:ascii="Times New Roman" w:eastAsia="Calibri" w:hAnsi="Times New Roman" w:cs="Times New Roman"/>
          <w:color w:val="000000" w:themeColor="text1"/>
          <w:shd w:val="clear" w:color="auto" w:fill="FFFFFF"/>
          <w:lang w:val="es-ES" w:eastAsia="es-MX"/>
        </w:rPr>
        <w:t>,</w:t>
      </w:r>
      <w:r w:rsidR="00EE0DCE" w:rsidRPr="003623A4">
        <w:rPr>
          <w:rFonts w:ascii="Times New Roman" w:eastAsia="Calibri" w:hAnsi="Times New Roman" w:cs="Times New Roman"/>
          <w:color w:val="000000" w:themeColor="text1"/>
          <w:shd w:val="clear" w:color="auto" w:fill="FFFFFF"/>
          <w:lang w:val="es-ES" w:eastAsia="es-MX"/>
        </w:rPr>
        <w:t xml:space="preserve"> sin </w:t>
      </w:r>
      <w:r w:rsidR="00CF7A5A" w:rsidRPr="003623A4">
        <w:rPr>
          <w:rFonts w:ascii="Times New Roman" w:eastAsia="Calibri" w:hAnsi="Times New Roman" w:cs="Times New Roman"/>
          <w:color w:val="000000" w:themeColor="text1"/>
          <w:shd w:val="clear" w:color="auto" w:fill="FFFFFF"/>
          <w:lang w:val="es-ES" w:eastAsia="es-MX"/>
        </w:rPr>
        <w:t>proteger</w:t>
      </w:r>
      <w:r w:rsidR="00EE0DCE" w:rsidRPr="003623A4">
        <w:rPr>
          <w:rFonts w:ascii="Times New Roman" w:eastAsia="Calibri" w:hAnsi="Times New Roman" w:cs="Times New Roman"/>
          <w:color w:val="000000" w:themeColor="text1"/>
          <w:shd w:val="clear" w:color="auto" w:fill="FFFFFF"/>
          <w:lang w:val="es-ES" w:eastAsia="es-MX"/>
        </w:rPr>
        <w:t xml:space="preserve"> sus derechos y garantías al debido proceso.</w:t>
      </w:r>
      <w:r w:rsidR="00CF7A5A" w:rsidRPr="003623A4">
        <w:rPr>
          <w:rFonts w:ascii="Times New Roman" w:eastAsia="Calibri" w:hAnsi="Times New Roman" w:cs="Times New Roman"/>
          <w:color w:val="000000" w:themeColor="text1"/>
          <w:shd w:val="clear" w:color="auto" w:fill="FFFFFF"/>
          <w:lang w:val="es-ES" w:eastAsia="es-MX"/>
        </w:rPr>
        <w:t xml:space="preserve"> </w:t>
      </w:r>
    </w:p>
    <w:p w:rsidR="00040FAC" w:rsidRPr="003623A4" w:rsidRDefault="00EE0DCE" w:rsidP="000D6601">
      <w:pPr>
        <w:spacing w:after="240" w:line="276" w:lineRule="auto"/>
        <w:ind w:firstLine="567"/>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Ahora bien, respecto a</w:t>
      </w:r>
      <w:r w:rsidR="00516AAA" w:rsidRPr="003623A4">
        <w:rPr>
          <w:rFonts w:ascii="Times New Roman" w:hAnsi="Times New Roman" w:cs="Times New Roman"/>
          <w:color w:val="000000" w:themeColor="text1"/>
          <w:lang w:val="es-ES_tradnl"/>
        </w:rPr>
        <w:t xml:space="preserve">l margen de apreciación </w:t>
      </w:r>
      <w:r w:rsidR="00820F3C" w:rsidRPr="003623A4">
        <w:rPr>
          <w:rFonts w:ascii="Times New Roman" w:hAnsi="Times New Roman" w:cs="Times New Roman"/>
          <w:color w:val="000000" w:themeColor="text1"/>
          <w:lang w:val="es-ES_tradnl"/>
        </w:rPr>
        <w:t xml:space="preserve">nacional mexicano, es menester señalar como principal contexto positivo la adhesión y reconocimiento de la defensa de los derechos humanos a través de su Ley para la Protección de Personas Defensoras de Derechos Humanos y Periodistas, publicada </w:t>
      </w:r>
      <w:r w:rsidR="00040FAC" w:rsidRPr="003623A4">
        <w:rPr>
          <w:rFonts w:ascii="Times New Roman" w:hAnsi="Times New Roman" w:cs="Times New Roman"/>
          <w:color w:val="000000" w:themeColor="text1"/>
          <w:lang w:val="es-ES_tradnl"/>
        </w:rPr>
        <w:t>en el Diario Oficial de la Fe</w:t>
      </w:r>
      <w:r w:rsidR="00820F3C" w:rsidRPr="003623A4">
        <w:rPr>
          <w:rFonts w:ascii="Times New Roman" w:hAnsi="Times New Roman" w:cs="Times New Roman"/>
          <w:color w:val="000000" w:themeColor="text1"/>
          <w:lang w:val="es-ES_tradnl"/>
        </w:rPr>
        <w:t xml:space="preserve">deración el 25 de junio de 2012; cuyo objetivo radica en la atención preventiva, de protección y </w:t>
      </w:r>
      <w:r w:rsidR="00040FAC" w:rsidRPr="003623A4">
        <w:rPr>
          <w:rFonts w:ascii="Times New Roman" w:hAnsi="Times New Roman" w:cs="Times New Roman"/>
          <w:color w:val="000000" w:themeColor="text1"/>
          <w:lang w:val="es-ES_tradnl"/>
        </w:rPr>
        <w:t>riesgo</w:t>
      </w:r>
      <w:r w:rsidR="00820F3C" w:rsidRPr="003623A4">
        <w:rPr>
          <w:rFonts w:ascii="Times New Roman" w:hAnsi="Times New Roman" w:cs="Times New Roman"/>
          <w:color w:val="000000" w:themeColor="text1"/>
          <w:lang w:val="es-ES_tradnl"/>
        </w:rPr>
        <w:t xml:space="preserve"> </w:t>
      </w:r>
      <w:r w:rsidR="00040FAC" w:rsidRPr="003623A4">
        <w:rPr>
          <w:rFonts w:ascii="Times New Roman" w:hAnsi="Times New Roman" w:cs="Times New Roman"/>
          <w:color w:val="000000" w:themeColor="text1"/>
          <w:lang w:val="es-ES_tradnl"/>
        </w:rPr>
        <w:t xml:space="preserve"> que enfrentan las y los defensores de derechos humanos en nuestro país, implementando en ello </w:t>
      </w:r>
      <w:r w:rsidR="00820F3C" w:rsidRPr="003623A4">
        <w:rPr>
          <w:rFonts w:ascii="Times New Roman" w:hAnsi="Times New Roman" w:cs="Times New Roman"/>
          <w:color w:val="000000" w:themeColor="text1"/>
          <w:lang w:val="es-ES_tradnl"/>
        </w:rPr>
        <w:t xml:space="preserve">el </w:t>
      </w:r>
      <w:r w:rsidR="00040FAC" w:rsidRPr="003623A4">
        <w:rPr>
          <w:rFonts w:ascii="Times New Roman" w:hAnsi="Times New Roman" w:cs="Times New Roman"/>
          <w:color w:val="000000" w:themeColor="text1"/>
          <w:lang w:val="es-ES_tradnl"/>
        </w:rPr>
        <w:t xml:space="preserve">mecanismos </w:t>
      </w:r>
      <w:r w:rsidR="00820F3C" w:rsidRPr="003623A4">
        <w:rPr>
          <w:rFonts w:ascii="Times New Roman" w:hAnsi="Times New Roman" w:cs="Times New Roman"/>
          <w:color w:val="000000" w:themeColor="text1"/>
          <w:lang w:val="es-ES_tradnl"/>
        </w:rPr>
        <w:t xml:space="preserve">nacional </w:t>
      </w:r>
      <w:r w:rsidR="00040FAC" w:rsidRPr="003623A4">
        <w:rPr>
          <w:rFonts w:ascii="Times New Roman" w:hAnsi="Times New Roman" w:cs="Times New Roman"/>
          <w:color w:val="000000" w:themeColor="text1"/>
          <w:lang w:val="es-ES_tradnl"/>
        </w:rPr>
        <w:t>de protección</w:t>
      </w:r>
      <w:r w:rsidR="00820F3C" w:rsidRPr="003623A4">
        <w:rPr>
          <w:rFonts w:ascii="Times New Roman" w:hAnsi="Times New Roman" w:cs="Times New Roman"/>
          <w:color w:val="000000" w:themeColor="text1"/>
          <w:lang w:val="es-ES_tradnl"/>
        </w:rPr>
        <w:t xml:space="preserve"> de personas defensoras de derechos humanos y periodistas.</w:t>
      </w:r>
    </w:p>
    <w:p w:rsidR="00820F3C" w:rsidRPr="003623A4" w:rsidRDefault="00EE7AD8" w:rsidP="000D6601">
      <w:pPr>
        <w:spacing w:after="240" w:line="276" w:lineRule="auto"/>
        <w:ind w:firstLine="567"/>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Por lo que la operación del m</w:t>
      </w:r>
      <w:r w:rsidR="00820F3C" w:rsidRPr="003623A4">
        <w:rPr>
          <w:rFonts w:ascii="Times New Roman" w:hAnsi="Times New Roman" w:cs="Times New Roman"/>
          <w:color w:val="000000" w:themeColor="text1"/>
          <w:lang w:val="es-ES_tradnl"/>
        </w:rPr>
        <w:t xml:space="preserve">ecanismo </w:t>
      </w:r>
      <w:r w:rsidRPr="003623A4">
        <w:rPr>
          <w:rFonts w:ascii="Times New Roman" w:hAnsi="Times New Roman" w:cs="Times New Roman"/>
          <w:color w:val="000000" w:themeColor="text1"/>
          <w:lang w:val="es-ES_tradnl"/>
        </w:rPr>
        <w:t xml:space="preserve">nacional de protección </w:t>
      </w:r>
      <w:r w:rsidR="00820F3C" w:rsidRPr="003623A4">
        <w:rPr>
          <w:rFonts w:ascii="Times New Roman" w:hAnsi="Times New Roman" w:cs="Times New Roman"/>
          <w:color w:val="000000" w:themeColor="text1"/>
          <w:lang w:val="es-ES_tradnl"/>
        </w:rPr>
        <w:t xml:space="preserve">marcó el inicio de la primera política pública en materia de protección de personas defensoras y periodistas ante la alarmante situación de riesgo y agresiones contra estas personas desde hace varios años y que ha sido señalada </w:t>
      </w:r>
      <w:r w:rsidR="00820F3C" w:rsidRPr="003623A4">
        <w:rPr>
          <w:rFonts w:ascii="Times New Roman" w:hAnsi="Times New Roman" w:cs="Times New Roman"/>
          <w:color w:val="000000" w:themeColor="text1"/>
          <w:lang w:val="es-ES_tradnl"/>
        </w:rPr>
        <w:lastRenderedPageBreak/>
        <w:t>por diferentes organismos internacionales y regionales de derechos humanos, los cuales se han pronunciado al respecto para que el Estado mexicano atienda con urgencia y adopte una política integral de protección.</w:t>
      </w:r>
    </w:p>
    <w:p w:rsidR="000B19A9" w:rsidRPr="003623A4" w:rsidRDefault="001A12BE" w:rsidP="000D6601">
      <w:pPr>
        <w:spacing w:after="240" w:line="276" w:lineRule="auto"/>
        <w:ind w:firstLine="567"/>
        <w:jc w:val="both"/>
        <w:rPr>
          <w:rFonts w:ascii="Times New Roman" w:hAnsi="Times New Roman" w:cs="Times New Roman"/>
          <w:noProof/>
          <w:color w:val="000000" w:themeColor="text1"/>
          <w:lang w:eastAsia="es-MX"/>
        </w:rPr>
      </w:pPr>
      <w:r w:rsidRPr="003623A4">
        <w:rPr>
          <w:rFonts w:ascii="Times New Roman" w:hAnsi="Times New Roman" w:cs="Times New Roman"/>
          <w:color w:val="000000" w:themeColor="text1"/>
          <w:lang w:val="es-ES_tradnl"/>
        </w:rPr>
        <w:t>En virtud de lo anterior</w:t>
      </w:r>
      <w:r w:rsidR="00EE7AD8" w:rsidRPr="003623A4">
        <w:rPr>
          <w:rFonts w:ascii="Times New Roman" w:hAnsi="Times New Roman" w:cs="Times New Roman"/>
          <w:color w:val="000000" w:themeColor="text1"/>
          <w:lang w:val="es-ES_tradnl"/>
        </w:rPr>
        <w:t>, el m</w:t>
      </w:r>
      <w:r w:rsidR="00820F3C" w:rsidRPr="003623A4">
        <w:rPr>
          <w:rFonts w:ascii="Times New Roman" w:hAnsi="Times New Roman" w:cs="Times New Roman"/>
          <w:color w:val="000000" w:themeColor="text1"/>
          <w:lang w:val="es-ES_tradnl"/>
        </w:rPr>
        <w:t>ecanismo cuenta con recursos para la implementación de medidas de prevención y protección, provenientes del fideicomiso público Fondo para la Protección de Personas Defensoras de Derechos Humanos y Periodistas cuyo objetivo es obtener recursos económicos adicionales a los asignados en el Presupuesto de Egresos de la Federación para que se destinen exclusivamente a la implementación de las medidas de prevención y protección que se han determinado con el objetivo de garantizar la vida, la integridad, la libertad y la seguridad de las personas beneficiarias del mismo.</w:t>
      </w:r>
      <w:r w:rsidR="000B19A9" w:rsidRPr="003623A4">
        <w:rPr>
          <w:rFonts w:ascii="Times New Roman" w:hAnsi="Times New Roman" w:cs="Times New Roman"/>
          <w:noProof/>
          <w:color w:val="000000" w:themeColor="text1"/>
          <w:lang w:eastAsia="es-MX"/>
        </w:rPr>
        <w:t xml:space="preserve"> </w:t>
      </w:r>
    </w:p>
    <w:p w:rsidR="000B19A9" w:rsidRPr="003623A4" w:rsidRDefault="000B19A9" w:rsidP="000D6601">
      <w:pPr>
        <w:spacing w:after="240" w:line="276" w:lineRule="auto"/>
        <w:ind w:firstLine="567"/>
        <w:jc w:val="both"/>
        <w:rPr>
          <w:rFonts w:ascii="Times New Roman" w:hAnsi="Times New Roman" w:cs="Times New Roman"/>
          <w:noProof/>
          <w:color w:val="000000" w:themeColor="text1"/>
          <w:lang w:eastAsia="es-MX"/>
        </w:rPr>
      </w:pPr>
      <w:r w:rsidRPr="003623A4">
        <w:rPr>
          <w:rFonts w:ascii="Times New Roman" w:hAnsi="Times New Roman" w:cs="Times New Roman"/>
          <w:noProof/>
          <w:color w:val="000000" w:themeColor="text1"/>
          <w:lang w:eastAsia="es-MX"/>
        </w:rPr>
        <w:t>Por lo que la ruta institucional del mecanismo nacional se desprende de la siguiente manera:</w:t>
      </w:r>
    </w:p>
    <w:p w:rsidR="00A90E85" w:rsidRDefault="000B19A9" w:rsidP="00A90E85">
      <w:pPr>
        <w:spacing w:after="240" w:line="276" w:lineRule="auto"/>
        <w:jc w:val="center"/>
        <w:rPr>
          <w:rFonts w:ascii="Times New Roman" w:hAnsi="Times New Roman" w:cs="Times New Roman"/>
          <w:color w:val="000000" w:themeColor="text1"/>
          <w:lang w:val="es-ES_tradnl"/>
        </w:rPr>
      </w:pPr>
      <w:r w:rsidRPr="003623A4">
        <w:rPr>
          <w:rFonts w:ascii="Times New Roman" w:hAnsi="Times New Roman" w:cs="Times New Roman"/>
          <w:noProof/>
          <w:color w:val="000000" w:themeColor="text1"/>
          <w:lang w:eastAsia="es-MX"/>
        </w:rPr>
        <w:drawing>
          <wp:inline distT="0" distB="0" distL="0" distR="0" wp14:anchorId="6935207B" wp14:editId="362C0D50">
            <wp:extent cx="4813540" cy="3467444"/>
            <wp:effectExtent l="0" t="0" r="6350" b="0"/>
            <wp:docPr id="3" name="Imagen 3" descr="https://www.gob.mx/cms/uploads/image/file/452441/Sin_t_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b.mx/cms/uploads/image/file/452441/Sin_t_tul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6974" cy="3491528"/>
                    </a:xfrm>
                    <a:prstGeom prst="rect">
                      <a:avLst/>
                    </a:prstGeom>
                    <a:ln>
                      <a:noFill/>
                    </a:ln>
                    <a:effectLst>
                      <a:softEdge rad="112500"/>
                    </a:effectLst>
                  </pic:spPr>
                </pic:pic>
              </a:graphicData>
            </a:graphic>
          </wp:inline>
        </w:drawing>
      </w:r>
    </w:p>
    <w:p w:rsidR="00820F3C" w:rsidRPr="00A90E85" w:rsidRDefault="00E6631E" w:rsidP="00A90E85">
      <w:pPr>
        <w:spacing w:after="240" w:line="276" w:lineRule="auto"/>
        <w:jc w:val="center"/>
        <w:rPr>
          <w:rFonts w:ascii="Times New Roman" w:hAnsi="Times New Roman" w:cs="Times New Roman"/>
          <w:color w:val="000000" w:themeColor="text1"/>
          <w:lang w:val="es-ES_tradnl"/>
        </w:rPr>
      </w:pPr>
      <w:r w:rsidRPr="00A90E85">
        <w:rPr>
          <w:rFonts w:ascii="Times New Roman" w:hAnsi="Times New Roman" w:cs="Times New Roman"/>
          <w:color w:val="000000" w:themeColor="text1"/>
          <w:sz w:val="20"/>
          <w:lang w:val="es-ES_tradnl"/>
        </w:rPr>
        <w:t xml:space="preserve">Datos extraídos del Mecanismo Nacional de defensores de derechos humanos y periodistas, disponible en: </w:t>
      </w:r>
      <w:r w:rsidRPr="00A90E85">
        <w:rPr>
          <w:rFonts w:ascii="Times New Roman" w:hAnsi="Times New Roman" w:cs="Times New Roman"/>
          <w:i/>
          <w:color w:val="000000" w:themeColor="text1"/>
          <w:sz w:val="20"/>
          <w:lang w:val="es-ES_tradnl"/>
        </w:rPr>
        <w:t>https://www.gob.mx/defensorasyperiodistas.</w:t>
      </w:r>
    </w:p>
    <w:p w:rsidR="00820F3C" w:rsidRPr="003623A4" w:rsidRDefault="00EE7AD8" w:rsidP="000D6601">
      <w:pPr>
        <w:spacing w:after="240" w:line="276" w:lineRule="auto"/>
        <w:ind w:firstLine="708"/>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lastRenderedPageBreak/>
        <w:t>Además, para brindar una atención integral y especializada</w:t>
      </w:r>
      <w:r w:rsidR="001A12BE" w:rsidRPr="003623A4">
        <w:rPr>
          <w:rFonts w:ascii="Times New Roman" w:hAnsi="Times New Roman" w:cs="Times New Roman"/>
          <w:color w:val="000000" w:themeColor="text1"/>
          <w:lang w:val="es-ES_tradnl"/>
        </w:rPr>
        <w:t>,</w:t>
      </w:r>
      <w:r w:rsidRPr="003623A4">
        <w:rPr>
          <w:rFonts w:ascii="Times New Roman" w:hAnsi="Times New Roman" w:cs="Times New Roman"/>
          <w:color w:val="000000" w:themeColor="text1"/>
          <w:lang w:val="es-ES_tradnl"/>
        </w:rPr>
        <w:t xml:space="preserve"> la Junta de Gobierno del m</w:t>
      </w:r>
      <w:r w:rsidR="00820F3C" w:rsidRPr="003623A4">
        <w:rPr>
          <w:rFonts w:ascii="Times New Roman" w:hAnsi="Times New Roman" w:cs="Times New Roman"/>
          <w:color w:val="000000" w:themeColor="text1"/>
          <w:lang w:val="es-ES_tradnl"/>
        </w:rPr>
        <w:t xml:space="preserve">ecanismo aprobó en enero de 2018, los </w:t>
      </w:r>
      <w:r w:rsidR="00820F3C" w:rsidRPr="003623A4">
        <w:rPr>
          <w:rFonts w:ascii="Times New Roman" w:hAnsi="Times New Roman" w:cs="Times New Roman"/>
          <w:i/>
          <w:color w:val="000000" w:themeColor="text1"/>
          <w:lang w:val="es-ES_tradnl"/>
        </w:rPr>
        <w:t>Lineamientos para el Reconocimiento a la Labor de Personas Defensoras de Derechos Humanos y Periodistas</w:t>
      </w:r>
      <w:r w:rsidR="00820F3C" w:rsidRPr="003623A4">
        <w:rPr>
          <w:rFonts w:ascii="Times New Roman" w:hAnsi="Times New Roman" w:cs="Times New Roman"/>
          <w:color w:val="000000" w:themeColor="text1"/>
          <w:lang w:val="es-ES_tradnl"/>
        </w:rPr>
        <w:t xml:space="preserve">, diseñados con el apoyo de la oficina en México del Alto Comisionado de Naciones Unidas para los Derechos Humanos y del Espacio OSC. </w:t>
      </w:r>
      <w:r w:rsidRPr="003623A4">
        <w:rPr>
          <w:rFonts w:ascii="Times New Roman" w:hAnsi="Times New Roman" w:cs="Times New Roman"/>
          <w:color w:val="000000" w:themeColor="text1"/>
          <w:lang w:val="es-ES_tradnl"/>
        </w:rPr>
        <w:t>En donde</w:t>
      </w:r>
      <w:r w:rsidR="001A12BE" w:rsidRPr="003623A4">
        <w:rPr>
          <w:rFonts w:ascii="Times New Roman" w:hAnsi="Times New Roman" w:cs="Times New Roman"/>
          <w:color w:val="000000" w:themeColor="text1"/>
          <w:lang w:val="es-ES_tradnl"/>
        </w:rPr>
        <w:t xml:space="preserve"> los</w:t>
      </w:r>
      <w:r w:rsidRPr="003623A4">
        <w:rPr>
          <w:rFonts w:ascii="Times New Roman" w:hAnsi="Times New Roman" w:cs="Times New Roman"/>
          <w:color w:val="000000" w:themeColor="text1"/>
          <w:lang w:val="es-ES_tradnl"/>
        </w:rPr>
        <w:t xml:space="preserve"> referidos </w:t>
      </w:r>
      <w:r w:rsidR="00820F3C" w:rsidRPr="003623A4">
        <w:rPr>
          <w:rFonts w:ascii="Times New Roman" w:hAnsi="Times New Roman" w:cs="Times New Roman"/>
          <w:color w:val="000000" w:themeColor="text1"/>
          <w:lang w:val="es-ES_tradnl"/>
        </w:rPr>
        <w:t>lineamientos constituyen una herramienta de política pública dirigida principalmente a servidores y servidoras públicas, con el objeto de establecer los criterios, contenidos y procedimientos para realizar acciones y construir mensajes para el reconocimiento explícito a la labor de las personas defensoras de derechos humanos y periodistas, que contribuyan a la prevención de agresiones y a su protección, así como para el</w:t>
      </w:r>
      <w:r w:rsidRPr="003623A4">
        <w:rPr>
          <w:rFonts w:ascii="Times New Roman" w:hAnsi="Times New Roman" w:cs="Times New Roman"/>
          <w:color w:val="000000" w:themeColor="text1"/>
          <w:lang w:val="es-ES_tradnl"/>
        </w:rPr>
        <w:t xml:space="preserve"> fortalecimiento del Estado de derecho y la d</w:t>
      </w:r>
      <w:r w:rsidR="00820F3C" w:rsidRPr="003623A4">
        <w:rPr>
          <w:rFonts w:ascii="Times New Roman" w:hAnsi="Times New Roman" w:cs="Times New Roman"/>
          <w:color w:val="000000" w:themeColor="text1"/>
          <w:lang w:val="es-ES_tradnl"/>
        </w:rPr>
        <w:t>emocracia.</w:t>
      </w:r>
    </w:p>
    <w:p w:rsidR="00820F3C" w:rsidRPr="003623A4" w:rsidRDefault="00EE7AD8" w:rsidP="000D6601">
      <w:pPr>
        <w:spacing w:after="240" w:line="276" w:lineRule="auto"/>
        <w:ind w:firstLine="708"/>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Teniendo el mecanismo nacional de personas defensoras de derechos humanos y periodistas una serie de reconocimientos en México:</w:t>
      </w:r>
    </w:p>
    <w:p w:rsidR="00820F3C" w:rsidRPr="003623A4" w:rsidRDefault="00820F3C" w:rsidP="000D6601">
      <w:pPr>
        <w:pStyle w:val="Prrafodelista"/>
        <w:numPr>
          <w:ilvl w:val="0"/>
          <w:numId w:val="20"/>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Reconocimiento a Personas Defensoras de Derechos Humanos que defienden a víctimas de violaciones de Derechos Humanos.</w:t>
      </w:r>
    </w:p>
    <w:p w:rsidR="00820F3C" w:rsidRPr="003623A4" w:rsidRDefault="00820F3C" w:rsidP="000D6601">
      <w:pPr>
        <w:pStyle w:val="Prrafodelista"/>
        <w:numPr>
          <w:ilvl w:val="0"/>
          <w:numId w:val="20"/>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Reconocimiento a las Personas Defensoras de Derechos Humanos de los Pueblos y Comunidades Indígenas, Derechos a la Tierra y Territorio.</w:t>
      </w:r>
    </w:p>
    <w:p w:rsidR="00820F3C" w:rsidRPr="003623A4" w:rsidRDefault="00820F3C" w:rsidP="000D6601">
      <w:pPr>
        <w:pStyle w:val="Prrafodelista"/>
        <w:numPr>
          <w:ilvl w:val="0"/>
          <w:numId w:val="20"/>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Reconocimiento a Personas Defensoras de Derechos Humanos y Periodistas del Estado de Chihuahua</w:t>
      </w:r>
      <w:r w:rsidR="00EE7AD8" w:rsidRPr="003623A4">
        <w:rPr>
          <w:rFonts w:ascii="Times New Roman" w:hAnsi="Times New Roman" w:cs="Times New Roman"/>
          <w:color w:val="000000" w:themeColor="text1"/>
          <w:lang w:val="es-ES_tradnl"/>
        </w:rPr>
        <w:t>.</w:t>
      </w:r>
    </w:p>
    <w:p w:rsidR="00820F3C" w:rsidRPr="003623A4" w:rsidRDefault="00820F3C" w:rsidP="000D6601">
      <w:pPr>
        <w:pStyle w:val="Prrafodelista"/>
        <w:numPr>
          <w:ilvl w:val="0"/>
          <w:numId w:val="20"/>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 xml:space="preserve">Reconocimiento a Personas Defensoras de Derechos Humanos en la montaña de </w:t>
      </w:r>
      <w:r w:rsidR="00EE7AD8" w:rsidRPr="003623A4">
        <w:rPr>
          <w:rFonts w:ascii="Times New Roman" w:hAnsi="Times New Roman" w:cs="Times New Roman"/>
          <w:color w:val="000000" w:themeColor="text1"/>
          <w:lang w:val="es-ES_tradnl"/>
        </w:rPr>
        <w:t>Guerrero.</w:t>
      </w:r>
    </w:p>
    <w:p w:rsidR="00820F3C" w:rsidRPr="003623A4" w:rsidRDefault="00820F3C" w:rsidP="000D6601">
      <w:pPr>
        <w:pStyle w:val="Prrafodelista"/>
        <w:numPr>
          <w:ilvl w:val="0"/>
          <w:numId w:val="20"/>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Reconocimiento a personas defensoras de derechos sexuales y reproductivos.</w:t>
      </w:r>
    </w:p>
    <w:p w:rsidR="00820F3C" w:rsidRPr="003623A4" w:rsidRDefault="00820F3C" w:rsidP="000D6601">
      <w:pPr>
        <w:pStyle w:val="Prrafodelista"/>
        <w:numPr>
          <w:ilvl w:val="0"/>
          <w:numId w:val="20"/>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Reconocimiento a personas defensoras de migrantes</w:t>
      </w:r>
      <w:r w:rsidR="00EE7AD8" w:rsidRPr="003623A4">
        <w:rPr>
          <w:rFonts w:ascii="Times New Roman" w:hAnsi="Times New Roman" w:cs="Times New Roman"/>
          <w:color w:val="000000" w:themeColor="text1"/>
          <w:lang w:val="es-ES_tradnl"/>
        </w:rPr>
        <w:t>.</w:t>
      </w:r>
      <w:r w:rsidRPr="003623A4">
        <w:rPr>
          <w:rFonts w:ascii="Times New Roman" w:hAnsi="Times New Roman" w:cs="Times New Roman"/>
          <w:color w:val="000000" w:themeColor="text1"/>
          <w:lang w:val="es-ES_tradnl"/>
        </w:rPr>
        <w:t xml:space="preserve"> </w:t>
      </w:r>
    </w:p>
    <w:p w:rsidR="00820F3C" w:rsidRPr="003623A4" w:rsidRDefault="00820F3C" w:rsidP="000D6601">
      <w:pPr>
        <w:pStyle w:val="Prrafodelista"/>
        <w:numPr>
          <w:ilvl w:val="0"/>
          <w:numId w:val="20"/>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Reconocimiento a las y los defensores de derechos humanos de la Comunidad Indígena Otomí de San Francisco Xochicuautla</w:t>
      </w:r>
      <w:r w:rsidR="00EE7AD8" w:rsidRPr="003623A4">
        <w:rPr>
          <w:rFonts w:ascii="Times New Roman" w:hAnsi="Times New Roman" w:cs="Times New Roman"/>
          <w:color w:val="000000" w:themeColor="text1"/>
          <w:lang w:val="es-ES_tradnl"/>
        </w:rPr>
        <w:t>.</w:t>
      </w:r>
    </w:p>
    <w:p w:rsidR="00820F3C" w:rsidRPr="003623A4" w:rsidRDefault="00EE7AD8" w:rsidP="000D6601">
      <w:pPr>
        <w:spacing w:after="240" w:line="276" w:lineRule="auto"/>
        <w:ind w:firstLine="708"/>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Por lo que estas acciones fortalecen y reafirman el compromiso que se debe de articular en México para que las personas defensoras de los derechos humanos puedan gozar de una profesión libre de violencia, persecución y criminalización por su actividad.</w:t>
      </w:r>
    </w:p>
    <w:p w:rsidR="000B19A9" w:rsidRPr="003623A4" w:rsidRDefault="000B19A9" w:rsidP="000D6601">
      <w:pPr>
        <w:spacing w:after="240" w:line="276" w:lineRule="auto"/>
        <w:ind w:firstLine="708"/>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 xml:space="preserve">Lo anterior se ve fortalecido a través de la serie de armonización de las leyes domesticas que articulan </w:t>
      </w:r>
      <w:r w:rsidR="00CD0877" w:rsidRPr="003623A4">
        <w:rPr>
          <w:rFonts w:ascii="Times New Roman" w:hAnsi="Times New Roman" w:cs="Times New Roman"/>
          <w:color w:val="000000" w:themeColor="text1"/>
          <w:lang w:val="es-ES_tradnl"/>
        </w:rPr>
        <w:t>la protección de las y los defensores de derechos humanos, tales como:</w:t>
      </w:r>
    </w:p>
    <w:p w:rsidR="00CD0877" w:rsidRPr="003623A4" w:rsidRDefault="00CD0877"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Constitución Política de los Estados Unidos Mexicanos;</w:t>
      </w:r>
    </w:p>
    <w:p w:rsidR="00CD0877" w:rsidRPr="003623A4" w:rsidRDefault="00CD0877"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Código Nacional de Procedimientos Penales;</w:t>
      </w:r>
    </w:p>
    <w:p w:rsidR="00CD0877" w:rsidRPr="003623A4" w:rsidRDefault="00CD0877"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Ley General de Atención a Víctimas;</w:t>
      </w:r>
    </w:p>
    <w:p w:rsidR="00CD0877" w:rsidRPr="003623A4" w:rsidRDefault="00CD0877"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lastRenderedPageBreak/>
        <w:t>Ley General de Acceso de las Mujeres a Una vida Libre de Violencia; la ley General de Igualdad entre hombres y mujeres;</w:t>
      </w:r>
    </w:p>
    <w:p w:rsidR="00CD0877" w:rsidRPr="003623A4" w:rsidRDefault="00CD0877"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Ley de la Comisión Nacional para el Desarrollo de los Pueblos Indígenas;</w:t>
      </w:r>
    </w:p>
    <w:p w:rsidR="00CD0877" w:rsidRPr="003623A4" w:rsidRDefault="00CD0877"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Ley Federal para Prevenir y Eliminar la Discriminación;</w:t>
      </w:r>
    </w:p>
    <w:p w:rsidR="001A12BE" w:rsidRPr="003623A4" w:rsidRDefault="001A12BE"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 xml:space="preserve">Ley General de Transparencia y Acceso a la Información Pública; </w:t>
      </w:r>
    </w:p>
    <w:p w:rsidR="001A12BE" w:rsidRPr="003623A4" w:rsidRDefault="001A12BE"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Ley General de Protección de Datos Personales en Posesión de Sujetos Obligados;</w:t>
      </w:r>
    </w:p>
    <w:p w:rsidR="001A12BE" w:rsidRPr="003623A4" w:rsidRDefault="001A12BE"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 xml:space="preserve">Ley General de Archivos; </w:t>
      </w:r>
    </w:p>
    <w:p w:rsidR="00CD0877" w:rsidRPr="003623A4" w:rsidRDefault="00CD0877"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Ley de la Comisión Nacional de los Derechos Humanos y sus homólogas en las entidades;</w:t>
      </w:r>
    </w:p>
    <w:p w:rsidR="00CD0877" w:rsidRPr="003623A4" w:rsidRDefault="00CD0877"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Ley Orgánica de la Administración Pública Federal;</w:t>
      </w:r>
    </w:p>
    <w:p w:rsidR="00CD0877" w:rsidRPr="003623A4" w:rsidRDefault="00CD0877"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Ley Federal de Responsabilidades de los Servidores Públicos y sus homólogas en las entidades;</w:t>
      </w:r>
    </w:p>
    <w:p w:rsidR="00CD0877" w:rsidRPr="003623A4" w:rsidRDefault="00CD0877" w:rsidP="000D6601">
      <w:pPr>
        <w:pStyle w:val="Prrafodelista"/>
        <w:numPr>
          <w:ilvl w:val="0"/>
          <w:numId w:val="29"/>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Reglamento de la Ley para la Protección de Personas Defensoras de Derechos Humanos y Periodistas.</w:t>
      </w:r>
    </w:p>
    <w:p w:rsidR="00820F3C" w:rsidRPr="003623A4" w:rsidRDefault="00820F3C" w:rsidP="000D6601">
      <w:pPr>
        <w:spacing w:after="240" w:line="276" w:lineRule="auto"/>
        <w:ind w:firstLine="708"/>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 xml:space="preserve">Sin embargo, </w:t>
      </w:r>
      <w:r w:rsidR="00CD0877" w:rsidRPr="003623A4">
        <w:rPr>
          <w:rFonts w:ascii="Times New Roman" w:hAnsi="Times New Roman" w:cs="Times New Roman"/>
          <w:color w:val="000000" w:themeColor="text1"/>
          <w:lang w:val="es-ES_tradnl"/>
        </w:rPr>
        <w:t xml:space="preserve">también </w:t>
      </w:r>
      <w:r w:rsidRPr="003623A4">
        <w:rPr>
          <w:rFonts w:ascii="Times New Roman" w:hAnsi="Times New Roman" w:cs="Times New Roman"/>
          <w:color w:val="000000" w:themeColor="text1"/>
          <w:lang w:val="es-ES_tradnl"/>
        </w:rPr>
        <w:t>debemos de evidenciar la nula operatividad</w:t>
      </w:r>
      <w:r w:rsidR="00CD0877" w:rsidRPr="003623A4">
        <w:rPr>
          <w:rFonts w:ascii="Times New Roman" w:hAnsi="Times New Roman" w:cs="Times New Roman"/>
          <w:color w:val="000000" w:themeColor="text1"/>
          <w:lang w:val="es-ES_tradnl"/>
        </w:rPr>
        <w:t xml:space="preserve"> transversal </w:t>
      </w:r>
      <w:r w:rsidRPr="003623A4">
        <w:rPr>
          <w:rFonts w:ascii="Times New Roman" w:hAnsi="Times New Roman" w:cs="Times New Roman"/>
          <w:color w:val="000000" w:themeColor="text1"/>
          <w:lang w:val="es-ES_tradnl"/>
        </w:rPr>
        <w:t>de</w:t>
      </w:r>
      <w:r w:rsidR="00CD0877" w:rsidRPr="003623A4">
        <w:rPr>
          <w:rFonts w:ascii="Times New Roman" w:hAnsi="Times New Roman" w:cs="Times New Roman"/>
          <w:color w:val="000000" w:themeColor="text1"/>
          <w:lang w:val="es-ES_tradnl"/>
        </w:rPr>
        <w:t>l</w:t>
      </w:r>
      <w:r w:rsidRPr="003623A4">
        <w:rPr>
          <w:rFonts w:ascii="Times New Roman" w:hAnsi="Times New Roman" w:cs="Times New Roman"/>
          <w:color w:val="000000" w:themeColor="text1"/>
          <w:lang w:val="es-ES_tradnl"/>
        </w:rPr>
        <w:t xml:space="preserve"> mecanismo</w:t>
      </w:r>
      <w:r w:rsidR="00CD0877" w:rsidRPr="003623A4">
        <w:rPr>
          <w:rFonts w:ascii="Times New Roman" w:hAnsi="Times New Roman" w:cs="Times New Roman"/>
          <w:color w:val="000000" w:themeColor="text1"/>
          <w:lang w:val="es-ES_tradnl"/>
        </w:rPr>
        <w:t xml:space="preserve"> nacional de protección y de las </w:t>
      </w:r>
      <w:r w:rsidRPr="003623A4">
        <w:rPr>
          <w:rFonts w:ascii="Times New Roman" w:hAnsi="Times New Roman" w:cs="Times New Roman"/>
          <w:color w:val="000000" w:themeColor="text1"/>
          <w:lang w:val="es-ES_tradnl"/>
        </w:rPr>
        <w:t xml:space="preserve">instituciones públicas </w:t>
      </w:r>
      <w:r w:rsidR="00CD0877" w:rsidRPr="003623A4">
        <w:rPr>
          <w:rFonts w:ascii="Times New Roman" w:hAnsi="Times New Roman" w:cs="Times New Roman"/>
          <w:color w:val="000000" w:themeColor="text1"/>
          <w:lang w:val="es-ES_tradnl"/>
        </w:rPr>
        <w:t xml:space="preserve">que aún no han logrado brindar una </w:t>
      </w:r>
      <w:r w:rsidRPr="003623A4">
        <w:rPr>
          <w:rFonts w:ascii="Times New Roman" w:hAnsi="Times New Roman" w:cs="Times New Roman"/>
          <w:color w:val="000000" w:themeColor="text1"/>
          <w:lang w:val="es-ES_tradnl"/>
        </w:rPr>
        <w:t>atención inmediata, idónea, efectiva y especiali</w:t>
      </w:r>
      <w:r w:rsidR="004C03C4" w:rsidRPr="003623A4">
        <w:rPr>
          <w:rFonts w:ascii="Times New Roman" w:hAnsi="Times New Roman" w:cs="Times New Roman"/>
          <w:color w:val="000000" w:themeColor="text1"/>
          <w:lang w:val="es-ES_tradnl"/>
        </w:rPr>
        <w:t xml:space="preserve">zada al contexto particular que enfrentan las personas defensoras de derechos humanos. </w:t>
      </w:r>
    </w:p>
    <w:p w:rsidR="00D55212" w:rsidRPr="003623A4" w:rsidRDefault="004C03C4" w:rsidP="000D6601">
      <w:pPr>
        <w:spacing w:after="240" w:line="276" w:lineRule="auto"/>
        <w:ind w:firstLine="708"/>
        <w:jc w:val="both"/>
        <w:rPr>
          <w:rFonts w:ascii="Times New Roman" w:hAnsi="Times New Roman" w:cs="Times New Roman"/>
          <w:b/>
          <w:color w:val="000000" w:themeColor="text1"/>
        </w:rPr>
      </w:pPr>
      <w:r w:rsidRPr="003623A4">
        <w:rPr>
          <w:rFonts w:ascii="Times New Roman" w:hAnsi="Times New Roman" w:cs="Times New Roman"/>
          <w:color w:val="000000" w:themeColor="text1"/>
          <w:lang w:val="es-ES_tradnl"/>
        </w:rPr>
        <w:t xml:space="preserve">Lo anterior, reforzado a la </w:t>
      </w:r>
      <w:r w:rsidR="00E6631E" w:rsidRPr="003623A4">
        <w:rPr>
          <w:rFonts w:ascii="Times New Roman" w:hAnsi="Times New Roman" w:cs="Times New Roman"/>
          <w:color w:val="000000" w:themeColor="text1"/>
        </w:rPr>
        <w:t>violencia</w:t>
      </w:r>
      <w:r w:rsidR="00D1227B" w:rsidRPr="003623A4">
        <w:rPr>
          <w:rFonts w:ascii="Times New Roman" w:hAnsi="Times New Roman" w:cs="Times New Roman"/>
          <w:color w:val="000000" w:themeColor="text1"/>
        </w:rPr>
        <w:t xml:space="preserve"> </w:t>
      </w:r>
      <w:r w:rsidRPr="003623A4">
        <w:rPr>
          <w:rFonts w:ascii="Times New Roman" w:hAnsi="Times New Roman" w:cs="Times New Roman"/>
          <w:color w:val="000000" w:themeColor="text1"/>
        </w:rPr>
        <w:t>que actualmente sufre el país</w:t>
      </w:r>
      <w:r w:rsidR="00D1227B" w:rsidRPr="003623A4">
        <w:rPr>
          <w:rFonts w:ascii="Times New Roman" w:hAnsi="Times New Roman" w:cs="Times New Roman"/>
          <w:color w:val="000000" w:themeColor="text1"/>
        </w:rPr>
        <w:t xml:space="preserve">, integrados por el (narcotráfico, crimen organizado </w:t>
      </w:r>
      <w:r w:rsidR="001A12BE" w:rsidRPr="003623A4">
        <w:rPr>
          <w:rFonts w:ascii="Times New Roman" w:hAnsi="Times New Roman" w:cs="Times New Roman"/>
          <w:color w:val="000000" w:themeColor="text1"/>
        </w:rPr>
        <w:t>y</w:t>
      </w:r>
      <w:r w:rsidR="00D1227B" w:rsidRPr="003623A4">
        <w:rPr>
          <w:rFonts w:ascii="Times New Roman" w:hAnsi="Times New Roman" w:cs="Times New Roman"/>
          <w:color w:val="000000" w:themeColor="text1"/>
        </w:rPr>
        <w:t xml:space="preserve"> factor político).</w:t>
      </w:r>
    </w:p>
    <w:p w:rsidR="002F746C" w:rsidRPr="003623A4" w:rsidRDefault="004C03C4" w:rsidP="000D6601">
      <w:pPr>
        <w:spacing w:after="240" w:line="276" w:lineRule="auto"/>
        <w:ind w:firstLine="708"/>
        <w:jc w:val="both"/>
        <w:rPr>
          <w:rFonts w:ascii="Times New Roman" w:hAnsi="Times New Roman" w:cs="Times New Roman"/>
          <w:b/>
          <w:color w:val="000000" w:themeColor="text1"/>
        </w:rPr>
      </w:pPr>
      <w:r w:rsidRPr="003623A4">
        <w:rPr>
          <w:rFonts w:ascii="Times New Roman" w:hAnsi="Times New Roman" w:cs="Times New Roman"/>
          <w:color w:val="000000" w:themeColor="text1"/>
        </w:rPr>
        <w:t>Por lo que en</w:t>
      </w:r>
      <w:r w:rsidRPr="003623A4">
        <w:rPr>
          <w:rFonts w:ascii="Times New Roman" w:hAnsi="Times New Roman" w:cs="Times New Roman"/>
          <w:b/>
          <w:color w:val="000000" w:themeColor="text1"/>
        </w:rPr>
        <w:t xml:space="preserve"> </w:t>
      </w:r>
      <w:r w:rsidR="002F746C" w:rsidRPr="003623A4">
        <w:rPr>
          <w:rFonts w:ascii="Times New Roman" w:hAnsi="Times New Roman" w:cs="Times New Roman"/>
          <w:color w:val="000000" w:themeColor="text1"/>
          <w:lang w:val="es-ES_tradnl"/>
        </w:rPr>
        <w:t>México y en Latinoamérica, dificultan la apropiación de espacios que naturalmente serían plataformas para la defensa de los derechos humanos desde distintos niveles institucionales.</w:t>
      </w:r>
      <w:r w:rsidR="001A12BE" w:rsidRPr="003623A4">
        <w:rPr>
          <w:rFonts w:ascii="Times New Roman" w:hAnsi="Times New Roman" w:cs="Times New Roman"/>
          <w:color w:val="000000" w:themeColor="text1"/>
          <w:lang w:val="es-ES_tradnl"/>
        </w:rPr>
        <w:t xml:space="preserve"> </w:t>
      </w:r>
    </w:p>
    <w:p w:rsidR="00E6631E"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¿Cuáles son las principales causas y/o situaciones de riesgo que originan factores de violencia y vulnerabilidad contra las personas defensoras de derechos humanos?</w:t>
      </w:r>
      <w:r w:rsidR="00E6631E" w:rsidRPr="003623A4">
        <w:rPr>
          <w:rFonts w:ascii="Times New Roman" w:hAnsi="Times New Roman" w:cs="Times New Roman"/>
          <w:b/>
          <w:color w:val="000000" w:themeColor="text1"/>
        </w:rPr>
        <w:t xml:space="preserve">  </w:t>
      </w:r>
    </w:p>
    <w:p w:rsidR="00BE7A47" w:rsidRPr="003623A4" w:rsidRDefault="001A12BE"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Para este</w:t>
      </w:r>
      <w:r w:rsidR="00E6631E" w:rsidRPr="003623A4">
        <w:rPr>
          <w:rFonts w:ascii="Times New Roman" w:hAnsi="Times New Roman" w:cs="Times New Roman"/>
          <w:color w:val="000000" w:themeColor="text1"/>
        </w:rPr>
        <w:t xml:space="preserve"> </w:t>
      </w:r>
      <w:r w:rsidRPr="003623A4">
        <w:rPr>
          <w:rFonts w:ascii="Times New Roman" w:hAnsi="Times New Roman" w:cs="Times New Roman"/>
          <w:color w:val="000000" w:themeColor="text1"/>
        </w:rPr>
        <w:t>Instituto</w:t>
      </w:r>
      <w:r w:rsidR="00E6631E" w:rsidRPr="003623A4">
        <w:rPr>
          <w:rFonts w:ascii="Times New Roman" w:hAnsi="Times New Roman" w:cs="Times New Roman"/>
          <w:color w:val="000000" w:themeColor="text1"/>
        </w:rPr>
        <w:t xml:space="preserve"> tenemos el posicionamiento que la </w:t>
      </w:r>
      <w:r w:rsidR="00BE7A47" w:rsidRPr="003623A4">
        <w:rPr>
          <w:rFonts w:ascii="Times New Roman" w:hAnsi="Times New Roman" w:cs="Times New Roman"/>
          <w:color w:val="000000" w:themeColor="text1"/>
        </w:rPr>
        <w:t>principal causa de riesgo</w:t>
      </w:r>
      <w:r w:rsidRPr="003623A4">
        <w:rPr>
          <w:rFonts w:ascii="Times New Roman" w:hAnsi="Times New Roman" w:cs="Times New Roman"/>
          <w:color w:val="000000" w:themeColor="text1"/>
        </w:rPr>
        <w:t xml:space="preserve"> que enfrentan</w:t>
      </w:r>
      <w:r w:rsidR="00E6631E" w:rsidRPr="003623A4">
        <w:rPr>
          <w:rFonts w:ascii="Times New Roman" w:hAnsi="Times New Roman" w:cs="Times New Roman"/>
          <w:color w:val="000000" w:themeColor="text1"/>
        </w:rPr>
        <w:t xml:space="preserve"> las personas </w:t>
      </w:r>
      <w:r w:rsidR="00BE7A47" w:rsidRPr="003623A4">
        <w:rPr>
          <w:rFonts w:ascii="Times New Roman" w:hAnsi="Times New Roman" w:cs="Times New Roman"/>
          <w:color w:val="000000" w:themeColor="text1"/>
        </w:rPr>
        <w:t>que trabajan en la defensa de los derechos humanos es la no aceptación de la di</w:t>
      </w:r>
      <w:r w:rsidR="00E6631E" w:rsidRPr="003623A4">
        <w:rPr>
          <w:rFonts w:ascii="Times New Roman" w:hAnsi="Times New Roman" w:cs="Times New Roman"/>
          <w:color w:val="000000" w:themeColor="text1"/>
        </w:rPr>
        <w:t xml:space="preserve">versidad cultural e ideológica; en donde se concentra </w:t>
      </w:r>
      <w:r w:rsidR="00BE7A47" w:rsidRPr="003623A4">
        <w:rPr>
          <w:rFonts w:ascii="Times New Roman" w:hAnsi="Times New Roman" w:cs="Times New Roman"/>
          <w:color w:val="000000" w:themeColor="text1"/>
        </w:rPr>
        <w:t xml:space="preserve">el repudio a la interculturalidad que se </w:t>
      </w:r>
      <w:r w:rsidR="00E6631E" w:rsidRPr="003623A4">
        <w:rPr>
          <w:rFonts w:ascii="Times New Roman" w:hAnsi="Times New Roman" w:cs="Times New Roman"/>
          <w:color w:val="000000" w:themeColor="text1"/>
        </w:rPr>
        <w:t xml:space="preserve">gesta en un lugar determinado. </w:t>
      </w:r>
    </w:p>
    <w:p w:rsidR="00BE7A47" w:rsidRPr="003623A4" w:rsidRDefault="00E6631E"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En donde esta causa </w:t>
      </w:r>
      <w:r w:rsidR="00BE7A47" w:rsidRPr="003623A4">
        <w:rPr>
          <w:rFonts w:ascii="Times New Roman" w:hAnsi="Times New Roman" w:cs="Times New Roman"/>
          <w:color w:val="000000" w:themeColor="text1"/>
        </w:rPr>
        <w:t>engloba dos vertientes</w:t>
      </w:r>
      <w:r w:rsidRPr="003623A4">
        <w:rPr>
          <w:rFonts w:ascii="Times New Roman" w:hAnsi="Times New Roman" w:cs="Times New Roman"/>
          <w:color w:val="000000" w:themeColor="text1"/>
        </w:rPr>
        <w:t xml:space="preserve"> que se deben de analizar por cuerdas separadas. </w:t>
      </w:r>
      <w:r w:rsidR="00BE7A47" w:rsidRPr="003623A4">
        <w:rPr>
          <w:rFonts w:ascii="Times New Roman" w:hAnsi="Times New Roman" w:cs="Times New Roman"/>
          <w:color w:val="000000" w:themeColor="text1"/>
        </w:rPr>
        <w:t xml:space="preserve">Por un lado, la intolerancia que tiene la población en general a todo aquello que representa una forma diversa de pensamiento y creencia a los estándares sociales y culturales impuestos a lo largo </w:t>
      </w:r>
      <w:r w:rsidR="00BE7A47" w:rsidRPr="003623A4">
        <w:rPr>
          <w:rFonts w:ascii="Times New Roman" w:hAnsi="Times New Roman" w:cs="Times New Roman"/>
          <w:color w:val="000000" w:themeColor="text1"/>
        </w:rPr>
        <w:lastRenderedPageBreak/>
        <w:t>de la historia del ser humano. Y por otro, la impunidad y corrupción que ha caracterizado al ente estatal responsable de la prevención, investigación, sanción y reparación de toda forma de violencia en contra de los derechos humanos.</w:t>
      </w:r>
      <w:r w:rsidRPr="003623A4">
        <w:rPr>
          <w:rFonts w:ascii="Times New Roman" w:hAnsi="Times New Roman" w:cs="Times New Roman"/>
          <w:color w:val="000000" w:themeColor="text1"/>
        </w:rPr>
        <w:t xml:space="preserve"> </w:t>
      </w:r>
    </w:p>
    <w:p w:rsidR="006B7D3C" w:rsidRPr="003623A4" w:rsidRDefault="006B7D3C"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Por lo que respecta </w:t>
      </w:r>
      <w:r w:rsidR="006934A5" w:rsidRPr="003623A4">
        <w:rPr>
          <w:rFonts w:ascii="Times New Roman" w:hAnsi="Times New Roman" w:cs="Times New Roman"/>
          <w:color w:val="000000" w:themeColor="text1"/>
        </w:rPr>
        <w:t xml:space="preserve">a </w:t>
      </w:r>
      <w:r w:rsidR="002C0588" w:rsidRPr="003623A4">
        <w:rPr>
          <w:rFonts w:ascii="Times New Roman" w:hAnsi="Times New Roman" w:cs="Times New Roman"/>
          <w:color w:val="000000" w:themeColor="text1"/>
        </w:rPr>
        <w:t xml:space="preserve">México, es importante advertir </w:t>
      </w:r>
      <w:r w:rsidRPr="003623A4">
        <w:rPr>
          <w:rFonts w:ascii="Times New Roman" w:hAnsi="Times New Roman" w:cs="Times New Roman"/>
          <w:color w:val="000000" w:themeColor="text1"/>
        </w:rPr>
        <w:t xml:space="preserve">la ineficiencia de los mecanismos de protección que se encuentran sujetos por los poderes de los Estados, en particular por el poder ejecutivo, en donde </w:t>
      </w:r>
      <w:r w:rsidR="001A12BE" w:rsidRPr="003623A4">
        <w:rPr>
          <w:rFonts w:ascii="Times New Roman" w:hAnsi="Times New Roman" w:cs="Times New Roman"/>
          <w:color w:val="000000" w:themeColor="text1"/>
        </w:rPr>
        <w:t>é</w:t>
      </w:r>
      <w:r w:rsidRPr="003623A4">
        <w:rPr>
          <w:rFonts w:ascii="Times New Roman" w:hAnsi="Times New Roman" w:cs="Times New Roman"/>
          <w:color w:val="000000" w:themeColor="text1"/>
        </w:rPr>
        <w:t>ste es el primer responsable en obstaculizar la defensa de los derechos humanos.</w:t>
      </w:r>
    </w:p>
    <w:p w:rsidR="00A12723" w:rsidRPr="003623A4" w:rsidRDefault="001A12BE" w:rsidP="000D6601">
      <w:pPr>
        <w:spacing w:after="240" w:line="276" w:lineRule="auto"/>
        <w:ind w:firstLine="708"/>
        <w:jc w:val="both"/>
        <w:rPr>
          <w:rFonts w:ascii="Times New Roman" w:hAnsi="Times New Roman" w:cs="Times New Roman"/>
          <w:color w:val="000000" w:themeColor="text1"/>
          <w:highlight w:val="yellow"/>
        </w:rPr>
      </w:pPr>
      <w:r w:rsidRPr="003623A4">
        <w:rPr>
          <w:rFonts w:ascii="Times New Roman" w:hAnsi="Times New Roman" w:cs="Times New Roman"/>
          <w:color w:val="000000" w:themeColor="text1"/>
        </w:rPr>
        <w:t>Además</w:t>
      </w:r>
      <w:r w:rsidR="006B7D3C" w:rsidRPr="003623A4">
        <w:rPr>
          <w:rFonts w:ascii="Times New Roman" w:hAnsi="Times New Roman" w:cs="Times New Roman"/>
          <w:color w:val="000000" w:themeColor="text1"/>
        </w:rPr>
        <w:t xml:space="preserve">, las </w:t>
      </w:r>
      <w:r w:rsidR="00D1227B" w:rsidRPr="003623A4">
        <w:rPr>
          <w:rFonts w:ascii="Times New Roman" w:hAnsi="Times New Roman" w:cs="Times New Roman"/>
          <w:color w:val="000000" w:themeColor="text1"/>
        </w:rPr>
        <w:t>complicaciones en la manera de trabajar</w:t>
      </w:r>
      <w:r w:rsidR="006B7D3C" w:rsidRPr="003623A4">
        <w:rPr>
          <w:rFonts w:ascii="Times New Roman" w:hAnsi="Times New Roman" w:cs="Times New Roman"/>
          <w:color w:val="000000" w:themeColor="text1"/>
        </w:rPr>
        <w:t xml:space="preserve"> en la defensa de los derechos a causas del crimen organizado, el narcotráfico y los </w:t>
      </w:r>
      <w:r w:rsidR="00D1227B" w:rsidRPr="003623A4">
        <w:rPr>
          <w:rFonts w:ascii="Times New Roman" w:hAnsi="Times New Roman" w:cs="Times New Roman"/>
          <w:color w:val="000000" w:themeColor="text1"/>
        </w:rPr>
        <w:t>actores políticos</w:t>
      </w:r>
      <w:r w:rsidR="006B7D3C" w:rsidRPr="003623A4">
        <w:rPr>
          <w:rFonts w:ascii="Times New Roman" w:hAnsi="Times New Roman" w:cs="Times New Roman"/>
          <w:color w:val="000000" w:themeColor="text1"/>
        </w:rPr>
        <w:t>; en donde las personas defensoras de derechos humanos causa</w:t>
      </w:r>
      <w:r w:rsidRPr="003623A4">
        <w:rPr>
          <w:rFonts w:ascii="Times New Roman" w:hAnsi="Times New Roman" w:cs="Times New Roman"/>
          <w:color w:val="000000" w:themeColor="text1"/>
        </w:rPr>
        <w:t>n</w:t>
      </w:r>
      <w:r w:rsidR="006B7D3C" w:rsidRPr="003623A4">
        <w:rPr>
          <w:rFonts w:ascii="Times New Roman" w:hAnsi="Times New Roman" w:cs="Times New Roman"/>
          <w:color w:val="000000" w:themeColor="text1"/>
        </w:rPr>
        <w:t xml:space="preserve"> impacto social, atribuyendo a ello “un estorbo político” en el actuar institucional, en donde </w:t>
      </w:r>
      <w:r w:rsidR="00D1227B" w:rsidRPr="003623A4">
        <w:rPr>
          <w:rFonts w:ascii="Times New Roman" w:hAnsi="Times New Roman" w:cs="Times New Roman"/>
          <w:color w:val="000000" w:themeColor="text1"/>
        </w:rPr>
        <w:t>son etiquetados como espías y enemigos</w:t>
      </w:r>
      <w:r w:rsidR="006B7D3C" w:rsidRPr="003623A4">
        <w:rPr>
          <w:rFonts w:ascii="Times New Roman" w:hAnsi="Times New Roman" w:cs="Times New Roman"/>
          <w:color w:val="000000" w:themeColor="text1"/>
        </w:rPr>
        <w:t xml:space="preserve"> por el simple hecho de </w:t>
      </w:r>
      <w:r w:rsidR="00D1227B" w:rsidRPr="003623A4">
        <w:rPr>
          <w:rFonts w:ascii="Times New Roman" w:hAnsi="Times New Roman" w:cs="Times New Roman"/>
          <w:color w:val="000000" w:themeColor="text1"/>
        </w:rPr>
        <w:t xml:space="preserve">reportar los hechos a detalle, </w:t>
      </w:r>
      <w:r w:rsidRPr="003623A4">
        <w:rPr>
          <w:rFonts w:ascii="Times New Roman" w:hAnsi="Times New Roman" w:cs="Times New Roman"/>
          <w:color w:val="000000" w:themeColor="text1"/>
        </w:rPr>
        <w:t>situación</w:t>
      </w:r>
      <w:r w:rsidR="00D1227B" w:rsidRPr="003623A4">
        <w:rPr>
          <w:rFonts w:ascii="Times New Roman" w:hAnsi="Times New Roman" w:cs="Times New Roman"/>
          <w:color w:val="000000" w:themeColor="text1"/>
        </w:rPr>
        <w:t xml:space="preserve"> que no es “rentable” para los agentes políticos, </w:t>
      </w:r>
      <w:r w:rsidR="006B7D3C" w:rsidRPr="003623A4">
        <w:rPr>
          <w:rFonts w:ascii="Times New Roman" w:hAnsi="Times New Roman" w:cs="Times New Roman"/>
          <w:color w:val="000000" w:themeColor="text1"/>
        </w:rPr>
        <w:t xml:space="preserve">el </w:t>
      </w:r>
      <w:r w:rsidR="00D1227B" w:rsidRPr="003623A4">
        <w:rPr>
          <w:rFonts w:ascii="Times New Roman" w:hAnsi="Times New Roman" w:cs="Times New Roman"/>
          <w:color w:val="000000" w:themeColor="text1"/>
        </w:rPr>
        <w:t>crime</w:t>
      </w:r>
      <w:r w:rsidR="006B7D3C" w:rsidRPr="003623A4">
        <w:rPr>
          <w:rFonts w:ascii="Times New Roman" w:hAnsi="Times New Roman" w:cs="Times New Roman"/>
          <w:color w:val="000000" w:themeColor="text1"/>
        </w:rPr>
        <w:t>n organizado y narcotráfico.</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 xml:space="preserve">¿Cuáles son los principales avances y puntos fuertes de su país o en la región en la protección y promoción del trabajo de las personas defensoras de derechos humanos, y cuáles son los principales retrocesos y retos/desafíos? </w:t>
      </w:r>
    </w:p>
    <w:p w:rsidR="004C406C" w:rsidRPr="003623A4" w:rsidRDefault="004C406C" w:rsidP="000D6601">
      <w:pPr>
        <w:spacing w:after="240" w:line="276" w:lineRule="auto"/>
        <w:ind w:firstLine="708"/>
        <w:jc w:val="both"/>
        <w:rPr>
          <w:rFonts w:ascii="Times New Roman" w:eastAsia="Calibri" w:hAnsi="Times New Roman" w:cs="Times New Roman"/>
          <w:color w:val="000000" w:themeColor="text1"/>
          <w:shd w:val="clear" w:color="auto" w:fill="FFFFFF"/>
          <w:lang w:val="es-ES" w:eastAsia="es-MX"/>
        </w:rPr>
      </w:pPr>
      <w:r w:rsidRPr="003623A4">
        <w:rPr>
          <w:rFonts w:ascii="Times New Roman" w:eastAsia="Calibri" w:hAnsi="Times New Roman" w:cs="Times New Roman"/>
          <w:color w:val="000000" w:themeColor="text1"/>
          <w:shd w:val="clear" w:color="auto" w:fill="FFFFFF"/>
          <w:lang w:val="es-ES" w:eastAsia="es-MX"/>
        </w:rPr>
        <w:t xml:space="preserve">Desde la óptica del derecho internacional de los derechos humanos, la obligación primordial de promover y proteger los derechos humanos y libertades les corresponden a los Estados, esto incluye ser garante de los derechos de </w:t>
      </w:r>
      <w:r w:rsidR="00AD5B40" w:rsidRPr="003623A4">
        <w:rPr>
          <w:rFonts w:ascii="Times New Roman" w:eastAsia="Calibri" w:hAnsi="Times New Roman" w:cs="Times New Roman"/>
          <w:color w:val="000000" w:themeColor="text1"/>
          <w:shd w:val="clear" w:color="auto" w:fill="FFFFFF"/>
          <w:lang w:val="es-ES" w:eastAsia="es-MX"/>
        </w:rPr>
        <w:t xml:space="preserve">todas y </w:t>
      </w:r>
      <w:r w:rsidRPr="003623A4">
        <w:rPr>
          <w:rFonts w:ascii="Times New Roman" w:eastAsia="Calibri" w:hAnsi="Times New Roman" w:cs="Times New Roman"/>
          <w:color w:val="000000" w:themeColor="text1"/>
          <w:shd w:val="clear" w:color="auto" w:fill="FFFFFF"/>
          <w:lang w:val="es-ES" w:eastAsia="es-MX"/>
        </w:rPr>
        <w:t>todos, ya sea individualmente o en asociación, para garantizar su debida protección y reconocimiento de las libertades fundamentales.</w:t>
      </w:r>
    </w:p>
    <w:p w:rsidR="00357C75" w:rsidRPr="003623A4" w:rsidRDefault="004C406C" w:rsidP="000D6601">
      <w:pPr>
        <w:spacing w:after="240" w:line="276" w:lineRule="auto"/>
        <w:ind w:firstLine="708"/>
        <w:jc w:val="both"/>
        <w:rPr>
          <w:rFonts w:ascii="Times New Roman" w:eastAsia="Calibri" w:hAnsi="Times New Roman" w:cs="Times New Roman"/>
          <w:color w:val="000000" w:themeColor="text1"/>
          <w:shd w:val="clear" w:color="auto" w:fill="FFFFFF"/>
          <w:lang w:val="es-ES" w:eastAsia="es-MX"/>
        </w:rPr>
      </w:pPr>
      <w:r w:rsidRPr="003623A4">
        <w:rPr>
          <w:rFonts w:ascii="Times New Roman" w:eastAsia="Calibri" w:hAnsi="Times New Roman" w:cs="Times New Roman"/>
          <w:color w:val="000000" w:themeColor="text1"/>
          <w:shd w:val="clear" w:color="auto" w:fill="FFFFFF"/>
          <w:lang w:val="es-ES" w:eastAsia="es-MX"/>
        </w:rPr>
        <w:t>Es por ello, que el Estado mexicano se ha esforzado de sobremanera para evolucionar el sistema jurídico en diferentes ámbitos, con una participación fundamental de las diversas expresiones de la sociedad civil, defensoras/es de derechos humanos e investigadoras/es; lo que se vio plasmado con las reformas constitucionales que se han venido generando en aras de salvaguardar los derechos humanos.</w:t>
      </w:r>
      <w:r w:rsidR="00AD5B40" w:rsidRPr="003623A4">
        <w:rPr>
          <w:rFonts w:ascii="Times New Roman" w:eastAsia="Calibri" w:hAnsi="Times New Roman" w:cs="Times New Roman"/>
          <w:color w:val="000000" w:themeColor="text1"/>
          <w:shd w:val="clear" w:color="auto" w:fill="FFFFFF"/>
          <w:lang w:val="es-ES" w:eastAsia="es-MX"/>
        </w:rPr>
        <w:t xml:space="preserve"> </w:t>
      </w:r>
    </w:p>
    <w:p w:rsidR="006D1779" w:rsidRPr="003623A4" w:rsidRDefault="006D1779" w:rsidP="000D6601">
      <w:pPr>
        <w:spacing w:after="240" w:line="276" w:lineRule="auto"/>
        <w:ind w:firstLine="708"/>
        <w:jc w:val="both"/>
        <w:rPr>
          <w:rFonts w:ascii="Times New Roman" w:hAnsi="Times New Roman" w:cs="Times New Roman"/>
          <w:color w:val="000000" w:themeColor="text1"/>
        </w:rPr>
      </w:pPr>
      <w:r w:rsidRPr="003623A4">
        <w:rPr>
          <w:rFonts w:ascii="Times New Roman" w:eastAsia="Calibri" w:hAnsi="Times New Roman" w:cs="Times New Roman"/>
          <w:color w:val="000000" w:themeColor="text1"/>
          <w:shd w:val="clear" w:color="auto" w:fill="FFFFFF"/>
          <w:lang w:val="es-ES" w:eastAsia="es-MX"/>
        </w:rPr>
        <w:t xml:space="preserve">Tal es el caso del intento de implementar </w:t>
      </w:r>
      <w:r w:rsidRPr="003623A4">
        <w:rPr>
          <w:rFonts w:ascii="Times New Roman" w:hAnsi="Times New Roman" w:cs="Times New Roman"/>
          <w:color w:val="000000" w:themeColor="text1"/>
        </w:rPr>
        <w:t>mecanismos de protección para las personas defensoras de derechos humanos a partir de la creación de la Ley para la Protección de Personas Defensoras de Derechos Humanos y Periodistas.</w:t>
      </w:r>
    </w:p>
    <w:p w:rsidR="006D1779" w:rsidRPr="003623A4" w:rsidRDefault="006D1779"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En donde se han registrado 265 solicitudes de protección por parte de personas defensoras de derechos humanos a lo largo del 2012 a inicios del 2019, mismas que exhibimos en la siguiente tabla:</w:t>
      </w:r>
    </w:p>
    <w:p w:rsidR="00361E9C" w:rsidRPr="003623A4" w:rsidRDefault="00361E9C"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Tabla número 1</w:t>
      </w:r>
    </w:p>
    <w:tbl>
      <w:tblPr>
        <w:tblStyle w:val="Tablaconcuadrcula"/>
        <w:tblW w:w="0" w:type="auto"/>
        <w:tblLook w:val="04A0" w:firstRow="1" w:lastRow="0" w:firstColumn="1" w:lastColumn="0" w:noHBand="0" w:noVBand="1"/>
      </w:tblPr>
      <w:tblGrid>
        <w:gridCol w:w="4489"/>
        <w:gridCol w:w="4489"/>
      </w:tblGrid>
      <w:tr w:rsidR="009906FD" w:rsidRPr="003623A4" w:rsidTr="006F7143">
        <w:tc>
          <w:tcPr>
            <w:tcW w:w="8978" w:type="dxa"/>
            <w:gridSpan w:val="2"/>
            <w:shd w:val="clear" w:color="auto" w:fill="A6A6A6" w:themeFill="background1" w:themeFillShade="A6"/>
          </w:tcPr>
          <w:p w:rsidR="006D1779" w:rsidRPr="003623A4" w:rsidRDefault="006D1779"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Solicitudes de incorporación al mecanismo de protección por parte de personas defensoras de derechos humanos en México</w:t>
            </w:r>
          </w:p>
        </w:tc>
      </w:tr>
      <w:tr w:rsidR="009906FD" w:rsidRPr="003623A4" w:rsidTr="006F7143">
        <w:tc>
          <w:tcPr>
            <w:tcW w:w="4489" w:type="dxa"/>
            <w:shd w:val="clear" w:color="auto" w:fill="D9D9D9" w:themeFill="background1" w:themeFillShade="D9"/>
          </w:tcPr>
          <w:p w:rsidR="006D1779" w:rsidRPr="003623A4" w:rsidRDefault="006D1779"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Año</w:t>
            </w:r>
          </w:p>
        </w:tc>
        <w:tc>
          <w:tcPr>
            <w:tcW w:w="4489" w:type="dxa"/>
            <w:shd w:val="clear" w:color="auto" w:fill="D9D9D9" w:themeFill="background1" w:themeFillShade="D9"/>
          </w:tcPr>
          <w:p w:rsidR="006D1779" w:rsidRPr="003623A4" w:rsidRDefault="006D1779"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Totales</w:t>
            </w:r>
          </w:p>
        </w:tc>
      </w:tr>
      <w:tr w:rsidR="009906FD" w:rsidRPr="003623A4" w:rsidTr="006F7143">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2012 (octubre-diciembre)</w:t>
            </w:r>
          </w:p>
        </w:tc>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16</w:t>
            </w:r>
          </w:p>
        </w:tc>
      </w:tr>
      <w:tr w:rsidR="009906FD" w:rsidRPr="003623A4" w:rsidTr="006F7143">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2013</w:t>
            </w:r>
          </w:p>
        </w:tc>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50</w:t>
            </w:r>
          </w:p>
        </w:tc>
      </w:tr>
      <w:tr w:rsidR="009906FD" w:rsidRPr="003623A4" w:rsidTr="006F7143">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2014</w:t>
            </w:r>
          </w:p>
        </w:tc>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18</w:t>
            </w:r>
          </w:p>
        </w:tc>
      </w:tr>
      <w:tr w:rsidR="009906FD" w:rsidRPr="003623A4" w:rsidTr="006F7143">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2015</w:t>
            </w:r>
          </w:p>
        </w:tc>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33</w:t>
            </w:r>
          </w:p>
        </w:tc>
      </w:tr>
      <w:tr w:rsidR="009906FD" w:rsidRPr="003623A4" w:rsidTr="006F7143">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2016</w:t>
            </w:r>
          </w:p>
        </w:tc>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50</w:t>
            </w:r>
          </w:p>
        </w:tc>
      </w:tr>
      <w:tr w:rsidR="009906FD" w:rsidRPr="003623A4" w:rsidTr="006F7143">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2017</w:t>
            </w:r>
          </w:p>
        </w:tc>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50</w:t>
            </w:r>
          </w:p>
        </w:tc>
      </w:tr>
      <w:tr w:rsidR="009906FD" w:rsidRPr="003623A4" w:rsidTr="006F7143">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2018</w:t>
            </w:r>
          </w:p>
        </w:tc>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41</w:t>
            </w:r>
          </w:p>
        </w:tc>
      </w:tr>
      <w:tr w:rsidR="009906FD" w:rsidRPr="003623A4" w:rsidTr="006F7143">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2019 (enero-marzo)</w:t>
            </w:r>
          </w:p>
        </w:tc>
        <w:tc>
          <w:tcPr>
            <w:tcW w:w="4489"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7</w:t>
            </w:r>
          </w:p>
        </w:tc>
      </w:tr>
      <w:tr w:rsidR="006D1779" w:rsidRPr="003623A4" w:rsidTr="006F7143">
        <w:tc>
          <w:tcPr>
            <w:tcW w:w="4489" w:type="dxa"/>
            <w:shd w:val="clear" w:color="auto" w:fill="D9D9D9" w:themeFill="background1" w:themeFillShade="D9"/>
          </w:tcPr>
          <w:p w:rsidR="006D1779" w:rsidRPr="003623A4" w:rsidRDefault="006D1779"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Total</w:t>
            </w:r>
          </w:p>
        </w:tc>
        <w:tc>
          <w:tcPr>
            <w:tcW w:w="4489" w:type="dxa"/>
            <w:shd w:val="clear" w:color="auto" w:fill="D9D9D9" w:themeFill="background1" w:themeFillShade="D9"/>
          </w:tcPr>
          <w:p w:rsidR="006D1779" w:rsidRPr="003623A4" w:rsidRDefault="006D1779"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265</w:t>
            </w:r>
          </w:p>
        </w:tc>
      </w:tr>
    </w:tbl>
    <w:p w:rsidR="006D1779" w:rsidRPr="00A90E85" w:rsidRDefault="006D1779" w:rsidP="00A90E85">
      <w:pPr>
        <w:spacing w:after="240" w:line="276" w:lineRule="auto"/>
        <w:jc w:val="center"/>
        <w:rPr>
          <w:rFonts w:ascii="Times New Roman" w:hAnsi="Times New Roman" w:cs="Times New Roman"/>
          <w:color w:val="000000" w:themeColor="text1"/>
          <w:sz w:val="20"/>
        </w:rPr>
      </w:pPr>
      <w:r w:rsidRPr="00A90E85">
        <w:rPr>
          <w:rFonts w:ascii="Times New Roman" w:hAnsi="Times New Roman" w:cs="Times New Roman"/>
          <w:color w:val="000000" w:themeColor="text1"/>
          <w:sz w:val="20"/>
        </w:rPr>
        <w:t xml:space="preserve">Nota: Tabla elaborada por el </w:t>
      </w:r>
      <w:r w:rsidR="00406374" w:rsidRPr="00A90E85">
        <w:rPr>
          <w:rFonts w:ascii="Times New Roman" w:hAnsi="Times New Roman" w:cs="Times New Roman"/>
          <w:color w:val="000000" w:themeColor="text1"/>
          <w:sz w:val="20"/>
        </w:rPr>
        <w:t>Instituto Autónomo de Occidente</w:t>
      </w:r>
      <w:r w:rsidRPr="00A90E85">
        <w:rPr>
          <w:rFonts w:ascii="Times New Roman" w:hAnsi="Times New Roman" w:cs="Times New Roman"/>
          <w:color w:val="000000" w:themeColor="text1"/>
          <w:sz w:val="20"/>
        </w:rPr>
        <w:t xml:space="preserve"> con datos del </w:t>
      </w:r>
      <w:r w:rsidRPr="00A90E85">
        <w:rPr>
          <w:rFonts w:ascii="Times New Roman" w:hAnsi="Times New Roman" w:cs="Times New Roman"/>
          <w:i/>
          <w:color w:val="000000" w:themeColor="text1"/>
          <w:sz w:val="20"/>
        </w:rPr>
        <w:t>Informe estadístico marzo de 2019- Mecanismo para la Protección de Personas Defensoras de Derechos Humanos y Periodistas</w:t>
      </w:r>
      <w:r w:rsidRPr="00A90E85">
        <w:rPr>
          <w:rFonts w:ascii="Times New Roman" w:hAnsi="Times New Roman" w:cs="Times New Roman"/>
          <w:color w:val="000000" w:themeColor="text1"/>
          <w:sz w:val="20"/>
        </w:rPr>
        <w:t xml:space="preserve">, información actualizada al 31 de marzo de 2019. Disponible en: </w:t>
      </w:r>
      <w:r w:rsidRPr="00A90E85">
        <w:rPr>
          <w:rFonts w:ascii="Times New Roman" w:hAnsi="Times New Roman" w:cs="Times New Roman"/>
          <w:i/>
          <w:color w:val="000000" w:themeColor="text1"/>
          <w:sz w:val="20"/>
        </w:rPr>
        <w:t>https://www.gob.mx/cms/uploads/attachment/file/438601/Informe_Estadistico_Enero_2019.pdf.</w:t>
      </w:r>
    </w:p>
    <w:p w:rsidR="003E0BFC" w:rsidRPr="003623A4" w:rsidRDefault="00357C75" w:rsidP="00A90E85">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Y mediante una segregación sectorial sobre los géneros, se logró desmembrar los siguientes datos de protección de </w:t>
      </w:r>
      <w:r w:rsidR="00406374" w:rsidRPr="003623A4">
        <w:rPr>
          <w:rFonts w:ascii="Times New Roman" w:hAnsi="Times New Roman" w:cs="Times New Roman"/>
          <w:color w:val="000000" w:themeColor="text1"/>
        </w:rPr>
        <w:t xml:space="preserve">defensoras y </w:t>
      </w:r>
      <w:r w:rsidRPr="003623A4">
        <w:rPr>
          <w:rFonts w:ascii="Times New Roman" w:hAnsi="Times New Roman" w:cs="Times New Roman"/>
          <w:color w:val="000000" w:themeColor="text1"/>
        </w:rPr>
        <w:t>defensores de derechos humanos en México a través del mecanismo nacional de defensores:</w:t>
      </w:r>
    </w:p>
    <w:p w:rsidR="00361E9C" w:rsidRPr="003623A4" w:rsidRDefault="00361E9C"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lastRenderedPageBreak/>
        <w:t>Tabla número 2</w:t>
      </w:r>
    </w:p>
    <w:tbl>
      <w:tblPr>
        <w:tblStyle w:val="Tablaconcuadrcula"/>
        <w:tblW w:w="0" w:type="auto"/>
        <w:tblLook w:val="04A0" w:firstRow="1" w:lastRow="0" w:firstColumn="1" w:lastColumn="0" w:noHBand="0" w:noVBand="1"/>
      </w:tblPr>
      <w:tblGrid>
        <w:gridCol w:w="2244"/>
        <w:gridCol w:w="2244"/>
        <w:gridCol w:w="2245"/>
        <w:gridCol w:w="2245"/>
      </w:tblGrid>
      <w:tr w:rsidR="00EE04CE" w:rsidRPr="003623A4" w:rsidTr="006F7143">
        <w:tc>
          <w:tcPr>
            <w:tcW w:w="8978" w:type="dxa"/>
            <w:gridSpan w:val="4"/>
            <w:shd w:val="clear" w:color="auto" w:fill="A6A6A6" w:themeFill="background1" w:themeFillShade="A6"/>
          </w:tcPr>
          <w:p w:rsidR="006D1779" w:rsidRPr="003623A4" w:rsidRDefault="006D1779"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Protecciones a personas defensoras de derechos humanos en México de acuerdo a su identidad de género</w:t>
            </w:r>
          </w:p>
        </w:tc>
      </w:tr>
      <w:tr w:rsidR="00EE04CE" w:rsidRPr="003623A4" w:rsidTr="006F7143">
        <w:tc>
          <w:tcPr>
            <w:tcW w:w="2244" w:type="dxa"/>
            <w:shd w:val="clear" w:color="auto" w:fill="D9D9D9" w:themeFill="background1" w:themeFillShade="D9"/>
          </w:tcPr>
          <w:p w:rsidR="006D1779" w:rsidRPr="003623A4" w:rsidRDefault="006D1779"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Año</w:t>
            </w:r>
          </w:p>
        </w:tc>
        <w:tc>
          <w:tcPr>
            <w:tcW w:w="2244" w:type="dxa"/>
            <w:shd w:val="clear" w:color="auto" w:fill="D9D9D9" w:themeFill="background1" w:themeFillShade="D9"/>
          </w:tcPr>
          <w:p w:rsidR="006D1779" w:rsidRPr="003623A4" w:rsidRDefault="006D1779"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Hombre (Cisgénero)</w:t>
            </w:r>
          </w:p>
        </w:tc>
        <w:tc>
          <w:tcPr>
            <w:tcW w:w="2245" w:type="dxa"/>
            <w:shd w:val="clear" w:color="auto" w:fill="D9D9D9" w:themeFill="background1" w:themeFillShade="D9"/>
          </w:tcPr>
          <w:p w:rsidR="006D1779" w:rsidRPr="003623A4" w:rsidRDefault="006D1779"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Mujer (Cisgénero)</w:t>
            </w:r>
          </w:p>
        </w:tc>
        <w:tc>
          <w:tcPr>
            <w:tcW w:w="2245" w:type="dxa"/>
            <w:shd w:val="clear" w:color="auto" w:fill="D9D9D9" w:themeFill="background1" w:themeFillShade="D9"/>
          </w:tcPr>
          <w:p w:rsidR="006D1779" w:rsidRPr="003623A4" w:rsidRDefault="006D1779"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Total</w:t>
            </w:r>
          </w:p>
        </w:tc>
      </w:tr>
      <w:tr w:rsidR="00EE04CE" w:rsidRPr="003623A4" w:rsidTr="006F7143">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2012</w:t>
            </w:r>
          </w:p>
        </w:tc>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17</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28</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45</w:t>
            </w:r>
          </w:p>
        </w:tc>
      </w:tr>
      <w:tr w:rsidR="00EE04CE" w:rsidRPr="003623A4" w:rsidTr="006F7143">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2013</w:t>
            </w:r>
          </w:p>
        </w:tc>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79</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57</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136</w:t>
            </w:r>
          </w:p>
        </w:tc>
      </w:tr>
      <w:tr w:rsidR="00EE04CE" w:rsidRPr="003623A4" w:rsidTr="006F7143">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2014</w:t>
            </w:r>
          </w:p>
        </w:tc>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27</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16</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43</w:t>
            </w:r>
          </w:p>
        </w:tc>
      </w:tr>
      <w:tr w:rsidR="00EE04CE" w:rsidRPr="003623A4" w:rsidTr="006F7143">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2015</w:t>
            </w:r>
          </w:p>
        </w:tc>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41</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49</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90</w:t>
            </w:r>
          </w:p>
        </w:tc>
      </w:tr>
      <w:tr w:rsidR="00EE04CE" w:rsidRPr="003623A4" w:rsidTr="006F7143">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2016</w:t>
            </w:r>
          </w:p>
        </w:tc>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37</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45</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82</w:t>
            </w:r>
          </w:p>
        </w:tc>
      </w:tr>
      <w:tr w:rsidR="00EE04CE" w:rsidRPr="003623A4" w:rsidTr="006F7143">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2017</w:t>
            </w:r>
          </w:p>
        </w:tc>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43</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48</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91</w:t>
            </w:r>
          </w:p>
        </w:tc>
      </w:tr>
      <w:tr w:rsidR="00EE04CE" w:rsidRPr="003623A4" w:rsidTr="006F7143">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2018</w:t>
            </w:r>
          </w:p>
        </w:tc>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81</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71</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152</w:t>
            </w:r>
          </w:p>
        </w:tc>
      </w:tr>
      <w:tr w:rsidR="00EE04CE" w:rsidRPr="003623A4" w:rsidTr="006F7143">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2019</w:t>
            </w:r>
          </w:p>
        </w:tc>
        <w:tc>
          <w:tcPr>
            <w:tcW w:w="2244"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15</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18</w:t>
            </w:r>
          </w:p>
        </w:tc>
        <w:tc>
          <w:tcPr>
            <w:tcW w:w="2245" w:type="dxa"/>
          </w:tcPr>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33</w:t>
            </w:r>
          </w:p>
        </w:tc>
      </w:tr>
      <w:tr w:rsidR="006D1779" w:rsidRPr="003623A4" w:rsidTr="006F7143">
        <w:tc>
          <w:tcPr>
            <w:tcW w:w="2244" w:type="dxa"/>
            <w:shd w:val="clear" w:color="auto" w:fill="D9D9D9" w:themeFill="background1" w:themeFillShade="D9"/>
          </w:tcPr>
          <w:p w:rsidR="006D1779" w:rsidRPr="003623A4" w:rsidRDefault="006D1779"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Total</w:t>
            </w:r>
          </w:p>
        </w:tc>
        <w:tc>
          <w:tcPr>
            <w:tcW w:w="2244" w:type="dxa"/>
            <w:shd w:val="clear" w:color="auto" w:fill="D9D9D9" w:themeFill="background1" w:themeFillShade="D9"/>
          </w:tcPr>
          <w:p w:rsidR="006D1779" w:rsidRPr="003623A4" w:rsidRDefault="006D1779"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340</w:t>
            </w:r>
          </w:p>
        </w:tc>
        <w:tc>
          <w:tcPr>
            <w:tcW w:w="2245" w:type="dxa"/>
            <w:shd w:val="clear" w:color="auto" w:fill="D9D9D9" w:themeFill="background1" w:themeFillShade="D9"/>
          </w:tcPr>
          <w:p w:rsidR="006D1779" w:rsidRPr="003623A4" w:rsidRDefault="006D1779"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332</w:t>
            </w:r>
          </w:p>
        </w:tc>
        <w:tc>
          <w:tcPr>
            <w:tcW w:w="2245" w:type="dxa"/>
            <w:shd w:val="clear" w:color="auto" w:fill="D9D9D9" w:themeFill="background1" w:themeFillShade="D9"/>
          </w:tcPr>
          <w:p w:rsidR="006D1779" w:rsidRPr="003623A4" w:rsidRDefault="006D1779"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672</w:t>
            </w:r>
          </w:p>
        </w:tc>
      </w:tr>
    </w:tbl>
    <w:p w:rsidR="00357C75" w:rsidRPr="00A90E85" w:rsidRDefault="00357C75" w:rsidP="00A90E85">
      <w:pPr>
        <w:spacing w:after="240" w:line="276" w:lineRule="auto"/>
        <w:jc w:val="center"/>
        <w:rPr>
          <w:rFonts w:ascii="Times New Roman" w:hAnsi="Times New Roman" w:cs="Times New Roman"/>
          <w:color w:val="000000" w:themeColor="text1"/>
          <w:sz w:val="20"/>
        </w:rPr>
      </w:pPr>
      <w:r w:rsidRPr="00A90E85">
        <w:rPr>
          <w:rFonts w:ascii="Times New Roman" w:hAnsi="Times New Roman" w:cs="Times New Roman"/>
          <w:color w:val="000000" w:themeColor="text1"/>
          <w:sz w:val="20"/>
        </w:rPr>
        <w:t>Nota: Tabla elaborada por el I</w:t>
      </w:r>
      <w:r w:rsidR="00406374" w:rsidRPr="00A90E85">
        <w:rPr>
          <w:rFonts w:ascii="Times New Roman" w:hAnsi="Times New Roman" w:cs="Times New Roman"/>
          <w:color w:val="000000" w:themeColor="text1"/>
          <w:sz w:val="20"/>
        </w:rPr>
        <w:t xml:space="preserve">nstituto </w:t>
      </w:r>
      <w:r w:rsidRPr="00A90E85">
        <w:rPr>
          <w:rFonts w:ascii="Times New Roman" w:hAnsi="Times New Roman" w:cs="Times New Roman"/>
          <w:color w:val="000000" w:themeColor="text1"/>
          <w:sz w:val="20"/>
        </w:rPr>
        <w:t>A</w:t>
      </w:r>
      <w:r w:rsidR="00406374" w:rsidRPr="00A90E85">
        <w:rPr>
          <w:rFonts w:ascii="Times New Roman" w:hAnsi="Times New Roman" w:cs="Times New Roman"/>
          <w:color w:val="000000" w:themeColor="text1"/>
          <w:sz w:val="20"/>
        </w:rPr>
        <w:t xml:space="preserve">utónomo de </w:t>
      </w:r>
      <w:r w:rsidRPr="00A90E85">
        <w:rPr>
          <w:rFonts w:ascii="Times New Roman" w:hAnsi="Times New Roman" w:cs="Times New Roman"/>
          <w:color w:val="000000" w:themeColor="text1"/>
          <w:sz w:val="20"/>
        </w:rPr>
        <w:t>O</w:t>
      </w:r>
      <w:r w:rsidR="00406374" w:rsidRPr="00A90E85">
        <w:rPr>
          <w:rFonts w:ascii="Times New Roman" w:hAnsi="Times New Roman" w:cs="Times New Roman"/>
          <w:color w:val="000000" w:themeColor="text1"/>
          <w:sz w:val="20"/>
        </w:rPr>
        <w:t>ccidente</w:t>
      </w:r>
      <w:r w:rsidRPr="00A90E85">
        <w:rPr>
          <w:rFonts w:ascii="Times New Roman" w:hAnsi="Times New Roman" w:cs="Times New Roman"/>
          <w:color w:val="000000" w:themeColor="text1"/>
          <w:sz w:val="20"/>
        </w:rPr>
        <w:t xml:space="preserve"> con datos del </w:t>
      </w:r>
      <w:r w:rsidRPr="00A90E85">
        <w:rPr>
          <w:rFonts w:ascii="Times New Roman" w:hAnsi="Times New Roman" w:cs="Times New Roman"/>
          <w:i/>
          <w:color w:val="000000" w:themeColor="text1"/>
          <w:sz w:val="20"/>
        </w:rPr>
        <w:t>Informe estadístico marzo de 2019- Mecanismo para la Protección de Personas Defensoras de Derechos Humanos y Periodistas</w:t>
      </w:r>
      <w:r w:rsidRPr="00A90E85">
        <w:rPr>
          <w:rFonts w:ascii="Times New Roman" w:hAnsi="Times New Roman" w:cs="Times New Roman"/>
          <w:color w:val="000000" w:themeColor="text1"/>
          <w:sz w:val="20"/>
        </w:rPr>
        <w:t xml:space="preserve">, información actualizada al 31 de marzo de 2019. Disponible en: </w:t>
      </w:r>
      <w:r w:rsidRPr="00A90E85">
        <w:rPr>
          <w:rFonts w:ascii="Times New Roman" w:hAnsi="Times New Roman" w:cs="Times New Roman"/>
          <w:i/>
          <w:color w:val="000000" w:themeColor="text1"/>
          <w:sz w:val="20"/>
        </w:rPr>
        <w:t>https://www.gob.mx/cms/uploads/attachment/file/438601/Informe_Estadistico_Enero_2019.pdf.</w:t>
      </w:r>
    </w:p>
    <w:p w:rsidR="006D1779" w:rsidRPr="003623A4" w:rsidRDefault="00357C75"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Mismos que podemos concluir con una igualdad de riesgo tanto como mujeres y hombre defensores de derechos humanos en el país.</w:t>
      </w:r>
    </w:p>
    <w:p w:rsidR="003E0BFC" w:rsidRPr="003623A4" w:rsidRDefault="003E0BFC" w:rsidP="000D6601">
      <w:pPr>
        <w:spacing w:after="240" w:line="276" w:lineRule="auto"/>
        <w:ind w:firstLine="708"/>
        <w:jc w:val="both"/>
        <w:rPr>
          <w:rFonts w:ascii="Times New Roman" w:hAnsi="Times New Roman" w:cs="Times New Roman"/>
          <w:color w:val="000000" w:themeColor="text1"/>
        </w:rPr>
      </w:pPr>
    </w:p>
    <w:p w:rsidR="003E0BFC" w:rsidRPr="003623A4" w:rsidRDefault="003E0BFC" w:rsidP="000D6601">
      <w:pPr>
        <w:spacing w:after="240" w:line="276" w:lineRule="auto"/>
        <w:ind w:firstLine="708"/>
        <w:jc w:val="both"/>
        <w:rPr>
          <w:rFonts w:ascii="Times New Roman" w:hAnsi="Times New Roman" w:cs="Times New Roman"/>
          <w:color w:val="000000" w:themeColor="text1"/>
        </w:rPr>
      </w:pPr>
    </w:p>
    <w:p w:rsidR="003E0BFC" w:rsidRPr="003623A4" w:rsidRDefault="003E0BFC" w:rsidP="000D6601">
      <w:pPr>
        <w:spacing w:after="240" w:line="276" w:lineRule="auto"/>
        <w:ind w:firstLine="708"/>
        <w:jc w:val="both"/>
        <w:rPr>
          <w:rFonts w:ascii="Times New Roman" w:hAnsi="Times New Roman" w:cs="Times New Roman"/>
          <w:color w:val="000000" w:themeColor="text1"/>
        </w:rPr>
      </w:pPr>
    </w:p>
    <w:p w:rsidR="00361E9C" w:rsidRPr="003623A4" w:rsidRDefault="00361E9C"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lastRenderedPageBreak/>
        <w:t>Grafica número 1</w:t>
      </w:r>
    </w:p>
    <w:p w:rsidR="006D1779" w:rsidRPr="003623A4" w:rsidRDefault="006D1779"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noProof/>
          <w:color w:val="000000" w:themeColor="text1"/>
          <w:lang w:eastAsia="es-MX"/>
        </w:rPr>
        <w:drawing>
          <wp:inline distT="0" distB="0" distL="0" distR="0" wp14:anchorId="53078EDA" wp14:editId="64002466">
            <wp:extent cx="5261610" cy="2682648"/>
            <wp:effectExtent l="0" t="0" r="15240" b="381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406C" w:rsidRPr="00A90E85" w:rsidRDefault="00357C75" w:rsidP="00A90E85">
      <w:pPr>
        <w:spacing w:after="240" w:line="276" w:lineRule="auto"/>
        <w:jc w:val="center"/>
        <w:rPr>
          <w:rFonts w:ascii="Times New Roman" w:hAnsi="Times New Roman" w:cs="Times New Roman"/>
          <w:color w:val="000000" w:themeColor="text1"/>
          <w:sz w:val="20"/>
        </w:rPr>
      </w:pPr>
      <w:r w:rsidRPr="00A90E85">
        <w:rPr>
          <w:rFonts w:ascii="Times New Roman" w:hAnsi="Times New Roman" w:cs="Times New Roman"/>
          <w:color w:val="000000" w:themeColor="text1"/>
          <w:sz w:val="20"/>
        </w:rPr>
        <w:t xml:space="preserve">Nota: </w:t>
      </w:r>
      <w:r w:rsidR="00406374" w:rsidRPr="00A90E85">
        <w:rPr>
          <w:rFonts w:ascii="Times New Roman" w:hAnsi="Times New Roman" w:cs="Times New Roman"/>
          <w:color w:val="000000" w:themeColor="text1"/>
          <w:sz w:val="20"/>
        </w:rPr>
        <w:t>Grá</w:t>
      </w:r>
      <w:r w:rsidRPr="00A90E85">
        <w:rPr>
          <w:rFonts w:ascii="Times New Roman" w:hAnsi="Times New Roman" w:cs="Times New Roman"/>
          <w:color w:val="000000" w:themeColor="text1"/>
          <w:sz w:val="20"/>
        </w:rPr>
        <w:t>fica elaborada por el I</w:t>
      </w:r>
      <w:r w:rsidR="00406374" w:rsidRPr="00A90E85">
        <w:rPr>
          <w:rFonts w:ascii="Times New Roman" w:hAnsi="Times New Roman" w:cs="Times New Roman"/>
          <w:color w:val="000000" w:themeColor="text1"/>
          <w:sz w:val="20"/>
        </w:rPr>
        <w:t xml:space="preserve">nstituto </w:t>
      </w:r>
      <w:r w:rsidRPr="00A90E85">
        <w:rPr>
          <w:rFonts w:ascii="Times New Roman" w:hAnsi="Times New Roman" w:cs="Times New Roman"/>
          <w:color w:val="000000" w:themeColor="text1"/>
          <w:sz w:val="20"/>
        </w:rPr>
        <w:t>A</w:t>
      </w:r>
      <w:r w:rsidR="00406374" w:rsidRPr="00A90E85">
        <w:rPr>
          <w:rFonts w:ascii="Times New Roman" w:hAnsi="Times New Roman" w:cs="Times New Roman"/>
          <w:color w:val="000000" w:themeColor="text1"/>
          <w:sz w:val="20"/>
        </w:rPr>
        <w:t xml:space="preserve">utónomo de </w:t>
      </w:r>
      <w:r w:rsidRPr="00A90E85">
        <w:rPr>
          <w:rFonts w:ascii="Times New Roman" w:hAnsi="Times New Roman" w:cs="Times New Roman"/>
          <w:color w:val="000000" w:themeColor="text1"/>
          <w:sz w:val="20"/>
        </w:rPr>
        <w:t>O</w:t>
      </w:r>
      <w:r w:rsidR="00406374" w:rsidRPr="00A90E85">
        <w:rPr>
          <w:rFonts w:ascii="Times New Roman" w:hAnsi="Times New Roman" w:cs="Times New Roman"/>
          <w:color w:val="000000" w:themeColor="text1"/>
          <w:sz w:val="20"/>
        </w:rPr>
        <w:t>ccidente</w:t>
      </w:r>
      <w:r w:rsidRPr="00A90E85">
        <w:rPr>
          <w:rFonts w:ascii="Times New Roman" w:hAnsi="Times New Roman" w:cs="Times New Roman"/>
          <w:color w:val="000000" w:themeColor="text1"/>
          <w:sz w:val="20"/>
        </w:rPr>
        <w:t xml:space="preserve"> con datos del </w:t>
      </w:r>
      <w:r w:rsidRPr="00A90E85">
        <w:rPr>
          <w:rFonts w:ascii="Times New Roman" w:hAnsi="Times New Roman" w:cs="Times New Roman"/>
          <w:i/>
          <w:color w:val="000000" w:themeColor="text1"/>
          <w:sz w:val="20"/>
        </w:rPr>
        <w:t>Informe estadístico marzo de 2019- Mecanismo para la Protección de Personas Defensoras de Derechos Humanos y Periodistas</w:t>
      </w:r>
      <w:r w:rsidRPr="00A90E85">
        <w:rPr>
          <w:rFonts w:ascii="Times New Roman" w:hAnsi="Times New Roman" w:cs="Times New Roman"/>
          <w:color w:val="000000" w:themeColor="text1"/>
          <w:sz w:val="20"/>
        </w:rPr>
        <w:t xml:space="preserve">, información actualizada al 31 de marzo de 2019. Disponible en: </w:t>
      </w:r>
      <w:r w:rsidRPr="00A90E85">
        <w:rPr>
          <w:rFonts w:ascii="Times New Roman" w:hAnsi="Times New Roman" w:cs="Times New Roman"/>
          <w:i/>
          <w:color w:val="000000" w:themeColor="text1"/>
          <w:sz w:val="20"/>
        </w:rPr>
        <w:t>https://www.gob.mx/cms/uploads/attachment/file/438601/Informe_Estadistico_Enero_2019.pdf.</w:t>
      </w:r>
    </w:p>
    <w:p w:rsidR="00BE7A47" w:rsidRPr="003623A4" w:rsidRDefault="00357C75"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Por lo que </w:t>
      </w:r>
      <w:r w:rsidR="00BE7A47" w:rsidRPr="003623A4">
        <w:rPr>
          <w:rFonts w:ascii="Times New Roman" w:hAnsi="Times New Roman" w:cs="Times New Roman"/>
          <w:color w:val="000000" w:themeColor="text1"/>
        </w:rPr>
        <w:t>la contextualización del trabajo de las personas defensoras de derechos humanos representa un general desafío</w:t>
      </w:r>
      <w:r w:rsidRPr="003623A4">
        <w:rPr>
          <w:rFonts w:ascii="Times New Roman" w:hAnsi="Times New Roman" w:cs="Times New Roman"/>
          <w:color w:val="000000" w:themeColor="text1"/>
        </w:rPr>
        <w:t xml:space="preserve"> en México</w:t>
      </w:r>
      <w:r w:rsidR="00BE7A47" w:rsidRPr="003623A4">
        <w:rPr>
          <w:rFonts w:ascii="Times New Roman" w:hAnsi="Times New Roman" w:cs="Times New Roman"/>
          <w:color w:val="000000" w:themeColor="text1"/>
        </w:rPr>
        <w:t xml:space="preserve">. Por un lado, cuenta con un marco normativo importante tanto en el sistema universal, así como en el sistema regional de protección a los derechos humanos, que, junto con su normativa interna, propician un escenario teórico favorable para la protección de los derechos humanos, así como los derechos de las personas que trabajan por su reconocimiento y defensa. </w:t>
      </w:r>
      <w:r w:rsidRPr="003623A4">
        <w:rPr>
          <w:rFonts w:ascii="Times New Roman" w:hAnsi="Times New Roman" w:cs="Times New Roman"/>
          <w:color w:val="000000" w:themeColor="text1"/>
        </w:rPr>
        <w:t xml:space="preserve">Sin embargo, </w:t>
      </w:r>
      <w:r w:rsidR="00BE7A47" w:rsidRPr="003623A4">
        <w:rPr>
          <w:rFonts w:ascii="Times New Roman" w:hAnsi="Times New Roman" w:cs="Times New Roman"/>
          <w:color w:val="000000" w:themeColor="text1"/>
        </w:rPr>
        <w:t>México ha sido reconocido como uno de los países más peligrosos del mundo para practicar la defensa de los</w:t>
      </w:r>
      <w:r w:rsidR="00361E9C" w:rsidRPr="003623A4">
        <w:rPr>
          <w:rFonts w:ascii="Times New Roman" w:hAnsi="Times New Roman" w:cs="Times New Roman"/>
          <w:color w:val="000000" w:themeColor="text1"/>
        </w:rPr>
        <w:t xml:space="preserve"> derechos humanos (ONU, 2018). </w:t>
      </w:r>
    </w:p>
    <w:p w:rsidR="00BE7A47" w:rsidRPr="003623A4" w:rsidRDefault="00357C75" w:rsidP="000D6601">
      <w:pPr>
        <w:spacing w:after="240" w:line="276" w:lineRule="auto"/>
        <w:ind w:firstLine="426"/>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Lo anterior, soportado por </w:t>
      </w:r>
      <w:r w:rsidR="00BE7A47" w:rsidRPr="003623A4">
        <w:rPr>
          <w:rFonts w:ascii="Times New Roman" w:hAnsi="Times New Roman" w:cs="Times New Roman"/>
          <w:color w:val="000000" w:themeColor="text1"/>
        </w:rPr>
        <w:t xml:space="preserve">Michel Forst, Relator especial de la Organización de las Naciones Unidas para las y los defensores de Derechos Humanos, </w:t>
      </w:r>
      <w:r w:rsidR="00361E9C" w:rsidRPr="003623A4">
        <w:rPr>
          <w:rFonts w:ascii="Times New Roman" w:hAnsi="Times New Roman" w:cs="Times New Roman"/>
          <w:color w:val="000000" w:themeColor="text1"/>
        </w:rPr>
        <w:t xml:space="preserve">que </w:t>
      </w:r>
      <w:r w:rsidR="00BE7A47" w:rsidRPr="003623A4">
        <w:rPr>
          <w:rFonts w:ascii="Times New Roman" w:hAnsi="Times New Roman" w:cs="Times New Roman"/>
          <w:color w:val="000000" w:themeColor="text1"/>
        </w:rPr>
        <w:t xml:space="preserve">presentó a principios del 2018, ante el Consejo de Derechos Humanos de esa organización, un informe en el cual </w:t>
      </w:r>
      <w:r w:rsidR="00361E9C" w:rsidRPr="003623A4">
        <w:rPr>
          <w:rFonts w:ascii="Times New Roman" w:hAnsi="Times New Roman" w:cs="Times New Roman"/>
          <w:color w:val="000000" w:themeColor="text1"/>
        </w:rPr>
        <w:t>evidencia</w:t>
      </w:r>
      <w:r w:rsidR="00BE7A47" w:rsidRPr="003623A4">
        <w:rPr>
          <w:rFonts w:ascii="Times New Roman" w:hAnsi="Times New Roman" w:cs="Times New Roman"/>
          <w:color w:val="000000" w:themeColor="text1"/>
        </w:rPr>
        <w:t xml:space="preserve"> la violencia y criminalización que sufren las personas defensoras de derechos humanos en México, así como las personas periodistas. Destacando una especial y sistemática violencia y vulnerabilidad hacia el sector de mujeres defensoras de lo</w:t>
      </w:r>
      <w:r w:rsidR="00361E9C" w:rsidRPr="003623A4">
        <w:rPr>
          <w:rFonts w:ascii="Times New Roman" w:hAnsi="Times New Roman" w:cs="Times New Roman"/>
          <w:color w:val="000000" w:themeColor="text1"/>
        </w:rPr>
        <w:t>s derechos humanos (ONU, 2018).</w:t>
      </w:r>
    </w:p>
    <w:p w:rsidR="00DE3A79" w:rsidRPr="003623A4" w:rsidRDefault="00361E9C" w:rsidP="000D6601">
      <w:pPr>
        <w:spacing w:after="240" w:line="276" w:lineRule="auto"/>
        <w:ind w:firstLine="426"/>
        <w:jc w:val="both"/>
        <w:rPr>
          <w:rFonts w:ascii="Times New Roman" w:hAnsi="Times New Roman" w:cs="Times New Roman"/>
          <w:color w:val="000000" w:themeColor="text1"/>
        </w:rPr>
      </w:pPr>
      <w:r w:rsidRPr="003623A4">
        <w:rPr>
          <w:rFonts w:ascii="Times New Roman" w:eastAsia="Calibri" w:hAnsi="Times New Roman" w:cs="Times New Roman"/>
          <w:color w:val="000000" w:themeColor="text1"/>
          <w:shd w:val="clear" w:color="auto" w:fill="FFFFFF"/>
          <w:lang w:val="es-ES" w:eastAsia="es-MX"/>
        </w:rPr>
        <w:lastRenderedPageBreak/>
        <w:t>Por lo cual, al contar en el país con los elevados índices de inseguridad y violencia que afrontan quienes defienden derechos humanos, a pesar de los progresos realizados en el ente federal, estatal y municipal, la violencia permanece latente y perturbando a la población en general. Aunado a la complicada dinámica con los carteles de drogas y crimen organizado y si a eso le añadimos el comportamiento de las fuerzas armadas llevando a</w:t>
      </w:r>
      <w:r w:rsidR="00A0448D" w:rsidRPr="003623A4">
        <w:rPr>
          <w:rFonts w:ascii="Times New Roman" w:eastAsia="Calibri" w:hAnsi="Times New Roman" w:cs="Times New Roman"/>
          <w:color w:val="000000" w:themeColor="text1"/>
          <w:shd w:val="clear" w:color="auto" w:fill="FFFFFF"/>
          <w:lang w:val="es-ES" w:eastAsia="es-MX"/>
        </w:rPr>
        <w:t xml:space="preserve"> </w:t>
      </w:r>
      <w:r w:rsidRPr="003623A4">
        <w:rPr>
          <w:rFonts w:ascii="Times New Roman" w:eastAsia="Calibri" w:hAnsi="Times New Roman" w:cs="Times New Roman"/>
          <w:color w:val="000000" w:themeColor="text1"/>
          <w:shd w:val="clear" w:color="auto" w:fill="FFFFFF"/>
          <w:lang w:val="es-ES" w:eastAsia="es-MX"/>
        </w:rPr>
        <w:t xml:space="preserve">cabo funciones de seguridad pública y el improbable retroceso a un enfoque de seguridad civil, deja abierta la puerta a una incertidumbre mayor. </w:t>
      </w:r>
      <w:r w:rsidR="006934A5" w:rsidRPr="003623A4">
        <w:rPr>
          <w:rFonts w:ascii="Times New Roman" w:hAnsi="Times New Roman" w:cs="Times New Roman"/>
          <w:color w:val="000000" w:themeColor="text1"/>
        </w:rPr>
        <w:t>Lo anterior representando</w:t>
      </w:r>
      <w:r w:rsidRPr="003623A4">
        <w:rPr>
          <w:rFonts w:ascii="Times New Roman" w:hAnsi="Times New Roman" w:cs="Times New Roman"/>
          <w:color w:val="000000" w:themeColor="text1"/>
        </w:rPr>
        <w:t xml:space="preserve"> tanto un </w:t>
      </w:r>
      <w:r w:rsidR="00BE7A47" w:rsidRPr="003623A4">
        <w:rPr>
          <w:rFonts w:ascii="Times New Roman" w:hAnsi="Times New Roman" w:cs="Times New Roman"/>
          <w:color w:val="000000" w:themeColor="text1"/>
        </w:rPr>
        <w:t xml:space="preserve">desafío como una realidad lamentable para los derechos humanos en ese Estado nación. </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¿Qué se debería cambiar para contribuir a un ambiente seguro y propicio para la defensa de los derechos humanos?</w:t>
      </w:r>
    </w:p>
    <w:p w:rsidR="00361E9C" w:rsidRPr="003623A4" w:rsidRDefault="00361E9C"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Para contestar</w:t>
      </w:r>
      <w:r w:rsidR="006934A5" w:rsidRPr="003623A4">
        <w:rPr>
          <w:rFonts w:ascii="Times New Roman" w:hAnsi="Times New Roman" w:cs="Times New Roman"/>
          <w:color w:val="000000" w:themeColor="text1"/>
        </w:rPr>
        <w:t xml:space="preserve"> este</w:t>
      </w:r>
      <w:r w:rsidRPr="003623A4">
        <w:rPr>
          <w:rFonts w:ascii="Times New Roman" w:hAnsi="Times New Roman" w:cs="Times New Roman"/>
          <w:color w:val="000000" w:themeColor="text1"/>
        </w:rPr>
        <w:t xml:space="preserve"> reactivo, es necesario hacer una reflexión profunda en donde debemos de aceptar que la </w:t>
      </w:r>
      <w:r w:rsidR="00BE7A47" w:rsidRPr="003623A4">
        <w:rPr>
          <w:rFonts w:ascii="Times New Roman" w:hAnsi="Times New Roman" w:cs="Times New Roman"/>
          <w:color w:val="000000" w:themeColor="text1"/>
        </w:rPr>
        <w:t xml:space="preserve">impunidad va ligada en teoría y práctica con la criminalización de las personas defensoras de los derechos humanos. </w:t>
      </w:r>
    </w:p>
    <w:p w:rsidR="00BE7A47" w:rsidRPr="003623A4" w:rsidRDefault="00361E9C"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Por lo que e</w:t>
      </w:r>
      <w:r w:rsidR="00BE7A47" w:rsidRPr="003623A4">
        <w:rPr>
          <w:rFonts w:ascii="Times New Roman" w:hAnsi="Times New Roman" w:cs="Times New Roman"/>
          <w:color w:val="000000" w:themeColor="text1"/>
        </w:rPr>
        <w:t xml:space="preserve">n la medida en que la impunidad sea erradicada, </w:t>
      </w:r>
      <w:r w:rsidRPr="003623A4">
        <w:rPr>
          <w:rFonts w:ascii="Times New Roman" w:hAnsi="Times New Roman" w:cs="Times New Roman"/>
          <w:color w:val="000000" w:themeColor="text1"/>
        </w:rPr>
        <w:t xml:space="preserve">las transgresiones a las </w:t>
      </w:r>
      <w:r w:rsidR="0050103D" w:rsidRPr="003623A4">
        <w:rPr>
          <w:rFonts w:ascii="Times New Roman" w:hAnsi="Times New Roman" w:cs="Times New Roman"/>
          <w:color w:val="000000" w:themeColor="text1"/>
        </w:rPr>
        <w:t xml:space="preserve">defensoras </w:t>
      </w:r>
      <w:r w:rsidRPr="003623A4">
        <w:rPr>
          <w:rFonts w:ascii="Times New Roman" w:hAnsi="Times New Roman" w:cs="Times New Roman"/>
          <w:color w:val="000000" w:themeColor="text1"/>
        </w:rPr>
        <w:t>y los defensores de los derechos humanos serán</w:t>
      </w:r>
      <w:r w:rsidR="00BE7A47" w:rsidRPr="003623A4">
        <w:rPr>
          <w:rFonts w:ascii="Times New Roman" w:hAnsi="Times New Roman" w:cs="Times New Roman"/>
          <w:color w:val="000000" w:themeColor="text1"/>
        </w:rPr>
        <w:t xml:space="preserve"> disminuida</w:t>
      </w:r>
      <w:r w:rsidR="006934A5" w:rsidRPr="003623A4">
        <w:rPr>
          <w:rFonts w:ascii="Times New Roman" w:hAnsi="Times New Roman" w:cs="Times New Roman"/>
          <w:color w:val="000000" w:themeColor="text1"/>
        </w:rPr>
        <w:t>s</w:t>
      </w:r>
      <w:r w:rsidR="00BE7A47" w:rsidRPr="003623A4">
        <w:rPr>
          <w:rFonts w:ascii="Times New Roman" w:hAnsi="Times New Roman" w:cs="Times New Roman"/>
          <w:color w:val="000000" w:themeColor="text1"/>
        </w:rPr>
        <w:t xml:space="preserve"> y en su mejor supuesto, superadas.</w:t>
      </w:r>
      <w:r w:rsidR="006F7143" w:rsidRPr="003623A4">
        <w:rPr>
          <w:rFonts w:ascii="Times New Roman" w:hAnsi="Times New Roman" w:cs="Times New Roman"/>
          <w:color w:val="000000" w:themeColor="text1"/>
        </w:rPr>
        <w:t xml:space="preserve"> Y en este mismo sentido el que no se respete la norma </w:t>
      </w:r>
      <w:r w:rsidR="00BE7A47" w:rsidRPr="003623A4">
        <w:rPr>
          <w:rFonts w:ascii="Times New Roman" w:hAnsi="Times New Roman" w:cs="Times New Roman"/>
          <w:color w:val="000000" w:themeColor="text1"/>
        </w:rPr>
        <w:t xml:space="preserve">y no sean castigados los hechos punibles ejecutados en contra de este sector, las agresiones, violaciones y delitos cometidos en contra de las personas defensoras de derechos humanos seguirá constituyendo una práctica generalizada en el país. </w:t>
      </w:r>
    </w:p>
    <w:p w:rsidR="006F7143" w:rsidRPr="003623A4" w:rsidRDefault="0050103D"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Este</w:t>
      </w:r>
      <w:r w:rsidR="006F7143" w:rsidRPr="003623A4">
        <w:rPr>
          <w:rFonts w:ascii="Times New Roman" w:hAnsi="Times New Roman" w:cs="Times New Roman"/>
          <w:color w:val="000000" w:themeColor="text1"/>
        </w:rPr>
        <w:t xml:space="preserve"> </w:t>
      </w:r>
      <w:r w:rsidRPr="003623A4">
        <w:rPr>
          <w:rFonts w:ascii="Times New Roman" w:hAnsi="Times New Roman" w:cs="Times New Roman"/>
          <w:color w:val="000000" w:themeColor="text1"/>
        </w:rPr>
        <w:t>Instituto considera</w:t>
      </w:r>
      <w:r w:rsidR="006F7143" w:rsidRPr="003623A4">
        <w:rPr>
          <w:rFonts w:ascii="Times New Roman" w:hAnsi="Times New Roman" w:cs="Times New Roman"/>
          <w:color w:val="000000" w:themeColor="text1"/>
        </w:rPr>
        <w:t xml:space="preserve"> que el inicio </w:t>
      </w:r>
      <w:r w:rsidR="006934A5" w:rsidRPr="003623A4">
        <w:rPr>
          <w:rFonts w:ascii="Times New Roman" w:hAnsi="Times New Roman" w:cs="Times New Roman"/>
          <w:color w:val="000000" w:themeColor="text1"/>
        </w:rPr>
        <w:t>p</w:t>
      </w:r>
      <w:r w:rsidR="006F7143" w:rsidRPr="003623A4">
        <w:rPr>
          <w:rFonts w:ascii="Times New Roman" w:hAnsi="Times New Roman" w:cs="Times New Roman"/>
          <w:color w:val="000000" w:themeColor="text1"/>
        </w:rPr>
        <w:t>a</w:t>
      </w:r>
      <w:r w:rsidR="006934A5" w:rsidRPr="003623A4">
        <w:rPr>
          <w:rFonts w:ascii="Times New Roman" w:hAnsi="Times New Roman" w:cs="Times New Roman"/>
          <w:color w:val="000000" w:themeColor="text1"/>
        </w:rPr>
        <w:t>ra</w:t>
      </w:r>
      <w:r w:rsidR="006F7143" w:rsidRPr="003623A4">
        <w:rPr>
          <w:rFonts w:ascii="Times New Roman" w:hAnsi="Times New Roman" w:cs="Times New Roman"/>
          <w:color w:val="000000" w:themeColor="text1"/>
        </w:rPr>
        <w:t xml:space="preserve"> erradicar est</w:t>
      </w:r>
      <w:r w:rsidR="008D6752" w:rsidRPr="003623A4">
        <w:rPr>
          <w:rFonts w:ascii="Times New Roman" w:hAnsi="Times New Roman" w:cs="Times New Roman"/>
          <w:color w:val="000000" w:themeColor="text1"/>
        </w:rPr>
        <w:t>as violencias y estigmatizaciones</w:t>
      </w:r>
      <w:r w:rsidR="006F7143" w:rsidRPr="003623A4">
        <w:rPr>
          <w:rFonts w:ascii="Times New Roman" w:hAnsi="Times New Roman" w:cs="Times New Roman"/>
          <w:color w:val="000000" w:themeColor="text1"/>
        </w:rPr>
        <w:t xml:space="preserve"> a la labor de defender derechos humanos </w:t>
      </w:r>
      <w:r w:rsidR="008D6752" w:rsidRPr="003623A4">
        <w:rPr>
          <w:rFonts w:ascii="Times New Roman" w:hAnsi="Times New Roman" w:cs="Times New Roman"/>
          <w:color w:val="000000" w:themeColor="text1"/>
        </w:rPr>
        <w:t xml:space="preserve">es </w:t>
      </w:r>
      <w:r w:rsidR="006F7143" w:rsidRPr="003623A4">
        <w:rPr>
          <w:rFonts w:ascii="Times New Roman" w:hAnsi="Times New Roman" w:cs="Times New Roman"/>
          <w:color w:val="000000" w:themeColor="text1"/>
        </w:rPr>
        <w:t>el cambio de buenas prácticas dentro del andamiaje institucional, por ejemplo, todos los entes y organismos públicos deberían mantener en sus estructuras un mecanismo de control que vigile sus procedimientos con perspectiva inclusiva, especializada y transversal al nuevo l</w:t>
      </w:r>
      <w:r w:rsidR="008D6752" w:rsidRPr="003623A4">
        <w:rPr>
          <w:rFonts w:ascii="Times New Roman" w:hAnsi="Times New Roman" w:cs="Times New Roman"/>
          <w:color w:val="000000" w:themeColor="text1"/>
        </w:rPr>
        <w:t>enguaje de los derechos humanos, así como políticas públicas, para que, en lugar de mitigar, se creen acciones afirmativas en red o transversales, las cuales coadyuven a generar un desarrollo óptimo en materia de seguridad para la defensa de los derechos humanos.</w:t>
      </w:r>
    </w:p>
    <w:p w:rsidR="00A12723" w:rsidRPr="003623A4" w:rsidRDefault="008D6752"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Además, dentro del actuar de las expresiones de la sociedad civil</w:t>
      </w:r>
      <w:r w:rsidR="0050103D" w:rsidRPr="003623A4">
        <w:rPr>
          <w:rFonts w:ascii="Times New Roman" w:hAnsi="Times New Roman" w:cs="Times New Roman"/>
          <w:color w:val="000000" w:themeColor="text1"/>
        </w:rPr>
        <w:t xml:space="preserve"> organizada</w:t>
      </w:r>
      <w:r w:rsidRPr="003623A4">
        <w:rPr>
          <w:rFonts w:ascii="Times New Roman" w:hAnsi="Times New Roman" w:cs="Times New Roman"/>
          <w:color w:val="000000" w:themeColor="text1"/>
        </w:rPr>
        <w:t>, podrían articular</w:t>
      </w:r>
      <w:r w:rsidR="006F7143" w:rsidRPr="003623A4">
        <w:rPr>
          <w:rFonts w:ascii="Times New Roman" w:hAnsi="Times New Roman" w:cs="Times New Roman"/>
          <w:color w:val="000000" w:themeColor="text1"/>
        </w:rPr>
        <w:t xml:space="preserve"> redes temáticas entre aquellos grupos con prioridades y objetivos afines. Si bien ya existen, es necesario fortalecer las redes de manera que puedan institucionalizarse. Ello podría desembocar en un registro nacional</w:t>
      </w:r>
      <w:r w:rsidRPr="003623A4">
        <w:rPr>
          <w:rFonts w:ascii="Times New Roman" w:hAnsi="Times New Roman" w:cs="Times New Roman"/>
          <w:color w:val="000000" w:themeColor="text1"/>
        </w:rPr>
        <w:t xml:space="preserve"> integral</w:t>
      </w:r>
      <w:r w:rsidR="006F7143" w:rsidRPr="003623A4">
        <w:rPr>
          <w:rFonts w:ascii="Times New Roman" w:hAnsi="Times New Roman" w:cs="Times New Roman"/>
          <w:color w:val="000000" w:themeColor="text1"/>
        </w:rPr>
        <w:t xml:space="preserve"> que no sólo agrupe a las </w:t>
      </w:r>
      <w:r w:rsidR="0050103D" w:rsidRPr="003623A4">
        <w:rPr>
          <w:rFonts w:ascii="Times New Roman" w:hAnsi="Times New Roman" w:cs="Times New Roman"/>
          <w:color w:val="000000" w:themeColor="text1"/>
        </w:rPr>
        <w:t xml:space="preserve">defensoras </w:t>
      </w:r>
      <w:r w:rsidR="006F7143" w:rsidRPr="003623A4">
        <w:rPr>
          <w:rFonts w:ascii="Times New Roman" w:hAnsi="Times New Roman" w:cs="Times New Roman"/>
          <w:color w:val="000000" w:themeColor="text1"/>
        </w:rPr>
        <w:t xml:space="preserve">y los defensores, sino que les proporcione una plataforma para incidir en la agenda y les permita compartir estudios, experiencias </w:t>
      </w:r>
      <w:r w:rsidR="006F7143" w:rsidRPr="003623A4">
        <w:rPr>
          <w:rFonts w:ascii="Times New Roman" w:hAnsi="Times New Roman" w:cs="Times New Roman"/>
          <w:color w:val="000000" w:themeColor="text1"/>
        </w:rPr>
        <w:lastRenderedPageBreak/>
        <w:t xml:space="preserve">y estrategias de acción. En </w:t>
      </w:r>
      <w:r w:rsidRPr="003623A4">
        <w:rPr>
          <w:rFonts w:ascii="Times New Roman" w:hAnsi="Times New Roman" w:cs="Times New Roman"/>
          <w:color w:val="000000" w:themeColor="text1"/>
        </w:rPr>
        <w:t>el largo</w:t>
      </w:r>
      <w:r w:rsidR="006F7143" w:rsidRPr="003623A4">
        <w:rPr>
          <w:rFonts w:ascii="Times New Roman" w:hAnsi="Times New Roman" w:cs="Times New Roman"/>
          <w:color w:val="000000" w:themeColor="text1"/>
        </w:rPr>
        <w:t xml:space="preserve"> plazo,</w:t>
      </w:r>
      <w:r w:rsidRPr="003623A4">
        <w:rPr>
          <w:rFonts w:ascii="Times New Roman" w:hAnsi="Times New Roman" w:cs="Times New Roman"/>
          <w:color w:val="000000" w:themeColor="text1"/>
        </w:rPr>
        <w:t xml:space="preserve"> esa unión y visibilidad permitirá</w:t>
      </w:r>
      <w:r w:rsidR="006F7143" w:rsidRPr="003623A4">
        <w:rPr>
          <w:rFonts w:ascii="Times New Roman" w:hAnsi="Times New Roman" w:cs="Times New Roman"/>
          <w:color w:val="000000" w:themeColor="text1"/>
        </w:rPr>
        <w:t xml:space="preserve"> una mayor procuración de fondos y el establecimiento de alertas comunitarias frente a situaciones de ri</w:t>
      </w:r>
      <w:r w:rsidRPr="003623A4">
        <w:rPr>
          <w:rFonts w:ascii="Times New Roman" w:hAnsi="Times New Roman" w:cs="Times New Roman"/>
          <w:color w:val="000000" w:themeColor="text1"/>
        </w:rPr>
        <w:t>esgo para la</w:t>
      </w:r>
      <w:r w:rsidR="006F7143" w:rsidRPr="003623A4">
        <w:rPr>
          <w:rFonts w:ascii="Times New Roman" w:hAnsi="Times New Roman" w:cs="Times New Roman"/>
          <w:color w:val="000000" w:themeColor="text1"/>
        </w:rPr>
        <w:t>s</w:t>
      </w:r>
      <w:r w:rsidRPr="003623A4">
        <w:rPr>
          <w:rFonts w:ascii="Times New Roman" w:hAnsi="Times New Roman" w:cs="Times New Roman"/>
          <w:color w:val="000000" w:themeColor="text1"/>
        </w:rPr>
        <w:t xml:space="preserve"> </w:t>
      </w:r>
      <w:r w:rsidR="0050103D" w:rsidRPr="003623A4">
        <w:rPr>
          <w:rFonts w:ascii="Times New Roman" w:hAnsi="Times New Roman" w:cs="Times New Roman"/>
          <w:color w:val="000000" w:themeColor="text1"/>
        </w:rPr>
        <w:t xml:space="preserve">defensoras </w:t>
      </w:r>
      <w:r w:rsidRPr="003623A4">
        <w:rPr>
          <w:rFonts w:ascii="Times New Roman" w:hAnsi="Times New Roman" w:cs="Times New Roman"/>
          <w:color w:val="000000" w:themeColor="text1"/>
        </w:rPr>
        <w:t>y los defensores de derechos humanos.</w:t>
      </w:r>
    </w:p>
    <w:p w:rsidR="00DA7A11" w:rsidRPr="003623A4" w:rsidRDefault="00A12723" w:rsidP="000D6601">
      <w:pPr>
        <w:pStyle w:val="Prrafodelista"/>
        <w:numPr>
          <w:ilvl w:val="0"/>
          <w:numId w:val="12"/>
        </w:numPr>
        <w:spacing w:after="240" w:line="276" w:lineRule="auto"/>
        <w:jc w:val="both"/>
        <w:rPr>
          <w:rFonts w:ascii="Times New Roman" w:hAnsi="Times New Roman" w:cs="Times New Roman"/>
          <w:b/>
          <w:color w:val="000000" w:themeColor="text1"/>
          <w:lang w:val="es-ES"/>
        </w:rPr>
      </w:pPr>
      <w:bookmarkStart w:id="3" w:name="_Toc495502987"/>
      <w:bookmarkStart w:id="4" w:name="_Toc495649102"/>
      <w:r w:rsidRPr="003623A4">
        <w:rPr>
          <w:rFonts w:ascii="Times New Roman" w:hAnsi="Times New Roman" w:cs="Times New Roman"/>
          <w:b/>
          <w:color w:val="000000" w:themeColor="text1"/>
          <w:lang w:val="es-ES"/>
        </w:rPr>
        <w:t>Defensores/as en mayor situación de riesgo</w:t>
      </w:r>
      <w:bookmarkEnd w:id="3"/>
      <w:bookmarkEnd w:id="4"/>
      <w:r w:rsidRPr="003623A4">
        <w:rPr>
          <w:rFonts w:ascii="Times New Roman" w:hAnsi="Times New Roman" w:cs="Times New Roman"/>
          <w:b/>
          <w:color w:val="000000" w:themeColor="text1"/>
          <w:lang w:val="es-ES"/>
        </w:rPr>
        <w:t>:</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 xml:space="preserve">¿Cuáles son los grupos o sectores de personas defensoras en mayor situación de riesgo? </w:t>
      </w:r>
      <w:r w:rsidRPr="003623A4">
        <w:rPr>
          <w:rFonts w:ascii="Times New Roman" w:hAnsi="Times New Roman" w:cs="Times New Roman"/>
          <w:b/>
          <w:color w:val="000000" w:themeColor="text1"/>
          <w:lang w:val="es-ES"/>
        </w:rPr>
        <w:t>Por favor, explique la diferente naturaleza de los riesgos a los que se enfrentan las mujeres defensoras, integrantes de pueblos indígenas, afrodescendientes y otros grupos.</w:t>
      </w:r>
      <w:r w:rsidRPr="003623A4">
        <w:rPr>
          <w:rFonts w:ascii="Times New Roman" w:hAnsi="Times New Roman" w:cs="Times New Roman"/>
          <w:b/>
          <w:color w:val="000000" w:themeColor="text1"/>
        </w:rPr>
        <w:t xml:space="preserve"> </w:t>
      </w:r>
    </w:p>
    <w:p w:rsidR="00BE7A47" w:rsidRPr="003623A4" w:rsidRDefault="008D6752"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Es menester reiterar que, d</w:t>
      </w:r>
      <w:r w:rsidR="00BE7A47" w:rsidRPr="003623A4">
        <w:rPr>
          <w:rFonts w:ascii="Times New Roman" w:hAnsi="Times New Roman" w:cs="Times New Roman"/>
          <w:color w:val="000000" w:themeColor="text1"/>
        </w:rPr>
        <w:t>e acuerdo al Relator especial de la ONU para las</w:t>
      </w:r>
      <w:r w:rsidR="00F73662" w:rsidRPr="003623A4">
        <w:rPr>
          <w:rFonts w:ascii="Times New Roman" w:hAnsi="Times New Roman" w:cs="Times New Roman"/>
          <w:color w:val="000000" w:themeColor="text1"/>
        </w:rPr>
        <w:t xml:space="preserve"> defensoras</w:t>
      </w:r>
      <w:r w:rsidR="00BE7A47" w:rsidRPr="003623A4">
        <w:rPr>
          <w:rFonts w:ascii="Times New Roman" w:hAnsi="Times New Roman" w:cs="Times New Roman"/>
          <w:color w:val="000000" w:themeColor="text1"/>
        </w:rPr>
        <w:t xml:space="preserve"> y los defensores de derechos humanos, México representa el país más violento para mujeres defensoras de derechos humanos e</w:t>
      </w:r>
      <w:r w:rsidRPr="003623A4">
        <w:rPr>
          <w:rFonts w:ascii="Times New Roman" w:hAnsi="Times New Roman" w:cs="Times New Roman"/>
          <w:color w:val="000000" w:themeColor="text1"/>
        </w:rPr>
        <w:t xml:space="preserve">n Mesoamérica (ONU, 2018). </w:t>
      </w:r>
    </w:p>
    <w:p w:rsidR="00D1227B" w:rsidRPr="003623A4" w:rsidRDefault="001944C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Por lo que a través de la visión de los organismos internacional</w:t>
      </w:r>
      <w:r w:rsidR="00F73662" w:rsidRPr="003623A4">
        <w:rPr>
          <w:rFonts w:ascii="Times New Roman" w:hAnsi="Times New Roman" w:cs="Times New Roman"/>
          <w:color w:val="000000" w:themeColor="text1"/>
        </w:rPr>
        <w:t>es</w:t>
      </w:r>
      <w:r w:rsidRPr="003623A4">
        <w:rPr>
          <w:rFonts w:ascii="Times New Roman" w:hAnsi="Times New Roman" w:cs="Times New Roman"/>
          <w:color w:val="000000" w:themeColor="text1"/>
        </w:rPr>
        <w:t xml:space="preserve"> que derivan su observancia a México, advierten que unos de los sectores vulnerables en la defensa de los derechos humanos son las comunidades indígenas y pueblos originarios</w:t>
      </w:r>
      <w:r w:rsidR="00BE7A47" w:rsidRPr="003623A4">
        <w:rPr>
          <w:rFonts w:ascii="Times New Roman" w:hAnsi="Times New Roman" w:cs="Times New Roman"/>
          <w:color w:val="000000" w:themeColor="text1"/>
        </w:rPr>
        <w:t>. Lo anterior, debido a la protección y defensa que realizan respecto de las tierras que ocupan y que son consideradas como un elemento ancestral para sus pueblos, aspecto que se destaca en el informe final de la misión del Relator Especial de la ONU sobre la situación de los defensores de</w:t>
      </w:r>
      <w:r w:rsidR="006934A5" w:rsidRPr="003623A4">
        <w:rPr>
          <w:rFonts w:ascii="Times New Roman" w:hAnsi="Times New Roman" w:cs="Times New Roman"/>
          <w:color w:val="000000" w:themeColor="text1"/>
        </w:rPr>
        <w:t xml:space="preserve"> </w:t>
      </w:r>
      <w:r w:rsidR="00BE7A47" w:rsidRPr="003623A4">
        <w:rPr>
          <w:rFonts w:ascii="Times New Roman" w:hAnsi="Times New Roman" w:cs="Times New Roman"/>
          <w:color w:val="000000" w:themeColor="text1"/>
        </w:rPr>
        <w:t>los derechos humanos en México, de enero de 2017, el cual señala que uno de los grupos de defensores más criminalizados son los grupos que protegen y promueven los derechos económicos, sociales y culturales, especialmente los de las comunidades indígenas (ONU, 2017). En este punto se rescata que no s</w:t>
      </w:r>
      <w:r w:rsidR="00F73662" w:rsidRPr="003623A4">
        <w:rPr>
          <w:rFonts w:ascii="Times New Roman" w:hAnsi="Times New Roman" w:cs="Times New Roman"/>
          <w:color w:val="000000" w:themeColor="text1"/>
        </w:rPr>
        <w:t>ó</w:t>
      </w:r>
      <w:r w:rsidR="00BE7A47" w:rsidRPr="003623A4">
        <w:rPr>
          <w:rFonts w:ascii="Times New Roman" w:hAnsi="Times New Roman" w:cs="Times New Roman"/>
          <w:color w:val="000000" w:themeColor="text1"/>
        </w:rPr>
        <w:t>lo son los ataques e</w:t>
      </w:r>
      <w:r w:rsidRPr="003623A4">
        <w:rPr>
          <w:rFonts w:ascii="Times New Roman" w:hAnsi="Times New Roman" w:cs="Times New Roman"/>
          <w:color w:val="000000" w:themeColor="text1"/>
        </w:rPr>
        <w:t>jercidos en contra de esta población</w:t>
      </w:r>
      <w:r w:rsidR="00BE7A47" w:rsidRPr="003623A4">
        <w:rPr>
          <w:rFonts w:ascii="Times New Roman" w:hAnsi="Times New Roman" w:cs="Times New Roman"/>
          <w:color w:val="000000" w:themeColor="text1"/>
        </w:rPr>
        <w:t xml:space="preserve">, los cuales no implican </w:t>
      </w:r>
      <w:r w:rsidR="00BE7A47" w:rsidRPr="003623A4">
        <w:rPr>
          <w:rFonts w:ascii="Times New Roman" w:hAnsi="Times New Roman" w:cs="Times New Roman"/>
          <w:i/>
          <w:color w:val="000000" w:themeColor="text1"/>
        </w:rPr>
        <w:t>per se</w:t>
      </w:r>
      <w:r w:rsidR="00BE7A47" w:rsidRPr="003623A4">
        <w:rPr>
          <w:rFonts w:ascii="Times New Roman" w:hAnsi="Times New Roman" w:cs="Times New Roman"/>
          <w:color w:val="000000" w:themeColor="text1"/>
        </w:rPr>
        <w:t xml:space="preserve"> un</w:t>
      </w:r>
      <w:r w:rsidR="00F73662" w:rsidRPr="003623A4">
        <w:rPr>
          <w:rFonts w:ascii="Times New Roman" w:hAnsi="Times New Roman" w:cs="Times New Roman"/>
          <w:color w:val="000000" w:themeColor="text1"/>
        </w:rPr>
        <w:t>a violación a un derecho humano. S</w:t>
      </w:r>
      <w:r w:rsidR="00BE7A47" w:rsidRPr="003623A4">
        <w:rPr>
          <w:rFonts w:ascii="Times New Roman" w:hAnsi="Times New Roman" w:cs="Times New Roman"/>
          <w:color w:val="000000" w:themeColor="text1"/>
        </w:rPr>
        <w:t xml:space="preserve">in embargo, esta se ve materializada al momento que se ejecutan procesos judiciales </w:t>
      </w:r>
      <w:r w:rsidR="00F73662" w:rsidRPr="003623A4">
        <w:rPr>
          <w:rFonts w:ascii="Times New Roman" w:hAnsi="Times New Roman" w:cs="Times New Roman"/>
          <w:color w:val="000000" w:themeColor="text1"/>
        </w:rPr>
        <w:t xml:space="preserve">o extrajudiciales </w:t>
      </w:r>
      <w:r w:rsidR="00BE7A47" w:rsidRPr="003623A4">
        <w:rPr>
          <w:rFonts w:ascii="Times New Roman" w:hAnsi="Times New Roman" w:cs="Times New Roman"/>
          <w:color w:val="000000" w:themeColor="text1"/>
        </w:rPr>
        <w:t>y detenciones arbitrarias en los que no cuentan con la protección judicial correspondiente y por tanto se ve materializada la impunidad que caracteriza las violaciones a este sector de defensoras y defensores.</w:t>
      </w:r>
    </w:p>
    <w:p w:rsidR="001944C8" w:rsidRDefault="00A0448D"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No obstante </w:t>
      </w:r>
      <w:r w:rsidR="001944C8" w:rsidRPr="003623A4">
        <w:rPr>
          <w:rFonts w:ascii="Times New Roman" w:hAnsi="Times New Roman" w:cs="Times New Roman"/>
          <w:color w:val="000000" w:themeColor="text1"/>
        </w:rPr>
        <w:t>lo anterior, y de ac</w:t>
      </w:r>
      <w:r w:rsidR="006934A5" w:rsidRPr="003623A4">
        <w:rPr>
          <w:rFonts w:ascii="Times New Roman" w:hAnsi="Times New Roman" w:cs="Times New Roman"/>
          <w:color w:val="000000" w:themeColor="text1"/>
        </w:rPr>
        <w:t>uerdo a los registros reportados</w:t>
      </w:r>
      <w:r w:rsidR="001944C8" w:rsidRPr="003623A4">
        <w:rPr>
          <w:rFonts w:ascii="Times New Roman" w:hAnsi="Times New Roman" w:cs="Times New Roman"/>
          <w:color w:val="000000" w:themeColor="text1"/>
        </w:rPr>
        <w:t xml:space="preserve"> dentro del mecanismo nacional de defensores de </w:t>
      </w:r>
      <w:r w:rsidR="006934A5" w:rsidRPr="003623A4">
        <w:rPr>
          <w:rFonts w:ascii="Times New Roman" w:hAnsi="Times New Roman" w:cs="Times New Roman"/>
          <w:color w:val="000000" w:themeColor="text1"/>
        </w:rPr>
        <w:t xml:space="preserve">los </w:t>
      </w:r>
      <w:r w:rsidR="001944C8" w:rsidRPr="003623A4">
        <w:rPr>
          <w:rFonts w:ascii="Times New Roman" w:hAnsi="Times New Roman" w:cs="Times New Roman"/>
          <w:color w:val="000000" w:themeColor="text1"/>
        </w:rPr>
        <w:t>derechos humanos y periodistas en México se ha evidenciado el asesinato de las siguientes defensoras y defensores a lo largo del 2018, por los contextos de sus luchas sociales, siendo los siguientes datos:</w:t>
      </w:r>
    </w:p>
    <w:p w:rsidR="00D73CF4" w:rsidRDefault="00D73CF4" w:rsidP="000D6601">
      <w:pPr>
        <w:spacing w:after="240" w:line="276" w:lineRule="auto"/>
        <w:ind w:firstLine="708"/>
        <w:jc w:val="both"/>
        <w:rPr>
          <w:rFonts w:ascii="Times New Roman" w:hAnsi="Times New Roman" w:cs="Times New Roman"/>
          <w:color w:val="000000" w:themeColor="text1"/>
        </w:rPr>
      </w:pPr>
    </w:p>
    <w:p w:rsidR="00D73CF4" w:rsidRPr="003623A4" w:rsidRDefault="00D73CF4" w:rsidP="000D6601">
      <w:pPr>
        <w:spacing w:after="240" w:line="276" w:lineRule="auto"/>
        <w:ind w:firstLine="708"/>
        <w:jc w:val="both"/>
        <w:rPr>
          <w:rFonts w:ascii="Times New Roman" w:hAnsi="Times New Roman" w:cs="Times New Roman"/>
          <w:color w:val="000000" w:themeColor="text1"/>
        </w:rPr>
      </w:pPr>
    </w:p>
    <w:p w:rsidR="006B6338" w:rsidRPr="003623A4" w:rsidRDefault="001944C8"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lastRenderedPageBreak/>
        <w:t>Tabla número 3</w:t>
      </w:r>
    </w:p>
    <w:tbl>
      <w:tblPr>
        <w:tblStyle w:val="Tablaconcuadrcula"/>
        <w:tblW w:w="0" w:type="auto"/>
        <w:tblLook w:val="04A0" w:firstRow="1" w:lastRow="0" w:firstColumn="1" w:lastColumn="0" w:noHBand="0" w:noVBand="1"/>
      </w:tblPr>
      <w:tblGrid>
        <w:gridCol w:w="2802"/>
        <w:gridCol w:w="6176"/>
      </w:tblGrid>
      <w:tr w:rsidR="00EE04CE" w:rsidRPr="003623A4" w:rsidTr="00B11AE9">
        <w:tc>
          <w:tcPr>
            <w:tcW w:w="8978" w:type="dxa"/>
            <w:gridSpan w:val="2"/>
            <w:shd w:val="clear" w:color="auto" w:fill="A6A6A6" w:themeFill="background1" w:themeFillShade="A6"/>
          </w:tcPr>
          <w:p w:rsidR="006B6338" w:rsidRPr="003623A4" w:rsidRDefault="006B6338" w:rsidP="000D6601">
            <w:pPr>
              <w:spacing w:after="240" w:line="276" w:lineRule="auto"/>
              <w:jc w:val="center"/>
              <w:rPr>
                <w:rFonts w:ascii="Times New Roman" w:hAnsi="Times New Roman" w:cs="Times New Roman"/>
                <w:b/>
                <w:color w:val="000000" w:themeColor="text1"/>
                <w:lang w:val="es-ES_tradnl"/>
              </w:rPr>
            </w:pPr>
            <w:r w:rsidRPr="003623A4">
              <w:rPr>
                <w:rFonts w:ascii="Times New Roman" w:hAnsi="Times New Roman" w:cs="Times New Roman"/>
                <w:b/>
                <w:color w:val="000000" w:themeColor="text1"/>
                <w:lang w:val="es-ES_tradnl"/>
              </w:rPr>
              <w:t>Personas defensoras de derechos humanos asesinadas y documentadas en el Mecanismo Nacional de Protección para Personas Defensoras de Derechos Humanos y Periodistas</w:t>
            </w:r>
          </w:p>
          <w:p w:rsidR="006B6338" w:rsidRPr="003623A4" w:rsidRDefault="006B6338" w:rsidP="000D6601">
            <w:pPr>
              <w:spacing w:after="240" w:line="276" w:lineRule="auto"/>
              <w:jc w:val="center"/>
              <w:rPr>
                <w:rFonts w:ascii="Times New Roman" w:hAnsi="Times New Roman" w:cs="Times New Roman"/>
                <w:b/>
                <w:color w:val="000000" w:themeColor="text1"/>
                <w:highlight w:val="green"/>
                <w:lang w:val="es-ES_tradnl"/>
              </w:rPr>
            </w:pPr>
            <w:r w:rsidRPr="003623A4">
              <w:rPr>
                <w:rFonts w:ascii="Times New Roman" w:hAnsi="Times New Roman" w:cs="Times New Roman"/>
                <w:b/>
                <w:color w:val="000000" w:themeColor="text1"/>
                <w:lang w:val="es-ES_tradnl"/>
              </w:rPr>
              <w:t xml:space="preserve"> [México en el 2018]</w:t>
            </w:r>
          </w:p>
        </w:tc>
      </w:tr>
      <w:tr w:rsidR="00EE04CE" w:rsidRPr="003623A4" w:rsidTr="00B11AE9">
        <w:tc>
          <w:tcPr>
            <w:tcW w:w="2802" w:type="dxa"/>
            <w:shd w:val="clear" w:color="auto" w:fill="BFBFBF" w:themeFill="background1" w:themeFillShade="BF"/>
          </w:tcPr>
          <w:p w:rsidR="006B6338" w:rsidRPr="003623A4" w:rsidRDefault="006B6338" w:rsidP="000D6601">
            <w:pPr>
              <w:spacing w:after="240" w:line="276" w:lineRule="auto"/>
              <w:jc w:val="center"/>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Fechas</w:t>
            </w:r>
          </w:p>
        </w:tc>
        <w:tc>
          <w:tcPr>
            <w:tcW w:w="6176" w:type="dxa"/>
            <w:shd w:val="clear" w:color="auto" w:fill="BFBFBF" w:themeFill="background1" w:themeFillShade="BF"/>
          </w:tcPr>
          <w:p w:rsidR="006B6338" w:rsidRPr="003623A4" w:rsidRDefault="006B6338" w:rsidP="000D6601">
            <w:pPr>
              <w:spacing w:after="240" w:line="276" w:lineRule="auto"/>
              <w:jc w:val="center"/>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Datos generales</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1</w:t>
            </w:r>
            <w:r w:rsidRPr="003623A4">
              <w:rPr>
                <w:rFonts w:ascii="Times New Roman" w:hAnsi="Times New Roman" w:cs="Times New Roman"/>
                <w:color w:val="000000" w:themeColor="text1"/>
                <w:lang w:val="es-ES_tradnl"/>
              </w:rPr>
              <w:t>. 18 de enero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Guadalupe Campanur Tapia</w:t>
            </w:r>
            <w:r w:rsidRPr="003623A4">
              <w:rPr>
                <w:rFonts w:ascii="Times New Roman" w:hAnsi="Times New Roman" w:cs="Times New Roman"/>
                <w:color w:val="000000" w:themeColor="text1"/>
                <w:lang w:val="es-ES_tradnl"/>
              </w:rPr>
              <w:t>.</w:t>
            </w:r>
            <w:r w:rsidR="006B6338" w:rsidRPr="003623A4">
              <w:rPr>
                <w:rFonts w:ascii="Times New Roman" w:hAnsi="Times New Roman" w:cs="Times New Roman"/>
                <w:color w:val="000000" w:themeColor="text1"/>
                <w:lang w:val="es-ES_tradnl"/>
              </w:rPr>
              <w:t xml:space="preserve"> </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Chilchota, Michoacán</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 xml:space="preserve">Comunera y una de las fundadoras de la ronda comunitaria de Cherán </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2</w:t>
            </w:r>
            <w:r w:rsidRPr="003623A4">
              <w:rPr>
                <w:rFonts w:ascii="Times New Roman" w:hAnsi="Times New Roman" w:cs="Times New Roman"/>
                <w:color w:val="000000" w:themeColor="text1"/>
                <w:lang w:val="es-ES_tradnl"/>
              </w:rPr>
              <w:t>. 13 de febrero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Antonio Díaz Cruz</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Miahuatlán, Oaxaca</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 xml:space="preserve">Comité de Defensa de Derechos </w:t>
            </w:r>
            <w:r w:rsidR="00A90E85" w:rsidRPr="003623A4">
              <w:rPr>
                <w:rFonts w:ascii="Times New Roman" w:hAnsi="Times New Roman" w:cs="Times New Roman"/>
                <w:color w:val="000000" w:themeColor="text1"/>
                <w:lang w:val="es-ES_tradnl"/>
              </w:rPr>
              <w:t>Indígenas</w:t>
            </w:r>
            <w:r w:rsidR="006B6338" w:rsidRPr="003623A4">
              <w:rPr>
                <w:rFonts w:ascii="Times New Roman" w:hAnsi="Times New Roman" w:cs="Times New Roman"/>
                <w:color w:val="000000" w:themeColor="text1"/>
                <w:lang w:val="es-ES_tradnl"/>
              </w:rPr>
              <w:t xml:space="preserve"> (CODEDI)</w:t>
            </w:r>
            <w:r w:rsidRPr="003623A4">
              <w:rPr>
                <w:rFonts w:ascii="Times New Roman" w:hAnsi="Times New Roman" w:cs="Times New Roman"/>
                <w:color w:val="000000" w:themeColor="text1"/>
                <w:lang w:val="es-ES_tradnl"/>
              </w:rPr>
              <w:t>.</w:t>
            </w:r>
          </w:p>
        </w:tc>
      </w:tr>
      <w:tr w:rsidR="00EE04CE" w:rsidRPr="003623A4" w:rsidTr="00B11AE9">
        <w:tc>
          <w:tcPr>
            <w:tcW w:w="2802" w:type="dxa"/>
            <w:shd w:val="clear" w:color="auto" w:fill="D9D9D9" w:themeFill="background1" w:themeFillShade="D9"/>
          </w:tcPr>
          <w:p w:rsidR="006B6338" w:rsidRPr="003623A4" w:rsidRDefault="006B6338" w:rsidP="000D6601">
            <w:pPr>
              <w:pStyle w:val="Prrafodelista"/>
              <w:numPr>
                <w:ilvl w:val="1"/>
                <w:numId w:val="30"/>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e febrero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Basilio Ventura Martínez</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Miahuatlán, Oaxaca</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 xml:space="preserve">Comité de Defensa de Derechos </w:t>
            </w:r>
            <w:r w:rsidR="00A90E85" w:rsidRPr="003623A4">
              <w:rPr>
                <w:rFonts w:ascii="Times New Roman" w:hAnsi="Times New Roman" w:cs="Times New Roman"/>
                <w:color w:val="000000" w:themeColor="text1"/>
                <w:lang w:val="es-ES_tradnl"/>
              </w:rPr>
              <w:t>Indígenas</w:t>
            </w:r>
            <w:r w:rsidR="006B6338" w:rsidRPr="003623A4">
              <w:rPr>
                <w:rFonts w:ascii="Times New Roman" w:hAnsi="Times New Roman" w:cs="Times New Roman"/>
                <w:color w:val="000000" w:themeColor="text1"/>
                <w:lang w:val="es-ES_tradnl"/>
              </w:rPr>
              <w:t xml:space="preserve"> (CODEDI)</w:t>
            </w:r>
            <w:r w:rsidRPr="003623A4">
              <w:rPr>
                <w:rFonts w:ascii="Times New Roman" w:hAnsi="Times New Roman" w:cs="Times New Roman"/>
                <w:color w:val="000000" w:themeColor="text1"/>
                <w:lang w:val="es-ES_tradnl"/>
              </w:rPr>
              <w:t>.</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4.</w:t>
            </w:r>
            <w:r w:rsidRPr="003623A4">
              <w:rPr>
                <w:rFonts w:ascii="Times New Roman" w:hAnsi="Times New Roman" w:cs="Times New Roman"/>
                <w:color w:val="000000" w:themeColor="text1"/>
                <w:lang w:val="es-ES_tradnl"/>
              </w:rPr>
              <w:t xml:space="preserve"> 13 de febrero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Luis Ángel Martínez</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Miahuatlán, Oaxaca</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 xml:space="preserve">Comité de Defensa de Derechos </w:t>
            </w:r>
            <w:r w:rsidR="00A90E85" w:rsidRPr="003623A4">
              <w:rPr>
                <w:rFonts w:ascii="Times New Roman" w:hAnsi="Times New Roman" w:cs="Times New Roman"/>
                <w:color w:val="000000" w:themeColor="text1"/>
                <w:lang w:val="es-ES_tradnl"/>
              </w:rPr>
              <w:t>Indígenas</w:t>
            </w:r>
            <w:r w:rsidR="006B6338" w:rsidRPr="003623A4">
              <w:rPr>
                <w:rFonts w:ascii="Times New Roman" w:hAnsi="Times New Roman" w:cs="Times New Roman"/>
                <w:color w:val="000000" w:themeColor="text1"/>
                <w:lang w:val="es-ES_tradnl"/>
              </w:rPr>
              <w:t xml:space="preserve"> (CODEDI)</w:t>
            </w:r>
            <w:r w:rsidRPr="003623A4">
              <w:rPr>
                <w:rFonts w:ascii="Times New Roman" w:hAnsi="Times New Roman" w:cs="Times New Roman"/>
                <w:color w:val="000000" w:themeColor="text1"/>
                <w:lang w:val="es-ES_tradnl"/>
              </w:rPr>
              <w:t>.</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5.</w:t>
            </w:r>
            <w:r w:rsidRPr="003623A4">
              <w:rPr>
                <w:rFonts w:ascii="Times New Roman" w:hAnsi="Times New Roman" w:cs="Times New Roman"/>
                <w:color w:val="000000" w:themeColor="text1"/>
                <w:lang w:val="es-ES_tradnl"/>
              </w:rPr>
              <w:t xml:space="preserve"> 6 de marzo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María Luisa Ortiz Arenas</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Taxco, Guerrero</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lastRenderedPageBreak/>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Integrante de la Red Estatal Activistas Feministas de Guerrero</w:t>
            </w:r>
            <w:r w:rsidRPr="003623A4">
              <w:rPr>
                <w:rFonts w:ascii="Times New Roman" w:hAnsi="Times New Roman" w:cs="Times New Roman"/>
                <w:color w:val="000000" w:themeColor="text1"/>
                <w:lang w:val="es-ES_tradnl"/>
              </w:rPr>
              <w:t>.</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lastRenderedPageBreak/>
              <w:t>6.</w:t>
            </w:r>
            <w:r w:rsidRPr="003623A4">
              <w:rPr>
                <w:rFonts w:ascii="Times New Roman" w:hAnsi="Times New Roman" w:cs="Times New Roman"/>
                <w:color w:val="000000" w:themeColor="text1"/>
                <w:lang w:val="es-ES_tradnl"/>
              </w:rPr>
              <w:t xml:space="preserve"> 20 de marzo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María Guadalupe Hernández</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Coroneo, Guanajuato</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Defensora de los Derechos de las Mujeres y población LGBTTTIQ+</w:t>
            </w:r>
            <w:r w:rsidRPr="003623A4">
              <w:rPr>
                <w:rFonts w:ascii="Times New Roman" w:hAnsi="Times New Roman" w:cs="Times New Roman"/>
                <w:color w:val="000000" w:themeColor="text1"/>
                <w:lang w:val="es-ES_tradnl"/>
              </w:rPr>
              <w:t>.</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7.</w:t>
            </w:r>
            <w:r w:rsidRPr="003623A4">
              <w:rPr>
                <w:rFonts w:ascii="Times New Roman" w:hAnsi="Times New Roman" w:cs="Times New Roman"/>
                <w:color w:val="000000" w:themeColor="text1"/>
                <w:lang w:val="es-ES_tradnl"/>
              </w:rPr>
              <w:t xml:space="preserve"> 17 de abril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Luis Gutiérrez</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Madera, Chihuahua</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Integrante de Resistencia Civil Madera y Madero Unido</w:t>
            </w:r>
            <w:r w:rsidRPr="003623A4">
              <w:rPr>
                <w:rFonts w:ascii="Times New Roman" w:hAnsi="Times New Roman" w:cs="Times New Roman"/>
                <w:color w:val="000000" w:themeColor="text1"/>
                <w:lang w:val="es-ES_tradnl"/>
              </w:rPr>
              <w:t>.</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8.</w:t>
            </w:r>
            <w:r w:rsidRPr="003623A4">
              <w:rPr>
                <w:rFonts w:ascii="Times New Roman" w:hAnsi="Times New Roman" w:cs="Times New Roman"/>
                <w:color w:val="000000" w:themeColor="text1"/>
                <w:lang w:val="es-ES_tradnl"/>
              </w:rPr>
              <w:t xml:space="preserve"> 14 de mayo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Manuel Gaspar Rodríguez</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Cuetzalan, Puebla</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Integrante de la Coordinación Estatal del Movimiento Independiente Obrero, Campesino, Urbano y Popular (MIOCUP)</w:t>
            </w:r>
            <w:r w:rsidRPr="003623A4">
              <w:rPr>
                <w:rFonts w:ascii="Times New Roman" w:hAnsi="Times New Roman" w:cs="Times New Roman"/>
                <w:color w:val="000000" w:themeColor="text1"/>
                <w:lang w:val="es-ES_tradnl"/>
              </w:rPr>
              <w:t>.</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9.</w:t>
            </w:r>
            <w:r w:rsidRPr="003623A4">
              <w:rPr>
                <w:rFonts w:ascii="Times New Roman" w:hAnsi="Times New Roman" w:cs="Times New Roman"/>
                <w:color w:val="000000" w:themeColor="text1"/>
                <w:lang w:val="es-ES_tradnl"/>
              </w:rPr>
              <w:t xml:space="preserve"> 14 de junio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Ramón Hernández.</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Namiquipa, Chihuahua</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El Barzón Chihuahua</w:t>
            </w:r>
            <w:r w:rsidRPr="003623A4">
              <w:rPr>
                <w:rFonts w:ascii="Times New Roman" w:hAnsi="Times New Roman" w:cs="Times New Roman"/>
                <w:color w:val="000000" w:themeColor="text1"/>
                <w:lang w:val="es-ES_tradnl"/>
              </w:rPr>
              <w:t>.</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10.</w:t>
            </w:r>
            <w:r w:rsidRPr="003623A4">
              <w:rPr>
                <w:rFonts w:ascii="Times New Roman" w:hAnsi="Times New Roman" w:cs="Times New Roman"/>
                <w:color w:val="000000" w:themeColor="text1"/>
                <w:lang w:val="es-ES_tradnl"/>
              </w:rPr>
              <w:t xml:space="preserve"> 17 de junio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Roberto Vega</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Taxco, Guerrero</w:t>
            </w:r>
            <w:r w:rsidRPr="003623A4">
              <w:rPr>
                <w:rFonts w:ascii="Times New Roman" w:hAnsi="Times New Roman" w:cs="Times New Roman"/>
                <w:color w:val="000000" w:themeColor="text1"/>
                <w:lang w:val="es-ES_tradnl"/>
              </w:rPr>
              <w:t>.</w:t>
            </w:r>
            <w:r w:rsidR="006B6338" w:rsidRPr="003623A4">
              <w:rPr>
                <w:rFonts w:ascii="Times New Roman" w:hAnsi="Times New Roman" w:cs="Times New Roman"/>
                <w:color w:val="000000" w:themeColor="text1"/>
                <w:lang w:val="es-ES_tradnl"/>
              </w:rPr>
              <w:t xml:space="preserve"> </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Defensor de derechos LGBTTTIQ+</w:t>
            </w:r>
            <w:r w:rsidRPr="003623A4">
              <w:rPr>
                <w:rFonts w:ascii="Times New Roman" w:hAnsi="Times New Roman" w:cs="Times New Roman"/>
                <w:color w:val="000000" w:themeColor="text1"/>
                <w:lang w:val="es-ES_tradnl"/>
              </w:rPr>
              <w:t>.</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11</w:t>
            </w:r>
            <w:r w:rsidRPr="003623A4">
              <w:rPr>
                <w:rFonts w:ascii="Times New Roman" w:hAnsi="Times New Roman" w:cs="Times New Roman"/>
                <w:color w:val="000000" w:themeColor="text1"/>
                <w:lang w:val="es-ES_tradnl"/>
              </w:rPr>
              <w:t>. 17 de junio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Rubén Estrada</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lastRenderedPageBreak/>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T</w:t>
            </w:r>
            <w:r w:rsidRPr="003623A4">
              <w:rPr>
                <w:rFonts w:ascii="Times New Roman" w:hAnsi="Times New Roman" w:cs="Times New Roman"/>
                <w:color w:val="000000" w:themeColor="text1"/>
                <w:lang w:val="es-ES_tradnl"/>
              </w:rPr>
              <w:t>axco, Guerrero.</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Defensor de derechos LGBTTTIQ+</w:t>
            </w:r>
            <w:r w:rsidRPr="003623A4">
              <w:rPr>
                <w:rFonts w:ascii="Times New Roman" w:hAnsi="Times New Roman" w:cs="Times New Roman"/>
                <w:color w:val="000000" w:themeColor="text1"/>
                <w:lang w:val="es-ES_tradnl"/>
              </w:rPr>
              <w:t>.</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lastRenderedPageBreak/>
              <w:t>12</w:t>
            </w:r>
            <w:r w:rsidRPr="003623A4">
              <w:rPr>
                <w:rFonts w:ascii="Times New Roman" w:hAnsi="Times New Roman" w:cs="Times New Roman"/>
                <w:color w:val="000000" w:themeColor="text1"/>
                <w:lang w:val="es-ES_tradnl"/>
              </w:rPr>
              <w:t>. 17 de junio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Carlos Uriel López</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T</w:t>
            </w:r>
            <w:r w:rsidRPr="003623A4">
              <w:rPr>
                <w:rFonts w:ascii="Times New Roman" w:hAnsi="Times New Roman" w:cs="Times New Roman"/>
                <w:color w:val="000000" w:themeColor="text1"/>
                <w:lang w:val="es-ES_tradnl"/>
              </w:rPr>
              <w:t>axco, Guerrero.</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Defensor de derechos LGBTTTIQ+</w:t>
            </w:r>
            <w:r w:rsidRPr="003623A4">
              <w:rPr>
                <w:rFonts w:ascii="Times New Roman" w:hAnsi="Times New Roman" w:cs="Times New Roman"/>
                <w:color w:val="000000" w:themeColor="text1"/>
                <w:lang w:val="es-ES_tradnl"/>
              </w:rPr>
              <w:t>.</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13</w:t>
            </w:r>
            <w:r w:rsidRPr="003623A4">
              <w:rPr>
                <w:rFonts w:ascii="Times New Roman" w:hAnsi="Times New Roman" w:cs="Times New Roman"/>
                <w:color w:val="000000" w:themeColor="text1"/>
                <w:lang w:val="es-ES_tradnl"/>
              </w:rPr>
              <w:t>. 19 de junio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Nataly</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Tuxtla Gutiérrez, Chiapas</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Diana Sacayán, transformarte es vivir A.C</w:t>
            </w:r>
            <w:r w:rsidRPr="003623A4">
              <w:rPr>
                <w:rFonts w:ascii="Times New Roman" w:hAnsi="Times New Roman" w:cs="Times New Roman"/>
                <w:color w:val="000000" w:themeColor="text1"/>
                <w:lang w:val="es-ES_tradnl"/>
              </w:rPr>
              <w:t>.</w:t>
            </w:r>
            <w:r w:rsidR="006B6338" w:rsidRPr="003623A4">
              <w:rPr>
                <w:rFonts w:ascii="Times New Roman" w:hAnsi="Times New Roman" w:cs="Times New Roman"/>
                <w:color w:val="000000" w:themeColor="text1"/>
                <w:lang w:val="es-ES_tradnl"/>
              </w:rPr>
              <w:t xml:space="preserve">   </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14.</w:t>
            </w:r>
            <w:r w:rsidRPr="003623A4">
              <w:rPr>
                <w:rFonts w:ascii="Times New Roman" w:hAnsi="Times New Roman" w:cs="Times New Roman"/>
                <w:color w:val="000000" w:themeColor="text1"/>
                <w:lang w:val="es-ES_tradnl"/>
              </w:rPr>
              <w:t xml:space="preserve"> 18 de julio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Abraham Hernández González</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San Pedro Pochutla, Oaxaca</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 xml:space="preserve">Comité por la Defensa de </w:t>
            </w:r>
            <w:r w:rsidRPr="003623A4">
              <w:rPr>
                <w:rFonts w:ascii="Times New Roman" w:hAnsi="Times New Roman" w:cs="Times New Roman"/>
                <w:color w:val="000000" w:themeColor="text1"/>
                <w:lang w:val="es-ES_tradnl"/>
              </w:rPr>
              <w:t>los Derechos Indígenas (CODEDI).</w:t>
            </w:r>
          </w:p>
        </w:tc>
      </w:tr>
      <w:tr w:rsidR="00EE04CE"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15.</w:t>
            </w:r>
            <w:r w:rsidRPr="003623A4">
              <w:rPr>
                <w:rFonts w:ascii="Times New Roman" w:hAnsi="Times New Roman" w:cs="Times New Roman"/>
                <w:color w:val="000000" w:themeColor="text1"/>
                <w:lang w:val="es-ES_tradnl"/>
              </w:rPr>
              <w:t xml:space="preserve"> 22 de julio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Rolando Crispín López</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Juchitlán, Oaxaca</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Integrante de la Asamblea de los Pueblos Indígenas del Istmo de la Defensa de la Tierra y el Territorio, de la Asamb</w:t>
            </w:r>
            <w:r w:rsidRPr="003623A4">
              <w:rPr>
                <w:rFonts w:ascii="Times New Roman" w:hAnsi="Times New Roman" w:cs="Times New Roman"/>
                <w:color w:val="000000" w:themeColor="text1"/>
                <w:lang w:val="es-ES_tradnl"/>
              </w:rPr>
              <w:t>lea Popular Juchiteco.</w:t>
            </w:r>
          </w:p>
        </w:tc>
      </w:tr>
      <w:tr w:rsidR="006B6338" w:rsidRPr="003623A4" w:rsidTr="00B11AE9">
        <w:tc>
          <w:tcPr>
            <w:tcW w:w="2802" w:type="dxa"/>
            <w:shd w:val="clear" w:color="auto" w:fill="D9D9D9" w:themeFill="background1" w:themeFillShade="D9"/>
          </w:tcPr>
          <w:p w:rsidR="006B6338" w:rsidRPr="003623A4" w:rsidRDefault="006B6338"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16.</w:t>
            </w:r>
            <w:r w:rsidRPr="003623A4">
              <w:rPr>
                <w:rFonts w:ascii="Times New Roman" w:hAnsi="Times New Roman" w:cs="Times New Roman"/>
                <w:color w:val="000000" w:themeColor="text1"/>
                <w:lang w:val="es-ES_tradnl"/>
              </w:rPr>
              <w:t xml:space="preserve"> 28 de septiembre de 2018</w:t>
            </w:r>
          </w:p>
        </w:tc>
        <w:tc>
          <w:tcPr>
            <w:tcW w:w="6176" w:type="dxa"/>
          </w:tcPr>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Defensor:</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Jesús Javier Ramos Arreola</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Localidad:</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Tlalmanalco, Estado de México</w:t>
            </w:r>
            <w:r w:rsidRPr="003623A4">
              <w:rPr>
                <w:rFonts w:ascii="Times New Roman" w:hAnsi="Times New Roman" w:cs="Times New Roman"/>
                <w:color w:val="000000" w:themeColor="text1"/>
                <w:lang w:val="es-ES_tradnl"/>
              </w:rPr>
              <w:t>.</w:t>
            </w:r>
          </w:p>
          <w:p w:rsidR="006B6338" w:rsidRPr="003623A4" w:rsidRDefault="0019061E" w:rsidP="000D6601">
            <w:p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b/>
                <w:color w:val="000000" w:themeColor="text1"/>
                <w:lang w:val="es-ES_tradnl"/>
              </w:rPr>
              <w:t>Agenda:</w:t>
            </w:r>
            <w:r w:rsidRPr="003623A4">
              <w:rPr>
                <w:rFonts w:ascii="Times New Roman" w:hAnsi="Times New Roman" w:cs="Times New Roman"/>
                <w:color w:val="000000" w:themeColor="text1"/>
                <w:lang w:val="es-ES_tradnl"/>
              </w:rPr>
              <w:t xml:space="preserve"> </w:t>
            </w:r>
            <w:r w:rsidR="006B6338" w:rsidRPr="003623A4">
              <w:rPr>
                <w:rFonts w:ascii="Times New Roman" w:hAnsi="Times New Roman" w:cs="Times New Roman"/>
                <w:color w:val="000000" w:themeColor="text1"/>
                <w:lang w:val="es-ES_tradnl"/>
              </w:rPr>
              <w:t xml:space="preserve">Defensor del Cerro del Tenayo. </w:t>
            </w:r>
          </w:p>
        </w:tc>
      </w:tr>
    </w:tbl>
    <w:p w:rsidR="006B6338" w:rsidRPr="00D73CF4" w:rsidRDefault="001944C8" w:rsidP="00D73CF4">
      <w:pPr>
        <w:spacing w:after="240" w:line="276" w:lineRule="auto"/>
        <w:jc w:val="center"/>
        <w:rPr>
          <w:rFonts w:ascii="Times New Roman" w:hAnsi="Times New Roman" w:cs="Times New Roman"/>
          <w:i/>
          <w:color w:val="000000" w:themeColor="text1"/>
          <w:sz w:val="20"/>
        </w:rPr>
      </w:pPr>
      <w:r w:rsidRPr="00D73CF4">
        <w:rPr>
          <w:rFonts w:ascii="Times New Roman" w:hAnsi="Times New Roman" w:cs="Times New Roman"/>
          <w:color w:val="000000" w:themeColor="text1"/>
          <w:sz w:val="20"/>
        </w:rPr>
        <w:t>Nota: Tabla elaborada por el I</w:t>
      </w:r>
      <w:r w:rsidR="00F73662" w:rsidRPr="00D73CF4">
        <w:rPr>
          <w:rFonts w:ascii="Times New Roman" w:hAnsi="Times New Roman" w:cs="Times New Roman"/>
          <w:color w:val="000000" w:themeColor="text1"/>
          <w:sz w:val="20"/>
        </w:rPr>
        <w:t xml:space="preserve">nstituto </w:t>
      </w:r>
      <w:r w:rsidRPr="00D73CF4">
        <w:rPr>
          <w:rFonts w:ascii="Times New Roman" w:hAnsi="Times New Roman" w:cs="Times New Roman"/>
          <w:color w:val="000000" w:themeColor="text1"/>
          <w:sz w:val="20"/>
        </w:rPr>
        <w:t>A</w:t>
      </w:r>
      <w:r w:rsidR="00F73662" w:rsidRPr="00D73CF4">
        <w:rPr>
          <w:rFonts w:ascii="Times New Roman" w:hAnsi="Times New Roman" w:cs="Times New Roman"/>
          <w:color w:val="000000" w:themeColor="text1"/>
          <w:sz w:val="20"/>
        </w:rPr>
        <w:t xml:space="preserve">utónomo de </w:t>
      </w:r>
      <w:r w:rsidRPr="00D73CF4">
        <w:rPr>
          <w:rFonts w:ascii="Times New Roman" w:hAnsi="Times New Roman" w:cs="Times New Roman"/>
          <w:color w:val="000000" w:themeColor="text1"/>
          <w:sz w:val="20"/>
        </w:rPr>
        <w:t>O</w:t>
      </w:r>
      <w:r w:rsidR="00F73662" w:rsidRPr="00D73CF4">
        <w:rPr>
          <w:rFonts w:ascii="Times New Roman" w:hAnsi="Times New Roman" w:cs="Times New Roman"/>
          <w:color w:val="000000" w:themeColor="text1"/>
          <w:sz w:val="20"/>
        </w:rPr>
        <w:t>ccidente</w:t>
      </w:r>
      <w:r w:rsidRPr="00D73CF4">
        <w:rPr>
          <w:rFonts w:ascii="Times New Roman" w:hAnsi="Times New Roman" w:cs="Times New Roman"/>
          <w:color w:val="000000" w:themeColor="text1"/>
          <w:sz w:val="20"/>
        </w:rPr>
        <w:t xml:space="preserve"> con datos del</w:t>
      </w:r>
      <w:r w:rsidR="0019061E" w:rsidRPr="00D73CF4">
        <w:rPr>
          <w:rFonts w:ascii="Times New Roman" w:hAnsi="Times New Roman" w:cs="Times New Roman"/>
          <w:color w:val="000000" w:themeColor="text1"/>
          <w:sz w:val="20"/>
        </w:rPr>
        <w:t xml:space="preserve"> mecanismo nacional de defensores de derechos humanos y periodistas 2018. Disponible en: </w:t>
      </w:r>
      <w:r w:rsidR="006B6338" w:rsidRPr="00D73CF4">
        <w:rPr>
          <w:rFonts w:ascii="Times New Roman" w:hAnsi="Times New Roman" w:cs="Times New Roman"/>
          <w:i/>
          <w:color w:val="000000" w:themeColor="text1"/>
          <w:sz w:val="20"/>
          <w:lang w:val="es-ES_tradnl"/>
        </w:rPr>
        <w:lastRenderedPageBreak/>
        <w:t>https://www.gob.mx/defensorasyperiodistas/articulos/personas-defensoras-de-derechos-humanos-asesinadas-2018</w:t>
      </w:r>
      <w:r w:rsidR="0019061E" w:rsidRPr="00D73CF4">
        <w:rPr>
          <w:rFonts w:ascii="Times New Roman" w:hAnsi="Times New Roman" w:cs="Times New Roman"/>
          <w:i/>
          <w:color w:val="000000" w:themeColor="text1"/>
          <w:sz w:val="20"/>
          <w:lang w:val="es-ES_tradnl"/>
        </w:rPr>
        <w:t>.</w:t>
      </w:r>
    </w:p>
    <w:p w:rsidR="0060674F" w:rsidRPr="003623A4" w:rsidRDefault="0060674F" w:rsidP="000D6601">
      <w:pPr>
        <w:spacing w:after="240" w:line="276" w:lineRule="auto"/>
        <w:ind w:firstLine="708"/>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Por lo que de conformidad a los datos extraídos del mecanismo nacional de defensores de derechos humanos y periodistas se refleja que los grupos defensores susceptibles en una grave situación de riesgo son:</w:t>
      </w:r>
    </w:p>
    <w:p w:rsidR="006B6338" w:rsidRPr="003623A4" w:rsidRDefault="006B6338" w:rsidP="000D6601">
      <w:pPr>
        <w:spacing w:after="240" w:line="276" w:lineRule="auto"/>
        <w:jc w:val="center"/>
        <w:rPr>
          <w:rFonts w:ascii="Times New Roman" w:eastAsia="Calibri" w:hAnsi="Times New Roman" w:cs="Times New Roman"/>
          <w:b/>
          <w:color w:val="000000" w:themeColor="text1"/>
        </w:rPr>
      </w:pPr>
      <w:r w:rsidRPr="003623A4">
        <w:rPr>
          <w:rFonts w:ascii="Times New Roman" w:eastAsia="Calibri" w:hAnsi="Times New Roman" w:cs="Times New Roman"/>
          <w:b/>
          <w:color w:val="000000" w:themeColor="text1"/>
        </w:rPr>
        <w:t>G</w:t>
      </w:r>
      <w:r w:rsidR="0060674F" w:rsidRPr="003623A4">
        <w:rPr>
          <w:rFonts w:ascii="Times New Roman" w:eastAsia="Calibri" w:hAnsi="Times New Roman" w:cs="Times New Roman"/>
          <w:b/>
          <w:color w:val="000000" w:themeColor="text1"/>
        </w:rPr>
        <w:t>ráfica número 2</w:t>
      </w:r>
    </w:p>
    <w:p w:rsidR="006B6338" w:rsidRPr="003623A4" w:rsidRDefault="006B6338" w:rsidP="000D6601">
      <w:pPr>
        <w:spacing w:after="240" w:line="276" w:lineRule="auto"/>
        <w:jc w:val="center"/>
        <w:rPr>
          <w:rFonts w:ascii="Times New Roman" w:eastAsia="Calibri" w:hAnsi="Times New Roman" w:cs="Times New Roman"/>
          <w:color w:val="000000" w:themeColor="text1"/>
        </w:rPr>
      </w:pPr>
      <w:r w:rsidRPr="003623A4">
        <w:rPr>
          <w:rFonts w:ascii="Times New Roman" w:eastAsia="Calibri" w:hAnsi="Times New Roman" w:cs="Times New Roman"/>
          <w:noProof/>
          <w:color w:val="000000" w:themeColor="text1"/>
          <w:lang w:eastAsia="es-MX"/>
        </w:rPr>
        <w:drawing>
          <wp:inline distT="0" distB="0" distL="0" distR="0" wp14:anchorId="748149C6" wp14:editId="1EF82047">
            <wp:extent cx="5046452" cy="2389505"/>
            <wp:effectExtent l="0" t="0" r="1905" b="1079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6338" w:rsidRPr="00D73CF4" w:rsidRDefault="0060674F" w:rsidP="00D73CF4">
      <w:pPr>
        <w:spacing w:after="240" w:line="276" w:lineRule="auto"/>
        <w:jc w:val="center"/>
        <w:rPr>
          <w:rFonts w:ascii="Times New Roman" w:hAnsi="Times New Roman" w:cs="Times New Roman"/>
          <w:i/>
          <w:color w:val="000000" w:themeColor="text1"/>
          <w:sz w:val="20"/>
        </w:rPr>
      </w:pPr>
      <w:r w:rsidRPr="00D73CF4">
        <w:rPr>
          <w:rFonts w:ascii="Times New Roman" w:hAnsi="Times New Roman" w:cs="Times New Roman"/>
          <w:color w:val="000000" w:themeColor="text1"/>
          <w:sz w:val="20"/>
        </w:rPr>
        <w:t>Nota: Grafica elaborada por el I</w:t>
      </w:r>
      <w:r w:rsidR="00F73662" w:rsidRPr="00D73CF4">
        <w:rPr>
          <w:rFonts w:ascii="Times New Roman" w:hAnsi="Times New Roman" w:cs="Times New Roman"/>
          <w:color w:val="000000" w:themeColor="text1"/>
          <w:sz w:val="20"/>
        </w:rPr>
        <w:t xml:space="preserve">nstituto </w:t>
      </w:r>
      <w:r w:rsidRPr="00D73CF4">
        <w:rPr>
          <w:rFonts w:ascii="Times New Roman" w:hAnsi="Times New Roman" w:cs="Times New Roman"/>
          <w:color w:val="000000" w:themeColor="text1"/>
          <w:sz w:val="20"/>
        </w:rPr>
        <w:t>A</w:t>
      </w:r>
      <w:r w:rsidR="00F73662" w:rsidRPr="00D73CF4">
        <w:rPr>
          <w:rFonts w:ascii="Times New Roman" w:hAnsi="Times New Roman" w:cs="Times New Roman"/>
          <w:color w:val="000000" w:themeColor="text1"/>
          <w:sz w:val="20"/>
        </w:rPr>
        <w:t>utónomo de Occidente</w:t>
      </w:r>
      <w:r w:rsidRPr="00D73CF4">
        <w:rPr>
          <w:rFonts w:ascii="Times New Roman" w:hAnsi="Times New Roman" w:cs="Times New Roman"/>
          <w:color w:val="000000" w:themeColor="text1"/>
          <w:sz w:val="20"/>
        </w:rPr>
        <w:t xml:space="preserve"> con datos del mecanismo nacional de defensores de derechos humanos y periodistas 2018. Disponible en: </w:t>
      </w:r>
      <w:r w:rsidRPr="00D73CF4">
        <w:rPr>
          <w:rFonts w:ascii="Times New Roman" w:hAnsi="Times New Roman" w:cs="Times New Roman"/>
          <w:i/>
          <w:color w:val="000000" w:themeColor="text1"/>
          <w:sz w:val="20"/>
          <w:lang w:val="es-ES_tradnl"/>
        </w:rPr>
        <w:t>https://www.gob.mx/defensorasyperiodistas/articulos/personas-defensoras-de-derechos-humanos-asesinadas-2018.</w:t>
      </w:r>
    </w:p>
    <w:p w:rsidR="00A12723" w:rsidRPr="003623A4" w:rsidRDefault="0060674F" w:rsidP="000D6601">
      <w:pPr>
        <w:spacing w:after="240" w:line="276" w:lineRule="auto"/>
        <w:ind w:firstLine="708"/>
        <w:jc w:val="both"/>
        <w:rPr>
          <w:rFonts w:ascii="Times New Roman" w:hAnsi="Times New Roman" w:cs="Times New Roman"/>
          <w:color w:val="000000" w:themeColor="text1"/>
          <w:lang w:val="es-ES"/>
        </w:rPr>
      </w:pPr>
      <w:r w:rsidRPr="003623A4">
        <w:rPr>
          <w:rFonts w:ascii="Times New Roman" w:hAnsi="Times New Roman" w:cs="Times New Roman"/>
          <w:color w:val="000000" w:themeColor="text1"/>
          <w:lang w:val="es-ES"/>
        </w:rPr>
        <w:t xml:space="preserve">Evidenciando que </w:t>
      </w:r>
      <w:r w:rsidR="00B84916" w:rsidRPr="003623A4">
        <w:rPr>
          <w:rFonts w:ascii="Times New Roman" w:hAnsi="Times New Roman" w:cs="Times New Roman"/>
          <w:color w:val="000000" w:themeColor="text1"/>
          <w:lang w:val="es-ES"/>
        </w:rPr>
        <w:t xml:space="preserve">las y los defensores de derechos humanos </w:t>
      </w:r>
      <w:r w:rsidRPr="003623A4">
        <w:rPr>
          <w:rFonts w:ascii="Times New Roman" w:hAnsi="Times New Roman" w:cs="Times New Roman"/>
          <w:color w:val="000000" w:themeColor="text1"/>
          <w:lang w:val="es-ES"/>
        </w:rPr>
        <w:t xml:space="preserve">que se encuentran en una situación de riesgo de acuerdo a sus contextos, siguen siendo </w:t>
      </w:r>
      <w:r w:rsidR="00B84916" w:rsidRPr="003623A4">
        <w:rPr>
          <w:rFonts w:ascii="Times New Roman" w:hAnsi="Times New Roman" w:cs="Times New Roman"/>
          <w:color w:val="000000" w:themeColor="text1"/>
          <w:lang w:val="es-ES"/>
        </w:rPr>
        <w:t>a</w:t>
      </w:r>
      <w:r w:rsidRPr="003623A4">
        <w:rPr>
          <w:rFonts w:ascii="Times New Roman" w:hAnsi="Times New Roman" w:cs="Times New Roman"/>
          <w:color w:val="000000" w:themeColor="text1"/>
          <w:lang w:val="es-ES"/>
        </w:rPr>
        <w:t xml:space="preserve"> los</w:t>
      </w:r>
      <w:r w:rsidR="00B84916" w:rsidRPr="003623A4">
        <w:rPr>
          <w:rFonts w:ascii="Times New Roman" w:hAnsi="Times New Roman" w:cs="Times New Roman"/>
          <w:color w:val="000000" w:themeColor="text1"/>
          <w:lang w:val="es-ES"/>
        </w:rPr>
        <w:t xml:space="preserve"> grupos históricamente discriminados, como lo son:</w:t>
      </w:r>
    </w:p>
    <w:p w:rsidR="0060674F" w:rsidRPr="003623A4" w:rsidRDefault="0060674F" w:rsidP="000D6601">
      <w:pPr>
        <w:pStyle w:val="Prrafodelista"/>
        <w:numPr>
          <w:ilvl w:val="0"/>
          <w:numId w:val="19"/>
        </w:numPr>
        <w:spacing w:after="240" w:line="276" w:lineRule="auto"/>
        <w:jc w:val="both"/>
        <w:rPr>
          <w:rFonts w:ascii="Times New Roman" w:hAnsi="Times New Roman" w:cs="Times New Roman"/>
          <w:color w:val="000000" w:themeColor="text1"/>
          <w:lang w:val="es-ES"/>
        </w:rPr>
      </w:pPr>
      <w:r w:rsidRPr="003623A4">
        <w:rPr>
          <w:rFonts w:ascii="Times New Roman" w:hAnsi="Times New Roman" w:cs="Times New Roman"/>
          <w:color w:val="000000" w:themeColor="text1"/>
          <w:u w:val="single"/>
          <w:lang w:val="es-ES"/>
        </w:rPr>
        <w:t>Los pueblos originarios y comunidades indígenas</w:t>
      </w:r>
      <w:r w:rsidRPr="003623A4">
        <w:rPr>
          <w:rFonts w:ascii="Times New Roman" w:hAnsi="Times New Roman" w:cs="Times New Roman"/>
          <w:color w:val="000000" w:themeColor="text1"/>
          <w:lang w:val="es-ES"/>
        </w:rPr>
        <w:t xml:space="preserve">; se enfrentan </w:t>
      </w:r>
      <w:r w:rsidR="00F73662" w:rsidRPr="003623A4">
        <w:rPr>
          <w:rFonts w:ascii="Times New Roman" w:hAnsi="Times New Roman" w:cs="Times New Roman"/>
          <w:color w:val="000000" w:themeColor="text1"/>
          <w:lang w:val="es-ES"/>
        </w:rPr>
        <w:t xml:space="preserve">a la </w:t>
      </w:r>
      <w:r w:rsidRPr="003623A4">
        <w:rPr>
          <w:rFonts w:ascii="Times New Roman" w:hAnsi="Times New Roman" w:cs="Times New Roman"/>
          <w:color w:val="000000" w:themeColor="text1"/>
          <w:lang w:val="es-ES"/>
        </w:rPr>
        <w:t>naturalización de la violencia en contra de sus costumbres, tierras y cosmovisión.</w:t>
      </w:r>
    </w:p>
    <w:p w:rsidR="00824FF5" w:rsidRPr="003623A4" w:rsidRDefault="00B84916" w:rsidP="000D6601">
      <w:pPr>
        <w:pStyle w:val="Prrafodelista"/>
        <w:numPr>
          <w:ilvl w:val="0"/>
          <w:numId w:val="19"/>
        </w:numPr>
        <w:spacing w:after="240" w:line="276" w:lineRule="auto"/>
        <w:jc w:val="both"/>
        <w:rPr>
          <w:rFonts w:ascii="Times New Roman" w:hAnsi="Times New Roman" w:cs="Times New Roman"/>
          <w:color w:val="000000" w:themeColor="text1"/>
          <w:lang w:val="es-ES"/>
        </w:rPr>
      </w:pPr>
      <w:r w:rsidRPr="003623A4">
        <w:rPr>
          <w:rFonts w:ascii="Times New Roman" w:hAnsi="Times New Roman" w:cs="Times New Roman"/>
          <w:color w:val="000000" w:themeColor="text1"/>
          <w:u w:val="single"/>
          <w:lang w:val="es-ES"/>
        </w:rPr>
        <w:t xml:space="preserve">La población de la diversidad sexual, personas lesbianas, gay, bisexuales, travestis, transgéneros, transexuales, intersexuales, queer y demás identidades no normativas al </w:t>
      </w:r>
      <w:r w:rsidR="0041428C" w:rsidRPr="003623A4">
        <w:rPr>
          <w:rFonts w:ascii="Times New Roman" w:hAnsi="Times New Roman" w:cs="Times New Roman"/>
          <w:color w:val="000000" w:themeColor="text1"/>
          <w:u w:val="single"/>
          <w:lang w:val="es-ES"/>
        </w:rPr>
        <w:t>género binario y heteronormados</w:t>
      </w:r>
      <w:r w:rsidR="0060674F" w:rsidRPr="003623A4">
        <w:rPr>
          <w:rFonts w:ascii="Times New Roman" w:hAnsi="Times New Roman" w:cs="Times New Roman"/>
          <w:color w:val="000000" w:themeColor="text1"/>
          <w:lang w:val="es-ES"/>
        </w:rPr>
        <w:t xml:space="preserve">; que enfrentan el reconocimiento y la reivindicación de </w:t>
      </w:r>
      <w:r w:rsidR="0060674F" w:rsidRPr="003623A4">
        <w:rPr>
          <w:rFonts w:ascii="Times New Roman" w:hAnsi="Times New Roman" w:cs="Times New Roman"/>
          <w:color w:val="000000" w:themeColor="text1"/>
          <w:lang w:val="es-ES"/>
        </w:rPr>
        <w:lastRenderedPageBreak/>
        <w:t>sus derechos humanos indispensables de acuerdo a sus identidades y expresiones de género, así como de las orientaciones sexuales y rasgos biológicos</w:t>
      </w:r>
      <w:r w:rsidR="00824FF5" w:rsidRPr="003623A4">
        <w:rPr>
          <w:rFonts w:ascii="Times New Roman" w:hAnsi="Times New Roman" w:cs="Times New Roman"/>
          <w:color w:val="000000" w:themeColor="text1"/>
          <w:lang w:val="es-ES"/>
        </w:rPr>
        <w:t>, en donde desafortunadamente se contextualizan los crimines de odio hacia esta población.</w:t>
      </w:r>
    </w:p>
    <w:p w:rsidR="00B84916" w:rsidRPr="003623A4" w:rsidRDefault="00824FF5" w:rsidP="000D6601">
      <w:pPr>
        <w:pStyle w:val="Prrafodelista"/>
        <w:numPr>
          <w:ilvl w:val="0"/>
          <w:numId w:val="19"/>
        </w:numPr>
        <w:spacing w:after="240" w:line="276" w:lineRule="auto"/>
        <w:jc w:val="both"/>
        <w:rPr>
          <w:rFonts w:ascii="Times New Roman" w:hAnsi="Times New Roman" w:cs="Times New Roman"/>
          <w:color w:val="000000" w:themeColor="text1"/>
          <w:lang w:val="es-ES"/>
        </w:rPr>
      </w:pPr>
      <w:r w:rsidRPr="003623A4">
        <w:rPr>
          <w:rFonts w:ascii="Times New Roman" w:hAnsi="Times New Roman" w:cs="Times New Roman"/>
          <w:color w:val="000000" w:themeColor="text1"/>
          <w:u w:val="single"/>
          <w:lang w:val="es-ES"/>
        </w:rPr>
        <w:t>Las mujeres</w:t>
      </w:r>
      <w:r w:rsidRPr="003623A4">
        <w:rPr>
          <w:rFonts w:ascii="Times New Roman" w:hAnsi="Times New Roman" w:cs="Times New Roman"/>
          <w:color w:val="000000" w:themeColor="text1"/>
          <w:lang w:val="es-ES"/>
        </w:rPr>
        <w:t>; atendiendo los factores sociales, culturales y antropológicos que estigmatizan a las mujeres en la toma de decisiones autónomas, y libres de violencia sistemática y simbólica en México.</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 xml:space="preserve">Respecto los grupos o sectores de personas defensoras en mayor situación de riesgo, ¿ve algún cambio desde 2016? </w:t>
      </w:r>
    </w:p>
    <w:p w:rsidR="00BE7A47" w:rsidRPr="003623A4" w:rsidRDefault="00824FF5"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De </w:t>
      </w:r>
      <w:r w:rsidR="00BE7A47" w:rsidRPr="003623A4">
        <w:rPr>
          <w:rFonts w:ascii="Times New Roman" w:hAnsi="Times New Roman" w:cs="Times New Roman"/>
          <w:color w:val="000000" w:themeColor="text1"/>
        </w:rPr>
        <w:t xml:space="preserve">acuerdo a la evaluación reflejada en los informes del Relator de las Naciones Unidas para los Defensores de Derechos Humanos, </w:t>
      </w:r>
      <w:r w:rsidRPr="003623A4">
        <w:rPr>
          <w:rFonts w:ascii="Times New Roman" w:hAnsi="Times New Roman" w:cs="Times New Roman"/>
          <w:color w:val="000000" w:themeColor="text1"/>
        </w:rPr>
        <w:t xml:space="preserve">las situaciones de riesgo para las </w:t>
      </w:r>
      <w:r w:rsidR="00F73662" w:rsidRPr="003623A4">
        <w:rPr>
          <w:rFonts w:ascii="Times New Roman" w:hAnsi="Times New Roman" w:cs="Times New Roman"/>
          <w:color w:val="000000" w:themeColor="text1"/>
        </w:rPr>
        <w:t xml:space="preserve">defensoras </w:t>
      </w:r>
      <w:r w:rsidRPr="003623A4">
        <w:rPr>
          <w:rFonts w:ascii="Times New Roman" w:hAnsi="Times New Roman" w:cs="Times New Roman"/>
          <w:color w:val="000000" w:themeColor="text1"/>
        </w:rPr>
        <w:t xml:space="preserve">y los defensores de derechos humanos van en </w:t>
      </w:r>
      <w:r w:rsidR="00BE7A47" w:rsidRPr="003623A4">
        <w:rPr>
          <w:rFonts w:ascii="Times New Roman" w:hAnsi="Times New Roman" w:cs="Times New Roman"/>
          <w:color w:val="000000" w:themeColor="text1"/>
        </w:rPr>
        <w:t xml:space="preserve">aumento, y pese </w:t>
      </w:r>
      <w:r w:rsidRPr="003623A4">
        <w:rPr>
          <w:rFonts w:ascii="Times New Roman" w:hAnsi="Times New Roman" w:cs="Times New Roman"/>
          <w:color w:val="000000" w:themeColor="text1"/>
        </w:rPr>
        <w:t xml:space="preserve">la evolución normativa </w:t>
      </w:r>
      <w:r w:rsidR="00BE7A47" w:rsidRPr="003623A4">
        <w:rPr>
          <w:rFonts w:ascii="Times New Roman" w:hAnsi="Times New Roman" w:cs="Times New Roman"/>
          <w:color w:val="000000" w:themeColor="text1"/>
        </w:rPr>
        <w:t>de los Estados</w:t>
      </w:r>
      <w:r w:rsidR="00F73662" w:rsidRPr="003623A4">
        <w:rPr>
          <w:rFonts w:ascii="Times New Roman" w:hAnsi="Times New Roman" w:cs="Times New Roman"/>
          <w:color w:val="000000" w:themeColor="text1"/>
        </w:rPr>
        <w:t xml:space="preserve"> y</w:t>
      </w:r>
      <w:r w:rsidR="00BE7A47" w:rsidRPr="003623A4">
        <w:rPr>
          <w:rFonts w:ascii="Times New Roman" w:hAnsi="Times New Roman" w:cs="Times New Roman"/>
          <w:color w:val="000000" w:themeColor="text1"/>
        </w:rPr>
        <w:t xml:space="preserve"> naciones, impera la impunidad que hace imposible la erradicación del problema.</w:t>
      </w:r>
      <w:r w:rsidRPr="003623A4">
        <w:rPr>
          <w:rFonts w:ascii="Times New Roman" w:hAnsi="Times New Roman" w:cs="Times New Roman"/>
          <w:color w:val="000000" w:themeColor="text1"/>
        </w:rPr>
        <w:t xml:space="preserve"> </w:t>
      </w:r>
    </w:p>
    <w:p w:rsidR="00220017" w:rsidRPr="003623A4" w:rsidRDefault="00524ACB"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Asimismo, debemos de enfatizar que las</w:t>
      </w:r>
      <w:r w:rsidRPr="003623A4">
        <w:rPr>
          <w:rFonts w:ascii="Times New Roman" w:eastAsia="Times New Roman" w:hAnsi="Times New Roman" w:cs="Times New Roman"/>
          <w:color w:val="000000" w:themeColor="text1"/>
          <w:lang w:val="es-ES" w:eastAsia="es-ES"/>
        </w:rPr>
        <w:t xml:space="preserve"> defensora</w:t>
      </w:r>
      <w:r w:rsidR="00220017" w:rsidRPr="003623A4">
        <w:rPr>
          <w:rFonts w:ascii="Times New Roman" w:eastAsia="Times New Roman" w:hAnsi="Times New Roman" w:cs="Times New Roman"/>
          <w:color w:val="000000" w:themeColor="text1"/>
          <w:lang w:val="es-ES" w:eastAsia="es-ES"/>
        </w:rPr>
        <w:t>s</w:t>
      </w:r>
      <w:r w:rsidRPr="003623A4">
        <w:rPr>
          <w:rFonts w:ascii="Times New Roman" w:eastAsia="Times New Roman" w:hAnsi="Times New Roman" w:cs="Times New Roman"/>
          <w:color w:val="000000" w:themeColor="text1"/>
          <w:lang w:val="es-ES" w:eastAsia="es-ES"/>
        </w:rPr>
        <w:t xml:space="preserve"> (incluidas la población LGBTTTIQ+) </w:t>
      </w:r>
      <w:r w:rsidR="00220017" w:rsidRPr="003623A4">
        <w:rPr>
          <w:rFonts w:ascii="Times New Roman" w:eastAsia="Times New Roman" w:hAnsi="Times New Roman" w:cs="Times New Roman"/>
          <w:color w:val="000000" w:themeColor="text1"/>
          <w:lang w:val="es-ES" w:eastAsia="es-ES"/>
        </w:rPr>
        <w:t>tienen necesidades específicas de protección, porque puede ser un factor de riesgo adicional la promoción y defensa de los derechos traduciéndose erróneamente como una amenaza al mantenimiento del </w:t>
      </w:r>
      <w:r w:rsidR="00220017" w:rsidRPr="003623A4">
        <w:rPr>
          <w:rFonts w:ascii="Times New Roman" w:eastAsia="Times New Roman" w:hAnsi="Times New Roman" w:cs="Times New Roman"/>
          <w:i/>
          <w:iCs/>
          <w:color w:val="000000" w:themeColor="text1"/>
          <w:bdr w:val="none" w:sz="0" w:space="0" w:color="auto" w:frame="1"/>
          <w:lang w:val="es-ES" w:eastAsia="es-ES"/>
        </w:rPr>
        <w:t>statu quo</w:t>
      </w:r>
      <w:r w:rsidR="00220017" w:rsidRPr="003623A4">
        <w:rPr>
          <w:rFonts w:ascii="Times New Roman" w:eastAsia="Times New Roman" w:hAnsi="Times New Roman" w:cs="Times New Roman"/>
          <w:color w:val="000000" w:themeColor="text1"/>
          <w:lang w:val="es-ES" w:eastAsia="es-ES"/>
        </w:rPr>
        <w:t> patriarcal, lo que conlleva a que sufran si bien no un mayo</w:t>
      </w:r>
      <w:r w:rsidR="006934A5" w:rsidRPr="003623A4">
        <w:rPr>
          <w:rFonts w:ascii="Times New Roman" w:eastAsia="Times New Roman" w:hAnsi="Times New Roman" w:cs="Times New Roman"/>
          <w:color w:val="000000" w:themeColor="text1"/>
          <w:lang w:val="es-ES" w:eastAsia="es-ES"/>
        </w:rPr>
        <w:t>r número de ataques, si a que</w:t>
      </w:r>
      <w:r w:rsidR="00220017" w:rsidRPr="003623A4">
        <w:rPr>
          <w:rFonts w:ascii="Times New Roman" w:eastAsia="Times New Roman" w:hAnsi="Times New Roman" w:cs="Times New Roman"/>
          <w:color w:val="000000" w:themeColor="text1"/>
          <w:lang w:val="es-ES" w:eastAsia="es-ES"/>
        </w:rPr>
        <w:t xml:space="preserve"> los soportan de distinta manera o </w:t>
      </w:r>
      <w:r w:rsidR="006934A5" w:rsidRPr="003623A4">
        <w:rPr>
          <w:rFonts w:ascii="Times New Roman" w:eastAsia="Times New Roman" w:hAnsi="Times New Roman" w:cs="Times New Roman"/>
          <w:color w:val="000000" w:themeColor="text1"/>
          <w:lang w:val="es-ES" w:eastAsia="es-ES"/>
        </w:rPr>
        <w:t>los experimentan</w:t>
      </w:r>
      <w:r w:rsidR="00220017" w:rsidRPr="003623A4">
        <w:rPr>
          <w:rFonts w:ascii="Times New Roman" w:eastAsia="Times New Roman" w:hAnsi="Times New Roman" w:cs="Times New Roman"/>
          <w:color w:val="000000" w:themeColor="text1"/>
          <w:lang w:val="es-ES" w:eastAsia="es-ES"/>
        </w:rPr>
        <w:t xml:space="preserve"> en una diferente naturaleza o en otros ámbitos que los hombres.</w:t>
      </w:r>
      <w:r w:rsidR="00F73662" w:rsidRPr="003623A4">
        <w:rPr>
          <w:rFonts w:ascii="Times New Roman" w:eastAsia="Times New Roman" w:hAnsi="Times New Roman" w:cs="Times New Roman"/>
          <w:color w:val="000000" w:themeColor="text1"/>
          <w:lang w:val="es-ES" w:eastAsia="es-ES"/>
        </w:rPr>
        <w:t xml:space="preserve"> </w:t>
      </w:r>
    </w:p>
    <w:p w:rsidR="00524ACB" w:rsidRPr="003623A4" w:rsidRDefault="00220017" w:rsidP="000D6601">
      <w:pPr>
        <w:shd w:val="clear" w:color="auto" w:fill="FFFFFF"/>
        <w:spacing w:after="240" w:line="276" w:lineRule="auto"/>
        <w:ind w:firstLine="708"/>
        <w:jc w:val="both"/>
        <w:textAlignment w:val="baseline"/>
        <w:rPr>
          <w:rFonts w:ascii="Times New Roman" w:eastAsia="Times New Roman" w:hAnsi="Times New Roman" w:cs="Times New Roman"/>
          <w:color w:val="000000" w:themeColor="text1"/>
          <w:lang w:val="es-ES_tradnl" w:eastAsia="es-ES"/>
        </w:rPr>
      </w:pPr>
      <w:r w:rsidRPr="003623A4">
        <w:rPr>
          <w:rFonts w:ascii="Times New Roman" w:eastAsia="Times New Roman" w:hAnsi="Times New Roman" w:cs="Times New Roman"/>
          <w:color w:val="000000" w:themeColor="text1"/>
          <w:lang w:val="es-ES_tradnl" w:eastAsia="es-ES"/>
        </w:rPr>
        <w:t xml:space="preserve">Si bien el Estado ha buscado implementar mecanismos especiales para proteger a las defensoras y defensores amenazados, no se ha alcanzado el resultado esperado, en razón a que debe primero legitimar públicamente su trabajo, y protegerlos desde el momento en que la autoridad pública toma conocimiento de que fue víctima de amenazas en razón de su trabajo. </w:t>
      </w:r>
      <w:r w:rsidR="00F73662" w:rsidRPr="003623A4">
        <w:rPr>
          <w:rFonts w:ascii="Times New Roman" w:eastAsia="Times New Roman" w:hAnsi="Times New Roman" w:cs="Times New Roman"/>
          <w:color w:val="000000" w:themeColor="text1"/>
          <w:lang w:val="es-ES_tradnl" w:eastAsia="es-ES"/>
        </w:rPr>
        <w:t xml:space="preserve"> </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lang w:val="es-ES"/>
        </w:rPr>
        <w:t>¿Cuáles son las principales preocupaciones y desafíos que enfrentan las/os defensoras/es en materia de protección cuando realizan actividades tanto en la esfera pública como en la privada, incluso a través de medios digitales?</w:t>
      </w:r>
      <w:r w:rsidRPr="003623A4">
        <w:rPr>
          <w:rFonts w:ascii="Times New Roman" w:hAnsi="Times New Roman" w:cs="Times New Roman"/>
          <w:b/>
          <w:color w:val="000000" w:themeColor="text1"/>
        </w:rPr>
        <w:t xml:space="preserve"> </w:t>
      </w:r>
    </w:p>
    <w:p w:rsidR="00BE7A47" w:rsidRPr="003623A4" w:rsidRDefault="00BE7A47" w:rsidP="000D6601">
      <w:pPr>
        <w:spacing w:after="240" w:line="276" w:lineRule="auto"/>
        <w:ind w:firstLine="708"/>
        <w:jc w:val="both"/>
        <w:rPr>
          <w:rFonts w:ascii="Times New Roman" w:hAnsi="Times New Roman" w:cs="Times New Roman"/>
          <w:color w:val="000000" w:themeColor="text1"/>
          <w:lang w:val="es-ES"/>
        </w:rPr>
      </w:pPr>
      <w:r w:rsidRPr="003623A4">
        <w:rPr>
          <w:rFonts w:ascii="Times New Roman" w:hAnsi="Times New Roman" w:cs="Times New Roman"/>
          <w:color w:val="000000" w:themeColor="text1"/>
          <w:lang w:val="es-ES"/>
        </w:rPr>
        <w:t>De acuerdo al multicitado informe de la Organización de las Naciones Unidas, uno de los principales desafíos para las personas defensoras de derechos humanos, son los que enfrenan las mujeres defensoras</w:t>
      </w:r>
      <w:r w:rsidR="00524ACB" w:rsidRPr="003623A4">
        <w:rPr>
          <w:rFonts w:ascii="Times New Roman" w:hAnsi="Times New Roman" w:cs="Times New Roman"/>
          <w:color w:val="000000" w:themeColor="text1"/>
          <w:lang w:val="es-ES"/>
        </w:rPr>
        <w:t xml:space="preserve"> (incluidas las mujeres lesbianas, trans e intersexuales)</w:t>
      </w:r>
      <w:r w:rsidRPr="003623A4">
        <w:rPr>
          <w:rFonts w:ascii="Times New Roman" w:hAnsi="Times New Roman" w:cs="Times New Roman"/>
          <w:color w:val="000000" w:themeColor="text1"/>
          <w:lang w:val="es-ES"/>
        </w:rPr>
        <w:t>. Ellas, son las que de manera especial se enfrentan a un panorama en el que desafían la misoginia y la idiosincrasia de una nación donde históricamente ha regido el patriar</w:t>
      </w:r>
      <w:r w:rsidR="006934A5" w:rsidRPr="003623A4">
        <w:rPr>
          <w:rFonts w:ascii="Times New Roman" w:hAnsi="Times New Roman" w:cs="Times New Roman"/>
          <w:color w:val="000000" w:themeColor="text1"/>
          <w:lang w:val="es-ES"/>
        </w:rPr>
        <w:t>cado. Esto propicia que enfrenta</w:t>
      </w:r>
      <w:r w:rsidRPr="003623A4">
        <w:rPr>
          <w:rFonts w:ascii="Times New Roman" w:hAnsi="Times New Roman" w:cs="Times New Roman"/>
          <w:color w:val="000000" w:themeColor="text1"/>
          <w:lang w:val="es-ES"/>
        </w:rPr>
        <w:t xml:space="preserve">n escenarios de discriminación, violencia de género y trabas importantes por su condición de mujer. </w:t>
      </w:r>
      <w:r w:rsidR="00F73662" w:rsidRPr="003623A4">
        <w:rPr>
          <w:rFonts w:ascii="Times New Roman" w:hAnsi="Times New Roman" w:cs="Times New Roman"/>
          <w:color w:val="000000" w:themeColor="text1"/>
          <w:lang w:val="es-ES"/>
        </w:rPr>
        <w:t xml:space="preserve"> </w:t>
      </w:r>
    </w:p>
    <w:p w:rsidR="00A12723" w:rsidRPr="003623A4" w:rsidRDefault="00A0448D" w:rsidP="000D6601">
      <w:pPr>
        <w:spacing w:after="240" w:line="276" w:lineRule="auto"/>
        <w:ind w:firstLine="708"/>
        <w:jc w:val="both"/>
        <w:rPr>
          <w:rFonts w:ascii="Times New Roman" w:hAnsi="Times New Roman" w:cs="Times New Roman"/>
          <w:color w:val="000000" w:themeColor="text1"/>
          <w:highlight w:val="green"/>
        </w:rPr>
      </w:pPr>
      <w:r w:rsidRPr="003623A4">
        <w:rPr>
          <w:rFonts w:ascii="Times New Roman" w:hAnsi="Times New Roman" w:cs="Times New Roman"/>
          <w:color w:val="000000" w:themeColor="text1"/>
        </w:rPr>
        <w:lastRenderedPageBreak/>
        <w:t xml:space="preserve">No obstante </w:t>
      </w:r>
      <w:r w:rsidR="00524ACB" w:rsidRPr="003623A4">
        <w:rPr>
          <w:rFonts w:ascii="Times New Roman" w:hAnsi="Times New Roman" w:cs="Times New Roman"/>
          <w:color w:val="000000" w:themeColor="text1"/>
        </w:rPr>
        <w:t xml:space="preserve">lo anterior, es necesario advertir que </w:t>
      </w:r>
      <w:r w:rsidR="002F746C" w:rsidRPr="003623A4">
        <w:rPr>
          <w:rFonts w:ascii="Times New Roman" w:hAnsi="Times New Roman" w:cs="Times New Roman"/>
          <w:color w:val="000000" w:themeColor="text1"/>
        </w:rPr>
        <w:t>el desafío más grande</w:t>
      </w:r>
      <w:r w:rsidR="00524ACB" w:rsidRPr="003623A4">
        <w:rPr>
          <w:rFonts w:ascii="Times New Roman" w:hAnsi="Times New Roman" w:cs="Times New Roman"/>
          <w:color w:val="000000" w:themeColor="text1"/>
        </w:rPr>
        <w:t xml:space="preserve"> a enfrentar </w:t>
      </w:r>
      <w:r w:rsidR="002F746C" w:rsidRPr="003623A4">
        <w:rPr>
          <w:rFonts w:ascii="Times New Roman" w:hAnsi="Times New Roman" w:cs="Times New Roman"/>
          <w:color w:val="000000" w:themeColor="text1"/>
        </w:rPr>
        <w:t>será los prejuicios y a la cerrazón de ciertos sectores. En el largo plazo, ello sólo puede combatirse mediante una política educativa (correspondiente a todos los niveles formativos) que integre valores y principios de inclusión de manera transversal.</w:t>
      </w:r>
      <w:r w:rsidR="00F73662" w:rsidRPr="003623A4">
        <w:rPr>
          <w:rFonts w:ascii="Times New Roman" w:hAnsi="Times New Roman" w:cs="Times New Roman"/>
          <w:color w:val="000000" w:themeColor="text1"/>
        </w:rPr>
        <w:t xml:space="preserve"> </w:t>
      </w:r>
    </w:p>
    <w:p w:rsidR="00F73662" w:rsidRPr="003623A4" w:rsidRDefault="00A12723" w:rsidP="000D6601">
      <w:pPr>
        <w:pStyle w:val="Prrafodelista"/>
        <w:numPr>
          <w:ilvl w:val="0"/>
          <w:numId w:val="12"/>
        </w:num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Agresiones y restricciones:</w:t>
      </w:r>
    </w:p>
    <w:p w:rsidR="00223CCE" w:rsidRPr="003623A4" w:rsidRDefault="00A12723" w:rsidP="000D6601">
      <w:pPr>
        <w:spacing w:after="240" w:line="276" w:lineRule="auto"/>
        <w:jc w:val="both"/>
        <w:rPr>
          <w:rFonts w:ascii="Times New Roman" w:hAnsi="Times New Roman" w:cs="Times New Roman"/>
          <w:b/>
          <w:color w:val="000000" w:themeColor="text1"/>
          <w:lang w:val="es-ES_tradnl"/>
        </w:rPr>
      </w:pPr>
      <w:r w:rsidRPr="003623A4">
        <w:rPr>
          <w:rFonts w:ascii="Times New Roman" w:hAnsi="Times New Roman" w:cs="Times New Roman"/>
          <w:b/>
          <w:color w:val="000000" w:themeColor="text1"/>
          <w:lang w:val="es-ES_tradnl"/>
        </w:rPr>
        <w:t xml:space="preserve">¿Cuáles son las cifras más actualizadas de </w:t>
      </w:r>
      <w:r w:rsidRPr="003623A4">
        <w:rPr>
          <w:rFonts w:ascii="Times New Roman" w:hAnsi="Times New Roman" w:cs="Times New Roman"/>
          <w:b/>
          <w:color w:val="000000" w:themeColor="text1"/>
        </w:rPr>
        <w:t>agresiones y restricciones contra defensoras/es en el país o región</w:t>
      </w:r>
      <w:r w:rsidRPr="003623A4">
        <w:rPr>
          <w:rFonts w:ascii="Times New Roman" w:hAnsi="Times New Roman" w:cs="Times New Roman"/>
          <w:b/>
          <w:color w:val="000000" w:themeColor="text1"/>
          <w:lang w:val="es-ES_tradnl"/>
        </w:rPr>
        <w:t xml:space="preserve">? Por favor, señale la fuente de información e indique el periodo que abarca. </w:t>
      </w:r>
    </w:p>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En atención a este cuestionamiento y de conformidad </w:t>
      </w:r>
      <w:r w:rsidR="006934A5" w:rsidRPr="003623A4">
        <w:rPr>
          <w:rFonts w:ascii="Times New Roman" w:hAnsi="Times New Roman" w:cs="Times New Roman"/>
          <w:color w:val="000000" w:themeColor="text1"/>
        </w:rPr>
        <w:t xml:space="preserve">a </w:t>
      </w:r>
      <w:r w:rsidRPr="003623A4">
        <w:rPr>
          <w:rFonts w:ascii="Times New Roman" w:hAnsi="Times New Roman" w:cs="Times New Roman"/>
          <w:color w:val="000000" w:themeColor="text1"/>
        </w:rPr>
        <w:t xml:space="preserve">los datos concentrados en el </w:t>
      </w:r>
      <w:r w:rsidR="00F66E28" w:rsidRPr="003623A4">
        <w:rPr>
          <w:rFonts w:ascii="Times New Roman" w:hAnsi="Times New Roman" w:cs="Times New Roman"/>
          <w:color w:val="000000" w:themeColor="text1"/>
        </w:rPr>
        <w:t>mecanismo para la protección de personas defensoras de derechos humanos y periodistas en México, reportan las siguientes agresiones y restricciones por parte de servidoras/es públicos, particulares y personas no identificadas:</w:t>
      </w:r>
    </w:p>
    <w:p w:rsidR="00223CCE" w:rsidRPr="003623A4" w:rsidRDefault="00223CCE"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Tabla número 4</w:t>
      </w:r>
    </w:p>
    <w:tbl>
      <w:tblPr>
        <w:tblStyle w:val="Tablaconcuadrcula"/>
        <w:tblW w:w="0" w:type="auto"/>
        <w:tblLook w:val="04A0" w:firstRow="1" w:lastRow="0" w:firstColumn="1" w:lastColumn="0" w:noHBand="0" w:noVBand="1"/>
      </w:tblPr>
      <w:tblGrid>
        <w:gridCol w:w="1795"/>
        <w:gridCol w:w="1795"/>
        <w:gridCol w:w="1796"/>
        <w:gridCol w:w="1796"/>
        <w:gridCol w:w="1796"/>
      </w:tblGrid>
      <w:tr w:rsidR="00EE04CE" w:rsidRPr="003623A4" w:rsidTr="00012A0A">
        <w:tc>
          <w:tcPr>
            <w:tcW w:w="8978" w:type="dxa"/>
            <w:gridSpan w:val="5"/>
            <w:shd w:val="clear" w:color="auto" w:fill="A6A6A6" w:themeFill="background1" w:themeFillShade="A6"/>
          </w:tcPr>
          <w:p w:rsidR="00223CCE" w:rsidRPr="003623A4" w:rsidRDefault="00223CCE"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Agresiones contra personas defensoras de derechos humanos reportados dentro del mecanismo de protección en México</w:t>
            </w:r>
          </w:p>
        </w:tc>
      </w:tr>
      <w:tr w:rsidR="00EE04CE" w:rsidRPr="003623A4" w:rsidTr="00012A0A">
        <w:tc>
          <w:tcPr>
            <w:tcW w:w="1795" w:type="dxa"/>
            <w:shd w:val="clear" w:color="auto" w:fill="D9D9D9" w:themeFill="background1" w:themeFillShade="D9"/>
          </w:tcPr>
          <w:p w:rsidR="00223CCE" w:rsidRPr="003623A4" w:rsidRDefault="00223CCE"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Año</w:t>
            </w:r>
          </w:p>
        </w:tc>
        <w:tc>
          <w:tcPr>
            <w:tcW w:w="1795" w:type="dxa"/>
            <w:shd w:val="clear" w:color="auto" w:fill="D9D9D9" w:themeFill="background1" w:themeFillShade="D9"/>
          </w:tcPr>
          <w:p w:rsidR="00223CCE" w:rsidRPr="003623A4" w:rsidRDefault="00223CCE"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Servidoras/es publicas/os</w:t>
            </w:r>
          </w:p>
        </w:tc>
        <w:tc>
          <w:tcPr>
            <w:tcW w:w="1796" w:type="dxa"/>
            <w:shd w:val="clear" w:color="auto" w:fill="D9D9D9" w:themeFill="background1" w:themeFillShade="D9"/>
          </w:tcPr>
          <w:p w:rsidR="00223CCE" w:rsidRPr="003623A4" w:rsidRDefault="00223CCE"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Particulares</w:t>
            </w:r>
          </w:p>
        </w:tc>
        <w:tc>
          <w:tcPr>
            <w:tcW w:w="1796" w:type="dxa"/>
            <w:shd w:val="clear" w:color="auto" w:fill="D9D9D9" w:themeFill="background1" w:themeFillShade="D9"/>
          </w:tcPr>
          <w:p w:rsidR="00223CCE" w:rsidRPr="003623A4" w:rsidRDefault="00223CCE"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No identificados</w:t>
            </w:r>
          </w:p>
        </w:tc>
        <w:tc>
          <w:tcPr>
            <w:tcW w:w="1796" w:type="dxa"/>
            <w:shd w:val="clear" w:color="auto" w:fill="D9D9D9" w:themeFill="background1" w:themeFillShade="D9"/>
          </w:tcPr>
          <w:p w:rsidR="00223CCE" w:rsidRPr="003623A4" w:rsidRDefault="00223CCE"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Total</w:t>
            </w:r>
          </w:p>
        </w:tc>
      </w:tr>
      <w:tr w:rsidR="00EE04CE" w:rsidRPr="003623A4" w:rsidTr="00012A0A">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2012</w:t>
            </w:r>
          </w:p>
        </w:tc>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8</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10</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22</w:t>
            </w:r>
          </w:p>
        </w:tc>
      </w:tr>
      <w:tr w:rsidR="00EE04CE" w:rsidRPr="003623A4" w:rsidTr="00012A0A">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2013</w:t>
            </w:r>
          </w:p>
        </w:tc>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32</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15</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17</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64</w:t>
            </w:r>
          </w:p>
        </w:tc>
      </w:tr>
      <w:tr w:rsidR="00EE04CE" w:rsidRPr="003623A4" w:rsidTr="00012A0A">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2014</w:t>
            </w:r>
          </w:p>
        </w:tc>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10</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19</w:t>
            </w:r>
          </w:p>
        </w:tc>
      </w:tr>
      <w:tr w:rsidR="00EE04CE" w:rsidRPr="003623A4" w:rsidTr="00012A0A">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2015</w:t>
            </w:r>
          </w:p>
        </w:tc>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17</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16</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24</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57</w:t>
            </w:r>
          </w:p>
        </w:tc>
      </w:tr>
      <w:tr w:rsidR="00EE04CE" w:rsidRPr="003623A4" w:rsidTr="00012A0A">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2016</w:t>
            </w:r>
          </w:p>
        </w:tc>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10</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24</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54</w:t>
            </w:r>
          </w:p>
        </w:tc>
      </w:tr>
      <w:tr w:rsidR="00EE04CE" w:rsidRPr="003623A4" w:rsidTr="00012A0A">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2017</w:t>
            </w:r>
          </w:p>
        </w:tc>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14</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19</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19</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52</w:t>
            </w:r>
          </w:p>
        </w:tc>
      </w:tr>
      <w:tr w:rsidR="00EE04CE" w:rsidRPr="003623A4" w:rsidTr="00012A0A">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2018</w:t>
            </w:r>
          </w:p>
        </w:tc>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19</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18</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8</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45</w:t>
            </w:r>
          </w:p>
        </w:tc>
      </w:tr>
      <w:tr w:rsidR="00EE04CE" w:rsidRPr="003623A4" w:rsidTr="00012A0A">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2019</w:t>
            </w:r>
          </w:p>
        </w:tc>
        <w:tc>
          <w:tcPr>
            <w:tcW w:w="1795"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796" w:type="dxa"/>
          </w:tcPr>
          <w:p w:rsidR="00223CCE" w:rsidRPr="003623A4" w:rsidRDefault="00223CCE"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6</w:t>
            </w:r>
          </w:p>
        </w:tc>
      </w:tr>
      <w:tr w:rsidR="00223CCE" w:rsidRPr="003623A4" w:rsidTr="00012A0A">
        <w:tc>
          <w:tcPr>
            <w:tcW w:w="1795" w:type="dxa"/>
            <w:shd w:val="clear" w:color="auto" w:fill="D9D9D9" w:themeFill="background1" w:themeFillShade="D9"/>
          </w:tcPr>
          <w:p w:rsidR="00223CCE" w:rsidRPr="003623A4" w:rsidRDefault="00223CCE"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Total</w:t>
            </w:r>
          </w:p>
        </w:tc>
        <w:tc>
          <w:tcPr>
            <w:tcW w:w="1795" w:type="dxa"/>
            <w:shd w:val="clear" w:color="auto" w:fill="D9D9D9" w:themeFill="background1" w:themeFillShade="D9"/>
          </w:tcPr>
          <w:p w:rsidR="00223CCE" w:rsidRPr="003623A4" w:rsidRDefault="00223CCE"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110</w:t>
            </w:r>
          </w:p>
        </w:tc>
        <w:tc>
          <w:tcPr>
            <w:tcW w:w="1796" w:type="dxa"/>
            <w:shd w:val="clear" w:color="auto" w:fill="D9D9D9" w:themeFill="background1" w:themeFillShade="D9"/>
          </w:tcPr>
          <w:p w:rsidR="00223CCE" w:rsidRPr="003623A4" w:rsidRDefault="00223CCE"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105</w:t>
            </w:r>
          </w:p>
        </w:tc>
        <w:tc>
          <w:tcPr>
            <w:tcW w:w="1796" w:type="dxa"/>
            <w:shd w:val="clear" w:color="auto" w:fill="D9D9D9" w:themeFill="background1" w:themeFillShade="D9"/>
          </w:tcPr>
          <w:p w:rsidR="00223CCE" w:rsidRPr="003623A4" w:rsidRDefault="00223CCE"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104</w:t>
            </w:r>
          </w:p>
        </w:tc>
        <w:tc>
          <w:tcPr>
            <w:tcW w:w="1796" w:type="dxa"/>
            <w:shd w:val="clear" w:color="auto" w:fill="D9D9D9" w:themeFill="background1" w:themeFillShade="D9"/>
          </w:tcPr>
          <w:p w:rsidR="00223CCE" w:rsidRPr="003623A4" w:rsidRDefault="00223CCE"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319</w:t>
            </w:r>
          </w:p>
        </w:tc>
      </w:tr>
    </w:tbl>
    <w:p w:rsidR="00223CCE" w:rsidRPr="00D73CF4" w:rsidRDefault="00223CCE" w:rsidP="00D73CF4">
      <w:pPr>
        <w:spacing w:after="240" w:line="276" w:lineRule="auto"/>
        <w:jc w:val="center"/>
        <w:rPr>
          <w:rFonts w:ascii="Times New Roman" w:hAnsi="Times New Roman" w:cs="Times New Roman"/>
          <w:color w:val="000000" w:themeColor="text1"/>
          <w:sz w:val="20"/>
        </w:rPr>
      </w:pPr>
      <w:r w:rsidRPr="00D73CF4">
        <w:rPr>
          <w:rFonts w:ascii="Times New Roman" w:hAnsi="Times New Roman" w:cs="Times New Roman"/>
          <w:color w:val="000000" w:themeColor="text1"/>
          <w:sz w:val="20"/>
        </w:rPr>
        <w:t>Nota: Tabla elaborada por el I</w:t>
      </w:r>
      <w:r w:rsidR="00F73662" w:rsidRPr="00D73CF4">
        <w:rPr>
          <w:rFonts w:ascii="Times New Roman" w:hAnsi="Times New Roman" w:cs="Times New Roman"/>
          <w:color w:val="000000" w:themeColor="text1"/>
          <w:sz w:val="20"/>
        </w:rPr>
        <w:t xml:space="preserve">nstituto </w:t>
      </w:r>
      <w:r w:rsidRPr="00D73CF4">
        <w:rPr>
          <w:rFonts w:ascii="Times New Roman" w:hAnsi="Times New Roman" w:cs="Times New Roman"/>
          <w:color w:val="000000" w:themeColor="text1"/>
          <w:sz w:val="20"/>
        </w:rPr>
        <w:t>A</w:t>
      </w:r>
      <w:r w:rsidR="00F73662" w:rsidRPr="00D73CF4">
        <w:rPr>
          <w:rFonts w:ascii="Times New Roman" w:hAnsi="Times New Roman" w:cs="Times New Roman"/>
          <w:color w:val="000000" w:themeColor="text1"/>
          <w:sz w:val="20"/>
        </w:rPr>
        <w:t xml:space="preserve">utónomo de </w:t>
      </w:r>
      <w:r w:rsidRPr="00D73CF4">
        <w:rPr>
          <w:rFonts w:ascii="Times New Roman" w:hAnsi="Times New Roman" w:cs="Times New Roman"/>
          <w:color w:val="000000" w:themeColor="text1"/>
          <w:sz w:val="20"/>
        </w:rPr>
        <w:t>O</w:t>
      </w:r>
      <w:r w:rsidR="00F73662" w:rsidRPr="00D73CF4">
        <w:rPr>
          <w:rFonts w:ascii="Times New Roman" w:hAnsi="Times New Roman" w:cs="Times New Roman"/>
          <w:color w:val="000000" w:themeColor="text1"/>
          <w:sz w:val="20"/>
        </w:rPr>
        <w:t>ccidente</w:t>
      </w:r>
      <w:r w:rsidRPr="00D73CF4">
        <w:rPr>
          <w:rFonts w:ascii="Times New Roman" w:hAnsi="Times New Roman" w:cs="Times New Roman"/>
          <w:color w:val="000000" w:themeColor="text1"/>
          <w:sz w:val="20"/>
        </w:rPr>
        <w:t xml:space="preserve"> con datos del </w:t>
      </w:r>
      <w:r w:rsidRPr="00D73CF4">
        <w:rPr>
          <w:rFonts w:ascii="Times New Roman" w:hAnsi="Times New Roman" w:cs="Times New Roman"/>
          <w:i/>
          <w:color w:val="000000" w:themeColor="text1"/>
          <w:sz w:val="20"/>
        </w:rPr>
        <w:t>Informe estadístico marzo de 2019- Mecanismo para la Protección de Personas Defensoras de Derechos Humanos y Periodistas</w:t>
      </w:r>
      <w:r w:rsidRPr="00D73CF4">
        <w:rPr>
          <w:rFonts w:ascii="Times New Roman" w:hAnsi="Times New Roman" w:cs="Times New Roman"/>
          <w:color w:val="000000" w:themeColor="text1"/>
          <w:sz w:val="20"/>
        </w:rPr>
        <w:t xml:space="preserve">, información actualizada al 31 de marzo de 2019. Disponible en: </w:t>
      </w:r>
      <w:r w:rsidRPr="00D73CF4">
        <w:rPr>
          <w:rFonts w:ascii="Times New Roman" w:hAnsi="Times New Roman" w:cs="Times New Roman"/>
          <w:i/>
          <w:color w:val="000000" w:themeColor="text1"/>
          <w:sz w:val="20"/>
        </w:rPr>
        <w:t>https://www.gob.mx/cms/uploads/attachment/file/438601/Informe_Estadistico_Enero_2019.pdf.</w:t>
      </w:r>
    </w:p>
    <w:p w:rsidR="00D73CF4" w:rsidRPr="003623A4" w:rsidRDefault="00F66E28" w:rsidP="00D73CF4">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Lo que se puede verificar que el gran índice radica a través de las y los servidores públicos que son quienes operan es sistema de impartición de justicia en México.</w:t>
      </w:r>
    </w:p>
    <w:p w:rsidR="00223CCE" w:rsidRPr="003623A4" w:rsidRDefault="00223CCE"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Grafica número 3</w:t>
      </w:r>
    </w:p>
    <w:p w:rsidR="00223CCE" w:rsidRPr="003623A4" w:rsidRDefault="00223CCE" w:rsidP="00D73CF4">
      <w:pPr>
        <w:spacing w:after="240" w:line="276" w:lineRule="auto"/>
        <w:jc w:val="center"/>
        <w:rPr>
          <w:rFonts w:ascii="Times New Roman" w:hAnsi="Times New Roman" w:cs="Times New Roman"/>
          <w:color w:val="000000" w:themeColor="text1"/>
        </w:rPr>
      </w:pPr>
      <w:r w:rsidRPr="003623A4">
        <w:rPr>
          <w:rFonts w:ascii="Times New Roman" w:hAnsi="Times New Roman" w:cs="Times New Roman"/>
          <w:noProof/>
          <w:color w:val="000000" w:themeColor="text1"/>
          <w:lang w:eastAsia="es-MX"/>
        </w:rPr>
        <w:drawing>
          <wp:inline distT="0" distB="0" distL="0" distR="0" wp14:anchorId="2FFAF41F" wp14:editId="4974292B">
            <wp:extent cx="5063490" cy="2812212"/>
            <wp:effectExtent l="0" t="0" r="3810" b="762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3CCE" w:rsidRPr="00D73CF4" w:rsidRDefault="00223CCE" w:rsidP="00D73CF4">
      <w:pPr>
        <w:spacing w:after="240" w:line="276" w:lineRule="auto"/>
        <w:jc w:val="center"/>
        <w:rPr>
          <w:rFonts w:ascii="Times New Roman" w:hAnsi="Times New Roman" w:cs="Times New Roman"/>
          <w:color w:val="000000" w:themeColor="text1"/>
          <w:sz w:val="20"/>
        </w:rPr>
      </w:pPr>
      <w:r w:rsidRPr="00D73CF4">
        <w:rPr>
          <w:rFonts w:ascii="Times New Roman" w:hAnsi="Times New Roman" w:cs="Times New Roman"/>
          <w:color w:val="000000" w:themeColor="text1"/>
          <w:sz w:val="20"/>
        </w:rPr>
        <w:t xml:space="preserve">Nota: </w:t>
      </w:r>
      <w:r w:rsidR="00F73662" w:rsidRPr="00D73CF4">
        <w:rPr>
          <w:rFonts w:ascii="Times New Roman" w:hAnsi="Times New Roman" w:cs="Times New Roman"/>
          <w:color w:val="000000" w:themeColor="text1"/>
          <w:sz w:val="20"/>
        </w:rPr>
        <w:t>Grá</w:t>
      </w:r>
      <w:r w:rsidRPr="00D73CF4">
        <w:rPr>
          <w:rFonts w:ascii="Times New Roman" w:hAnsi="Times New Roman" w:cs="Times New Roman"/>
          <w:color w:val="000000" w:themeColor="text1"/>
          <w:sz w:val="20"/>
        </w:rPr>
        <w:t>fica elaborada por el I</w:t>
      </w:r>
      <w:r w:rsidR="00F73662" w:rsidRPr="00D73CF4">
        <w:rPr>
          <w:rFonts w:ascii="Times New Roman" w:hAnsi="Times New Roman" w:cs="Times New Roman"/>
          <w:color w:val="000000" w:themeColor="text1"/>
          <w:sz w:val="20"/>
        </w:rPr>
        <w:t xml:space="preserve">nstituto </w:t>
      </w:r>
      <w:r w:rsidRPr="00D73CF4">
        <w:rPr>
          <w:rFonts w:ascii="Times New Roman" w:hAnsi="Times New Roman" w:cs="Times New Roman"/>
          <w:color w:val="000000" w:themeColor="text1"/>
          <w:sz w:val="20"/>
        </w:rPr>
        <w:t>A</w:t>
      </w:r>
      <w:r w:rsidR="00F73662" w:rsidRPr="00D73CF4">
        <w:rPr>
          <w:rFonts w:ascii="Times New Roman" w:hAnsi="Times New Roman" w:cs="Times New Roman"/>
          <w:color w:val="000000" w:themeColor="text1"/>
          <w:sz w:val="20"/>
        </w:rPr>
        <w:t xml:space="preserve">utónomo de </w:t>
      </w:r>
      <w:r w:rsidRPr="00D73CF4">
        <w:rPr>
          <w:rFonts w:ascii="Times New Roman" w:hAnsi="Times New Roman" w:cs="Times New Roman"/>
          <w:color w:val="000000" w:themeColor="text1"/>
          <w:sz w:val="20"/>
        </w:rPr>
        <w:t>O</w:t>
      </w:r>
      <w:r w:rsidR="00F73662" w:rsidRPr="00D73CF4">
        <w:rPr>
          <w:rFonts w:ascii="Times New Roman" w:hAnsi="Times New Roman" w:cs="Times New Roman"/>
          <w:color w:val="000000" w:themeColor="text1"/>
          <w:sz w:val="20"/>
        </w:rPr>
        <w:t>ccidente</w:t>
      </w:r>
      <w:r w:rsidRPr="00D73CF4">
        <w:rPr>
          <w:rFonts w:ascii="Times New Roman" w:hAnsi="Times New Roman" w:cs="Times New Roman"/>
          <w:color w:val="000000" w:themeColor="text1"/>
          <w:sz w:val="20"/>
        </w:rPr>
        <w:t xml:space="preserve"> con datos del </w:t>
      </w:r>
      <w:r w:rsidRPr="00D73CF4">
        <w:rPr>
          <w:rFonts w:ascii="Times New Roman" w:hAnsi="Times New Roman" w:cs="Times New Roman"/>
          <w:i/>
          <w:color w:val="000000" w:themeColor="text1"/>
          <w:sz w:val="20"/>
        </w:rPr>
        <w:t>Informe estadístico marzo de 2019- Mecanismo para la Protección de Personas Defensoras de Derechos Humanos y Periodistas</w:t>
      </w:r>
      <w:r w:rsidRPr="00D73CF4">
        <w:rPr>
          <w:rFonts w:ascii="Times New Roman" w:hAnsi="Times New Roman" w:cs="Times New Roman"/>
          <w:color w:val="000000" w:themeColor="text1"/>
          <w:sz w:val="20"/>
        </w:rPr>
        <w:t xml:space="preserve">, información actualizada al 31 de marzo de 2019. Disponible en: </w:t>
      </w:r>
      <w:r w:rsidRPr="00D73CF4">
        <w:rPr>
          <w:rFonts w:ascii="Times New Roman" w:hAnsi="Times New Roman" w:cs="Times New Roman"/>
          <w:i/>
          <w:color w:val="000000" w:themeColor="text1"/>
          <w:sz w:val="20"/>
        </w:rPr>
        <w:t>https://www.gob.mx/cms/uploads/attachment/file/438601/Informe_Estadistico_Enero_2019.pdf.</w:t>
      </w:r>
    </w:p>
    <w:p w:rsidR="00D73CF4" w:rsidRPr="003623A4" w:rsidRDefault="00F66E28" w:rsidP="00D73CF4">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No</w:t>
      </w:r>
      <w:r w:rsidR="00A0448D" w:rsidRPr="003623A4">
        <w:rPr>
          <w:rFonts w:ascii="Times New Roman" w:hAnsi="Times New Roman" w:cs="Times New Roman"/>
          <w:color w:val="000000" w:themeColor="text1"/>
        </w:rPr>
        <w:t xml:space="preserve"> obstante </w:t>
      </w:r>
      <w:r w:rsidR="00BE258D" w:rsidRPr="003623A4">
        <w:rPr>
          <w:rFonts w:ascii="Times New Roman" w:hAnsi="Times New Roman" w:cs="Times New Roman"/>
          <w:color w:val="000000" w:themeColor="text1"/>
        </w:rPr>
        <w:t>lo anterior, debemos de reflexionar que los datos que refleja el mecanismo de protección en México s</w:t>
      </w:r>
      <w:r w:rsidR="00F73662" w:rsidRPr="003623A4">
        <w:rPr>
          <w:rFonts w:ascii="Times New Roman" w:hAnsi="Times New Roman" w:cs="Times New Roman"/>
          <w:color w:val="000000" w:themeColor="text1"/>
        </w:rPr>
        <w:t>ó</w:t>
      </w:r>
      <w:r w:rsidR="00BE258D" w:rsidRPr="003623A4">
        <w:rPr>
          <w:rFonts w:ascii="Times New Roman" w:hAnsi="Times New Roman" w:cs="Times New Roman"/>
          <w:color w:val="000000" w:themeColor="text1"/>
        </w:rPr>
        <w:t>lo son</w:t>
      </w:r>
      <w:r w:rsidR="00A0448D" w:rsidRPr="003623A4">
        <w:rPr>
          <w:rFonts w:ascii="Times New Roman" w:hAnsi="Times New Roman" w:cs="Times New Roman"/>
          <w:color w:val="000000" w:themeColor="text1"/>
        </w:rPr>
        <w:t xml:space="preserve"> aquellos datos registrados en El S</w:t>
      </w:r>
      <w:r w:rsidR="00BE258D" w:rsidRPr="003623A4">
        <w:rPr>
          <w:rFonts w:ascii="Times New Roman" w:hAnsi="Times New Roman" w:cs="Times New Roman"/>
          <w:color w:val="000000" w:themeColor="text1"/>
        </w:rPr>
        <w:t>istemas, más no omitimos la existencia de aquellos que por su naturaleza no se reportan</w:t>
      </w:r>
      <w:r w:rsidR="00BE258D" w:rsidRPr="003623A4">
        <w:rPr>
          <w:rStyle w:val="Refdenotaalpie"/>
          <w:rFonts w:ascii="Times New Roman" w:hAnsi="Times New Roman" w:cs="Times New Roman"/>
          <w:color w:val="000000" w:themeColor="text1"/>
        </w:rPr>
        <w:footnoteReference w:id="13"/>
      </w:r>
      <w:r w:rsidR="003352C4" w:rsidRPr="003623A4">
        <w:rPr>
          <w:rFonts w:ascii="Times New Roman" w:hAnsi="Times New Roman" w:cs="Times New Roman"/>
          <w:color w:val="000000" w:themeColor="text1"/>
        </w:rPr>
        <w:t>.</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¿Cuáles son los principales tipos de agresiones y restricciones contra defensoras/es en el país o región? ¿Ve algún cambio desde 2016? Si es posible, identifique si hay algún área geográfica que deba ser resaltada.</w:t>
      </w:r>
    </w:p>
    <w:p w:rsidR="00223CCE" w:rsidRPr="003623A4" w:rsidRDefault="00223CCE"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En atención particular a este reactivo es necesario remi</w:t>
      </w:r>
      <w:r w:rsidR="003352C4" w:rsidRPr="003623A4">
        <w:rPr>
          <w:rFonts w:ascii="Times New Roman" w:hAnsi="Times New Roman" w:cs="Times New Roman"/>
          <w:color w:val="000000" w:themeColor="text1"/>
        </w:rPr>
        <w:t>tirnos a la tabla número 2 y grá</w:t>
      </w:r>
      <w:r w:rsidRPr="003623A4">
        <w:rPr>
          <w:rFonts w:ascii="Times New Roman" w:hAnsi="Times New Roman" w:cs="Times New Roman"/>
          <w:color w:val="000000" w:themeColor="text1"/>
        </w:rPr>
        <w:t>fica número 3, en donde se evidencia que la más grave agresión que pueda tener una defensora y defensor promotor de la paz será siempre el atentado contra su vida.</w:t>
      </w:r>
    </w:p>
    <w:p w:rsidR="00BE258D" w:rsidRPr="003623A4" w:rsidRDefault="00E644DD"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Asimismo, y t</w:t>
      </w:r>
      <w:r w:rsidR="00BE258D" w:rsidRPr="003623A4">
        <w:rPr>
          <w:rFonts w:ascii="Times New Roman" w:hAnsi="Times New Roman" w:cs="Times New Roman"/>
          <w:color w:val="000000" w:themeColor="text1"/>
        </w:rPr>
        <w:t xml:space="preserve">omando en cuenta la situación tanto de personas defensoras como de periodistas las relatorías de la CIDH y Naciones Unidas, en la región </w:t>
      </w:r>
      <w:r w:rsidRPr="003623A4">
        <w:rPr>
          <w:rFonts w:ascii="Times New Roman" w:hAnsi="Times New Roman" w:cs="Times New Roman"/>
          <w:color w:val="000000" w:themeColor="text1"/>
        </w:rPr>
        <w:t xml:space="preserve">advierten </w:t>
      </w:r>
      <w:r w:rsidR="00BE258D" w:rsidRPr="003623A4">
        <w:rPr>
          <w:rFonts w:ascii="Times New Roman" w:hAnsi="Times New Roman" w:cs="Times New Roman"/>
          <w:color w:val="000000" w:themeColor="text1"/>
        </w:rPr>
        <w:t>las siguientes situaciones que afectan directamente a personas defensoras de derechos humanos y periodistas:</w:t>
      </w:r>
      <w:r w:rsidR="003352C4" w:rsidRPr="003623A4">
        <w:rPr>
          <w:rFonts w:ascii="Times New Roman" w:hAnsi="Times New Roman" w:cs="Times New Roman"/>
          <w:color w:val="000000" w:themeColor="text1"/>
        </w:rPr>
        <w:t xml:space="preserve"> </w:t>
      </w:r>
    </w:p>
    <w:p w:rsidR="00E644DD" w:rsidRPr="003623A4" w:rsidRDefault="00BE258D" w:rsidP="000D6601">
      <w:pPr>
        <w:pStyle w:val="Prrafodelista"/>
        <w:numPr>
          <w:ilvl w:val="0"/>
          <w:numId w:val="31"/>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Asesinatos, ejecuciones y desapariciones forzadas;</w:t>
      </w:r>
    </w:p>
    <w:p w:rsidR="00E644DD" w:rsidRPr="003623A4" w:rsidRDefault="00BE258D" w:rsidP="000D6601">
      <w:pPr>
        <w:pStyle w:val="Prrafodelista"/>
        <w:numPr>
          <w:ilvl w:val="0"/>
          <w:numId w:val="31"/>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Agresiones, amenazas y hostigamientos;</w:t>
      </w:r>
    </w:p>
    <w:p w:rsidR="00E644DD" w:rsidRPr="003623A4" w:rsidRDefault="00BE258D" w:rsidP="000D6601">
      <w:pPr>
        <w:pStyle w:val="Prrafodelista"/>
        <w:numPr>
          <w:ilvl w:val="0"/>
          <w:numId w:val="31"/>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Actividades de inteligencia y otras injerencias ilegales, arbitrarias o abusivas;</w:t>
      </w:r>
    </w:p>
    <w:p w:rsidR="00E644DD" w:rsidRPr="003623A4" w:rsidRDefault="00BE258D" w:rsidP="000D6601">
      <w:pPr>
        <w:pStyle w:val="Prrafodelista"/>
        <w:numPr>
          <w:ilvl w:val="0"/>
          <w:numId w:val="31"/>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Criminalización de la labor de defensa de los derechos humanos, a través del uso indebido del derecho penal para paralizar o deslegitimar sus causas</w:t>
      </w:r>
      <w:r w:rsidRPr="003623A4">
        <w:rPr>
          <w:rStyle w:val="Refdenotaalpie"/>
          <w:rFonts w:ascii="Times New Roman" w:hAnsi="Times New Roman" w:cs="Times New Roman"/>
          <w:color w:val="000000" w:themeColor="text1"/>
        </w:rPr>
        <w:footnoteReference w:id="14"/>
      </w:r>
      <w:r w:rsidRPr="003623A4">
        <w:rPr>
          <w:rFonts w:ascii="Times New Roman" w:hAnsi="Times New Roman" w:cs="Times New Roman"/>
          <w:color w:val="000000" w:themeColor="text1"/>
        </w:rPr>
        <w:t xml:space="preserve">, lo que incide directamente en los derechos a ser protegidos/as, a la libertad de expresión, de reunión, </w:t>
      </w:r>
      <w:r w:rsidR="00E644DD" w:rsidRPr="003623A4">
        <w:rPr>
          <w:rFonts w:ascii="Times New Roman" w:hAnsi="Times New Roman" w:cs="Times New Roman"/>
          <w:color w:val="000000" w:themeColor="text1"/>
        </w:rPr>
        <w:t>protesta social y de asociación;</w:t>
      </w:r>
    </w:p>
    <w:p w:rsidR="00E644DD" w:rsidRPr="003623A4" w:rsidRDefault="00BE258D" w:rsidP="000D6601">
      <w:pPr>
        <w:pStyle w:val="Prrafodelista"/>
        <w:numPr>
          <w:ilvl w:val="0"/>
          <w:numId w:val="31"/>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 Estigmatización de la labor que desempeñan;</w:t>
      </w:r>
    </w:p>
    <w:p w:rsidR="00E644DD" w:rsidRPr="003623A4" w:rsidRDefault="00BE258D" w:rsidP="000D6601">
      <w:pPr>
        <w:pStyle w:val="Prrafodelista"/>
        <w:numPr>
          <w:ilvl w:val="0"/>
          <w:numId w:val="31"/>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Uso desproporcionado de la fuerza pública, especialmente en escenarios de protesta social;</w:t>
      </w:r>
    </w:p>
    <w:p w:rsidR="00E644DD" w:rsidRPr="003623A4" w:rsidRDefault="00BE258D" w:rsidP="000D6601">
      <w:pPr>
        <w:pStyle w:val="Prrafodelista"/>
        <w:numPr>
          <w:ilvl w:val="0"/>
          <w:numId w:val="31"/>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Impunidad en las investigaciones relacionadas con las violaciones a personas defensoras y </w:t>
      </w:r>
      <w:r w:rsidR="00E644DD" w:rsidRPr="003623A4">
        <w:rPr>
          <w:rFonts w:ascii="Times New Roman" w:hAnsi="Times New Roman" w:cs="Times New Roman"/>
          <w:color w:val="000000" w:themeColor="text1"/>
        </w:rPr>
        <w:t>periodistas,</w:t>
      </w:r>
      <w:r w:rsidRPr="003623A4">
        <w:rPr>
          <w:rFonts w:ascii="Times New Roman" w:hAnsi="Times New Roman" w:cs="Times New Roman"/>
          <w:color w:val="000000" w:themeColor="text1"/>
        </w:rPr>
        <w:t xml:space="preserve"> así como al derecho al recurso efectivo de conformidad con el debido proceso;</w:t>
      </w:r>
    </w:p>
    <w:p w:rsidR="00E644DD" w:rsidRPr="003623A4" w:rsidRDefault="00BE258D" w:rsidP="000D6601">
      <w:pPr>
        <w:pStyle w:val="Prrafodelista"/>
        <w:numPr>
          <w:ilvl w:val="0"/>
          <w:numId w:val="31"/>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Violencia de género y contra las mujeres</w:t>
      </w:r>
      <w:r w:rsidR="00E644DD" w:rsidRPr="003623A4">
        <w:rPr>
          <w:rFonts w:ascii="Times New Roman" w:hAnsi="Times New Roman" w:cs="Times New Roman"/>
          <w:color w:val="000000" w:themeColor="text1"/>
        </w:rPr>
        <w:t>;</w:t>
      </w:r>
      <w:r w:rsidR="003352C4" w:rsidRPr="003623A4">
        <w:rPr>
          <w:rFonts w:ascii="Times New Roman" w:hAnsi="Times New Roman" w:cs="Times New Roman"/>
          <w:color w:val="000000" w:themeColor="text1"/>
        </w:rPr>
        <w:t xml:space="preserve"> y</w:t>
      </w:r>
    </w:p>
    <w:p w:rsidR="00BE258D" w:rsidRPr="003623A4" w:rsidRDefault="00BE258D" w:rsidP="000D6601">
      <w:pPr>
        <w:pStyle w:val="Prrafodelista"/>
        <w:numPr>
          <w:ilvl w:val="0"/>
          <w:numId w:val="31"/>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Limitaciones al derecho de libertad de asociación por procedimientos de inscripción complejos y prolongados.</w:t>
      </w:r>
    </w:p>
    <w:p w:rsidR="00E644DD" w:rsidRPr="003623A4" w:rsidRDefault="00E644DD"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Sin embargo, en México el contexto no es ajeno a estas circunstancias, desprendiendo los siguientes tipos de agresiones reportadas en el mecanismo de protección de personas defensoras de derechos humanos y periodistas:</w:t>
      </w:r>
    </w:p>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Tabla número 5</w:t>
      </w:r>
    </w:p>
    <w:tbl>
      <w:tblPr>
        <w:tblStyle w:val="Tablaconcuadrcula"/>
        <w:tblW w:w="0" w:type="auto"/>
        <w:tblLook w:val="04A0" w:firstRow="1" w:lastRow="0" w:firstColumn="1" w:lastColumn="0" w:noHBand="0" w:noVBand="1"/>
      </w:tblPr>
      <w:tblGrid>
        <w:gridCol w:w="1795"/>
        <w:gridCol w:w="1795"/>
        <w:gridCol w:w="1796"/>
        <w:gridCol w:w="1796"/>
        <w:gridCol w:w="1796"/>
      </w:tblGrid>
      <w:tr w:rsidR="00EE04CE" w:rsidRPr="003623A4" w:rsidTr="00012A0A">
        <w:tc>
          <w:tcPr>
            <w:tcW w:w="8978" w:type="dxa"/>
            <w:gridSpan w:val="5"/>
            <w:shd w:val="clear" w:color="auto" w:fill="A6A6A6" w:themeFill="background1" w:themeFillShade="A6"/>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Tipos de agresiones más frecuentes a personas defensoras de derechos humanos reportadas en el mecanismo de protección en México</w:t>
            </w:r>
          </w:p>
        </w:tc>
      </w:tr>
      <w:tr w:rsidR="00EE04CE" w:rsidRPr="003623A4" w:rsidTr="00012A0A">
        <w:tc>
          <w:tcPr>
            <w:tcW w:w="1795"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Año</w:t>
            </w:r>
          </w:p>
        </w:tc>
        <w:tc>
          <w:tcPr>
            <w:tcW w:w="1795"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Secuestro/ privación de la libertad</w:t>
            </w:r>
          </w:p>
        </w:tc>
        <w:tc>
          <w:tcPr>
            <w:tcW w:w="1796"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Agresiones físicas</w:t>
            </w:r>
          </w:p>
        </w:tc>
        <w:tc>
          <w:tcPr>
            <w:tcW w:w="1796"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Amenazas</w:t>
            </w:r>
          </w:p>
        </w:tc>
        <w:tc>
          <w:tcPr>
            <w:tcW w:w="1796"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Total</w:t>
            </w:r>
          </w:p>
        </w:tc>
      </w:tr>
      <w:tr w:rsidR="00EE04CE" w:rsidRPr="003623A4" w:rsidTr="00012A0A">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2012</w:t>
            </w:r>
          </w:p>
        </w:tc>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15</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21</w:t>
            </w:r>
          </w:p>
        </w:tc>
      </w:tr>
      <w:tr w:rsidR="00EE04CE" w:rsidRPr="003623A4" w:rsidTr="00012A0A">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2013</w:t>
            </w:r>
          </w:p>
        </w:tc>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15</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44</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62</w:t>
            </w:r>
          </w:p>
        </w:tc>
      </w:tr>
      <w:tr w:rsidR="00EE04CE" w:rsidRPr="003623A4" w:rsidTr="00012A0A">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2014</w:t>
            </w:r>
          </w:p>
        </w:tc>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6</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15</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21</w:t>
            </w:r>
          </w:p>
        </w:tc>
      </w:tr>
      <w:tr w:rsidR="00EE04CE" w:rsidRPr="003623A4" w:rsidTr="00012A0A">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2015</w:t>
            </w:r>
          </w:p>
        </w:tc>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6</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25</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32</w:t>
            </w:r>
          </w:p>
        </w:tc>
      </w:tr>
      <w:tr w:rsidR="00EE04CE" w:rsidRPr="003623A4" w:rsidTr="00012A0A">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2016</w:t>
            </w:r>
          </w:p>
        </w:tc>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42</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46</w:t>
            </w:r>
          </w:p>
        </w:tc>
      </w:tr>
      <w:tr w:rsidR="00EE04CE" w:rsidRPr="003623A4" w:rsidTr="00012A0A">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2017</w:t>
            </w:r>
          </w:p>
        </w:tc>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15</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34</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49</w:t>
            </w:r>
          </w:p>
        </w:tc>
      </w:tr>
      <w:tr w:rsidR="00EE04CE" w:rsidRPr="003623A4" w:rsidTr="00012A0A">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2018</w:t>
            </w:r>
          </w:p>
        </w:tc>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14</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25</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43</w:t>
            </w:r>
          </w:p>
        </w:tc>
      </w:tr>
      <w:tr w:rsidR="00EE04CE" w:rsidRPr="003623A4" w:rsidTr="00012A0A">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2019</w:t>
            </w:r>
          </w:p>
        </w:tc>
        <w:tc>
          <w:tcPr>
            <w:tcW w:w="179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w:t>
            </w:r>
          </w:p>
        </w:tc>
        <w:tc>
          <w:tcPr>
            <w:tcW w:w="179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7</w:t>
            </w:r>
          </w:p>
        </w:tc>
      </w:tr>
      <w:tr w:rsidR="00BE258D" w:rsidRPr="003623A4" w:rsidTr="00012A0A">
        <w:tc>
          <w:tcPr>
            <w:tcW w:w="1795"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Total</w:t>
            </w:r>
          </w:p>
        </w:tc>
        <w:tc>
          <w:tcPr>
            <w:tcW w:w="1795"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9</w:t>
            </w:r>
          </w:p>
        </w:tc>
        <w:tc>
          <w:tcPr>
            <w:tcW w:w="1796"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68</w:t>
            </w:r>
          </w:p>
        </w:tc>
        <w:tc>
          <w:tcPr>
            <w:tcW w:w="1796"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204</w:t>
            </w:r>
          </w:p>
        </w:tc>
        <w:tc>
          <w:tcPr>
            <w:tcW w:w="1796"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281</w:t>
            </w:r>
          </w:p>
        </w:tc>
      </w:tr>
    </w:tbl>
    <w:p w:rsidR="00BE258D" w:rsidRPr="00D73CF4" w:rsidRDefault="00BE258D" w:rsidP="00D73CF4">
      <w:pPr>
        <w:spacing w:after="240" w:line="276" w:lineRule="auto"/>
        <w:jc w:val="center"/>
        <w:rPr>
          <w:rFonts w:ascii="Times New Roman" w:hAnsi="Times New Roman" w:cs="Times New Roman"/>
          <w:color w:val="000000" w:themeColor="text1"/>
          <w:sz w:val="20"/>
        </w:rPr>
      </w:pPr>
      <w:r w:rsidRPr="00D73CF4">
        <w:rPr>
          <w:rFonts w:ascii="Times New Roman" w:hAnsi="Times New Roman" w:cs="Times New Roman"/>
          <w:color w:val="000000" w:themeColor="text1"/>
          <w:sz w:val="20"/>
        </w:rPr>
        <w:t>Nota: Tabla elaborada por el I</w:t>
      </w:r>
      <w:r w:rsidR="003352C4" w:rsidRPr="00D73CF4">
        <w:rPr>
          <w:rFonts w:ascii="Times New Roman" w:hAnsi="Times New Roman" w:cs="Times New Roman"/>
          <w:color w:val="000000" w:themeColor="text1"/>
          <w:sz w:val="20"/>
        </w:rPr>
        <w:t xml:space="preserve">nstituto </w:t>
      </w:r>
      <w:r w:rsidRPr="00D73CF4">
        <w:rPr>
          <w:rFonts w:ascii="Times New Roman" w:hAnsi="Times New Roman" w:cs="Times New Roman"/>
          <w:color w:val="000000" w:themeColor="text1"/>
          <w:sz w:val="20"/>
        </w:rPr>
        <w:t>A</w:t>
      </w:r>
      <w:r w:rsidR="003352C4" w:rsidRPr="00D73CF4">
        <w:rPr>
          <w:rFonts w:ascii="Times New Roman" w:hAnsi="Times New Roman" w:cs="Times New Roman"/>
          <w:color w:val="000000" w:themeColor="text1"/>
          <w:sz w:val="20"/>
        </w:rPr>
        <w:t xml:space="preserve">utónomo de </w:t>
      </w:r>
      <w:r w:rsidRPr="00D73CF4">
        <w:rPr>
          <w:rFonts w:ascii="Times New Roman" w:hAnsi="Times New Roman" w:cs="Times New Roman"/>
          <w:color w:val="000000" w:themeColor="text1"/>
          <w:sz w:val="20"/>
        </w:rPr>
        <w:t>O</w:t>
      </w:r>
      <w:r w:rsidR="003352C4" w:rsidRPr="00D73CF4">
        <w:rPr>
          <w:rFonts w:ascii="Times New Roman" w:hAnsi="Times New Roman" w:cs="Times New Roman"/>
          <w:color w:val="000000" w:themeColor="text1"/>
          <w:sz w:val="20"/>
        </w:rPr>
        <w:t>ccidente</w:t>
      </w:r>
      <w:r w:rsidRPr="00D73CF4">
        <w:rPr>
          <w:rFonts w:ascii="Times New Roman" w:hAnsi="Times New Roman" w:cs="Times New Roman"/>
          <w:color w:val="000000" w:themeColor="text1"/>
          <w:sz w:val="20"/>
        </w:rPr>
        <w:t xml:space="preserve"> con datos del </w:t>
      </w:r>
      <w:r w:rsidRPr="00D73CF4">
        <w:rPr>
          <w:rFonts w:ascii="Times New Roman" w:hAnsi="Times New Roman" w:cs="Times New Roman"/>
          <w:i/>
          <w:color w:val="000000" w:themeColor="text1"/>
          <w:sz w:val="20"/>
        </w:rPr>
        <w:t>Informe estadístico marzo de 2019- Mecanismo para la Protección de Personas Defensoras de Derechos Humanos y Periodistas</w:t>
      </w:r>
      <w:r w:rsidRPr="00D73CF4">
        <w:rPr>
          <w:rFonts w:ascii="Times New Roman" w:hAnsi="Times New Roman" w:cs="Times New Roman"/>
          <w:color w:val="000000" w:themeColor="text1"/>
          <w:sz w:val="20"/>
        </w:rPr>
        <w:t xml:space="preserve">, información actualizada al 31 de marzo de 2019. Disponible en: </w:t>
      </w:r>
      <w:r w:rsidRPr="00D73CF4">
        <w:rPr>
          <w:rFonts w:ascii="Times New Roman" w:hAnsi="Times New Roman" w:cs="Times New Roman"/>
          <w:i/>
          <w:color w:val="000000" w:themeColor="text1"/>
          <w:sz w:val="20"/>
        </w:rPr>
        <w:t>https://www.gob.mx/cms/uploads/attachment/file/438601/Informe_Estadistico_Enero_2019.pdf.</w:t>
      </w:r>
    </w:p>
    <w:p w:rsidR="00BE258D" w:rsidRPr="003623A4" w:rsidRDefault="00E644DD"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Resultando la agresión más con</w:t>
      </w:r>
      <w:r w:rsidR="005A1096" w:rsidRPr="003623A4">
        <w:rPr>
          <w:rFonts w:ascii="Times New Roman" w:hAnsi="Times New Roman" w:cs="Times New Roman"/>
          <w:color w:val="000000" w:themeColor="text1"/>
        </w:rPr>
        <w:t>s</w:t>
      </w:r>
      <w:r w:rsidRPr="003623A4">
        <w:rPr>
          <w:rFonts w:ascii="Times New Roman" w:hAnsi="Times New Roman" w:cs="Times New Roman"/>
          <w:color w:val="000000" w:themeColor="text1"/>
        </w:rPr>
        <w:t>tante</w:t>
      </w:r>
      <w:r w:rsidR="009906FD" w:rsidRPr="003623A4">
        <w:rPr>
          <w:rFonts w:ascii="Times New Roman" w:hAnsi="Times New Roman" w:cs="Times New Roman"/>
          <w:color w:val="000000" w:themeColor="text1"/>
        </w:rPr>
        <w:t>,</w:t>
      </w:r>
      <w:r w:rsidRPr="003623A4">
        <w:rPr>
          <w:rFonts w:ascii="Times New Roman" w:hAnsi="Times New Roman" w:cs="Times New Roman"/>
          <w:color w:val="000000" w:themeColor="text1"/>
        </w:rPr>
        <w:t xml:space="preserve"> las amenazas dirigidas a las </w:t>
      </w:r>
      <w:r w:rsidR="009906FD" w:rsidRPr="003623A4">
        <w:rPr>
          <w:rFonts w:ascii="Times New Roman" w:hAnsi="Times New Roman" w:cs="Times New Roman"/>
          <w:color w:val="000000" w:themeColor="text1"/>
        </w:rPr>
        <w:t xml:space="preserve">defensoras </w:t>
      </w:r>
      <w:r w:rsidRPr="003623A4">
        <w:rPr>
          <w:rFonts w:ascii="Times New Roman" w:hAnsi="Times New Roman" w:cs="Times New Roman"/>
          <w:color w:val="000000" w:themeColor="text1"/>
        </w:rPr>
        <w:t>y los defensores de derechos humanos con el 73% de las demás agresiones:</w:t>
      </w:r>
    </w:p>
    <w:p w:rsidR="00BE258D" w:rsidRPr="003623A4" w:rsidRDefault="009906F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lastRenderedPageBreak/>
        <w:t>Grá</w:t>
      </w:r>
      <w:r w:rsidR="00BE258D" w:rsidRPr="003623A4">
        <w:rPr>
          <w:rFonts w:ascii="Times New Roman" w:hAnsi="Times New Roman" w:cs="Times New Roman"/>
          <w:b/>
          <w:color w:val="000000" w:themeColor="text1"/>
        </w:rPr>
        <w:t>fica número 4</w:t>
      </w:r>
    </w:p>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noProof/>
          <w:color w:val="000000" w:themeColor="text1"/>
          <w:lang w:eastAsia="es-MX"/>
        </w:rPr>
        <w:drawing>
          <wp:inline distT="0" distB="0" distL="0" distR="0" wp14:anchorId="085C43A5" wp14:editId="569BCF6E">
            <wp:extent cx="5486400" cy="2872596"/>
            <wp:effectExtent l="0" t="0" r="0" b="444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258D" w:rsidRPr="00D73CF4" w:rsidRDefault="00BE258D" w:rsidP="00D73CF4">
      <w:pPr>
        <w:spacing w:after="240" w:line="276" w:lineRule="auto"/>
        <w:jc w:val="center"/>
        <w:rPr>
          <w:rFonts w:ascii="Times New Roman" w:hAnsi="Times New Roman" w:cs="Times New Roman"/>
          <w:i/>
          <w:color w:val="000000" w:themeColor="text1"/>
          <w:sz w:val="20"/>
        </w:rPr>
      </w:pPr>
      <w:r w:rsidRPr="00D73CF4">
        <w:rPr>
          <w:rFonts w:ascii="Times New Roman" w:hAnsi="Times New Roman" w:cs="Times New Roman"/>
          <w:color w:val="000000" w:themeColor="text1"/>
          <w:sz w:val="20"/>
        </w:rPr>
        <w:t xml:space="preserve">Nota: Grafica elaborada por el IAO con datos del </w:t>
      </w:r>
      <w:r w:rsidRPr="00D73CF4">
        <w:rPr>
          <w:rFonts w:ascii="Times New Roman" w:hAnsi="Times New Roman" w:cs="Times New Roman"/>
          <w:i/>
          <w:color w:val="000000" w:themeColor="text1"/>
          <w:sz w:val="20"/>
        </w:rPr>
        <w:t>Informe estadístico marzo de 2019- Mecanismo para la Protección de Personas Defensoras de Derechos Humanos y Periodistas</w:t>
      </w:r>
      <w:r w:rsidRPr="00D73CF4">
        <w:rPr>
          <w:rFonts w:ascii="Times New Roman" w:hAnsi="Times New Roman" w:cs="Times New Roman"/>
          <w:color w:val="000000" w:themeColor="text1"/>
          <w:sz w:val="20"/>
        </w:rPr>
        <w:t xml:space="preserve">, información actualizada al 31 de marzo de 2019. Disponible en: </w:t>
      </w:r>
      <w:hyperlink r:id="rId16" w:history="1">
        <w:r w:rsidRPr="00D73CF4">
          <w:rPr>
            <w:rStyle w:val="Hipervnculo"/>
            <w:rFonts w:ascii="Times New Roman" w:hAnsi="Times New Roman" w:cs="Times New Roman"/>
            <w:i/>
            <w:color w:val="000000" w:themeColor="text1"/>
            <w:sz w:val="20"/>
          </w:rPr>
          <w:t>https://www.gob.mx/cms/uploads/attachment/file/438601/Informe_Estadistico_Enero_2019.pdf</w:t>
        </w:r>
      </w:hyperlink>
      <w:r w:rsidRPr="00D73CF4">
        <w:rPr>
          <w:rFonts w:ascii="Times New Roman" w:hAnsi="Times New Roman" w:cs="Times New Roman"/>
          <w:i/>
          <w:color w:val="000000" w:themeColor="text1"/>
          <w:sz w:val="20"/>
        </w:rPr>
        <w:t>.</w:t>
      </w:r>
    </w:p>
    <w:p w:rsidR="00012A0A" w:rsidRPr="003623A4" w:rsidRDefault="00012A0A" w:rsidP="000D6601">
      <w:pPr>
        <w:spacing w:after="240" w:line="276" w:lineRule="auto"/>
        <w:ind w:firstLine="708"/>
        <w:jc w:val="both"/>
        <w:rPr>
          <w:rFonts w:ascii="Times New Roman" w:eastAsia="Calibri" w:hAnsi="Times New Roman" w:cs="Times New Roman"/>
          <w:color w:val="000000" w:themeColor="text1"/>
          <w:lang w:val="es-ES" w:eastAsia="es-MX"/>
        </w:rPr>
      </w:pPr>
      <w:r w:rsidRPr="003623A4">
        <w:rPr>
          <w:rFonts w:ascii="Times New Roman" w:eastAsia="Calibri" w:hAnsi="Times New Roman" w:cs="Times New Roman"/>
          <w:color w:val="000000" w:themeColor="text1"/>
          <w:lang w:val="es-ES" w:eastAsia="es-MX"/>
        </w:rPr>
        <w:t>De suerte que el ejemplo de ataques más habituales podría evidenciarse que continúan siendo las amenazas y las injerencias arbitrarias por medio de allanamientos a las oficinas de las organizaciones, robo de información vía electrónica o denuncias falaces que se traducen en detenciones ilegales.</w:t>
      </w:r>
    </w:p>
    <w:p w:rsidR="00012A0A" w:rsidRPr="003623A4" w:rsidRDefault="00012A0A" w:rsidP="003E47EB">
      <w:pPr>
        <w:spacing w:after="240" w:line="276" w:lineRule="auto"/>
        <w:ind w:firstLine="708"/>
        <w:jc w:val="both"/>
        <w:rPr>
          <w:rFonts w:ascii="Times New Roman" w:eastAsia="Calibri" w:hAnsi="Times New Roman" w:cs="Times New Roman"/>
          <w:color w:val="000000" w:themeColor="text1"/>
          <w:lang w:val="es-ES" w:eastAsia="es-MX"/>
        </w:rPr>
      </w:pPr>
      <w:r w:rsidRPr="003623A4">
        <w:rPr>
          <w:rFonts w:ascii="Times New Roman" w:eastAsia="Calibri" w:hAnsi="Times New Roman" w:cs="Times New Roman"/>
          <w:color w:val="000000" w:themeColor="text1"/>
          <w:lang w:val="es-ES" w:eastAsia="es-MX"/>
        </w:rPr>
        <w:t>Si bien, se han venido generando procesos cuyo paulatino fortalecimiento favorece el cumplimiento e implementación tangible de varias medidas, las que brindarían un impacto positivo para el pleno ejercicio del derecho a defender los derechos humanos en el Estado mexicano, sin embargo, aún los efectos esperados no se ven manifestados a la dime</w:t>
      </w:r>
      <w:r w:rsidR="003E47EB" w:rsidRPr="003623A4">
        <w:rPr>
          <w:rFonts w:ascii="Times New Roman" w:eastAsia="Calibri" w:hAnsi="Times New Roman" w:cs="Times New Roman"/>
          <w:color w:val="000000" w:themeColor="text1"/>
          <w:lang w:val="es-ES" w:eastAsia="es-MX"/>
        </w:rPr>
        <w:t xml:space="preserve">nsión del detrimento generado. </w:t>
      </w:r>
    </w:p>
    <w:p w:rsidR="00012A0A" w:rsidRPr="003623A4" w:rsidRDefault="00012A0A" w:rsidP="000D6601">
      <w:pPr>
        <w:spacing w:after="240" w:line="276" w:lineRule="auto"/>
        <w:ind w:firstLine="708"/>
        <w:jc w:val="both"/>
        <w:rPr>
          <w:rFonts w:ascii="Times New Roman" w:eastAsia="Calibri" w:hAnsi="Times New Roman" w:cs="Times New Roman"/>
          <w:color w:val="000000" w:themeColor="text1"/>
          <w:lang w:val="es-ES" w:eastAsia="es-MX"/>
        </w:rPr>
      </w:pPr>
      <w:r w:rsidRPr="003623A4">
        <w:rPr>
          <w:rFonts w:ascii="Times New Roman" w:eastAsia="Calibri" w:hAnsi="Times New Roman" w:cs="Times New Roman"/>
          <w:color w:val="000000" w:themeColor="text1"/>
          <w:lang w:val="es-ES" w:eastAsia="es-MX"/>
        </w:rPr>
        <w:t>Por su parte, la adopción en 2011 de la reforma constitucional en derechos humanos propuso una aprobación política y jurídica ineludible al</w:t>
      </w:r>
      <w:r w:rsidR="00C13E30" w:rsidRPr="003623A4">
        <w:rPr>
          <w:rFonts w:ascii="Times New Roman" w:eastAsia="Calibri" w:hAnsi="Times New Roman" w:cs="Times New Roman"/>
          <w:color w:val="000000" w:themeColor="text1"/>
          <w:lang w:val="es-ES" w:eastAsia="es-MX"/>
        </w:rPr>
        <w:t xml:space="preserve"> inmenso conjunto de activistas. S</w:t>
      </w:r>
      <w:r w:rsidRPr="003623A4">
        <w:rPr>
          <w:rFonts w:ascii="Times New Roman" w:eastAsia="Calibri" w:hAnsi="Times New Roman" w:cs="Times New Roman"/>
          <w:color w:val="000000" w:themeColor="text1"/>
          <w:lang w:val="es-ES" w:eastAsia="es-MX"/>
        </w:rPr>
        <w:t>in embargo, la aprobación de la Ley para la Protección de Personas Defensoras de Derechos</w:t>
      </w:r>
      <w:r w:rsidR="00C13E30" w:rsidRPr="003623A4">
        <w:rPr>
          <w:rFonts w:ascii="Times New Roman" w:eastAsia="Calibri" w:hAnsi="Times New Roman" w:cs="Times New Roman"/>
          <w:color w:val="000000" w:themeColor="text1"/>
          <w:lang w:val="es-ES" w:eastAsia="es-MX"/>
        </w:rPr>
        <w:t xml:space="preserve"> Humanos </w:t>
      </w:r>
      <w:r w:rsidR="00C13E30" w:rsidRPr="003623A4">
        <w:rPr>
          <w:rFonts w:ascii="Times New Roman" w:eastAsia="Calibri" w:hAnsi="Times New Roman" w:cs="Times New Roman"/>
          <w:color w:val="000000" w:themeColor="text1"/>
          <w:lang w:val="es-ES" w:eastAsia="es-MX"/>
        </w:rPr>
        <w:lastRenderedPageBreak/>
        <w:t>y Periodistas publicada</w:t>
      </w:r>
      <w:r w:rsidRPr="003623A4">
        <w:rPr>
          <w:rFonts w:ascii="Times New Roman" w:eastAsia="Calibri" w:hAnsi="Times New Roman" w:cs="Times New Roman"/>
          <w:color w:val="000000" w:themeColor="text1"/>
          <w:lang w:val="es-ES" w:eastAsia="es-MX"/>
        </w:rPr>
        <w:t xml:space="preserve"> el 25 de junio de 2012 simbolizó el reconocimiento a la necesidad de proteger, desde una plataforma legal, a las personas y organizaciones cuyas participaciones resultan indispensables para la salvaguarda de los derechos humanos, empero, el mecanismo de protección establecido por la ley aún se encuentra en una etapa de consolidación.</w:t>
      </w:r>
      <w:r w:rsidR="00C13E30" w:rsidRPr="003623A4">
        <w:rPr>
          <w:rFonts w:ascii="Times New Roman" w:eastAsia="Calibri" w:hAnsi="Times New Roman" w:cs="Times New Roman"/>
          <w:color w:val="000000" w:themeColor="text1"/>
          <w:lang w:val="es-ES" w:eastAsia="es-MX"/>
        </w:rPr>
        <w:t xml:space="preserve"> </w:t>
      </w:r>
    </w:p>
    <w:p w:rsidR="00BE258D" w:rsidRPr="003623A4" w:rsidRDefault="00012A0A"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En este sentido, </w:t>
      </w:r>
      <w:r w:rsidR="00E644DD" w:rsidRPr="003623A4">
        <w:rPr>
          <w:rFonts w:ascii="Times New Roman" w:hAnsi="Times New Roman" w:cs="Times New Roman"/>
          <w:color w:val="000000" w:themeColor="text1"/>
        </w:rPr>
        <w:t xml:space="preserve">para </w:t>
      </w:r>
      <w:r w:rsidRPr="003623A4">
        <w:rPr>
          <w:rFonts w:ascii="Times New Roman" w:hAnsi="Times New Roman" w:cs="Times New Roman"/>
          <w:color w:val="000000" w:themeColor="text1"/>
        </w:rPr>
        <w:t xml:space="preserve">reducir </w:t>
      </w:r>
      <w:r w:rsidR="00E644DD" w:rsidRPr="003623A4">
        <w:rPr>
          <w:rFonts w:ascii="Times New Roman" w:hAnsi="Times New Roman" w:cs="Times New Roman"/>
          <w:color w:val="000000" w:themeColor="text1"/>
        </w:rPr>
        <w:t xml:space="preserve">las agresiones a esta población se han registrado una serie de medidas cautelares </w:t>
      </w:r>
      <w:r w:rsidRPr="003623A4">
        <w:rPr>
          <w:rFonts w:ascii="Times New Roman" w:hAnsi="Times New Roman" w:cs="Times New Roman"/>
          <w:color w:val="000000" w:themeColor="text1"/>
        </w:rPr>
        <w:t>tanto a nivel regional, nacional y estatal en México para lograr</w:t>
      </w:r>
      <w:r w:rsidR="00E644DD" w:rsidRPr="003623A4">
        <w:rPr>
          <w:rFonts w:ascii="Times New Roman" w:hAnsi="Times New Roman" w:cs="Times New Roman"/>
          <w:color w:val="000000" w:themeColor="text1"/>
        </w:rPr>
        <w:t xml:space="preserve"> la máxima protección de la labor que realizan las </w:t>
      </w:r>
      <w:r w:rsidR="00C13E30" w:rsidRPr="003623A4">
        <w:rPr>
          <w:rFonts w:ascii="Times New Roman" w:hAnsi="Times New Roman" w:cs="Times New Roman"/>
          <w:color w:val="000000" w:themeColor="text1"/>
        </w:rPr>
        <w:t xml:space="preserve">defensoras </w:t>
      </w:r>
      <w:r w:rsidR="00E644DD" w:rsidRPr="003623A4">
        <w:rPr>
          <w:rFonts w:ascii="Times New Roman" w:hAnsi="Times New Roman" w:cs="Times New Roman"/>
          <w:color w:val="000000" w:themeColor="text1"/>
        </w:rPr>
        <w:t>y los defensores de derechos humanos</w:t>
      </w:r>
      <w:r w:rsidRPr="003623A4">
        <w:rPr>
          <w:rFonts w:ascii="Times New Roman" w:hAnsi="Times New Roman" w:cs="Times New Roman"/>
          <w:color w:val="000000" w:themeColor="text1"/>
        </w:rPr>
        <w:t>:</w:t>
      </w:r>
    </w:p>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Tabla número 6</w:t>
      </w:r>
    </w:p>
    <w:tbl>
      <w:tblPr>
        <w:tblStyle w:val="Tablaconcuadrcula"/>
        <w:tblW w:w="0" w:type="auto"/>
        <w:tblLook w:val="04A0" w:firstRow="1" w:lastRow="0" w:firstColumn="1" w:lastColumn="0" w:noHBand="0" w:noVBand="1"/>
      </w:tblPr>
      <w:tblGrid>
        <w:gridCol w:w="1092"/>
        <w:gridCol w:w="1683"/>
        <w:gridCol w:w="1228"/>
        <w:gridCol w:w="1292"/>
        <w:gridCol w:w="1500"/>
        <w:gridCol w:w="1105"/>
        <w:gridCol w:w="1154"/>
      </w:tblGrid>
      <w:tr w:rsidR="00BE258D" w:rsidRPr="003623A4" w:rsidTr="00BE258D">
        <w:tc>
          <w:tcPr>
            <w:tcW w:w="9054" w:type="dxa"/>
            <w:gridSpan w:val="7"/>
            <w:shd w:val="clear" w:color="auto" w:fill="A6A6A6" w:themeFill="background1" w:themeFillShade="A6"/>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Organismos que emitieron medidas cautelares para personas defensoras de derechos humanos</w:t>
            </w:r>
          </w:p>
        </w:tc>
      </w:tr>
      <w:tr w:rsidR="00BE258D" w:rsidRPr="003623A4" w:rsidTr="00BE258D">
        <w:tc>
          <w:tcPr>
            <w:tcW w:w="1092"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Año</w:t>
            </w:r>
          </w:p>
        </w:tc>
        <w:tc>
          <w:tcPr>
            <w:tcW w:w="1683"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Comisión Interamericana de Derechos Humanos</w:t>
            </w:r>
          </w:p>
        </w:tc>
        <w:tc>
          <w:tcPr>
            <w:tcW w:w="1228"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Comisión Nacional de Derechos Humanos en México</w:t>
            </w:r>
          </w:p>
        </w:tc>
        <w:tc>
          <w:tcPr>
            <w:tcW w:w="1292"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Las Comisiones Estatales de Derechos Humanos en México</w:t>
            </w:r>
          </w:p>
        </w:tc>
        <w:tc>
          <w:tcPr>
            <w:tcW w:w="1500"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Procuraduría General de la República</w:t>
            </w:r>
          </w:p>
        </w:tc>
        <w:tc>
          <w:tcPr>
            <w:tcW w:w="1105"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Otros</w:t>
            </w:r>
          </w:p>
        </w:tc>
        <w:tc>
          <w:tcPr>
            <w:tcW w:w="1154"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Totales</w:t>
            </w:r>
          </w:p>
        </w:tc>
      </w:tr>
      <w:tr w:rsidR="00BE258D" w:rsidRPr="003623A4" w:rsidTr="00BE258D">
        <w:tc>
          <w:tcPr>
            <w:tcW w:w="10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2012</w:t>
            </w:r>
          </w:p>
        </w:tc>
        <w:tc>
          <w:tcPr>
            <w:tcW w:w="1683"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w:t>
            </w:r>
          </w:p>
        </w:tc>
        <w:tc>
          <w:tcPr>
            <w:tcW w:w="1228"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2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50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1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w:t>
            </w:r>
          </w:p>
        </w:tc>
        <w:tc>
          <w:tcPr>
            <w:tcW w:w="1154"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13</w:t>
            </w:r>
          </w:p>
        </w:tc>
      </w:tr>
      <w:tr w:rsidR="00BE258D" w:rsidRPr="003623A4" w:rsidTr="00BE258D">
        <w:tc>
          <w:tcPr>
            <w:tcW w:w="10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2013</w:t>
            </w:r>
          </w:p>
        </w:tc>
        <w:tc>
          <w:tcPr>
            <w:tcW w:w="1683"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w:t>
            </w:r>
          </w:p>
        </w:tc>
        <w:tc>
          <w:tcPr>
            <w:tcW w:w="1228"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w:t>
            </w:r>
          </w:p>
        </w:tc>
        <w:tc>
          <w:tcPr>
            <w:tcW w:w="12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50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w:t>
            </w:r>
          </w:p>
        </w:tc>
        <w:tc>
          <w:tcPr>
            <w:tcW w:w="11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6</w:t>
            </w:r>
          </w:p>
        </w:tc>
        <w:tc>
          <w:tcPr>
            <w:tcW w:w="1154"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w:t>
            </w:r>
          </w:p>
        </w:tc>
      </w:tr>
      <w:tr w:rsidR="00BE258D" w:rsidRPr="003623A4" w:rsidTr="00BE258D">
        <w:tc>
          <w:tcPr>
            <w:tcW w:w="10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2014</w:t>
            </w:r>
          </w:p>
        </w:tc>
        <w:tc>
          <w:tcPr>
            <w:tcW w:w="1683"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28"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50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1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154"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r>
      <w:tr w:rsidR="00BE258D" w:rsidRPr="003623A4" w:rsidTr="00BE258D">
        <w:tc>
          <w:tcPr>
            <w:tcW w:w="10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2015</w:t>
            </w:r>
          </w:p>
        </w:tc>
        <w:tc>
          <w:tcPr>
            <w:tcW w:w="1683"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28"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50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1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w:t>
            </w:r>
          </w:p>
        </w:tc>
        <w:tc>
          <w:tcPr>
            <w:tcW w:w="1154"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w:t>
            </w:r>
          </w:p>
        </w:tc>
      </w:tr>
      <w:tr w:rsidR="00BE258D" w:rsidRPr="003623A4" w:rsidTr="00BE258D">
        <w:tc>
          <w:tcPr>
            <w:tcW w:w="10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2016</w:t>
            </w:r>
          </w:p>
        </w:tc>
        <w:tc>
          <w:tcPr>
            <w:tcW w:w="1683"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28"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50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1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7</w:t>
            </w:r>
          </w:p>
        </w:tc>
        <w:tc>
          <w:tcPr>
            <w:tcW w:w="1154"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10</w:t>
            </w:r>
          </w:p>
        </w:tc>
      </w:tr>
      <w:tr w:rsidR="00BE258D" w:rsidRPr="003623A4" w:rsidTr="00BE258D">
        <w:tc>
          <w:tcPr>
            <w:tcW w:w="10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2017</w:t>
            </w:r>
          </w:p>
        </w:tc>
        <w:tc>
          <w:tcPr>
            <w:tcW w:w="1683"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28"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2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50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1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12</w:t>
            </w:r>
          </w:p>
        </w:tc>
        <w:tc>
          <w:tcPr>
            <w:tcW w:w="1154"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17</w:t>
            </w:r>
          </w:p>
        </w:tc>
      </w:tr>
      <w:tr w:rsidR="00BE258D" w:rsidRPr="003623A4" w:rsidTr="00BE258D">
        <w:tc>
          <w:tcPr>
            <w:tcW w:w="10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2018</w:t>
            </w:r>
          </w:p>
        </w:tc>
        <w:tc>
          <w:tcPr>
            <w:tcW w:w="1683"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28"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2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50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1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154"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w:t>
            </w:r>
          </w:p>
        </w:tc>
      </w:tr>
      <w:tr w:rsidR="00BE258D" w:rsidRPr="003623A4" w:rsidTr="00BE258D">
        <w:tc>
          <w:tcPr>
            <w:tcW w:w="10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2019</w:t>
            </w:r>
          </w:p>
        </w:tc>
        <w:tc>
          <w:tcPr>
            <w:tcW w:w="1683"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28"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9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50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1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154"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r>
      <w:tr w:rsidR="00BE258D" w:rsidRPr="003623A4" w:rsidTr="00BE258D">
        <w:tc>
          <w:tcPr>
            <w:tcW w:w="1092"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Total</w:t>
            </w:r>
          </w:p>
        </w:tc>
        <w:tc>
          <w:tcPr>
            <w:tcW w:w="1683"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9</w:t>
            </w:r>
          </w:p>
        </w:tc>
        <w:tc>
          <w:tcPr>
            <w:tcW w:w="1228"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9</w:t>
            </w:r>
          </w:p>
        </w:tc>
        <w:tc>
          <w:tcPr>
            <w:tcW w:w="1292"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7</w:t>
            </w:r>
          </w:p>
        </w:tc>
        <w:tc>
          <w:tcPr>
            <w:tcW w:w="1500"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9</w:t>
            </w:r>
          </w:p>
        </w:tc>
        <w:tc>
          <w:tcPr>
            <w:tcW w:w="1105"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33</w:t>
            </w:r>
          </w:p>
        </w:tc>
        <w:tc>
          <w:tcPr>
            <w:tcW w:w="1154"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67</w:t>
            </w:r>
          </w:p>
        </w:tc>
      </w:tr>
    </w:tbl>
    <w:p w:rsidR="00BE258D" w:rsidRPr="00D73CF4" w:rsidRDefault="00BE258D" w:rsidP="00D73CF4">
      <w:pPr>
        <w:spacing w:after="240" w:line="276" w:lineRule="auto"/>
        <w:jc w:val="center"/>
        <w:rPr>
          <w:rFonts w:ascii="Times New Roman" w:hAnsi="Times New Roman" w:cs="Times New Roman"/>
          <w:color w:val="000000" w:themeColor="text1"/>
          <w:sz w:val="20"/>
        </w:rPr>
      </w:pPr>
      <w:r w:rsidRPr="00D73CF4">
        <w:rPr>
          <w:rFonts w:ascii="Times New Roman" w:hAnsi="Times New Roman" w:cs="Times New Roman"/>
          <w:color w:val="000000" w:themeColor="text1"/>
          <w:sz w:val="20"/>
        </w:rPr>
        <w:t>Nota: Tabla elaborada por el I</w:t>
      </w:r>
      <w:r w:rsidR="00C13E30" w:rsidRPr="00D73CF4">
        <w:rPr>
          <w:rFonts w:ascii="Times New Roman" w:hAnsi="Times New Roman" w:cs="Times New Roman"/>
          <w:color w:val="000000" w:themeColor="text1"/>
          <w:sz w:val="20"/>
        </w:rPr>
        <w:t xml:space="preserve">nstituto </w:t>
      </w:r>
      <w:r w:rsidRPr="00D73CF4">
        <w:rPr>
          <w:rFonts w:ascii="Times New Roman" w:hAnsi="Times New Roman" w:cs="Times New Roman"/>
          <w:color w:val="000000" w:themeColor="text1"/>
          <w:sz w:val="20"/>
        </w:rPr>
        <w:t>A</w:t>
      </w:r>
      <w:r w:rsidR="00C13E30" w:rsidRPr="00D73CF4">
        <w:rPr>
          <w:rFonts w:ascii="Times New Roman" w:hAnsi="Times New Roman" w:cs="Times New Roman"/>
          <w:color w:val="000000" w:themeColor="text1"/>
          <w:sz w:val="20"/>
        </w:rPr>
        <w:t xml:space="preserve">utónomo de </w:t>
      </w:r>
      <w:r w:rsidRPr="00D73CF4">
        <w:rPr>
          <w:rFonts w:ascii="Times New Roman" w:hAnsi="Times New Roman" w:cs="Times New Roman"/>
          <w:color w:val="000000" w:themeColor="text1"/>
          <w:sz w:val="20"/>
        </w:rPr>
        <w:t>O</w:t>
      </w:r>
      <w:r w:rsidR="00C13E30" w:rsidRPr="00D73CF4">
        <w:rPr>
          <w:rFonts w:ascii="Times New Roman" w:hAnsi="Times New Roman" w:cs="Times New Roman"/>
          <w:color w:val="000000" w:themeColor="text1"/>
          <w:sz w:val="20"/>
        </w:rPr>
        <w:t>ccidente</w:t>
      </w:r>
      <w:r w:rsidRPr="00D73CF4">
        <w:rPr>
          <w:rFonts w:ascii="Times New Roman" w:hAnsi="Times New Roman" w:cs="Times New Roman"/>
          <w:color w:val="000000" w:themeColor="text1"/>
          <w:sz w:val="20"/>
        </w:rPr>
        <w:t xml:space="preserve"> con datos del </w:t>
      </w:r>
      <w:r w:rsidRPr="00D73CF4">
        <w:rPr>
          <w:rFonts w:ascii="Times New Roman" w:hAnsi="Times New Roman" w:cs="Times New Roman"/>
          <w:i/>
          <w:color w:val="000000" w:themeColor="text1"/>
          <w:sz w:val="20"/>
        </w:rPr>
        <w:t>Informe estadístico marzo de 2019- Mecanismo para la Protección de Personas Defensoras de Derechos Humanos y Periodistas</w:t>
      </w:r>
      <w:r w:rsidRPr="00D73CF4">
        <w:rPr>
          <w:rFonts w:ascii="Times New Roman" w:hAnsi="Times New Roman" w:cs="Times New Roman"/>
          <w:color w:val="000000" w:themeColor="text1"/>
          <w:sz w:val="20"/>
        </w:rPr>
        <w:t xml:space="preserve">, información actualizada al 31 de marzo de 2019. Disponible en: </w:t>
      </w:r>
      <w:r w:rsidRPr="00D73CF4">
        <w:rPr>
          <w:rFonts w:ascii="Times New Roman" w:hAnsi="Times New Roman" w:cs="Times New Roman"/>
          <w:i/>
          <w:color w:val="000000" w:themeColor="text1"/>
          <w:sz w:val="20"/>
        </w:rPr>
        <w:t>https://www.gob.mx/cms/uploads/attachment/file/438601/Informe_Estadistico_Enero_2019.pdf.</w:t>
      </w:r>
    </w:p>
    <w:p w:rsidR="00BE258D" w:rsidRPr="003623A4" w:rsidRDefault="00012A0A"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Siendo las medidas de protección más frecuentes las siguientes:</w:t>
      </w:r>
    </w:p>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Tabla número 7</w:t>
      </w:r>
    </w:p>
    <w:tbl>
      <w:tblPr>
        <w:tblStyle w:val="Tablaconcuadrcula"/>
        <w:tblW w:w="0" w:type="auto"/>
        <w:tblLook w:val="04A0" w:firstRow="1" w:lastRow="0" w:firstColumn="1" w:lastColumn="0" w:noHBand="0" w:noVBand="1"/>
      </w:tblPr>
      <w:tblGrid>
        <w:gridCol w:w="4489"/>
        <w:gridCol w:w="4489"/>
      </w:tblGrid>
      <w:tr w:rsidR="00BE258D" w:rsidRPr="003623A4" w:rsidTr="00012A0A">
        <w:tc>
          <w:tcPr>
            <w:tcW w:w="8978" w:type="dxa"/>
            <w:gridSpan w:val="2"/>
            <w:shd w:val="clear" w:color="auto" w:fill="A6A6A6" w:themeFill="background1" w:themeFillShade="A6"/>
          </w:tcPr>
          <w:p w:rsidR="00BE258D" w:rsidRPr="003623A4" w:rsidRDefault="00BE258D" w:rsidP="000D6601">
            <w:pPr>
              <w:spacing w:after="240" w:line="276" w:lineRule="auto"/>
              <w:jc w:val="center"/>
              <w:rPr>
                <w:rFonts w:ascii="Times New Roman" w:hAnsi="Times New Roman" w:cs="Times New Roman"/>
                <w:color w:val="000000" w:themeColor="text1"/>
              </w:rPr>
            </w:pPr>
            <w:r w:rsidRPr="003623A4">
              <w:rPr>
                <w:rFonts w:ascii="Times New Roman" w:hAnsi="Times New Roman" w:cs="Times New Roman"/>
                <w:b/>
                <w:color w:val="000000" w:themeColor="text1"/>
              </w:rPr>
              <w:t>Tipos de medidas de protección otorgadas por el mecanismo nacional a personas defensoras de derechos humanos en México</w:t>
            </w:r>
          </w:p>
        </w:tc>
      </w:tr>
      <w:tr w:rsidR="00BE258D" w:rsidRPr="003623A4" w:rsidTr="00012A0A">
        <w:tc>
          <w:tcPr>
            <w:tcW w:w="4489"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color w:val="000000" w:themeColor="text1"/>
              </w:rPr>
            </w:pPr>
            <w:r w:rsidRPr="003623A4">
              <w:rPr>
                <w:rFonts w:ascii="Times New Roman" w:hAnsi="Times New Roman" w:cs="Times New Roman"/>
                <w:b/>
                <w:color w:val="000000" w:themeColor="text1"/>
              </w:rPr>
              <w:t>Medidas de protección</w:t>
            </w:r>
          </w:p>
        </w:tc>
        <w:tc>
          <w:tcPr>
            <w:tcW w:w="4489"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Total</w:t>
            </w:r>
          </w:p>
          <w:p w:rsidR="00BE258D" w:rsidRPr="003623A4" w:rsidRDefault="00BE258D" w:rsidP="000D6601">
            <w:pPr>
              <w:spacing w:after="240" w:line="276" w:lineRule="auto"/>
              <w:jc w:val="center"/>
              <w:rPr>
                <w:rFonts w:ascii="Times New Roman" w:hAnsi="Times New Roman" w:cs="Times New Roman"/>
                <w:color w:val="000000" w:themeColor="text1"/>
              </w:rPr>
            </w:pPr>
            <w:r w:rsidRPr="003623A4">
              <w:rPr>
                <w:rFonts w:ascii="Times New Roman" w:hAnsi="Times New Roman" w:cs="Times New Roman"/>
                <w:b/>
                <w:color w:val="000000" w:themeColor="text1"/>
              </w:rPr>
              <w:t xml:space="preserve">[Octubre 2012-marzo 2019] </w:t>
            </w:r>
          </w:p>
        </w:tc>
      </w:tr>
      <w:tr w:rsidR="00BE258D" w:rsidRPr="003623A4" w:rsidTr="00012A0A">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Escolta y acompañamiento</w:t>
            </w:r>
          </w:p>
        </w:tc>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67</w:t>
            </w:r>
          </w:p>
        </w:tc>
      </w:tr>
      <w:tr w:rsidR="00BE258D" w:rsidRPr="003623A4" w:rsidTr="00012A0A">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Inmuebles con infraestructura</w:t>
            </w:r>
          </w:p>
        </w:tc>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53</w:t>
            </w:r>
          </w:p>
        </w:tc>
      </w:tr>
      <w:tr w:rsidR="00BE258D" w:rsidRPr="003623A4" w:rsidTr="00012A0A">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Bienes físicos</w:t>
            </w:r>
          </w:p>
        </w:tc>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125</w:t>
            </w:r>
          </w:p>
        </w:tc>
      </w:tr>
      <w:tr w:rsidR="00BE258D" w:rsidRPr="003623A4" w:rsidTr="00012A0A">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Telecomunicaciones</w:t>
            </w:r>
          </w:p>
        </w:tc>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12</w:t>
            </w:r>
          </w:p>
        </w:tc>
      </w:tr>
      <w:tr w:rsidR="00BE258D" w:rsidRPr="003623A4" w:rsidTr="00012A0A">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Botón de asistencia</w:t>
            </w:r>
          </w:p>
        </w:tc>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363</w:t>
            </w:r>
          </w:p>
        </w:tc>
      </w:tr>
      <w:tr w:rsidR="00BE258D" w:rsidRPr="003623A4" w:rsidTr="00012A0A">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Patrullaje</w:t>
            </w:r>
          </w:p>
        </w:tc>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173</w:t>
            </w:r>
          </w:p>
        </w:tc>
      </w:tr>
      <w:tr w:rsidR="00BE258D" w:rsidRPr="003623A4" w:rsidTr="00012A0A">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Gestiones</w:t>
            </w:r>
          </w:p>
        </w:tc>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52</w:t>
            </w:r>
          </w:p>
        </w:tc>
      </w:tr>
      <w:tr w:rsidR="00BE258D" w:rsidRPr="003623A4" w:rsidTr="00012A0A">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Directorios</w:t>
            </w:r>
          </w:p>
        </w:tc>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228</w:t>
            </w:r>
          </w:p>
        </w:tc>
      </w:tr>
      <w:tr w:rsidR="00BE258D" w:rsidRPr="003623A4" w:rsidTr="00012A0A">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Manual de autoprotección</w:t>
            </w:r>
          </w:p>
        </w:tc>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45</w:t>
            </w:r>
          </w:p>
        </w:tc>
      </w:tr>
      <w:tr w:rsidR="00BE258D" w:rsidRPr="003623A4" w:rsidTr="00012A0A">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Presentación de denuncias</w:t>
            </w:r>
          </w:p>
        </w:tc>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w:t>
            </w:r>
          </w:p>
        </w:tc>
      </w:tr>
      <w:tr w:rsidR="00BE258D" w:rsidRPr="003623A4" w:rsidTr="00012A0A">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Otros</w:t>
            </w:r>
          </w:p>
        </w:tc>
        <w:tc>
          <w:tcPr>
            <w:tcW w:w="4489"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468</w:t>
            </w:r>
          </w:p>
        </w:tc>
      </w:tr>
      <w:tr w:rsidR="00BE258D" w:rsidRPr="003623A4" w:rsidTr="00012A0A">
        <w:tc>
          <w:tcPr>
            <w:tcW w:w="4489"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Total</w:t>
            </w:r>
          </w:p>
        </w:tc>
        <w:tc>
          <w:tcPr>
            <w:tcW w:w="4489"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1606</w:t>
            </w:r>
          </w:p>
        </w:tc>
      </w:tr>
    </w:tbl>
    <w:p w:rsidR="00BE258D" w:rsidRPr="00D73CF4" w:rsidRDefault="00BE258D" w:rsidP="00D73CF4">
      <w:pPr>
        <w:spacing w:after="240" w:line="276" w:lineRule="auto"/>
        <w:jc w:val="center"/>
        <w:rPr>
          <w:rFonts w:ascii="Times New Roman" w:hAnsi="Times New Roman" w:cs="Times New Roman"/>
          <w:color w:val="000000" w:themeColor="text1"/>
          <w:sz w:val="20"/>
        </w:rPr>
      </w:pPr>
      <w:r w:rsidRPr="00D73CF4">
        <w:rPr>
          <w:rFonts w:ascii="Times New Roman" w:hAnsi="Times New Roman" w:cs="Times New Roman"/>
          <w:color w:val="000000" w:themeColor="text1"/>
          <w:sz w:val="20"/>
        </w:rPr>
        <w:t>Nota: Tabla elaborada por el I</w:t>
      </w:r>
      <w:r w:rsidR="00C13E30" w:rsidRPr="00D73CF4">
        <w:rPr>
          <w:rFonts w:ascii="Times New Roman" w:hAnsi="Times New Roman" w:cs="Times New Roman"/>
          <w:color w:val="000000" w:themeColor="text1"/>
          <w:sz w:val="20"/>
        </w:rPr>
        <w:t xml:space="preserve">nstituto </w:t>
      </w:r>
      <w:r w:rsidRPr="00D73CF4">
        <w:rPr>
          <w:rFonts w:ascii="Times New Roman" w:hAnsi="Times New Roman" w:cs="Times New Roman"/>
          <w:color w:val="000000" w:themeColor="text1"/>
          <w:sz w:val="20"/>
        </w:rPr>
        <w:t>A</w:t>
      </w:r>
      <w:r w:rsidR="00C13E30" w:rsidRPr="00D73CF4">
        <w:rPr>
          <w:rFonts w:ascii="Times New Roman" w:hAnsi="Times New Roman" w:cs="Times New Roman"/>
          <w:color w:val="000000" w:themeColor="text1"/>
          <w:sz w:val="20"/>
        </w:rPr>
        <w:t>utónomo de Occidente</w:t>
      </w:r>
      <w:r w:rsidRPr="00D73CF4">
        <w:rPr>
          <w:rFonts w:ascii="Times New Roman" w:hAnsi="Times New Roman" w:cs="Times New Roman"/>
          <w:color w:val="000000" w:themeColor="text1"/>
          <w:sz w:val="20"/>
        </w:rPr>
        <w:t xml:space="preserve"> con datos del </w:t>
      </w:r>
      <w:r w:rsidRPr="00D73CF4">
        <w:rPr>
          <w:rFonts w:ascii="Times New Roman" w:hAnsi="Times New Roman" w:cs="Times New Roman"/>
          <w:i/>
          <w:color w:val="000000" w:themeColor="text1"/>
          <w:sz w:val="20"/>
        </w:rPr>
        <w:t>Informe estadístico marzo de 2019- Mecanismo para la Protección de Personas Defensoras de Derechos Humanos y Periodistas</w:t>
      </w:r>
      <w:r w:rsidRPr="00D73CF4">
        <w:rPr>
          <w:rFonts w:ascii="Times New Roman" w:hAnsi="Times New Roman" w:cs="Times New Roman"/>
          <w:color w:val="000000" w:themeColor="text1"/>
          <w:sz w:val="20"/>
        </w:rPr>
        <w:t xml:space="preserve">, información actualizada al 31 de marzo de 2019. Disponible en: </w:t>
      </w:r>
      <w:r w:rsidRPr="00D73CF4">
        <w:rPr>
          <w:rFonts w:ascii="Times New Roman" w:hAnsi="Times New Roman" w:cs="Times New Roman"/>
          <w:i/>
          <w:color w:val="000000" w:themeColor="text1"/>
          <w:sz w:val="20"/>
        </w:rPr>
        <w:t>https://www.gob.mx/cms/uploads/attachment/file/438601/Informe_Estadistico_Enero_2019.pdf.</w:t>
      </w:r>
    </w:p>
    <w:p w:rsidR="00BE258D" w:rsidRPr="003623A4" w:rsidRDefault="00012A0A"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Sin embargo, el índice de conclusiones de estos casos en México recurre en los siguientes factores por parte de las y los defensores de derechos humanos y por parte de las y los operadores del mecanismo nacional de protección:</w:t>
      </w:r>
      <w:r w:rsidR="00C13E30" w:rsidRPr="003623A4">
        <w:rPr>
          <w:rFonts w:ascii="Times New Roman" w:hAnsi="Times New Roman" w:cs="Times New Roman"/>
          <w:color w:val="000000" w:themeColor="text1"/>
        </w:rPr>
        <w:t xml:space="preserve"> </w:t>
      </w:r>
    </w:p>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Tabla número 8</w:t>
      </w:r>
    </w:p>
    <w:tbl>
      <w:tblPr>
        <w:tblStyle w:val="Tablaconcuadrcula"/>
        <w:tblW w:w="0" w:type="auto"/>
        <w:tblLook w:val="04A0" w:firstRow="1" w:lastRow="0" w:firstColumn="1" w:lastColumn="0" w:noHBand="0" w:noVBand="1"/>
      </w:tblPr>
      <w:tblGrid>
        <w:gridCol w:w="1205"/>
        <w:gridCol w:w="1487"/>
        <w:gridCol w:w="1316"/>
        <w:gridCol w:w="1227"/>
        <w:gridCol w:w="1402"/>
        <w:gridCol w:w="1207"/>
        <w:gridCol w:w="1210"/>
      </w:tblGrid>
      <w:tr w:rsidR="00BE258D" w:rsidRPr="003623A4" w:rsidTr="00012A0A">
        <w:tc>
          <w:tcPr>
            <w:tcW w:w="9054" w:type="dxa"/>
            <w:gridSpan w:val="7"/>
            <w:shd w:val="clear" w:color="auto" w:fill="A6A6A6" w:themeFill="background1" w:themeFillShade="A6"/>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Expedientes concluidos de personas defensoras de derechos humanos a través del mecanismo de protección en México</w:t>
            </w:r>
          </w:p>
        </w:tc>
      </w:tr>
      <w:tr w:rsidR="00BE258D" w:rsidRPr="003623A4" w:rsidTr="00012A0A">
        <w:tc>
          <w:tcPr>
            <w:tcW w:w="1205"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Año</w:t>
            </w:r>
          </w:p>
        </w:tc>
        <w:tc>
          <w:tcPr>
            <w:tcW w:w="1487"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Desistimiento</w:t>
            </w:r>
          </w:p>
        </w:tc>
        <w:tc>
          <w:tcPr>
            <w:tcW w:w="1316"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No localización</w:t>
            </w:r>
          </w:p>
        </w:tc>
        <w:tc>
          <w:tcPr>
            <w:tcW w:w="1227"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Falta de interés</w:t>
            </w:r>
          </w:p>
        </w:tc>
        <w:tc>
          <w:tcPr>
            <w:tcW w:w="1402"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Disminución de riesgo</w:t>
            </w:r>
          </w:p>
        </w:tc>
        <w:tc>
          <w:tcPr>
            <w:tcW w:w="1207"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otras</w:t>
            </w:r>
          </w:p>
        </w:tc>
        <w:tc>
          <w:tcPr>
            <w:tcW w:w="1210" w:type="dxa"/>
            <w:shd w:val="clear" w:color="auto" w:fill="D9D9D9" w:themeFill="background1" w:themeFillShade="D9"/>
          </w:tcPr>
          <w:p w:rsidR="00BE258D" w:rsidRPr="003623A4" w:rsidRDefault="00BE258D" w:rsidP="000D6601">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Total</w:t>
            </w:r>
          </w:p>
        </w:tc>
      </w:tr>
      <w:tr w:rsidR="00BE258D" w:rsidRPr="003623A4" w:rsidTr="00012A0A">
        <w:tc>
          <w:tcPr>
            <w:tcW w:w="12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2012</w:t>
            </w:r>
          </w:p>
        </w:tc>
        <w:tc>
          <w:tcPr>
            <w:tcW w:w="148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31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22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40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20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1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5</w:t>
            </w:r>
          </w:p>
        </w:tc>
      </w:tr>
      <w:tr w:rsidR="00BE258D" w:rsidRPr="003623A4" w:rsidTr="00012A0A">
        <w:tc>
          <w:tcPr>
            <w:tcW w:w="12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2013</w:t>
            </w:r>
          </w:p>
        </w:tc>
        <w:tc>
          <w:tcPr>
            <w:tcW w:w="148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31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w:t>
            </w:r>
          </w:p>
        </w:tc>
        <w:tc>
          <w:tcPr>
            <w:tcW w:w="122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w:t>
            </w:r>
          </w:p>
        </w:tc>
        <w:tc>
          <w:tcPr>
            <w:tcW w:w="140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10</w:t>
            </w:r>
          </w:p>
        </w:tc>
        <w:tc>
          <w:tcPr>
            <w:tcW w:w="120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21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18</w:t>
            </w:r>
          </w:p>
        </w:tc>
      </w:tr>
      <w:tr w:rsidR="00BE258D" w:rsidRPr="003623A4" w:rsidTr="00012A0A">
        <w:tc>
          <w:tcPr>
            <w:tcW w:w="12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2014</w:t>
            </w:r>
          </w:p>
        </w:tc>
        <w:tc>
          <w:tcPr>
            <w:tcW w:w="148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31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2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40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20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w:t>
            </w:r>
          </w:p>
        </w:tc>
        <w:tc>
          <w:tcPr>
            <w:tcW w:w="121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9</w:t>
            </w:r>
          </w:p>
        </w:tc>
      </w:tr>
      <w:tr w:rsidR="00BE258D" w:rsidRPr="003623A4" w:rsidTr="00012A0A">
        <w:tc>
          <w:tcPr>
            <w:tcW w:w="12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2015</w:t>
            </w:r>
          </w:p>
        </w:tc>
        <w:tc>
          <w:tcPr>
            <w:tcW w:w="148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w:t>
            </w:r>
          </w:p>
        </w:tc>
        <w:tc>
          <w:tcPr>
            <w:tcW w:w="131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22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w:t>
            </w:r>
          </w:p>
        </w:tc>
        <w:tc>
          <w:tcPr>
            <w:tcW w:w="140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8</w:t>
            </w:r>
          </w:p>
        </w:tc>
        <w:tc>
          <w:tcPr>
            <w:tcW w:w="120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21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14</w:t>
            </w:r>
          </w:p>
        </w:tc>
      </w:tr>
      <w:tr w:rsidR="00BE258D" w:rsidRPr="003623A4" w:rsidTr="00012A0A">
        <w:tc>
          <w:tcPr>
            <w:tcW w:w="12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2016</w:t>
            </w:r>
          </w:p>
        </w:tc>
        <w:tc>
          <w:tcPr>
            <w:tcW w:w="148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w:t>
            </w:r>
          </w:p>
        </w:tc>
        <w:tc>
          <w:tcPr>
            <w:tcW w:w="131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22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40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6</w:t>
            </w:r>
          </w:p>
        </w:tc>
        <w:tc>
          <w:tcPr>
            <w:tcW w:w="120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1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10</w:t>
            </w:r>
          </w:p>
        </w:tc>
      </w:tr>
      <w:tr w:rsidR="00BE258D" w:rsidRPr="003623A4" w:rsidTr="00012A0A">
        <w:tc>
          <w:tcPr>
            <w:tcW w:w="12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2017</w:t>
            </w:r>
          </w:p>
        </w:tc>
        <w:tc>
          <w:tcPr>
            <w:tcW w:w="148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31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2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40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20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3</w:t>
            </w:r>
          </w:p>
        </w:tc>
        <w:tc>
          <w:tcPr>
            <w:tcW w:w="121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7</w:t>
            </w:r>
          </w:p>
        </w:tc>
      </w:tr>
      <w:tr w:rsidR="00BE258D" w:rsidRPr="003623A4" w:rsidTr="00012A0A">
        <w:tc>
          <w:tcPr>
            <w:tcW w:w="1205"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2018</w:t>
            </w:r>
          </w:p>
        </w:tc>
        <w:tc>
          <w:tcPr>
            <w:tcW w:w="148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c>
          <w:tcPr>
            <w:tcW w:w="1316"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2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402"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07"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0</w:t>
            </w:r>
          </w:p>
        </w:tc>
        <w:tc>
          <w:tcPr>
            <w:tcW w:w="1210" w:type="dxa"/>
          </w:tcPr>
          <w:p w:rsidR="00BE258D" w:rsidRPr="003623A4" w:rsidRDefault="00BE258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1</w:t>
            </w:r>
          </w:p>
        </w:tc>
      </w:tr>
      <w:tr w:rsidR="00BE258D" w:rsidRPr="003623A4" w:rsidTr="00012A0A">
        <w:tc>
          <w:tcPr>
            <w:tcW w:w="1205"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lastRenderedPageBreak/>
              <w:t>Total</w:t>
            </w:r>
          </w:p>
        </w:tc>
        <w:tc>
          <w:tcPr>
            <w:tcW w:w="1487"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9</w:t>
            </w:r>
          </w:p>
        </w:tc>
        <w:tc>
          <w:tcPr>
            <w:tcW w:w="1316"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5</w:t>
            </w:r>
          </w:p>
        </w:tc>
        <w:tc>
          <w:tcPr>
            <w:tcW w:w="1227"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8</w:t>
            </w:r>
          </w:p>
        </w:tc>
        <w:tc>
          <w:tcPr>
            <w:tcW w:w="1402"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33</w:t>
            </w:r>
          </w:p>
        </w:tc>
        <w:tc>
          <w:tcPr>
            <w:tcW w:w="1207"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9</w:t>
            </w:r>
          </w:p>
        </w:tc>
        <w:tc>
          <w:tcPr>
            <w:tcW w:w="1210" w:type="dxa"/>
            <w:shd w:val="clear" w:color="auto" w:fill="D9D9D9" w:themeFill="background1" w:themeFillShade="D9"/>
          </w:tcPr>
          <w:p w:rsidR="00BE258D" w:rsidRPr="003623A4" w:rsidRDefault="00BE258D"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64</w:t>
            </w:r>
          </w:p>
        </w:tc>
      </w:tr>
    </w:tbl>
    <w:p w:rsidR="00220017" w:rsidRPr="00D73CF4" w:rsidRDefault="00BE258D" w:rsidP="00D73CF4">
      <w:pPr>
        <w:spacing w:after="240" w:line="276" w:lineRule="auto"/>
        <w:jc w:val="center"/>
        <w:rPr>
          <w:rFonts w:ascii="Times New Roman" w:hAnsi="Times New Roman" w:cs="Times New Roman"/>
          <w:color w:val="000000" w:themeColor="text1"/>
          <w:sz w:val="20"/>
        </w:rPr>
      </w:pPr>
      <w:r w:rsidRPr="00D73CF4">
        <w:rPr>
          <w:rFonts w:ascii="Times New Roman" w:hAnsi="Times New Roman" w:cs="Times New Roman"/>
          <w:color w:val="000000" w:themeColor="text1"/>
          <w:sz w:val="20"/>
        </w:rPr>
        <w:t xml:space="preserve">Nota: Tabla elaborada por el </w:t>
      </w:r>
      <w:r w:rsidR="00C13E30" w:rsidRPr="00D73CF4">
        <w:rPr>
          <w:rFonts w:ascii="Times New Roman" w:hAnsi="Times New Roman" w:cs="Times New Roman"/>
          <w:color w:val="000000" w:themeColor="text1"/>
          <w:sz w:val="20"/>
        </w:rPr>
        <w:t xml:space="preserve">Instituto </w:t>
      </w:r>
      <w:r w:rsidRPr="00D73CF4">
        <w:rPr>
          <w:rFonts w:ascii="Times New Roman" w:hAnsi="Times New Roman" w:cs="Times New Roman"/>
          <w:color w:val="000000" w:themeColor="text1"/>
          <w:sz w:val="20"/>
        </w:rPr>
        <w:t>A</w:t>
      </w:r>
      <w:r w:rsidR="00C13E30" w:rsidRPr="00D73CF4">
        <w:rPr>
          <w:rFonts w:ascii="Times New Roman" w:hAnsi="Times New Roman" w:cs="Times New Roman"/>
          <w:color w:val="000000" w:themeColor="text1"/>
          <w:sz w:val="20"/>
        </w:rPr>
        <w:t xml:space="preserve">utónomo de </w:t>
      </w:r>
      <w:r w:rsidRPr="00D73CF4">
        <w:rPr>
          <w:rFonts w:ascii="Times New Roman" w:hAnsi="Times New Roman" w:cs="Times New Roman"/>
          <w:color w:val="000000" w:themeColor="text1"/>
          <w:sz w:val="20"/>
        </w:rPr>
        <w:t>O</w:t>
      </w:r>
      <w:r w:rsidR="00C13E30" w:rsidRPr="00D73CF4">
        <w:rPr>
          <w:rFonts w:ascii="Times New Roman" w:hAnsi="Times New Roman" w:cs="Times New Roman"/>
          <w:color w:val="000000" w:themeColor="text1"/>
          <w:sz w:val="20"/>
        </w:rPr>
        <w:t>ccidente</w:t>
      </w:r>
      <w:r w:rsidRPr="00D73CF4">
        <w:rPr>
          <w:rFonts w:ascii="Times New Roman" w:hAnsi="Times New Roman" w:cs="Times New Roman"/>
          <w:color w:val="000000" w:themeColor="text1"/>
          <w:sz w:val="20"/>
        </w:rPr>
        <w:t xml:space="preserve"> con datos del </w:t>
      </w:r>
      <w:r w:rsidRPr="00D73CF4">
        <w:rPr>
          <w:rFonts w:ascii="Times New Roman" w:hAnsi="Times New Roman" w:cs="Times New Roman"/>
          <w:i/>
          <w:color w:val="000000" w:themeColor="text1"/>
          <w:sz w:val="20"/>
        </w:rPr>
        <w:t>Informe estadístico marzo de 2019- Mecanismo para la Protección de Personas Defensoras de Derechos Humanos y Periodistas</w:t>
      </w:r>
      <w:r w:rsidRPr="00D73CF4">
        <w:rPr>
          <w:rFonts w:ascii="Times New Roman" w:hAnsi="Times New Roman" w:cs="Times New Roman"/>
          <w:color w:val="000000" w:themeColor="text1"/>
          <w:sz w:val="20"/>
        </w:rPr>
        <w:t xml:space="preserve">, información actualizada al 31 de marzo de 2019. Disponible en: </w:t>
      </w:r>
      <w:r w:rsidRPr="00D73CF4">
        <w:rPr>
          <w:rFonts w:ascii="Times New Roman" w:hAnsi="Times New Roman" w:cs="Times New Roman"/>
          <w:i/>
          <w:color w:val="000000" w:themeColor="text1"/>
          <w:sz w:val="20"/>
        </w:rPr>
        <w:t>https://www.gob.mx/cms/uploads/attachment/file/438601/Informe_Estadistico_Enero_2019.pdf.</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 xml:space="preserve">¿Podría identificar uno o varios patrones en el tipo de agresores/perpetradores? ¿Son éstos actores estatales o no estatales? </w:t>
      </w:r>
    </w:p>
    <w:p w:rsidR="00BE7A47" w:rsidRPr="003623A4" w:rsidRDefault="00C13E30"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Este Instituto cree</w:t>
      </w:r>
      <w:r w:rsidR="00012A0A" w:rsidRPr="003623A4">
        <w:rPr>
          <w:rFonts w:ascii="Times New Roman" w:hAnsi="Times New Roman" w:cs="Times New Roman"/>
          <w:color w:val="000000" w:themeColor="text1"/>
        </w:rPr>
        <w:t xml:space="preserve"> </w:t>
      </w:r>
      <w:r w:rsidR="00BE7A47" w:rsidRPr="003623A4">
        <w:rPr>
          <w:rFonts w:ascii="Times New Roman" w:hAnsi="Times New Roman" w:cs="Times New Roman"/>
          <w:color w:val="000000" w:themeColor="text1"/>
        </w:rPr>
        <w:t>importante considerar los siguientes aspectos:</w:t>
      </w:r>
      <w:r w:rsidRPr="003623A4">
        <w:rPr>
          <w:rFonts w:ascii="Times New Roman" w:hAnsi="Times New Roman" w:cs="Times New Roman"/>
          <w:color w:val="000000" w:themeColor="text1"/>
        </w:rPr>
        <w:t xml:space="preserve"> </w:t>
      </w:r>
    </w:p>
    <w:p w:rsidR="00BE7A47" w:rsidRPr="003623A4" w:rsidRDefault="00BE7A47"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En primer punto, entiéndase la cr</w:t>
      </w:r>
      <w:r w:rsidR="005A1096" w:rsidRPr="003623A4">
        <w:rPr>
          <w:rFonts w:ascii="Times New Roman" w:hAnsi="Times New Roman" w:cs="Times New Roman"/>
          <w:color w:val="000000" w:themeColor="text1"/>
        </w:rPr>
        <w:t>iminalización a las personas defensoras de derechos</w:t>
      </w:r>
      <w:r w:rsidRPr="003623A4">
        <w:rPr>
          <w:rFonts w:ascii="Times New Roman" w:hAnsi="Times New Roman" w:cs="Times New Roman"/>
          <w:color w:val="000000" w:themeColor="text1"/>
        </w:rPr>
        <w:t xml:space="preserve"> humanos como el punto central y general de prácticas que pueden constituirse, por un lado, en una violación a un derecho humano, y por otro, un acto criminal que puede materializarse dentro de la tipificación de un delito. Es decir, evidenciar la violencia que se comete en contra de este sector de la población mientras no se investigue y sancione, constituirá una </w:t>
      </w:r>
      <w:r w:rsidRPr="003623A4">
        <w:rPr>
          <w:rFonts w:ascii="Times New Roman" w:hAnsi="Times New Roman" w:cs="Times New Roman"/>
          <w:b/>
          <w:color w:val="000000" w:themeColor="text1"/>
        </w:rPr>
        <w:t>omisión</w:t>
      </w:r>
      <w:r w:rsidRPr="003623A4">
        <w:rPr>
          <w:rFonts w:ascii="Times New Roman" w:hAnsi="Times New Roman" w:cs="Times New Roman"/>
          <w:color w:val="000000" w:themeColor="text1"/>
        </w:rPr>
        <w:t xml:space="preserve"> del Estado que genera una violación a un derecho humano. Cuando los actos son cometidos por entes del Estado o con aquiescencia de éstos, también se verá materializada por </w:t>
      </w:r>
      <w:r w:rsidRPr="003623A4">
        <w:rPr>
          <w:rFonts w:ascii="Times New Roman" w:hAnsi="Times New Roman" w:cs="Times New Roman"/>
          <w:b/>
          <w:color w:val="000000" w:themeColor="text1"/>
        </w:rPr>
        <w:t>acción</w:t>
      </w:r>
      <w:r w:rsidRPr="003623A4">
        <w:rPr>
          <w:rFonts w:ascii="Times New Roman" w:hAnsi="Times New Roman" w:cs="Times New Roman"/>
          <w:color w:val="000000" w:themeColor="text1"/>
        </w:rPr>
        <w:t xml:space="preserve">, una </w:t>
      </w:r>
      <w:r w:rsidR="00012A0A" w:rsidRPr="003623A4">
        <w:rPr>
          <w:rFonts w:ascii="Times New Roman" w:hAnsi="Times New Roman" w:cs="Times New Roman"/>
          <w:color w:val="000000" w:themeColor="text1"/>
        </w:rPr>
        <w:t xml:space="preserve">violación a un derecho humano. </w:t>
      </w:r>
    </w:p>
    <w:p w:rsidR="00BE7A47" w:rsidRPr="003623A4" w:rsidRDefault="00BE7A47"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No obstante, la impunidad y falta de investigación no permite identificar con</w:t>
      </w:r>
      <w:r w:rsidR="00C13E30" w:rsidRPr="003623A4">
        <w:rPr>
          <w:rFonts w:ascii="Times New Roman" w:hAnsi="Times New Roman" w:cs="Times New Roman"/>
          <w:color w:val="000000" w:themeColor="text1"/>
        </w:rPr>
        <w:t xml:space="preserve"> claridad la procedencia de quié</w:t>
      </w:r>
      <w:r w:rsidRPr="003623A4">
        <w:rPr>
          <w:rFonts w:ascii="Times New Roman" w:hAnsi="Times New Roman" w:cs="Times New Roman"/>
          <w:color w:val="000000" w:themeColor="text1"/>
        </w:rPr>
        <w:t>nes ejerc</w:t>
      </w:r>
      <w:r w:rsidR="00C13E30" w:rsidRPr="003623A4">
        <w:rPr>
          <w:rFonts w:ascii="Times New Roman" w:hAnsi="Times New Roman" w:cs="Times New Roman"/>
          <w:color w:val="000000" w:themeColor="text1"/>
        </w:rPr>
        <w:t>en directamente estas prácticas. S</w:t>
      </w:r>
      <w:r w:rsidRPr="003623A4">
        <w:rPr>
          <w:rFonts w:ascii="Times New Roman" w:hAnsi="Times New Roman" w:cs="Times New Roman"/>
          <w:color w:val="000000" w:themeColor="text1"/>
        </w:rPr>
        <w:t xml:space="preserve">in embargo, no se descarta la configuración teórica de un delito. Pero mientras persista la impunidad, seguirán siendo </w:t>
      </w:r>
      <w:r w:rsidR="00831CED" w:rsidRPr="003623A4">
        <w:rPr>
          <w:rFonts w:ascii="Times New Roman" w:hAnsi="Times New Roman" w:cs="Times New Roman"/>
          <w:color w:val="000000" w:themeColor="text1"/>
        </w:rPr>
        <w:t>prácticas aisladas</w:t>
      </w:r>
      <w:r w:rsidRPr="003623A4">
        <w:rPr>
          <w:rFonts w:ascii="Times New Roman" w:hAnsi="Times New Roman" w:cs="Times New Roman"/>
          <w:color w:val="000000" w:themeColor="text1"/>
        </w:rPr>
        <w:t xml:space="preserve"> y técnicamente hablando, como una violación a un derecho humano. </w:t>
      </w:r>
      <w:r w:rsidR="00C13E30" w:rsidRPr="003623A4">
        <w:rPr>
          <w:rFonts w:ascii="Times New Roman" w:hAnsi="Times New Roman" w:cs="Times New Roman"/>
          <w:color w:val="000000" w:themeColor="text1"/>
        </w:rPr>
        <w:t xml:space="preserve"> </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 xml:space="preserve">¿Cuáles son las consecuencias y el impacto de las agresiones y restricciones a nivel individual y colectivo (tanto en el ámbito del espacio organizativo como en espacios sociales más amplios)? </w:t>
      </w:r>
    </w:p>
    <w:p w:rsidR="00BE7A47" w:rsidRPr="003623A4" w:rsidRDefault="00BE7A47"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El impacto de las agresiones a las personas defensoras de derechos humanos trasciende a los múltiples pronunciamientos por parte de la Comisión Nacional de los Derechos Humanos</w:t>
      </w:r>
      <w:r w:rsidR="00012A0A" w:rsidRPr="003623A4">
        <w:rPr>
          <w:rFonts w:ascii="Times New Roman" w:hAnsi="Times New Roman" w:cs="Times New Roman"/>
          <w:color w:val="000000" w:themeColor="text1"/>
        </w:rPr>
        <w:t xml:space="preserve"> en México</w:t>
      </w:r>
      <w:r w:rsidRPr="003623A4">
        <w:rPr>
          <w:rFonts w:ascii="Times New Roman" w:hAnsi="Times New Roman" w:cs="Times New Roman"/>
          <w:color w:val="000000" w:themeColor="text1"/>
        </w:rPr>
        <w:t xml:space="preserve">, en los cuales se insta a diversas autoridades a la investigación, sanción y consecuente reparación por motivos de actos de criminalización a las personas defensoras de derechos humanos, no obstante, de acuerdo al Informe sobre la situación de las y los defensores de derechos humanos en México “El resultado esperado aún no se refleja a la escala y extensión del daño sufrido por las y </w:t>
      </w:r>
      <w:r w:rsidRPr="003623A4">
        <w:rPr>
          <w:rFonts w:ascii="Times New Roman" w:hAnsi="Times New Roman" w:cs="Times New Roman"/>
          <w:color w:val="000000" w:themeColor="text1"/>
        </w:rPr>
        <w:lastRenderedPageBreak/>
        <w:t xml:space="preserve">los activistas, ni al de la necesidad de justicia, reparación y garantías de no repetición que exigen sus casos” (La Oficina del Alto Comisionado para los Derechos Humanos en México, 2013, p. 46) </w:t>
      </w:r>
    </w:p>
    <w:p w:rsidR="00D1227B" w:rsidRPr="003623A4" w:rsidRDefault="00C13E30"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Sin embargo</w:t>
      </w:r>
      <w:r w:rsidR="00D25A6D" w:rsidRPr="003623A4">
        <w:rPr>
          <w:rFonts w:ascii="Times New Roman" w:hAnsi="Times New Roman" w:cs="Times New Roman"/>
          <w:color w:val="000000" w:themeColor="text1"/>
        </w:rPr>
        <w:t>, y de acuerdo al desarrollo de esta proyección informat</w:t>
      </w:r>
      <w:r w:rsidR="00A0448D" w:rsidRPr="003623A4">
        <w:rPr>
          <w:rFonts w:ascii="Times New Roman" w:hAnsi="Times New Roman" w:cs="Times New Roman"/>
          <w:color w:val="000000" w:themeColor="text1"/>
        </w:rPr>
        <w:t>iva, se evidencia que además algunas</w:t>
      </w:r>
      <w:r w:rsidR="00D25A6D" w:rsidRPr="003623A4">
        <w:rPr>
          <w:rFonts w:ascii="Times New Roman" w:hAnsi="Times New Roman" w:cs="Times New Roman"/>
          <w:color w:val="000000" w:themeColor="text1"/>
        </w:rPr>
        <w:t xml:space="preserve"> de l</w:t>
      </w:r>
      <w:r w:rsidR="00D1227B" w:rsidRPr="003623A4">
        <w:rPr>
          <w:rFonts w:ascii="Times New Roman" w:hAnsi="Times New Roman" w:cs="Times New Roman"/>
          <w:color w:val="000000" w:themeColor="text1"/>
        </w:rPr>
        <w:t xml:space="preserve">as </w:t>
      </w:r>
      <w:r w:rsidR="00D25A6D" w:rsidRPr="003623A4">
        <w:rPr>
          <w:rFonts w:ascii="Times New Roman" w:hAnsi="Times New Roman" w:cs="Times New Roman"/>
          <w:color w:val="000000" w:themeColor="text1"/>
        </w:rPr>
        <w:t>consecuencias son</w:t>
      </w:r>
      <w:r w:rsidR="00D1227B" w:rsidRPr="003623A4">
        <w:rPr>
          <w:rFonts w:ascii="Times New Roman" w:hAnsi="Times New Roman" w:cs="Times New Roman"/>
          <w:color w:val="000000" w:themeColor="text1"/>
        </w:rPr>
        <w:t>:</w:t>
      </w:r>
    </w:p>
    <w:p w:rsidR="00C13E30" w:rsidRPr="003623A4" w:rsidRDefault="00D1227B" w:rsidP="000D6601">
      <w:pPr>
        <w:pStyle w:val="Prrafodelista"/>
        <w:numPr>
          <w:ilvl w:val="0"/>
          <w:numId w:val="42"/>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 Desistimiento de la profesión</w:t>
      </w:r>
      <w:r w:rsidR="00D25A6D" w:rsidRPr="003623A4">
        <w:rPr>
          <w:rFonts w:ascii="Times New Roman" w:hAnsi="Times New Roman" w:cs="Times New Roman"/>
          <w:color w:val="000000" w:themeColor="text1"/>
        </w:rPr>
        <w:t>.</w:t>
      </w:r>
    </w:p>
    <w:p w:rsidR="00C13E30" w:rsidRPr="003623A4" w:rsidRDefault="00D1227B" w:rsidP="000D6601">
      <w:pPr>
        <w:pStyle w:val="Prrafodelista"/>
        <w:numPr>
          <w:ilvl w:val="0"/>
          <w:numId w:val="42"/>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 Ser parte de la corrupción y publicar notas tendenciosas</w:t>
      </w:r>
      <w:r w:rsidR="00D25A6D" w:rsidRPr="003623A4">
        <w:rPr>
          <w:rFonts w:ascii="Times New Roman" w:hAnsi="Times New Roman" w:cs="Times New Roman"/>
          <w:color w:val="000000" w:themeColor="text1"/>
        </w:rPr>
        <w:t>.</w:t>
      </w:r>
    </w:p>
    <w:p w:rsidR="00A12723" w:rsidRPr="003623A4" w:rsidRDefault="00D1227B" w:rsidP="000D6601">
      <w:pPr>
        <w:pStyle w:val="Prrafodelista"/>
        <w:numPr>
          <w:ilvl w:val="0"/>
          <w:numId w:val="42"/>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Publicar notas a medias</w:t>
      </w:r>
      <w:r w:rsidR="00D25A6D" w:rsidRPr="003623A4">
        <w:rPr>
          <w:rFonts w:ascii="Times New Roman" w:hAnsi="Times New Roman" w:cs="Times New Roman"/>
          <w:color w:val="000000" w:themeColor="text1"/>
        </w:rPr>
        <w:t>.</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¿Qué tipos de agresiones afectan especialmente a mujeres defensoras (en ámbitos urbanos y rurales, integrantes de comunidades indígenas y afrodescendientes, y otros grupos)?</w:t>
      </w:r>
    </w:p>
    <w:p w:rsidR="00BE7A47" w:rsidRPr="003623A4" w:rsidRDefault="00BE7A47" w:rsidP="000D6601">
      <w:pPr>
        <w:pStyle w:val="NormalWeb"/>
        <w:spacing w:after="240" w:afterAutospacing="0" w:line="276" w:lineRule="auto"/>
        <w:ind w:firstLine="708"/>
        <w:jc w:val="both"/>
        <w:rPr>
          <w:rFonts w:ascii="Times New Roman" w:hAnsi="Times New Roman"/>
          <w:color w:val="000000" w:themeColor="text1"/>
          <w:sz w:val="22"/>
          <w:szCs w:val="22"/>
        </w:rPr>
      </w:pPr>
      <w:r w:rsidRPr="003623A4">
        <w:rPr>
          <w:rFonts w:ascii="Times New Roman" w:hAnsi="Times New Roman"/>
          <w:color w:val="000000" w:themeColor="text1"/>
          <w:sz w:val="22"/>
          <w:szCs w:val="22"/>
        </w:rPr>
        <w:t xml:space="preserve">De acuerdo al informe final de la misión del Relator Especial de la ONU sobre la situación de los defensores de los derechos humanos en México, de enero de 2017, las mujeres defensoras enfrentan violencia y discriminación tanto en sus familias, así como en las comunidades donde ejercen su labor (ONU, 2017). Señala el informe que esto se debe principalmente a que irrumpen con el papel que se les fue conferido tanto social como culturalmente. </w:t>
      </w:r>
      <w:r w:rsidR="00C13E30" w:rsidRPr="003623A4">
        <w:rPr>
          <w:rFonts w:ascii="Times New Roman" w:hAnsi="Times New Roman"/>
          <w:color w:val="000000" w:themeColor="text1"/>
          <w:sz w:val="22"/>
          <w:szCs w:val="22"/>
        </w:rPr>
        <w:t xml:space="preserve"> </w:t>
      </w:r>
    </w:p>
    <w:p w:rsidR="00BE7A47" w:rsidRPr="003623A4" w:rsidRDefault="00BE7A47" w:rsidP="000D6601">
      <w:pPr>
        <w:pStyle w:val="NormalWeb"/>
        <w:spacing w:after="240" w:afterAutospacing="0" w:line="276" w:lineRule="auto"/>
        <w:ind w:firstLine="708"/>
        <w:jc w:val="both"/>
        <w:rPr>
          <w:rFonts w:ascii="Times New Roman" w:hAnsi="Times New Roman"/>
          <w:color w:val="000000" w:themeColor="text1"/>
          <w:sz w:val="22"/>
          <w:szCs w:val="22"/>
        </w:rPr>
      </w:pPr>
      <w:r w:rsidRPr="003623A4">
        <w:rPr>
          <w:rFonts w:ascii="Times New Roman" w:hAnsi="Times New Roman"/>
          <w:color w:val="000000" w:themeColor="text1"/>
          <w:sz w:val="22"/>
          <w:szCs w:val="22"/>
        </w:rPr>
        <w:t xml:space="preserve">La discriminación sufrida por este sector se puede ejemplificar al momento que agentes del Estado no otorgan o </w:t>
      </w:r>
      <w:r w:rsidR="005A1096" w:rsidRPr="003623A4">
        <w:rPr>
          <w:rFonts w:ascii="Times New Roman" w:hAnsi="Times New Roman"/>
          <w:color w:val="000000" w:themeColor="text1"/>
          <w:sz w:val="22"/>
          <w:szCs w:val="22"/>
        </w:rPr>
        <w:t>dificultan</w:t>
      </w:r>
      <w:r w:rsidRPr="003623A4">
        <w:rPr>
          <w:rFonts w:ascii="Times New Roman" w:hAnsi="Times New Roman"/>
          <w:color w:val="000000" w:themeColor="text1"/>
          <w:sz w:val="22"/>
          <w:szCs w:val="22"/>
        </w:rPr>
        <w:t xml:space="preserve"> la solicitud de medidas de protección ante alguna amenaza (ONU, 2017). </w:t>
      </w:r>
      <w:r w:rsidR="00C13E30" w:rsidRPr="003623A4">
        <w:rPr>
          <w:rFonts w:ascii="Times New Roman" w:hAnsi="Times New Roman"/>
          <w:color w:val="000000" w:themeColor="text1"/>
          <w:sz w:val="22"/>
          <w:szCs w:val="22"/>
        </w:rPr>
        <w:t xml:space="preserve"> </w:t>
      </w:r>
    </w:p>
    <w:p w:rsidR="00A12723" w:rsidRDefault="00BE7A47" w:rsidP="000D6601">
      <w:pPr>
        <w:pStyle w:val="NormalWeb"/>
        <w:spacing w:after="240" w:afterAutospacing="0" w:line="276" w:lineRule="auto"/>
        <w:ind w:firstLine="708"/>
        <w:jc w:val="both"/>
        <w:rPr>
          <w:rFonts w:ascii="Times New Roman" w:hAnsi="Times New Roman"/>
          <w:color w:val="000000" w:themeColor="text1"/>
          <w:sz w:val="22"/>
          <w:szCs w:val="22"/>
        </w:rPr>
      </w:pPr>
      <w:r w:rsidRPr="003623A4">
        <w:rPr>
          <w:rFonts w:ascii="Times New Roman" w:hAnsi="Times New Roman"/>
          <w:color w:val="000000" w:themeColor="text1"/>
          <w:sz w:val="22"/>
          <w:szCs w:val="22"/>
        </w:rPr>
        <w:t>Por lo que ve a las personas defensoras de comunidades indígenas, éstos, al representar minorías respecto d</w:t>
      </w:r>
      <w:r w:rsidR="005F3EB4" w:rsidRPr="003623A4">
        <w:rPr>
          <w:rFonts w:ascii="Times New Roman" w:hAnsi="Times New Roman"/>
          <w:color w:val="000000" w:themeColor="text1"/>
          <w:sz w:val="22"/>
          <w:szCs w:val="22"/>
        </w:rPr>
        <w:t>e la población total del Estado-</w:t>
      </w:r>
      <w:r w:rsidRPr="003623A4">
        <w:rPr>
          <w:rFonts w:ascii="Times New Roman" w:hAnsi="Times New Roman"/>
          <w:color w:val="000000" w:themeColor="text1"/>
          <w:sz w:val="22"/>
          <w:szCs w:val="22"/>
        </w:rPr>
        <w:t>Nación, se enfrentan a panoramas de suma complejidad en la defensa y lucha por los derechos económicos, sociales, culturales y ambientales. El citado informe del Relator especial para los defensores de derechos humanos (2017) rescata esta idea a plantear que, además de las mujeres, el sector que sufre en mayores grados los estragos de la impunidad en México, son quienes defienden los derechos de la colectividad indígena. Esta violencia encuentra su génesis en los grupos armados que operan en colusión con autoridades y compañías locales que se oponen a la no extracción de recursos que para estas comunidades resultan indispensables dentro de sus usos y costumbres, asimismo se enfrentan a la discriminación en la protección de sus derechos por razones lingüísticas y geográficas (ONU, 2017) las que, de acuerdo a ese informe, se materializan desde el acoso, la tortura, el asesinato o la desaparición forzada de la defen</w:t>
      </w:r>
      <w:r w:rsidR="00630747" w:rsidRPr="003623A4">
        <w:rPr>
          <w:rFonts w:ascii="Times New Roman" w:hAnsi="Times New Roman"/>
          <w:color w:val="000000" w:themeColor="text1"/>
          <w:sz w:val="22"/>
          <w:szCs w:val="22"/>
        </w:rPr>
        <w:t xml:space="preserve">sora o defensor. </w:t>
      </w:r>
    </w:p>
    <w:p w:rsidR="00D73CF4" w:rsidRPr="003623A4" w:rsidRDefault="00D73CF4" w:rsidP="000D6601">
      <w:pPr>
        <w:pStyle w:val="NormalWeb"/>
        <w:spacing w:after="240" w:afterAutospacing="0" w:line="276" w:lineRule="auto"/>
        <w:ind w:firstLine="708"/>
        <w:jc w:val="both"/>
        <w:rPr>
          <w:rFonts w:ascii="Times New Roman" w:hAnsi="Times New Roman"/>
          <w:color w:val="000000" w:themeColor="text1"/>
          <w:sz w:val="22"/>
          <w:szCs w:val="22"/>
        </w:rPr>
      </w:pPr>
    </w:p>
    <w:p w:rsidR="00A12723" w:rsidRPr="003623A4" w:rsidRDefault="00A12723" w:rsidP="003E47EB">
      <w:pPr>
        <w:numPr>
          <w:ilvl w:val="0"/>
          <w:numId w:val="12"/>
        </w:numPr>
        <w:spacing w:after="240" w:line="276" w:lineRule="auto"/>
        <w:rPr>
          <w:rFonts w:ascii="Times New Roman" w:hAnsi="Times New Roman" w:cs="Times New Roman"/>
          <w:b/>
          <w:color w:val="000000" w:themeColor="text1"/>
        </w:rPr>
      </w:pPr>
      <w:r w:rsidRPr="003623A4">
        <w:rPr>
          <w:rFonts w:ascii="Times New Roman" w:hAnsi="Times New Roman" w:cs="Times New Roman"/>
          <w:b/>
          <w:color w:val="000000" w:themeColor="text1"/>
        </w:rPr>
        <w:t>Garantías para el libre ejercicio de la defensa de los derechos humanos:</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¿Considera que hay algún aspecto del marco normativo, institucional y de políticas públicas que promueve o dificulta el libre ejercicio de la defensa de los derechos humanos?</w:t>
      </w:r>
    </w:p>
    <w:p w:rsidR="00BE7A47" w:rsidRPr="003623A4" w:rsidRDefault="00BE7A47"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Se ha referido en interrogantes previas que, el marco normativo mexicano respecto de la garantía de los derechos humanos conforma una normativa muy noble, no obstante, habrá que señalarse que el Estado cumple con sus funciones de prevención, investigación, sanción y reparación (</w:t>
      </w:r>
      <w:r w:rsidR="00143BC4" w:rsidRPr="003623A4">
        <w:rPr>
          <w:rFonts w:ascii="Times New Roman" w:hAnsi="Times New Roman" w:cs="Times New Roman"/>
          <w:color w:val="000000" w:themeColor="text1"/>
        </w:rPr>
        <w:t>a</w:t>
      </w:r>
      <w:r w:rsidRPr="003623A4">
        <w:rPr>
          <w:rFonts w:ascii="Times New Roman" w:hAnsi="Times New Roman" w:cs="Times New Roman"/>
          <w:color w:val="000000" w:themeColor="text1"/>
        </w:rPr>
        <w:t>rt. 1°, Constitución Política de los Estados Unidos Mexicanos, 1917) a través de sus instituciones, las cuales, siguen ejerciendo prácticas discriminatorias y omisas respecto de estas cuatro principales obligaciones que tiene el Estado mexicano tanto constitucional como convencionalmente. Las personas que trabajan al servicio del Estado a través de sus diversas instituciones, tanto administrativas como ministeriales, siguen ejerciendo prácticas que no van en concordancia con la nobleza del marco normativo que protege los derechos de todas las personas que se encuentran en territorio mexicano. Esto se materializa al momento que, de forma activa u omisiva incumplen con el principio de legalidad, esto por desconocimiento, prejuicio o cultura institu</w:t>
      </w:r>
      <w:r w:rsidR="00D25A6D" w:rsidRPr="003623A4">
        <w:rPr>
          <w:rFonts w:ascii="Times New Roman" w:hAnsi="Times New Roman" w:cs="Times New Roman"/>
          <w:color w:val="000000" w:themeColor="text1"/>
        </w:rPr>
        <w:t xml:space="preserve">ida a lo largo de la historia. </w:t>
      </w:r>
    </w:p>
    <w:p w:rsidR="00BE7A47" w:rsidRPr="003623A4" w:rsidRDefault="00BE7A47"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Con lo anterior, se pretende evidenciar que mientras no se apliquen las normas, así como los estándares internacionales que obligan al Estado mexicano a proteger el derecho de todas las personas por igual, el marco normativo quedará en un primer intento de cumplimiento, m</w:t>
      </w:r>
      <w:r w:rsidR="00143BC4" w:rsidRPr="003623A4">
        <w:rPr>
          <w:rFonts w:ascii="Times New Roman" w:hAnsi="Times New Roman" w:cs="Times New Roman"/>
          <w:color w:val="000000" w:themeColor="text1"/>
        </w:rPr>
        <w:t>a</w:t>
      </w:r>
      <w:r w:rsidRPr="003623A4">
        <w:rPr>
          <w:rFonts w:ascii="Times New Roman" w:hAnsi="Times New Roman" w:cs="Times New Roman"/>
          <w:color w:val="000000" w:themeColor="text1"/>
        </w:rPr>
        <w:t xml:space="preserve">s no en la verdadera materialización de la garantía de los derechos humanos. </w:t>
      </w:r>
    </w:p>
    <w:p w:rsidR="00021FCB" w:rsidRPr="003623A4" w:rsidRDefault="00D25A6D"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Ahora bien, y no menos importante el </w:t>
      </w:r>
      <w:r w:rsidR="00143BC4" w:rsidRPr="003623A4">
        <w:rPr>
          <w:rFonts w:ascii="Times New Roman" w:hAnsi="Times New Roman" w:cs="Times New Roman"/>
          <w:color w:val="000000" w:themeColor="text1"/>
        </w:rPr>
        <w:t xml:space="preserve">en Instituto </w:t>
      </w:r>
      <w:r w:rsidRPr="003623A4">
        <w:rPr>
          <w:rFonts w:ascii="Times New Roman" w:hAnsi="Times New Roman" w:cs="Times New Roman"/>
          <w:color w:val="000000" w:themeColor="text1"/>
        </w:rPr>
        <w:t xml:space="preserve">nos pronunciamos además sobre la </w:t>
      </w:r>
      <w:r w:rsidR="00021FCB" w:rsidRPr="003623A4">
        <w:rPr>
          <w:rFonts w:ascii="Times New Roman" w:hAnsi="Times New Roman" w:cs="Times New Roman"/>
          <w:color w:val="000000" w:themeColor="text1"/>
        </w:rPr>
        <w:t xml:space="preserve">legislación en materia de acceso a la información pública dentro del territorio nacional, </w:t>
      </w:r>
      <w:r w:rsidRPr="003623A4">
        <w:rPr>
          <w:rFonts w:ascii="Times New Roman" w:hAnsi="Times New Roman" w:cs="Times New Roman"/>
          <w:color w:val="000000" w:themeColor="text1"/>
        </w:rPr>
        <w:t>a lo que ponemos a consideración el siguiente marco comparativo:</w:t>
      </w:r>
    </w:p>
    <w:tbl>
      <w:tblPr>
        <w:tblStyle w:val="Listaclara"/>
        <w:tblW w:w="0" w:type="auto"/>
        <w:tblLook w:val="04A0" w:firstRow="1" w:lastRow="0" w:firstColumn="1" w:lastColumn="0" w:noHBand="0" w:noVBand="1"/>
      </w:tblPr>
      <w:tblGrid>
        <w:gridCol w:w="2125"/>
        <w:gridCol w:w="2256"/>
        <w:gridCol w:w="2324"/>
        <w:gridCol w:w="2349"/>
      </w:tblGrid>
      <w:tr w:rsidR="00021FCB" w:rsidRPr="003623A4" w:rsidTr="00F81424">
        <w:trPr>
          <w:cnfStyle w:val="100000000000" w:firstRow="1" w:lastRow="0" w:firstColumn="0" w:lastColumn="0" w:oddVBand="0" w:evenVBand="0" w:oddHBand="0"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tcPr>
          <w:p w:rsidR="00021FCB" w:rsidRPr="003623A4" w:rsidRDefault="00021FCB" w:rsidP="000D6601">
            <w:pPr>
              <w:pStyle w:val="Sinespaciado"/>
              <w:spacing w:after="240" w:line="276" w:lineRule="auto"/>
              <w:jc w:val="center"/>
              <w:rPr>
                <w:rFonts w:ascii="Times New Roman" w:hAnsi="Times New Roman" w:cs="Times New Roman"/>
              </w:rPr>
            </w:pPr>
            <w:r w:rsidRPr="003623A4">
              <w:rPr>
                <w:rFonts w:ascii="Times New Roman" w:hAnsi="Times New Roman" w:cs="Times New Roman"/>
              </w:rPr>
              <w:lastRenderedPageBreak/>
              <w:t>Criterios</w:t>
            </w:r>
          </w:p>
        </w:tc>
        <w:tc>
          <w:tcPr>
            <w:tcW w:w="3402" w:type="dxa"/>
            <w:tcBorders>
              <w:left w:val="single" w:sz="4" w:space="0" w:color="auto"/>
              <w:right w:val="single" w:sz="4" w:space="0" w:color="auto"/>
            </w:tcBorders>
          </w:tcPr>
          <w:p w:rsidR="00021FCB" w:rsidRPr="003623A4" w:rsidRDefault="00021FCB" w:rsidP="000D6601">
            <w:pPr>
              <w:pStyle w:val="Sinespaciado"/>
              <w:spacing w:after="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23A4">
              <w:rPr>
                <w:rFonts w:ascii="Times New Roman" w:hAnsi="Times New Roman" w:cs="Times New Roman"/>
              </w:rPr>
              <w:t>Ley de Transparencia y Acceso a la Información Pública del Estado de Jalisco y sus Municipios</w:t>
            </w:r>
            <w:r w:rsidRPr="003623A4">
              <w:rPr>
                <w:rStyle w:val="Refdenotaalpie"/>
                <w:rFonts w:ascii="Times New Roman" w:hAnsi="Times New Roman" w:cs="Times New Roman"/>
              </w:rPr>
              <w:footnoteReference w:id="15"/>
            </w:r>
          </w:p>
        </w:tc>
        <w:tc>
          <w:tcPr>
            <w:tcW w:w="3119" w:type="dxa"/>
            <w:tcBorders>
              <w:left w:val="single" w:sz="4" w:space="0" w:color="auto"/>
            </w:tcBorders>
          </w:tcPr>
          <w:p w:rsidR="00021FCB" w:rsidRPr="003623A4" w:rsidRDefault="00021FCB" w:rsidP="000D6601">
            <w:pPr>
              <w:pStyle w:val="Sinespaciado"/>
              <w:spacing w:after="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23A4">
              <w:rPr>
                <w:rFonts w:ascii="Times New Roman" w:hAnsi="Times New Roman" w:cs="Times New Roman"/>
              </w:rPr>
              <w:t>Ley de Transparencia, Acceso a la Información Pública y Rendición de Cuentas en la Ciudad de México</w:t>
            </w:r>
            <w:r w:rsidRPr="003623A4">
              <w:rPr>
                <w:rStyle w:val="Refdenotaalpie"/>
                <w:rFonts w:ascii="Times New Roman" w:hAnsi="Times New Roman" w:cs="Times New Roman"/>
              </w:rPr>
              <w:footnoteReference w:id="16"/>
            </w:r>
          </w:p>
        </w:tc>
        <w:tc>
          <w:tcPr>
            <w:tcW w:w="2977" w:type="dxa"/>
            <w:tcBorders>
              <w:left w:val="single" w:sz="4" w:space="0" w:color="auto"/>
            </w:tcBorders>
          </w:tcPr>
          <w:p w:rsidR="00021FCB" w:rsidRPr="003623A4" w:rsidRDefault="00021FCB" w:rsidP="000D6601">
            <w:pPr>
              <w:pStyle w:val="Sinespaciado"/>
              <w:spacing w:after="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23A4">
              <w:rPr>
                <w:rFonts w:ascii="Times New Roman" w:hAnsi="Times New Roman" w:cs="Times New Roman"/>
              </w:rPr>
              <w:t>Ley General de Transparencia y Acceso a la Información Pública</w:t>
            </w:r>
            <w:r w:rsidRPr="003623A4">
              <w:rPr>
                <w:rStyle w:val="Refdenotaalpie"/>
                <w:rFonts w:ascii="Times New Roman" w:hAnsi="Times New Roman" w:cs="Times New Roman"/>
              </w:rPr>
              <w:footnoteReference w:id="17"/>
            </w:r>
          </w:p>
        </w:tc>
      </w:tr>
      <w:tr w:rsidR="00021FCB" w:rsidRPr="003623A4" w:rsidTr="00F81424">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right w:val="single" w:sz="4" w:space="0" w:color="auto"/>
            </w:tcBorders>
          </w:tcPr>
          <w:p w:rsidR="00021FCB" w:rsidRPr="003623A4" w:rsidRDefault="00021FCB" w:rsidP="000D6601">
            <w:pPr>
              <w:pStyle w:val="Sinespaciado"/>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Fechas de respuesta y de entrega de información </w:t>
            </w:r>
          </w:p>
        </w:tc>
        <w:tc>
          <w:tcPr>
            <w:tcW w:w="3402" w:type="dxa"/>
            <w:tcBorders>
              <w:left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-Si la información le falta un requisito, el sujeto obligado deberá notificarlo a los dos días hábiles siguientes a su presentación para que los subsane dentro de los dos días posteriores, so pena de tenerla como no presentada.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-El sujeto obligado tiene hasta ocho días hábiles después de recibida la solicitud para responder.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-Si la información </w:t>
            </w:r>
            <w:r w:rsidRPr="003623A4">
              <w:rPr>
                <w:rFonts w:ascii="Times New Roman" w:hAnsi="Times New Roman" w:cs="Times New Roman"/>
                <w:color w:val="000000" w:themeColor="text1"/>
              </w:rPr>
              <w:lastRenderedPageBreak/>
              <w:t xml:space="preserve">tiene que ver con expedientes médicos o datos de la salud del solicitante, se deberá dar respuesta en un plazo de cuatro días hábiles.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84 de la Ley).</w:t>
            </w:r>
          </w:p>
        </w:tc>
        <w:tc>
          <w:tcPr>
            <w:tcW w:w="3119" w:type="dxa"/>
            <w:tcBorders>
              <w:left w:val="single" w:sz="4" w:space="0" w:color="auto"/>
              <w:bottom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-Cuando sea notoria la incompetencia de la Unidad de Transparencia, deberá notificarlo dentro de los tres días hábiles siguientes y señalarle al solicitante quién de los sujetos obligados podría ser el competente.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-En caso de que a la solicitud le falte un requisito de ley, el sujeto obligado mandará requerir al solicitante dentro de los tres días hábiles </w:t>
            </w:r>
            <w:r w:rsidRPr="003623A4">
              <w:rPr>
                <w:rFonts w:ascii="Times New Roman" w:hAnsi="Times New Roman" w:cs="Times New Roman"/>
                <w:color w:val="000000" w:themeColor="text1"/>
              </w:rPr>
              <w:lastRenderedPageBreak/>
              <w:t xml:space="preserve">siguientes en que se presentó la solicitud, para que en un plazo de diez días hábiles subsane las omisiones, so pena de que en caso de que no se aclare, se tendrá como no presentada.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-La respuesta no podrá exceder de los nueve días hábiles contados a partir de su admisión.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212 de la Ley).</w:t>
            </w:r>
          </w:p>
        </w:tc>
        <w:tc>
          <w:tcPr>
            <w:tcW w:w="2977" w:type="dxa"/>
            <w:tcBorders>
              <w:left w:val="single" w:sz="4" w:space="0" w:color="auto"/>
              <w:bottom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Hasta 20 días hábiles, pudiendo ampliarse hasta 10 días más siempre y cuando se funde y motive tal ampliación.</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132 de la Ley).</w:t>
            </w:r>
          </w:p>
        </w:tc>
      </w:tr>
      <w:tr w:rsidR="00021FCB" w:rsidRPr="003623A4" w:rsidTr="00F81424">
        <w:trPr>
          <w:trHeight w:val="407"/>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Alcances y limitaciones </w:t>
            </w:r>
          </w:p>
        </w:tc>
        <w:tc>
          <w:tcPr>
            <w:tcW w:w="3402" w:type="dxa"/>
            <w:tcBorders>
              <w:top w:val="single" w:sz="4" w:space="0" w:color="auto"/>
              <w:left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Alcances:</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-Reconoce el derecho a la información como derecho humano</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-Transparenta el ejercicio de la función pública</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-Garantiza el derecho de acceso a la información</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-Protege los datos personales</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Limitaciones:</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-No prevé mecanismos suficientes para la protección de datos personales, (si bien es cierto, existe un reglamento, lineamientos y criterios, en la práctica quedan rebasados).</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-No establece procedimientos de verificación.</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-No contiene el tema de datos y gobierno abierto.</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-No se complementa con temas de la archivística.</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(Arts. 1 a 129 de la Ley).</w:t>
            </w:r>
          </w:p>
        </w:tc>
        <w:tc>
          <w:tcPr>
            <w:tcW w:w="3119"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Alcances: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-Reconoce expresamente el derecho de acceso a la información, Gobierno Abierto y Rendición de Cuentas.</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-Reconoce el derecho de acceso a la información como el derecho humano a solicitar, investigar, difundir, buscar y recibir información.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-Reconoce expresamente la </w:t>
            </w:r>
            <w:r w:rsidRPr="003623A4">
              <w:rPr>
                <w:rFonts w:ascii="Times New Roman" w:hAnsi="Times New Roman" w:cs="Times New Roman"/>
                <w:color w:val="000000" w:themeColor="text1"/>
              </w:rPr>
              <w:lastRenderedPageBreak/>
              <w:t xml:space="preserve">interpretación conforme y el principio </w:t>
            </w:r>
            <w:r w:rsidRPr="003623A4">
              <w:rPr>
                <w:rFonts w:ascii="Times New Roman" w:hAnsi="Times New Roman" w:cs="Times New Roman"/>
                <w:i/>
                <w:color w:val="000000" w:themeColor="text1"/>
              </w:rPr>
              <w:t>pro personae</w:t>
            </w:r>
            <w:r w:rsidRPr="003623A4">
              <w:rPr>
                <w:rFonts w:ascii="Times New Roman" w:hAnsi="Times New Roman" w:cs="Times New Roman"/>
                <w:color w:val="000000" w:themeColor="text1"/>
              </w:rPr>
              <w:t xml:space="preserve">.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-Plataforma Local de Transparencia.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Limitaciones: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-No advierte el derecho de protección de datos personales (supongo porque cuenta con su normatividad especial).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-No existen temas de archivos.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(Arts. 1 a 274 de la Ley).</w:t>
            </w:r>
          </w:p>
        </w:tc>
        <w:tc>
          <w:tcPr>
            <w:tcW w:w="2977"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Alcance:</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La Ley General tiene por objeto establecer los principios, bases generales y procedimientos para garantizar el derecho de acceso a la información en posesión de cualquier autoridad, así como distribuir competencias y aterrizar a la transparencia proactiva.</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Limitaciones:</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Volver homogéneas las leyes de transparencia me parece certero, sin embargo, existían legislaciones estatales que eran más benéficas que la propia Ley General en asuntos de plazos, por ejemplo, de solicitudes de información.</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(Arts. 1 a 216 de la Ley).</w:t>
            </w:r>
          </w:p>
        </w:tc>
      </w:tr>
      <w:tr w:rsidR="00021FCB" w:rsidRPr="003623A4" w:rsidTr="00F8142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Órgano garante y sus atribuciones</w:t>
            </w:r>
          </w:p>
        </w:tc>
        <w:tc>
          <w:tcPr>
            <w:tcW w:w="3402" w:type="dxa"/>
            <w:tcBorders>
              <w:top w:val="single" w:sz="4" w:space="0" w:color="auto"/>
              <w:left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-Promover la cultura de la transparencia;</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-Asesorar a la población;</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-Promover la digitalización;</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-Capacitar;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-Elaborar instrumentos legales;</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-Validar y evaluar las actuaciones de los sujetos obligados;</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-Conocer de los recursos;</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-Imponer sanciones;</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-Vigilar e interpretar la ley.</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35 de la Ley).</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3119"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-El Instituto es responsable de garantizar el cumplimiento de la Ley, dirigir y vigilar el ejercicio de los Derechos de Acceso a la Información y la Protección de Datos Personales, conforme a </w:t>
            </w:r>
            <w:r w:rsidRPr="003623A4">
              <w:rPr>
                <w:rFonts w:ascii="Times New Roman" w:hAnsi="Times New Roman" w:cs="Times New Roman"/>
                <w:color w:val="000000" w:themeColor="text1"/>
              </w:rPr>
              <w:lastRenderedPageBreak/>
              <w:t>los principios y bases establecidos por el artículo 6o. de la Constitución Política de los Estados Unidos Mexicanos, la Constitución Política de la Ciudad de México, la Ley General y la Ley local. En su organización, funcionamiento y control, el Instituto se rige por los principios de certeza, legalidad, independencia, imparcialidad, eficacia, objetividad, profesionalismo, transparencia y máxima publicidad.</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-Vigilar en el ámbito de su competencia, el cumplimiento de las disposiciones de transparencia, acceso a la información pública, protección de datos personales, y rendición de cuentas.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-Interpreta, aplica y hace cumplir los preceptos aplicables de la Ley General, de la </w:t>
            </w:r>
            <w:r w:rsidRPr="003623A4">
              <w:rPr>
                <w:rFonts w:ascii="Times New Roman" w:hAnsi="Times New Roman" w:cs="Times New Roman"/>
                <w:color w:val="000000" w:themeColor="text1"/>
              </w:rPr>
              <w:lastRenderedPageBreak/>
              <w:t>Ley local y los que de ella se derivan.</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-Garantizar en el ámbito de su competencia, que los sujetos obligados cumplan con los principios de constitucionalidad, legalidad, certeza, independencia, imparcialidad y objetividad en materia de transparencia y acceso a la información pública señalados en la Ley General, la Ley local, y demás disposiciones aplicables.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-Para cumplir con su finalidad, el Instituto podrá realizar toda clase de actos y procedimientos que la presente Ley, su Reglamento Interior y demás normativa de la materia le señalen.</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(Arts. 51 a 53, y 133 de la Ley).</w:t>
            </w:r>
          </w:p>
        </w:tc>
        <w:tc>
          <w:tcPr>
            <w:tcW w:w="2977"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Nivel federal: Instituto Nacional de Acceso a la Información y Protección de Datos Personales (INAI)</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Nivel estatal: Órganos garantes de los Estados.</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Atribuciones del INAI:</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-Interpretar la Ley General;</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-Conocer de los recursos de revisión;</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-Coordinar el Sistema Nacional de Transparencia;</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-Promover acciones de inconstitucionalidad y controversias constitucionales en la materia;</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-Suscribir convenios;</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-Elaborar informes;</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-Establecer medidas de sanción y apremio.</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41de la Ley).</w:t>
            </w:r>
          </w:p>
        </w:tc>
      </w:tr>
      <w:tr w:rsidR="00021FCB" w:rsidRPr="003623A4" w:rsidTr="00F81424">
        <w:trPr>
          <w:trHeight w:val="1515"/>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Medios de defensa </w:t>
            </w:r>
          </w:p>
        </w:tc>
        <w:tc>
          <w:tcPr>
            <w:tcW w:w="3402" w:type="dxa"/>
            <w:tcBorders>
              <w:top w:val="single" w:sz="4" w:space="0" w:color="auto"/>
              <w:left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-Recurso de Revisión;</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-Recurso de Revisión de Oficio;</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-Recursos de Transparencia (denuncias por falta de publicación de información fundamental);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-Recursos de Protección de Datos Personales;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-Recurso de inconformidad (cuando el órgano nacional resuelve);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-Recurso de atracción;</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-El amparo;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-Revisión de amparo.</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(Título Sexto de la Ley).</w:t>
            </w:r>
          </w:p>
        </w:tc>
        <w:tc>
          <w:tcPr>
            <w:tcW w:w="3119"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-Recurso de revisión;</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-Recurso de Inconformidad ante el Instituto Nacional;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-Cumplimiento de la resolución;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-Denuncia incumplimiento a las obligaciones de transparencia;</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-Proceso de Verificación.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(Título Octavo de la Ley).</w:t>
            </w:r>
          </w:p>
        </w:tc>
        <w:tc>
          <w:tcPr>
            <w:tcW w:w="2977"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-Recurso de revisión;</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-Recurso de inconformidad;</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-Recurso de revisión en materia de seguridad nacional;</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-Recursos de revisión de asuntos jurisdiccionales ante la Suprema Corte de Justicia de la Nación.</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(Título Octavo de la Ley).</w:t>
            </w:r>
          </w:p>
        </w:tc>
      </w:tr>
      <w:tr w:rsidR="00021FCB" w:rsidRPr="003623A4" w:rsidTr="00F8142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Sanciones</w:t>
            </w:r>
          </w:p>
        </w:tc>
        <w:tc>
          <w:tcPr>
            <w:tcW w:w="3402" w:type="dxa"/>
            <w:tcBorders>
              <w:top w:val="single" w:sz="4" w:space="0" w:color="auto"/>
              <w:left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Infracciones van a los titulares de los Sujetos Obligados, titulares de las Unidades de Transparencia, titulares de los Comités de </w:t>
            </w:r>
            <w:r w:rsidRPr="003623A4">
              <w:rPr>
                <w:rFonts w:ascii="Times New Roman" w:hAnsi="Times New Roman" w:cs="Times New Roman"/>
                <w:color w:val="000000" w:themeColor="text1"/>
              </w:rPr>
              <w:lastRenderedPageBreak/>
              <w:t xml:space="preserve">Transparencia, personas físicas o jurídicas, las sanciones van desde administrativas: consistentes en amonestaciones públicas con copia al expediente laboral; penales: delitos en materia información pública y tratamiento indebido de datos personales; Civiles: daños y perjuicios a instancia de parte agraviada.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(Título Séptimo de la Ley).  </w:t>
            </w:r>
          </w:p>
        </w:tc>
        <w:tc>
          <w:tcPr>
            <w:tcW w:w="3119"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-Infracciones al servidor público encargado de cumplir con la resolución, o a los miembros de los sindicatos, partidos políticos o a la persona </w:t>
            </w:r>
            <w:r w:rsidRPr="003623A4">
              <w:rPr>
                <w:rFonts w:ascii="Times New Roman" w:hAnsi="Times New Roman" w:cs="Times New Roman"/>
                <w:color w:val="000000" w:themeColor="text1"/>
              </w:rPr>
              <w:lastRenderedPageBreak/>
              <w:t>física o moral responsable, las siguientes medidas de apremio para asegurar el cumplimiento de sus determinaciones: I. Amonestación pública, o II. Multa, de ciento cincuenta hasta mil quinientas veces la unidad de medida vigente en la Ciudad de México.</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En caso de que el incumplimiento de las determinaciones del Instituto implique la presunta comisión de un delito o una de las conductas señaladas como causas de sanción en esta Ley, deberá denunciar los hechos ante la autoridad competente.</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(Título Noveno de la Ley).</w:t>
            </w:r>
          </w:p>
        </w:tc>
        <w:tc>
          <w:tcPr>
            <w:tcW w:w="2977"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I. El apercibimiento, por única ocasión, para que el sujeto obligado cumpla su obligación de manera inmediata;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II. Amonestación </w:t>
            </w:r>
            <w:r w:rsidRPr="003623A4">
              <w:rPr>
                <w:rFonts w:ascii="Times New Roman" w:hAnsi="Times New Roman" w:cs="Times New Roman"/>
                <w:color w:val="000000" w:themeColor="text1"/>
              </w:rPr>
              <w:lastRenderedPageBreak/>
              <w:t>pública;</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III. Multa, de ciento cincuenta hasta mil quinientas veces el salario mínimo general vigente en el Área geográfica de que se trate.</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(Título Noveno de la Ley). </w:t>
            </w:r>
          </w:p>
        </w:tc>
      </w:tr>
      <w:tr w:rsidR="00021FCB" w:rsidRPr="003623A4" w:rsidTr="00F81424">
        <w:trPr>
          <w:trHeight w:val="1515"/>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Procedimientos para el acceso </w:t>
            </w:r>
          </w:p>
        </w:tc>
        <w:tc>
          <w:tcPr>
            <w:tcW w:w="3402" w:type="dxa"/>
            <w:tcBorders>
              <w:top w:val="single" w:sz="4" w:space="0" w:color="auto"/>
              <w:left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Etapas:</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 I. Presentación de la solicitud de información;</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II. Integración del expediente y resolución sobre la procedencia de la solicitud de información;</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III. Acceso a la información pública solicitada, en su caso.</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77 de la Ley).</w:t>
            </w:r>
          </w:p>
        </w:tc>
        <w:tc>
          <w:tcPr>
            <w:tcW w:w="3119"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Etapas:</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 Presentación de la solicitud;</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II. Integración del </w:t>
            </w:r>
            <w:r w:rsidRPr="003623A4">
              <w:rPr>
                <w:rFonts w:ascii="Times New Roman" w:hAnsi="Times New Roman" w:cs="Times New Roman"/>
                <w:color w:val="000000" w:themeColor="text1"/>
              </w:rPr>
              <w:lastRenderedPageBreak/>
              <w:t>expediente;</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III. En su caso, admisión de la solicitud;</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IV. Acceso a la información, en su caso.</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(Título Sexto de la Ley).</w:t>
            </w:r>
          </w:p>
        </w:tc>
        <w:tc>
          <w:tcPr>
            <w:tcW w:w="2977"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Etapas:</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 Presentación de la solicitud;</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II. Integración del </w:t>
            </w:r>
            <w:r w:rsidRPr="003623A4">
              <w:rPr>
                <w:rFonts w:ascii="Times New Roman" w:hAnsi="Times New Roman" w:cs="Times New Roman"/>
                <w:color w:val="000000" w:themeColor="text1"/>
              </w:rPr>
              <w:lastRenderedPageBreak/>
              <w:t>expediente;</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III. En su caso, admisión de la solicitud;</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IV. Acceso a la información, en su caso.</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(Título Séptimo de la Ley).</w:t>
            </w:r>
          </w:p>
        </w:tc>
      </w:tr>
      <w:tr w:rsidR="00021FCB" w:rsidRPr="003623A4" w:rsidTr="00F81424">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Requisitos para solicitar la información </w:t>
            </w:r>
          </w:p>
        </w:tc>
        <w:tc>
          <w:tcPr>
            <w:tcW w:w="3402" w:type="dxa"/>
            <w:tcBorders>
              <w:top w:val="single" w:sz="4" w:space="0" w:color="auto"/>
              <w:left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La solicitud de información pública debe hacerse en términos respetuosos y contener cuando menos:</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 I. Nombre del sujeto obligado a quien se dirige;</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II. Nombre del solicitante y autorizados para recibir la información, en su caso;</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 III. Domicilio, número de fax, correo electrónico o los estrados de la Unidad, para recibir notificaciones;</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 IV. Información solicitada, incluida la forma y medio de acceso de la misma, la cual estará sujeta a la posibilidad y disponibilidad que resuelva el sujeto obligado.</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79 de la Ley).</w:t>
            </w:r>
          </w:p>
        </w:tc>
        <w:tc>
          <w:tcPr>
            <w:tcW w:w="3119"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I. La descripción del o los documentos o la información que solicita;</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II. El lugar o medio para recibir la información y las notificaciones. En el caso de que el solicitante no señale lugar o medio para recibir la información y las notificaciones, ésta se realizará por lista que se fije en los estrados de la Unidad de Transparencia del sujeto obligado que corresponda; y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III. La modalidad en la que prefiere se otorgue </w:t>
            </w:r>
            <w:r w:rsidRPr="003623A4">
              <w:rPr>
                <w:rFonts w:ascii="Times New Roman" w:hAnsi="Times New Roman" w:cs="Times New Roman"/>
                <w:color w:val="000000" w:themeColor="text1"/>
              </w:rPr>
              <w:lastRenderedPageBreak/>
              <w:t>la información, la cual podrá ser mediante consulta directa, copias simples, certificadas, digitalizadas, u otro tipo de medio electrónico.</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(Art. 199 de la Ley). </w:t>
            </w:r>
          </w:p>
        </w:tc>
        <w:tc>
          <w:tcPr>
            <w:tcW w:w="2977"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I. Nombre;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II. Domicilio;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III. La descripción de la información solicitada;</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IV. Cualquier otro dato que facilite su búsqueda y eventual localización, y V. La modalidad en la que prefiere se otorgue el acceso a la información.</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124 de la Ley).</w:t>
            </w:r>
          </w:p>
        </w:tc>
      </w:tr>
      <w:tr w:rsidR="00021FCB" w:rsidRPr="003623A4" w:rsidTr="00F81424">
        <w:trPr>
          <w:trHeight w:val="1515"/>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Papel de las autoridades</w:t>
            </w:r>
          </w:p>
        </w:tc>
        <w:tc>
          <w:tcPr>
            <w:tcW w:w="3402" w:type="dxa"/>
            <w:tcBorders>
              <w:top w:val="single" w:sz="4" w:space="0" w:color="auto"/>
              <w:left w:val="single" w:sz="4" w:space="0" w:color="auto"/>
              <w:bottom w:val="single" w:sz="4" w:space="0" w:color="auto"/>
              <w:right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-Velar por el derecho de acceso a la información;</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-Velar por el derecho de la protección de datos personales;</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-Promover la transparencia y la rendición de cuentas en el Estado de Jalisco.</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25 de la Ley).</w:t>
            </w:r>
          </w:p>
        </w:tc>
        <w:tc>
          <w:tcPr>
            <w:tcW w:w="3119"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Obligación expresa de entregar la información relacionada con el uso, destino y actividades al sujeto obligado que entregue el recurso, subsidio u otorgue el estímulo, supervise o coordine estas actividades, y dicho sujeto será obligado solidario de la misma de hacerla pública.  </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24 de la Ley).</w:t>
            </w:r>
          </w:p>
        </w:tc>
        <w:tc>
          <w:tcPr>
            <w:tcW w:w="2977" w:type="dxa"/>
            <w:tcBorders>
              <w:top w:val="single" w:sz="4" w:space="0" w:color="auto"/>
              <w:left w:val="single" w:sz="4" w:space="0" w:color="auto"/>
              <w:bottom w:val="single" w:sz="4" w:space="0" w:color="auto"/>
            </w:tcBorders>
          </w:tcPr>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Tutelar el derecho de acceso a la información bajo los principios de certeza, eficacia, imparcialidad, independencia, legalidad, máxima publicidad, objetividad, profesionalismo y transparencia.</w:t>
            </w:r>
          </w:p>
          <w:p w:rsidR="00021FCB" w:rsidRPr="003623A4" w:rsidRDefault="00021FCB" w:rsidP="000D6601">
            <w:pPr>
              <w:pStyle w:val="Sinespaciado"/>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24 de la Ley).</w:t>
            </w:r>
          </w:p>
        </w:tc>
      </w:tr>
      <w:tr w:rsidR="00021FCB" w:rsidRPr="003623A4" w:rsidTr="00F81424">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right w:val="single" w:sz="4" w:space="0" w:color="auto"/>
            </w:tcBorders>
          </w:tcPr>
          <w:p w:rsidR="00021FCB" w:rsidRPr="003623A4" w:rsidRDefault="00021FCB" w:rsidP="000D6601">
            <w:pPr>
              <w:pStyle w:val="Sinespaciado"/>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Otros aspectos relevantes</w:t>
            </w:r>
          </w:p>
        </w:tc>
        <w:tc>
          <w:tcPr>
            <w:tcW w:w="3402" w:type="dxa"/>
            <w:tcBorders>
              <w:top w:val="single" w:sz="4" w:space="0" w:color="auto"/>
              <w:left w:val="single" w:sz="4" w:space="0" w:color="auto"/>
              <w:right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De las tres leyes comparadas, la Ley de Transparencia del Estado de Jalisco es la única que contiene en su interior un procedimiento de protección de </w:t>
            </w:r>
            <w:r w:rsidRPr="003623A4">
              <w:rPr>
                <w:rFonts w:ascii="Times New Roman" w:hAnsi="Times New Roman" w:cs="Times New Roman"/>
                <w:color w:val="000000" w:themeColor="text1"/>
              </w:rPr>
              <w:lastRenderedPageBreak/>
              <w:t>información confidencial.</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(Art. 66 a 76 de la Ley).</w:t>
            </w:r>
          </w:p>
        </w:tc>
        <w:tc>
          <w:tcPr>
            <w:tcW w:w="3119" w:type="dxa"/>
            <w:tcBorders>
              <w:top w:val="single" w:sz="4" w:space="0" w:color="auto"/>
              <w:left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Reconocen el derecho de rendición de cuentas y gobierno abierto, cuentan con su propia Plataforma Local de Transparencia, asimismo cuentan con procedimientos de </w:t>
            </w:r>
            <w:r w:rsidRPr="003623A4">
              <w:rPr>
                <w:rFonts w:ascii="Times New Roman" w:hAnsi="Times New Roman" w:cs="Times New Roman"/>
                <w:color w:val="000000" w:themeColor="text1"/>
              </w:rPr>
              <w:lastRenderedPageBreak/>
              <w:t xml:space="preserve">verificación, aunado a lo anterior los plazos de reserva de la información son muy cortos (tres años, cuando en Jalisco, son hasta diez), obliga a las personas físicas o jurídicas que reciben recursos públicos y/o ejercen actos de autoridad de forma expresa a transparentar y permitir el acceso de la información a los ciudadanos.  </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(Título Primero de la Ley). </w:t>
            </w:r>
          </w:p>
        </w:tc>
        <w:tc>
          <w:tcPr>
            <w:tcW w:w="2977" w:type="dxa"/>
            <w:tcBorders>
              <w:top w:val="single" w:sz="4" w:space="0" w:color="auto"/>
              <w:left w:val="single" w:sz="4" w:space="0" w:color="auto"/>
            </w:tcBorders>
          </w:tcPr>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Lo más relevante a mi parecer sobre esta Ley es que ya se toma el tema de la transparencia proactiva y gobierno abierto.</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 xml:space="preserve">Asimismo, me parece </w:t>
            </w:r>
            <w:r w:rsidRPr="003623A4">
              <w:rPr>
                <w:rFonts w:ascii="Times New Roman" w:hAnsi="Times New Roman" w:cs="Times New Roman"/>
                <w:color w:val="000000" w:themeColor="text1"/>
              </w:rPr>
              <w:lastRenderedPageBreak/>
              <w:t>muy novedosa e interesante la facultad de atracción que le otorga la Ley al INAI para dirimir las controversias más representativas en la materia.</w:t>
            </w:r>
          </w:p>
          <w:p w:rsidR="00021FCB" w:rsidRPr="003623A4" w:rsidRDefault="00021FCB" w:rsidP="000D6601">
            <w:pPr>
              <w:pStyle w:val="Sinespaciado"/>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623A4">
              <w:rPr>
                <w:rFonts w:ascii="Times New Roman" w:hAnsi="Times New Roman" w:cs="Times New Roman"/>
                <w:color w:val="000000" w:themeColor="text1"/>
              </w:rPr>
              <w:t>(Título Primero de la Ley).</w:t>
            </w:r>
          </w:p>
        </w:tc>
      </w:tr>
    </w:tbl>
    <w:p w:rsidR="00021FCB" w:rsidRPr="003623A4" w:rsidRDefault="00021FCB" w:rsidP="000D6601">
      <w:pPr>
        <w:tabs>
          <w:tab w:val="left" w:pos="284"/>
        </w:tabs>
        <w:spacing w:after="240" w:line="276" w:lineRule="auto"/>
        <w:jc w:val="both"/>
        <w:rPr>
          <w:rFonts w:ascii="Times New Roman" w:hAnsi="Times New Roman" w:cs="Times New Roman"/>
          <w:color w:val="000000" w:themeColor="text1"/>
        </w:rPr>
      </w:pPr>
    </w:p>
    <w:p w:rsidR="00021FCB" w:rsidRPr="003623A4" w:rsidRDefault="00021FCB"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Se considera que las tres leyes de transparencia que se mencionaron son similares en lo que respecta a los apartados de alcances, atribuciones de los órganos garantes, procedimiento de acceso, requisitos para presentar una solicitud y el papel de las autoridades, ya que todos van enfocados al respeto al derecho humano de acceso a la información, y con ello garantizar el ejercicio de otros derechos, como el acceso a la justica, la educación o, para el caso que nos ocupa, el dere</w:t>
      </w:r>
      <w:r w:rsidR="00143BC4" w:rsidRPr="003623A4">
        <w:rPr>
          <w:rFonts w:ascii="Times New Roman" w:hAnsi="Times New Roman" w:cs="Times New Roman"/>
          <w:color w:val="000000" w:themeColor="text1"/>
        </w:rPr>
        <w:t>cho a defender derechos humanos;</w:t>
      </w:r>
      <w:r w:rsidRPr="003623A4">
        <w:rPr>
          <w:rFonts w:ascii="Times New Roman" w:hAnsi="Times New Roman" w:cs="Times New Roman"/>
          <w:color w:val="000000" w:themeColor="text1"/>
        </w:rPr>
        <w:t xml:space="preserve"> </w:t>
      </w:r>
      <w:r w:rsidR="00143BC4" w:rsidRPr="003623A4">
        <w:rPr>
          <w:rFonts w:ascii="Times New Roman" w:hAnsi="Times New Roman" w:cs="Times New Roman"/>
          <w:color w:val="000000" w:themeColor="text1"/>
        </w:rPr>
        <w:t>así como</w:t>
      </w:r>
      <w:r w:rsidRPr="003623A4">
        <w:rPr>
          <w:rFonts w:ascii="Times New Roman" w:hAnsi="Times New Roman" w:cs="Times New Roman"/>
          <w:color w:val="000000" w:themeColor="text1"/>
        </w:rPr>
        <w:t xml:space="preserve"> a la promoción de la transparencia y la rendición de cuentas, facilitando en todo momento los procedimientos de acceso a la información y estableciendo pocos requisitos para los peticionarios que desean obtener información pública, ya que como es sabido uno de sus principios fundamentales es el de la mínima formalidad y en algunos casos opera la suplencia de la deficiencia.</w:t>
      </w:r>
    </w:p>
    <w:p w:rsidR="00420096" w:rsidRPr="003623A4" w:rsidRDefault="00420096" w:rsidP="000D6601">
      <w:pPr>
        <w:pStyle w:val="Prrafodelista"/>
        <w:spacing w:after="240" w:line="276" w:lineRule="auto"/>
        <w:ind w:left="0"/>
        <w:jc w:val="both"/>
        <w:rPr>
          <w:rFonts w:ascii="Times New Roman" w:hAnsi="Times New Roman" w:cs="Times New Roman"/>
          <w:color w:val="000000" w:themeColor="text1"/>
        </w:rPr>
      </w:pPr>
    </w:p>
    <w:p w:rsidR="00021FCB" w:rsidRPr="003623A4" w:rsidRDefault="00021FCB"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Sin embargo, lo que respecta a los plazos, son muy diferentes y la Ley General establece todavía un plazo mucho más amplio. </w:t>
      </w:r>
      <w:r w:rsidR="00143BC4" w:rsidRPr="003623A4">
        <w:rPr>
          <w:rFonts w:ascii="Times New Roman" w:hAnsi="Times New Roman" w:cs="Times New Roman"/>
          <w:color w:val="000000" w:themeColor="text1"/>
        </w:rPr>
        <w:t xml:space="preserve"> </w:t>
      </w:r>
    </w:p>
    <w:p w:rsidR="00420096" w:rsidRPr="003623A4" w:rsidRDefault="00420096" w:rsidP="000D6601">
      <w:pPr>
        <w:pStyle w:val="Prrafodelista"/>
        <w:spacing w:after="240" w:line="276" w:lineRule="auto"/>
        <w:ind w:left="0"/>
        <w:jc w:val="both"/>
        <w:rPr>
          <w:rFonts w:ascii="Times New Roman" w:hAnsi="Times New Roman" w:cs="Times New Roman"/>
          <w:color w:val="000000" w:themeColor="text1"/>
        </w:rPr>
      </w:pPr>
    </w:p>
    <w:p w:rsidR="00021FCB" w:rsidRPr="003623A4" w:rsidRDefault="00021FCB"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Por su parte, todos los órganos garantes tienen por objeto promover la cultura de la transparencia y de la protección de datos personales, así como hacer valer los postulados de las distintas leyes en la materia y sancionar a aquellos funcionarios y servidores públicos que vayan en contra de sus principios, en el caso de México, a los órganos garantes se les confiere plena autonomía constitucional para poder desempeñar de forma libre e imparcial su labor (2014 fue el año en que se reformó la Constitución Federal para dar autonomía a los órganos garantes nacionales).</w:t>
      </w:r>
    </w:p>
    <w:p w:rsidR="00420096" w:rsidRPr="003623A4" w:rsidRDefault="00420096" w:rsidP="000D6601">
      <w:pPr>
        <w:pStyle w:val="Prrafodelista"/>
        <w:spacing w:after="240" w:line="276" w:lineRule="auto"/>
        <w:ind w:left="0"/>
        <w:jc w:val="both"/>
        <w:rPr>
          <w:rFonts w:ascii="Times New Roman" w:hAnsi="Times New Roman" w:cs="Times New Roman"/>
          <w:color w:val="000000" w:themeColor="text1"/>
        </w:rPr>
      </w:pPr>
    </w:p>
    <w:p w:rsidR="00021FCB" w:rsidRPr="003623A4" w:rsidRDefault="00021FCB"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La autonomía de los órganos garantes es un paso importante que el legislador realizó de manera atinada, es evidente que el control interno es importante para que puedan desempeñar su labor de forma imparcial.</w:t>
      </w:r>
      <w:r w:rsidR="00143BC4" w:rsidRPr="003623A4">
        <w:rPr>
          <w:rFonts w:ascii="Times New Roman" w:hAnsi="Times New Roman" w:cs="Times New Roman"/>
          <w:color w:val="000000" w:themeColor="text1"/>
        </w:rPr>
        <w:t xml:space="preserve"> Sin embargo, aunque de </w:t>
      </w:r>
      <w:r w:rsidR="00143BC4" w:rsidRPr="003623A4">
        <w:rPr>
          <w:rFonts w:ascii="Times New Roman" w:hAnsi="Times New Roman" w:cs="Times New Roman"/>
          <w:i/>
          <w:color w:val="000000" w:themeColor="text1"/>
        </w:rPr>
        <w:t>iure</w:t>
      </w:r>
      <w:r w:rsidR="00143BC4" w:rsidRPr="003623A4">
        <w:rPr>
          <w:rFonts w:ascii="Times New Roman" w:hAnsi="Times New Roman" w:cs="Times New Roman"/>
          <w:color w:val="000000" w:themeColor="text1"/>
        </w:rPr>
        <w:t xml:space="preserve"> esté considera la autonomía, de </w:t>
      </w:r>
      <w:r w:rsidR="00143BC4" w:rsidRPr="003623A4">
        <w:rPr>
          <w:rFonts w:ascii="Times New Roman" w:hAnsi="Times New Roman" w:cs="Times New Roman"/>
          <w:i/>
          <w:color w:val="000000" w:themeColor="text1"/>
        </w:rPr>
        <w:t>facto</w:t>
      </w:r>
      <w:r w:rsidR="00143BC4" w:rsidRPr="003623A4">
        <w:rPr>
          <w:rFonts w:ascii="Times New Roman" w:hAnsi="Times New Roman" w:cs="Times New Roman"/>
          <w:color w:val="000000" w:themeColor="text1"/>
        </w:rPr>
        <w:t xml:space="preserve"> esto a veces no se ve materializado, toda vez que quienes encabezan a dichos órganos garantes, los elige el congreso, por lo que el partido mayoritario es quien los designa. </w:t>
      </w:r>
    </w:p>
    <w:p w:rsidR="00420096" w:rsidRPr="003623A4" w:rsidRDefault="00420096" w:rsidP="000D6601">
      <w:pPr>
        <w:pStyle w:val="Prrafodelista"/>
        <w:spacing w:after="240" w:line="276" w:lineRule="auto"/>
        <w:ind w:left="0"/>
        <w:jc w:val="both"/>
        <w:rPr>
          <w:rFonts w:ascii="Times New Roman" w:hAnsi="Times New Roman" w:cs="Times New Roman"/>
          <w:color w:val="000000" w:themeColor="text1"/>
        </w:rPr>
      </w:pPr>
    </w:p>
    <w:p w:rsidR="00021FCB" w:rsidRPr="003623A4" w:rsidRDefault="00143BC4"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Por otro lado, es evidente</w:t>
      </w:r>
      <w:r w:rsidR="00021FCB" w:rsidRPr="003623A4">
        <w:rPr>
          <w:rFonts w:ascii="Times New Roman" w:hAnsi="Times New Roman" w:cs="Times New Roman"/>
          <w:color w:val="000000" w:themeColor="text1"/>
        </w:rPr>
        <w:t xml:space="preserve"> que también son diferentes los plazos en lo que respecta a las fechas de entrega, los alcances y limitaciones, así como en los medios de defensa. Justo es en este apartado donde se pueden ver las mayores deficiencias en las leyes de transparencia, pues a</w:t>
      </w:r>
      <w:r w:rsidRPr="003623A4">
        <w:rPr>
          <w:rFonts w:ascii="Times New Roman" w:hAnsi="Times New Roman" w:cs="Times New Roman"/>
          <w:color w:val="000000" w:themeColor="text1"/>
        </w:rPr>
        <w:t>l cotejar las tres, es notable</w:t>
      </w:r>
      <w:r w:rsidR="00021FCB" w:rsidRPr="003623A4">
        <w:rPr>
          <w:rFonts w:ascii="Times New Roman" w:hAnsi="Times New Roman" w:cs="Times New Roman"/>
          <w:color w:val="000000" w:themeColor="text1"/>
        </w:rPr>
        <w:t xml:space="preserve"> que dos de ellas establecen tiempos muy largos (Ley de Ciudad de México, así como la General) para entregar la información, y que dos de ellas cuentan con muy pocos recursos para que los ciudadanos puedan defenderse de las respuestas que emiten los sujetos obligados</w:t>
      </w:r>
      <w:r w:rsidR="00021FCB" w:rsidRPr="003623A4">
        <w:rPr>
          <w:rStyle w:val="Refdenotaalpie"/>
          <w:rFonts w:ascii="Times New Roman" w:hAnsi="Times New Roman" w:cs="Times New Roman"/>
          <w:color w:val="000000" w:themeColor="text1"/>
        </w:rPr>
        <w:footnoteReference w:id="18"/>
      </w:r>
      <w:r w:rsidR="00021FCB" w:rsidRPr="003623A4">
        <w:rPr>
          <w:rFonts w:ascii="Times New Roman" w:hAnsi="Times New Roman" w:cs="Times New Roman"/>
          <w:color w:val="000000" w:themeColor="text1"/>
        </w:rPr>
        <w:t>, tanto en materia de acceso a la información como de protección de datos personales.</w:t>
      </w:r>
    </w:p>
    <w:p w:rsidR="00420096" w:rsidRPr="003623A4" w:rsidRDefault="00420096" w:rsidP="000D6601">
      <w:pPr>
        <w:pStyle w:val="Prrafodelista"/>
        <w:spacing w:after="240" w:line="276" w:lineRule="auto"/>
        <w:ind w:left="0"/>
        <w:jc w:val="both"/>
        <w:rPr>
          <w:rFonts w:ascii="Times New Roman" w:hAnsi="Times New Roman" w:cs="Times New Roman"/>
          <w:color w:val="000000" w:themeColor="text1"/>
        </w:rPr>
      </w:pPr>
    </w:p>
    <w:p w:rsidR="00420096" w:rsidRPr="003623A4" w:rsidRDefault="008E5B48"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Además</w:t>
      </w:r>
      <w:r w:rsidR="00143BC4" w:rsidRPr="003623A4">
        <w:rPr>
          <w:rFonts w:ascii="Times New Roman" w:hAnsi="Times New Roman" w:cs="Times New Roman"/>
          <w:color w:val="000000" w:themeColor="text1"/>
        </w:rPr>
        <w:t>, l</w:t>
      </w:r>
      <w:r w:rsidR="00021FCB" w:rsidRPr="003623A4">
        <w:rPr>
          <w:rFonts w:ascii="Times New Roman" w:hAnsi="Times New Roman" w:cs="Times New Roman"/>
          <w:color w:val="000000" w:themeColor="text1"/>
        </w:rPr>
        <w:t xml:space="preserve">os criterios de reserva de la información o inexistencia también son diferentes, cuentan por ejemplo con </w:t>
      </w:r>
      <w:r w:rsidR="00143BC4" w:rsidRPr="003623A4">
        <w:rPr>
          <w:rFonts w:ascii="Times New Roman" w:hAnsi="Times New Roman" w:cs="Times New Roman"/>
          <w:color w:val="000000" w:themeColor="text1"/>
        </w:rPr>
        <w:t>lapsos</w:t>
      </w:r>
      <w:r w:rsidR="00021FCB" w:rsidRPr="003623A4">
        <w:rPr>
          <w:rFonts w:ascii="Times New Roman" w:hAnsi="Times New Roman" w:cs="Times New Roman"/>
          <w:color w:val="000000" w:themeColor="text1"/>
        </w:rPr>
        <w:t xml:space="preserve"> </w:t>
      </w:r>
      <w:r w:rsidR="00143BC4" w:rsidRPr="003623A4">
        <w:rPr>
          <w:rFonts w:ascii="Times New Roman" w:hAnsi="Times New Roman" w:cs="Times New Roman"/>
          <w:color w:val="000000" w:themeColor="text1"/>
        </w:rPr>
        <w:t>bastante largos para reservar. S</w:t>
      </w:r>
      <w:r w:rsidR="00021FCB" w:rsidRPr="003623A4">
        <w:rPr>
          <w:rFonts w:ascii="Times New Roman" w:hAnsi="Times New Roman" w:cs="Times New Roman"/>
          <w:color w:val="000000" w:themeColor="text1"/>
        </w:rPr>
        <w:t>e cree que también fue atinado el</w:t>
      </w:r>
      <w:r w:rsidRPr="003623A4">
        <w:rPr>
          <w:rFonts w:ascii="Times New Roman" w:hAnsi="Times New Roman" w:cs="Times New Roman"/>
          <w:color w:val="000000" w:themeColor="text1"/>
        </w:rPr>
        <w:t xml:space="preserve"> hecho de que el</w:t>
      </w:r>
      <w:r w:rsidR="00021FCB" w:rsidRPr="003623A4">
        <w:rPr>
          <w:rFonts w:ascii="Times New Roman" w:hAnsi="Times New Roman" w:cs="Times New Roman"/>
          <w:color w:val="000000" w:themeColor="text1"/>
        </w:rPr>
        <w:t xml:space="preserve"> legislador estableciera medidas de control en ese sentido, es decir, pide que antes de reservar la información se revise </w:t>
      </w:r>
      <w:r w:rsidRPr="003623A4">
        <w:rPr>
          <w:rFonts w:ascii="Times New Roman" w:hAnsi="Times New Roman" w:cs="Times New Roman"/>
          <w:color w:val="000000" w:themeColor="text1"/>
        </w:rPr>
        <w:t>cada uno de los archivos</w:t>
      </w:r>
      <w:r w:rsidR="00021FCB" w:rsidRPr="003623A4">
        <w:rPr>
          <w:rFonts w:ascii="Times New Roman" w:hAnsi="Times New Roman" w:cs="Times New Roman"/>
          <w:color w:val="000000" w:themeColor="text1"/>
        </w:rPr>
        <w:t xml:space="preserve">, no se permite el principio de la reserva absoluta de documentos –aunque en la práctica es bastante común por las autoridades y sumado el poco o nulo conocimiento </w:t>
      </w:r>
      <w:r w:rsidRPr="003623A4">
        <w:rPr>
          <w:rFonts w:ascii="Times New Roman" w:hAnsi="Times New Roman" w:cs="Times New Roman"/>
          <w:color w:val="000000" w:themeColor="text1"/>
        </w:rPr>
        <w:t>de las personas, poco se reclama por los ciudadanos</w:t>
      </w:r>
      <w:r w:rsidR="00021FCB" w:rsidRPr="003623A4">
        <w:rPr>
          <w:rFonts w:ascii="Times New Roman" w:hAnsi="Times New Roman" w:cs="Times New Roman"/>
          <w:color w:val="000000" w:themeColor="text1"/>
        </w:rPr>
        <w:t xml:space="preserve">–, aunado a ello se debe realizar una prueba de daño por el Comité de Transparencia, que </w:t>
      </w:r>
      <w:r w:rsidRPr="003623A4">
        <w:rPr>
          <w:rFonts w:ascii="Times New Roman" w:hAnsi="Times New Roman" w:cs="Times New Roman"/>
          <w:color w:val="000000" w:themeColor="text1"/>
        </w:rPr>
        <w:t>acredite</w:t>
      </w:r>
      <w:r w:rsidR="00021FCB" w:rsidRPr="003623A4">
        <w:rPr>
          <w:rFonts w:ascii="Times New Roman" w:hAnsi="Times New Roman" w:cs="Times New Roman"/>
          <w:color w:val="000000" w:themeColor="text1"/>
        </w:rPr>
        <w:t xml:space="preserve"> que realizó dicha prueba de forma exhaustiva o la búsqueda en su caso y la expedición de la respectiva acta de reserva o su inexistencia, es decir, se obliga a los órganos, organismos de gobierno o autoridades a que funden y motiven la negativa.</w:t>
      </w:r>
    </w:p>
    <w:p w:rsidR="008E5B48" w:rsidRPr="003623A4" w:rsidRDefault="008E5B48" w:rsidP="000D6601">
      <w:pPr>
        <w:pStyle w:val="Prrafodelista"/>
        <w:spacing w:after="240" w:line="276" w:lineRule="auto"/>
        <w:ind w:left="0" w:firstLine="708"/>
        <w:jc w:val="both"/>
        <w:rPr>
          <w:rFonts w:ascii="Times New Roman" w:hAnsi="Times New Roman" w:cs="Times New Roman"/>
          <w:color w:val="000000" w:themeColor="text1"/>
        </w:rPr>
      </w:pPr>
    </w:p>
    <w:p w:rsidR="008E5B48" w:rsidRPr="003623A4" w:rsidRDefault="008E5B48"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Sin embargo, como se dijo, debido a que las personas poco conocen de los derechos que otorgan las leyes en la materia de acceso a la información, es bastante común que las personas presenten su solicitud, los sujetos obligados contestan o no contestan, cuando lo hacen muchas de las veces no se responde lo que se pidió, y las personas debido a la falta de información, se quedan con esa respuesta (o no) y ya no hacen más, cuando las leyes les dan recursos, cuando el acudir al órgano garante a interponer una queja, e incluso en caso de que no se esté conforme con dicha resolución, se puede recurrir al órgano garante nacional. </w:t>
      </w:r>
    </w:p>
    <w:p w:rsidR="00630747" w:rsidRPr="003623A4" w:rsidRDefault="00630747" w:rsidP="000D6601">
      <w:pPr>
        <w:pStyle w:val="Prrafodelista"/>
        <w:spacing w:after="240" w:line="276" w:lineRule="auto"/>
        <w:ind w:left="0"/>
        <w:jc w:val="both"/>
        <w:rPr>
          <w:rFonts w:ascii="Times New Roman" w:hAnsi="Times New Roman" w:cs="Times New Roman"/>
          <w:color w:val="000000" w:themeColor="text1"/>
        </w:rPr>
      </w:pPr>
    </w:p>
    <w:p w:rsidR="00021FCB" w:rsidRPr="003623A4" w:rsidRDefault="00021FCB"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Finalmente, se considera que las leyes en materia de transparencia y acceso a la información pública </w:t>
      </w:r>
      <w:r w:rsidR="008E5B48" w:rsidRPr="003623A4">
        <w:rPr>
          <w:rFonts w:ascii="Times New Roman" w:hAnsi="Times New Roman" w:cs="Times New Roman"/>
          <w:color w:val="000000" w:themeColor="text1"/>
        </w:rPr>
        <w:t>cumplen</w:t>
      </w:r>
      <w:r w:rsidRPr="003623A4">
        <w:rPr>
          <w:rFonts w:ascii="Times New Roman" w:hAnsi="Times New Roman" w:cs="Times New Roman"/>
          <w:color w:val="000000" w:themeColor="text1"/>
        </w:rPr>
        <w:t xml:space="preserve"> con los principios mínimos, básicos, que son los siguientes: </w:t>
      </w:r>
    </w:p>
    <w:p w:rsidR="00420096" w:rsidRPr="003623A4" w:rsidRDefault="00420096" w:rsidP="000D6601">
      <w:pPr>
        <w:pStyle w:val="Prrafodelista"/>
        <w:spacing w:after="240" w:line="276" w:lineRule="auto"/>
        <w:ind w:left="0"/>
        <w:jc w:val="both"/>
        <w:rPr>
          <w:rFonts w:ascii="Times New Roman" w:hAnsi="Times New Roman" w:cs="Times New Roman"/>
          <w:color w:val="000000" w:themeColor="text1"/>
        </w:rPr>
      </w:pPr>
    </w:p>
    <w:p w:rsidR="00420096" w:rsidRPr="003623A4" w:rsidRDefault="00021FCB" w:rsidP="000D6601">
      <w:pPr>
        <w:pStyle w:val="Prrafodelista"/>
        <w:numPr>
          <w:ilvl w:val="0"/>
          <w:numId w:val="23"/>
        </w:numPr>
        <w:spacing w:after="240" w:line="276" w:lineRule="auto"/>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Máxima publicidad: este principio señala que siempre se debe optar por los derechos que más favorezcan a la divulgación de la información, es un instrumento idóneo para conducirnos a un entorno democrático en que se privilegien el derecho a la información y la transparencia (</w:t>
      </w:r>
      <w:r w:rsidRPr="003623A4">
        <w:rPr>
          <w:rFonts w:ascii="Times New Roman" w:hAnsi="Times New Roman" w:cs="Times New Roman"/>
          <w:color w:val="000000" w:themeColor="text1"/>
          <w:shd w:val="clear" w:color="auto" w:fill="FFFFFF"/>
        </w:rPr>
        <w:t>Kubli-García, 2010, p. 861)</w:t>
      </w:r>
      <w:r w:rsidRPr="003623A4">
        <w:rPr>
          <w:rFonts w:ascii="Times New Roman" w:eastAsia="Calibri" w:hAnsi="Times New Roman" w:cs="Times New Roman"/>
          <w:color w:val="000000" w:themeColor="text1"/>
        </w:rPr>
        <w:t>.</w:t>
      </w:r>
    </w:p>
    <w:p w:rsidR="00420096" w:rsidRPr="003623A4" w:rsidRDefault="00021FCB" w:rsidP="000D6601">
      <w:pPr>
        <w:pStyle w:val="Prrafodelista"/>
        <w:numPr>
          <w:ilvl w:val="0"/>
          <w:numId w:val="23"/>
        </w:numPr>
        <w:spacing w:after="240" w:line="276" w:lineRule="auto"/>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 xml:space="preserve">Gratuidad: </w:t>
      </w:r>
      <w:r w:rsidRPr="003623A4">
        <w:rPr>
          <w:rFonts w:ascii="Times New Roman" w:hAnsi="Times New Roman" w:cs="Times New Roman"/>
          <w:color w:val="000000" w:themeColor="text1"/>
          <w:shd w:val="clear" w:color="auto" w:fill="FFFFFF"/>
        </w:rPr>
        <w:t>con la pretensión de que se asegure el derecho al acceso a que la información, se busca que sea accesible para el mayor número de personas. Sin embargo, la reproducción de la información y su envío por correo postal, pueden estar sujetos al pago del soporte en que se entregue dicha información, o de un derecho o canon, en su caso (Villanueva, 2006).</w:t>
      </w:r>
    </w:p>
    <w:p w:rsidR="00420096" w:rsidRPr="003623A4" w:rsidRDefault="00021FCB" w:rsidP="000D6601">
      <w:pPr>
        <w:pStyle w:val="Prrafodelista"/>
        <w:numPr>
          <w:ilvl w:val="0"/>
          <w:numId w:val="23"/>
        </w:numPr>
        <w:spacing w:after="240" w:line="276" w:lineRule="auto"/>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 xml:space="preserve">Oportunidad: </w:t>
      </w:r>
      <w:r w:rsidRPr="003623A4">
        <w:rPr>
          <w:rFonts w:ascii="Times New Roman" w:hAnsi="Times New Roman" w:cs="Times New Roman"/>
          <w:color w:val="000000" w:themeColor="text1"/>
          <w:shd w:val="clear" w:color="auto" w:fill="FFFFFF"/>
        </w:rPr>
        <w:t xml:space="preserve">se refiere a que la información debe publicarse y actualizarse periódicamente (conforme se genere) en tiempo por los sujetos obligados, para preservar su valor y utilidad en la toma de decisiones de los usuarios interesados en dicha información (Relatoría Especial para la Libertad de Expresión, 2006, p. 26). </w:t>
      </w:r>
    </w:p>
    <w:p w:rsidR="00420096" w:rsidRPr="003623A4" w:rsidRDefault="00021FCB" w:rsidP="000D6601">
      <w:pPr>
        <w:pStyle w:val="Prrafodelista"/>
        <w:numPr>
          <w:ilvl w:val="0"/>
          <w:numId w:val="23"/>
        </w:numPr>
        <w:spacing w:after="240" w:line="276" w:lineRule="auto"/>
        <w:jc w:val="both"/>
        <w:rPr>
          <w:rFonts w:ascii="Times New Roman" w:eastAsia="Calibri" w:hAnsi="Times New Roman" w:cs="Times New Roman"/>
          <w:color w:val="000000" w:themeColor="text1"/>
        </w:rPr>
      </w:pPr>
      <w:r w:rsidRPr="003623A4">
        <w:rPr>
          <w:rFonts w:ascii="Times New Roman" w:eastAsia="Calibri" w:hAnsi="Times New Roman" w:cs="Times New Roman"/>
          <w:color w:val="000000" w:themeColor="text1"/>
        </w:rPr>
        <w:t xml:space="preserve">Veracidad: </w:t>
      </w:r>
      <w:r w:rsidRPr="003623A4">
        <w:rPr>
          <w:rFonts w:ascii="Times New Roman" w:hAnsi="Times New Roman" w:cs="Times New Roman"/>
          <w:color w:val="000000" w:themeColor="text1"/>
          <w:shd w:val="clear" w:color="auto" w:fill="FFFFFF"/>
        </w:rPr>
        <w:t>este principio protege la seguridad que debe tener la ciudadanía en que la información entregada es verificable, cierta y que, en su caso, fue debidamente clasificada. El principio de veracidad también permite la certeza de que la información recibida, en los casos de duplica o reproducción, es fidedigna de la que se encuentra en los archivos o registros de los entes públicos (Relatoría Especial para la Libertad de Expresión, 2006, 26).</w:t>
      </w:r>
    </w:p>
    <w:p w:rsidR="00420096" w:rsidRPr="003623A4" w:rsidRDefault="00021FCB" w:rsidP="000D6601">
      <w:pPr>
        <w:pStyle w:val="Prrafodelista"/>
        <w:numPr>
          <w:ilvl w:val="0"/>
          <w:numId w:val="23"/>
        </w:numPr>
        <w:spacing w:after="240" w:line="276" w:lineRule="auto"/>
        <w:jc w:val="both"/>
        <w:rPr>
          <w:rFonts w:ascii="Times New Roman" w:eastAsia="Calibri" w:hAnsi="Times New Roman" w:cs="Times New Roman"/>
          <w:color w:val="000000" w:themeColor="text1"/>
        </w:rPr>
      </w:pPr>
      <w:r w:rsidRPr="003623A4">
        <w:rPr>
          <w:rFonts w:ascii="Times New Roman" w:hAnsi="Times New Roman" w:cs="Times New Roman"/>
          <w:color w:val="000000" w:themeColor="text1"/>
        </w:rPr>
        <w:t>Procesos para facilitar el acceso: se requiere que se establezcan procedimientos claros según los cuales las entidades públicas tramitarán solicitudes de información. Además, requiere un sistema para la revisión independiente de las decisiones internas por las entidades públicas (Mendel, 2008, p. 39).</w:t>
      </w:r>
    </w:p>
    <w:p w:rsidR="00420096" w:rsidRPr="003623A4" w:rsidRDefault="00021FCB" w:rsidP="000D6601">
      <w:pPr>
        <w:pStyle w:val="Prrafodelista"/>
        <w:numPr>
          <w:ilvl w:val="0"/>
          <w:numId w:val="23"/>
        </w:numPr>
        <w:spacing w:after="240" w:line="276" w:lineRule="auto"/>
        <w:jc w:val="both"/>
        <w:rPr>
          <w:rFonts w:ascii="Times New Roman" w:eastAsia="Calibri" w:hAnsi="Times New Roman" w:cs="Times New Roman"/>
          <w:color w:val="000000" w:themeColor="text1"/>
        </w:rPr>
      </w:pPr>
      <w:r w:rsidRPr="003623A4">
        <w:rPr>
          <w:rFonts w:ascii="Times New Roman" w:hAnsi="Times New Roman" w:cs="Times New Roman"/>
          <w:color w:val="000000" w:themeColor="text1"/>
        </w:rPr>
        <w:t>Protección para denunciantes: la protección a funcionarios/as de responsabilidad que, de buena fe, divulguen información con arreglo a la legislación del derecho a la información. Esta protección es importante para cambiar la cultura del secreto dentro del gobierno (Mendel, 2008, p. 43).</w:t>
      </w:r>
    </w:p>
    <w:p w:rsidR="00021FCB" w:rsidRPr="003623A4" w:rsidRDefault="00021FCB" w:rsidP="000D6601">
      <w:pPr>
        <w:pStyle w:val="Prrafodelista"/>
        <w:spacing w:after="240" w:line="276" w:lineRule="auto"/>
        <w:jc w:val="both"/>
        <w:rPr>
          <w:rFonts w:ascii="Times New Roman" w:eastAsia="Calibri" w:hAnsi="Times New Roman" w:cs="Times New Roman"/>
          <w:color w:val="000000" w:themeColor="text1"/>
        </w:rPr>
      </w:pPr>
      <w:r w:rsidRPr="003623A4">
        <w:rPr>
          <w:rFonts w:ascii="Times New Roman" w:hAnsi="Times New Roman" w:cs="Times New Roman"/>
          <w:color w:val="000000" w:themeColor="text1"/>
        </w:rPr>
        <w:lastRenderedPageBreak/>
        <w:t>Se busca que brinda además una protección similar a los individuos que entregan información sobre los actos incorrectos, periodistas o denunciantes.</w:t>
      </w:r>
    </w:p>
    <w:p w:rsidR="00420096" w:rsidRPr="003623A4" w:rsidRDefault="00021FCB" w:rsidP="000D6601">
      <w:pPr>
        <w:pStyle w:val="Prrafodelista"/>
        <w:numPr>
          <w:ilvl w:val="0"/>
          <w:numId w:val="23"/>
        </w:numPr>
        <w:spacing w:after="240" w:line="276" w:lineRule="auto"/>
        <w:jc w:val="both"/>
        <w:rPr>
          <w:rFonts w:ascii="Times New Roman" w:eastAsia="Calibri" w:hAnsi="Times New Roman" w:cs="Times New Roman"/>
          <w:color w:val="000000" w:themeColor="text1"/>
        </w:rPr>
      </w:pPr>
      <w:r w:rsidRPr="003623A4">
        <w:rPr>
          <w:rFonts w:ascii="Times New Roman" w:hAnsi="Times New Roman" w:cs="Times New Roman"/>
          <w:color w:val="000000" w:themeColor="text1"/>
        </w:rPr>
        <w:t>El deber de publicar: un acceso efectivo para muchas personas depende de que estas entidades publiquen y difundan activamente categorías clave de información aun en ausencia de alguna solicitud. El alcance de esta obligación depende hasta cierto punto de las limitaciones de los recursos, pero la cantidad de información cubierta debe incrementarse con el tiempo, particularmente a medida que las nuevas tecnologías faciliten la publicación y difusión de la información (Mendel, 2008, p. 35).</w:t>
      </w:r>
    </w:p>
    <w:p w:rsidR="00420096" w:rsidRPr="003623A4" w:rsidRDefault="00021FCB" w:rsidP="000D6601">
      <w:pPr>
        <w:pStyle w:val="Prrafodelista"/>
        <w:numPr>
          <w:ilvl w:val="0"/>
          <w:numId w:val="23"/>
        </w:numPr>
        <w:spacing w:after="240" w:line="276" w:lineRule="auto"/>
        <w:jc w:val="both"/>
        <w:rPr>
          <w:rFonts w:ascii="Times New Roman" w:eastAsia="Calibri" w:hAnsi="Times New Roman" w:cs="Times New Roman"/>
          <w:color w:val="000000" w:themeColor="text1"/>
        </w:rPr>
      </w:pPr>
      <w:r w:rsidRPr="003623A4">
        <w:rPr>
          <w:rFonts w:ascii="Times New Roman" w:hAnsi="Times New Roman" w:cs="Times New Roman"/>
          <w:color w:val="000000" w:themeColor="text1"/>
        </w:rPr>
        <w:t>Promoción del gobierno abierto: promover una cultura de apertura, una amplia conciencia pública de la ley de acceso a la información. El éxito a largo plazo depende de convencer a los funcionarios/as públicos/as que la apertura no sólo es una obligación sino también un derecho humano fundamental, y central para la gobernanza eficaz y apropiada (Mendel, 2008, p. 36).</w:t>
      </w:r>
    </w:p>
    <w:p w:rsidR="00420096" w:rsidRPr="003623A4" w:rsidRDefault="00021FCB" w:rsidP="000D6601">
      <w:pPr>
        <w:pStyle w:val="Prrafodelista"/>
        <w:numPr>
          <w:ilvl w:val="0"/>
          <w:numId w:val="23"/>
        </w:numPr>
        <w:spacing w:after="240" w:line="276" w:lineRule="auto"/>
        <w:jc w:val="both"/>
        <w:rPr>
          <w:rFonts w:ascii="Times New Roman" w:eastAsia="Calibri" w:hAnsi="Times New Roman" w:cs="Times New Roman"/>
          <w:color w:val="000000" w:themeColor="text1"/>
        </w:rPr>
      </w:pPr>
      <w:r w:rsidRPr="003623A4">
        <w:rPr>
          <w:rFonts w:ascii="Times New Roman" w:hAnsi="Times New Roman" w:cs="Times New Roman"/>
          <w:color w:val="000000" w:themeColor="text1"/>
        </w:rPr>
        <w:t>Reuniones abiertas: la justificación del derecho a la información se aplica, en principio, no sólo a la información en forma registrada, sino también a las sesiones de las entidades públicas. En otras palabras, no debe marcarse mucha diferencia si la información en cuestión se transmite mediante un registro permanente u oralmente durante una reunión (Mendel, 2008, p. 42).</w:t>
      </w:r>
    </w:p>
    <w:p w:rsidR="00420096" w:rsidRPr="003623A4" w:rsidRDefault="00021FCB" w:rsidP="000D6601">
      <w:pPr>
        <w:pStyle w:val="Prrafodelista"/>
        <w:numPr>
          <w:ilvl w:val="0"/>
          <w:numId w:val="23"/>
        </w:numPr>
        <w:spacing w:after="240" w:line="276" w:lineRule="auto"/>
        <w:jc w:val="both"/>
        <w:rPr>
          <w:rFonts w:ascii="Times New Roman" w:eastAsia="Calibri" w:hAnsi="Times New Roman" w:cs="Times New Roman"/>
          <w:color w:val="000000" w:themeColor="text1"/>
        </w:rPr>
      </w:pPr>
      <w:r w:rsidRPr="003623A4">
        <w:rPr>
          <w:rFonts w:ascii="Times New Roman" w:hAnsi="Times New Roman" w:cs="Times New Roman"/>
          <w:color w:val="000000" w:themeColor="text1"/>
        </w:rPr>
        <w:t>La transparencia tiene procedencia: esto quiere decir que, la ley que establezca el derecho de acceso a la información debe tener procedencia sobre las leyes de confidencialidad. Cuando sea posible, esto debe lograrse aplicando una interpretación restrictiva de leyes sobre confidencialidad. Sin embargo, cuando se presente un conflicto más grave que no pueda resolverse de esta manera, la ley sobre el derecho de información podrá sobreponerse a la ley de confidencialidad que está en conflicto (Mendel, 2008, p. 42).</w:t>
      </w:r>
    </w:p>
    <w:p w:rsidR="00021FCB" w:rsidRPr="003623A4" w:rsidRDefault="00021FCB" w:rsidP="000D6601">
      <w:pPr>
        <w:pStyle w:val="Prrafodelista"/>
        <w:numPr>
          <w:ilvl w:val="0"/>
          <w:numId w:val="23"/>
        </w:numPr>
        <w:spacing w:after="240" w:line="276" w:lineRule="auto"/>
        <w:jc w:val="both"/>
        <w:rPr>
          <w:rFonts w:ascii="Times New Roman" w:eastAsia="Calibri" w:hAnsi="Times New Roman" w:cs="Times New Roman"/>
          <w:color w:val="000000" w:themeColor="text1"/>
        </w:rPr>
      </w:pPr>
      <w:r w:rsidRPr="003623A4">
        <w:rPr>
          <w:rFonts w:ascii="Times New Roman" w:hAnsi="Times New Roman" w:cs="Times New Roman"/>
          <w:color w:val="000000" w:themeColor="text1"/>
        </w:rPr>
        <w:t>Limitación a las excepciones: es importante que todos los intereses legítimos de confidencialidad sean atendidos adecuadamente, porque de otra manera se requerirá legalmente que las entidades públicas divulguen información, aunque les cause perjuicios exagerados. Las excepciones, deben estar previstas por vía legal y en respuesta a un “peligro real e inminente que amenace a la seguridad nacional en las sociedades democráticas, además de la privacidad y las investigaciones policíacas (Mendel, 2008, p.37).</w:t>
      </w:r>
    </w:p>
    <w:p w:rsidR="00420096" w:rsidRPr="003623A4" w:rsidRDefault="00420096" w:rsidP="000D6601">
      <w:pPr>
        <w:pStyle w:val="Prrafodelista"/>
        <w:spacing w:after="240" w:line="276" w:lineRule="auto"/>
        <w:ind w:left="0"/>
        <w:jc w:val="both"/>
        <w:rPr>
          <w:rFonts w:ascii="Times New Roman" w:eastAsia="Calibri" w:hAnsi="Times New Roman" w:cs="Times New Roman"/>
          <w:color w:val="000000" w:themeColor="text1"/>
        </w:rPr>
      </w:pPr>
    </w:p>
    <w:p w:rsidR="00021FCB" w:rsidRPr="003623A4" w:rsidRDefault="008E5B48"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Como ya se había mencionado, p</w:t>
      </w:r>
      <w:r w:rsidR="00021FCB" w:rsidRPr="003623A4">
        <w:rPr>
          <w:rFonts w:ascii="Times New Roman" w:hAnsi="Times New Roman" w:cs="Times New Roman"/>
          <w:color w:val="000000" w:themeColor="text1"/>
        </w:rPr>
        <w:t xml:space="preserve">ara que los gobiernos puedan negar la información, los principios </w:t>
      </w:r>
      <w:r w:rsidRPr="003623A4">
        <w:rPr>
          <w:rFonts w:ascii="Times New Roman" w:hAnsi="Times New Roman" w:cs="Times New Roman"/>
          <w:color w:val="000000" w:themeColor="text1"/>
        </w:rPr>
        <w:t xml:space="preserve">en materia de transparencia </w:t>
      </w:r>
      <w:r w:rsidR="00021FCB" w:rsidRPr="003623A4">
        <w:rPr>
          <w:rFonts w:ascii="Times New Roman" w:hAnsi="Times New Roman" w:cs="Times New Roman"/>
          <w:color w:val="000000" w:themeColor="text1"/>
        </w:rPr>
        <w:t xml:space="preserve">establecen una prueba en tres partes para las excepciones (en la legislación mexicana se le conoce como prueba de daño). </w:t>
      </w:r>
    </w:p>
    <w:p w:rsidR="00021FCB" w:rsidRPr="003623A4" w:rsidRDefault="00021FCB" w:rsidP="000D6601">
      <w:pPr>
        <w:pStyle w:val="Prrafodelista"/>
        <w:spacing w:after="240" w:line="276" w:lineRule="auto"/>
        <w:ind w:left="0" w:firstLine="273"/>
        <w:jc w:val="both"/>
        <w:rPr>
          <w:rFonts w:ascii="Times New Roman" w:hAnsi="Times New Roman" w:cs="Times New Roman"/>
          <w:color w:val="000000" w:themeColor="text1"/>
        </w:rPr>
      </w:pPr>
    </w:p>
    <w:p w:rsidR="00021FCB" w:rsidRPr="003623A4" w:rsidRDefault="00021FCB" w:rsidP="000D6601">
      <w:pPr>
        <w:pStyle w:val="Prrafodelista"/>
        <w:spacing w:after="240" w:line="276" w:lineRule="auto"/>
        <w:ind w:left="0" w:firstLine="273"/>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La prueba de tres partes: </w:t>
      </w:r>
    </w:p>
    <w:p w:rsidR="008711BA" w:rsidRPr="003623A4" w:rsidRDefault="008711BA" w:rsidP="000D6601">
      <w:pPr>
        <w:pStyle w:val="Prrafodelista"/>
        <w:spacing w:after="240" w:line="276" w:lineRule="auto"/>
        <w:ind w:left="0" w:firstLine="273"/>
        <w:jc w:val="both"/>
        <w:rPr>
          <w:rFonts w:ascii="Times New Roman" w:hAnsi="Times New Roman" w:cs="Times New Roman"/>
          <w:color w:val="000000" w:themeColor="text1"/>
        </w:rPr>
      </w:pPr>
    </w:p>
    <w:p w:rsidR="00420096" w:rsidRPr="003623A4" w:rsidRDefault="00021FCB" w:rsidP="000D6601">
      <w:pPr>
        <w:pStyle w:val="Prrafodelista"/>
        <w:numPr>
          <w:ilvl w:val="0"/>
          <w:numId w:val="32"/>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La información debe relacionarse con una finalidad legítima enumerada en la ley; </w:t>
      </w:r>
    </w:p>
    <w:p w:rsidR="00420096" w:rsidRPr="003623A4" w:rsidRDefault="00021FCB" w:rsidP="000D6601">
      <w:pPr>
        <w:pStyle w:val="Prrafodelista"/>
        <w:numPr>
          <w:ilvl w:val="0"/>
          <w:numId w:val="32"/>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La divulgación debe plantear la amenaza de un perjuicio sustancial para esa finalidad; y </w:t>
      </w:r>
    </w:p>
    <w:p w:rsidR="00021FCB" w:rsidRPr="003623A4" w:rsidRDefault="00021FCB" w:rsidP="000D6601">
      <w:pPr>
        <w:pStyle w:val="Prrafodelista"/>
        <w:numPr>
          <w:ilvl w:val="0"/>
          <w:numId w:val="32"/>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El perjuicio para la finalidad debe ser mayor al interés público en contar con la información.</w:t>
      </w:r>
    </w:p>
    <w:p w:rsidR="008E5B48" w:rsidRPr="003623A4" w:rsidRDefault="008E5B48" w:rsidP="000D6601">
      <w:pPr>
        <w:pStyle w:val="Prrafodelista"/>
        <w:spacing w:after="240" w:line="276" w:lineRule="auto"/>
        <w:ind w:left="0"/>
        <w:jc w:val="both"/>
        <w:rPr>
          <w:rFonts w:ascii="Times New Roman" w:hAnsi="Times New Roman" w:cs="Times New Roman"/>
          <w:color w:val="000000" w:themeColor="text1"/>
        </w:rPr>
      </w:pPr>
    </w:p>
    <w:p w:rsidR="00021FCB" w:rsidRPr="003623A4" w:rsidRDefault="008E5B48"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La </w:t>
      </w:r>
      <w:r w:rsidR="00021FCB" w:rsidRPr="003623A4">
        <w:rPr>
          <w:rFonts w:ascii="Times New Roman" w:hAnsi="Times New Roman" w:cs="Times New Roman"/>
          <w:color w:val="000000" w:themeColor="text1"/>
        </w:rPr>
        <w:t>reforma de mayo de 2015, trajo consigo una serie de cambios y transformaciones en los ordenamientos jurídicos existentes, pues su objetivo primordial es ganarle terreno al fenómeno tan complejo llamado corrupción que ha nacido en detrimento de la economía, la desigualdad social y la pérdida de la credibilidad en las instituciones, asimismo ha lastimado profundamen</w:t>
      </w:r>
      <w:r w:rsidRPr="003623A4">
        <w:rPr>
          <w:rFonts w:ascii="Times New Roman" w:hAnsi="Times New Roman" w:cs="Times New Roman"/>
          <w:color w:val="000000" w:themeColor="text1"/>
        </w:rPr>
        <w:t>te las bases con las que se crearon</w:t>
      </w:r>
      <w:r w:rsidR="00021FCB" w:rsidRPr="003623A4">
        <w:rPr>
          <w:rFonts w:ascii="Times New Roman" w:hAnsi="Times New Roman" w:cs="Times New Roman"/>
          <w:color w:val="000000" w:themeColor="text1"/>
        </w:rPr>
        <w:t xml:space="preserve"> </w:t>
      </w:r>
      <w:r w:rsidRPr="003623A4">
        <w:rPr>
          <w:rFonts w:ascii="Times New Roman" w:hAnsi="Times New Roman" w:cs="Times New Roman"/>
          <w:color w:val="000000" w:themeColor="text1"/>
        </w:rPr>
        <w:t>las naciones</w:t>
      </w:r>
      <w:r w:rsidR="00021FCB" w:rsidRPr="003623A4">
        <w:rPr>
          <w:rFonts w:ascii="Times New Roman" w:hAnsi="Times New Roman" w:cs="Times New Roman"/>
          <w:color w:val="000000" w:themeColor="text1"/>
        </w:rPr>
        <w:t>, el bien común, la paz social y el desarrollo.</w:t>
      </w:r>
    </w:p>
    <w:p w:rsidR="00021FCB" w:rsidRPr="003623A4" w:rsidRDefault="00021FCB" w:rsidP="000D6601">
      <w:pPr>
        <w:pStyle w:val="Prrafodelista"/>
        <w:spacing w:after="240" w:line="276" w:lineRule="auto"/>
        <w:ind w:left="0" w:firstLine="273"/>
        <w:jc w:val="both"/>
        <w:rPr>
          <w:rFonts w:ascii="Times New Roman" w:hAnsi="Times New Roman" w:cs="Times New Roman"/>
          <w:color w:val="000000" w:themeColor="text1"/>
        </w:rPr>
      </w:pPr>
    </w:p>
    <w:p w:rsidR="00021FCB" w:rsidRPr="003623A4" w:rsidRDefault="008E5B48"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Motivo por el cual, surge l</w:t>
      </w:r>
      <w:r w:rsidR="00021FCB" w:rsidRPr="003623A4">
        <w:rPr>
          <w:rFonts w:ascii="Times New Roman" w:hAnsi="Times New Roman" w:cs="Times New Roman"/>
          <w:color w:val="000000" w:themeColor="text1"/>
        </w:rPr>
        <w:t>a Ley General del Sistema Nacional Anticorrupción</w:t>
      </w:r>
      <w:r w:rsidR="00021FCB" w:rsidRPr="003623A4">
        <w:rPr>
          <w:rStyle w:val="Refdenotaalpie"/>
          <w:rFonts w:ascii="Times New Roman" w:hAnsi="Times New Roman" w:cs="Times New Roman"/>
          <w:color w:val="000000" w:themeColor="text1"/>
        </w:rPr>
        <w:footnoteReference w:id="19"/>
      </w:r>
      <w:r w:rsidRPr="003623A4">
        <w:rPr>
          <w:rFonts w:ascii="Times New Roman" w:hAnsi="Times New Roman" w:cs="Times New Roman"/>
          <w:color w:val="000000" w:themeColor="text1"/>
        </w:rPr>
        <w:t>, misma que</w:t>
      </w:r>
      <w:r w:rsidR="00021FCB" w:rsidRPr="003623A4">
        <w:rPr>
          <w:rFonts w:ascii="Times New Roman" w:hAnsi="Times New Roman" w:cs="Times New Roman"/>
          <w:color w:val="000000" w:themeColor="text1"/>
        </w:rPr>
        <w:t xml:space="preserve"> se sustenta al menos en los siguientes elementos: </w:t>
      </w:r>
    </w:p>
    <w:p w:rsidR="008711BA" w:rsidRPr="003623A4" w:rsidRDefault="008711BA" w:rsidP="000D6601">
      <w:pPr>
        <w:pStyle w:val="Prrafodelista"/>
        <w:spacing w:after="240" w:line="276" w:lineRule="auto"/>
        <w:ind w:left="0"/>
        <w:jc w:val="both"/>
        <w:rPr>
          <w:rFonts w:ascii="Times New Roman" w:hAnsi="Times New Roman" w:cs="Times New Roman"/>
          <w:color w:val="000000" w:themeColor="text1"/>
        </w:rPr>
      </w:pPr>
    </w:p>
    <w:p w:rsidR="00420096" w:rsidRPr="003623A4" w:rsidRDefault="00021FCB" w:rsidP="000D6601">
      <w:pPr>
        <w:pStyle w:val="Prrafodelista"/>
        <w:numPr>
          <w:ilvl w:val="0"/>
          <w:numId w:val="33"/>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Se dotarán de más y mejores facultades de investigación e intervención a los órganos internos y externos de la administración pública.</w:t>
      </w:r>
    </w:p>
    <w:p w:rsidR="00420096" w:rsidRPr="003623A4" w:rsidRDefault="00021FCB" w:rsidP="000D6601">
      <w:pPr>
        <w:pStyle w:val="Prrafodelista"/>
        <w:numPr>
          <w:ilvl w:val="0"/>
          <w:numId w:val="33"/>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La armonización entre la participación ciudadana y las instituciones, con la finalidad de crear pesos y contrapesos en materia de rendición de cuentas, es decir, la coalición del derecho de los ciudadanos a exigir y acceder a la información concerniente al uso de los fondos públicos, así como el derecho del funcionario a argumentar y fundar sus decisiones que afectan a la colectividad. </w:t>
      </w:r>
    </w:p>
    <w:p w:rsidR="00021FCB" w:rsidRPr="003623A4" w:rsidRDefault="00021FCB" w:rsidP="000D6601">
      <w:pPr>
        <w:pStyle w:val="Prrafodelista"/>
        <w:numPr>
          <w:ilvl w:val="0"/>
          <w:numId w:val="33"/>
        </w:num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La implementación de una metodología con la finalidad de medir el fenómeno de la corrupción, realizar evaluaciones de avances y retrocesos, obtener y producir información sobre la materia, la emisión de reportes e informes que den cuenta de las decisiones y los resultados del sistema, así como la formulación de proyectos de correcciones o modificaciones de procesos, normas y situaciones que generen o faciliten actos de corrupción.  </w:t>
      </w:r>
    </w:p>
    <w:p w:rsidR="00021FCB" w:rsidRPr="003623A4" w:rsidRDefault="00021FCB" w:rsidP="000D6601">
      <w:pPr>
        <w:pStyle w:val="Prrafodelista"/>
        <w:spacing w:after="240" w:line="276" w:lineRule="auto"/>
        <w:ind w:left="0"/>
        <w:jc w:val="both"/>
        <w:rPr>
          <w:rFonts w:ascii="Times New Roman" w:hAnsi="Times New Roman" w:cs="Times New Roman"/>
          <w:color w:val="000000" w:themeColor="text1"/>
        </w:rPr>
      </w:pPr>
    </w:p>
    <w:p w:rsidR="00021FCB" w:rsidRPr="003623A4" w:rsidRDefault="00021FCB"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Resulta importante hacer mención que la Ley General del Sistema Nacional Anticorrupción no viene a funcionar de manera independiente, sino que su creación de debe en gran medida para la </w:t>
      </w:r>
      <w:r w:rsidRPr="003623A4">
        <w:rPr>
          <w:rFonts w:ascii="Times New Roman" w:hAnsi="Times New Roman" w:cs="Times New Roman"/>
          <w:color w:val="000000" w:themeColor="text1"/>
        </w:rPr>
        <w:lastRenderedPageBreak/>
        <w:t>complementación o armonización con otros ordenamientos legales, tales como las leyes de transparencia, fiscalización, electorales o de rendición de cuentas existentes en nuestro país.</w:t>
      </w:r>
      <w:r w:rsidR="008E5B48" w:rsidRPr="003623A4">
        <w:rPr>
          <w:rFonts w:ascii="Times New Roman" w:hAnsi="Times New Roman" w:cs="Times New Roman"/>
          <w:color w:val="000000" w:themeColor="text1"/>
        </w:rPr>
        <w:t xml:space="preserve"> </w:t>
      </w:r>
    </w:p>
    <w:p w:rsidR="00021FCB" w:rsidRPr="003623A4" w:rsidRDefault="00021FCB" w:rsidP="000D6601">
      <w:pPr>
        <w:pStyle w:val="Prrafodelista"/>
        <w:spacing w:after="240" w:line="276" w:lineRule="auto"/>
        <w:ind w:left="0" w:firstLine="273"/>
        <w:jc w:val="both"/>
        <w:rPr>
          <w:rFonts w:ascii="Times New Roman" w:hAnsi="Times New Roman" w:cs="Times New Roman"/>
          <w:color w:val="000000" w:themeColor="text1"/>
        </w:rPr>
      </w:pPr>
    </w:p>
    <w:p w:rsidR="00223CCE" w:rsidRPr="003623A4" w:rsidRDefault="00021FCB" w:rsidP="000D6601">
      <w:pPr>
        <w:pStyle w:val="Prrafodelista"/>
        <w:spacing w:after="240" w:line="276" w:lineRule="auto"/>
        <w:ind w:left="0"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Es indiscutible señalar que en nuestro sistema mexicano contemporáneo, ha acarreado múltiples inconformidades dentro de la parcialidad, legalidad y transparencia en la función pública, es por ello y dentro de estos compromisos y necesidades sociales se ha aventurado  en implementar un “gobierno abierto” para consolidar el dialogo entre gobernados y gobernantes, entendido este último a todas las divisiones de poderes (ejecutivo, legislativo y judicial) y autoridades competentes (judiciales, administrativas, fiscales, descentralizadas y o</w:t>
      </w:r>
      <w:r w:rsidR="008711BA" w:rsidRPr="003623A4">
        <w:rPr>
          <w:rFonts w:ascii="Times New Roman" w:hAnsi="Times New Roman" w:cs="Times New Roman"/>
          <w:color w:val="000000" w:themeColor="text1"/>
        </w:rPr>
        <w:t xml:space="preserve">rganismos públicos autónomos). </w:t>
      </w:r>
      <w:r w:rsidR="008E5B48" w:rsidRPr="003623A4">
        <w:rPr>
          <w:rFonts w:ascii="Times New Roman" w:hAnsi="Times New Roman" w:cs="Times New Roman"/>
          <w:color w:val="000000" w:themeColor="text1"/>
        </w:rPr>
        <w:t xml:space="preserve"> </w:t>
      </w:r>
    </w:p>
    <w:p w:rsidR="00BE7A47" w:rsidRPr="003623A4" w:rsidRDefault="00A12723" w:rsidP="000D6601">
      <w:pPr>
        <w:tabs>
          <w:tab w:val="left" w:pos="284"/>
        </w:tabs>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¿Ha identificado como un problema existente en su país o en la región el uso indebido del derecho penal con el fin de criminalizar a defensoras y defensores de derechos humanos por su actividad? De ser así, indique en qué contextos ocurriría, qué actores intervienen, y cuáles serían las causas principales o los factores que la generan.</w:t>
      </w:r>
    </w:p>
    <w:p w:rsidR="00BE7A47" w:rsidRPr="003623A4" w:rsidRDefault="00BE7A47"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De acuerdo al multicitado informe del Relator especial de la ONU para las </w:t>
      </w:r>
      <w:r w:rsidR="003A44A2" w:rsidRPr="003623A4">
        <w:rPr>
          <w:rFonts w:ascii="Times New Roman" w:hAnsi="Times New Roman" w:cs="Times New Roman"/>
          <w:color w:val="000000" w:themeColor="text1"/>
        </w:rPr>
        <w:t xml:space="preserve">defensoras </w:t>
      </w:r>
      <w:r w:rsidRPr="003623A4">
        <w:rPr>
          <w:rFonts w:ascii="Times New Roman" w:hAnsi="Times New Roman" w:cs="Times New Roman"/>
          <w:color w:val="000000" w:themeColor="text1"/>
        </w:rPr>
        <w:t>y los defensores de derechos humanos, las diversas violaciones de derechos humanos dirigidas a este sector de la población se realizan a través del mal uso deliberado del derecho penal y su manipulación, la cual se ejerce desde el poder que ejerce el Estado hasta aquellos entes no estatales (ONU, 2017).</w:t>
      </w:r>
      <w:r w:rsidR="00420096" w:rsidRPr="003623A4">
        <w:rPr>
          <w:rFonts w:ascii="Times New Roman" w:hAnsi="Times New Roman" w:cs="Times New Roman"/>
          <w:color w:val="000000" w:themeColor="text1"/>
        </w:rPr>
        <w:t xml:space="preserve"> </w:t>
      </w:r>
    </w:p>
    <w:p w:rsidR="00220017" w:rsidRPr="003623A4" w:rsidRDefault="00420096"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Por lo que ese </w:t>
      </w:r>
      <w:r w:rsidR="00220017" w:rsidRPr="003623A4">
        <w:rPr>
          <w:rFonts w:ascii="Times New Roman" w:eastAsia="Times New Roman" w:hAnsi="Times New Roman" w:cs="Times New Roman"/>
          <w:color w:val="000000" w:themeColor="text1"/>
          <w:lang w:val="es-ES" w:eastAsia="es-ES"/>
        </w:rPr>
        <w:t>actuar, en ocasiones precedido por manifestaciones despectivas realizadas por funcionarios públicos, en las cuales las defensoras y los defensores son difamados y acusados de perpetrar delitos u obstaculizar la seguridad nacional, han inducido el comienzo de procesos jurisdiccionales dilatados; por otro lado, se han utilizado los arrestos y detenciones arbitrarios como un instrumento para silenciar y aquietar los movimientos sociales.</w:t>
      </w:r>
    </w:p>
    <w:p w:rsidR="00220017" w:rsidRPr="003623A4" w:rsidRDefault="00220017" w:rsidP="000D6601">
      <w:pPr>
        <w:spacing w:after="240" w:line="276" w:lineRule="auto"/>
        <w:ind w:firstLine="708"/>
        <w:jc w:val="both"/>
        <w:rPr>
          <w:rFonts w:ascii="Times New Roman" w:eastAsia="Calibri" w:hAnsi="Times New Roman" w:cs="Times New Roman"/>
          <w:color w:val="000000" w:themeColor="text1"/>
          <w:shd w:val="clear" w:color="auto" w:fill="FFFFFF"/>
          <w:lang w:val="es-ES" w:eastAsia="es-MX"/>
        </w:rPr>
      </w:pPr>
      <w:r w:rsidRPr="003623A4">
        <w:rPr>
          <w:rFonts w:ascii="Times New Roman" w:eastAsia="Calibri" w:hAnsi="Times New Roman" w:cs="Times New Roman"/>
          <w:color w:val="000000" w:themeColor="text1"/>
          <w:shd w:val="clear" w:color="auto" w:fill="FFFFFF"/>
          <w:lang w:val="es-ES" w:eastAsia="es-MX"/>
        </w:rPr>
        <w:t xml:space="preserve">En </w:t>
      </w:r>
      <w:r w:rsidR="00420096" w:rsidRPr="003623A4">
        <w:rPr>
          <w:rFonts w:ascii="Times New Roman" w:eastAsia="Calibri" w:hAnsi="Times New Roman" w:cs="Times New Roman"/>
          <w:color w:val="000000" w:themeColor="text1"/>
          <w:shd w:val="clear" w:color="auto" w:fill="FFFFFF"/>
          <w:lang w:val="es-ES" w:eastAsia="es-MX"/>
        </w:rPr>
        <w:t xml:space="preserve">donde </w:t>
      </w:r>
      <w:r w:rsidRPr="003623A4">
        <w:rPr>
          <w:rFonts w:ascii="Times New Roman" w:eastAsia="Calibri" w:hAnsi="Times New Roman" w:cs="Times New Roman"/>
          <w:color w:val="000000" w:themeColor="text1"/>
          <w:shd w:val="clear" w:color="auto" w:fill="FFFFFF"/>
          <w:lang w:val="es-ES" w:eastAsia="es-MX"/>
        </w:rPr>
        <w:t>la mayoría de los casos, se criminaliza a las defensoras y los defensores por denunciar violaciones perpetradas por parte de las autoridades públicas, enfrentando represalias indirectas a través de sus familias o personas cercanas a ellos.</w:t>
      </w:r>
      <w:r w:rsidR="003A44A2" w:rsidRPr="003623A4">
        <w:rPr>
          <w:rFonts w:ascii="Times New Roman" w:eastAsia="Calibri" w:hAnsi="Times New Roman" w:cs="Times New Roman"/>
          <w:color w:val="000000" w:themeColor="text1"/>
          <w:shd w:val="clear" w:color="auto" w:fill="FFFFFF"/>
          <w:lang w:val="es-ES" w:eastAsia="es-MX"/>
        </w:rPr>
        <w:t xml:space="preserve"> </w:t>
      </w:r>
    </w:p>
    <w:p w:rsidR="00420096" w:rsidRPr="003623A4" w:rsidRDefault="00220017" w:rsidP="00A141F5">
      <w:pPr>
        <w:spacing w:after="240" w:line="276" w:lineRule="auto"/>
        <w:ind w:firstLine="708"/>
        <w:jc w:val="both"/>
        <w:rPr>
          <w:rFonts w:ascii="Times New Roman" w:eastAsia="Calibri" w:hAnsi="Times New Roman" w:cs="Times New Roman"/>
          <w:color w:val="000000" w:themeColor="text1"/>
          <w:lang w:val="es-ES" w:eastAsia="es-MX"/>
        </w:rPr>
      </w:pPr>
      <w:r w:rsidRPr="003623A4">
        <w:rPr>
          <w:rFonts w:ascii="Times New Roman" w:eastAsia="Calibri" w:hAnsi="Times New Roman" w:cs="Times New Roman"/>
          <w:color w:val="000000" w:themeColor="text1"/>
          <w:shd w:val="clear" w:color="auto" w:fill="FFFFFF"/>
          <w:lang w:val="es-ES" w:eastAsia="es-MX"/>
        </w:rPr>
        <w:t>Lo anterior, se sabe que puede provocar un efecto inhibidor no s</w:t>
      </w:r>
      <w:r w:rsidR="003A44A2" w:rsidRPr="003623A4">
        <w:rPr>
          <w:rFonts w:ascii="Times New Roman" w:eastAsia="Calibri" w:hAnsi="Times New Roman" w:cs="Times New Roman"/>
          <w:color w:val="000000" w:themeColor="text1"/>
          <w:shd w:val="clear" w:color="auto" w:fill="FFFFFF"/>
          <w:lang w:val="es-ES" w:eastAsia="es-MX"/>
        </w:rPr>
        <w:t>ó</w:t>
      </w:r>
      <w:r w:rsidRPr="003623A4">
        <w:rPr>
          <w:rFonts w:ascii="Times New Roman" w:eastAsia="Calibri" w:hAnsi="Times New Roman" w:cs="Times New Roman"/>
          <w:color w:val="000000" w:themeColor="text1"/>
          <w:shd w:val="clear" w:color="auto" w:fill="FFFFFF"/>
          <w:lang w:val="es-ES" w:eastAsia="es-MX"/>
        </w:rPr>
        <w:t>lo en ellos, sino de manera indirecta en la sociedad en general, dado que disminuyen los movimientos sociales siendo una de las principales causas para que la población presente denuncias por crímenes graves, traduciéndose en que las defensoras y los defensores tienen que dedicar mayor cantidad de tiempo y recursos para defenderse mermando así su capacidad de proteger a las personas más vulnerables en la sociedad.</w:t>
      </w:r>
    </w:p>
    <w:p w:rsidR="00420096" w:rsidRPr="003623A4" w:rsidRDefault="00420096" w:rsidP="000D6601">
      <w:pPr>
        <w:spacing w:after="240" w:line="276" w:lineRule="auto"/>
        <w:ind w:firstLine="708"/>
        <w:jc w:val="both"/>
        <w:rPr>
          <w:rFonts w:ascii="Times New Roman" w:hAnsi="Times New Roman" w:cs="Times New Roman"/>
          <w:color w:val="000000" w:themeColor="text1"/>
        </w:rPr>
      </w:pPr>
      <w:r w:rsidRPr="003623A4">
        <w:rPr>
          <w:rFonts w:ascii="Times New Roman" w:eastAsia="Calibri" w:hAnsi="Times New Roman" w:cs="Times New Roman"/>
          <w:color w:val="000000" w:themeColor="text1"/>
          <w:lang w:val="es-ES" w:eastAsia="es-MX"/>
        </w:rPr>
        <w:lastRenderedPageBreak/>
        <w:t xml:space="preserve">Es así que podemos enfatizar </w:t>
      </w:r>
      <w:r w:rsidR="002F746C" w:rsidRPr="003623A4">
        <w:rPr>
          <w:rFonts w:ascii="Times New Roman" w:hAnsi="Times New Roman" w:cs="Times New Roman"/>
          <w:color w:val="000000" w:themeColor="text1"/>
        </w:rPr>
        <w:t xml:space="preserve">un contexto donde el sistema penal mexicano, por ejemplo, es caracterizado por el mecanismo de la llamada “puerta giratoria”, los defensores de derechos humanos que abogan por el respeto al debido proceso y que buscan evitar violaciones hacia aquellos detenidos que pertenecen a grupos vulnerables, se enfrentan con la reticencia y el escepticismo. Un descrédito que también puede verse alimentado por la representación mediática de este asunto. En ello intervienen los criterios establecidos por los ministerios públicos para sancionar o liberar, así como los articuladores de políticas públicas en materia de seguridad; estos últimos determinan prioridades y estrategias en el combate a la inseguridad, pero no necesariamente ejercen un control sobre los criterios mencionados arriba.  </w:t>
      </w:r>
      <w:r w:rsidR="003A44A2" w:rsidRPr="003623A4">
        <w:rPr>
          <w:rFonts w:ascii="Times New Roman" w:hAnsi="Times New Roman" w:cs="Times New Roman"/>
          <w:color w:val="000000" w:themeColor="text1"/>
        </w:rPr>
        <w:t xml:space="preserve"> </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Si es el caso, ¿Bajo qué delitos se alega acusaciones infundadas a defensoras y defensores? De ser posible, proporcione ejemplos.</w:t>
      </w:r>
    </w:p>
    <w:p w:rsidR="00BE7A47" w:rsidRPr="003623A4" w:rsidRDefault="00BE7A47"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En la mayor parte de los casos, la criminalización a las personas defensoras de derechos humanos se constituye mediante denuncias o querellas basadas en delitos, los cuales no se encuentran fundadas de conformidad al principio de legalidad, ni cumplen con las normas internacionales d</w:t>
      </w:r>
      <w:r w:rsidR="00420096" w:rsidRPr="003623A4">
        <w:rPr>
          <w:rFonts w:ascii="Times New Roman" w:hAnsi="Times New Roman" w:cs="Times New Roman"/>
          <w:color w:val="000000" w:themeColor="text1"/>
        </w:rPr>
        <w:t>e derechos humanos (ONU, 2017).</w:t>
      </w:r>
    </w:p>
    <w:p w:rsidR="00BE7A47" w:rsidRPr="003623A4" w:rsidRDefault="00BE7A47"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Dentro de los cuales se rescata la ambigüedad de delitos como aquellos que hacen alusión a ataques contra la paz pública, delitos contra la propiedad privada, delitos </w:t>
      </w:r>
      <w:r w:rsidR="00420096" w:rsidRPr="003623A4">
        <w:rPr>
          <w:rFonts w:ascii="Times New Roman" w:hAnsi="Times New Roman" w:cs="Times New Roman"/>
          <w:color w:val="000000" w:themeColor="text1"/>
        </w:rPr>
        <w:t xml:space="preserve">contra la imagen pública, etc. </w:t>
      </w:r>
    </w:p>
    <w:p w:rsidR="00A12723" w:rsidRPr="003623A4" w:rsidRDefault="00BE7A47"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Algunos otros delitos identificados son: i) sabotaje, ii) rebelión, iii) asociación ilícita, iv) intimidación, v) apología del delito, vi) secuestro, vii) plagio y viii) perturbación del orden público (Pr</w:t>
      </w:r>
      <w:r w:rsidR="008711BA" w:rsidRPr="003623A4">
        <w:rPr>
          <w:rFonts w:ascii="Times New Roman" w:hAnsi="Times New Roman" w:cs="Times New Roman"/>
          <w:color w:val="000000" w:themeColor="text1"/>
        </w:rPr>
        <w:t xml:space="preserve">otección internacional, 2015). </w:t>
      </w:r>
    </w:p>
    <w:p w:rsidR="003A44A2" w:rsidRPr="003623A4" w:rsidRDefault="00A12723" w:rsidP="000D6601">
      <w:pPr>
        <w:numPr>
          <w:ilvl w:val="0"/>
          <w:numId w:val="12"/>
        </w:numPr>
        <w:spacing w:after="240" w:line="276" w:lineRule="auto"/>
        <w:rPr>
          <w:rFonts w:ascii="Times New Roman" w:hAnsi="Times New Roman" w:cs="Times New Roman"/>
          <w:b/>
          <w:color w:val="000000" w:themeColor="text1"/>
        </w:rPr>
      </w:pPr>
      <w:r w:rsidRPr="003623A4">
        <w:rPr>
          <w:rFonts w:ascii="Times New Roman" w:hAnsi="Times New Roman" w:cs="Times New Roman"/>
          <w:b/>
          <w:color w:val="000000" w:themeColor="text1"/>
        </w:rPr>
        <w:t xml:space="preserve">Acceso a justicia y reparación: </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 xml:space="preserve">¿Podría aportar información sobre el estado de investigaciones de delitos cometidos contra personas defensoras de derechos humanos? </w:t>
      </w:r>
    </w:p>
    <w:p w:rsidR="00604EC0" w:rsidRPr="003623A4" w:rsidRDefault="00604EC0"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Además de los delitos</w:t>
      </w:r>
      <w:r w:rsidR="00E2390F" w:rsidRPr="003623A4">
        <w:rPr>
          <w:rFonts w:ascii="Times New Roman" w:hAnsi="Times New Roman" w:cs="Times New Roman"/>
          <w:color w:val="000000" w:themeColor="text1"/>
        </w:rPr>
        <w:t xml:space="preserve"> y agresiones anteriormente señaladas</w:t>
      </w:r>
      <w:r w:rsidRPr="003623A4">
        <w:rPr>
          <w:rFonts w:ascii="Times New Roman" w:hAnsi="Times New Roman" w:cs="Times New Roman"/>
          <w:color w:val="000000" w:themeColor="text1"/>
        </w:rPr>
        <w:t>,</w:t>
      </w:r>
      <w:r w:rsidR="00E2390F" w:rsidRPr="003623A4">
        <w:rPr>
          <w:rFonts w:ascii="Times New Roman" w:hAnsi="Times New Roman" w:cs="Times New Roman"/>
          <w:color w:val="000000" w:themeColor="text1"/>
        </w:rPr>
        <w:t xml:space="preserve"> la </w:t>
      </w:r>
      <w:r w:rsidRPr="003623A4">
        <w:rPr>
          <w:rFonts w:ascii="Times New Roman" w:hAnsi="Times New Roman" w:cs="Times New Roman"/>
          <w:color w:val="000000" w:themeColor="text1"/>
        </w:rPr>
        <w:t>Protección Internacional (2015), elaboró un informe denominado “</w:t>
      </w:r>
      <w:r w:rsidRPr="003623A4">
        <w:rPr>
          <w:rFonts w:ascii="Times New Roman" w:hAnsi="Times New Roman" w:cs="Times New Roman"/>
          <w:i/>
          <w:color w:val="000000" w:themeColor="text1"/>
        </w:rPr>
        <w:t>Criminalización de defensoras y defensores de derechos humanos</w:t>
      </w:r>
      <w:r w:rsidRPr="003623A4">
        <w:rPr>
          <w:rFonts w:ascii="Times New Roman" w:hAnsi="Times New Roman" w:cs="Times New Roman"/>
          <w:color w:val="000000" w:themeColor="text1"/>
        </w:rPr>
        <w:t>” en el cual se destaca la siguiente in</w:t>
      </w:r>
      <w:r w:rsidR="000E7CAF" w:rsidRPr="003623A4">
        <w:rPr>
          <w:rFonts w:ascii="Times New Roman" w:hAnsi="Times New Roman" w:cs="Times New Roman"/>
          <w:color w:val="000000" w:themeColor="text1"/>
        </w:rPr>
        <w:t>formación valiosa para el tema:</w:t>
      </w:r>
      <w:r w:rsidR="00EE0876" w:rsidRPr="003623A4">
        <w:rPr>
          <w:rFonts w:ascii="Times New Roman" w:hAnsi="Times New Roman" w:cs="Times New Roman"/>
          <w:color w:val="000000" w:themeColor="text1"/>
        </w:rPr>
        <w:t xml:space="preserve"> </w:t>
      </w:r>
    </w:p>
    <w:p w:rsidR="00604EC0" w:rsidRPr="003623A4" w:rsidRDefault="00604EC0" w:rsidP="000D6601">
      <w:pPr>
        <w:spacing w:after="240" w:line="276" w:lineRule="auto"/>
        <w:ind w:left="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En 2014 la Oficina para las Instituciones Democráticas y Derechos Humanos (ODIHR por sus siglas en inglés) de la Organización para la Seguridad y la Cooperación en Europa </w:t>
      </w:r>
      <w:r w:rsidRPr="003623A4">
        <w:rPr>
          <w:rFonts w:ascii="Times New Roman" w:hAnsi="Times New Roman" w:cs="Times New Roman"/>
          <w:color w:val="000000" w:themeColor="text1"/>
        </w:rPr>
        <w:lastRenderedPageBreak/>
        <w:t>(OSCE), publicó las Directrices sobr</w:t>
      </w:r>
      <w:r w:rsidR="00E2390F" w:rsidRPr="003623A4">
        <w:rPr>
          <w:rFonts w:ascii="Times New Roman" w:hAnsi="Times New Roman" w:cs="Times New Roman"/>
          <w:color w:val="000000" w:themeColor="text1"/>
        </w:rPr>
        <w:t>e la protección de las</w:t>
      </w:r>
      <w:r w:rsidR="00EE0876" w:rsidRPr="003623A4">
        <w:rPr>
          <w:rFonts w:ascii="Times New Roman" w:hAnsi="Times New Roman" w:cs="Times New Roman"/>
          <w:color w:val="000000" w:themeColor="text1"/>
        </w:rPr>
        <w:t xml:space="preserve"> defensoras</w:t>
      </w:r>
      <w:r w:rsidR="00E2390F" w:rsidRPr="003623A4">
        <w:rPr>
          <w:rFonts w:ascii="Times New Roman" w:hAnsi="Times New Roman" w:cs="Times New Roman"/>
          <w:color w:val="000000" w:themeColor="text1"/>
        </w:rPr>
        <w:t xml:space="preserve"> y los </w:t>
      </w:r>
      <w:r w:rsidR="00EE0876" w:rsidRPr="003623A4">
        <w:rPr>
          <w:rFonts w:ascii="Times New Roman" w:hAnsi="Times New Roman" w:cs="Times New Roman"/>
          <w:color w:val="000000" w:themeColor="text1"/>
        </w:rPr>
        <w:t xml:space="preserve">defensores de </w:t>
      </w:r>
      <w:r w:rsidR="00E2390F" w:rsidRPr="003623A4">
        <w:rPr>
          <w:rFonts w:ascii="Times New Roman" w:hAnsi="Times New Roman" w:cs="Times New Roman"/>
          <w:color w:val="000000" w:themeColor="text1"/>
        </w:rPr>
        <w:t>derechos humanos</w:t>
      </w:r>
      <w:r w:rsidRPr="003623A4">
        <w:rPr>
          <w:rFonts w:ascii="Times New Roman" w:hAnsi="Times New Roman" w:cs="Times New Roman"/>
          <w:color w:val="000000" w:themeColor="text1"/>
        </w:rPr>
        <w:t xml:space="preserve"> (en adelante Directrices OSCE/ODIHR). Estas directrices “no establecen nuevos estándares o pretenden crear derechos ‘especiales’ para las y los DDH”. Por el contrario, tienen como objetivo apoyar a los Estados participantes en la implementación de los compromisos con la protección de las y los DDH. Las Directrices OSCE/ODIHR contienen previsiones sobre la criminalización de DDH, principalmente en el apartado “Protección contra el acoso judicial, criminalización, arresto y detención arbitraria” en el que diferencian la criminalización de lo que entienden como fenómenos afines a ella y exponen que las personas DDH:</w:t>
      </w:r>
    </w:p>
    <w:p w:rsidR="00A12723" w:rsidRPr="003623A4" w:rsidRDefault="00604EC0" w:rsidP="000D6601">
      <w:pPr>
        <w:spacing w:after="240" w:line="276" w:lineRule="auto"/>
        <w:ind w:left="1416"/>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 […] no deben ser sometidas a acoso judicial por procedimientos jurídicos o administrativos injustificados o por cualquier otra forma de abuso de autoridades administrativas y judiciales. Ni a detenciones y encarcelamientos arbitrarios, así como a otras sanciones para actos relacionados con su trabajo […]” (Protección Internacional, 2015, p. 18).</w:t>
      </w:r>
      <w:r w:rsidR="00EE0876" w:rsidRPr="003623A4">
        <w:rPr>
          <w:rFonts w:ascii="Times New Roman" w:hAnsi="Times New Roman" w:cs="Times New Roman"/>
          <w:color w:val="000000" w:themeColor="text1"/>
        </w:rPr>
        <w:t xml:space="preserve"> </w:t>
      </w:r>
    </w:p>
    <w:p w:rsidR="00A12723" w:rsidRPr="003623A4" w:rsidRDefault="00A12723" w:rsidP="000D6601">
      <w:pPr>
        <w:spacing w:after="240" w:line="276" w:lineRule="auto"/>
        <w:jc w:val="both"/>
        <w:rPr>
          <w:rFonts w:ascii="Times New Roman" w:hAnsi="Times New Roman" w:cs="Times New Roman"/>
          <w:color w:val="000000" w:themeColor="text1"/>
        </w:rPr>
      </w:pPr>
      <w:r w:rsidRPr="003623A4">
        <w:rPr>
          <w:rFonts w:ascii="Times New Roman" w:hAnsi="Times New Roman" w:cs="Times New Roman"/>
          <w:b/>
          <w:color w:val="000000" w:themeColor="text1"/>
        </w:rPr>
        <w:t>¿Qué medidas ha tomado el Estado para garantizar una reparación adecuada y garantías de no repetición?  Haga referencia a ejemplos concretos</w:t>
      </w:r>
      <w:r w:rsidRPr="003623A4">
        <w:rPr>
          <w:rFonts w:ascii="Times New Roman" w:hAnsi="Times New Roman" w:cs="Times New Roman"/>
          <w:color w:val="000000" w:themeColor="text1"/>
        </w:rPr>
        <w:t>.</w:t>
      </w:r>
    </w:p>
    <w:p w:rsidR="0039027A" w:rsidRPr="003623A4" w:rsidRDefault="0039027A" w:rsidP="000D6601">
      <w:pPr>
        <w:spacing w:after="240" w:line="276" w:lineRule="auto"/>
        <w:ind w:firstLine="708"/>
        <w:jc w:val="both"/>
        <w:rPr>
          <w:rFonts w:ascii="Times New Roman" w:hAnsi="Times New Roman" w:cs="Times New Roman"/>
          <w:color w:val="000000" w:themeColor="text1"/>
          <w:highlight w:val="yellow"/>
        </w:rPr>
      </w:pPr>
      <w:r w:rsidRPr="003623A4">
        <w:rPr>
          <w:rFonts w:ascii="Times New Roman" w:hAnsi="Times New Roman" w:cs="Times New Roman"/>
          <w:color w:val="000000" w:themeColor="text1"/>
        </w:rPr>
        <w:t xml:space="preserve">En este aspecto debemos de señalar </w:t>
      </w:r>
      <w:r w:rsidR="00D73CF4" w:rsidRPr="003623A4">
        <w:rPr>
          <w:rFonts w:ascii="Times New Roman" w:hAnsi="Times New Roman" w:cs="Times New Roman"/>
          <w:color w:val="000000" w:themeColor="text1"/>
        </w:rPr>
        <w:t>que,</w:t>
      </w:r>
      <w:r w:rsidRPr="003623A4">
        <w:rPr>
          <w:rFonts w:ascii="Times New Roman" w:hAnsi="Times New Roman" w:cs="Times New Roman"/>
          <w:color w:val="000000" w:themeColor="text1"/>
        </w:rPr>
        <w:t xml:space="preserve"> en </w:t>
      </w:r>
      <w:r w:rsidR="00D73CF4">
        <w:rPr>
          <w:rFonts w:ascii="Times New Roman" w:eastAsia="Times New Roman" w:hAnsi="Times New Roman" w:cs="Times New Roman"/>
          <w:bCs/>
          <w:color w:val="000000" w:themeColor="text1"/>
          <w:lang w:eastAsia="es-MX"/>
        </w:rPr>
        <w:t>México</w:t>
      </w:r>
      <w:r w:rsidRPr="003623A4">
        <w:rPr>
          <w:rFonts w:ascii="Times New Roman" w:eastAsia="Times New Roman" w:hAnsi="Times New Roman" w:cs="Times New Roman"/>
          <w:bCs/>
          <w:color w:val="000000" w:themeColor="text1"/>
          <w:lang w:eastAsia="es-MX"/>
        </w:rPr>
        <w:t xml:space="preserve"> a partir de estos compromisos internacionales, armoniza su legislación interna a favor de los derechos humanos de las víctimas desde 2008, y hasta la fecha ha enfrentado una vorágine de cambios sociales, políticos y sobre todo jurídico-constitucionales. En este trabajo nos concentraremos en dos altamente relevantes: por un lado, la reforma constitucional en materia de justicia penal y seguridad pública del 18 de junio de 2008 y la reforma en materia de derechos humanos del 10 de junio de 2011. Siendo esto la introducción y fortalecimiento del nuevo andamiaje del sistema de justicia penal en el país, cubriendo en ello, una deuda histórica hacia las víctimas, en donde se restableció la participación de </w:t>
      </w:r>
      <w:r w:rsidR="000D0D35" w:rsidRPr="003623A4">
        <w:rPr>
          <w:rFonts w:ascii="Times New Roman" w:eastAsia="Times New Roman" w:hAnsi="Times New Roman" w:cs="Times New Roman"/>
          <w:bCs/>
          <w:color w:val="000000" w:themeColor="text1"/>
          <w:lang w:eastAsia="es-MX"/>
        </w:rPr>
        <w:t>las víctimas en las actuaciones</w:t>
      </w:r>
      <w:r w:rsidRPr="003623A4">
        <w:rPr>
          <w:rFonts w:ascii="Times New Roman" w:eastAsia="Times New Roman" w:hAnsi="Times New Roman" w:cs="Times New Roman"/>
          <w:bCs/>
          <w:color w:val="000000" w:themeColor="text1"/>
          <w:lang w:eastAsia="es-MX"/>
        </w:rPr>
        <w:t xml:space="preserve"> jurisdiccionales. Por lo cual, estas reformas tuvieron como principales frutos o resultados, por un lado, el Código Nacional de Procedimientos Penales, cuya entrada en vigor en todas las entidades federativas se concertó el 18 de junio de 2016, incluyendo un nuevo sujeto procesal denominado asesor jurídico de víctimas.</w:t>
      </w:r>
    </w:p>
    <w:p w:rsidR="00DE3A79" w:rsidRPr="003623A4" w:rsidRDefault="0039027A" w:rsidP="000D6601">
      <w:pPr>
        <w:spacing w:after="240" w:line="276" w:lineRule="auto"/>
        <w:ind w:firstLine="708"/>
        <w:jc w:val="both"/>
        <w:rPr>
          <w:rFonts w:ascii="Times New Roman" w:eastAsia="Times New Roman" w:hAnsi="Times New Roman" w:cs="Times New Roman"/>
          <w:bCs/>
          <w:color w:val="000000" w:themeColor="text1"/>
          <w:lang w:eastAsia="es-MX"/>
        </w:rPr>
      </w:pPr>
      <w:r w:rsidRPr="003623A4">
        <w:rPr>
          <w:rFonts w:ascii="Times New Roman" w:eastAsia="Times New Roman" w:hAnsi="Times New Roman" w:cs="Times New Roman"/>
          <w:bCs/>
          <w:color w:val="000000" w:themeColor="text1"/>
          <w:lang w:eastAsia="es-MX"/>
        </w:rPr>
        <w:t xml:space="preserve">En este razonamiento no debemos olvidar </w:t>
      </w:r>
      <w:r w:rsidR="000D0D35" w:rsidRPr="003623A4">
        <w:rPr>
          <w:rFonts w:ascii="Times New Roman" w:eastAsia="Times New Roman" w:hAnsi="Times New Roman" w:cs="Times New Roman"/>
          <w:bCs/>
          <w:color w:val="000000" w:themeColor="text1"/>
          <w:lang w:eastAsia="es-MX"/>
        </w:rPr>
        <w:t xml:space="preserve">que </w:t>
      </w:r>
      <w:r w:rsidR="005A1096" w:rsidRPr="003623A4">
        <w:rPr>
          <w:rFonts w:ascii="Times New Roman" w:eastAsia="Times New Roman" w:hAnsi="Times New Roman" w:cs="Times New Roman"/>
          <w:bCs/>
          <w:color w:val="000000" w:themeColor="text1"/>
          <w:lang w:eastAsia="es-MX"/>
        </w:rPr>
        <w:t xml:space="preserve">nuestra Carta Magna, </w:t>
      </w:r>
      <w:r w:rsidRPr="003623A4">
        <w:rPr>
          <w:rFonts w:ascii="Times New Roman" w:eastAsia="Times New Roman" w:hAnsi="Times New Roman" w:cs="Times New Roman"/>
          <w:bCs/>
          <w:color w:val="000000" w:themeColor="text1"/>
          <w:lang w:eastAsia="es-MX"/>
        </w:rPr>
        <w:t xml:space="preserve">en su artículo 1° establece, en el tercer párrafo: que “todas las autoridades, en el ámbito de sus competencias, tienen la obligación de promover, respetar, proteger y garantizar los derechos humanos de conformidad con los principios de universalidad, interdependencia, indivisibilidad y progresividad. En </w:t>
      </w:r>
      <w:r w:rsidRPr="003623A4">
        <w:rPr>
          <w:rFonts w:ascii="Times New Roman" w:eastAsia="Times New Roman" w:hAnsi="Times New Roman" w:cs="Times New Roman"/>
          <w:bCs/>
          <w:color w:val="000000" w:themeColor="text1"/>
          <w:lang w:eastAsia="es-MX"/>
        </w:rPr>
        <w:lastRenderedPageBreak/>
        <w:t xml:space="preserve">consecuencia, el Estado deberá prevenir, investigar, sancionar y reparar las violaciones a los derechos humanos, en los términos que establezca la ley”. </w:t>
      </w:r>
    </w:p>
    <w:p w:rsidR="0039027A" w:rsidRPr="003623A4" w:rsidRDefault="00DE3A79" w:rsidP="000D6601">
      <w:pPr>
        <w:spacing w:after="240" w:line="276" w:lineRule="auto"/>
        <w:ind w:firstLine="708"/>
        <w:jc w:val="both"/>
        <w:rPr>
          <w:rFonts w:ascii="Times New Roman" w:hAnsi="Times New Roman" w:cs="Times New Roman"/>
          <w:color w:val="000000" w:themeColor="text1"/>
        </w:rPr>
      </w:pPr>
      <w:r w:rsidRPr="003623A4">
        <w:rPr>
          <w:rFonts w:ascii="Times New Roman" w:eastAsia="Times New Roman" w:hAnsi="Times New Roman" w:cs="Times New Roman"/>
          <w:bCs/>
          <w:color w:val="000000" w:themeColor="text1"/>
          <w:lang w:eastAsia="es-MX"/>
        </w:rPr>
        <w:t xml:space="preserve">Por lo que </w:t>
      </w:r>
      <w:r w:rsidR="0039027A" w:rsidRPr="003623A4">
        <w:rPr>
          <w:rFonts w:ascii="Times New Roman" w:eastAsia="Times New Roman" w:hAnsi="Times New Roman" w:cs="Times New Roman"/>
          <w:bCs/>
          <w:color w:val="000000" w:themeColor="text1"/>
          <w:lang w:eastAsia="es-MX"/>
        </w:rPr>
        <w:t xml:space="preserve">se introdujeron leyes especiales que unificaron criterios para el reconocimiento y aplicación de los derechos de las víctimas, como lo es el Código Nacional de Procedimientos Penales, la </w:t>
      </w:r>
      <w:r w:rsidR="0039027A" w:rsidRPr="003623A4">
        <w:rPr>
          <w:rFonts w:ascii="Times New Roman" w:hAnsi="Times New Roman" w:cs="Times New Roman"/>
          <w:color w:val="000000" w:themeColor="text1"/>
        </w:rPr>
        <w:t xml:space="preserve">Ley General de Víctimas, publicada en el </w:t>
      </w:r>
      <w:r w:rsidR="0039027A" w:rsidRPr="003623A4">
        <w:rPr>
          <w:rFonts w:ascii="Times New Roman" w:hAnsi="Times New Roman" w:cs="Times New Roman"/>
          <w:i/>
          <w:color w:val="000000" w:themeColor="text1"/>
        </w:rPr>
        <w:t>Diario Oficial de la Federación</w:t>
      </w:r>
      <w:r w:rsidR="0039027A" w:rsidRPr="003623A4">
        <w:rPr>
          <w:rFonts w:ascii="Times New Roman" w:hAnsi="Times New Roman" w:cs="Times New Roman"/>
          <w:color w:val="000000" w:themeColor="text1"/>
        </w:rPr>
        <w:t xml:space="preserve"> el 9 de enero de 2013</w:t>
      </w:r>
      <w:r w:rsidRPr="003623A4">
        <w:rPr>
          <w:rFonts w:ascii="Times New Roman" w:hAnsi="Times New Roman" w:cs="Times New Roman"/>
          <w:color w:val="000000" w:themeColor="text1"/>
        </w:rPr>
        <w:t>,</w:t>
      </w:r>
      <w:r w:rsidR="0039027A" w:rsidRPr="003623A4">
        <w:rPr>
          <w:rFonts w:ascii="Times New Roman" w:hAnsi="Times New Roman" w:cs="Times New Roman"/>
          <w:color w:val="000000" w:themeColor="text1"/>
        </w:rPr>
        <w:t xml:space="preserve"> y reformada mediante decreto publicado el 3 de mayo del mismo año, estableciendo en su artículo 79 la creación del Sistema Nacional de Atención a Víctimas, que para su operación y cumplimiento de sus atribuciones contará con una Comisión Ejecutiva de Atención a Víctimas, la cual quedó debidamente constituida por decreto presidencial publicado en el </w:t>
      </w:r>
      <w:r w:rsidR="0039027A" w:rsidRPr="003623A4">
        <w:rPr>
          <w:rFonts w:ascii="Times New Roman" w:hAnsi="Times New Roman" w:cs="Times New Roman"/>
          <w:i/>
          <w:color w:val="000000" w:themeColor="text1"/>
        </w:rPr>
        <w:t>Diario Oficial de la Federación</w:t>
      </w:r>
      <w:r w:rsidR="0039027A" w:rsidRPr="003623A4">
        <w:rPr>
          <w:rFonts w:ascii="Times New Roman" w:hAnsi="Times New Roman" w:cs="Times New Roman"/>
          <w:color w:val="000000" w:themeColor="text1"/>
        </w:rPr>
        <w:t xml:space="preserve"> el 8 de enero de 2014.</w:t>
      </w:r>
      <w:r w:rsidR="00EC6A9E" w:rsidRPr="003623A4">
        <w:rPr>
          <w:rFonts w:ascii="Times New Roman" w:hAnsi="Times New Roman" w:cs="Times New Roman"/>
          <w:color w:val="000000" w:themeColor="text1"/>
        </w:rPr>
        <w:t xml:space="preserve"> </w:t>
      </w:r>
    </w:p>
    <w:p w:rsidR="0039027A" w:rsidRPr="003623A4" w:rsidRDefault="00DE3A79" w:rsidP="000D6601">
      <w:pPr>
        <w:spacing w:after="240" w:line="276" w:lineRule="auto"/>
        <w:ind w:firstLine="708"/>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 xml:space="preserve">Es así que la Ley General de Víctimas </w:t>
      </w:r>
      <w:r w:rsidR="0039027A" w:rsidRPr="003623A4">
        <w:rPr>
          <w:rFonts w:ascii="Times New Roman" w:eastAsia="Times New Roman" w:hAnsi="Times New Roman" w:cs="Times New Roman"/>
          <w:color w:val="000000" w:themeColor="text1"/>
          <w:lang w:eastAsia="es-MX"/>
        </w:rPr>
        <w:t>reconoce en su artículo segundo a dos tipos de víctimas:</w:t>
      </w:r>
    </w:p>
    <w:p w:rsidR="00DE3A79" w:rsidRPr="003623A4" w:rsidRDefault="0039027A" w:rsidP="000D6601">
      <w:pPr>
        <w:pStyle w:val="Prrafodelista"/>
        <w:numPr>
          <w:ilvl w:val="0"/>
          <w:numId w:val="40"/>
        </w:numPr>
        <w:spacing w:after="240" w:line="276" w:lineRule="auto"/>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Víctimas del delito</w:t>
      </w:r>
      <w:r w:rsidR="00DE3A79" w:rsidRPr="003623A4">
        <w:rPr>
          <w:rFonts w:ascii="Times New Roman" w:eastAsia="Times New Roman" w:hAnsi="Times New Roman" w:cs="Times New Roman"/>
          <w:color w:val="000000" w:themeColor="text1"/>
          <w:lang w:eastAsia="es-MX"/>
        </w:rPr>
        <w:t>.</w:t>
      </w:r>
    </w:p>
    <w:p w:rsidR="0039027A" w:rsidRPr="003623A4" w:rsidRDefault="0039027A" w:rsidP="000D6601">
      <w:pPr>
        <w:pStyle w:val="Prrafodelista"/>
        <w:numPr>
          <w:ilvl w:val="0"/>
          <w:numId w:val="40"/>
        </w:numPr>
        <w:spacing w:after="240" w:line="276" w:lineRule="auto"/>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Víctimas de violaciones de derechos humanos</w:t>
      </w:r>
      <w:r w:rsidR="00DE3A79" w:rsidRPr="003623A4">
        <w:rPr>
          <w:rFonts w:ascii="Times New Roman" w:eastAsia="Times New Roman" w:hAnsi="Times New Roman" w:cs="Times New Roman"/>
          <w:color w:val="000000" w:themeColor="text1"/>
          <w:lang w:eastAsia="es-MX"/>
        </w:rPr>
        <w:t>.</w:t>
      </w:r>
    </w:p>
    <w:p w:rsidR="00DE3A79" w:rsidRPr="003623A4" w:rsidRDefault="0039027A" w:rsidP="000D6601">
      <w:pPr>
        <w:spacing w:after="240" w:line="276" w:lineRule="auto"/>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De ambos tipos derivan las diversas clasificaciones que conducen a las víctimas del delito y de violaciones de derechos humanos:</w:t>
      </w:r>
    </w:p>
    <w:p w:rsidR="00DE3A79" w:rsidRPr="003623A4" w:rsidRDefault="0039027A" w:rsidP="000D6601">
      <w:pPr>
        <w:pStyle w:val="Prrafodelista"/>
        <w:numPr>
          <w:ilvl w:val="0"/>
          <w:numId w:val="41"/>
        </w:numPr>
        <w:spacing w:after="240" w:line="276" w:lineRule="auto"/>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u w:val="single"/>
          <w:lang w:eastAsia="es-MX"/>
        </w:rPr>
        <w:t>Víctimas directas:</w:t>
      </w:r>
      <w:r w:rsidRPr="003623A4">
        <w:rPr>
          <w:rFonts w:ascii="Times New Roman" w:eastAsia="Times New Roman" w:hAnsi="Times New Roman" w:cs="Times New Roman"/>
          <w:color w:val="000000" w:themeColor="text1"/>
          <w:lang w:eastAsia="es-MX"/>
        </w:rPr>
        <w:t xml:space="preserve"> aquellas personas físicas que hayan sufrido algún daño o menoscabo económico, físico, mental, emocional o en general cualquier puesta en peligro o lesión a sus bienes jurídicos o derechos como consecuencia de la comisión de un delito o violaciones de sus derechos humanos reconocidos en la Constitución y en los tratados internacionales de los que el Estado mexicano sea parte.</w:t>
      </w:r>
    </w:p>
    <w:p w:rsidR="00DE3A79" w:rsidRPr="003623A4" w:rsidRDefault="0039027A" w:rsidP="000D6601">
      <w:pPr>
        <w:pStyle w:val="Prrafodelista"/>
        <w:numPr>
          <w:ilvl w:val="0"/>
          <w:numId w:val="41"/>
        </w:numPr>
        <w:spacing w:after="240" w:line="276" w:lineRule="auto"/>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u w:val="single"/>
          <w:lang w:eastAsia="es-MX"/>
        </w:rPr>
        <w:t>Víctimas indirectas:</w:t>
      </w:r>
      <w:r w:rsidRPr="003623A4">
        <w:rPr>
          <w:rFonts w:ascii="Times New Roman" w:eastAsiaTheme="minorEastAsia" w:hAnsi="Times New Roman" w:cs="Times New Roman"/>
          <w:color w:val="000000" w:themeColor="text1"/>
          <w:lang w:eastAsia="es-ES"/>
        </w:rPr>
        <w:t xml:space="preserve"> </w:t>
      </w:r>
      <w:r w:rsidRPr="003623A4">
        <w:rPr>
          <w:rFonts w:ascii="Times New Roman" w:eastAsia="Times New Roman" w:hAnsi="Times New Roman" w:cs="Times New Roman"/>
          <w:color w:val="000000" w:themeColor="text1"/>
          <w:lang w:eastAsia="es-MX"/>
        </w:rPr>
        <w:t>los familiares o aquellas personas físicas a cargo de la víctima directa que tengan una relación inmediata con ella.</w:t>
      </w:r>
    </w:p>
    <w:p w:rsidR="00DE3A79" w:rsidRPr="003623A4" w:rsidRDefault="0039027A" w:rsidP="000D6601">
      <w:pPr>
        <w:pStyle w:val="Prrafodelista"/>
        <w:numPr>
          <w:ilvl w:val="0"/>
          <w:numId w:val="41"/>
        </w:numPr>
        <w:spacing w:after="240" w:line="276" w:lineRule="auto"/>
        <w:jc w:val="both"/>
        <w:rPr>
          <w:rFonts w:ascii="Times New Roman" w:eastAsia="Times New Roman" w:hAnsi="Times New Roman" w:cs="Times New Roman"/>
          <w:color w:val="000000" w:themeColor="text1"/>
          <w:u w:val="single"/>
          <w:lang w:eastAsia="es-MX"/>
        </w:rPr>
      </w:pPr>
      <w:r w:rsidRPr="003623A4">
        <w:rPr>
          <w:rFonts w:ascii="Times New Roman" w:eastAsia="Times New Roman" w:hAnsi="Times New Roman" w:cs="Times New Roman"/>
          <w:color w:val="000000" w:themeColor="text1"/>
          <w:u w:val="single"/>
          <w:lang w:eastAsia="es-MX"/>
        </w:rPr>
        <w:t>Víctimas potenciales:</w:t>
      </w:r>
      <w:r w:rsidRPr="003623A4">
        <w:rPr>
          <w:rFonts w:ascii="Times New Roman" w:eastAsiaTheme="minorEastAsia" w:hAnsi="Times New Roman" w:cs="Times New Roman"/>
          <w:color w:val="000000" w:themeColor="text1"/>
          <w:lang w:eastAsia="es-ES"/>
        </w:rPr>
        <w:t xml:space="preserve"> </w:t>
      </w:r>
      <w:r w:rsidRPr="003623A4">
        <w:rPr>
          <w:rFonts w:ascii="Times New Roman" w:eastAsia="Times New Roman" w:hAnsi="Times New Roman" w:cs="Times New Roman"/>
          <w:color w:val="000000" w:themeColor="text1"/>
          <w:lang w:eastAsia="es-MX"/>
        </w:rPr>
        <w:t>las personas físicas cuya integridad física o derechos peligren por prestar asistencia a la víctima, ya sea por impedir o detener la violación de derechos o la comisión de un delito.</w:t>
      </w:r>
    </w:p>
    <w:p w:rsidR="0039027A" w:rsidRPr="003623A4" w:rsidRDefault="0039027A" w:rsidP="000D6601">
      <w:pPr>
        <w:pStyle w:val="Prrafodelista"/>
        <w:numPr>
          <w:ilvl w:val="0"/>
          <w:numId w:val="41"/>
        </w:numPr>
        <w:spacing w:after="240" w:line="276" w:lineRule="auto"/>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u w:val="single"/>
          <w:lang w:eastAsia="es-MX"/>
        </w:rPr>
        <w:t>Víctimas colectivas:</w:t>
      </w:r>
      <w:r w:rsidRPr="003623A4">
        <w:rPr>
          <w:rFonts w:ascii="Times New Roman" w:eastAsiaTheme="minorEastAsia" w:hAnsi="Times New Roman" w:cs="Times New Roman"/>
          <w:color w:val="000000" w:themeColor="text1"/>
          <w:lang w:eastAsia="es-ES"/>
        </w:rPr>
        <w:t xml:space="preserve"> l</w:t>
      </w:r>
      <w:r w:rsidRPr="003623A4">
        <w:rPr>
          <w:rFonts w:ascii="Times New Roman" w:eastAsia="Times New Roman" w:hAnsi="Times New Roman" w:cs="Times New Roman"/>
          <w:color w:val="000000" w:themeColor="text1"/>
          <w:lang w:eastAsia="es-MX"/>
        </w:rPr>
        <w:t>os grupos, comunidades u organizaciones sociales que hubieran sido afectadas en sus derechos, intereses o bienes jurídicos colectivos como resultado de la comisión de un del</w:t>
      </w:r>
      <w:r w:rsidR="00A141F5" w:rsidRPr="003623A4">
        <w:rPr>
          <w:rFonts w:ascii="Times New Roman" w:eastAsia="Times New Roman" w:hAnsi="Times New Roman" w:cs="Times New Roman"/>
          <w:color w:val="000000" w:themeColor="text1"/>
          <w:lang w:eastAsia="es-MX"/>
        </w:rPr>
        <w:t>ito o la violación de derechos.</w:t>
      </w:r>
    </w:p>
    <w:p w:rsidR="0039027A" w:rsidRPr="003623A4" w:rsidRDefault="0039027A" w:rsidP="000D6601">
      <w:pPr>
        <w:spacing w:after="240" w:line="276" w:lineRule="auto"/>
        <w:ind w:firstLine="708"/>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lastRenderedPageBreak/>
        <w:t>Lo anterior es básico para reconocer y garantizar el derecho a la asistencia, protección, atención, verdad, justicia, reparación integral, debida diligencia y todos los demás derechos consagrados en la ley.</w:t>
      </w:r>
    </w:p>
    <w:p w:rsidR="0039027A" w:rsidRPr="003623A4" w:rsidRDefault="0039027A" w:rsidP="000D6601">
      <w:pPr>
        <w:spacing w:after="240" w:line="276" w:lineRule="auto"/>
        <w:ind w:firstLine="708"/>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 xml:space="preserve">En relación con la reparación integral, se advierte </w:t>
      </w:r>
      <w:r w:rsidR="00EC6A9E" w:rsidRPr="003623A4">
        <w:rPr>
          <w:rFonts w:ascii="Times New Roman" w:eastAsia="Times New Roman" w:hAnsi="Times New Roman" w:cs="Times New Roman"/>
          <w:color w:val="000000" w:themeColor="text1"/>
          <w:lang w:eastAsia="es-MX"/>
        </w:rPr>
        <w:t xml:space="preserve">que </w:t>
      </w:r>
      <w:r w:rsidRPr="003623A4">
        <w:rPr>
          <w:rFonts w:ascii="Times New Roman" w:eastAsia="Times New Roman" w:hAnsi="Times New Roman" w:cs="Times New Roman"/>
          <w:color w:val="000000" w:themeColor="text1"/>
          <w:lang w:eastAsia="es-MX"/>
        </w:rPr>
        <w:t xml:space="preserve">en la </w:t>
      </w:r>
      <w:r w:rsidR="00DE3A79" w:rsidRPr="003623A4">
        <w:rPr>
          <w:rFonts w:ascii="Times New Roman" w:eastAsia="Times New Roman" w:hAnsi="Times New Roman" w:cs="Times New Roman"/>
          <w:color w:val="000000" w:themeColor="text1"/>
          <w:lang w:eastAsia="es-MX"/>
        </w:rPr>
        <w:t xml:space="preserve">Ley General de Víctimas </w:t>
      </w:r>
      <w:r w:rsidRPr="003623A4">
        <w:rPr>
          <w:rFonts w:ascii="Times New Roman" w:eastAsia="Times New Roman" w:hAnsi="Times New Roman" w:cs="Times New Roman"/>
          <w:color w:val="000000" w:themeColor="text1"/>
          <w:lang w:eastAsia="es-MX"/>
        </w:rPr>
        <w:t>para remediar los daños causados debe ser adecuada, efectiva y rápida. Contiene además medidas de ayuda inmediata y humanitaria en materia de salud, alojamiento, alimentación y transporte, y además, reconoce medidas de protección que podrá proporcionar cualquier autoridad nacional o internacional, las cuales deberán regirse por los principios de necesidad, proporcionalidad, confidencialidad, oportunidad y eficacia. La ley reconoce también medidas de educación, económicas y de desarrollo, para que las víctimas reciban apoyo en diversas materias sociales, de educación, salud, alimentación, vivienda, trabajo y de seguridad social. En materia de procuración y administración de justicia, reconoce el derecho a elegir libremente a su representante legal frente a procedimientos penales, así como a solicitar asesoría jurídica gratuita y permanente en caso de no contar con los medios para designarla.</w:t>
      </w:r>
      <w:r w:rsidR="00EC6A9E" w:rsidRPr="003623A4">
        <w:rPr>
          <w:rFonts w:ascii="Times New Roman" w:eastAsia="Times New Roman" w:hAnsi="Times New Roman" w:cs="Times New Roman"/>
          <w:color w:val="000000" w:themeColor="text1"/>
          <w:lang w:eastAsia="es-MX"/>
        </w:rPr>
        <w:t xml:space="preserve">  </w:t>
      </w:r>
    </w:p>
    <w:p w:rsidR="0039027A" w:rsidRPr="003623A4" w:rsidRDefault="0039027A" w:rsidP="000D6601">
      <w:pPr>
        <w:spacing w:after="240" w:line="276" w:lineRule="auto"/>
        <w:ind w:firstLine="360"/>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Se formulan los siguientes tipos de reparaciones del daño:</w:t>
      </w:r>
    </w:p>
    <w:p w:rsidR="0039027A" w:rsidRPr="003623A4" w:rsidRDefault="0039027A" w:rsidP="000D6601">
      <w:pPr>
        <w:numPr>
          <w:ilvl w:val="0"/>
          <w:numId w:val="38"/>
        </w:numPr>
        <w:spacing w:after="240" w:line="276" w:lineRule="auto"/>
        <w:contextualSpacing/>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Restitución</w:t>
      </w:r>
      <w:r w:rsidR="00DE3A79" w:rsidRPr="003623A4">
        <w:rPr>
          <w:rFonts w:ascii="Times New Roman" w:eastAsia="Times New Roman" w:hAnsi="Times New Roman" w:cs="Times New Roman"/>
          <w:color w:val="000000" w:themeColor="text1"/>
          <w:lang w:eastAsia="es-MX"/>
        </w:rPr>
        <w:t>;</w:t>
      </w:r>
    </w:p>
    <w:p w:rsidR="0039027A" w:rsidRPr="003623A4" w:rsidRDefault="0039027A" w:rsidP="000D6601">
      <w:pPr>
        <w:numPr>
          <w:ilvl w:val="0"/>
          <w:numId w:val="38"/>
        </w:numPr>
        <w:spacing w:after="240" w:line="276" w:lineRule="auto"/>
        <w:contextualSpacing/>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Rehabilitación</w:t>
      </w:r>
      <w:r w:rsidR="00DE3A79" w:rsidRPr="003623A4">
        <w:rPr>
          <w:rFonts w:ascii="Times New Roman" w:eastAsia="Times New Roman" w:hAnsi="Times New Roman" w:cs="Times New Roman"/>
          <w:color w:val="000000" w:themeColor="text1"/>
          <w:lang w:eastAsia="es-MX"/>
        </w:rPr>
        <w:t>;</w:t>
      </w:r>
    </w:p>
    <w:p w:rsidR="0039027A" w:rsidRPr="003623A4" w:rsidRDefault="0039027A" w:rsidP="000D6601">
      <w:pPr>
        <w:numPr>
          <w:ilvl w:val="0"/>
          <w:numId w:val="38"/>
        </w:numPr>
        <w:spacing w:after="240" w:line="276" w:lineRule="auto"/>
        <w:contextualSpacing/>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Compensación</w:t>
      </w:r>
      <w:r w:rsidR="00DE3A79" w:rsidRPr="003623A4">
        <w:rPr>
          <w:rFonts w:ascii="Times New Roman" w:eastAsia="Times New Roman" w:hAnsi="Times New Roman" w:cs="Times New Roman"/>
          <w:color w:val="000000" w:themeColor="text1"/>
          <w:lang w:eastAsia="es-MX"/>
        </w:rPr>
        <w:t>;</w:t>
      </w:r>
      <w:r w:rsidRPr="003623A4">
        <w:rPr>
          <w:rFonts w:ascii="Times New Roman" w:eastAsia="Times New Roman" w:hAnsi="Times New Roman" w:cs="Times New Roman"/>
          <w:color w:val="000000" w:themeColor="text1"/>
          <w:lang w:eastAsia="es-MX"/>
        </w:rPr>
        <w:t xml:space="preserve"> </w:t>
      </w:r>
    </w:p>
    <w:p w:rsidR="0039027A" w:rsidRPr="003623A4" w:rsidRDefault="0039027A" w:rsidP="000D6601">
      <w:pPr>
        <w:numPr>
          <w:ilvl w:val="0"/>
          <w:numId w:val="38"/>
        </w:numPr>
        <w:spacing w:after="240" w:line="276" w:lineRule="auto"/>
        <w:contextualSpacing/>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Satisfacción</w:t>
      </w:r>
      <w:r w:rsidR="00DE3A79" w:rsidRPr="003623A4">
        <w:rPr>
          <w:rFonts w:ascii="Times New Roman" w:eastAsia="Times New Roman" w:hAnsi="Times New Roman" w:cs="Times New Roman"/>
          <w:color w:val="000000" w:themeColor="text1"/>
          <w:lang w:eastAsia="es-MX"/>
        </w:rPr>
        <w:t>;</w:t>
      </w:r>
    </w:p>
    <w:p w:rsidR="0039027A" w:rsidRPr="003623A4" w:rsidRDefault="0039027A" w:rsidP="000D6601">
      <w:pPr>
        <w:numPr>
          <w:ilvl w:val="0"/>
          <w:numId w:val="38"/>
        </w:numPr>
        <w:spacing w:after="240" w:line="276" w:lineRule="auto"/>
        <w:contextualSpacing/>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Las medidas de no repetición</w:t>
      </w:r>
      <w:r w:rsidR="00DE3A79" w:rsidRPr="003623A4">
        <w:rPr>
          <w:rFonts w:ascii="Times New Roman" w:eastAsia="Times New Roman" w:hAnsi="Times New Roman" w:cs="Times New Roman"/>
          <w:color w:val="000000" w:themeColor="text1"/>
          <w:lang w:eastAsia="es-MX"/>
        </w:rPr>
        <w:t>;</w:t>
      </w:r>
      <w:r w:rsidRPr="003623A4">
        <w:rPr>
          <w:rFonts w:ascii="Times New Roman" w:eastAsia="Times New Roman" w:hAnsi="Times New Roman" w:cs="Times New Roman"/>
          <w:color w:val="000000" w:themeColor="text1"/>
          <w:lang w:eastAsia="es-MX"/>
        </w:rPr>
        <w:t xml:space="preserve"> </w:t>
      </w:r>
    </w:p>
    <w:p w:rsidR="0039027A" w:rsidRPr="003623A4" w:rsidRDefault="0039027A" w:rsidP="000D6601">
      <w:pPr>
        <w:numPr>
          <w:ilvl w:val="0"/>
          <w:numId w:val="38"/>
        </w:numPr>
        <w:spacing w:after="240" w:line="276" w:lineRule="auto"/>
        <w:contextualSpacing/>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Reparaciones colectivas</w:t>
      </w:r>
      <w:r w:rsidR="00DE3A79" w:rsidRPr="003623A4">
        <w:rPr>
          <w:rFonts w:ascii="Times New Roman" w:eastAsia="Times New Roman" w:hAnsi="Times New Roman" w:cs="Times New Roman"/>
          <w:color w:val="000000" w:themeColor="text1"/>
          <w:lang w:eastAsia="es-MX"/>
        </w:rPr>
        <w:t>.</w:t>
      </w:r>
    </w:p>
    <w:p w:rsidR="000D6601" w:rsidRPr="003623A4" w:rsidRDefault="000D6601" w:rsidP="000D6601">
      <w:pPr>
        <w:spacing w:after="240" w:line="276" w:lineRule="auto"/>
        <w:ind w:left="720"/>
        <w:contextualSpacing/>
        <w:jc w:val="both"/>
        <w:rPr>
          <w:rFonts w:ascii="Times New Roman" w:eastAsia="Times New Roman" w:hAnsi="Times New Roman" w:cs="Times New Roman"/>
          <w:color w:val="000000" w:themeColor="text1"/>
          <w:lang w:eastAsia="es-MX"/>
        </w:rPr>
      </w:pPr>
    </w:p>
    <w:p w:rsidR="000D10B0" w:rsidRPr="003623A4" w:rsidRDefault="0039027A" w:rsidP="000D6601">
      <w:pPr>
        <w:spacing w:after="240" w:line="276" w:lineRule="auto"/>
        <w:ind w:firstLine="708"/>
        <w:jc w:val="both"/>
        <w:rPr>
          <w:rFonts w:ascii="Times New Roman" w:eastAsia="Times New Roman" w:hAnsi="Times New Roman" w:cs="Times New Roman"/>
          <w:color w:val="000000" w:themeColor="text1"/>
          <w:lang w:eastAsia="es-MX"/>
        </w:rPr>
      </w:pPr>
      <w:r w:rsidRPr="003623A4">
        <w:rPr>
          <w:rFonts w:ascii="Times New Roman" w:eastAsia="Times New Roman" w:hAnsi="Times New Roman" w:cs="Times New Roman"/>
          <w:color w:val="000000" w:themeColor="text1"/>
          <w:lang w:eastAsia="es-MX"/>
        </w:rPr>
        <w:t>Por ello, la compensación se establece que será en los términos y montos que la sentencia firme de un órgano jurisdiccional competente determine, y en los casos en que no hubiera sentencia, se consigna la responsabilidad patrimonial del Estado como subsidiaria.</w:t>
      </w:r>
    </w:p>
    <w:p w:rsidR="00A12723" w:rsidRPr="003623A4" w:rsidRDefault="00A12723" w:rsidP="000D6601">
      <w:pPr>
        <w:pStyle w:val="Prrafodelista"/>
        <w:numPr>
          <w:ilvl w:val="0"/>
          <w:numId w:val="12"/>
        </w:num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Acciones preventivas y reactivas a las agresiones contra defensoras/es:</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¿Qué medidas, normas, leyes, políticas y mecanismos han incidido positiva o negativamente en generar contextos seguros para defensoras/es de derechos humanos? ¿Conoce casos que puedan ejemplificar lo indicado?</w:t>
      </w:r>
    </w:p>
    <w:p w:rsidR="00604EC0" w:rsidRPr="003623A4" w:rsidRDefault="00E2390F"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 xml:space="preserve">Para este contexto la </w:t>
      </w:r>
      <w:r w:rsidR="00604EC0" w:rsidRPr="003623A4">
        <w:rPr>
          <w:rFonts w:ascii="Times New Roman" w:hAnsi="Times New Roman" w:cs="Times New Roman"/>
          <w:color w:val="000000" w:themeColor="text1"/>
        </w:rPr>
        <w:t>organización de las Naciones Unidas, a través de la Oficina del Alto Comisionado, ha señalado que la mejor forma de proteger a las personas defensoras de derechos humanos es la lucha contra la</w:t>
      </w:r>
      <w:r w:rsidRPr="003623A4">
        <w:rPr>
          <w:rFonts w:ascii="Times New Roman" w:hAnsi="Times New Roman" w:cs="Times New Roman"/>
          <w:color w:val="000000" w:themeColor="text1"/>
        </w:rPr>
        <w:t xml:space="preserve"> impunidad (ONU México, 2017). </w:t>
      </w:r>
      <w:r w:rsidR="000D10B0" w:rsidRPr="003623A4">
        <w:rPr>
          <w:rFonts w:ascii="Times New Roman" w:hAnsi="Times New Roman" w:cs="Times New Roman"/>
          <w:color w:val="000000" w:themeColor="text1"/>
        </w:rPr>
        <w:t xml:space="preserve"> </w:t>
      </w:r>
    </w:p>
    <w:p w:rsidR="000874B8" w:rsidRPr="003623A4" w:rsidRDefault="000874B8" w:rsidP="000D6601">
      <w:pPr>
        <w:spacing w:after="240" w:line="276" w:lineRule="auto"/>
        <w:ind w:firstLine="708"/>
        <w:jc w:val="both"/>
        <w:rPr>
          <w:rFonts w:ascii="Times New Roman" w:eastAsia="Calibri" w:hAnsi="Times New Roman" w:cs="Times New Roman"/>
          <w:color w:val="000000" w:themeColor="text1"/>
          <w:shd w:val="clear" w:color="auto" w:fill="FFFFFF"/>
          <w:lang w:val="es-ES" w:eastAsia="es-MX"/>
        </w:rPr>
      </w:pPr>
      <w:r w:rsidRPr="003623A4">
        <w:rPr>
          <w:rFonts w:ascii="Times New Roman" w:hAnsi="Times New Roman" w:cs="Times New Roman"/>
          <w:color w:val="000000" w:themeColor="text1"/>
        </w:rPr>
        <w:t xml:space="preserve">Por lo que en México a partir del </w:t>
      </w:r>
      <w:r w:rsidRPr="003623A4">
        <w:rPr>
          <w:rFonts w:ascii="Times New Roman" w:eastAsia="Calibri" w:hAnsi="Times New Roman" w:cs="Times New Roman"/>
          <w:color w:val="000000" w:themeColor="text1"/>
          <w:lang w:val="es-ES" w:eastAsia="es-MX"/>
        </w:rPr>
        <w:t>25 de junio de 2012, y tras una política nacional que se articuló a través de la observancia de diversas evalu</w:t>
      </w:r>
      <w:r w:rsidR="000D10B0" w:rsidRPr="003623A4">
        <w:rPr>
          <w:rFonts w:ascii="Times New Roman" w:eastAsia="Calibri" w:hAnsi="Times New Roman" w:cs="Times New Roman"/>
          <w:color w:val="000000" w:themeColor="text1"/>
          <w:lang w:val="es-ES" w:eastAsia="es-MX"/>
        </w:rPr>
        <w:t>aciones, se incorporó la citada</w:t>
      </w:r>
      <w:r w:rsidRPr="003623A4">
        <w:rPr>
          <w:rFonts w:ascii="Times New Roman" w:eastAsia="Calibri" w:hAnsi="Times New Roman" w:cs="Times New Roman"/>
          <w:color w:val="000000" w:themeColor="text1"/>
          <w:lang w:val="es-ES" w:eastAsia="es-MX"/>
        </w:rPr>
        <w:t xml:space="preserve"> </w:t>
      </w:r>
      <w:r w:rsidRPr="003623A4">
        <w:rPr>
          <w:rFonts w:ascii="Times New Roman" w:eastAsia="Calibri" w:hAnsi="Times New Roman" w:cs="Times New Roman"/>
          <w:color w:val="000000" w:themeColor="text1"/>
          <w:shd w:val="clear" w:color="auto" w:fill="FFFFFF"/>
          <w:lang w:val="es-ES" w:eastAsia="es-MX"/>
        </w:rPr>
        <w:t xml:space="preserve">Ley </w:t>
      </w:r>
      <w:r w:rsidRPr="003623A4">
        <w:rPr>
          <w:rFonts w:ascii="Times New Roman" w:eastAsia="Calibri" w:hAnsi="Times New Roman" w:cs="Times New Roman"/>
          <w:color w:val="000000" w:themeColor="text1"/>
          <w:lang w:val="es-ES" w:eastAsia="es-MX"/>
        </w:rPr>
        <w:t>para la Protección de Personas Defensoras de Derechos Humanos y Periodistas</w:t>
      </w:r>
      <w:r w:rsidRPr="003623A4">
        <w:rPr>
          <w:rFonts w:ascii="Times New Roman" w:hAnsi="Times New Roman" w:cs="Times New Roman"/>
          <w:color w:val="000000" w:themeColor="text1"/>
        </w:rPr>
        <w:t>, la cual, así como se refiere</w:t>
      </w:r>
      <w:r w:rsidR="00604EC0" w:rsidRPr="003623A4">
        <w:rPr>
          <w:rFonts w:ascii="Times New Roman" w:hAnsi="Times New Roman" w:cs="Times New Roman"/>
          <w:color w:val="000000" w:themeColor="text1"/>
        </w:rPr>
        <w:t xml:space="preserve"> con antelación, conforma parte de las políticas y mecanismos que buscan evidenciar el avance positivo a los contextos de protección de las y los d</w:t>
      </w:r>
      <w:r w:rsidRPr="003623A4">
        <w:rPr>
          <w:rFonts w:ascii="Times New Roman" w:hAnsi="Times New Roman" w:cs="Times New Roman"/>
          <w:color w:val="000000" w:themeColor="text1"/>
        </w:rPr>
        <w:t xml:space="preserve">efensores de derechos humanos; en donde se tiene </w:t>
      </w:r>
      <w:r w:rsidRPr="003623A4">
        <w:rPr>
          <w:rFonts w:ascii="Times New Roman" w:eastAsia="Calibri" w:hAnsi="Times New Roman" w:cs="Times New Roman"/>
          <w:color w:val="000000" w:themeColor="text1"/>
          <w:shd w:val="clear" w:color="auto" w:fill="FFFFFF"/>
          <w:lang w:val="es-ES" w:eastAsia="es-MX"/>
        </w:rPr>
        <w:t>por objeto establecer la cooperación entre la Federación y las Entidades Federativas para implementar y operar las medidas preventivas y urgentes de defensa y protección que aseguren la vida, integridad, libertad y seguridad de las personas como resultado de la defensa de los derechos humanos, y del ejercicio de la libertad de expresión y el periodismo.</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eastAsia="Calibri" w:hAnsi="Times New Roman" w:cs="Times New Roman"/>
          <w:color w:val="000000" w:themeColor="text1"/>
          <w:shd w:val="clear" w:color="auto" w:fill="FFFFFF"/>
          <w:lang w:val="es-ES" w:eastAsia="es-MX"/>
        </w:rPr>
        <w:t xml:space="preserve">Además, y en ejercicio a esta actividad debemos de advertir que </w:t>
      </w:r>
      <w:r w:rsidR="0039027A" w:rsidRPr="003623A4">
        <w:rPr>
          <w:rFonts w:ascii="Times New Roman" w:eastAsia="Calibri" w:hAnsi="Times New Roman" w:cs="Times New Roman"/>
          <w:color w:val="000000" w:themeColor="text1"/>
          <w:shd w:val="clear" w:color="auto" w:fill="FFFFFF"/>
          <w:lang w:val="es-ES" w:eastAsia="es-MX"/>
        </w:rPr>
        <w:t xml:space="preserve">una </w:t>
      </w:r>
      <w:r w:rsidRPr="003623A4">
        <w:rPr>
          <w:rFonts w:ascii="Times New Roman" w:hAnsi="Times New Roman" w:cs="Times New Roman"/>
          <w:color w:val="000000" w:themeColor="text1"/>
        </w:rPr>
        <w:t>de las medias que han apoyado a</w:t>
      </w:r>
      <w:r w:rsidR="0039027A" w:rsidRPr="003623A4">
        <w:rPr>
          <w:rFonts w:ascii="Times New Roman" w:hAnsi="Times New Roman" w:cs="Times New Roman"/>
          <w:color w:val="000000" w:themeColor="text1"/>
        </w:rPr>
        <w:t xml:space="preserve"> las personas defensora</w:t>
      </w:r>
      <w:r w:rsidRPr="003623A4">
        <w:rPr>
          <w:rFonts w:ascii="Times New Roman" w:hAnsi="Times New Roman" w:cs="Times New Roman"/>
          <w:color w:val="000000" w:themeColor="text1"/>
        </w:rPr>
        <w:t xml:space="preserve">s de derechos humanos, es el reconocimiento del derecho a la privacidad y la protección de datos personales, no obstante, es bastante común el espionaje gubernamental en la región e incluso del gobierno federal, tal fue </w:t>
      </w:r>
      <w:r w:rsidR="000D10B0" w:rsidRPr="003623A4">
        <w:rPr>
          <w:rFonts w:ascii="Times New Roman" w:hAnsi="Times New Roman" w:cs="Times New Roman"/>
          <w:color w:val="000000" w:themeColor="text1"/>
        </w:rPr>
        <w:t xml:space="preserve">lo sucedido en </w:t>
      </w:r>
      <w:r w:rsidRPr="003623A4">
        <w:rPr>
          <w:rFonts w:ascii="Times New Roman" w:hAnsi="Times New Roman" w:cs="Times New Roman"/>
          <w:color w:val="000000" w:themeColor="text1"/>
        </w:rPr>
        <w:t>el caso “pegasus” en México.</w:t>
      </w:r>
      <w:r w:rsidR="000D10B0" w:rsidRPr="003623A4">
        <w:rPr>
          <w:rFonts w:ascii="Times New Roman" w:hAnsi="Times New Roman" w:cs="Times New Roman"/>
          <w:color w:val="000000" w:themeColor="text1"/>
        </w:rPr>
        <w:t xml:space="preserve"> Donde el gobierno federal adquirió una tecnología que le permitiría espiar y monitorear a defensoras y defensores de derechos humanos.</w:t>
      </w:r>
      <w:r w:rsidRPr="003623A4">
        <w:rPr>
          <w:rFonts w:ascii="Times New Roman" w:hAnsi="Times New Roman" w:cs="Times New Roman"/>
          <w:color w:val="000000" w:themeColor="text1"/>
        </w:rPr>
        <w:t xml:space="preserve">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La Suprema Corte de Justicia de la Nación en México (en delante </w:t>
      </w:r>
      <w:r w:rsidR="00D73CF4" w:rsidRPr="003623A4">
        <w:rPr>
          <w:rFonts w:ascii="Times New Roman" w:hAnsi="Times New Roman" w:cs="Times New Roman"/>
          <w:color w:val="000000" w:themeColor="text1"/>
        </w:rPr>
        <w:t>SCJN) ha</w:t>
      </w:r>
      <w:r w:rsidRPr="003623A4">
        <w:rPr>
          <w:rFonts w:ascii="Times New Roman" w:hAnsi="Times New Roman" w:cs="Times New Roman"/>
          <w:color w:val="000000" w:themeColor="text1"/>
        </w:rPr>
        <w:t xml:space="preserve"> dicho que lo privado, es lo que no constituye vida pública; el ámbito reservado frente a la acción y el conocimiento de los demás; lo que se desea compartir únicamente con aquellos que uno elige; o aquello que las personas no desempeñan con el carácter de servidores públicos.</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En nuestro derecho interno la privacidad se encuentra reconocido en el artículo 6° constitucional como un límite al derecho a la información; además, el citado derecho se halla registrado en otras declaraciones y convenciones que también forman parte del orden jurídico mexicano, de conformidad con el artículo 1 y 133 constitucionales, en relación con la Convención de Viena sobre el Derecho de los Tratados; como la DUDH de 1948 (artículo 12), el PIDCP de 1966 (artículo 17), la CADH de 1969 (artículo 11) y la Convención sobre los Derechos del Niño de 1989 (artículo 16).</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Los citadas instrumentos legales, interpretados por la SCJN, ha destacado la vinculación de la privacidad con un amplio abanico de otros derechos, como la inviolabilidad de la correspondencia y de las comunicaciones en general, la inviolabilidad del domicilio, las garantías </w:t>
      </w:r>
      <w:r w:rsidRPr="003623A4">
        <w:rPr>
          <w:rFonts w:ascii="Times New Roman" w:hAnsi="Times New Roman" w:cs="Times New Roman"/>
          <w:color w:val="000000" w:themeColor="text1"/>
        </w:rPr>
        <w:lastRenderedPageBreak/>
        <w:t xml:space="preserve">respecto de los registros personales y corporales, las relaciones con la recopilación y registro de información personal en bancos de datos y otros dispositivos; el derecho a una vivienda adecuada, a la salud, y a la igualdad; los derechos reproductivos, o la protección en caso de desalojos forzados.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Con fundamento a lo anteriormente narrado, la SCJN sostiene que las personas tienen derecho a gozar de un ámbito de protección de su existencia que quede reservado de la invasión y la mirada de los demás, que les concierna sólo a ellos y les provea de condiciones adecuadas para el despliegue de su individualidad –para el desarrollo de su autonomía y libertad–. La misma idea puede describirse apelando al derecho de las personas a mantener fuera del conocimiento de los demás ciertas manifestaciones o dimensiones de su existencia que los demás no las invadan sin su consentimiento.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Por lo tanto, la vida privada implica poder conducir parte de la vida de uno, protegido de la mirada y las injerencias de los demás, y guardar conexiones de variado tipo con pretensiones más concretas que los textos constitucionales actuales reconocen a veces como derechos conexos: el derecho de poder tomar libremente ciertas decisiones atinentes al propio plan de vida, el derecho a ver protegidas ciertas manifestaciones de integridad física y moral, el derecho al honor o reputación, el derecho a no ser presentado bajo una falsa apariencia, el derecho a impedir la divulgación de ciertos hechos o la publicación no autorizada de cierto tipo de fotografías, la protección contra el espionaje, la protección contra el uso abusivo de las comunicaciones privadas, o la protección contra la divulgación de informaciones comunicadas o recibidas confidencialmente por un particular.</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shd w:val="clear" w:color="auto" w:fill="FFFFFF"/>
        </w:rPr>
        <w:t>El desarrollo histórico de la protección de datos personales en México comenzó en 2009, cuando se elevó a rango constitucional el citado derecho en el artículo 6°, A., fracción II y el 16, segundo párrafo; en el año 2010 se promulgó la Ley Federal de Protección de Datos Personales en Posesión de Particulares y en 2011 su Reglamento; finalmente en 2017 se aprobó la Ley General de Protección de Datos Personales en Posesión de Sujetos Obligados, e inmediatamente después surgieron las leyes de las Entidades Federativas.</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Ahora bien, las leyes secundarias reconocen y dan conceptos básicos de qué se debe entender por determinadas figuras jurídicas, tal es el caso de los datos personales, donde los definen como “</w:t>
      </w:r>
      <w:r w:rsidRPr="003623A4">
        <w:rPr>
          <w:rFonts w:ascii="Times New Roman" w:hAnsi="Times New Roman" w:cs="Times New Roman"/>
          <w:i/>
          <w:color w:val="000000" w:themeColor="text1"/>
        </w:rPr>
        <w:t>cualquier información concerniente a una persona física identificada o identificable. Se considera que una persona es identificable cuando su identidad pueda determinarse directa o indirectamente a través de cualquier información</w:t>
      </w:r>
      <w:r w:rsidRPr="003623A4">
        <w:rPr>
          <w:rStyle w:val="Refdenotaalpie"/>
          <w:rFonts w:ascii="Times New Roman" w:hAnsi="Times New Roman" w:cs="Times New Roman"/>
          <w:color w:val="000000" w:themeColor="text1"/>
        </w:rPr>
        <w:footnoteReference w:id="20"/>
      </w:r>
      <w:r w:rsidRPr="003623A4">
        <w:rPr>
          <w:rFonts w:ascii="Times New Roman" w:hAnsi="Times New Roman" w:cs="Times New Roman"/>
          <w:color w:val="000000" w:themeColor="text1"/>
        </w:rPr>
        <w:t xml:space="preserve">”, datos personales sensibles como </w:t>
      </w:r>
      <w:r w:rsidRPr="003623A4">
        <w:rPr>
          <w:rFonts w:ascii="Times New Roman" w:hAnsi="Times New Roman" w:cs="Times New Roman"/>
          <w:i/>
          <w:color w:val="000000" w:themeColor="text1"/>
        </w:rPr>
        <w:t xml:space="preserve">“aquellos </w:t>
      </w:r>
      <w:r w:rsidRPr="003623A4">
        <w:rPr>
          <w:rFonts w:ascii="Times New Roman" w:hAnsi="Times New Roman" w:cs="Times New Roman"/>
          <w:i/>
          <w:color w:val="000000" w:themeColor="text1"/>
        </w:rPr>
        <w:lastRenderedPageBreak/>
        <w:t>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datos biométricos, creencias religiosas, filosóficas y morales, opiniones políticas y preferencia sexual</w:t>
      </w:r>
      <w:r w:rsidRPr="003623A4">
        <w:rPr>
          <w:rStyle w:val="Refdenotaalpie"/>
          <w:rFonts w:ascii="Times New Roman" w:hAnsi="Times New Roman" w:cs="Times New Roman"/>
          <w:color w:val="000000" w:themeColor="text1"/>
        </w:rPr>
        <w:footnoteReference w:id="21"/>
      </w:r>
      <w:r w:rsidRPr="003623A4">
        <w:rPr>
          <w:rFonts w:ascii="Times New Roman" w:hAnsi="Times New Roman" w:cs="Times New Roman"/>
          <w:color w:val="000000" w:themeColor="text1"/>
        </w:rPr>
        <w:t xml:space="preserve">”. Vale la pena hacer énfasis en que el presente caso, se centra en datos personales sensibles, toda vez que al reverlos podrían poner en peligro a los periodistas o defensores de derechos humanos.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Sin embargo, la ley no se ha enfocado a dar un concepto uniforme a qué se debe entender como “derecho a la protección de datos personales”. Afortunadamente, quienes se han encargado de construir un concepto claro y preciso es la SCJN, esto en su labor de interpretar la ley, así como la doctrina.</w:t>
      </w:r>
    </w:p>
    <w:p w:rsidR="000874B8" w:rsidRPr="003623A4" w:rsidRDefault="000874B8" w:rsidP="000D6601">
      <w:pPr>
        <w:spacing w:after="240" w:line="276" w:lineRule="auto"/>
        <w:ind w:firstLine="435"/>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La SCJN sostiene que el derecho a la protección de datos personales es: </w:t>
      </w:r>
    </w:p>
    <w:p w:rsidR="000874B8" w:rsidRPr="003623A4" w:rsidRDefault="000874B8" w:rsidP="000D6601">
      <w:pPr>
        <w:pStyle w:val="Prrafodelista"/>
        <w:spacing w:after="240" w:line="276" w:lineRule="auto"/>
        <w:ind w:left="435"/>
        <w:jc w:val="both"/>
        <w:rPr>
          <w:rFonts w:ascii="Times New Roman" w:hAnsi="Times New Roman" w:cs="Times New Roman"/>
          <w:i/>
          <w:color w:val="000000" w:themeColor="text1"/>
        </w:rPr>
      </w:pPr>
      <w:r w:rsidRPr="003623A4">
        <w:rPr>
          <w:rFonts w:ascii="Times New Roman" w:hAnsi="Times New Roman" w:cs="Times New Roman"/>
          <w:i/>
          <w:color w:val="000000" w:themeColor="text1"/>
        </w:rPr>
        <w:t>“(…) el derecho a poseer la intimidad a efecto de disponer del control sobre la publicidad de la información tanto de la persona como de su familia; lo que se traduce en el derecho de la autodeterminación de la información que supone la posibilidad de elegir qué información de la esfera privada de la persona puede ser conocida o cuál debe permanecer en secreto, así como designar quién y bajo qué condiciones puede utilizar esa información. En este contexto, el derecho a la intimidad impone a los poderes públicos, como a los particulares, diversas obligaciones, a saber: no difundir información de carácter personal entre los que se encuentran los datos personales, confidenciales, el secreto bancario e industrial y en general en no entrometerse en la vida privada de las personas; asimismo, el Estado a través de sus órganos debe adoptar todas las medidas tendentes a hacer efectiva la protección de este derecho”</w:t>
      </w:r>
      <w:r w:rsidRPr="003623A4">
        <w:rPr>
          <w:rStyle w:val="Refdenotaalpie"/>
          <w:rFonts w:ascii="Times New Roman" w:hAnsi="Times New Roman" w:cs="Times New Roman"/>
          <w:i/>
          <w:color w:val="000000" w:themeColor="text1"/>
        </w:rPr>
        <w:footnoteReference w:id="22"/>
      </w:r>
      <w:r w:rsidRPr="003623A4">
        <w:rPr>
          <w:rFonts w:ascii="Times New Roman" w:hAnsi="Times New Roman" w:cs="Times New Roman"/>
          <w:i/>
          <w:color w:val="000000" w:themeColor="text1"/>
        </w:rPr>
        <w:t xml:space="preserve">.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lastRenderedPageBreak/>
        <w:t>Para reforzar lo anterior, Martínez (2007, p. 51) define el derecho a la protección de datos personales como aquel que “</w:t>
      </w:r>
      <w:r w:rsidRPr="003623A4">
        <w:rPr>
          <w:rFonts w:ascii="Times New Roman" w:hAnsi="Times New Roman" w:cs="Times New Roman"/>
          <w:i/>
          <w:color w:val="000000" w:themeColor="text1"/>
        </w:rPr>
        <w:t>garantiza la facultad del individuo de decidir básicamente por sí mismo sobre la difusión y la utilización de sus datos personales</w:t>
      </w:r>
      <w:r w:rsidRPr="003623A4">
        <w:rPr>
          <w:rFonts w:ascii="Times New Roman" w:hAnsi="Times New Roman" w:cs="Times New Roman"/>
          <w:color w:val="000000" w:themeColor="text1"/>
        </w:rPr>
        <w:t xml:space="preserve">”.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En la actualidad, es sabido que, el derecho a la información se encuentra ligado con el derecho a la protección de datos personales. Sin embargo, los choques a los que se enfrentan estos derechos fundamentales, ha creado una serie de movimientos ideológicos con la intención de delimitar los espacios de público y privado.</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En esa sintonía Gregorio (2004, p. 303), de su obra titulada “Protección de Datos Personales: Europa vs Estados Unidos, todo un dilema para América Latina”. El autor define de manera clara los conceptos de público y privado, limitando al primero como la necesidad de dejar determinado documento accesible al público con la finalidad del control ciudadano de los actos de gobierno; el último es más preciso, al decir que es toda decisión personal en la que el Estado no puede intervenir.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En relación con lo anteriormente narrado, surge la necesidad de establecer la relación y la plena autonomía de los citados derechos, es decir, de la protección de datos personales, frente al derecho de acceso a la información pública.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A fin de dar respuesta a la problematización Escalante (2004, p. 186), afirma que la estructura constitucional depende de la existencia de dos ámbitos claramente distintos, uno privado y otro público, que no se explican ni justifican, salvo donde hay excepciones. El límite que se refiere a la privacidad, se justifica debido a la dignidad humana que implica el poder elegir en libertad; dicho de otra manera, se trata de elegir el propio plan de vida.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Importante resulta destacar las aportaciones que realiza Garzón (1998, p. 227), en su estudio Privacidad y Publicidad, la privacidad es el ámbito donde imperan exclusivamente los deseos y preferencias individuales. Es condición necesaria del ejercicio de la libertad individual.  Por otro lado, advierte que lo público está caracterizado por la libre accesibilidad de los comportamientos y decisiones de las personas en sociedad.</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Así pues, tenemos que, si lo íntimo está caracterizado por su total opacidad, lo que caracteriza a lo público es la transparencia (Garzón, 1998, p. 226).</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Asimismo, Martínez (2007, p. 55) advierte que, para que el derecho a la protección de datos personales ceda frente al derecho de acceso a la información, es importante tomar en consideración </w:t>
      </w:r>
      <w:r w:rsidRPr="003623A4">
        <w:rPr>
          <w:rFonts w:ascii="Times New Roman" w:hAnsi="Times New Roman" w:cs="Times New Roman"/>
          <w:color w:val="000000" w:themeColor="text1"/>
        </w:rPr>
        <w:lastRenderedPageBreak/>
        <w:t xml:space="preserve">que la información sea relevante o de interés público y, por tanto, contribuya al debate público o a la formación de una opinión pública libre – que no es el caso–. También será relevante cuando la persona objeto de la noticia posea un carácter público y la noticia ilustre sobre algún aspecto relevante de ese perfil.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Por otro lado, uno de los países pioneros en el tema de privacidad y protección de datos personales, es Estados Unidos, quien tomó como primer elemento la libertad a la esfera íntima, luego por extensión la jurisprudencia fue reconociendo otros derechos como en los casos de Mayer vs. Nebraska y las leyes que prohibían la enseñanza antes del noveno grado de otra lengua que no fuera el inglés; más tarde a través de otros casos relevantes en materia de sexualidad, como la prohibición de anticonceptivos, esterilizaciones a criminales, así como el de la creación de un registro computarizado y centralizado para mantener bases de datos de pacientes y sus enfermedades que permitían identificar al paciente (Gregorio, 2004, p. 304).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En otro orden de ideas, Alemania fue una de las primeras en reconocer la autodeterminación informativa, traducido en el derecho a controlar la información de sí mismo y la capacidad de determinar si esa información puede ser recogida y de cómo debe hacerse (Martínez, 2007, p. 48).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En la misma línea argumentativa, </w:t>
      </w:r>
      <w:r w:rsidRPr="003623A4">
        <w:rPr>
          <w:rFonts w:ascii="Times New Roman" w:hAnsi="Times New Roman" w:cs="Times New Roman"/>
          <w:color w:val="000000" w:themeColor="text1"/>
          <w:shd w:val="clear" w:color="auto" w:fill="FFFFFF"/>
        </w:rPr>
        <w:t>Cuervo (2014)</w:t>
      </w:r>
      <w:r w:rsidRPr="003623A4">
        <w:rPr>
          <w:rStyle w:val="Refdenotaalpie"/>
          <w:rFonts w:ascii="Times New Roman" w:hAnsi="Times New Roman" w:cs="Times New Roman"/>
          <w:color w:val="000000" w:themeColor="text1"/>
          <w:shd w:val="clear" w:color="auto" w:fill="FFFFFF"/>
        </w:rPr>
        <w:footnoteReference w:id="23"/>
      </w:r>
      <w:r w:rsidRPr="003623A4">
        <w:rPr>
          <w:rFonts w:ascii="Times New Roman" w:hAnsi="Times New Roman" w:cs="Times New Roman"/>
          <w:color w:val="000000" w:themeColor="text1"/>
          <w:shd w:val="clear" w:color="auto" w:fill="FFFFFF"/>
        </w:rPr>
        <w:t xml:space="preserve"> en su obra “Autodeterminación informativa” advierte que, de la resolución del Tribunal Constitucional de Alemania, éste reconoce el derecho a la autodeterminación informativa como un derecho derivado de la personalidad. </w:t>
      </w:r>
    </w:p>
    <w:p w:rsidR="000874B8" w:rsidRPr="003623A4" w:rsidRDefault="000874B8"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shd w:val="clear" w:color="auto" w:fill="FFFFFF"/>
        </w:rPr>
        <w:t xml:space="preserve">La citada sentencia, tiene su antecedente con el grupo de “los verdes” y la Ley de Censo, donde primeramente se obtuvo una suspensión provincial en tanto se resolvía el fondo del asunto: en el cual se reconoce este nuevo derecho, pero al mismo tiempo también le impone límites en el marco del interés general y bajo un supuesto establecido en la constitución (Martínez, 2007, pp. 48 a 51). </w:t>
      </w:r>
    </w:p>
    <w:p w:rsidR="00420096" w:rsidRPr="003623A4" w:rsidRDefault="00604EC0"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De igual forma,</w:t>
      </w:r>
      <w:r w:rsidR="0039027A" w:rsidRPr="003623A4">
        <w:rPr>
          <w:rFonts w:ascii="Times New Roman" w:hAnsi="Times New Roman" w:cs="Times New Roman"/>
          <w:color w:val="000000" w:themeColor="text1"/>
        </w:rPr>
        <w:t xml:space="preserve"> y sobre este sentido </w:t>
      </w:r>
      <w:r w:rsidRPr="003623A4">
        <w:rPr>
          <w:rFonts w:ascii="Times New Roman" w:hAnsi="Times New Roman" w:cs="Times New Roman"/>
          <w:color w:val="000000" w:themeColor="text1"/>
        </w:rPr>
        <w:t xml:space="preserve">habrá de rescatarse la resolución 53/144 de la Asamblea General de la ONU. “Declaración sobre el derecho y el deber de los individuos, los grupos y las instituciones de promover y proteger los derechos humanos y las libertades fundamentales universalmente reconocidos” (1999). </w:t>
      </w:r>
    </w:p>
    <w:p w:rsidR="00A12723" w:rsidRPr="003623A4" w:rsidRDefault="00A12723"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lastRenderedPageBreak/>
        <w:t>Incluya una evaluación sobre los mecanismos nacionales de protección a defensoras/es, si el país en el que se enfoca cuenta con estos mecanismos. ¿Cuál ha sido su alcance real y eficacia? Por favor, señale las razones para dicha valoración.</w:t>
      </w:r>
    </w:p>
    <w:p w:rsidR="00604EC0" w:rsidRPr="003623A4" w:rsidRDefault="00604EC0"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Valorar los mecanismos nacionales de protección para las defensoras y defensores de derechos humanos tiene una dualidad de índole teórica y práctica. Por un lado, existe un marco normativo encabezado por la Carta Magna del País y los tratados internacionales en materia de derechos humanos que velan por la dignidad de todas las personas por igual. De manera específica se ubican mecanismos como lo son: i) La declaración sobre el derecho y el deber de los individuos, los grupos y las instituciones de promover y proteger los derechos humanos y las libertades fundamentales universalmente reconocidos, ii) Ley para la Protección de Personas Defensoras de D</w:t>
      </w:r>
      <w:r w:rsidR="001D5F2E" w:rsidRPr="003623A4">
        <w:rPr>
          <w:rFonts w:ascii="Times New Roman" w:hAnsi="Times New Roman" w:cs="Times New Roman"/>
          <w:color w:val="000000" w:themeColor="text1"/>
        </w:rPr>
        <w:t xml:space="preserve">erechos Humanos y Periodistas. </w:t>
      </w:r>
    </w:p>
    <w:p w:rsidR="00604EC0" w:rsidRPr="003623A4" w:rsidRDefault="00604EC0"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Asimismo, actualmente existe el llamado “Mecanismo de Protección para Personas Defensoras de Derechos Humanos y Periodistas” del Gobierno del Estado Mexicano, el cual, busca trabajar en contra de los actos tendientes al desprestigio, estigmatización o descalificación de las acciones realizadas en contra de personas y organizaciones que trabajan por la defensa de los Derechos Humanos en México.</w:t>
      </w:r>
      <w:r w:rsidR="001D5F2E" w:rsidRPr="003623A4">
        <w:rPr>
          <w:rFonts w:ascii="Times New Roman" w:hAnsi="Times New Roman" w:cs="Times New Roman"/>
          <w:color w:val="000000" w:themeColor="text1"/>
        </w:rPr>
        <w:t xml:space="preserve"> </w:t>
      </w:r>
    </w:p>
    <w:p w:rsidR="00A12723" w:rsidRPr="003623A4" w:rsidRDefault="001D5F2E" w:rsidP="000D6601">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Además, t</w:t>
      </w:r>
      <w:r w:rsidR="00604EC0" w:rsidRPr="003623A4">
        <w:rPr>
          <w:rFonts w:ascii="Times New Roman" w:hAnsi="Times New Roman" w:cs="Times New Roman"/>
          <w:color w:val="000000" w:themeColor="text1"/>
        </w:rPr>
        <w:t>al y como se manifestaba con antelación, existen los medios adecuados para que México, como uno de los países con mayor garantía legislativa en materia de derechos humanos, pueda realizar las tareas de prevención e investigación oportuna a cualquier acto de violencia en contra de las personas defensoras de derechos humanos</w:t>
      </w:r>
      <w:r w:rsidR="004F41CC" w:rsidRPr="003623A4">
        <w:rPr>
          <w:rFonts w:ascii="Times New Roman" w:hAnsi="Times New Roman" w:cs="Times New Roman"/>
          <w:color w:val="000000" w:themeColor="text1"/>
        </w:rPr>
        <w:t xml:space="preserve"> y para que éstos puedan ejercer sus derechos;</w:t>
      </w:r>
      <w:r w:rsidR="00604EC0" w:rsidRPr="003623A4">
        <w:rPr>
          <w:rFonts w:ascii="Times New Roman" w:hAnsi="Times New Roman" w:cs="Times New Roman"/>
          <w:color w:val="000000" w:themeColor="text1"/>
        </w:rPr>
        <w:t xml:space="preserve"> pero esto no se gestará de manera adecuada en tanto las prácticas no vayan en concordancia con el principio de legalidad a esa normativa, </w:t>
      </w:r>
      <w:r w:rsidR="004F41CC" w:rsidRPr="003623A4">
        <w:rPr>
          <w:rFonts w:ascii="Times New Roman" w:hAnsi="Times New Roman" w:cs="Times New Roman"/>
          <w:color w:val="000000" w:themeColor="text1"/>
        </w:rPr>
        <w:t>otro de los cánceres a combatir es la impunidad y la corrupción, así como crear campañas de promoción de los derechos humanos, para que la gente tenga conocimiento de su alcance. Por otro lado, y no menos importante, t</w:t>
      </w:r>
      <w:r w:rsidR="00604EC0" w:rsidRPr="003623A4">
        <w:rPr>
          <w:rFonts w:ascii="Times New Roman" w:hAnsi="Times New Roman" w:cs="Times New Roman"/>
          <w:color w:val="000000" w:themeColor="text1"/>
        </w:rPr>
        <w:t>iene que existir una conjunción entre la teoría y la práctica para garantizar el pleno goce</w:t>
      </w:r>
      <w:r w:rsidR="004F41CC" w:rsidRPr="003623A4">
        <w:rPr>
          <w:rFonts w:ascii="Times New Roman" w:hAnsi="Times New Roman" w:cs="Times New Roman"/>
          <w:color w:val="000000" w:themeColor="text1"/>
        </w:rPr>
        <w:t xml:space="preserve"> de</w:t>
      </w:r>
      <w:r w:rsidR="00604EC0" w:rsidRPr="003623A4">
        <w:rPr>
          <w:rFonts w:ascii="Times New Roman" w:hAnsi="Times New Roman" w:cs="Times New Roman"/>
          <w:color w:val="000000" w:themeColor="text1"/>
        </w:rPr>
        <w:t xml:space="preserve"> la profesión de las personas que desempeñan desde la sociedad civil organizada o desde los colectivos de grupos en situación de vulnerabilidad, la defensa por los derechos humanos. </w:t>
      </w:r>
    </w:p>
    <w:p w:rsidR="00DE3A79" w:rsidRPr="003623A4" w:rsidRDefault="00DE3A79" w:rsidP="000D6601">
      <w:pPr>
        <w:spacing w:after="240" w:line="276" w:lineRule="auto"/>
        <w:rPr>
          <w:rFonts w:ascii="Times New Roman" w:hAnsi="Times New Roman" w:cs="Times New Roman"/>
          <w:color w:val="000000" w:themeColor="text1"/>
        </w:rPr>
      </w:pPr>
    </w:p>
    <w:p w:rsidR="00A141F5" w:rsidRPr="003623A4" w:rsidRDefault="00A141F5" w:rsidP="000D6601">
      <w:pPr>
        <w:spacing w:after="240" w:line="276" w:lineRule="auto"/>
        <w:rPr>
          <w:rFonts w:ascii="Times New Roman" w:hAnsi="Times New Roman" w:cs="Times New Roman"/>
          <w:color w:val="000000" w:themeColor="text1"/>
        </w:rPr>
      </w:pPr>
    </w:p>
    <w:p w:rsidR="00C07CFD" w:rsidRPr="003623A4" w:rsidRDefault="00C07CFD" w:rsidP="000D6601">
      <w:pPr>
        <w:spacing w:after="240" w:line="276" w:lineRule="auto"/>
        <w:rPr>
          <w:rFonts w:ascii="Times New Roman" w:hAnsi="Times New Roman" w:cs="Times New Roman"/>
          <w:color w:val="000000" w:themeColor="text1"/>
        </w:rPr>
      </w:pPr>
    </w:p>
    <w:p w:rsidR="00231926" w:rsidRPr="003623A4" w:rsidRDefault="00231926"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lastRenderedPageBreak/>
        <w:t>IV. BIBLIOGRAFÍA:</w:t>
      </w:r>
    </w:p>
    <w:p w:rsidR="00231926" w:rsidRPr="003623A4" w:rsidRDefault="00231926" w:rsidP="00B94B42">
      <w:pPr>
        <w:tabs>
          <w:tab w:val="left" w:pos="5338"/>
        </w:tabs>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t>LIBROS Y ARTÍCULOS ACADÉMICOS</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ACKERMAN, J. Y SANDOVAL, I. (2015). </w:t>
      </w:r>
      <w:r w:rsidRPr="003623A4">
        <w:rPr>
          <w:rFonts w:ascii="Times New Roman" w:hAnsi="Times New Roman" w:cs="Times New Roman"/>
          <w:i/>
          <w:iCs/>
        </w:rPr>
        <w:t>Leyes de Acceso a la Información en el Mund</w:t>
      </w:r>
      <w:r w:rsidRPr="003623A4">
        <w:rPr>
          <w:rFonts w:ascii="Times New Roman" w:hAnsi="Times New Roman" w:cs="Times New Roman"/>
        </w:rPr>
        <w:t>o. Cuadernos de Transparencia. Vol. 07. México: INAI.</w:t>
      </w:r>
    </w:p>
    <w:p w:rsidR="00760111" w:rsidRPr="003623A4" w:rsidRDefault="00760111" w:rsidP="00B94B42">
      <w:pPr>
        <w:pStyle w:val="Prrafodelista"/>
        <w:numPr>
          <w:ilvl w:val="0"/>
          <w:numId w:val="28"/>
        </w:numPr>
        <w:spacing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AGUILAR J. (2008). </w:t>
      </w:r>
      <w:r w:rsidRPr="003623A4">
        <w:rPr>
          <w:rFonts w:ascii="Times New Roman" w:hAnsi="Times New Roman" w:cs="Times New Roman"/>
          <w:i/>
          <w:color w:val="000000" w:themeColor="text1"/>
        </w:rPr>
        <w:t>Transparencia y democracia: claves para un concierto</w:t>
      </w:r>
      <w:r w:rsidRPr="003623A4">
        <w:rPr>
          <w:rFonts w:ascii="Times New Roman" w:hAnsi="Times New Roman" w:cs="Times New Roman"/>
          <w:color w:val="000000" w:themeColor="text1"/>
        </w:rPr>
        <w:t>. En: Cuadernos de Transparencia Vol. 10. México: INAI.</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ALBERCH, R. (2008). </w:t>
      </w:r>
      <w:r w:rsidRPr="003623A4">
        <w:rPr>
          <w:rFonts w:ascii="Times New Roman" w:hAnsi="Times New Roman" w:cs="Times New Roman"/>
          <w:i/>
        </w:rPr>
        <w:t>Archivos y derechos Humanos</w:t>
      </w:r>
      <w:r w:rsidRPr="003623A4">
        <w:rPr>
          <w:rFonts w:ascii="Times New Roman" w:hAnsi="Times New Roman" w:cs="Times New Roman"/>
        </w:rPr>
        <w:t>. España: TREA.</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ARAUJO, E. (2009). </w:t>
      </w:r>
      <w:r w:rsidRPr="003623A4">
        <w:rPr>
          <w:rFonts w:ascii="Times New Roman" w:hAnsi="Times New Roman" w:cs="Times New Roman"/>
          <w:i/>
        </w:rPr>
        <w:t>El derecho a la Información y a la protección de datos personales en México.</w:t>
      </w:r>
      <w:r w:rsidRPr="003623A4">
        <w:rPr>
          <w:rFonts w:ascii="Times New Roman" w:hAnsi="Times New Roman" w:cs="Times New Roman"/>
        </w:rPr>
        <w:t xml:space="preserve"> México: Porrúa.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CANTORAL, K. (2012). </w:t>
      </w:r>
      <w:r w:rsidRPr="003623A4">
        <w:rPr>
          <w:rFonts w:ascii="Times New Roman" w:hAnsi="Times New Roman" w:cs="Times New Roman"/>
          <w:i/>
        </w:rPr>
        <w:t>Derecho de protección de datos personales de la salud</w:t>
      </w:r>
      <w:r w:rsidRPr="003623A4">
        <w:rPr>
          <w:rFonts w:ascii="Times New Roman" w:hAnsi="Times New Roman" w:cs="Times New Roman"/>
        </w:rPr>
        <w:t xml:space="preserve">. México: Novum.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CENDEJAS, M. (2007). </w:t>
      </w:r>
      <w:r w:rsidRPr="003623A4">
        <w:rPr>
          <w:rFonts w:ascii="Times New Roman" w:hAnsi="Times New Roman" w:cs="Times New Roman"/>
          <w:i/>
          <w:iCs/>
        </w:rPr>
        <w:t>Evolución histórica del derecho a la información</w:t>
      </w:r>
      <w:r w:rsidRPr="003623A4">
        <w:rPr>
          <w:rFonts w:ascii="Times New Roman" w:hAnsi="Times New Roman" w:cs="Times New Roman"/>
        </w:rPr>
        <w:t xml:space="preserve">. </w:t>
      </w:r>
      <w:r w:rsidRPr="003623A4">
        <w:rPr>
          <w:rFonts w:ascii="Times New Roman" w:hAnsi="Times New Roman" w:cs="Times New Roman"/>
          <w:iCs/>
        </w:rPr>
        <w:t>Revista de Derecho Comparado de la Información,</w:t>
      </w:r>
      <w:r w:rsidRPr="003623A4">
        <w:rPr>
          <w:rFonts w:ascii="Times New Roman" w:hAnsi="Times New Roman" w:cs="Times New Roman"/>
          <w:i/>
          <w:iCs/>
        </w:rPr>
        <w:t xml:space="preserve"> </w:t>
      </w:r>
      <w:r w:rsidRPr="003623A4">
        <w:rPr>
          <w:rFonts w:ascii="Times New Roman" w:hAnsi="Times New Roman" w:cs="Times New Roman"/>
        </w:rPr>
        <w:t xml:space="preserve">número 10, Julio – </w:t>
      </w:r>
      <w:r w:rsidR="00D73CF4" w:rsidRPr="003623A4">
        <w:rPr>
          <w:rFonts w:ascii="Times New Roman" w:hAnsi="Times New Roman" w:cs="Times New Roman"/>
        </w:rPr>
        <w:t>diciembre</w:t>
      </w:r>
      <w:r w:rsidRPr="003623A4">
        <w:rPr>
          <w:rFonts w:ascii="Times New Roman" w:hAnsi="Times New Roman" w:cs="Times New Roman"/>
        </w:rPr>
        <w:t xml:space="preserve"> 2007. México: Instituto de Investigaciones Jurídicas de la UNAM.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CENDEJAS, M. (2010). </w:t>
      </w:r>
      <w:r w:rsidRPr="003623A4">
        <w:rPr>
          <w:rFonts w:ascii="Times New Roman" w:hAnsi="Times New Roman" w:cs="Times New Roman"/>
          <w:i/>
        </w:rPr>
        <w:t>Derecho a la Información. Delimitación conceptual.</w:t>
      </w:r>
      <w:r w:rsidRPr="003623A4">
        <w:rPr>
          <w:rFonts w:ascii="Times New Roman" w:hAnsi="Times New Roman" w:cs="Times New Roman"/>
        </w:rPr>
        <w:t xml:space="preserve"> En derecho comparado de la información. México: Instituto de Investigaciones Jurídicas de la UNAM.   </w:t>
      </w:r>
    </w:p>
    <w:p w:rsidR="00760111" w:rsidRPr="003623A4" w:rsidRDefault="00760111" w:rsidP="00B94B42">
      <w:pPr>
        <w:pStyle w:val="Prrafodelista"/>
        <w:numPr>
          <w:ilvl w:val="0"/>
          <w:numId w:val="28"/>
        </w:numPr>
        <w:spacing w:line="276" w:lineRule="auto"/>
        <w:jc w:val="both"/>
        <w:rPr>
          <w:rFonts w:ascii="Times New Roman" w:hAnsi="Times New Roman" w:cs="Times New Roman"/>
          <w:color w:val="000000" w:themeColor="text1"/>
        </w:rPr>
      </w:pPr>
      <w:r w:rsidRPr="003623A4">
        <w:rPr>
          <w:rFonts w:ascii="Times New Roman" w:hAnsi="Times New Roman" w:cs="Times New Roman"/>
        </w:rPr>
        <w:t>CRESPO, J. (2001</w:t>
      </w:r>
      <w:r w:rsidRPr="003623A4">
        <w:rPr>
          <w:rFonts w:ascii="Times New Roman" w:hAnsi="Times New Roman" w:cs="Times New Roman"/>
          <w:i/>
        </w:rPr>
        <w:t>). Fundamentos políticos de la rendición de cuentas, en Cultura de la Rendición de Cuentas</w:t>
      </w:r>
      <w:r w:rsidRPr="003623A4">
        <w:rPr>
          <w:rFonts w:ascii="Times New Roman" w:hAnsi="Times New Roman" w:cs="Times New Roman"/>
        </w:rPr>
        <w:t>, núm. 1. México: Cámara de Diputados-Auditoría Superior de la Federación.</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CRUZ, O. (2011). </w:t>
      </w:r>
      <w:r w:rsidRPr="003623A4">
        <w:rPr>
          <w:rFonts w:ascii="Times New Roman" w:hAnsi="Times New Roman" w:cs="Times New Roman"/>
          <w:i/>
        </w:rPr>
        <w:t>Antecedentes Jurídicos de la Transparencia en México</w:t>
      </w:r>
      <w:r w:rsidRPr="003623A4">
        <w:rPr>
          <w:rFonts w:ascii="Times New Roman" w:hAnsi="Times New Roman" w:cs="Times New Roman"/>
        </w:rPr>
        <w:t xml:space="preserve">. </w:t>
      </w:r>
      <w:r w:rsidRPr="003623A4">
        <w:rPr>
          <w:rFonts w:ascii="Times New Roman" w:hAnsi="Times New Roman" w:cs="Times New Roman"/>
          <w:i/>
          <w:iCs/>
        </w:rPr>
        <w:t xml:space="preserve">Revista de Derecho Comparado de la Información, </w:t>
      </w:r>
      <w:r w:rsidRPr="003623A4">
        <w:rPr>
          <w:rFonts w:ascii="Times New Roman" w:hAnsi="Times New Roman" w:cs="Times New Roman"/>
        </w:rPr>
        <w:t xml:space="preserve">número 17, Enero – </w:t>
      </w:r>
      <w:r w:rsidR="00D73CF4" w:rsidRPr="003623A4">
        <w:rPr>
          <w:rFonts w:ascii="Times New Roman" w:hAnsi="Times New Roman" w:cs="Times New Roman"/>
        </w:rPr>
        <w:t>junio</w:t>
      </w:r>
      <w:r w:rsidRPr="003623A4">
        <w:rPr>
          <w:rFonts w:ascii="Times New Roman" w:hAnsi="Times New Roman" w:cs="Times New Roman"/>
        </w:rPr>
        <w:t xml:space="preserve"> 2011. México: Instituto de Investigaciones Jurídicas de la UNAM.</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DE LA PARRA, E. (2014). </w:t>
      </w:r>
      <w:r w:rsidRPr="003623A4">
        <w:rPr>
          <w:rFonts w:ascii="Times New Roman" w:hAnsi="Times New Roman" w:cs="Times New Roman"/>
          <w:i/>
        </w:rPr>
        <w:t>El derecho a la propia imagen</w:t>
      </w:r>
      <w:r w:rsidRPr="003623A4">
        <w:rPr>
          <w:rFonts w:ascii="Times New Roman" w:hAnsi="Times New Roman" w:cs="Times New Roman"/>
        </w:rPr>
        <w:t xml:space="preserve">. México: Tiran lo Blanch.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DE LA PARRA, E. (2015). </w:t>
      </w:r>
      <w:r w:rsidRPr="003623A4">
        <w:rPr>
          <w:rFonts w:ascii="Times New Roman" w:hAnsi="Times New Roman" w:cs="Times New Roman"/>
          <w:i/>
        </w:rPr>
        <w:t>Libertad de expresión y acceso a la información</w:t>
      </w:r>
      <w:r w:rsidRPr="003623A4">
        <w:rPr>
          <w:rFonts w:ascii="Times New Roman" w:hAnsi="Times New Roman" w:cs="Times New Roman"/>
        </w:rPr>
        <w:t xml:space="preserve">. Colección de textos sobre derechos humanos. México: Comisión Nacional de los Derechos Humanos. </w:t>
      </w:r>
    </w:p>
    <w:p w:rsidR="00760111" w:rsidRPr="003623A4" w:rsidRDefault="00760111" w:rsidP="00B94B42">
      <w:pPr>
        <w:pStyle w:val="Prrafodelista"/>
        <w:numPr>
          <w:ilvl w:val="0"/>
          <w:numId w:val="28"/>
        </w:numPr>
        <w:spacing w:line="276" w:lineRule="auto"/>
        <w:jc w:val="both"/>
        <w:rPr>
          <w:rStyle w:val="apple-converted-space"/>
          <w:rFonts w:ascii="Times New Roman" w:hAnsi="Times New Roman" w:cs="Times New Roman"/>
          <w:color w:val="000000" w:themeColor="text1"/>
          <w:shd w:val="clear" w:color="auto" w:fill="FFFFFF"/>
        </w:rPr>
      </w:pPr>
      <w:r w:rsidRPr="003623A4">
        <w:rPr>
          <w:rStyle w:val="apple-converted-space"/>
          <w:rFonts w:ascii="Times New Roman" w:hAnsi="Times New Roman" w:cs="Times New Roman"/>
          <w:color w:val="000000" w:themeColor="text1"/>
          <w:shd w:val="clear" w:color="auto" w:fill="FFFFFF"/>
        </w:rPr>
        <w:t xml:space="preserve">FLORES, M. (2009). </w:t>
      </w:r>
      <w:r w:rsidRPr="003623A4">
        <w:rPr>
          <w:rStyle w:val="apple-converted-space"/>
          <w:rFonts w:ascii="Times New Roman" w:hAnsi="Times New Roman" w:cs="Times New Roman"/>
          <w:i/>
          <w:color w:val="000000" w:themeColor="text1"/>
          <w:shd w:val="clear" w:color="auto" w:fill="FFFFFF"/>
        </w:rPr>
        <w:t xml:space="preserve">Diccionario de Derechos Humanos. </w:t>
      </w:r>
      <w:r w:rsidRPr="003623A4">
        <w:rPr>
          <w:rStyle w:val="apple-converted-space"/>
          <w:rFonts w:ascii="Times New Roman" w:hAnsi="Times New Roman" w:cs="Times New Roman"/>
          <w:color w:val="000000" w:themeColor="text1"/>
          <w:shd w:val="clear" w:color="auto" w:fill="FFFFFF"/>
        </w:rPr>
        <w:t xml:space="preserve"> México: FLACSO.</w:t>
      </w:r>
    </w:p>
    <w:p w:rsidR="00B94B42"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GARCÍA, P. (2014). </w:t>
      </w:r>
      <w:r w:rsidRPr="003623A4">
        <w:rPr>
          <w:rFonts w:ascii="Times New Roman" w:hAnsi="Times New Roman" w:cs="Times New Roman"/>
          <w:i/>
        </w:rPr>
        <w:t>Derechos y libertades, internet y tics.</w:t>
      </w:r>
      <w:r w:rsidRPr="003623A4">
        <w:rPr>
          <w:rFonts w:ascii="Times New Roman" w:hAnsi="Times New Roman" w:cs="Times New Roman"/>
        </w:rPr>
        <w:t xml:space="preserve"> Valencia: Tirant lo Blanch.</w:t>
      </w:r>
    </w:p>
    <w:p w:rsidR="00B94B42"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color w:val="000000"/>
        </w:rPr>
        <w:t xml:space="preserve">GARZÓN,  V. (2008). </w:t>
      </w:r>
      <w:r w:rsidRPr="003623A4">
        <w:rPr>
          <w:rFonts w:ascii="Times New Roman" w:hAnsi="Times New Roman" w:cs="Times New Roman"/>
          <w:i/>
          <w:iCs/>
          <w:color w:val="000000"/>
        </w:rPr>
        <w:t>Lo íntimo, lo privado y lo público.</w:t>
      </w:r>
      <w:r w:rsidRPr="003623A4">
        <w:rPr>
          <w:rStyle w:val="apple-converted-space"/>
          <w:rFonts w:ascii="Times New Roman" w:hAnsi="Times New Roman" w:cs="Times New Roman"/>
          <w:i/>
          <w:iCs/>
          <w:color w:val="000000"/>
        </w:rPr>
        <w:t> </w:t>
      </w:r>
      <w:r w:rsidRPr="003623A4">
        <w:rPr>
          <w:rFonts w:ascii="Times New Roman" w:hAnsi="Times New Roman" w:cs="Times New Roman"/>
          <w:color w:val="000000"/>
        </w:rPr>
        <w:t xml:space="preserve">Cuadernos de transparencia, número 6, Quinta Edición. México: INAI, 2008.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color w:val="000000"/>
        </w:rPr>
        <w:t xml:space="preserve">GARZÓN, V. (1998). </w:t>
      </w:r>
      <w:r w:rsidRPr="003623A4">
        <w:rPr>
          <w:rFonts w:ascii="Times New Roman" w:hAnsi="Times New Roman" w:cs="Times New Roman"/>
          <w:i/>
          <w:color w:val="000000"/>
        </w:rPr>
        <w:t>Privacidad y publicidad</w:t>
      </w:r>
      <w:r w:rsidRPr="003623A4">
        <w:rPr>
          <w:rFonts w:ascii="Times New Roman" w:hAnsi="Times New Roman" w:cs="Times New Roman"/>
          <w:color w:val="000000"/>
        </w:rPr>
        <w:t>, Revista Doxa, número 21, Cuadernos de filosofía del Derecho, Centro de Estudios políticos y Constitucionales, Alicante, España, pp. 223-244.</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lastRenderedPageBreak/>
        <w:t xml:space="preserve">GÓMEZ, A. (2007). </w:t>
      </w:r>
      <w:r w:rsidRPr="003623A4">
        <w:rPr>
          <w:rFonts w:ascii="Times New Roman" w:hAnsi="Times New Roman" w:cs="Times New Roman"/>
          <w:i/>
          <w:iCs/>
        </w:rPr>
        <w:t>Definiciones básicas sobre la transparencia y el acceso a la información pública</w:t>
      </w:r>
      <w:r w:rsidRPr="003623A4">
        <w:rPr>
          <w:rFonts w:ascii="Times New Roman" w:hAnsi="Times New Roman" w:cs="Times New Roman"/>
        </w:rPr>
        <w:t xml:space="preserve">. En: Acceso a la Información: Un derecho de avanzada en Jalisco. México: ITEI. </w:t>
      </w:r>
    </w:p>
    <w:p w:rsidR="00B94B42"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GÓMEZ, P. (2012). </w:t>
      </w:r>
      <w:r w:rsidRPr="003623A4">
        <w:rPr>
          <w:rFonts w:ascii="Times New Roman" w:hAnsi="Times New Roman" w:cs="Times New Roman"/>
          <w:i/>
        </w:rPr>
        <w:t>Derecho a la información, reflexiones contemporáneas</w:t>
      </w:r>
      <w:r w:rsidRPr="003623A4">
        <w:rPr>
          <w:rFonts w:ascii="Times New Roman" w:hAnsi="Times New Roman" w:cs="Times New Roman"/>
        </w:rPr>
        <w:t xml:space="preserve">. México: Universidad Autónoma Metropolitana.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color w:val="000000"/>
          <w:shd w:val="clear" w:color="auto" w:fill="FFFFFF"/>
        </w:rPr>
        <w:t xml:space="preserve">GREGORIO, C. (2004). </w:t>
      </w:r>
      <w:r w:rsidRPr="003623A4">
        <w:rPr>
          <w:rFonts w:ascii="Times New Roman" w:hAnsi="Times New Roman" w:cs="Times New Roman"/>
          <w:i/>
          <w:color w:val="000000"/>
          <w:shd w:val="clear" w:color="auto" w:fill="FFFFFF"/>
        </w:rPr>
        <w:t xml:space="preserve">Protección de Datos Personales: Europa vs. Estados Unidos, todo un dilema para América Latina. </w:t>
      </w:r>
      <w:r w:rsidRPr="003623A4">
        <w:rPr>
          <w:rFonts w:ascii="Times New Roman" w:hAnsi="Times New Roman" w:cs="Times New Roman"/>
          <w:color w:val="000000"/>
          <w:shd w:val="clear" w:color="auto" w:fill="FFFFFF"/>
        </w:rPr>
        <w:t xml:space="preserve">Transparentar al Estado: la experiencia mexicana de acceso a la información. </w:t>
      </w:r>
      <w:r w:rsidRPr="003623A4">
        <w:rPr>
          <w:rFonts w:ascii="Times New Roman" w:hAnsi="Times New Roman" w:cs="Times New Roman"/>
        </w:rPr>
        <w:t>México: Instituto de Investigaciones Jurídicas de la UNAM.</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HERNÁNDEZ, M. Y ALVAREZ J. (2015). </w:t>
      </w:r>
      <w:r w:rsidRPr="003623A4">
        <w:rPr>
          <w:rFonts w:ascii="Times New Roman" w:hAnsi="Times New Roman" w:cs="Times New Roman"/>
          <w:i/>
        </w:rPr>
        <w:t xml:space="preserve">La transparencia y el derecho de acceso a la información en México. </w:t>
      </w:r>
      <w:r w:rsidRPr="003623A4">
        <w:rPr>
          <w:rFonts w:ascii="Times New Roman" w:hAnsi="Times New Roman" w:cs="Times New Roman"/>
        </w:rPr>
        <w:t xml:space="preserve">México: Tirant lo Blanch.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INSTITUTO DE TRASPARENCIA, INFORMACIÓN PÚBLICA Y PROTECCIÓN DE DATOS PERSONALES DEL ESTADO DE JALISCO (2007). </w:t>
      </w:r>
      <w:r w:rsidRPr="003623A4">
        <w:rPr>
          <w:rFonts w:ascii="Times New Roman" w:hAnsi="Times New Roman" w:cs="Times New Roman"/>
          <w:i/>
        </w:rPr>
        <w:t>Acceso a la Información: Un derecho de avanzada en Jalisco</w:t>
      </w:r>
      <w:r w:rsidRPr="003623A4">
        <w:rPr>
          <w:rFonts w:ascii="Times New Roman" w:hAnsi="Times New Roman" w:cs="Times New Roman"/>
        </w:rPr>
        <w:t xml:space="preserve">. México: ITEI-ITESO.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JIMÉNEZ, J. (1999). </w:t>
      </w:r>
      <w:r w:rsidRPr="003623A4">
        <w:rPr>
          <w:rFonts w:ascii="Times New Roman" w:hAnsi="Times New Roman" w:cs="Times New Roman"/>
          <w:i/>
        </w:rPr>
        <w:t>Derechos Fundamentales: Concepto y Garantías</w:t>
      </w:r>
      <w:r w:rsidRPr="003623A4">
        <w:rPr>
          <w:rFonts w:ascii="Times New Roman" w:hAnsi="Times New Roman" w:cs="Times New Roman"/>
        </w:rPr>
        <w:t>. España: Trotta.</w:t>
      </w:r>
    </w:p>
    <w:p w:rsidR="00760111" w:rsidRPr="003623A4" w:rsidRDefault="00760111" w:rsidP="00B94B42">
      <w:pPr>
        <w:pStyle w:val="Prrafodelista"/>
        <w:numPr>
          <w:ilvl w:val="0"/>
          <w:numId w:val="28"/>
        </w:numPr>
        <w:spacing w:line="276" w:lineRule="auto"/>
        <w:jc w:val="both"/>
        <w:rPr>
          <w:rFonts w:ascii="Times New Roman" w:hAnsi="Times New Roman" w:cs="Times New Roman"/>
          <w:color w:val="000000" w:themeColor="text1"/>
          <w:lang w:val="en-US"/>
        </w:rPr>
      </w:pPr>
      <w:r w:rsidRPr="003623A4">
        <w:rPr>
          <w:rFonts w:ascii="Times New Roman" w:hAnsi="Times New Roman" w:cs="Times New Roman"/>
          <w:color w:val="000000" w:themeColor="text1"/>
        </w:rPr>
        <w:t xml:space="preserve">KUBLI-GARCÍA F. (2010). </w:t>
      </w:r>
      <w:r w:rsidRPr="003623A4">
        <w:rPr>
          <w:rFonts w:ascii="Times New Roman" w:hAnsi="Times New Roman" w:cs="Times New Roman"/>
          <w:i/>
          <w:color w:val="000000" w:themeColor="text1"/>
        </w:rPr>
        <w:t xml:space="preserve">El Principio de máxima publicidad. </w:t>
      </w:r>
      <w:r w:rsidRPr="003623A4">
        <w:rPr>
          <w:rFonts w:ascii="Times New Roman" w:hAnsi="Times New Roman" w:cs="Times New Roman"/>
          <w:color w:val="000000" w:themeColor="text1"/>
        </w:rPr>
        <w:t xml:space="preserve">En: Homenaje al Doctor Emilio O. Rabasa, 2 Ejemplares, Coedición con: UNAM, Facultad de Derecho, 2010. </w:t>
      </w:r>
      <w:r w:rsidRPr="003623A4">
        <w:rPr>
          <w:rFonts w:ascii="Times New Roman" w:hAnsi="Times New Roman" w:cs="Times New Roman"/>
          <w:color w:val="000000" w:themeColor="text1"/>
          <w:lang w:val="en-US"/>
        </w:rPr>
        <w:t>México: UNAM.</w:t>
      </w:r>
    </w:p>
    <w:p w:rsidR="00760111" w:rsidRPr="003623A4" w:rsidRDefault="00760111" w:rsidP="00B94B42">
      <w:pPr>
        <w:pStyle w:val="Prrafodelista"/>
        <w:numPr>
          <w:ilvl w:val="0"/>
          <w:numId w:val="28"/>
        </w:numPr>
        <w:spacing w:line="276" w:lineRule="auto"/>
        <w:jc w:val="both"/>
        <w:rPr>
          <w:rFonts w:ascii="Times New Roman" w:hAnsi="Times New Roman" w:cs="Times New Roman"/>
          <w:color w:val="000000" w:themeColor="text1"/>
        </w:rPr>
      </w:pPr>
      <w:r w:rsidRPr="003623A4">
        <w:rPr>
          <w:rFonts w:ascii="Times New Roman" w:hAnsi="Times New Roman" w:cs="Times New Roman"/>
          <w:lang w:val="en-US"/>
        </w:rPr>
        <w:t xml:space="preserve">LATHROP, D. Y RUMA, L. (2010). </w:t>
      </w:r>
      <w:r w:rsidRPr="003623A4">
        <w:rPr>
          <w:rFonts w:ascii="Times New Roman" w:hAnsi="Times New Roman" w:cs="Times New Roman"/>
          <w:i/>
          <w:lang w:val="en-US"/>
        </w:rPr>
        <w:t>Open Government: Collaboration, Transparency and Participation in practice</w:t>
      </w:r>
      <w:r w:rsidRPr="003623A4">
        <w:rPr>
          <w:rFonts w:ascii="Times New Roman" w:hAnsi="Times New Roman" w:cs="Times New Roman"/>
          <w:lang w:val="en-US"/>
        </w:rPr>
        <w:t xml:space="preserve">. </w:t>
      </w:r>
      <w:r w:rsidRPr="003623A4">
        <w:rPr>
          <w:rFonts w:ascii="Times New Roman" w:hAnsi="Times New Roman" w:cs="Times New Roman"/>
        </w:rPr>
        <w:t xml:space="preserve">Sebastopol: O'Really Media.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MENDEL, T. (2008). </w:t>
      </w:r>
      <w:r w:rsidRPr="003623A4">
        <w:rPr>
          <w:rFonts w:ascii="Times New Roman" w:hAnsi="Times New Roman" w:cs="Times New Roman"/>
          <w:i/>
        </w:rPr>
        <w:t>Libertad de Información: Comparación Jurídica</w:t>
      </w:r>
      <w:r w:rsidRPr="003623A4">
        <w:rPr>
          <w:rFonts w:ascii="Times New Roman" w:hAnsi="Times New Roman" w:cs="Times New Roman"/>
        </w:rPr>
        <w:t>. Segunda Edición. París: Unesco.</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MURILLO, P. Y PIÑAR, J. (2011). </w:t>
      </w:r>
      <w:r w:rsidRPr="003623A4">
        <w:rPr>
          <w:rFonts w:ascii="Times New Roman" w:hAnsi="Times New Roman" w:cs="Times New Roman"/>
          <w:i/>
        </w:rPr>
        <w:t>El derecho a la autodeterminación informativa</w:t>
      </w:r>
      <w:r w:rsidRPr="003623A4">
        <w:rPr>
          <w:rFonts w:ascii="Times New Roman" w:hAnsi="Times New Roman" w:cs="Times New Roman"/>
        </w:rPr>
        <w:t xml:space="preserve">. México: Fontomara.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PAHUAMBA, B. (2016). </w:t>
      </w:r>
      <w:r w:rsidRPr="003623A4">
        <w:rPr>
          <w:rFonts w:ascii="Times New Roman" w:hAnsi="Times New Roman" w:cs="Times New Roman"/>
          <w:i/>
        </w:rPr>
        <w:t>El derecho humano a la rendición de cuentas objetiva y el uso debido de los recursos públicos</w:t>
      </w:r>
      <w:r w:rsidRPr="003623A4">
        <w:rPr>
          <w:rFonts w:ascii="Times New Roman" w:hAnsi="Times New Roman" w:cs="Times New Roman"/>
        </w:rPr>
        <w:t>. México: Express.</w:t>
      </w:r>
    </w:p>
    <w:p w:rsidR="00760111" w:rsidRPr="003623A4" w:rsidRDefault="00760111" w:rsidP="00B94B42">
      <w:pPr>
        <w:pStyle w:val="Prrafodelista"/>
        <w:numPr>
          <w:ilvl w:val="0"/>
          <w:numId w:val="28"/>
        </w:numPr>
        <w:spacing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PERELLO, I. (s.f.). </w:t>
      </w:r>
      <w:r w:rsidRPr="003623A4">
        <w:rPr>
          <w:rFonts w:ascii="Times New Roman" w:hAnsi="Times New Roman" w:cs="Times New Roman"/>
          <w:i/>
          <w:color w:val="000000" w:themeColor="text1"/>
        </w:rPr>
        <w:t xml:space="preserve">El principio de proporcionalidad y la jurisprudencia constitucional. </w:t>
      </w:r>
      <w:r w:rsidRPr="003623A4">
        <w:rPr>
          <w:rFonts w:ascii="Times New Roman" w:hAnsi="Times New Roman" w:cs="Times New Roman"/>
          <w:color w:val="000000" w:themeColor="text1"/>
        </w:rPr>
        <w:t xml:space="preserve">Madrid: Asociación Pro Derechos Humanos de España.       </w:t>
      </w:r>
    </w:p>
    <w:p w:rsidR="00760111" w:rsidRPr="003623A4" w:rsidRDefault="00760111" w:rsidP="00B94B42">
      <w:pPr>
        <w:pStyle w:val="Prrafodelista"/>
        <w:numPr>
          <w:ilvl w:val="0"/>
          <w:numId w:val="28"/>
        </w:numPr>
        <w:spacing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RELATORÍA ESPECIAL PARA LA LIBERTAD DE EXPRESIÓN (2006), </w:t>
      </w:r>
      <w:r w:rsidRPr="003623A4">
        <w:rPr>
          <w:rFonts w:ascii="Times New Roman" w:hAnsi="Times New Roman" w:cs="Times New Roman"/>
          <w:i/>
          <w:color w:val="000000" w:themeColor="text1"/>
        </w:rPr>
        <w:t>El Derecho de Acceso a la Información en el marco jurídico americano.</w:t>
      </w:r>
      <w:r w:rsidRPr="003623A4">
        <w:rPr>
          <w:rFonts w:ascii="Times New Roman" w:hAnsi="Times New Roman" w:cs="Times New Roman"/>
          <w:color w:val="000000" w:themeColor="text1"/>
        </w:rPr>
        <w:t xml:space="preserve"> Comisión Interamericana de los Derechos Humanos.</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RODRÍGUEZ, J. (2008). </w:t>
      </w:r>
      <w:r w:rsidRPr="003623A4">
        <w:rPr>
          <w:rFonts w:ascii="Times New Roman" w:hAnsi="Times New Roman" w:cs="Times New Roman"/>
          <w:i/>
          <w:iCs/>
        </w:rPr>
        <w:t xml:space="preserve">Estado y Transparencia: un paseo por la filosofía política. </w:t>
      </w:r>
      <w:r w:rsidRPr="003623A4">
        <w:rPr>
          <w:rFonts w:ascii="Times New Roman" w:hAnsi="Times New Roman" w:cs="Times New Roman"/>
        </w:rPr>
        <w:t xml:space="preserve">Cuadernos de transparencia, número 4, Quinta Edición. México: IFAI.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SALAZAR, P. Y VÁSQUEZ, P. (2008). </w:t>
      </w:r>
      <w:r w:rsidRPr="003623A4">
        <w:rPr>
          <w:rFonts w:ascii="Times New Roman" w:hAnsi="Times New Roman" w:cs="Times New Roman"/>
          <w:i/>
        </w:rPr>
        <w:t>La reforma al artículo 6o. De la Constitución mexicana: contexto normativo y alcance interpretativo</w:t>
      </w:r>
      <w:r w:rsidRPr="003623A4">
        <w:rPr>
          <w:rFonts w:ascii="Times New Roman" w:hAnsi="Times New Roman" w:cs="Times New Roman"/>
        </w:rPr>
        <w:t xml:space="preserve">. En Salazar Ugarte, Pedro, Coordinador, </w:t>
      </w:r>
      <w:r w:rsidRPr="003623A4">
        <w:rPr>
          <w:rFonts w:ascii="Times New Roman" w:hAnsi="Times New Roman" w:cs="Times New Roman"/>
          <w:i/>
          <w:iCs/>
        </w:rPr>
        <w:t xml:space="preserve">El Derecho de Acceso a la Información en la Constitución Mexicana: </w:t>
      </w:r>
      <w:r w:rsidRPr="003623A4">
        <w:rPr>
          <w:rFonts w:ascii="Times New Roman" w:hAnsi="Times New Roman" w:cs="Times New Roman"/>
          <w:i/>
          <w:iCs/>
        </w:rPr>
        <w:lastRenderedPageBreak/>
        <w:t xml:space="preserve">razones, significados y consecuencias. </w:t>
      </w:r>
      <w:r w:rsidRPr="003623A4">
        <w:rPr>
          <w:rFonts w:ascii="Times New Roman" w:hAnsi="Times New Roman" w:cs="Times New Roman"/>
          <w:iCs/>
        </w:rPr>
        <w:t>México:</w:t>
      </w:r>
      <w:r w:rsidRPr="003623A4">
        <w:rPr>
          <w:rFonts w:ascii="Times New Roman" w:hAnsi="Times New Roman" w:cs="Times New Roman"/>
          <w:i/>
          <w:iCs/>
        </w:rPr>
        <w:t xml:space="preserve"> </w:t>
      </w:r>
      <w:r w:rsidRPr="003623A4">
        <w:rPr>
          <w:rFonts w:ascii="Times New Roman" w:hAnsi="Times New Roman" w:cs="Times New Roman"/>
        </w:rPr>
        <w:t xml:space="preserve">Instituto de Investigaciones Jurídicas de la UNAM.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TRONCOSO, A. (2010). </w:t>
      </w:r>
      <w:r w:rsidRPr="003623A4">
        <w:rPr>
          <w:rFonts w:ascii="Times New Roman" w:hAnsi="Times New Roman" w:cs="Times New Roman"/>
          <w:i/>
        </w:rPr>
        <w:t xml:space="preserve">La protección de datos personales. En busca del equilibrio. España: </w:t>
      </w:r>
      <w:r w:rsidRPr="003623A4">
        <w:rPr>
          <w:rFonts w:ascii="Times New Roman" w:hAnsi="Times New Roman" w:cs="Times New Roman"/>
        </w:rPr>
        <w:t xml:space="preserve">Tirant lo Blanch. </w:t>
      </w:r>
    </w:p>
    <w:p w:rsidR="00760111" w:rsidRPr="003623A4" w:rsidRDefault="00760111" w:rsidP="00B94B42">
      <w:pPr>
        <w:pStyle w:val="Prrafodelista"/>
        <w:numPr>
          <w:ilvl w:val="0"/>
          <w:numId w:val="28"/>
        </w:numPr>
        <w:spacing w:line="276" w:lineRule="auto"/>
        <w:jc w:val="both"/>
        <w:rPr>
          <w:rFonts w:ascii="Times New Roman" w:hAnsi="Times New Roman" w:cs="Times New Roman"/>
          <w:color w:val="000000" w:themeColor="text1"/>
        </w:rPr>
      </w:pPr>
      <w:r w:rsidRPr="003623A4">
        <w:rPr>
          <w:rFonts w:ascii="Times New Roman" w:hAnsi="Times New Roman" w:cs="Times New Roman"/>
        </w:rPr>
        <w:t xml:space="preserve">UGALDE, L. (2001). </w:t>
      </w:r>
      <w:r w:rsidRPr="003623A4">
        <w:rPr>
          <w:rFonts w:ascii="Times New Roman" w:hAnsi="Times New Roman" w:cs="Times New Roman"/>
          <w:i/>
        </w:rPr>
        <w:t xml:space="preserve">La Rendición de Cuentas en los Gobiernos Estatales y Municipales. </w:t>
      </w:r>
      <w:r w:rsidRPr="003623A4">
        <w:rPr>
          <w:rFonts w:ascii="Times New Roman" w:hAnsi="Times New Roman" w:cs="Times New Roman"/>
        </w:rPr>
        <w:t>Serie Cultura de la Rendición de Cuentas. México: Auditoría Superior de la Federación.</w:t>
      </w:r>
    </w:p>
    <w:p w:rsidR="00760111" w:rsidRPr="003623A4" w:rsidRDefault="00760111" w:rsidP="00B94B42">
      <w:pPr>
        <w:pStyle w:val="Prrafodelista"/>
        <w:numPr>
          <w:ilvl w:val="0"/>
          <w:numId w:val="28"/>
        </w:numPr>
        <w:spacing w:line="276" w:lineRule="auto"/>
        <w:jc w:val="both"/>
        <w:rPr>
          <w:rFonts w:ascii="Times New Roman" w:hAnsi="Times New Roman" w:cs="Times New Roman"/>
          <w:color w:val="000000" w:themeColor="text1"/>
        </w:rPr>
      </w:pPr>
      <w:r w:rsidRPr="003623A4">
        <w:rPr>
          <w:rFonts w:ascii="Times New Roman" w:hAnsi="Times New Roman" w:cs="Times New Roman"/>
          <w:color w:val="000000" w:themeColor="text1"/>
        </w:rPr>
        <w:t xml:space="preserve">VILLANUEVA, E. (2006). </w:t>
      </w:r>
      <w:r w:rsidRPr="003623A4">
        <w:rPr>
          <w:rFonts w:ascii="Times New Roman" w:hAnsi="Times New Roman" w:cs="Times New Roman"/>
          <w:i/>
          <w:color w:val="000000" w:themeColor="text1"/>
        </w:rPr>
        <w:t>Derecho de la información</w:t>
      </w:r>
      <w:r w:rsidRPr="003623A4">
        <w:rPr>
          <w:rFonts w:ascii="Times New Roman" w:hAnsi="Times New Roman" w:cs="Times New Roman"/>
          <w:color w:val="000000" w:themeColor="text1"/>
        </w:rPr>
        <w:t>. México: Miguel Ángel Porrúa-Universidad de Guadalajara.</w:t>
      </w:r>
      <w:r w:rsidRPr="003623A4">
        <w:rPr>
          <w:rFonts w:ascii="Times New Roman" w:hAnsi="Times New Roman" w:cs="Times New Roman"/>
        </w:rPr>
        <w:t xml:space="preserve">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VILLANUEVA, E. (2009). </w:t>
      </w:r>
      <w:r w:rsidRPr="003623A4">
        <w:rPr>
          <w:rFonts w:ascii="Times New Roman" w:hAnsi="Times New Roman" w:cs="Times New Roman"/>
          <w:i/>
        </w:rPr>
        <w:t>Diccionario de Derecho a la información</w:t>
      </w:r>
      <w:r w:rsidRPr="003623A4">
        <w:rPr>
          <w:rFonts w:ascii="Times New Roman" w:hAnsi="Times New Roman" w:cs="Times New Roman"/>
        </w:rPr>
        <w:t xml:space="preserve">. México: Porrúa. </w:t>
      </w:r>
    </w:p>
    <w:p w:rsidR="00760111" w:rsidRPr="003623A4" w:rsidRDefault="00760111" w:rsidP="00B94B42">
      <w:pPr>
        <w:pStyle w:val="Prrafodelista"/>
        <w:numPr>
          <w:ilvl w:val="0"/>
          <w:numId w:val="28"/>
        </w:numPr>
        <w:spacing w:line="276" w:lineRule="auto"/>
        <w:jc w:val="both"/>
        <w:rPr>
          <w:rFonts w:ascii="Times New Roman" w:hAnsi="Times New Roman" w:cs="Times New Roman"/>
        </w:rPr>
      </w:pPr>
      <w:r w:rsidRPr="003623A4">
        <w:rPr>
          <w:rFonts w:ascii="Times New Roman" w:hAnsi="Times New Roman" w:cs="Times New Roman"/>
        </w:rPr>
        <w:t xml:space="preserve">VUELVAS, M. (2015). </w:t>
      </w:r>
      <w:r w:rsidRPr="003623A4">
        <w:rPr>
          <w:rFonts w:ascii="Times New Roman" w:hAnsi="Times New Roman" w:cs="Times New Roman"/>
          <w:i/>
        </w:rPr>
        <w:t>Letras libres vs. La Jornada: la libertad de expresión ante los tribunales.</w:t>
      </w:r>
      <w:r w:rsidRPr="003623A4">
        <w:rPr>
          <w:rFonts w:ascii="Times New Roman" w:hAnsi="Times New Roman" w:cs="Times New Roman"/>
        </w:rPr>
        <w:t xml:space="preserve"> México: Universidad de Colima. </w:t>
      </w:r>
    </w:p>
    <w:p w:rsidR="00656973" w:rsidRPr="003623A4" w:rsidRDefault="00656973" w:rsidP="00656973">
      <w:pPr>
        <w:tabs>
          <w:tab w:val="left" w:pos="5338"/>
        </w:tabs>
        <w:spacing w:after="240" w:line="276" w:lineRule="auto"/>
        <w:ind w:left="360"/>
        <w:jc w:val="both"/>
        <w:rPr>
          <w:rFonts w:ascii="Times New Roman" w:hAnsi="Times New Roman" w:cs="Times New Roman"/>
          <w:b/>
          <w:color w:val="000000" w:themeColor="text1"/>
        </w:rPr>
      </w:pPr>
      <w:r w:rsidRPr="003623A4">
        <w:rPr>
          <w:rFonts w:ascii="Times New Roman" w:hAnsi="Times New Roman" w:cs="Times New Roman"/>
          <w:b/>
          <w:color w:val="000000" w:themeColor="text1"/>
        </w:rPr>
        <w:t>LEGISLACIÓN:</w:t>
      </w:r>
    </w:p>
    <w:p w:rsidR="00604EC0" w:rsidRPr="003623A4" w:rsidRDefault="00604EC0" w:rsidP="00656973">
      <w:pPr>
        <w:pStyle w:val="Prrafodelista"/>
        <w:numPr>
          <w:ilvl w:val="0"/>
          <w:numId w:val="28"/>
        </w:numPr>
        <w:spacing w:after="240" w:line="276" w:lineRule="auto"/>
        <w:jc w:val="both"/>
        <w:rPr>
          <w:rFonts w:ascii="Times New Roman" w:hAnsi="Times New Roman" w:cs="Times New Roman"/>
          <w:b/>
          <w:color w:val="000000" w:themeColor="text1"/>
          <w:lang w:val="es-ES_tradnl"/>
        </w:rPr>
      </w:pPr>
      <w:r w:rsidRPr="003623A4">
        <w:rPr>
          <w:rFonts w:ascii="Times New Roman" w:hAnsi="Times New Roman" w:cs="Times New Roman"/>
          <w:color w:val="000000" w:themeColor="text1"/>
          <w:lang w:val="es-ES_tradnl"/>
        </w:rPr>
        <w:t>Constitución Política de los Estados Unidos Mexicanos, 1917.</w:t>
      </w:r>
    </w:p>
    <w:p w:rsidR="00604EC0" w:rsidRPr="003623A4" w:rsidRDefault="00604EC0" w:rsidP="000D6601">
      <w:pPr>
        <w:pStyle w:val="Prrafodelista"/>
        <w:numPr>
          <w:ilvl w:val="0"/>
          <w:numId w:val="27"/>
        </w:numPr>
        <w:spacing w:after="240" w:line="276" w:lineRule="auto"/>
        <w:jc w:val="both"/>
        <w:rPr>
          <w:rFonts w:ascii="Times New Roman" w:hAnsi="Times New Roman" w:cs="Times New Roman"/>
          <w:b/>
          <w:color w:val="000000" w:themeColor="text1"/>
          <w:lang w:val="es-ES_tradnl"/>
        </w:rPr>
      </w:pPr>
      <w:r w:rsidRPr="003623A4">
        <w:rPr>
          <w:rFonts w:ascii="Times New Roman" w:hAnsi="Times New Roman" w:cs="Times New Roman"/>
          <w:color w:val="000000" w:themeColor="text1"/>
        </w:rPr>
        <w:t xml:space="preserve">Organización de las Naciones Unidas, Noticas México (2018).  Recuperado de </w:t>
      </w:r>
      <w:hyperlink r:id="rId17" w:history="1">
        <w:r w:rsidRPr="003623A4">
          <w:rPr>
            <w:rStyle w:val="Hipervnculo"/>
            <w:rFonts w:ascii="Times New Roman" w:hAnsi="Times New Roman" w:cs="Times New Roman"/>
            <w:color w:val="000000" w:themeColor="text1"/>
          </w:rPr>
          <w:t>http://www.onunoticias.mx/criminalizacion-los-defensores-derechos-humanos-ha-convertido-mexico-uno-los-paises-mas-peligrosos-del-mundo-alerta-experto-la-onu/</w:t>
        </w:r>
      </w:hyperlink>
    </w:p>
    <w:p w:rsidR="00604EC0" w:rsidRPr="003623A4" w:rsidRDefault="00604EC0" w:rsidP="000D6601">
      <w:pPr>
        <w:pStyle w:val="Prrafodelista"/>
        <w:numPr>
          <w:ilvl w:val="0"/>
          <w:numId w:val="27"/>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 xml:space="preserve">Organización de las Naciones Unidas (2017). </w:t>
      </w:r>
      <w:r w:rsidRPr="003623A4">
        <w:rPr>
          <w:rFonts w:ascii="Times New Roman" w:hAnsi="Times New Roman" w:cs="Times New Roman"/>
          <w:i/>
          <w:color w:val="000000" w:themeColor="text1"/>
          <w:lang w:val="es-ES_tradnl"/>
        </w:rPr>
        <w:t>Informe del Final de la Misión del Relator Especial de las Naciones Unidas sobre la Situación de los defensores de Derechos Humanos.</w:t>
      </w:r>
      <w:r w:rsidRPr="003623A4">
        <w:rPr>
          <w:rFonts w:ascii="Times New Roman" w:hAnsi="Times New Roman" w:cs="Times New Roman"/>
          <w:color w:val="000000" w:themeColor="text1"/>
          <w:lang w:val="es-ES_tradnl"/>
        </w:rPr>
        <w:t xml:space="preserve"> Recuperado de </w:t>
      </w:r>
      <w:hyperlink r:id="rId18" w:history="1">
        <w:r w:rsidRPr="003623A4">
          <w:rPr>
            <w:rStyle w:val="Hipervnculo"/>
            <w:rFonts w:ascii="Times New Roman" w:hAnsi="Times New Roman" w:cs="Times New Roman"/>
            <w:color w:val="000000" w:themeColor="text1"/>
            <w:lang w:val="es-ES_tradnl"/>
          </w:rPr>
          <w:t>https://www.ohchr.org/SP/NewsEvents/Pages/DisplayNews.aspx?NewsID=21111&amp;LangID=S</w:t>
        </w:r>
      </w:hyperlink>
    </w:p>
    <w:p w:rsidR="00656973" w:rsidRPr="003623A4" w:rsidRDefault="00604EC0" w:rsidP="00656973">
      <w:pPr>
        <w:pStyle w:val="Prrafodelista"/>
        <w:numPr>
          <w:ilvl w:val="0"/>
          <w:numId w:val="27"/>
        </w:numPr>
        <w:spacing w:after="240" w:line="276" w:lineRule="auto"/>
        <w:jc w:val="both"/>
        <w:rPr>
          <w:rStyle w:val="Hipervnculo"/>
          <w:rFonts w:ascii="Times New Roman" w:hAnsi="Times New Roman" w:cs="Times New Roman"/>
          <w:color w:val="000000" w:themeColor="text1"/>
          <w:u w:val="none"/>
          <w:lang w:val="es-ES_tradnl"/>
        </w:rPr>
      </w:pPr>
      <w:r w:rsidRPr="003623A4">
        <w:rPr>
          <w:rFonts w:ascii="Times New Roman" w:hAnsi="Times New Roman" w:cs="Times New Roman"/>
          <w:color w:val="000000" w:themeColor="text1"/>
          <w:lang w:val="es-ES_tradnl"/>
        </w:rPr>
        <w:t>Protección internacional (2015).</w:t>
      </w:r>
      <w:r w:rsidRPr="003623A4">
        <w:rPr>
          <w:rFonts w:ascii="Times New Roman" w:hAnsi="Times New Roman" w:cs="Times New Roman"/>
          <w:color w:val="000000" w:themeColor="text1"/>
        </w:rPr>
        <w:t xml:space="preserve"> </w:t>
      </w:r>
      <w:r w:rsidRPr="003623A4">
        <w:rPr>
          <w:rFonts w:ascii="Times New Roman" w:hAnsi="Times New Roman" w:cs="Times New Roman"/>
          <w:i/>
          <w:color w:val="000000" w:themeColor="text1"/>
          <w:lang w:val="es-ES_tradnl"/>
        </w:rPr>
        <w:t>Criminalización de Defensoras y Defensores de Derechos Humanos</w:t>
      </w:r>
      <w:r w:rsidRPr="003623A4">
        <w:rPr>
          <w:rFonts w:ascii="Times New Roman" w:hAnsi="Times New Roman" w:cs="Times New Roman"/>
          <w:color w:val="000000" w:themeColor="text1"/>
          <w:lang w:val="es-ES_tradnl"/>
        </w:rPr>
        <w:t xml:space="preserve">. Recuperado de </w:t>
      </w:r>
      <w:hyperlink r:id="rId19" w:history="1">
        <w:r w:rsidRPr="003623A4">
          <w:rPr>
            <w:rStyle w:val="Hipervnculo"/>
            <w:rFonts w:ascii="Times New Roman" w:hAnsi="Times New Roman" w:cs="Times New Roman"/>
            <w:color w:val="000000" w:themeColor="text1"/>
            <w:lang w:val="es-ES_tradnl"/>
          </w:rPr>
          <w:t>https://protectioninternational.org/wp-content/uploads/2016/01/PI_Criminalisation_Spanish_PrintReady1.pdf</w:t>
        </w:r>
      </w:hyperlink>
    </w:p>
    <w:p w:rsidR="00604EC0" w:rsidRPr="003623A4" w:rsidRDefault="00604EC0" w:rsidP="00656973">
      <w:pPr>
        <w:pStyle w:val="Prrafodelista"/>
        <w:numPr>
          <w:ilvl w:val="0"/>
          <w:numId w:val="27"/>
        </w:numPr>
        <w:spacing w:after="240" w:line="276" w:lineRule="auto"/>
        <w:jc w:val="both"/>
        <w:rPr>
          <w:rFonts w:ascii="Times New Roman" w:hAnsi="Times New Roman" w:cs="Times New Roman"/>
          <w:color w:val="000000" w:themeColor="text1"/>
          <w:lang w:val="es-ES_tradnl"/>
        </w:rPr>
      </w:pPr>
      <w:r w:rsidRPr="003623A4">
        <w:rPr>
          <w:rFonts w:ascii="Times New Roman" w:hAnsi="Times New Roman" w:cs="Times New Roman"/>
          <w:color w:val="000000" w:themeColor="text1"/>
          <w:lang w:val="es-ES_tradnl"/>
        </w:rPr>
        <w:t xml:space="preserve">Organización de las Naciones Unidas (2017). </w:t>
      </w:r>
      <w:r w:rsidRPr="003623A4">
        <w:rPr>
          <w:rFonts w:ascii="Times New Roman" w:hAnsi="Times New Roman" w:cs="Times New Roman"/>
          <w:i/>
          <w:color w:val="000000" w:themeColor="text1"/>
          <w:lang w:val="es-ES_tradnl"/>
        </w:rPr>
        <w:t>Defensores de DD HH: “La mejor forma de protegerlos es luchando contra la impunidad”</w:t>
      </w:r>
      <w:r w:rsidRPr="003623A4">
        <w:rPr>
          <w:rFonts w:ascii="Times New Roman" w:hAnsi="Times New Roman" w:cs="Times New Roman"/>
          <w:color w:val="000000" w:themeColor="text1"/>
          <w:lang w:val="es-ES_tradnl"/>
        </w:rPr>
        <w:t xml:space="preserve">. Recuperado de </w:t>
      </w:r>
      <w:hyperlink r:id="rId20" w:history="1">
        <w:r w:rsidRPr="003623A4">
          <w:rPr>
            <w:rStyle w:val="Hipervnculo"/>
            <w:rFonts w:ascii="Times New Roman" w:hAnsi="Times New Roman" w:cs="Times New Roman"/>
            <w:color w:val="000000" w:themeColor="text1"/>
            <w:lang w:val="es-ES_tradnl"/>
          </w:rPr>
          <w:t>https://www.ohchr.org/sp/NewsEvents/Pages/DisplayNews.aspx?NewsID=21117&amp;LangID=S</w:t>
        </w:r>
      </w:hyperlink>
      <w:r w:rsidRPr="003623A4">
        <w:rPr>
          <w:rFonts w:ascii="Times New Roman" w:hAnsi="Times New Roman" w:cs="Times New Roman"/>
          <w:color w:val="000000" w:themeColor="text1"/>
          <w:lang w:val="es-ES_tradnl"/>
        </w:rPr>
        <w:t xml:space="preserve"> </w:t>
      </w:r>
    </w:p>
    <w:p w:rsidR="00231926" w:rsidRPr="003623A4" w:rsidRDefault="00231926" w:rsidP="000D6601">
      <w:pPr>
        <w:spacing w:after="240" w:line="276" w:lineRule="auto"/>
        <w:rPr>
          <w:rFonts w:ascii="Times New Roman" w:eastAsia="Calibri" w:hAnsi="Times New Roman" w:cs="Times New Roman"/>
          <w:i/>
          <w:color w:val="000000" w:themeColor="text1"/>
        </w:rPr>
      </w:pPr>
    </w:p>
    <w:p w:rsidR="0039027A" w:rsidRPr="003623A4" w:rsidRDefault="0039027A" w:rsidP="000D6601">
      <w:pPr>
        <w:spacing w:after="240" w:line="276" w:lineRule="auto"/>
        <w:rPr>
          <w:rFonts w:ascii="Times New Roman" w:hAnsi="Times New Roman" w:cs="Times New Roman"/>
          <w:color w:val="000000" w:themeColor="text1"/>
        </w:rPr>
      </w:pPr>
    </w:p>
    <w:p w:rsidR="00C07CFD" w:rsidRPr="003623A4" w:rsidRDefault="00C07CFD" w:rsidP="000D6601">
      <w:pPr>
        <w:spacing w:after="240" w:line="276" w:lineRule="auto"/>
        <w:rPr>
          <w:rFonts w:ascii="Times New Roman" w:hAnsi="Times New Roman" w:cs="Times New Roman"/>
          <w:color w:val="000000" w:themeColor="text1"/>
        </w:rPr>
      </w:pPr>
    </w:p>
    <w:p w:rsidR="00231926" w:rsidRPr="003623A4" w:rsidRDefault="00231926" w:rsidP="000D6601">
      <w:pPr>
        <w:spacing w:after="240" w:line="276" w:lineRule="auto"/>
        <w:jc w:val="both"/>
        <w:rPr>
          <w:rFonts w:ascii="Times New Roman" w:hAnsi="Times New Roman" w:cs="Times New Roman"/>
          <w:b/>
          <w:color w:val="000000" w:themeColor="text1"/>
        </w:rPr>
      </w:pPr>
      <w:r w:rsidRPr="003623A4">
        <w:rPr>
          <w:rFonts w:ascii="Times New Roman" w:hAnsi="Times New Roman" w:cs="Times New Roman"/>
          <w:b/>
          <w:color w:val="000000" w:themeColor="text1"/>
        </w:rPr>
        <w:lastRenderedPageBreak/>
        <w:t>V. REQUISITOS Y CUESTIONES DE PROCEDIMIENTO:</w:t>
      </w:r>
    </w:p>
    <w:p w:rsidR="00855506" w:rsidRPr="003623A4" w:rsidRDefault="00231926" w:rsidP="00A141F5">
      <w:pPr>
        <w:spacing w:after="240" w:line="276" w:lineRule="auto"/>
        <w:ind w:firstLine="708"/>
        <w:jc w:val="both"/>
        <w:rPr>
          <w:rFonts w:ascii="Times New Roman" w:hAnsi="Times New Roman" w:cs="Times New Roman"/>
          <w:color w:val="000000" w:themeColor="text1"/>
        </w:rPr>
      </w:pPr>
      <w:r w:rsidRPr="003623A4">
        <w:rPr>
          <w:rFonts w:ascii="Times New Roman" w:hAnsi="Times New Roman" w:cs="Times New Roman"/>
          <w:color w:val="000000" w:themeColor="text1"/>
        </w:rPr>
        <w:t>Conforme a las exigencias procedimentales apli</w:t>
      </w:r>
      <w:r w:rsidR="007B1C65" w:rsidRPr="003623A4">
        <w:rPr>
          <w:rFonts w:ascii="Times New Roman" w:hAnsi="Times New Roman" w:cs="Times New Roman"/>
          <w:color w:val="000000" w:themeColor="text1"/>
        </w:rPr>
        <w:t>cables, acreditamos la elaboración del presente documento a nombre del Instituto Autónomo de Occidente (IAO)</w:t>
      </w:r>
      <w:r w:rsidR="00855506" w:rsidRPr="003623A4">
        <w:rPr>
          <w:rFonts w:ascii="Times New Roman" w:hAnsi="Times New Roman" w:cs="Times New Roman"/>
          <w:color w:val="000000" w:themeColor="text1"/>
        </w:rPr>
        <w:t>:</w:t>
      </w:r>
    </w:p>
    <w:p w:rsidR="00231926" w:rsidRPr="003623A4" w:rsidRDefault="00AC0FC2" w:rsidP="000D6601">
      <w:pPr>
        <w:spacing w:after="240" w:line="276" w:lineRule="auto"/>
        <w:jc w:val="both"/>
        <w:rPr>
          <w:rFonts w:ascii="Times New Roman" w:hAnsi="Times New Roman" w:cs="Times New Roman"/>
          <w:color w:val="000000" w:themeColor="text1"/>
        </w:rPr>
      </w:pPr>
      <w:r w:rsidRPr="00AC0FC2">
        <w:rPr>
          <w:rFonts w:ascii="Times New Roman" w:hAnsi="Times New Roman" w:cs="Times New Roman"/>
          <w:noProof/>
          <w:color w:val="000000" w:themeColor="text1"/>
          <w:lang w:eastAsia="es-MX"/>
        </w:rPr>
        <w:drawing>
          <wp:inline distT="0" distB="0" distL="0" distR="0">
            <wp:extent cx="5612130" cy="3739959"/>
            <wp:effectExtent l="0" t="0" r="7620" b="0"/>
            <wp:docPr id="6" name="Imagen 6" descr="C:\Users\benja\OneDrive\Documentos\Instituto\IMAGENES\CI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ja\OneDrive\Documentos\Instituto\IMAGENES\CIDH.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3739959"/>
                    </a:xfrm>
                    <a:prstGeom prst="rect">
                      <a:avLst/>
                    </a:prstGeom>
                    <a:ln>
                      <a:noFill/>
                    </a:ln>
                    <a:effectLst>
                      <a:softEdge rad="112500"/>
                    </a:effectLst>
                  </pic:spPr>
                </pic:pic>
              </a:graphicData>
            </a:graphic>
          </wp:inline>
        </w:drawing>
      </w:r>
    </w:p>
    <w:p w:rsidR="00855506" w:rsidRPr="003623A4" w:rsidRDefault="00231926" w:rsidP="00A141F5">
      <w:pPr>
        <w:spacing w:after="240" w:line="276" w:lineRule="auto"/>
        <w:jc w:val="center"/>
        <w:rPr>
          <w:rFonts w:ascii="Times New Roman" w:hAnsi="Times New Roman" w:cs="Times New Roman"/>
          <w:b/>
          <w:color w:val="000000" w:themeColor="text1"/>
        </w:rPr>
      </w:pPr>
      <w:r w:rsidRPr="003623A4">
        <w:rPr>
          <w:rFonts w:ascii="Times New Roman" w:hAnsi="Times New Roman" w:cs="Times New Roman"/>
          <w:b/>
          <w:color w:val="000000" w:themeColor="text1"/>
        </w:rPr>
        <w:t>G</w:t>
      </w:r>
      <w:r w:rsidR="00855506" w:rsidRPr="003623A4">
        <w:rPr>
          <w:rFonts w:ascii="Times New Roman" w:hAnsi="Times New Roman" w:cs="Times New Roman"/>
          <w:b/>
          <w:color w:val="000000" w:themeColor="text1"/>
        </w:rPr>
        <w:t>uada</w:t>
      </w:r>
      <w:r w:rsidR="00EA0E27">
        <w:rPr>
          <w:rFonts w:ascii="Times New Roman" w:hAnsi="Times New Roman" w:cs="Times New Roman"/>
          <w:b/>
          <w:color w:val="000000" w:themeColor="text1"/>
        </w:rPr>
        <w:t>lajara, Jalisco, México a 9</w:t>
      </w:r>
      <w:r w:rsidR="00442CDD">
        <w:rPr>
          <w:rFonts w:ascii="Times New Roman" w:hAnsi="Times New Roman" w:cs="Times New Roman"/>
          <w:b/>
          <w:color w:val="000000" w:themeColor="text1"/>
        </w:rPr>
        <w:t xml:space="preserve"> </w:t>
      </w:r>
      <w:r w:rsidR="00855506" w:rsidRPr="003623A4">
        <w:rPr>
          <w:rFonts w:ascii="Times New Roman" w:hAnsi="Times New Roman" w:cs="Times New Roman"/>
          <w:b/>
          <w:color w:val="000000" w:themeColor="text1"/>
        </w:rPr>
        <w:t>de junio de 2019</w:t>
      </w:r>
      <w:r w:rsidR="00A141F5" w:rsidRPr="003623A4">
        <w:rPr>
          <w:rFonts w:ascii="Times New Roman" w:hAnsi="Times New Roman" w:cs="Times New Roman"/>
          <w:b/>
          <w:color w:val="000000" w:themeColor="text1"/>
        </w:rPr>
        <w:t>.</w:t>
      </w:r>
    </w:p>
    <w:p w:rsidR="00855506" w:rsidRPr="003623A4" w:rsidRDefault="00855506" w:rsidP="00A141F5">
      <w:pPr>
        <w:pStyle w:val="Contenidodelmarco"/>
        <w:jc w:val="center"/>
        <w:rPr>
          <w:rFonts w:ascii="Times New Roman" w:hAnsi="Times New Roman" w:cs="Times New Roman"/>
          <w:sz w:val="22"/>
          <w:szCs w:val="22"/>
          <w:lang w:val="es-MX"/>
        </w:rPr>
      </w:pPr>
      <w:r w:rsidRPr="003623A4">
        <w:rPr>
          <w:rFonts w:ascii="Times New Roman" w:hAnsi="Times New Roman" w:cs="Times New Roman"/>
          <w:sz w:val="22"/>
          <w:szCs w:val="22"/>
          <w:lang w:val="es-MX"/>
        </w:rPr>
        <w:t>Mtro. José Benjamín González Mauricio</w:t>
      </w:r>
    </w:p>
    <w:p w:rsidR="00855506" w:rsidRPr="003623A4" w:rsidRDefault="00855506" w:rsidP="00A141F5">
      <w:pPr>
        <w:pStyle w:val="Contenidodelmarco"/>
        <w:jc w:val="center"/>
        <w:rPr>
          <w:rFonts w:ascii="Times New Roman" w:hAnsi="Times New Roman" w:cs="Times New Roman"/>
          <w:sz w:val="22"/>
          <w:szCs w:val="22"/>
          <w:lang w:val="es-MX"/>
        </w:rPr>
      </w:pPr>
      <w:r w:rsidRPr="003623A4">
        <w:rPr>
          <w:rFonts w:ascii="Times New Roman" w:hAnsi="Times New Roman" w:cs="Times New Roman"/>
          <w:sz w:val="22"/>
          <w:szCs w:val="22"/>
          <w:lang w:val="es-MX"/>
        </w:rPr>
        <w:t>Mtro. Rafael Ríos Nuño</w:t>
      </w:r>
    </w:p>
    <w:p w:rsidR="003E0BFC" w:rsidRPr="003623A4" w:rsidRDefault="003E0BFC" w:rsidP="003E0BFC">
      <w:pPr>
        <w:pStyle w:val="Contenidodelmarco"/>
        <w:jc w:val="center"/>
        <w:rPr>
          <w:rFonts w:ascii="Times New Roman" w:hAnsi="Times New Roman" w:cs="Times New Roman"/>
          <w:sz w:val="22"/>
          <w:szCs w:val="22"/>
          <w:lang w:val="es-MX"/>
        </w:rPr>
      </w:pPr>
      <w:r w:rsidRPr="003623A4">
        <w:rPr>
          <w:rFonts w:ascii="Times New Roman" w:hAnsi="Times New Roman" w:cs="Times New Roman"/>
          <w:sz w:val="22"/>
          <w:szCs w:val="22"/>
          <w:lang w:val="es-MX"/>
        </w:rPr>
        <w:t>Lic. Alejandra Isabel Plascencia López</w:t>
      </w:r>
    </w:p>
    <w:p w:rsidR="00855506" w:rsidRPr="003623A4" w:rsidRDefault="00855506" w:rsidP="00A141F5">
      <w:pPr>
        <w:pStyle w:val="Contenidodelmarco"/>
        <w:jc w:val="center"/>
        <w:rPr>
          <w:rFonts w:ascii="Times New Roman" w:hAnsi="Times New Roman" w:cs="Times New Roman"/>
          <w:sz w:val="22"/>
          <w:szCs w:val="22"/>
          <w:lang w:val="es-MX"/>
        </w:rPr>
      </w:pPr>
      <w:r w:rsidRPr="003623A4">
        <w:rPr>
          <w:rFonts w:ascii="Times New Roman" w:hAnsi="Times New Roman" w:cs="Times New Roman"/>
          <w:sz w:val="22"/>
          <w:szCs w:val="22"/>
          <w:lang w:val="es-MX"/>
        </w:rPr>
        <w:t>Lic. Martha María Guadalupe Orozco Reyes</w:t>
      </w:r>
    </w:p>
    <w:p w:rsidR="00855506" w:rsidRDefault="00855506" w:rsidP="00A141F5">
      <w:pPr>
        <w:pStyle w:val="Contenidodelmarco"/>
        <w:jc w:val="center"/>
        <w:rPr>
          <w:rFonts w:ascii="Times New Roman" w:hAnsi="Times New Roman" w:cs="Times New Roman"/>
          <w:sz w:val="22"/>
          <w:szCs w:val="22"/>
          <w:lang w:val="es-MX"/>
        </w:rPr>
      </w:pPr>
      <w:r w:rsidRPr="003623A4">
        <w:rPr>
          <w:rFonts w:ascii="Times New Roman" w:hAnsi="Times New Roman" w:cs="Times New Roman"/>
          <w:sz w:val="22"/>
          <w:szCs w:val="22"/>
          <w:lang w:val="es-MX"/>
        </w:rPr>
        <w:t>Lic. Judith Ponce Ruelas</w:t>
      </w:r>
    </w:p>
    <w:p w:rsidR="00292AC4" w:rsidRPr="003623A4" w:rsidRDefault="00EA0E27" w:rsidP="00A141F5">
      <w:pPr>
        <w:pStyle w:val="Contenidodelmarco"/>
        <w:jc w:val="center"/>
        <w:rPr>
          <w:rFonts w:ascii="Times New Roman" w:hAnsi="Times New Roman" w:cs="Times New Roman"/>
          <w:sz w:val="22"/>
          <w:szCs w:val="22"/>
          <w:lang w:val="es-MX"/>
        </w:rPr>
      </w:pPr>
      <w:r>
        <w:rPr>
          <w:rFonts w:ascii="Times New Roman" w:hAnsi="Times New Roman" w:cs="Times New Roman"/>
          <w:sz w:val="22"/>
          <w:szCs w:val="22"/>
          <w:lang w:val="es-MX"/>
        </w:rPr>
        <w:t>Mtro.</w:t>
      </w:r>
      <w:r w:rsidR="00292AC4">
        <w:rPr>
          <w:rFonts w:ascii="Times New Roman" w:hAnsi="Times New Roman" w:cs="Times New Roman"/>
          <w:sz w:val="22"/>
          <w:szCs w:val="22"/>
          <w:lang w:val="es-MX"/>
        </w:rPr>
        <w:t xml:space="preserve"> </w:t>
      </w:r>
      <w:r w:rsidR="00292AC4" w:rsidRPr="00292AC4">
        <w:rPr>
          <w:rFonts w:ascii="Times New Roman" w:hAnsi="Times New Roman" w:cs="Times New Roman"/>
          <w:sz w:val="22"/>
          <w:szCs w:val="22"/>
          <w:lang w:val="es-MX"/>
        </w:rPr>
        <w:t>Hermilo de Jesús Lares Contreras</w:t>
      </w:r>
    </w:p>
    <w:p w:rsidR="00855506" w:rsidRPr="003623A4" w:rsidRDefault="00855506" w:rsidP="00A141F5">
      <w:pPr>
        <w:pStyle w:val="Contenidodelmarco"/>
        <w:jc w:val="center"/>
        <w:rPr>
          <w:rFonts w:ascii="Times New Roman" w:hAnsi="Times New Roman" w:cs="Times New Roman"/>
          <w:sz w:val="22"/>
          <w:szCs w:val="22"/>
          <w:lang w:val="es-MX"/>
        </w:rPr>
      </w:pPr>
      <w:r w:rsidRPr="003623A4">
        <w:rPr>
          <w:rFonts w:ascii="Times New Roman" w:hAnsi="Times New Roman" w:cs="Times New Roman"/>
          <w:sz w:val="22"/>
          <w:szCs w:val="22"/>
          <w:lang w:val="es-MX"/>
        </w:rPr>
        <w:t>Lic. Saúl Oswaldo Regla Dávila</w:t>
      </w:r>
    </w:p>
    <w:p w:rsidR="00CC7919" w:rsidRPr="00442CDD" w:rsidRDefault="00855506" w:rsidP="00442CDD">
      <w:pPr>
        <w:pStyle w:val="Contenidodelmarco"/>
        <w:jc w:val="center"/>
        <w:rPr>
          <w:rFonts w:ascii="Times New Roman" w:hAnsi="Times New Roman" w:cs="Times New Roman"/>
          <w:sz w:val="22"/>
          <w:szCs w:val="22"/>
          <w:lang w:val="es-MX"/>
        </w:rPr>
      </w:pPr>
      <w:r w:rsidRPr="003623A4">
        <w:rPr>
          <w:rFonts w:ascii="Times New Roman" w:hAnsi="Times New Roman" w:cs="Times New Roman"/>
          <w:sz w:val="22"/>
          <w:szCs w:val="22"/>
          <w:lang w:val="es-MX"/>
        </w:rPr>
        <w:t>Lic. Cristian J</w:t>
      </w:r>
      <w:r w:rsidR="00A141F5" w:rsidRPr="003623A4">
        <w:rPr>
          <w:rFonts w:ascii="Times New Roman" w:hAnsi="Times New Roman" w:cs="Times New Roman"/>
          <w:sz w:val="22"/>
          <w:szCs w:val="22"/>
          <w:lang w:val="es-MX"/>
        </w:rPr>
        <w:t>onathan</w:t>
      </w:r>
      <w:r w:rsidRPr="003623A4">
        <w:rPr>
          <w:rFonts w:ascii="Times New Roman" w:hAnsi="Times New Roman" w:cs="Times New Roman"/>
          <w:sz w:val="22"/>
          <w:szCs w:val="22"/>
          <w:lang w:val="es-MX"/>
        </w:rPr>
        <w:t xml:space="preserve"> Vargas Díaz</w:t>
      </w:r>
    </w:p>
    <w:sectPr w:rsidR="00CC7919" w:rsidRPr="00442CDD" w:rsidSect="00535262">
      <w:headerReference w:type="default" r:id="rId22"/>
      <w:footerReference w:type="default" r:id="rId23"/>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85" w:rsidRDefault="00A90E85" w:rsidP="00231926">
      <w:pPr>
        <w:spacing w:after="0" w:line="240" w:lineRule="auto"/>
      </w:pPr>
      <w:r>
        <w:separator/>
      </w:r>
    </w:p>
  </w:endnote>
  <w:endnote w:type="continuationSeparator" w:id="0">
    <w:p w:rsidR="00A90E85" w:rsidRDefault="00A90E85" w:rsidP="0023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roid Sans Fallback">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85" w:rsidRDefault="00A90E85">
    <w:pPr>
      <w:pStyle w:val="Piedepgina"/>
      <w:jc w:val="right"/>
    </w:pPr>
  </w:p>
  <w:sdt>
    <w:sdtPr>
      <w:id w:val="-727849070"/>
      <w:docPartObj>
        <w:docPartGallery w:val="Page Numbers (Bottom of Page)"/>
        <w:docPartUnique/>
      </w:docPartObj>
    </w:sdtPr>
    <w:sdtEndPr/>
    <w:sdtContent>
      <w:sdt>
        <w:sdtPr>
          <w:id w:val="-1669238322"/>
          <w:docPartObj>
            <w:docPartGallery w:val="Page Numbers (Top of Page)"/>
            <w:docPartUnique/>
          </w:docPartObj>
        </w:sdtPr>
        <w:sdtEndPr/>
        <w:sdtContent>
          <w:p w:rsidR="00A90E85" w:rsidRPr="005364A3" w:rsidRDefault="00A90E85" w:rsidP="00B73654">
            <w:pPr>
              <w:pStyle w:val="Sinespaciado"/>
              <w:jc w:val="center"/>
              <w:rPr>
                <w:rFonts w:ascii="Book Antiqua" w:hAnsi="Book Antiqua"/>
                <w:sz w:val="18"/>
                <w:szCs w:val="18"/>
              </w:rPr>
            </w:pPr>
            <w:r w:rsidRPr="005364A3">
              <w:rPr>
                <w:rFonts w:ascii="Book Antiqua" w:hAnsi="Book Antiqua"/>
                <w:sz w:val="18"/>
                <w:szCs w:val="18"/>
                <w:lang w:val="es-ES"/>
              </w:rPr>
              <w:t xml:space="preserve">Página </w:t>
            </w:r>
            <w:r w:rsidRPr="005364A3">
              <w:rPr>
                <w:rFonts w:ascii="Book Antiqua" w:hAnsi="Book Antiqua"/>
                <w:sz w:val="18"/>
                <w:szCs w:val="18"/>
              </w:rPr>
              <w:fldChar w:fldCharType="begin"/>
            </w:r>
            <w:r w:rsidRPr="005364A3">
              <w:rPr>
                <w:rFonts w:ascii="Book Antiqua" w:hAnsi="Book Antiqua"/>
                <w:sz w:val="18"/>
                <w:szCs w:val="18"/>
              </w:rPr>
              <w:instrText>PAGE</w:instrText>
            </w:r>
            <w:r w:rsidRPr="005364A3">
              <w:rPr>
                <w:rFonts w:ascii="Book Antiqua" w:hAnsi="Book Antiqua"/>
                <w:sz w:val="18"/>
                <w:szCs w:val="18"/>
              </w:rPr>
              <w:fldChar w:fldCharType="separate"/>
            </w:r>
            <w:r w:rsidR="00951360">
              <w:rPr>
                <w:rFonts w:ascii="Book Antiqua" w:hAnsi="Book Antiqua"/>
                <w:noProof/>
                <w:sz w:val="18"/>
                <w:szCs w:val="18"/>
              </w:rPr>
              <w:t>1</w:t>
            </w:r>
            <w:r w:rsidRPr="005364A3">
              <w:rPr>
                <w:rFonts w:ascii="Book Antiqua" w:hAnsi="Book Antiqua"/>
                <w:sz w:val="18"/>
                <w:szCs w:val="18"/>
              </w:rPr>
              <w:fldChar w:fldCharType="end"/>
            </w:r>
            <w:r w:rsidRPr="005364A3">
              <w:rPr>
                <w:rFonts w:ascii="Book Antiqua" w:hAnsi="Book Antiqua"/>
                <w:sz w:val="18"/>
                <w:szCs w:val="18"/>
                <w:lang w:val="es-ES"/>
              </w:rPr>
              <w:t xml:space="preserve"> de </w:t>
            </w:r>
            <w:r w:rsidRPr="005364A3">
              <w:rPr>
                <w:rFonts w:ascii="Book Antiqua" w:hAnsi="Book Antiqua"/>
                <w:sz w:val="18"/>
                <w:szCs w:val="18"/>
              </w:rPr>
              <w:fldChar w:fldCharType="begin"/>
            </w:r>
            <w:r w:rsidRPr="005364A3">
              <w:rPr>
                <w:rFonts w:ascii="Book Antiqua" w:hAnsi="Book Antiqua"/>
                <w:sz w:val="18"/>
                <w:szCs w:val="18"/>
              </w:rPr>
              <w:instrText>NUMPAGES</w:instrText>
            </w:r>
            <w:r w:rsidRPr="005364A3">
              <w:rPr>
                <w:rFonts w:ascii="Book Antiqua" w:hAnsi="Book Antiqua"/>
                <w:sz w:val="18"/>
                <w:szCs w:val="18"/>
              </w:rPr>
              <w:fldChar w:fldCharType="separate"/>
            </w:r>
            <w:r w:rsidR="00951360">
              <w:rPr>
                <w:rFonts w:ascii="Book Antiqua" w:hAnsi="Book Antiqua"/>
                <w:noProof/>
                <w:sz w:val="18"/>
                <w:szCs w:val="18"/>
              </w:rPr>
              <w:t>68</w:t>
            </w:r>
            <w:r w:rsidRPr="005364A3">
              <w:rPr>
                <w:rFonts w:ascii="Book Antiqua" w:hAnsi="Book Antiqua"/>
                <w:sz w:val="18"/>
                <w:szCs w:val="18"/>
              </w:rPr>
              <w:fldChar w:fldCharType="end"/>
            </w:r>
          </w:p>
          <w:p w:rsidR="00A90E85" w:rsidRPr="005364A3" w:rsidRDefault="00A90E85" w:rsidP="00B73654">
            <w:pPr>
              <w:pStyle w:val="Sinespaciado"/>
              <w:tabs>
                <w:tab w:val="left" w:pos="3768"/>
                <w:tab w:val="center" w:pos="4419"/>
              </w:tabs>
              <w:rPr>
                <w:rFonts w:ascii="Book Antiqua" w:hAnsi="Book Antiqua"/>
                <w:b/>
                <w:color w:val="002060"/>
                <w:sz w:val="18"/>
                <w:szCs w:val="18"/>
              </w:rPr>
            </w:pPr>
            <w:r w:rsidRPr="005364A3">
              <w:rPr>
                <w:rFonts w:ascii="Book Antiqua" w:hAnsi="Book Antiqua"/>
                <w:b/>
                <w:color w:val="002060"/>
                <w:sz w:val="18"/>
                <w:szCs w:val="18"/>
              </w:rPr>
              <w:tab/>
            </w:r>
            <w:r w:rsidRPr="005364A3">
              <w:rPr>
                <w:rFonts w:ascii="Book Antiqua" w:hAnsi="Book Antiqua"/>
                <w:b/>
                <w:color w:val="002060"/>
                <w:sz w:val="18"/>
                <w:szCs w:val="18"/>
              </w:rPr>
              <w:tab/>
              <w:t>www.iao.mx</w:t>
            </w:r>
          </w:p>
          <w:p w:rsidR="00A90E85" w:rsidRPr="00B73654" w:rsidRDefault="00A90E85" w:rsidP="00B73654">
            <w:pPr>
              <w:pStyle w:val="Sinespaciado"/>
              <w:jc w:val="center"/>
              <w:rPr>
                <w:sz w:val="24"/>
                <w:szCs w:val="24"/>
              </w:rPr>
            </w:pPr>
            <w:r w:rsidRPr="005364A3">
              <w:rPr>
                <w:rFonts w:ascii="Book Antiqua" w:hAnsi="Book Antiqua"/>
                <w:sz w:val="18"/>
                <w:szCs w:val="18"/>
              </w:rPr>
              <w:t>contacto@iao.mx</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85" w:rsidRDefault="00A90E85" w:rsidP="00231926">
      <w:pPr>
        <w:spacing w:after="0" w:line="240" w:lineRule="auto"/>
      </w:pPr>
      <w:r>
        <w:separator/>
      </w:r>
    </w:p>
  </w:footnote>
  <w:footnote w:type="continuationSeparator" w:id="0">
    <w:p w:rsidR="00A90E85" w:rsidRDefault="00A90E85" w:rsidP="00231926">
      <w:pPr>
        <w:spacing w:after="0" w:line="240" w:lineRule="auto"/>
      </w:pPr>
      <w:r>
        <w:continuationSeparator/>
      </w:r>
    </w:p>
  </w:footnote>
  <w:footnote w:id="1">
    <w:p w:rsidR="00A90E85" w:rsidRPr="00760111" w:rsidRDefault="00A90E85" w:rsidP="00A141F5">
      <w:pPr>
        <w:pStyle w:val="Contenidodelmarco"/>
        <w:jc w:val="both"/>
        <w:rPr>
          <w:lang w:val="es-MX"/>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 Risco Antonio. Miguel Reale, </w:t>
      </w:r>
      <w:r w:rsidRPr="00760111">
        <w:rPr>
          <w:rFonts w:ascii="Times New Roman" w:hAnsi="Times New Roman" w:cs="Times New Roman"/>
          <w:i/>
          <w:sz w:val="18"/>
          <w:szCs w:val="18"/>
          <w:lang w:val="es-MX"/>
        </w:rPr>
        <w:t>Teoria tridimensional del derecho. Preliminares históricos y sistemáticos.</w:t>
      </w:r>
      <w:r w:rsidRPr="00760111">
        <w:rPr>
          <w:rFonts w:ascii="Times New Roman" w:hAnsi="Times New Roman" w:cs="Times New Roman"/>
          <w:sz w:val="18"/>
          <w:szCs w:val="18"/>
          <w:lang w:val="es-MX"/>
        </w:rPr>
        <w:t xml:space="preserve"> Traducción de Juan Antonio Sardina-Páramo. In: Cahiers du monde hispanique et luso-brésilien, n°25, 1975. pp. 215-218.</w:t>
      </w:r>
    </w:p>
  </w:footnote>
  <w:footnote w:id="2">
    <w:p w:rsidR="00A90E85" w:rsidRPr="00760111" w:rsidRDefault="00A90E85" w:rsidP="00A141F5">
      <w:pPr>
        <w:pStyle w:val="Contenidodelmarco"/>
        <w:jc w:val="both"/>
        <w:rPr>
          <w:rFonts w:ascii="Times New Roman" w:hAnsi="Times New Roman" w:cs="Times New Roman"/>
          <w:sz w:val="18"/>
          <w:szCs w:val="18"/>
          <w:lang w:val="es-MX"/>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Savigny, Friedrich Karl Von, </w:t>
      </w:r>
      <w:r w:rsidRPr="00760111">
        <w:rPr>
          <w:rFonts w:ascii="Times New Roman" w:hAnsi="Times New Roman" w:cs="Times New Roman"/>
          <w:i/>
          <w:sz w:val="18"/>
          <w:szCs w:val="18"/>
          <w:lang w:val="es-MX"/>
        </w:rPr>
        <w:t>Metodología Jurídica</w:t>
      </w:r>
      <w:r w:rsidRPr="00760111">
        <w:rPr>
          <w:rFonts w:ascii="Times New Roman" w:hAnsi="Times New Roman" w:cs="Times New Roman"/>
          <w:sz w:val="18"/>
          <w:szCs w:val="18"/>
          <w:lang w:val="es-MX"/>
        </w:rPr>
        <w:t xml:space="preserve">, </w:t>
      </w:r>
      <w:r>
        <w:rPr>
          <w:rFonts w:ascii="Times New Roman" w:hAnsi="Times New Roman" w:cs="Times New Roman"/>
          <w:sz w:val="18"/>
          <w:szCs w:val="18"/>
          <w:lang w:val="es-MX"/>
        </w:rPr>
        <w:t>traducción de J.J. Santa-Pinter</w:t>
      </w:r>
      <w:r w:rsidRPr="00760111">
        <w:rPr>
          <w:rFonts w:ascii="Times New Roman" w:hAnsi="Times New Roman" w:cs="Times New Roman"/>
          <w:sz w:val="18"/>
          <w:szCs w:val="18"/>
          <w:lang w:val="es-MX"/>
        </w:rPr>
        <w:t>, Buenos Aires, Ediciones Depalma, 1994, pp. 12-13.</w:t>
      </w:r>
    </w:p>
  </w:footnote>
  <w:footnote w:id="3">
    <w:p w:rsidR="00A90E85" w:rsidRPr="00760111" w:rsidRDefault="00A90E85" w:rsidP="00A141F5">
      <w:pPr>
        <w:pStyle w:val="Contenidodelmarco"/>
        <w:jc w:val="both"/>
        <w:rPr>
          <w:rFonts w:ascii="Times New Roman" w:hAnsi="Times New Roman" w:cs="Times New Roman"/>
          <w:sz w:val="18"/>
          <w:szCs w:val="18"/>
          <w:lang w:val="es-MX"/>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 Dueñas Ruiz, Óscar José, </w:t>
      </w:r>
      <w:r w:rsidRPr="00760111">
        <w:rPr>
          <w:rFonts w:ascii="Times New Roman" w:hAnsi="Times New Roman" w:cs="Times New Roman"/>
          <w:i/>
          <w:sz w:val="18"/>
          <w:szCs w:val="18"/>
          <w:lang w:val="es-MX"/>
        </w:rPr>
        <w:t>Lecciones de Hermenéutica Jurídica</w:t>
      </w:r>
      <w:r w:rsidRPr="00760111">
        <w:rPr>
          <w:rFonts w:ascii="Times New Roman" w:hAnsi="Times New Roman" w:cs="Times New Roman"/>
          <w:sz w:val="18"/>
          <w:szCs w:val="18"/>
          <w:lang w:val="es-MX"/>
        </w:rPr>
        <w:t>, 6ta Edición, Colombia, Editorial Universidad del Rosario, 2011, p. 130.</w:t>
      </w:r>
    </w:p>
  </w:footnote>
  <w:footnote w:id="4">
    <w:p w:rsidR="00A90E85" w:rsidRPr="00760111" w:rsidRDefault="00A90E85" w:rsidP="00A141F5">
      <w:pPr>
        <w:pStyle w:val="Contenidodelmarco"/>
        <w:jc w:val="both"/>
        <w:rPr>
          <w:rFonts w:ascii="Times New Roman" w:hAnsi="Times New Roman" w:cs="Times New Roman"/>
          <w:sz w:val="18"/>
          <w:szCs w:val="18"/>
          <w:lang w:val="es-MX"/>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 Pérez Johnston, Raúl, </w:t>
      </w:r>
      <w:r w:rsidRPr="00760111">
        <w:rPr>
          <w:rFonts w:ascii="Times New Roman" w:hAnsi="Times New Roman" w:cs="Times New Roman"/>
          <w:i/>
          <w:sz w:val="18"/>
          <w:szCs w:val="18"/>
          <w:lang w:val="es-MX"/>
        </w:rPr>
        <w:t>Derechos Humanos y Justicia,</w:t>
      </w:r>
      <w:r w:rsidRPr="00760111">
        <w:rPr>
          <w:rFonts w:ascii="Times New Roman" w:hAnsi="Times New Roman" w:cs="Times New Roman"/>
          <w:sz w:val="18"/>
          <w:szCs w:val="18"/>
          <w:lang w:val="es-MX"/>
        </w:rPr>
        <w:t xml:space="preserve"> Memorias del seminario organizado por el Instituto  de Investigaciones Jurisprudenciales y de Promoción y Difusión de la Ética Judicial, 2012,</w:t>
      </w:r>
      <w:r w:rsidRPr="00760111">
        <w:rPr>
          <w:lang w:val="es-MX"/>
        </w:rPr>
        <w:t xml:space="preserve"> </w:t>
      </w:r>
      <w:hyperlink r:id="rId1" w:history="1">
        <w:r w:rsidRPr="00760111">
          <w:rPr>
            <w:rStyle w:val="Hipervnculo1"/>
            <w:rFonts w:ascii="Times New Roman" w:hAnsi="Times New Roman" w:cs="Times New Roman"/>
            <w:i/>
            <w:color w:val="000000" w:themeColor="text1"/>
            <w:sz w:val="18"/>
            <w:szCs w:val="18"/>
            <w:lang w:val="es-MX"/>
          </w:rPr>
          <w:t>http://www.sitios.scjn.gob.mx/instituto/sites/default/files/documentos/LIBRO%20SEMINARIO%20DERECHOS%20HUMANOS.pdf</w:t>
        </w:r>
      </w:hyperlink>
      <w:r w:rsidRPr="00760111">
        <w:rPr>
          <w:rStyle w:val="Hipervnculo1"/>
          <w:rFonts w:ascii="Times New Roman" w:hAnsi="Times New Roman" w:cs="Times New Roman"/>
          <w:i/>
          <w:color w:val="000000" w:themeColor="text1"/>
          <w:sz w:val="18"/>
          <w:szCs w:val="18"/>
          <w:lang w:val="es-MX"/>
        </w:rPr>
        <w:t>.</w:t>
      </w:r>
    </w:p>
  </w:footnote>
  <w:footnote w:id="5">
    <w:p w:rsidR="00A90E85" w:rsidRPr="00A141F5" w:rsidRDefault="00A90E85" w:rsidP="00A141F5">
      <w:pPr>
        <w:pStyle w:val="Contenidodelmarco"/>
        <w:jc w:val="both"/>
        <w:rPr>
          <w:rFonts w:ascii="Times New Roman" w:hAnsi="Times New Roman" w:cs="Times New Roman"/>
          <w:sz w:val="18"/>
          <w:szCs w:val="18"/>
          <w:lang w:val="es-ES"/>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 C</w:t>
      </w:r>
      <w:r w:rsidRPr="00A141F5">
        <w:rPr>
          <w:rFonts w:ascii="Times New Roman" w:hAnsi="Times New Roman" w:cs="Times New Roman"/>
          <w:sz w:val="18"/>
          <w:szCs w:val="18"/>
          <w:lang w:val="es-ES"/>
        </w:rPr>
        <w:t xml:space="preserve">onsejo Económico y Social, </w:t>
      </w:r>
      <w:r w:rsidRPr="00A141F5">
        <w:rPr>
          <w:rFonts w:ascii="Times New Roman" w:hAnsi="Times New Roman" w:cs="Times New Roman"/>
          <w:iCs/>
          <w:sz w:val="18"/>
          <w:szCs w:val="18"/>
          <w:lang w:val="es-ES"/>
        </w:rPr>
        <w:t xml:space="preserve">Promoción y Protección de los Defensores de Derechos Humanos: Defensores de los Derechos Humanos. Informe presentando por la señora Hina Jilani, Representante Especial del Secretario General sobre la cuestión de los defensores de derechos humanos de conformidad con la resolución 2000/61 de la Comisión de Derechos Humanos, </w:t>
      </w:r>
      <w:r w:rsidRPr="00A141F5">
        <w:rPr>
          <w:rFonts w:ascii="Times New Roman" w:hAnsi="Times New Roman" w:cs="Times New Roman"/>
          <w:sz w:val="18"/>
          <w:szCs w:val="18"/>
          <w:lang w:val="es-ES"/>
        </w:rPr>
        <w:t>E/CN.20010/94, 26 de enero de 2001, párr.2</w:t>
      </w:r>
    </w:p>
  </w:footnote>
  <w:footnote w:id="6">
    <w:p w:rsidR="00A90E85" w:rsidRPr="00A141F5" w:rsidRDefault="00A90E85" w:rsidP="00A141F5">
      <w:pPr>
        <w:pStyle w:val="Contenidodelmarco"/>
        <w:jc w:val="both"/>
        <w:rPr>
          <w:rFonts w:ascii="Times New Roman" w:hAnsi="Times New Roman" w:cs="Times New Roman"/>
          <w:sz w:val="18"/>
          <w:szCs w:val="18"/>
          <w:lang w:val="es-ES"/>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 </w:t>
      </w:r>
      <w:r w:rsidRPr="00A141F5">
        <w:rPr>
          <w:rFonts w:ascii="Times New Roman" w:hAnsi="Times New Roman" w:cs="Times New Roman"/>
          <w:sz w:val="18"/>
          <w:szCs w:val="18"/>
          <w:lang w:val="es-ES"/>
        </w:rPr>
        <w:t xml:space="preserve">artículo 1 de la </w:t>
      </w:r>
      <w:r w:rsidRPr="00A141F5">
        <w:rPr>
          <w:rFonts w:ascii="Times New Roman" w:hAnsi="Times New Roman" w:cs="Times New Roman"/>
          <w:iCs/>
          <w:sz w:val="18"/>
          <w:szCs w:val="18"/>
          <w:lang w:val="es-ES"/>
        </w:rPr>
        <w:t>Declaración sobre el derecho y el deber de los individuos, los grupos y las instituciones de promover y proteger los derechos humanos y las libertades fundamentales universalmente reconocidos”</w:t>
      </w:r>
    </w:p>
  </w:footnote>
  <w:footnote w:id="7">
    <w:p w:rsidR="00A90E85" w:rsidRPr="00760111" w:rsidRDefault="00A90E85" w:rsidP="00A141F5">
      <w:pPr>
        <w:pStyle w:val="Contenidodelmarco"/>
        <w:jc w:val="both"/>
        <w:rPr>
          <w:rFonts w:ascii="Times New Roman" w:hAnsi="Times New Roman" w:cs="Times New Roman"/>
          <w:sz w:val="18"/>
          <w:szCs w:val="18"/>
          <w:lang w:val="es-MX"/>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 </w:t>
      </w:r>
      <w:r w:rsidRPr="00760111">
        <w:rPr>
          <w:rFonts w:ascii="Times New Roman" w:hAnsi="Times New Roman" w:cs="Times New Roman"/>
          <w:sz w:val="18"/>
          <w:szCs w:val="18"/>
          <w:shd w:val="clear" w:color="auto" w:fill="FFFFFF"/>
          <w:lang w:val="es-MX"/>
        </w:rPr>
        <w:t xml:space="preserve">Corte IDH. Caso Valle Jaramillo y otros Vs. </w:t>
      </w:r>
      <w:r w:rsidRPr="00A141F5">
        <w:rPr>
          <w:rFonts w:ascii="Times New Roman" w:hAnsi="Times New Roman" w:cs="Times New Roman"/>
          <w:sz w:val="18"/>
          <w:szCs w:val="18"/>
          <w:shd w:val="clear" w:color="auto" w:fill="FFFFFF"/>
        </w:rPr>
        <w:t xml:space="preserve">Colombia. </w:t>
      </w:r>
      <w:r w:rsidRPr="00760111">
        <w:rPr>
          <w:rFonts w:ascii="Times New Roman" w:hAnsi="Times New Roman" w:cs="Times New Roman"/>
          <w:sz w:val="18"/>
          <w:szCs w:val="18"/>
          <w:shd w:val="clear" w:color="auto" w:fill="FFFFFF"/>
          <w:lang w:val="es-MX"/>
        </w:rPr>
        <w:t>Fondo, Reparaciones y Costas. Sentencia de 27 de noviembre de 2008. Serie C No. 192</w:t>
      </w:r>
      <w:r w:rsidRPr="00760111">
        <w:rPr>
          <w:rFonts w:ascii="Times New Roman" w:hAnsi="Times New Roman" w:cs="Times New Roman"/>
          <w:sz w:val="18"/>
          <w:szCs w:val="18"/>
          <w:lang w:val="es-MX"/>
        </w:rPr>
        <w:t xml:space="preserve">, párr. 96. </w:t>
      </w:r>
    </w:p>
  </w:footnote>
  <w:footnote w:id="8">
    <w:p w:rsidR="00A90E85" w:rsidRPr="00A141F5" w:rsidRDefault="00A90E85" w:rsidP="00A141F5">
      <w:pPr>
        <w:pStyle w:val="Contenidodelmarco"/>
        <w:jc w:val="both"/>
        <w:rPr>
          <w:rFonts w:ascii="Times New Roman" w:hAnsi="Times New Roman" w:cs="Times New Roman"/>
          <w:sz w:val="18"/>
          <w:szCs w:val="18"/>
          <w:lang w:val="es-ES"/>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 </w:t>
      </w:r>
      <w:r w:rsidRPr="00A141F5">
        <w:rPr>
          <w:rFonts w:ascii="Times New Roman" w:hAnsi="Times New Roman" w:cs="Times New Roman"/>
          <w:sz w:val="18"/>
          <w:szCs w:val="18"/>
          <w:lang w:val="es-ES"/>
        </w:rPr>
        <w:t xml:space="preserve">Corte I.D.H., </w:t>
      </w:r>
      <w:r w:rsidRPr="00A141F5">
        <w:rPr>
          <w:rFonts w:ascii="Times New Roman" w:hAnsi="Times New Roman" w:cs="Times New Roman"/>
          <w:iCs/>
          <w:sz w:val="18"/>
          <w:szCs w:val="18"/>
          <w:lang w:val="es-ES"/>
        </w:rPr>
        <w:t>Caso Kawas Fernández Vs. Honduras</w:t>
      </w:r>
      <w:r w:rsidRPr="00A141F5">
        <w:rPr>
          <w:rFonts w:ascii="Times New Roman" w:hAnsi="Times New Roman" w:cs="Times New Roman"/>
          <w:sz w:val="18"/>
          <w:szCs w:val="18"/>
          <w:lang w:val="es-ES"/>
        </w:rPr>
        <w:t>. Fondo, Reparaciones y Costas. Sentencia de 3 de abril de 2009. Serie C No. 196, párr. 145.</w:t>
      </w:r>
    </w:p>
  </w:footnote>
  <w:footnote w:id="9">
    <w:p w:rsidR="00A90E85" w:rsidRPr="00C07CFD" w:rsidRDefault="00A90E85" w:rsidP="00075298">
      <w:pPr>
        <w:pStyle w:val="Contenidodelmarco"/>
        <w:jc w:val="both"/>
        <w:rPr>
          <w:rFonts w:ascii="Times New Roman" w:hAnsi="Times New Roman" w:cs="Times New Roman"/>
          <w:sz w:val="18"/>
          <w:szCs w:val="18"/>
          <w:lang w:val="es-MX"/>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 Corte IDH. Caso Defensor de Derechos Humanos y otros Vs. </w:t>
      </w:r>
      <w:r w:rsidRPr="00A141F5">
        <w:rPr>
          <w:rFonts w:ascii="Times New Roman" w:hAnsi="Times New Roman" w:cs="Times New Roman"/>
          <w:sz w:val="18"/>
          <w:szCs w:val="18"/>
        </w:rPr>
        <w:t xml:space="preserve">Guatemala. </w:t>
      </w:r>
      <w:r w:rsidRPr="00760111">
        <w:rPr>
          <w:rFonts w:ascii="Times New Roman" w:hAnsi="Times New Roman" w:cs="Times New Roman"/>
          <w:sz w:val="18"/>
          <w:szCs w:val="18"/>
          <w:lang w:val="es-MX"/>
        </w:rPr>
        <w:t xml:space="preserve">Excepciones Preliminares, Fondo, Reparaciones y Costas. Sentencia de 28 de agosto de 2014. </w:t>
      </w:r>
      <w:r w:rsidRPr="00C07CFD">
        <w:rPr>
          <w:rFonts w:ascii="Times New Roman" w:hAnsi="Times New Roman" w:cs="Times New Roman"/>
          <w:sz w:val="18"/>
          <w:szCs w:val="18"/>
          <w:lang w:val="es-MX"/>
        </w:rPr>
        <w:t>Serie C No. 283.</w:t>
      </w:r>
    </w:p>
  </w:footnote>
  <w:footnote w:id="10">
    <w:p w:rsidR="00A90E85" w:rsidRPr="00760111" w:rsidRDefault="00A90E85" w:rsidP="00A141F5">
      <w:pPr>
        <w:pStyle w:val="Contenidodelmarco"/>
        <w:jc w:val="both"/>
        <w:rPr>
          <w:rFonts w:ascii="Times New Roman" w:hAnsi="Times New Roman" w:cs="Times New Roman"/>
          <w:sz w:val="18"/>
          <w:szCs w:val="18"/>
          <w:lang w:val="es-MX"/>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 Corte IDH. Caso Defensor de Derechos Humanos y otros Vs. </w:t>
      </w:r>
      <w:r w:rsidRPr="00A141F5">
        <w:rPr>
          <w:rFonts w:ascii="Times New Roman" w:hAnsi="Times New Roman" w:cs="Times New Roman"/>
          <w:sz w:val="18"/>
          <w:szCs w:val="18"/>
        </w:rPr>
        <w:t xml:space="preserve">Guatemala. </w:t>
      </w:r>
      <w:r w:rsidRPr="00760111">
        <w:rPr>
          <w:rFonts w:ascii="Times New Roman" w:hAnsi="Times New Roman" w:cs="Times New Roman"/>
          <w:sz w:val="18"/>
          <w:szCs w:val="18"/>
          <w:lang w:val="es-MX"/>
        </w:rPr>
        <w:t>Excepciones Preliminares, Fondo, Reparaciones y Costas. Sentencia de 28 de agosto de 2014. Serie C No. 283.</w:t>
      </w:r>
    </w:p>
  </w:footnote>
  <w:footnote w:id="11">
    <w:p w:rsidR="00A90E85" w:rsidRPr="00760111" w:rsidRDefault="00A90E85" w:rsidP="00A141F5">
      <w:pPr>
        <w:pStyle w:val="Contenidodelmarco"/>
        <w:jc w:val="both"/>
        <w:rPr>
          <w:lang w:val="es-MX"/>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 Organización de las Naciones Unidas, </w:t>
      </w:r>
      <w:r w:rsidRPr="00760111">
        <w:rPr>
          <w:rFonts w:ascii="Times New Roman" w:hAnsi="Times New Roman" w:cs="Times New Roman"/>
          <w:i/>
          <w:sz w:val="18"/>
          <w:szCs w:val="18"/>
          <w:lang w:val="es-MX"/>
        </w:rPr>
        <w:t>Agenda 2030 para el Desarrollo Sostenible</w:t>
      </w:r>
      <w:r w:rsidRPr="00760111">
        <w:rPr>
          <w:rFonts w:ascii="Times New Roman" w:hAnsi="Times New Roman" w:cs="Times New Roman"/>
          <w:sz w:val="18"/>
          <w:szCs w:val="18"/>
          <w:lang w:val="es-MX"/>
        </w:rPr>
        <w:t>, adoptada en la resolución 70/1 de la Asamblea General de la ONU el 25 de septiembre de 2015. Disponible en: www.un.org/sustainabledevelopment/es</w:t>
      </w:r>
    </w:p>
  </w:footnote>
  <w:footnote w:id="12">
    <w:p w:rsidR="00A90E85" w:rsidRPr="00760111" w:rsidRDefault="00A90E85" w:rsidP="00A141F5">
      <w:pPr>
        <w:pStyle w:val="Contenidodelmarco"/>
        <w:jc w:val="both"/>
        <w:rPr>
          <w:rFonts w:ascii="Times New Roman" w:hAnsi="Times New Roman" w:cs="Times New Roman"/>
          <w:sz w:val="18"/>
          <w:szCs w:val="18"/>
          <w:lang w:val="es-MX"/>
        </w:rPr>
      </w:pPr>
      <w:r w:rsidRPr="00A141F5">
        <w:rPr>
          <w:rStyle w:val="Refdenotaalpie"/>
          <w:rFonts w:ascii="Times New Roman" w:hAnsi="Times New Roman" w:cs="Times New Roman"/>
          <w:sz w:val="18"/>
          <w:szCs w:val="18"/>
        </w:rPr>
        <w:footnoteRef/>
      </w:r>
      <w:r w:rsidRPr="00760111">
        <w:rPr>
          <w:rFonts w:ascii="Times New Roman" w:hAnsi="Times New Roman" w:cs="Times New Roman"/>
          <w:sz w:val="18"/>
          <w:szCs w:val="18"/>
          <w:lang w:val="es-MX"/>
        </w:rPr>
        <w:t xml:space="preserve"> México, Plan Nacional de Desarrollo 2019-2024, capítulo primero: Política y Gobierno, pág. 14-33. Disponible: </w:t>
      </w:r>
      <w:r w:rsidRPr="00760111">
        <w:rPr>
          <w:rFonts w:ascii="Times New Roman" w:hAnsi="Times New Roman" w:cs="Times New Roman"/>
          <w:sz w:val="18"/>
          <w:szCs w:val="18"/>
          <w:u w:val="single"/>
          <w:lang w:val="es-MX"/>
        </w:rPr>
        <w:t>https://lopezobrador.org.mx/wp-content/uploads/2019/05/PLAN-NACIONAL-DE-DESARROLLO-2019-2024.pdf</w:t>
      </w:r>
    </w:p>
  </w:footnote>
  <w:footnote w:id="13">
    <w:p w:rsidR="00A90E85" w:rsidRPr="00760111" w:rsidRDefault="00A90E85" w:rsidP="00A141F5">
      <w:pPr>
        <w:pStyle w:val="Contenidodelmarco"/>
        <w:jc w:val="both"/>
        <w:rPr>
          <w:rFonts w:ascii="Times New Roman" w:hAnsi="Times New Roman" w:cs="Times New Roman"/>
          <w:color w:val="000000" w:themeColor="text1"/>
          <w:sz w:val="18"/>
          <w:szCs w:val="18"/>
          <w:lang w:val="es-MX"/>
        </w:rPr>
      </w:pPr>
      <w:r w:rsidRPr="00A141F5">
        <w:rPr>
          <w:rStyle w:val="Refdenotaalpie"/>
          <w:rFonts w:ascii="Times New Roman" w:hAnsi="Times New Roman" w:cs="Times New Roman"/>
          <w:color w:val="000000" w:themeColor="text1"/>
          <w:sz w:val="18"/>
          <w:szCs w:val="18"/>
        </w:rPr>
        <w:footnoteRef/>
      </w:r>
      <w:r w:rsidRPr="00760111">
        <w:rPr>
          <w:rFonts w:ascii="Times New Roman" w:hAnsi="Times New Roman" w:cs="Times New Roman"/>
          <w:color w:val="000000" w:themeColor="text1"/>
          <w:sz w:val="18"/>
          <w:szCs w:val="18"/>
          <w:lang w:val="es-MX"/>
        </w:rPr>
        <w:t xml:space="preserve"> Consultar las siguientes fuentes de información: </w:t>
      </w:r>
      <w:hyperlink r:id="rId2" w:history="1">
        <w:r w:rsidRPr="00760111">
          <w:rPr>
            <w:rStyle w:val="Hipervnculo"/>
            <w:rFonts w:ascii="Times New Roman" w:hAnsi="Times New Roman" w:cs="Times New Roman"/>
            <w:i/>
            <w:color w:val="000000" w:themeColor="text1"/>
            <w:sz w:val="18"/>
            <w:szCs w:val="18"/>
            <w:lang w:val="es-MX"/>
          </w:rPr>
          <w:t>https://www.proceso.com.mx/501087/en-ano-se-registraron-mil-442-agresiones-contra-defensores-derechos-humanos-en-mexico-comite-cerezo</w:t>
        </w:r>
      </w:hyperlink>
      <w:r w:rsidRPr="00760111">
        <w:rPr>
          <w:rFonts w:ascii="Times New Roman" w:hAnsi="Times New Roman" w:cs="Times New Roman"/>
          <w:color w:val="000000" w:themeColor="text1"/>
          <w:sz w:val="18"/>
          <w:szCs w:val="18"/>
          <w:lang w:val="es-MX"/>
        </w:rPr>
        <w:t xml:space="preserve"> y </w:t>
      </w:r>
      <w:hyperlink r:id="rId3" w:history="1">
        <w:r w:rsidRPr="00760111">
          <w:rPr>
            <w:rStyle w:val="Hipervnculo"/>
            <w:rFonts w:ascii="Times New Roman" w:hAnsi="Times New Roman" w:cs="Times New Roman"/>
            <w:i/>
            <w:color w:val="000000" w:themeColor="text1"/>
            <w:sz w:val="18"/>
            <w:szCs w:val="18"/>
            <w:lang w:val="es-MX"/>
          </w:rPr>
          <w:t>https://www.animalpolitico.com/2017/12/defensores-derechos-humanos-asesinatos/</w:t>
        </w:r>
      </w:hyperlink>
      <w:r w:rsidRPr="00760111">
        <w:rPr>
          <w:rFonts w:ascii="Times New Roman" w:hAnsi="Times New Roman" w:cs="Times New Roman"/>
          <w:i/>
          <w:color w:val="000000" w:themeColor="text1"/>
          <w:sz w:val="18"/>
          <w:szCs w:val="18"/>
          <w:lang w:val="es-MX"/>
        </w:rPr>
        <w:t>.</w:t>
      </w:r>
      <w:r w:rsidRPr="00760111">
        <w:rPr>
          <w:rFonts w:ascii="Times New Roman" w:hAnsi="Times New Roman" w:cs="Times New Roman"/>
          <w:color w:val="000000" w:themeColor="text1"/>
          <w:sz w:val="18"/>
          <w:szCs w:val="18"/>
          <w:lang w:val="es-MX"/>
        </w:rPr>
        <w:t xml:space="preserve"> </w:t>
      </w:r>
    </w:p>
  </w:footnote>
  <w:footnote w:id="14">
    <w:p w:rsidR="00A90E85" w:rsidRPr="00760111" w:rsidRDefault="00A90E85" w:rsidP="00A141F5">
      <w:pPr>
        <w:pStyle w:val="Contenidodelmarco"/>
        <w:jc w:val="both"/>
        <w:rPr>
          <w:lang w:val="es-MX"/>
        </w:rPr>
      </w:pPr>
      <w:r w:rsidRPr="00A141F5">
        <w:rPr>
          <w:rStyle w:val="Refdenotaalpie"/>
          <w:rFonts w:ascii="Times New Roman" w:hAnsi="Times New Roman" w:cs="Times New Roman"/>
          <w:color w:val="000000" w:themeColor="text1"/>
          <w:sz w:val="18"/>
          <w:szCs w:val="18"/>
        </w:rPr>
        <w:footnoteRef/>
      </w:r>
      <w:r w:rsidRPr="00760111">
        <w:rPr>
          <w:rFonts w:ascii="Times New Roman" w:hAnsi="Times New Roman" w:cs="Times New Roman"/>
          <w:color w:val="000000" w:themeColor="text1"/>
          <w:sz w:val="18"/>
          <w:szCs w:val="18"/>
          <w:lang w:val="es-MX"/>
        </w:rPr>
        <w:t xml:space="preserve"> Informe de la CIDH sobre “Criminalización de la labor de las defensoras y defensores de derechos humanos”, 31 diciembre 2015, pág. 11.</w:t>
      </w:r>
    </w:p>
  </w:footnote>
  <w:footnote w:id="15">
    <w:p w:rsidR="00A90E85" w:rsidRPr="00760111" w:rsidRDefault="00A90E85" w:rsidP="00A141F5">
      <w:pPr>
        <w:pStyle w:val="Contenidodelmarco"/>
        <w:jc w:val="both"/>
        <w:rPr>
          <w:rFonts w:ascii="Times New Roman" w:hAnsi="Times New Roman" w:cs="Times New Roman"/>
          <w:sz w:val="18"/>
          <w:szCs w:val="18"/>
          <w:lang w:val="es-MX"/>
        </w:rPr>
      </w:pPr>
      <w:r w:rsidRPr="00A141F5">
        <w:rPr>
          <w:rStyle w:val="Refdenotaalpie"/>
          <w:rFonts w:ascii="Times New Roman" w:hAnsi="Times New Roman" w:cs="Times New Roman"/>
          <w:color w:val="000000" w:themeColor="text1"/>
          <w:sz w:val="18"/>
          <w:szCs w:val="18"/>
        </w:rPr>
        <w:footnoteRef/>
      </w:r>
      <w:r w:rsidRPr="00760111">
        <w:rPr>
          <w:rFonts w:ascii="Times New Roman" w:hAnsi="Times New Roman" w:cs="Times New Roman"/>
          <w:color w:val="000000" w:themeColor="text1"/>
          <w:sz w:val="18"/>
          <w:szCs w:val="18"/>
          <w:lang w:val="es-MX"/>
        </w:rPr>
        <w:t xml:space="preserve"> Congreso del Estado de Jalisco, (2013). Ley de Transparencia y Acceso a la Información Pública del Estado de Jalisco y sus Municipios. </w:t>
      </w:r>
      <w:r w:rsidRPr="00760111">
        <w:rPr>
          <w:rStyle w:val="lbl-encabezado-negro"/>
          <w:rFonts w:ascii="Times New Roman" w:hAnsi="Times New Roman" w:cs="Times New Roman"/>
          <w:color w:val="000000" w:themeColor="text1"/>
          <w:sz w:val="18"/>
          <w:szCs w:val="18"/>
          <w:lang w:val="es-MX"/>
        </w:rPr>
        <w:t xml:space="preserve">[En línea]. Consultado el 04 de junio de 2019. Disponible en: </w:t>
      </w:r>
      <w:hyperlink r:id="rId4" w:history="1">
        <w:r w:rsidRPr="00760111">
          <w:rPr>
            <w:rStyle w:val="Hipervnculo"/>
            <w:rFonts w:ascii="Times New Roman" w:hAnsi="Times New Roman" w:cs="Times New Roman"/>
            <w:i/>
            <w:color w:val="000000" w:themeColor="text1"/>
            <w:sz w:val="18"/>
            <w:szCs w:val="18"/>
            <w:lang w:val="es-MX"/>
          </w:rPr>
          <w:t>http://congresoweb.congresojal.gob.mx/BibliotecaVirtual/legislacion/Leyes/Ley%20de%20Transparencia%20y%20Acceso%20a%20la%20Informaci%C3%B3n%20P%C3%BAblica%20del%20Estado%20de%20Jalisco%20y%20sus%20Municipios.doc</w:t>
        </w:r>
      </w:hyperlink>
      <w:r w:rsidRPr="00760111">
        <w:rPr>
          <w:rFonts w:ascii="Times New Roman" w:hAnsi="Times New Roman" w:cs="Times New Roman"/>
          <w:sz w:val="18"/>
          <w:szCs w:val="18"/>
          <w:lang w:val="es-MX"/>
        </w:rPr>
        <w:t xml:space="preserve">     </w:t>
      </w:r>
    </w:p>
  </w:footnote>
  <w:footnote w:id="16">
    <w:p w:rsidR="00A90E85" w:rsidRPr="00630747" w:rsidRDefault="00A90E85" w:rsidP="00021FCB">
      <w:pPr>
        <w:pStyle w:val="Sinespaciado"/>
        <w:jc w:val="both"/>
        <w:rPr>
          <w:rFonts w:ascii="Times New Roman" w:hAnsi="Times New Roman" w:cs="Times New Roman"/>
          <w:color w:val="000000" w:themeColor="text1"/>
          <w:sz w:val="20"/>
          <w:szCs w:val="20"/>
        </w:rPr>
      </w:pPr>
      <w:r w:rsidRPr="00630747">
        <w:rPr>
          <w:rStyle w:val="Refdenotaalpie"/>
          <w:rFonts w:ascii="Times New Roman" w:hAnsi="Times New Roman" w:cs="Times New Roman"/>
          <w:color w:val="000000" w:themeColor="text1"/>
          <w:sz w:val="20"/>
          <w:szCs w:val="20"/>
        </w:rPr>
        <w:footnoteRef/>
      </w:r>
      <w:r w:rsidRPr="00630747">
        <w:rPr>
          <w:rFonts w:ascii="Times New Roman" w:hAnsi="Times New Roman" w:cs="Times New Roman"/>
          <w:color w:val="000000" w:themeColor="text1"/>
          <w:sz w:val="20"/>
          <w:szCs w:val="20"/>
        </w:rPr>
        <w:t xml:space="preserve"> Asamblea Legislativa de la Ciudad de México, (2016). Ley de Transparencia, Acceso a la Información Pública y Rendición de Cuentas en la Ciudad de México. [</w:t>
      </w:r>
      <w:r w:rsidRPr="00630747">
        <w:rPr>
          <w:rStyle w:val="lbl-encabezado-negro"/>
          <w:rFonts w:ascii="Times New Roman" w:hAnsi="Times New Roman" w:cs="Times New Roman"/>
          <w:color w:val="000000" w:themeColor="text1"/>
          <w:sz w:val="20"/>
          <w:szCs w:val="20"/>
        </w:rPr>
        <w:t>En línea]. Consultado el 0</w:t>
      </w:r>
      <w:r>
        <w:rPr>
          <w:rStyle w:val="lbl-encabezado-negro"/>
          <w:rFonts w:ascii="Times New Roman" w:hAnsi="Times New Roman" w:cs="Times New Roman"/>
          <w:color w:val="000000" w:themeColor="text1"/>
          <w:sz w:val="20"/>
          <w:szCs w:val="20"/>
        </w:rPr>
        <w:t>4</w:t>
      </w:r>
      <w:r w:rsidRPr="00630747">
        <w:rPr>
          <w:rStyle w:val="lbl-encabezado-negro"/>
          <w:rFonts w:ascii="Times New Roman" w:hAnsi="Times New Roman" w:cs="Times New Roman"/>
          <w:color w:val="000000" w:themeColor="text1"/>
          <w:sz w:val="20"/>
          <w:szCs w:val="20"/>
        </w:rPr>
        <w:t xml:space="preserve"> de </w:t>
      </w:r>
      <w:r>
        <w:rPr>
          <w:rStyle w:val="lbl-encabezado-negro"/>
          <w:rFonts w:ascii="Times New Roman" w:hAnsi="Times New Roman" w:cs="Times New Roman"/>
          <w:color w:val="000000" w:themeColor="text1"/>
          <w:sz w:val="20"/>
          <w:szCs w:val="20"/>
        </w:rPr>
        <w:t>junio de 2019</w:t>
      </w:r>
      <w:r w:rsidRPr="00630747">
        <w:rPr>
          <w:rStyle w:val="lbl-encabezado-negro"/>
          <w:rFonts w:ascii="Times New Roman" w:hAnsi="Times New Roman" w:cs="Times New Roman"/>
          <w:color w:val="000000" w:themeColor="text1"/>
          <w:sz w:val="20"/>
          <w:szCs w:val="20"/>
        </w:rPr>
        <w:t xml:space="preserve">. Disponible en: </w:t>
      </w:r>
      <w:hyperlink r:id="rId5" w:history="1">
        <w:r w:rsidRPr="00630747">
          <w:rPr>
            <w:rStyle w:val="Hipervnculo"/>
            <w:rFonts w:ascii="Times New Roman" w:hAnsi="Times New Roman" w:cs="Times New Roman"/>
            <w:i/>
            <w:color w:val="000000" w:themeColor="text1"/>
            <w:sz w:val="20"/>
            <w:szCs w:val="20"/>
          </w:rPr>
          <w:t>http://www.aldf.gob.mx/archivo-cf208a5520aee873ce03cf707c7982d0.pdf</w:t>
        </w:r>
      </w:hyperlink>
      <w:r w:rsidRPr="00630747">
        <w:rPr>
          <w:rStyle w:val="lbl-encabezado-negro"/>
          <w:rFonts w:ascii="Times New Roman" w:hAnsi="Times New Roman" w:cs="Times New Roman"/>
          <w:color w:val="000000" w:themeColor="text1"/>
          <w:sz w:val="20"/>
          <w:szCs w:val="20"/>
        </w:rPr>
        <w:t xml:space="preserve"> </w:t>
      </w:r>
    </w:p>
  </w:footnote>
  <w:footnote w:id="17">
    <w:p w:rsidR="00A90E85" w:rsidRPr="00DE2B2D" w:rsidRDefault="00A90E85" w:rsidP="00021FCB">
      <w:pPr>
        <w:pStyle w:val="Sinespaciado"/>
        <w:jc w:val="both"/>
        <w:rPr>
          <w:rFonts w:ascii="Arial" w:hAnsi="Arial" w:cs="Arial"/>
          <w:color w:val="000000" w:themeColor="text1"/>
          <w:sz w:val="20"/>
          <w:szCs w:val="20"/>
        </w:rPr>
      </w:pPr>
      <w:r w:rsidRPr="00630747">
        <w:rPr>
          <w:rStyle w:val="Refdenotaalpie"/>
          <w:rFonts w:ascii="Times New Roman" w:hAnsi="Times New Roman" w:cs="Times New Roman"/>
          <w:color w:val="000000" w:themeColor="text1"/>
          <w:sz w:val="20"/>
          <w:szCs w:val="20"/>
        </w:rPr>
        <w:footnoteRef/>
      </w:r>
      <w:r w:rsidRPr="00630747">
        <w:rPr>
          <w:rFonts w:ascii="Times New Roman" w:hAnsi="Times New Roman" w:cs="Times New Roman"/>
          <w:color w:val="000000" w:themeColor="text1"/>
          <w:sz w:val="20"/>
          <w:szCs w:val="20"/>
        </w:rPr>
        <w:t xml:space="preserve"> Cámara de Diputados, H. Congreso de la Unión, (2015). Ley General de Transparencia y Acceso a la Información Pública. </w:t>
      </w:r>
      <w:r>
        <w:rPr>
          <w:rStyle w:val="lbl-encabezado-negro"/>
          <w:rFonts w:ascii="Times New Roman" w:hAnsi="Times New Roman" w:cs="Times New Roman"/>
          <w:color w:val="000000" w:themeColor="text1"/>
          <w:sz w:val="20"/>
          <w:szCs w:val="20"/>
        </w:rPr>
        <w:t>[En línea]. Consultado el 04</w:t>
      </w:r>
      <w:r w:rsidRPr="00630747">
        <w:rPr>
          <w:rStyle w:val="lbl-encabezado-negro"/>
          <w:rFonts w:ascii="Times New Roman" w:hAnsi="Times New Roman" w:cs="Times New Roman"/>
          <w:color w:val="000000" w:themeColor="text1"/>
          <w:sz w:val="20"/>
          <w:szCs w:val="20"/>
        </w:rPr>
        <w:t xml:space="preserve"> de </w:t>
      </w:r>
      <w:r>
        <w:rPr>
          <w:rStyle w:val="lbl-encabezado-negro"/>
          <w:rFonts w:ascii="Times New Roman" w:hAnsi="Times New Roman" w:cs="Times New Roman"/>
          <w:color w:val="000000" w:themeColor="text1"/>
          <w:sz w:val="20"/>
          <w:szCs w:val="20"/>
        </w:rPr>
        <w:t>junio de 2019</w:t>
      </w:r>
      <w:r w:rsidRPr="00630747">
        <w:rPr>
          <w:rStyle w:val="lbl-encabezado-negro"/>
          <w:rFonts w:ascii="Times New Roman" w:hAnsi="Times New Roman" w:cs="Times New Roman"/>
          <w:color w:val="000000" w:themeColor="text1"/>
          <w:sz w:val="20"/>
          <w:szCs w:val="20"/>
        </w:rPr>
        <w:t xml:space="preserve">. Disponible en: </w:t>
      </w:r>
      <w:hyperlink r:id="rId6" w:history="1">
        <w:r w:rsidRPr="00630747">
          <w:rPr>
            <w:rStyle w:val="Hipervnculo"/>
            <w:rFonts w:ascii="Times New Roman" w:hAnsi="Times New Roman" w:cs="Times New Roman"/>
            <w:i/>
            <w:color w:val="000000" w:themeColor="text1"/>
            <w:sz w:val="20"/>
            <w:szCs w:val="20"/>
          </w:rPr>
          <w:t>http://www.diputados.gob.mx/LeyesBiblio/pdf/LGTAIP.pdf</w:t>
        </w:r>
      </w:hyperlink>
      <w:r w:rsidRPr="00DE2B2D">
        <w:rPr>
          <w:rStyle w:val="lbl-encabezado-negro"/>
          <w:rFonts w:ascii="Arial" w:hAnsi="Arial" w:cs="Arial"/>
          <w:color w:val="000000" w:themeColor="text1"/>
          <w:sz w:val="20"/>
          <w:szCs w:val="20"/>
        </w:rPr>
        <w:t xml:space="preserve">  </w:t>
      </w:r>
      <w:r w:rsidRPr="00DE2B2D">
        <w:rPr>
          <w:rFonts w:ascii="Arial" w:hAnsi="Arial" w:cs="Arial"/>
          <w:color w:val="000000" w:themeColor="text1"/>
          <w:sz w:val="20"/>
          <w:szCs w:val="20"/>
        </w:rPr>
        <w:t xml:space="preserve"> </w:t>
      </w:r>
    </w:p>
  </w:footnote>
  <w:footnote w:id="18">
    <w:p w:rsidR="00A90E85" w:rsidRPr="00A141F5" w:rsidRDefault="00A90E85" w:rsidP="00021FCB">
      <w:pPr>
        <w:pStyle w:val="Sinespaciado"/>
        <w:jc w:val="both"/>
        <w:rPr>
          <w:rFonts w:ascii="Times New Roman" w:hAnsi="Times New Roman" w:cs="Times New Roman"/>
          <w:sz w:val="18"/>
          <w:szCs w:val="18"/>
        </w:rPr>
      </w:pPr>
      <w:r w:rsidRPr="00A141F5">
        <w:rPr>
          <w:rStyle w:val="Refdenotaalpie"/>
          <w:rFonts w:ascii="Times New Roman" w:hAnsi="Times New Roman" w:cs="Times New Roman"/>
          <w:sz w:val="18"/>
          <w:szCs w:val="18"/>
        </w:rPr>
        <w:footnoteRef/>
      </w:r>
      <w:r w:rsidRPr="00A141F5">
        <w:rPr>
          <w:rFonts w:ascii="Times New Roman" w:hAnsi="Times New Roman" w:cs="Times New Roman"/>
          <w:sz w:val="18"/>
          <w:szCs w:val="18"/>
        </w:rPr>
        <w:t xml:space="preserve"> Toda aquella persona física o jurídica, de derecho público o privado, que reciba o ejerza recursos públicos, actos de autoridad o actos equiparables a los de autoridad.</w:t>
      </w:r>
    </w:p>
  </w:footnote>
  <w:footnote w:id="19">
    <w:p w:rsidR="00A90E85" w:rsidRPr="00A141F5" w:rsidRDefault="00A90E85" w:rsidP="00021FCB">
      <w:pPr>
        <w:pStyle w:val="Sinespaciado"/>
        <w:jc w:val="both"/>
        <w:rPr>
          <w:rFonts w:ascii="Times New Roman" w:hAnsi="Times New Roman" w:cs="Times New Roman"/>
          <w:sz w:val="18"/>
          <w:szCs w:val="18"/>
        </w:rPr>
      </w:pPr>
      <w:r w:rsidRPr="00A141F5">
        <w:rPr>
          <w:rStyle w:val="Refdenotaalpie"/>
          <w:rFonts w:ascii="Times New Roman" w:hAnsi="Times New Roman" w:cs="Times New Roman"/>
          <w:sz w:val="18"/>
          <w:szCs w:val="18"/>
        </w:rPr>
        <w:footnoteRef/>
      </w:r>
      <w:r w:rsidRPr="00A141F5">
        <w:rPr>
          <w:rFonts w:ascii="Times New Roman" w:hAnsi="Times New Roman" w:cs="Times New Roman"/>
          <w:sz w:val="18"/>
          <w:szCs w:val="18"/>
        </w:rPr>
        <w:t xml:space="preserve"> Cámara de Diputados, H. Congreso de la Unión, (2016). </w:t>
      </w:r>
      <w:r w:rsidRPr="00A141F5">
        <w:rPr>
          <w:rStyle w:val="lbl-encabezado-negro"/>
          <w:rFonts w:ascii="Times New Roman" w:hAnsi="Times New Roman" w:cs="Times New Roman"/>
          <w:color w:val="000000"/>
          <w:sz w:val="18"/>
          <w:szCs w:val="18"/>
        </w:rPr>
        <w:t>[En línea]. Consultado el 0</w:t>
      </w:r>
      <w:r>
        <w:rPr>
          <w:rStyle w:val="lbl-encabezado-negro"/>
          <w:rFonts w:ascii="Times New Roman" w:hAnsi="Times New Roman" w:cs="Times New Roman"/>
          <w:color w:val="000000"/>
          <w:sz w:val="18"/>
          <w:szCs w:val="18"/>
        </w:rPr>
        <w:t>4</w:t>
      </w:r>
      <w:r w:rsidRPr="00A141F5">
        <w:rPr>
          <w:rStyle w:val="lbl-encabezado-negro"/>
          <w:rFonts w:ascii="Times New Roman" w:hAnsi="Times New Roman" w:cs="Times New Roman"/>
          <w:color w:val="000000"/>
          <w:sz w:val="18"/>
          <w:szCs w:val="18"/>
        </w:rPr>
        <w:t xml:space="preserve"> de </w:t>
      </w:r>
      <w:r>
        <w:rPr>
          <w:rStyle w:val="lbl-encabezado-negro"/>
          <w:rFonts w:ascii="Times New Roman" w:hAnsi="Times New Roman" w:cs="Times New Roman"/>
          <w:color w:val="000000"/>
          <w:sz w:val="18"/>
          <w:szCs w:val="18"/>
        </w:rPr>
        <w:t>junio</w:t>
      </w:r>
      <w:r w:rsidRPr="00A141F5">
        <w:rPr>
          <w:rStyle w:val="lbl-encabezado-negro"/>
          <w:rFonts w:ascii="Times New Roman" w:hAnsi="Times New Roman" w:cs="Times New Roman"/>
          <w:color w:val="000000"/>
          <w:sz w:val="18"/>
          <w:szCs w:val="18"/>
        </w:rPr>
        <w:t xml:space="preserve"> de 2</w:t>
      </w:r>
      <w:r>
        <w:rPr>
          <w:rStyle w:val="lbl-encabezado-negro"/>
          <w:rFonts w:ascii="Times New Roman" w:hAnsi="Times New Roman" w:cs="Times New Roman"/>
          <w:color w:val="000000"/>
          <w:sz w:val="18"/>
          <w:szCs w:val="18"/>
        </w:rPr>
        <w:t>019</w:t>
      </w:r>
      <w:r w:rsidRPr="00A141F5">
        <w:rPr>
          <w:rStyle w:val="lbl-encabezado-negro"/>
          <w:rFonts w:ascii="Times New Roman" w:hAnsi="Times New Roman" w:cs="Times New Roman"/>
          <w:color w:val="000000"/>
          <w:sz w:val="18"/>
          <w:szCs w:val="18"/>
        </w:rPr>
        <w:t xml:space="preserve">. Disponible en: </w:t>
      </w:r>
      <w:r w:rsidRPr="00A141F5">
        <w:rPr>
          <w:rFonts w:ascii="Times New Roman" w:hAnsi="Times New Roman" w:cs="Times New Roman"/>
          <w:sz w:val="18"/>
          <w:szCs w:val="18"/>
        </w:rPr>
        <w:t xml:space="preserve"> http://www.diputados.gob.mx/LeyesBiblio/pdf/LGSNA.pdf</w:t>
      </w:r>
    </w:p>
  </w:footnote>
  <w:footnote w:id="20">
    <w:p w:rsidR="00A90E85" w:rsidRPr="00A141F5" w:rsidRDefault="00A90E85" w:rsidP="000874B8">
      <w:pPr>
        <w:pStyle w:val="Sinespaciado"/>
        <w:jc w:val="both"/>
        <w:rPr>
          <w:rFonts w:ascii="Times New Roman" w:hAnsi="Times New Roman" w:cs="Times New Roman"/>
          <w:sz w:val="18"/>
          <w:szCs w:val="18"/>
        </w:rPr>
      </w:pPr>
      <w:r w:rsidRPr="00A141F5">
        <w:rPr>
          <w:rStyle w:val="Refdenotaalpie"/>
          <w:rFonts w:ascii="Times New Roman" w:hAnsi="Times New Roman" w:cs="Times New Roman"/>
          <w:sz w:val="18"/>
          <w:szCs w:val="18"/>
        </w:rPr>
        <w:footnoteRef/>
      </w:r>
      <w:r w:rsidRPr="00A141F5">
        <w:rPr>
          <w:rFonts w:ascii="Times New Roman" w:hAnsi="Times New Roman" w:cs="Times New Roman"/>
          <w:sz w:val="18"/>
          <w:szCs w:val="18"/>
        </w:rPr>
        <w:t xml:space="preserve"> Artículo 3, fracción IX de la Ley de Protección de Datos Personales del Estado de Jalisco y sus Municipios.  </w:t>
      </w:r>
    </w:p>
  </w:footnote>
  <w:footnote w:id="21">
    <w:p w:rsidR="00A90E85" w:rsidRPr="005E466C" w:rsidRDefault="00A90E85" w:rsidP="000874B8">
      <w:pPr>
        <w:pStyle w:val="Sinespaciado"/>
        <w:jc w:val="both"/>
        <w:rPr>
          <w:rFonts w:ascii="Book Antiqua" w:hAnsi="Book Antiqua"/>
          <w:sz w:val="16"/>
          <w:szCs w:val="16"/>
        </w:rPr>
      </w:pPr>
      <w:r w:rsidRPr="00A141F5">
        <w:rPr>
          <w:rStyle w:val="Refdenotaalpie"/>
          <w:rFonts w:ascii="Times New Roman" w:hAnsi="Times New Roman" w:cs="Times New Roman"/>
          <w:color w:val="000000" w:themeColor="text1"/>
          <w:sz w:val="18"/>
          <w:szCs w:val="18"/>
        </w:rPr>
        <w:footnoteRef/>
      </w:r>
      <w:r w:rsidRPr="00A141F5">
        <w:rPr>
          <w:rFonts w:ascii="Times New Roman" w:hAnsi="Times New Roman" w:cs="Times New Roman"/>
          <w:color w:val="000000" w:themeColor="text1"/>
          <w:sz w:val="18"/>
          <w:szCs w:val="18"/>
        </w:rPr>
        <w:t xml:space="preserve"> Artículo 3, fracción X de la </w:t>
      </w:r>
      <w:r w:rsidRPr="00A141F5">
        <w:rPr>
          <w:rFonts w:ascii="Times New Roman" w:hAnsi="Times New Roman" w:cs="Times New Roman"/>
          <w:sz w:val="18"/>
          <w:szCs w:val="18"/>
        </w:rPr>
        <w:t>Ley de Protección de Datos Personales del Estado de Jalisco y sus Municipios.</w:t>
      </w:r>
      <w:r>
        <w:rPr>
          <w:rFonts w:ascii="Book Antiqua" w:hAnsi="Book Antiqua"/>
          <w:sz w:val="16"/>
          <w:szCs w:val="16"/>
        </w:rPr>
        <w:t xml:space="preserve">  </w:t>
      </w:r>
      <w:r w:rsidRPr="00C6262E">
        <w:rPr>
          <w:rFonts w:ascii="Book Antiqua" w:hAnsi="Book Antiqua"/>
          <w:color w:val="000000" w:themeColor="text1"/>
          <w:sz w:val="16"/>
          <w:szCs w:val="16"/>
        </w:rPr>
        <w:t xml:space="preserve"> </w:t>
      </w:r>
    </w:p>
  </w:footnote>
  <w:footnote w:id="22">
    <w:p w:rsidR="00A90E85" w:rsidRPr="00A141F5" w:rsidRDefault="00A90E85" w:rsidP="000874B8">
      <w:pPr>
        <w:pStyle w:val="Sinespaciado"/>
        <w:jc w:val="both"/>
        <w:rPr>
          <w:rFonts w:ascii="Times New Roman" w:hAnsi="Times New Roman" w:cs="Times New Roman"/>
          <w:sz w:val="18"/>
          <w:szCs w:val="18"/>
        </w:rPr>
      </w:pPr>
      <w:r w:rsidRPr="00A141F5">
        <w:rPr>
          <w:rStyle w:val="Refdenotaalpie"/>
          <w:rFonts w:ascii="Times New Roman" w:hAnsi="Times New Roman" w:cs="Times New Roman"/>
          <w:color w:val="000000" w:themeColor="text1"/>
          <w:sz w:val="18"/>
          <w:szCs w:val="18"/>
        </w:rPr>
        <w:footnoteRef/>
      </w:r>
      <w:r w:rsidRPr="00A141F5">
        <w:rPr>
          <w:rFonts w:ascii="Times New Roman" w:hAnsi="Times New Roman" w:cs="Times New Roman"/>
          <w:color w:val="000000" w:themeColor="text1"/>
          <w:sz w:val="18"/>
          <w:szCs w:val="18"/>
        </w:rPr>
        <w:t xml:space="preserve"> Suprema Corte de Justicia de la Nación. </w:t>
      </w:r>
      <w:r w:rsidRPr="00A141F5">
        <w:rPr>
          <w:rStyle w:val="lbl-encabezado-negro"/>
          <w:rFonts w:ascii="Times New Roman" w:hAnsi="Times New Roman" w:cs="Times New Roman"/>
          <w:color w:val="000000" w:themeColor="text1"/>
          <w:sz w:val="18"/>
          <w:szCs w:val="18"/>
        </w:rPr>
        <w:t>Tesis: I.3o.C.695 C. Amparo en revisión 73/2008. 6 de Mayo de 20</w:t>
      </w:r>
      <w:r>
        <w:rPr>
          <w:rStyle w:val="lbl-encabezado-negro"/>
          <w:rFonts w:ascii="Times New Roman" w:hAnsi="Times New Roman" w:cs="Times New Roman"/>
          <w:color w:val="000000" w:themeColor="text1"/>
          <w:sz w:val="18"/>
          <w:szCs w:val="18"/>
        </w:rPr>
        <w:t>08. [En línea]. Consultado el 04</w:t>
      </w:r>
      <w:r w:rsidRPr="00A141F5">
        <w:rPr>
          <w:rStyle w:val="lbl-encabezado-negro"/>
          <w:rFonts w:ascii="Times New Roman" w:hAnsi="Times New Roman" w:cs="Times New Roman"/>
          <w:color w:val="000000" w:themeColor="text1"/>
          <w:sz w:val="18"/>
          <w:szCs w:val="18"/>
        </w:rPr>
        <w:t xml:space="preserve"> de </w:t>
      </w:r>
      <w:r>
        <w:rPr>
          <w:rStyle w:val="lbl-encabezado-negro"/>
          <w:rFonts w:ascii="Times New Roman" w:hAnsi="Times New Roman" w:cs="Times New Roman"/>
          <w:color w:val="000000" w:themeColor="text1"/>
          <w:sz w:val="18"/>
          <w:szCs w:val="18"/>
        </w:rPr>
        <w:t>junio</w:t>
      </w:r>
      <w:r w:rsidRPr="00A141F5">
        <w:rPr>
          <w:rStyle w:val="lbl-encabezado-negro"/>
          <w:rFonts w:ascii="Times New Roman" w:hAnsi="Times New Roman" w:cs="Times New Roman"/>
          <w:color w:val="000000" w:themeColor="text1"/>
          <w:sz w:val="18"/>
          <w:szCs w:val="18"/>
        </w:rPr>
        <w:t xml:space="preserve"> de 2019. Disponible en: </w:t>
      </w:r>
      <w:r w:rsidRPr="00A141F5">
        <w:rPr>
          <w:rStyle w:val="lbl-encabezado-negro"/>
          <w:rFonts w:ascii="Times New Roman" w:hAnsi="Times New Roman" w:cs="Times New Roman"/>
          <w:i/>
          <w:color w:val="000000" w:themeColor="text1"/>
          <w:sz w:val="18"/>
          <w:szCs w:val="18"/>
        </w:rPr>
        <w:t>https://sjf.scjn.gob.mx/sjfsist/Paginas/DetalleGeneralV2.aspx?Epoca=1e3e10000000000&amp;Apendice</w:t>
      </w:r>
      <w:r w:rsidRPr="00A141F5">
        <w:rPr>
          <w:rStyle w:val="lbl-encabezado-negro"/>
          <w:rFonts w:ascii="Times New Roman" w:hAnsi="Times New Roman" w:cs="Times New Roman"/>
          <w:i/>
          <w:color w:val="000000"/>
          <w:sz w:val="18"/>
          <w:szCs w:val="18"/>
        </w:rPr>
        <w:t>=1000000000000&amp;Expresion=autodeterminaci%25C3%25B3n%2520&amp;Dominio=Rubro,Texto&amp;TA_TJ=2&amp;Orden=1&amp;Clase=DetalleTesisBL&amp;NumTE=78&amp;Epp=20&amp;Desde=-100&amp;Hasta=-100&amp;Index=1&amp;InstanciasSeleccionadas=6,1,2,50,7&amp;ID=168944&amp;Hit=40&amp;IDs=2006241,2006057,2005118,2003465,2002353,2002257,2002011,2001635,2001735,160032,2000097,161265,162440,163655,164605,165821,166504,166470,168359,168944&amp;tipoTesis=&amp;Semanario=0&amp;tabla=&amp;Referencia=&amp;Tema=</w:t>
      </w:r>
    </w:p>
  </w:footnote>
  <w:footnote w:id="23">
    <w:p w:rsidR="00A90E85" w:rsidRPr="00A141F5" w:rsidRDefault="00A90E85" w:rsidP="000874B8">
      <w:pPr>
        <w:pStyle w:val="Sinespaciado"/>
        <w:jc w:val="both"/>
        <w:rPr>
          <w:rFonts w:ascii="Times New Roman" w:hAnsi="Times New Roman" w:cs="Times New Roman"/>
          <w:color w:val="000000" w:themeColor="text1"/>
          <w:sz w:val="18"/>
          <w:szCs w:val="18"/>
        </w:rPr>
      </w:pPr>
      <w:r w:rsidRPr="00A141F5">
        <w:rPr>
          <w:rStyle w:val="Refdenotaalpie"/>
          <w:rFonts w:ascii="Times New Roman" w:hAnsi="Times New Roman" w:cs="Times New Roman"/>
          <w:color w:val="000000" w:themeColor="text1"/>
          <w:sz w:val="18"/>
          <w:szCs w:val="18"/>
        </w:rPr>
        <w:footnoteRef/>
      </w:r>
      <w:r w:rsidRPr="00A141F5">
        <w:rPr>
          <w:rFonts w:ascii="Times New Roman" w:hAnsi="Times New Roman" w:cs="Times New Roman"/>
          <w:color w:val="000000" w:themeColor="text1"/>
          <w:sz w:val="18"/>
          <w:szCs w:val="18"/>
        </w:rPr>
        <w:t xml:space="preserve"> Cuervo, J. Autodeterminación informativa. [En línea]</w:t>
      </w:r>
      <w:r w:rsidRPr="00A141F5">
        <w:rPr>
          <w:rStyle w:val="apple-converted-space"/>
          <w:rFonts w:ascii="Times New Roman" w:hAnsi="Times New Roman" w:cs="Times New Roman"/>
          <w:color w:val="000000" w:themeColor="text1"/>
          <w:sz w:val="18"/>
          <w:szCs w:val="18"/>
        </w:rPr>
        <w:t xml:space="preserve"> </w:t>
      </w:r>
      <w:r w:rsidRPr="00A141F5">
        <w:rPr>
          <w:rFonts w:ascii="Times New Roman" w:hAnsi="Times New Roman" w:cs="Times New Roman"/>
          <w:color w:val="000000" w:themeColor="text1"/>
          <w:sz w:val="18"/>
          <w:szCs w:val="18"/>
        </w:rPr>
        <w:t xml:space="preserve">Consultado el 10 de enero de 2019 en: http://www.informatica-juridica.com/trabajos/autodeterminacion_informativa.asp#1.4.2.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E85" w:rsidRDefault="00A90E85" w:rsidP="00535262">
    <w:pPr>
      <w:pStyle w:val="Encabezado"/>
      <w:jc w:val="center"/>
    </w:pPr>
    <w:r>
      <w:rPr>
        <w:noProof/>
        <w:lang w:eastAsia="es-MX"/>
      </w:rPr>
      <w:drawing>
        <wp:inline distT="0" distB="0" distL="0" distR="0" wp14:anchorId="05517CD0" wp14:editId="222DDF47">
          <wp:extent cx="5201392" cy="1991011"/>
          <wp:effectExtent l="0" t="0" r="0" b="9525"/>
          <wp:docPr id="1" name="Imagen 1" descr="C:\Users\Rafael.Rios\Downloads\Rafa LOGO NUEVO-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ael.Rios\Downloads\Rafa LOGO NUEVO-01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6172" b="14852"/>
                  <a:stretch/>
                </pic:blipFill>
                <pic:spPr bwMode="auto">
                  <a:xfrm>
                    <a:off x="0" y="0"/>
                    <a:ext cx="5208350" cy="1993674"/>
                  </a:xfrm>
                  <a:prstGeom prst="rect">
                    <a:avLst/>
                  </a:prstGeom>
                  <a:noFill/>
                  <a:ln>
                    <a:noFill/>
                  </a:ln>
                  <a:extLst>
                    <a:ext uri="{53640926-AAD7-44D8-BBD7-CCE9431645EC}">
                      <a14:shadowObscured xmlns:a14="http://schemas.microsoft.com/office/drawing/2010/main"/>
                    </a:ext>
                  </a:extLst>
                </pic:spPr>
              </pic:pic>
            </a:graphicData>
          </a:graphic>
        </wp:inline>
      </w:drawing>
    </w:r>
  </w:p>
  <w:p w:rsidR="00A90E85" w:rsidRDefault="00A90E85" w:rsidP="00535262">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21B"/>
    <w:multiLevelType w:val="hybridMultilevel"/>
    <w:tmpl w:val="04AECBD6"/>
    <w:lvl w:ilvl="0" w:tplc="76EA48E4">
      <w:start w:val="1"/>
      <w:numFmt w:val="bullet"/>
      <w:lvlText w:val=""/>
      <w:lvlJc w:val="left"/>
      <w:pPr>
        <w:ind w:left="1440" w:hanging="360"/>
      </w:pPr>
      <w:rPr>
        <w:rFonts w:ascii="Wingdings" w:hAnsi="Wingding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120030"/>
    <w:multiLevelType w:val="hybridMultilevel"/>
    <w:tmpl w:val="5560DB68"/>
    <w:lvl w:ilvl="0" w:tplc="C8B441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71942"/>
    <w:multiLevelType w:val="hybridMultilevel"/>
    <w:tmpl w:val="4A1C7D0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89E4FE8"/>
    <w:multiLevelType w:val="hybridMultilevel"/>
    <w:tmpl w:val="A6E4ED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394B6A"/>
    <w:multiLevelType w:val="hybridMultilevel"/>
    <w:tmpl w:val="D876DD2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E2AD2"/>
    <w:multiLevelType w:val="hybridMultilevel"/>
    <w:tmpl w:val="FBEE8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672769"/>
    <w:multiLevelType w:val="hybridMultilevel"/>
    <w:tmpl w:val="24ECE5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046019"/>
    <w:multiLevelType w:val="hybridMultilevel"/>
    <w:tmpl w:val="936C17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0B28C6"/>
    <w:multiLevelType w:val="hybridMultilevel"/>
    <w:tmpl w:val="8304D86C"/>
    <w:lvl w:ilvl="0" w:tplc="8CF4E646">
      <w:start w:val="19"/>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A65B7D"/>
    <w:multiLevelType w:val="hybridMultilevel"/>
    <w:tmpl w:val="893C4554"/>
    <w:lvl w:ilvl="0" w:tplc="8CF4E646">
      <w:start w:val="19"/>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9735D1"/>
    <w:multiLevelType w:val="hybridMultilevel"/>
    <w:tmpl w:val="9BFEE57C"/>
    <w:lvl w:ilvl="0" w:tplc="2B5E438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744CD4"/>
    <w:multiLevelType w:val="hybridMultilevel"/>
    <w:tmpl w:val="953CCBBE"/>
    <w:lvl w:ilvl="0" w:tplc="79B23B9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B615F1D"/>
    <w:multiLevelType w:val="hybridMultilevel"/>
    <w:tmpl w:val="3612BC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92378B"/>
    <w:multiLevelType w:val="hybridMultilevel"/>
    <w:tmpl w:val="5BD8E8BA"/>
    <w:lvl w:ilvl="0" w:tplc="080A0017">
      <w:start w:val="1"/>
      <w:numFmt w:val="lowerLetter"/>
      <w:lvlText w:val="%1)"/>
      <w:lvlJc w:val="left"/>
      <w:pPr>
        <w:ind w:left="1155" w:hanging="72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4" w15:restartNumberingAfterBreak="0">
    <w:nsid w:val="2EA93C09"/>
    <w:multiLevelType w:val="hybridMultilevel"/>
    <w:tmpl w:val="3E6C167A"/>
    <w:lvl w:ilvl="0" w:tplc="9B267826">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577B65"/>
    <w:multiLevelType w:val="hybridMultilevel"/>
    <w:tmpl w:val="6CDCB4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146510"/>
    <w:multiLevelType w:val="hybridMultilevel"/>
    <w:tmpl w:val="B288B976"/>
    <w:lvl w:ilvl="0" w:tplc="2B5E438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277411"/>
    <w:multiLevelType w:val="hybridMultilevel"/>
    <w:tmpl w:val="E9BC54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C5D89"/>
    <w:multiLevelType w:val="hybridMultilevel"/>
    <w:tmpl w:val="3FBEB0F4"/>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3FB00963"/>
    <w:multiLevelType w:val="hybridMultilevel"/>
    <w:tmpl w:val="5C7C6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6570B"/>
    <w:multiLevelType w:val="hybridMultilevel"/>
    <w:tmpl w:val="F426F3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C71F62"/>
    <w:multiLevelType w:val="hybridMultilevel"/>
    <w:tmpl w:val="4718C018"/>
    <w:lvl w:ilvl="0" w:tplc="2B5E438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570909"/>
    <w:multiLevelType w:val="hybridMultilevel"/>
    <w:tmpl w:val="6C0EB1EA"/>
    <w:lvl w:ilvl="0" w:tplc="0D3623D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16D93"/>
    <w:multiLevelType w:val="hybridMultilevel"/>
    <w:tmpl w:val="1898BF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7E1008"/>
    <w:multiLevelType w:val="hybridMultilevel"/>
    <w:tmpl w:val="7D2683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902C89"/>
    <w:multiLevelType w:val="hybridMultilevel"/>
    <w:tmpl w:val="DED88706"/>
    <w:lvl w:ilvl="0" w:tplc="570856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1F35BA"/>
    <w:multiLevelType w:val="multilevel"/>
    <w:tmpl w:val="A3ACAAD0"/>
    <w:lvl w:ilvl="0">
      <w:start w:val="3"/>
      <w:numFmt w:val="decimal"/>
      <w:lvlText w:val="%1"/>
      <w:lvlJc w:val="left"/>
      <w:pPr>
        <w:ind w:left="420" w:hanging="420"/>
      </w:pPr>
      <w:rPr>
        <w:rFonts w:hint="default"/>
        <w:b/>
      </w:rPr>
    </w:lvl>
    <w:lvl w:ilvl="1">
      <w:start w:val="1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5E7C02EF"/>
    <w:multiLevelType w:val="hybridMultilevel"/>
    <w:tmpl w:val="6950BF9C"/>
    <w:lvl w:ilvl="0" w:tplc="8CF4E646">
      <w:start w:val="19"/>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891BB6"/>
    <w:multiLevelType w:val="multilevel"/>
    <w:tmpl w:val="E5DCD722"/>
    <w:lvl w:ilvl="0">
      <w:start w:val="1"/>
      <w:numFmt w:val="upperRoman"/>
      <w:lvlText w:val="%1."/>
      <w:lvlJc w:val="right"/>
      <w:pPr>
        <w:ind w:left="720" w:hanging="360"/>
      </w:pPr>
    </w:lvl>
    <w:lvl w:ilvl="1">
      <w:start w:val="3"/>
      <w:numFmt w:val="decimal"/>
      <w:isLgl/>
      <w:lvlText w:val="%1.%2."/>
      <w:lvlJc w:val="left"/>
      <w:pPr>
        <w:ind w:left="1665" w:hanging="720"/>
      </w:pPr>
      <w:rPr>
        <w:rFonts w:hint="default"/>
      </w:rPr>
    </w:lvl>
    <w:lvl w:ilvl="2">
      <w:start w:val="8"/>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7200" w:hanging="2160"/>
      </w:pPr>
      <w:rPr>
        <w:rFonts w:hint="default"/>
      </w:rPr>
    </w:lvl>
  </w:abstractNum>
  <w:abstractNum w:abstractNumId="29" w15:restartNumberingAfterBreak="0">
    <w:nsid w:val="63545BA0"/>
    <w:multiLevelType w:val="hybridMultilevel"/>
    <w:tmpl w:val="E60A9BB8"/>
    <w:lvl w:ilvl="0" w:tplc="75603E9A">
      <w:numFmt w:val="bullet"/>
      <w:lvlText w:val="-"/>
      <w:lvlJc w:val="left"/>
      <w:pPr>
        <w:ind w:left="1440" w:hanging="360"/>
      </w:pPr>
      <w:rPr>
        <w:rFonts w:ascii="Calibri" w:eastAsiaTheme="minorHAnsi" w:hAnsi="Calibri" w:cstheme="minorBidi"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42D700C"/>
    <w:multiLevelType w:val="hybridMultilevel"/>
    <w:tmpl w:val="8CCE55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597D2C"/>
    <w:multiLevelType w:val="hybridMultilevel"/>
    <w:tmpl w:val="DC10F3FC"/>
    <w:lvl w:ilvl="0" w:tplc="B67EAA6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8182917"/>
    <w:multiLevelType w:val="hybridMultilevel"/>
    <w:tmpl w:val="3656E9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116DD3"/>
    <w:multiLevelType w:val="hybridMultilevel"/>
    <w:tmpl w:val="49327120"/>
    <w:lvl w:ilvl="0" w:tplc="080A0017">
      <w:start w:val="1"/>
      <w:numFmt w:val="low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34" w15:restartNumberingAfterBreak="0">
    <w:nsid w:val="6BC770E9"/>
    <w:multiLevelType w:val="hybridMultilevel"/>
    <w:tmpl w:val="AF944D6A"/>
    <w:lvl w:ilvl="0" w:tplc="5E74EFF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96A0C"/>
    <w:multiLevelType w:val="hybridMultilevel"/>
    <w:tmpl w:val="A86E2B9A"/>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D827F0"/>
    <w:multiLevelType w:val="hybridMultilevel"/>
    <w:tmpl w:val="ED764D6C"/>
    <w:lvl w:ilvl="0" w:tplc="9B1AA3F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2FE498E"/>
    <w:multiLevelType w:val="hybridMultilevel"/>
    <w:tmpl w:val="2892AE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4B55F8"/>
    <w:multiLevelType w:val="hybridMultilevel"/>
    <w:tmpl w:val="A8ECDE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C31B4E"/>
    <w:multiLevelType w:val="hybridMultilevel"/>
    <w:tmpl w:val="16D8B5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D46B05"/>
    <w:multiLevelType w:val="hybridMultilevel"/>
    <w:tmpl w:val="30408FCA"/>
    <w:lvl w:ilvl="0" w:tplc="080A000B">
      <w:start w:val="1"/>
      <w:numFmt w:val="bullet"/>
      <w:lvlText w:val=""/>
      <w:lvlJc w:val="left"/>
      <w:pPr>
        <w:ind w:left="720" w:hanging="360"/>
      </w:pPr>
      <w:rPr>
        <w:rFonts w:ascii="Wingdings" w:hAnsi="Wingdings" w:hint="default"/>
        <w:lang w:val="es-MX"/>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1"/>
  </w:num>
  <w:num w:numId="4">
    <w:abstractNumId w:val="22"/>
  </w:num>
  <w:num w:numId="5">
    <w:abstractNumId w:val="29"/>
  </w:num>
  <w:num w:numId="6">
    <w:abstractNumId w:val="25"/>
  </w:num>
  <w:num w:numId="7">
    <w:abstractNumId w:val="0"/>
  </w:num>
  <w:num w:numId="8">
    <w:abstractNumId w:val="11"/>
  </w:num>
  <w:num w:numId="9">
    <w:abstractNumId w:val="3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5"/>
  </w:num>
  <w:num w:numId="14">
    <w:abstractNumId w:val="19"/>
  </w:num>
  <w:num w:numId="15">
    <w:abstractNumId w:val="36"/>
  </w:num>
  <w:num w:numId="16">
    <w:abstractNumId w:val="31"/>
  </w:num>
  <w:num w:numId="17">
    <w:abstractNumId w:val="7"/>
  </w:num>
  <w:num w:numId="18">
    <w:abstractNumId w:val="12"/>
  </w:num>
  <w:num w:numId="19">
    <w:abstractNumId w:val="32"/>
  </w:num>
  <w:num w:numId="20">
    <w:abstractNumId w:val="6"/>
  </w:num>
  <w:num w:numId="21">
    <w:abstractNumId w:val="3"/>
  </w:num>
  <w:num w:numId="22">
    <w:abstractNumId w:val="20"/>
  </w:num>
  <w:num w:numId="23">
    <w:abstractNumId w:val="23"/>
  </w:num>
  <w:num w:numId="24">
    <w:abstractNumId w:val="13"/>
  </w:num>
  <w:num w:numId="25">
    <w:abstractNumId w:val="33"/>
  </w:num>
  <w:num w:numId="26">
    <w:abstractNumId w:val="9"/>
  </w:num>
  <w:num w:numId="27">
    <w:abstractNumId w:val="8"/>
  </w:num>
  <w:num w:numId="28">
    <w:abstractNumId w:val="27"/>
  </w:num>
  <w:num w:numId="29">
    <w:abstractNumId w:val="15"/>
  </w:num>
  <w:num w:numId="30">
    <w:abstractNumId w:val="26"/>
  </w:num>
  <w:num w:numId="31">
    <w:abstractNumId w:val="18"/>
  </w:num>
  <w:num w:numId="32">
    <w:abstractNumId w:val="17"/>
  </w:num>
  <w:num w:numId="33">
    <w:abstractNumId w:val="38"/>
  </w:num>
  <w:num w:numId="34">
    <w:abstractNumId w:val="28"/>
  </w:num>
  <w:num w:numId="35">
    <w:abstractNumId w:val="10"/>
  </w:num>
  <w:num w:numId="36">
    <w:abstractNumId w:val="21"/>
  </w:num>
  <w:num w:numId="37">
    <w:abstractNumId w:val="16"/>
  </w:num>
  <w:num w:numId="38">
    <w:abstractNumId w:val="40"/>
  </w:num>
  <w:num w:numId="39">
    <w:abstractNumId w:val="5"/>
  </w:num>
  <w:num w:numId="40">
    <w:abstractNumId w:val="24"/>
  </w:num>
  <w:num w:numId="41">
    <w:abstractNumId w:val="3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26"/>
    <w:rsid w:val="00012A0A"/>
    <w:rsid w:val="00021FCB"/>
    <w:rsid w:val="00031B07"/>
    <w:rsid w:val="00040FAC"/>
    <w:rsid w:val="000569CC"/>
    <w:rsid w:val="00075298"/>
    <w:rsid w:val="0007586B"/>
    <w:rsid w:val="000874B8"/>
    <w:rsid w:val="000902D2"/>
    <w:rsid w:val="000A0DC7"/>
    <w:rsid w:val="000B19A9"/>
    <w:rsid w:val="000B6169"/>
    <w:rsid w:val="000D0D35"/>
    <w:rsid w:val="000D10B0"/>
    <w:rsid w:val="000D224D"/>
    <w:rsid w:val="000D6601"/>
    <w:rsid w:val="000E1F22"/>
    <w:rsid w:val="000E7CAF"/>
    <w:rsid w:val="00116D8E"/>
    <w:rsid w:val="00143BC4"/>
    <w:rsid w:val="0019061E"/>
    <w:rsid w:val="001944C8"/>
    <w:rsid w:val="001A12BE"/>
    <w:rsid w:val="001B659B"/>
    <w:rsid w:val="001D5F2E"/>
    <w:rsid w:val="001E35DC"/>
    <w:rsid w:val="0021716A"/>
    <w:rsid w:val="00220017"/>
    <w:rsid w:val="00223CCE"/>
    <w:rsid w:val="00231926"/>
    <w:rsid w:val="00233BA9"/>
    <w:rsid w:val="002601CB"/>
    <w:rsid w:val="00292AC4"/>
    <w:rsid w:val="002B0D8D"/>
    <w:rsid w:val="002C0588"/>
    <w:rsid w:val="002F746C"/>
    <w:rsid w:val="003352C4"/>
    <w:rsid w:val="003371B1"/>
    <w:rsid w:val="003446C5"/>
    <w:rsid w:val="00357C75"/>
    <w:rsid w:val="00361E9C"/>
    <w:rsid w:val="003623A4"/>
    <w:rsid w:val="00377DDC"/>
    <w:rsid w:val="0039027A"/>
    <w:rsid w:val="003958FE"/>
    <w:rsid w:val="00396BC8"/>
    <w:rsid w:val="003A1CCB"/>
    <w:rsid w:val="003A44A2"/>
    <w:rsid w:val="003B3A25"/>
    <w:rsid w:val="003E0BFC"/>
    <w:rsid w:val="003E47EB"/>
    <w:rsid w:val="00406374"/>
    <w:rsid w:val="00413E0A"/>
    <w:rsid w:val="0041428C"/>
    <w:rsid w:val="00420096"/>
    <w:rsid w:val="00442CDD"/>
    <w:rsid w:val="00477D1F"/>
    <w:rsid w:val="004A1FDA"/>
    <w:rsid w:val="004B0021"/>
    <w:rsid w:val="004B2DD8"/>
    <w:rsid w:val="004C03C4"/>
    <w:rsid w:val="004C406C"/>
    <w:rsid w:val="004C4820"/>
    <w:rsid w:val="004D135B"/>
    <w:rsid w:val="004F41CC"/>
    <w:rsid w:val="0050103D"/>
    <w:rsid w:val="00516AAA"/>
    <w:rsid w:val="00524ACB"/>
    <w:rsid w:val="00535262"/>
    <w:rsid w:val="0054396B"/>
    <w:rsid w:val="00574DDD"/>
    <w:rsid w:val="005A1096"/>
    <w:rsid w:val="005C140E"/>
    <w:rsid w:val="005C60F2"/>
    <w:rsid w:val="005F3EB4"/>
    <w:rsid w:val="00601A50"/>
    <w:rsid w:val="00604EC0"/>
    <w:rsid w:val="0060674F"/>
    <w:rsid w:val="00611D16"/>
    <w:rsid w:val="00613D33"/>
    <w:rsid w:val="00630747"/>
    <w:rsid w:val="00636246"/>
    <w:rsid w:val="00637EA0"/>
    <w:rsid w:val="00656973"/>
    <w:rsid w:val="00687232"/>
    <w:rsid w:val="006934A5"/>
    <w:rsid w:val="006A3CED"/>
    <w:rsid w:val="006B6338"/>
    <w:rsid w:val="006B7D3C"/>
    <w:rsid w:val="006D1779"/>
    <w:rsid w:val="006D7BB6"/>
    <w:rsid w:val="006E5A36"/>
    <w:rsid w:val="006F6A1B"/>
    <w:rsid w:val="006F7143"/>
    <w:rsid w:val="00715243"/>
    <w:rsid w:val="00760111"/>
    <w:rsid w:val="007732C3"/>
    <w:rsid w:val="007A6BD3"/>
    <w:rsid w:val="007B1251"/>
    <w:rsid w:val="007B1C65"/>
    <w:rsid w:val="007E2A2C"/>
    <w:rsid w:val="00801601"/>
    <w:rsid w:val="00811D8B"/>
    <w:rsid w:val="00817EA6"/>
    <w:rsid w:val="00820F3C"/>
    <w:rsid w:val="00824FF5"/>
    <w:rsid w:val="00831CED"/>
    <w:rsid w:val="00855506"/>
    <w:rsid w:val="0086075B"/>
    <w:rsid w:val="00863204"/>
    <w:rsid w:val="008711BA"/>
    <w:rsid w:val="00882A87"/>
    <w:rsid w:val="008B499A"/>
    <w:rsid w:val="008D05F7"/>
    <w:rsid w:val="008D2CEB"/>
    <w:rsid w:val="008D6752"/>
    <w:rsid w:val="008E5B48"/>
    <w:rsid w:val="00913875"/>
    <w:rsid w:val="00931CD9"/>
    <w:rsid w:val="00951360"/>
    <w:rsid w:val="009906FD"/>
    <w:rsid w:val="009A1CB6"/>
    <w:rsid w:val="009A1CE9"/>
    <w:rsid w:val="009A22F0"/>
    <w:rsid w:val="009D146C"/>
    <w:rsid w:val="009E71D3"/>
    <w:rsid w:val="00A0448D"/>
    <w:rsid w:val="00A12723"/>
    <w:rsid w:val="00A141F5"/>
    <w:rsid w:val="00A15B07"/>
    <w:rsid w:val="00A3348E"/>
    <w:rsid w:val="00A47DF7"/>
    <w:rsid w:val="00A61CB8"/>
    <w:rsid w:val="00A90E85"/>
    <w:rsid w:val="00AA55F6"/>
    <w:rsid w:val="00AB5750"/>
    <w:rsid w:val="00AC0FC2"/>
    <w:rsid w:val="00AD5B40"/>
    <w:rsid w:val="00B11AE9"/>
    <w:rsid w:val="00B13897"/>
    <w:rsid w:val="00B13C6C"/>
    <w:rsid w:val="00B30C16"/>
    <w:rsid w:val="00B73654"/>
    <w:rsid w:val="00B84916"/>
    <w:rsid w:val="00B94B42"/>
    <w:rsid w:val="00BA13B1"/>
    <w:rsid w:val="00BD48C7"/>
    <w:rsid w:val="00BD6E1E"/>
    <w:rsid w:val="00BE180B"/>
    <w:rsid w:val="00BE258D"/>
    <w:rsid w:val="00BE2FD5"/>
    <w:rsid w:val="00BE7A47"/>
    <w:rsid w:val="00C07CFD"/>
    <w:rsid w:val="00C13E30"/>
    <w:rsid w:val="00C3737B"/>
    <w:rsid w:val="00C72C44"/>
    <w:rsid w:val="00CC7919"/>
    <w:rsid w:val="00CD0877"/>
    <w:rsid w:val="00CE0366"/>
    <w:rsid w:val="00CE58A6"/>
    <w:rsid w:val="00CF7A5A"/>
    <w:rsid w:val="00D1227B"/>
    <w:rsid w:val="00D25A6D"/>
    <w:rsid w:val="00D4313C"/>
    <w:rsid w:val="00D46B28"/>
    <w:rsid w:val="00D55212"/>
    <w:rsid w:val="00D638A4"/>
    <w:rsid w:val="00D71CEA"/>
    <w:rsid w:val="00D73CF4"/>
    <w:rsid w:val="00DA15D3"/>
    <w:rsid w:val="00DA7A11"/>
    <w:rsid w:val="00DB6585"/>
    <w:rsid w:val="00DD1B64"/>
    <w:rsid w:val="00DE3A79"/>
    <w:rsid w:val="00DE7BAC"/>
    <w:rsid w:val="00DF7F45"/>
    <w:rsid w:val="00E07D61"/>
    <w:rsid w:val="00E13E38"/>
    <w:rsid w:val="00E2390F"/>
    <w:rsid w:val="00E3465F"/>
    <w:rsid w:val="00E6173A"/>
    <w:rsid w:val="00E62047"/>
    <w:rsid w:val="00E644DD"/>
    <w:rsid w:val="00E65CC7"/>
    <w:rsid w:val="00E6631E"/>
    <w:rsid w:val="00EA0839"/>
    <w:rsid w:val="00EA0E27"/>
    <w:rsid w:val="00EC6A9E"/>
    <w:rsid w:val="00EE04CE"/>
    <w:rsid w:val="00EE0876"/>
    <w:rsid w:val="00EE0DCE"/>
    <w:rsid w:val="00EE128B"/>
    <w:rsid w:val="00EE7AD8"/>
    <w:rsid w:val="00F17114"/>
    <w:rsid w:val="00F23C1A"/>
    <w:rsid w:val="00F60FD0"/>
    <w:rsid w:val="00F66E28"/>
    <w:rsid w:val="00F72912"/>
    <w:rsid w:val="00F73662"/>
    <w:rsid w:val="00F74CF8"/>
    <w:rsid w:val="00F81424"/>
    <w:rsid w:val="00FA60BF"/>
    <w:rsid w:val="00FA706E"/>
    <w:rsid w:val="00FF43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217CD-766B-43D9-B385-98CFAD26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2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1926"/>
    <w:rPr>
      <w:color w:val="0000FF" w:themeColor="hyperlink"/>
      <w:u w:val="single"/>
    </w:rPr>
  </w:style>
  <w:style w:type="paragraph" w:styleId="Sinespaciado">
    <w:name w:val="No Spacing"/>
    <w:aliases w:val="RESOLUTIVOS"/>
    <w:link w:val="SinespaciadoCar"/>
    <w:uiPriority w:val="1"/>
    <w:qFormat/>
    <w:rsid w:val="00231926"/>
    <w:pPr>
      <w:spacing w:after="0" w:line="240" w:lineRule="auto"/>
    </w:pPr>
  </w:style>
  <w:style w:type="paragraph" w:styleId="Prrafodelista">
    <w:name w:val="List Paragraph"/>
    <w:aliases w:val="Cita texto,Footnote"/>
    <w:basedOn w:val="Normal"/>
    <w:link w:val="PrrafodelistaCar"/>
    <w:uiPriority w:val="34"/>
    <w:qFormat/>
    <w:rsid w:val="00231926"/>
    <w:pPr>
      <w:ind w:left="720"/>
      <w:contextualSpacing/>
    </w:pPr>
  </w:style>
  <w:style w:type="character" w:customStyle="1" w:styleId="PrrafodelistaCar">
    <w:name w:val="Párrafo de lista Car"/>
    <w:aliases w:val="Cita texto Car,Footnote Car"/>
    <w:link w:val="Prrafodelista"/>
    <w:uiPriority w:val="34"/>
    <w:rsid w:val="00231926"/>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r,Car Car Car, C"/>
    <w:basedOn w:val="Normal"/>
    <w:link w:val="TextonotapieCar"/>
    <w:uiPriority w:val="99"/>
    <w:unhideWhenUsed/>
    <w:qFormat/>
    <w:rsid w:val="00231926"/>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231926"/>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Refdenotaalpie1"/>
    <w:uiPriority w:val="99"/>
    <w:unhideWhenUsed/>
    <w:qFormat/>
    <w:rsid w:val="00231926"/>
    <w:rPr>
      <w:vertAlign w:val="superscript"/>
    </w:rPr>
  </w:style>
  <w:style w:type="paragraph" w:styleId="Encabezado">
    <w:name w:val="header"/>
    <w:basedOn w:val="Normal"/>
    <w:link w:val="EncabezadoCar"/>
    <w:uiPriority w:val="99"/>
    <w:unhideWhenUsed/>
    <w:rsid w:val="002319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926"/>
  </w:style>
  <w:style w:type="paragraph" w:styleId="Piedepgina">
    <w:name w:val="footer"/>
    <w:basedOn w:val="Normal"/>
    <w:link w:val="PiedepginaCar"/>
    <w:uiPriority w:val="99"/>
    <w:unhideWhenUsed/>
    <w:rsid w:val="002319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926"/>
  </w:style>
  <w:style w:type="paragraph" w:customStyle="1" w:styleId="TextoGeneral">
    <w:name w:val="Texto General"/>
    <w:rsid w:val="00231926"/>
    <w:pPr>
      <w:spacing w:before="120" w:after="120" w:line="360" w:lineRule="auto"/>
      <w:ind w:firstLine="1134"/>
      <w:jc w:val="both"/>
    </w:pPr>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231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926"/>
    <w:rPr>
      <w:rFonts w:ascii="Tahoma" w:hAnsi="Tahoma" w:cs="Tahoma"/>
      <w:sz w:val="16"/>
      <w:szCs w:val="16"/>
    </w:rPr>
  </w:style>
  <w:style w:type="paragraph" w:customStyle="1" w:styleId="Contenidodelmarco">
    <w:name w:val="Contenido del marco"/>
    <w:basedOn w:val="Normal"/>
    <w:qFormat/>
    <w:rsid w:val="00231926"/>
    <w:pPr>
      <w:spacing w:after="0" w:line="240" w:lineRule="auto"/>
    </w:pPr>
    <w:rPr>
      <w:rFonts w:eastAsiaTheme="minorEastAsia"/>
      <w:sz w:val="24"/>
      <w:szCs w:val="24"/>
      <w:lang w:val="en-US" w:eastAsia="es-ES"/>
    </w:rPr>
  </w:style>
  <w:style w:type="character" w:customStyle="1" w:styleId="apple-converted-space">
    <w:name w:val="apple-converted-space"/>
    <w:basedOn w:val="Fuentedeprrafopredeter"/>
    <w:rsid w:val="000D224D"/>
  </w:style>
  <w:style w:type="character" w:customStyle="1" w:styleId="s6b621b36">
    <w:name w:val="s6b621b36"/>
    <w:basedOn w:val="Fuentedeprrafopredeter"/>
    <w:rsid w:val="000D224D"/>
  </w:style>
  <w:style w:type="paragraph" w:styleId="NormalWeb">
    <w:name w:val="Normal (Web)"/>
    <w:basedOn w:val="Normal"/>
    <w:uiPriority w:val="99"/>
    <w:unhideWhenUsed/>
    <w:rsid w:val="000D224D"/>
    <w:pPr>
      <w:spacing w:before="100" w:beforeAutospacing="1" w:after="100" w:afterAutospacing="1" w:line="240" w:lineRule="auto"/>
    </w:pPr>
    <w:rPr>
      <w:rFonts w:ascii="Times" w:hAnsi="Times" w:cs="Times New Roman"/>
      <w:sz w:val="20"/>
      <w:szCs w:val="20"/>
      <w:lang w:val="es-ES_tradnl" w:eastAsia="es-ES"/>
    </w:rPr>
  </w:style>
  <w:style w:type="paragraph" w:styleId="Textocomentario">
    <w:name w:val="annotation text"/>
    <w:basedOn w:val="Normal"/>
    <w:link w:val="TextocomentarioCar"/>
    <w:uiPriority w:val="99"/>
    <w:unhideWhenUsed/>
    <w:rsid w:val="000D224D"/>
    <w:pPr>
      <w:spacing w:after="0" w:line="240" w:lineRule="auto"/>
    </w:pPr>
    <w:rPr>
      <w:rFonts w:eastAsiaTheme="minorEastAsia"/>
      <w:sz w:val="20"/>
      <w:szCs w:val="20"/>
      <w:lang w:val="es-ES_tradnl" w:eastAsia="es-ES"/>
    </w:rPr>
  </w:style>
  <w:style w:type="character" w:customStyle="1" w:styleId="TextocomentarioCar">
    <w:name w:val="Texto comentario Car"/>
    <w:basedOn w:val="Fuentedeprrafopredeter"/>
    <w:link w:val="Textocomentario"/>
    <w:uiPriority w:val="99"/>
    <w:rsid w:val="000D224D"/>
    <w:rPr>
      <w:rFonts w:eastAsiaTheme="minorEastAsia"/>
      <w:sz w:val="20"/>
      <w:szCs w:val="20"/>
      <w:lang w:val="es-ES_tradnl" w:eastAsia="es-ES"/>
    </w:rPr>
  </w:style>
  <w:style w:type="character" w:customStyle="1" w:styleId="Hipervnculo1">
    <w:name w:val="Hipervínculo1"/>
    <w:basedOn w:val="Fuentedeprrafopredeter"/>
    <w:uiPriority w:val="99"/>
    <w:rsid w:val="007B1251"/>
    <w:rPr>
      <w:color w:val="0563C1"/>
      <w:u w:val="single"/>
    </w:rPr>
  </w:style>
  <w:style w:type="table" w:styleId="Tablaconcuadrcula">
    <w:name w:val="Table Grid"/>
    <w:basedOn w:val="Tablanormal"/>
    <w:uiPriority w:val="39"/>
    <w:rsid w:val="008D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denotaalpie1">
    <w:name w:val="Ref. de nota al pie1"/>
    <w:aliases w:val="BVI fnr Car Car Car Car"/>
    <w:basedOn w:val="Normal"/>
    <w:link w:val="Refdenotaalpie"/>
    <w:rsid w:val="006B6338"/>
    <w:pPr>
      <w:spacing w:line="240" w:lineRule="exact"/>
    </w:pPr>
    <w:rPr>
      <w:vertAlign w:val="superscript"/>
    </w:rPr>
  </w:style>
  <w:style w:type="table" w:styleId="Listaclara">
    <w:name w:val="Light List"/>
    <w:basedOn w:val="Tablanormal"/>
    <w:uiPriority w:val="61"/>
    <w:rsid w:val="00021F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bl-encabezado-negro">
    <w:name w:val="lbl-encabezado-negro"/>
    <w:basedOn w:val="Fuentedeprrafopredeter"/>
    <w:rsid w:val="00021FCB"/>
  </w:style>
  <w:style w:type="character" w:customStyle="1" w:styleId="SinespaciadoCar">
    <w:name w:val="Sin espaciado Car"/>
    <w:aliases w:val="RESOLUTIVOS Car"/>
    <w:basedOn w:val="Fuentedeprrafopredeter"/>
    <w:link w:val="Sinespaciado"/>
    <w:rsid w:val="00021FCB"/>
  </w:style>
  <w:style w:type="character" w:styleId="Refdecomentario">
    <w:name w:val="annotation reference"/>
    <w:basedOn w:val="Fuentedeprrafopredeter"/>
    <w:uiPriority w:val="99"/>
    <w:semiHidden/>
    <w:unhideWhenUsed/>
    <w:rsid w:val="0086075B"/>
    <w:rPr>
      <w:sz w:val="16"/>
      <w:szCs w:val="16"/>
    </w:rPr>
  </w:style>
  <w:style w:type="paragraph" w:styleId="Asuntodelcomentario">
    <w:name w:val="annotation subject"/>
    <w:basedOn w:val="Textocomentario"/>
    <w:next w:val="Textocomentario"/>
    <w:link w:val="AsuntodelcomentarioCar"/>
    <w:uiPriority w:val="99"/>
    <w:semiHidden/>
    <w:unhideWhenUsed/>
    <w:rsid w:val="0086075B"/>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86075B"/>
    <w:rPr>
      <w:rFonts w:eastAsiaTheme="minorEastAsia"/>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souza@ohchr.org" TargetMode="External"/><Relationship Id="rId13" Type="http://schemas.openxmlformats.org/officeDocument/2006/relationships/chart" Target="charts/chart2.xml"/><Relationship Id="rId18" Type="http://schemas.openxmlformats.org/officeDocument/2006/relationships/hyperlink" Target="https://www.ohchr.org/SP/NewsEvents/Pages/DisplayNews.aspx?NewsID=21111&amp;LangID=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onunoticias.mx/criminalizacion-los-defensores-derechos-humanos-ha-convertido-mexico-uno-los-paises-mas-peligrosos-del-mundo-alerta-experto-la-on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b.mx/cms/uploads/attachment/file/438601/Informe_Estadistico_Enero_2019.pdf" TargetMode="External"/><Relationship Id="rId20" Type="http://schemas.openxmlformats.org/officeDocument/2006/relationships/hyperlink" Target="https://www.ohchr.org/sp/NewsEvents/Pages/DisplayNews.aspx?NewsID=21117&amp;LangI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contacto@iao.mx" TargetMode="External"/><Relationship Id="rId19" Type="http://schemas.openxmlformats.org/officeDocument/2006/relationships/hyperlink" Target="https://protectioninternational.org/wp-content/uploads/2016/01/PI_Criminalisation_Spanish_PrintReady1.pdf" TargetMode="External"/><Relationship Id="rId4" Type="http://schemas.openxmlformats.org/officeDocument/2006/relationships/settings" Target="settings.xml"/><Relationship Id="rId9" Type="http://schemas.openxmlformats.org/officeDocument/2006/relationships/hyperlink" Target="https://iao.mx/" TargetMode="Externa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animalpolitico.com/2017/12/defensores-derechos-humanos-asesinatos/" TargetMode="External"/><Relationship Id="rId2" Type="http://schemas.openxmlformats.org/officeDocument/2006/relationships/hyperlink" Target="https://www.proceso.com.mx/501087/en-ano-se-registraron-mil-442-agresiones-contra-defensores-derechos-humanos-en-mexico-comite-cerezo" TargetMode="External"/><Relationship Id="rId1" Type="http://schemas.openxmlformats.org/officeDocument/2006/relationships/hyperlink" Target="http://www.sitios.scjn.gob.mx/instituto/sites/default/files/documentos/LIBRO%20SEMINARIO%20DERECHOS%20HUMANOS.pdf" TargetMode="External"/><Relationship Id="rId6" Type="http://schemas.openxmlformats.org/officeDocument/2006/relationships/hyperlink" Target="http://www.diputados.gob.mx/LeyesBiblio/pdf/LGTAIP.pdf" TargetMode="External"/><Relationship Id="rId5" Type="http://schemas.openxmlformats.org/officeDocument/2006/relationships/hyperlink" Target="http://www.aldf.gob.mx/archivo-cf208a5520aee873ce03cf707c7982d0.pdf" TargetMode="External"/><Relationship Id="rId4" Type="http://schemas.openxmlformats.org/officeDocument/2006/relationships/hyperlink" Target="http://congresoweb.congresojal.gob.mx/BibliotecaVirtual/legislacion/Leyes/Ley%20de%20Transparencia%20y%20Acceso%20a%20la%20Informaci%C3%B3n%20P%C3%BAblica%20del%20Estado%20de%20Jalisco%20y%20sus%20Municipios.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Protección a personas defensoras de derechos humanos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9EEA-4B0F-A724-08AFBF13A62E}"/>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9EEA-4B0F-A724-08AFBF13A62E}"/>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9EEA-4B0F-A724-08AFBF13A62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Hoja1!$A$2:$A$5</c:f>
              <c:strCache>
                <c:ptCount val="3"/>
                <c:pt idx="0">
                  <c:v>Hombre (Cisgénero)</c:v>
                </c:pt>
                <c:pt idx="1">
                  <c:v>Mujeres (Cisgénero)</c:v>
                </c:pt>
                <c:pt idx="2">
                  <c:v>3er trim.</c:v>
                </c:pt>
              </c:strCache>
            </c:strRef>
          </c:cat>
          <c:val>
            <c:numRef>
              <c:f>Hoja1!$B$2:$B$5</c:f>
              <c:numCache>
                <c:formatCode>General</c:formatCode>
                <c:ptCount val="3"/>
                <c:pt idx="0">
                  <c:v>340</c:v>
                </c:pt>
                <c:pt idx="1">
                  <c:v>332</c:v>
                </c:pt>
                <c:pt idx="2">
                  <c:v>1.4</c:v>
                </c:pt>
              </c:numCache>
            </c:numRef>
          </c:val>
          <c:extLst>
            <c:ext xmlns:c16="http://schemas.microsoft.com/office/drawing/2014/chart" uri="{C3380CC4-5D6E-409C-BE32-E72D297353CC}">
              <c16:uniqueId val="{00000006-9EEA-4B0F-A724-08AFBF13A62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title>
      <c:tx>
        <c:rich>
          <a:bodyPr/>
          <a:lstStyle/>
          <a:p>
            <a:pPr>
              <a:defRPr/>
            </a:pPr>
            <a:r>
              <a:rPr lang="es-MX" sz="1200" baseline="0">
                <a:solidFill>
                  <a:sysClr val="windowText" lastClr="000000"/>
                </a:solidFill>
                <a:latin typeface="Times New Roman" panose="02020603050405020304" pitchFamily="18" charset="0"/>
                <a:cs typeface="Times New Roman" panose="02020603050405020304" pitchFamily="18" charset="0"/>
              </a:rPr>
              <a:t>PERSONAS DEFENSORAS DE DDHH ASESINADAS Y DOCUMENTADAS EN MÉXICO 2018</a:t>
            </a:r>
            <a:endParaRPr lang="es-MX" sz="1200">
              <a:solidFill>
                <a:sysClr val="windowText" lastClr="000000"/>
              </a:solidFill>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stacked"/>
        <c:varyColors val="0"/>
        <c:ser>
          <c:idx val="0"/>
          <c:order val="0"/>
          <c:tx>
            <c:strRef>
              <c:f>Hoja1!$B$1</c:f>
              <c:strCache>
                <c:ptCount val="1"/>
                <c:pt idx="0">
                  <c:v>Defensoras y defensores de DDHH</c:v>
                </c:pt>
              </c:strCache>
            </c:strRef>
          </c:tx>
          <c:invertIfNegative val="0"/>
          <c:cat>
            <c:strRef>
              <c:f>Hoja1!$A$2:$A$7</c:f>
              <c:strCache>
                <c:ptCount val="4"/>
                <c:pt idx="0">
                  <c:v>Pueblos originarios y comunidades indígenas</c:v>
                </c:pt>
                <c:pt idx="1">
                  <c:v>Población LGBTTTIQ+</c:v>
                </c:pt>
                <c:pt idx="2">
                  <c:v>Mujeres</c:v>
                </c:pt>
                <c:pt idx="3">
                  <c:v>Otros</c:v>
                </c:pt>
              </c:strCache>
            </c:strRef>
          </c:cat>
          <c:val>
            <c:numRef>
              <c:f>Hoja1!$B$2:$B$7</c:f>
              <c:numCache>
                <c:formatCode>0%</c:formatCode>
                <c:ptCount val="4"/>
                <c:pt idx="0">
                  <c:v>0.06</c:v>
                </c:pt>
                <c:pt idx="1">
                  <c:v>0.05</c:v>
                </c:pt>
                <c:pt idx="2">
                  <c:v>0.05</c:v>
                </c:pt>
                <c:pt idx="3">
                  <c:v>0.03</c:v>
                </c:pt>
              </c:numCache>
            </c:numRef>
          </c:val>
          <c:extLst>
            <c:ext xmlns:c16="http://schemas.microsoft.com/office/drawing/2014/chart" uri="{C3380CC4-5D6E-409C-BE32-E72D297353CC}">
              <c16:uniqueId val="{00000000-CA27-45C5-ADA8-C184554B8CA2}"/>
            </c:ext>
          </c:extLst>
        </c:ser>
        <c:dLbls>
          <c:showLegendKey val="0"/>
          <c:showVal val="0"/>
          <c:showCatName val="0"/>
          <c:showSerName val="0"/>
          <c:showPercent val="0"/>
          <c:showBubbleSize val="0"/>
        </c:dLbls>
        <c:gapWidth val="95"/>
        <c:overlap val="100"/>
        <c:axId val="33356032"/>
        <c:axId val="71573504"/>
      </c:barChart>
      <c:catAx>
        <c:axId val="33356032"/>
        <c:scaling>
          <c:orientation val="minMax"/>
        </c:scaling>
        <c:delete val="0"/>
        <c:axPos val="b"/>
        <c:numFmt formatCode="General" sourceLinked="0"/>
        <c:majorTickMark val="none"/>
        <c:minorTickMark val="none"/>
        <c:tickLblPos val="nextTo"/>
        <c:crossAx val="71573504"/>
        <c:crosses val="autoZero"/>
        <c:auto val="1"/>
        <c:lblAlgn val="ctr"/>
        <c:lblOffset val="100"/>
        <c:noMultiLvlLbl val="0"/>
      </c:catAx>
      <c:valAx>
        <c:axId val="71573504"/>
        <c:scaling>
          <c:orientation val="minMax"/>
        </c:scaling>
        <c:delete val="0"/>
        <c:axPos val="l"/>
        <c:majorGridlines/>
        <c:numFmt formatCode="0%" sourceLinked="1"/>
        <c:majorTickMark val="none"/>
        <c:minorTickMark val="none"/>
        <c:tickLblPos val="nextTo"/>
        <c:crossAx val="333560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Agresiones contra personas defensoras de derechos humanos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8BC-4649-B3EC-B6D16E8AB704}"/>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8BC-4649-B3EC-B6D16E8AB704}"/>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B8BC-4649-B3EC-B6D16E8AB70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Hoja1!$A$2:$A$5</c:f>
              <c:strCache>
                <c:ptCount val="3"/>
                <c:pt idx="0">
                  <c:v>Servidoras/es públicos</c:v>
                </c:pt>
                <c:pt idx="1">
                  <c:v>Particualres</c:v>
                </c:pt>
                <c:pt idx="2">
                  <c:v>No identificados</c:v>
                </c:pt>
              </c:strCache>
            </c:strRef>
          </c:cat>
          <c:val>
            <c:numRef>
              <c:f>Hoja1!$B$2:$B$5</c:f>
              <c:numCache>
                <c:formatCode>General</c:formatCode>
                <c:ptCount val="3"/>
                <c:pt idx="0">
                  <c:v>110</c:v>
                </c:pt>
                <c:pt idx="1">
                  <c:v>105</c:v>
                </c:pt>
                <c:pt idx="2">
                  <c:v>104</c:v>
                </c:pt>
              </c:numCache>
            </c:numRef>
          </c:val>
          <c:extLst>
            <c:ext xmlns:c16="http://schemas.microsoft.com/office/drawing/2014/chart" uri="{C3380CC4-5D6E-409C-BE32-E72D297353CC}">
              <c16:uniqueId val="{00000006-B8BC-4649-B3EC-B6D16E8AB70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Tipos de agresiones más frecuentes a personas defensoras de derechos humanos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0AD-4445-BB95-83943032C1C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0AD-4445-BB95-83943032C1CB}"/>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0AD-4445-BB95-83943032C1C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Hoja1!$A$2:$A$5</c:f>
              <c:strCache>
                <c:ptCount val="3"/>
                <c:pt idx="0">
                  <c:v>Secuestro/privación de la libertad</c:v>
                </c:pt>
                <c:pt idx="1">
                  <c:v>Agresiones físicas</c:v>
                </c:pt>
                <c:pt idx="2">
                  <c:v>Amenazas</c:v>
                </c:pt>
              </c:strCache>
            </c:strRef>
          </c:cat>
          <c:val>
            <c:numRef>
              <c:f>Hoja1!$B$2:$B$5</c:f>
              <c:numCache>
                <c:formatCode>General</c:formatCode>
                <c:ptCount val="3"/>
                <c:pt idx="0">
                  <c:v>9</c:v>
                </c:pt>
                <c:pt idx="1">
                  <c:v>68</c:v>
                </c:pt>
                <c:pt idx="2">
                  <c:v>204</c:v>
                </c:pt>
              </c:numCache>
            </c:numRef>
          </c:val>
          <c:extLst>
            <c:ext xmlns:c16="http://schemas.microsoft.com/office/drawing/2014/chart" uri="{C3380CC4-5D6E-409C-BE32-E72D297353CC}">
              <c16:uniqueId val="{00000006-80AD-4445-BB95-83943032C1C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DFB1F0-8C72-49D2-A3BB-0E4FEA0A3629}">
  <ds:schemaRefs>
    <ds:schemaRef ds:uri="http://schemas.openxmlformats.org/officeDocument/2006/bibliography"/>
  </ds:schemaRefs>
</ds:datastoreItem>
</file>

<file path=customXml/itemProps2.xml><?xml version="1.0" encoding="utf-8"?>
<ds:datastoreItem xmlns:ds="http://schemas.openxmlformats.org/officeDocument/2006/customXml" ds:itemID="{ED420485-8E43-422B-85D8-1C53757CEEF7}"/>
</file>

<file path=customXml/itemProps3.xml><?xml version="1.0" encoding="utf-8"?>
<ds:datastoreItem xmlns:ds="http://schemas.openxmlformats.org/officeDocument/2006/customXml" ds:itemID="{9098A776-B642-43CE-ABED-274CE3C8638F}"/>
</file>

<file path=customXml/itemProps4.xml><?xml version="1.0" encoding="utf-8"?>
<ds:datastoreItem xmlns:ds="http://schemas.openxmlformats.org/officeDocument/2006/customXml" ds:itemID="{FE584CFE-C986-4C8C-830E-B1A31BAD47DA}"/>
</file>

<file path=docProps/app.xml><?xml version="1.0" encoding="utf-8"?>
<Properties xmlns="http://schemas.openxmlformats.org/officeDocument/2006/extended-properties" xmlns:vt="http://schemas.openxmlformats.org/officeDocument/2006/docPropsVTypes">
  <Template>Normal</Template>
  <TotalTime>111</TotalTime>
  <Pages>68</Pages>
  <Words>18822</Words>
  <Characters>103524</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Mejia Campos</dc:creator>
  <cp:lastModifiedBy>Benjamin Gonzalez</cp:lastModifiedBy>
  <cp:revision>14</cp:revision>
  <cp:lastPrinted>2019-06-09T18:03:00Z</cp:lastPrinted>
  <dcterms:created xsi:type="dcterms:W3CDTF">2019-06-05T00:36:00Z</dcterms:created>
  <dcterms:modified xsi:type="dcterms:W3CDTF">2019-06-09T18:04:00Z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