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Pr="009227E8" w:rsidRDefault="00521EE3" w:rsidP="00124772">
      <w:pPr>
        <w:jc w:val="center"/>
        <w:outlineLvl w:val="0"/>
        <w:rPr>
          <w:rFonts w:ascii="Times New Roman" w:hAnsi="Times New Roman" w:cs="Times New Roman"/>
          <w:b/>
          <w:lang w:val="es-MX"/>
        </w:rPr>
      </w:pPr>
    </w:p>
    <w:p w14:paraId="3A1DBFC8" w14:textId="77777777" w:rsidR="00521EE3" w:rsidRPr="009227E8" w:rsidRDefault="00521EE3" w:rsidP="00124772">
      <w:pPr>
        <w:jc w:val="center"/>
        <w:outlineLvl w:val="0"/>
        <w:rPr>
          <w:rFonts w:ascii="Times New Roman" w:hAnsi="Times New Roman" w:cs="Times New Roman"/>
          <w:b/>
          <w:lang w:val="es-MX"/>
        </w:rPr>
      </w:pPr>
    </w:p>
    <w:p w14:paraId="017F1BF9" w14:textId="2AC747E4" w:rsidR="006B6D2F" w:rsidRPr="009227E8" w:rsidRDefault="003B77D0" w:rsidP="00124772">
      <w:pPr>
        <w:jc w:val="center"/>
        <w:outlineLvl w:val="0"/>
        <w:rPr>
          <w:rFonts w:ascii="Times New Roman" w:hAnsi="Times New Roman" w:cs="Times New Roman"/>
          <w:b/>
          <w:lang w:val="es-MX"/>
        </w:rPr>
      </w:pPr>
      <w:r w:rsidRPr="009227E8">
        <w:rPr>
          <w:rFonts w:ascii="Times New Roman" w:hAnsi="Times New Roman" w:cs="Times New Roman"/>
          <w:b/>
          <w:lang w:val="es-MX"/>
        </w:rPr>
        <w:t xml:space="preserve">Informe conjunto sobre la </w:t>
      </w:r>
      <w:r w:rsidR="00BF028B" w:rsidRPr="009227E8">
        <w:rPr>
          <w:rFonts w:ascii="Times New Roman" w:hAnsi="Times New Roman" w:cs="Times New Roman"/>
          <w:b/>
          <w:lang w:val="es-MX"/>
        </w:rPr>
        <w:t>situación</w:t>
      </w:r>
      <w:r w:rsidRPr="009227E8">
        <w:rPr>
          <w:rFonts w:ascii="Times New Roman" w:hAnsi="Times New Roman" w:cs="Times New Roman"/>
          <w:b/>
          <w:lang w:val="es-MX"/>
        </w:rPr>
        <w:t xml:space="preserve"> de las personas defensoras de derechos </w:t>
      </w:r>
      <w:r w:rsidR="00BF028B" w:rsidRPr="009227E8">
        <w:rPr>
          <w:rFonts w:ascii="Times New Roman" w:hAnsi="Times New Roman" w:cs="Times New Roman"/>
          <w:b/>
          <w:lang w:val="es-MX"/>
        </w:rPr>
        <w:t>humanos</w:t>
      </w:r>
      <w:r w:rsidRPr="009227E8">
        <w:rPr>
          <w:rFonts w:ascii="Times New Roman" w:hAnsi="Times New Roman" w:cs="Times New Roman"/>
          <w:b/>
          <w:lang w:val="es-MX"/>
        </w:rPr>
        <w:t xml:space="preserve"> en </w:t>
      </w:r>
      <w:r w:rsidR="00BF028B" w:rsidRPr="009227E8">
        <w:rPr>
          <w:rFonts w:ascii="Times New Roman" w:hAnsi="Times New Roman" w:cs="Times New Roman"/>
          <w:b/>
          <w:lang w:val="es-MX"/>
        </w:rPr>
        <w:t>las Americas</w:t>
      </w:r>
    </w:p>
    <w:p w14:paraId="6E1499DB" w14:textId="4252A3CE" w:rsidR="00E83D62" w:rsidRPr="009227E8" w:rsidRDefault="006B6D2F" w:rsidP="00124772">
      <w:pPr>
        <w:jc w:val="center"/>
        <w:rPr>
          <w:rFonts w:ascii="Times New Roman" w:hAnsi="Times New Roman" w:cs="Times New Roman"/>
          <w:b/>
          <w:lang w:val="es-MX"/>
        </w:rPr>
      </w:pPr>
      <w:r w:rsidRPr="009227E8">
        <w:rPr>
          <w:rFonts w:ascii="Times New Roman" w:hAnsi="Times New Roman" w:cs="Times New Roman"/>
          <w:lang w:val="es-MX"/>
        </w:rPr>
        <w:br/>
      </w:r>
      <w:r w:rsidR="00BF028B" w:rsidRPr="009227E8">
        <w:rPr>
          <w:rFonts w:ascii="Times New Roman" w:hAnsi="Times New Roman" w:cs="Times New Roman"/>
          <w:b/>
          <w:lang w:val="es-ES_tradnl"/>
        </w:rPr>
        <w:t>Cuestionario elaborado por</w:t>
      </w:r>
      <w:r w:rsidR="00BF028B" w:rsidRPr="009227E8">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9227E8" w:rsidRDefault="00E83D62" w:rsidP="00124772">
      <w:pPr>
        <w:jc w:val="center"/>
        <w:rPr>
          <w:rFonts w:ascii="Times New Roman" w:hAnsi="Times New Roman" w:cs="Times New Roman"/>
          <w:lang w:val="es-MX"/>
        </w:rPr>
      </w:pPr>
    </w:p>
    <w:p w14:paraId="0E97075D" w14:textId="6E615F52" w:rsidR="006B6D2F" w:rsidRPr="009227E8" w:rsidRDefault="00DF62DE" w:rsidP="00124772">
      <w:pPr>
        <w:jc w:val="center"/>
        <w:rPr>
          <w:rFonts w:ascii="Times New Roman" w:hAnsi="Times New Roman" w:cs="Times New Roman"/>
          <w:lang w:val="es-MX"/>
        </w:rPr>
      </w:pPr>
      <w:r w:rsidRPr="009227E8">
        <w:rPr>
          <w:rFonts w:ascii="Times New Roman" w:hAnsi="Times New Roman" w:cs="Times New Roman"/>
          <w:lang w:val="es-MX"/>
        </w:rPr>
        <w:t>Mayo de</w:t>
      </w:r>
      <w:r w:rsidR="00713421" w:rsidRPr="009227E8">
        <w:rPr>
          <w:rFonts w:ascii="Times New Roman" w:hAnsi="Times New Roman" w:cs="Times New Roman"/>
          <w:lang w:val="es-MX"/>
        </w:rPr>
        <w:t xml:space="preserve"> 2019</w:t>
      </w:r>
      <w:r w:rsidR="006B6D2F" w:rsidRPr="009227E8">
        <w:rPr>
          <w:rFonts w:ascii="Times New Roman" w:hAnsi="Times New Roman" w:cs="Times New Roman"/>
          <w:lang w:val="es-MX"/>
        </w:rPr>
        <w:br/>
      </w:r>
    </w:p>
    <w:p w14:paraId="7E3F9C86" w14:textId="57C33ABC" w:rsidR="00BF028B" w:rsidRPr="009227E8" w:rsidRDefault="00BF028B" w:rsidP="00124772">
      <w:pPr>
        <w:jc w:val="both"/>
        <w:rPr>
          <w:rFonts w:ascii="Times New Roman" w:eastAsia="Arial" w:hAnsi="Times New Roman" w:cs="Times New Roman"/>
          <w:color w:val="000000"/>
          <w:lang w:val="es-MX" w:eastAsia="en-GB"/>
        </w:rPr>
      </w:pPr>
      <w:r w:rsidRPr="009227E8">
        <w:rPr>
          <w:rFonts w:ascii="Times New Roman" w:eastAsia="Arial" w:hAnsi="Times New Roman" w:cs="Times New Roman"/>
          <w:color w:val="000000"/>
          <w:lang w:val="es-MX" w:eastAsia="en-GB"/>
        </w:rPr>
        <w:t>La Oficina del Alto Comisionado de las Naciones Unidas para los Derechos Humanos</w:t>
      </w:r>
      <w:r w:rsidR="00714EAC" w:rsidRPr="009227E8">
        <w:rPr>
          <w:rFonts w:ascii="Times New Roman" w:eastAsia="Arial" w:hAnsi="Times New Roman" w:cs="Times New Roman"/>
          <w:color w:val="000000"/>
          <w:lang w:val="es-MX" w:eastAsia="en-GB"/>
        </w:rPr>
        <w:t xml:space="preserve"> (ACNUDH)</w:t>
      </w:r>
      <w:r w:rsidRPr="009227E8">
        <w:rPr>
          <w:rFonts w:ascii="Times New Roman" w:eastAsia="Arial" w:hAnsi="Times New Roman" w:cs="Times New Roman"/>
          <w:color w:val="000000"/>
          <w:lang w:val="es-MX" w:eastAsia="en-GB"/>
        </w:rPr>
        <w:t xml:space="preserve"> y la Comisión Interamericana de Derechos Humanos</w:t>
      </w:r>
      <w:r w:rsidR="00714EAC" w:rsidRPr="009227E8">
        <w:rPr>
          <w:rFonts w:ascii="Times New Roman" w:eastAsia="Arial" w:hAnsi="Times New Roman" w:cs="Times New Roman"/>
          <w:color w:val="000000"/>
          <w:lang w:val="es-MX" w:eastAsia="en-GB"/>
        </w:rPr>
        <w:t xml:space="preserve"> (CIDH)</w:t>
      </w:r>
      <w:r w:rsidRPr="009227E8">
        <w:rPr>
          <w:rFonts w:ascii="Times New Roman" w:eastAsia="Arial" w:hAnsi="Times New Roman" w:cs="Times New Roman"/>
          <w:color w:val="000000"/>
          <w:lang w:val="es-MX" w:eastAsia="en-GB"/>
        </w:rPr>
        <w:t xml:space="preserve"> </w:t>
      </w:r>
      <w:r w:rsidRPr="009227E8">
        <w:rPr>
          <w:rFonts w:ascii="Times New Roman" w:eastAsia="Arial" w:hAnsi="Times New Roman" w:cs="Times New Roman"/>
          <w:color w:val="000000"/>
          <w:lang w:val="es-ES_tradnl" w:eastAsia="en-GB"/>
        </w:rPr>
        <w:t xml:space="preserve">le invita a compartir información sobre la situación </w:t>
      </w:r>
      <w:r w:rsidR="00714EAC" w:rsidRPr="009227E8">
        <w:rPr>
          <w:rFonts w:ascii="Times New Roman" w:eastAsia="Arial" w:hAnsi="Times New Roman" w:cs="Times New Roman"/>
          <w:color w:val="000000"/>
          <w:lang w:val="es-MX" w:eastAsia="en-GB"/>
        </w:rPr>
        <w:t>de las personas defensoras de derechos humanos en las Americas</w:t>
      </w:r>
      <w:r w:rsidRPr="009227E8">
        <w:rPr>
          <w:rFonts w:ascii="Times New Roman" w:eastAsia="Arial" w:hAnsi="Times New Roman" w:cs="Times New Roman"/>
          <w:color w:val="000000"/>
          <w:lang w:val="es-ES_tradnl" w:eastAsia="en-GB"/>
        </w:rPr>
        <w:t xml:space="preserve">. </w:t>
      </w:r>
      <w:r w:rsidR="0001030E" w:rsidRPr="009227E8">
        <w:rPr>
          <w:rFonts w:ascii="Times New Roman" w:eastAsia="Arial" w:hAnsi="Times New Roman" w:cs="Times New Roman"/>
          <w:color w:val="000000"/>
          <w:lang w:val="es-ES_tradnl" w:eastAsia="en-GB"/>
        </w:rPr>
        <w:t>La información</w:t>
      </w:r>
      <w:r w:rsidRPr="009227E8">
        <w:rPr>
          <w:rFonts w:ascii="Times New Roman" w:eastAsia="Arial" w:hAnsi="Times New Roman" w:cs="Times New Roman"/>
          <w:color w:val="000000"/>
          <w:lang w:val="es-ES_tradnl" w:eastAsia="en-GB"/>
        </w:rPr>
        <w:t xml:space="preserve"> recopilad</w:t>
      </w:r>
      <w:r w:rsidR="0001030E" w:rsidRPr="009227E8">
        <w:rPr>
          <w:rFonts w:ascii="Times New Roman" w:eastAsia="Arial" w:hAnsi="Times New Roman" w:cs="Times New Roman"/>
          <w:color w:val="000000"/>
          <w:lang w:val="es-ES_tradnl" w:eastAsia="en-GB"/>
        </w:rPr>
        <w:t>a</w:t>
      </w:r>
      <w:r w:rsidRPr="009227E8">
        <w:rPr>
          <w:rFonts w:ascii="Times New Roman" w:eastAsia="Arial" w:hAnsi="Times New Roman" w:cs="Times New Roman"/>
          <w:color w:val="000000"/>
          <w:lang w:val="es-ES_tradnl" w:eastAsia="en-GB"/>
        </w:rPr>
        <w:t xml:space="preserve"> a través d</w:t>
      </w:r>
      <w:r w:rsidR="006B322F" w:rsidRPr="009227E8">
        <w:rPr>
          <w:rFonts w:ascii="Times New Roman" w:eastAsia="Arial" w:hAnsi="Times New Roman" w:cs="Times New Roman"/>
          <w:color w:val="000000"/>
          <w:lang w:val="es-ES_tradnl" w:eastAsia="en-GB"/>
        </w:rPr>
        <w:t>e este cuestionario contribuirá</w:t>
      </w:r>
      <w:r w:rsidRPr="009227E8">
        <w:rPr>
          <w:rFonts w:ascii="Times New Roman" w:eastAsia="Arial" w:hAnsi="Times New Roman" w:cs="Times New Roman"/>
          <w:color w:val="000000"/>
          <w:lang w:val="es-ES_tradnl" w:eastAsia="en-GB"/>
        </w:rPr>
        <w:t xml:space="preserve"> al informe </w:t>
      </w:r>
      <w:r w:rsidR="00714EAC" w:rsidRPr="009227E8">
        <w:rPr>
          <w:rFonts w:ascii="Times New Roman" w:eastAsia="Arial" w:hAnsi="Times New Roman" w:cs="Times New Roman"/>
          <w:color w:val="000000"/>
          <w:lang w:val="es-ES_tradnl" w:eastAsia="en-GB"/>
        </w:rPr>
        <w:t xml:space="preserve">conjunto de ACNUDH y la CIDH </w:t>
      </w:r>
      <w:r w:rsidRPr="009227E8">
        <w:rPr>
          <w:rFonts w:ascii="Times New Roman" w:eastAsia="Arial" w:hAnsi="Times New Roman" w:cs="Times New Roman"/>
          <w:color w:val="000000"/>
          <w:lang w:val="es-ES_tradnl" w:eastAsia="en-GB"/>
        </w:rPr>
        <w:t xml:space="preserve">sobre el tema, el cual se presentará </w:t>
      </w:r>
      <w:r w:rsidR="00714EAC" w:rsidRPr="009227E8">
        <w:rPr>
          <w:rFonts w:ascii="Times New Roman" w:eastAsia="Arial" w:hAnsi="Times New Roman" w:cs="Times New Roman"/>
          <w:color w:val="000000"/>
          <w:lang w:val="es-ES_tradnl" w:eastAsia="en-GB"/>
        </w:rPr>
        <w:t xml:space="preserve">a fines de </w:t>
      </w:r>
      <w:r w:rsidRPr="009227E8">
        <w:rPr>
          <w:rFonts w:ascii="Times New Roman" w:eastAsia="Arial" w:hAnsi="Times New Roman" w:cs="Times New Roman"/>
          <w:color w:val="000000"/>
          <w:lang w:val="es-ES_tradnl" w:eastAsia="en-GB"/>
        </w:rPr>
        <w:t xml:space="preserve">2019.  </w:t>
      </w:r>
    </w:p>
    <w:p w14:paraId="785122E1" w14:textId="74A71FDA" w:rsidR="009630ED" w:rsidRPr="009227E8" w:rsidRDefault="009630ED" w:rsidP="00124772">
      <w:pPr>
        <w:jc w:val="both"/>
        <w:rPr>
          <w:rFonts w:ascii="Times New Roman" w:hAnsi="Times New Roman" w:cs="Times New Roman"/>
          <w:color w:val="000000" w:themeColor="text1"/>
          <w:lang w:val="es-MX"/>
        </w:rPr>
      </w:pPr>
    </w:p>
    <w:p w14:paraId="6447FBEF" w14:textId="2D26C109" w:rsidR="00714EAC" w:rsidRPr="009227E8" w:rsidRDefault="00714EAC" w:rsidP="00124772">
      <w:pPr>
        <w:jc w:val="both"/>
        <w:rPr>
          <w:rFonts w:ascii="Times New Roman" w:hAnsi="Times New Roman" w:cs="Times New Roman"/>
          <w:lang w:val="es-AR"/>
        </w:rPr>
      </w:pPr>
      <w:r w:rsidRPr="009227E8">
        <w:rPr>
          <w:rFonts w:ascii="Times New Roman" w:hAnsi="Times New Roman" w:cs="Times New Roman"/>
          <w:lang w:val="es-ES_tradnl"/>
        </w:rPr>
        <w:t xml:space="preserve">Este informe estará disponible públicamente en la </w:t>
      </w:r>
      <w:hyperlink r:id="rId11" w:history="1">
        <w:r w:rsidRPr="009227E8">
          <w:rPr>
            <w:rStyle w:val="Hipervnculo"/>
            <w:rFonts w:ascii="Times New Roman" w:hAnsi="Times New Roman" w:cs="Times New Roman"/>
            <w:lang w:val="es-ES_tradnl"/>
          </w:rPr>
          <w:t>página web de</w:t>
        </w:r>
        <w:r w:rsidR="00867D7E" w:rsidRPr="009227E8">
          <w:rPr>
            <w:rStyle w:val="Hipervnculo"/>
            <w:rFonts w:ascii="Times New Roman" w:hAnsi="Times New Roman" w:cs="Times New Roman"/>
            <w:lang w:val="es-ES_tradnl"/>
          </w:rPr>
          <w:t>l</w:t>
        </w:r>
        <w:r w:rsidRPr="009227E8">
          <w:rPr>
            <w:rStyle w:val="Hipervnculo"/>
            <w:rFonts w:ascii="Times New Roman" w:hAnsi="Times New Roman" w:cs="Times New Roman"/>
            <w:lang w:val="es-ES_tradnl"/>
          </w:rPr>
          <w:t xml:space="preserve"> ACNUDH</w:t>
        </w:r>
      </w:hyperlink>
      <w:r w:rsidRPr="009227E8">
        <w:rPr>
          <w:rFonts w:ascii="Times New Roman" w:hAnsi="Times New Roman" w:cs="Times New Roman"/>
          <w:lang w:val="es-ES_tradnl"/>
        </w:rPr>
        <w:t>, y en el sitio web de la CIDH</w:t>
      </w:r>
      <w:r w:rsidR="006B322F" w:rsidRPr="009227E8">
        <w:rPr>
          <w:rFonts w:ascii="Times New Roman" w:hAnsi="Times New Roman" w:cs="Times New Roman"/>
          <w:lang w:val="es-ES_tradnl"/>
        </w:rPr>
        <w:t>.</w:t>
      </w:r>
    </w:p>
    <w:p w14:paraId="13EF0E71" w14:textId="036D34FB" w:rsidR="00650B26" w:rsidRPr="009227E8" w:rsidRDefault="00650B26" w:rsidP="00124772">
      <w:pPr>
        <w:jc w:val="both"/>
        <w:rPr>
          <w:rFonts w:ascii="Times New Roman" w:hAnsi="Times New Roman" w:cs="Times New Roman"/>
          <w:lang w:val="es-AR"/>
        </w:rPr>
      </w:pPr>
    </w:p>
    <w:p w14:paraId="3DFD94AB" w14:textId="77B13581" w:rsidR="00CC2A0D" w:rsidRPr="009227E8" w:rsidRDefault="00B962B1" w:rsidP="00CC2A0D">
      <w:pPr>
        <w:jc w:val="both"/>
        <w:rPr>
          <w:rFonts w:ascii="Times New Roman" w:hAnsi="Times New Roman" w:cs="Times New Roman"/>
          <w:lang w:val="es-MX"/>
        </w:rPr>
      </w:pPr>
      <w:r w:rsidRPr="009227E8">
        <w:rPr>
          <w:rFonts w:ascii="Times New Roman" w:hAnsi="Times New Roman" w:cs="Times New Roman"/>
          <w:lang w:val="es-ES"/>
        </w:rPr>
        <w:t xml:space="preserve">Sus respuestas se harán públicas y se </w:t>
      </w:r>
      <w:r w:rsidR="00C03164" w:rsidRPr="009227E8">
        <w:rPr>
          <w:rFonts w:ascii="Times New Roman" w:hAnsi="Times New Roman" w:cs="Times New Roman"/>
          <w:lang w:val="es-ES"/>
        </w:rPr>
        <w:t xml:space="preserve">le </w:t>
      </w:r>
      <w:r w:rsidRPr="009227E8">
        <w:rPr>
          <w:rFonts w:ascii="Times New Roman" w:hAnsi="Times New Roman" w:cs="Times New Roman"/>
          <w:lang w:val="es-ES"/>
        </w:rPr>
        <w:t xml:space="preserve">atribuirán en el </w:t>
      </w:r>
      <w:r w:rsidR="00C25F3D" w:rsidRPr="009227E8">
        <w:rPr>
          <w:rFonts w:ascii="Times New Roman" w:hAnsi="Times New Roman" w:cs="Times New Roman"/>
          <w:lang w:val="es-ES"/>
        </w:rPr>
        <w:t>informe</w:t>
      </w:r>
      <w:r w:rsidRPr="009227E8">
        <w:rPr>
          <w:rFonts w:ascii="Times New Roman" w:hAnsi="Times New Roman" w:cs="Times New Roman"/>
          <w:lang w:val="es-ES"/>
        </w:rPr>
        <w:t xml:space="preserve"> a menos que indique lo contrario.</w:t>
      </w:r>
      <w:r w:rsidR="00CC2A0D" w:rsidRPr="009227E8">
        <w:rPr>
          <w:rFonts w:ascii="Times New Roman" w:eastAsia="Times New Roman" w:hAnsi="Times New Roman" w:cs="Times New Roman"/>
          <w:color w:val="212121"/>
          <w:sz w:val="20"/>
          <w:szCs w:val="20"/>
          <w:lang w:val="es-ES" w:eastAsia="en-GB"/>
        </w:rPr>
        <w:t xml:space="preserve"> </w:t>
      </w:r>
      <w:r w:rsidR="00C03164" w:rsidRPr="009227E8">
        <w:rPr>
          <w:rFonts w:ascii="Times New Roman" w:hAnsi="Times New Roman" w:cs="Times New Roman"/>
          <w:lang w:val="es-ES"/>
        </w:rPr>
        <w:t>Se ruega que, c</w:t>
      </w:r>
      <w:r w:rsidR="00CC2A0D" w:rsidRPr="009227E8">
        <w:rPr>
          <w:rFonts w:ascii="Times New Roman" w:hAnsi="Times New Roman" w:cs="Times New Roman"/>
          <w:lang w:val="es-ES"/>
        </w:rPr>
        <w:t>uando sea posible, limite la respuesta a cada pregunta a 500 palabras.</w:t>
      </w:r>
    </w:p>
    <w:p w14:paraId="3526BDAC" w14:textId="3CE25591" w:rsidR="006B6D2F" w:rsidRPr="009227E8" w:rsidRDefault="006B6D2F" w:rsidP="00124772">
      <w:pPr>
        <w:jc w:val="both"/>
        <w:rPr>
          <w:rFonts w:ascii="Times New Roman" w:hAnsi="Times New Roman" w:cs="Times New Roman"/>
          <w:lang w:val="es-MX"/>
        </w:rPr>
      </w:pPr>
    </w:p>
    <w:p w14:paraId="2925BE97" w14:textId="7955B4B2" w:rsidR="00714EAC" w:rsidRPr="009227E8" w:rsidRDefault="006B6D2F" w:rsidP="00124772">
      <w:pPr>
        <w:jc w:val="both"/>
        <w:rPr>
          <w:rFonts w:ascii="Times New Roman" w:hAnsi="Times New Roman" w:cs="Times New Roman"/>
          <w:lang w:val="es-ES"/>
        </w:rPr>
      </w:pPr>
      <w:r w:rsidRPr="009227E8">
        <w:rPr>
          <w:rFonts w:ascii="Times New Roman" w:hAnsi="Times New Roman" w:cs="Times New Roman"/>
          <w:lang w:val="es-MX"/>
        </w:rPr>
        <w:t> </w:t>
      </w:r>
      <w:r w:rsidR="00B962B1" w:rsidRPr="009227E8">
        <w:rPr>
          <w:rFonts w:ascii="Times New Roman" w:hAnsi="Times New Roman" w:cs="Times New Roman"/>
          <w:lang w:val="es-ES"/>
        </w:rPr>
        <w:t xml:space="preserve">Se invita </w:t>
      </w:r>
      <w:r w:rsidR="00714EAC" w:rsidRPr="009227E8">
        <w:rPr>
          <w:rFonts w:ascii="Times New Roman" w:hAnsi="Times New Roman" w:cs="Times New Roman"/>
          <w:lang w:val="es-ES"/>
        </w:rPr>
        <w:t>a las Instituciones N</w:t>
      </w:r>
      <w:r w:rsidR="009C7085" w:rsidRPr="009227E8">
        <w:rPr>
          <w:rFonts w:ascii="Times New Roman" w:hAnsi="Times New Roman" w:cs="Times New Roman"/>
          <w:lang w:val="es-ES"/>
        </w:rPr>
        <w:t>acionales de Derechos Humanos,</w:t>
      </w:r>
      <w:r w:rsidR="00714EAC" w:rsidRPr="009227E8">
        <w:rPr>
          <w:rFonts w:ascii="Times New Roman" w:hAnsi="Times New Roman" w:cs="Times New Roman"/>
          <w:lang w:val="es-ES"/>
        </w:rPr>
        <w:t xml:space="preserve"> la sociedad civil </w:t>
      </w:r>
      <w:r w:rsidR="009C7085" w:rsidRPr="009227E8">
        <w:rPr>
          <w:rFonts w:ascii="Times New Roman" w:hAnsi="Times New Roman" w:cs="Times New Roman"/>
          <w:lang w:val="es-ES"/>
        </w:rPr>
        <w:t xml:space="preserve">y defensoras/es de derechos humanos </w:t>
      </w:r>
      <w:r w:rsidR="00714EAC" w:rsidRPr="009227E8">
        <w:rPr>
          <w:rFonts w:ascii="Times New Roman" w:hAnsi="Times New Roman" w:cs="Times New Roman"/>
          <w:lang w:val="es-ES"/>
        </w:rPr>
        <w:t xml:space="preserve">a enviar sus respuestas </w:t>
      </w:r>
      <w:r w:rsidR="009062DE" w:rsidRPr="009227E8">
        <w:rPr>
          <w:rFonts w:ascii="Times New Roman" w:hAnsi="Times New Roman" w:cs="Times New Roman"/>
          <w:lang w:val="es-MX"/>
        </w:rPr>
        <w:t xml:space="preserve">en formato Word por correo electrónico a  </w:t>
      </w:r>
      <w:r w:rsidR="005620D3">
        <w:fldChar w:fldCharType="begin"/>
      </w:r>
      <w:r w:rsidR="005620D3" w:rsidRPr="00530448">
        <w:rPr>
          <w:lang w:val="es-GT"/>
        </w:rPr>
        <w:instrText xml:space="preserve"> HYPERLINK "mailto:adesouza@ohchr.org" </w:instrText>
      </w:r>
      <w:r w:rsidR="005620D3">
        <w:fldChar w:fldCharType="separate"/>
      </w:r>
      <w:r w:rsidR="009062DE" w:rsidRPr="009227E8">
        <w:rPr>
          <w:rStyle w:val="Hipervnculo"/>
          <w:rFonts w:ascii="Times New Roman" w:hAnsi="Times New Roman" w:cs="Times New Roman"/>
          <w:lang w:val="es-MX"/>
        </w:rPr>
        <w:t>adesouza@ohchr.org</w:t>
      </w:r>
      <w:r w:rsidR="005620D3">
        <w:rPr>
          <w:rStyle w:val="Hipervnculo"/>
          <w:rFonts w:ascii="Times New Roman" w:hAnsi="Times New Roman" w:cs="Times New Roman"/>
          <w:lang w:val="es-MX"/>
        </w:rPr>
        <w:fldChar w:fldCharType="end"/>
      </w:r>
      <w:r w:rsidR="009062DE" w:rsidRPr="009227E8">
        <w:rPr>
          <w:rFonts w:ascii="Times New Roman" w:hAnsi="Times New Roman" w:cs="Times New Roman"/>
          <w:lang w:val="es-MX"/>
        </w:rPr>
        <w:t xml:space="preserve"> </w:t>
      </w:r>
      <w:r w:rsidR="00C03164" w:rsidRPr="009227E8">
        <w:rPr>
          <w:rFonts w:ascii="Times New Roman" w:hAnsi="Times New Roman" w:cs="Times New Roman"/>
          <w:lang w:val="es-MX"/>
        </w:rPr>
        <w:t>con</w:t>
      </w:r>
      <w:r w:rsidR="009062DE" w:rsidRPr="009227E8">
        <w:rPr>
          <w:rFonts w:ascii="Times New Roman" w:hAnsi="Times New Roman" w:cs="Times New Roman"/>
          <w:lang w:val="es-MX"/>
        </w:rPr>
        <w:t xml:space="preserve"> una dirección en la que puedan recibir respuesta a sus envíos en caso de ser necesario</w:t>
      </w:r>
      <w:r w:rsidR="00714EAC" w:rsidRPr="009227E8">
        <w:rPr>
          <w:rFonts w:ascii="Times New Roman" w:hAnsi="Times New Roman" w:cs="Times New Roman"/>
          <w:lang w:val="es-ES"/>
        </w:rPr>
        <w:t xml:space="preserve">. Para este propósito, está disponible en </w:t>
      </w:r>
      <w:r w:rsidR="00714EAC" w:rsidRPr="009227E8">
        <w:rPr>
          <w:rFonts w:ascii="Times New Roman" w:hAnsi="Times New Roman" w:cs="Times New Roman"/>
          <w:lang w:val="es-ES_tradnl"/>
        </w:rPr>
        <w:t>la web de la ACNUDH</w:t>
      </w:r>
      <w:r w:rsidR="00C03164" w:rsidRPr="009227E8">
        <w:rPr>
          <w:rFonts w:ascii="Times New Roman" w:hAnsi="Times New Roman" w:cs="Times New Roman"/>
          <w:lang w:val="es-ES_tradnl"/>
        </w:rPr>
        <w:t xml:space="preserve"> </w:t>
      </w:r>
      <w:r w:rsidR="00C03164" w:rsidRPr="009227E8">
        <w:rPr>
          <w:rFonts w:ascii="Times New Roman" w:hAnsi="Times New Roman" w:cs="Times New Roman"/>
          <w:lang w:val="es-ES"/>
        </w:rPr>
        <w:t>una versión descargable del cuestionario en inglés, francés y español</w:t>
      </w:r>
      <w:r w:rsidR="00714EAC" w:rsidRPr="009227E8">
        <w:rPr>
          <w:rFonts w:ascii="Times New Roman" w:hAnsi="Times New Roman" w:cs="Times New Roman"/>
          <w:lang w:val="es-AR"/>
        </w:rPr>
        <w:t>.</w:t>
      </w:r>
      <w:r w:rsidR="00714EAC" w:rsidRPr="009227E8">
        <w:rPr>
          <w:rFonts w:ascii="Times New Roman" w:hAnsi="Times New Roman" w:cs="Times New Roman"/>
          <w:iCs/>
          <w:lang w:val="es-AR"/>
        </w:rPr>
        <w:t xml:space="preserve"> </w:t>
      </w:r>
    </w:p>
    <w:p w14:paraId="280D73CF" w14:textId="77777777" w:rsidR="00714EAC" w:rsidRPr="009227E8" w:rsidRDefault="00714EAC" w:rsidP="00124772">
      <w:pPr>
        <w:jc w:val="both"/>
        <w:rPr>
          <w:rFonts w:ascii="Times New Roman" w:hAnsi="Times New Roman" w:cs="Times New Roman"/>
          <w:lang w:val="es-AR"/>
        </w:rPr>
      </w:pPr>
    </w:p>
    <w:p w14:paraId="27209495" w14:textId="34C5EC54" w:rsidR="00714EAC" w:rsidRPr="009227E8" w:rsidRDefault="00714EAC" w:rsidP="00124772">
      <w:pPr>
        <w:jc w:val="both"/>
        <w:rPr>
          <w:rFonts w:ascii="Times New Roman" w:hAnsi="Times New Roman" w:cs="Times New Roman"/>
          <w:b/>
          <w:lang w:val="es-ES"/>
        </w:rPr>
      </w:pPr>
      <w:r w:rsidRPr="009227E8">
        <w:rPr>
          <w:rFonts w:ascii="Times New Roman" w:hAnsi="Times New Roman" w:cs="Times New Roman"/>
          <w:lang w:val="es-ES"/>
        </w:rPr>
        <w:t xml:space="preserve">El plazo final para enviar el cuestionario debidamente completado será el </w:t>
      </w:r>
      <w:r w:rsidR="006B322F" w:rsidRPr="009227E8">
        <w:rPr>
          <w:rFonts w:ascii="Times New Roman" w:hAnsi="Times New Roman" w:cs="Times New Roman"/>
          <w:b/>
          <w:lang w:val="es-ES"/>
        </w:rPr>
        <w:t>10</w:t>
      </w:r>
      <w:r w:rsidRPr="009227E8">
        <w:rPr>
          <w:rFonts w:ascii="Times New Roman" w:hAnsi="Times New Roman" w:cs="Times New Roman"/>
          <w:b/>
          <w:lang w:val="es-ES"/>
        </w:rPr>
        <w:t xml:space="preserve"> de </w:t>
      </w:r>
      <w:r w:rsidR="00DF62DE" w:rsidRPr="009227E8">
        <w:rPr>
          <w:rFonts w:ascii="Times New Roman" w:hAnsi="Times New Roman" w:cs="Times New Roman"/>
          <w:b/>
          <w:lang w:val="es-ES"/>
        </w:rPr>
        <w:t>junio</w:t>
      </w:r>
      <w:r w:rsidRPr="009227E8">
        <w:rPr>
          <w:rFonts w:ascii="Times New Roman" w:hAnsi="Times New Roman" w:cs="Times New Roman"/>
          <w:b/>
          <w:lang w:val="es-ES"/>
        </w:rPr>
        <w:t xml:space="preserve"> de 2019.</w:t>
      </w:r>
    </w:p>
    <w:p w14:paraId="408A01D9" w14:textId="74034746" w:rsidR="00F240B1" w:rsidRPr="009227E8"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9227E8" w:rsidRDefault="00F240B1" w:rsidP="00124772">
      <w:pPr>
        <w:jc w:val="both"/>
        <w:outlineLvl w:val="0"/>
        <w:rPr>
          <w:rFonts w:ascii="Times New Roman" w:hAnsi="Times New Roman" w:cs="Times New Roman"/>
          <w:lang w:val="es-MX"/>
        </w:rPr>
      </w:pPr>
    </w:p>
    <w:p w14:paraId="6BBBEA8C" w14:textId="63F00176" w:rsidR="00714EAC" w:rsidRPr="009227E8" w:rsidRDefault="003B77D0" w:rsidP="00124772">
      <w:pPr>
        <w:jc w:val="both"/>
        <w:rPr>
          <w:rFonts w:ascii="Times New Roman" w:hAnsi="Times New Roman" w:cs="Times New Roman"/>
          <w:lang w:val="es-ES_tradnl"/>
        </w:rPr>
      </w:pPr>
      <w:r w:rsidRPr="009227E8">
        <w:rPr>
          <w:rFonts w:ascii="Times New Roman" w:hAnsi="Times New Roman" w:cs="Times New Roman"/>
          <w:lang w:val="es-ES"/>
        </w:rPr>
        <w:t xml:space="preserve">Por favor, proporcione sus datos de contacto en caso de que necesitemos comunicarnos con usted en relación con </w:t>
      </w:r>
      <w:r w:rsidR="00714EAC" w:rsidRPr="009227E8">
        <w:rPr>
          <w:rFonts w:ascii="Times New Roman" w:hAnsi="Times New Roman" w:cs="Times New Roman"/>
          <w:lang w:val="es-ES"/>
        </w:rPr>
        <w:t>este cuestionario</w:t>
      </w:r>
      <w:r w:rsidRPr="009227E8">
        <w:rPr>
          <w:rFonts w:ascii="Times New Roman" w:hAnsi="Times New Roman" w:cs="Times New Roman"/>
          <w:lang w:val="es-ES"/>
        </w:rPr>
        <w:t xml:space="preserve">. </w:t>
      </w:r>
      <w:r w:rsidR="00714EAC" w:rsidRPr="009227E8">
        <w:rPr>
          <w:rFonts w:ascii="Times New Roman" w:hAnsi="Times New Roman" w:cs="Times New Roman"/>
          <w:lang w:val="es-ES_tradnl"/>
        </w:rPr>
        <w:t>(</w:t>
      </w:r>
      <w:r w:rsidR="00C03164" w:rsidRPr="009227E8">
        <w:rPr>
          <w:rFonts w:ascii="Times New Roman" w:hAnsi="Times New Roman" w:cs="Times New Roman"/>
          <w:lang w:val="es-ES_tradnl"/>
        </w:rPr>
        <w:t xml:space="preserve">Téngase en cuenta </w:t>
      </w:r>
      <w:r w:rsidR="00714EAC" w:rsidRPr="009227E8">
        <w:rPr>
          <w:rFonts w:ascii="Times New Roman" w:hAnsi="Times New Roman" w:cs="Times New Roman"/>
          <w:lang w:val="es-ES_tradnl"/>
        </w:rPr>
        <w:t>que esto es opcional)</w:t>
      </w:r>
    </w:p>
    <w:p w14:paraId="3499F7C5" w14:textId="449B6D22" w:rsidR="008345AB" w:rsidRPr="009227E8" w:rsidRDefault="008345AB" w:rsidP="00124772">
      <w:pPr>
        <w:jc w:val="both"/>
        <w:rPr>
          <w:rFonts w:ascii="Times New Roman" w:hAnsi="Times New Roman" w:cs="Times New Roman"/>
          <w:lang w:val="es-ES_tradnl"/>
        </w:rPr>
      </w:pPr>
    </w:p>
    <w:p w14:paraId="19B69156" w14:textId="5EADF584" w:rsidR="008345AB" w:rsidRPr="009227E8" w:rsidRDefault="008345AB" w:rsidP="008345AB">
      <w:pPr>
        <w:pStyle w:val="Prrafodelista"/>
        <w:numPr>
          <w:ilvl w:val="0"/>
          <w:numId w:val="8"/>
        </w:numPr>
        <w:jc w:val="both"/>
        <w:rPr>
          <w:rFonts w:ascii="Times New Roman" w:hAnsi="Times New Roman" w:cs="Times New Roman"/>
          <w:lang w:val="es-ES_tradnl"/>
        </w:rPr>
      </w:pPr>
      <w:r w:rsidRPr="009227E8">
        <w:rPr>
          <w:rFonts w:ascii="Times New Roman" w:hAnsi="Times New Roman" w:cs="Times New Roman"/>
          <w:lang w:val="es-ES_tradnl"/>
        </w:rPr>
        <w:t>Nombre de la organización/institución:</w:t>
      </w:r>
    </w:p>
    <w:p w14:paraId="1D4393D0" w14:textId="473C77F5" w:rsidR="00936124" w:rsidRDefault="00530448" w:rsidP="008345AB">
      <w:pPr>
        <w:pStyle w:val="Prrafodelista"/>
        <w:jc w:val="both"/>
        <w:rPr>
          <w:rFonts w:ascii="Times New Roman" w:hAnsi="Times New Roman" w:cs="Times New Roman"/>
          <w:lang w:val="es-ES_tradnl"/>
        </w:rPr>
      </w:pPr>
      <w:r>
        <w:rPr>
          <w:rFonts w:ascii="Times New Roman" w:hAnsi="Times New Roman" w:cs="Times New Roman"/>
          <w:lang w:val="es-ES_tradnl"/>
        </w:rPr>
        <w:t xml:space="preserve">1) </w:t>
      </w:r>
      <w:proofErr w:type="spellStart"/>
      <w:r w:rsidR="002439B8">
        <w:rPr>
          <w:rFonts w:ascii="Times New Roman" w:hAnsi="Times New Roman" w:cs="Times New Roman"/>
          <w:lang w:val="es-ES_tradnl"/>
        </w:rPr>
        <w:t>Udiel</w:t>
      </w:r>
      <w:proofErr w:type="spellEnd"/>
      <w:r w:rsidR="002439B8">
        <w:rPr>
          <w:rFonts w:ascii="Times New Roman" w:hAnsi="Times New Roman" w:cs="Times New Roman"/>
          <w:lang w:val="es-ES_tradnl"/>
        </w:rPr>
        <w:t xml:space="preserve"> Miranda, </w:t>
      </w:r>
      <w:r w:rsidR="00936124" w:rsidRPr="009227E8">
        <w:rPr>
          <w:rFonts w:ascii="Times New Roman" w:hAnsi="Times New Roman" w:cs="Times New Roman"/>
          <w:lang w:val="es-ES_tradnl"/>
        </w:rPr>
        <w:t>Asociación Comisión Paz y Ecología  -COPAE-</w:t>
      </w:r>
      <w:r>
        <w:rPr>
          <w:rFonts w:ascii="Times New Roman" w:hAnsi="Times New Roman" w:cs="Times New Roman"/>
          <w:lang w:val="es-ES_tradnl"/>
        </w:rPr>
        <w:t>, San Marcos, Guatemala.</w:t>
      </w:r>
      <w:r w:rsidR="00936124" w:rsidRPr="009227E8">
        <w:rPr>
          <w:rFonts w:ascii="Times New Roman" w:hAnsi="Times New Roman" w:cs="Times New Roman"/>
          <w:lang w:val="es-ES_tradnl"/>
        </w:rPr>
        <w:t xml:space="preserve"> </w:t>
      </w:r>
    </w:p>
    <w:p w14:paraId="12B6DDB2" w14:textId="7C70BCC2" w:rsidR="00530448" w:rsidRDefault="00530448" w:rsidP="008345AB">
      <w:pPr>
        <w:pStyle w:val="Prrafodelista"/>
        <w:jc w:val="both"/>
        <w:rPr>
          <w:rFonts w:ascii="Times New Roman" w:hAnsi="Times New Roman" w:cs="Times New Roman"/>
          <w:lang w:val="es-ES_tradnl"/>
        </w:rPr>
      </w:pPr>
      <w:r>
        <w:rPr>
          <w:rFonts w:ascii="Times New Roman" w:hAnsi="Times New Roman" w:cs="Times New Roman"/>
          <w:lang w:val="es-ES_tradnl"/>
        </w:rPr>
        <w:t xml:space="preserve">2) </w:t>
      </w:r>
      <w:r w:rsidR="002439B8">
        <w:rPr>
          <w:rFonts w:ascii="Times New Roman" w:hAnsi="Times New Roman" w:cs="Times New Roman"/>
          <w:lang w:val="es-ES_tradnl"/>
        </w:rPr>
        <w:t xml:space="preserve">Alex Gómez, </w:t>
      </w:r>
      <w:r>
        <w:rPr>
          <w:rFonts w:ascii="Times New Roman" w:hAnsi="Times New Roman" w:cs="Times New Roman"/>
          <w:lang w:val="es-ES_tradnl"/>
        </w:rPr>
        <w:t>SERJUS, Quetzaltenango, Guatemala.</w:t>
      </w:r>
    </w:p>
    <w:p w14:paraId="29F06B50" w14:textId="36BC69E9" w:rsidR="00530448" w:rsidRPr="009227E8" w:rsidRDefault="00530448" w:rsidP="008345AB">
      <w:pPr>
        <w:pStyle w:val="Prrafodelista"/>
        <w:jc w:val="both"/>
        <w:rPr>
          <w:rFonts w:ascii="Times New Roman" w:hAnsi="Times New Roman" w:cs="Times New Roman"/>
          <w:lang w:val="es-ES_tradnl"/>
        </w:rPr>
      </w:pPr>
      <w:r>
        <w:rPr>
          <w:rFonts w:ascii="Times New Roman" w:hAnsi="Times New Roman" w:cs="Times New Roman"/>
          <w:lang w:val="es-ES_tradnl"/>
        </w:rPr>
        <w:t xml:space="preserve">3) </w:t>
      </w:r>
      <w:r w:rsidR="002439B8">
        <w:rPr>
          <w:rFonts w:ascii="Times New Roman" w:hAnsi="Times New Roman" w:cs="Times New Roman"/>
          <w:lang w:val="es-ES_tradnl"/>
        </w:rPr>
        <w:t xml:space="preserve">Anabella Sibrián, </w:t>
      </w:r>
      <w:r>
        <w:rPr>
          <w:rFonts w:ascii="Times New Roman" w:hAnsi="Times New Roman" w:cs="Times New Roman"/>
          <w:lang w:val="es-ES_tradnl"/>
        </w:rPr>
        <w:t>Plataforma Internacional contra la Impunidad.</w:t>
      </w:r>
    </w:p>
    <w:p w14:paraId="30E57D88" w14:textId="77777777" w:rsidR="00936124" w:rsidRPr="009227E8" w:rsidRDefault="00936124" w:rsidP="008345AB">
      <w:pPr>
        <w:pStyle w:val="Prrafodelista"/>
        <w:jc w:val="both"/>
        <w:rPr>
          <w:rFonts w:ascii="Times New Roman" w:hAnsi="Times New Roman" w:cs="Times New Roman"/>
          <w:lang w:val="es-ES_tradnl"/>
        </w:rPr>
      </w:pPr>
    </w:p>
    <w:p w14:paraId="528D6ED5" w14:textId="0DBFA4BF" w:rsidR="008345AB" w:rsidRPr="009227E8" w:rsidRDefault="008345AB" w:rsidP="008345AB">
      <w:pPr>
        <w:pStyle w:val="Prrafodelista"/>
        <w:numPr>
          <w:ilvl w:val="0"/>
          <w:numId w:val="8"/>
        </w:numPr>
        <w:jc w:val="both"/>
        <w:rPr>
          <w:rFonts w:ascii="Times New Roman" w:hAnsi="Times New Roman" w:cs="Times New Roman"/>
          <w:lang w:val="es-ES_tradnl"/>
        </w:rPr>
      </w:pPr>
      <w:r w:rsidRPr="009227E8">
        <w:rPr>
          <w:rFonts w:ascii="Times New Roman" w:hAnsi="Times New Roman" w:cs="Times New Roman"/>
          <w:lang w:val="es-ES_tradnl"/>
        </w:rPr>
        <w:t>Contacto</w:t>
      </w:r>
      <w:r w:rsidR="00530448">
        <w:rPr>
          <w:rFonts w:ascii="Times New Roman" w:hAnsi="Times New Roman" w:cs="Times New Roman"/>
          <w:lang w:val="es-ES_tradnl"/>
        </w:rPr>
        <w:t>s</w:t>
      </w:r>
      <w:r w:rsidRPr="009227E8">
        <w:rPr>
          <w:rFonts w:ascii="Times New Roman" w:hAnsi="Times New Roman" w:cs="Times New Roman"/>
          <w:lang w:val="es-ES_tradnl"/>
        </w:rPr>
        <w:t xml:space="preserve"> y correo</w:t>
      </w:r>
      <w:r w:rsidR="00530448">
        <w:rPr>
          <w:rFonts w:ascii="Times New Roman" w:hAnsi="Times New Roman" w:cs="Times New Roman"/>
          <w:lang w:val="es-ES_tradnl"/>
        </w:rPr>
        <w:t>s</w:t>
      </w:r>
      <w:r w:rsidRPr="009227E8">
        <w:rPr>
          <w:rFonts w:ascii="Times New Roman" w:hAnsi="Times New Roman" w:cs="Times New Roman"/>
          <w:lang w:val="es-ES_tradnl"/>
        </w:rPr>
        <w:t xml:space="preserve"> electrónico</w:t>
      </w:r>
      <w:r w:rsidR="00530448">
        <w:rPr>
          <w:rFonts w:ascii="Times New Roman" w:hAnsi="Times New Roman" w:cs="Times New Roman"/>
          <w:lang w:val="es-ES_tradnl"/>
        </w:rPr>
        <w:t>s</w:t>
      </w:r>
      <w:r w:rsidRPr="009227E8">
        <w:rPr>
          <w:rFonts w:ascii="Times New Roman" w:hAnsi="Times New Roman" w:cs="Times New Roman"/>
          <w:lang w:val="es-ES_tradnl"/>
        </w:rPr>
        <w:t xml:space="preserve">: </w:t>
      </w:r>
    </w:p>
    <w:p w14:paraId="546B8F45" w14:textId="0C1FF9E6" w:rsidR="00936124" w:rsidRDefault="005620D3" w:rsidP="00936124">
      <w:pPr>
        <w:pStyle w:val="Prrafodelista"/>
        <w:jc w:val="both"/>
        <w:rPr>
          <w:rStyle w:val="Hipervnculo"/>
          <w:rFonts w:ascii="Times New Roman" w:hAnsi="Times New Roman" w:cs="Times New Roman"/>
          <w:lang w:val="es-ES_tradnl"/>
        </w:rPr>
      </w:pPr>
      <w:hyperlink r:id="rId12" w:history="1">
        <w:r w:rsidR="00936124" w:rsidRPr="009227E8">
          <w:rPr>
            <w:rStyle w:val="Hipervnculo"/>
            <w:rFonts w:ascii="Times New Roman" w:hAnsi="Times New Roman" w:cs="Times New Roman"/>
            <w:lang w:val="es-ES_tradnl"/>
          </w:rPr>
          <w:t>juridico.copae@gmail.com</w:t>
        </w:r>
      </w:hyperlink>
      <w:r w:rsidR="00936124" w:rsidRPr="009227E8">
        <w:rPr>
          <w:rFonts w:ascii="Times New Roman" w:hAnsi="Times New Roman" w:cs="Times New Roman"/>
          <w:lang w:val="es-ES_tradnl"/>
        </w:rPr>
        <w:t xml:space="preserve"> </w:t>
      </w:r>
      <w:r w:rsidR="008018F5" w:rsidRPr="009227E8">
        <w:rPr>
          <w:rFonts w:ascii="Times New Roman" w:hAnsi="Times New Roman" w:cs="Times New Roman"/>
          <w:lang w:val="es-ES_tradnl"/>
        </w:rPr>
        <w:br/>
      </w:r>
      <w:hyperlink r:id="rId13" w:history="1">
        <w:r w:rsidR="00936124" w:rsidRPr="009227E8">
          <w:rPr>
            <w:rStyle w:val="Hipervnculo"/>
            <w:rFonts w:ascii="Times New Roman" w:hAnsi="Times New Roman" w:cs="Times New Roman"/>
            <w:lang w:val="es-ES_tradnl"/>
          </w:rPr>
          <w:t>copae.sanmarcos@gmail.com</w:t>
        </w:r>
      </w:hyperlink>
    </w:p>
    <w:p w14:paraId="1687671E" w14:textId="77777777" w:rsidR="00530448" w:rsidRPr="00530448" w:rsidRDefault="00530448" w:rsidP="00530448">
      <w:pPr>
        <w:pStyle w:val="Prrafodelista"/>
        <w:jc w:val="both"/>
        <w:rPr>
          <w:rFonts w:ascii="Times New Roman" w:hAnsi="Times New Roman" w:cs="Times New Roman"/>
          <w:lang w:val="es-GT"/>
        </w:rPr>
      </w:pPr>
      <w:hyperlink r:id="rId14" w:tgtFrame="_blank" w:history="1">
        <w:r w:rsidRPr="00530448">
          <w:rPr>
            <w:rStyle w:val="Hipervnculo"/>
            <w:rFonts w:ascii="Times New Roman" w:hAnsi="Times New Roman" w:cs="Times New Roman"/>
            <w:lang w:val="es-ES"/>
          </w:rPr>
          <w:t>coordefensaterritorio@serjus.org.gt</w:t>
        </w:r>
      </w:hyperlink>
    </w:p>
    <w:p w14:paraId="41C29D1C" w14:textId="4BA01772" w:rsidR="00530448" w:rsidRPr="009227E8" w:rsidRDefault="00530448" w:rsidP="00936124">
      <w:pPr>
        <w:pStyle w:val="Prrafodelista"/>
        <w:jc w:val="both"/>
        <w:rPr>
          <w:rFonts w:ascii="Times New Roman" w:hAnsi="Times New Roman" w:cs="Times New Roman"/>
          <w:lang w:val="es-ES_tradnl"/>
        </w:rPr>
      </w:pPr>
      <w:hyperlink r:id="rId15" w:history="1">
        <w:r w:rsidRPr="00A734D1">
          <w:rPr>
            <w:rStyle w:val="Hipervnculo"/>
            <w:rFonts w:ascii="Times New Roman" w:hAnsi="Times New Roman" w:cs="Times New Roman"/>
            <w:lang w:val="es-ES_tradnl"/>
          </w:rPr>
          <w:t>as@plataformainternacional.org</w:t>
        </w:r>
      </w:hyperlink>
      <w:r>
        <w:rPr>
          <w:rFonts w:ascii="Times New Roman" w:hAnsi="Times New Roman" w:cs="Times New Roman"/>
          <w:lang w:val="es-ES_tradnl"/>
        </w:rPr>
        <w:t xml:space="preserve"> </w:t>
      </w:r>
    </w:p>
    <w:p w14:paraId="26DA1DB8" w14:textId="77777777" w:rsidR="00530448" w:rsidRPr="00530448" w:rsidRDefault="00530448" w:rsidP="00530448">
      <w:pPr>
        <w:jc w:val="both"/>
        <w:rPr>
          <w:rFonts w:ascii="Times New Roman" w:hAnsi="Times New Roman" w:cs="Times New Roman"/>
          <w:lang w:val="es-ES_tradnl"/>
        </w:rPr>
      </w:pPr>
    </w:p>
    <w:p w14:paraId="69804AA0" w14:textId="77777777" w:rsidR="008345AB" w:rsidRPr="009227E8" w:rsidRDefault="008345AB" w:rsidP="00DE793C">
      <w:pPr>
        <w:jc w:val="both"/>
        <w:rPr>
          <w:rFonts w:ascii="Times New Roman" w:hAnsi="Times New Roman" w:cs="Times New Roman"/>
          <w:lang w:val="es-ES_tradnl"/>
        </w:rPr>
      </w:pPr>
    </w:p>
    <w:p w14:paraId="0EA1BE53" w14:textId="77777777" w:rsidR="008018F5" w:rsidRPr="009227E8" w:rsidRDefault="008018F5" w:rsidP="008345AB">
      <w:pPr>
        <w:pStyle w:val="Prrafodelista"/>
        <w:jc w:val="both"/>
        <w:rPr>
          <w:rFonts w:ascii="Times New Roman" w:hAnsi="Times New Roman" w:cs="Times New Roman"/>
          <w:lang w:val="es-ES_tradnl"/>
        </w:rPr>
      </w:pPr>
    </w:p>
    <w:p w14:paraId="7BC319A3" w14:textId="0D074064" w:rsidR="006B6D2F" w:rsidRPr="009227E8" w:rsidRDefault="008345AB" w:rsidP="006A1F18">
      <w:pPr>
        <w:pStyle w:val="Prrafodelista"/>
        <w:numPr>
          <w:ilvl w:val="0"/>
          <w:numId w:val="8"/>
        </w:numPr>
        <w:jc w:val="both"/>
        <w:rPr>
          <w:rFonts w:ascii="Times New Roman" w:hAnsi="Times New Roman" w:cs="Times New Roman"/>
          <w:lang w:val="es-MX"/>
        </w:rPr>
      </w:pPr>
      <w:r w:rsidRPr="009227E8">
        <w:rPr>
          <w:rFonts w:ascii="Times New Roman" w:hAnsi="Times New Roman" w:cs="Times New Roman"/>
          <w:lang w:val="es-ES_tradnl"/>
        </w:rPr>
        <w:t xml:space="preserve">¿Podemos atribuir públicamente estas respuestas a usted o a su institución? </w:t>
      </w:r>
    </w:p>
    <w:p w14:paraId="3BE8AE51" w14:textId="1614A408" w:rsidR="008345AB" w:rsidRPr="009227E8" w:rsidRDefault="00936124" w:rsidP="008345AB">
      <w:pPr>
        <w:pStyle w:val="Prrafodelista"/>
        <w:rPr>
          <w:rFonts w:ascii="Times New Roman" w:hAnsi="Times New Roman" w:cs="Times New Roman"/>
          <w:lang w:val="es-MX"/>
        </w:rPr>
      </w:pPr>
      <w:r w:rsidRPr="009227E8">
        <w:rPr>
          <w:rFonts w:ascii="Times New Roman" w:hAnsi="Times New Roman" w:cs="Times New Roman"/>
          <w:lang w:val="es-MX"/>
        </w:rPr>
        <w:t xml:space="preserve">Sí. </w:t>
      </w:r>
    </w:p>
    <w:p w14:paraId="774E68BA" w14:textId="77777777" w:rsidR="00936124" w:rsidRPr="009227E8" w:rsidRDefault="00936124" w:rsidP="008345AB">
      <w:pPr>
        <w:pStyle w:val="Prrafodelista"/>
        <w:rPr>
          <w:rFonts w:ascii="Times New Roman" w:hAnsi="Times New Roman" w:cs="Times New Roman"/>
          <w:lang w:val="es-MX"/>
        </w:rPr>
      </w:pPr>
    </w:p>
    <w:p w14:paraId="6CAB632F" w14:textId="01AA4D0B" w:rsidR="006B6D2F" w:rsidRPr="009227E8" w:rsidRDefault="00714EAC" w:rsidP="00124772">
      <w:pPr>
        <w:jc w:val="both"/>
        <w:outlineLvl w:val="0"/>
        <w:rPr>
          <w:rFonts w:ascii="Times New Roman" w:hAnsi="Times New Roman" w:cs="Times New Roman"/>
          <w:b/>
        </w:rPr>
      </w:pPr>
      <w:proofErr w:type="spellStart"/>
      <w:r w:rsidRPr="009227E8">
        <w:rPr>
          <w:rFonts w:ascii="Times New Roman" w:hAnsi="Times New Roman" w:cs="Times New Roman"/>
          <w:b/>
        </w:rPr>
        <w:t>Preguntas</w:t>
      </w:r>
      <w:proofErr w:type="spellEnd"/>
      <w:r w:rsidR="00C16B4B" w:rsidRPr="009227E8">
        <w:rPr>
          <w:rFonts w:ascii="Times New Roman" w:hAnsi="Times New Roman" w:cs="Times New Roman"/>
          <w:b/>
        </w:rPr>
        <w:t>:</w:t>
      </w:r>
    </w:p>
    <w:p w14:paraId="0608FB50" w14:textId="4C7FF835" w:rsidR="006B6D2F" w:rsidRPr="009227E8" w:rsidRDefault="006B6D2F" w:rsidP="00124772">
      <w:pPr>
        <w:jc w:val="both"/>
        <w:rPr>
          <w:rFonts w:ascii="Times New Roman" w:hAnsi="Times New Roman" w:cs="Times New Roman"/>
        </w:rPr>
      </w:pPr>
    </w:p>
    <w:p w14:paraId="0E3E9E92" w14:textId="77777777" w:rsidR="003C466C" w:rsidRPr="009227E8" w:rsidRDefault="003C466C" w:rsidP="00124772">
      <w:pPr>
        <w:jc w:val="both"/>
        <w:rPr>
          <w:rFonts w:ascii="Times New Roman" w:hAnsi="Times New Roman" w:cs="Times New Roman"/>
          <w:lang w:val="es-MX"/>
        </w:rPr>
      </w:pPr>
    </w:p>
    <w:p w14:paraId="4ACFC3CA" w14:textId="77777777" w:rsidR="006B322F" w:rsidRPr="009227E8" w:rsidRDefault="006B322F" w:rsidP="006B322F">
      <w:pPr>
        <w:pStyle w:val="Prrafodelista"/>
        <w:numPr>
          <w:ilvl w:val="0"/>
          <w:numId w:val="5"/>
        </w:numPr>
        <w:jc w:val="both"/>
        <w:rPr>
          <w:rFonts w:ascii="Times New Roman" w:hAnsi="Times New Roman" w:cs="Times New Roman"/>
          <w:b/>
          <w:lang w:val="es-ES"/>
        </w:rPr>
      </w:pPr>
      <w:bookmarkStart w:id="0" w:name="_Toc495502986"/>
      <w:bookmarkStart w:id="1" w:name="_Toc495649101"/>
      <w:r w:rsidRPr="009227E8">
        <w:rPr>
          <w:rFonts w:ascii="Times New Roman" w:hAnsi="Times New Roman" w:cs="Times New Roman"/>
          <w:b/>
          <w:lang w:val="es-ES"/>
        </w:rPr>
        <w:t>Situación de las defensoras y defensores de derechos humanos</w:t>
      </w:r>
      <w:bookmarkEnd w:id="0"/>
      <w:bookmarkEnd w:id="1"/>
      <w:r w:rsidRPr="009227E8">
        <w:rPr>
          <w:rFonts w:ascii="Times New Roman" w:hAnsi="Times New Roman" w:cs="Times New Roman"/>
          <w:b/>
          <w:lang w:val="es-ES"/>
        </w:rPr>
        <w:t xml:space="preserve">: </w:t>
      </w:r>
    </w:p>
    <w:p w14:paraId="1F97043C" w14:textId="77777777" w:rsidR="006B322F" w:rsidRPr="009227E8" w:rsidRDefault="006B322F" w:rsidP="006B322F">
      <w:pPr>
        <w:jc w:val="both"/>
        <w:rPr>
          <w:rFonts w:ascii="Times New Roman" w:hAnsi="Times New Roman" w:cs="Times New Roman"/>
          <w:lang w:val="es-ES"/>
        </w:rPr>
      </w:pPr>
    </w:p>
    <w:p w14:paraId="7F8A4231" w14:textId="77777777" w:rsidR="006B322F" w:rsidRPr="007E6238" w:rsidRDefault="006B322F" w:rsidP="006B322F">
      <w:pPr>
        <w:jc w:val="both"/>
        <w:rPr>
          <w:rFonts w:ascii="Times New Roman" w:hAnsi="Times New Roman" w:cs="Times New Roman"/>
          <w:b/>
          <w:lang w:val="es-ES_tradnl"/>
        </w:rPr>
      </w:pPr>
      <w:r w:rsidRPr="007E6238">
        <w:rPr>
          <w:rFonts w:ascii="Times New Roman" w:hAnsi="Times New Roman" w:cs="Times New Roman"/>
          <w:b/>
          <w:lang w:val="es-MX"/>
        </w:rPr>
        <w:t xml:space="preserve">¿Cuáles son los factores contextuales –positivos y/o negativos- que han tenido mayor impacto en la situación de las/os defensoras/es en su país y/o en la región desde 2016? </w:t>
      </w:r>
    </w:p>
    <w:p w14:paraId="379D5DB1" w14:textId="68675B91" w:rsidR="00936124" w:rsidRPr="009227E8" w:rsidRDefault="00936124" w:rsidP="00936124">
      <w:pPr>
        <w:spacing w:line="23" w:lineRule="atLeast"/>
        <w:jc w:val="both"/>
        <w:rPr>
          <w:rFonts w:ascii="Times New Roman" w:hAnsi="Times New Roman" w:cs="Times New Roman"/>
          <w:iCs/>
          <w:lang w:val="es-GT"/>
        </w:rPr>
      </w:pPr>
    </w:p>
    <w:p w14:paraId="6D8FC87D" w14:textId="7FFD00C8" w:rsidR="002439B8" w:rsidRDefault="00F41C80" w:rsidP="007F33F3">
      <w:pPr>
        <w:spacing w:line="23" w:lineRule="atLeast"/>
        <w:jc w:val="both"/>
        <w:rPr>
          <w:rFonts w:ascii="Times New Roman" w:hAnsi="Times New Roman" w:cs="Times New Roman"/>
          <w:iCs/>
          <w:lang w:val="es-GT"/>
        </w:rPr>
      </w:pPr>
      <w:r>
        <w:rPr>
          <w:rFonts w:ascii="Times New Roman" w:hAnsi="Times New Roman" w:cs="Times New Roman"/>
          <w:iCs/>
          <w:lang w:val="es-GT"/>
        </w:rPr>
        <w:t>Desde la perspectiva de las personas defensoras de Honduras, El Salvador y Guatemala, entrevistadas por la Plataforma Internacional contra la Impunidad en grupos focales realizados entre febrero y abril de 2017, ha habido incumplimiento de los Estados sobre la mayoría de las recomendaciones en materia de defensores de derechos humanos emanadas tanto del Sistema Universal como del Sistema Region</w:t>
      </w:r>
      <w:r w:rsidR="002439B8">
        <w:rPr>
          <w:rFonts w:ascii="Times New Roman" w:hAnsi="Times New Roman" w:cs="Times New Roman"/>
          <w:iCs/>
          <w:lang w:val="es-GT"/>
        </w:rPr>
        <w:t>al de los Derechos Humanos</w:t>
      </w:r>
      <w:r>
        <w:rPr>
          <w:rStyle w:val="Refdenotaalpie"/>
          <w:rFonts w:ascii="Times New Roman" w:hAnsi="Times New Roman" w:cs="Times New Roman"/>
          <w:iCs/>
          <w:lang w:val="es-GT"/>
        </w:rPr>
        <w:footnoteReference w:id="1"/>
      </w:r>
      <w:r>
        <w:rPr>
          <w:rFonts w:ascii="Times New Roman" w:hAnsi="Times New Roman" w:cs="Times New Roman"/>
          <w:iCs/>
          <w:lang w:val="es-GT"/>
        </w:rPr>
        <w:t xml:space="preserve">.  </w:t>
      </w:r>
      <w:r w:rsidR="002439B8">
        <w:rPr>
          <w:rFonts w:ascii="Times New Roman" w:hAnsi="Times New Roman" w:cs="Times New Roman"/>
          <w:iCs/>
          <w:lang w:val="es-GT"/>
        </w:rPr>
        <w:t>Este incumplimiento es atribuido a falta de voluntad de los Estados.</w:t>
      </w:r>
    </w:p>
    <w:p w14:paraId="0F4FB757" w14:textId="77777777" w:rsidR="002439B8" w:rsidRDefault="002439B8" w:rsidP="007F33F3">
      <w:pPr>
        <w:spacing w:line="23" w:lineRule="atLeast"/>
        <w:jc w:val="both"/>
        <w:rPr>
          <w:rFonts w:ascii="Times New Roman" w:hAnsi="Times New Roman" w:cs="Times New Roman"/>
          <w:iCs/>
          <w:lang w:val="es-GT"/>
        </w:rPr>
      </w:pPr>
    </w:p>
    <w:p w14:paraId="63AFF58E" w14:textId="0CE3E36D" w:rsidR="007F33F3" w:rsidRPr="009227E8" w:rsidRDefault="00C22394" w:rsidP="007F33F3">
      <w:pPr>
        <w:spacing w:line="23" w:lineRule="atLeast"/>
        <w:jc w:val="both"/>
        <w:rPr>
          <w:rFonts w:ascii="Times New Roman" w:hAnsi="Times New Roman" w:cs="Times New Roman"/>
          <w:iCs/>
          <w:lang w:val="es-GT"/>
        </w:rPr>
      </w:pPr>
      <w:r w:rsidRPr="009227E8">
        <w:rPr>
          <w:rFonts w:ascii="Times New Roman" w:hAnsi="Times New Roman" w:cs="Times New Roman"/>
          <w:iCs/>
          <w:lang w:val="es-GT"/>
        </w:rPr>
        <w:t xml:space="preserve">Guatemala, en los últimos cuatro años ha enfrentado </w:t>
      </w:r>
      <w:r w:rsidR="002439B8">
        <w:rPr>
          <w:rFonts w:ascii="Times New Roman" w:hAnsi="Times New Roman" w:cs="Times New Roman"/>
          <w:iCs/>
          <w:lang w:val="es-GT"/>
        </w:rPr>
        <w:t>retrocesos</w:t>
      </w:r>
      <w:r w:rsidRPr="009227E8">
        <w:rPr>
          <w:rFonts w:ascii="Times New Roman" w:hAnsi="Times New Roman" w:cs="Times New Roman"/>
          <w:iCs/>
          <w:lang w:val="es-GT"/>
        </w:rPr>
        <w:t xml:space="preserve"> </w:t>
      </w:r>
      <w:r w:rsidR="002439B8">
        <w:rPr>
          <w:rFonts w:ascii="Times New Roman" w:hAnsi="Times New Roman" w:cs="Times New Roman"/>
          <w:iCs/>
          <w:lang w:val="es-GT"/>
        </w:rPr>
        <w:t>en</w:t>
      </w:r>
      <w:r w:rsidRPr="009227E8">
        <w:rPr>
          <w:rFonts w:ascii="Times New Roman" w:hAnsi="Times New Roman" w:cs="Times New Roman"/>
          <w:iCs/>
          <w:lang w:val="es-GT"/>
        </w:rPr>
        <w:t xml:space="preserve"> su contexto social</w:t>
      </w:r>
      <w:r w:rsidR="008018F5" w:rsidRPr="009227E8">
        <w:rPr>
          <w:rFonts w:ascii="Times New Roman" w:hAnsi="Times New Roman" w:cs="Times New Roman"/>
          <w:iCs/>
          <w:lang w:val="es-GT"/>
        </w:rPr>
        <w:t xml:space="preserve"> y político</w:t>
      </w:r>
      <w:r w:rsidRPr="009227E8">
        <w:rPr>
          <w:rFonts w:ascii="Times New Roman" w:hAnsi="Times New Roman" w:cs="Times New Roman"/>
          <w:iCs/>
          <w:lang w:val="es-GT"/>
        </w:rPr>
        <w:t xml:space="preserve">, </w:t>
      </w:r>
      <w:r w:rsidR="002439B8">
        <w:rPr>
          <w:rFonts w:ascii="Times New Roman" w:hAnsi="Times New Roman" w:cs="Times New Roman"/>
          <w:iCs/>
          <w:lang w:val="es-GT"/>
        </w:rPr>
        <w:t>debido a</w:t>
      </w:r>
      <w:r w:rsidR="008018F5" w:rsidRPr="009227E8">
        <w:rPr>
          <w:rFonts w:ascii="Times New Roman" w:hAnsi="Times New Roman" w:cs="Times New Roman"/>
          <w:iCs/>
          <w:lang w:val="es-GT"/>
        </w:rPr>
        <w:t xml:space="preserve"> la </w:t>
      </w:r>
      <w:r w:rsidR="00936124" w:rsidRPr="009227E8">
        <w:rPr>
          <w:rFonts w:ascii="Times New Roman" w:hAnsi="Times New Roman" w:cs="Times New Roman"/>
          <w:iCs/>
          <w:lang w:val="es-GT"/>
        </w:rPr>
        <w:t xml:space="preserve"> cooptación</w:t>
      </w:r>
      <w:r w:rsidRPr="009227E8">
        <w:rPr>
          <w:rFonts w:ascii="Times New Roman" w:hAnsi="Times New Roman" w:cs="Times New Roman"/>
          <w:iCs/>
          <w:lang w:val="es-GT"/>
        </w:rPr>
        <w:t xml:space="preserve"> de las instituciones públicas</w:t>
      </w:r>
      <w:r w:rsidR="00936124" w:rsidRPr="009227E8">
        <w:rPr>
          <w:rFonts w:ascii="Times New Roman" w:hAnsi="Times New Roman" w:cs="Times New Roman"/>
          <w:iCs/>
          <w:lang w:val="es-GT"/>
        </w:rPr>
        <w:t xml:space="preserve"> </w:t>
      </w:r>
      <w:r w:rsidR="002439B8">
        <w:rPr>
          <w:rFonts w:ascii="Times New Roman" w:hAnsi="Times New Roman" w:cs="Times New Roman"/>
          <w:iCs/>
          <w:lang w:val="es-GT"/>
        </w:rPr>
        <w:t>por poderes fácticos, principalmente asociados con empresas y crimen organizado.  Desde 2017, organizaciones de la sociedad civil denuncian la existencia de un</w:t>
      </w:r>
      <w:r w:rsidR="00936124" w:rsidRPr="009227E8">
        <w:rPr>
          <w:rFonts w:ascii="Times New Roman" w:hAnsi="Times New Roman" w:cs="Times New Roman"/>
          <w:iCs/>
          <w:lang w:val="es-GT"/>
        </w:rPr>
        <w:t xml:space="preserve">  “pacto de corruptos</w:t>
      </w:r>
      <w:r w:rsidR="002439B8">
        <w:rPr>
          <w:rFonts w:ascii="Times New Roman" w:hAnsi="Times New Roman" w:cs="Times New Roman"/>
          <w:iCs/>
          <w:lang w:val="es-GT"/>
        </w:rPr>
        <w:t>”</w:t>
      </w:r>
      <w:r w:rsidR="00936124" w:rsidRPr="009227E8">
        <w:rPr>
          <w:rFonts w:ascii="Times New Roman" w:hAnsi="Times New Roman" w:cs="Times New Roman"/>
          <w:iCs/>
          <w:lang w:val="es-GT"/>
        </w:rPr>
        <w:t xml:space="preserve"> en las más altas esferas de la </w:t>
      </w:r>
      <w:r w:rsidR="007F33F3" w:rsidRPr="009227E8">
        <w:rPr>
          <w:rFonts w:ascii="Times New Roman" w:hAnsi="Times New Roman" w:cs="Times New Roman"/>
          <w:iCs/>
          <w:lang w:val="es-GT"/>
        </w:rPr>
        <w:t>institucion</w:t>
      </w:r>
      <w:r w:rsidR="008018F5" w:rsidRPr="009227E8">
        <w:rPr>
          <w:rFonts w:ascii="Times New Roman" w:hAnsi="Times New Roman" w:cs="Times New Roman"/>
          <w:iCs/>
          <w:lang w:val="es-GT"/>
        </w:rPr>
        <w:t>alidad</w:t>
      </w:r>
      <w:r w:rsidR="002439B8">
        <w:rPr>
          <w:rFonts w:ascii="Times New Roman" w:hAnsi="Times New Roman" w:cs="Times New Roman"/>
          <w:iCs/>
          <w:lang w:val="es-GT"/>
        </w:rPr>
        <w:t xml:space="preserve"> que debilita la democracia y la garantía de los derechos humanos</w:t>
      </w:r>
      <w:r w:rsidR="007F33F3" w:rsidRPr="009227E8">
        <w:rPr>
          <w:rFonts w:ascii="Times New Roman" w:hAnsi="Times New Roman" w:cs="Times New Roman"/>
          <w:iCs/>
          <w:lang w:val="es-GT"/>
        </w:rPr>
        <w:t xml:space="preserve">. </w:t>
      </w:r>
    </w:p>
    <w:p w14:paraId="34F6E618" w14:textId="77777777" w:rsidR="00C969B7" w:rsidRPr="009227E8" w:rsidRDefault="00C969B7" w:rsidP="007F33F3">
      <w:pPr>
        <w:spacing w:line="23" w:lineRule="atLeast"/>
        <w:jc w:val="both"/>
        <w:rPr>
          <w:rFonts w:ascii="Times New Roman" w:hAnsi="Times New Roman" w:cs="Times New Roman"/>
          <w:iCs/>
          <w:lang w:val="es-419"/>
        </w:rPr>
      </w:pPr>
    </w:p>
    <w:p w14:paraId="7B8ABF79" w14:textId="7FCC4BB0" w:rsidR="007E6238" w:rsidRDefault="002439B8" w:rsidP="007E6238">
      <w:pPr>
        <w:spacing w:line="23" w:lineRule="atLeast"/>
        <w:jc w:val="both"/>
        <w:rPr>
          <w:rFonts w:ascii="Times New Roman" w:hAnsi="Times New Roman" w:cs="Times New Roman"/>
          <w:bCs/>
          <w:iCs/>
          <w:lang w:val="es-ES_tradnl"/>
        </w:rPr>
      </w:pPr>
      <w:r>
        <w:rPr>
          <w:rFonts w:ascii="Times New Roman" w:hAnsi="Times New Roman" w:cs="Times New Roman"/>
          <w:iCs/>
          <w:lang w:val="es-419"/>
        </w:rPr>
        <w:t xml:space="preserve">Ante el reclamo ciudadano, </w:t>
      </w:r>
      <w:r w:rsidR="007E6238">
        <w:rPr>
          <w:rFonts w:ascii="Times New Roman" w:hAnsi="Times New Roman" w:cs="Times New Roman"/>
          <w:iCs/>
          <w:lang w:val="es-419"/>
        </w:rPr>
        <w:t xml:space="preserve">durante los últimos dos años </w:t>
      </w:r>
      <w:r>
        <w:rPr>
          <w:rFonts w:ascii="Times New Roman" w:hAnsi="Times New Roman" w:cs="Times New Roman"/>
          <w:iCs/>
          <w:lang w:val="es-419"/>
        </w:rPr>
        <w:t>ha incrementado la militarización en todas las esferas públicas</w:t>
      </w:r>
      <w:r w:rsidR="007E6238">
        <w:rPr>
          <w:rFonts w:ascii="Times New Roman" w:hAnsi="Times New Roman" w:cs="Times New Roman"/>
          <w:iCs/>
          <w:lang w:val="es-419"/>
        </w:rPr>
        <w:t xml:space="preserve">, </w:t>
      </w:r>
      <w:r w:rsidR="007E6238" w:rsidRPr="007E6238">
        <w:rPr>
          <w:rFonts w:ascii="Times New Roman" w:hAnsi="Times New Roman" w:cs="Times New Roman"/>
          <w:bCs/>
          <w:iCs/>
          <w:lang w:val="es-ES_tradnl"/>
        </w:rPr>
        <w:t>proyectos extractivos avanzan en todo el país -incluidos territorios habitados por pueblos indígenas-, se promueven desde el Ejecutivo y en el Congreso de la República, cambios legislativos que amenazan los espacios de acción de la sociedad civil y tienden a limitar el ejercicio de derechos y libertades fundamentales; entre éstos: La iniciativa para reglamentar el derecho a la consulta de los Pueblos Indígenas; la iniciativa de Ley 5257 (</w:t>
      </w:r>
      <w:r w:rsidR="007E6238" w:rsidRPr="007E6238">
        <w:rPr>
          <w:rFonts w:ascii="Times New Roman" w:hAnsi="Times New Roman" w:cs="Times New Roman"/>
          <w:bCs/>
          <w:i/>
          <w:iCs/>
          <w:lang w:val="es-ES_tradnl"/>
        </w:rPr>
        <w:t>Reformas a la Ley de Organizaciones no Gubernamentales</w:t>
      </w:r>
      <w:r w:rsidR="007E6238" w:rsidRPr="007E6238">
        <w:rPr>
          <w:rFonts w:ascii="Times New Roman" w:hAnsi="Times New Roman" w:cs="Times New Roman"/>
          <w:bCs/>
          <w:iCs/>
          <w:lang w:val="es-ES_tradnl"/>
        </w:rPr>
        <w:t>);   la Iniciativa de Ley 5266 (“</w:t>
      </w:r>
      <w:r w:rsidR="007E6238" w:rsidRPr="007E6238">
        <w:rPr>
          <w:rFonts w:ascii="Times New Roman" w:hAnsi="Times New Roman" w:cs="Times New Roman"/>
          <w:bCs/>
          <w:i/>
          <w:iCs/>
          <w:lang w:val="es-ES_tradnl"/>
        </w:rPr>
        <w:t>Ley Antimaras” reforma al Código Penal</w:t>
      </w:r>
      <w:r w:rsidR="007E6238" w:rsidRPr="007E6238">
        <w:rPr>
          <w:rFonts w:ascii="Times New Roman" w:hAnsi="Times New Roman" w:cs="Times New Roman"/>
          <w:bCs/>
          <w:iCs/>
          <w:lang w:val="es-ES_tradnl"/>
        </w:rPr>
        <w:t>); y la propuesta de reforma del decreto número 145-96 sobre Ley de Reconciliación Nacional.</w:t>
      </w:r>
      <w:r w:rsidR="007E6238">
        <w:rPr>
          <w:rFonts w:ascii="Times New Roman" w:hAnsi="Times New Roman" w:cs="Times New Roman"/>
          <w:bCs/>
          <w:iCs/>
          <w:lang w:val="es-ES_tradnl"/>
        </w:rPr>
        <w:t xml:space="preserve">  </w:t>
      </w:r>
      <w:r w:rsidR="007E6238">
        <w:rPr>
          <w:rFonts w:ascii="Times New Roman" w:hAnsi="Times New Roman" w:cs="Times New Roman"/>
          <w:iCs/>
          <w:lang w:val="es-GT"/>
        </w:rPr>
        <w:t>L</w:t>
      </w:r>
      <w:r w:rsidR="007E6238" w:rsidRPr="009227E8">
        <w:rPr>
          <w:rFonts w:ascii="Times New Roman" w:hAnsi="Times New Roman" w:cs="Times New Roman"/>
          <w:iCs/>
          <w:lang w:val="es-GT"/>
        </w:rPr>
        <w:t>os intereses estatales se han centrado en una lucha constante por reduc</w:t>
      </w:r>
      <w:bookmarkStart w:id="2" w:name="_GoBack"/>
      <w:bookmarkEnd w:id="2"/>
      <w:r w:rsidR="007E6238" w:rsidRPr="009227E8">
        <w:rPr>
          <w:rFonts w:ascii="Times New Roman" w:hAnsi="Times New Roman" w:cs="Times New Roman"/>
          <w:iCs/>
          <w:lang w:val="es-GT"/>
        </w:rPr>
        <w:t xml:space="preserve">ir las garantías fundamentales de la población, </w:t>
      </w:r>
      <w:r w:rsidR="007E6238">
        <w:rPr>
          <w:rFonts w:ascii="Times New Roman" w:hAnsi="Times New Roman" w:cs="Times New Roman"/>
          <w:iCs/>
          <w:lang w:val="es-GT"/>
        </w:rPr>
        <w:t>evadiendo</w:t>
      </w:r>
      <w:r w:rsidR="007E6238" w:rsidRPr="009227E8">
        <w:rPr>
          <w:rFonts w:ascii="Times New Roman" w:hAnsi="Times New Roman" w:cs="Times New Roman"/>
          <w:iCs/>
          <w:lang w:val="es-GT"/>
        </w:rPr>
        <w:t xml:space="preserve"> el fin supremo del Estado, </w:t>
      </w:r>
      <w:r w:rsidR="007E6238">
        <w:rPr>
          <w:rFonts w:ascii="Times New Roman" w:hAnsi="Times New Roman" w:cs="Times New Roman"/>
          <w:iCs/>
          <w:lang w:val="es-GT"/>
        </w:rPr>
        <w:t>que, según la Constitución</w:t>
      </w:r>
      <w:r w:rsidR="007E6238" w:rsidRPr="009227E8">
        <w:rPr>
          <w:rFonts w:ascii="Times New Roman" w:hAnsi="Times New Roman" w:cs="Times New Roman"/>
          <w:iCs/>
          <w:lang w:val="es-GT"/>
        </w:rPr>
        <w:t>, es la realización del bien común.</w:t>
      </w:r>
    </w:p>
    <w:p w14:paraId="707AB84F" w14:textId="2EFDA83C" w:rsidR="007E6238" w:rsidRDefault="007E6238" w:rsidP="007E6238">
      <w:pPr>
        <w:spacing w:line="23" w:lineRule="atLeast"/>
        <w:jc w:val="both"/>
        <w:rPr>
          <w:rFonts w:ascii="Times New Roman" w:hAnsi="Times New Roman" w:cs="Times New Roman"/>
          <w:bCs/>
          <w:iCs/>
          <w:lang w:val="es-ES_tradnl"/>
        </w:rPr>
      </w:pPr>
    </w:p>
    <w:p w14:paraId="4F2A9311" w14:textId="5E700BE5" w:rsidR="007E6238" w:rsidRPr="007E6238" w:rsidRDefault="007E6238" w:rsidP="007E6238">
      <w:pPr>
        <w:spacing w:line="23" w:lineRule="atLeast"/>
        <w:jc w:val="both"/>
        <w:rPr>
          <w:rFonts w:ascii="Times New Roman" w:hAnsi="Times New Roman" w:cs="Times New Roman"/>
          <w:bCs/>
          <w:iCs/>
          <w:lang w:val="es-GT"/>
        </w:rPr>
      </w:pPr>
      <w:r w:rsidRPr="007E6238">
        <w:rPr>
          <w:rFonts w:ascii="Times New Roman" w:hAnsi="Times New Roman" w:cs="Times New Roman"/>
          <w:bCs/>
          <w:iCs/>
          <w:lang w:val="es-GT"/>
        </w:rPr>
        <w:t>En mayo</w:t>
      </w:r>
      <w:r>
        <w:rPr>
          <w:rFonts w:ascii="Times New Roman" w:hAnsi="Times New Roman" w:cs="Times New Roman"/>
          <w:bCs/>
          <w:iCs/>
          <w:lang w:val="es-GT"/>
        </w:rPr>
        <w:t xml:space="preserve"> de 2018</w:t>
      </w:r>
      <w:r w:rsidRPr="007E6238">
        <w:rPr>
          <w:rFonts w:ascii="Times New Roman" w:hAnsi="Times New Roman" w:cs="Times New Roman"/>
          <w:bCs/>
          <w:iCs/>
          <w:lang w:val="es-GT"/>
        </w:rPr>
        <w:t xml:space="preserve">, la Relatora Especial sobre los derechos de los pueblos indígenas visitó Guatemala e identificó el racismo y la discriminación generalizada como los principales problemas estructurales que afectan a los pueblos indígenas, indicando que llegaban al nivel de una “segregación racial de facto”. En su informe, la Relatora se </w:t>
      </w:r>
      <w:r w:rsidRPr="007E6238">
        <w:rPr>
          <w:rFonts w:ascii="Times New Roman" w:hAnsi="Times New Roman" w:cs="Times New Roman"/>
          <w:bCs/>
          <w:iCs/>
          <w:lang w:val="es-GT"/>
        </w:rPr>
        <w:lastRenderedPageBreak/>
        <w:t>refirió a los patrones dolorosos de violencia y represión que mantienen vivo el legado de abusos y genocidio cometido durante el conflicto armado interno, incluido el aumento de los asesinatos de defensoras y defensores indígenas</w:t>
      </w:r>
      <w:r w:rsidRPr="007E6238">
        <w:rPr>
          <w:rFonts w:ascii="Times New Roman" w:hAnsi="Times New Roman" w:cs="Times New Roman"/>
          <w:bCs/>
          <w:iCs/>
          <w:vertAlign w:val="superscript"/>
          <w:lang w:val="es-GT"/>
        </w:rPr>
        <w:footnoteReference w:id="2"/>
      </w:r>
      <w:r w:rsidRPr="007E6238">
        <w:rPr>
          <w:rFonts w:ascii="Times New Roman" w:hAnsi="Times New Roman" w:cs="Times New Roman"/>
          <w:bCs/>
          <w:iCs/>
          <w:lang w:val="es-GT"/>
        </w:rPr>
        <w:t xml:space="preserve">. </w:t>
      </w:r>
    </w:p>
    <w:p w14:paraId="542BD140" w14:textId="77777777" w:rsidR="007E6238" w:rsidRPr="007E6238" w:rsidRDefault="007E6238" w:rsidP="007E6238">
      <w:pPr>
        <w:spacing w:line="23" w:lineRule="atLeast"/>
        <w:jc w:val="both"/>
        <w:rPr>
          <w:rFonts w:ascii="Times New Roman" w:hAnsi="Times New Roman" w:cs="Times New Roman"/>
          <w:bCs/>
          <w:iCs/>
          <w:lang w:val="es-GT"/>
        </w:rPr>
      </w:pPr>
    </w:p>
    <w:p w14:paraId="7FFF3A6F" w14:textId="4D0F3508" w:rsidR="007E6238" w:rsidRDefault="007E6238" w:rsidP="007E6238">
      <w:pPr>
        <w:jc w:val="both"/>
        <w:rPr>
          <w:rFonts w:eastAsia="Arial Unicode MS" w:cs="Calibri"/>
          <w:bCs/>
          <w:lang w:val="es-GT"/>
        </w:rPr>
      </w:pPr>
      <w:r w:rsidRPr="004F57C2">
        <w:rPr>
          <w:rFonts w:eastAsia="Arial Unicode MS" w:cs="Calibri"/>
          <w:bCs/>
          <w:lang w:val="es-ES_tradnl"/>
        </w:rPr>
        <w:t xml:space="preserve">La situación para las mujeres defensoras rurales e indígenas es aún más riesgosa por el contexto de dominación y violencia en el que están inmersas.  </w:t>
      </w:r>
      <w:r w:rsidRPr="004F57C2">
        <w:rPr>
          <w:rFonts w:eastAsia="Arial Unicode MS" w:cs="Calibri"/>
          <w:bCs/>
          <w:lang w:val="es-GT"/>
        </w:rPr>
        <w:t>Mientras en 2017 se registraron 395 muertes violentas de mujeres, hasta junio de 2018 ya iba un recuento de 330 y 628 al 31 de octubre del mismo año, aproximadamente dos víctimas diarias</w:t>
      </w:r>
      <w:r w:rsidRPr="004F57C2">
        <w:rPr>
          <w:rFonts w:eastAsia="Arial Unicode MS" w:cs="Calibri"/>
          <w:bCs/>
          <w:vertAlign w:val="superscript"/>
        </w:rPr>
        <w:footnoteReference w:id="3"/>
      </w:r>
      <w:r w:rsidRPr="004F57C2">
        <w:rPr>
          <w:rFonts w:eastAsia="Arial Unicode MS" w:cs="Calibri"/>
          <w:bCs/>
          <w:lang w:val="es-GT"/>
        </w:rPr>
        <w:t xml:space="preserve">.  Así mismo, entre enero y octubre de 2018, </w:t>
      </w:r>
      <w:r>
        <w:rPr>
          <w:rFonts w:eastAsia="Arial Unicode MS" w:cs="Calibri"/>
          <w:bCs/>
          <w:lang w:val="es-GT"/>
        </w:rPr>
        <w:t>la UDEFEGU</w:t>
      </w:r>
      <w:r w:rsidR="00F144C2">
        <w:rPr>
          <w:rFonts w:eastAsia="Arial Unicode MS" w:cs="Calibri"/>
          <w:bCs/>
          <w:lang w:val="es-GT"/>
        </w:rPr>
        <w:t>A</w:t>
      </w:r>
      <w:r w:rsidRPr="004F57C2">
        <w:rPr>
          <w:rFonts w:eastAsia="Arial Unicode MS" w:cs="Calibri"/>
          <w:bCs/>
          <w:lang w:val="es-GT"/>
        </w:rPr>
        <w:t xml:space="preserve"> había registrado 302 agresiones contra personas defensoras de los derechos humanos; principalmente defensoras y defensores de territorios, bienes naturales y los derechos a la verdad, la memoria histórica, la reparación integral y el acceso a la justicia. </w:t>
      </w:r>
      <w:r w:rsidR="00F144C2">
        <w:rPr>
          <w:rFonts w:eastAsia="Arial Unicode MS" w:cs="Calibri"/>
          <w:bCs/>
          <w:lang w:val="es-GT"/>
        </w:rPr>
        <w:t xml:space="preserve">Hasta ese momento, se contabilizaban </w:t>
      </w:r>
      <w:r w:rsidRPr="004F57C2">
        <w:rPr>
          <w:rFonts w:eastAsia="Arial Unicode MS" w:cs="Calibri"/>
          <w:bCs/>
          <w:lang w:val="es-GT"/>
        </w:rPr>
        <w:t>24 asesinatos, la mayoría de éstos cometidos contra defensoras y defensores campesinos e indígenas que se dedicaban a la defensa de los derechos de acceso a la tierra, al territorio, al ambiente sano y bienes naturales</w:t>
      </w:r>
      <w:r w:rsidR="00F144C2">
        <w:rPr>
          <w:rStyle w:val="Refdenotaalpie"/>
          <w:rFonts w:eastAsia="Arial Unicode MS" w:cs="Calibri"/>
          <w:bCs/>
          <w:lang w:val="es-GT"/>
        </w:rPr>
        <w:footnoteReference w:id="4"/>
      </w:r>
      <w:r w:rsidRPr="004F57C2">
        <w:rPr>
          <w:rFonts w:eastAsia="Arial Unicode MS" w:cs="Calibri"/>
          <w:bCs/>
          <w:lang w:val="es-GT"/>
        </w:rPr>
        <w:t xml:space="preserve">.  </w:t>
      </w:r>
    </w:p>
    <w:p w14:paraId="5B725995" w14:textId="77777777" w:rsidR="00F44AB5" w:rsidRPr="004F57C2" w:rsidRDefault="00F44AB5" w:rsidP="007E6238">
      <w:pPr>
        <w:jc w:val="both"/>
        <w:rPr>
          <w:rFonts w:eastAsia="Arial Unicode MS" w:cs="Calibri"/>
          <w:bCs/>
          <w:lang w:val="es-GT"/>
        </w:rPr>
      </w:pPr>
    </w:p>
    <w:p w14:paraId="76075D39" w14:textId="77777777" w:rsidR="00936124" w:rsidRPr="007E6238" w:rsidRDefault="00936124" w:rsidP="006B322F">
      <w:pPr>
        <w:jc w:val="both"/>
        <w:rPr>
          <w:rFonts w:ascii="Times New Roman" w:hAnsi="Times New Roman" w:cs="Times New Roman"/>
          <w:lang w:val="es-GT"/>
        </w:rPr>
      </w:pPr>
    </w:p>
    <w:p w14:paraId="6A3628A1" w14:textId="173C8E8C" w:rsidR="006B322F" w:rsidRPr="00F44AB5" w:rsidRDefault="006B322F" w:rsidP="006B322F">
      <w:pPr>
        <w:jc w:val="both"/>
        <w:rPr>
          <w:rFonts w:ascii="Times New Roman" w:hAnsi="Times New Roman" w:cs="Times New Roman"/>
          <w:b/>
          <w:lang w:val="es-MX"/>
        </w:rPr>
      </w:pPr>
      <w:r w:rsidRPr="00F44AB5">
        <w:rPr>
          <w:rFonts w:ascii="Times New Roman" w:hAnsi="Times New Roman" w:cs="Times New Roman"/>
          <w:b/>
          <w:lang w:val="es-MX"/>
        </w:rPr>
        <w:t xml:space="preserve">¿Cuáles son las principales causas y/o situaciones de riesgo que originan factores de violencia y vulnerabilidad contra las personas defensoras de derechos humanos?  </w:t>
      </w:r>
    </w:p>
    <w:p w14:paraId="4A873468" w14:textId="497DABA9" w:rsidR="00467394" w:rsidRDefault="00467394" w:rsidP="006B322F">
      <w:pPr>
        <w:jc w:val="both"/>
        <w:rPr>
          <w:rFonts w:ascii="Times New Roman" w:hAnsi="Times New Roman" w:cs="Times New Roman"/>
          <w:lang w:val="es-MX"/>
        </w:rPr>
      </w:pPr>
    </w:p>
    <w:p w14:paraId="0C50ADFC" w14:textId="15E7EA0E" w:rsidR="001D4CA3" w:rsidRDefault="001D4CA3" w:rsidP="001D4CA3">
      <w:pPr>
        <w:jc w:val="both"/>
        <w:rPr>
          <w:rFonts w:ascii="Times New Roman" w:hAnsi="Times New Roman" w:cs="Times New Roman"/>
          <w:lang w:val="es-ES_tradnl"/>
        </w:rPr>
      </w:pPr>
      <w:r w:rsidRPr="001D4CA3">
        <w:rPr>
          <w:rFonts w:ascii="Times New Roman" w:hAnsi="Times New Roman" w:cs="Times New Roman"/>
          <w:lang w:val="es-ES_tradnl"/>
        </w:rPr>
        <w:t>Tanto en Guatemala como en Honduras, países con Estados frágiles supeditados a intereses de poderes fácticos</w:t>
      </w:r>
      <w:r w:rsidRPr="001D4CA3">
        <w:rPr>
          <w:rFonts w:ascii="Times New Roman" w:hAnsi="Times New Roman" w:cs="Times New Roman"/>
          <w:vertAlign w:val="superscript"/>
          <w:lang w:val="es-ES_tradnl"/>
        </w:rPr>
        <w:footnoteReference w:id="5"/>
      </w:r>
      <w:r w:rsidRPr="001D4CA3">
        <w:rPr>
          <w:rFonts w:ascii="Times New Roman" w:hAnsi="Times New Roman" w:cs="Times New Roman"/>
          <w:lang w:val="es-ES_tradnl"/>
        </w:rPr>
        <w:t xml:space="preserve">, quienes defienden los derechos humanos constituyen voces de </w:t>
      </w:r>
      <w:r w:rsidRPr="001D4CA3">
        <w:rPr>
          <w:rFonts w:ascii="Times New Roman" w:hAnsi="Times New Roman" w:cs="Times New Roman"/>
          <w:i/>
          <w:lang w:val="es-ES_tradnl"/>
        </w:rPr>
        <w:t>contra-poder</w:t>
      </w:r>
      <w:r w:rsidRPr="001D4CA3">
        <w:rPr>
          <w:rFonts w:ascii="Times New Roman" w:hAnsi="Times New Roman" w:cs="Times New Roman"/>
          <w:lang w:val="es-ES_tradnl"/>
        </w:rPr>
        <w:t xml:space="preserve">, encontrándose entre las pocas que reclaman democracia y un auténtico Estado de derecho; por eso mismo, se encuentran en situación de vulnerabilidad, enfrentando una serie de condiciones y acciones que tienden a restringir </w:t>
      </w:r>
      <w:r>
        <w:rPr>
          <w:rFonts w:ascii="Times New Roman" w:hAnsi="Times New Roman" w:cs="Times New Roman"/>
          <w:lang w:val="es-ES_tradnl"/>
        </w:rPr>
        <w:t>sus actividades de</w:t>
      </w:r>
      <w:r w:rsidRPr="001D4CA3">
        <w:rPr>
          <w:rFonts w:ascii="Times New Roman" w:hAnsi="Times New Roman" w:cs="Times New Roman"/>
          <w:lang w:val="es-ES_tradnl"/>
        </w:rPr>
        <w:t xml:space="preserve"> defensa.  </w:t>
      </w:r>
      <w:r w:rsidR="00784A1C">
        <w:rPr>
          <w:rFonts w:ascii="Times New Roman" w:hAnsi="Times New Roman" w:cs="Times New Roman"/>
          <w:lang w:val="es-ES_tradnl"/>
        </w:rPr>
        <w:t>Es aquí donde se encuentran las causas estructurales de las limitaciones al derecho a defender los derechos humanos.  Además, para el caso de Guatemala:</w:t>
      </w:r>
    </w:p>
    <w:p w14:paraId="36E0F414" w14:textId="6F008066" w:rsidR="00784A1C" w:rsidRDefault="00784A1C" w:rsidP="001D4CA3">
      <w:pPr>
        <w:jc w:val="both"/>
        <w:rPr>
          <w:rFonts w:ascii="Times New Roman" w:hAnsi="Times New Roman" w:cs="Times New Roman"/>
          <w:lang w:val="es-ES_tradnl"/>
        </w:rPr>
      </w:pPr>
    </w:p>
    <w:p w14:paraId="2BD2E96A"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Poco interés del Estado en fomentar y promover legislación vigente en materia de derechos humanos;</w:t>
      </w:r>
    </w:p>
    <w:p w14:paraId="55514DCA"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Sistema de justicia raquítico y cooptado;  </w:t>
      </w:r>
    </w:p>
    <w:p w14:paraId="2B223243"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Promoción de legislación perniciosa en detrimento de defensores de derechos humanos; </w:t>
      </w:r>
    </w:p>
    <w:p w14:paraId="59EEF779"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Entes investigadores poco objetivos; </w:t>
      </w:r>
    </w:p>
    <w:p w14:paraId="3F98D392"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Procesos judiciales maliciosos; </w:t>
      </w:r>
    </w:p>
    <w:p w14:paraId="64F9501E"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Querellas maliciosas dentro de los procesos legales; </w:t>
      </w:r>
    </w:p>
    <w:p w14:paraId="4B83850F" w14:textId="77777777" w:rsidR="00784A1C" w:rsidRPr="009227E8" w:rsidRDefault="00784A1C" w:rsidP="00784A1C">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lastRenderedPageBreak/>
        <w:t xml:space="preserve">Cuando los defensores han sido criminalizados y son absueltos, no tienen garantías de tener una reparación por parte del Estado, lo cual genera una sensación de desconfianza hacia la institucionalidad Estatal; </w:t>
      </w:r>
    </w:p>
    <w:p w14:paraId="014AC0CB" w14:textId="3EFE13AE" w:rsidR="00784A1C" w:rsidRPr="00784A1C" w:rsidRDefault="00784A1C" w:rsidP="001D4CA3">
      <w:pPr>
        <w:pStyle w:val="Prrafodelista"/>
        <w:numPr>
          <w:ilvl w:val="0"/>
          <w:numId w:val="9"/>
        </w:numPr>
        <w:ind w:left="720"/>
        <w:jc w:val="both"/>
        <w:rPr>
          <w:rFonts w:ascii="Times New Roman" w:hAnsi="Times New Roman" w:cs="Times New Roman"/>
          <w:lang w:val="es-MX"/>
        </w:rPr>
      </w:pPr>
      <w:r w:rsidRPr="009227E8">
        <w:rPr>
          <w:rFonts w:ascii="Times New Roman" w:hAnsi="Times New Roman" w:cs="Times New Roman"/>
          <w:lang w:val="es-MX"/>
        </w:rPr>
        <w:t xml:space="preserve">Ataques a instituciones que promueven derechos humanos, así como legislación maliciosa en contra de dichas instituciones. </w:t>
      </w:r>
    </w:p>
    <w:p w14:paraId="0E2F4995" w14:textId="77777777" w:rsidR="001D4CA3" w:rsidRPr="001D4CA3" w:rsidRDefault="001D4CA3" w:rsidP="001D4CA3">
      <w:pPr>
        <w:jc w:val="both"/>
        <w:rPr>
          <w:rFonts w:ascii="Times New Roman" w:hAnsi="Times New Roman" w:cs="Times New Roman"/>
          <w:lang w:val="es-ES_tradnl"/>
        </w:rPr>
      </w:pPr>
    </w:p>
    <w:p w14:paraId="48DD5B2E" w14:textId="74A855A7" w:rsidR="00F44AB5" w:rsidRDefault="00F44AB5" w:rsidP="00F44AB5">
      <w:pPr>
        <w:jc w:val="both"/>
        <w:rPr>
          <w:rFonts w:ascii="Times New Roman" w:hAnsi="Times New Roman" w:cs="Times New Roman"/>
          <w:lang w:val="es-MX"/>
        </w:rPr>
      </w:pPr>
    </w:p>
    <w:p w14:paraId="78EAD296" w14:textId="77777777" w:rsidR="00F44AB5" w:rsidRPr="00F44AB5" w:rsidRDefault="00F44AB5" w:rsidP="00F44AB5">
      <w:pPr>
        <w:jc w:val="both"/>
        <w:rPr>
          <w:rFonts w:ascii="Times New Roman" w:hAnsi="Times New Roman" w:cs="Times New Roman"/>
          <w:lang w:val="es-MX"/>
        </w:rPr>
      </w:pPr>
    </w:p>
    <w:p w14:paraId="2F638327" w14:textId="5626B027" w:rsidR="006B322F" w:rsidRPr="00F44AB5" w:rsidRDefault="006B322F" w:rsidP="006B322F">
      <w:pPr>
        <w:jc w:val="both"/>
        <w:rPr>
          <w:rFonts w:ascii="Times New Roman" w:hAnsi="Times New Roman" w:cs="Times New Roman"/>
          <w:b/>
          <w:lang w:val="es-MX"/>
        </w:rPr>
      </w:pPr>
      <w:r w:rsidRPr="00F44AB5">
        <w:rPr>
          <w:rFonts w:ascii="Times New Roman" w:hAnsi="Times New Roman" w:cs="Times New Roman"/>
          <w:b/>
          <w:lang w:val="es-MX"/>
        </w:rPr>
        <w:t xml:space="preserve">¿Cuáles son los principales avances y </w:t>
      </w:r>
      <w:r w:rsidR="00C03164" w:rsidRPr="00F44AB5">
        <w:rPr>
          <w:rFonts w:ascii="Times New Roman" w:hAnsi="Times New Roman" w:cs="Times New Roman"/>
          <w:b/>
          <w:lang w:val="es-MX"/>
        </w:rPr>
        <w:t xml:space="preserve">puntos fuertes </w:t>
      </w:r>
      <w:r w:rsidRPr="00F44AB5">
        <w:rPr>
          <w:rFonts w:ascii="Times New Roman" w:hAnsi="Times New Roman" w:cs="Times New Roman"/>
          <w:b/>
          <w:lang w:val="es-MX"/>
        </w:rPr>
        <w:t xml:space="preserve">de su país o en la región en la protección y promoción del trabajo de las personas defensoras de derechos humanos, y cuáles son los principales retrocesos y retos/desafíos? </w:t>
      </w:r>
    </w:p>
    <w:p w14:paraId="17AB2A97" w14:textId="77777777" w:rsidR="006B322F" w:rsidRPr="009227E8" w:rsidRDefault="006B322F" w:rsidP="006B322F">
      <w:pPr>
        <w:jc w:val="both"/>
        <w:rPr>
          <w:rFonts w:ascii="Times New Roman" w:hAnsi="Times New Roman" w:cs="Times New Roman"/>
          <w:lang w:val="es-MX"/>
        </w:rPr>
      </w:pPr>
    </w:p>
    <w:p w14:paraId="29B8BF01" w14:textId="4F755CEE" w:rsidR="00DE793C" w:rsidRPr="009227E8" w:rsidRDefault="00442D0C" w:rsidP="00DE793C">
      <w:pPr>
        <w:jc w:val="both"/>
        <w:rPr>
          <w:rFonts w:ascii="Times New Roman" w:hAnsi="Times New Roman" w:cs="Times New Roman"/>
          <w:lang w:val="es-MX"/>
        </w:rPr>
      </w:pPr>
      <w:r>
        <w:rPr>
          <w:rFonts w:ascii="Times New Roman" w:hAnsi="Times New Roman" w:cs="Times New Roman"/>
          <w:lang w:val="es-MX"/>
        </w:rPr>
        <w:t>Avances</w:t>
      </w:r>
      <w:r w:rsidR="00DE793C" w:rsidRPr="009227E8">
        <w:rPr>
          <w:rFonts w:ascii="Times New Roman" w:hAnsi="Times New Roman" w:cs="Times New Roman"/>
          <w:lang w:val="es-MX"/>
        </w:rPr>
        <w:t xml:space="preserve">: </w:t>
      </w:r>
    </w:p>
    <w:p w14:paraId="36F9A1E6" w14:textId="77777777" w:rsidR="006B25ED" w:rsidRPr="009227E8" w:rsidRDefault="006B25ED" w:rsidP="00DE793C">
      <w:pPr>
        <w:jc w:val="both"/>
        <w:rPr>
          <w:rFonts w:ascii="Times New Roman" w:hAnsi="Times New Roman" w:cs="Times New Roman"/>
          <w:lang w:val="es-MX"/>
        </w:rPr>
      </w:pPr>
    </w:p>
    <w:p w14:paraId="4B8E4150" w14:textId="314F387A" w:rsidR="006B25ED" w:rsidRPr="009227E8" w:rsidRDefault="00D46063" w:rsidP="00A936F2">
      <w:pPr>
        <w:pStyle w:val="Prrafodelista"/>
        <w:numPr>
          <w:ilvl w:val="0"/>
          <w:numId w:val="11"/>
        </w:numPr>
        <w:jc w:val="both"/>
        <w:rPr>
          <w:rFonts w:ascii="Times New Roman" w:hAnsi="Times New Roman" w:cs="Times New Roman"/>
          <w:lang w:val="es-MX"/>
        </w:rPr>
      </w:pPr>
      <w:r w:rsidRPr="009227E8">
        <w:rPr>
          <w:rFonts w:ascii="Times New Roman" w:hAnsi="Times New Roman" w:cs="Times New Roman"/>
          <w:lang w:val="es-MX"/>
        </w:rPr>
        <w:t>F</w:t>
      </w:r>
      <w:r w:rsidR="00A936F2" w:rsidRPr="009227E8">
        <w:rPr>
          <w:rFonts w:ascii="Times New Roman" w:hAnsi="Times New Roman" w:cs="Times New Roman"/>
          <w:lang w:val="es-MX"/>
        </w:rPr>
        <w:t>ortalecimiento</w:t>
      </w:r>
      <w:r w:rsidR="009A1FA5">
        <w:rPr>
          <w:rFonts w:ascii="Times New Roman" w:hAnsi="Times New Roman" w:cs="Times New Roman"/>
          <w:lang w:val="es-MX"/>
        </w:rPr>
        <w:t xml:space="preserve"> en Guatemala y Honduras</w:t>
      </w:r>
      <w:r w:rsidR="00A936F2" w:rsidRPr="009227E8">
        <w:rPr>
          <w:rFonts w:ascii="Times New Roman" w:hAnsi="Times New Roman" w:cs="Times New Roman"/>
          <w:lang w:val="es-MX"/>
        </w:rPr>
        <w:t xml:space="preserve"> de </w:t>
      </w:r>
      <w:r w:rsidR="009A1FA5">
        <w:rPr>
          <w:rFonts w:ascii="Times New Roman" w:hAnsi="Times New Roman" w:cs="Times New Roman"/>
          <w:lang w:val="es-MX"/>
        </w:rPr>
        <w:t>organizaciones</w:t>
      </w:r>
      <w:r w:rsidR="00A936F2" w:rsidRPr="009227E8">
        <w:rPr>
          <w:rFonts w:ascii="Times New Roman" w:hAnsi="Times New Roman" w:cs="Times New Roman"/>
          <w:lang w:val="es-MX"/>
        </w:rPr>
        <w:t xml:space="preserve"> de la sociedad civil que luchan en pro de la protecci</w:t>
      </w:r>
      <w:r w:rsidR="00990F46" w:rsidRPr="009227E8">
        <w:rPr>
          <w:rFonts w:ascii="Times New Roman" w:hAnsi="Times New Roman" w:cs="Times New Roman"/>
          <w:lang w:val="es-MX"/>
        </w:rPr>
        <w:t xml:space="preserve">ón de las y los </w:t>
      </w:r>
      <w:r w:rsidR="00A936F2" w:rsidRPr="009227E8">
        <w:rPr>
          <w:rFonts w:ascii="Times New Roman" w:hAnsi="Times New Roman" w:cs="Times New Roman"/>
          <w:lang w:val="es-MX"/>
        </w:rPr>
        <w:t xml:space="preserve"> defensores, </w:t>
      </w:r>
      <w:r w:rsidR="00C5253B">
        <w:rPr>
          <w:rFonts w:ascii="Times New Roman" w:hAnsi="Times New Roman" w:cs="Times New Roman"/>
          <w:lang w:val="es-MX"/>
        </w:rPr>
        <w:t>tejiendo</w:t>
      </w:r>
      <w:r w:rsidR="00A936F2" w:rsidRPr="009227E8">
        <w:rPr>
          <w:rFonts w:ascii="Times New Roman" w:hAnsi="Times New Roman" w:cs="Times New Roman"/>
          <w:lang w:val="es-MX"/>
        </w:rPr>
        <w:t xml:space="preserve"> alianzas </w:t>
      </w:r>
      <w:r w:rsidR="00C5253B">
        <w:rPr>
          <w:rFonts w:ascii="Times New Roman" w:hAnsi="Times New Roman" w:cs="Times New Roman"/>
          <w:lang w:val="es-MX"/>
        </w:rPr>
        <w:t>para un mejor acompañamiento</w:t>
      </w:r>
      <w:r w:rsidR="00442D0C">
        <w:rPr>
          <w:rFonts w:ascii="Times New Roman" w:hAnsi="Times New Roman" w:cs="Times New Roman"/>
          <w:lang w:val="es-MX"/>
        </w:rPr>
        <w:t>.</w:t>
      </w:r>
      <w:r w:rsidR="00A936F2" w:rsidRPr="009227E8">
        <w:rPr>
          <w:rFonts w:ascii="Times New Roman" w:hAnsi="Times New Roman" w:cs="Times New Roman"/>
          <w:lang w:val="es-MX"/>
        </w:rPr>
        <w:t xml:space="preserve">  </w:t>
      </w:r>
      <w:r w:rsidR="00442D0C">
        <w:rPr>
          <w:rFonts w:ascii="Times New Roman" w:hAnsi="Times New Roman" w:cs="Times New Roman"/>
          <w:lang w:val="es-MX"/>
        </w:rPr>
        <w:t>Las personas defensoras</w:t>
      </w:r>
      <w:r w:rsidR="00A936F2" w:rsidRPr="009227E8">
        <w:rPr>
          <w:rFonts w:ascii="Times New Roman" w:hAnsi="Times New Roman" w:cs="Times New Roman"/>
          <w:lang w:val="es-MX"/>
        </w:rPr>
        <w:t xml:space="preserve"> se han posicionado ante la sociedad  por medio de acciones estratégicas </w:t>
      </w:r>
      <w:r w:rsidR="00C5253B">
        <w:rPr>
          <w:rFonts w:ascii="Times New Roman" w:hAnsi="Times New Roman" w:cs="Times New Roman"/>
          <w:lang w:val="es-MX"/>
        </w:rPr>
        <w:t>tales como el impulso de casos</w:t>
      </w:r>
      <w:r w:rsidR="00A936F2" w:rsidRPr="009227E8">
        <w:rPr>
          <w:rFonts w:ascii="Times New Roman" w:hAnsi="Times New Roman" w:cs="Times New Roman"/>
          <w:lang w:val="es-MX"/>
        </w:rPr>
        <w:t xml:space="preserve"> </w:t>
      </w:r>
      <w:r w:rsidR="00C5253B">
        <w:rPr>
          <w:rFonts w:ascii="Times New Roman" w:hAnsi="Times New Roman" w:cs="Times New Roman"/>
          <w:lang w:val="es-MX"/>
        </w:rPr>
        <w:t>emblemáticos</w:t>
      </w:r>
      <w:r w:rsidR="00A936F2" w:rsidRPr="009227E8">
        <w:rPr>
          <w:rFonts w:ascii="Times New Roman" w:hAnsi="Times New Roman" w:cs="Times New Roman"/>
          <w:lang w:val="es-MX"/>
        </w:rPr>
        <w:t xml:space="preserve"> </w:t>
      </w:r>
      <w:r w:rsidR="00C5253B">
        <w:rPr>
          <w:rFonts w:ascii="Times New Roman" w:hAnsi="Times New Roman" w:cs="Times New Roman"/>
          <w:lang w:val="es-MX"/>
        </w:rPr>
        <w:t>de</w:t>
      </w:r>
      <w:r w:rsidR="00A936F2" w:rsidRPr="009227E8">
        <w:rPr>
          <w:rFonts w:ascii="Times New Roman" w:hAnsi="Times New Roman" w:cs="Times New Roman"/>
          <w:lang w:val="es-MX"/>
        </w:rPr>
        <w:t xml:space="preserve"> defensores de derechos humanos </w:t>
      </w:r>
      <w:r w:rsidR="00C5253B">
        <w:rPr>
          <w:rFonts w:ascii="Times New Roman" w:hAnsi="Times New Roman" w:cs="Times New Roman"/>
          <w:lang w:val="es-MX"/>
        </w:rPr>
        <w:t xml:space="preserve">que han sido víctimas de ataques o </w:t>
      </w:r>
      <w:r w:rsidR="00A936F2" w:rsidRPr="009227E8">
        <w:rPr>
          <w:rFonts w:ascii="Times New Roman" w:hAnsi="Times New Roman" w:cs="Times New Roman"/>
          <w:lang w:val="es-MX"/>
        </w:rPr>
        <w:t>criminalizados</w:t>
      </w:r>
      <w:r w:rsidRPr="009227E8">
        <w:rPr>
          <w:rStyle w:val="Refdenotaalpie"/>
          <w:rFonts w:ascii="Times New Roman" w:hAnsi="Times New Roman" w:cs="Times New Roman"/>
          <w:lang w:val="es-MX"/>
        </w:rPr>
        <w:footnoteReference w:id="6"/>
      </w:r>
      <w:r w:rsidR="00C5253B">
        <w:rPr>
          <w:rFonts w:ascii="Times New Roman" w:hAnsi="Times New Roman" w:cs="Times New Roman"/>
          <w:lang w:val="es-MX"/>
        </w:rPr>
        <w:t>; esto ha permitido que se conozca mejor la situación</w:t>
      </w:r>
      <w:r w:rsidR="00A936F2" w:rsidRPr="009227E8">
        <w:rPr>
          <w:rFonts w:ascii="Times New Roman" w:hAnsi="Times New Roman" w:cs="Times New Roman"/>
          <w:lang w:val="es-MX"/>
        </w:rPr>
        <w:t>.</w:t>
      </w:r>
    </w:p>
    <w:p w14:paraId="0917BC3D" w14:textId="2B936DC5" w:rsidR="00DE793C" w:rsidRPr="009227E8" w:rsidRDefault="00C5253B" w:rsidP="006B25ED">
      <w:pPr>
        <w:pStyle w:val="Prrafodelista"/>
        <w:numPr>
          <w:ilvl w:val="0"/>
          <w:numId w:val="11"/>
        </w:numPr>
        <w:jc w:val="both"/>
        <w:rPr>
          <w:rFonts w:ascii="Times New Roman" w:hAnsi="Times New Roman" w:cs="Times New Roman"/>
          <w:lang w:val="es-MX"/>
        </w:rPr>
      </w:pPr>
      <w:r>
        <w:rPr>
          <w:rFonts w:ascii="Times New Roman" w:hAnsi="Times New Roman" w:cs="Times New Roman"/>
          <w:lang w:val="es-MX"/>
        </w:rPr>
        <w:t>En Guatemala, se</w:t>
      </w:r>
      <w:r w:rsidR="006B25ED" w:rsidRPr="009227E8">
        <w:rPr>
          <w:rFonts w:ascii="Times New Roman" w:hAnsi="Times New Roman" w:cs="Times New Roman"/>
          <w:lang w:val="es-MX"/>
        </w:rPr>
        <w:t xml:space="preserve"> ha logrado demostrar por medio de</w:t>
      </w:r>
      <w:r w:rsidR="00990F46" w:rsidRPr="009227E8">
        <w:rPr>
          <w:rFonts w:ascii="Times New Roman" w:hAnsi="Times New Roman" w:cs="Times New Roman"/>
          <w:lang w:val="es-MX"/>
        </w:rPr>
        <w:t xml:space="preserve"> casos de alto impacto de criminalización de </w:t>
      </w:r>
      <w:r w:rsidR="006B25ED" w:rsidRPr="009227E8">
        <w:rPr>
          <w:rFonts w:ascii="Times New Roman" w:hAnsi="Times New Roman" w:cs="Times New Roman"/>
          <w:lang w:val="es-MX"/>
        </w:rPr>
        <w:t>defensores</w:t>
      </w:r>
      <w:r w:rsidR="00990F46" w:rsidRPr="009227E8">
        <w:rPr>
          <w:rFonts w:ascii="Times New Roman" w:hAnsi="Times New Roman" w:cs="Times New Roman"/>
          <w:lang w:val="es-MX"/>
        </w:rPr>
        <w:t xml:space="preserve"> y defensoras </w:t>
      </w:r>
      <w:r w:rsidR="006B25ED" w:rsidRPr="009227E8">
        <w:rPr>
          <w:rFonts w:ascii="Times New Roman" w:hAnsi="Times New Roman" w:cs="Times New Roman"/>
          <w:lang w:val="es-MX"/>
        </w:rPr>
        <w:t xml:space="preserve"> de derechos humanos </w:t>
      </w:r>
      <w:r>
        <w:rPr>
          <w:rFonts w:ascii="Times New Roman" w:hAnsi="Times New Roman" w:cs="Times New Roman"/>
          <w:lang w:val="es-MX"/>
        </w:rPr>
        <w:t>-finalmente absueltos-</w:t>
      </w:r>
      <w:r w:rsidR="006B25ED" w:rsidRPr="009227E8">
        <w:rPr>
          <w:rFonts w:ascii="Times New Roman" w:hAnsi="Times New Roman" w:cs="Times New Roman"/>
          <w:lang w:val="es-MX"/>
        </w:rPr>
        <w:t xml:space="preserve">, todo el aparataje de acciones político-judiciales sin fundamento </w:t>
      </w:r>
      <w:r>
        <w:rPr>
          <w:rFonts w:ascii="Times New Roman" w:hAnsi="Times New Roman" w:cs="Times New Roman"/>
          <w:lang w:val="es-MX"/>
        </w:rPr>
        <w:t>encaminadas a</w:t>
      </w:r>
      <w:r w:rsidR="006B25ED" w:rsidRPr="009227E8">
        <w:rPr>
          <w:rFonts w:ascii="Times New Roman" w:hAnsi="Times New Roman" w:cs="Times New Roman"/>
          <w:lang w:val="es-MX"/>
        </w:rPr>
        <w:t xml:space="preserve"> detener y entorpecer la acción de los defensores</w:t>
      </w:r>
      <w:r>
        <w:rPr>
          <w:rFonts w:ascii="Times New Roman" w:hAnsi="Times New Roman" w:cs="Times New Roman"/>
          <w:lang w:val="es-MX"/>
        </w:rPr>
        <w:t>.  En estos casos se ha exhibido</w:t>
      </w:r>
      <w:r w:rsidR="006B25ED" w:rsidRPr="009227E8">
        <w:rPr>
          <w:rFonts w:ascii="Times New Roman" w:hAnsi="Times New Roman" w:cs="Times New Roman"/>
          <w:lang w:val="es-MX"/>
        </w:rPr>
        <w:t xml:space="preserve"> la perversidad con la que actúan instituciones </w:t>
      </w:r>
      <w:r w:rsidR="00990F46" w:rsidRPr="009227E8">
        <w:rPr>
          <w:rFonts w:ascii="Times New Roman" w:hAnsi="Times New Roman" w:cs="Times New Roman"/>
          <w:lang w:val="es-MX"/>
        </w:rPr>
        <w:t xml:space="preserve">del sistema jurídico guatemalteco, </w:t>
      </w:r>
      <w:r>
        <w:rPr>
          <w:rFonts w:ascii="Times New Roman" w:hAnsi="Times New Roman" w:cs="Times New Roman"/>
          <w:lang w:val="es-MX"/>
        </w:rPr>
        <w:t>operando para beneficiar</w:t>
      </w:r>
      <w:r w:rsidR="00990F46" w:rsidRPr="009227E8">
        <w:rPr>
          <w:rFonts w:ascii="Times New Roman" w:hAnsi="Times New Roman" w:cs="Times New Roman"/>
          <w:lang w:val="es-MX"/>
        </w:rPr>
        <w:t xml:space="preserve"> intereses </w:t>
      </w:r>
      <w:r>
        <w:rPr>
          <w:rFonts w:ascii="Times New Roman" w:hAnsi="Times New Roman" w:cs="Times New Roman"/>
          <w:lang w:val="es-MX"/>
        </w:rPr>
        <w:t>económicos y de grupos criminales</w:t>
      </w:r>
      <w:r w:rsidR="00990F46" w:rsidRPr="009227E8">
        <w:rPr>
          <w:rFonts w:ascii="Times New Roman" w:hAnsi="Times New Roman" w:cs="Times New Roman"/>
          <w:lang w:val="es-MX"/>
        </w:rPr>
        <w:t xml:space="preserve"> en detrimento de las defensoras y defensores  de derechos humanos.  </w:t>
      </w:r>
    </w:p>
    <w:p w14:paraId="3A19490A" w14:textId="381A1F92" w:rsidR="00A936F2" w:rsidRDefault="007A0CD8" w:rsidP="00D46063">
      <w:pPr>
        <w:pStyle w:val="Prrafodelista"/>
        <w:numPr>
          <w:ilvl w:val="0"/>
          <w:numId w:val="11"/>
        </w:numPr>
        <w:jc w:val="both"/>
        <w:rPr>
          <w:rFonts w:ascii="Times New Roman" w:hAnsi="Times New Roman" w:cs="Times New Roman"/>
          <w:lang w:val="es-MX"/>
        </w:rPr>
      </w:pPr>
      <w:r>
        <w:rPr>
          <w:rFonts w:ascii="Times New Roman" w:hAnsi="Times New Roman" w:cs="Times New Roman"/>
          <w:lang w:val="es-MX"/>
        </w:rPr>
        <w:t xml:space="preserve">Fue </w:t>
      </w:r>
      <w:r w:rsidR="009A1FA5">
        <w:rPr>
          <w:rFonts w:ascii="Times New Roman" w:hAnsi="Times New Roman" w:cs="Times New Roman"/>
          <w:lang w:val="es-MX"/>
        </w:rPr>
        <w:t>positiva la aprobación en mayo de 2018 por la anterior Fiscal General de Guatemala, Thelma Aldana,</w:t>
      </w:r>
      <w:r w:rsidR="00D46063" w:rsidRPr="009227E8">
        <w:rPr>
          <w:rFonts w:ascii="Times New Roman" w:hAnsi="Times New Roman" w:cs="Times New Roman"/>
          <w:lang w:val="es-MX"/>
        </w:rPr>
        <w:t xml:space="preserve"> del Protocolo de Investigación de Delitos Cometidos contra Defensores de Derechos Humanos</w:t>
      </w:r>
      <w:r w:rsidR="009A1FA5">
        <w:rPr>
          <w:rFonts w:ascii="Times New Roman" w:hAnsi="Times New Roman" w:cs="Times New Roman"/>
          <w:lang w:val="es-MX"/>
        </w:rPr>
        <w:t>;</w:t>
      </w:r>
      <w:r w:rsidR="00D46063" w:rsidRPr="009227E8">
        <w:rPr>
          <w:rFonts w:ascii="Times New Roman" w:hAnsi="Times New Roman" w:cs="Times New Roman"/>
          <w:lang w:val="es-MX"/>
        </w:rPr>
        <w:t xml:space="preserve">  </w:t>
      </w:r>
      <w:r w:rsidR="009A1FA5">
        <w:rPr>
          <w:rFonts w:ascii="Times New Roman" w:hAnsi="Times New Roman" w:cs="Times New Roman"/>
          <w:lang w:val="es-MX"/>
        </w:rPr>
        <w:t>pero, hasta la fecha y bajo la coordinación de la nueva Fiscal General, no se ha observado su implementación</w:t>
      </w:r>
      <w:r w:rsidR="006B25ED" w:rsidRPr="009227E8">
        <w:rPr>
          <w:rFonts w:ascii="Times New Roman" w:hAnsi="Times New Roman" w:cs="Times New Roman"/>
          <w:lang w:val="es-MX"/>
        </w:rPr>
        <w:t xml:space="preserve">. </w:t>
      </w:r>
    </w:p>
    <w:p w14:paraId="5D39F3D6" w14:textId="56ACE3FA" w:rsidR="009A1FA5" w:rsidRPr="009227E8" w:rsidRDefault="009A1FA5" w:rsidP="00D46063">
      <w:pPr>
        <w:pStyle w:val="Prrafodelista"/>
        <w:numPr>
          <w:ilvl w:val="0"/>
          <w:numId w:val="11"/>
        </w:numPr>
        <w:jc w:val="both"/>
        <w:rPr>
          <w:rFonts w:ascii="Times New Roman" w:hAnsi="Times New Roman" w:cs="Times New Roman"/>
          <w:lang w:val="es-MX"/>
        </w:rPr>
      </w:pPr>
      <w:r>
        <w:rPr>
          <w:rFonts w:ascii="Times New Roman" w:hAnsi="Times New Roman" w:cs="Times New Roman"/>
          <w:lang w:val="es-MX"/>
        </w:rPr>
        <w:t>Ha sido positiva la aprobación en Honduras del Decreto 34-2015, Ley de Protección para las y los defensores de derechos humanos, periodistas, comunicadores sociales y operadores de justicia</w:t>
      </w:r>
      <w:r w:rsidR="000B6662">
        <w:rPr>
          <w:rFonts w:ascii="Times New Roman" w:hAnsi="Times New Roman" w:cs="Times New Roman"/>
          <w:lang w:val="es-MX"/>
        </w:rPr>
        <w:t>, así como la creación y entrada en vigor de un mecanismo de protección.  Sin embargo, ninguno de los dos instrumentos ha logrado un impacto sustancial en la generación de un ambiente habilitante para la defensa de los derechos humanos en ese país.</w:t>
      </w:r>
    </w:p>
    <w:p w14:paraId="34483B42" w14:textId="77777777" w:rsidR="00990F46" w:rsidRPr="009227E8" w:rsidRDefault="00990F46" w:rsidP="006B25ED">
      <w:pPr>
        <w:jc w:val="both"/>
        <w:rPr>
          <w:rFonts w:ascii="Times New Roman" w:hAnsi="Times New Roman" w:cs="Times New Roman"/>
          <w:lang w:val="es-MX"/>
        </w:rPr>
      </w:pPr>
    </w:p>
    <w:p w14:paraId="5C968AE8" w14:textId="3E28A3A1" w:rsidR="006B25ED" w:rsidRPr="009227E8" w:rsidRDefault="009A1FA5" w:rsidP="006B25ED">
      <w:pPr>
        <w:jc w:val="both"/>
        <w:rPr>
          <w:rFonts w:ascii="Times New Roman" w:hAnsi="Times New Roman" w:cs="Times New Roman"/>
          <w:lang w:val="es-MX"/>
        </w:rPr>
      </w:pPr>
      <w:r>
        <w:rPr>
          <w:rFonts w:ascii="Times New Roman" w:hAnsi="Times New Roman" w:cs="Times New Roman"/>
          <w:lang w:val="es-MX"/>
        </w:rPr>
        <w:t>Retrocesos</w:t>
      </w:r>
      <w:r w:rsidR="006B25ED" w:rsidRPr="009227E8">
        <w:rPr>
          <w:rFonts w:ascii="Times New Roman" w:hAnsi="Times New Roman" w:cs="Times New Roman"/>
          <w:lang w:val="es-MX"/>
        </w:rPr>
        <w:t xml:space="preserve">: </w:t>
      </w:r>
    </w:p>
    <w:p w14:paraId="2EB4B973" w14:textId="37B20155" w:rsidR="000B6662" w:rsidRDefault="000B6662" w:rsidP="00990F46">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El proceso de discusión iniciado en 2017, de una política pública para los defensores de los derechos humanos en Guatemala se estancó y ha sido relegado por las autoridades del Gobierno.</w:t>
      </w:r>
    </w:p>
    <w:p w14:paraId="0A7D3109" w14:textId="2148A401" w:rsidR="00467394" w:rsidRPr="006F052F" w:rsidRDefault="006F052F" w:rsidP="006F052F">
      <w:pPr>
        <w:pStyle w:val="Prrafodelista"/>
        <w:numPr>
          <w:ilvl w:val="0"/>
          <w:numId w:val="13"/>
        </w:numPr>
        <w:jc w:val="both"/>
        <w:rPr>
          <w:rFonts w:ascii="Times New Roman" w:hAnsi="Times New Roman" w:cs="Times New Roman"/>
          <w:lang w:val="es-GT"/>
        </w:rPr>
      </w:pPr>
      <w:r w:rsidRPr="006F052F">
        <w:rPr>
          <w:rFonts w:ascii="Times New Roman" w:hAnsi="Times New Roman" w:cs="Times New Roman"/>
          <w:lang w:val="es-MX"/>
        </w:rPr>
        <w:lastRenderedPageBreak/>
        <w:t>L</w:t>
      </w:r>
      <w:r w:rsidR="000B6662" w:rsidRPr="006F052F">
        <w:rPr>
          <w:rFonts w:ascii="Times New Roman" w:hAnsi="Times New Roman" w:cs="Times New Roman"/>
          <w:lang w:val="es-MX"/>
        </w:rPr>
        <w:t>a Instancia de Análisis de Ataques contra Defensores de Derechos Humanos</w:t>
      </w:r>
      <w:r w:rsidR="000B6662">
        <w:rPr>
          <w:rStyle w:val="Refdenotaalpie"/>
          <w:rFonts w:ascii="Times New Roman" w:hAnsi="Times New Roman" w:cs="Times New Roman"/>
          <w:lang w:val="es-MX"/>
        </w:rPr>
        <w:footnoteReference w:id="7"/>
      </w:r>
      <w:r w:rsidR="000B6662" w:rsidRPr="006F052F">
        <w:rPr>
          <w:rFonts w:ascii="Times New Roman" w:hAnsi="Times New Roman" w:cs="Times New Roman"/>
          <w:lang w:val="es-MX"/>
        </w:rPr>
        <w:t xml:space="preserve"> que había sido creada en enero de 2008</w:t>
      </w:r>
      <w:r>
        <w:rPr>
          <w:rFonts w:ascii="Times New Roman" w:hAnsi="Times New Roman" w:cs="Times New Roman"/>
          <w:lang w:val="es-MX"/>
        </w:rPr>
        <w:t xml:space="preserve"> en Guatemala</w:t>
      </w:r>
      <w:r w:rsidR="000B6662" w:rsidRPr="006F052F">
        <w:rPr>
          <w:rFonts w:ascii="Times New Roman" w:hAnsi="Times New Roman" w:cs="Times New Roman"/>
          <w:lang w:val="es-MX"/>
        </w:rPr>
        <w:t xml:space="preserve"> </w:t>
      </w:r>
      <w:r>
        <w:rPr>
          <w:rFonts w:ascii="Times New Roman" w:hAnsi="Times New Roman" w:cs="Times New Roman"/>
          <w:lang w:val="es-MX"/>
        </w:rPr>
        <w:t xml:space="preserve">mediante el Acuerdo Ministerial 103-2008 </w:t>
      </w:r>
      <w:r w:rsidRPr="006F052F">
        <w:rPr>
          <w:rFonts w:ascii="Times New Roman" w:hAnsi="Times New Roman" w:cs="Times New Roman"/>
          <w:lang w:val="es-MX"/>
        </w:rPr>
        <w:t xml:space="preserve">para </w:t>
      </w:r>
      <w:r w:rsidRPr="006F052F">
        <w:rPr>
          <w:rFonts w:ascii="Times New Roman" w:hAnsi="Times New Roman" w:cs="Times New Roman"/>
          <w:i/>
          <w:lang w:val="es-MX"/>
        </w:rPr>
        <w:t>“</w:t>
      </w:r>
      <w:r w:rsidRPr="006F052F">
        <w:rPr>
          <w:rFonts w:ascii="Times New Roman" w:hAnsi="Times New Roman" w:cs="Times New Roman"/>
          <w:i/>
          <w:lang w:val="es-GT"/>
        </w:rPr>
        <w:t>analizar, en contexto, los patrones de ataques en contra de observadores y defensores de derechos humanos”</w:t>
      </w:r>
      <w:r w:rsidRPr="006F052F">
        <w:rPr>
          <w:rFonts w:ascii="Times New Roman" w:hAnsi="Times New Roman" w:cs="Times New Roman"/>
          <w:lang w:val="es-GT"/>
        </w:rPr>
        <w:t xml:space="preserve"> </w:t>
      </w:r>
      <w:r>
        <w:rPr>
          <w:rFonts w:ascii="Times New Roman" w:hAnsi="Times New Roman" w:cs="Times New Roman"/>
          <w:lang w:val="es-GT"/>
        </w:rPr>
        <w:t>, con participación de instituciones estatales y organizaciones de la sociedad civil nacional e internacional, dejó de funcionar en 2018, por falta de voluntad del Gobierno de Jimmy Morales.</w:t>
      </w:r>
    </w:p>
    <w:p w14:paraId="26716667" w14:textId="77777777" w:rsidR="00990F46" w:rsidRPr="009227E8" w:rsidRDefault="00990F46" w:rsidP="00990F46">
      <w:pPr>
        <w:pStyle w:val="Prrafodelista"/>
        <w:jc w:val="both"/>
        <w:rPr>
          <w:rFonts w:ascii="Times New Roman" w:hAnsi="Times New Roman" w:cs="Times New Roman"/>
          <w:lang w:val="es-MX"/>
        </w:rPr>
      </w:pPr>
    </w:p>
    <w:p w14:paraId="1C8D97E8" w14:textId="77777777" w:rsidR="006B322F" w:rsidRPr="006F052F" w:rsidRDefault="006B322F" w:rsidP="006B322F">
      <w:pPr>
        <w:jc w:val="both"/>
        <w:rPr>
          <w:rFonts w:ascii="Times New Roman" w:hAnsi="Times New Roman" w:cs="Times New Roman"/>
          <w:b/>
          <w:lang w:val="es-MX"/>
        </w:rPr>
      </w:pPr>
      <w:r w:rsidRPr="006F052F">
        <w:rPr>
          <w:rFonts w:ascii="Times New Roman" w:hAnsi="Times New Roman" w:cs="Times New Roman"/>
          <w:b/>
          <w:lang w:val="es-MX"/>
        </w:rPr>
        <w:t>¿Qué se debería cambiar para contribuir a un ambiente seguro y propicio para la defensa de los derechos humanos?</w:t>
      </w:r>
    </w:p>
    <w:p w14:paraId="77293D45" w14:textId="77777777" w:rsidR="00990F46" w:rsidRPr="009227E8" w:rsidRDefault="00990F46" w:rsidP="006B322F">
      <w:pPr>
        <w:jc w:val="both"/>
        <w:rPr>
          <w:rFonts w:ascii="Times New Roman" w:hAnsi="Times New Roman" w:cs="Times New Roman"/>
          <w:lang w:val="es-MX"/>
        </w:rPr>
      </w:pPr>
    </w:p>
    <w:p w14:paraId="67723E14" w14:textId="5611881A" w:rsidR="00990F46" w:rsidRDefault="00A8213E" w:rsidP="00990F46">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Se requieren c</w:t>
      </w:r>
      <w:r w:rsidR="00990F46" w:rsidRPr="009227E8">
        <w:rPr>
          <w:rFonts w:ascii="Times New Roman" w:hAnsi="Times New Roman" w:cs="Times New Roman"/>
          <w:lang w:val="es-MX"/>
        </w:rPr>
        <w:t>ambios estructurales dentro del ámbito político y  la juridicidad de</w:t>
      </w:r>
      <w:r w:rsidR="000310F3">
        <w:rPr>
          <w:rFonts w:ascii="Times New Roman" w:hAnsi="Times New Roman" w:cs="Times New Roman"/>
          <w:lang w:val="es-MX"/>
        </w:rPr>
        <w:t xml:space="preserve"> los países</w:t>
      </w:r>
      <w:r w:rsidR="00990F46" w:rsidRPr="009227E8">
        <w:rPr>
          <w:rFonts w:ascii="Times New Roman" w:hAnsi="Times New Roman" w:cs="Times New Roman"/>
          <w:lang w:val="es-MX"/>
        </w:rPr>
        <w:t xml:space="preserve">, </w:t>
      </w:r>
      <w:r w:rsidR="006F052F">
        <w:rPr>
          <w:rFonts w:ascii="Times New Roman" w:hAnsi="Times New Roman" w:cs="Times New Roman"/>
          <w:lang w:val="es-MX"/>
        </w:rPr>
        <w:t>para que dentro de</w:t>
      </w:r>
      <w:r w:rsidR="00990F46" w:rsidRPr="009227E8">
        <w:rPr>
          <w:rFonts w:ascii="Times New Roman" w:hAnsi="Times New Roman" w:cs="Times New Roman"/>
          <w:lang w:val="es-MX"/>
        </w:rPr>
        <w:t xml:space="preserve"> </w:t>
      </w:r>
      <w:r w:rsidR="006F052F">
        <w:rPr>
          <w:rFonts w:ascii="Times New Roman" w:hAnsi="Times New Roman" w:cs="Times New Roman"/>
          <w:lang w:val="es-MX"/>
        </w:rPr>
        <w:t xml:space="preserve">un </w:t>
      </w:r>
      <w:r w:rsidR="00990F46" w:rsidRPr="009227E8">
        <w:rPr>
          <w:rFonts w:ascii="Times New Roman" w:hAnsi="Times New Roman" w:cs="Times New Roman"/>
          <w:lang w:val="es-MX"/>
        </w:rPr>
        <w:t>Estado</w:t>
      </w:r>
      <w:r w:rsidR="006F052F">
        <w:rPr>
          <w:rFonts w:ascii="Times New Roman" w:hAnsi="Times New Roman" w:cs="Times New Roman"/>
          <w:lang w:val="es-MX"/>
        </w:rPr>
        <w:t xml:space="preserve"> democrático</w:t>
      </w:r>
      <w:r w:rsidR="00990F46" w:rsidRPr="009227E8">
        <w:rPr>
          <w:rFonts w:ascii="Times New Roman" w:hAnsi="Times New Roman" w:cs="Times New Roman"/>
          <w:lang w:val="es-MX"/>
        </w:rPr>
        <w:t xml:space="preserve"> de Derecho, </w:t>
      </w:r>
      <w:r w:rsidR="006F052F">
        <w:rPr>
          <w:rFonts w:ascii="Times New Roman" w:hAnsi="Times New Roman" w:cs="Times New Roman"/>
          <w:lang w:val="es-MX"/>
        </w:rPr>
        <w:t>se cumpla con estándares, acuerdos y tratados</w:t>
      </w:r>
      <w:r w:rsidR="00990F46" w:rsidRPr="009227E8">
        <w:rPr>
          <w:rFonts w:ascii="Times New Roman" w:hAnsi="Times New Roman" w:cs="Times New Roman"/>
          <w:lang w:val="es-MX"/>
        </w:rPr>
        <w:t xml:space="preserve"> internacionales </w:t>
      </w:r>
      <w:r w:rsidR="006F052F">
        <w:rPr>
          <w:rFonts w:ascii="Times New Roman" w:hAnsi="Times New Roman" w:cs="Times New Roman"/>
          <w:lang w:val="es-MX"/>
        </w:rPr>
        <w:t>de derechos humanos a los que los Estados están obligados</w:t>
      </w:r>
      <w:r w:rsidR="00990F46" w:rsidRPr="009227E8">
        <w:rPr>
          <w:rFonts w:ascii="Times New Roman" w:hAnsi="Times New Roman" w:cs="Times New Roman"/>
          <w:lang w:val="es-MX"/>
        </w:rPr>
        <w:t xml:space="preserve">. </w:t>
      </w:r>
    </w:p>
    <w:p w14:paraId="2564D97F" w14:textId="273142F1" w:rsidR="005620D3" w:rsidRPr="009227E8" w:rsidRDefault="005620D3" w:rsidP="00990F46">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 xml:space="preserve">Los Estados deberían tomar medidas para terminar con la impunidad en casos de ataques contra personas que defienden los derechos humanos.  En el caso de Guatemala, es urgente que la Fiscal General y Jefa del Ministerio Público promueva y monitoree la implementación del </w:t>
      </w:r>
      <w:r w:rsidR="00D54CAC">
        <w:rPr>
          <w:rFonts w:ascii="Times New Roman" w:hAnsi="Times New Roman" w:cs="Times New Roman"/>
          <w:lang w:val="es-MX"/>
        </w:rPr>
        <w:t>P</w:t>
      </w:r>
      <w:r>
        <w:rPr>
          <w:rFonts w:ascii="Times New Roman" w:hAnsi="Times New Roman" w:cs="Times New Roman"/>
          <w:lang w:val="es-MX"/>
        </w:rPr>
        <w:t>rotocolo</w:t>
      </w:r>
      <w:r w:rsidR="00D54CAC">
        <w:rPr>
          <w:rFonts w:ascii="Times New Roman" w:hAnsi="Times New Roman" w:cs="Times New Roman"/>
          <w:lang w:val="es-MX"/>
        </w:rPr>
        <w:t xml:space="preserve"> </w:t>
      </w:r>
      <w:r w:rsidR="00D54CAC" w:rsidRPr="009227E8">
        <w:rPr>
          <w:rFonts w:ascii="Times New Roman" w:hAnsi="Times New Roman" w:cs="Times New Roman"/>
          <w:lang w:val="es-MX"/>
        </w:rPr>
        <w:t>de Investigación de Delitos Cometidos contra Defensores de Derechos Humanos</w:t>
      </w:r>
      <w:r w:rsidR="00D54CAC">
        <w:rPr>
          <w:rFonts w:ascii="Times New Roman" w:hAnsi="Times New Roman" w:cs="Times New Roman"/>
          <w:lang w:val="es-MX"/>
        </w:rPr>
        <w:t>.</w:t>
      </w:r>
    </w:p>
    <w:p w14:paraId="7F0969D5" w14:textId="77777777" w:rsidR="006B322F" w:rsidRPr="009227E8" w:rsidRDefault="006B322F" w:rsidP="006B322F">
      <w:pPr>
        <w:pStyle w:val="Prrafodelista"/>
        <w:ind w:left="643"/>
        <w:jc w:val="both"/>
        <w:rPr>
          <w:rFonts w:ascii="Times New Roman" w:hAnsi="Times New Roman" w:cs="Times New Roman"/>
          <w:lang w:val="es-MX"/>
        </w:rPr>
      </w:pPr>
    </w:p>
    <w:p w14:paraId="135A09EE" w14:textId="77777777" w:rsidR="006F052F" w:rsidRDefault="006F052F" w:rsidP="006F052F">
      <w:pPr>
        <w:jc w:val="both"/>
        <w:rPr>
          <w:rFonts w:ascii="Times New Roman" w:hAnsi="Times New Roman" w:cs="Times New Roman"/>
          <w:b/>
          <w:lang w:val="es-ES"/>
        </w:rPr>
      </w:pPr>
      <w:bookmarkStart w:id="3" w:name="_Toc495502987"/>
      <w:bookmarkStart w:id="4" w:name="_Toc495649102"/>
    </w:p>
    <w:p w14:paraId="272E0651" w14:textId="6D272F9A" w:rsidR="006B322F" w:rsidRPr="006F052F" w:rsidRDefault="006B322F" w:rsidP="006F052F">
      <w:pPr>
        <w:jc w:val="both"/>
        <w:rPr>
          <w:rFonts w:ascii="Times New Roman" w:hAnsi="Times New Roman" w:cs="Times New Roman"/>
          <w:b/>
          <w:lang w:val="es-ES"/>
        </w:rPr>
      </w:pPr>
      <w:r w:rsidRPr="006F052F">
        <w:rPr>
          <w:rFonts w:ascii="Times New Roman" w:hAnsi="Times New Roman" w:cs="Times New Roman"/>
          <w:b/>
          <w:lang w:val="es-ES"/>
        </w:rPr>
        <w:t>Defensores/as en mayor situación de riesgo</w:t>
      </w:r>
      <w:bookmarkEnd w:id="3"/>
      <w:bookmarkEnd w:id="4"/>
      <w:r w:rsidRPr="006F052F">
        <w:rPr>
          <w:rFonts w:ascii="Times New Roman" w:hAnsi="Times New Roman" w:cs="Times New Roman"/>
          <w:b/>
          <w:lang w:val="es-ES"/>
        </w:rPr>
        <w:t>:</w:t>
      </w:r>
    </w:p>
    <w:p w14:paraId="2BB527AB" w14:textId="77777777" w:rsidR="006B322F" w:rsidRPr="009227E8" w:rsidRDefault="006B322F" w:rsidP="006B322F">
      <w:pPr>
        <w:pStyle w:val="Prrafodelista"/>
        <w:ind w:left="643"/>
        <w:jc w:val="both"/>
        <w:rPr>
          <w:rFonts w:ascii="Times New Roman" w:hAnsi="Times New Roman" w:cs="Times New Roman"/>
          <w:lang w:val="es-ES"/>
        </w:rPr>
      </w:pPr>
    </w:p>
    <w:p w14:paraId="5FBFA795" w14:textId="15FDCA01" w:rsidR="006B322F" w:rsidRPr="009227E8" w:rsidRDefault="006B322F" w:rsidP="006B322F">
      <w:pPr>
        <w:jc w:val="both"/>
        <w:rPr>
          <w:rFonts w:ascii="Times New Roman" w:hAnsi="Times New Roman" w:cs="Times New Roman"/>
          <w:lang w:val="es-MX"/>
        </w:rPr>
      </w:pPr>
      <w:r w:rsidRPr="008D7A5F">
        <w:rPr>
          <w:rFonts w:ascii="Times New Roman" w:hAnsi="Times New Roman" w:cs="Times New Roman"/>
          <w:b/>
          <w:lang w:val="es-MX"/>
        </w:rPr>
        <w:t>¿Cuáles son los grupos o sectores de personas defensoras en mayor situación de riesgo?</w:t>
      </w:r>
      <w:r w:rsidRPr="009227E8">
        <w:rPr>
          <w:rFonts w:ascii="Times New Roman" w:hAnsi="Times New Roman" w:cs="Times New Roman"/>
          <w:lang w:val="es-MX"/>
        </w:rPr>
        <w:t xml:space="preserve"> </w:t>
      </w:r>
      <w:r w:rsidRPr="009227E8">
        <w:rPr>
          <w:rFonts w:ascii="Times New Roman" w:hAnsi="Times New Roman" w:cs="Times New Roman"/>
          <w:lang w:val="es-ES"/>
        </w:rPr>
        <w:t xml:space="preserve">Por favor, explique la </w:t>
      </w:r>
      <w:r w:rsidR="00E62B60" w:rsidRPr="009227E8">
        <w:rPr>
          <w:rFonts w:ascii="Times New Roman" w:hAnsi="Times New Roman" w:cs="Times New Roman"/>
          <w:lang w:val="es-ES"/>
        </w:rPr>
        <w:t xml:space="preserve">diferente </w:t>
      </w:r>
      <w:r w:rsidRPr="009227E8">
        <w:rPr>
          <w:rFonts w:ascii="Times New Roman" w:hAnsi="Times New Roman" w:cs="Times New Roman"/>
          <w:lang w:val="es-ES"/>
        </w:rPr>
        <w:t>naturaleza de los riesgos a los que se enfrentan las mujeres defensoras, integrantes de pueblos indígenas, afrodescendientes y otros grupos.</w:t>
      </w:r>
      <w:r w:rsidRPr="009227E8">
        <w:rPr>
          <w:rFonts w:ascii="Times New Roman" w:hAnsi="Times New Roman" w:cs="Times New Roman"/>
          <w:lang w:val="es-MX"/>
        </w:rPr>
        <w:t xml:space="preserve"> </w:t>
      </w:r>
    </w:p>
    <w:p w14:paraId="15D3CE7C" w14:textId="77777777" w:rsidR="00990F46" w:rsidRPr="009227E8" w:rsidRDefault="00990F46" w:rsidP="006B322F">
      <w:pPr>
        <w:jc w:val="both"/>
        <w:rPr>
          <w:rFonts w:ascii="Times New Roman" w:hAnsi="Times New Roman" w:cs="Times New Roman"/>
          <w:lang w:val="es-MX"/>
        </w:rPr>
      </w:pPr>
    </w:p>
    <w:p w14:paraId="79A51A8C" w14:textId="06742449" w:rsidR="00990F46" w:rsidRPr="009227E8" w:rsidRDefault="00990F46" w:rsidP="00990F46">
      <w:pPr>
        <w:pStyle w:val="Prrafodelista"/>
        <w:numPr>
          <w:ilvl w:val="0"/>
          <w:numId w:val="13"/>
        </w:numPr>
        <w:jc w:val="both"/>
        <w:rPr>
          <w:rFonts w:ascii="Times New Roman" w:hAnsi="Times New Roman" w:cs="Times New Roman"/>
          <w:lang w:val="es-MX"/>
        </w:rPr>
      </w:pPr>
      <w:r w:rsidRPr="009227E8">
        <w:rPr>
          <w:rFonts w:ascii="Times New Roman" w:hAnsi="Times New Roman" w:cs="Times New Roman"/>
          <w:lang w:val="es-MX"/>
        </w:rPr>
        <w:t xml:space="preserve">Mujeres defensoras de derechos humanos: principalmente derivado al carácter patriarcal y machista de la sociedad guatemalteca, </w:t>
      </w:r>
      <w:r w:rsidR="008D7A5F">
        <w:rPr>
          <w:rFonts w:ascii="Times New Roman" w:hAnsi="Times New Roman" w:cs="Times New Roman"/>
          <w:lang w:val="es-MX"/>
        </w:rPr>
        <w:t>que tolera la violencia de género</w:t>
      </w:r>
      <w:r w:rsidRPr="009227E8">
        <w:rPr>
          <w:rFonts w:ascii="Times New Roman" w:hAnsi="Times New Roman" w:cs="Times New Roman"/>
          <w:lang w:val="es-MX"/>
        </w:rPr>
        <w:t xml:space="preserve">. </w:t>
      </w:r>
    </w:p>
    <w:p w14:paraId="2C252939" w14:textId="22F907FE" w:rsidR="00990F46" w:rsidRPr="009227E8" w:rsidRDefault="00CD28D9" w:rsidP="00990F46">
      <w:pPr>
        <w:pStyle w:val="Prrafodelista"/>
        <w:numPr>
          <w:ilvl w:val="0"/>
          <w:numId w:val="13"/>
        </w:numPr>
        <w:jc w:val="both"/>
        <w:rPr>
          <w:rFonts w:ascii="Times New Roman" w:hAnsi="Times New Roman" w:cs="Times New Roman"/>
          <w:lang w:val="es-MX"/>
        </w:rPr>
      </w:pPr>
      <w:r w:rsidRPr="009227E8">
        <w:rPr>
          <w:rFonts w:ascii="Times New Roman" w:hAnsi="Times New Roman" w:cs="Times New Roman"/>
          <w:lang w:val="es-MX"/>
        </w:rPr>
        <w:t xml:space="preserve">Pueblos Indígenas: existe escaso reconocimiento Estatal en la práctica,  del pluralismo jurídico existente en el país, lo cual trae como resultado que se deslegitime el accionar de instituciones propias de pueblos indígenas que promueven derechos humanos. </w:t>
      </w:r>
    </w:p>
    <w:p w14:paraId="568CDE83" w14:textId="77777777" w:rsidR="006B322F" w:rsidRPr="009227E8" w:rsidRDefault="006B322F" w:rsidP="006B322F">
      <w:pPr>
        <w:jc w:val="both"/>
        <w:rPr>
          <w:rFonts w:ascii="Times New Roman" w:hAnsi="Times New Roman" w:cs="Times New Roman"/>
          <w:lang w:val="es-ES"/>
        </w:rPr>
      </w:pPr>
    </w:p>
    <w:p w14:paraId="75412A31" w14:textId="443B57CA" w:rsidR="006B322F" w:rsidRPr="008D7A5F" w:rsidRDefault="006B322F" w:rsidP="006B322F">
      <w:pPr>
        <w:jc w:val="both"/>
        <w:rPr>
          <w:rFonts w:ascii="Times New Roman" w:hAnsi="Times New Roman" w:cs="Times New Roman"/>
          <w:b/>
          <w:lang w:val="es-MX"/>
        </w:rPr>
      </w:pPr>
      <w:r w:rsidRPr="008D7A5F">
        <w:rPr>
          <w:rFonts w:ascii="Times New Roman" w:hAnsi="Times New Roman" w:cs="Times New Roman"/>
          <w:b/>
          <w:lang w:val="es-MX"/>
        </w:rPr>
        <w:t xml:space="preserve">Respecto </w:t>
      </w:r>
      <w:r w:rsidR="007A1E75" w:rsidRPr="008D7A5F">
        <w:rPr>
          <w:rFonts w:ascii="Times New Roman" w:hAnsi="Times New Roman" w:cs="Times New Roman"/>
          <w:b/>
          <w:lang w:val="es-MX"/>
        </w:rPr>
        <w:t xml:space="preserve">los grupos o sectores de personas defensoras </w:t>
      </w:r>
      <w:r w:rsidRPr="008D7A5F">
        <w:rPr>
          <w:rFonts w:ascii="Times New Roman" w:hAnsi="Times New Roman" w:cs="Times New Roman"/>
          <w:b/>
          <w:lang w:val="es-MX"/>
        </w:rPr>
        <w:t xml:space="preserve">en </w:t>
      </w:r>
      <w:r w:rsidR="007A1E75" w:rsidRPr="008D7A5F">
        <w:rPr>
          <w:rFonts w:ascii="Times New Roman" w:hAnsi="Times New Roman" w:cs="Times New Roman"/>
          <w:b/>
          <w:lang w:val="es-MX"/>
        </w:rPr>
        <w:t xml:space="preserve">mayor </w:t>
      </w:r>
      <w:r w:rsidRPr="008D7A5F">
        <w:rPr>
          <w:rFonts w:ascii="Times New Roman" w:hAnsi="Times New Roman" w:cs="Times New Roman"/>
          <w:b/>
          <w:lang w:val="es-MX"/>
        </w:rPr>
        <w:t xml:space="preserve">situación de riesgo, </w:t>
      </w:r>
      <w:r w:rsidR="00E62B60" w:rsidRPr="008D7A5F">
        <w:rPr>
          <w:rFonts w:ascii="Times New Roman" w:hAnsi="Times New Roman" w:cs="Times New Roman"/>
          <w:b/>
          <w:lang w:val="es-MX"/>
        </w:rPr>
        <w:t>¿</w:t>
      </w:r>
      <w:r w:rsidRPr="008D7A5F">
        <w:rPr>
          <w:rFonts w:ascii="Times New Roman" w:hAnsi="Times New Roman" w:cs="Times New Roman"/>
          <w:b/>
          <w:lang w:val="es-MX"/>
        </w:rPr>
        <w:t xml:space="preserve">ve algún cambio desde 2016? </w:t>
      </w:r>
    </w:p>
    <w:p w14:paraId="73FC1EA0" w14:textId="77777777" w:rsidR="00F2502C" w:rsidRPr="009227E8" w:rsidRDefault="00F2502C" w:rsidP="006B322F">
      <w:pPr>
        <w:jc w:val="both"/>
        <w:rPr>
          <w:rFonts w:ascii="Times New Roman" w:hAnsi="Times New Roman" w:cs="Times New Roman"/>
          <w:lang w:val="es-MX"/>
        </w:rPr>
      </w:pPr>
    </w:p>
    <w:p w14:paraId="2A2FD58A" w14:textId="62F67AAF" w:rsidR="00F2502C" w:rsidRPr="009227E8" w:rsidRDefault="008D7A5F" w:rsidP="00F2502C">
      <w:pPr>
        <w:pStyle w:val="Prrafodelista"/>
        <w:numPr>
          <w:ilvl w:val="0"/>
          <w:numId w:val="14"/>
        </w:numPr>
        <w:jc w:val="both"/>
        <w:rPr>
          <w:rFonts w:ascii="Times New Roman" w:hAnsi="Times New Roman" w:cs="Times New Roman"/>
          <w:lang w:val="es-MX"/>
        </w:rPr>
      </w:pPr>
      <w:r>
        <w:rPr>
          <w:rFonts w:ascii="Times New Roman" w:hAnsi="Times New Roman" w:cs="Times New Roman"/>
          <w:lang w:val="es-MX"/>
        </w:rPr>
        <w:t xml:space="preserve">En Guatemala como en Honduras, la situación ha empeorado para personas defensoras en situación de mayor riesgo, tanto en las cifras de violencia como en la </w:t>
      </w:r>
      <w:r w:rsidR="00F2502C" w:rsidRPr="009227E8">
        <w:rPr>
          <w:rFonts w:ascii="Times New Roman" w:hAnsi="Times New Roman" w:cs="Times New Roman"/>
          <w:lang w:val="es-MX"/>
        </w:rPr>
        <w:t xml:space="preserve">criminalización. </w:t>
      </w:r>
      <w:r w:rsidR="00F2502C" w:rsidRPr="009227E8">
        <w:rPr>
          <w:rFonts w:ascii="Times New Roman" w:hAnsi="Times New Roman" w:cs="Times New Roman"/>
          <w:lang w:val="es-MX"/>
        </w:rPr>
        <w:tab/>
      </w:r>
    </w:p>
    <w:p w14:paraId="3FECA195" w14:textId="3D88A940" w:rsidR="00F2502C" w:rsidRPr="009227E8" w:rsidRDefault="008D7A5F" w:rsidP="00F2502C">
      <w:pPr>
        <w:pStyle w:val="Prrafodelista"/>
        <w:numPr>
          <w:ilvl w:val="0"/>
          <w:numId w:val="14"/>
        </w:numPr>
        <w:jc w:val="both"/>
        <w:rPr>
          <w:rFonts w:ascii="Times New Roman" w:hAnsi="Times New Roman" w:cs="Times New Roman"/>
          <w:lang w:val="es-MX"/>
        </w:rPr>
      </w:pPr>
      <w:r>
        <w:rPr>
          <w:rFonts w:ascii="Times New Roman" w:hAnsi="Times New Roman" w:cs="Times New Roman"/>
          <w:lang w:val="es-MX"/>
        </w:rPr>
        <w:lastRenderedPageBreak/>
        <w:t>Según la UDEFEGUA, la</w:t>
      </w:r>
      <w:r w:rsidR="00F2502C" w:rsidRPr="009227E8">
        <w:rPr>
          <w:rFonts w:ascii="Times New Roman" w:hAnsi="Times New Roman" w:cs="Times New Roman"/>
          <w:lang w:val="es-MX"/>
        </w:rPr>
        <w:t xml:space="preserve"> criminalización de mujeres defensoras</w:t>
      </w:r>
      <w:r>
        <w:rPr>
          <w:rFonts w:ascii="Times New Roman" w:hAnsi="Times New Roman" w:cs="Times New Roman"/>
          <w:lang w:val="es-MX"/>
        </w:rPr>
        <w:t xml:space="preserve"> entre</w:t>
      </w:r>
      <w:r w:rsidR="00F2502C" w:rsidRPr="009227E8">
        <w:rPr>
          <w:rFonts w:ascii="Times New Roman" w:hAnsi="Times New Roman" w:cs="Times New Roman"/>
          <w:lang w:val="es-MX"/>
        </w:rPr>
        <w:t xml:space="preserve">  2012 </w:t>
      </w:r>
      <w:r>
        <w:rPr>
          <w:rFonts w:ascii="Times New Roman" w:hAnsi="Times New Roman" w:cs="Times New Roman"/>
          <w:lang w:val="es-MX"/>
        </w:rPr>
        <w:t xml:space="preserve">y </w:t>
      </w:r>
      <w:r w:rsidR="00F2502C" w:rsidRPr="009227E8">
        <w:rPr>
          <w:rFonts w:ascii="Times New Roman" w:hAnsi="Times New Roman" w:cs="Times New Roman"/>
          <w:lang w:val="es-MX"/>
        </w:rPr>
        <w:t xml:space="preserve">2017 </w:t>
      </w:r>
      <w:r>
        <w:rPr>
          <w:rFonts w:ascii="Times New Roman" w:hAnsi="Times New Roman" w:cs="Times New Roman"/>
          <w:lang w:val="es-MX"/>
        </w:rPr>
        <w:t xml:space="preserve">representó </w:t>
      </w:r>
      <w:r w:rsidR="00F2502C" w:rsidRPr="009227E8">
        <w:rPr>
          <w:rFonts w:ascii="Times New Roman" w:hAnsi="Times New Roman" w:cs="Times New Roman"/>
          <w:lang w:val="es-MX"/>
        </w:rPr>
        <w:t>un total de 239 actos de criminalización</w:t>
      </w:r>
      <w:r>
        <w:rPr>
          <w:rFonts w:ascii="Times New Roman" w:hAnsi="Times New Roman" w:cs="Times New Roman"/>
          <w:lang w:val="es-MX"/>
        </w:rPr>
        <w:t xml:space="preserve">; viéndose un incremento en </w:t>
      </w:r>
      <w:r w:rsidR="00F2502C" w:rsidRPr="009227E8">
        <w:rPr>
          <w:rFonts w:ascii="Times New Roman" w:hAnsi="Times New Roman" w:cs="Times New Roman"/>
          <w:lang w:val="es-MX"/>
        </w:rPr>
        <w:t>2016 con 33 casos registrados y 2017 con 42 casos registrados</w:t>
      </w:r>
      <w:r w:rsidR="00F2502C" w:rsidRPr="009227E8">
        <w:rPr>
          <w:rStyle w:val="Refdenotaalpie"/>
          <w:rFonts w:ascii="Times New Roman" w:hAnsi="Times New Roman" w:cs="Times New Roman"/>
          <w:lang w:val="es-MX"/>
        </w:rPr>
        <w:footnoteReference w:id="8"/>
      </w:r>
      <w:r w:rsidR="00F2502C" w:rsidRPr="009227E8">
        <w:rPr>
          <w:rFonts w:ascii="Times New Roman" w:hAnsi="Times New Roman" w:cs="Times New Roman"/>
          <w:lang w:val="es-MX"/>
        </w:rPr>
        <w:t xml:space="preserve">. </w:t>
      </w:r>
    </w:p>
    <w:p w14:paraId="5FFC9B80" w14:textId="63D9BF96" w:rsidR="006B322F" w:rsidRPr="009227E8" w:rsidRDefault="006B322F" w:rsidP="006B322F">
      <w:pPr>
        <w:jc w:val="both"/>
        <w:rPr>
          <w:rFonts w:ascii="Times New Roman" w:hAnsi="Times New Roman" w:cs="Times New Roman"/>
          <w:b/>
          <w:lang w:val="es-MX"/>
        </w:rPr>
      </w:pPr>
    </w:p>
    <w:p w14:paraId="78E66785" w14:textId="5D51A94E" w:rsidR="006B322F" w:rsidRDefault="006B322F" w:rsidP="006B322F">
      <w:pPr>
        <w:jc w:val="both"/>
        <w:rPr>
          <w:rFonts w:ascii="Times New Roman" w:hAnsi="Times New Roman" w:cs="Times New Roman"/>
          <w:b/>
          <w:lang w:val="es-MX"/>
        </w:rPr>
      </w:pPr>
      <w:r w:rsidRPr="00D953D4">
        <w:rPr>
          <w:rFonts w:ascii="Times New Roman" w:hAnsi="Times New Roman" w:cs="Times New Roman"/>
          <w:b/>
          <w:lang w:val="es-ES"/>
        </w:rPr>
        <w:t>¿Cuáles son las principales preocupaciones y desafíos que enfrentan las/os defensoras/es en materia de protección cuando realizan actividades tanto en la esfera pública como en la privada, incluso a través de medios digitales?</w:t>
      </w:r>
      <w:r w:rsidRPr="00D953D4">
        <w:rPr>
          <w:rFonts w:ascii="Times New Roman" w:hAnsi="Times New Roman" w:cs="Times New Roman"/>
          <w:b/>
          <w:lang w:val="es-MX"/>
        </w:rPr>
        <w:t xml:space="preserve"> </w:t>
      </w:r>
    </w:p>
    <w:p w14:paraId="20D8FAA4" w14:textId="77777777" w:rsidR="005150D4" w:rsidRPr="00D953D4" w:rsidRDefault="005150D4" w:rsidP="006B322F">
      <w:pPr>
        <w:jc w:val="both"/>
        <w:rPr>
          <w:rFonts w:ascii="Times New Roman" w:hAnsi="Times New Roman" w:cs="Times New Roman"/>
          <w:b/>
          <w:lang w:val="es-MX"/>
        </w:rPr>
      </w:pPr>
    </w:p>
    <w:p w14:paraId="4CABE940" w14:textId="6D24F8D9" w:rsidR="005150D4" w:rsidRPr="009227E8" w:rsidRDefault="005150D4" w:rsidP="005150D4">
      <w:pPr>
        <w:pStyle w:val="Prrafodelista"/>
        <w:numPr>
          <w:ilvl w:val="0"/>
          <w:numId w:val="15"/>
        </w:numPr>
        <w:jc w:val="both"/>
        <w:rPr>
          <w:rFonts w:ascii="Times New Roman" w:hAnsi="Times New Roman" w:cs="Times New Roman"/>
          <w:lang w:val="es-MX"/>
        </w:rPr>
      </w:pPr>
      <w:r>
        <w:rPr>
          <w:rFonts w:ascii="Times New Roman" w:hAnsi="Times New Roman" w:cs="Times New Roman"/>
          <w:lang w:val="es-MX"/>
        </w:rPr>
        <w:t>La e</w:t>
      </w:r>
      <w:r w:rsidRPr="009227E8">
        <w:rPr>
          <w:rFonts w:ascii="Times New Roman" w:hAnsi="Times New Roman" w:cs="Times New Roman"/>
          <w:lang w:val="es-MX"/>
        </w:rPr>
        <w:t xml:space="preserve">stigmatización social, </w:t>
      </w:r>
      <w:r>
        <w:rPr>
          <w:rFonts w:ascii="Times New Roman" w:hAnsi="Times New Roman" w:cs="Times New Roman"/>
          <w:lang w:val="es-MX"/>
        </w:rPr>
        <w:t>en medios diversos de comunicación, incluyendo medios masivos, ocasionando descrédito.  En los casos de mujeres defensoras, se utilizan estigmas basados en el género</w:t>
      </w:r>
      <w:r w:rsidRPr="009227E8">
        <w:rPr>
          <w:rFonts w:ascii="Times New Roman" w:hAnsi="Times New Roman" w:cs="Times New Roman"/>
          <w:lang w:val="es-MX"/>
        </w:rPr>
        <w:t>;</w:t>
      </w:r>
    </w:p>
    <w:p w14:paraId="7A20194F" w14:textId="3E6B880E" w:rsidR="005150D4" w:rsidRDefault="005150D4" w:rsidP="005150D4">
      <w:pPr>
        <w:pStyle w:val="Prrafodelista"/>
        <w:numPr>
          <w:ilvl w:val="0"/>
          <w:numId w:val="15"/>
        </w:numPr>
        <w:jc w:val="both"/>
        <w:rPr>
          <w:rFonts w:ascii="Times New Roman" w:hAnsi="Times New Roman" w:cs="Times New Roman"/>
          <w:lang w:val="es-MX"/>
        </w:rPr>
      </w:pPr>
      <w:r w:rsidRPr="009227E8">
        <w:rPr>
          <w:rFonts w:ascii="Times New Roman" w:hAnsi="Times New Roman" w:cs="Times New Roman"/>
          <w:lang w:val="es-MX"/>
        </w:rPr>
        <w:t>Criminalización de la labor de defensa de derechos humanos;</w:t>
      </w:r>
    </w:p>
    <w:p w14:paraId="3E4F583A" w14:textId="009CC989" w:rsidR="005150D4" w:rsidRPr="009227E8" w:rsidRDefault="005150D4" w:rsidP="005150D4">
      <w:pPr>
        <w:pStyle w:val="Prrafodelista"/>
        <w:numPr>
          <w:ilvl w:val="0"/>
          <w:numId w:val="15"/>
        </w:numPr>
        <w:jc w:val="both"/>
        <w:rPr>
          <w:rFonts w:ascii="Times New Roman" w:hAnsi="Times New Roman" w:cs="Times New Roman"/>
          <w:lang w:val="es-MX"/>
        </w:rPr>
      </w:pPr>
      <w:r>
        <w:rPr>
          <w:rFonts w:ascii="Times New Roman" w:hAnsi="Times New Roman" w:cs="Times New Roman"/>
          <w:lang w:val="es-MX"/>
        </w:rPr>
        <w:t>Falta de seguridad para defender los derechos humanos.</w:t>
      </w:r>
    </w:p>
    <w:p w14:paraId="725B487E" w14:textId="77777777" w:rsidR="005701FE" w:rsidRPr="009227E8" w:rsidRDefault="005701FE" w:rsidP="006B322F">
      <w:pPr>
        <w:jc w:val="both"/>
        <w:rPr>
          <w:rFonts w:ascii="Times New Roman" w:hAnsi="Times New Roman" w:cs="Times New Roman"/>
          <w:lang w:val="es-MX"/>
        </w:rPr>
      </w:pPr>
    </w:p>
    <w:p w14:paraId="3A1E5A58" w14:textId="77777777" w:rsidR="006B322F" w:rsidRPr="009227E8" w:rsidRDefault="006B322F" w:rsidP="006B322F">
      <w:pPr>
        <w:jc w:val="both"/>
        <w:rPr>
          <w:rFonts w:ascii="Times New Roman" w:hAnsi="Times New Roman" w:cs="Times New Roman"/>
          <w:lang w:val="es-ES"/>
        </w:rPr>
      </w:pPr>
    </w:p>
    <w:p w14:paraId="397CB3B7" w14:textId="71462762" w:rsidR="006B322F" w:rsidRPr="005150D4" w:rsidRDefault="009C126F" w:rsidP="005150D4">
      <w:pPr>
        <w:jc w:val="both"/>
        <w:rPr>
          <w:rFonts w:ascii="Times New Roman" w:hAnsi="Times New Roman" w:cs="Times New Roman"/>
          <w:b/>
          <w:lang w:val="es-MX"/>
        </w:rPr>
      </w:pPr>
      <w:r w:rsidRPr="005150D4">
        <w:rPr>
          <w:rFonts w:ascii="Times New Roman" w:hAnsi="Times New Roman" w:cs="Times New Roman"/>
          <w:b/>
          <w:lang w:val="es-MX"/>
        </w:rPr>
        <w:t>Agresiones y restricciones</w:t>
      </w:r>
      <w:r w:rsidR="006B322F" w:rsidRPr="005150D4">
        <w:rPr>
          <w:rFonts w:ascii="Times New Roman" w:hAnsi="Times New Roman" w:cs="Times New Roman"/>
          <w:b/>
          <w:lang w:val="es-MX"/>
        </w:rPr>
        <w:t>:</w:t>
      </w:r>
    </w:p>
    <w:p w14:paraId="000753D8" w14:textId="77777777" w:rsidR="006B322F" w:rsidRPr="009227E8" w:rsidRDefault="006B322F" w:rsidP="006B322F">
      <w:pPr>
        <w:pStyle w:val="Prrafodelista"/>
        <w:jc w:val="both"/>
        <w:rPr>
          <w:rFonts w:ascii="Times New Roman" w:hAnsi="Times New Roman" w:cs="Times New Roman"/>
          <w:lang w:val="es-MX"/>
        </w:rPr>
      </w:pPr>
    </w:p>
    <w:p w14:paraId="34282936" w14:textId="01334C24" w:rsidR="006B322F" w:rsidRPr="009227E8" w:rsidRDefault="006B322F" w:rsidP="006B322F">
      <w:pPr>
        <w:jc w:val="both"/>
        <w:rPr>
          <w:rFonts w:ascii="Times New Roman" w:hAnsi="Times New Roman" w:cs="Times New Roman"/>
          <w:lang w:val="es-ES_tradnl"/>
        </w:rPr>
      </w:pPr>
      <w:r w:rsidRPr="005150D4">
        <w:rPr>
          <w:rFonts w:ascii="Times New Roman" w:hAnsi="Times New Roman" w:cs="Times New Roman"/>
          <w:b/>
          <w:lang w:val="es-ES_tradnl"/>
        </w:rPr>
        <w:t xml:space="preserve">¿Cuáles son las cifras más actualizadas de </w:t>
      </w:r>
      <w:r w:rsidRPr="005150D4">
        <w:rPr>
          <w:rFonts w:ascii="Times New Roman" w:hAnsi="Times New Roman" w:cs="Times New Roman"/>
          <w:b/>
          <w:lang w:val="es-MX"/>
        </w:rPr>
        <w:t>agresiones y restricciones contra defensoras/es en el país o región</w:t>
      </w:r>
      <w:r w:rsidRPr="005150D4">
        <w:rPr>
          <w:rFonts w:ascii="Times New Roman" w:hAnsi="Times New Roman" w:cs="Times New Roman"/>
          <w:b/>
          <w:lang w:val="es-ES_tradnl"/>
        </w:rPr>
        <w:t>? Por favor, señale la fuente de información e indique el periodo que abarca.</w:t>
      </w:r>
      <w:r w:rsidRPr="009227E8">
        <w:rPr>
          <w:rFonts w:ascii="Times New Roman" w:hAnsi="Times New Roman" w:cs="Times New Roman"/>
          <w:lang w:val="es-ES_tradnl"/>
        </w:rPr>
        <w:t xml:space="preserve"> </w:t>
      </w:r>
    </w:p>
    <w:p w14:paraId="5BDA6D3B" w14:textId="77777777" w:rsidR="005701FE" w:rsidRPr="009227E8" w:rsidRDefault="005701FE" w:rsidP="006B322F">
      <w:pPr>
        <w:jc w:val="both"/>
        <w:rPr>
          <w:rFonts w:ascii="Times New Roman" w:hAnsi="Times New Roman" w:cs="Times New Roman"/>
          <w:lang w:val="es-ES_tradnl"/>
        </w:rPr>
      </w:pPr>
    </w:p>
    <w:p w14:paraId="2EC69D7B" w14:textId="6EAAC948" w:rsidR="00912879" w:rsidRPr="009227E8" w:rsidRDefault="00912879" w:rsidP="00912879">
      <w:pPr>
        <w:pStyle w:val="Default"/>
        <w:jc w:val="both"/>
        <w:rPr>
          <w:rFonts w:ascii="Times New Roman" w:hAnsi="Times New Roman" w:cs="Times New Roman"/>
          <w:lang w:val="es-ES_tradnl"/>
        </w:rPr>
      </w:pPr>
      <w:r w:rsidRPr="009227E8">
        <w:rPr>
          <w:rFonts w:ascii="Times New Roman" w:hAnsi="Times New Roman" w:cs="Times New Roman"/>
          <w:lang w:val="es-ES_tradnl"/>
        </w:rPr>
        <w:t xml:space="preserve">Puede consultarse el Informe Anual Circunstanciado de Actividades y la Situación de los Derechos Humanos del año 2018, del Procurador de los Derechos humanos </w:t>
      </w:r>
      <w:r w:rsidRPr="009227E8">
        <w:rPr>
          <w:rFonts w:ascii="Times New Roman" w:hAnsi="Times New Roman" w:cs="Times New Roman"/>
          <w:lang w:val="es-ES_tradnl"/>
        </w:rPr>
        <w:br/>
        <w:t>–PDH-  en Guatemala</w:t>
      </w:r>
      <w:r w:rsidRPr="009227E8">
        <w:rPr>
          <w:rStyle w:val="Refdenotaalpie"/>
          <w:rFonts w:ascii="Times New Roman" w:hAnsi="Times New Roman" w:cs="Times New Roman"/>
          <w:lang w:val="es-ES_tradnl"/>
        </w:rPr>
        <w:footnoteReference w:id="9"/>
      </w:r>
      <w:r w:rsidRPr="009227E8">
        <w:rPr>
          <w:rFonts w:ascii="Times New Roman" w:hAnsi="Times New Roman" w:cs="Times New Roman"/>
          <w:lang w:val="es-ES_tradnl"/>
        </w:rPr>
        <w:t>. Dicho documento indica en cuanto a agresiones a defensores de derechos humanos en el año 2018</w:t>
      </w:r>
      <w:r w:rsidR="005150D4">
        <w:rPr>
          <w:rFonts w:ascii="Times New Roman" w:hAnsi="Times New Roman" w:cs="Times New Roman"/>
          <w:lang w:val="es-ES_tradnl"/>
        </w:rPr>
        <w:t>, lo siguiente:</w:t>
      </w:r>
    </w:p>
    <w:p w14:paraId="18C35675" w14:textId="77777777" w:rsidR="00912879" w:rsidRPr="009227E8" w:rsidRDefault="00912879" w:rsidP="00912879">
      <w:pPr>
        <w:pStyle w:val="Default"/>
        <w:rPr>
          <w:rFonts w:ascii="Times New Roman" w:hAnsi="Times New Roman" w:cs="Times New Roman"/>
          <w:lang w:val="es-ES_tradnl"/>
        </w:rPr>
      </w:pPr>
    </w:p>
    <w:p w14:paraId="4471B636" w14:textId="18D88FB6" w:rsidR="00912879" w:rsidRPr="009227E8" w:rsidRDefault="00912879" w:rsidP="00912879">
      <w:pPr>
        <w:pStyle w:val="Default"/>
        <w:ind w:left="720" w:firstLine="60"/>
        <w:jc w:val="both"/>
        <w:rPr>
          <w:rFonts w:ascii="Times New Roman" w:hAnsi="Times New Roman" w:cs="Times New Roman"/>
        </w:rPr>
      </w:pPr>
      <w:r w:rsidRPr="009227E8">
        <w:rPr>
          <w:rFonts w:ascii="Times New Roman" w:hAnsi="Times New Roman" w:cs="Times New Roman"/>
          <w:lang w:val="es-ES_tradnl"/>
        </w:rPr>
        <w:t>[…]</w:t>
      </w:r>
      <w:r w:rsidRPr="009227E8">
        <w:rPr>
          <w:rFonts w:ascii="Times New Roman" w:hAnsi="Times New Roman" w:cs="Times New Roman"/>
        </w:rPr>
        <w:t xml:space="preserve"> De los 302 ataques registrados y verificados a septiembre 2018  las de mayor número fueron: denuncia judicial sin fundamento (68), intimidación (50), detención ilegal (28) y asesinatos (22).  </w:t>
      </w:r>
    </w:p>
    <w:p w14:paraId="5BDD6442" w14:textId="6142FFB5" w:rsidR="00D04F47" w:rsidRPr="005150D4" w:rsidRDefault="00912879" w:rsidP="005150D4">
      <w:pPr>
        <w:pStyle w:val="Default"/>
        <w:ind w:left="720"/>
        <w:jc w:val="both"/>
        <w:rPr>
          <w:rFonts w:ascii="Times New Roman" w:hAnsi="Times New Roman" w:cs="Times New Roman"/>
        </w:rPr>
      </w:pPr>
      <w:r w:rsidRPr="009227E8">
        <w:rPr>
          <w:rFonts w:ascii="Times New Roman" w:hAnsi="Times New Roman" w:cs="Times New Roman"/>
        </w:rPr>
        <w:t>Es de resaltar que el 23 % de esas agresiones fueron cometidas contra mujeres defensoras de derechos humanos, lo que denota un alto índice de vulnerabilidad que sufren las mujeres en un ámbito donde usualmente predomina la participación de hombres</w:t>
      </w:r>
      <w:r w:rsidRPr="009227E8">
        <w:rPr>
          <w:rStyle w:val="Refdenotaalpie"/>
          <w:rFonts w:ascii="Times New Roman" w:hAnsi="Times New Roman" w:cs="Times New Roman"/>
        </w:rPr>
        <w:footnoteReference w:id="10"/>
      </w:r>
      <w:r w:rsidR="005150D4">
        <w:rPr>
          <w:rFonts w:ascii="Times New Roman" w:hAnsi="Times New Roman" w:cs="Times New Roman"/>
        </w:rPr>
        <w:t>.</w:t>
      </w:r>
    </w:p>
    <w:p w14:paraId="575C1603" w14:textId="77777777" w:rsidR="00D04F47" w:rsidRPr="009227E8" w:rsidRDefault="00D04F47" w:rsidP="006B322F">
      <w:pPr>
        <w:jc w:val="both"/>
        <w:rPr>
          <w:rFonts w:ascii="Times New Roman" w:hAnsi="Times New Roman" w:cs="Times New Roman"/>
          <w:lang w:val="es-MX"/>
        </w:rPr>
      </w:pPr>
    </w:p>
    <w:p w14:paraId="02C5495C" w14:textId="77777777" w:rsidR="00D04F47" w:rsidRPr="009227E8" w:rsidRDefault="00D04F47" w:rsidP="006B322F">
      <w:pPr>
        <w:jc w:val="both"/>
        <w:rPr>
          <w:rFonts w:ascii="Times New Roman" w:hAnsi="Times New Roman" w:cs="Times New Roman"/>
          <w:lang w:val="es-MX"/>
        </w:rPr>
      </w:pPr>
    </w:p>
    <w:p w14:paraId="3C3F1D7B" w14:textId="30EF775D" w:rsidR="006B322F" w:rsidRPr="005150D4" w:rsidRDefault="006B322F" w:rsidP="006B322F">
      <w:pPr>
        <w:jc w:val="both"/>
        <w:rPr>
          <w:rFonts w:ascii="Times New Roman" w:hAnsi="Times New Roman" w:cs="Times New Roman"/>
          <w:b/>
          <w:lang w:val="es-MX"/>
        </w:rPr>
      </w:pPr>
      <w:r w:rsidRPr="005150D4">
        <w:rPr>
          <w:rFonts w:ascii="Times New Roman" w:hAnsi="Times New Roman" w:cs="Times New Roman"/>
          <w:b/>
          <w:lang w:val="es-MX"/>
        </w:rPr>
        <w:t>¿Cuáles son los principales tipos de agresiones y restricciones contra defensoras/es en el país o región?</w:t>
      </w:r>
      <w:r w:rsidR="00E62B60" w:rsidRPr="005150D4">
        <w:rPr>
          <w:rFonts w:ascii="Times New Roman" w:hAnsi="Times New Roman" w:cs="Times New Roman"/>
          <w:b/>
          <w:lang w:val="es-MX"/>
        </w:rPr>
        <w:t xml:space="preserve"> </w:t>
      </w:r>
      <w:r w:rsidRPr="005150D4">
        <w:rPr>
          <w:rFonts w:ascii="Times New Roman" w:hAnsi="Times New Roman" w:cs="Times New Roman"/>
          <w:b/>
          <w:lang w:val="es-MX"/>
        </w:rPr>
        <w:t>¿Ve algún cambio desde 2016? Si es posible, identifique si hay algún área geográfica que deba ser resaltada.</w:t>
      </w:r>
    </w:p>
    <w:p w14:paraId="4E090502" w14:textId="77777777" w:rsidR="00D04F47" w:rsidRPr="009227E8" w:rsidRDefault="00D04F47" w:rsidP="006B322F">
      <w:pPr>
        <w:jc w:val="both"/>
        <w:rPr>
          <w:rFonts w:ascii="Times New Roman" w:hAnsi="Times New Roman" w:cs="Times New Roman"/>
          <w:lang w:val="es-MX"/>
        </w:rPr>
      </w:pPr>
    </w:p>
    <w:p w14:paraId="5C0E6ED6" w14:textId="77777777" w:rsidR="005150D4" w:rsidRPr="0011014E" w:rsidRDefault="005150D4" w:rsidP="005150D4">
      <w:pPr>
        <w:pStyle w:val="Prrafodelista"/>
        <w:numPr>
          <w:ilvl w:val="0"/>
          <w:numId w:val="24"/>
        </w:numPr>
        <w:jc w:val="both"/>
        <w:rPr>
          <w:rFonts w:ascii="Times New Roman" w:hAnsi="Times New Roman" w:cs="Times New Roman"/>
          <w:lang w:val="es-MX"/>
        </w:rPr>
      </w:pPr>
      <w:r w:rsidRPr="0011014E">
        <w:rPr>
          <w:rFonts w:ascii="Times New Roman" w:hAnsi="Times New Roman" w:cs="Times New Roman"/>
          <w:u w:val="single"/>
          <w:lang w:val="es-MX"/>
        </w:rPr>
        <w:t>Incumplimiento de deberes estatales</w:t>
      </w:r>
      <w:r>
        <w:rPr>
          <w:rFonts w:ascii="Times New Roman" w:hAnsi="Times New Roman" w:cs="Times New Roman"/>
          <w:lang w:val="es-MX"/>
        </w:rPr>
        <w:t>: Observamos poca voluntad</w:t>
      </w:r>
      <w:r w:rsidRPr="009227E8">
        <w:rPr>
          <w:rFonts w:ascii="Times New Roman" w:hAnsi="Times New Roman" w:cs="Times New Roman"/>
          <w:lang w:val="es-MX"/>
        </w:rPr>
        <w:t xml:space="preserve"> de</w:t>
      </w:r>
      <w:r>
        <w:rPr>
          <w:rFonts w:ascii="Times New Roman" w:hAnsi="Times New Roman" w:cs="Times New Roman"/>
          <w:lang w:val="es-MX"/>
        </w:rPr>
        <w:t xml:space="preserve"> los</w:t>
      </w:r>
      <w:r w:rsidRPr="009227E8">
        <w:rPr>
          <w:rFonts w:ascii="Times New Roman" w:hAnsi="Times New Roman" w:cs="Times New Roman"/>
          <w:lang w:val="es-MX"/>
        </w:rPr>
        <w:t xml:space="preserve"> Estado</w:t>
      </w:r>
      <w:r>
        <w:rPr>
          <w:rFonts w:ascii="Times New Roman" w:hAnsi="Times New Roman" w:cs="Times New Roman"/>
          <w:lang w:val="es-MX"/>
        </w:rPr>
        <w:t>s centroamericanos</w:t>
      </w:r>
      <w:r w:rsidRPr="009227E8">
        <w:rPr>
          <w:rFonts w:ascii="Times New Roman" w:hAnsi="Times New Roman" w:cs="Times New Roman"/>
          <w:lang w:val="es-MX"/>
        </w:rPr>
        <w:t xml:space="preserve"> </w:t>
      </w:r>
      <w:r>
        <w:rPr>
          <w:rFonts w:ascii="Times New Roman" w:hAnsi="Times New Roman" w:cs="Times New Roman"/>
          <w:lang w:val="es-MX"/>
        </w:rPr>
        <w:t>para cumplir la</w:t>
      </w:r>
      <w:r w:rsidRPr="009227E8">
        <w:rPr>
          <w:rFonts w:ascii="Times New Roman" w:hAnsi="Times New Roman" w:cs="Times New Roman"/>
          <w:lang w:val="es-MX"/>
        </w:rPr>
        <w:t xml:space="preserve"> legislación vigente en materia de derechos humanos</w:t>
      </w:r>
      <w:r>
        <w:rPr>
          <w:rFonts w:ascii="Times New Roman" w:hAnsi="Times New Roman" w:cs="Times New Roman"/>
          <w:lang w:val="es-MX"/>
        </w:rPr>
        <w:t>, así como para fomentar y promover el reconocimiento público de las personas defensoras.</w:t>
      </w:r>
    </w:p>
    <w:p w14:paraId="30BEF24B" w14:textId="77777777" w:rsidR="005150D4" w:rsidRPr="001D4CA3" w:rsidRDefault="005150D4" w:rsidP="005150D4">
      <w:pPr>
        <w:numPr>
          <w:ilvl w:val="0"/>
          <w:numId w:val="24"/>
        </w:numPr>
        <w:jc w:val="both"/>
        <w:rPr>
          <w:rFonts w:ascii="Times New Roman" w:hAnsi="Times New Roman" w:cs="Times New Roman"/>
          <w:lang w:val="es-ES"/>
        </w:rPr>
      </w:pPr>
      <w:r w:rsidRPr="001D4CA3">
        <w:rPr>
          <w:rFonts w:ascii="Times New Roman" w:hAnsi="Times New Roman" w:cs="Times New Roman"/>
          <w:u w:val="single"/>
          <w:lang w:val="es-ES"/>
        </w:rPr>
        <w:t>Agresiones e intimidaciones</w:t>
      </w:r>
      <w:r w:rsidRPr="001D4CA3">
        <w:rPr>
          <w:rFonts w:ascii="Times New Roman" w:hAnsi="Times New Roman" w:cs="Times New Roman"/>
          <w:lang w:val="es-ES"/>
        </w:rPr>
        <w:t xml:space="preserve">:  </w:t>
      </w:r>
      <w:r w:rsidRPr="001D4CA3">
        <w:rPr>
          <w:rFonts w:ascii="Times New Roman" w:hAnsi="Times New Roman" w:cs="Times New Roman"/>
          <w:lang w:val="es-SV"/>
        </w:rPr>
        <w:t xml:space="preserve">La CIDH </w:t>
      </w:r>
      <w:r>
        <w:rPr>
          <w:rFonts w:ascii="Times New Roman" w:hAnsi="Times New Roman" w:cs="Times New Roman"/>
          <w:lang w:val="es-SV"/>
        </w:rPr>
        <w:t>ya se ha referido al incremento de las</w:t>
      </w:r>
      <w:r w:rsidRPr="001D4CA3">
        <w:rPr>
          <w:rFonts w:ascii="Times New Roman" w:hAnsi="Times New Roman" w:cs="Times New Roman"/>
          <w:lang w:val="es-ES"/>
        </w:rPr>
        <w:t xml:space="preserve"> </w:t>
      </w:r>
      <w:r w:rsidRPr="001D4CA3">
        <w:rPr>
          <w:rFonts w:ascii="Times New Roman" w:hAnsi="Times New Roman" w:cs="Times New Roman"/>
          <w:b/>
          <w:lang w:val="es-ES"/>
        </w:rPr>
        <w:t xml:space="preserve">agresiones, ataques y hostigamientos contra defensoras y defensores </w:t>
      </w:r>
      <w:r w:rsidRPr="001D4CA3">
        <w:rPr>
          <w:rFonts w:ascii="Times New Roman" w:hAnsi="Times New Roman" w:cs="Times New Roman"/>
          <w:b/>
          <w:lang w:val="es-ES"/>
        </w:rPr>
        <w:lastRenderedPageBreak/>
        <w:t>ambientales</w:t>
      </w:r>
      <w:r w:rsidRPr="001D4CA3">
        <w:rPr>
          <w:rFonts w:ascii="Times New Roman" w:hAnsi="Times New Roman" w:cs="Times New Roman"/>
          <w:lang w:val="es-ES"/>
        </w:rPr>
        <w:t>, indicando que éstos visibilizan el incumplimiento de obligaciones estatales</w:t>
      </w:r>
      <w:r>
        <w:rPr>
          <w:rFonts w:ascii="Times New Roman" w:hAnsi="Times New Roman" w:cs="Times New Roman"/>
          <w:lang w:val="es-ES"/>
        </w:rPr>
        <w:t xml:space="preserve"> y abusos de empresas, principalmente en contextos de industrias extractivas</w:t>
      </w:r>
      <w:r w:rsidRPr="001D4CA3">
        <w:rPr>
          <w:rFonts w:ascii="Times New Roman" w:hAnsi="Times New Roman" w:cs="Times New Roman"/>
          <w:i/>
          <w:lang w:val="es-ES"/>
        </w:rPr>
        <w:t>.</w:t>
      </w:r>
      <w:r w:rsidRPr="001D4CA3">
        <w:rPr>
          <w:rFonts w:ascii="Times New Roman" w:hAnsi="Times New Roman" w:cs="Times New Roman"/>
          <w:i/>
          <w:vertAlign w:val="superscript"/>
          <w:lang w:val="es-ES"/>
        </w:rPr>
        <w:footnoteReference w:id="11"/>
      </w:r>
    </w:p>
    <w:p w14:paraId="2861E5F6" w14:textId="77777777" w:rsidR="005150D4" w:rsidRDefault="005150D4" w:rsidP="005150D4">
      <w:pPr>
        <w:numPr>
          <w:ilvl w:val="0"/>
          <w:numId w:val="24"/>
        </w:numPr>
        <w:jc w:val="both"/>
        <w:rPr>
          <w:rFonts w:ascii="Times New Roman" w:hAnsi="Times New Roman" w:cs="Times New Roman"/>
          <w:lang w:val="es-ES"/>
        </w:rPr>
      </w:pPr>
      <w:r w:rsidRPr="001D4CA3">
        <w:rPr>
          <w:rFonts w:ascii="Times New Roman" w:hAnsi="Times New Roman" w:cs="Times New Roman"/>
          <w:u w:val="single"/>
          <w:lang w:val="es-ES"/>
        </w:rPr>
        <w:t>Limitaciones a la libertad de expresión:</w:t>
      </w:r>
      <w:r w:rsidRPr="001D4CA3">
        <w:rPr>
          <w:rFonts w:ascii="Times New Roman" w:hAnsi="Times New Roman" w:cs="Times New Roman"/>
          <w:lang w:val="es-ES"/>
        </w:rPr>
        <w:t xml:space="preserve"> </w:t>
      </w:r>
      <w:r>
        <w:rPr>
          <w:rFonts w:ascii="Times New Roman" w:hAnsi="Times New Roman" w:cs="Times New Roman"/>
          <w:lang w:val="es-ES"/>
        </w:rPr>
        <w:t xml:space="preserve">Honduras y Guatemala se han caracterizado en los últimos años por </w:t>
      </w:r>
      <w:r w:rsidRPr="001D4CA3">
        <w:rPr>
          <w:rFonts w:ascii="Times New Roman" w:hAnsi="Times New Roman" w:cs="Times New Roman"/>
          <w:lang w:val="es-ES"/>
        </w:rPr>
        <w:t xml:space="preserve">el </w:t>
      </w:r>
      <w:r w:rsidRPr="001D4CA3">
        <w:rPr>
          <w:rFonts w:ascii="Times New Roman" w:hAnsi="Times New Roman" w:cs="Times New Roman"/>
          <w:b/>
          <w:lang w:val="es-ES"/>
        </w:rPr>
        <w:t>alto nivel de violencia contra periodistas</w:t>
      </w:r>
      <w:r w:rsidRPr="001D4CA3">
        <w:rPr>
          <w:rFonts w:ascii="Times New Roman" w:hAnsi="Times New Roman" w:cs="Times New Roman"/>
          <w:lang w:val="es-ES"/>
        </w:rPr>
        <w:t xml:space="preserve"> y </w:t>
      </w:r>
      <w:r>
        <w:rPr>
          <w:rFonts w:ascii="Times New Roman" w:hAnsi="Times New Roman" w:cs="Times New Roman"/>
          <w:lang w:val="es-ES"/>
        </w:rPr>
        <w:t>la</w:t>
      </w:r>
      <w:r w:rsidRPr="001D4CA3">
        <w:rPr>
          <w:rFonts w:ascii="Times New Roman" w:hAnsi="Times New Roman" w:cs="Times New Roman"/>
          <w:lang w:val="es-ES"/>
        </w:rPr>
        <w:t xml:space="preserve"> impunidad en que quedan </w:t>
      </w:r>
      <w:r>
        <w:rPr>
          <w:rFonts w:ascii="Times New Roman" w:hAnsi="Times New Roman" w:cs="Times New Roman"/>
          <w:lang w:val="es-ES"/>
        </w:rPr>
        <w:t>esos crímenes</w:t>
      </w:r>
      <w:r w:rsidRPr="001D4CA3">
        <w:rPr>
          <w:rFonts w:ascii="Times New Roman" w:hAnsi="Times New Roman" w:cs="Times New Roman"/>
          <w:lang w:val="es-ES"/>
        </w:rPr>
        <w:t xml:space="preserve">.  Así mismo, </w:t>
      </w:r>
      <w:r>
        <w:rPr>
          <w:rFonts w:ascii="Times New Roman" w:hAnsi="Times New Roman" w:cs="Times New Roman"/>
          <w:lang w:val="es-ES"/>
        </w:rPr>
        <w:t>consideramos que otras fuentes de vulnerabilidad en el ámbito de la libertad de expresión son</w:t>
      </w:r>
      <w:r w:rsidRPr="001D4CA3">
        <w:rPr>
          <w:rFonts w:ascii="Times New Roman" w:hAnsi="Times New Roman" w:cs="Times New Roman"/>
          <w:lang w:val="es-ES"/>
        </w:rPr>
        <w:t xml:space="preserve"> la inseguridad legal de las radios comunitarias</w:t>
      </w:r>
      <w:r>
        <w:rPr>
          <w:rFonts w:ascii="Times New Roman" w:hAnsi="Times New Roman" w:cs="Times New Roman"/>
          <w:lang w:val="es-ES"/>
        </w:rPr>
        <w:t xml:space="preserve"> observada en Honduras y Guatemala</w:t>
      </w:r>
      <w:r w:rsidRPr="001D4CA3">
        <w:rPr>
          <w:rFonts w:ascii="Times New Roman" w:hAnsi="Times New Roman" w:cs="Times New Roman"/>
          <w:lang w:val="es-ES"/>
        </w:rPr>
        <w:t xml:space="preserve"> y la autocensura que tiene lugar en </w:t>
      </w:r>
      <w:r>
        <w:rPr>
          <w:rFonts w:ascii="Times New Roman" w:hAnsi="Times New Roman" w:cs="Times New Roman"/>
          <w:lang w:val="es-ES"/>
        </w:rPr>
        <w:t>el marco del</w:t>
      </w:r>
      <w:r w:rsidRPr="001D4CA3">
        <w:rPr>
          <w:rFonts w:ascii="Times New Roman" w:hAnsi="Times New Roman" w:cs="Times New Roman"/>
          <w:lang w:val="es-ES"/>
        </w:rPr>
        <w:t xml:space="preserve"> control oligopólico sobre los medios de comunicación social.  </w:t>
      </w:r>
    </w:p>
    <w:p w14:paraId="4EBFE97B" w14:textId="77777777" w:rsidR="005150D4" w:rsidRPr="00442D0C" w:rsidRDefault="005150D4" w:rsidP="005150D4">
      <w:pPr>
        <w:numPr>
          <w:ilvl w:val="0"/>
          <w:numId w:val="24"/>
        </w:numPr>
        <w:jc w:val="both"/>
        <w:rPr>
          <w:rFonts w:ascii="Times New Roman" w:hAnsi="Times New Roman" w:cs="Times New Roman"/>
          <w:bCs/>
          <w:lang w:val="es-MX"/>
        </w:rPr>
      </w:pPr>
      <w:r w:rsidRPr="00442D0C">
        <w:rPr>
          <w:rFonts w:ascii="Times New Roman" w:hAnsi="Times New Roman" w:cs="Times New Roman"/>
          <w:u w:val="single"/>
          <w:lang w:val="es-ES"/>
        </w:rPr>
        <w:t>Limitaciones a los espacios de acción de la sociedad civil</w:t>
      </w:r>
      <w:r>
        <w:rPr>
          <w:rFonts w:ascii="Times New Roman" w:hAnsi="Times New Roman" w:cs="Times New Roman"/>
          <w:lang w:val="es-ES"/>
        </w:rPr>
        <w:t xml:space="preserve">: Éstas tienen lugar </w:t>
      </w:r>
      <w:r w:rsidRPr="00442D0C">
        <w:rPr>
          <w:rFonts w:ascii="Times New Roman" w:hAnsi="Times New Roman" w:cs="Times New Roman"/>
          <w:bCs/>
          <w:lang w:val="es-MX"/>
        </w:rPr>
        <w:t>con el impulso de legislación perniciosa para la defensa de los derechos humanos</w:t>
      </w:r>
      <w:r>
        <w:rPr>
          <w:rFonts w:ascii="Times New Roman" w:hAnsi="Times New Roman" w:cs="Times New Roman"/>
          <w:bCs/>
          <w:lang w:val="es-MX"/>
        </w:rPr>
        <w:t xml:space="preserve">, </w:t>
      </w:r>
      <w:r w:rsidRPr="00442D0C">
        <w:rPr>
          <w:rFonts w:ascii="Times New Roman" w:hAnsi="Times New Roman" w:cs="Times New Roman"/>
          <w:bCs/>
          <w:lang w:val="es-MX"/>
        </w:rPr>
        <w:t>como viene ocurriendo en Guatemala y Honduras</w:t>
      </w:r>
      <w:r>
        <w:rPr>
          <w:rFonts w:ascii="Times New Roman" w:hAnsi="Times New Roman" w:cs="Times New Roman"/>
          <w:bCs/>
          <w:lang w:val="es-MX"/>
        </w:rPr>
        <w:t xml:space="preserve"> desde 2017; y también mediante ataques a instituciones y órganos de control independientes como la Corte de Constitucionalidad y el Procurador de los Derechos Humanos en Guatemala.</w:t>
      </w:r>
    </w:p>
    <w:p w14:paraId="336CE8BA" w14:textId="77777777" w:rsidR="005150D4" w:rsidRPr="001D4CA3" w:rsidRDefault="005150D4" w:rsidP="005150D4">
      <w:pPr>
        <w:numPr>
          <w:ilvl w:val="0"/>
          <w:numId w:val="24"/>
        </w:numPr>
        <w:jc w:val="both"/>
        <w:rPr>
          <w:rFonts w:ascii="Times New Roman" w:hAnsi="Times New Roman" w:cs="Times New Roman"/>
          <w:lang w:val="es-ES"/>
        </w:rPr>
      </w:pPr>
      <w:r w:rsidRPr="001D4CA3">
        <w:rPr>
          <w:rFonts w:ascii="Times New Roman" w:hAnsi="Times New Roman" w:cs="Times New Roman"/>
          <w:u w:val="single"/>
          <w:lang w:val="es-ES"/>
        </w:rPr>
        <w:t>Estigmatización pública</w:t>
      </w:r>
      <w:r w:rsidRPr="001D4CA3">
        <w:rPr>
          <w:rFonts w:ascii="Times New Roman" w:hAnsi="Times New Roman" w:cs="Times New Roman"/>
          <w:lang w:val="es-ES"/>
        </w:rPr>
        <w:t xml:space="preserve">: En Guatemala, </w:t>
      </w:r>
      <w:r>
        <w:rPr>
          <w:rFonts w:ascii="Times New Roman" w:hAnsi="Times New Roman" w:cs="Times New Roman"/>
          <w:lang w:val="es-ES"/>
        </w:rPr>
        <w:t>la</w:t>
      </w:r>
      <w:r w:rsidRPr="001D4CA3">
        <w:rPr>
          <w:rFonts w:ascii="Times New Roman" w:hAnsi="Times New Roman" w:cs="Times New Roman"/>
          <w:lang w:val="es-ES"/>
        </w:rPr>
        <w:t xml:space="preserve"> estigmatización </w:t>
      </w:r>
      <w:r>
        <w:rPr>
          <w:rFonts w:ascii="Times New Roman" w:hAnsi="Times New Roman" w:cs="Times New Roman"/>
          <w:lang w:val="es-ES"/>
        </w:rPr>
        <w:t>tiene</w:t>
      </w:r>
      <w:r w:rsidRPr="001D4CA3">
        <w:rPr>
          <w:rFonts w:ascii="Times New Roman" w:hAnsi="Times New Roman" w:cs="Times New Roman"/>
          <w:lang w:val="es-ES"/>
        </w:rPr>
        <w:t xml:space="preserve"> lugar principalmente en publicaciones en diarios y páginas de Internet por particulares</w:t>
      </w:r>
      <w:r>
        <w:rPr>
          <w:rFonts w:ascii="Times New Roman" w:hAnsi="Times New Roman" w:cs="Times New Roman"/>
          <w:lang w:val="es-ES"/>
        </w:rPr>
        <w:t xml:space="preserve"> contra personas que defienden el derecho a la verdad, la justicia, al agua, al medio ambiente sano y los derechos de los pueblos indígenas. </w:t>
      </w:r>
    </w:p>
    <w:p w14:paraId="742907A0" w14:textId="77777777" w:rsidR="005150D4" w:rsidRPr="00442D0C" w:rsidRDefault="005150D4" w:rsidP="005150D4">
      <w:pPr>
        <w:numPr>
          <w:ilvl w:val="0"/>
          <w:numId w:val="24"/>
        </w:numPr>
        <w:jc w:val="both"/>
        <w:rPr>
          <w:rFonts w:ascii="Times New Roman" w:hAnsi="Times New Roman" w:cs="Times New Roman"/>
          <w:bCs/>
          <w:lang w:val="uz-Cyrl-UZ"/>
        </w:rPr>
      </w:pPr>
      <w:r w:rsidRPr="00442D0C">
        <w:rPr>
          <w:rFonts w:ascii="Times New Roman" w:hAnsi="Times New Roman" w:cs="Times New Roman"/>
          <w:u w:val="single"/>
          <w:lang w:val="es-ES"/>
        </w:rPr>
        <w:t>Criminalización</w:t>
      </w:r>
      <w:r w:rsidRPr="00442D0C">
        <w:rPr>
          <w:rFonts w:ascii="Times New Roman" w:hAnsi="Times New Roman" w:cs="Times New Roman"/>
          <w:lang w:val="es-ES"/>
        </w:rPr>
        <w:t xml:space="preserve">: </w:t>
      </w:r>
      <w:r w:rsidRPr="00442D0C">
        <w:rPr>
          <w:rFonts w:ascii="Times New Roman" w:hAnsi="Times New Roman" w:cs="Times New Roman"/>
          <w:lang w:val="es-SV"/>
        </w:rPr>
        <w:t>La criminalización de personas defensoras es una tendencia creciente en Guatemala y Honduras, incluye procesos maliciosos, detenciones arbitrarias, prolongamiento irrazonable de los procesos penales, uso abusivo de la fuerza pública, impunidad de los responsables y falta de reparaciones dignas a quienes han sido criminalizados</w:t>
      </w:r>
      <w:r>
        <w:rPr>
          <w:rFonts w:ascii="Times New Roman" w:hAnsi="Times New Roman" w:cs="Times New Roman"/>
          <w:lang w:val="es-SV"/>
        </w:rPr>
        <w:t xml:space="preserve"> injustamente</w:t>
      </w:r>
      <w:r w:rsidRPr="00442D0C">
        <w:rPr>
          <w:rFonts w:ascii="Times New Roman" w:hAnsi="Times New Roman" w:cs="Times New Roman"/>
          <w:bCs/>
          <w:lang w:val="es-ES"/>
        </w:rPr>
        <w:t>. La criminalización causa grave perjuicio en la vida de las mujeres indígenas</w:t>
      </w:r>
      <w:r>
        <w:rPr>
          <w:rStyle w:val="Refdenotaalpie"/>
          <w:rFonts w:ascii="Times New Roman" w:hAnsi="Times New Roman" w:cs="Times New Roman"/>
          <w:bCs/>
          <w:lang w:val="es-ES"/>
        </w:rPr>
        <w:footnoteReference w:id="12"/>
      </w:r>
      <w:r w:rsidRPr="00442D0C">
        <w:rPr>
          <w:rFonts w:ascii="Times New Roman" w:hAnsi="Times New Roman" w:cs="Times New Roman"/>
          <w:bCs/>
          <w:lang w:val="es-ES"/>
        </w:rPr>
        <w:t xml:space="preserve">. Se ha analizado poco los impactos comunitarios de la criminalización de las autoridades indígenas.  </w:t>
      </w:r>
      <w:r w:rsidRPr="00442D0C">
        <w:rPr>
          <w:rFonts w:ascii="Times New Roman" w:hAnsi="Times New Roman" w:cs="Times New Roman"/>
          <w:bCs/>
          <w:lang w:val="es-MX"/>
        </w:rPr>
        <w:t xml:space="preserve">La criminalización se agrava en contextos como el de Guatemala los últimos dos años, con un sistema de justicia debilitado que favorece el incremento de querellas y procesos judiciales maliciosos, particularmente cuando los entes investigadores han sido cooptados desde el más alto nivel de la institucionalidad. </w:t>
      </w:r>
    </w:p>
    <w:p w14:paraId="65168015" w14:textId="77777777" w:rsidR="005150D4" w:rsidRPr="001D4CA3" w:rsidRDefault="005150D4" w:rsidP="005150D4">
      <w:pPr>
        <w:numPr>
          <w:ilvl w:val="0"/>
          <w:numId w:val="24"/>
        </w:numPr>
        <w:jc w:val="both"/>
        <w:rPr>
          <w:rFonts w:ascii="Times New Roman" w:hAnsi="Times New Roman" w:cs="Times New Roman"/>
          <w:lang w:val="es-ES"/>
        </w:rPr>
      </w:pPr>
      <w:r w:rsidRPr="001D4CA3">
        <w:rPr>
          <w:rFonts w:ascii="Times New Roman" w:hAnsi="Times New Roman" w:cs="Times New Roman"/>
          <w:u w:val="single"/>
          <w:lang w:val="es-ES"/>
        </w:rPr>
        <w:t>Militarización:</w:t>
      </w:r>
      <w:r w:rsidRPr="001D4CA3">
        <w:rPr>
          <w:rFonts w:ascii="Times New Roman" w:hAnsi="Times New Roman" w:cs="Times New Roman"/>
          <w:lang w:val="es-ES"/>
        </w:rPr>
        <w:t xml:space="preserve">  </w:t>
      </w:r>
      <w:r>
        <w:rPr>
          <w:rFonts w:ascii="Times New Roman" w:hAnsi="Times New Roman" w:cs="Times New Roman"/>
          <w:lang w:val="es-ES"/>
        </w:rPr>
        <w:t>Como ya había identificado la CIDH en 2009</w:t>
      </w:r>
      <w:r w:rsidRPr="001D4CA3">
        <w:rPr>
          <w:rFonts w:ascii="Times New Roman" w:hAnsi="Times New Roman" w:cs="Times New Roman"/>
          <w:vertAlign w:val="superscript"/>
          <w:lang w:val="es-ES_tradnl"/>
        </w:rPr>
        <w:footnoteReference w:id="13"/>
      </w:r>
      <w:r>
        <w:rPr>
          <w:rFonts w:ascii="Times New Roman" w:hAnsi="Times New Roman" w:cs="Times New Roman"/>
          <w:lang w:val="es-ES"/>
        </w:rPr>
        <w:t>, la militarización</w:t>
      </w:r>
      <w:r w:rsidRPr="001D4CA3">
        <w:rPr>
          <w:rFonts w:ascii="Times New Roman" w:hAnsi="Times New Roman" w:cs="Times New Roman"/>
          <w:lang w:val="es-ES"/>
        </w:rPr>
        <w:t xml:space="preserve"> </w:t>
      </w:r>
      <w:r>
        <w:rPr>
          <w:rFonts w:ascii="Times New Roman" w:hAnsi="Times New Roman" w:cs="Times New Roman"/>
          <w:lang w:val="es-ES"/>
        </w:rPr>
        <w:t>continúa, una década después, colocando en mayor vulnerabilidad a comunidades indígenas y rurales que defienden derechos humanos y, particularmente,</w:t>
      </w:r>
      <w:r w:rsidRPr="001D4CA3">
        <w:rPr>
          <w:rFonts w:ascii="Times New Roman" w:hAnsi="Times New Roman" w:cs="Times New Roman"/>
          <w:lang w:val="es-ES"/>
        </w:rPr>
        <w:t xml:space="preserve"> a las </w:t>
      </w:r>
      <w:r>
        <w:rPr>
          <w:rFonts w:ascii="Times New Roman" w:hAnsi="Times New Roman" w:cs="Times New Roman"/>
          <w:lang w:val="es-ES"/>
        </w:rPr>
        <w:t>mujeres defensoras en Honduras y Guatemala</w:t>
      </w:r>
      <w:r w:rsidRPr="001D4CA3">
        <w:rPr>
          <w:rFonts w:ascii="Times New Roman" w:hAnsi="Times New Roman" w:cs="Times New Roman"/>
          <w:lang w:val="es-ES_tradnl"/>
        </w:rPr>
        <w:t>.</w:t>
      </w:r>
    </w:p>
    <w:p w14:paraId="4FA730F8" w14:textId="77777777" w:rsidR="005150D4" w:rsidRPr="005150D4" w:rsidRDefault="005150D4" w:rsidP="006B322F">
      <w:pPr>
        <w:jc w:val="both"/>
        <w:rPr>
          <w:rFonts w:ascii="Times New Roman" w:hAnsi="Times New Roman" w:cs="Times New Roman"/>
          <w:lang w:val="es-ES"/>
        </w:rPr>
      </w:pPr>
    </w:p>
    <w:p w14:paraId="5635C413" w14:textId="139254EC" w:rsidR="00D04F47" w:rsidRDefault="005150D4" w:rsidP="006B322F">
      <w:pPr>
        <w:jc w:val="both"/>
        <w:rPr>
          <w:rFonts w:ascii="Times New Roman" w:hAnsi="Times New Roman" w:cs="Times New Roman"/>
          <w:lang w:val="es-GT"/>
        </w:rPr>
      </w:pPr>
      <w:r>
        <w:rPr>
          <w:rFonts w:ascii="Times New Roman" w:hAnsi="Times New Roman" w:cs="Times New Roman"/>
          <w:lang w:val="es-MX"/>
        </w:rPr>
        <w:t>En Guatemala, el informe conjunto de l</w:t>
      </w:r>
      <w:r w:rsidR="002439B8">
        <w:rPr>
          <w:rFonts w:ascii="Times New Roman" w:hAnsi="Times New Roman" w:cs="Times New Roman"/>
          <w:lang w:val="es-MX"/>
        </w:rPr>
        <w:t>a</w:t>
      </w:r>
      <w:r w:rsidR="008D58F7" w:rsidRPr="009227E8">
        <w:rPr>
          <w:rFonts w:ascii="Times New Roman" w:hAnsi="Times New Roman" w:cs="Times New Roman"/>
          <w:lang w:val="es-MX"/>
        </w:rPr>
        <w:t xml:space="preserve"> Oficina para </w:t>
      </w:r>
      <w:r>
        <w:rPr>
          <w:rFonts w:ascii="Times New Roman" w:hAnsi="Times New Roman" w:cs="Times New Roman"/>
          <w:lang w:val="es-MX"/>
        </w:rPr>
        <w:t xml:space="preserve">la </w:t>
      </w:r>
      <w:r w:rsidR="008D58F7" w:rsidRPr="009227E8">
        <w:rPr>
          <w:rFonts w:ascii="Times New Roman" w:hAnsi="Times New Roman" w:cs="Times New Roman"/>
          <w:lang w:val="es-MX"/>
        </w:rPr>
        <w:t xml:space="preserve">OACNUDH y la PDH, </w:t>
      </w:r>
      <w:r>
        <w:rPr>
          <w:rFonts w:ascii="Times New Roman" w:hAnsi="Times New Roman" w:cs="Times New Roman"/>
          <w:lang w:val="es-MX"/>
        </w:rPr>
        <w:t xml:space="preserve">basado en entrevistas realizadas entre enero de 2017 y marzo de 2019, </w:t>
      </w:r>
      <w:r>
        <w:rPr>
          <w:rFonts w:ascii="Times New Roman" w:hAnsi="Times New Roman" w:cs="Times New Roman"/>
          <w:color w:val="000000" w:themeColor="text1"/>
          <w:lang w:val="es-GT"/>
        </w:rPr>
        <w:t>identifica los siguientes datos</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 xml:space="preserve">Intimidaciones o amenazas 97; </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Denuncias falsas o uso indebido de derecho penal 45; Estigmatización y difamación 28</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Ataques contra la vida</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 xml:space="preserve">e integridad física 16; </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Seguimientos o vigilancias 16</w:t>
      </w:r>
      <w:r w:rsidR="00914C55" w:rsidRPr="009227E8">
        <w:rPr>
          <w:rFonts w:ascii="Times New Roman" w:hAnsi="Times New Roman" w:cs="Times New Roman"/>
          <w:color w:val="000000" w:themeColor="text1"/>
          <w:lang w:val="es-GT"/>
        </w:rPr>
        <w:t xml:space="preserve">; </w:t>
      </w:r>
      <w:r w:rsidR="00914C55" w:rsidRPr="009227E8">
        <w:rPr>
          <w:rFonts w:ascii="Times New Roman" w:hAnsi="Times New Roman" w:cs="Times New Roman"/>
          <w:color w:val="000000" w:themeColor="text1"/>
          <w:shd w:val="clear" w:color="auto" w:fill="FFFFFF"/>
          <w:lang w:val="es-GT"/>
        </w:rPr>
        <w:t>Violencia sexual 3</w:t>
      </w:r>
      <w:r w:rsidR="00914C55" w:rsidRPr="009227E8">
        <w:rPr>
          <w:rFonts w:ascii="Times New Roman" w:hAnsi="Times New Roman" w:cs="Times New Roman"/>
          <w:color w:val="000000" w:themeColor="text1"/>
          <w:lang w:val="es-GT"/>
        </w:rPr>
        <w:t>.</w:t>
      </w:r>
      <w:r w:rsidR="00914C55" w:rsidRPr="009227E8">
        <w:rPr>
          <w:rStyle w:val="Refdenotaalpie"/>
          <w:rFonts w:ascii="Times New Roman" w:hAnsi="Times New Roman" w:cs="Times New Roman"/>
          <w:lang w:val="es-GT"/>
        </w:rPr>
        <w:footnoteReference w:id="14"/>
      </w:r>
      <w:r w:rsidR="00914C55" w:rsidRPr="009227E8">
        <w:rPr>
          <w:rFonts w:ascii="Times New Roman" w:hAnsi="Times New Roman" w:cs="Times New Roman"/>
          <w:lang w:val="es-GT"/>
        </w:rPr>
        <w:t xml:space="preserve">. </w:t>
      </w:r>
      <w:r>
        <w:rPr>
          <w:rFonts w:ascii="Times New Roman" w:hAnsi="Times New Roman" w:cs="Times New Roman"/>
          <w:lang w:val="es-GT"/>
        </w:rPr>
        <w:t xml:space="preserve">  Las áreas geográficas más afectadas son aquéllas donde se impulsan proyectos de inversión sin el consentimiento libre, previo e informado de las comunidades.</w:t>
      </w:r>
    </w:p>
    <w:p w14:paraId="4169D238" w14:textId="77777777" w:rsidR="005150D4" w:rsidRPr="009227E8" w:rsidRDefault="005150D4" w:rsidP="006B322F">
      <w:pPr>
        <w:jc w:val="both"/>
        <w:rPr>
          <w:rFonts w:ascii="Times New Roman" w:hAnsi="Times New Roman" w:cs="Times New Roman"/>
          <w:lang w:val="es-MX"/>
        </w:rPr>
      </w:pPr>
    </w:p>
    <w:p w14:paraId="010B3E05" w14:textId="605A91B3" w:rsidR="008D58F7" w:rsidRDefault="008D58F7" w:rsidP="006B322F">
      <w:pPr>
        <w:jc w:val="both"/>
        <w:rPr>
          <w:rFonts w:ascii="Times New Roman" w:hAnsi="Times New Roman" w:cs="Times New Roman"/>
          <w:lang w:val="es-MX"/>
        </w:rPr>
      </w:pPr>
    </w:p>
    <w:p w14:paraId="0D947931" w14:textId="77777777" w:rsidR="001804E4" w:rsidRPr="009227E8" w:rsidRDefault="001804E4" w:rsidP="006B322F">
      <w:pPr>
        <w:jc w:val="both"/>
        <w:rPr>
          <w:rFonts w:ascii="Times New Roman" w:hAnsi="Times New Roman" w:cs="Times New Roman"/>
          <w:lang w:val="es-MX"/>
        </w:rPr>
      </w:pPr>
    </w:p>
    <w:p w14:paraId="2172C6E2" w14:textId="77777777" w:rsidR="006B322F" w:rsidRPr="005150D4" w:rsidRDefault="006B322F" w:rsidP="006B322F">
      <w:pPr>
        <w:jc w:val="both"/>
        <w:rPr>
          <w:rFonts w:ascii="Times New Roman" w:hAnsi="Times New Roman" w:cs="Times New Roman"/>
          <w:b/>
          <w:lang w:val="es-MX"/>
        </w:rPr>
      </w:pPr>
      <w:r w:rsidRPr="005150D4">
        <w:rPr>
          <w:rFonts w:ascii="Times New Roman" w:hAnsi="Times New Roman" w:cs="Times New Roman"/>
          <w:b/>
          <w:lang w:val="es-MX"/>
        </w:rPr>
        <w:t xml:space="preserve">¿Podría identificar uno o varios patrones en el tipo de agresores/perpetradores? ¿Son éstos actores estatales o no estatales? </w:t>
      </w:r>
    </w:p>
    <w:p w14:paraId="05D8C51D" w14:textId="3ACCDD82" w:rsidR="003C466C" w:rsidRPr="009227E8" w:rsidRDefault="00914C55" w:rsidP="00914C55">
      <w:pPr>
        <w:pStyle w:val="Prrafodelista"/>
        <w:numPr>
          <w:ilvl w:val="0"/>
          <w:numId w:val="16"/>
        </w:numPr>
        <w:jc w:val="both"/>
        <w:rPr>
          <w:rFonts w:ascii="Times New Roman" w:hAnsi="Times New Roman" w:cs="Times New Roman"/>
          <w:lang w:val="es-MX"/>
        </w:rPr>
      </w:pPr>
      <w:r w:rsidRPr="009227E8">
        <w:rPr>
          <w:rFonts w:ascii="Times New Roman" w:hAnsi="Times New Roman" w:cs="Times New Roman"/>
          <w:lang w:val="es-MX"/>
        </w:rPr>
        <w:t>Operadores de Justicia, Fiscalías del Ministerio Público</w:t>
      </w:r>
      <w:r w:rsidR="001804E4">
        <w:rPr>
          <w:rFonts w:ascii="Times New Roman" w:hAnsi="Times New Roman" w:cs="Times New Roman"/>
          <w:lang w:val="es-MX"/>
        </w:rPr>
        <w:t xml:space="preserve"> (</w:t>
      </w:r>
      <w:r w:rsidRPr="009227E8">
        <w:rPr>
          <w:rFonts w:ascii="Times New Roman" w:hAnsi="Times New Roman" w:cs="Times New Roman"/>
          <w:lang w:val="es-MX"/>
        </w:rPr>
        <w:t>principalmente</w:t>
      </w:r>
      <w:r w:rsidR="001804E4">
        <w:rPr>
          <w:rFonts w:ascii="Times New Roman" w:hAnsi="Times New Roman" w:cs="Times New Roman"/>
          <w:lang w:val="es-MX"/>
        </w:rPr>
        <w:t xml:space="preserve"> la Fiscalía</w:t>
      </w:r>
      <w:r w:rsidRPr="009227E8">
        <w:rPr>
          <w:rFonts w:ascii="Times New Roman" w:hAnsi="Times New Roman" w:cs="Times New Roman"/>
          <w:lang w:val="es-MX"/>
        </w:rPr>
        <w:t xml:space="preserve"> contra el crimen organizado</w:t>
      </w:r>
      <w:r w:rsidR="001804E4">
        <w:rPr>
          <w:rFonts w:ascii="Times New Roman" w:hAnsi="Times New Roman" w:cs="Times New Roman"/>
          <w:lang w:val="es-MX"/>
        </w:rPr>
        <w:t>)</w:t>
      </w:r>
      <w:r w:rsidRPr="009227E8">
        <w:rPr>
          <w:rFonts w:ascii="Times New Roman" w:hAnsi="Times New Roman" w:cs="Times New Roman"/>
          <w:lang w:val="es-MX"/>
        </w:rPr>
        <w:t xml:space="preserve">. </w:t>
      </w:r>
      <w:r w:rsidR="001804E4">
        <w:rPr>
          <w:rFonts w:ascii="Times New Roman" w:hAnsi="Times New Roman" w:cs="Times New Roman"/>
          <w:lang w:val="es-MX"/>
        </w:rPr>
        <w:t>Hacen mapeos de las redes de relaciones de las personas defensoras como si fueran delincuentes y les criminalizan.</w:t>
      </w:r>
      <w:r w:rsidRPr="009227E8">
        <w:rPr>
          <w:rFonts w:ascii="Times New Roman" w:hAnsi="Times New Roman" w:cs="Times New Roman"/>
          <w:lang w:val="es-MX"/>
        </w:rPr>
        <w:t xml:space="preserve"> </w:t>
      </w:r>
    </w:p>
    <w:p w14:paraId="0B6CBF45" w14:textId="554D775C" w:rsidR="00914C55" w:rsidRPr="009227E8" w:rsidRDefault="00914C55" w:rsidP="00914C55">
      <w:pPr>
        <w:pStyle w:val="Prrafodelista"/>
        <w:numPr>
          <w:ilvl w:val="0"/>
          <w:numId w:val="16"/>
        </w:numPr>
        <w:jc w:val="both"/>
        <w:rPr>
          <w:rFonts w:ascii="Times New Roman" w:hAnsi="Times New Roman" w:cs="Times New Roman"/>
          <w:lang w:val="es-MX"/>
        </w:rPr>
      </w:pPr>
      <w:r w:rsidRPr="009227E8">
        <w:rPr>
          <w:rFonts w:ascii="Times New Roman" w:hAnsi="Times New Roman" w:cs="Times New Roman"/>
          <w:lang w:val="es-MX"/>
        </w:rPr>
        <w:t>Empresas Extractivas,</w:t>
      </w:r>
      <w:r w:rsidR="001804E4">
        <w:rPr>
          <w:rFonts w:ascii="Times New Roman" w:hAnsi="Times New Roman" w:cs="Times New Roman"/>
          <w:lang w:val="es-MX"/>
        </w:rPr>
        <w:t xml:space="preserve"> principalmente</w:t>
      </w:r>
      <w:r w:rsidRPr="009227E8">
        <w:rPr>
          <w:rFonts w:ascii="Times New Roman" w:hAnsi="Times New Roman" w:cs="Times New Roman"/>
          <w:lang w:val="es-MX"/>
        </w:rPr>
        <w:t xml:space="preserve"> Hidroeléctricas</w:t>
      </w:r>
      <w:r w:rsidR="001804E4">
        <w:rPr>
          <w:rFonts w:ascii="Times New Roman" w:hAnsi="Times New Roman" w:cs="Times New Roman"/>
          <w:lang w:val="es-MX"/>
        </w:rPr>
        <w:t xml:space="preserve"> y</w:t>
      </w:r>
      <w:r w:rsidRPr="009227E8">
        <w:rPr>
          <w:rFonts w:ascii="Times New Roman" w:hAnsi="Times New Roman" w:cs="Times New Roman"/>
          <w:lang w:val="es-MX"/>
        </w:rPr>
        <w:t xml:space="preserve"> Miner</w:t>
      </w:r>
      <w:r w:rsidR="001804E4">
        <w:rPr>
          <w:rFonts w:ascii="Times New Roman" w:hAnsi="Times New Roman" w:cs="Times New Roman"/>
          <w:lang w:val="es-MX"/>
        </w:rPr>
        <w:t>as</w:t>
      </w:r>
      <w:r w:rsidRPr="009227E8">
        <w:rPr>
          <w:rFonts w:ascii="Times New Roman" w:hAnsi="Times New Roman" w:cs="Times New Roman"/>
          <w:lang w:val="es-MX"/>
        </w:rPr>
        <w:t xml:space="preserve">, </w:t>
      </w:r>
      <w:r w:rsidR="001804E4">
        <w:rPr>
          <w:rFonts w:ascii="Times New Roman" w:hAnsi="Times New Roman" w:cs="Times New Roman"/>
          <w:lang w:val="es-MX"/>
        </w:rPr>
        <w:t>contratan algunas pocas personas en las comunidades</w:t>
      </w:r>
      <w:r w:rsidR="007E2DAE">
        <w:rPr>
          <w:rFonts w:ascii="Times New Roman" w:hAnsi="Times New Roman" w:cs="Times New Roman"/>
          <w:lang w:val="es-MX"/>
        </w:rPr>
        <w:t>, ofrecen más empleos de los que son capaces de generar y general divisiones culpando a los defensores de impedir la generación de nuevos empleos y de potenciales despidos. Tienen también lugar acciones de inteligencia contra personas defensoras y generación de rumores. En esos escenarios, las y los defensores se tornan más vulnerables a ataques, incluso por miembros de la propia comunidad; esto ha ocurrido con</w:t>
      </w:r>
      <w:r w:rsidR="006D691D">
        <w:rPr>
          <w:rFonts w:ascii="Times New Roman" w:hAnsi="Times New Roman" w:cs="Times New Roman"/>
          <w:lang w:val="es-MX"/>
        </w:rPr>
        <w:t xml:space="preserve"> mineras como</w:t>
      </w:r>
      <w:r w:rsidR="007E2DAE">
        <w:rPr>
          <w:rFonts w:ascii="Times New Roman" w:hAnsi="Times New Roman" w:cs="Times New Roman"/>
          <w:lang w:val="es-MX"/>
        </w:rPr>
        <w:t xml:space="preserve"> la Mina Marlin</w:t>
      </w:r>
      <w:r w:rsidR="00B366C2">
        <w:rPr>
          <w:rStyle w:val="Refdenotaalpie"/>
          <w:rFonts w:ascii="Times New Roman" w:hAnsi="Times New Roman" w:cs="Times New Roman"/>
          <w:lang w:val="es-MX"/>
        </w:rPr>
        <w:footnoteReference w:id="15"/>
      </w:r>
      <w:r w:rsidR="007E2DAE">
        <w:rPr>
          <w:rFonts w:ascii="Times New Roman" w:hAnsi="Times New Roman" w:cs="Times New Roman"/>
          <w:lang w:val="es-MX"/>
        </w:rPr>
        <w:t xml:space="preserve"> en San Marcos</w:t>
      </w:r>
      <w:r w:rsidR="00DF32D7">
        <w:rPr>
          <w:rFonts w:ascii="Times New Roman" w:hAnsi="Times New Roman" w:cs="Times New Roman"/>
          <w:lang w:val="es-MX"/>
        </w:rPr>
        <w:t xml:space="preserve"> (afectando el pueblo indígena Sipakapense y Maya-Mam)</w:t>
      </w:r>
      <w:r w:rsidR="007E2DAE">
        <w:rPr>
          <w:rFonts w:ascii="Times New Roman" w:hAnsi="Times New Roman" w:cs="Times New Roman"/>
          <w:lang w:val="es-MX"/>
        </w:rPr>
        <w:t xml:space="preserve"> y la Minera San Rafael en Santa Rosa</w:t>
      </w:r>
      <w:r w:rsidR="00DF32D7">
        <w:rPr>
          <w:rFonts w:ascii="Times New Roman" w:hAnsi="Times New Roman" w:cs="Times New Roman"/>
          <w:lang w:val="es-MX"/>
        </w:rPr>
        <w:t xml:space="preserve"> (afectando al pueblo indígena Xinka)</w:t>
      </w:r>
      <w:r w:rsidR="007E2DAE">
        <w:rPr>
          <w:rFonts w:ascii="Times New Roman" w:hAnsi="Times New Roman" w:cs="Times New Roman"/>
          <w:lang w:val="es-MX"/>
        </w:rPr>
        <w:t>.  Otro mecanismo, observado en una empresa Hidroeléctrica en Ixquisis</w:t>
      </w:r>
      <w:r w:rsidR="007E2DAE">
        <w:rPr>
          <w:rStyle w:val="Refdenotaalpie"/>
          <w:rFonts w:ascii="Times New Roman" w:hAnsi="Times New Roman" w:cs="Times New Roman"/>
          <w:lang w:val="es-MX"/>
        </w:rPr>
        <w:footnoteReference w:id="16"/>
      </w:r>
      <w:r w:rsidR="007E2DAE">
        <w:rPr>
          <w:rFonts w:ascii="Times New Roman" w:hAnsi="Times New Roman" w:cs="Times New Roman"/>
          <w:lang w:val="es-MX"/>
        </w:rPr>
        <w:t>, en el Norte de Huehuetenango</w:t>
      </w:r>
      <w:r w:rsidR="00DF32D7">
        <w:rPr>
          <w:rFonts w:ascii="Times New Roman" w:hAnsi="Times New Roman" w:cs="Times New Roman"/>
          <w:lang w:val="es-MX"/>
        </w:rPr>
        <w:t xml:space="preserve"> (afectando al pueblo indígena Maya-Chuj y Maya-Q’anjob’al)</w:t>
      </w:r>
      <w:r w:rsidR="007E2DAE">
        <w:rPr>
          <w:rFonts w:ascii="Times New Roman" w:hAnsi="Times New Roman" w:cs="Times New Roman"/>
          <w:lang w:val="es-MX"/>
        </w:rPr>
        <w:t xml:space="preserve">, ha sido que la empresa acoge en su terreno contingentes de la Policía Nacional Civil y el Ejército.  De esta manera, actores estatales actúan como guardias privados de seguridad de la empresa contra las personas que defienden los derechos a la vida, al agua, a la alimentación y al ambiente sano. </w:t>
      </w:r>
      <w:r w:rsidRPr="009227E8">
        <w:rPr>
          <w:rFonts w:ascii="Times New Roman" w:hAnsi="Times New Roman" w:cs="Times New Roman"/>
          <w:lang w:val="es-MX"/>
        </w:rPr>
        <w:t xml:space="preserve">específicamente en lo relativo a denuncias falsas. </w:t>
      </w:r>
      <w:r w:rsidR="00B366C2">
        <w:rPr>
          <w:rFonts w:ascii="Times New Roman" w:hAnsi="Times New Roman" w:cs="Times New Roman"/>
          <w:lang w:val="es-MX"/>
        </w:rPr>
        <w:t xml:space="preserve">En estos contextos complejos, tienen lugar </w:t>
      </w:r>
      <w:r w:rsidR="006D691D">
        <w:rPr>
          <w:rFonts w:ascii="Times New Roman" w:hAnsi="Times New Roman" w:cs="Times New Roman"/>
          <w:lang w:val="es-MX"/>
        </w:rPr>
        <w:t>daños a las maquinarias de las empresas (con uso de fuego) y se acusa a las personas defensoras más visibles de los movimientos.  Como ha ocurrido también contra defensores y defensoras que se oponen a un proyecto hidroeléctrico en San Pablo, departamento de San Marcos</w:t>
      </w:r>
      <w:r w:rsidR="00DF32D7">
        <w:rPr>
          <w:rFonts w:ascii="Times New Roman" w:hAnsi="Times New Roman" w:cs="Times New Roman"/>
          <w:lang w:val="es-MX"/>
        </w:rPr>
        <w:t xml:space="preserve"> (afectando al pueblo indígena Maya-Mam y pueblo mestizo)</w:t>
      </w:r>
      <w:r w:rsidR="006D691D">
        <w:rPr>
          <w:rStyle w:val="Refdenotaalpie"/>
          <w:rFonts w:ascii="Times New Roman" w:hAnsi="Times New Roman" w:cs="Times New Roman"/>
          <w:lang w:val="es-MX"/>
        </w:rPr>
        <w:footnoteReference w:id="17"/>
      </w:r>
      <w:r w:rsidR="006D691D">
        <w:rPr>
          <w:rFonts w:ascii="Times New Roman" w:hAnsi="Times New Roman" w:cs="Times New Roman"/>
          <w:lang w:val="es-MX"/>
        </w:rPr>
        <w:t xml:space="preserve">, sin suficientes pruebas y, muchas veces, sin individualizar responsabilidades, se criminalizan grupos de defensores, se emiten órdenes de captura, son objeto de prisión preventiva prolongada y pueden pasar meses, hasta años, sin que un juez conozca su caso.  Cuando, finalmente, esto ocurre, se decreta la libertad inmediata por falta de pruebas y no se realiza ninguna forma de reparación para las personas defensoras.  </w:t>
      </w:r>
      <w:r w:rsidR="00DF32D7">
        <w:rPr>
          <w:rFonts w:ascii="Times New Roman" w:hAnsi="Times New Roman" w:cs="Times New Roman"/>
          <w:lang w:val="es-MX"/>
        </w:rPr>
        <w:t>La privación de libertad, en estos casos, se ha constituido en una forma de castigo a la legítima defensa de los derechos humanos, impacta la salud mental de las personas criminalizadas, el espíritu colectivo de los pueblos indígenas cuando son autoridades de dichos pueblos</w:t>
      </w:r>
      <w:r w:rsidR="00DF32D7">
        <w:rPr>
          <w:rStyle w:val="Refdenotaalpie"/>
          <w:rFonts w:ascii="Times New Roman" w:hAnsi="Times New Roman" w:cs="Times New Roman"/>
          <w:lang w:val="es-MX"/>
        </w:rPr>
        <w:footnoteReference w:id="18"/>
      </w:r>
      <w:r w:rsidR="00DF32D7">
        <w:rPr>
          <w:rFonts w:ascii="Times New Roman" w:hAnsi="Times New Roman" w:cs="Times New Roman"/>
          <w:lang w:val="es-MX"/>
        </w:rPr>
        <w:t xml:space="preserve"> y a las familias de las personas criminalizadas.</w:t>
      </w:r>
    </w:p>
    <w:p w14:paraId="397426AD" w14:textId="4C2CA8CB" w:rsidR="00914C55" w:rsidRPr="009227E8" w:rsidRDefault="00914C55" w:rsidP="00914C55">
      <w:pPr>
        <w:pStyle w:val="Prrafodelista"/>
        <w:numPr>
          <w:ilvl w:val="0"/>
          <w:numId w:val="16"/>
        </w:numPr>
        <w:jc w:val="both"/>
        <w:rPr>
          <w:rFonts w:ascii="Times New Roman" w:hAnsi="Times New Roman" w:cs="Times New Roman"/>
          <w:lang w:val="es-MX"/>
        </w:rPr>
      </w:pPr>
      <w:r w:rsidRPr="009227E8">
        <w:rPr>
          <w:rFonts w:ascii="Times New Roman" w:hAnsi="Times New Roman" w:cs="Times New Roman"/>
          <w:lang w:val="es-MX"/>
        </w:rPr>
        <w:lastRenderedPageBreak/>
        <w:t xml:space="preserve">Medios de Comunicación Masiva: Periódicos nacionales </w:t>
      </w:r>
      <w:r w:rsidR="00DF32D7">
        <w:rPr>
          <w:rFonts w:ascii="Times New Roman" w:hAnsi="Times New Roman" w:cs="Times New Roman"/>
          <w:lang w:val="es-MX"/>
        </w:rPr>
        <w:t>han jugado un papel activo en la e</w:t>
      </w:r>
      <w:r w:rsidRPr="009227E8">
        <w:rPr>
          <w:rFonts w:ascii="Times New Roman" w:hAnsi="Times New Roman" w:cs="Times New Roman"/>
          <w:lang w:val="es-MX"/>
        </w:rPr>
        <w:t>stigmatización y difamación</w:t>
      </w:r>
      <w:r w:rsidR="00DF32D7">
        <w:rPr>
          <w:rFonts w:ascii="Times New Roman" w:hAnsi="Times New Roman" w:cs="Times New Roman"/>
          <w:lang w:val="es-MX"/>
        </w:rPr>
        <w:t xml:space="preserve"> de personas defensoras de comunidades indígenas y rurales</w:t>
      </w:r>
      <w:r w:rsidRPr="009227E8">
        <w:rPr>
          <w:rFonts w:ascii="Times New Roman" w:hAnsi="Times New Roman" w:cs="Times New Roman"/>
          <w:lang w:val="es-MX"/>
        </w:rPr>
        <w:t>. (</w:t>
      </w:r>
      <w:r w:rsidR="00DF32D7">
        <w:rPr>
          <w:rFonts w:ascii="Times New Roman" w:hAnsi="Times New Roman" w:cs="Times New Roman"/>
          <w:lang w:val="es-MX"/>
        </w:rPr>
        <w:t xml:space="preserve">Como el medio digital </w:t>
      </w:r>
      <w:r w:rsidRPr="009227E8">
        <w:rPr>
          <w:rFonts w:ascii="Times New Roman" w:hAnsi="Times New Roman" w:cs="Times New Roman"/>
          <w:lang w:val="es-MX"/>
        </w:rPr>
        <w:t>República GT</w:t>
      </w:r>
      <w:r w:rsidR="00AA56D3" w:rsidRPr="009227E8">
        <w:rPr>
          <w:rFonts w:ascii="Times New Roman" w:hAnsi="Times New Roman" w:cs="Times New Roman"/>
          <w:lang w:val="es-MX"/>
        </w:rPr>
        <w:t xml:space="preserve">). </w:t>
      </w:r>
    </w:p>
    <w:p w14:paraId="4880B460" w14:textId="77777777" w:rsidR="00AA56D3" w:rsidRPr="009227E8" w:rsidRDefault="00AA56D3" w:rsidP="00AA56D3">
      <w:pPr>
        <w:ind w:left="360"/>
        <w:jc w:val="both"/>
        <w:rPr>
          <w:rFonts w:ascii="Times New Roman" w:hAnsi="Times New Roman" w:cs="Times New Roman"/>
          <w:lang w:val="es-MX"/>
        </w:rPr>
      </w:pPr>
    </w:p>
    <w:p w14:paraId="1F12B49A" w14:textId="3A3710B2" w:rsidR="006B322F" w:rsidRPr="00DF32D7" w:rsidRDefault="00E62B60" w:rsidP="006B322F">
      <w:pPr>
        <w:jc w:val="both"/>
        <w:rPr>
          <w:rFonts w:ascii="Times New Roman" w:hAnsi="Times New Roman" w:cs="Times New Roman"/>
          <w:b/>
          <w:lang w:val="es-MX"/>
        </w:rPr>
      </w:pPr>
      <w:r w:rsidRPr="00DF32D7">
        <w:rPr>
          <w:rFonts w:ascii="Times New Roman" w:hAnsi="Times New Roman" w:cs="Times New Roman"/>
          <w:b/>
          <w:lang w:val="es-MX"/>
        </w:rPr>
        <w:t>¿Cuáles</w:t>
      </w:r>
      <w:r w:rsidR="006B322F" w:rsidRPr="00DF32D7">
        <w:rPr>
          <w:rFonts w:ascii="Times New Roman" w:hAnsi="Times New Roman" w:cs="Times New Roman"/>
          <w:b/>
          <w:lang w:val="es-MX"/>
        </w:rPr>
        <w:t xml:space="preserve"> son las consecuencias </w:t>
      </w:r>
      <w:r w:rsidRPr="00DF32D7">
        <w:rPr>
          <w:rFonts w:ascii="Times New Roman" w:hAnsi="Times New Roman" w:cs="Times New Roman"/>
          <w:b/>
          <w:lang w:val="es-MX"/>
        </w:rPr>
        <w:t xml:space="preserve">y </w:t>
      </w:r>
      <w:r w:rsidR="006B322F" w:rsidRPr="00DF32D7">
        <w:rPr>
          <w:rFonts w:ascii="Times New Roman" w:hAnsi="Times New Roman" w:cs="Times New Roman"/>
          <w:b/>
          <w:lang w:val="es-MX"/>
        </w:rPr>
        <w:t>e</w:t>
      </w:r>
      <w:r w:rsidRPr="00DF32D7">
        <w:rPr>
          <w:rFonts w:ascii="Times New Roman" w:hAnsi="Times New Roman" w:cs="Times New Roman"/>
          <w:b/>
          <w:lang w:val="es-MX"/>
        </w:rPr>
        <w:t>l</w:t>
      </w:r>
      <w:r w:rsidR="006B322F" w:rsidRPr="00DF32D7">
        <w:rPr>
          <w:rFonts w:ascii="Times New Roman" w:hAnsi="Times New Roman" w:cs="Times New Roman"/>
          <w:b/>
          <w:lang w:val="es-MX"/>
        </w:rPr>
        <w:t xml:space="preserve"> impacto de las agresiones y restricciones a nivel individual y colectivo (tanto en el ámbito del espacio organizativo como en espacios sociales más amplios)? </w:t>
      </w:r>
    </w:p>
    <w:p w14:paraId="5750E11E" w14:textId="77777777" w:rsidR="00AA56D3" w:rsidRPr="009227E8" w:rsidRDefault="00AA56D3" w:rsidP="006B322F">
      <w:pPr>
        <w:jc w:val="both"/>
        <w:rPr>
          <w:rFonts w:ascii="Times New Roman" w:hAnsi="Times New Roman" w:cs="Times New Roman"/>
          <w:lang w:val="es-MX"/>
        </w:rPr>
      </w:pPr>
    </w:p>
    <w:p w14:paraId="31832169" w14:textId="2037E3BD" w:rsidR="00AA56D3" w:rsidRPr="009227E8" w:rsidRDefault="00AA56D3" w:rsidP="006B322F">
      <w:pPr>
        <w:jc w:val="both"/>
        <w:rPr>
          <w:rFonts w:ascii="Times New Roman" w:hAnsi="Times New Roman" w:cs="Times New Roman"/>
          <w:lang w:val="es-MX"/>
        </w:rPr>
      </w:pPr>
      <w:r w:rsidRPr="009227E8">
        <w:rPr>
          <w:rFonts w:ascii="Times New Roman" w:hAnsi="Times New Roman" w:cs="Times New Roman"/>
          <w:lang w:val="es-MX"/>
        </w:rPr>
        <w:t xml:space="preserve">A nivel colectivo: </w:t>
      </w:r>
    </w:p>
    <w:p w14:paraId="7CCEAFB6" w14:textId="1C009B00" w:rsidR="00AA56D3" w:rsidRPr="009227E8" w:rsidRDefault="00AA56D3" w:rsidP="00AA56D3">
      <w:pPr>
        <w:pStyle w:val="Prrafodelista"/>
        <w:numPr>
          <w:ilvl w:val="0"/>
          <w:numId w:val="18"/>
        </w:numPr>
        <w:jc w:val="both"/>
        <w:rPr>
          <w:rFonts w:ascii="Times New Roman" w:hAnsi="Times New Roman" w:cs="Times New Roman"/>
          <w:lang w:val="es-MX"/>
        </w:rPr>
      </w:pPr>
      <w:r w:rsidRPr="009227E8">
        <w:rPr>
          <w:rFonts w:ascii="Times New Roman" w:hAnsi="Times New Roman" w:cs="Times New Roman"/>
          <w:lang w:val="es-MX"/>
        </w:rPr>
        <w:t xml:space="preserve">Daño a tejido comunitario </w:t>
      </w:r>
    </w:p>
    <w:p w14:paraId="16D915A0" w14:textId="66114A29" w:rsidR="00AA56D3" w:rsidRPr="009227E8" w:rsidRDefault="00AA56D3" w:rsidP="00AA56D3">
      <w:pPr>
        <w:pStyle w:val="Prrafodelista"/>
        <w:numPr>
          <w:ilvl w:val="0"/>
          <w:numId w:val="18"/>
        </w:numPr>
        <w:jc w:val="both"/>
        <w:rPr>
          <w:rFonts w:ascii="Times New Roman" w:hAnsi="Times New Roman" w:cs="Times New Roman"/>
          <w:lang w:val="es-MX"/>
        </w:rPr>
      </w:pPr>
      <w:r w:rsidRPr="009227E8">
        <w:rPr>
          <w:rFonts w:ascii="Times New Roman" w:hAnsi="Times New Roman" w:cs="Times New Roman"/>
          <w:lang w:val="es-MX"/>
        </w:rPr>
        <w:t>Afectación del imaginario social, sensación de imp</w:t>
      </w:r>
      <w:r w:rsidR="00DF32D7">
        <w:rPr>
          <w:rFonts w:ascii="Times New Roman" w:hAnsi="Times New Roman" w:cs="Times New Roman"/>
          <w:lang w:val="es-MX"/>
        </w:rPr>
        <w:t>otencia ante la imp</w:t>
      </w:r>
      <w:r w:rsidRPr="009227E8">
        <w:rPr>
          <w:rFonts w:ascii="Times New Roman" w:hAnsi="Times New Roman" w:cs="Times New Roman"/>
          <w:lang w:val="es-MX"/>
        </w:rPr>
        <w:t>unidad</w:t>
      </w:r>
      <w:r w:rsidR="00DF32D7">
        <w:rPr>
          <w:rFonts w:ascii="Times New Roman" w:hAnsi="Times New Roman" w:cs="Times New Roman"/>
          <w:lang w:val="es-MX"/>
        </w:rPr>
        <w:t xml:space="preserve"> de los poderosos</w:t>
      </w:r>
    </w:p>
    <w:p w14:paraId="7CF21381" w14:textId="77777777" w:rsidR="00AA56D3" w:rsidRPr="009227E8" w:rsidRDefault="00AA56D3" w:rsidP="00AA56D3">
      <w:pPr>
        <w:jc w:val="both"/>
        <w:rPr>
          <w:rFonts w:ascii="Times New Roman" w:hAnsi="Times New Roman" w:cs="Times New Roman"/>
          <w:lang w:val="es-MX"/>
        </w:rPr>
      </w:pPr>
    </w:p>
    <w:p w14:paraId="7B64CD4E" w14:textId="76CBA126" w:rsidR="00AA56D3" w:rsidRPr="009227E8" w:rsidRDefault="00AA56D3" w:rsidP="00AA56D3">
      <w:pPr>
        <w:jc w:val="both"/>
        <w:rPr>
          <w:rFonts w:ascii="Times New Roman" w:hAnsi="Times New Roman" w:cs="Times New Roman"/>
          <w:lang w:val="es-MX"/>
        </w:rPr>
      </w:pPr>
      <w:r w:rsidRPr="009227E8">
        <w:rPr>
          <w:rFonts w:ascii="Times New Roman" w:hAnsi="Times New Roman" w:cs="Times New Roman"/>
          <w:lang w:val="es-MX"/>
        </w:rPr>
        <w:t>A nivel individual:</w:t>
      </w:r>
    </w:p>
    <w:p w14:paraId="6DE340DC" w14:textId="7C7E7FFA" w:rsidR="00AA56D3" w:rsidRDefault="00AA56D3" w:rsidP="00AA56D3">
      <w:pPr>
        <w:pStyle w:val="Prrafodelista"/>
        <w:numPr>
          <w:ilvl w:val="0"/>
          <w:numId w:val="19"/>
        </w:numPr>
        <w:jc w:val="both"/>
        <w:rPr>
          <w:rFonts w:ascii="Times New Roman" w:hAnsi="Times New Roman" w:cs="Times New Roman"/>
          <w:lang w:val="es-MX"/>
        </w:rPr>
      </w:pPr>
      <w:r w:rsidRPr="009227E8">
        <w:rPr>
          <w:rFonts w:ascii="Times New Roman" w:hAnsi="Times New Roman" w:cs="Times New Roman"/>
          <w:lang w:val="es-MX"/>
        </w:rPr>
        <w:t>Impactos psicológicos</w:t>
      </w:r>
    </w:p>
    <w:p w14:paraId="0B34C61C" w14:textId="51D1E657" w:rsidR="007C4E4A" w:rsidRPr="009227E8" w:rsidRDefault="007C4E4A" w:rsidP="00AA56D3">
      <w:pPr>
        <w:pStyle w:val="Prrafodelista"/>
        <w:numPr>
          <w:ilvl w:val="0"/>
          <w:numId w:val="19"/>
        </w:numPr>
        <w:jc w:val="both"/>
        <w:rPr>
          <w:rFonts w:ascii="Times New Roman" w:hAnsi="Times New Roman" w:cs="Times New Roman"/>
          <w:lang w:val="es-MX"/>
        </w:rPr>
      </w:pPr>
      <w:r>
        <w:rPr>
          <w:rFonts w:ascii="Times New Roman" w:hAnsi="Times New Roman" w:cs="Times New Roman"/>
          <w:lang w:val="es-MX"/>
        </w:rPr>
        <w:t>Aislamiento por traslado a centros de detención en otras regiones del país</w:t>
      </w:r>
    </w:p>
    <w:p w14:paraId="2C1917FC" w14:textId="15BF38FD" w:rsidR="00AA56D3" w:rsidRPr="009227E8" w:rsidRDefault="00AA56D3" w:rsidP="00AA56D3">
      <w:pPr>
        <w:pStyle w:val="Prrafodelista"/>
        <w:numPr>
          <w:ilvl w:val="0"/>
          <w:numId w:val="19"/>
        </w:numPr>
        <w:jc w:val="both"/>
        <w:rPr>
          <w:rFonts w:ascii="Times New Roman" w:hAnsi="Times New Roman" w:cs="Times New Roman"/>
          <w:lang w:val="es-MX"/>
        </w:rPr>
      </w:pPr>
      <w:r w:rsidRPr="009227E8">
        <w:rPr>
          <w:rFonts w:ascii="Times New Roman" w:hAnsi="Times New Roman" w:cs="Times New Roman"/>
          <w:lang w:val="es-MX"/>
        </w:rPr>
        <w:t>Impactos físicos</w:t>
      </w:r>
    </w:p>
    <w:p w14:paraId="2AAB8C52" w14:textId="7E17292F" w:rsidR="00AA56D3" w:rsidRPr="009227E8" w:rsidRDefault="00AA56D3" w:rsidP="00AA56D3">
      <w:pPr>
        <w:pStyle w:val="Prrafodelista"/>
        <w:numPr>
          <w:ilvl w:val="0"/>
          <w:numId w:val="19"/>
        </w:numPr>
        <w:jc w:val="both"/>
        <w:rPr>
          <w:rFonts w:ascii="Times New Roman" w:hAnsi="Times New Roman" w:cs="Times New Roman"/>
          <w:lang w:val="es-MX"/>
        </w:rPr>
      </w:pPr>
      <w:r w:rsidRPr="009227E8">
        <w:rPr>
          <w:rFonts w:ascii="Times New Roman" w:hAnsi="Times New Roman" w:cs="Times New Roman"/>
          <w:lang w:val="es-MX"/>
        </w:rPr>
        <w:t xml:space="preserve">Impactos económicos </w:t>
      </w:r>
    </w:p>
    <w:p w14:paraId="5993DF91" w14:textId="35F62278" w:rsidR="00AA56D3" w:rsidRPr="009227E8" w:rsidRDefault="00AA56D3" w:rsidP="00AA56D3">
      <w:pPr>
        <w:pStyle w:val="Prrafodelista"/>
        <w:numPr>
          <w:ilvl w:val="0"/>
          <w:numId w:val="19"/>
        </w:numPr>
        <w:jc w:val="both"/>
        <w:rPr>
          <w:rFonts w:ascii="Times New Roman" w:hAnsi="Times New Roman" w:cs="Times New Roman"/>
          <w:lang w:val="es-MX"/>
        </w:rPr>
      </w:pPr>
      <w:r w:rsidRPr="009227E8">
        <w:rPr>
          <w:rFonts w:ascii="Times New Roman" w:hAnsi="Times New Roman" w:cs="Times New Roman"/>
          <w:lang w:val="es-MX"/>
        </w:rPr>
        <w:t>Daño al tejido familiar</w:t>
      </w:r>
    </w:p>
    <w:p w14:paraId="560C6E73" w14:textId="2540F450" w:rsidR="00AA56D3" w:rsidRPr="009227E8" w:rsidRDefault="00AA56D3" w:rsidP="00AA56D3">
      <w:pPr>
        <w:pStyle w:val="Prrafodelista"/>
        <w:numPr>
          <w:ilvl w:val="0"/>
          <w:numId w:val="19"/>
        </w:numPr>
        <w:jc w:val="both"/>
        <w:rPr>
          <w:rFonts w:ascii="Times New Roman" w:hAnsi="Times New Roman" w:cs="Times New Roman"/>
          <w:lang w:val="es-MX"/>
        </w:rPr>
      </w:pPr>
      <w:r w:rsidRPr="009227E8">
        <w:rPr>
          <w:rFonts w:ascii="Times New Roman" w:hAnsi="Times New Roman" w:cs="Times New Roman"/>
          <w:lang w:val="es-MX"/>
        </w:rPr>
        <w:t xml:space="preserve">Daño al proyecto de vida. </w:t>
      </w:r>
    </w:p>
    <w:p w14:paraId="2BA73E61" w14:textId="77777777" w:rsidR="006B322F" w:rsidRPr="009227E8" w:rsidRDefault="006B322F" w:rsidP="006B322F">
      <w:pPr>
        <w:jc w:val="both"/>
        <w:rPr>
          <w:rFonts w:ascii="Times New Roman" w:hAnsi="Times New Roman" w:cs="Times New Roman"/>
          <w:lang w:val="es-MX"/>
        </w:rPr>
      </w:pPr>
    </w:p>
    <w:p w14:paraId="01AB382D" w14:textId="77777777" w:rsidR="00AA56D3" w:rsidRPr="009227E8" w:rsidRDefault="00AA56D3" w:rsidP="006B322F">
      <w:pPr>
        <w:jc w:val="both"/>
        <w:rPr>
          <w:rFonts w:ascii="Times New Roman" w:hAnsi="Times New Roman" w:cs="Times New Roman"/>
          <w:lang w:val="es-MX"/>
        </w:rPr>
      </w:pPr>
    </w:p>
    <w:p w14:paraId="4A10DF30" w14:textId="1F844A31" w:rsidR="006B322F" w:rsidRDefault="006B322F" w:rsidP="006B322F">
      <w:pPr>
        <w:jc w:val="both"/>
        <w:rPr>
          <w:rFonts w:ascii="Times New Roman" w:hAnsi="Times New Roman" w:cs="Times New Roman"/>
          <w:b/>
          <w:lang w:val="es-MX"/>
        </w:rPr>
      </w:pPr>
      <w:r w:rsidRPr="00DF32D7">
        <w:rPr>
          <w:rFonts w:ascii="Times New Roman" w:hAnsi="Times New Roman" w:cs="Times New Roman"/>
          <w:b/>
          <w:lang w:val="es-MX"/>
        </w:rPr>
        <w:t>¿Qué tipos de agresiones afectan especialmente a mujeres defensoras (en ámbitos urbanos y rurales, integrantes de comunidades indígenas y afrodescendientes, y otros grupos)?</w:t>
      </w:r>
    </w:p>
    <w:p w14:paraId="311F0A6D" w14:textId="22934129" w:rsidR="0018631A" w:rsidRDefault="0018631A" w:rsidP="006B322F">
      <w:pPr>
        <w:jc w:val="both"/>
        <w:rPr>
          <w:rFonts w:ascii="Times New Roman" w:hAnsi="Times New Roman" w:cs="Times New Roman"/>
          <w:lang w:val="es-MX"/>
        </w:rPr>
      </w:pPr>
    </w:p>
    <w:p w14:paraId="18BB4DE5" w14:textId="381DE119" w:rsidR="0018631A" w:rsidRPr="0018631A" w:rsidRDefault="0018631A" w:rsidP="0018631A">
      <w:pPr>
        <w:numPr>
          <w:ilvl w:val="0"/>
          <w:numId w:val="24"/>
        </w:numPr>
        <w:jc w:val="both"/>
        <w:rPr>
          <w:rFonts w:ascii="Times New Roman" w:hAnsi="Times New Roman" w:cs="Times New Roman"/>
          <w:lang w:val="es-ES"/>
        </w:rPr>
      </w:pPr>
      <w:r w:rsidRPr="0018631A">
        <w:rPr>
          <w:rFonts w:ascii="Times New Roman" w:hAnsi="Times New Roman" w:cs="Times New Roman"/>
          <w:lang w:val="es-ES"/>
        </w:rPr>
        <w:t>I</w:t>
      </w:r>
      <w:r w:rsidRPr="0018631A">
        <w:rPr>
          <w:rFonts w:ascii="Times New Roman" w:hAnsi="Times New Roman" w:cs="Times New Roman"/>
          <w:lang w:val="es-ES"/>
        </w:rPr>
        <w:t>ntimidaciones</w:t>
      </w:r>
      <w:r w:rsidRPr="0018631A">
        <w:rPr>
          <w:rFonts w:ascii="Times New Roman" w:hAnsi="Times New Roman" w:cs="Times New Roman"/>
          <w:lang w:val="es-ES"/>
        </w:rPr>
        <w:t>, agresiones y hasta tortura</w:t>
      </w:r>
      <w:r>
        <w:rPr>
          <w:rFonts w:ascii="Times New Roman" w:hAnsi="Times New Roman" w:cs="Times New Roman"/>
          <w:lang w:val="es-ES"/>
        </w:rPr>
        <w:t xml:space="preserve"> con un fuerte componente de violencia de género</w:t>
      </w:r>
      <w:r>
        <w:rPr>
          <w:rStyle w:val="Refdenotaalpie"/>
          <w:rFonts w:ascii="Times New Roman" w:hAnsi="Times New Roman" w:cs="Times New Roman"/>
          <w:lang w:val="es-ES"/>
        </w:rPr>
        <w:footnoteReference w:id="19"/>
      </w:r>
      <w:r>
        <w:rPr>
          <w:rFonts w:ascii="Times New Roman" w:hAnsi="Times New Roman" w:cs="Times New Roman"/>
          <w:lang w:val="es-ES"/>
        </w:rPr>
        <w:t xml:space="preserve">.  </w:t>
      </w:r>
    </w:p>
    <w:p w14:paraId="097CC3F3" w14:textId="66958AF5" w:rsidR="0018631A" w:rsidRPr="0018631A" w:rsidRDefault="0018631A" w:rsidP="0018631A">
      <w:pPr>
        <w:numPr>
          <w:ilvl w:val="0"/>
          <w:numId w:val="24"/>
        </w:numPr>
        <w:jc w:val="both"/>
        <w:rPr>
          <w:rFonts w:ascii="Times New Roman" w:hAnsi="Times New Roman" w:cs="Times New Roman"/>
          <w:lang w:val="es-ES"/>
        </w:rPr>
      </w:pPr>
      <w:r w:rsidRPr="0018631A">
        <w:rPr>
          <w:rFonts w:ascii="Times New Roman" w:hAnsi="Times New Roman" w:cs="Times New Roman"/>
          <w:lang w:val="es-ES"/>
        </w:rPr>
        <w:t>Estigmatización pública</w:t>
      </w:r>
      <w:r w:rsidR="001508F0">
        <w:rPr>
          <w:rFonts w:ascii="Times New Roman" w:hAnsi="Times New Roman" w:cs="Times New Roman"/>
          <w:lang w:val="es-ES"/>
        </w:rPr>
        <w:t xml:space="preserve"> utilizando descalificaciones racistas y de género en el caso de las defensoras indígenas</w:t>
      </w:r>
      <w:r w:rsidRPr="0018631A">
        <w:rPr>
          <w:rFonts w:ascii="Times New Roman" w:hAnsi="Times New Roman" w:cs="Times New Roman"/>
          <w:lang w:val="es-ES"/>
        </w:rPr>
        <w:t xml:space="preserve">. </w:t>
      </w:r>
    </w:p>
    <w:p w14:paraId="1275FF05" w14:textId="63BCCD56" w:rsidR="0018631A" w:rsidRPr="0018631A" w:rsidRDefault="001508F0" w:rsidP="0018631A">
      <w:pPr>
        <w:numPr>
          <w:ilvl w:val="0"/>
          <w:numId w:val="24"/>
        </w:numPr>
        <w:jc w:val="both"/>
        <w:rPr>
          <w:rFonts w:ascii="Times New Roman" w:hAnsi="Times New Roman" w:cs="Times New Roman"/>
          <w:bCs/>
          <w:lang w:val="uz-Cyrl-UZ"/>
        </w:rPr>
      </w:pPr>
      <w:r>
        <w:rPr>
          <w:rFonts w:ascii="Times New Roman" w:hAnsi="Times New Roman" w:cs="Times New Roman"/>
          <w:lang w:val="es-ES"/>
        </w:rPr>
        <w:t>La criminalización puede llevar a las mujeres a perderlo todo, como ha ocurrido con el caso de una defensora de San Pablo, San Marcos que, luego de permanecer privada de libertad, perdió a su familia e incluso el terreno de su propiedad que se vio obligada a vender.</w:t>
      </w:r>
    </w:p>
    <w:p w14:paraId="53C53011" w14:textId="752B10F4" w:rsidR="0018631A" w:rsidRPr="0018631A" w:rsidRDefault="001508F0" w:rsidP="0018631A">
      <w:pPr>
        <w:numPr>
          <w:ilvl w:val="0"/>
          <w:numId w:val="24"/>
        </w:numPr>
        <w:jc w:val="both"/>
        <w:rPr>
          <w:rFonts w:ascii="Times New Roman" w:hAnsi="Times New Roman" w:cs="Times New Roman"/>
          <w:lang w:val="es-ES"/>
        </w:rPr>
      </w:pPr>
      <w:r>
        <w:rPr>
          <w:rFonts w:ascii="Times New Roman" w:hAnsi="Times New Roman" w:cs="Times New Roman"/>
          <w:lang w:val="es-ES"/>
        </w:rPr>
        <w:t>La militarización de territorios indígenas coloca en mayor riesgo a las mujeres, como se ha demostrado con las mujeres de San Juan Sacatepéquez, en el departamento de Guatemala, donde la empresa cementera (por muchos años monopólica) tiene intereses.</w:t>
      </w:r>
    </w:p>
    <w:p w14:paraId="06377620" w14:textId="77777777" w:rsidR="0018631A" w:rsidRPr="0018631A" w:rsidRDefault="0018631A" w:rsidP="006B322F">
      <w:pPr>
        <w:jc w:val="both"/>
        <w:rPr>
          <w:rFonts w:ascii="Times New Roman" w:hAnsi="Times New Roman" w:cs="Times New Roman"/>
          <w:lang w:val="es-ES"/>
        </w:rPr>
      </w:pPr>
    </w:p>
    <w:p w14:paraId="044F0703" w14:textId="77777777" w:rsidR="006B322F" w:rsidRPr="009227E8" w:rsidRDefault="006B322F" w:rsidP="006B322F">
      <w:pPr>
        <w:jc w:val="both"/>
        <w:rPr>
          <w:rFonts w:ascii="Times New Roman" w:hAnsi="Times New Roman" w:cs="Times New Roman"/>
          <w:lang w:val="es-MX"/>
        </w:rPr>
      </w:pPr>
    </w:p>
    <w:p w14:paraId="66CCB802" w14:textId="77777777" w:rsidR="006B322F" w:rsidRPr="009227E8" w:rsidRDefault="006B322F" w:rsidP="006B322F">
      <w:pPr>
        <w:numPr>
          <w:ilvl w:val="0"/>
          <w:numId w:val="5"/>
        </w:numPr>
        <w:rPr>
          <w:rFonts w:ascii="Times New Roman" w:hAnsi="Times New Roman" w:cs="Times New Roman"/>
          <w:b/>
          <w:lang w:val="es-MX"/>
        </w:rPr>
      </w:pPr>
      <w:r w:rsidRPr="009227E8">
        <w:rPr>
          <w:rFonts w:ascii="Times New Roman" w:hAnsi="Times New Roman" w:cs="Times New Roman"/>
          <w:b/>
          <w:lang w:val="es-MX"/>
        </w:rPr>
        <w:t>Garantías para el libre ejercicio de la defensa de los derechos humanos:</w:t>
      </w:r>
    </w:p>
    <w:p w14:paraId="56BC0E39" w14:textId="77777777" w:rsidR="006B322F" w:rsidRPr="009227E8" w:rsidRDefault="006B322F" w:rsidP="006B322F">
      <w:pPr>
        <w:jc w:val="both"/>
        <w:rPr>
          <w:rFonts w:ascii="Times New Roman" w:hAnsi="Times New Roman" w:cs="Times New Roman"/>
          <w:lang w:val="es-MX"/>
        </w:rPr>
      </w:pPr>
    </w:p>
    <w:p w14:paraId="077A9753" w14:textId="77777777" w:rsidR="006B322F" w:rsidRPr="001508F0" w:rsidRDefault="006B322F" w:rsidP="006B322F">
      <w:pPr>
        <w:jc w:val="both"/>
        <w:rPr>
          <w:rFonts w:ascii="Times New Roman" w:hAnsi="Times New Roman" w:cs="Times New Roman"/>
          <w:b/>
          <w:lang w:val="es-MX"/>
        </w:rPr>
      </w:pPr>
      <w:r w:rsidRPr="001508F0">
        <w:rPr>
          <w:rFonts w:ascii="Times New Roman" w:hAnsi="Times New Roman" w:cs="Times New Roman"/>
          <w:b/>
          <w:lang w:val="es-MX"/>
        </w:rPr>
        <w:t>¿Considera que hay algún aspecto del marco normativo, institucional y de políticas públicas que promueve o dificulta el libre ejercicio de la defensa de los derechos humanos?</w:t>
      </w:r>
    </w:p>
    <w:p w14:paraId="050BECE0" w14:textId="77777777" w:rsidR="006B322F" w:rsidRPr="009227E8" w:rsidRDefault="006B322F" w:rsidP="006B322F">
      <w:pPr>
        <w:jc w:val="both"/>
        <w:rPr>
          <w:rFonts w:ascii="Times New Roman" w:hAnsi="Times New Roman" w:cs="Times New Roman"/>
          <w:lang w:val="es-MX"/>
        </w:rPr>
      </w:pPr>
    </w:p>
    <w:p w14:paraId="24CAC24D" w14:textId="60E3881C" w:rsidR="005C063B" w:rsidRPr="009227E8" w:rsidRDefault="00AA56D3" w:rsidP="006B322F">
      <w:pPr>
        <w:jc w:val="both"/>
        <w:rPr>
          <w:rFonts w:ascii="Times New Roman" w:hAnsi="Times New Roman" w:cs="Times New Roman"/>
          <w:lang w:val="es-MX"/>
        </w:rPr>
      </w:pPr>
      <w:r w:rsidRPr="009227E8">
        <w:rPr>
          <w:rFonts w:ascii="Times New Roman" w:hAnsi="Times New Roman" w:cs="Times New Roman"/>
          <w:lang w:val="es-MX"/>
        </w:rPr>
        <w:t xml:space="preserve">Existen marcos normativos </w:t>
      </w:r>
      <w:r w:rsidR="007C4E4A">
        <w:rPr>
          <w:rFonts w:ascii="Times New Roman" w:hAnsi="Times New Roman" w:cs="Times New Roman"/>
          <w:lang w:val="es-MX"/>
        </w:rPr>
        <w:t xml:space="preserve">e </w:t>
      </w:r>
      <w:r w:rsidRPr="009227E8">
        <w:rPr>
          <w:rFonts w:ascii="Times New Roman" w:hAnsi="Times New Roman" w:cs="Times New Roman"/>
          <w:lang w:val="es-MX"/>
        </w:rPr>
        <w:t xml:space="preserve">institucionales </w:t>
      </w:r>
      <w:r w:rsidR="007C4E4A">
        <w:rPr>
          <w:rFonts w:ascii="Times New Roman" w:hAnsi="Times New Roman" w:cs="Times New Roman"/>
          <w:lang w:val="es-MX"/>
        </w:rPr>
        <w:t>que podrían ser</w:t>
      </w:r>
      <w:r w:rsidRPr="009227E8">
        <w:rPr>
          <w:rFonts w:ascii="Times New Roman" w:hAnsi="Times New Roman" w:cs="Times New Roman"/>
          <w:lang w:val="es-MX"/>
        </w:rPr>
        <w:t xml:space="preserve"> favorables</w:t>
      </w:r>
      <w:r w:rsidR="007C4E4A">
        <w:rPr>
          <w:rFonts w:ascii="Times New Roman" w:hAnsi="Times New Roman" w:cs="Times New Roman"/>
          <w:lang w:val="es-MX"/>
        </w:rPr>
        <w:t xml:space="preserve"> a las personas defensoras;</w:t>
      </w:r>
      <w:r w:rsidRPr="009227E8">
        <w:rPr>
          <w:rFonts w:ascii="Times New Roman" w:hAnsi="Times New Roman" w:cs="Times New Roman"/>
          <w:lang w:val="es-MX"/>
        </w:rPr>
        <w:t xml:space="preserve"> </w:t>
      </w:r>
      <w:r w:rsidR="007C4E4A">
        <w:rPr>
          <w:rFonts w:ascii="Times New Roman" w:hAnsi="Times New Roman" w:cs="Times New Roman"/>
          <w:lang w:val="es-MX"/>
        </w:rPr>
        <w:t xml:space="preserve">sin embargo, no hay voluntad </w:t>
      </w:r>
      <w:r w:rsidR="00444EE8" w:rsidRPr="009227E8">
        <w:rPr>
          <w:rFonts w:ascii="Times New Roman" w:hAnsi="Times New Roman" w:cs="Times New Roman"/>
          <w:lang w:val="es-MX"/>
        </w:rPr>
        <w:t xml:space="preserve">por parte del Estado y sus distintos poderes (ejecutivo, legislativo y judicial) </w:t>
      </w:r>
      <w:r w:rsidR="007C4E4A">
        <w:rPr>
          <w:rFonts w:ascii="Times New Roman" w:hAnsi="Times New Roman" w:cs="Times New Roman"/>
          <w:lang w:val="es-MX"/>
        </w:rPr>
        <w:t>para</w:t>
      </w:r>
      <w:r w:rsidR="00444EE8" w:rsidRPr="009227E8">
        <w:rPr>
          <w:rFonts w:ascii="Times New Roman" w:hAnsi="Times New Roman" w:cs="Times New Roman"/>
          <w:lang w:val="es-MX"/>
        </w:rPr>
        <w:t xml:space="preserve"> hacer valer lo establecido tanto en marcos normativos tanto nacionales e internacionales</w:t>
      </w:r>
      <w:r w:rsidR="00444EE8" w:rsidRPr="009227E8">
        <w:rPr>
          <w:rStyle w:val="Refdenotaalpie"/>
          <w:rFonts w:ascii="Times New Roman" w:hAnsi="Times New Roman" w:cs="Times New Roman"/>
          <w:lang w:val="es-MX"/>
        </w:rPr>
        <w:footnoteReference w:id="20"/>
      </w:r>
      <w:r w:rsidR="00444EE8" w:rsidRPr="009227E8">
        <w:rPr>
          <w:rFonts w:ascii="Times New Roman" w:hAnsi="Times New Roman" w:cs="Times New Roman"/>
          <w:lang w:val="es-MX"/>
        </w:rPr>
        <w:t xml:space="preserve"> ratificados por Guatemala</w:t>
      </w:r>
      <w:r w:rsidR="007C4E4A">
        <w:rPr>
          <w:rFonts w:ascii="Times New Roman" w:hAnsi="Times New Roman" w:cs="Times New Roman"/>
          <w:lang w:val="es-MX"/>
        </w:rPr>
        <w:t>; por ejemplo, en casos de defensores de pueblos indígenas criminalizados, debería aplicarse el Artículo 10 del Convenio 169 de la OIT</w:t>
      </w:r>
      <w:r w:rsidR="007C4E4A">
        <w:rPr>
          <w:rStyle w:val="Refdenotaalpie"/>
          <w:rFonts w:ascii="Times New Roman" w:hAnsi="Times New Roman" w:cs="Times New Roman"/>
          <w:lang w:val="es-MX"/>
        </w:rPr>
        <w:footnoteReference w:id="21"/>
      </w:r>
      <w:r w:rsidR="007C4E4A">
        <w:rPr>
          <w:rFonts w:ascii="Times New Roman" w:hAnsi="Times New Roman" w:cs="Times New Roman"/>
          <w:lang w:val="es-MX"/>
        </w:rPr>
        <w:t>; pero, hasta ahora, los jueces nunca lo han hecho.</w:t>
      </w:r>
    </w:p>
    <w:p w14:paraId="5D5FE3AD" w14:textId="77777777" w:rsidR="00AA56D3" w:rsidRPr="009227E8" w:rsidRDefault="00AA56D3" w:rsidP="006B322F">
      <w:pPr>
        <w:jc w:val="both"/>
        <w:rPr>
          <w:rFonts w:ascii="Times New Roman" w:hAnsi="Times New Roman" w:cs="Times New Roman"/>
          <w:lang w:val="es-MX"/>
        </w:rPr>
      </w:pPr>
    </w:p>
    <w:p w14:paraId="358AF6D0" w14:textId="1F16CDCF" w:rsidR="006B322F" w:rsidRPr="009227E8" w:rsidRDefault="006B322F" w:rsidP="006B322F">
      <w:pPr>
        <w:tabs>
          <w:tab w:val="left" w:pos="284"/>
        </w:tabs>
        <w:jc w:val="both"/>
        <w:rPr>
          <w:rFonts w:ascii="Times New Roman" w:hAnsi="Times New Roman" w:cs="Times New Roman"/>
          <w:lang w:val="es-MX"/>
        </w:rPr>
      </w:pPr>
      <w:r w:rsidRPr="004E1102">
        <w:rPr>
          <w:rFonts w:ascii="Times New Roman" w:hAnsi="Times New Roman" w:cs="Times New Roman"/>
          <w:b/>
          <w:lang w:val="es-MX"/>
        </w:rPr>
        <w:t>¿Ha identificado como un problema existente en su país o en la región el uso indebido del derecho penal con el fin de criminalizar a defensoras y defensores de derechos humanos por su actividad?</w:t>
      </w:r>
      <w:r w:rsidRPr="009227E8">
        <w:rPr>
          <w:rFonts w:ascii="Times New Roman" w:hAnsi="Times New Roman" w:cs="Times New Roman"/>
          <w:lang w:val="es-MX"/>
        </w:rPr>
        <w:t xml:space="preserve"> De ser así, indique en qu</w:t>
      </w:r>
      <w:r w:rsidR="00E62B60" w:rsidRPr="009227E8">
        <w:rPr>
          <w:rFonts w:ascii="Times New Roman" w:hAnsi="Times New Roman" w:cs="Times New Roman"/>
          <w:lang w:val="es-MX"/>
        </w:rPr>
        <w:t>é</w:t>
      </w:r>
      <w:r w:rsidRPr="009227E8">
        <w:rPr>
          <w:rFonts w:ascii="Times New Roman" w:hAnsi="Times New Roman" w:cs="Times New Roman"/>
          <w:lang w:val="es-MX"/>
        </w:rPr>
        <w:t xml:space="preserve"> contextos ocurriría, qu</w:t>
      </w:r>
      <w:r w:rsidR="00E62B60" w:rsidRPr="009227E8">
        <w:rPr>
          <w:rFonts w:ascii="Times New Roman" w:hAnsi="Times New Roman" w:cs="Times New Roman"/>
          <w:lang w:val="es-MX"/>
        </w:rPr>
        <w:t>é</w:t>
      </w:r>
      <w:r w:rsidRPr="009227E8">
        <w:rPr>
          <w:rFonts w:ascii="Times New Roman" w:hAnsi="Times New Roman" w:cs="Times New Roman"/>
          <w:lang w:val="es-MX"/>
        </w:rPr>
        <w:t xml:space="preserve"> actores intervienen, y cuáles serían las causas principales o los factores que la generan.</w:t>
      </w:r>
    </w:p>
    <w:p w14:paraId="45AF5468" w14:textId="77777777" w:rsidR="005C063B" w:rsidRPr="009227E8" w:rsidRDefault="005C063B" w:rsidP="006B322F">
      <w:pPr>
        <w:tabs>
          <w:tab w:val="left" w:pos="284"/>
        </w:tabs>
        <w:jc w:val="both"/>
        <w:rPr>
          <w:rFonts w:ascii="Times New Roman" w:hAnsi="Times New Roman" w:cs="Times New Roman"/>
          <w:lang w:val="es-MX"/>
        </w:rPr>
      </w:pPr>
    </w:p>
    <w:p w14:paraId="7245F438" w14:textId="783A10E9" w:rsidR="005C063B" w:rsidRPr="009227E8" w:rsidRDefault="004E1102" w:rsidP="006B322F">
      <w:pPr>
        <w:tabs>
          <w:tab w:val="left" w:pos="284"/>
        </w:tabs>
        <w:jc w:val="both"/>
        <w:rPr>
          <w:rFonts w:ascii="Times New Roman" w:hAnsi="Times New Roman" w:cs="Times New Roman"/>
          <w:lang w:val="es-MX"/>
        </w:rPr>
      </w:pPr>
      <w:r>
        <w:rPr>
          <w:rFonts w:ascii="Times New Roman" w:hAnsi="Times New Roman" w:cs="Times New Roman"/>
          <w:lang w:val="es-MX"/>
        </w:rPr>
        <w:t>Como ya se ha expuesto en páginas previas, en Guatemala</w:t>
      </w:r>
      <w:r w:rsidR="005C063B" w:rsidRPr="009227E8">
        <w:rPr>
          <w:rFonts w:ascii="Times New Roman" w:hAnsi="Times New Roman" w:cs="Times New Roman"/>
          <w:lang w:val="es-MX"/>
        </w:rPr>
        <w:t xml:space="preserve"> </w:t>
      </w:r>
      <w:r>
        <w:rPr>
          <w:rFonts w:ascii="Times New Roman" w:hAnsi="Times New Roman" w:cs="Times New Roman"/>
          <w:lang w:val="es-MX"/>
        </w:rPr>
        <w:t>se ha demostrado</w:t>
      </w:r>
      <w:r w:rsidR="005C063B" w:rsidRPr="009227E8">
        <w:rPr>
          <w:rFonts w:ascii="Times New Roman" w:hAnsi="Times New Roman" w:cs="Times New Roman"/>
          <w:lang w:val="es-MX"/>
        </w:rPr>
        <w:t xml:space="preserve"> el uso del derecho penal para criminalizar defensores de derechos humanos, por el hecho de promover garantías fundamentales, en este sentido, han existido casos concretos, en donde defensores han resultado absueltos</w:t>
      </w:r>
      <w:r w:rsidR="006A1F18" w:rsidRPr="009227E8">
        <w:rPr>
          <w:rStyle w:val="Refdenotaalpie"/>
          <w:rFonts w:ascii="Times New Roman" w:hAnsi="Times New Roman" w:cs="Times New Roman"/>
          <w:lang w:val="es-MX"/>
        </w:rPr>
        <w:footnoteReference w:id="22"/>
      </w:r>
      <w:r w:rsidR="005C063B" w:rsidRPr="009227E8">
        <w:rPr>
          <w:rFonts w:ascii="Times New Roman" w:hAnsi="Times New Roman" w:cs="Times New Roman"/>
          <w:lang w:val="es-MX"/>
        </w:rPr>
        <w:t xml:space="preserve">, lo cual viene a demostrar el uso perverso del derecho penal, reflejado primordialmente en: denuncias falsas, querellas maliciosas, plazos irrazonables, detenimiento abrupto de procesos, patrones en la tipificación legal (detenciones ilegales, instigación a delinquir, plagio o secuestró, </w:t>
      </w:r>
      <w:r w:rsidR="006A1F18" w:rsidRPr="009227E8">
        <w:rPr>
          <w:rFonts w:ascii="Times New Roman" w:hAnsi="Times New Roman" w:cs="Times New Roman"/>
          <w:lang w:val="es-MX"/>
        </w:rPr>
        <w:t xml:space="preserve">hurto, asociación ilícita). </w:t>
      </w:r>
      <w:r>
        <w:rPr>
          <w:rFonts w:ascii="Times New Roman" w:hAnsi="Times New Roman" w:cs="Times New Roman"/>
          <w:lang w:val="es-MX"/>
        </w:rPr>
        <w:t xml:space="preserve"> Esta tendencia también se observa en Honduras, bajo patrones similares en contra de los defensores de Guapinol en Tocoa, Colón y Los Prados en Choluteca.</w:t>
      </w:r>
    </w:p>
    <w:p w14:paraId="592E85A9" w14:textId="77777777" w:rsidR="006A1F18" w:rsidRPr="009227E8" w:rsidRDefault="006A1F18" w:rsidP="006B322F">
      <w:pPr>
        <w:tabs>
          <w:tab w:val="left" w:pos="284"/>
        </w:tabs>
        <w:jc w:val="both"/>
        <w:rPr>
          <w:rFonts w:ascii="Times New Roman" w:hAnsi="Times New Roman" w:cs="Times New Roman"/>
          <w:lang w:val="es-MX"/>
        </w:rPr>
      </w:pPr>
    </w:p>
    <w:p w14:paraId="68CA808E" w14:textId="514EC898" w:rsidR="006A1F18" w:rsidRPr="009227E8" w:rsidRDefault="006A1F18" w:rsidP="006B322F">
      <w:pPr>
        <w:tabs>
          <w:tab w:val="left" w:pos="284"/>
        </w:tabs>
        <w:jc w:val="both"/>
        <w:rPr>
          <w:rFonts w:ascii="Times New Roman" w:hAnsi="Times New Roman" w:cs="Times New Roman"/>
          <w:lang w:val="es-MX"/>
        </w:rPr>
      </w:pPr>
      <w:r w:rsidRPr="009227E8">
        <w:rPr>
          <w:rFonts w:ascii="Times New Roman" w:hAnsi="Times New Roman" w:cs="Times New Roman"/>
          <w:lang w:val="es-MX"/>
        </w:rPr>
        <w:t xml:space="preserve">Actores que intervienen: </w:t>
      </w:r>
    </w:p>
    <w:p w14:paraId="3BB2B176" w14:textId="58F8534D" w:rsidR="006A1F18" w:rsidRPr="009227E8" w:rsidRDefault="006A1F18" w:rsidP="006A1F18">
      <w:pPr>
        <w:pStyle w:val="Prrafodelista"/>
        <w:numPr>
          <w:ilvl w:val="0"/>
          <w:numId w:val="20"/>
        </w:numPr>
        <w:tabs>
          <w:tab w:val="left" w:pos="284"/>
        </w:tabs>
        <w:jc w:val="both"/>
        <w:rPr>
          <w:rFonts w:ascii="Times New Roman" w:hAnsi="Times New Roman" w:cs="Times New Roman"/>
          <w:lang w:val="es-MX"/>
        </w:rPr>
      </w:pPr>
      <w:r w:rsidRPr="009227E8">
        <w:rPr>
          <w:rFonts w:ascii="Times New Roman" w:hAnsi="Times New Roman" w:cs="Times New Roman"/>
          <w:lang w:val="es-MX"/>
        </w:rPr>
        <w:t>Ministerio Público;</w:t>
      </w:r>
    </w:p>
    <w:p w14:paraId="31D42BEA" w14:textId="49A08D6F" w:rsidR="006A1F18" w:rsidRPr="009227E8" w:rsidRDefault="006A1F18" w:rsidP="006A1F18">
      <w:pPr>
        <w:pStyle w:val="Prrafodelista"/>
        <w:numPr>
          <w:ilvl w:val="0"/>
          <w:numId w:val="20"/>
        </w:numPr>
        <w:tabs>
          <w:tab w:val="left" w:pos="284"/>
        </w:tabs>
        <w:jc w:val="both"/>
        <w:rPr>
          <w:rFonts w:ascii="Times New Roman" w:hAnsi="Times New Roman" w:cs="Times New Roman"/>
          <w:lang w:val="es-MX"/>
        </w:rPr>
      </w:pPr>
      <w:r w:rsidRPr="009227E8">
        <w:rPr>
          <w:rFonts w:ascii="Times New Roman" w:hAnsi="Times New Roman" w:cs="Times New Roman"/>
          <w:lang w:val="es-MX"/>
        </w:rPr>
        <w:t>Organismo Judicial;</w:t>
      </w:r>
    </w:p>
    <w:p w14:paraId="72CA4345" w14:textId="602D945C" w:rsidR="006A1F18" w:rsidRPr="009227E8" w:rsidRDefault="006A1F18" w:rsidP="006A1F18">
      <w:pPr>
        <w:pStyle w:val="Prrafodelista"/>
        <w:numPr>
          <w:ilvl w:val="0"/>
          <w:numId w:val="20"/>
        </w:numPr>
        <w:tabs>
          <w:tab w:val="left" w:pos="284"/>
        </w:tabs>
        <w:jc w:val="both"/>
        <w:rPr>
          <w:rFonts w:ascii="Times New Roman" w:hAnsi="Times New Roman" w:cs="Times New Roman"/>
          <w:lang w:val="es-MX"/>
        </w:rPr>
      </w:pPr>
      <w:r w:rsidRPr="009227E8">
        <w:rPr>
          <w:rFonts w:ascii="Times New Roman" w:hAnsi="Times New Roman" w:cs="Times New Roman"/>
          <w:lang w:val="es-MX"/>
        </w:rPr>
        <w:t>Empresas Privadas ;</w:t>
      </w:r>
    </w:p>
    <w:p w14:paraId="2F5EBAB6" w14:textId="7C485D4A" w:rsidR="006A1F18" w:rsidRPr="009227E8" w:rsidRDefault="006A1F18" w:rsidP="006A1F18">
      <w:pPr>
        <w:pStyle w:val="Prrafodelista"/>
        <w:numPr>
          <w:ilvl w:val="0"/>
          <w:numId w:val="20"/>
        </w:numPr>
        <w:tabs>
          <w:tab w:val="left" w:pos="284"/>
        </w:tabs>
        <w:jc w:val="both"/>
        <w:rPr>
          <w:rFonts w:ascii="Times New Roman" w:hAnsi="Times New Roman" w:cs="Times New Roman"/>
          <w:lang w:val="es-MX"/>
        </w:rPr>
      </w:pPr>
      <w:r w:rsidRPr="009227E8">
        <w:rPr>
          <w:rFonts w:ascii="Times New Roman" w:hAnsi="Times New Roman" w:cs="Times New Roman"/>
          <w:lang w:val="es-MX"/>
        </w:rPr>
        <w:t>Medios de comunicación;</w:t>
      </w:r>
    </w:p>
    <w:p w14:paraId="7E3CC46C" w14:textId="6A1944B8" w:rsidR="006A1F18" w:rsidRPr="009227E8" w:rsidRDefault="006A1F18" w:rsidP="006A1F18">
      <w:pPr>
        <w:pStyle w:val="Prrafodelista"/>
        <w:numPr>
          <w:ilvl w:val="0"/>
          <w:numId w:val="20"/>
        </w:numPr>
        <w:tabs>
          <w:tab w:val="left" w:pos="284"/>
        </w:tabs>
        <w:jc w:val="both"/>
        <w:rPr>
          <w:rFonts w:ascii="Times New Roman" w:hAnsi="Times New Roman" w:cs="Times New Roman"/>
          <w:lang w:val="es-MX"/>
        </w:rPr>
      </w:pPr>
      <w:r w:rsidRPr="009227E8">
        <w:rPr>
          <w:rFonts w:ascii="Times New Roman" w:hAnsi="Times New Roman" w:cs="Times New Roman"/>
          <w:lang w:val="es-MX"/>
        </w:rPr>
        <w:t xml:space="preserve">Autoridades estatales. </w:t>
      </w:r>
    </w:p>
    <w:p w14:paraId="12547713" w14:textId="77777777" w:rsidR="005C063B" w:rsidRPr="009227E8" w:rsidRDefault="005C063B" w:rsidP="006B322F">
      <w:pPr>
        <w:tabs>
          <w:tab w:val="left" w:pos="284"/>
        </w:tabs>
        <w:jc w:val="both"/>
        <w:rPr>
          <w:rFonts w:ascii="Times New Roman" w:hAnsi="Times New Roman" w:cs="Times New Roman"/>
          <w:lang w:val="es-MX"/>
        </w:rPr>
      </w:pPr>
    </w:p>
    <w:p w14:paraId="2F2B4E33" w14:textId="77777777" w:rsidR="006B322F" w:rsidRPr="009227E8" w:rsidRDefault="006B322F" w:rsidP="006B322F">
      <w:pPr>
        <w:jc w:val="both"/>
        <w:rPr>
          <w:rFonts w:ascii="Times New Roman" w:hAnsi="Times New Roman" w:cs="Times New Roman"/>
          <w:lang w:val="es-MX"/>
        </w:rPr>
      </w:pPr>
    </w:p>
    <w:p w14:paraId="2B63BCB1" w14:textId="77777777" w:rsidR="006B322F" w:rsidRPr="004E1102" w:rsidRDefault="006B322F" w:rsidP="006B322F">
      <w:pPr>
        <w:jc w:val="both"/>
        <w:rPr>
          <w:rFonts w:ascii="Times New Roman" w:hAnsi="Times New Roman" w:cs="Times New Roman"/>
          <w:b/>
          <w:lang w:val="es-MX"/>
        </w:rPr>
      </w:pPr>
      <w:r w:rsidRPr="004E1102">
        <w:rPr>
          <w:rFonts w:ascii="Times New Roman" w:hAnsi="Times New Roman" w:cs="Times New Roman"/>
          <w:b/>
          <w:lang w:val="es-MX"/>
        </w:rPr>
        <w:t>Si es el caso, ¿Bajo qué delitos se alega acusaciones infundadas a defensoras y defensores? De ser posible, proporcione ejemplos.</w:t>
      </w:r>
    </w:p>
    <w:p w14:paraId="3F45CE40" w14:textId="0172C3F8" w:rsidR="006E0E53" w:rsidRPr="009227E8" w:rsidRDefault="006E0E53" w:rsidP="006B322F">
      <w:pPr>
        <w:jc w:val="both"/>
        <w:rPr>
          <w:rFonts w:ascii="Times New Roman" w:hAnsi="Times New Roman" w:cs="Times New Roman"/>
          <w:lang w:val="es-MX"/>
        </w:rPr>
      </w:pPr>
      <w:r w:rsidRPr="009227E8">
        <w:rPr>
          <w:rFonts w:ascii="Times New Roman" w:hAnsi="Times New Roman" w:cs="Times New Roman"/>
          <w:lang w:val="es-MX"/>
        </w:rPr>
        <w:br/>
        <w:t xml:space="preserve">El caso Fausto </w:t>
      </w:r>
      <w:r w:rsidR="009202BC" w:rsidRPr="009227E8">
        <w:rPr>
          <w:rFonts w:ascii="Times New Roman" w:hAnsi="Times New Roman" w:cs="Times New Roman"/>
          <w:lang w:val="es-MX"/>
        </w:rPr>
        <w:t>Sánchez</w:t>
      </w:r>
      <w:r w:rsidRPr="009227E8">
        <w:rPr>
          <w:rFonts w:ascii="Times New Roman" w:hAnsi="Times New Roman" w:cs="Times New Roman"/>
          <w:lang w:val="es-MX"/>
        </w:rPr>
        <w:t xml:space="preserve"> Roblero, es un caso paradigmático en cuanto a procesos impulsados de manera mal intencionada en contra de defensores de derechos humanos, El Señor </w:t>
      </w:r>
      <w:r w:rsidR="009202BC" w:rsidRPr="009227E8">
        <w:rPr>
          <w:rFonts w:ascii="Times New Roman" w:hAnsi="Times New Roman" w:cs="Times New Roman"/>
          <w:lang w:val="es-MX"/>
        </w:rPr>
        <w:t>Sánchez</w:t>
      </w:r>
      <w:r w:rsidRPr="009227E8">
        <w:rPr>
          <w:rFonts w:ascii="Times New Roman" w:hAnsi="Times New Roman" w:cs="Times New Roman"/>
          <w:lang w:val="es-MX"/>
        </w:rPr>
        <w:t xml:space="preserve"> Roblero, es un defensor Maya Mam, perteneciente al Municipio de San Pablo San Marcos, sufrió persecución penal, derivado a su labor de defensor de </w:t>
      </w:r>
      <w:r w:rsidRPr="009227E8">
        <w:rPr>
          <w:rFonts w:ascii="Times New Roman" w:hAnsi="Times New Roman" w:cs="Times New Roman"/>
          <w:lang w:val="es-MX"/>
        </w:rPr>
        <w:lastRenderedPageBreak/>
        <w:t>bienes naturales en su territorio, fue privado de libertad dos años y tres meses</w:t>
      </w:r>
      <w:r w:rsidR="009202BC" w:rsidRPr="009227E8">
        <w:rPr>
          <w:rStyle w:val="Refdenotaalpie"/>
          <w:rFonts w:ascii="Times New Roman" w:hAnsi="Times New Roman" w:cs="Times New Roman"/>
          <w:lang w:val="es-MX"/>
        </w:rPr>
        <w:footnoteReference w:id="23"/>
      </w:r>
      <w:r w:rsidRPr="009227E8">
        <w:rPr>
          <w:rFonts w:ascii="Times New Roman" w:hAnsi="Times New Roman" w:cs="Times New Roman"/>
          <w:lang w:val="es-MX"/>
        </w:rPr>
        <w:t xml:space="preserve">, </w:t>
      </w:r>
      <w:r w:rsidR="00463CC1">
        <w:rPr>
          <w:rFonts w:ascii="Times New Roman" w:hAnsi="Times New Roman" w:cs="Times New Roman"/>
          <w:lang w:val="es-MX"/>
        </w:rPr>
        <w:t>y finalmente</w:t>
      </w:r>
      <w:r w:rsidRPr="009227E8">
        <w:rPr>
          <w:rFonts w:ascii="Times New Roman" w:hAnsi="Times New Roman" w:cs="Times New Roman"/>
          <w:lang w:val="es-MX"/>
        </w:rPr>
        <w:t xml:space="preserve"> absuelto de dos procesos penales</w:t>
      </w:r>
      <w:r w:rsidRPr="009227E8">
        <w:rPr>
          <w:rStyle w:val="Refdenotaalpie"/>
          <w:rFonts w:ascii="Times New Roman" w:hAnsi="Times New Roman" w:cs="Times New Roman"/>
          <w:lang w:val="es-MX"/>
        </w:rPr>
        <w:footnoteReference w:id="24"/>
      </w:r>
      <w:r w:rsidRPr="009227E8">
        <w:rPr>
          <w:rFonts w:ascii="Times New Roman" w:hAnsi="Times New Roman" w:cs="Times New Roman"/>
          <w:lang w:val="es-MX"/>
        </w:rPr>
        <w:t xml:space="preserve">. </w:t>
      </w:r>
    </w:p>
    <w:p w14:paraId="102BE2C5" w14:textId="77777777" w:rsidR="009202BC" w:rsidRPr="009227E8" w:rsidRDefault="009202BC" w:rsidP="006B322F">
      <w:pPr>
        <w:jc w:val="both"/>
        <w:rPr>
          <w:rFonts w:ascii="Times New Roman" w:hAnsi="Times New Roman" w:cs="Times New Roman"/>
          <w:lang w:val="es-MX"/>
        </w:rPr>
      </w:pPr>
    </w:p>
    <w:p w14:paraId="7EA76AF1" w14:textId="77777777" w:rsidR="009202BC" w:rsidRPr="009227E8" w:rsidRDefault="009202BC" w:rsidP="006B322F">
      <w:pPr>
        <w:jc w:val="both"/>
        <w:rPr>
          <w:rFonts w:ascii="Times New Roman" w:hAnsi="Times New Roman" w:cs="Times New Roman"/>
          <w:lang w:val="es-MX"/>
        </w:rPr>
      </w:pPr>
    </w:p>
    <w:p w14:paraId="4436FB3B" w14:textId="77777777" w:rsidR="006B322F" w:rsidRPr="009227E8" w:rsidRDefault="006B322F" w:rsidP="006B322F">
      <w:pPr>
        <w:numPr>
          <w:ilvl w:val="0"/>
          <w:numId w:val="5"/>
        </w:numPr>
        <w:rPr>
          <w:rFonts w:ascii="Times New Roman" w:hAnsi="Times New Roman" w:cs="Times New Roman"/>
          <w:b/>
          <w:lang w:val="es-MX"/>
        </w:rPr>
      </w:pPr>
      <w:r w:rsidRPr="009227E8">
        <w:rPr>
          <w:rFonts w:ascii="Times New Roman" w:hAnsi="Times New Roman" w:cs="Times New Roman"/>
          <w:b/>
          <w:lang w:val="es-MX"/>
        </w:rPr>
        <w:t xml:space="preserve">Acceso a justicia y reparación: </w:t>
      </w:r>
    </w:p>
    <w:p w14:paraId="0C50D15E" w14:textId="77777777" w:rsidR="006B322F" w:rsidRPr="009227E8" w:rsidRDefault="006B322F" w:rsidP="006B322F">
      <w:pPr>
        <w:jc w:val="both"/>
        <w:rPr>
          <w:rFonts w:ascii="Times New Roman" w:hAnsi="Times New Roman" w:cs="Times New Roman"/>
          <w:lang w:val="es-MX"/>
        </w:rPr>
      </w:pPr>
    </w:p>
    <w:p w14:paraId="137CA8D7" w14:textId="77777777" w:rsidR="006B322F" w:rsidRPr="00463CC1" w:rsidRDefault="006B322F" w:rsidP="006B322F">
      <w:pPr>
        <w:jc w:val="both"/>
        <w:rPr>
          <w:rFonts w:ascii="Times New Roman" w:hAnsi="Times New Roman" w:cs="Times New Roman"/>
          <w:b/>
          <w:lang w:val="es-MX"/>
        </w:rPr>
      </w:pPr>
      <w:r w:rsidRPr="00463CC1">
        <w:rPr>
          <w:rFonts w:ascii="Times New Roman" w:hAnsi="Times New Roman" w:cs="Times New Roman"/>
          <w:b/>
          <w:lang w:val="es-MX"/>
        </w:rPr>
        <w:t xml:space="preserve">¿Podría aportar información sobre el estado de investigaciones de delitos cometidos contra personas defensoras de derechos humanos? </w:t>
      </w:r>
    </w:p>
    <w:p w14:paraId="426DBC70" w14:textId="77777777" w:rsidR="009202BC" w:rsidRPr="009227E8" w:rsidRDefault="009202BC" w:rsidP="006B322F">
      <w:pPr>
        <w:jc w:val="both"/>
        <w:rPr>
          <w:rFonts w:ascii="Times New Roman" w:hAnsi="Times New Roman" w:cs="Times New Roman"/>
          <w:lang w:val="es-MX"/>
        </w:rPr>
      </w:pPr>
    </w:p>
    <w:p w14:paraId="5AEEC642" w14:textId="1067C940"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 xml:space="preserve">Proceso de Reparación Fausto Sánchez Roblero:  </w:t>
      </w:r>
    </w:p>
    <w:p w14:paraId="45D17AFB" w14:textId="569AA72B"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b/>
          <w:lang w:val="es-GT"/>
        </w:rPr>
        <w:t>Institución que ha impulsado el caso:</w:t>
      </w:r>
      <w:r w:rsidRPr="009227E8">
        <w:rPr>
          <w:rFonts w:ascii="Times New Roman" w:hAnsi="Times New Roman" w:cs="Times New Roman"/>
          <w:lang w:val="es-GT"/>
        </w:rPr>
        <w:t xml:space="preserve"> Asociación Comisión Paz y Ecología –COPAE-</w:t>
      </w:r>
    </w:p>
    <w:p w14:paraId="060C072C" w14:textId="77777777" w:rsidR="009202BC" w:rsidRPr="009227E8" w:rsidRDefault="009202BC" w:rsidP="009202BC">
      <w:pPr>
        <w:jc w:val="both"/>
        <w:rPr>
          <w:rFonts w:ascii="Times New Roman" w:hAnsi="Times New Roman" w:cs="Times New Roman"/>
          <w:lang w:val="es-GT"/>
        </w:rPr>
      </w:pPr>
    </w:p>
    <w:p w14:paraId="1A7E4372" w14:textId="57D8A51E"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 xml:space="preserve">7 de abril 2017  Fausto Sánchez Roblero interpone denuncia penal ante la Fiscal General Thelma Aldana, resultado de los procesos llevados en su contra, y de los cuales estuvo privado de libertad, dos años y tres meses, procesos por los cuales fue criminalizados, impulsando dicha acción con el objeto de lograr una reparación por los daños físicos, económicos, psicológicos y emocionales, sufridos durante los procesos legales que enfrento; dicho proceso en contra de operadores de justicia y personas que impulsaron falsas denuncias penales en su contra. </w:t>
      </w:r>
    </w:p>
    <w:p w14:paraId="51702F6F" w14:textId="77777777" w:rsidR="009202BC" w:rsidRPr="009227E8" w:rsidRDefault="009202BC" w:rsidP="009202BC">
      <w:pPr>
        <w:jc w:val="both"/>
        <w:rPr>
          <w:rFonts w:ascii="Times New Roman" w:hAnsi="Times New Roman" w:cs="Times New Roman"/>
          <w:lang w:val="es-GT"/>
        </w:rPr>
      </w:pPr>
    </w:p>
    <w:p w14:paraId="78EE3025" w14:textId="2D434A0A"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5 de junio 2017, Fausto Sánchez Roblero a requerimiento de la Auxiliar Fiscal I de la Fiscalía de Asuntos Internos, se presenta a la Fiscalía a ratificar su denuncia.</w:t>
      </w:r>
    </w:p>
    <w:p w14:paraId="097C28D1" w14:textId="77777777" w:rsidR="009202BC" w:rsidRPr="009227E8" w:rsidRDefault="009202BC" w:rsidP="009202BC">
      <w:pPr>
        <w:jc w:val="both"/>
        <w:rPr>
          <w:rFonts w:ascii="Times New Roman" w:hAnsi="Times New Roman" w:cs="Times New Roman"/>
          <w:lang w:val="es-GT"/>
        </w:rPr>
      </w:pPr>
    </w:p>
    <w:p w14:paraId="64BA036F" w14:textId="7B36A2D4"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12 de diciembre 2017 el Fiscal de Sección de la Fiscalía de Asuntos Internos, notifica por correo electrónico, la Resolución Ministerial de fecha 10 de noviembre del 2017 en la cual con fundamento en el artículo 310 del Código Procesal Penal, el Fiscal de Sección resuelve DESESTIMAR la denuncia.</w:t>
      </w:r>
    </w:p>
    <w:p w14:paraId="17F8C16F" w14:textId="77777777" w:rsidR="00966D2D" w:rsidRPr="009227E8" w:rsidRDefault="00966D2D" w:rsidP="009202BC">
      <w:pPr>
        <w:jc w:val="both"/>
        <w:rPr>
          <w:rFonts w:ascii="Times New Roman" w:hAnsi="Times New Roman" w:cs="Times New Roman"/>
          <w:lang w:val="es-GT"/>
        </w:rPr>
      </w:pPr>
    </w:p>
    <w:p w14:paraId="4F22AD3D" w14:textId="77777777"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 xml:space="preserve">ANOMALÍAS de la resolución y su notificación: </w:t>
      </w:r>
    </w:p>
    <w:p w14:paraId="005CD6EE" w14:textId="77777777" w:rsidR="009202BC" w:rsidRPr="009227E8" w:rsidRDefault="009202BC" w:rsidP="009202BC">
      <w:pPr>
        <w:jc w:val="both"/>
        <w:rPr>
          <w:rFonts w:ascii="Times New Roman" w:hAnsi="Times New Roman" w:cs="Times New Roman"/>
          <w:lang w:val="es-GT"/>
        </w:rPr>
      </w:pPr>
      <w:r w:rsidRPr="009227E8">
        <w:rPr>
          <w:rFonts w:ascii="Times New Roman" w:hAnsi="Times New Roman" w:cs="Times New Roman"/>
          <w:lang w:val="es-GT"/>
        </w:rPr>
        <w:t>De la notificación; se opta por notificar por correo electrónico a la víctima, cuando el Abogado que le auxilia dejó su teléfono y dirección para ser notificado.</w:t>
      </w:r>
    </w:p>
    <w:p w14:paraId="04AE0CCE" w14:textId="491592A5" w:rsidR="009202BC" w:rsidRPr="009227E8" w:rsidRDefault="009227E8" w:rsidP="009202BC">
      <w:pPr>
        <w:jc w:val="both"/>
        <w:rPr>
          <w:rFonts w:ascii="Times New Roman" w:hAnsi="Times New Roman" w:cs="Times New Roman"/>
          <w:lang w:val="es-GT"/>
        </w:rPr>
      </w:pPr>
      <w:r>
        <w:rPr>
          <w:rFonts w:ascii="Times New Roman" w:hAnsi="Times New Roman" w:cs="Times New Roman"/>
          <w:lang w:val="es-GT"/>
        </w:rPr>
        <w:t>De la resolución. 1) Por haber</w:t>
      </w:r>
      <w:r w:rsidR="009202BC" w:rsidRPr="009227E8">
        <w:rPr>
          <w:rFonts w:ascii="Times New Roman" w:hAnsi="Times New Roman" w:cs="Times New Roman"/>
          <w:lang w:val="es-GT"/>
        </w:rPr>
        <w:t xml:space="preserve">se denunciado 4 delitos graves, el MP para desestimar de acuerdo con el art. 310 del CPP, debe requerir autorización judicial, cosa que no realizó. 2) Para desestimar el MP tiene un plazo de 20 días….y lo hizo 8 meses después. 3) En la resolución indica que de acuerdo a los medios de investigación recabados…pero sólo habla del expediente de los casos contra Fausto Sánchez, y no menciona qué hizo con relación a los medios de prueba indicados en el memorial de denuncia (10 pruebas documentales y 5 pruebas periciales). 4) En la resolución únicamente se refiere que al analizar los expedientes las actuaciones del MP estuvieron apegadas a derecho y que fueron avaladas por el Juzgador contralor del caso, en ese sentido no existe el delito de Abuso de autoridad y respecto a los demás delitos…Discriminación, Tortura, Delitos contra deberes de humanidad…por no existir certificación de lo conducente por parte del Tribunal de Sentencia, no existe tampoco ningún hecho que investigar. La </w:t>
      </w:r>
      <w:r w:rsidR="009202BC" w:rsidRPr="009227E8">
        <w:rPr>
          <w:rFonts w:ascii="Times New Roman" w:hAnsi="Times New Roman" w:cs="Times New Roman"/>
          <w:lang w:val="es-GT"/>
        </w:rPr>
        <w:lastRenderedPageBreak/>
        <w:t>resolución ministerial, es absolutamente un acto para garantizar impunidad, violatoria del debido proceso y por tanto de las garantías mínimas de la víctima.</w:t>
      </w:r>
    </w:p>
    <w:p w14:paraId="3D218F93" w14:textId="77777777" w:rsidR="00966D2D" w:rsidRPr="009227E8" w:rsidRDefault="00966D2D" w:rsidP="009202BC">
      <w:pPr>
        <w:jc w:val="both"/>
        <w:rPr>
          <w:rFonts w:ascii="Times New Roman" w:hAnsi="Times New Roman" w:cs="Times New Roman"/>
          <w:lang w:val="es-419"/>
        </w:rPr>
      </w:pPr>
    </w:p>
    <w:p w14:paraId="70FF0993" w14:textId="7860D611" w:rsidR="00966D2D" w:rsidRPr="009227E8" w:rsidRDefault="00966D2D" w:rsidP="00966D2D">
      <w:pPr>
        <w:jc w:val="both"/>
        <w:rPr>
          <w:rFonts w:ascii="Times New Roman" w:hAnsi="Times New Roman" w:cs="Times New Roman"/>
          <w:lang w:val="es-419"/>
        </w:rPr>
      </w:pPr>
      <w:r w:rsidRPr="009227E8">
        <w:rPr>
          <w:rFonts w:ascii="Times New Roman" w:hAnsi="Times New Roman" w:cs="Times New Roman"/>
          <w:lang w:val="es-419"/>
        </w:rPr>
        <w:t>Ante la resolución de desestimación, se presentó una oposición</w:t>
      </w:r>
      <w:r w:rsidR="002D185C">
        <w:rPr>
          <w:rFonts w:ascii="Times New Roman" w:hAnsi="Times New Roman" w:cs="Times New Roman"/>
          <w:lang w:val="es-419"/>
        </w:rPr>
        <w:t xml:space="preserve"> a dicha desestimación</w:t>
      </w:r>
      <w:r w:rsidRPr="009227E8">
        <w:rPr>
          <w:rFonts w:ascii="Times New Roman" w:hAnsi="Times New Roman" w:cs="Times New Roman"/>
          <w:lang w:val="es-419"/>
        </w:rPr>
        <w:t xml:space="preserve"> con lo cual:</w:t>
      </w:r>
    </w:p>
    <w:p w14:paraId="11A92CC6" w14:textId="79C80107" w:rsidR="009202BC" w:rsidRPr="009227E8" w:rsidRDefault="00966D2D" w:rsidP="009227E8">
      <w:pPr>
        <w:jc w:val="both"/>
        <w:rPr>
          <w:rFonts w:ascii="Times New Roman" w:hAnsi="Times New Roman" w:cs="Times New Roman"/>
          <w:lang w:val="es-419"/>
        </w:rPr>
      </w:pPr>
      <w:r w:rsidRPr="009227E8">
        <w:rPr>
          <w:rFonts w:ascii="Times New Roman" w:hAnsi="Times New Roman" w:cs="Times New Roman"/>
          <w:lang w:val="es-419"/>
        </w:rPr>
        <w:t xml:space="preserve">Conoció el Juzgado Octavo de Primera Instancia Penal, Narcoactividad y Delitos contra el Ambiente dicho procedimiento en fecha </w:t>
      </w:r>
      <w:r w:rsidR="009227E8" w:rsidRPr="009227E8">
        <w:rPr>
          <w:rFonts w:ascii="Times New Roman" w:hAnsi="Times New Roman" w:cs="Times New Roman"/>
          <w:lang w:val="es-419"/>
        </w:rPr>
        <w:t xml:space="preserve">23 de mayo del 2018, dandose los siguientes resultados: </w:t>
      </w:r>
      <w:r w:rsidRPr="009227E8">
        <w:rPr>
          <w:rFonts w:ascii="Times New Roman" w:hAnsi="Times New Roman" w:cs="Times New Roman"/>
          <w:lang w:val="es-419"/>
        </w:rPr>
        <w:t xml:space="preserve"> </w:t>
      </w:r>
    </w:p>
    <w:p w14:paraId="0ABA972C" w14:textId="77777777" w:rsidR="009227E8" w:rsidRPr="009227E8" w:rsidRDefault="009227E8" w:rsidP="009227E8">
      <w:pPr>
        <w:jc w:val="both"/>
        <w:rPr>
          <w:rFonts w:ascii="Times New Roman" w:hAnsi="Times New Roman" w:cs="Times New Roman"/>
          <w:lang w:val="es-GT"/>
        </w:rPr>
      </w:pPr>
    </w:p>
    <w:p w14:paraId="65E35737" w14:textId="15C22B33" w:rsidR="002D185C" w:rsidRDefault="009227E8" w:rsidP="009202BC">
      <w:pPr>
        <w:jc w:val="both"/>
        <w:rPr>
          <w:rFonts w:ascii="Times New Roman" w:hAnsi="Times New Roman" w:cs="Times New Roman"/>
          <w:b/>
          <w:lang w:val="es-GT"/>
        </w:rPr>
      </w:pPr>
      <w:r w:rsidRPr="009227E8">
        <w:rPr>
          <w:rFonts w:ascii="Times New Roman" w:hAnsi="Times New Roman" w:cs="Times New Roman"/>
          <w:lang w:val="es-GT"/>
        </w:rPr>
        <w:t>Se reafirma la desestimación de la denuncia presentada, en ese sentido en dicha audiencia se pudo constatar que la Jueza competente, en todo momento tuvo una actitud de preferencia hacia los argumentos indicados por la Fiscal de la sección de Asuntos Internos del Ministerio Público, sin dar cabida a los argumentos indicados por el abogado de la defensa, violentando la tutela judicial del agraviado y dando cabida a una barrera impenetrable a la justicia que clama el agraviado, pues el daño ocasionado a su persona en todo sentido, a todas luces se opaca sin mediar argumento, recurso u otro medio, y con ello lograr que las personas que participaron en su injusta privación de libertad</w:t>
      </w:r>
      <w:r w:rsidR="002439B8">
        <w:rPr>
          <w:rFonts w:ascii="Times New Roman" w:hAnsi="Times New Roman" w:cs="Times New Roman"/>
          <w:b/>
          <w:lang w:val="es-GT"/>
        </w:rPr>
        <w:t>.</w:t>
      </w:r>
    </w:p>
    <w:p w14:paraId="571BC45E" w14:textId="77777777" w:rsidR="002D185C" w:rsidRDefault="002D185C" w:rsidP="009202BC">
      <w:pPr>
        <w:jc w:val="both"/>
        <w:rPr>
          <w:rFonts w:ascii="Times New Roman" w:hAnsi="Times New Roman" w:cs="Times New Roman"/>
          <w:b/>
          <w:lang w:val="es-GT"/>
        </w:rPr>
      </w:pPr>
    </w:p>
    <w:p w14:paraId="22275B85" w14:textId="00E41976" w:rsidR="009202BC" w:rsidRPr="00463CC1" w:rsidRDefault="002D185C" w:rsidP="009202BC">
      <w:pPr>
        <w:jc w:val="both"/>
        <w:rPr>
          <w:rFonts w:ascii="Times New Roman" w:hAnsi="Times New Roman" w:cs="Times New Roman"/>
          <w:u w:val="single"/>
          <w:lang w:val="es-GT"/>
        </w:rPr>
      </w:pPr>
      <w:r w:rsidRPr="00463CC1">
        <w:rPr>
          <w:rFonts w:ascii="Times New Roman" w:hAnsi="Times New Roman" w:cs="Times New Roman"/>
          <w:u w:val="single"/>
          <w:lang w:val="es-GT"/>
        </w:rPr>
        <w:t xml:space="preserve">Nuevo impulso de denuncias: </w:t>
      </w:r>
    </w:p>
    <w:p w14:paraId="5F493585" w14:textId="77777777" w:rsidR="002D185C" w:rsidRDefault="002D185C" w:rsidP="009202BC">
      <w:pPr>
        <w:jc w:val="both"/>
        <w:rPr>
          <w:rFonts w:ascii="Times New Roman" w:hAnsi="Times New Roman" w:cs="Times New Roman"/>
          <w:b/>
          <w:lang w:val="es-GT"/>
        </w:rPr>
      </w:pPr>
    </w:p>
    <w:p w14:paraId="3CF361EF" w14:textId="0181815B" w:rsidR="002D185C" w:rsidRDefault="002D185C" w:rsidP="002D185C">
      <w:pPr>
        <w:jc w:val="both"/>
        <w:rPr>
          <w:rFonts w:ascii="Times New Roman" w:hAnsi="Times New Roman" w:cs="Times New Roman"/>
          <w:lang w:val="es-GT"/>
        </w:rPr>
      </w:pPr>
      <w:r w:rsidRPr="002D185C">
        <w:rPr>
          <w:rFonts w:ascii="Times New Roman" w:eastAsia="Times New Roman" w:hAnsi="Times New Roman" w:cs="Times New Roman"/>
          <w:bCs/>
          <w:lang w:val="es-GT" w:eastAsia="ar-SA"/>
        </w:rPr>
        <w:t xml:space="preserve">A finales del 2018 se elaboró una </w:t>
      </w:r>
      <w:r w:rsidRPr="002D185C">
        <w:rPr>
          <w:rFonts w:ascii="Times New Roman" w:hAnsi="Times New Roman" w:cs="Times New Roman"/>
          <w:lang w:val="es-GT"/>
        </w:rPr>
        <w:t>ruta jurídica para evidenciar el encarcelamiento injusto que sufrió el señor Fausto Sánchez Roblero. Y se presentó la denuncia ante la Unidad de Activistas de Derechos Humanos de la Fiscalía de Derechos Humanos</w:t>
      </w:r>
      <w:r>
        <w:rPr>
          <w:rFonts w:ascii="Times New Roman" w:hAnsi="Times New Roman" w:cs="Times New Roman"/>
          <w:lang w:val="es-GT"/>
        </w:rPr>
        <w:t xml:space="preserve">. </w:t>
      </w:r>
    </w:p>
    <w:p w14:paraId="605394D4" w14:textId="77777777" w:rsidR="002D185C" w:rsidRPr="002D185C" w:rsidRDefault="002D185C" w:rsidP="002D185C">
      <w:pPr>
        <w:jc w:val="both"/>
        <w:rPr>
          <w:rFonts w:ascii="Times New Roman" w:hAnsi="Times New Roman" w:cs="Times New Roman"/>
          <w:lang w:val="es-GT"/>
        </w:rPr>
      </w:pPr>
    </w:p>
    <w:p w14:paraId="604C2898" w14:textId="21E1EB6C" w:rsidR="002D185C" w:rsidRDefault="002D185C" w:rsidP="002D185C">
      <w:pPr>
        <w:jc w:val="both"/>
        <w:rPr>
          <w:rFonts w:ascii="Times New Roman" w:hAnsi="Times New Roman" w:cs="Times New Roman"/>
          <w:lang w:val="es-GT"/>
        </w:rPr>
      </w:pPr>
      <w:r w:rsidRPr="002D185C">
        <w:rPr>
          <w:rFonts w:ascii="Times New Roman" w:hAnsi="Times New Roman" w:cs="Times New Roman"/>
          <w:lang w:val="es-GT"/>
        </w:rPr>
        <w:t xml:space="preserve">La denuncia se presentó por la posible comisión de los delitos de ABUSO DE AUTORIDAD, INCUMPLIMIENTO DE DEBERES y ACUSACIÓN y DENUNCIAS FALSAS, </w:t>
      </w:r>
      <w:r>
        <w:rPr>
          <w:rFonts w:ascii="Times New Roman" w:hAnsi="Times New Roman" w:cs="Times New Roman"/>
          <w:lang w:val="es-GT"/>
        </w:rPr>
        <w:t xml:space="preserve">contra operadores de justicia y trabajadores que impulsaron denuncias falsas en contra del Señor Fausto Roblero. </w:t>
      </w:r>
    </w:p>
    <w:p w14:paraId="73115CD5" w14:textId="77777777" w:rsidR="002D185C" w:rsidRDefault="002D185C" w:rsidP="002D185C">
      <w:pPr>
        <w:jc w:val="both"/>
        <w:rPr>
          <w:rFonts w:ascii="Times New Roman" w:hAnsi="Times New Roman" w:cs="Times New Roman"/>
          <w:lang w:val="es-GT"/>
        </w:rPr>
      </w:pPr>
    </w:p>
    <w:p w14:paraId="56E9D228" w14:textId="77777777" w:rsidR="002D185C" w:rsidRPr="002D185C" w:rsidRDefault="002D185C" w:rsidP="002D185C">
      <w:pPr>
        <w:jc w:val="both"/>
        <w:rPr>
          <w:rFonts w:ascii="Times New Roman" w:hAnsi="Times New Roman" w:cs="Times New Roman"/>
          <w:lang w:val="es-GT"/>
        </w:rPr>
      </w:pPr>
      <w:r w:rsidRPr="002D185C">
        <w:rPr>
          <w:rFonts w:ascii="Times New Roman" w:hAnsi="Times New Roman" w:cs="Times New Roman"/>
          <w:lang w:val="es-GT"/>
        </w:rPr>
        <w:t>RETOS DEL CASO:</w:t>
      </w:r>
    </w:p>
    <w:p w14:paraId="4D50276A" w14:textId="56B70001" w:rsidR="006B322F" w:rsidRPr="00200E90" w:rsidRDefault="002D185C" w:rsidP="006B322F">
      <w:pPr>
        <w:numPr>
          <w:ilvl w:val="0"/>
          <w:numId w:val="23"/>
        </w:numPr>
        <w:spacing w:after="200" w:line="276" w:lineRule="auto"/>
        <w:jc w:val="both"/>
        <w:rPr>
          <w:rFonts w:ascii="Times New Roman" w:hAnsi="Times New Roman" w:cs="Times New Roman"/>
          <w:lang w:val="es-GT"/>
        </w:rPr>
      </w:pPr>
      <w:r w:rsidRPr="002D185C">
        <w:rPr>
          <w:rFonts w:ascii="Times New Roman" w:hAnsi="Times New Roman" w:cs="Times New Roman"/>
          <w:lang w:val="es-GT"/>
        </w:rPr>
        <w:t>Se ha dado seguimiento a la denuncia para que el caso sea analizado a profundidad; sin embargo la carga del trabajo del MP no permite que se investigue de manera más ágil.</w:t>
      </w:r>
    </w:p>
    <w:p w14:paraId="141DC28A" w14:textId="77777777" w:rsidR="00463CC1" w:rsidRDefault="00463CC1" w:rsidP="00463CC1">
      <w:pPr>
        <w:jc w:val="both"/>
        <w:rPr>
          <w:rFonts w:ascii="Times New Roman" w:hAnsi="Times New Roman" w:cs="Times New Roman"/>
          <w:b/>
          <w:lang w:val="es-MX"/>
        </w:rPr>
      </w:pPr>
    </w:p>
    <w:p w14:paraId="6F46FE8D" w14:textId="77777777" w:rsidR="00463CC1" w:rsidRDefault="00463CC1" w:rsidP="00463CC1">
      <w:pPr>
        <w:jc w:val="both"/>
        <w:rPr>
          <w:rFonts w:ascii="Times New Roman" w:hAnsi="Times New Roman" w:cs="Times New Roman"/>
          <w:b/>
          <w:lang w:val="es-MX"/>
        </w:rPr>
      </w:pPr>
    </w:p>
    <w:p w14:paraId="1704FB6E" w14:textId="54BCEFC3" w:rsidR="006B322F" w:rsidRPr="00463CC1" w:rsidRDefault="006B322F" w:rsidP="00463CC1">
      <w:pPr>
        <w:jc w:val="both"/>
        <w:rPr>
          <w:rFonts w:ascii="Times New Roman" w:hAnsi="Times New Roman" w:cs="Times New Roman"/>
          <w:b/>
          <w:lang w:val="es-MX"/>
        </w:rPr>
      </w:pPr>
      <w:r w:rsidRPr="00463CC1">
        <w:rPr>
          <w:rFonts w:ascii="Times New Roman" w:hAnsi="Times New Roman" w:cs="Times New Roman"/>
          <w:b/>
          <w:lang w:val="es-MX"/>
        </w:rPr>
        <w:t>Acciones preventivas y reactivas a las agresiones contra defensoras/es:</w:t>
      </w:r>
    </w:p>
    <w:p w14:paraId="352E7058" w14:textId="77777777" w:rsidR="006B322F" w:rsidRPr="009227E8" w:rsidRDefault="006B322F" w:rsidP="006B322F">
      <w:pPr>
        <w:pStyle w:val="Prrafodelista"/>
        <w:ind w:left="1018"/>
        <w:jc w:val="both"/>
        <w:rPr>
          <w:rFonts w:ascii="Times New Roman" w:hAnsi="Times New Roman" w:cs="Times New Roman"/>
          <w:lang w:val="es-MX"/>
        </w:rPr>
      </w:pPr>
    </w:p>
    <w:p w14:paraId="5198C173" w14:textId="2BA976EB" w:rsidR="006B322F" w:rsidRPr="000310F3" w:rsidRDefault="006B322F" w:rsidP="006B322F">
      <w:pPr>
        <w:jc w:val="both"/>
        <w:rPr>
          <w:rFonts w:ascii="Times New Roman" w:hAnsi="Times New Roman" w:cs="Times New Roman"/>
          <w:b/>
          <w:lang w:val="es-MX"/>
        </w:rPr>
      </w:pPr>
      <w:r w:rsidRPr="000310F3">
        <w:rPr>
          <w:rFonts w:ascii="Times New Roman" w:hAnsi="Times New Roman" w:cs="Times New Roman"/>
          <w:b/>
          <w:lang w:val="es-MX"/>
        </w:rPr>
        <w:t>¿Qué medidas, normas, leyes, políticas y mecanismos han incidido positiva o negativamente en generar contextos seguros para defensoras/es de derechos humanos? ¿Conoce casos que puedan ejemplificar lo indicado?</w:t>
      </w:r>
    </w:p>
    <w:p w14:paraId="1F43CF38" w14:textId="07715384" w:rsidR="000310F3" w:rsidRDefault="000310F3" w:rsidP="006B322F">
      <w:pPr>
        <w:jc w:val="both"/>
        <w:rPr>
          <w:rFonts w:ascii="Times New Roman" w:hAnsi="Times New Roman" w:cs="Times New Roman"/>
          <w:lang w:val="es-MX"/>
        </w:rPr>
      </w:pPr>
    </w:p>
    <w:p w14:paraId="369B5113" w14:textId="77777777" w:rsidR="000310F3" w:rsidRDefault="000310F3" w:rsidP="000310F3">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Se deberían mejorar los sistemas de observación estatal de la situación de las personas defensoras de los derechos humanos, a fin de desarrollar políticas y medidas adecuadas de prevención</w:t>
      </w:r>
      <w:r>
        <w:rPr>
          <w:rStyle w:val="Refdenotaalpie"/>
          <w:rFonts w:ascii="Times New Roman" w:hAnsi="Times New Roman" w:cs="Times New Roman"/>
          <w:lang w:val="es-MX"/>
        </w:rPr>
        <w:footnoteReference w:id="25"/>
      </w:r>
      <w:r>
        <w:rPr>
          <w:rFonts w:ascii="Times New Roman" w:hAnsi="Times New Roman" w:cs="Times New Roman"/>
          <w:lang w:val="es-MX"/>
        </w:rPr>
        <w:t>.</w:t>
      </w:r>
    </w:p>
    <w:p w14:paraId="7F821938" w14:textId="77777777" w:rsidR="000310F3" w:rsidRDefault="000310F3" w:rsidP="000310F3">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lastRenderedPageBreak/>
        <w:t>Los Estados deben asegurar que haya adecuado acompañamiento jurídico para las defensoras y defensores criminalizados.  Complementariamente, este puede ser un aspecto a contemplar dentro de la solidaridad internacional.</w:t>
      </w:r>
    </w:p>
    <w:p w14:paraId="3D0E78F2" w14:textId="77777777" w:rsidR="000310F3" w:rsidRDefault="000310F3" w:rsidP="000310F3">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El acompañamiento a personas defensoras debe incluir una dimensión psicosocial.</w:t>
      </w:r>
    </w:p>
    <w:p w14:paraId="6F42C2A3" w14:textId="77777777" w:rsidR="000310F3" w:rsidRDefault="000310F3" w:rsidP="000310F3">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Las medidas de protección no deben limitarse al uso de personal de seguridad para las personas defensoras en riesgo; porque se generan dinámicas que afectan su actividad de defensa de derechos.  Seberían explorar activamente otras formas de protección, incluyendo consultas a comunidades de pueblos indígenas.</w:t>
      </w:r>
    </w:p>
    <w:p w14:paraId="6F31E88A" w14:textId="77777777" w:rsidR="000310F3" w:rsidRDefault="000310F3" w:rsidP="000310F3">
      <w:pPr>
        <w:pStyle w:val="Prrafodelista"/>
        <w:numPr>
          <w:ilvl w:val="0"/>
          <w:numId w:val="13"/>
        </w:numPr>
        <w:jc w:val="both"/>
        <w:rPr>
          <w:rFonts w:ascii="Times New Roman" w:hAnsi="Times New Roman" w:cs="Times New Roman"/>
          <w:lang w:val="es-MX"/>
        </w:rPr>
      </w:pPr>
      <w:r>
        <w:rPr>
          <w:rFonts w:ascii="Times New Roman" w:hAnsi="Times New Roman" w:cs="Times New Roman"/>
          <w:lang w:val="es-MX"/>
        </w:rPr>
        <w:t>Los Estados deben dar respaldo público y visible a las personas defensoras de los derechos humanos, incluso desarrollando campañas de sensibilización a la sociedad sobre el papel que juegan las personas defensoras para el beneficio del Estado de derecho.</w:t>
      </w:r>
    </w:p>
    <w:p w14:paraId="219D9CF6" w14:textId="77777777" w:rsidR="000310F3" w:rsidRPr="009227E8" w:rsidRDefault="000310F3" w:rsidP="006B322F">
      <w:pPr>
        <w:jc w:val="both"/>
        <w:rPr>
          <w:rFonts w:ascii="Times New Roman" w:hAnsi="Times New Roman" w:cs="Times New Roman"/>
          <w:lang w:val="es-MX"/>
        </w:rPr>
      </w:pPr>
    </w:p>
    <w:p w14:paraId="6C423EAD" w14:textId="77777777" w:rsidR="006B322F" w:rsidRPr="009227E8" w:rsidRDefault="006B322F" w:rsidP="006B322F">
      <w:pPr>
        <w:jc w:val="both"/>
        <w:rPr>
          <w:rFonts w:ascii="Times New Roman" w:hAnsi="Times New Roman" w:cs="Times New Roman"/>
          <w:lang w:val="es-MX"/>
        </w:rPr>
      </w:pPr>
    </w:p>
    <w:p w14:paraId="446B7440" w14:textId="11A06AF3" w:rsidR="006B322F" w:rsidRDefault="006B322F" w:rsidP="006B322F">
      <w:pPr>
        <w:jc w:val="both"/>
        <w:rPr>
          <w:rFonts w:ascii="Times New Roman" w:hAnsi="Times New Roman" w:cs="Times New Roman"/>
          <w:lang w:val="es-MX"/>
        </w:rPr>
      </w:pPr>
      <w:r w:rsidRPr="009227E8">
        <w:rPr>
          <w:rFonts w:ascii="Times New Roman" w:hAnsi="Times New Roman" w:cs="Times New Roman"/>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5233AC57" w14:textId="23676B0F" w:rsidR="00463CC1" w:rsidRDefault="00463CC1" w:rsidP="006B322F">
      <w:pPr>
        <w:jc w:val="both"/>
        <w:rPr>
          <w:rFonts w:ascii="Times New Roman" w:hAnsi="Times New Roman" w:cs="Times New Roman"/>
          <w:lang w:val="es-MX"/>
        </w:rPr>
      </w:pPr>
    </w:p>
    <w:p w14:paraId="5182F60A" w14:textId="7B492549" w:rsidR="00463CC1" w:rsidRDefault="00463CC1" w:rsidP="00463CC1">
      <w:pPr>
        <w:pStyle w:val="Prrafodelista"/>
        <w:numPr>
          <w:ilvl w:val="0"/>
          <w:numId w:val="26"/>
        </w:numPr>
        <w:jc w:val="both"/>
        <w:rPr>
          <w:rFonts w:ascii="Times New Roman" w:hAnsi="Times New Roman" w:cs="Times New Roman"/>
          <w:lang w:val="es-MX"/>
        </w:rPr>
      </w:pPr>
      <w:r>
        <w:rPr>
          <w:rFonts w:ascii="Times New Roman" w:hAnsi="Times New Roman" w:cs="Times New Roman"/>
          <w:lang w:val="es-MX"/>
        </w:rPr>
        <w:t>En Guatemala, lo más cercano a un mecanismo estatal de protección que se tuvo fue la Instancia de Análisis de Ataques contra Defensores de Derechos Humanos.  Por su mandato de análisis científico de patrones de los ataques, llegó a contrubuir (aunque en pequeña escala) a la investigación de ataques por parte de las autoridades.  Además, se contaba con un mecanismo de alerta rápida en situaciones de riesgo para defensores.  Pero como ya se señaló, el actual Gobierno guatemalteco terminó de facto con este espacio.</w:t>
      </w:r>
    </w:p>
    <w:p w14:paraId="40286E4F" w14:textId="47AF9C76" w:rsidR="00463CC1" w:rsidRPr="00463CC1" w:rsidRDefault="00463CC1" w:rsidP="00463CC1">
      <w:pPr>
        <w:pStyle w:val="Prrafodelista"/>
        <w:numPr>
          <w:ilvl w:val="0"/>
          <w:numId w:val="26"/>
        </w:numPr>
        <w:jc w:val="both"/>
        <w:rPr>
          <w:rFonts w:ascii="Times New Roman" w:hAnsi="Times New Roman" w:cs="Times New Roman"/>
          <w:lang w:val="es-MX"/>
        </w:rPr>
      </w:pPr>
      <w:r>
        <w:rPr>
          <w:rFonts w:ascii="Times New Roman" w:hAnsi="Times New Roman" w:cs="Times New Roman"/>
          <w:lang w:val="es-MX"/>
        </w:rPr>
        <w:t xml:space="preserve">En Honduras, el mecanismo de protección cuenta con recursos sub-ejecutados, ha sido señalado de vigilar a las personas defensoras a las que debería cuidar, carece de un sólido enfoque de género, su oferta de medidas de protección es limitada y no funciona para situaciones de amenazas contra colectivos que defienden derechos humanos. </w:t>
      </w:r>
    </w:p>
    <w:p w14:paraId="3AD9DA44" w14:textId="77777777" w:rsidR="00B905A4" w:rsidRPr="009227E8" w:rsidRDefault="00B905A4" w:rsidP="00124772">
      <w:pPr>
        <w:jc w:val="both"/>
        <w:rPr>
          <w:rFonts w:ascii="Times New Roman" w:hAnsi="Times New Roman" w:cs="Times New Roman"/>
          <w:lang w:val="es-MX"/>
        </w:rPr>
      </w:pPr>
    </w:p>
    <w:p w14:paraId="74A554D0" w14:textId="77777777" w:rsidR="00142094" w:rsidRPr="009227E8" w:rsidRDefault="00142094" w:rsidP="00124772">
      <w:pPr>
        <w:jc w:val="both"/>
        <w:rPr>
          <w:rFonts w:ascii="Times New Roman" w:hAnsi="Times New Roman" w:cs="Times New Roman"/>
          <w:lang w:val="es-ES_tradnl"/>
        </w:rPr>
      </w:pPr>
    </w:p>
    <w:p w14:paraId="5A60A4E0" w14:textId="1475575D" w:rsidR="00124772" w:rsidRPr="009227E8" w:rsidRDefault="00124772" w:rsidP="00124772">
      <w:pPr>
        <w:jc w:val="both"/>
        <w:rPr>
          <w:rFonts w:ascii="Times New Roman" w:hAnsi="Times New Roman" w:cs="Times New Roman"/>
          <w:lang w:val="es-ES_tradnl"/>
        </w:rPr>
      </w:pPr>
      <w:r w:rsidRPr="009227E8">
        <w:rPr>
          <w:rFonts w:ascii="Times New Roman" w:hAnsi="Times New Roman" w:cs="Times New Roman"/>
          <w:lang w:val="es-ES_tradnl"/>
        </w:rPr>
        <w:t>¡Gracias por su participación en este cuestionario!</w:t>
      </w:r>
    </w:p>
    <w:p w14:paraId="48A21518" w14:textId="77777777" w:rsidR="00124772" w:rsidRPr="009227E8" w:rsidRDefault="00124772" w:rsidP="00124772">
      <w:pPr>
        <w:jc w:val="both"/>
        <w:rPr>
          <w:rFonts w:ascii="Times New Roman" w:hAnsi="Times New Roman" w:cs="Times New Roman"/>
          <w:lang w:val="es-ES_tradnl"/>
        </w:rPr>
      </w:pPr>
    </w:p>
    <w:p w14:paraId="0856FDB3" w14:textId="77777777" w:rsidR="00142094" w:rsidRPr="009227E8" w:rsidRDefault="00142094" w:rsidP="00124772">
      <w:pPr>
        <w:jc w:val="both"/>
        <w:rPr>
          <w:rFonts w:ascii="Times New Roman" w:hAnsi="Times New Roman" w:cs="Times New Roman"/>
          <w:lang w:val="es-ES_tradnl"/>
        </w:rPr>
      </w:pPr>
    </w:p>
    <w:p w14:paraId="0D100CE5" w14:textId="13719B14" w:rsidR="00124772" w:rsidRPr="009227E8" w:rsidRDefault="00124772" w:rsidP="00124772">
      <w:pPr>
        <w:jc w:val="both"/>
        <w:rPr>
          <w:rFonts w:ascii="Times New Roman" w:hAnsi="Times New Roman" w:cs="Times New Roman"/>
          <w:lang w:val="es-ES_tradnl"/>
        </w:rPr>
      </w:pPr>
      <w:r w:rsidRPr="009227E8">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6" w:history="1">
        <w:r w:rsidRPr="009227E8">
          <w:rPr>
            <w:rStyle w:val="Hipervnculo"/>
            <w:rFonts w:ascii="Times New Roman" w:hAnsi="Times New Roman" w:cs="Times New Roman"/>
            <w:lang w:val="es-ES_tradnl"/>
          </w:rPr>
          <w:t>adesouza@ohchr.org</w:t>
        </w:r>
      </w:hyperlink>
      <w:r w:rsidRPr="009227E8">
        <w:rPr>
          <w:rFonts w:ascii="Times New Roman" w:hAnsi="Times New Roman" w:cs="Times New Roman"/>
          <w:lang w:val="es-ES_tradnl"/>
        </w:rPr>
        <w:t xml:space="preserve">, así como cualquier pregunta, duda, u observaciones a este cuestionario. </w:t>
      </w:r>
    </w:p>
    <w:p w14:paraId="2D0ABE32" w14:textId="77777777" w:rsidR="006B6D2F" w:rsidRPr="009227E8" w:rsidRDefault="006B6D2F" w:rsidP="00124772">
      <w:pPr>
        <w:jc w:val="both"/>
        <w:rPr>
          <w:rFonts w:ascii="Times New Roman" w:hAnsi="Times New Roman" w:cs="Times New Roman"/>
          <w:lang w:val="es-ES_tradnl"/>
        </w:rPr>
      </w:pPr>
    </w:p>
    <w:p w14:paraId="2390711B" w14:textId="77777777" w:rsidR="00124772" w:rsidRPr="009227E8" w:rsidRDefault="00124772" w:rsidP="00124772">
      <w:pPr>
        <w:jc w:val="both"/>
        <w:rPr>
          <w:rFonts w:ascii="Times New Roman" w:hAnsi="Times New Roman" w:cs="Times New Roman"/>
          <w:lang w:val="es-ES"/>
        </w:rPr>
      </w:pPr>
    </w:p>
    <w:sectPr w:rsidR="00124772" w:rsidRPr="009227E8" w:rsidSect="00521EE3">
      <w:headerReference w:type="default" r:id="rId17"/>
      <w:footerReference w:type="even" r:id="rId18"/>
      <w:footerReference w:type="default" r:id="rId1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92E7" w14:textId="77777777" w:rsidR="00562992" w:rsidRDefault="00562992" w:rsidP="006B6D2F">
      <w:r>
        <w:separator/>
      </w:r>
    </w:p>
  </w:endnote>
  <w:endnote w:type="continuationSeparator" w:id="0">
    <w:p w14:paraId="080CB5C5" w14:textId="77777777" w:rsidR="00562992" w:rsidRDefault="00562992"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KMIPF+Arial">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5620D3" w:rsidRDefault="005620D3"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5620D3" w:rsidRDefault="005620D3"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5620D3" w:rsidRDefault="005620D3"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72BDC2E6" w14:textId="77777777" w:rsidR="005620D3" w:rsidRDefault="005620D3"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3547" w14:textId="77777777" w:rsidR="00562992" w:rsidRDefault="00562992" w:rsidP="006B6D2F">
      <w:r>
        <w:separator/>
      </w:r>
    </w:p>
  </w:footnote>
  <w:footnote w:type="continuationSeparator" w:id="0">
    <w:p w14:paraId="0383948B" w14:textId="77777777" w:rsidR="00562992" w:rsidRDefault="00562992" w:rsidP="006B6D2F">
      <w:r>
        <w:continuationSeparator/>
      </w:r>
    </w:p>
  </w:footnote>
  <w:footnote w:id="1">
    <w:p w14:paraId="09F28CD6" w14:textId="248BD4D6" w:rsidR="005620D3" w:rsidRPr="00463CC1" w:rsidRDefault="005620D3" w:rsidP="00DF32D7">
      <w:pPr>
        <w:pStyle w:val="Textonotapie"/>
        <w:rPr>
          <w:sz w:val="16"/>
          <w:szCs w:val="16"/>
        </w:rPr>
      </w:pPr>
      <w:r w:rsidRPr="00F44AB5">
        <w:rPr>
          <w:rStyle w:val="Refdenotaalpie"/>
          <w:sz w:val="15"/>
          <w:szCs w:val="15"/>
        </w:rPr>
        <w:footnoteRef/>
      </w:r>
      <w:r w:rsidRPr="00F44AB5">
        <w:t xml:space="preserve"> </w:t>
      </w:r>
      <w:r>
        <w:t>L</w:t>
      </w:r>
      <w:r w:rsidRPr="00463CC1">
        <w:rPr>
          <w:sz w:val="16"/>
          <w:szCs w:val="16"/>
        </w:rPr>
        <w:t>a Plataforma cuenta con cuatro informes inéditos de estos grupos focales: San Salvador, febrero 2017; San Pedro Sula y Tegucigalpa, marzo 2017; Guatemala, abril de 2017.</w:t>
      </w:r>
    </w:p>
  </w:footnote>
  <w:footnote w:id="2">
    <w:p w14:paraId="2F58C8D2" w14:textId="77777777"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A/HRC/39/17/Add.3, párrs. 6, 7 y 60 citado en A/HRC/40/3/Add.1, Párr. 9.</w:t>
      </w:r>
    </w:p>
  </w:footnote>
  <w:footnote w:id="3">
    <w:p w14:paraId="7D71B220" w14:textId="77777777"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lang w:val="es-GT"/>
        </w:rPr>
        <w:t xml:space="preserve"> </w:t>
      </w:r>
      <w:r w:rsidRPr="00463CC1">
        <w:rPr>
          <w:sz w:val="16"/>
          <w:szCs w:val="16"/>
          <w:lang w:val="es-GT"/>
        </w:rPr>
        <w:t xml:space="preserve">GGM.  </w:t>
      </w:r>
      <w:r w:rsidRPr="00463CC1">
        <w:rPr>
          <w:b/>
          <w:sz w:val="16"/>
          <w:szCs w:val="16"/>
          <w:lang w:val="es-GT"/>
        </w:rPr>
        <w:t xml:space="preserve">Boletina.  </w:t>
      </w:r>
      <w:r w:rsidRPr="00463CC1">
        <w:rPr>
          <w:sz w:val="16"/>
          <w:szCs w:val="16"/>
          <w:u w:val="single"/>
        </w:rPr>
        <w:t>Informe de Muertes Violentas de Mujeres-MVM en Guatemala. Primer semestre de 2018.</w:t>
      </w:r>
      <w:r w:rsidRPr="00463CC1">
        <w:rPr>
          <w:b/>
          <w:sz w:val="16"/>
          <w:szCs w:val="16"/>
        </w:rPr>
        <w:t xml:space="preserve"> </w:t>
      </w:r>
      <w:r w:rsidRPr="00463CC1">
        <w:rPr>
          <w:sz w:val="16"/>
          <w:szCs w:val="16"/>
        </w:rPr>
        <w:t xml:space="preserve">Año 10, Número 14, junio 2018, Guatemala, pp. 3-5 y </w:t>
      </w:r>
      <w:hyperlink r:id="rId1" w:history="1">
        <w:r w:rsidRPr="00463CC1">
          <w:rPr>
            <w:rStyle w:val="Hipervnculo"/>
            <w:sz w:val="16"/>
            <w:szCs w:val="16"/>
            <w:lang w:val="es-ES_tradnl"/>
          </w:rPr>
          <w:t>https://www.publinews.gt/gt/noticias/2018/11/23/guatemala-violencia-mujeres-inacif.html</w:t>
        </w:r>
      </w:hyperlink>
      <w:r w:rsidRPr="00463CC1">
        <w:rPr>
          <w:sz w:val="16"/>
          <w:szCs w:val="16"/>
        </w:rPr>
        <w:t xml:space="preserve"> </w:t>
      </w:r>
    </w:p>
  </w:footnote>
  <w:footnote w:id="4">
    <w:p w14:paraId="2C079E31" w14:textId="779FEB35"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Según información proporcionada verbalmente por el Director de la UDEFEGUA, Jorge Santos, en noviembre de 2018 a la Plataforma Internacional contra la Impunidad.  Hasta el momento en que se responde este cuestionario, el más reciente informe anual de la UDEFEGUA aún no ha sido publicado en su página de Internet.</w:t>
      </w:r>
    </w:p>
  </w:footnote>
  <w:footnote w:id="5">
    <w:p w14:paraId="019C2B8D" w14:textId="235F7BD2" w:rsidR="005620D3" w:rsidRPr="00463CC1" w:rsidRDefault="005620D3" w:rsidP="00DF32D7">
      <w:pPr>
        <w:pStyle w:val="Textonotapie"/>
        <w:rPr>
          <w:sz w:val="16"/>
          <w:szCs w:val="16"/>
        </w:rPr>
      </w:pPr>
      <w:r w:rsidRPr="00463CC1">
        <w:rPr>
          <w:rStyle w:val="Refdenotaalpie"/>
          <w:rFonts w:asciiTheme="minorHAnsi" w:hAnsiTheme="minorHAnsi"/>
          <w:sz w:val="16"/>
          <w:szCs w:val="16"/>
        </w:rPr>
        <w:footnoteRef/>
      </w:r>
      <w:r w:rsidRPr="00463CC1">
        <w:rPr>
          <w:sz w:val="16"/>
          <w:szCs w:val="16"/>
          <w:lang w:val="es-GT"/>
        </w:rPr>
        <w:t xml:space="preserve"> </w:t>
      </w:r>
      <w:r w:rsidRPr="00463CC1">
        <w:rPr>
          <w:sz w:val="16"/>
          <w:szCs w:val="16"/>
        </w:rPr>
        <w:t>Para la Plataforma, las causas profundas de la debilidad de los Estados están directamente vinculadas con la prevalencia de intereses arraigados que se imponen a cualquier costo, ya sea por la corrupción de los entes políticos y de justicia o mediante el uso de la fuerza armada estatal o paraestatal.  Así mismo, se percibe una tendencia a la polarización de la sociedad y al rechazo -desde los entes con poder- de cualquier tipo de acción internacional en defensa de los derechos humanos.  Durante los últimos dos años, los Estados centroamericanos vienen cumpliendo menos con el marco internacional de los derechos humanos; aunque todavía se sujetan a algunas reglas en función del diálogo político y los negocios.</w:t>
      </w:r>
    </w:p>
  </w:footnote>
  <w:footnote w:id="6">
    <w:p w14:paraId="13D2B6B3" w14:textId="3EB5572F"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 xml:space="preserve">Casos paradigmáticos como el de Abelino Chub Caal, que se encuentra en el siguiente enlace, visto el 9 de junio de 2019 en </w:t>
      </w:r>
      <w:r w:rsidRPr="00463CC1">
        <w:rPr>
          <w:sz w:val="16"/>
          <w:szCs w:val="16"/>
        </w:rPr>
        <w:fldChar w:fldCharType="begin"/>
      </w:r>
      <w:r w:rsidRPr="00463CC1">
        <w:rPr>
          <w:sz w:val="16"/>
          <w:szCs w:val="16"/>
        </w:rPr>
        <w:instrText xml:space="preserve"> HYPERLINK "https://www.prensacomunitaria.org/category/la-movilizacion/abelino-chub/" </w:instrText>
      </w:r>
      <w:r w:rsidRPr="00463CC1">
        <w:rPr>
          <w:sz w:val="16"/>
          <w:szCs w:val="16"/>
        </w:rPr>
        <w:fldChar w:fldCharType="separate"/>
      </w:r>
      <w:r w:rsidRPr="00463CC1">
        <w:rPr>
          <w:rStyle w:val="Hipervnculo"/>
          <w:sz w:val="16"/>
          <w:szCs w:val="16"/>
          <w:lang w:val="es-GT"/>
        </w:rPr>
        <w:t>https://www.prensacomunitaria.org/category/la-movilizacion/abelino-chub/</w:t>
      </w:r>
      <w:r w:rsidRPr="00463CC1">
        <w:rPr>
          <w:rStyle w:val="Hipervnculo"/>
          <w:sz w:val="16"/>
          <w:szCs w:val="16"/>
        </w:rPr>
        <w:fldChar w:fldCharType="end"/>
      </w:r>
    </w:p>
  </w:footnote>
  <w:footnote w:id="7">
    <w:p w14:paraId="4B3E7726" w14:textId="316F1A29"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 xml:space="preserve">Texto disponible en </w:t>
      </w:r>
      <w:r w:rsidRPr="00463CC1">
        <w:rPr>
          <w:sz w:val="16"/>
          <w:szCs w:val="16"/>
        </w:rPr>
        <w:fldChar w:fldCharType="begin"/>
      </w:r>
      <w:r w:rsidRPr="00463CC1">
        <w:rPr>
          <w:sz w:val="16"/>
          <w:szCs w:val="16"/>
        </w:rPr>
        <w:instrText xml:space="preserve"> HYPERLINK "http://policehumanrightsresources.org/wp-content/uploads/2016/10/2008_Acuerdo_Gt_-mecanismo-de-An%C3%A1lisis.pdf" </w:instrText>
      </w:r>
      <w:r w:rsidRPr="00463CC1">
        <w:rPr>
          <w:sz w:val="16"/>
          <w:szCs w:val="16"/>
        </w:rPr>
        <w:fldChar w:fldCharType="separate"/>
      </w:r>
      <w:r w:rsidRPr="00463CC1">
        <w:rPr>
          <w:rStyle w:val="Hipervnculo"/>
          <w:sz w:val="16"/>
          <w:szCs w:val="16"/>
          <w:lang w:val="es-GT"/>
        </w:rPr>
        <w:t>http://policehumanrightsresources.org/wp-content/uploads/2016/10/2008_Acuerdo_Gt_-mecanismo-de-An%C3%A1lisis.pdf</w:t>
      </w:r>
      <w:r w:rsidRPr="00463CC1">
        <w:rPr>
          <w:sz w:val="16"/>
          <w:szCs w:val="16"/>
        </w:rPr>
        <w:fldChar w:fldCharType="end"/>
      </w:r>
      <w:r w:rsidRPr="00463CC1">
        <w:rPr>
          <w:sz w:val="16"/>
          <w:szCs w:val="16"/>
        </w:rPr>
        <w:t xml:space="preserve"> </w:t>
      </w:r>
    </w:p>
  </w:footnote>
  <w:footnote w:id="8">
    <w:p w14:paraId="1AE01B94" w14:textId="038C83C1"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 xml:space="preserve">UDEFEGUA, Informe Criminalización en Guatemala Analisis situación 2012 - 2017, Guatemala. 2018. </w:t>
      </w:r>
    </w:p>
  </w:footnote>
  <w:footnote w:id="9">
    <w:p w14:paraId="304DB09B" w14:textId="1151A99B"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00EC4FF3" w:rsidRPr="00463CC1">
        <w:rPr>
          <w:sz w:val="16"/>
          <w:szCs w:val="16"/>
        </w:rPr>
        <w:t xml:space="preserve">PDH. Informe Anual Circunstanciado de Actividades y la Situación de los Derechos Humanos del año 2018. Guatemala. 2018. </w:t>
      </w:r>
      <w:r w:rsidR="00EC4FF3" w:rsidRPr="00463CC1">
        <w:rPr>
          <w:sz w:val="16"/>
          <w:szCs w:val="16"/>
        </w:rPr>
        <w:t>Visto el 9 de junio de 2019 en</w:t>
      </w:r>
      <w:r w:rsidRPr="00463CC1">
        <w:rPr>
          <w:sz w:val="16"/>
          <w:szCs w:val="16"/>
        </w:rPr>
        <w:t xml:space="preserve"> </w:t>
      </w:r>
      <w:hyperlink r:id="rId2" w:history="1">
        <w:r w:rsidRPr="00463CC1">
          <w:rPr>
            <w:rStyle w:val="Hipervnculo"/>
            <w:sz w:val="16"/>
            <w:szCs w:val="16"/>
            <w:lang w:val="es-GT"/>
          </w:rPr>
          <w:t>https://gazeta.gt/wp-content/uploads/2019/01/IACSDH-PDH-2018.pdf</w:t>
        </w:r>
      </w:hyperlink>
    </w:p>
  </w:footnote>
  <w:footnote w:id="10">
    <w:p w14:paraId="442CCC60" w14:textId="4FC1F10E"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 xml:space="preserve">PDH. </w:t>
      </w:r>
      <w:r w:rsidR="00EC4FF3" w:rsidRPr="00463CC1">
        <w:rPr>
          <w:sz w:val="16"/>
          <w:szCs w:val="16"/>
        </w:rPr>
        <w:t>Ibid.,</w:t>
      </w:r>
      <w:r w:rsidRPr="00463CC1">
        <w:rPr>
          <w:sz w:val="16"/>
          <w:szCs w:val="16"/>
        </w:rPr>
        <w:t xml:space="preserve"> Pág. 330. </w:t>
      </w:r>
    </w:p>
  </w:footnote>
  <w:footnote w:id="11">
    <w:p w14:paraId="2B3C8251" w14:textId="77777777" w:rsidR="005150D4" w:rsidRPr="00463CC1" w:rsidRDefault="005150D4" w:rsidP="00DF32D7">
      <w:pPr>
        <w:pStyle w:val="Textonotapie"/>
        <w:rPr>
          <w:sz w:val="16"/>
          <w:szCs w:val="16"/>
          <w:lang w:val="es-GT"/>
        </w:rPr>
      </w:pPr>
      <w:r w:rsidRPr="00463CC1">
        <w:rPr>
          <w:rStyle w:val="Refdenotaalpie"/>
          <w:rFonts w:asciiTheme="minorHAnsi" w:hAnsiTheme="minorHAnsi"/>
          <w:sz w:val="16"/>
          <w:szCs w:val="16"/>
        </w:rPr>
        <w:footnoteRef/>
      </w:r>
      <w:r w:rsidRPr="00463CC1">
        <w:rPr>
          <w:sz w:val="16"/>
          <w:szCs w:val="16"/>
          <w:lang w:val="es-GT"/>
        </w:rPr>
        <w:t xml:space="preserve"> </w:t>
      </w:r>
      <w:r w:rsidRPr="00463CC1">
        <w:rPr>
          <w:sz w:val="16"/>
          <w:szCs w:val="16"/>
          <w:lang w:val="es-GT"/>
        </w:rPr>
        <w:t xml:space="preserve">OEA/Ser.L/V/II. Doc.66,  </w:t>
      </w:r>
      <w:r w:rsidRPr="00463CC1">
        <w:rPr>
          <w:sz w:val="16"/>
          <w:szCs w:val="16"/>
        </w:rPr>
        <w:t>Segundo informe sobre la situación de las defensoras y los defensores de derechos humanos en las Américas, 31 de diciembre de 2011,</w:t>
      </w:r>
      <w:r w:rsidRPr="00463CC1">
        <w:rPr>
          <w:sz w:val="16"/>
          <w:szCs w:val="16"/>
          <w:lang w:val="es-GT"/>
        </w:rPr>
        <w:t xml:space="preserve"> pár. 316 y 317.</w:t>
      </w:r>
    </w:p>
  </w:footnote>
  <w:footnote w:id="12">
    <w:p w14:paraId="4B602B5A" w14:textId="77777777" w:rsidR="005150D4" w:rsidRPr="00463CC1" w:rsidRDefault="005150D4" w:rsidP="00DF32D7">
      <w:pPr>
        <w:pStyle w:val="Textonotapie"/>
        <w:rPr>
          <w:sz w:val="16"/>
          <w:szCs w:val="16"/>
        </w:rPr>
      </w:pPr>
      <w:r w:rsidRPr="00463CC1">
        <w:rPr>
          <w:rStyle w:val="Refdenotaalpie"/>
          <w:sz w:val="16"/>
          <w:szCs w:val="16"/>
        </w:rPr>
        <w:footnoteRef/>
      </w:r>
      <w:r w:rsidRPr="00463CC1">
        <w:rPr>
          <w:sz w:val="16"/>
          <w:szCs w:val="16"/>
        </w:rPr>
        <w:t xml:space="preserve"> En 2018, la Plataforma Internacional contra la Impunidad coordinó el informe “Las Torturables”, sobre los impactos de la criminalización en la vida de mujeres de comunidades indígenas y rurales en tres regiones de Guatemala.  El informe aún no ha sido publicado.</w:t>
      </w:r>
    </w:p>
  </w:footnote>
  <w:footnote w:id="13">
    <w:p w14:paraId="436BF1F0" w14:textId="77777777" w:rsidR="005150D4" w:rsidRPr="00463CC1" w:rsidRDefault="005150D4" w:rsidP="00DF32D7">
      <w:pPr>
        <w:pStyle w:val="Textonotapie"/>
        <w:rPr>
          <w:sz w:val="16"/>
          <w:szCs w:val="16"/>
        </w:rPr>
      </w:pPr>
      <w:r w:rsidRPr="00463CC1">
        <w:rPr>
          <w:rStyle w:val="Refdenotaalpie"/>
          <w:rFonts w:asciiTheme="minorHAnsi" w:hAnsiTheme="minorHAnsi"/>
          <w:sz w:val="16"/>
          <w:szCs w:val="16"/>
        </w:rPr>
        <w:footnoteRef/>
      </w:r>
      <w:r w:rsidRPr="00463CC1">
        <w:rPr>
          <w:sz w:val="16"/>
          <w:szCs w:val="16"/>
        </w:rPr>
        <w:t xml:space="preserve"> OEA/Ser.L/V/II. Doc.57, </w:t>
      </w:r>
      <w:r w:rsidRPr="00463CC1">
        <w:rPr>
          <w:i/>
          <w:sz w:val="16"/>
          <w:szCs w:val="16"/>
        </w:rPr>
        <w:t>Informe Seguridad Ciudadana y Derechos Humanos</w:t>
      </w:r>
      <w:r w:rsidRPr="00463CC1">
        <w:rPr>
          <w:sz w:val="16"/>
          <w:szCs w:val="16"/>
        </w:rPr>
        <w:t>, Octubre 2009, pp. 28-29</w:t>
      </w:r>
    </w:p>
  </w:footnote>
  <w:footnote w:id="14">
    <w:p w14:paraId="67871FAD" w14:textId="2585D1A8"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ElPeri</w:t>
      </w:r>
      <w:r w:rsidR="00EC4FF3" w:rsidRPr="00463CC1">
        <w:rPr>
          <w:sz w:val="16"/>
          <w:szCs w:val="16"/>
        </w:rPr>
        <w:t>ó</w:t>
      </w:r>
      <w:r w:rsidRPr="00463CC1">
        <w:rPr>
          <w:sz w:val="16"/>
          <w:szCs w:val="16"/>
        </w:rPr>
        <w:t xml:space="preserve">dico, Informe revela que persisten agresiones contra defensores. Disponible en: </w:t>
      </w:r>
      <w:hyperlink r:id="rId3" w:history="1">
        <w:r w:rsidRPr="00463CC1">
          <w:rPr>
            <w:rStyle w:val="Hipervnculo"/>
            <w:sz w:val="16"/>
            <w:szCs w:val="16"/>
            <w:lang w:val="es-GT"/>
          </w:rPr>
          <w:t>https://elperiodico.com.gt/nacion/2019/05/22/informe-revela-que-persisten-agresiones-contra-defensores/</w:t>
        </w:r>
      </w:hyperlink>
    </w:p>
  </w:footnote>
  <w:footnote w:id="15">
    <w:p w14:paraId="20C4DE0F" w14:textId="548765D4" w:rsidR="00B366C2" w:rsidRPr="00463CC1" w:rsidRDefault="00B366C2" w:rsidP="00DF32D7">
      <w:pPr>
        <w:pStyle w:val="Textonotapie"/>
        <w:rPr>
          <w:sz w:val="16"/>
          <w:szCs w:val="16"/>
        </w:rPr>
      </w:pPr>
      <w:r w:rsidRPr="00463CC1">
        <w:rPr>
          <w:rStyle w:val="Refdenotaalpie"/>
          <w:sz w:val="16"/>
          <w:szCs w:val="16"/>
        </w:rPr>
        <w:footnoteRef/>
      </w:r>
      <w:r w:rsidRPr="00463CC1">
        <w:rPr>
          <w:sz w:val="16"/>
          <w:szCs w:val="16"/>
        </w:rPr>
        <w:t xml:space="preserve"> </w:t>
      </w:r>
      <w:r w:rsidR="006D691D" w:rsidRPr="00463CC1">
        <w:rPr>
          <w:sz w:val="16"/>
          <w:szCs w:val="16"/>
        </w:rPr>
        <w:t xml:space="preserve">Ver Sibrián, A. and van der Borgh, C., 2014. La Criminalidad de los Derechos: La Resistencia a la Mina Marlin. </w:t>
      </w:r>
      <w:proofErr w:type="spellStart"/>
      <w:r w:rsidR="006D691D" w:rsidRPr="00463CC1">
        <w:rPr>
          <w:sz w:val="16"/>
          <w:szCs w:val="16"/>
        </w:rPr>
        <w:t>Oñati</w:t>
      </w:r>
      <w:proofErr w:type="spellEnd"/>
      <w:r w:rsidR="006D691D" w:rsidRPr="00463CC1">
        <w:rPr>
          <w:sz w:val="16"/>
          <w:szCs w:val="16"/>
        </w:rPr>
        <w:t xml:space="preserve"> Socio-Legal Series [online], 4 (1), 63-84. En </w:t>
      </w:r>
      <w:hyperlink r:id="rId4" w:history="1">
        <w:r w:rsidR="006D691D" w:rsidRPr="00463CC1">
          <w:rPr>
            <w:rStyle w:val="Hipervnculo"/>
            <w:sz w:val="16"/>
            <w:szCs w:val="16"/>
            <w:lang w:val="es-GT"/>
          </w:rPr>
          <w:t>http://ssrn.com/abstract=2374310</w:t>
        </w:r>
      </w:hyperlink>
      <w:r w:rsidR="006D691D" w:rsidRPr="00463CC1">
        <w:rPr>
          <w:sz w:val="16"/>
          <w:szCs w:val="16"/>
        </w:rPr>
        <w:t xml:space="preserve"> </w:t>
      </w:r>
    </w:p>
  </w:footnote>
  <w:footnote w:id="16">
    <w:p w14:paraId="697FB4C1" w14:textId="7A6FEBA4" w:rsidR="007E2DAE" w:rsidRPr="00463CC1" w:rsidRDefault="007E2DAE"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La Plataforma es parte de un colectivo que, en conjunto con las comunidades, ha presentado este caso ante la CIDH para solicitar medidas cautelares, también ante procedimientos especiales de la ONU y ante el mecanismo de queja del BID (MICI).</w:t>
      </w:r>
    </w:p>
  </w:footnote>
  <w:footnote w:id="17">
    <w:p w14:paraId="69B264CA" w14:textId="227A6DE8" w:rsidR="006D691D" w:rsidRPr="00463CC1" w:rsidRDefault="006D691D" w:rsidP="00DF32D7">
      <w:pPr>
        <w:pStyle w:val="Textonotapie"/>
        <w:rPr>
          <w:sz w:val="16"/>
          <w:szCs w:val="16"/>
          <w:lang w:val="es-GT"/>
        </w:rPr>
      </w:pPr>
      <w:r w:rsidRPr="00463CC1">
        <w:rPr>
          <w:rStyle w:val="Refdenotaalpie"/>
          <w:sz w:val="16"/>
          <w:szCs w:val="16"/>
        </w:rPr>
        <w:footnoteRef/>
      </w:r>
      <w:r w:rsidRPr="00463CC1">
        <w:rPr>
          <w:sz w:val="16"/>
          <w:szCs w:val="16"/>
        </w:rPr>
        <w:t xml:space="preserve"> </w:t>
      </w:r>
      <w:r w:rsidR="00DF32D7" w:rsidRPr="00463CC1">
        <w:rPr>
          <w:sz w:val="16"/>
          <w:szCs w:val="16"/>
        </w:rPr>
        <w:t xml:space="preserve">Entre 2016 y 2018, doce personas de San Pablo estuvieron injustamente encarceladas. </w:t>
      </w:r>
      <w:r w:rsidR="00DF32D7" w:rsidRPr="00463CC1">
        <w:rPr>
          <w:sz w:val="16"/>
          <w:szCs w:val="16"/>
          <w:lang w:val="es-GT"/>
        </w:rPr>
        <w:t xml:space="preserve">Casi todos con más de 2 años en prisión preventiva. Como en este caso, existe un número elevado de procesos contra autoridades mayas y comunitarias, en los que se emitan órdenes de captura por el delito de “plagio o secuestro”, cuando es notorio que este delito no procede en ninguna de estas causas penales. Se constata el afán de encarcelar a las autoridades y líderes por el uso de ese tipo penal que conlleva la prisión preventiva obligatoria, y se trata por ello, de una estrategia de criminalización. En ningún caso ha habido condena por el delito de plagio o secuestro. En la mayoría de las causas, ni se ligó a proceso por este delito. Por lo cual queda claro que en ningún caso debería haberse emitido una orden de captura por este delito. </w:t>
      </w:r>
    </w:p>
  </w:footnote>
  <w:footnote w:id="18">
    <w:p w14:paraId="17E8DE43" w14:textId="522B4466" w:rsidR="00DF32D7" w:rsidRPr="00463CC1" w:rsidRDefault="00DF32D7">
      <w:pPr>
        <w:pStyle w:val="Textonotapie"/>
        <w:rPr>
          <w:sz w:val="16"/>
          <w:szCs w:val="16"/>
          <w:lang w:val="es-ES"/>
        </w:rPr>
      </w:pPr>
      <w:r w:rsidRPr="00463CC1">
        <w:rPr>
          <w:rStyle w:val="Refdenotaalpie"/>
          <w:sz w:val="16"/>
          <w:szCs w:val="16"/>
        </w:rPr>
        <w:footnoteRef/>
      </w:r>
      <w:r w:rsidRPr="00463CC1">
        <w:rPr>
          <w:sz w:val="16"/>
          <w:szCs w:val="16"/>
          <w:lang w:val="es-GT"/>
        </w:rPr>
        <w:t xml:space="preserve"> </w:t>
      </w:r>
      <w:r w:rsidRPr="00463CC1">
        <w:rPr>
          <w:sz w:val="16"/>
          <w:szCs w:val="16"/>
          <w:lang w:val="es-ES"/>
        </w:rPr>
        <w:t xml:space="preserve">La Plataforma presentó un informe sobre criminalización de líderes y autoridades indígenas a la Relatora Victoria </w:t>
      </w:r>
      <w:proofErr w:type="spellStart"/>
      <w:r w:rsidRPr="00463CC1">
        <w:rPr>
          <w:sz w:val="16"/>
          <w:szCs w:val="16"/>
          <w:lang w:val="es-ES"/>
        </w:rPr>
        <w:t>Tauli-Corpuz</w:t>
      </w:r>
      <w:proofErr w:type="spellEnd"/>
      <w:r w:rsidRPr="00463CC1">
        <w:rPr>
          <w:sz w:val="16"/>
          <w:szCs w:val="16"/>
          <w:lang w:val="es-ES"/>
        </w:rPr>
        <w:t xml:space="preserve"> durante su visita a Guatemala en mayo de 2018.</w:t>
      </w:r>
    </w:p>
  </w:footnote>
  <w:footnote w:id="19">
    <w:p w14:paraId="6D5140CA" w14:textId="3BD82291" w:rsidR="0018631A" w:rsidRPr="00463CC1" w:rsidRDefault="0018631A">
      <w:pPr>
        <w:pStyle w:val="Textonotapie"/>
        <w:rPr>
          <w:sz w:val="16"/>
          <w:szCs w:val="16"/>
          <w:lang w:val="es-GT"/>
        </w:rPr>
      </w:pPr>
      <w:r w:rsidRPr="00463CC1">
        <w:rPr>
          <w:rStyle w:val="Refdenotaalpie"/>
          <w:sz w:val="16"/>
          <w:szCs w:val="16"/>
        </w:rPr>
        <w:footnoteRef/>
      </w:r>
      <w:r w:rsidRPr="00463CC1">
        <w:rPr>
          <w:sz w:val="16"/>
          <w:szCs w:val="16"/>
          <w:lang w:val="es-GT"/>
        </w:rPr>
        <w:t xml:space="preserve"> </w:t>
      </w:r>
      <w:r w:rsidRPr="00463CC1">
        <w:rPr>
          <w:sz w:val="16"/>
          <w:szCs w:val="16"/>
          <w:lang w:val="es-GT"/>
        </w:rPr>
        <w:t>Una coalición de la sociedad civil guatemalteca de la que fue parte la Plataforma, remitió ante el Comité Contra la Tortura de la ONU en 2018 la referencia al caso de una defensora indígena torturada públicamente por el alcalde municipal de su pueblo</w:t>
      </w:r>
      <w:r w:rsidR="001508F0" w:rsidRPr="00463CC1">
        <w:rPr>
          <w:sz w:val="16"/>
          <w:szCs w:val="16"/>
          <w:lang w:val="es-GT"/>
        </w:rPr>
        <w:t>.  Se ha solicitado la confidencialidad de la víctima.</w:t>
      </w:r>
    </w:p>
  </w:footnote>
  <w:footnote w:id="20">
    <w:p w14:paraId="3910BCD2" w14:textId="60EBD3D2" w:rsidR="005620D3" w:rsidRPr="00463CC1" w:rsidRDefault="005620D3" w:rsidP="00DF32D7">
      <w:pPr>
        <w:pStyle w:val="Textonotapie"/>
        <w:rPr>
          <w:sz w:val="16"/>
          <w:szCs w:val="16"/>
          <w:lang w:val="es-GT"/>
        </w:rPr>
      </w:pPr>
      <w:r w:rsidRPr="00463CC1">
        <w:rPr>
          <w:rStyle w:val="Refdenotaalpie"/>
          <w:sz w:val="16"/>
          <w:szCs w:val="16"/>
        </w:rPr>
        <w:footnoteRef/>
      </w:r>
      <w:r w:rsidRPr="00463CC1">
        <w:rPr>
          <w:sz w:val="16"/>
          <w:szCs w:val="16"/>
          <w:lang w:val="es-GT"/>
        </w:rPr>
        <w:t xml:space="preserve"> </w:t>
      </w:r>
      <w:r w:rsidRPr="00463CC1">
        <w:rPr>
          <w:sz w:val="16"/>
          <w:szCs w:val="16"/>
          <w:lang w:val="es-GT"/>
        </w:rPr>
        <w:t xml:space="preserve">Se establece en el artículo 46 de la Constitución Política de Guatemala, la Preeminencia del derecho internacional, el articulo versa literalmente: </w:t>
      </w:r>
      <w:r w:rsidRPr="00463CC1">
        <w:rPr>
          <w:rFonts w:cs="KKMIPF+Arial"/>
          <w:color w:val="000000"/>
          <w:sz w:val="16"/>
          <w:szCs w:val="16"/>
          <w:lang w:val="es-GT"/>
        </w:rPr>
        <w:t>Se establece el principio general de que en materia de derechos humanos, los tratados y convenciones aceptados y ratificados por Guatemala, tienen preeminencia sobre el derecho interno</w:t>
      </w:r>
      <w:r w:rsidR="00DF32D7" w:rsidRPr="00463CC1">
        <w:rPr>
          <w:rFonts w:cs="KKMIPF+Arial"/>
          <w:color w:val="000000"/>
          <w:sz w:val="16"/>
          <w:szCs w:val="16"/>
          <w:lang w:val="es-GT"/>
        </w:rPr>
        <w:t>.</w:t>
      </w:r>
    </w:p>
  </w:footnote>
  <w:footnote w:id="21">
    <w:p w14:paraId="13E98EFD" w14:textId="66A7A138" w:rsidR="007C4E4A" w:rsidRPr="00463CC1" w:rsidRDefault="007C4E4A">
      <w:pPr>
        <w:pStyle w:val="Textonotapie"/>
        <w:rPr>
          <w:sz w:val="16"/>
          <w:szCs w:val="16"/>
          <w:lang w:val="es-GT"/>
        </w:rPr>
      </w:pPr>
      <w:r w:rsidRPr="00463CC1">
        <w:rPr>
          <w:rStyle w:val="Refdenotaalpie"/>
          <w:sz w:val="16"/>
          <w:szCs w:val="16"/>
        </w:rPr>
        <w:footnoteRef/>
      </w:r>
      <w:r w:rsidRPr="00463CC1">
        <w:rPr>
          <w:sz w:val="16"/>
          <w:szCs w:val="16"/>
          <w:lang w:val="es-GT"/>
        </w:rPr>
        <w:t xml:space="preserve"> </w:t>
      </w:r>
      <w:r w:rsidRPr="00463CC1">
        <w:rPr>
          <w:sz w:val="16"/>
          <w:szCs w:val="16"/>
          <w:lang w:val="es-GT"/>
        </w:rPr>
        <w:t>Artículo 10: 1. Cuando se impongan sanciones penales previstas por la legislación general a miembros de dichos pueblos deberán tenerse en cuenta sus características económicas, sociales y culturales. 2. Deberá darse la preferencia a tipos de sanción distintos del encarcelamiento.</w:t>
      </w:r>
    </w:p>
  </w:footnote>
  <w:footnote w:id="22">
    <w:p w14:paraId="14DDE953" w14:textId="2F6E3A51" w:rsidR="005620D3" w:rsidRPr="00463CC1" w:rsidRDefault="005620D3" w:rsidP="00DF32D7">
      <w:pPr>
        <w:pStyle w:val="Textonotapie"/>
        <w:rPr>
          <w:sz w:val="16"/>
          <w:szCs w:val="16"/>
          <w:lang w:val="es-GT"/>
        </w:rPr>
      </w:pPr>
      <w:r w:rsidRPr="00463CC1">
        <w:rPr>
          <w:rStyle w:val="Refdenotaalpie"/>
          <w:sz w:val="16"/>
          <w:szCs w:val="16"/>
        </w:rPr>
        <w:footnoteRef/>
      </w:r>
      <w:r w:rsidRPr="00463CC1">
        <w:rPr>
          <w:sz w:val="16"/>
          <w:szCs w:val="16"/>
          <w:lang w:val="es-GT"/>
        </w:rPr>
        <w:t xml:space="preserve"> </w:t>
      </w:r>
      <w:r w:rsidRPr="00463CC1">
        <w:rPr>
          <w:sz w:val="16"/>
          <w:szCs w:val="16"/>
          <w:lang w:val="es-GT"/>
        </w:rPr>
        <w:t xml:space="preserve">Caso Fausto Sánchez Roblero, San Pablo, San Marcos Guatemala; Caso Abelino Cal Chub, Alta Verapaz e Izabal, Guatemala. </w:t>
      </w:r>
    </w:p>
  </w:footnote>
  <w:footnote w:id="23">
    <w:p w14:paraId="14238B32" w14:textId="6022EC99"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proofErr w:type="spellStart"/>
      <w:r w:rsidRPr="00463CC1">
        <w:rPr>
          <w:sz w:val="16"/>
          <w:szCs w:val="16"/>
        </w:rPr>
        <w:t>Puede</w:t>
      </w:r>
      <w:proofErr w:type="spellEnd"/>
      <w:r w:rsidRPr="00463CC1">
        <w:rPr>
          <w:sz w:val="16"/>
          <w:szCs w:val="16"/>
        </w:rPr>
        <w:t xml:space="preserve"> </w:t>
      </w:r>
      <w:proofErr w:type="spellStart"/>
      <w:r w:rsidRPr="00463CC1">
        <w:rPr>
          <w:sz w:val="16"/>
          <w:szCs w:val="16"/>
        </w:rPr>
        <w:t>encontrarse</w:t>
      </w:r>
      <w:proofErr w:type="spellEnd"/>
      <w:r w:rsidRPr="00463CC1">
        <w:rPr>
          <w:sz w:val="16"/>
          <w:szCs w:val="16"/>
        </w:rPr>
        <w:t xml:space="preserve"> un resumen del proceso que enfrento Fausto Sánchez en el siguiente link: </w:t>
      </w:r>
      <w:hyperlink r:id="rId5" w:history="1">
        <w:r w:rsidRPr="00463CC1">
          <w:rPr>
            <w:rStyle w:val="Hipervnculo"/>
            <w:sz w:val="16"/>
            <w:szCs w:val="16"/>
            <w:lang w:val="es-GT"/>
          </w:rPr>
          <w:t>https://www.prensalibre.com/ciudades/san-marcos/lider-comunitario-recobra-su-libertad/</w:t>
        </w:r>
      </w:hyperlink>
    </w:p>
  </w:footnote>
  <w:footnote w:id="24">
    <w:p w14:paraId="52148156" w14:textId="75CA100A" w:rsidR="005620D3" w:rsidRPr="00463CC1" w:rsidRDefault="005620D3" w:rsidP="00DF32D7">
      <w:pPr>
        <w:pStyle w:val="Textonotapie"/>
        <w:rPr>
          <w:sz w:val="16"/>
          <w:szCs w:val="16"/>
        </w:rPr>
      </w:pPr>
      <w:r w:rsidRPr="00463CC1">
        <w:rPr>
          <w:rStyle w:val="Refdenotaalpie"/>
          <w:sz w:val="16"/>
          <w:szCs w:val="16"/>
        </w:rPr>
        <w:footnoteRef/>
      </w:r>
      <w:r w:rsidRPr="00463CC1">
        <w:rPr>
          <w:sz w:val="16"/>
          <w:szCs w:val="16"/>
        </w:rPr>
        <w:t xml:space="preserve"> </w:t>
      </w:r>
      <w:r w:rsidRPr="00463CC1">
        <w:rPr>
          <w:sz w:val="16"/>
          <w:szCs w:val="16"/>
        </w:rPr>
        <w:t xml:space="preserve">Pueden encontrarse las sentencias de los procesos  de criminalización en en contra del Señor Fausto Sánchez Roblero en el siguiente link: </w:t>
      </w:r>
      <w:hyperlink r:id="rId6" w:history="1">
        <w:r w:rsidRPr="00463CC1">
          <w:rPr>
            <w:rStyle w:val="Hipervnculo"/>
            <w:sz w:val="16"/>
            <w:szCs w:val="16"/>
            <w:lang w:val="es-GT"/>
          </w:rPr>
          <w:t>http://cpo.org.gt/index.php/articulos/193-sentencias-pronunciadas-a-favor-de-fausto-sanchez-roblero</w:t>
        </w:r>
      </w:hyperlink>
    </w:p>
  </w:footnote>
  <w:footnote w:id="25">
    <w:p w14:paraId="68B2E3C0" w14:textId="77777777" w:rsidR="000310F3" w:rsidRPr="00D54CAC" w:rsidRDefault="000310F3" w:rsidP="00DF32D7">
      <w:pPr>
        <w:pStyle w:val="Textonotapie"/>
      </w:pPr>
      <w:r w:rsidRPr="00463CC1">
        <w:rPr>
          <w:rStyle w:val="Refdenotaalpie"/>
          <w:sz w:val="16"/>
          <w:szCs w:val="16"/>
        </w:rPr>
        <w:footnoteRef/>
      </w:r>
      <w:r w:rsidRPr="00463CC1">
        <w:rPr>
          <w:sz w:val="16"/>
          <w:szCs w:val="16"/>
        </w:rPr>
        <w:t xml:space="preserve"> </w:t>
      </w:r>
      <w:r w:rsidRPr="00463CC1">
        <w:rPr>
          <w:sz w:val="16"/>
          <w:szCs w:val="16"/>
        </w:rPr>
        <w:t>Ver también  Sibrián y Beristain. Apoyo a víctimas y a defensores y defensoras de derechos humanos. Desafíos al deber de acompañamiento de la comunidad internacional. Hegoa, Bilbao, 2019, pp. 21-28, en http://publicaciones.hegoa.ehu.es/uploads/pdfs/401/DEFENSORES_SIBRIAN-BERISTAINcast.pdf?1557396644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5620D3" w:rsidRDefault="005620D3" w:rsidP="003C466C">
    <w:pPr>
      <w:pStyle w:val="Encabezado"/>
      <w:jc w:val="center"/>
    </w:pPr>
    <w:r w:rsidRPr="00521EE3">
      <w:rPr>
        <w:rFonts w:ascii="Calibri" w:eastAsia="Calibri" w:hAnsi="Calibri" w:cs="Times New Roman"/>
        <w:noProof/>
        <w:sz w:val="22"/>
        <w:szCs w:val="22"/>
        <w:lang w:val="es-GT" w:eastAsia="es-GT"/>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GT" w:eastAsia="es-GT"/>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AE"/>
    <w:multiLevelType w:val="multilevel"/>
    <w:tmpl w:val="F73EA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F491C"/>
    <w:multiLevelType w:val="hybridMultilevel"/>
    <w:tmpl w:val="F1E463F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5465357"/>
    <w:multiLevelType w:val="hybridMultilevel"/>
    <w:tmpl w:val="9C7265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5C9058F"/>
    <w:multiLevelType w:val="hybridMultilevel"/>
    <w:tmpl w:val="BFEEA8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87B8D"/>
    <w:multiLevelType w:val="hybridMultilevel"/>
    <w:tmpl w:val="6D3C13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8254BED"/>
    <w:multiLevelType w:val="hybridMultilevel"/>
    <w:tmpl w:val="F3826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59658C"/>
    <w:multiLevelType w:val="hybridMultilevel"/>
    <w:tmpl w:val="050ABC5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37FD0"/>
    <w:multiLevelType w:val="hybridMultilevel"/>
    <w:tmpl w:val="241231F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54FBA"/>
    <w:multiLevelType w:val="hybridMultilevel"/>
    <w:tmpl w:val="D00C08D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3" w15:restartNumberingAfterBreak="0">
    <w:nsid w:val="38596B6C"/>
    <w:multiLevelType w:val="hybridMultilevel"/>
    <w:tmpl w:val="AA82CE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23B17E3"/>
    <w:multiLevelType w:val="hybridMultilevel"/>
    <w:tmpl w:val="23D400D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863FB8"/>
    <w:multiLevelType w:val="hybridMultilevel"/>
    <w:tmpl w:val="07324A5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15:restartNumberingAfterBreak="0">
    <w:nsid w:val="5215336F"/>
    <w:multiLevelType w:val="hybridMultilevel"/>
    <w:tmpl w:val="9BEE9E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56717968"/>
    <w:multiLevelType w:val="hybridMultilevel"/>
    <w:tmpl w:val="C56075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0821B54"/>
    <w:multiLevelType w:val="hybridMultilevel"/>
    <w:tmpl w:val="2B2208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661C0F9D"/>
    <w:multiLevelType w:val="hybridMultilevel"/>
    <w:tmpl w:val="8182B7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16055A"/>
    <w:multiLevelType w:val="hybridMultilevel"/>
    <w:tmpl w:val="FCD8B5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68054E0F"/>
    <w:multiLevelType w:val="hybridMultilevel"/>
    <w:tmpl w:val="C3E245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15"/>
  </w:num>
  <w:num w:numId="2">
    <w:abstractNumId w:val="12"/>
  </w:num>
  <w:num w:numId="3">
    <w:abstractNumId w:val="4"/>
  </w:num>
  <w:num w:numId="4">
    <w:abstractNumId w:val="25"/>
  </w:num>
  <w:num w:numId="5">
    <w:abstractNumId w:val="24"/>
  </w:num>
  <w:num w:numId="6">
    <w:abstractNumId w:val="8"/>
  </w:num>
  <w:num w:numId="7">
    <w:abstractNumId w:val="10"/>
  </w:num>
  <w:num w:numId="8">
    <w:abstractNumId w:val="23"/>
  </w:num>
  <w:num w:numId="9">
    <w:abstractNumId w:val="16"/>
  </w:num>
  <w:num w:numId="10">
    <w:abstractNumId w:val="9"/>
  </w:num>
  <w:num w:numId="11">
    <w:abstractNumId w:val="2"/>
  </w:num>
  <w:num w:numId="12">
    <w:abstractNumId w:val="21"/>
  </w:num>
  <w:num w:numId="13">
    <w:abstractNumId w:val="17"/>
  </w:num>
  <w:num w:numId="14">
    <w:abstractNumId w:val="1"/>
  </w:num>
  <w:num w:numId="15">
    <w:abstractNumId w:val="3"/>
  </w:num>
  <w:num w:numId="16">
    <w:abstractNumId w:val="13"/>
  </w:num>
  <w:num w:numId="17">
    <w:abstractNumId w:val="19"/>
  </w:num>
  <w:num w:numId="18">
    <w:abstractNumId w:val="5"/>
  </w:num>
  <w:num w:numId="19">
    <w:abstractNumId w:val="14"/>
  </w:num>
  <w:num w:numId="20">
    <w:abstractNumId w:val="18"/>
  </w:num>
  <w:num w:numId="21">
    <w:abstractNumId w:val="11"/>
  </w:num>
  <w:num w:numId="22">
    <w:abstractNumId w:val="22"/>
  </w:num>
  <w:num w:numId="23">
    <w:abstractNumId w:val="20"/>
  </w:num>
  <w:num w:numId="24">
    <w:abstractNumId w:val="7"/>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16C5B"/>
    <w:rsid w:val="000220E3"/>
    <w:rsid w:val="000260FE"/>
    <w:rsid w:val="000310F3"/>
    <w:rsid w:val="0003147E"/>
    <w:rsid w:val="00036FD8"/>
    <w:rsid w:val="0004454E"/>
    <w:rsid w:val="0005237A"/>
    <w:rsid w:val="00053630"/>
    <w:rsid w:val="0005708E"/>
    <w:rsid w:val="00065350"/>
    <w:rsid w:val="00082BE3"/>
    <w:rsid w:val="000A6309"/>
    <w:rsid w:val="000B6662"/>
    <w:rsid w:val="000C7E8A"/>
    <w:rsid w:val="000D490A"/>
    <w:rsid w:val="000E76FE"/>
    <w:rsid w:val="000F0BD9"/>
    <w:rsid w:val="000F3EDA"/>
    <w:rsid w:val="0011014E"/>
    <w:rsid w:val="00124772"/>
    <w:rsid w:val="00142094"/>
    <w:rsid w:val="00146BB9"/>
    <w:rsid w:val="001508F0"/>
    <w:rsid w:val="00151C42"/>
    <w:rsid w:val="0016053E"/>
    <w:rsid w:val="001804E4"/>
    <w:rsid w:val="00181253"/>
    <w:rsid w:val="00184F02"/>
    <w:rsid w:val="0018547F"/>
    <w:rsid w:val="0018631A"/>
    <w:rsid w:val="00192240"/>
    <w:rsid w:val="001A4D02"/>
    <w:rsid w:val="001A6D54"/>
    <w:rsid w:val="001B6241"/>
    <w:rsid w:val="001D4CA3"/>
    <w:rsid w:val="00200E90"/>
    <w:rsid w:val="002152DF"/>
    <w:rsid w:val="00236373"/>
    <w:rsid w:val="002439B8"/>
    <w:rsid w:val="00276B78"/>
    <w:rsid w:val="00281092"/>
    <w:rsid w:val="00296978"/>
    <w:rsid w:val="00296A88"/>
    <w:rsid w:val="002A284C"/>
    <w:rsid w:val="002D185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20F0C"/>
    <w:rsid w:val="00442D0C"/>
    <w:rsid w:val="00444EE8"/>
    <w:rsid w:val="004549B2"/>
    <w:rsid w:val="00463CC1"/>
    <w:rsid w:val="00467394"/>
    <w:rsid w:val="0047172B"/>
    <w:rsid w:val="00475C6C"/>
    <w:rsid w:val="004A74A5"/>
    <w:rsid w:val="004A7B2A"/>
    <w:rsid w:val="004B34E3"/>
    <w:rsid w:val="004B4C91"/>
    <w:rsid w:val="004C5F32"/>
    <w:rsid w:val="004E1102"/>
    <w:rsid w:val="004F0EA5"/>
    <w:rsid w:val="004F39B6"/>
    <w:rsid w:val="005150D4"/>
    <w:rsid w:val="005171FD"/>
    <w:rsid w:val="00521EE3"/>
    <w:rsid w:val="00530448"/>
    <w:rsid w:val="005620D3"/>
    <w:rsid w:val="00562992"/>
    <w:rsid w:val="00565BFC"/>
    <w:rsid w:val="005701FE"/>
    <w:rsid w:val="00580E04"/>
    <w:rsid w:val="0058148D"/>
    <w:rsid w:val="005B1371"/>
    <w:rsid w:val="005C063B"/>
    <w:rsid w:val="005E12DC"/>
    <w:rsid w:val="00601170"/>
    <w:rsid w:val="006066DC"/>
    <w:rsid w:val="006066FB"/>
    <w:rsid w:val="00607F86"/>
    <w:rsid w:val="00615763"/>
    <w:rsid w:val="00630890"/>
    <w:rsid w:val="00633C6E"/>
    <w:rsid w:val="00650B26"/>
    <w:rsid w:val="006859EC"/>
    <w:rsid w:val="00693EFA"/>
    <w:rsid w:val="006968D6"/>
    <w:rsid w:val="00696B3E"/>
    <w:rsid w:val="006A1F18"/>
    <w:rsid w:val="006A7F71"/>
    <w:rsid w:val="006B25ED"/>
    <w:rsid w:val="006B322F"/>
    <w:rsid w:val="006B619E"/>
    <w:rsid w:val="006B6D2F"/>
    <w:rsid w:val="006D1E6A"/>
    <w:rsid w:val="006D260D"/>
    <w:rsid w:val="006D691D"/>
    <w:rsid w:val="006E0E53"/>
    <w:rsid w:val="006E5A72"/>
    <w:rsid w:val="006F052F"/>
    <w:rsid w:val="006F0602"/>
    <w:rsid w:val="006F3AC2"/>
    <w:rsid w:val="007079A7"/>
    <w:rsid w:val="00713421"/>
    <w:rsid w:val="00714EAC"/>
    <w:rsid w:val="0072248D"/>
    <w:rsid w:val="00724849"/>
    <w:rsid w:val="00771266"/>
    <w:rsid w:val="00784A1C"/>
    <w:rsid w:val="007A0CD8"/>
    <w:rsid w:val="007A1E75"/>
    <w:rsid w:val="007A60F1"/>
    <w:rsid w:val="007B6C89"/>
    <w:rsid w:val="007C3DEB"/>
    <w:rsid w:val="007C4E4A"/>
    <w:rsid w:val="007C576D"/>
    <w:rsid w:val="007E2DAE"/>
    <w:rsid w:val="007E6238"/>
    <w:rsid w:val="007F33F3"/>
    <w:rsid w:val="007F40C6"/>
    <w:rsid w:val="007F4C04"/>
    <w:rsid w:val="008018F5"/>
    <w:rsid w:val="00807F9D"/>
    <w:rsid w:val="00820522"/>
    <w:rsid w:val="008345AB"/>
    <w:rsid w:val="00853B7D"/>
    <w:rsid w:val="00863A12"/>
    <w:rsid w:val="00867D7E"/>
    <w:rsid w:val="0088285E"/>
    <w:rsid w:val="008A70DE"/>
    <w:rsid w:val="008C5657"/>
    <w:rsid w:val="008D58F7"/>
    <w:rsid w:val="008D7A5F"/>
    <w:rsid w:val="00904A01"/>
    <w:rsid w:val="009062DE"/>
    <w:rsid w:val="00912879"/>
    <w:rsid w:val="00914C55"/>
    <w:rsid w:val="00917903"/>
    <w:rsid w:val="009202BC"/>
    <w:rsid w:val="009227E8"/>
    <w:rsid w:val="009235CD"/>
    <w:rsid w:val="009358B2"/>
    <w:rsid w:val="00936124"/>
    <w:rsid w:val="009630ED"/>
    <w:rsid w:val="00966D2D"/>
    <w:rsid w:val="0097362B"/>
    <w:rsid w:val="009760C8"/>
    <w:rsid w:val="00984D23"/>
    <w:rsid w:val="00990F46"/>
    <w:rsid w:val="009A1FA5"/>
    <w:rsid w:val="009A37F5"/>
    <w:rsid w:val="009B4343"/>
    <w:rsid w:val="009B5D9B"/>
    <w:rsid w:val="009C126F"/>
    <w:rsid w:val="009C7085"/>
    <w:rsid w:val="009C7AD9"/>
    <w:rsid w:val="009D07B1"/>
    <w:rsid w:val="009D4ED6"/>
    <w:rsid w:val="009E198D"/>
    <w:rsid w:val="00A32ABB"/>
    <w:rsid w:val="00A67BFB"/>
    <w:rsid w:val="00A761CE"/>
    <w:rsid w:val="00A8213E"/>
    <w:rsid w:val="00A936F2"/>
    <w:rsid w:val="00AA56D3"/>
    <w:rsid w:val="00AB602F"/>
    <w:rsid w:val="00AB7EC6"/>
    <w:rsid w:val="00AC2F74"/>
    <w:rsid w:val="00AE005C"/>
    <w:rsid w:val="00B15041"/>
    <w:rsid w:val="00B366C2"/>
    <w:rsid w:val="00B55715"/>
    <w:rsid w:val="00B905A4"/>
    <w:rsid w:val="00B962B1"/>
    <w:rsid w:val="00BB2A31"/>
    <w:rsid w:val="00BC703E"/>
    <w:rsid w:val="00BD15FD"/>
    <w:rsid w:val="00BE4572"/>
    <w:rsid w:val="00BF028B"/>
    <w:rsid w:val="00C03164"/>
    <w:rsid w:val="00C16B4B"/>
    <w:rsid w:val="00C22394"/>
    <w:rsid w:val="00C25F3D"/>
    <w:rsid w:val="00C5253B"/>
    <w:rsid w:val="00C572C3"/>
    <w:rsid w:val="00C61E50"/>
    <w:rsid w:val="00C623C9"/>
    <w:rsid w:val="00C81356"/>
    <w:rsid w:val="00C969B7"/>
    <w:rsid w:val="00CC2A0D"/>
    <w:rsid w:val="00CC52AD"/>
    <w:rsid w:val="00CD0203"/>
    <w:rsid w:val="00CD05BC"/>
    <w:rsid w:val="00CD28D9"/>
    <w:rsid w:val="00CD45FB"/>
    <w:rsid w:val="00CD703F"/>
    <w:rsid w:val="00D04F47"/>
    <w:rsid w:val="00D31F66"/>
    <w:rsid w:val="00D46063"/>
    <w:rsid w:val="00D54CAC"/>
    <w:rsid w:val="00D72AEF"/>
    <w:rsid w:val="00D80790"/>
    <w:rsid w:val="00D953D4"/>
    <w:rsid w:val="00D96224"/>
    <w:rsid w:val="00DE793C"/>
    <w:rsid w:val="00DF32D7"/>
    <w:rsid w:val="00DF50B1"/>
    <w:rsid w:val="00DF62DE"/>
    <w:rsid w:val="00E13D75"/>
    <w:rsid w:val="00E516EC"/>
    <w:rsid w:val="00E60CA1"/>
    <w:rsid w:val="00E62B60"/>
    <w:rsid w:val="00E83D62"/>
    <w:rsid w:val="00E94A9F"/>
    <w:rsid w:val="00E97CE5"/>
    <w:rsid w:val="00EA2C54"/>
    <w:rsid w:val="00EC4FF3"/>
    <w:rsid w:val="00EC58E7"/>
    <w:rsid w:val="00EF27FC"/>
    <w:rsid w:val="00EF359F"/>
    <w:rsid w:val="00F144C2"/>
    <w:rsid w:val="00F15CD8"/>
    <w:rsid w:val="00F23F58"/>
    <w:rsid w:val="00F240B1"/>
    <w:rsid w:val="00F2502C"/>
    <w:rsid w:val="00F326BE"/>
    <w:rsid w:val="00F41C80"/>
    <w:rsid w:val="00F44AB5"/>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aliases w:val="Footnote Text Char Char Char Char Char,Footnote Text Char Char Char Char"/>
    <w:basedOn w:val="Normal"/>
    <w:link w:val="TextonotapieCar"/>
    <w:autoRedefine/>
    <w:unhideWhenUsed/>
    <w:qFormat/>
    <w:rsid w:val="00DF32D7"/>
    <w:pPr>
      <w:jc w:val="both"/>
    </w:pPr>
    <w:rPr>
      <w:rFonts w:ascii="Times New Roman" w:hAnsi="Times New Roman"/>
      <w:sz w:val="20"/>
      <w:lang w:val="en-US"/>
    </w:rPr>
  </w:style>
  <w:style w:type="character" w:customStyle="1" w:styleId="TextonotapieCar">
    <w:name w:val="Texto nota pie Car"/>
    <w:aliases w:val="Footnote Text Char Char Char Char Char Car,Footnote Text Char Char Char Char Car"/>
    <w:basedOn w:val="Fuentedeprrafopredeter"/>
    <w:link w:val="Textonotapie"/>
    <w:rsid w:val="00DF32D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aliases w:val="Texto de nota al pie,Footnotes refss,Appel note de bas de page,Footnote number,referencia nota al pie,BVI fnr,f,Appel note de bas de...,Ref. de nota al pie.,Footnote symbol,Footnote,4_G,16 Point,Superscript 6 Point,Texto nota al pie"/>
    <w:basedOn w:val="Fuentedeprrafopredeter"/>
    <w:uiPriority w:val="99"/>
    <w:unhideWhenUsed/>
    <w:qFormat/>
    <w:rsid w:val="009D4ED6"/>
    <w:rPr>
      <w:vertAlign w:val="superscript"/>
    </w:rPr>
  </w:style>
  <w:style w:type="paragraph" w:customStyle="1" w:styleId="Default">
    <w:name w:val="Default"/>
    <w:rsid w:val="00912879"/>
    <w:pPr>
      <w:autoSpaceDE w:val="0"/>
      <w:autoSpaceDN w:val="0"/>
      <w:adjustRightInd w:val="0"/>
    </w:pPr>
    <w:rPr>
      <w:rFonts w:ascii="Arial" w:hAnsi="Arial" w:cs="Arial"/>
      <w:color w:val="000000"/>
      <w:lang w:val="es-GT"/>
    </w:rPr>
  </w:style>
  <w:style w:type="character" w:styleId="Mencinsinresolver">
    <w:name w:val="Unresolved Mention"/>
    <w:basedOn w:val="Fuentedeprrafopredeter"/>
    <w:uiPriority w:val="99"/>
    <w:semiHidden/>
    <w:unhideWhenUsed/>
    <w:rsid w:val="00530448"/>
    <w:rPr>
      <w:color w:val="605E5C"/>
      <w:shd w:val="clear" w:color="auto" w:fill="E1DFDD"/>
    </w:rPr>
  </w:style>
  <w:style w:type="character" w:styleId="Hipervnculovisitado">
    <w:name w:val="FollowedHyperlink"/>
    <w:basedOn w:val="Fuentedeprrafopredeter"/>
    <w:uiPriority w:val="99"/>
    <w:semiHidden/>
    <w:unhideWhenUsed/>
    <w:rsid w:val="00022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392">
      <w:bodyDiv w:val="1"/>
      <w:marLeft w:val="0"/>
      <w:marRight w:val="0"/>
      <w:marTop w:val="0"/>
      <w:marBottom w:val="0"/>
      <w:divBdr>
        <w:top w:val="none" w:sz="0" w:space="0" w:color="auto"/>
        <w:left w:val="none" w:sz="0" w:space="0" w:color="auto"/>
        <w:bottom w:val="none" w:sz="0" w:space="0" w:color="auto"/>
        <w:right w:val="none" w:sz="0" w:space="0" w:color="auto"/>
      </w:divBdr>
    </w:div>
    <w:div w:id="118652761">
      <w:bodyDiv w:val="1"/>
      <w:marLeft w:val="0"/>
      <w:marRight w:val="0"/>
      <w:marTop w:val="0"/>
      <w:marBottom w:val="0"/>
      <w:divBdr>
        <w:top w:val="none" w:sz="0" w:space="0" w:color="auto"/>
        <w:left w:val="none" w:sz="0" w:space="0" w:color="auto"/>
        <w:bottom w:val="none" w:sz="0" w:space="0" w:color="auto"/>
        <w:right w:val="none" w:sz="0" w:space="0" w:color="auto"/>
      </w:divBdr>
      <w:divsChild>
        <w:div w:id="900019114">
          <w:marLeft w:val="0"/>
          <w:marRight w:val="0"/>
          <w:marTop w:val="0"/>
          <w:marBottom w:val="0"/>
          <w:divBdr>
            <w:top w:val="none" w:sz="0" w:space="0" w:color="auto"/>
            <w:left w:val="none" w:sz="0" w:space="0" w:color="auto"/>
            <w:bottom w:val="none" w:sz="0" w:space="0" w:color="auto"/>
            <w:right w:val="none" w:sz="0" w:space="0" w:color="auto"/>
          </w:divBdr>
          <w:divsChild>
            <w:div w:id="427433317">
              <w:marLeft w:val="0"/>
              <w:marRight w:val="0"/>
              <w:marTop w:val="0"/>
              <w:marBottom w:val="0"/>
              <w:divBdr>
                <w:top w:val="none" w:sz="0" w:space="0" w:color="auto"/>
                <w:left w:val="none" w:sz="0" w:space="0" w:color="auto"/>
                <w:bottom w:val="none" w:sz="0" w:space="0" w:color="auto"/>
                <w:right w:val="none" w:sz="0" w:space="0" w:color="auto"/>
              </w:divBdr>
              <w:divsChild>
                <w:div w:id="7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8488">
      <w:bodyDiv w:val="1"/>
      <w:marLeft w:val="0"/>
      <w:marRight w:val="0"/>
      <w:marTop w:val="0"/>
      <w:marBottom w:val="0"/>
      <w:divBdr>
        <w:top w:val="none" w:sz="0" w:space="0" w:color="auto"/>
        <w:left w:val="none" w:sz="0" w:space="0" w:color="auto"/>
        <w:bottom w:val="none" w:sz="0" w:space="0" w:color="auto"/>
        <w:right w:val="none" w:sz="0" w:space="0" w:color="auto"/>
      </w:divBdr>
      <w:divsChild>
        <w:div w:id="2094859768">
          <w:marLeft w:val="0"/>
          <w:marRight w:val="0"/>
          <w:marTop w:val="0"/>
          <w:marBottom w:val="0"/>
          <w:divBdr>
            <w:top w:val="none" w:sz="0" w:space="0" w:color="auto"/>
            <w:left w:val="none" w:sz="0" w:space="0" w:color="auto"/>
            <w:bottom w:val="none" w:sz="0" w:space="0" w:color="auto"/>
            <w:right w:val="none" w:sz="0" w:space="0" w:color="auto"/>
          </w:divBdr>
          <w:divsChild>
            <w:div w:id="124586782">
              <w:marLeft w:val="0"/>
              <w:marRight w:val="0"/>
              <w:marTop w:val="0"/>
              <w:marBottom w:val="0"/>
              <w:divBdr>
                <w:top w:val="none" w:sz="0" w:space="0" w:color="auto"/>
                <w:left w:val="none" w:sz="0" w:space="0" w:color="auto"/>
                <w:bottom w:val="none" w:sz="0" w:space="0" w:color="auto"/>
                <w:right w:val="none" w:sz="0" w:space="0" w:color="auto"/>
              </w:divBdr>
              <w:divsChild>
                <w:div w:id="1507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771244588">
      <w:bodyDiv w:val="1"/>
      <w:marLeft w:val="0"/>
      <w:marRight w:val="0"/>
      <w:marTop w:val="0"/>
      <w:marBottom w:val="0"/>
      <w:divBdr>
        <w:top w:val="none" w:sz="0" w:space="0" w:color="auto"/>
        <w:left w:val="none" w:sz="0" w:space="0" w:color="auto"/>
        <w:bottom w:val="none" w:sz="0" w:space="0" w:color="auto"/>
        <w:right w:val="none" w:sz="0" w:space="0" w:color="auto"/>
      </w:divBdr>
    </w:div>
    <w:div w:id="773597603">
      <w:bodyDiv w:val="1"/>
      <w:marLeft w:val="0"/>
      <w:marRight w:val="0"/>
      <w:marTop w:val="0"/>
      <w:marBottom w:val="0"/>
      <w:divBdr>
        <w:top w:val="none" w:sz="0" w:space="0" w:color="auto"/>
        <w:left w:val="none" w:sz="0" w:space="0" w:color="auto"/>
        <w:bottom w:val="none" w:sz="0" w:space="0" w:color="auto"/>
        <w:right w:val="none" w:sz="0" w:space="0" w:color="auto"/>
      </w:divBdr>
      <w:divsChild>
        <w:div w:id="86851159">
          <w:marLeft w:val="0"/>
          <w:marRight w:val="0"/>
          <w:marTop w:val="0"/>
          <w:marBottom w:val="0"/>
          <w:divBdr>
            <w:top w:val="none" w:sz="0" w:space="0" w:color="auto"/>
            <w:left w:val="none" w:sz="0" w:space="0" w:color="auto"/>
            <w:bottom w:val="none" w:sz="0" w:space="0" w:color="auto"/>
            <w:right w:val="none" w:sz="0" w:space="0" w:color="auto"/>
          </w:divBdr>
          <w:divsChild>
            <w:div w:id="413475315">
              <w:marLeft w:val="0"/>
              <w:marRight w:val="0"/>
              <w:marTop w:val="0"/>
              <w:marBottom w:val="0"/>
              <w:divBdr>
                <w:top w:val="none" w:sz="0" w:space="0" w:color="auto"/>
                <w:left w:val="none" w:sz="0" w:space="0" w:color="auto"/>
                <w:bottom w:val="none" w:sz="0" w:space="0" w:color="auto"/>
                <w:right w:val="none" w:sz="0" w:space="0" w:color="auto"/>
              </w:divBdr>
              <w:divsChild>
                <w:div w:id="12965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786">
      <w:bodyDiv w:val="1"/>
      <w:marLeft w:val="0"/>
      <w:marRight w:val="0"/>
      <w:marTop w:val="0"/>
      <w:marBottom w:val="0"/>
      <w:divBdr>
        <w:top w:val="none" w:sz="0" w:space="0" w:color="auto"/>
        <w:left w:val="none" w:sz="0" w:space="0" w:color="auto"/>
        <w:bottom w:val="none" w:sz="0" w:space="0" w:color="auto"/>
        <w:right w:val="none" w:sz="0" w:space="0" w:color="auto"/>
      </w:divBdr>
      <w:divsChild>
        <w:div w:id="1745300694">
          <w:marLeft w:val="0"/>
          <w:marRight w:val="0"/>
          <w:marTop w:val="0"/>
          <w:marBottom w:val="0"/>
          <w:divBdr>
            <w:top w:val="none" w:sz="0" w:space="0" w:color="auto"/>
            <w:left w:val="none" w:sz="0" w:space="0" w:color="auto"/>
            <w:bottom w:val="none" w:sz="0" w:space="0" w:color="auto"/>
            <w:right w:val="none" w:sz="0" w:space="0" w:color="auto"/>
          </w:divBdr>
          <w:divsChild>
            <w:div w:id="1601449940">
              <w:marLeft w:val="0"/>
              <w:marRight w:val="0"/>
              <w:marTop w:val="0"/>
              <w:marBottom w:val="0"/>
              <w:divBdr>
                <w:top w:val="none" w:sz="0" w:space="0" w:color="auto"/>
                <w:left w:val="none" w:sz="0" w:space="0" w:color="auto"/>
                <w:bottom w:val="none" w:sz="0" w:space="0" w:color="auto"/>
                <w:right w:val="none" w:sz="0" w:space="0" w:color="auto"/>
              </w:divBdr>
              <w:divsChild>
                <w:div w:id="1605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746">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279485421">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319266946">
      <w:bodyDiv w:val="1"/>
      <w:marLeft w:val="0"/>
      <w:marRight w:val="0"/>
      <w:marTop w:val="0"/>
      <w:marBottom w:val="0"/>
      <w:divBdr>
        <w:top w:val="none" w:sz="0" w:space="0" w:color="auto"/>
        <w:left w:val="none" w:sz="0" w:space="0" w:color="auto"/>
        <w:bottom w:val="none" w:sz="0" w:space="0" w:color="auto"/>
        <w:right w:val="none" w:sz="0" w:space="0" w:color="auto"/>
      </w:divBdr>
      <w:divsChild>
        <w:div w:id="1164081863">
          <w:marLeft w:val="0"/>
          <w:marRight w:val="0"/>
          <w:marTop w:val="0"/>
          <w:marBottom w:val="0"/>
          <w:divBdr>
            <w:top w:val="none" w:sz="0" w:space="0" w:color="auto"/>
            <w:left w:val="none" w:sz="0" w:space="0" w:color="auto"/>
            <w:bottom w:val="none" w:sz="0" w:space="0" w:color="auto"/>
            <w:right w:val="none" w:sz="0" w:space="0" w:color="auto"/>
          </w:divBdr>
          <w:divsChild>
            <w:div w:id="1876696872">
              <w:marLeft w:val="0"/>
              <w:marRight w:val="0"/>
              <w:marTop w:val="0"/>
              <w:marBottom w:val="0"/>
              <w:divBdr>
                <w:top w:val="none" w:sz="0" w:space="0" w:color="auto"/>
                <w:left w:val="none" w:sz="0" w:space="0" w:color="auto"/>
                <w:bottom w:val="none" w:sz="0" w:space="0" w:color="auto"/>
                <w:right w:val="none" w:sz="0" w:space="0" w:color="auto"/>
              </w:divBdr>
              <w:divsChild>
                <w:div w:id="4560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7506">
      <w:bodyDiv w:val="1"/>
      <w:marLeft w:val="0"/>
      <w:marRight w:val="0"/>
      <w:marTop w:val="0"/>
      <w:marBottom w:val="0"/>
      <w:divBdr>
        <w:top w:val="none" w:sz="0" w:space="0" w:color="auto"/>
        <w:left w:val="none" w:sz="0" w:space="0" w:color="auto"/>
        <w:bottom w:val="none" w:sz="0" w:space="0" w:color="auto"/>
        <w:right w:val="none" w:sz="0" w:space="0" w:color="auto"/>
      </w:divBdr>
      <w:divsChild>
        <w:div w:id="247080975">
          <w:marLeft w:val="0"/>
          <w:marRight w:val="0"/>
          <w:marTop w:val="0"/>
          <w:marBottom w:val="0"/>
          <w:divBdr>
            <w:top w:val="none" w:sz="0" w:space="0" w:color="auto"/>
            <w:left w:val="none" w:sz="0" w:space="0" w:color="auto"/>
            <w:bottom w:val="none" w:sz="0" w:space="0" w:color="auto"/>
            <w:right w:val="none" w:sz="0" w:space="0" w:color="auto"/>
          </w:divBdr>
          <w:divsChild>
            <w:div w:id="2043092334">
              <w:marLeft w:val="0"/>
              <w:marRight w:val="0"/>
              <w:marTop w:val="0"/>
              <w:marBottom w:val="0"/>
              <w:divBdr>
                <w:top w:val="none" w:sz="0" w:space="0" w:color="auto"/>
                <w:left w:val="none" w:sz="0" w:space="0" w:color="auto"/>
                <w:bottom w:val="none" w:sz="0" w:space="0" w:color="auto"/>
                <w:right w:val="none" w:sz="0" w:space="0" w:color="auto"/>
              </w:divBdr>
              <w:divsChild>
                <w:div w:id="1665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0270">
      <w:bodyDiv w:val="1"/>
      <w:marLeft w:val="0"/>
      <w:marRight w:val="0"/>
      <w:marTop w:val="0"/>
      <w:marBottom w:val="0"/>
      <w:divBdr>
        <w:top w:val="none" w:sz="0" w:space="0" w:color="auto"/>
        <w:left w:val="none" w:sz="0" w:space="0" w:color="auto"/>
        <w:bottom w:val="none" w:sz="0" w:space="0" w:color="auto"/>
        <w:right w:val="none" w:sz="0" w:space="0" w:color="auto"/>
      </w:divBdr>
    </w:div>
    <w:div w:id="1513109156">
      <w:bodyDiv w:val="1"/>
      <w:marLeft w:val="0"/>
      <w:marRight w:val="0"/>
      <w:marTop w:val="0"/>
      <w:marBottom w:val="0"/>
      <w:divBdr>
        <w:top w:val="none" w:sz="0" w:space="0" w:color="auto"/>
        <w:left w:val="none" w:sz="0" w:space="0" w:color="auto"/>
        <w:bottom w:val="none" w:sz="0" w:space="0" w:color="auto"/>
        <w:right w:val="none" w:sz="0" w:space="0" w:color="auto"/>
      </w:divBdr>
    </w:div>
    <w:div w:id="1525552268">
      <w:bodyDiv w:val="1"/>
      <w:marLeft w:val="0"/>
      <w:marRight w:val="0"/>
      <w:marTop w:val="0"/>
      <w:marBottom w:val="0"/>
      <w:divBdr>
        <w:top w:val="none" w:sz="0" w:space="0" w:color="auto"/>
        <w:left w:val="none" w:sz="0" w:space="0" w:color="auto"/>
        <w:bottom w:val="none" w:sz="0" w:space="0" w:color="auto"/>
        <w:right w:val="none" w:sz="0" w:space="0" w:color="auto"/>
      </w:divBdr>
    </w:div>
    <w:div w:id="1643998447">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 w:id="1912037659">
      <w:bodyDiv w:val="1"/>
      <w:marLeft w:val="0"/>
      <w:marRight w:val="0"/>
      <w:marTop w:val="0"/>
      <w:marBottom w:val="0"/>
      <w:divBdr>
        <w:top w:val="none" w:sz="0" w:space="0" w:color="auto"/>
        <w:left w:val="none" w:sz="0" w:space="0" w:color="auto"/>
        <w:bottom w:val="none" w:sz="0" w:space="0" w:color="auto"/>
        <w:right w:val="none" w:sz="0" w:space="0" w:color="auto"/>
      </w:divBdr>
    </w:div>
    <w:div w:id="204108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ae.sanmarcos@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ridico.copae@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esouza@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mailto:as@plataformainternaciona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ordefensaterritorio@serjus.org.g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periodico.com.gt/nacion/2019/05/22/informe-revela-que-persisten-agresiones-contra-defensores/" TargetMode="External"/><Relationship Id="rId2" Type="http://schemas.openxmlformats.org/officeDocument/2006/relationships/hyperlink" Target="https://gazeta.gt/wp-content/uploads/2019/01/IACSDH-PDH-2018.pdf" TargetMode="External"/><Relationship Id="rId1" Type="http://schemas.openxmlformats.org/officeDocument/2006/relationships/hyperlink" Target="https://www.publinews.gt/gt/noticias/2018/11/23/guatemala-violencia-mujeres-inacif.html" TargetMode="External"/><Relationship Id="rId6" Type="http://schemas.openxmlformats.org/officeDocument/2006/relationships/hyperlink" Target="http://cpo.org.gt/index.php/articulos/193-sentencias-pronunciadas-a-favor-de-fausto-sanchez-roblero" TargetMode="External"/><Relationship Id="rId5" Type="http://schemas.openxmlformats.org/officeDocument/2006/relationships/hyperlink" Target="https://www.prensalibre.com/ciudades/san-marcos/lider-comunitario-recobra-su-libertad/" TargetMode="External"/><Relationship Id="rId4" Type="http://schemas.openxmlformats.org/officeDocument/2006/relationships/hyperlink" Target="http://ssrn.com/abstract=23743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7DBBF-513C-AE42-9E9C-6D8B2EB9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4871</Words>
  <Characters>26796</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Anabella Sibrián</cp:lastModifiedBy>
  <cp:revision>8</cp:revision>
  <cp:lastPrinted>2019-04-30T08:13:00Z</cp:lastPrinted>
  <dcterms:created xsi:type="dcterms:W3CDTF">2019-06-11T04:41:00Z</dcterms:created>
  <dcterms:modified xsi:type="dcterms:W3CDTF">2019-06-11T06:00:00Z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