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4A" w:rsidRDefault="0093194A" w:rsidP="00F5150D">
      <w:r>
        <w:rPr>
          <w:rFonts w:ascii="Arial" w:hAnsi="Arial"/>
          <w:noProof/>
          <w:sz w:val="24"/>
          <w:lang w:eastAsia="en-GB"/>
        </w:rPr>
        <w:drawing>
          <wp:inline distT="0" distB="0" distL="0" distR="0" wp14:anchorId="601EBE70" wp14:editId="167CB5F1">
            <wp:extent cx="5270500" cy="577850"/>
            <wp:effectExtent l="0" t="0" r="6350" b="0"/>
            <wp:docPr id="1" name="Picture 1" descr="::Headers_PNGs:News_releas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::Headers_PNGs:News_release_h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89" w:rsidRDefault="00696289" w:rsidP="0095293D">
      <w:pPr>
        <w:jc w:val="right"/>
        <w:rPr>
          <w:rFonts w:ascii="Arial" w:hAnsi="Arial" w:cs="Arial"/>
          <w:b/>
          <w:i/>
          <w:sz w:val="24"/>
          <w:szCs w:val="36"/>
          <w:lang w:val="fr-CH"/>
        </w:rPr>
      </w:pPr>
    </w:p>
    <w:p w:rsidR="00E00CAD" w:rsidRPr="00E00CAD" w:rsidRDefault="0095293D" w:rsidP="00E00CAD">
      <w:pPr>
        <w:jc w:val="right"/>
        <w:rPr>
          <w:rFonts w:ascii="Arial" w:hAnsi="Arial" w:cs="Arial"/>
          <w:b/>
          <w:i/>
          <w:sz w:val="24"/>
          <w:szCs w:val="36"/>
          <w:lang w:val="ru-RU"/>
        </w:rPr>
      </w:pPr>
      <w:r w:rsidRPr="0095293D">
        <w:rPr>
          <w:rFonts w:ascii="Arial" w:hAnsi="Arial" w:cs="Arial"/>
          <w:b/>
          <w:i/>
          <w:sz w:val="24"/>
          <w:szCs w:val="36"/>
          <w:lang w:val="uk-UA"/>
        </w:rPr>
        <w:t>Неофіційний переклад</w:t>
      </w:r>
    </w:p>
    <w:p w:rsidR="00E00CAD" w:rsidRPr="00FB5307" w:rsidRDefault="00E00CAD" w:rsidP="00E00CAD">
      <w:pPr>
        <w:spacing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КОНФЛІКТ В УКРАЇНІ ТРИВАЄ</w:t>
      </w:r>
      <w:r w:rsidRPr="00717A8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ЧЕТВЕРТИЙ РІК БЕЗ ВИДИМОЇ ПЕРСПЕКТИВИ ЗАКІНЧЕННЯ – ДОПОВІДЬ ООН</w:t>
      </w:r>
    </w:p>
    <w:p w:rsidR="00E00CAD" w:rsidRPr="00FB5307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КИЇВ/ЖЕНЕВА (13 червня 2017 р.) –</w:t>
      </w:r>
      <w:r w:rsidR="008631D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С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торони</w:t>
      </w:r>
      <w:r w:rsidR="008631D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збройного конфлікту на сході України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неодноразово порушували угоди про припинення вогню, що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спричинило подальше загострення бойових дій і загибель людей</w:t>
      </w:r>
      <w:r w:rsidR="008631D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на початку четвертого року конфлікту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– зазначається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 доповіді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ООН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 опублікованій сьогодні.</w:t>
      </w:r>
    </w:p>
    <w:p w:rsidR="00E00CAD" w:rsidRPr="00FB5307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Доповідь охоплює період з 16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лютого до 15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травня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2017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року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, протягом якого Моніторингова місія ООН з прав людини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 Україні (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ММПЛУ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)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задокументувала 36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смертей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та 157 поранен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ь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серед цивільного населення в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наслідок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конфлікт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</w:t>
      </w:r>
      <w:r w:rsidR="008F5BE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 </w:t>
      </w:r>
      <w:r w:rsidR="008F5BE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Ц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 на 48 відсотків більше, ніж у попередньому звітному періоді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з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16 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листопада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2016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оку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до 15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лютого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2017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оку.</w:t>
      </w:r>
    </w:p>
    <w:p w:rsidR="00E00CAD" w:rsidRPr="00FB5307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Режим припинення вогню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щоденн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 порушувався. В зоні конфлікту широко використовувалась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0F34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стрілецьк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</w:t>
      </w:r>
      <w:r w:rsidRPr="000F34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збро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я</w:t>
      </w:r>
      <w:r w:rsidRPr="000F34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а також </w:t>
      </w:r>
      <w:r w:rsidRPr="000F34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легк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</w:t>
      </w:r>
      <w:r w:rsidRPr="000F34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</w:t>
      </w:r>
      <w:r w:rsidRPr="000F34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важк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</w:t>
      </w:r>
      <w:r w:rsidRPr="000F34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озброєн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ня</w:t>
      </w:r>
      <w:r w:rsidRPr="005932F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 доповіді йдеться, що бойові дії спричиняють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пошкодження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життєво-важливої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інфраструктури, в тому числі, шкіл, лікарень та об'єктів водопостачання,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і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викликають серйозн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занепокоєн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ня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щодо захисту цивільн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ого населення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Доповідь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попереджає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про ризик 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подальшої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ескал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ації бойових дій із наближенням літа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враховуючи тенденції попередніх років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</w:p>
    <w:p w:rsidR="00E00CAD" w:rsidRPr="00FB5307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початку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конфлікт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 середині квітня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2014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оку і до 15 травня 2017 року щонайменше</w:t>
      </w:r>
      <w:r w:rsidRPr="00717A87" w:rsidDel="004C00CE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10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090 людей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включаючи 2 777 цивільних осіб,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було вбито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і 23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966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–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поранено.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Це стримана оцінка, яка базується лише </w:t>
      </w:r>
      <w:r w:rsidR="008F5BE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на наявних даних.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="008F5BE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азом з тим</w:t>
      </w:r>
      <w:r w:rsidR="008F5BE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реальні цифри, імовірно, вищі.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Понад 1,6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лн. осіб змушені були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залиши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ти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свої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домівки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і стали внутрішньо переміщеними особами,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тимчасом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як близько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3 млн. людей залишилися на територіях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контрольованих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збро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єними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групами.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5932F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Серед цих людей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на</w:t>
      </w:r>
      <w:r w:rsidRPr="005932F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ростає відчай і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тривога</w:t>
      </w:r>
      <w:r w:rsidRPr="005932F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</w:p>
    <w:p w:rsidR="00E00CAD" w:rsidRPr="00FB5307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Зокрема, доповідь наголошує на таких проблемах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:</w:t>
      </w:r>
    </w:p>
    <w:p w:rsidR="00A509C6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uk-UA" w:eastAsia="ru-RU"/>
        </w:rPr>
        <w:t xml:space="preserve">Соціально-економічна криза </w:t>
      </w:r>
      <w:r w:rsidRPr="00D90E0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на сході країни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D90E0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пог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либилась</w:t>
      </w:r>
      <w:r w:rsidRPr="00D90E0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 Од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и</w:t>
      </w:r>
      <w:r w:rsidRPr="00D90E0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 з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її чинників</w:t>
      </w:r>
      <w:r w:rsidRPr="00D90E0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складна</w:t>
      </w:r>
      <w:r w:rsidRPr="00D90E0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процедура верифікації, запроваджена у 2016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році</w:t>
      </w:r>
      <w:r w:rsidRPr="00D90E0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що позбавила</w:t>
      </w:r>
      <w:r w:rsidRPr="00D90E0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пенсій </w:t>
      </w:r>
      <w:r w:rsidRPr="00D90E0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понад 400 000 громадян України.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Доповідь р</w:t>
      </w:r>
      <w:r w:rsidRPr="00D90E0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екоменд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ує </w:t>
      </w:r>
      <w:r w:rsidRPr="00D90E0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скасувати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положення, які змушують пенсіонерів, що проживають на території підконтрольній озброєним групам, реєструватися в якості внутрішньо переміщених для отримання пенсії</w:t>
      </w:r>
      <w:r w:rsidRPr="00D90E0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Цей крок необхідний для забезпечення </w:t>
      </w:r>
      <w:r w:rsidR="00A509C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рівного ставлення до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всіх громадян </w:t>
      </w:r>
      <w:r w:rsidRPr="00D90E0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України,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незалежно</w:t>
      </w:r>
      <w:r w:rsidR="00A509C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від місця їхнього проживання. Він також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сприятиме </w:t>
      </w:r>
      <w:r w:rsidR="00A509C6" w:rsidRPr="00D90E0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майбутн</w:t>
      </w:r>
      <w:r w:rsidR="00A509C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ьому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примиренню</w:t>
      </w:r>
      <w:r w:rsidR="00A509C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</w:p>
    <w:p w:rsidR="00E00CAD" w:rsidRPr="00FB5307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Лінія зіткнення продовжує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розділ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яти родини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та громади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, щодня обмежуючи право на </w:t>
      </w:r>
      <w:r w:rsidRPr="00BC017E">
        <w:rPr>
          <w:rFonts w:ascii="Arial" w:eastAsia="Times New Roman" w:hAnsi="Arial" w:cs="Arial"/>
          <w:bCs/>
          <w:color w:val="000000"/>
          <w:sz w:val="24"/>
          <w:szCs w:val="24"/>
          <w:lang w:val="uk-UA" w:eastAsia="ru-RU"/>
        </w:rPr>
        <w:t>свободу пересування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Ч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ерги на пунктах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пропуску досягли  рекордної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lastRenderedPageBreak/>
        <w:t>довжини</w:t>
      </w:r>
      <w:r w:rsidRPr="001928C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 березні-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квітні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 Лінію зіткнення тоді щомісяця перетинали</w:t>
      </w:r>
      <w:r w:rsidR="008F5BE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більше</w:t>
      </w:r>
      <w:r w:rsidR="008F5BE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br/>
        <w:t>90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000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разів, в той час як у лютому було зафіксовано 550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000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перетинів.</w:t>
      </w:r>
    </w:p>
    <w:p w:rsidR="00E00CAD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Заборона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на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переміщення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вантаж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ів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зокрема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вугілля і метал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опродукції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через лінію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зіткнення,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що була зап</w:t>
      </w:r>
      <w:r w:rsidR="008F5BE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роваджена Урядом України,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як і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захоплення близько 54 підприємств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збро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є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ни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ми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груп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ами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на підконтрольній їм території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 м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ожуть спричинити серйозні негативні наслідки для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прав людини.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Низка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підприємств,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включно з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теплоелектростанціями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зупини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ли свою роботу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або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скоротили обсяги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. Тисячі людей </w:t>
      </w:r>
      <w:r w:rsidRPr="005932F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опинилися в ситуації 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ще більшої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5932F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невизначеності щодо подальшої зайнятості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джерел доходів</w:t>
      </w:r>
      <w:r w:rsidRPr="005932F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Pr="005932F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засобів до існув</w:t>
      </w:r>
      <w:proofErr w:type="spellEnd"/>
      <w:r w:rsidRPr="005932F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ання.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 того ж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збро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є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ні групи зму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сили вагому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приватну організацію,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яка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забезпечу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вала гуманітарну допомогу 500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000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особам, припинити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діяльність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самопроголошеній «Донецьк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ій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народн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ій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республі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ці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»,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що посилило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страждан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ня найбільш у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разливих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та малозабезпечених верств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аселення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</w:p>
    <w:p w:rsidR="00E00CAD" w:rsidRPr="00FB5307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Доповідь містить інформацію про нові випадки незаконного або свавільного позбавлення волі, н</w:t>
      </w:r>
      <w:r w:rsidRPr="00AB4E5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асильницьк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их</w:t>
      </w:r>
      <w:r w:rsidRPr="00AB4E5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зникнен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ь </w:t>
      </w:r>
      <w:r w:rsidRPr="00AB4E5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та викраден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ь, зокрема на території, контрольованій озброєними групам. У низці таких справ, родини жертв не мали доступу до затриманих або ж інформації про їхнє місцезнаходження.</w:t>
      </w:r>
    </w:p>
    <w:p w:rsidR="00E00CAD" w:rsidRPr="00FB5307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Зберігалася практика застосування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uk-UA" w:eastAsia="ru-RU"/>
        </w:rPr>
        <w:t>тортур: були задокументовані нові інциденти п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 обидв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 боки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лінії зіткнення. </w:t>
      </w:r>
      <w:r w:rsidR="007A45B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Викликає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="007A45B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занепокоєння, що неефективне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розслідування катувань </w:t>
      </w:r>
      <w:r w:rsidR="007A45B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вкорінює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по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чуття безкарності.</w:t>
      </w:r>
    </w:p>
    <w:p w:rsidR="00E00CAD" w:rsidRPr="006B2D52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Моніторингова місія ООН з прав людини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разом з іншими незалежними міжнародними спостерігачами все ще</w:t>
      </w:r>
      <w:r w:rsidR="007A45B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добивається вільного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доступ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у до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міс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ць  утримання під вартою на території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контрольованій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збро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є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ними групами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 Це необхідно для з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абезпеч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ення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захист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затриманих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та їх доступу до реалізації прав людини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На підконтрольній Урядові території,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Моніторингов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місі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я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з прав людини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як і раніше, мала безперешкодний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доступ до офіційних місць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утримання під вартою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. </w:t>
      </w:r>
    </w:p>
    <w:p w:rsidR="00E00CAD" w:rsidRPr="00FB5307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Протягом періоду, охопленого доповіддю, 14 осіб, ув’язнених </w:t>
      </w:r>
      <w:r w:rsidRPr="006B2D52">
        <w:rPr>
          <w:rFonts w:ascii="Arial" w:eastAsia="Times New Roman" w:hAnsi="Arial" w:cs="Arial"/>
          <w:bCs/>
          <w:color w:val="000000"/>
          <w:sz w:val="24"/>
          <w:szCs w:val="24"/>
          <w:lang w:val="uk-UA" w:eastAsia="ru-RU"/>
        </w:rPr>
        <w:t>до початку конфлікту, були пере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uk-UA" w:eastAsia="ru-RU"/>
        </w:rPr>
        <w:t>ведені</w:t>
      </w:r>
      <w:r w:rsidRPr="006B2D52">
        <w:rPr>
          <w:rFonts w:ascii="Arial" w:eastAsia="Times New Roman" w:hAnsi="Arial" w:cs="Arial"/>
          <w:bCs/>
          <w:color w:val="000000"/>
          <w:sz w:val="24"/>
          <w:szCs w:val="24"/>
          <w:lang w:val="uk-UA" w:eastAsia="ru-RU"/>
        </w:rPr>
        <w:t xml:space="preserve"> 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 території, контрольованої «Донецькою народною республікою», на</w:t>
      </w:r>
      <w:r w:rsidR="007A45B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територію,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підконтрольну Уряду України</w:t>
      </w:r>
      <w:r w:rsidR="007A45B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Загальна кількість </w:t>
      </w:r>
      <w:r w:rsidR="007A45B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в’язнів,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переведених таким чином починаючи з 2015 року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склала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147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осіб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Зважаючи на те, що в місцях позбавлення волі за лінією зіткнення все ще утримується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9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500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засуджених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до початку конфлікту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осіб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подібні переведення в’язнів можуть бути зразком результативного діалогу між сторонами.  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Доповідь закликає сторони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конфлікту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використовувати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усі 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засоби діалогу з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цього та інших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питань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для посилення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захисту прав людини.</w:t>
      </w:r>
    </w:p>
    <w:p w:rsidR="00E00CAD" w:rsidRPr="000A6902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Вперше з моменту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анексії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Криму, 12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осіб, </w:t>
      </w:r>
      <w:r w:rsidRPr="006B2D5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ув’язнених</w:t>
      </w:r>
      <w:r w:rsidRPr="001840B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 початку конфлікту, були передані на материкову частину України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 результаті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прямих переговорів між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Омбудсменами України </w:t>
      </w:r>
      <w:r w:rsidRPr="006511F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і Російської Федерації. Моніторингова місія ООН з прав людини </w:t>
      </w:r>
      <w:proofErr w:type="spellStart"/>
      <w:r w:rsidRPr="006511F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проінтерв’ювала</w:t>
      </w:r>
      <w:proofErr w:type="spellEnd"/>
      <w:r w:rsidRPr="006511F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всіх переведени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х</w:t>
      </w:r>
      <w:r w:rsidRPr="006511F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осі</w:t>
      </w:r>
      <w:r w:rsidRPr="006511F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6511F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та</w:t>
      </w:r>
      <w:r w:rsidRPr="0072543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задокументувала серйозні порушення</w:t>
      </w:r>
      <w:r w:rsidR="007A45B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права</w:t>
      </w:r>
      <w:r w:rsidRPr="0072543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на фізичну і психічну недоторканність, </w:t>
      </w:r>
      <w:r w:rsidRPr="000A690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яких вони зазнали в тюрмах в Криму, а також у Російській Федерації, куди їх перевели всупереч нормам міжнародного гуманітарного права. Крім того</w:t>
      </w:r>
      <w:r w:rsidR="007A45B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</w:t>
      </w:r>
      <w:r w:rsidRPr="000A690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у доповіді йдеться про порушення права на справедливий суд по відношенню до членів кримськотатарської громади, </w:t>
      </w:r>
      <w:r w:rsidR="000F51A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про </w:t>
      </w:r>
      <w:r w:rsidRPr="000A690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регуляторні рамки, що зачіпають право власності, та </w:t>
      </w:r>
      <w:r w:rsidR="000F51A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про </w:t>
      </w:r>
      <w:r w:rsidRPr="000A690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звуження простору вживання української мови в освіті.</w:t>
      </w:r>
    </w:p>
    <w:p w:rsidR="00E00CAD" w:rsidRPr="00FB5307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0A6902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lastRenderedPageBreak/>
        <w:t>Моніторингова місія ООН з прав людини в Україні зафіксувала ряд системних порушень права на справедливий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судовий розгляд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 справах, пов’язаних з конфліктом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 того ж, слідство у таких резонансних справах, як вбивство протестувальників на Майдані та насильство 2 тра</w:t>
      </w:r>
      <w:r w:rsidR="000F51A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вня 2014 року в Одесі видається вибірковим.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Минуло три роки, втім жоден з високопосадовців, причетних до цих вбивств та насильницьких смертей, досі не був притягнутий до відповідальності.</w:t>
      </w:r>
    </w:p>
    <w:p w:rsidR="00E00CAD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Доповідь виказує занепокоєння розвитком паралельних структур на</w:t>
      </w:r>
      <w:r w:rsidRPr="00E34F2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контрольован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ій</w:t>
      </w:r>
      <w:r w:rsidRPr="00E34F2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оз</w:t>
      </w:r>
      <w:r w:rsidRPr="00E34F2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бро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є</w:t>
      </w:r>
      <w:r w:rsidRPr="00E34F2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ними групами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території</w:t>
      </w:r>
      <w:r w:rsidRPr="00E34F2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 Моніторингова місія з прав людини задокументувала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ряд прикладів</w:t>
      </w:r>
      <w:r w:rsidR="0032557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порушення цими структурами</w:t>
      </w:r>
      <w:r w:rsidR="000F51A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E34F2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основн</w:t>
      </w:r>
      <w:r w:rsidR="005A67C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их</w:t>
      </w:r>
      <w:r w:rsidRPr="00E34F2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принцип</w:t>
      </w:r>
      <w:r w:rsidR="005A67C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ів</w:t>
      </w:r>
      <w:r w:rsidRPr="00E34F2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і стандарт</w:t>
      </w:r>
      <w:r w:rsidR="005A67C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ів</w:t>
      </w:r>
      <w:r w:rsidRPr="00E34F2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справедливого судового розгляду</w:t>
      </w:r>
      <w:r w:rsidR="0032557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а також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E34F2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прав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</w:t>
      </w:r>
      <w:r w:rsidRPr="00E34F2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на свободу та особисту недоторканність</w:t>
      </w:r>
      <w:r w:rsidR="0045072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а також те, що вони не забезпечили ефективний механізм правового захисту</w:t>
      </w:r>
      <w:r w:rsidRPr="00E34F2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  <w:r w:rsidR="0045072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5A67C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</w:p>
    <w:p w:rsidR="00E00CAD" w:rsidRPr="00FB5307" w:rsidRDefault="00E00CAD" w:rsidP="00E00CAD">
      <w:pPr>
        <w:spacing w:after="12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Поза тим доповідь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також відстежує про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цес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відбор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і призначенн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я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Уповноваженого Верховної Ради України з прав людини,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оскільки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термін повноважень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діючого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Омбудсмена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вже мину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. Управління </w:t>
      </w:r>
      <w:proofErr w:type="spellStart"/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ООН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proofErr w:type="spellEnd"/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прав людини нагадує, що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для забезпечення прозорого конкурсного відбору кандидатів на основі їх професійних здібностей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та за участі громадськості, чинна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процедура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потребує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перегля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ду.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Це гаранту</w:t>
      </w:r>
      <w:r w:rsidR="005A67C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ватиме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незалежність і  забезпечить довіру громадськості до національної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інститу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ції з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прав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людини.</w:t>
      </w:r>
    </w:p>
    <w:p w:rsidR="00E00CAD" w:rsidRPr="00FB5307" w:rsidRDefault="00E00CAD" w:rsidP="00E00CAD">
      <w:pPr>
        <w:spacing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КІНЕЦЬ</w:t>
      </w:r>
    </w:p>
    <w:p w:rsidR="00E00CAD" w:rsidRPr="000A6902" w:rsidRDefault="00E00CAD" w:rsidP="00E00CAD">
      <w:pPr>
        <w:spacing w:after="120" w:line="240" w:lineRule="atLeast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5E9E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Довідка:</w:t>
      </w:r>
      <w:r w:rsidRPr="00DD5E9E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  <w:r w:rsidRPr="000A6902">
        <w:rPr>
          <w:rFonts w:ascii="Arial" w:hAnsi="Arial" w:cs="Arial"/>
          <w:i/>
          <w:sz w:val="24"/>
          <w:szCs w:val="24"/>
          <w:lang w:val="uk-UA"/>
        </w:rPr>
        <w:t xml:space="preserve">Висновки цієї доповіді ґрунтуються </w:t>
      </w:r>
      <w:r>
        <w:rPr>
          <w:rFonts w:ascii="Arial" w:hAnsi="Arial" w:cs="Arial"/>
          <w:i/>
          <w:sz w:val="24"/>
          <w:szCs w:val="24"/>
          <w:lang w:val="uk-UA"/>
        </w:rPr>
        <w:t xml:space="preserve">на глибинних </w:t>
      </w:r>
      <w:r w:rsidRPr="000A6902">
        <w:rPr>
          <w:rFonts w:ascii="Arial" w:hAnsi="Arial" w:cs="Arial"/>
          <w:i/>
          <w:sz w:val="24"/>
          <w:szCs w:val="24"/>
          <w:lang w:val="uk-UA"/>
        </w:rPr>
        <w:t xml:space="preserve">інтерв’ю із 252 свідками і жертвами порушень прав людини, а також </w:t>
      </w:r>
      <w:r>
        <w:rPr>
          <w:rFonts w:ascii="Arial" w:hAnsi="Arial" w:cs="Arial"/>
          <w:i/>
          <w:sz w:val="24"/>
          <w:szCs w:val="24"/>
          <w:lang w:val="uk-UA"/>
        </w:rPr>
        <w:t>на</w:t>
      </w:r>
      <w:r w:rsidRPr="000A6902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DD5E9E">
        <w:rPr>
          <w:rFonts w:ascii="Arial" w:hAnsi="Arial" w:cs="Arial"/>
          <w:i/>
          <w:sz w:val="24"/>
          <w:szCs w:val="24"/>
          <w:lang w:val="uk-UA"/>
        </w:rPr>
        <w:t>спостережен</w:t>
      </w:r>
      <w:r>
        <w:rPr>
          <w:rFonts w:ascii="Arial" w:hAnsi="Arial" w:cs="Arial"/>
          <w:i/>
          <w:sz w:val="24"/>
          <w:szCs w:val="24"/>
          <w:lang w:val="uk-UA"/>
        </w:rPr>
        <w:t>нях</w:t>
      </w:r>
      <w:r w:rsidRPr="000A6902">
        <w:rPr>
          <w:rFonts w:ascii="Arial" w:hAnsi="Arial" w:cs="Arial"/>
          <w:i/>
          <w:sz w:val="24"/>
          <w:szCs w:val="24"/>
          <w:lang w:val="uk-UA"/>
        </w:rPr>
        <w:t xml:space="preserve"> під час </w:t>
      </w:r>
      <w:r>
        <w:rPr>
          <w:rFonts w:ascii="Arial" w:hAnsi="Arial" w:cs="Arial"/>
          <w:i/>
          <w:sz w:val="24"/>
          <w:szCs w:val="24"/>
          <w:lang w:val="uk-UA"/>
        </w:rPr>
        <w:t xml:space="preserve">моніторингових </w:t>
      </w:r>
      <w:r w:rsidRPr="000A6902">
        <w:rPr>
          <w:rFonts w:ascii="Arial" w:hAnsi="Arial" w:cs="Arial"/>
          <w:i/>
          <w:sz w:val="24"/>
          <w:szCs w:val="24"/>
          <w:lang w:val="uk-UA"/>
        </w:rPr>
        <w:t xml:space="preserve">візитів </w:t>
      </w:r>
      <w:r>
        <w:rPr>
          <w:rFonts w:ascii="Arial" w:hAnsi="Arial" w:cs="Arial"/>
          <w:i/>
          <w:sz w:val="24"/>
          <w:szCs w:val="24"/>
          <w:lang w:val="uk-UA"/>
        </w:rPr>
        <w:t xml:space="preserve">по обидва боки від лінії зіткнення. </w:t>
      </w:r>
      <w:r w:rsidRPr="00DD5E9E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Моніторинг ситуації з правами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 xml:space="preserve"> людини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в Криму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 xml:space="preserve"> пров</w:t>
      </w:r>
      <w:r w:rsidR="005A67CB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о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 xml:space="preserve">дився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на підставі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 xml:space="preserve"> двох резолюцій Генеральної Асамблеї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: Резолюції 68/262 про «Т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ериторіальн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у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 xml:space="preserve"> цілісн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 xml:space="preserve">ість 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 xml:space="preserve"> України» від 27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 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березня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 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2014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 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р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оку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 xml:space="preserve"> і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Р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езолюції 71/205 про «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 xml:space="preserve">Ситуацію з 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права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ми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 xml:space="preserve"> людини в Автономній Р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еспубліці Крим та м.</w:t>
      </w:r>
      <w:r w:rsidR="005A67CB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Севастополь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»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 xml:space="preserve"> від 19 грудня 2016 року</w:t>
      </w:r>
      <w:r w:rsidRPr="00717A87">
        <w:rPr>
          <w:rFonts w:ascii="Arial" w:eastAsia="Times New Roman" w:hAnsi="Arial" w:cs="Arial"/>
          <w:i/>
          <w:iCs/>
          <w:color w:val="000000"/>
          <w:sz w:val="24"/>
          <w:szCs w:val="24"/>
          <w:lang w:val="uk-UA" w:eastAsia="ru-RU"/>
        </w:rPr>
        <w:t>.</w:t>
      </w:r>
    </w:p>
    <w:p w:rsidR="00E00CAD" w:rsidRPr="00FB5307" w:rsidRDefault="00E00CAD" w:rsidP="00E00CAD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овний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текст доповіді 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англійською мовою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доступний за посиланням:</w:t>
      </w:r>
    </w:p>
    <w:p w:rsidR="005A67CB" w:rsidRPr="005A67CB" w:rsidRDefault="003D6899" w:rsidP="005A67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hyperlink r:id="rId10" w:history="1">
        <w:r w:rsidR="005A67CB" w:rsidRPr="007334BC">
          <w:rPr>
            <w:rFonts w:ascii="Helv" w:hAnsi="Helv" w:cs="Helv"/>
            <w:color w:val="0000FF"/>
            <w:sz w:val="24"/>
            <w:szCs w:val="24"/>
          </w:rPr>
          <w:t>http</w:t>
        </w:r>
        <w:r w:rsidR="005A67CB" w:rsidRPr="005A67CB">
          <w:rPr>
            <w:rFonts w:ascii="Helv" w:hAnsi="Helv" w:cs="Helv"/>
            <w:color w:val="0000FF"/>
            <w:sz w:val="24"/>
            <w:szCs w:val="24"/>
            <w:lang w:val="uk-UA"/>
          </w:rPr>
          <w:t>://</w:t>
        </w:r>
        <w:r w:rsidR="005A67CB" w:rsidRPr="007334BC">
          <w:rPr>
            <w:rFonts w:ascii="Helv" w:hAnsi="Helv" w:cs="Helv"/>
            <w:color w:val="0000FF"/>
            <w:sz w:val="24"/>
            <w:szCs w:val="24"/>
          </w:rPr>
          <w:t>www</w:t>
        </w:r>
        <w:r w:rsidR="005A67CB" w:rsidRPr="005A67CB">
          <w:rPr>
            <w:rFonts w:ascii="Helv" w:hAnsi="Helv" w:cs="Helv"/>
            <w:color w:val="0000FF"/>
            <w:sz w:val="24"/>
            <w:szCs w:val="24"/>
            <w:lang w:val="uk-UA"/>
          </w:rPr>
          <w:t>.</w:t>
        </w:r>
        <w:proofErr w:type="spellStart"/>
        <w:r w:rsidR="005A67CB" w:rsidRPr="007334BC">
          <w:rPr>
            <w:rFonts w:ascii="Helv" w:hAnsi="Helv" w:cs="Helv"/>
            <w:color w:val="0000FF"/>
            <w:sz w:val="24"/>
            <w:szCs w:val="24"/>
          </w:rPr>
          <w:t>ohchr</w:t>
        </w:r>
        <w:proofErr w:type="spellEnd"/>
        <w:r w:rsidR="005A67CB" w:rsidRPr="005A67CB">
          <w:rPr>
            <w:rFonts w:ascii="Helv" w:hAnsi="Helv" w:cs="Helv"/>
            <w:color w:val="0000FF"/>
            <w:sz w:val="24"/>
            <w:szCs w:val="24"/>
            <w:lang w:val="uk-UA"/>
          </w:rPr>
          <w:t>.</w:t>
        </w:r>
        <w:r w:rsidR="005A67CB" w:rsidRPr="007334BC">
          <w:rPr>
            <w:rFonts w:ascii="Helv" w:hAnsi="Helv" w:cs="Helv"/>
            <w:color w:val="0000FF"/>
            <w:sz w:val="24"/>
            <w:szCs w:val="24"/>
          </w:rPr>
          <w:t>org</w:t>
        </w:r>
        <w:r w:rsidR="005A67CB" w:rsidRPr="005A67CB">
          <w:rPr>
            <w:rFonts w:ascii="Helv" w:hAnsi="Helv" w:cs="Helv"/>
            <w:color w:val="0000FF"/>
            <w:sz w:val="24"/>
            <w:szCs w:val="24"/>
            <w:lang w:val="uk-UA"/>
          </w:rPr>
          <w:t>/</w:t>
        </w:r>
        <w:r w:rsidR="005A67CB" w:rsidRPr="007334BC">
          <w:rPr>
            <w:rFonts w:ascii="Helv" w:hAnsi="Helv" w:cs="Helv"/>
            <w:color w:val="0000FF"/>
            <w:sz w:val="24"/>
            <w:szCs w:val="24"/>
          </w:rPr>
          <w:t>Documents</w:t>
        </w:r>
        <w:r w:rsidR="005A67CB" w:rsidRPr="005A67CB">
          <w:rPr>
            <w:rFonts w:ascii="Helv" w:hAnsi="Helv" w:cs="Helv"/>
            <w:color w:val="0000FF"/>
            <w:sz w:val="24"/>
            <w:szCs w:val="24"/>
            <w:lang w:val="uk-UA"/>
          </w:rPr>
          <w:t>/</w:t>
        </w:r>
        <w:r w:rsidR="005A67CB" w:rsidRPr="007334BC">
          <w:rPr>
            <w:rFonts w:ascii="Helv" w:hAnsi="Helv" w:cs="Helv"/>
            <w:color w:val="0000FF"/>
            <w:sz w:val="24"/>
            <w:szCs w:val="24"/>
          </w:rPr>
          <w:t>Countries</w:t>
        </w:r>
        <w:r w:rsidR="005A67CB" w:rsidRPr="005A67CB">
          <w:rPr>
            <w:rFonts w:ascii="Helv" w:hAnsi="Helv" w:cs="Helv"/>
            <w:color w:val="0000FF"/>
            <w:sz w:val="24"/>
            <w:szCs w:val="24"/>
            <w:lang w:val="uk-UA"/>
          </w:rPr>
          <w:t>/</w:t>
        </w:r>
        <w:r w:rsidR="005A67CB" w:rsidRPr="007334BC">
          <w:rPr>
            <w:rFonts w:ascii="Helv" w:hAnsi="Helv" w:cs="Helv"/>
            <w:color w:val="0000FF"/>
            <w:sz w:val="24"/>
            <w:szCs w:val="24"/>
          </w:rPr>
          <w:t>UA</w:t>
        </w:r>
        <w:r w:rsidR="005A67CB" w:rsidRPr="005A67CB">
          <w:rPr>
            <w:rFonts w:ascii="Helv" w:hAnsi="Helv" w:cs="Helv"/>
            <w:color w:val="0000FF"/>
            <w:sz w:val="24"/>
            <w:szCs w:val="24"/>
            <w:lang w:val="uk-UA"/>
          </w:rPr>
          <w:t>/</w:t>
        </w:r>
        <w:proofErr w:type="spellStart"/>
        <w:r w:rsidR="005A67CB" w:rsidRPr="007334BC">
          <w:rPr>
            <w:rFonts w:ascii="Helv" w:hAnsi="Helv" w:cs="Helv"/>
            <w:color w:val="0000FF"/>
            <w:sz w:val="24"/>
            <w:szCs w:val="24"/>
          </w:rPr>
          <w:t>UAReport</w:t>
        </w:r>
        <w:proofErr w:type="spellEnd"/>
        <w:r w:rsidR="005A67CB" w:rsidRPr="005A67CB">
          <w:rPr>
            <w:rFonts w:ascii="Helv" w:hAnsi="Helv" w:cs="Helv"/>
            <w:color w:val="0000FF"/>
            <w:sz w:val="24"/>
            <w:szCs w:val="24"/>
            <w:lang w:val="uk-UA"/>
          </w:rPr>
          <w:t>18</w:t>
        </w:r>
        <w:proofErr w:type="spellStart"/>
        <w:r w:rsidR="005A67CB" w:rsidRPr="007334BC">
          <w:rPr>
            <w:rFonts w:ascii="Helv" w:hAnsi="Helv" w:cs="Helv"/>
            <w:color w:val="0000FF"/>
            <w:sz w:val="24"/>
            <w:szCs w:val="24"/>
          </w:rPr>
          <w:t>th</w:t>
        </w:r>
        <w:proofErr w:type="spellEnd"/>
        <w:r w:rsidR="005A67CB" w:rsidRPr="005A67CB">
          <w:rPr>
            <w:rFonts w:ascii="Helv" w:hAnsi="Helv" w:cs="Helv"/>
            <w:color w:val="0000FF"/>
            <w:sz w:val="24"/>
            <w:szCs w:val="24"/>
            <w:lang w:val="uk-UA"/>
          </w:rPr>
          <w:t>_</w:t>
        </w:r>
        <w:r w:rsidR="005A67CB" w:rsidRPr="007334BC">
          <w:rPr>
            <w:rFonts w:ascii="Helv" w:hAnsi="Helv" w:cs="Helv"/>
            <w:color w:val="0000FF"/>
            <w:sz w:val="24"/>
            <w:szCs w:val="24"/>
          </w:rPr>
          <w:t>EN</w:t>
        </w:r>
        <w:r w:rsidR="005A67CB" w:rsidRPr="005A67CB">
          <w:rPr>
            <w:rFonts w:ascii="Helv" w:hAnsi="Helv" w:cs="Helv"/>
            <w:color w:val="0000FF"/>
            <w:sz w:val="24"/>
            <w:szCs w:val="24"/>
            <w:lang w:val="uk-UA"/>
          </w:rPr>
          <w:t>.</w:t>
        </w:r>
        <w:proofErr w:type="spellStart"/>
        <w:r w:rsidR="005A67CB" w:rsidRPr="007334BC">
          <w:rPr>
            <w:rFonts w:ascii="Helv" w:hAnsi="Helv" w:cs="Helv"/>
            <w:color w:val="0000FF"/>
            <w:sz w:val="24"/>
            <w:szCs w:val="24"/>
          </w:rPr>
          <w:t>pdf</w:t>
        </w:r>
        <w:proofErr w:type="spellEnd"/>
      </w:hyperlink>
    </w:p>
    <w:p w:rsidR="00E00CAD" w:rsidRDefault="00E00CAD" w:rsidP="00E00CAD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5A67CB" w:rsidRPr="00FB5307" w:rsidRDefault="005A67CB" w:rsidP="005A67C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країнсько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ю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мовою :</w:t>
      </w:r>
    </w:p>
    <w:p w:rsidR="00AC0BB9" w:rsidRPr="00AC0BB9" w:rsidRDefault="003D6899" w:rsidP="00AC0B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hyperlink r:id="rId11" w:history="1">
        <w:r w:rsidR="00AC0BB9" w:rsidRPr="007334BC">
          <w:rPr>
            <w:rFonts w:ascii="Helv" w:hAnsi="Helv" w:cs="Helv"/>
            <w:color w:val="0000FF"/>
            <w:sz w:val="24"/>
            <w:szCs w:val="24"/>
          </w:rPr>
          <w:t>http</w:t>
        </w:r>
        <w:r w:rsidR="00AC0BB9" w:rsidRPr="00AC0BB9">
          <w:rPr>
            <w:rFonts w:ascii="Helv" w:hAnsi="Helv" w:cs="Helv"/>
            <w:color w:val="0000FF"/>
            <w:sz w:val="24"/>
            <w:szCs w:val="24"/>
            <w:lang w:val="uk-UA"/>
          </w:rPr>
          <w:t>://</w:t>
        </w:r>
        <w:r w:rsidR="00AC0BB9" w:rsidRPr="007334BC">
          <w:rPr>
            <w:rFonts w:ascii="Helv" w:hAnsi="Helv" w:cs="Helv"/>
            <w:color w:val="0000FF"/>
            <w:sz w:val="24"/>
            <w:szCs w:val="24"/>
          </w:rPr>
          <w:t>www</w:t>
        </w:r>
        <w:r w:rsidR="00AC0BB9" w:rsidRPr="00AC0BB9">
          <w:rPr>
            <w:rFonts w:ascii="Helv" w:hAnsi="Helv" w:cs="Helv"/>
            <w:color w:val="0000FF"/>
            <w:sz w:val="24"/>
            <w:szCs w:val="24"/>
            <w:lang w:val="uk-UA"/>
          </w:rPr>
          <w:t>.</w:t>
        </w:r>
        <w:proofErr w:type="spellStart"/>
        <w:r w:rsidR="00AC0BB9" w:rsidRPr="007334BC">
          <w:rPr>
            <w:rFonts w:ascii="Helv" w:hAnsi="Helv" w:cs="Helv"/>
            <w:color w:val="0000FF"/>
            <w:sz w:val="24"/>
            <w:szCs w:val="24"/>
          </w:rPr>
          <w:t>ohchr</w:t>
        </w:r>
        <w:proofErr w:type="spellEnd"/>
        <w:r w:rsidR="00AC0BB9" w:rsidRPr="00AC0BB9">
          <w:rPr>
            <w:rFonts w:ascii="Helv" w:hAnsi="Helv" w:cs="Helv"/>
            <w:color w:val="0000FF"/>
            <w:sz w:val="24"/>
            <w:szCs w:val="24"/>
            <w:lang w:val="uk-UA"/>
          </w:rPr>
          <w:t>.</w:t>
        </w:r>
        <w:r w:rsidR="00AC0BB9" w:rsidRPr="007334BC">
          <w:rPr>
            <w:rFonts w:ascii="Helv" w:hAnsi="Helv" w:cs="Helv"/>
            <w:color w:val="0000FF"/>
            <w:sz w:val="24"/>
            <w:szCs w:val="24"/>
          </w:rPr>
          <w:t>org</w:t>
        </w:r>
        <w:r w:rsidR="00AC0BB9" w:rsidRPr="00AC0BB9">
          <w:rPr>
            <w:rFonts w:ascii="Helv" w:hAnsi="Helv" w:cs="Helv"/>
            <w:color w:val="0000FF"/>
            <w:sz w:val="24"/>
            <w:szCs w:val="24"/>
            <w:lang w:val="uk-UA"/>
          </w:rPr>
          <w:t>/</w:t>
        </w:r>
        <w:r w:rsidR="00AC0BB9" w:rsidRPr="007334BC">
          <w:rPr>
            <w:rFonts w:ascii="Helv" w:hAnsi="Helv" w:cs="Helv"/>
            <w:color w:val="0000FF"/>
            <w:sz w:val="24"/>
            <w:szCs w:val="24"/>
          </w:rPr>
          <w:t>Documents</w:t>
        </w:r>
        <w:r w:rsidR="00AC0BB9" w:rsidRPr="00AC0BB9">
          <w:rPr>
            <w:rFonts w:ascii="Helv" w:hAnsi="Helv" w:cs="Helv"/>
            <w:color w:val="0000FF"/>
            <w:sz w:val="24"/>
            <w:szCs w:val="24"/>
            <w:lang w:val="uk-UA"/>
          </w:rPr>
          <w:t>/</w:t>
        </w:r>
        <w:r w:rsidR="00AC0BB9" w:rsidRPr="007334BC">
          <w:rPr>
            <w:rFonts w:ascii="Helv" w:hAnsi="Helv" w:cs="Helv"/>
            <w:color w:val="0000FF"/>
            <w:sz w:val="24"/>
            <w:szCs w:val="24"/>
          </w:rPr>
          <w:t>Countries</w:t>
        </w:r>
        <w:r w:rsidR="00AC0BB9" w:rsidRPr="00AC0BB9">
          <w:rPr>
            <w:rFonts w:ascii="Helv" w:hAnsi="Helv" w:cs="Helv"/>
            <w:color w:val="0000FF"/>
            <w:sz w:val="24"/>
            <w:szCs w:val="24"/>
            <w:lang w:val="uk-UA"/>
          </w:rPr>
          <w:t>/</w:t>
        </w:r>
        <w:r w:rsidR="00AC0BB9" w:rsidRPr="007334BC">
          <w:rPr>
            <w:rFonts w:ascii="Helv" w:hAnsi="Helv" w:cs="Helv"/>
            <w:color w:val="0000FF"/>
            <w:sz w:val="24"/>
            <w:szCs w:val="24"/>
          </w:rPr>
          <w:t>UA</w:t>
        </w:r>
        <w:r w:rsidR="00AC0BB9" w:rsidRPr="00AC0BB9">
          <w:rPr>
            <w:rFonts w:ascii="Helv" w:hAnsi="Helv" w:cs="Helv"/>
            <w:color w:val="0000FF"/>
            <w:sz w:val="24"/>
            <w:szCs w:val="24"/>
            <w:lang w:val="uk-UA"/>
          </w:rPr>
          <w:t>/</w:t>
        </w:r>
        <w:proofErr w:type="spellStart"/>
        <w:r w:rsidR="00AC0BB9" w:rsidRPr="007334BC">
          <w:rPr>
            <w:rFonts w:ascii="Helv" w:hAnsi="Helv" w:cs="Helv"/>
            <w:color w:val="0000FF"/>
            <w:sz w:val="24"/>
            <w:szCs w:val="24"/>
          </w:rPr>
          <w:t>UAReport</w:t>
        </w:r>
        <w:proofErr w:type="spellEnd"/>
        <w:r w:rsidR="00AC0BB9" w:rsidRPr="00AC0BB9">
          <w:rPr>
            <w:rFonts w:ascii="Helv" w:hAnsi="Helv" w:cs="Helv"/>
            <w:color w:val="0000FF"/>
            <w:sz w:val="24"/>
            <w:szCs w:val="24"/>
            <w:lang w:val="uk-UA"/>
          </w:rPr>
          <w:t>18</w:t>
        </w:r>
        <w:proofErr w:type="spellStart"/>
        <w:r w:rsidR="00AC0BB9" w:rsidRPr="007334BC">
          <w:rPr>
            <w:rFonts w:ascii="Helv" w:hAnsi="Helv" w:cs="Helv"/>
            <w:color w:val="0000FF"/>
            <w:sz w:val="24"/>
            <w:szCs w:val="24"/>
          </w:rPr>
          <w:t>th</w:t>
        </w:r>
        <w:proofErr w:type="spellEnd"/>
        <w:r w:rsidR="00AC0BB9" w:rsidRPr="00AC0BB9">
          <w:rPr>
            <w:rFonts w:ascii="Helv" w:hAnsi="Helv" w:cs="Helv"/>
            <w:color w:val="0000FF"/>
            <w:sz w:val="24"/>
            <w:szCs w:val="24"/>
            <w:lang w:val="uk-UA"/>
          </w:rPr>
          <w:t>_</w:t>
        </w:r>
        <w:r w:rsidR="00AC0BB9" w:rsidRPr="007334BC">
          <w:rPr>
            <w:rFonts w:ascii="Helv" w:hAnsi="Helv" w:cs="Helv"/>
            <w:color w:val="0000FF"/>
            <w:sz w:val="24"/>
            <w:szCs w:val="24"/>
          </w:rPr>
          <w:t>UKR</w:t>
        </w:r>
        <w:r w:rsidR="00AC0BB9" w:rsidRPr="00AC0BB9">
          <w:rPr>
            <w:rFonts w:ascii="Helv" w:hAnsi="Helv" w:cs="Helv"/>
            <w:color w:val="0000FF"/>
            <w:sz w:val="24"/>
            <w:szCs w:val="24"/>
            <w:lang w:val="uk-UA"/>
          </w:rPr>
          <w:t>.</w:t>
        </w:r>
        <w:proofErr w:type="spellStart"/>
        <w:r w:rsidR="00AC0BB9" w:rsidRPr="007334BC">
          <w:rPr>
            <w:rFonts w:ascii="Helv" w:hAnsi="Helv" w:cs="Helv"/>
            <w:color w:val="0000FF"/>
            <w:sz w:val="24"/>
            <w:szCs w:val="24"/>
          </w:rPr>
          <w:t>pdf</w:t>
        </w:r>
        <w:proofErr w:type="spellEnd"/>
      </w:hyperlink>
    </w:p>
    <w:p w:rsidR="005A67CB" w:rsidRDefault="005A67CB" w:rsidP="00E00CAD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E00CAD" w:rsidRPr="00FB5307" w:rsidRDefault="00E00CAD" w:rsidP="00E00CAD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Російською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мовою</w:t>
      </w:r>
      <w:r w:rsidRPr="00717A8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:</w:t>
      </w:r>
    </w:p>
    <w:p w:rsidR="00AC0BB9" w:rsidRPr="00AC0BB9" w:rsidRDefault="003D6899" w:rsidP="00AC0B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hyperlink r:id="rId12" w:history="1">
        <w:r w:rsidR="00AC0BB9" w:rsidRPr="007334BC">
          <w:rPr>
            <w:rFonts w:ascii="Helv" w:hAnsi="Helv" w:cs="Helv"/>
            <w:color w:val="0000FF"/>
            <w:sz w:val="24"/>
            <w:szCs w:val="24"/>
          </w:rPr>
          <w:t>http</w:t>
        </w:r>
        <w:r w:rsidR="00AC0BB9" w:rsidRPr="00AC0BB9">
          <w:rPr>
            <w:rFonts w:ascii="Helv" w:hAnsi="Helv" w:cs="Helv"/>
            <w:color w:val="0000FF"/>
            <w:sz w:val="24"/>
            <w:szCs w:val="24"/>
            <w:lang w:val="ru-RU"/>
          </w:rPr>
          <w:t>://</w:t>
        </w:r>
        <w:r w:rsidR="00AC0BB9" w:rsidRPr="007334BC">
          <w:rPr>
            <w:rFonts w:ascii="Helv" w:hAnsi="Helv" w:cs="Helv"/>
            <w:color w:val="0000FF"/>
            <w:sz w:val="24"/>
            <w:szCs w:val="24"/>
          </w:rPr>
          <w:t>www</w:t>
        </w:r>
        <w:r w:rsidR="00AC0BB9" w:rsidRPr="00AC0BB9">
          <w:rPr>
            <w:rFonts w:ascii="Helv" w:hAnsi="Helv" w:cs="Helv"/>
            <w:color w:val="0000FF"/>
            <w:sz w:val="24"/>
            <w:szCs w:val="24"/>
            <w:lang w:val="ru-RU"/>
          </w:rPr>
          <w:t>.</w:t>
        </w:r>
        <w:proofErr w:type="spellStart"/>
        <w:r w:rsidR="00AC0BB9" w:rsidRPr="007334BC">
          <w:rPr>
            <w:rFonts w:ascii="Helv" w:hAnsi="Helv" w:cs="Helv"/>
            <w:color w:val="0000FF"/>
            <w:sz w:val="24"/>
            <w:szCs w:val="24"/>
          </w:rPr>
          <w:t>ohchr</w:t>
        </w:r>
        <w:proofErr w:type="spellEnd"/>
        <w:r w:rsidR="00AC0BB9" w:rsidRPr="00AC0BB9">
          <w:rPr>
            <w:rFonts w:ascii="Helv" w:hAnsi="Helv" w:cs="Helv"/>
            <w:color w:val="0000FF"/>
            <w:sz w:val="24"/>
            <w:szCs w:val="24"/>
            <w:lang w:val="ru-RU"/>
          </w:rPr>
          <w:t>.</w:t>
        </w:r>
        <w:r w:rsidR="00AC0BB9" w:rsidRPr="007334BC">
          <w:rPr>
            <w:rFonts w:ascii="Helv" w:hAnsi="Helv" w:cs="Helv"/>
            <w:color w:val="0000FF"/>
            <w:sz w:val="24"/>
            <w:szCs w:val="24"/>
          </w:rPr>
          <w:t>org</w:t>
        </w:r>
        <w:r w:rsidR="00AC0BB9" w:rsidRPr="00AC0BB9">
          <w:rPr>
            <w:rFonts w:ascii="Helv" w:hAnsi="Helv" w:cs="Helv"/>
            <w:color w:val="0000FF"/>
            <w:sz w:val="24"/>
            <w:szCs w:val="24"/>
            <w:lang w:val="ru-RU"/>
          </w:rPr>
          <w:t>/</w:t>
        </w:r>
        <w:r w:rsidR="00AC0BB9" w:rsidRPr="007334BC">
          <w:rPr>
            <w:rFonts w:ascii="Helv" w:hAnsi="Helv" w:cs="Helv"/>
            <w:color w:val="0000FF"/>
            <w:sz w:val="24"/>
            <w:szCs w:val="24"/>
          </w:rPr>
          <w:t>Documents</w:t>
        </w:r>
        <w:r w:rsidR="00AC0BB9" w:rsidRPr="00AC0BB9">
          <w:rPr>
            <w:rFonts w:ascii="Helv" w:hAnsi="Helv" w:cs="Helv"/>
            <w:color w:val="0000FF"/>
            <w:sz w:val="24"/>
            <w:szCs w:val="24"/>
            <w:lang w:val="ru-RU"/>
          </w:rPr>
          <w:t>/</w:t>
        </w:r>
        <w:r w:rsidR="00AC0BB9" w:rsidRPr="007334BC">
          <w:rPr>
            <w:rFonts w:ascii="Helv" w:hAnsi="Helv" w:cs="Helv"/>
            <w:color w:val="0000FF"/>
            <w:sz w:val="24"/>
            <w:szCs w:val="24"/>
          </w:rPr>
          <w:t>Countries</w:t>
        </w:r>
        <w:r w:rsidR="00AC0BB9" w:rsidRPr="00AC0BB9">
          <w:rPr>
            <w:rFonts w:ascii="Helv" w:hAnsi="Helv" w:cs="Helv"/>
            <w:color w:val="0000FF"/>
            <w:sz w:val="24"/>
            <w:szCs w:val="24"/>
            <w:lang w:val="ru-RU"/>
          </w:rPr>
          <w:t>/</w:t>
        </w:r>
        <w:r w:rsidR="00AC0BB9" w:rsidRPr="007334BC">
          <w:rPr>
            <w:rFonts w:ascii="Helv" w:hAnsi="Helv" w:cs="Helv"/>
            <w:color w:val="0000FF"/>
            <w:sz w:val="24"/>
            <w:szCs w:val="24"/>
          </w:rPr>
          <w:t>UA</w:t>
        </w:r>
        <w:r w:rsidR="00AC0BB9" w:rsidRPr="00AC0BB9">
          <w:rPr>
            <w:rFonts w:ascii="Helv" w:hAnsi="Helv" w:cs="Helv"/>
            <w:color w:val="0000FF"/>
            <w:sz w:val="24"/>
            <w:szCs w:val="24"/>
            <w:lang w:val="ru-RU"/>
          </w:rPr>
          <w:t>/</w:t>
        </w:r>
        <w:proofErr w:type="spellStart"/>
        <w:r w:rsidR="00AC0BB9" w:rsidRPr="007334BC">
          <w:rPr>
            <w:rFonts w:ascii="Helv" w:hAnsi="Helv" w:cs="Helv"/>
            <w:color w:val="0000FF"/>
            <w:sz w:val="24"/>
            <w:szCs w:val="24"/>
          </w:rPr>
          <w:t>UAReport</w:t>
        </w:r>
        <w:proofErr w:type="spellEnd"/>
        <w:r w:rsidR="00AC0BB9" w:rsidRPr="00AC0BB9">
          <w:rPr>
            <w:rFonts w:ascii="Helv" w:hAnsi="Helv" w:cs="Helv"/>
            <w:color w:val="0000FF"/>
            <w:sz w:val="24"/>
            <w:szCs w:val="24"/>
            <w:lang w:val="ru-RU"/>
          </w:rPr>
          <w:t>18</w:t>
        </w:r>
        <w:proofErr w:type="spellStart"/>
        <w:r w:rsidR="00AC0BB9" w:rsidRPr="007334BC">
          <w:rPr>
            <w:rFonts w:ascii="Helv" w:hAnsi="Helv" w:cs="Helv"/>
            <w:color w:val="0000FF"/>
            <w:sz w:val="24"/>
            <w:szCs w:val="24"/>
          </w:rPr>
          <w:t>th</w:t>
        </w:r>
        <w:proofErr w:type="spellEnd"/>
        <w:r w:rsidR="00AC0BB9" w:rsidRPr="00AC0BB9">
          <w:rPr>
            <w:rFonts w:ascii="Helv" w:hAnsi="Helv" w:cs="Helv"/>
            <w:color w:val="0000FF"/>
            <w:sz w:val="24"/>
            <w:szCs w:val="24"/>
            <w:lang w:val="ru-RU"/>
          </w:rPr>
          <w:t>_</w:t>
        </w:r>
        <w:r w:rsidR="00AC0BB9" w:rsidRPr="007334BC">
          <w:rPr>
            <w:rFonts w:ascii="Helv" w:hAnsi="Helv" w:cs="Helv"/>
            <w:color w:val="0000FF"/>
            <w:sz w:val="24"/>
            <w:szCs w:val="24"/>
          </w:rPr>
          <w:t>RU</w:t>
        </w:r>
        <w:r w:rsidR="00AC0BB9" w:rsidRPr="00AC0BB9">
          <w:rPr>
            <w:rFonts w:ascii="Helv" w:hAnsi="Helv" w:cs="Helv"/>
            <w:color w:val="0000FF"/>
            <w:sz w:val="24"/>
            <w:szCs w:val="24"/>
            <w:lang w:val="ru-RU"/>
          </w:rPr>
          <w:t>.</w:t>
        </w:r>
        <w:proofErr w:type="spellStart"/>
        <w:r w:rsidR="00AC0BB9" w:rsidRPr="007334BC">
          <w:rPr>
            <w:rFonts w:ascii="Helv" w:hAnsi="Helv" w:cs="Helv"/>
            <w:color w:val="0000FF"/>
            <w:sz w:val="24"/>
            <w:szCs w:val="24"/>
          </w:rPr>
          <w:t>pdf</w:t>
        </w:r>
        <w:proofErr w:type="spellEnd"/>
      </w:hyperlink>
    </w:p>
    <w:p w:rsidR="00E00CAD" w:rsidRPr="00AC0BB9" w:rsidRDefault="00E00CAD" w:rsidP="00E00CAD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E00CAD" w:rsidRPr="005A67CB" w:rsidRDefault="00E00CAD" w:rsidP="00E00C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n-GB"/>
        </w:rPr>
      </w:pPr>
      <w:r>
        <w:rPr>
          <w:rFonts w:ascii="Arial" w:hAnsi="Arial" w:cs="Arial"/>
          <w:sz w:val="24"/>
          <w:szCs w:val="24"/>
          <w:lang w:val="uk-UA"/>
        </w:rPr>
        <w:t xml:space="preserve">За додатковою інформацією та із медіа-запитами звертайтесь, будь ласка, до Ірини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Яковлєвої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за тел. </w:t>
      </w:r>
      <w:r w:rsidRPr="005A67CB">
        <w:rPr>
          <w:rFonts w:ascii="Arial" w:hAnsi="Arial" w:cs="Arial"/>
          <w:sz w:val="24"/>
          <w:szCs w:val="24"/>
          <w:lang w:val="ru-RU"/>
        </w:rPr>
        <w:t>+380503868069</w:t>
      </w:r>
      <w:r w:rsidRPr="005A67CB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k-UA" w:eastAsia="en-GB"/>
        </w:rPr>
        <w:t xml:space="preserve">або електронною поштою </w:t>
      </w:r>
      <w:hyperlink r:id="rId13" w:history="1">
        <w:r w:rsidRPr="000F0478">
          <w:rPr>
            <w:rStyle w:val="Hyperlink"/>
            <w:rFonts w:ascii="Arial" w:hAnsi="Arial" w:cs="Arial"/>
            <w:sz w:val="24"/>
            <w:szCs w:val="24"/>
          </w:rPr>
          <w:t>iyakovlieva</w:t>
        </w:r>
        <w:r w:rsidRPr="005A67CB">
          <w:rPr>
            <w:rStyle w:val="Hyperlink"/>
            <w:rFonts w:ascii="Arial" w:hAnsi="Arial" w:cs="Arial"/>
            <w:sz w:val="24"/>
            <w:szCs w:val="24"/>
            <w:lang w:val="ru-RU"/>
          </w:rPr>
          <w:t>@</w:t>
        </w:r>
        <w:r w:rsidRPr="000F0478">
          <w:rPr>
            <w:rStyle w:val="Hyperlink"/>
            <w:rFonts w:ascii="Arial" w:hAnsi="Arial" w:cs="Arial"/>
            <w:sz w:val="24"/>
            <w:szCs w:val="24"/>
          </w:rPr>
          <w:t>ohchr</w:t>
        </w:r>
        <w:r w:rsidRPr="005A67CB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 w:rsidRPr="000F0478">
          <w:rPr>
            <w:rStyle w:val="Hyperlink"/>
            <w:rFonts w:ascii="Arial" w:hAnsi="Arial" w:cs="Arial"/>
            <w:sz w:val="24"/>
            <w:szCs w:val="24"/>
          </w:rPr>
          <w:t>org</w:t>
        </w:r>
      </w:hyperlink>
    </w:p>
    <w:p w:rsidR="00E00CAD" w:rsidRPr="00717A87" w:rsidRDefault="00E00CAD" w:rsidP="00E00CAD">
      <w:pPr>
        <w:rPr>
          <w:rFonts w:ascii="Arial" w:hAnsi="Arial" w:cs="Arial"/>
          <w:sz w:val="24"/>
          <w:szCs w:val="24"/>
          <w:lang w:val="uk-UA"/>
        </w:rPr>
      </w:pPr>
    </w:p>
    <w:p w:rsidR="00E00CAD" w:rsidRPr="005A67CB" w:rsidRDefault="00E00CAD" w:rsidP="0095293D">
      <w:pPr>
        <w:jc w:val="right"/>
        <w:rPr>
          <w:rFonts w:ascii="Arial" w:hAnsi="Arial" w:cs="Arial"/>
          <w:b/>
          <w:i/>
          <w:sz w:val="24"/>
          <w:szCs w:val="36"/>
          <w:lang w:val="ru-RU"/>
        </w:rPr>
      </w:pPr>
    </w:p>
    <w:sectPr w:rsidR="00E00CAD" w:rsidRPr="005A67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99" w:rsidRDefault="003D6899" w:rsidP="00F36BFB">
      <w:pPr>
        <w:spacing w:after="0" w:line="240" w:lineRule="auto"/>
      </w:pPr>
      <w:r>
        <w:separator/>
      </w:r>
    </w:p>
  </w:endnote>
  <w:endnote w:type="continuationSeparator" w:id="0">
    <w:p w:rsidR="003D6899" w:rsidRDefault="003D6899" w:rsidP="00F3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48" w:rsidRDefault="001C1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48" w:rsidRDefault="001C1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48" w:rsidRDefault="001C1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99" w:rsidRDefault="003D6899" w:rsidP="00F36BFB">
      <w:pPr>
        <w:spacing w:after="0" w:line="240" w:lineRule="auto"/>
      </w:pPr>
      <w:r>
        <w:separator/>
      </w:r>
    </w:p>
  </w:footnote>
  <w:footnote w:type="continuationSeparator" w:id="0">
    <w:p w:rsidR="003D6899" w:rsidRDefault="003D6899" w:rsidP="00F3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48" w:rsidRDefault="001C1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48" w:rsidRDefault="001C1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48" w:rsidRDefault="001C1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1EC"/>
    <w:multiLevelType w:val="hybridMultilevel"/>
    <w:tmpl w:val="E19EE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44833"/>
    <w:multiLevelType w:val="hybridMultilevel"/>
    <w:tmpl w:val="23480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50B6"/>
    <w:multiLevelType w:val="hybridMultilevel"/>
    <w:tmpl w:val="31641A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3B02EB"/>
    <w:multiLevelType w:val="hybridMultilevel"/>
    <w:tmpl w:val="EC0C1B1C"/>
    <w:lvl w:ilvl="0" w:tplc="6F7A32E0">
      <w:start w:val="1"/>
      <w:numFmt w:val="decimal"/>
      <w:pStyle w:val="SingleTxtG-Withnumbering"/>
      <w:lvlText w:val="%1."/>
      <w:lvlJc w:val="left"/>
      <w:pPr>
        <w:ind w:left="6598" w:hanging="360"/>
      </w:pPr>
      <w:rPr>
        <w:b w:val="0"/>
        <w:i w:val="0"/>
        <w:sz w:val="20"/>
        <w:szCs w:val="20"/>
        <w:vertAlign w:val="baseline"/>
        <w:lang w:val="en-GB"/>
      </w:rPr>
    </w:lvl>
    <w:lvl w:ilvl="1" w:tplc="2EE46050">
      <w:start w:val="1"/>
      <w:numFmt w:val="lowerLetter"/>
      <w:lvlText w:val="(%2)"/>
      <w:lvlJc w:val="left"/>
      <w:pPr>
        <w:ind w:left="2779" w:hanging="510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6D87D23"/>
    <w:multiLevelType w:val="hybridMultilevel"/>
    <w:tmpl w:val="4C9EB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35"/>
    <w:rsid w:val="000018CF"/>
    <w:rsid w:val="00003CC3"/>
    <w:rsid w:val="000122E1"/>
    <w:rsid w:val="000920E2"/>
    <w:rsid w:val="000A09BC"/>
    <w:rsid w:val="000B5FA0"/>
    <w:rsid w:val="000D173A"/>
    <w:rsid w:val="000D4C7D"/>
    <w:rsid w:val="000F0478"/>
    <w:rsid w:val="000F3754"/>
    <w:rsid w:val="000F5114"/>
    <w:rsid w:val="000F51AC"/>
    <w:rsid w:val="001011F1"/>
    <w:rsid w:val="0014675E"/>
    <w:rsid w:val="001579CE"/>
    <w:rsid w:val="00174B4F"/>
    <w:rsid w:val="0019132D"/>
    <w:rsid w:val="001C1748"/>
    <w:rsid w:val="00217658"/>
    <w:rsid w:val="002704D8"/>
    <w:rsid w:val="00283604"/>
    <w:rsid w:val="002D077C"/>
    <w:rsid w:val="002E65F3"/>
    <w:rsid w:val="002F0F5C"/>
    <w:rsid w:val="00303A80"/>
    <w:rsid w:val="00325576"/>
    <w:rsid w:val="00325B07"/>
    <w:rsid w:val="00327D32"/>
    <w:rsid w:val="00335A7C"/>
    <w:rsid w:val="0034579D"/>
    <w:rsid w:val="00353535"/>
    <w:rsid w:val="00362331"/>
    <w:rsid w:val="00362DB7"/>
    <w:rsid w:val="003814A4"/>
    <w:rsid w:val="00384160"/>
    <w:rsid w:val="00391F66"/>
    <w:rsid w:val="003929FE"/>
    <w:rsid w:val="003A4415"/>
    <w:rsid w:val="003D6899"/>
    <w:rsid w:val="00446B57"/>
    <w:rsid w:val="00450724"/>
    <w:rsid w:val="00464324"/>
    <w:rsid w:val="0046761A"/>
    <w:rsid w:val="0048238F"/>
    <w:rsid w:val="00482BA2"/>
    <w:rsid w:val="004B021B"/>
    <w:rsid w:val="004B5877"/>
    <w:rsid w:val="004C024A"/>
    <w:rsid w:val="004E2E7D"/>
    <w:rsid w:val="004E34AB"/>
    <w:rsid w:val="00503688"/>
    <w:rsid w:val="00506619"/>
    <w:rsid w:val="00515F21"/>
    <w:rsid w:val="00547F03"/>
    <w:rsid w:val="00551361"/>
    <w:rsid w:val="00560D15"/>
    <w:rsid w:val="005A67CB"/>
    <w:rsid w:val="005B4F07"/>
    <w:rsid w:val="005F7366"/>
    <w:rsid w:val="0061101A"/>
    <w:rsid w:val="006111FA"/>
    <w:rsid w:val="0061718C"/>
    <w:rsid w:val="00626722"/>
    <w:rsid w:val="0063530F"/>
    <w:rsid w:val="00635718"/>
    <w:rsid w:val="006639EE"/>
    <w:rsid w:val="0068230C"/>
    <w:rsid w:val="00686F59"/>
    <w:rsid w:val="00691DB7"/>
    <w:rsid w:val="00696289"/>
    <w:rsid w:val="006A5ACB"/>
    <w:rsid w:val="006B0C4F"/>
    <w:rsid w:val="006B32C4"/>
    <w:rsid w:val="006E5B4A"/>
    <w:rsid w:val="00717C25"/>
    <w:rsid w:val="0072049E"/>
    <w:rsid w:val="007404D1"/>
    <w:rsid w:val="007546C9"/>
    <w:rsid w:val="00755338"/>
    <w:rsid w:val="0079562F"/>
    <w:rsid w:val="007A1969"/>
    <w:rsid w:val="007A45B2"/>
    <w:rsid w:val="007A4D67"/>
    <w:rsid w:val="007B08DB"/>
    <w:rsid w:val="007E6EC7"/>
    <w:rsid w:val="007F3648"/>
    <w:rsid w:val="0081769D"/>
    <w:rsid w:val="008248FC"/>
    <w:rsid w:val="00827833"/>
    <w:rsid w:val="00837EE1"/>
    <w:rsid w:val="008631D4"/>
    <w:rsid w:val="008672C8"/>
    <w:rsid w:val="0087580F"/>
    <w:rsid w:val="008A11D5"/>
    <w:rsid w:val="008A34C0"/>
    <w:rsid w:val="008A69F1"/>
    <w:rsid w:val="008C26FC"/>
    <w:rsid w:val="008C56D4"/>
    <w:rsid w:val="008D4633"/>
    <w:rsid w:val="008E2BA0"/>
    <w:rsid w:val="008F5BE8"/>
    <w:rsid w:val="00914C3C"/>
    <w:rsid w:val="0092070B"/>
    <w:rsid w:val="009210F5"/>
    <w:rsid w:val="0092176F"/>
    <w:rsid w:val="0093194A"/>
    <w:rsid w:val="0095293D"/>
    <w:rsid w:val="00963B55"/>
    <w:rsid w:val="00972A5A"/>
    <w:rsid w:val="009920DE"/>
    <w:rsid w:val="009A67F0"/>
    <w:rsid w:val="009B347D"/>
    <w:rsid w:val="009B4F17"/>
    <w:rsid w:val="009C69D7"/>
    <w:rsid w:val="009F500C"/>
    <w:rsid w:val="00A22E86"/>
    <w:rsid w:val="00A23AE3"/>
    <w:rsid w:val="00A406EB"/>
    <w:rsid w:val="00A452F5"/>
    <w:rsid w:val="00A509C6"/>
    <w:rsid w:val="00A56AB3"/>
    <w:rsid w:val="00A64C35"/>
    <w:rsid w:val="00AA2A37"/>
    <w:rsid w:val="00AC0BB9"/>
    <w:rsid w:val="00AD162F"/>
    <w:rsid w:val="00AD52DB"/>
    <w:rsid w:val="00AE07E2"/>
    <w:rsid w:val="00AF5B6D"/>
    <w:rsid w:val="00B01284"/>
    <w:rsid w:val="00B10885"/>
    <w:rsid w:val="00B26275"/>
    <w:rsid w:val="00B3386A"/>
    <w:rsid w:val="00B402C4"/>
    <w:rsid w:val="00B5285D"/>
    <w:rsid w:val="00B63A5A"/>
    <w:rsid w:val="00BB1F79"/>
    <w:rsid w:val="00BB6FF4"/>
    <w:rsid w:val="00BB736B"/>
    <w:rsid w:val="00BD05C1"/>
    <w:rsid w:val="00BD1882"/>
    <w:rsid w:val="00BD3A14"/>
    <w:rsid w:val="00C15488"/>
    <w:rsid w:val="00C6757A"/>
    <w:rsid w:val="00C74F37"/>
    <w:rsid w:val="00C97B93"/>
    <w:rsid w:val="00CA59E6"/>
    <w:rsid w:val="00CF2667"/>
    <w:rsid w:val="00D2306B"/>
    <w:rsid w:val="00D45A1C"/>
    <w:rsid w:val="00D87C3F"/>
    <w:rsid w:val="00DA5519"/>
    <w:rsid w:val="00DB1697"/>
    <w:rsid w:val="00DB342D"/>
    <w:rsid w:val="00DC6342"/>
    <w:rsid w:val="00DC74CC"/>
    <w:rsid w:val="00DD246A"/>
    <w:rsid w:val="00DD27ED"/>
    <w:rsid w:val="00E00CAD"/>
    <w:rsid w:val="00E22D58"/>
    <w:rsid w:val="00E4087D"/>
    <w:rsid w:val="00E4244A"/>
    <w:rsid w:val="00E435DF"/>
    <w:rsid w:val="00E47C91"/>
    <w:rsid w:val="00E740CA"/>
    <w:rsid w:val="00E8027E"/>
    <w:rsid w:val="00E919AF"/>
    <w:rsid w:val="00ED6E7B"/>
    <w:rsid w:val="00F25A21"/>
    <w:rsid w:val="00F33F20"/>
    <w:rsid w:val="00F36BFB"/>
    <w:rsid w:val="00F5150D"/>
    <w:rsid w:val="00F64BA0"/>
    <w:rsid w:val="00F716E0"/>
    <w:rsid w:val="00F81B8F"/>
    <w:rsid w:val="00FB1806"/>
    <w:rsid w:val="00FC201D"/>
    <w:rsid w:val="00FC6AB2"/>
    <w:rsid w:val="00FE1436"/>
    <w:rsid w:val="00FE4386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A11D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D52DB"/>
  </w:style>
  <w:style w:type="character" w:customStyle="1" w:styleId="apple-converted-space">
    <w:name w:val="apple-converted-space"/>
    <w:basedOn w:val="DefaultParagraphFont"/>
    <w:rsid w:val="009920DE"/>
  </w:style>
  <w:style w:type="paragraph" w:styleId="BalloonText">
    <w:name w:val="Balloon Text"/>
    <w:basedOn w:val="Normal"/>
    <w:link w:val="BalloonTextChar"/>
    <w:uiPriority w:val="99"/>
    <w:semiHidden/>
    <w:unhideWhenUsed/>
    <w:rsid w:val="0093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4A"/>
    <w:rPr>
      <w:rFonts w:ascii="Tahoma" w:hAnsi="Tahoma" w:cs="Tahoma"/>
      <w:sz w:val="16"/>
      <w:szCs w:val="16"/>
    </w:rPr>
  </w:style>
  <w:style w:type="paragraph" w:customStyle="1" w:styleId="Body1">
    <w:name w:val="Body 1"/>
    <w:rsid w:val="007E6EC7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styleId="FootnoteReference">
    <w:name w:val="footnote reference"/>
    <w:aliases w:val="4_G Char Char,Footnote number,Footnotes refss,Footnote Ref,16 Point,Superscript 6 Point,ftref,Footnote Refernece,Appel note de bas de p.,[0],Texto de nota al pie,referencia nota al pie,BVI fnr,Footnote text,callout,Ref,de nota al pie"/>
    <w:link w:val="4G"/>
    <w:uiPriority w:val="99"/>
    <w:qFormat/>
    <w:rsid w:val="00F36BFB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Text Char Char Char Char Char,Footnote Text Char Char Char Char,Footnote reference,FA Fu,Footnote Text Char Char Char, Char,Footnote Reference1,Char,Voetnoottekst1, Char1,FA Fu1,Footnote Text Char Char Char1,5_GR,Char1"/>
    <w:basedOn w:val="Normal"/>
    <w:link w:val="FootnoteTextChar"/>
    <w:qFormat/>
    <w:rsid w:val="00F36BFB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x-none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 Char Char,Footnote Reference1 Char,Char Char,Voetnoottekst1 Char"/>
    <w:basedOn w:val="DefaultParagraphFont"/>
    <w:link w:val="FootnoteText"/>
    <w:rsid w:val="00F36BFB"/>
    <w:rPr>
      <w:rFonts w:ascii="Times New Roman" w:eastAsia="Times New Roman" w:hAnsi="Times New Roman" w:cs="Times New Roman"/>
      <w:sz w:val="18"/>
      <w:szCs w:val="20"/>
      <w:lang w:val="x-none"/>
    </w:rPr>
  </w:style>
  <w:style w:type="paragraph" w:customStyle="1" w:styleId="4G">
    <w:name w:val="4_G"/>
    <w:basedOn w:val="Normal"/>
    <w:link w:val="FootnoteReference"/>
    <w:uiPriority w:val="99"/>
    <w:rsid w:val="00F36BFB"/>
    <w:pPr>
      <w:spacing w:after="0" w:line="240" w:lineRule="auto"/>
      <w:jc w:val="both"/>
    </w:pPr>
    <w:rPr>
      <w:rFonts w:ascii="Times New Roman" w:hAnsi="Times New Roman"/>
      <w:sz w:val="18"/>
      <w:vertAlign w:val="superscript"/>
    </w:rPr>
  </w:style>
  <w:style w:type="paragraph" w:customStyle="1" w:styleId="SingleTxtG-Withnumbering">
    <w:name w:val="_ Single Txt_G - With numbering"/>
    <w:basedOn w:val="Normal"/>
    <w:link w:val="SingleTxtG-WithnumberingChar"/>
    <w:qFormat/>
    <w:rsid w:val="00F36BFB"/>
    <w:pPr>
      <w:numPr>
        <w:numId w:val="3"/>
      </w:numPr>
      <w:tabs>
        <w:tab w:val="left" w:pos="1701"/>
      </w:tabs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ingleTxtG-WithnumberingChar">
    <w:name w:val="_ Single Txt_G - With numbering Char"/>
    <w:link w:val="SingleTxtG-Withnumbering"/>
    <w:rsid w:val="00F36BF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D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73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02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02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02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1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48"/>
  </w:style>
  <w:style w:type="paragraph" w:styleId="Footer">
    <w:name w:val="footer"/>
    <w:basedOn w:val="Normal"/>
    <w:link w:val="FooterChar"/>
    <w:uiPriority w:val="99"/>
    <w:unhideWhenUsed/>
    <w:rsid w:val="001C1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A11D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D52DB"/>
  </w:style>
  <w:style w:type="character" w:customStyle="1" w:styleId="apple-converted-space">
    <w:name w:val="apple-converted-space"/>
    <w:basedOn w:val="DefaultParagraphFont"/>
    <w:rsid w:val="009920DE"/>
  </w:style>
  <w:style w:type="paragraph" w:styleId="BalloonText">
    <w:name w:val="Balloon Text"/>
    <w:basedOn w:val="Normal"/>
    <w:link w:val="BalloonTextChar"/>
    <w:uiPriority w:val="99"/>
    <w:semiHidden/>
    <w:unhideWhenUsed/>
    <w:rsid w:val="0093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4A"/>
    <w:rPr>
      <w:rFonts w:ascii="Tahoma" w:hAnsi="Tahoma" w:cs="Tahoma"/>
      <w:sz w:val="16"/>
      <w:szCs w:val="16"/>
    </w:rPr>
  </w:style>
  <w:style w:type="paragraph" w:customStyle="1" w:styleId="Body1">
    <w:name w:val="Body 1"/>
    <w:rsid w:val="007E6EC7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styleId="FootnoteReference">
    <w:name w:val="footnote reference"/>
    <w:aliases w:val="4_G Char Char,Footnote number,Footnotes refss,Footnote Ref,16 Point,Superscript 6 Point,ftref,Footnote Refernece,Appel note de bas de p.,[0],Texto de nota al pie,referencia nota al pie,BVI fnr,Footnote text,callout,Ref,de nota al pie"/>
    <w:link w:val="4G"/>
    <w:uiPriority w:val="99"/>
    <w:qFormat/>
    <w:rsid w:val="00F36BFB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Text Char Char Char Char Char,Footnote Text Char Char Char Char,Footnote reference,FA Fu,Footnote Text Char Char Char, Char,Footnote Reference1,Char,Voetnoottekst1, Char1,FA Fu1,Footnote Text Char Char Char1,5_GR,Char1"/>
    <w:basedOn w:val="Normal"/>
    <w:link w:val="FootnoteTextChar"/>
    <w:qFormat/>
    <w:rsid w:val="00F36BFB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x-none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 Char Char,Footnote Reference1 Char,Char Char,Voetnoottekst1 Char"/>
    <w:basedOn w:val="DefaultParagraphFont"/>
    <w:link w:val="FootnoteText"/>
    <w:rsid w:val="00F36BFB"/>
    <w:rPr>
      <w:rFonts w:ascii="Times New Roman" w:eastAsia="Times New Roman" w:hAnsi="Times New Roman" w:cs="Times New Roman"/>
      <w:sz w:val="18"/>
      <w:szCs w:val="20"/>
      <w:lang w:val="x-none"/>
    </w:rPr>
  </w:style>
  <w:style w:type="paragraph" w:customStyle="1" w:styleId="4G">
    <w:name w:val="4_G"/>
    <w:basedOn w:val="Normal"/>
    <w:link w:val="FootnoteReference"/>
    <w:uiPriority w:val="99"/>
    <w:rsid w:val="00F36BFB"/>
    <w:pPr>
      <w:spacing w:after="0" w:line="240" w:lineRule="auto"/>
      <w:jc w:val="both"/>
    </w:pPr>
    <w:rPr>
      <w:rFonts w:ascii="Times New Roman" w:hAnsi="Times New Roman"/>
      <w:sz w:val="18"/>
      <w:vertAlign w:val="superscript"/>
    </w:rPr>
  </w:style>
  <w:style w:type="paragraph" w:customStyle="1" w:styleId="SingleTxtG-Withnumbering">
    <w:name w:val="_ Single Txt_G - With numbering"/>
    <w:basedOn w:val="Normal"/>
    <w:link w:val="SingleTxtG-WithnumberingChar"/>
    <w:qFormat/>
    <w:rsid w:val="00F36BFB"/>
    <w:pPr>
      <w:numPr>
        <w:numId w:val="3"/>
      </w:numPr>
      <w:tabs>
        <w:tab w:val="left" w:pos="1701"/>
      </w:tabs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ingleTxtG-WithnumberingChar">
    <w:name w:val="_ Single Txt_G - With numbering Char"/>
    <w:link w:val="SingleTxtG-Withnumbering"/>
    <w:rsid w:val="00F36BF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D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73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02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02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02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1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48"/>
  </w:style>
  <w:style w:type="paragraph" w:styleId="Footer">
    <w:name w:val="footer"/>
    <w:basedOn w:val="Normal"/>
    <w:link w:val="FooterChar"/>
    <w:uiPriority w:val="99"/>
    <w:unhideWhenUsed/>
    <w:rsid w:val="001C1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yakovlieva@ohchr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hchr.org/Documents/Countries/UA/UAReport18th_RU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chr.org/Documents/Countries/UA/UAReport18th_UKR.pdf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ohchr.org/Documents/Countries/UA/UAReport18th_EN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B5F67F-1C09-43BE-BBD9-807983EDF547}"/>
</file>

<file path=customXml/itemProps2.xml><?xml version="1.0" encoding="utf-8"?>
<ds:datastoreItem xmlns:ds="http://schemas.openxmlformats.org/officeDocument/2006/customXml" ds:itemID="{475C98A3-9F5F-4D1C-ADDE-097D33BA3AB5}"/>
</file>

<file path=customXml/itemProps3.xml><?xml version="1.0" encoding="utf-8"?>
<ds:datastoreItem xmlns:ds="http://schemas.openxmlformats.org/officeDocument/2006/customXml" ds:itemID="{21FE106E-A36C-44EE-9B2F-C28DC1FD1B0D}"/>
</file>

<file path=customXml/itemProps4.xml><?xml version="1.0" encoding="utf-8"?>
<ds:datastoreItem xmlns:ds="http://schemas.openxmlformats.org/officeDocument/2006/customXml" ds:itemID="{AE5AA899-226B-48EF-92F2-EA6970756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OHCHR_Ukraine 18th report_PR_in Ukranian</dc:title>
  <dc:creator>Iryna Yakovlieva</dc:creator>
  <cp:lastModifiedBy>Iryna Yakovlieva</cp:lastModifiedBy>
  <cp:revision>11</cp:revision>
  <cp:lastPrinted>2017-03-15T08:54:00Z</cp:lastPrinted>
  <dcterms:created xsi:type="dcterms:W3CDTF">2017-06-12T14:14:00Z</dcterms:created>
  <dcterms:modified xsi:type="dcterms:W3CDTF">2017-06-13T05:28:00Z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