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Pr="007D2137" w:rsidRDefault="00B56E9C" w:rsidP="007D2137">
            <w:pPr>
              <w:spacing w:line="20" w:lineRule="exact"/>
              <w:rPr>
                <w:sz w:val="2"/>
              </w:rPr>
            </w:pPr>
            <w:bookmarkStart w:id="0" w:name="_GoBack"/>
            <w:bookmarkEnd w:id="0"/>
          </w:p>
          <w:p w:rsidR="007D2137" w:rsidRDefault="007D2137"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351C46" w:rsidP="00351C46">
            <w:pPr>
              <w:jc w:val="right"/>
            </w:pPr>
            <w:r w:rsidRPr="00351C46">
              <w:rPr>
                <w:sz w:val="40"/>
              </w:rPr>
              <w:t>CAT</w:t>
            </w:r>
            <w:r>
              <w:t>/C/54/3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B6032" w:rsidP="00B6553F">
            <w:pPr>
              <w:spacing w:before="120"/>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351C46" w:rsidP="00351C46">
            <w:pPr>
              <w:spacing w:before="240" w:line="240" w:lineRule="exact"/>
            </w:pPr>
            <w:r>
              <w:t>Distr.: General</w:t>
            </w:r>
          </w:p>
          <w:p w:rsidR="00351C46" w:rsidRDefault="003A69FE" w:rsidP="003C5448">
            <w:pPr>
              <w:spacing w:line="240" w:lineRule="exact"/>
            </w:pPr>
            <w:r>
              <w:t xml:space="preserve">29 </w:t>
            </w:r>
            <w:r w:rsidR="00D94DAB">
              <w:t>July</w:t>
            </w:r>
            <w:r w:rsidR="00351C46">
              <w:t xml:space="preserve"> 2015</w:t>
            </w:r>
          </w:p>
          <w:p w:rsidR="00351C46" w:rsidRDefault="00351C46" w:rsidP="00351C46">
            <w:pPr>
              <w:spacing w:line="240" w:lineRule="exact"/>
            </w:pPr>
          </w:p>
          <w:p w:rsidR="00351C46" w:rsidRDefault="00351C46" w:rsidP="00351C46">
            <w:pPr>
              <w:spacing w:line="240" w:lineRule="exact"/>
            </w:pPr>
            <w:r>
              <w:t>Original: English</w:t>
            </w:r>
          </w:p>
        </w:tc>
      </w:tr>
    </w:tbl>
    <w:p w:rsidR="00D74034" w:rsidRPr="001E40C4" w:rsidRDefault="00D74034" w:rsidP="001E40C4">
      <w:pPr>
        <w:spacing w:before="120"/>
        <w:rPr>
          <w:b/>
          <w:bCs/>
          <w:sz w:val="24"/>
          <w:szCs w:val="24"/>
        </w:rPr>
      </w:pPr>
      <w:r w:rsidRPr="001E40C4">
        <w:rPr>
          <w:b/>
          <w:bCs/>
          <w:sz w:val="24"/>
          <w:szCs w:val="24"/>
        </w:rPr>
        <w:t>Committee against Torture</w:t>
      </w:r>
    </w:p>
    <w:p w:rsidR="00D74034" w:rsidRPr="00D74034" w:rsidRDefault="00D74034" w:rsidP="00F83403">
      <w:pPr>
        <w:pStyle w:val="HChG"/>
      </w:pPr>
      <w:r>
        <w:tab/>
      </w:r>
      <w:r>
        <w:tab/>
      </w:r>
      <w:r w:rsidR="00D94DAB">
        <w:t>F</w:t>
      </w:r>
      <w:r w:rsidR="001E40C4" w:rsidRPr="003E7743">
        <w:t>ollow-up report</w:t>
      </w:r>
      <w:r w:rsidR="00D94DAB">
        <w:t xml:space="preserve"> on decisions relating to communications submitted</w:t>
      </w:r>
      <w:r w:rsidR="001E40C4" w:rsidRPr="003E7743">
        <w:t xml:space="preserve"> under </w:t>
      </w:r>
      <w:r w:rsidR="00A30042">
        <w:t>article </w:t>
      </w:r>
      <w:r w:rsidRPr="00D74034">
        <w:t>22 of the Convention</w:t>
      </w:r>
      <w:r w:rsidR="00756E34" w:rsidRPr="00EC5D15">
        <w:rPr>
          <w:rStyle w:val="FootnoteReference"/>
          <w:b w:val="0"/>
          <w:bCs/>
          <w:sz w:val="20"/>
          <w:vertAlign w:val="baseline"/>
        </w:rPr>
        <w:footnoteReference w:customMarkFollows="1" w:id="2"/>
        <w:t>*</w:t>
      </w:r>
    </w:p>
    <w:p w:rsidR="00D94DAB" w:rsidRPr="00D74034" w:rsidRDefault="0062201B" w:rsidP="00EC5D15">
      <w:pPr>
        <w:pStyle w:val="SingleTxtG"/>
      </w:pPr>
      <w:r>
        <w:tab/>
      </w:r>
      <w:r w:rsidR="00D74034" w:rsidRPr="00D64750">
        <w:t>Th</w:t>
      </w:r>
      <w:r w:rsidR="00D74034">
        <w:t>e</w:t>
      </w:r>
      <w:r w:rsidR="00D74034" w:rsidRPr="00D64750">
        <w:t xml:space="preserve"> </w:t>
      </w:r>
      <w:r w:rsidR="00D74034">
        <w:t xml:space="preserve">present </w:t>
      </w:r>
      <w:r w:rsidR="00D74034" w:rsidRPr="00D64750">
        <w:t xml:space="preserve">report </w:t>
      </w:r>
      <w:r w:rsidR="00D94DAB">
        <w:t xml:space="preserve">sets out </w:t>
      </w:r>
      <w:r w:rsidR="00D74034" w:rsidRPr="00D64750">
        <w:t xml:space="preserve">information received from States parties and complainants </w:t>
      </w:r>
      <w:r w:rsidR="00D94DAB">
        <w:t xml:space="preserve">in follow-up to the Committee’s decisions relating to communications </w:t>
      </w:r>
      <w:r w:rsidR="00F83403">
        <w:t xml:space="preserve">submitted </w:t>
      </w:r>
      <w:r w:rsidR="00D74034">
        <w:t xml:space="preserve">since </w:t>
      </w:r>
      <w:r w:rsidR="00D94DAB">
        <w:t>its</w:t>
      </w:r>
      <w:r w:rsidR="00D74034">
        <w:t xml:space="preserve"> </w:t>
      </w:r>
      <w:r w:rsidR="00D94DAB">
        <w:t>fifty-third</w:t>
      </w:r>
      <w:r w:rsidR="00D74034" w:rsidRPr="00D74034">
        <w:t xml:space="preserve"> session</w:t>
      </w:r>
      <w:r w:rsidR="00D94DAB">
        <w:t>, held</w:t>
      </w:r>
      <w:r w:rsidR="00D74034" w:rsidRPr="00D74034">
        <w:t xml:space="preserve"> from 3 to 28 November 2014.</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A713FB" w:rsidRPr="00C14C86" w:rsidTr="00EC5D15">
        <w:tc>
          <w:tcPr>
            <w:tcW w:w="2268" w:type="dxa"/>
            <w:tcBorders>
              <w:top w:val="single" w:sz="4" w:space="0" w:color="auto"/>
              <w:bottom w:val="single" w:sz="12" w:space="0" w:color="auto"/>
            </w:tcBorders>
            <w:shd w:val="clear" w:color="auto" w:fill="auto"/>
            <w:vAlign w:val="bottom"/>
          </w:tcPr>
          <w:p w:rsidR="00D74034" w:rsidRPr="00355A4D" w:rsidRDefault="00F83403" w:rsidP="00D94DAB">
            <w:pPr>
              <w:suppressAutoHyphens w:val="0"/>
              <w:spacing w:before="40" w:after="120" w:line="220" w:lineRule="exact"/>
              <w:ind w:right="113"/>
              <w:rPr>
                <w:b/>
                <w:iCs/>
              </w:rPr>
            </w:pPr>
            <w:r>
              <w:rPr>
                <w:b/>
                <w:iCs/>
              </w:rPr>
              <w:t>Algeria</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suppressAutoHyphens w:val="0"/>
              <w:spacing w:before="40" w:after="120" w:line="220" w:lineRule="exact"/>
              <w:ind w:right="113"/>
              <w:rPr>
                <w:b/>
                <w:i/>
              </w:rPr>
            </w:pPr>
          </w:p>
        </w:tc>
      </w:tr>
      <w:tr w:rsidR="00A713FB" w:rsidRPr="00A713FB" w:rsidTr="00EC5D15">
        <w:tc>
          <w:tcPr>
            <w:tcW w:w="2268" w:type="dxa"/>
            <w:tcBorders>
              <w:top w:val="single" w:sz="12" w:space="0" w:color="auto"/>
            </w:tcBorders>
            <w:shd w:val="clear" w:color="auto" w:fill="auto"/>
          </w:tcPr>
          <w:p w:rsidR="00D74034" w:rsidRPr="00A713FB" w:rsidRDefault="00A713FB" w:rsidP="00355A4D">
            <w:pPr>
              <w:suppressAutoHyphens w:val="0"/>
              <w:spacing w:before="40" w:after="120" w:line="220" w:lineRule="exact"/>
              <w:ind w:right="113"/>
              <w:rPr>
                <w:b/>
                <w:bCs/>
              </w:rPr>
            </w:pPr>
            <w:r w:rsidRPr="00A713FB">
              <w:rPr>
                <w:b/>
                <w:bCs/>
              </w:rPr>
              <w:t>Case</w:t>
            </w:r>
          </w:p>
        </w:tc>
        <w:tc>
          <w:tcPr>
            <w:tcW w:w="5103" w:type="dxa"/>
            <w:tcBorders>
              <w:top w:val="single" w:sz="12" w:space="0" w:color="auto"/>
            </w:tcBorders>
            <w:shd w:val="clear" w:color="auto" w:fill="auto"/>
          </w:tcPr>
          <w:p w:rsidR="00D74034" w:rsidRPr="00EC5D15" w:rsidRDefault="00D94DAB" w:rsidP="00355A4D">
            <w:pPr>
              <w:suppressAutoHyphens w:val="0"/>
              <w:spacing w:before="40" w:after="120" w:line="220" w:lineRule="exact"/>
              <w:ind w:right="113"/>
              <w:rPr>
                <w:bCs/>
              </w:rPr>
            </w:pPr>
            <w:proofErr w:type="spellStart"/>
            <w:r w:rsidRPr="00EC5D15">
              <w:rPr>
                <w:bCs/>
                <w:i/>
                <w:iCs/>
              </w:rPr>
              <w:t>Bendib</w:t>
            </w:r>
            <w:proofErr w:type="spellEnd"/>
            <w:r w:rsidR="00D74034" w:rsidRPr="00EC5D15">
              <w:rPr>
                <w:bCs/>
              </w:rPr>
              <w:t>, 376/2009</w:t>
            </w:r>
          </w:p>
        </w:tc>
      </w:tr>
      <w:tr w:rsidR="00A713FB" w:rsidRPr="00A713FB" w:rsidTr="00355A4D">
        <w:tc>
          <w:tcPr>
            <w:tcW w:w="2268" w:type="dxa"/>
            <w:shd w:val="clear" w:color="auto" w:fill="auto"/>
          </w:tcPr>
          <w:p w:rsidR="00D74034" w:rsidRPr="00A713FB" w:rsidRDefault="00D74034" w:rsidP="00355A4D">
            <w:pPr>
              <w:suppressAutoHyphens w:val="0"/>
              <w:spacing w:before="40" w:after="120" w:line="220" w:lineRule="exact"/>
              <w:ind w:right="113"/>
              <w:rPr>
                <w:b/>
              </w:rPr>
            </w:pPr>
            <w:r w:rsidRPr="00A713FB">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8 November 2013</w:t>
            </w:r>
          </w:p>
        </w:tc>
      </w:tr>
      <w:tr w:rsidR="00A713FB" w:rsidRPr="00A713FB" w:rsidTr="00355A4D">
        <w:tc>
          <w:tcPr>
            <w:tcW w:w="2268" w:type="dxa"/>
            <w:shd w:val="clear" w:color="auto" w:fill="auto"/>
          </w:tcPr>
          <w:p w:rsidR="00D74034" w:rsidRPr="00A713FB" w:rsidRDefault="00D74034" w:rsidP="00355A4D">
            <w:pPr>
              <w:suppressAutoHyphens w:val="0"/>
              <w:spacing w:before="40" w:after="120" w:line="220" w:lineRule="exact"/>
              <w:ind w:right="113"/>
              <w:rPr>
                <w:b/>
              </w:rPr>
            </w:pPr>
            <w:r w:rsidRPr="00A713FB">
              <w:rPr>
                <w:b/>
              </w:rPr>
              <w:t>Violation</w:t>
            </w:r>
          </w:p>
        </w:tc>
        <w:tc>
          <w:tcPr>
            <w:tcW w:w="5103" w:type="dxa"/>
            <w:shd w:val="clear" w:color="auto" w:fill="auto"/>
          </w:tcPr>
          <w:p w:rsidR="00D74034" w:rsidRPr="00355A4D" w:rsidRDefault="00D74034" w:rsidP="00D94DAB">
            <w:pPr>
              <w:suppressAutoHyphens w:val="0"/>
              <w:spacing w:before="40" w:after="120" w:line="220" w:lineRule="exact"/>
              <w:ind w:right="113"/>
              <w:rPr>
                <w:bCs/>
              </w:rPr>
            </w:pPr>
            <w:r w:rsidRPr="00355A4D">
              <w:rPr>
                <w:bCs/>
              </w:rPr>
              <w:t>Articles 1, 2</w:t>
            </w:r>
            <w:r w:rsidR="00D94DAB">
              <w:rPr>
                <w:bCs/>
              </w:rPr>
              <w:t xml:space="preserve"> (</w:t>
            </w:r>
            <w:r w:rsidRPr="00355A4D">
              <w:rPr>
                <w:bCs/>
              </w:rPr>
              <w:t>1</w:t>
            </w:r>
            <w:r w:rsidR="00D94DAB">
              <w:rPr>
                <w:bCs/>
              </w:rPr>
              <w:t>)</w:t>
            </w:r>
            <w:r w:rsidRPr="00355A4D">
              <w:rPr>
                <w:bCs/>
              </w:rPr>
              <w:t>, 11, 12, 13 and 14</w:t>
            </w:r>
          </w:p>
        </w:tc>
      </w:tr>
      <w:tr w:rsidR="00542F45" w:rsidRPr="00A713FB" w:rsidTr="00355A4D">
        <w:tc>
          <w:tcPr>
            <w:tcW w:w="7371" w:type="dxa"/>
            <w:gridSpan w:val="2"/>
            <w:shd w:val="clear" w:color="auto" w:fill="auto"/>
          </w:tcPr>
          <w:p w:rsidR="00542F45" w:rsidRPr="00A713FB" w:rsidRDefault="00934290" w:rsidP="0062412D">
            <w:pPr>
              <w:suppressAutoHyphens w:val="0"/>
              <w:spacing w:before="40" w:after="120" w:line="220" w:lineRule="exact"/>
              <w:ind w:right="113"/>
              <w:rPr>
                <w:b/>
              </w:rPr>
            </w:pPr>
            <w:r>
              <w:rPr>
                <w:b/>
              </w:rPr>
              <w:t>R</w:t>
            </w:r>
            <w:r w:rsidR="00542F45" w:rsidRPr="00A713FB">
              <w:rPr>
                <w:b/>
              </w:rPr>
              <w:t>ecommend</w:t>
            </w:r>
            <w:r w:rsidR="0062412D">
              <w:rPr>
                <w:b/>
              </w:rPr>
              <w:t>ation:</w:t>
            </w:r>
            <w:r w:rsidR="0008015D" w:rsidRPr="00355A4D">
              <w:rPr>
                <w:bCs/>
              </w:rPr>
              <w:t xml:space="preserve"> </w:t>
            </w:r>
            <w:r w:rsidR="00542F45" w:rsidRPr="00A713FB">
              <w:t>The Committee urged the State party to inform it, within 90</w:t>
            </w:r>
            <w:r w:rsidR="00542F45">
              <w:t> </w:t>
            </w:r>
            <w:r w:rsidR="00542F45" w:rsidRPr="00A713FB">
              <w:t>days from the date of the transmittal of th</w:t>
            </w:r>
            <w:r w:rsidR="00E57CF6">
              <w:t>e</w:t>
            </w:r>
            <w:r w:rsidR="00542F45" w:rsidRPr="00A713FB">
              <w:t xml:space="preserve"> decision, of the steps taken in conformity with the above decision, including to conduct an impartial investigation into the events in question for the purpose of prosecuting those allegedly responsible for the victim’s treatment; to hand over to the complainant the victim’s autopsy report and records of the preliminary investigation, as requested by her and as promised to the Committee by the representative of the Government of the State party in May 2008; and to ensure that the complainant obtains full and effective redress.</w:t>
            </w:r>
          </w:p>
        </w:tc>
      </w:tr>
      <w:tr w:rsidR="00542F45" w:rsidRPr="00A713FB" w:rsidTr="00355A4D">
        <w:tc>
          <w:tcPr>
            <w:tcW w:w="7371" w:type="dxa"/>
            <w:gridSpan w:val="2"/>
            <w:shd w:val="clear" w:color="auto" w:fill="auto"/>
          </w:tcPr>
          <w:p w:rsidR="00542F45" w:rsidRPr="00355A4D" w:rsidRDefault="0062412D" w:rsidP="00E57CF6">
            <w:pPr>
              <w:suppressAutoHyphens w:val="0"/>
              <w:spacing w:before="40" w:after="120" w:line="220" w:lineRule="exact"/>
              <w:ind w:right="113"/>
              <w:rPr>
                <w:bCs/>
              </w:rPr>
            </w:pPr>
            <w:r w:rsidRPr="00EC5D15">
              <w:rPr>
                <w:b/>
              </w:rPr>
              <w:t>Follow-up:</w:t>
            </w:r>
            <w:r>
              <w:rPr>
                <w:bCs/>
              </w:rPr>
              <w:t xml:space="preserve"> </w:t>
            </w:r>
            <w:r w:rsidR="00542F45" w:rsidRPr="00355A4D">
              <w:rPr>
                <w:bCs/>
              </w:rPr>
              <w:t>On 5 November 2014, the State party submit</w:t>
            </w:r>
            <w:r w:rsidR="00E57CF6">
              <w:rPr>
                <w:bCs/>
              </w:rPr>
              <w:t>ted</w:t>
            </w:r>
            <w:r w:rsidR="00542F45" w:rsidRPr="00355A4D">
              <w:rPr>
                <w:bCs/>
              </w:rPr>
              <w:t xml:space="preserve"> that the death in custody of the</w:t>
            </w:r>
            <w:r w:rsidR="00542F45" w:rsidRPr="00542F45">
              <w:rPr>
                <w:b/>
              </w:rPr>
              <w:t xml:space="preserve"> </w:t>
            </w:r>
            <w:r w:rsidR="00542F45" w:rsidRPr="00355A4D">
              <w:rPr>
                <w:bCs/>
              </w:rPr>
              <w:t xml:space="preserve">complainant’s son had been investigated in 2006 and </w:t>
            </w:r>
            <w:r w:rsidR="00E57CF6">
              <w:rPr>
                <w:bCs/>
              </w:rPr>
              <w:t xml:space="preserve">that </w:t>
            </w:r>
            <w:r w:rsidR="00542F45" w:rsidRPr="00355A4D">
              <w:rPr>
                <w:bCs/>
              </w:rPr>
              <w:t xml:space="preserve">the investigation </w:t>
            </w:r>
            <w:r w:rsidR="00E57CF6">
              <w:rPr>
                <w:bCs/>
              </w:rPr>
              <w:t xml:space="preserve">had </w:t>
            </w:r>
            <w:r w:rsidR="00542F45" w:rsidRPr="00355A4D">
              <w:rPr>
                <w:bCs/>
              </w:rPr>
              <w:t xml:space="preserve">concluded that </w:t>
            </w:r>
            <w:r w:rsidR="00E57CF6">
              <w:rPr>
                <w:bCs/>
              </w:rPr>
              <w:t>he</w:t>
            </w:r>
            <w:r w:rsidR="00542F45" w:rsidRPr="00355A4D">
              <w:rPr>
                <w:bCs/>
              </w:rPr>
              <w:t xml:space="preserve"> had committed suicide.</w:t>
            </w:r>
          </w:p>
          <w:p w:rsidR="00542F45" w:rsidRPr="00355A4D" w:rsidRDefault="00542F45" w:rsidP="00E57CF6">
            <w:pPr>
              <w:suppressAutoHyphens w:val="0"/>
              <w:spacing w:before="40" w:after="120" w:line="220" w:lineRule="exact"/>
              <w:ind w:right="113"/>
              <w:rPr>
                <w:bCs/>
              </w:rPr>
            </w:pPr>
            <w:r w:rsidRPr="00355A4D">
              <w:rPr>
                <w:bCs/>
              </w:rPr>
              <w:t>On 6 November 2014, the complainant submit</w:t>
            </w:r>
            <w:r w:rsidR="00E57CF6">
              <w:rPr>
                <w:bCs/>
              </w:rPr>
              <w:t>ted</w:t>
            </w:r>
            <w:r w:rsidRPr="00355A4D">
              <w:rPr>
                <w:bCs/>
              </w:rPr>
              <w:t xml:space="preserve"> that one year after the </w:t>
            </w:r>
            <w:r w:rsidR="00E57CF6">
              <w:rPr>
                <w:bCs/>
              </w:rPr>
              <w:t xml:space="preserve">transmittal of the Committee’s </w:t>
            </w:r>
            <w:r w:rsidRPr="00355A4D">
              <w:rPr>
                <w:bCs/>
              </w:rPr>
              <w:t>decision</w:t>
            </w:r>
            <w:r w:rsidR="00E57CF6">
              <w:rPr>
                <w:bCs/>
              </w:rPr>
              <w:t>,</w:t>
            </w:r>
            <w:r w:rsidRPr="00355A4D">
              <w:rPr>
                <w:bCs/>
              </w:rPr>
              <w:t xml:space="preserve"> it has not been implemented by the State party. </w:t>
            </w:r>
            <w:r w:rsidR="00E57CF6">
              <w:rPr>
                <w:bCs/>
              </w:rPr>
              <w:t>Sh</w:t>
            </w:r>
            <w:r w:rsidRPr="00355A4D">
              <w:rPr>
                <w:bCs/>
              </w:rPr>
              <w:t>e requested the Committee to intervene with the State party to speed up the implementation.</w:t>
            </w:r>
          </w:p>
          <w:p w:rsidR="00542F45" w:rsidRPr="00A713FB" w:rsidDel="00542F45" w:rsidRDefault="00542F45" w:rsidP="00E57CF6">
            <w:pPr>
              <w:suppressAutoHyphens w:val="0"/>
              <w:spacing w:before="40" w:after="120" w:line="220" w:lineRule="exact"/>
              <w:ind w:right="113"/>
              <w:rPr>
                <w:b/>
              </w:rPr>
            </w:pPr>
            <w:r w:rsidRPr="00355A4D">
              <w:rPr>
                <w:bCs/>
              </w:rPr>
              <w:t xml:space="preserve">In January 2015, the complainant’s comments </w:t>
            </w:r>
            <w:r w:rsidR="00E57CF6">
              <w:rPr>
                <w:bCs/>
              </w:rPr>
              <w:t>were</w:t>
            </w:r>
            <w:r w:rsidRPr="00355A4D">
              <w:rPr>
                <w:bCs/>
              </w:rPr>
              <w:t xml:space="preserve"> transmitted to the State party for comments.</w:t>
            </w:r>
          </w:p>
        </w:tc>
      </w:tr>
      <w:tr w:rsidR="00542F45" w:rsidRPr="00A713FB" w:rsidTr="00EC5D15">
        <w:tc>
          <w:tcPr>
            <w:tcW w:w="7371" w:type="dxa"/>
            <w:gridSpan w:val="2"/>
            <w:tcBorders>
              <w:bottom w:val="single" w:sz="12" w:space="0" w:color="auto"/>
            </w:tcBorders>
            <w:shd w:val="clear" w:color="auto" w:fill="auto"/>
          </w:tcPr>
          <w:p w:rsidR="00542F45" w:rsidRPr="00A713FB" w:rsidRDefault="00861BD4" w:rsidP="00355A4D">
            <w:pPr>
              <w:suppressAutoHyphens w:val="0"/>
              <w:spacing w:before="40" w:after="120" w:line="220" w:lineRule="exact"/>
              <w:ind w:right="113"/>
            </w:pPr>
            <w:r w:rsidRPr="00355A4D">
              <w:rPr>
                <w:b/>
                <w:bCs/>
              </w:rPr>
              <w:t>Committee’s decision:</w:t>
            </w:r>
            <w:r w:rsidRPr="00D74034">
              <w:t xml:space="preserve"> To keep the follow-up dialogue open.</w:t>
            </w:r>
          </w:p>
        </w:tc>
      </w:tr>
    </w:tbl>
    <w:p w:rsidR="00E57CF6" w:rsidRPr="00D74034" w:rsidRDefault="00E57CF6" w:rsidP="00F83403">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08014A" w:rsidRPr="00BC5EDC"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E57CF6">
            <w:pPr>
              <w:keepNext/>
              <w:suppressAutoHyphens w:val="0"/>
              <w:spacing w:before="40" w:after="120" w:line="220" w:lineRule="exact"/>
              <w:ind w:right="113"/>
              <w:rPr>
                <w:b/>
                <w:iCs/>
              </w:rPr>
            </w:pPr>
            <w:r>
              <w:rPr>
                <w:b/>
                <w:iCs/>
              </w:rPr>
              <w:lastRenderedPageBreak/>
              <w:t>Australia</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keepNext/>
              <w:suppressAutoHyphens w:val="0"/>
              <w:spacing w:before="40" w:after="120" w:line="220" w:lineRule="exact"/>
              <w:ind w:right="113"/>
              <w:rPr>
                <w:b/>
                <w:i/>
              </w:rPr>
            </w:pPr>
          </w:p>
        </w:tc>
      </w:tr>
      <w:tr w:rsidR="0008014A" w:rsidRPr="0008014A" w:rsidTr="0062201B">
        <w:tc>
          <w:tcPr>
            <w:tcW w:w="2268" w:type="dxa"/>
            <w:tcBorders>
              <w:top w:val="single" w:sz="12" w:space="0" w:color="auto"/>
            </w:tcBorders>
            <w:shd w:val="clear" w:color="auto" w:fill="auto"/>
          </w:tcPr>
          <w:p w:rsidR="00D74034" w:rsidRPr="0008014A" w:rsidRDefault="0008014A" w:rsidP="00355A4D">
            <w:pPr>
              <w:suppressAutoHyphens w:val="0"/>
              <w:spacing w:before="40" w:after="120" w:line="220" w:lineRule="exact"/>
              <w:ind w:right="113"/>
              <w:rPr>
                <w:b/>
                <w:bCs/>
              </w:rPr>
            </w:pPr>
            <w:r w:rsidRPr="0008014A">
              <w:rPr>
                <w:b/>
                <w:bCs/>
              </w:rPr>
              <w:t>Case</w:t>
            </w:r>
          </w:p>
        </w:tc>
        <w:tc>
          <w:tcPr>
            <w:tcW w:w="5103" w:type="dxa"/>
            <w:tcBorders>
              <w:top w:val="single" w:sz="12" w:space="0" w:color="auto"/>
            </w:tcBorders>
            <w:shd w:val="clear" w:color="auto" w:fill="auto"/>
          </w:tcPr>
          <w:p w:rsidR="00D74034" w:rsidRPr="00EC5D15" w:rsidRDefault="0008014A" w:rsidP="00355A4D">
            <w:pPr>
              <w:suppressAutoHyphens w:val="0"/>
              <w:spacing w:before="40" w:after="120" w:line="220" w:lineRule="exact"/>
              <w:ind w:right="113"/>
              <w:rPr>
                <w:bCs/>
              </w:rPr>
            </w:pPr>
            <w:proofErr w:type="spellStart"/>
            <w:r w:rsidRPr="00EC5D15">
              <w:rPr>
                <w:bCs/>
                <w:i/>
                <w:iCs/>
              </w:rPr>
              <w:t>Dewage</w:t>
            </w:r>
            <w:proofErr w:type="spellEnd"/>
            <w:r w:rsidR="00D74034" w:rsidRPr="00EC5D15">
              <w:rPr>
                <w:bCs/>
              </w:rPr>
              <w:t>, 387/2009</w:t>
            </w:r>
          </w:p>
        </w:tc>
      </w:tr>
      <w:tr w:rsidR="0008014A" w:rsidRPr="0008014A" w:rsidTr="00355A4D">
        <w:tc>
          <w:tcPr>
            <w:tcW w:w="2268" w:type="dxa"/>
            <w:shd w:val="clear" w:color="auto" w:fill="auto"/>
          </w:tcPr>
          <w:p w:rsidR="00D74034" w:rsidRPr="0008014A" w:rsidRDefault="00D74034" w:rsidP="00355A4D">
            <w:pPr>
              <w:suppressAutoHyphens w:val="0"/>
              <w:spacing w:before="40" w:after="120" w:line="220" w:lineRule="exact"/>
              <w:ind w:right="113"/>
              <w:rPr>
                <w:b/>
              </w:rPr>
            </w:pPr>
            <w:r w:rsidRPr="0008014A">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14 November 2013</w:t>
            </w:r>
          </w:p>
        </w:tc>
      </w:tr>
      <w:tr w:rsidR="0008014A" w:rsidRPr="0008014A" w:rsidTr="00355A4D">
        <w:tc>
          <w:tcPr>
            <w:tcW w:w="2268" w:type="dxa"/>
            <w:shd w:val="clear" w:color="auto" w:fill="auto"/>
          </w:tcPr>
          <w:p w:rsidR="00D74034" w:rsidRPr="0008014A" w:rsidRDefault="00D74034" w:rsidP="00355A4D">
            <w:pPr>
              <w:suppressAutoHyphens w:val="0"/>
              <w:spacing w:before="40" w:after="120" w:line="220" w:lineRule="exact"/>
              <w:ind w:right="113"/>
              <w:rPr>
                <w:b/>
              </w:rPr>
            </w:pPr>
            <w:r w:rsidRPr="0008014A">
              <w:rPr>
                <w:b/>
              </w:rPr>
              <w:t>Violation</w:t>
            </w:r>
          </w:p>
        </w:tc>
        <w:tc>
          <w:tcPr>
            <w:tcW w:w="5103" w:type="dxa"/>
            <w:shd w:val="clear" w:color="auto" w:fill="auto"/>
          </w:tcPr>
          <w:p w:rsidR="00D74034" w:rsidRPr="00355A4D" w:rsidRDefault="00D74034" w:rsidP="00E57CF6">
            <w:pPr>
              <w:suppressAutoHyphens w:val="0"/>
              <w:spacing w:before="40" w:after="120" w:line="220" w:lineRule="exact"/>
              <w:ind w:right="113"/>
              <w:rPr>
                <w:bCs/>
              </w:rPr>
            </w:pPr>
            <w:r w:rsidRPr="00355A4D">
              <w:rPr>
                <w:bCs/>
              </w:rPr>
              <w:t>Articles 3</w:t>
            </w:r>
            <w:r w:rsidR="00E57CF6">
              <w:rPr>
                <w:bCs/>
              </w:rPr>
              <w:t xml:space="preserve"> and</w:t>
            </w:r>
            <w:r w:rsidRPr="00355A4D">
              <w:rPr>
                <w:bCs/>
              </w:rPr>
              <w:t xml:space="preserve"> 22</w:t>
            </w:r>
          </w:p>
        </w:tc>
      </w:tr>
      <w:tr w:rsidR="00BC5EDC" w:rsidRPr="0008014A" w:rsidTr="00355A4D">
        <w:tc>
          <w:tcPr>
            <w:tcW w:w="7371" w:type="dxa"/>
            <w:gridSpan w:val="2"/>
            <w:shd w:val="clear" w:color="auto" w:fill="auto"/>
          </w:tcPr>
          <w:p w:rsidR="00BC5EDC" w:rsidRPr="0008014A" w:rsidRDefault="00BC5EDC" w:rsidP="0062412D">
            <w:pPr>
              <w:suppressAutoHyphens w:val="0"/>
              <w:spacing w:before="40" w:after="120" w:line="220" w:lineRule="exact"/>
              <w:ind w:right="113"/>
              <w:rPr>
                <w:b/>
              </w:rPr>
            </w:pPr>
            <w:r>
              <w:rPr>
                <w:b/>
              </w:rPr>
              <w:t>Re</w:t>
            </w:r>
            <w:r w:rsidRPr="0008014A">
              <w:rPr>
                <w:b/>
              </w:rPr>
              <w:t>commend</w:t>
            </w:r>
            <w:r w:rsidR="0062412D">
              <w:rPr>
                <w:b/>
              </w:rPr>
              <w:t>ation:</w:t>
            </w:r>
            <w:r>
              <w:t xml:space="preserve"> </w:t>
            </w:r>
            <w:r w:rsidRPr="0008014A">
              <w:t>The State party has an obligation to refrain from forcibly returning the author to Sri Lanka or to any other country where he runs a real risk of being expelled or returned to Sri</w:t>
            </w:r>
            <w:r>
              <w:t> </w:t>
            </w:r>
            <w:r w:rsidRPr="0008014A">
              <w:t>Lanka.</w:t>
            </w:r>
          </w:p>
        </w:tc>
      </w:tr>
      <w:tr w:rsidR="00BC5EDC" w:rsidRPr="0008014A" w:rsidTr="00355A4D">
        <w:tc>
          <w:tcPr>
            <w:tcW w:w="7371" w:type="dxa"/>
            <w:gridSpan w:val="2"/>
            <w:shd w:val="clear" w:color="auto" w:fill="auto"/>
          </w:tcPr>
          <w:p w:rsidR="00BC5EDC" w:rsidRDefault="0062412D" w:rsidP="00E57CF6">
            <w:pPr>
              <w:suppressAutoHyphens w:val="0"/>
              <w:spacing w:before="40" w:after="120" w:line="220" w:lineRule="exact"/>
              <w:ind w:right="113"/>
            </w:pPr>
            <w:r w:rsidRPr="00EC5D15">
              <w:rPr>
                <w:b/>
                <w:bCs/>
              </w:rPr>
              <w:t>Follow-up:</w:t>
            </w:r>
            <w:r>
              <w:t xml:space="preserve"> </w:t>
            </w:r>
            <w:r w:rsidR="00BE5170" w:rsidRPr="00C83A0A">
              <w:t>On 1 December 2014, the complainant submit</w:t>
            </w:r>
            <w:r w:rsidR="00E57CF6">
              <w:t>ted</w:t>
            </w:r>
            <w:r w:rsidR="00BE5170" w:rsidRPr="00C83A0A">
              <w:t xml:space="preserve"> that his application for a protection visa had been refused again, despite the Committee’s decision.</w:t>
            </w:r>
          </w:p>
          <w:p w:rsidR="00BE5170" w:rsidRDefault="00BE5170" w:rsidP="00E57CF6">
            <w:pPr>
              <w:suppressAutoHyphens w:val="0"/>
              <w:spacing w:before="40" w:after="120" w:line="220" w:lineRule="exact"/>
              <w:ind w:right="113"/>
            </w:pPr>
            <w:r w:rsidRPr="00C83A0A">
              <w:t>On 15 December 2014, the State party refer</w:t>
            </w:r>
            <w:r w:rsidR="00E57CF6">
              <w:t>red</w:t>
            </w:r>
            <w:r w:rsidRPr="00C83A0A">
              <w:t xml:space="preserve"> to its submission of 8 August 2014, </w:t>
            </w:r>
            <w:r w:rsidR="00E57CF6">
              <w:t>in which</w:t>
            </w:r>
            <w:r w:rsidRPr="00C83A0A">
              <w:t xml:space="preserve"> it stated that the Committee’s decision w</w:t>
            </w:r>
            <w:r w:rsidR="00E57CF6">
              <w:t>ould</w:t>
            </w:r>
            <w:r w:rsidRPr="00C83A0A">
              <w:t xml:space="preserve"> be considered in the assessment of the </w:t>
            </w:r>
            <w:r w:rsidR="00E57CF6">
              <w:t xml:space="preserve">complainant’s </w:t>
            </w:r>
            <w:r w:rsidRPr="00C83A0A">
              <w:t>latest protection visa application.</w:t>
            </w:r>
          </w:p>
          <w:p w:rsidR="00BE5170" w:rsidRPr="00355A4D" w:rsidDel="00BC5EDC" w:rsidRDefault="00E57CF6" w:rsidP="00E57CF6">
            <w:pPr>
              <w:suppressAutoHyphens w:val="0"/>
              <w:spacing w:before="40" w:after="120" w:line="220" w:lineRule="exact"/>
              <w:ind w:right="113"/>
              <w:rPr>
                <w:bCs/>
              </w:rPr>
            </w:pPr>
            <w:r>
              <w:t>In January 2015, t</w:t>
            </w:r>
            <w:r w:rsidR="00BE5170" w:rsidRPr="00C83A0A">
              <w:t xml:space="preserve">he State party’s submission </w:t>
            </w:r>
            <w:r>
              <w:t>was</w:t>
            </w:r>
            <w:r w:rsidR="00BE5170" w:rsidRPr="00C83A0A">
              <w:t xml:space="preserve"> transmitted to the complainant for comments.</w:t>
            </w:r>
          </w:p>
        </w:tc>
      </w:tr>
      <w:tr w:rsidR="00BC5EDC" w:rsidRPr="0008014A" w:rsidTr="00355A4D">
        <w:tc>
          <w:tcPr>
            <w:tcW w:w="7371" w:type="dxa"/>
            <w:gridSpan w:val="2"/>
            <w:shd w:val="clear" w:color="auto" w:fill="auto"/>
          </w:tcPr>
          <w:p w:rsidR="00BC5EDC" w:rsidRPr="0008014A" w:rsidRDefault="00BE5170" w:rsidP="00E57CF6">
            <w:pPr>
              <w:suppressAutoHyphens w:val="0"/>
              <w:spacing w:before="40" w:after="120" w:line="220" w:lineRule="exact"/>
              <w:ind w:right="113"/>
            </w:pPr>
            <w:r w:rsidRPr="00355A4D">
              <w:rPr>
                <w:b/>
                <w:bCs/>
              </w:rPr>
              <w:t xml:space="preserve">Committee’s decision: </w:t>
            </w:r>
            <w:r w:rsidRPr="00C83A0A">
              <w:t>To keep the follow-up dialogue open</w:t>
            </w:r>
            <w:r w:rsidR="00E57CF6">
              <w:t>; and</w:t>
            </w:r>
            <w:r w:rsidRPr="00C83A0A">
              <w:t xml:space="preserve"> </w:t>
            </w:r>
            <w:r w:rsidR="00E57CF6">
              <w:t>t</w:t>
            </w:r>
            <w:r w:rsidRPr="00C83A0A">
              <w:t xml:space="preserve">o contact the parties </w:t>
            </w:r>
            <w:r w:rsidR="00E57CF6">
              <w:t>concerned to e</w:t>
            </w:r>
            <w:r w:rsidRPr="00C83A0A">
              <w:t>nquir</w:t>
            </w:r>
            <w:r w:rsidR="00E57CF6">
              <w:t xml:space="preserve">e about </w:t>
            </w:r>
            <w:r w:rsidRPr="00C83A0A">
              <w:t xml:space="preserve">the </w:t>
            </w:r>
            <w:r w:rsidR="00E57CF6">
              <w:t xml:space="preserve">implementation </w:t>
            </w:r>
            <w:r w:rsidRPr="00C83A0A">
              <w:t>status.</w:t>
            </w:r>
          </w:p>
        </w:tc>
      </w:tr>
    </w:tbl>
    <w:p w:rsidR="00E57CF6" w:rsidRPr="00D74034" w:rsidRDefault="00E57CF6" w:rsidP="00B16174">
      <w:pPr>
        <w:pStyle w:val="SingleTxtG"/>
        <w:spacing w:after="0" w:line="240" w:lineRule="auto"/>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08014A" w:rsidRPr="00401D20"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E57CF6">
            <w:pPr>
              <w:suppressAutoHyphens w:val="0"/>
              <w:spacing w:before="40" w:after="120" w:line="220" w:lineRule="exact"/>
              <w:ind w:right="113"/>
              <w:rPr>
                <w:b/>
                <w:iCs/>
              </w:rPr>
            </w:pPr>
            <w:r>
              <w:rPr>
                <w:b/>
                <w:iCs/>
              </w:rPr>
              <w:t>Bulgaria</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suppressAutoHyphens w:val="0"/>
              <w:spacing w:before="40" w:after="120" w:line="220" w:lineRule="exact"/>
              <w:ind w:right="113"/>
              <w:rPr>
                <w:b/>
                <w:i/>
              </w:rPr>
            </w:pPr>
          </w:p>
        </w:tc>
      </w:tr>
      <w:tr w:rsidR="0008014A" w:rsidRPr="0008014A" w:rsidTr="0062201B">
        <w:tc>
          <w:tcPr>
            <w:tcW w:w="2268" w:type="dxa"/>
            <w:tcBorders>
              <w:top w:val="single" w:sz="12" w:space="0" w:color="auto"/>
            </w:tcBorders>
            <w:shd w:val="clear" w:color="auto" w:fill="auto"/>
          </w:tcPr>
          <w:p w:rsidR="00D74034" w:rsidRPr="0008014A" w:rsidRDefault="0008014A" w:rsidP="00355A4D">
            <w:pPr>
              <w:suppressAutoHyphens w:val="0"/>
              <w:spacing w:before="40" w:after="120" w:line="220" w:lineRule="exact"/>
              <w:ind w:right="113"/>
              <w:rPr>
                <w:b/>
                <w:bCs/>
              </w:rPr>
            </w:pPr>
            <w:r w:rsidRPr="0008014A">
              <w:rPr>
                <w:b/>
                <w:bCs/>
              </w:rPr>
              <w:t>Case</w:t>
            </w:r>
          </w:p>
        </w:tc>
        <w:tc>
          <w:tcPr>
            <w:tcW w:w="5103" w:type="dxa"/>
            <w:tcBorders>
              <w:top w:val="single" w:sz="12" w:space="0" w:color="auto"/>
            </w:tcBorders>
            <w:shd w:val="clear" w:color="auto" w:fill="auto"/>
          </w:tcPr>
          <w:p w:rsidR="00D74034" w:rsidRPr="00EC5D15" w:rsidRDefault="00D74034" w:rsidP="00355A4D">
            <w:pPr>
              <w:suppressAutoHyphens w:val="0"/>
              <w:spacing w:before="40" w:after="120" w:line="220" w:lineRule="exact"/>
              <w:ind w:right="113"/>
              <w:rPr>
                <w:bCs/>
              </w:rPr>
            </w:pPr>
            <w:proofErr w:type="spellStart"/>
            <w:r w:rsidRPr="00EC5D15">
              <w:rPr>
                <w:bCs/>
                <w:i/>
                <w:iCs/>
              </w:rPr>
              <w:t>Keremedchiev</w:t>
            </w:r>
            <w:proofErr w:type="spellEnd"/>
            <w:r w:rsidRPr="00EC5D15">
              <w:rPr>
                <w:bCs/>
              </w:rPr>
              <w:t>, 257/2004</w:t>
            </w:r>
          </w:p>
        </w:tc>
      </w:tr>
      <w:tr w:rsidR="0008014A" w:rsidRPr="0008014A" w:rsidTr="00355A4D">
        <w:tc>
          <w:tcPr>
            <w:tcW w:w="2268" w:type="dxa"/>
            <w:shd w:val="clear" w:color="auto" w:fill="auto"/>
          </w:tcPr>
          <w:p w:rsidR="00D74034" w:rsidRPr="0008014A" w:rsidRDefault="00D74034" w:rsidP="00355A4D">
            <w:pPr>
              <w:suppressAutoHyphens w:val="0"/>
              <w:spacing w:before="40" w:after="120" w:line="220" w:lineRule="exact"/>
              <w:ind w:right="113"/>
              <w:rPr>
                <w:b/>
              </w:rPr>
            </w:pPr>
            <w:r w:rsidRPr="0008014A">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11 November 2008</w:t>
            </w:r>
          </w:p>
        </w:tc>
      </w:tr>
      <w:tr w:rsidR="0008014A" w:rsidRPr="0008014A" w:rsidTr="00355A4D">
        <w:tc>
          <w:tcPr>
            <w:tcW w:w="2268" w:type="dxa"/>
            <w:shd w:val="clear" w:color="auto" w:fill="auto"/>
          </w:tcPr>
          <w:p w:rsidR="00D74034" w:rsidRPr="0008014A" w:rsidRDefault="00D74034" w:rsidP="00355A4D">
            <w:pPr>
              <w:suppressAutoHyphens w:val="0"/>
              <w:spacing w:before="40" w:after="120" w:line="220" w:lineRule="exact"/>
              <w:ind w:right="113"/>
              <w:rPr>
                <w:b/>
              </w:rPr>
            </w:pPr>
            <w:r w:rsidRPr="0008014A">
              <w:rPr>
                <w:b/>
              </w:rPr>
              <w:t>Violation</w:t>
            </w:r>
          </w:p>
        </w:tc>
        <w:tc>
          <w:tcPr>
            <w:tcW w:w="5103" w:type="dxa"/>
            <w:shd w:val="clear" w:color="auto" w:fill="auto"/>
          </w:tcPr>
          <w:p w:rsidR="00D74034" w:rsidRPr="00355A4D" w:rsidRDefault="00D74034" w:rsidP="00E57CF6">
            <w:pPr>
              <w:suppressAutoHyphens w:val="0"/>
              <w:spacing w:before="40" w:after="120" w:line="220" w:lineRule="exact"/>
              <w:ind w:right="113"/>
              <w:rPr>
                <w:bCs/>
              </w:rPr>
            </w:pPr>
            <w:r w:rsidRPr="00355A4D">
              <w:rPr>
                <w:bCs/>
              </w:rPr>
              <w:t>Articles 12 and 16</w:t>
            </w:r>
            <w:r w:rsidR="00E57CF6">
              <w:rPr>
                <w:bCs/>
              </w:rPr>
              <w:t xml:space="preserve"> (</w:t>
            </w:r>
            <w:r w:rsidRPr="00355A4D">
              <w:rPr>
                <w:bCs/>
              </w:rPr>
              <w:t>1</w:t>
            </w:r>
            <w:r w:rsidR="00E57CF6">
              <w:rPr>
                <w:bCs/>
              </w:rPr>
              <w:t>)</w:t>
            </w:r>
          </w:p>
        </w:tc>
      </w:tr>
      <w:tr w:rsidR="00401D20" w:rsidRPr="0008014A" w:rsidTr="00355A4D">
        <w:tc>
          <w:tcPr>
            <w:tcW w:w="7371" w:type="dxa"/>
            <w:gridSpan w:val="2"/>
            <w:shd w:val="clear" w:color="auto" w:fill="auto"/>
          </w:tcPr>
          <w:p w:rsidR="00401D20" w:rsidRPr="0008014A" w:rsidRDefault="00401D20" w:rsidP="00DF02C9">
            <w:pPr>
              <w:suppressAutoHyphens w:val="0"/>
              <w:spacing w:before="40" w:after="120" w:line="220" w:lineRule="exact"/>
              <w:ind w:right="113"/>
              <w:rPr>
                <w:b/>
              </w:rPr>
            </w:pPr>
            <w:r w:rsidRPr="0008014A">
              <w:rPr>
                <w:b/>
              </w:rPr>
              <w:t>Recommend</w:t>
            </w:r>
            <w:r w:rsidR="0062412D">
              <w:rPr>
                <w:b/>
              </w:rPr>
              <w:t>ation:</w:t>
            </w:r>
            <w:r>
              <w:t xml:space="preserve"> </w:t>
            </w:r>
            <w:r w:rsidRPr="0008014A">
              <w:t>The Committee urged the State party to provide an effective remedy to the complainant, including fair and adequate compensation for the suffering inflicted, in</w:t>
            </w:r>
            <w:r w:rsidR="00DF02C9">
              <w:t> </w:t>
            </w:r>
            <w:r w:rsidRPr="0008014A">
              <w:t xml:space="preserve">line with the Committee’s </w:t>
            </w:r>
            <w:r w:rsidR="005F3451">
              <w:t>g</w:t>
            </w:r>
            <w:r w:rsidRPr="0008014A">
              <w:t xml:space="preserve">eneral </w:t>
            </w:r>
            <w:r w:rsidR="005F3451">
              <w:t>c</w:t>
            </w:r>
            <w:r w:rsidRPr="0008014A">
              <w:t>omment</w:t>
            </w:r>
            <w:r>
              <w:t xml:space="preserve"> No. </w:t>
            </w:r>
            <w:r w:rsidRPr="0008014A">
              <w:t>2, as well as medical rehabilitation.</w:t>
            </w:r>
          </w:p>
        </w:tc>
      </w:tr>
      <w:tr w:rsidR="00401D20" w:rsidRPr="0008014A" w:rsidTr="00355A4D">
        <w:tc>
          <w:tcPr>
            <w:tcW w:w="7371" w:type="dxa"/>
            <w:gridSpan w:val="2"/>
            <w:shd w:val="clear" w:color="auto" w:fill="auto"/>
          </w:tcPr>
          <w:p w:rsidR="00401D20" w:rsidRPr="0008014A" w:rsidDel="00401D20" w:rsidRDefault="0062412D" w:rsidP="005F3451">
            <w:pPr>
              <w:suppressAutoHyphens w:val="0"/>
              <w:spacing w:before="40" w:after="120" w:line="220" w:lineRule="exact"/>
              <w:ind w:right="113"/>
              <w:rPr>
                <w:b/>
              </w:rPr>
            </w:pPr>
            <w:r w:rsidRPr="00EC5D15">
              <w:rPr>
                <w:b/>
                <w:bCs/>
              </w:rPr>
              <w:t>Follow-up:</w:t>
            </w:r>
            <w:r>
              <w:t xml:space="preserve"> </w:t>
            </w:r>
            <w:r w:rsidR="00401D20" w:rsidRPr="00D74034">
              <w:t>On 15 January 2015, the State party submit</w:t>
            </w:r>
            <w:r w:rsidR="005F3451">
              <w:t>ted</w:t>
            </w:r>
            <w:r w:rsidR="00401D20" w:rsidRPr="00D74034">
              <w:t xml:space="preserve"> that, on 13 November 2014, the Council of Ministers of the Republic of Bulgaria </w:t>
            </w:r>
            <w:r w:rsidR="005F3451">
              <w:t xml:space="preserve">had </w:t>
            </w:r>
            <w:r w:rsidR="00401D20" w:rsidRPr="00D74034">
              <w:t>adopted a decision to pay an individual financial compensation to the complainant in the above communication.</w:t>
            </w:r>
          </w:p>
        </w:tc>
      </w:tr>
      <w:tr w:rsidR="00401D20" w:rsidRPr="0008014A" w:rsidTr="00355A4D">
        <w:tc>
          <w:tcPr>
            <w:tcW w:w="7371" w:type="dxa"/>
            <w:gridSpan w:val="2"/>
            <w:shd w:val="clear" w:color="auto" w:fill="auto"/>
          </w:tcPr>
          <w:p w:rsidR="00401D20" w:rsidRPr="0008014A" w:rsidRDefault="00401D20" w:rsidP="005F3451">
            <w:pPr>
              <w:suppressAutoHyphens w:val="0"/>
              <w:spacing w:before="40" w:after="120" w:line="220" w:lineRule="exact"/>
              <w:ind w:right="113"/>
            </w:pPr>
            <w:r w:rsidRPr="00355A4D">
              <w:rPr>
                <w:b/>
                <w:bCs/>
              </w:rPr>
              <w:t>Committee’s decision:</w:t>
            </w:r>
            <w:r w:rsidRPr="00D74034">
              <w:t xml:space="preserve"> To keep the follow</w:t>
            </w:r>
            <w:r w:rsidR="005F3451">
              <w:t>-</w:t>
            </w:r>
            <w:r w:rsidRPr="00D74034">
              <w:t>up dialogue open</w:t>
            </w:r>
            <w:r w:rsidR="005F3451">
              <w:t>; and t</w:t>
            </w:r>
            <w:r w:rsidRPr="00D74034">
              <w:t xml:space="preserve">o </w:t>
            </w:r>
            <w:r w:rsidR="005F3451">
              <w:t xml:space="preserve">contact </w:t>
            </w:r>
            <w:r w:rsidRPr="00D74034">
              <w:t>the complainant</w:t>
            </w:r>
            <w:r w:rsidR="005F3451">
              <w:t xml:space="preserve"> to enquire</w:t>
            </w:r>
            <w:r w:rsidRPr="00D74034">
              <w:t xml:space="preserve"> whether he had been notified of the decision to provide him with compensation.</w:t>
            </w:r>
          </w:p>
        </w:tc>
      </w:tr>
    </w:tbl>
    <w:p w:rsidR="005F3451" w:rsidRPr="00D74034" w:rsidRDefault="005F3451" w:rsidP="00B16174">
      <w:pPr>
        <w:pStyle w:val="SingleTxtG"/>
        <w:spacing w:after="0" w:line="240" w:lineRule="auto"/>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F25CEA" w:rsidRPr="007A50A4"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355A4D">
            <w:pPr>
              <w:suppressAutoHyphens w:val="0"/>
              <w:spacing w:before="40" w:after="120" w:line="220" w:lineRule="exact"/>
              <w:ind w:right="113"/>
              <w:rPr>
                <w:b/>
                <w:iCs/>
              </w:rPr>
            </w:pPr>
            <w:r>
              <w:rPr>
                <w:b/>
                <w:iCs/>
              </w:rPr>
              <w:t>Burundi</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suppressAutoHyphens w:val="0"/>
              <w:spacing w:before="40" w:after="120" w:line="220" w:lineRule="exact"/>
              <w:ind w:right="113"/>
              <w:rPr>
                <w:b/>
                <w:i/>
              </w:rPr>
            </w:pPr>
          </w:p>
        </w:tc>
      </w:tr>
      <w:tr w:rsidR="00F25CEA" w:rsidRPr="00F25CEA" w:rsidTr="0062201B">
        <w:tc>
          <w:tcPr>
            <w:tcW w:w="2268" w:type="dxa"/>
            <w:tcBorders>
              <w:top w:val="single" w:sz="12" w:space="0" w:color="auto"/>
            </w:tcBorders>
            <w:shd w:val="clear" w:color="auto" w:fill="auto"/>
          </w:tcPr>
          <w:p w:rsidR="00D74034" w:rsidRPr="00F25CEA" w:rsidRDefault="00F25CEA" w:rsidP="00355A4D">
            <w:pPr>
              <w:suppressAutoHyphens w:val="0"/>
              <w:spacing w:before="40" w:after="120" w:line="220" w:lineRule="exact"/>
              <w:ind w:right="113"/>
              <w:rPr>
                <w:b/>
                <w:bCs/>
              </w:rPr>
            </w:pPr>
            <w:r w:rsidRPr="00F25CEA">
              <w:rPr>
                <w:b/>
                <w:bCs/>
              </w:rPr>
              <w:t>Case</w:t>
            </w:r>
          </w:p>
        </w:tc>
        <w:tc>
          <w:tcPr>
            <w:tcW w:w="5103" w:type="dxa"/>
            <w:tcBorders>
              <w:top w:val="single" w:sz="12" w:space="0" w:color="auto"/>
            </w:tcBorders>
            <w:shd w:val="clear" w:color="auto" w:fill="auto"/>
          </w:tcPr>
          <w:p w:rsidR="00D74034" w:rsidRPr="00EC5D15" w:rsidRDefault="00D74034" w:rsidP="00355A4D">
            <w:pPr>
              <w:suppressAutoHyphens w:val="0"/>
              <w:spacing w:before="40" w:after="120" w:line="220" w:lineRule="exact"/>
              <w:ind w:right="113"/>
              <w:rPr>
                <w:bCs/>
              </w:rPr>
            </w:pPr>
            <w:proofErr w:type="spellStart"/>
            <w:r w:rsidRPr="00EC5D15">
              <w:rPr>
                <w:bCs/>
                <w:i/>
                <w:iCs/>
              </w:rPr>
              <w:t>Ntikarahera</w:t>
            </w:r>
            <w:proofErr w:type="spellEnd"/>
            <w:r w:rsidRPr="00EC5D15">
              <w:rPr>
                <w:bCs/>
              </w:rPr>
              <w:t>, 503/2012</w:t>
            </w:r>
          </w:p>
        </w:tc>
      </w:tr>
      <w:tr w:rsidR="00F25CEA" w:rsidRPr="00F25CEA" w:rsidTr="00355A4D">
        <w:tc>
          <w:tcPr>
            <w:tcW w:w="2268" w:type="dxa"/>
            <w:shd w:val="clear" w:color="auto" w:fill="auto"/>
          </w:tcPr>
          <w:p w:rsidR="00D74034" w:rsidRPr="00F25CEA" w:rsidRDefault="00D74034" w:rsidP="00355A4D">
            <w:pPr>
              <w:suppressAutoHyphens w:val="0"/>
              <w:spacing w:before="40" w:after="120" w:line="220" w:lineRule="exact"/>
              <w:ind w:right="113"/>
              <w:rPr>
                <w:b/>
              </w:rPr>
            </w:pPr>
            <w:r w:rsidRPr="00F25CEA">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12 May 2014</w:t>
            </w:r>
          </w:p>
        </w:tc>
      </w:tr>
      <w:tr w:rsidR="00F25CEA" w:rsidRPr="00F25CEA" w:rsidTr="00E15553">
        <w:tc>
          <w:tcPr>
            <w:tcW w:w="2268" w:type="dxa"/>
            <w:tcBorders>
              <w:bottom w:val="nil"/>
            </w:tcBorders>
            <w:shd w:val="clear" w:color="auto" w:fill="auto"/>
          </w:tcPr>
          <w:p w:rsidR="00D74034" w:rsidRPr="00F25CEA" w:rsidRDefault="00D74034" w:rsidP="00355A4D">
            <w:pPr>
              <w:suppressAutoHyphens w:val="0"/>
              <w:spacing w:before="40" w:after="120" w:line="220" w:lineRule="exact"/>
              <w:ind w:right="113"/>
              <w:rPr>
                <w:b/>
              </w:rPr>
            </w:pPr>
            <w:r w:rsidRPr="00F25CEA">
              <w:rPr>
                <w:b/>
              </w:rPr>
              <w:t xml:space="preserve">Violation </w:t>
            </w:r>
          </w:p>
        </w:tc>
        <w:tc>
          <w:tcPr>
            <w:tcW w:w="5103" w:type="dxa"/>
            <w:tcBorders>
              <w:bottom w:val="nil"/>
            </w:tcBorders>
            <w:shd w:val="clear" w:color="auto" w:fill="auto"/>
          </w:tcPr>
          <w:p w:rsidR="00D74034" w:rsidRPr="00355A4D" w:rsidRDefault="00D74034" w:rsidP="005F3451">
            <w:pPr>
              <w:suppressAutoHyphens w:val="0"/>
              <w:spacing w:before="40" w:after="120" w:line="220" w:lineRule="exact"/>
              <w:ind w:right="113"/>
              <w:rPr>
                <w:bCs/>
              </w:rPr>
            </w:pPr>
            <w:r w:rsidRPr="00355A4D">
              <w:rPr>
                <w:bCs/>
              </w:rPr>
              <w:t>Articles</w:t>
            </w:r>
            <w:r w:rsidR="00CC09C8" w:rsidRPr="00355A4D">
              <w:rPr>
                <w:bCs/>
              </w:rPr>
              <w:t> </w:t>
            </w:r>
            <w:r w:rsidRPr="00355A4D">
              <w:rPr>
                <w:bCs/>
              </w:rPr>
              <w:t>2 (1), 11, 12, 13 and 14, read in conjunction with articles 1 and 16</w:t>
            </w:r>
          </w:p>
        </w:tc>
      </w:tr>
      <w:tr w:rsidR="007A50A4" w:rsidRPr="00F25CEA" w:rsidTr="00E15553">
        <w:tc>
          <w:tcPr>
            <w:tcW w:w="7371" w:type="dxa"/>
            <w:gridSpan w:val="2"/>
            <w:tcBorders>
              <w:top w:val="nil"/>
              <w:bottom w:val="nil"/>
            </w:tcBorders>
            <w:shd w:val="clear" w:color="auto" w:fill="auto"/>
          </w:tcPr>
          <w:p w:rsidR="007A50A4" w:rsidRPr="00F25CEA" w:rsidRDefault="007A50A4" w:rsidP="0062412D">
            <w:pPr>
              <w:suppressAutoHyphens w:val="0"/>
              <w:spacing w:before="40" w:after="120" w:line="220" w:lineRule="exact"/>
              <w:ind w:right="113"/>
              <w:rPr>
                <w:b/>
              </w:rPr>
            </w:pPr>
            <w:r w:rsidRPr="00F25CEA">
              <w:rPr>
                <w:b/>
              </w:rPr>
              <w:t>Re</w:t>
            </w:r>
            <w:r w:rsidR="00FD3E24">
              <w:rPr>
                <w:b/>
              </w:rPr>
              <w:t>commend</w:t>
            </w:r>
            <w:r w:rsidR="0062412D">
              <w:rPr>
                <w:b/>
              </w:rPr>
              <w:t>ation:</w:t>
            </w:r>
            <w:r>
              <w:rPr>
                <w:b/>
              </w:rPr>
              <w:t xml:space="preserve"> </w:t>
            </w:r>
            <w:r w:rsidRPr="00F25CEA">
              <w:t>The Committee urged the State party to conduct an impartial investigation into the events in question for the purpose of prosecuting those allegedly responsible for the victim’s treatment</w:t>
            </w:r>
            <w:r w:rsidR="005F3451">
              <w:t xml:space="preserve"> and to inform it, within 90 days from the date of the transmittal of the decision, of the steps taken in conformity with the decision</w:t>
            </w:r>
            <w:r w:rsidRPr="00F25CEA">
              <w:t xml:space="preserve">, </w:t>
            </w:r>
            <w:r w:rsidR="005F3451">
              <w:t xml:space="preserve">including </w:t>
            </w:r>
            <w:r w:rsidRPr="00F25CEA">
              <w:t>provid</w:t>
            </w:r>
            <w:r w:rsidR="005F3451">
              <w:t>ing</w:t>
            </w:r>
            <w:r w:rsidRPr="00F25CEA">
              <w:t xml:space="preserve"> adequate and fair compensation encompassing the means for as full rehabilitation as possible.</w:t>
            </w:r>
          </w:p>
        </w:tc>
      </w:tr>
      <w:tr w:rsidR="007A50A4" w:rsidRPr="00F25CEA" w:rsidTr="00E15553">
        <w:tc>
          <w:tcPr>
            <w:tcW w:w="7371" w:type="dxa"/>
            <w:gridSpan w:val="2"/>
            <w:tcBorders>
              <w:top w:val="nil"/>
            </w:tcBorders>
            <w:shd w:val="clear" w:color="auto" w:fill="auto"/>
          </w:tcPr>
          <w:p w:rsidR="007A50A4" w:rsidRPr="00F25CEA" w:rsidRDefault="005A7C57" w:rsidP="005F3451">
            <w:pPr>
              <w:suppressAutoHyphens w:val="0"/>
              <w:spacing w:before="40" w:after="120" w:line="220" w:lineRule="exact"/>
              <w:ind w:right="113"/>
              <w:rPr>
                <w:b/>
              </w:rPr>
            </w:pPr>
            <w:r w:rsidRPr="00EC5D15">
              <w:rPr>
                <w:b/>
                <w:bCs/>
              </w:rPr>
              <w:lastRenderedPageBreak/>
              <w:t>Follow-up:</w:t>
            </w:r>
            <w:r>
              <w:t xml:space="preserve"> </w:t>
            </w:r>
            <w:r w:rsidR="007A50A4" w:rsidRPr="00D74034">
              <w:t>On 8 April 2015, the State party request</w:t>
            </w:r>
            <w:r w:rsidR="005F3451">
              <w:t>ed</w:t>
            </w:r>
            <w:r w:rsidR="007A50A4" w:rsidRPr="00D74034">
              <w:t xml:space="preserve"> additional time to provide information regarding the implementation of the Committee’s decision.</w:t>
            </w:r>
          </w:p>
        </w:tc>
      </w:tr>
      <w:tr w:rsidR="007A50A4" w:rsidRPr="00F25CEA" w:rsidTr="00526783">
        <w:tc>
          <w:tcPr>
            <w:tcW w:w="7371" w:type="dxa"/>
            <w:gridSpan w:val="2"/>
            <w:shd w:val="clear" w:color="auto" w:fill="auto"/>
          </w:tcPr>
          <w:p w:rsidR="007A50A4" w:rsidRPr="00F25CEA" w:rsidRDefault="007A50A4" w:rsidP="005F3451">
            <w:pPr>
              <w:suppressAutoHyphens w:val="0"/>
              <w:spacing w:before="40" w:after="120" w:line="220" w:lineRule="exact"/>
              <w:ind w:right="113"/>
            </w:pPr>
            <w:r w:rsidRPr="00355A4D">
              <w:rPr>
                <w:b/>
                <w:bCs/>
              </w:rPr>
              <w:t>Committee’s decision:</w:t>
            </w:r>
            <w:r w:rsidRPr="00D74034">
              <w:t xml:space="preserve"> To keep the follow</w:t>
            </w:r>
            <w:r w:rsidR="005F3451">
              <w:t>-</w:t>
            </w:r>
            <w:r w:rsidRPr="00D74034">
              <w:t>up dialogue open</w:t>
            </w:r>
            <w:r w:rsidR="005F3451">
              <w:t>; and</w:t>
            </w:r>
            <w:r w:rsidRPr="00D74034">
              <w:t xml:space="preserve"> </w:t>
            </w:r>
            <w:r w:rsidR="005F3451">
              <w:t>t</w:t>
            </w:r>
            <w:r w:rsidRPr="00D74034">
              <w:t xml:space="preserve">o </w:t>
            </w:r>
            <w:r w:rsidR="005F3451">
              <w:t xml:space="preserve">extend </w:t>
            </w:r>
            <w:r w:rsidRPr="00D74034">
              <w:t>deadline</w:t>
            </w:r>
            <w:r w:rsidR="005F3451">
              <w:t xml:space="preserve"> by another 90 days for the State party</w:t>
            </w:r>
            <w:r w:rsidRPr="00D74034">
              <w:t xml:space="preserve"> to provide it with information on the steps taken to implement the decision. </w:t>
            </w:r>
          </w:p>
        </w:tc>
      </w:tr>
    </w:tbl>
    <w:p w:rsidR="005F3451" w:rsidRPr="00D74034" w:rsidRDefault="005F3451" w:rsidP="00B16174">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A30042" w:rsidRPr="00FD3E24"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5F3451">
            <w:pPr>
              <w:suppressAutoHyphens w:val="0"/>
              <w:spacing w:before="40" w:after="120" w:line="220" w:lineRule="exact"/>
              <w:ind w:right="113"/>
              <w:rPr>
                <w:b/>
                <w:iCs/>
              </w:rPr>
            </w:pPr>
            <w:r>
              <w:rPr>
                <w:b/>
                <w:iCs/>
              </w:rPr>
              <w:t>Germany</w:t>
            </w:r>
          </w:p>
        </w:tc>
        <w:tc>
          <w:tcPr>
            <w:tcW w:w="5102" w:type="dxa"/>
            <w:tcBorders>
              <w:top w:val="single" w:sz="4" w:space="0" w:color="auto"/>
              <w:bottom w:val="single" w:sz="12" w:space="0" w:color="auto"/>
            </w:tcBorders>
            <w:shd w:val="clear" w:color="auto" w:fill="auto"/>
            <w:vAlign w:val="bottom"/>
          </w:tcPr>
          <w:p w:rsidR="00D74034" w:rsidRPr="00EC5D15" w:rsidRDefault="00D74034" w:rsidP="00355A4D">
            <w:pPr>
              <w:suppressAutoHyphens w:val="0"/>
              <w:spacing w:before="40" w:after="120" w:line="220" w:lineRule="exact"/>
              <w:ind w:right="113"/>
              <w:rPr>
                <w:bCs/>
                <w:i/>
              </w:rPr>
            </w:pPr>
          </w:p>
        </w:tc>
      </w:tr>
      <w:tr w:rsidR="00A30042" w:rsidRPr="00A30042" w:rsidTr="0062201B">
        <w:tc>
          <w:tcPr>
            <w:tcW w:w="2268" w:type="dxa"/>
            <w:tcBorders>
              <w:top w:val="single" w:sz="12" w:space="0" w:color="auto"/>
            </w:tcBorders>
            <w:shd w:val="clear" w:color="auto" w:fill="auto"/>
          </w:tcPr>
          <w:p w:rsidR="00D74034" w:rsidRPr="00A30042" w:rsidRDefault="00A30042" w:rsidP="00355A4D">
            <w:pPr>
              <w:suppressAutoHyphens w:val="0"/>
              <w:spacing w:before="40" w:after="120" w:line="220" w:lineRule="exact"/>
              <w:ind w:right="113"/>
              <w:rPr>
                <w:b/>
                <w:bCs/>
              </w:rPr>
            </w:pPr>
            <w:r w:rsidRPr="00A30042">
              <w:rPr>
                <w:b/>
                <w:bCs/>
              </w:rPr>
              <w:t>Case</w:t>
            </w:r>
          </w:p>
        </w:tc>
        <w:tc>
          <w:tcPr>
            <w:tcW w:w="5102" w:type="dxa"/>
            <w:tcBorders>
              <w:top w:val="single" w:sz="12" w:space="0" w:color="auto"/>
            </w:tcBorders>
            <w:shd w:val="clear" w:color="auto" w:fill="auto"/>
          </w:tcPr>
          <w:p w:rsidR="00D74034" w:rsidRPr="00EC5D15" w:rsidRDefault="00A30042" w:rsidP="00355A4D">
            <w:pPr>
              <w:suppressAutoHyphens w:val="0"/>
              <w:spacing w:before="40" w:after="120" w:line="220" w:lineRule="exact"/>
              <w:ind w:right="113"/>
              <w:rPr>
                <w:bCs/>
              </w:rPr>
            </w:pPr>
            <w:proofErr w:type="spellStart"/>
            <w:r w:rsidRPr="00EC5D15">
              <w:rPr>
                <w:bCs/>
                <w:i/>
                <w:iCs/>
              </w:rPr>
              <w:t>Abichou</w:t>
            </w:r>
            <w:proofErr w:type="spellEnd"/>
            <w:r w:rsidR="00D74034" w:rsidRPr="00EC5D15">
              <w:rPr>
                <w:bCs/>
              </w:rPr>
              <w:t>, 430/2010</w:t>
            </w:r>
          </w:p>
        </w:tc>
      </w:tr>
      <w:tr w:rsidR="00A30042" w:rsidRPr="00A30042" w:rsidTr="00355A4D">
        <w:tc>
          <w:tcPr>
            <w:tcW w:w="2268" w:type="dxa"/>
            <w:shd w:val="clear" w:color="auto" w:fill="auto"/>
          </w:tcPr>
          <w:p w:rsidR="00D74034" w:rsidRPr="00A30042" w:rsidRDefault="00D74034" w:rsidP="00355A4D">
            <w:pPr>
              <w:suppressAutoHyphens w:val="0"/>
              <w:spacing w:before="40" w:after="120" w:line="220" w:lineRule="exact"/>
              <w:ind w:right="113"/>
              <w:rPr>
                <w:b/>
              </w:rPr>
            </w:pPr>
            <w:r w:rsidRPr="00A30042">
              <w:rPr>
                <w:b/>
              </w:rPr>
              <w:t>Decision adopted on</w:t>
            </w:r>
          </w:p>
        </w:tc>
        <w:tc>
          <w:tcPr>
            <w:tcW w:w="5102"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21 May 2013</w:t>
            </w:r>
          </w:p>
        </w:tc>
      </w:tr>
      <w:tr w:rsidR="00A30042" w:rsidRPr="00A30042" w:rsidTr="00355A4D">
        <w:tc>
          <w:tcPr>
            <w:tcW w:w="2268" w:type="dxa"/>
            <w:shd w:val="clear" w:color="auto" w:fill="auto"/>
          </w:tcPr>
          <w:p w:rsidR="00D74034" w:rsidRPr="00A30042" w:rsidRDefault="00D74034" w:rsidP="00355A4D">
            <w:pPr>
              <w:suppressAutoHyphens w:val="0"/>
              <w:spacing w:before="40" w:after="120" w:line="220" w:lineRule="exact"/>
              <w:ind w:right="113"/>
              <w:rPr>
                <w:b/>
              </w:rPr>
            </w:pPr>
            <w:r w:rsidRPr="00A30042">
              <w:rPr>
                <w:b/>
              </w:rPr>
              <w:t>Violation</w:t>
            </w:r>
          </w:p>
        </w:tc>
        <w:tc>
          <w:tcPr>
            <w:tcW w:w="5102" w:type="dxa"/>
            <w:shd w:val="clear" w:color="auto" w:fill="auto"/>
          </w:tcPr>
          <w:p w:rsidR="00D74034" w:rsidRPr="00355A4D" w:rsidRDefault="00A30042" w:rsidP="00355A4D">
            <w:pPr>
              <w:suppressAutoHyphens w:val="0"/>
              <w:spacing w:before="40" w:after="120" w:line="220" w:lineRule="exact"/>
              <w:ind w:right="113"/>
              <w:rPr>
                <w:bCs/>
              </w:rPr>
            </w:pPr>
            <w:r w:rsidRPr="00355A4D">
              <w:rPr>
                <w:bCs/>
              </w:rPr>
              <w:t>Article </w:t>
            </w:r>
            <w:r w:rsidR="00D74034" w:rsidRPr="00355A4D">
              <w:rPr>
                <w:bCs/>
              </w:rPr>
              <w:t xml:space="preserve">3 </w:t>
            </w:r>
          </w:p>
        </w:tc>
      </w:tr>
      <w:tr w:rsidR="00FD3E24" w:rsidRPr="00A30042" w:rsidTr="00355A4D">
        <w:tc>
          <w:tcPr>
            <w:tcW w:w="7370" w:type="dxa"/>
            <w:gridSpan w:val="2"/>
            <w:shd w:val="clear" w:color="auto" w:fill="auto"/>
          </w:tcPr>
          <w:p w:rsidR="00FD3E24" w:rsidRPr="00A30042" w:rsidRDefault="00FD3E24" w:rsidP="005A7C57">
            <w:pPr>
              <w:suppressAutoHyphens w:val="0"/>
              <w:spacing w:before="40" w:after="120" w:line="220" w:lineRule="exact"/>
              <w:ind w:right="113"/>
              <w:rPr>
                <w:b/>
              </w:rPr>
            </w:pPr>
            <w:r w:rsidRPr="00A30042">
              <w:rPr>
                <w:b/>
              </w:rPr>
              <w:t>Recommend</w:t>
            </w:r>
            <w:r w:rsidR="005A7C57">
              <w:rPr>
                <w:b/>
              </w:rPr>
              <w:t>ation:</w:t>
            </w:r>
            <w:r>
              <w:t xml:space="preserve"> </w:t>
            </w:r>
            <w:r w:rsidRPr="00A30042">
              <w:t xml:space="preserve">The Committee urged the State party to provide redress to the victim, including adequate compensation. </w:t>
            </w:r>
          </w:p>
        </w:tc>
      </w:tr>
      <w:tr w:rsidR="00FD3E24" w:rsidRPr="00A30042" w:rsidTr="00355A4D">
        <w:tc>
          <w:tcPr>
            <w:tcW w:w="7370" w:type="dxa"/>
            <w:gridSpan w:val="2"/>
            <w:shd w:val="clear" w:color="auto" w:fill="auto"/>
          </w:tcPr>
          <w:p w:rsidR="00FD3E24" w:rsidRDefault="005A7C57" w:rsidP="00DC62B5">
            <w:pPr>
              <w:suppressAutoHyphens w:val="0"/>
              <w:spacing w:before="40" w:after="120" w:line="220" w:lineRule="exact"/>
              <w:ind w:right="113"/>
            </w:pPr>
            <w:r w:rsidRPr="00EC5D15">
              <w:rPr>
                <w:b/>
                <w:bCs/>
              </w:rPr>
              <w:t>Follow-up:</w:t>
            </w:r>
            <w:r>
              <w:t xml:space="preserve"> </w:t>
            </w:r>
            <w:r w:rsidR="00FD3E24" w:rsidRPr="00D74034">
              <w:t>On 29 December 2014, the State party submit</w:t>
            </w:r>
            <w:r w:rsidR="00063E29">
              <w:t>ted</w:t>
            </w:r>
            <w:r w:rsidR="00FD3E24" w:rsidRPr="00D74034">
              <w:t xml:space="preserve"> that</w:t>
            </w:r>
            <w:r w:rsidR="00063E29" w:rsidRPr="00D74034">
              <w:t>, by a letter dated 16 May 2014</w:t>
            </w:r>
            <w:r w:rsidR="00063E29">
              <w:t xml:space="preserve">, </w:t>
            </w:r>
            <w:r w:rsidR="00FD3E24" w:rsidRPr="00D74034">
              <w:t xml:space="preserve">it had offered compensation to the </w:t>
            </w:r>
            <w:r w:rsidR="00DC62B5">
              <w:t>victim</w:t>
            </w:r>
            <w:r w:rsidR="00FD3E24" w:rsidRPr="00D74034">
              <w:t xml:space="preserve">, but that neither </w:t>
            </w:r>
            <w:r w:rsidR="00063E29">
              <w:t>he</w:t>
            </w:r>
            <w:r w:rsidR="00FD3E24" w:rsidRPr="00D74034">
              <w:t xml:space="preserve"> nor his legal representatives ha</w:t>
            </w:r>
            <w:r w:rsidR="00063E29">
              <w:t>d</w:t>
            </w:r>
            <w:r w:rsidR="00FD3E24" w:rsidRPr="00D74034">
              <w:t xml:space="preserve"> responded to the offer. </w:t>
            </w:r>
            <w:r w:rsidR="00063E29">
              <w:t xml:space="preserve">The State party considered </w:t>
            </w:r>
            <w:r w:rsidR="00FD3E24" w:rsidRPr="00D74034">
              <w:t>itself still bound by that offer. It further submit</w:t>
            </w:r>
            <w:r w:rsidR="00063E29">
              <w:t>ted</w:t>
            </w:r>
            <w:r w:rsidR="00FD3E24" w:rsidRPr="00D74034">
              <w:t xml:space="preserve"> that </w:t>
            </w:r>
            <w:r w:rsidR="00063E29">
              <w:t>if</w:t>
            </w:r>
            <w:r w:rsidR="00FD3E24" w:rsidRPr="00D74034">
              <w:t xml:space="preserve"> the </w:t>
            </w:r>
            <w:proofErr w:type="gramStart"/>
            <w:r w:rsidR="00DC62B5">
              <w:t>victim</w:t>
            </w:r>
            <w:r w:rsidR="00DC62B5" w:rsidRPr="00D74034">
              <w:t xml:space="preserve">  </w:t>
            </w:r>
            <w:r w:rsidR="00063E29">
              <w:t>was</w:t>
            </w:r>
            <w:proofErr w:type="gramEnd"/>
            <w:r w:rsidR="00FD3E24" w:rsidRPr="00D74034">
              <w:t xml:space="preserve"> unsatisfied </w:t>
            </w:r>
            <w:r w:rsidR="00063E29">
              <w:t>with</w:t>
            </w:r>
            <w:r w:rsidR="00FD3E24" w:rsidRPr="00D74034">
              <w:t xml:space="preserve"> that offer, he ha</w:t>
            </w:r>
            <w:r w:rsidR="00063E29">
              <w:t>d</w:t>
            </w:r>
            <w:r w:rsidR="00FD3E24" w:rsidRPr="00D74034">
              <w:t xml:space="preserve"> the opportunity to use the remedies available to him under German law with regard to compensation</w:t>
            </w:r>
            <w:r w:rsidR="00063E29">
              <w:t xml:space="preserve">. However, </w:t>
            </w:r>
            <w:r w:rsidR="00FD3E24" w:rsidRPr="00D74034">
              <w:t xml:space="preserve">the Federal Government </w:t>
            </w:r>
            <w:r w:rsidR="00FD7497">
              <w:t>was</w:t>
            </w:r>
            <w:r w:rsidR="00FD3E24" w:rsidRPr="00D74034">
              <w:t xml:space="preserve"> not aware that </w:t>
            </w:r>
            <w:r w:rsidR="00FD7497">
              <w:t>he</w:t>
            </w:r>
            <w:r w:rsidR="00FD3E24" w:rsidRPr="00D74034">
              <w:t xml:space="preserve"> had filed any claims before the German courts.</w:t>
            </w:r>
          </w:p>
          <w:p w:rsidR="003D002E" w:rsidRPr="00A30042" w:rsidRDefault="00FD7497" w:rsidP="00FD7497">
            <w:pPr>
              <w:suppressAutoHyphens w:val="0"/>
              <w:spacing w:before="40" w:after="120" w:line="220" w:lineRule="exact"/>
              <w:ind w:right="113"/>
              <w:rPr>
                <w:b/>
              </w:rPr>
            </w:pPr>
            <w:r>
              <w:t>In January 2015, t</w:t>
            </w:r>
            <w:r w:rsidR="003D002E" w:rsidRPr="00D74034">
              <w:t xml:space="preserve">he </w:t>
            </w:r>
            <w:r>
              <w:t xml:space="preserve">State party’s </w:t>
            </w:r>
            <w:r w:rsidR="003D002E" w:rsidRPr="00D74034">
              <w:t>submission was transmitted to the complainant for comments.</w:t>
            </w:r>
          </w:p>
        </w:tc>
      </w:tr>
      <w:tr w:rsidR="00FD3E24" w:rsidRPr="00A30042" w:rsidTr="00355A4D">
        <w:tc>
          <w:tcPr>
            <w:tcW w:w="7370" w:type="dxa"/>
            <w:gridSpan w:val="2"/>
            <w:shd w:val="clear" w:color="auto" w:fill="auto"/>
          </w:tcPr>
          <w:p w:rsidR="00FD3E24" w:rsidRPr="00A30042" w:rsidRDefault="00FD7497" w:rsidP="00355A4D">
            <w:pPr>
              <w:suppressAutoHyphens w:val="0"/>
              <w:spacing w:before="40" w:after="120" w:line="220" w:lineRule="exact"/>
              <w:ind w:right="113"/>
            </w:pPr>
            <w:r>
              <w:rPr>
                <w:b/>
                <w:bCs/>
              </w:rPr>
              <w:t>Committee’s decision</w:t>
            </w:r>
            <w:r w:rsidR="003D002E" w:rsidRPr="00EC5D15">
              <w:rPr>
                <w:b/>
                <w:bCs/>
              </w:rPr>
              <w:t>:</w:t>
            </w:r>
            <w:r w:rsidR="003D002E" w:rsidRPr="00D74034">
              <w:t xml:space="preserve"> To keep the follow-up dialogue open.</w:t>
            </w:r>
          </w:p>
        </w:tc>
      </w:tr>
    </w:tbl>
    <w:p w:rsidR="00FD7497" w:rsidRPr="00D74034" w:rsidRDefault="00FD7497" w:rsidP="00B16174">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3"/>
      </w:tblGrid>
      <w:tr w:rsidR="00A30042" w:rsidRPr="001C2143"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526783">
            <w:pPr>
              <w:suppressAutoHyphens w:val="0"/>
              <w:spacing w:before="40" w:after="120" w:line="220" w:lineRule="exact"/>
              <w:ind w:right="113"/>
              <w:rPr>
                <w:b/>
                <w:bCs/>
                <w:iCs/>
              </w:rPr>
            </w:pPr>
            <w:r>
              <w:rPr>
                <w:b/>
                <w:bCs/>
                <w:iCs/>
              </w:rPr>
              <w:t>Kazakhstan</w:t>
            </w:r>
          </w:p>
        </w:tc>
        <w:tc>
          <w:tcPr>
            <w:tcW w:w="5103" w:type="dxa"/>
            <w:tcBorders>
              <w:top w:val="single" w:sz="4" w:space="0" w:color="auto"/>
              <w:bottom w:val="single" w:sz="12" w:space="0" w:color="auto"/>
            </w:tcBorders>
            <w:shd w:val="clear" w:color="auto" w:fill="auto"/>
            <w:vAlign w:val="bottom"/>
          </w:tcPr>
          <w:p w:rsidR="00D74034" w:rsidRPr="00355A4D" w:rsidRDefault="00D74034" w:rsidP="00FD7497">
            <w:pPr>
              <w:suppressAutoHyphens w:val="0"/>
              <w:spacing w:before="40" w:after="120" w:line="220" w:lineRule="exact"/>
              <w:ind w:right="113"/>
              <w:rPr>
                <w:b/>
                <w:bCs/>
                <w:i/>
              </w:rPr>
            </w:pPr>
          </w:p>
        </w:tc>
      </w:tr>
      <w:tr w:rsidR="00A30042" w:rsidRPr="00A30042" w:rsidTr="0062201B">
        <w:tc>
          <w:tcPr>
            <w:tcW w:w="2268" w:type="dxa"/>
            <w:tcBorders>
              <w:top w:val="single" w:sz="12" w:space="0" w:color="auto"/>
            </w:tcBorders>
            <w:shd w:val="clear" w:color="auto" w:fill="auto"/>
          </w:tcPr>
          <w:p w:rsidR="00D74034" w:rsidRPr="00A30042" w:rsidRDefault="00143DB5" w:rsidP="00355A4D">
            <w:pPr>
              <w:suppressAutoHyphens w:val="0"/>
              <w:spacing w:before="40" w:after="120" w:line="220" w:lineRule="exact"/>
              <w:ind w:right="113"/>
              <w:rPr>
                <w:b/>
              </w:rPr>
            </w:pPr>
            <w:r w:rsidRPr="00A30042">
              <w:rPr>
                <w:b/>
              </w:rPr>
              <w:t>Case</w:t>
            </w:r>
          </w:p>
        </w:tc>
        <w:tc>
          <w:tcPr>
            <w:tcW w:w="5103" w:type="dxa"/>
            <w:tcBorders>
              <w:top w:val="single" w:sz="12" w:space="0" w:color="auto"/>
            </w:tcBorders>
            <w:shd w:val="clear" w:color="auto" w:fill="auto"/>
          </w:tcPr>
          <w:p w:rsidR="00D74034" w:rsidRPr="00EC5D15" w:rsidRDefault="00CF7925" w:rsidP="00355A4D">
            <w:pPr>
              <w:suppressAutoHyphens w:val="0"/>
              <w:spacing w:before="40" w:after="120" w:line="220" w:lineRule="exact"/>
              <w:ind w:right="113"/>
              <w:rPr>
                <w:bCs/>
              </w:rPr>
            </w:pPr>
            <w:proofErr w:type="spellStart"/>
            <w:r w:rsidRPr="00EC5D15">
              <w:rPr>
                <w:bCs/>
                <w:i/>
                <w:iCs/>
              </w:rPr>
              <w:t>Gerasimov</w:t>
            </w:r>
            <w:proofErr w:type="spellEnd"/>
            <w:r w:rsidR="00D74034" w:rsidRPr="00EC5D15">
              <w:rPr>
                <w:bCs/>
              </w:rPr>
              <w:t>, 433/2010</w:t>
            </w:r>
          </w:p>
        </w:tc>
      </w:tr>
      <w:tr w:rsidR="00A30042" w:rsidRPr="00A30042" w:rsidTr="00355A4D">
        <w:tc>
          <w:tcPr>
            <w:tcW w:w="2268" w:type="dxa"/>
            <w:shd w:val="clear" w:color="auto" w:fill="auto"/>
          </w:tcPr>
          <w:p w:rsidR="00D74034" w:rsidRPr="00A30042" w:rsidRDefault="00D74034" w:rsidP="00355A4D">
            <w:pPr>
              <w:suppressAutoHyphens w:val="0"/>
              <w:spacing w:before="40" w:after="120" w:line="220" w:lineRule="exact"/>
              <w:ind w:right="113"/>
              <w:rPr>
                <w:b/>
              </w:rPr>
            </w:pPr>
            <w:r w:rsidRPr="00A30042">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24 May 2012</w:t>
            </w:r>
          </w:p>
        </w:tc>
      </w:tr>
      <w:tr w:rsidR="00A30042" w:rsidRPr="00A30042" w:rsidTr="00355A4D">
        <w:tc>
          <w:tcPr>
            <w:tcW w:w="2268" w:type="dxa"/>
            <w:shd w:val="clear" w:color="auto" w:fill="auto"/>
          </w:tcPr>
          <w:p w:rsidR="00D74034" w:rsidRPr="00A30042" w:rsidRDefault="00D74034" w:rsidP="00355A4D">
            <w:pPr>
              <w:suppressAutoHyphens w:val="0"/>
              <w:spacing w:before="40" w:after="120" w:line="220" w:lineRule="exact"/>
              <w:ind w:right="113"/>
              <w:rPr>
                <w:b/>
              </w:rPr>
            </w:pPr>
            <w:r w:rsidRPr="00A30042">
              <w:rPr>
                <w:b/>
              </w:rPr>
              <w:t>Violation</w:t>
            </w:r>
          </w:p>
        </w:tc>
        <w:tc>
          <w:tcPr>
            <w:tcW w:w="5103" w:type="dxa"/>
            <w:shd w:val="clear" w:color="auto" w:fill="auto"/>
          </w:tcPr>
          <w:p w:rsidR="00D74034" w:rsidRPr="00355A4D" w:rsidRDefault="00A30042" w:rsidP="00FD7497">
            <w:pPr>
              <w:suppressAutoHyphens w:val="0"/>
              <w:spacing w:before="40" w:after="120" w:line="220" w:lineRule="exact"/>
              <w:ind w:right="113"/>
              <w:rPr>
                <w:bCs/>
              </w:rPr>
            </w:pPr>
            <w:r w:rsidRPr="00355A4D">
              <w:rPr>
                <w:bCs/>
              </w:rPr>
              <w:t>Article</w:t>
            </w:r>
            <w:r w:rsidR="00FD7497">
              <w:rPr>
                <w:bCs/>
              </w:rPr>
              <w:t>s</w:t>
            </w:r>
            <w:r w:rsidRPr="00355A4D">
              <w:rPr>
                <w:bCs/>
              </w:rPr>
              <w:t> </w:t>
            </w:r>
            <w:r w:rsidR="00D74034" w:rsidRPr="00355A4D">
              <w:rPr>
                <w:bCs/>
              </w:rPr>
              <w:t>1</w:t>
            </w:r>
            <w:r w:rsidR="00FD7497">
              <w:rPr>
                <w:bCs/>
              </w:rPr>
              <w:t xml:space="preserve">, </w:t>
            </w:r>
            <w:r w:rsidR="00D74034" w:rsidRPr="00355A4D">
              <w:rPr>
                <w:bCs/>
              </w:rPr>
              <w:t>2</w:t>
            </w:r>
            <w:r w:rsidR="00FD7497">
              <w:rPr>
                <w:bCs/>
              </w:rPr>
              <w:t xml:space="preserve"> (</w:t>
            </w:r>
            <w:r w:rsidR="00D74034" w:rsidRPr="00355A4D">
              <w:rPr>
                <w:bCs/>
              </w:rPr>
              <w:t>1</w:t>
            </w:r>
            <w:r w:rsidR="00FD7497">
              <w:rPr>
                <w:bCs/>
              </w:rPr>
              <w:t>)</w:t>
            </w:r>
            <w:r w:rsidR="00D74034" w:rsidRPr="00355A4D">
              <w:rPr>
                <w:bCs/>
              </w:rPr>
              <w:t>, 12, 13, 14 and 22</w:t>
            </w:r>
          </w:p>
        </w:tc>
      </w:tr>
      <w:tr w:rsidR="00AA128D" w:rsidRPr="00A30042" w:rsidTr="007665AD">
        <w:tc>
          <w:tcPr>
            <w:tcW w:w="7371" w:type="dxa"/>
            <w:gridSpan w:val="2"/>
            <w:shd w:val="clear" w:color="auto" w:fill="auto"/>
          </w:tcPr>
          <w:p w:rsidR="00AA128D" w:rsidRPr="00A30042" w:rsidRDefault="00AA128D" w:rsidP="00DC62B5">
            <w:pPr>
              <w:suppressAutoHyphens w:val="0"/>
              <w:spacing w:before="40" w:after="120" w:line="220" w:lineRule="exact"/>
              <w:ind w:right="113"/>
              <w:rPr>
                <w:b/>
              </w:rPr>
            </w:pPr>
            <w:r w:rsidRPr="00A30042">
              <w:rPr>
                <w:b/>
              </w:rPr>
              <w:t>Recommend</w:t>
            </w:r>
            <w:r w:rsidR="005A7C57">
              <w:rPr>
                <w:b/>
              </w:rPr>
              <w:t>ation:</w:t>
            </w:r>
            <w:r>
              <w:t xml:space="preserve"> </w:t>
            </w:r>
            <w:r w:rsidR="00FD7497">
              <w:t xml:space="preserve">The Committee urged the State party </w:t>
            </w:r>
            <w:r w:rsidRPr="00A30042">
              <w:t xml:space="preserve">to conduct a proper, impartial and effective investigation in order to bring to justice those responsible for the </w:t>
            </w:r>
            <w:r w:rsidR="00DC62B5">
              <w:t>victim’</w:t>
            </w:r>
            <w:r w:rsidR="00DC62B5" w:rsidRPr="00A30042">
              <w:t xml:space="preserve">s </w:t>
            </w:r>
            <w:r w:rsidRPr="00A30042">
              <w:t>treatment</w:t>
            </w:r>
            <w:r w:rsidR="00FD7497">
              <w:t>;</w:t>
            </w:r>
            <w:r w:rsidRPr="00A30042">
              <w:t xml:space="preserve"> to take effective measures to ensure that the </w:t>
            </w:r>
            <w:r w:rsidR="00DC62B5">
              <w:t>victim</w:t>
            </w:r>
            <w:r w:rsidR="00DC62B5" w:rsidRPr="00A30042">
              <w:t xml:space="preserve"> </w:t>
            </w:r>
            <w:r w:rsidRPr="00A30042">
              <w:t xml:space="preserve">and his family </w:t>
            </w:r>
            <w:r w:rsidR="00FD7497">
              <w:t>we</w:t>
            </w:r>
            <w:r w:rsidRPr="00A30042">
              <w:t>re protected from any forms of threats and intimidation</w:t>
            </w:r>
            <w:r w:rsidR="00FD7497">
              <w:t>;</w:t>
            </w:r>
            <w:r w:rsidRPr="00A30042">
              <w:t xml:space="preserve"> to provide the </w:t>
            </w:r>
            <w:r w:rsidR="00DC62B5">
              <w:t>victim</w:t>
            </w:r>
            <w:r w:rsidR="00DC62B5" w:rsidRPr="00A30042">
              <w:t xml:space="preserve"> </w:t>
            </w:r>
            <w:r w:rsidRPr="00A30042">
              <w:t>with full and adequate reparation for the suffering inflicted, including compensation and rehabilitation</w:t>
            </w:r>
            <w:r w:rsidR="00FD7497">
              <w:t>;</w:t>
            </w:r>
            <w:r w:rsidRPr="00A30042">
              <w:t xml:space="preserve"> and to prevent similar violations in the future.</w:t>
            </w:r>
          </w:p>
        </w:tc>
      </w:tr>
      <w:tr w:rsidR="007665AD" w:rsidRPr="00A30042" w:rsidTr="00355A4D">
        <w:tc>
          <w:tcPr>
            <w:tcW w:w="7371" w:type="dxa"/>
            <w:gridSpan w:val="2"/>
            <w:shd w:val="clear" w:color="auto" w:fill="auto"/>
          </w:tcPr>
          <w:p w:rsidR="002F3CE7" w:rsidRPr="00355A4D" w:rsidRDefault="005A7C57" w:rsidP="00FD7497">
            <w:pPr>
              <w:suppressAutoHyphens w:val="0"/>
              <w:spacing w:before="40" w:after="120" w:line="220" w:lineRule="exact"/>
              <w:ind w:right="113"/>
              <w:rPr>
                <w:bCs/>
              </w:rPr>
            </w:pPr>
            <w:r w:rsidRPr="00EC5D15">
              <w:rPr>
                <w:b/>
              </w:rPr>
              <w:t>Follow-up:</w:t>
            </w:r>
            <w:r>
              <w:rPr>
                <w:bCs/>
              </w:rPr>
              <w:t xml:space="preserve"> </w:t>
            </w:r>
            <w:r w:rsidR="002F3CE7" w:rsidRPr="00355A4D">
              <w:rPr>
                <w:bCs/>
              </w:rPr>
              <w:t>On 8 January 2015, the State party submit</w:t>
            </w:r>
            <w:r w:rsidR="00FD7497">
              <w:rPr>
                <w:bCs/>
              </w:rPr>
              <w:t>ted</w:t>
            </w:r>
            <w:r w:rsidR="002F3CE7" w:rsidRPr="00355A4D">
              <w:rPr>
                <w:bCs/>
              </w:rPr>
              <w:t xml:space="preserve"> that it </w:t>
            </w:r>
            <w:r w:rsidR="00FD7497">
              <w:rPr>
                <w:bCs/>
              </w:rPr>
              <w:t>was</w:t>
            </w:r>
            <w:r w:rsidR="002F3CE7" w:rsidRPr="00355A4D">
              <w:rPr>
                <w:bCs/>
              </w:rPr>
              <w:t xml:space="preserve"> working on amendments to the national legislation to “establish a mechanism of implementation of the compensation issues”</w:t>
            </w:r>
            <w:proofErr w:type="gramStart"/>
            <w:r w:rsidR="00FD7497">
              <w:rPr>
                <w:bCs/>
              </w:rPr>
              <w:t>,</w:t>
            </w:r>
            <w:proofErr w:type="gramEnd"/>
            <w:r w:rsidR="002F3CE7" w:rsidRPr="00355A4D">
              <w:rPr>
                <w:bCs/>
              </w:rPr>
              <w:t xml:space="preserve"> following decisions of United Nations </w:t>
            </w:r>
            <w:r w:rsidR="00FD7497">
              <w:rPr>
                <w:bCs/>
              </w:rPr>
              <w:t>t</w:t>
            </w:r>
            <w:r w:rsidR="002F3CE7" w:rsidRPr="00355A4D">
              <w:rPr>
                <w:bCs/>
              </w:rPr>
              <w:t xml:space="preserve">reaty </w:t>
            </w:r>
            <w:r w:rsidR="00FD7497">
              <w:rPr>
                <w:bCs/>
              </w:rPr>
              <w:t>b</w:t>
            </w:r>
            <w:r w:rsidR="002F3CE7" w:rsidRPr="00355A4D">
              <w:rPr>
                <w:bCs/>
              </w:rPr>
              <w:t xml:space="preserve">odies and that </w:t>
            </w:r>
            <w:r w:rsidR="00FD7497">
              <w:rPr>
                <w:bCs/>
              </w:rPr>
              <w:t>a</w:t>
            </w:r>
            <w:r w:rsidR="002F3CE7" w:rsidRPr="00355A4D">
              <w:rPr>
                <w:bCs/>
              </w:rPr>
              <w:t xml:space="preserve"> draft proposal </w:t>
            </w:r>
            <w:r w:rsidR="00FD7497">
              <w:rPr>
                <w:bCs/>
              </w:rPr>
              <w:t>was</w:t>
            </w:r>
            <w:r w:rsidR="002F3CE7" w:rsidRPr="00355A4D">
              <w:rPr>
                <w:bCs/>
              </w:rPr>
              <w:t xml:space="preserve"> under review by the Ministry of Justice.</w:t>
            </w:r>
          </w:p>
          <w:p w:rsidR="002F3CE7" w:rsidRPr="00A30042" w:rsidRDefault="002F3CE7" w:rsidP="00FD7497">
            <w:pPr>
              <w:suppressAutoHyphens w:val="0"/>
              <w:spacing w:before="40" w:after="120" w:line="220" w:lineRule="exact"/>
              <w:ind w:right="113"/>
              <w:rPr>
                <w:b/>
              </w:rPr>
            </w:pPr>
            <w:r w:rsidRPr="00355A4D">
              <w:rPr>
                <w:bCs/>
              </w:rPr>
              <w:t xml:space="preserve">In January 2015, the State party’s </w:t>
            </w:r>
            <w:r w:rsidR="00FD7497">
              <w:rPr>
                <w:bCs/>
              </w:rPr>
              <w:t>submission was</w:t>
            </w:r>
            <w:r w:rsidRPr="00355A4D">
              <w:rPr>
                <w:bCs/>
              </w:rPr>
              <w:t xml:space="preserve"> transmitted to the complainant for comments.</w:t>
            </w:r>
          </w:p>
        </w:tc>
      </w:tr>
      <w:tr w:rsidR="001C2143" w:rsidRPr="00A30042" w:rsidTr="00355A4D">
        <w:tc>
          <w:tcPr>
            <w:tcW w:w="7371" w:type="dxa"/>
            <w:gridSpan w:val="2"/>
            <w:shd w:val="clear" w:color="auto" w:fill="auto"/>
          </w:tcPr>
          <w:p w:rsidR="001C2143" w:rsidRPr="00A30042" w:rsidRDefault="002F3CE7" w:rsidP="00DC62B5">
            <w:pPr>
              <w:suppressAutoHyphens w:val="0"/>
              <w:spacing w:before="40" w:after="120" w:line="220" w:lineRule="exact"/>
              <w:ind w:right="113"/>
            </w:pPr>
            <w:r w:rsidRPr="00355A4D">
              <w:rPr>
                <w:b/>
                <w:bCs/>
              </w:rPr>
              <w:t xml:space="preserve">Committee’s decision: </w:t>
            </w:r>
            <w:r w:rsidRPr="00D74034">
              <w:t>To keep the follow-up dialogue open</w:t>
            </w:r>
            <w:r w:rsidR="00FD7497">
              <w:t>; and t</w:t>
            </w:r>
            <w:r w:rsidRPr="00D74034">
              <w:t xml:space="preserve">o contact the State party </w:t>
            </w:r>
            <w:r w:rsidR="00FD7497">
              <w:t>to e</w:t>
            </w:r>
            <w:r w:rsidRPr="00D74034">
              <w:t>nquir</w:t>
            </w:r>
            <w:r w:rsidR="00FD7497">
              <w:t xml:space="preserve">e about </w:t>
            </w:r>
            <w:r w:rsidRPr="00D74034">
              <w:t xml:space="preserve">the status of </w:t>
            </w:r>
            <w:r w:rsidR="00526783">
              <w:t xml:space="preserve">the </w:t>
            </w:r>
            <w:r w:rsidRPr="00D74034">
              <w:t xml:space="preserve">investigation into the </w:t>
            </w:r>
            <w:r w:rsidR="00DC62B5">
              <w:t>victim</w:t>
            </w:r>
            <w:r w:rsidR="00DC62B5" w:rsidRPr="00D74034">
              <w:t xml:space="preserve">’s </w:t>
            </w:r>
            <w:r w:rsidRPr="00D74034">
              <w:t>torture allegations.</w:t>
            </w:r>
          </w:p>
        </w:tc>
      </w:tr>
    </w:tbl>
    <w:p w:rsidR="00526783" w:rsidRPr="00D74034" w:rsidRDefault="00526783" w:rsidP="00355A4D">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A30042" w:rsidRPr="0064368D"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526783">
            <w:pPr>
              <w:suppressAutoHyphens w:val="0"/>
              <w:spacing w:before="40" w:after="120" w:line="220" w:lineRule="exact"/>
              <w:ind w:right="113"/>
              <w:rPr>
                <w:b/>
                <w:iCs/>
              </w:rPr>
            </w:pPr>
            <w:r>
              <w:rPr>
                <w:b/>
                <w:iCs/>
              </w:rPr>
              <w:t>Kazakhstan</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suppressAutoHyphens w:val="0"/>
              <w:spacing w:before="40" w:after="120" w:line="220" w:lineRule="exact"/>
              <w:ind w:right="113"/>
              <w:rPr>
                <w:b/>
                <w:i/>
              </w:rPr>
            </w:pPr>
          </w:p>
        </w:tc>
      </w:tr>
      <w:tr w:rsidR="00A30042" w:rsidRPr="00A30042" w:rsidTr="0062201B">
        <w:tc>
          <w:tcPr>
            <w:tcW w:w="2268" w:type="dxa"/>
            <w:tcBorders>
              <w:top w:val="single" w:sz="12" w:space="0" w:color="auto"/>
            </w:tcBorders>
            <w:shd w:val="clear" w:color="auto" w:fill="auto"/>
          </w:tcPr>
          <w:p w:rsidR="00D74034" w:rsidRPr="00A30042" w:rsidRDefault="00A30042" w:rsidP="00355A4D">
            <w:pPr>
              <w:suppressAutoHyphens w:val="0"/>
              <w:spacing w:before="40" w:after="120" w:line="220" w:lineRule="exact"/>
              <w:ind w:right="113"/>
              <w:rPr>
                <w:b/>
                <w:bCs/>
              </w:rPr>
            </w:pPr>
            <w:r w:rsidRPr="00A30042">
              <w:rPr>
                <w:b/>
                <w:bCs/>
              </w:rPr>
              <w:t>Case</w:t>
            </w:r>
          </w:p>
        </w:tc>
        <w:tc>
          <w:tcPr>
            <w:tcW w:w="5103" w:type="dxa"/>
            <w:tcBorders>
              <w:top w:val="single" w:sz="12" w:space="0" w:color="auto"/>
            </w:tcBorders>
            <w:shd w:val="clear" w:color="auto" w:fill="auto"/>
          </w:tcPr>
          <w:p w:rsidR="00D74034" w:rsidRPr="00EC5D15" w:rsidRDefault="00D74034" w:rsidP="00355A4D">
            <w:pPr>
              <w:suppressAutoHyphens w:val="0"/>
              <w:spacing w:before="40" w:after="120" w:line="220" w:lineRule="exact"/>
              <w:ind w:right="113"/>
              <w:rPr>
                <w:bCs/>
              </w:rPr>
            </w:pPr>
            <w:proofErr w:type="spellStart"/>
            <w:r w:rsidRPr="00EC5D15">
              <w:rPr>
                <w:bCs/>
                <w:i/>
                <w:iCs/>
              </w:rPr>
              <w:t>Nasirov</w:t>
            </w:r>
            <w:proofErr w:type="spellEnd"/>
            <w:r w:rsidRPr="00EC5D15">
              <w:rPr>
                <w:bCs/>
              </w:rPr>
              <w:t>, 475/2011</w:t>
            </w:r>
          </w:p>
        </w:tc>
      </w:tr>
      <w:tr w:rsidR="00A30042" w:rsidRPr="00A30042" w:rsidTr="00355A4D">
        <w:tc>
          <w:tcPr>
            <w:tcW w:w="2268" w:type="dxa"/>
            <w:shd w:val="clear" w:color="auto" w:fill="auto"/>
          </w:tcPr>
          <w:p w:rsidR="00D74034" w:rsidRPr="00A30042" w:rsidRDefault="00D74034" w:rsidP="00355A4D">
            <w:pPr>
              <w:suppressAutoHyphens w:val="0"/>
              <w:spacing w:before="40" w:after="120" w:line="220" w:lineRule="exact"/>
              <w:ind w:right="113"/>
              <w:rPr>
                <w:b/>
              </w:rPr>
            </w:pPr>
            <w:r w:rsidRPr="00A30042">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14 May 2014</w:t>
            </w:r>
          </w:p>
        </w:tc>
      </w:tr>
      <w:tr w:rsidR="00A30042" w:rsidRPr="00A30042" w:rsidTr="00355A4D">
        <w:tc>
          <w:tcPr>
            <w:tcW w:w="2268" w:type="dxa"/>
            <w:shd w:val="clear" w:color="auto" w:fill="auto"/>
          </w:tcPr>
          <w:p w:rsidR="00D74034" w:rsidRPr="00A30042" w:rsidRDefault="00D74034" w:rsidP="00355A4D">
            <w:pPr>
              <w:suppressAutoHyphens w:val="0"/>
              <w:spacing w:before="40" w:after="120" w:line="220" w:lineRule="exact"/>
              <w:ind w:right="113"/>
              <w:rPr>
                <w:b/>
              </w:rPr>
            </w:pPr>
            <w:r w:rsidRPr="00A30042">
              <w:rPr>
                <w:b/>
              </w:rPr>
              <w:t xml:space="preserve">Violation </w:t>
            </w:r>
          </w:p>
        </w:tc>
        <w:tc>
          <w:tcPr>
            <w:tcW w:w="5103" w:type="dxa"/>
            <w:shd w:val="clear" w:color="auto" w:fill="auto"/>
          </w:tcPr>
          <w:p w:rsidR="00D74034" w:rsidRPr="00355A4D" w:rsidRDefault="00A30042" w:rsidP="00355A4D">
            <w:pPr>
              <w:suppressAutoHyphens w:val="0"/>
              <w:spacing w:before="40" w:after="120" w:line="220" w:lineRule="exact"/>
              <w:ind w:right="113"/>
              <w:rPr>
                <w:bCs/>
              </w:rPr>
            </w:pPr>
            <w:r w:rsidRPr="00355A4D">
              <w:rPr>
                <w:bCs/>
              </w:rPr>
              <w:t>Article </w:t>
            </w:r>
            <w:r w:rsidR="00D74034" w:rsidRPr="00355A4D">
              <w:rPr>
                <w:bCs/>
              </w:rPr>
              <w:t xml:space="preserve">3 </w:t>
            </w:r>
          </w:p>
        </w:tc>
      </w:tr>
      <w:tr w:rsidR="00AA128D" w:rsidRPr="00A30042" w:rsidTr="00355A4D">
        <w:tc>
          <w:tcPr>
            <w:tcW w:w="7371" w:type="dxa"/>
            <w:gridSpan w:val="2"/>
            <w:shd w:val="clear" w:color="auto" w:fill="auto"/>
          </w:tcPr>
          <w:p w:rsidR="00AA128D" w:rsidRPr="00A30042" w:rsidRDefault="00AA128D" w:rsidP="005A7C57">
            <w:pPr>
              <w:suppressAutoHyphens w:val="0"/>
              <w:spacing w:before="40" w:after="120" w:line="220" w:lineRule="exact"/>
              <w:ind w:right="113"/>
              <w:rPr>
                <w:b/>
              </w:rPr>
            </w:pPr>
            <w:r w:rsidRPr="00A30042">
              <w:rPr>
                <w:b/>
              </w:rPr>
              <w:t>Recommend</w:t>
            </w:r>
            <w:r w:rsidR="005A7C57">
              <w:rPr>
                <w:b/>
              </w:rPr>
              <w:t>ation:</w:t>
            </w:r>
            <w:r w:rsidR="0062412D">
              <w:rPr>
                <w:b/>
              </w:rPr>
              <w:t xml:space="preserve"> </w:t>
            </w:r>
            <w:r w:rsidRPr="00A30042">
              <w:t>The Committee invited the State party to inform it</w:t>
            </w:r>
            <w:r w:rsidR="00526783">
              <w:t>, within 90 days from the date of the transmittal of the decision,</w:t>
            </w:r>
            <w:r w:rsidRPr="00A30042">
              <w:t xml:space="preserve"> of the steps taken in accordance with </w:t>
            </w:r>
            <w:r w:rsidR="00526783">
              <w:t xml:space="preserve">its </w:t>
            </w:r>
            <w:r w:rsidRPr="00A30042">
              <w:t>observations.</w:t>
            </w:r>
          </w:p>
        </w:tc>
      </w:tr>
      <w:tr w:rsidR="00AA128D" w:rsidRPr="00A30042" w:rsidTr="00355A4D">
        <w:tc>
          <w:tcPr>
            <w:tcW w:w="7371" w:type="dxa"/>
            <w:gridSpan w:val="2"/>
            <w:shd w:val="clear" w:color="auto" w:fill="auto"/>
          </w:tcPr>
          <w:p w:rsidR="00AA128D" w:rsidRDefault="005A7C57" w:rsidP="00E11F74">
            <w:pPr>
              <w:suppressAutoHyphens w:val="0"/>
              <w:spacing w:before="40" w:after="120" w:line="220" w:lineRule="exact"/>
              <w:ind w:right="113"/>
            </w:pPr>
            <w:r w:rsidRPr="00EC5D15">
              <w:rPr>
                <w:b/>
                <w:bCs/>
              </w:rPr>
              <w:t>Follow-up:</w:t>
            </w:r>
            <w:r>
              <w:t xml:space="preserve"> </w:t>
            </w:r>
            <w:r w:rsidR="00BB25D5" w:rsidRPr="00D74034">
              <w:t>On 8 December 2014, the complainant submit</w:t>
            </w:r>
            <w:r w:rsidR="00526783">
              <w:t>ted</w:t>
            </w:r>
            <w:r w:rsidR="00BB25D5" w:rsidRPr="00D74034">
              <w:t xml:space="preserve"> that</w:t>
            </w:r>
            <w:r w:rsidR="00526783">
              <w:t>,</w:t>
            </w:r>
            <w:r w:rsidR="00BB25D5" w:rsidRPr="00D74034">
              <w:t xml:space="preserve"> in its latest submission</w:t>
            </w:r>
            <w:r w:rsidR="00526783">
              <w:t>,</w:t>
            </w:r>
            <w:r w:rsidR="00BB25D5" w:rsidRPr="00D74034">
              <w:t xml:space="preserve"> the State party</w:t>
            </w:r>
            <w:r w:rsidR="00526783">
              <w:t xml:space="preserve"> had</w:t>
            </w:r>
            <w:r w:rsidR="00BB25D5" w:rsidRPr="00D74034">
              <w:t xml:space="preserve"> suggested that </w:t>
            </w:r>
            <w:r w:rsidR="006F7F97">
              <w:t>he</w:t>
            </w:r>
            <w:r w:rsidR="00BB25D5" w:rsidRPr="00D74034">
              <w:t xml:space="preserve"> appeal the Uralsk City </w:t>
            </w:r>
            <w:r w:rsidR="006F7F97">
              <w:t>C</w:t>
            </w:r>
            <w:r w:rsidR="00BB25D5" w:rsidRPr="00D74034">
              <w:t>ourt</w:t>
            </w:r>
            <w:r w:rsidR="006F7F97">
              <w:t xml:space="preserve"> decision</w:t>
            </w:r>
            <w:r w:rsidR="00BB25D5" w:rsidRPr="00D74034">
              <w:t xml:space="preserve"> of 27 March 2012 refusing to grant </w:t>
            </w:r>
            <w:r w:rsidR="006F7F97">
              <w:t xml:space="preserve">his brother </w:t>
            </w:r>
            <w:r w:rsidR="00BB25D5" w:rsidRPr="00D74034">
              <w:t>refugee status</w:t>
            </w:r>
            <w:r w:rsidR="006F7F97">
              <w:t xml:space="preserve"> </w:t>
            </w:r>
            <w:r w:rsidR="006F7F97" w:rsidRPr="00D74034">
              <w:t>before the Supreme Court</w:t>
            </w:r>
            <w:r w:rsidR="00BB25D5" w:rsidRPr="00D74034">
              <w:t>. He maintain</w:t>
            </w:r>
            <w:r w:rsidR="006F7F97">
              <w:t>ed</w:t>
            </w:r>
            <w:r w:rsidR="00BB25D5" w:rsidRPr="00D74034">
              <w:t xml:space="preserve"> that the </w:t>
            </w:r>
            <w:r w:rsidR="006F7F97">
              <w:t>State party’s suggestion was</w:t>
            </w:r>
            <w:r w:rsidR="00BB25D5" w:rsidRPr="00D74034">
              <w:t xml:space="preserve"> not an effective remedy because: </w:t>
            </w:r>
            <w:r w:rsidR="006F7F97">
              <w:t>(</w:t>
            </w:r>
            <w:r w:rsidR="00E11F74">
              <w:t>a</w:t>
            </w:r>
            <w:r w:rsidR="006F7F97">
              <w:t xml:space="preserve">) his brother was </w:t>
            </w:r>
            <w:r w:rsidR="00BB25D5" w:rsidRPr="00D74034">
              <w:t xml:space="preserve">currently in the Russian Federation, where he had been granted temporary asylum and the issue of </w:t>
            </w:r>
            <w:r w:rsidR="006F7F97">
              <w:t>obtaining</w:t>
            </w:r>
            <w:r w:rsidR="00BB25D5" w:rsidRPr="00D74034">
              <w:t xml:space="preserve"> refugee status in Kazakhstan </w:t>
            </w:r>
            <w:r w:rsidR="006F7F97">
              <w:t>wa</w:t>
            </w:r>
            <w:r w:rsidR="00BB25D5" w:rsidRPr="00D74034">
              <w:t xml:space="preserve">s no longer at stake; </w:t>
            </w:r>
            <w:r w:rsidR="006F7F97">
              <w:t>(</w:t>
            </w:r>
            <w:r w:rsidR="00E11F74">
              <w:t>b</w:t>
            </w:r>
            <w:r w:rsidR="006F7F97">
              <w:t xml:space="preserve">) given the situation, </w:t>
            </w:r>
            <w:r w:rsidR="00BB25D5" w:rsidRPr="00D74034">
              <w:t>the Kazakhstan Supreme Court w</w:t>
            </w:r>
            <w:r w:rsidR="006F7F97">
              <w:t>ould</w:t>
            </w:r>
            <w:r w:rsidR="00BB25D5" w:rsidRPr="00D74034">
              <w:t xml:space="preserve"> justifiably reject his</w:t>
            </w:r>
            <w:r w:rsidR="006F7F97">
              <w:t xml:space="preserve"> brother’s</w:t>
            </w:r>
            <w:r w:rsidR="00BB25D5" w:rsidRPr="00D74034">
              <w:t xml:space="preserve"> appeal; </w:t>
            </w:r>
            <w:r w:rsidR="00042301">
              <w:t xml:space="preserve">and </w:t>
            </w:r>
            <w:r w:rsidR="006F7F97">
              <w:t>(</w:t>
            </w:r>
            <w:r w:rsidR="00E11F74">
              <w:t>c</w:t>
            </w:r>
            <w:r w:rsidR="006F7F97">
              <w:t xml:space="preserve">) </w:t>
            </w:r>
            <w:r w:rsidR="00BB25D5" w:rsidRPr="00D74034">
              <w:t xml:space="preserve">the refugee status procedure as such </w:t>
            </w:r>
            <w:r w:rsidR="006F7F97">
              <w:t>wa</w:t>
            </w:r>
            <w:r w:rsidR="00BB25D5" w:rsidRPr="00D74034">
              <w:t xml:space="preserve">s not an effective remedy for individuals accused of crimes such as terrorism and </w:t>
            </w:r>
            <w:r w:rsidR="006F7F97">
              <w:t xml:space="preserve">religious </w:t>
            </w:r>
            <w:r w:rsidR="00BB25D5" w:rsidRPr="00D74034">
              <w:t>extremism, since</w:t>
            </w:r>
            <w:r w:rsidR="00F625CA">
              <w:t xml:space="preserve"> such individuals</w:t>
            </w:r>
            <w:r w:rsidR="00BB25D5" w:rsidRPr="00D74034">
              <w:t xml:space="preserve"> f</w:t>
            </w:r>
            <w:r w:rsidR="006F7F97">
              <w:t>e</w:t>
            </w:r>
            <w:r w:rsidR="00BB25D5" w:rsidRPr="00D74034">
              <w:t xml:space="preserve">ll under an exception provided for in </w:t>
            </w:r>
            <w:r w:rsidR="00BB25D5">
              <w:t>article </w:t>
            </w:r>
            <w:r w:rsidR="00BB25D5" w:rsidRPr="00D74034">
              <w:t>12.5 of the Kazakhstan Law on Refugees. The complainant submit</w:t>
            </w:r>
            <w:r w:rsidR="006F7F97">
              <w:t>ted</w:t>
            </w:r>
            <w:r w:rsidR="00BB25D5" w:rsidRPr="00D74034">
              <w:t xml:space="preserve"> that </w:t>
            </w:r>
            <w:r w:rsidR="00BB25D5">
              <w:t>article </w:t>
            </w:r>
            <w:r w:rsidR="00BB25D5" w:rsidRPr="00D74034">
              <w:t>12.5 of the Law on Refugees should be revoked by the State party, since it contradict</w:t>
            </w:r>
            <w:r w:rsidR="006F7F97">
              <w:t>ed</w:t>
            </w:r>
            <w:r w:rsidR="00BB25D5" w:rsidRPr="00D74034">
              <w:t xml:space="preserve"> the 1951 Refugee Convention. He ma</w:t>
            </w:r>
            <w:r w:rsidR="006F7F97">
              <w:t>d</w:t>
            </w:r>
            <w:r w:rsidR="00BB25D5" w:rsidRPr="00D74034">
              <w:t>e general observations on the refugee status determination proceedings in Kazakhstan and on the absence of adequate measures to prevent the removal of individuals to countries where there is a widespread practice of torture or ill-treatment, in particular individuals suspected of involvement in crimes such as terrorism and religious extremism.</w:t>
            </w:r>
          </w:p>
          <w:p w:rsidR="00BB25D5" w:rsidRPr="00355A4D" w:rsidRDefault="006F7F97" w:rsidP="006F7F97">
            <w:pPr>
              <w:suppressAutoHyphens w:val="0"/>
              <w:spacing w:before="40" w:after="120" w:line="220" w:lineRule="exact"/>
              <w:ind w:right="113"/>
              <w:rPr>
                <w:bCs/>
              </w:rPr>
            </w:pPr>
            <w:r>
              <w:rPr>
                <w:bCs/>
              </w:rPr>
              <w:t>In January 2015, t</w:t>
            </w:r>
            <w:r w:rsidR="00BB25D5" w:rsidRPr="00D74034">
              <w:rPr>
                <w:bCs/>
              </w:rPr>
              <w:t xml:space="preserve">he complainant’s submission </w:t>
            </w:r>
            <w:r>
              <w:rPr>
                <w:bCs/>
              </w:rPr>
              <w:t xml:space="preserve">was </w:t>
            </w:r>
            <w:r w:rsidR="00BB25D5" w:rsidRPr="00D74034">
              <w:rPr>
                <w:bCs/>
              </w:rPr>
              <w:t>transmitted to the State party for comments.</w:t>
            </w:r>
          </w:p>
        </w:tc>
      </w:tr>
      <w:tr w:rsidR="00AA128D" w:rsidRPr="00A30042" w:rsidTr="00355A4D">
        <w:tc>
          <w:tcPr>
            <w:tcW w:w="7371" w:type="dxa"/>
            <w:gridSpan w:val="2"/>
            <w:shd w:val="clear" w:color="auto" w:fill="auto"/>
          </w:tcPr>
          <w:p w:rsidR="00AA128D" w:rsidRPr="00A30042" w:rsidRDefault="00BB25D5" w:rsidP="006F7F97">
            <w:pPr>
              <w:suppressAutoHyphens w:val="0"/>
              <w:spacing w:before="40" w:after="120" w:line="220" w:lineRule="exact"/>
              <w:ind w:right="113"/>
            </w:pPr>
            <w:r w:rsidRPr="00355A4D">
              <w:rPr>
                <w:b/>
                <w:bCs/>
              </w:rPr>
              <w:t>Committee’s decision:</w:t>
            </w:r>
            <w:r w:rsidRPr="00D74034">
              <w:t xml:space="preserve"> To keep the follow</w:t>
            </w:r>
            <w:r w:rsidR="006F7F97">
              <w:t>-</w:t>
            </w:r>
            <w:r w:rsidRPr="00D74034">
              <w:t>up dialogue open.</w:t>
            </w:r>
          </w:p>
        </w:tc>
      </w:tr>
    </w:tbl>
    <w:p w:rsidR="006F7F97" w:rsidRPr="00D74034" w:rsidRDefault="006F7F97" w:rsidP="009661F7">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A30042" w:rsidRPr="00485C6D"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D44303">
            <w:pPr>
              <w:suppressAutoHyphens w:val="0"/>
              <w:spacing w:before="40" w:after="120" w:line="220" w:lineRule="exact"/>
              <w:ind w:right="113"/>
              <w:rPr>
                <w:b/>
                <w:iCs/>
              </w:rPr>
            </w:pPr>
            <w:r>
              <w:rPr>
                <w:b/>
                <w:iCs/>
              </w:rPr>
              <w:t>Kazakhstan</w:t>
            </w:r>
          </w:p>
        </w:tc>
        <w:tc>
          <w:tcPr>
            <w:tcW w:w="5103" w:type="dxa"/>
            <w:tcBorders>
              <w:top w:val="single" w:sz="4" w:space="0" w:color="auto"/>
              <w:bottom w:val="single" w:sz="12" w:space="0" w:color="auto"/>
            </w:tcBorders>
            <w:shd w:val="clear" w:color="auto" w:fill="auto"/>
            <w:vAlign w:val="bottom"/>
          </w:tcPr>
          <w:p w:rsidR="00D74034" w:rsidRPr="00EC5D15" w:rsidRDefault="00D74034" w:rsidP="00355A4D">
            <w:pPr>
              <w:suppressAutoHyphens w:val="0"/>
              <w:spacing w:before="40" w:after="120" w:line="220" w:lineRule="exact"/>
              <w:ind w:right="113"/>
              <w:rPr>
                <w:bCs/>
                <w:i/>
              </w:rPr>
            </w:pPr>
          </w:p>
        </w:tc>
      </w:tr>
      <w:tr w:rsidR="00A30042" w:rsidRPr="00A30042" w:rsidTr="0062201B">
        <w:tc>
          <w:tcPr>
            <w:tcW w:w="2268" w:type="dxa"/>
            <w:tcBorders>
              <w:top w:val="single" w:sz="12" w:space="0" w:color="auto"/>
            </w:tcBorders>
            <w:shd w:val="clear" w:color="auto" w:fill="auto"/>
          </w:tcPr>
          <w:p w:rsidR="00D74034" w:rsidRPr="00A30042" w:rsidRDefault="00A30042" w:rsidP="00355A4D">
            <w:pPr>
              <w:suppressAutoHyphens w:val="0"/>
              <w:spacing w:before="40" w:after="120" w:line="220" w:lineRule="exact"/>
              <w:ind w:right="113"/>
              <w:rPr>
                <w:b/>
                <w:bCs/>
              </w:rPr>
            </w:pPr>
            <w:r w:rsidRPr="00A30042">
              <w:rPr>
                <w:b/>
                <w:bCs/>
              </w:rPr>
              <w:t>Case</w:t>
            </w:r>
          </w:p>
        </w:tc>
        <w:tc>
          <w:tcPr>
            <w:tcW w:w="5103" w:type="dxa"/>
            <w:tcBorders>
              <w:top w:val="single" w:sz="12" w:space="0" w:color="auto"/>
            </w:tcBorders>
            <w:shd w:val="clear" w:color="auto" w:fill="auto"/>
          </w:tcPr>
          <w:p w:rsidR="00D74034" w:rsidRPr="00EC5D15" w:rsidRDefault="00D74034" w:rsidP="009661F7">
            <w:pPr>
              <w:suppressAutoHyphens w:val="0"/>
              <w:spacing w:before="40" w:after="120" w:line="220" w:lineRule="exact"/>
              <w:ind w:right="113"/>
              <w:rPr>
                <w:bCs/>
              </w:rPr>
            </w:pPr>
            <w:proofErr w:type="spellStart"/>
            <w:r w:rsidRPr="00EC5D15">
              <w:rPr>
                <w:bCs/>
                <w:i/>
              </w:rPr>
              <w:t>Ba</w:t>
            </w:r>
            <w:r w:rsidR="009661F7" w:rsidRPr="00EC5D15">
              <w:rPr>
                <w:bCs/>
                <w:i/>
              </w:rPr>
              <w:t>i</w:t>
            </w:r>
            <w:r w:rsidRPr="00EC5D15">
              <w:rPr>
                <w:bCs/>
                <w:i/>
              </w:rPr>
              <w:t>ramov</w:t>
            </w:r>
            <w:proofErr w:type="spellEnd"/>
            <w:r w:rsidRPr="00EC5D15">
              <w:rPr>
                <w:bCs/>
                <w:iCs/>
              </w:rPr>
              <w:t>, 497/2012</w:t>
            </w:r>
          </w:p>
        </w:tc>
      </w:tr>
      <w:tr w:rsidR="00A30042" w:rsidRPr="00A30042" w:rsidTr="00355A4D">
        <w:tc>
          <w:tcPr>
            <w:tcW w:w="2268" w:type="dxa"/>
            <w:shd w:val="clear" w:color="auto" w:fill="auto"/>
          </w:tcPr>
          <w:p w:rsidR="00D74034" w:rsidRPr="00A30042" w:rsidRDefault="00D74034" w:rsidP="00355A4D">
            <w:pPr>
              <w:suppressAutoHyphens w:val="0"/>
              <w:spacing w:before="40" w:after="120" w:line="220" w:lineRule="exact"/>
              <w:ind w:right="113"/>
              <w:rPr>
                <w:b/>
              </w:rPr>
            </w:pPr>
            <w:r w:rsidRPr="00A30042">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14 May 2014</w:t>
            </w:r>
          </w:p>
        </w:tc>
      </w:tr>
      <w:tr w:rsidR="00A30042" w:rsidRPr="00A30042" w:rsidTr="00355A4D">
        <w:tc>
          <w:tcPr>
            <w:tcW w:w="2268" w:type="dxa"/>
            <w:shd w:val="clear" w:color="auto" w:fill="auto"/>
          </w:tcPr>
          <w:p w:rsidR="00D74034" w:rsidRPr="00A30042" w:rsidRDefault="00D74034" w:rsidP="00355A4D">
            <w:pPr>
              <w:suppressAutoHyphens w:val="0"/>
              <w:spacing w:before="40" w:after="120" w:line="220" w:lineRule="exact"/>
              <w:ind w:right="113"/>
              <w:rPr>
                <w:b/>
              </w:rPr>
            </w:pPr>
            <w:r w:rsidRPr="00A30042">
              <w:rPr>
                <w:b/>
              </w:rPr>
              <w:t>Violation</w:t>
            </w:r>
          </w:p>
        </w:tc>
        <w:tc>
          <w:tcPr>
            <w:tcW w:w="5103" w:type="dxa"/>
            <w:shd w:val="clear" w:color="auto" w:fill="auto"/>
          </w:tcPr>
          <w:p w:rsidR="00D74034" w:rsidRPr="00355A4D" w:rsidRDefault="00A30042" w:rsidP="009661F7">
            <w:pPr>
              <w:suppressAutoHyphens w:val="0"/>
              <w:spacing w:before="40" w:after="120" w:line="220" w:lineRule="exact"/>
              <w:ind w:right="113"/>
              <w:rPr>
                <w:bCs/>
              </w:rPr>
            </w:pPr>
            <w:r w:rsidRPr="00355A4D">
              <w:rPr>
                <w:bCs/>
              </w:rPr>
              <w:t>Article</w:t>
            </w:r>
            <w:r w:rsidR="009661F7">
              <w:rPr>
                <w:bCs/>
              </w:rPr>
              <w:t>s</w:t>
            </w:r>
            <w:r w:rsidRPr="00355A4D">
              <w:rPr>
                <w:bCs/>
              </w:rPr>
              <w:t> </w:t>
            </w:r>
            <w:r w:rsidR="00D74034" w:rsidRPr="00355A4D">
              <w:rPr>
                <w:bCs/>
                <w:lang w:val="en-US"/>
              </w:rPr>
              <w:t>1</w:t>
            </w:r>
            <w:r w:rsidR="009661F7">
              <w:rPr>
                <w:bCs/>
                <w:lang w:val="en-US"/>
              </w:rPr>
              <w:t xml:space="preserve">, </w:t>
            </w:r>
            <w:r w:rsidR="00D74034" w:rsidRPr="00355A4D">
              <w:rPr>
                <w:bCs/>
                <w:lang w:val="en-US"/>
              </w:rPr>
              <w:t>2</w:t>
            </w:r>
            <w:r w:rsidR="009661F7">
              <w:rPr>
                <w:bCs/>
                <w:lang w:val="en-US"/>
              </w:rPr>
              <w:t xml:space="preserve"> (</w:t>
            </w:r>
            <w:r w:rsidR="00D74034" w:rsidRPr="00355A4D">
              <w:rPr>
                <w:bCs/>
                <w:lang w:val="en-US"/>
              </w:rPr>
              <w:t>1</w:t>
            </w:r>
            <w:r w:rsidR="009661F7">
              <w:rPr>
                <w:bCs/>
                <w:lang w:val="en-US"/>
              </w:rPr>
              <w:t>),</w:t>
            </w:r>
            <w:r w:rsidR="00D74034" w:rsidRPr="00355A4D">
              <w:rPr>
                <w:bCs/>
                <w:lang w:val="en-US"/>
              </w:rPr>
              <w:t>12</w:t>
            </w:r>
            <w:r w:rsidR="009661F7">
              <w:rPr>
                <w:bCs/>
                <w:lang w:val="en-US"/>
              </w:rPr>
              <w:t>,</w:t>
            </w:r>
            <w:r w:rsidR="00D74034" w:rsidRPr="00355A4D">
              <w:rPr>
                <w:bCs/>
                <w:lang w:val="en-US"/>
              </w:rPr>
              <w:t xml:space="preserve"> 13</w:t>
            </w:r>
            <w:r w:rsidR="009661F7">
              <w:rPr>
                <w:bCs/>
                <w:lang w:val="en-US"/>
              </w:rPr>
              <w:t>,</w:t>
            </w:r>
            <w:r w:rsidR="00D74034" w:rsidRPr="00355A4D">
              <w:rPr>
                <w:bCs/>
                <w:lang w:val="en-US"/>
              </w:rPr>
              <w:t xml:space="preserve"> 14 and 15</w:t>
            </w:r>
          </w:p>
        </w:tc>
      </w:tr>
      <w:tr w:rsidR="00485C6D" w:rsidRPr="00A30042" w:rsidTr="00E15553">
        <w:tc>
          <w:tcPr>
            <w:tcW w:w="7371" w:type="dxa"/>
            <w:gridSpan w:val="2"/>
            <w:tcBorders>
              <w:bottom w:val="nil"/>
            </w:tcBorders>
            <w:shd w:val="clear" w:color="auto" w:fill="auto"/>
          </w:tcPr>
          <w:p w:rsidR="00485C6D" w:rsidRPr="00A30042" w:rsidRDefault="00485C6D" w:rsidP="005A7C57">
            <w:pPr>
              <w:suppressAutoHyphens w:val="0"/>
              <w:spacing w:before="40" w:after="120" w:line="220" w:lineRule="exact"/>
              <w:ind w:right="113"/>
              <w:rPr>
                <w:b/>
              </w:rPr>
            </w:pPr>
            <w:r w:rsidRPr="00A30042">
              <w:rPr>
                <w:b/>
              </w:rPr>
              <w:t>Recommend</w:t>
            </w:r>
            <w:r w:rsidR="005A7C57">
              <w:rPr>
                <w:b/>
              </w:rPr>
              <w:t>ation:</w:t>
            </w:r>
            <w:r>
              <w:rPr>
                <w:lang w:val="en-US"/>
              </w:rPr>
              <w:t xml:space="preserve"> </w:t>
            </w:r>
            <w:r w:rsidRPr="00A30042">
              <w:rPr>
                <w:lang w:val="en-US"/>
              </w:rPr>
              <w:t>The Committee urged the State party to conduct a proper, impartial and independent investigation in order to bring to justice those responsible for the complainant’s treatment</w:t>
            </w:r>
            <w:r w:rsidR="009661F7">
              <w:rPr>
                <w:lang w:val="en-US"/>
              </w:rPr>
              <w:t>;</w:t>
            </w:r>
            <w:r w:rsidRPr="00A30042">
              <w:rPr>
                <w:lang w:val="en-US"/>
              </w:rPr>
              <w:t xml:space="preserve"> to provide the complainant with full and adequate reparation, including compensation and rehabilitation</w:t>
            </w:r>
            <w:r w:rsidR="009661F7">
              <w:rPr>
                <w:lang w:val="en-US"/>
              </w:rPr>
              <w:t>;</w:t>
            </w:r>
            <w:r w:rsidRPr="00A30042">
              <w:rPr>
                <w:lang w:val="en-US"/>
              </w:rPr>
              <w:t xml:space="preserve"> and to prevent similar violations in the future. </w:t>
            </w:r>
          </w:p>
        </w:tc>
      </w:tr>
      <w:tr w:rsidR="00B16174" w:rsidRPr="00A30042" w:rsidTr="00E15553">
        <w:tc>
          <w:tcPr>
            <w:tcW w:w="7371" w:type="dxa"/>
            <w:gridSpan w:val="2"/>
            <w:tcBorders>
              <w:top w:val="nil"/>
              <w:bottom w:val="nil"/>
            </w:tcBorders>
            <w:shd w:val="clear" w:color="auto" w:fill="auto"/>
          </w:tcPr>
          <w:p w:rsidR="00B16174" w:rsidRPr="00B16174" w:rsidRDefault="00B16174" w:rsidP="00D44303">
            <w:pPr>
              <w:suppressAutoHyphens w:val="0"/>
              <w:spacing w:before="40" w:after="120" w:line="220" w:lineRule="exact"/>
              <w:ind w:right="113"/>
              <w:rPr>
                <w:b/>
                <w:bCs/>
              </w:rPr>
            </w:pPr>
            <w:r w:rsidRPr="00EC5D15">
              <w:rPr>
                <w:b/>
                <w:bCs/>
              </w:rPr>
              <w:t>Follow-up:</w:t>
            </w:r>
            <w:r>
              <w:t xml:space="preserve"> </w:t>
            </w:r>
            <w:r w:rsidRPr="00D74034">
              <w:t>On 7 November 2014, the State party submit</w:t>
            </w:r>
            <w:r>
              <w:t>ted</w:t>
            </w:r>
            <w:r w:rsidRPr="00D74034">
              <w:t xml:space="preserve"> that, on 30 July 2014, the Prosecutor’s Office of </w:t>
            </w:r>
            <w:proofErr w:type="spellStart"/>
            <w:r w:rsidRPr="00D74034">
              <w:t>Kostanay</w:t>
            </w:r>
            <w:proofErr w:type="spellEnd"/>
            <w:r w:rsidRPr="00D74034">
              <w:t xml:space="preserve"> Region </w:t>
            </w:r>
            <w:r>
              <w:t xml:space="preserve">had </w:t>
            </w:r>
            <w:r w:rsidRPr="00D74034">
              <w:t xml:space="preserve">initiated a criminal </w:t>
            </w:r>
            <w:r>
              <w:t>investigation</w:t>
            </w:r>
            <w:r w:rsidRPr="00D74034">
              <w:t xml:space="preserve"> </w:t>
            </w:r>
            <w:r>
              <w:t>into</w:t>
            </w:r>
            <w:r w:rsidRPr="00D74034">
              <w:t xml:space="preserve"> charges under </w:t>
            </w:r>
            <w:r>
              <w:t>article </w:t>
            </w:r>
            <w:r w:rsidRPr="00D74034">
              <w:t>347-1, part</w:t>
            </w:r>
            <w:r>
              <w:t> </w:t>
            </w:r>
            <w:r w:rsidRPr="00D74034">
              <w:t xml:space="preserve">2, point (a) (torture) of the Criminal Code of Kazakhstan. The complainant was questioned, in his capacity </w:t>
            </w:r>
            <w:r>
              <w:t>as</w:t>
            </w:r>
            <w:r w:rsidRPr="00D74034">
              <w:t xml:space="preserve"> victim; his mother was questioned</w:t>
            </w:r>
            <w:r>
              <w:t>,</w:t>
            </w:r>
            <w:r w:rsidRPr="00D74034">
              <w:t xml:space="preserve"> in her capacity as witness; </w:t>
            </w:r>
            <w:r>
              <w:t>t</w:t>
            </w:r>
            <w:r w:rsidRPr="00D74034">
              <w:t xml:space="preserve">wo police officers were interrogated as suspects </w:t>
            </w:r>
            <w:r>
              <w:t>regarding the</w:t>
            </w:r>
            <w:r w:rsidRPr="00D74034">
              <w:t xml:space="preserve"> appl</w:t>
            </w:r>
            <w:r>
              <w:t>ication of</w:t>
            </w:r>
            <w:r w:rsidRPr="00D74034">
              <w:t xml:space="preserve"> physical and psychological pressure </w:t>
            </w:r>
            <w:r>
              <w:t>on</w:t>
            </w:r>
            <w:r w:rsidRPr="00D74034">
              <w:t xml:space="preserve"> the complainant. Other police officers and witnesses were also questioned. A psychiatric </w:t>
            </w:r>
            <w:r>
              <w:t>opinion issued</w:t>
            </w:r>
            <w:r w:rsidRPr="00D74034">
              <w:t xml:space="preserve"> on 8 September 2014 conclu</w:t>
            </w:r>
            <w:r>
              <w:t xml:space="preserve">ded </w:t>
            </w:r>
            <w:r w:rsidRPr="00D74034">
              <w:t xml:space="preserve">that </w:t>
            </w:r>
            <w:r>
              <w:t>t</w:t>
            </w:r>
            <w:r w:rsidRPr="00D74034">
              <w:t>he</w:t>
            </w:r>
            <w:r>
              <w:t xml:space="preserve"> complainant</w:t>
            </w:r>
            <w:r w:rsidRPr="00D74034">
              <w:t xml:space="preserve"> was suffering from a type of psychotic syndrome. </w:t>
            </w:r>
            <w:r>
              <w:t xml:space="preserve"> The State party stated that, o</w:t>
            </w:r>
            <w:r w:rsidRPr="00D74034">
              <w:t xml:space="preserve">n 27 September 2014, the complainant </w:t>
            </w:r>
            <w:r>
              <w:t xml:space="preserve">had </w:t>
            </w:r>
            <w:r w:rsidRPr="00D74034">
              <w:t>filed a request for a</w:t>
            </w:r>
            <w:r>
              <w:t>nother</w:t>
            </w:r>
            <w:r w:rsidRPr="00D74034">
              <w:t xml:space="preserve"> psychiatric forensic </w:t>
            </w:r>
            <w:r>
              <w:t>examination</w:t>
            </w:r>
            <w:r w:rsidRPr="00D74034">
              <w:t>, which was conducted on 29</w:t>
            </w:r>
            <w:r>
              <w:t> </w:t>
            </w:r>
            <w:r w:rsidRPr="00D74034">
              <w:t xml:space="preserve">September 2014. </w:t>
            </w:r>
          </w:p>
        </w:tc>
      </w:tr>
      <w:tr w:rsidR="00485C6D" w:rsidRPr="00A30042" w:rsidTr="00E15553">
        <w:tc>
          <w:tcPr>
            <w:tcW w:w="7371" w:type="dxa"/>
            <w:gridSpan w:val="2"/>
            <w:tcBorders>
              <w:top w:val="nil"/>
            </w:tcBorders>
            <w:shd w:val="clear" w:color="auto" w:fill="auto"/>
          </w:tcPr>
          <w:p w:rsidR="00485C6D" w:rsidRDefault="00485C6D" w:rsidP="00B16174">
            <w:pPr>
              <w:keepNext/>
              <w:suppressAutoHyphens w:val="0"/>
              <w:spacing w:before="40" w:after="120" w:line="220" w:lineRule="exact"/>
              <w:ind w:right="113"/>
            </w:pPr>
            <w:r w:rsidRPr="00D74034">
              <w:t>On 30 September 2014, the criminal procedure was suspended, pending finali</w:t>
            </w:r>
            <w:r w:rsidR="00BD5E03">
              <w:t>z</w:t>
            </w:r>
            <w:r w:rsidRPr="00D74034">
              <w:t xml:space="preserve">ation of the psychiatric </w:t>
            </w:r>
            <w:r w:rsidR="00BD5E03">
              <w:t>opinion</w:t>
            </w:r>
            <w:r w:rsidRPr="00D74034">
              <w:t xml:space="preserve">. At the same time, the complainant had filed a civil claim for compensation before the </w:t>
            </w:r>
            <w:proofErr w:type="spellStart"/>
            <w:r w:rsidRPr="00D74034">
              <w:t>Kostanay</w:t>
            </w:r>
            <w:proofErr w:type="spellEnd"/>
            <w:r w:rsidRPr="00D74034">
              <w:t xml:space="preserve"> City Court against the Department of Internal Affairs. That case was also suspended f</w:t>
            </w:r>
            <w:r w:rsidR="00D44303">
              <w:t>urther to</w:t>
            </w:r>
            <w:r w:rsidRPr="00D74034">
              <w:t xml:space="preserve"> a request by his lawyer for suspension until the psychiatric </w:t>
            </w:r>
            <w:r w:rsidR="00D44303">
              <w:t>consultations</w:t>
            </w:r>
            <w:r w:rsidRPr="00D74034">
              <w:t xml:space="preserve"> </w:t>
            </w:r>
            <w:r w:rsidR="00D44303">
              <w:t>were</w:t>
            </w:r>
            <w:r w:rsidRPr="00D74034">
              <w:t xml:space="preserve"> completed. The State party submit</w:t>
            </w:r>
            <w:r w:rsidR="00D44303">
              <w:t>ted</w:t>
            </w:r>
            <w:r w:rsidRPr="00D74034">
              <w:t xml:space="preserve"> that it w</w:t>
            </w:r>
            <w:r w:rsidR="00D44303">
              <w:t>ould</w:t>
            </w:r>
            <w:r w:rsidRPr="00D74034">
              <w:t xml:space="preserve"> inform the Committee of any further developments.</w:t>
            </w:r>
          </w:p>
          <w:p w:rsidR="00485C6D" w:rsidRPr="00355A4D" w:rsidRDefault="00D44303" w:rsidP="00B16174">
            <w:pPr>
              <w:keepNext/>
              <w:suppressAutoHyphens w:val="0"/>
              <w:spacing w:before="40" w:after="120" w:line="220" w:lineRule="exact"/>
              <w:ind w:right="113"/>
              <w:rPr>
                <w:bCs/>
              </w:rPr>
            </w:pPr>
            <w:r>
              <w:t>In January 2015, t</w:t>
            </w:r>
            <w:r w:rsidR="00485C6D" w:rsidRPr="009A5FF9">
              <w:t xml:space="preserve">he State party’s submission </w:t>
            </w:r>
            <w:r>
              <w:t>was</w:t>
            </w:r>
            <w:r w:rsidR="00485C6D" w:rsidRPr="009A5FF9">
              <w:t xml:space="preserve"> transmitted to the complainant for comments.</w:t>
            </w:r>
          </w:p>
        </w:tc>
      </w:tr>
      <w:tr w:rsidR="00485C6D" w:rsidRPr="00A30042" w:rsidTr="00526783">
        <w:tc>
          <w:tcPr>
            <w:tcW w:w="7371" w:type="dxa"/>
            <w:gridSpan w:val="2"/>
            <w:shd w:val="clear" w:color="auto" w:fill="auto"/>
          </w:tcPr>
          <w:p w:rsidR="00485C6D" w:rsidRPr="00A30042" w:rsidRDefault="00485C6D" w:rsidP="00355A4D">
            <w:pPr>
              <w:suppressAutoHyphens w:val="0"/>
              <w:spacing w:before="40" w:after="120" w:line="220" w:lineRule="exact"/>
              <w:ind w:right="113"/>
              <w:rPr>
                <w:lang w:val="en-US"/>
              </w:rPr>
            </w:pPr>
            <w:r w:rsidRPr="00355A4D">
              <w:rPr>
                <w:b/>
                <w:bCs/>
              </w:rPr>
              <w:t>Committee’s decision:</w:t>
            </w:r>
            <w:r w:rsidRPr="009A5FF9">
              <w:t xml:space="preserve"> To keep the follow-up dialogue open.</w:t>
            </w:r>
          </w:p>
        </w:tc>
      </w:tr>
    </w:tbl>
    <w:p w:rsidR="00D44303" w:rsidRPr="00D74034" w:rsidRDefault="00D44303" w:rsidP="00355A4D">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C35512" w:rsidRPr="00CD574A"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D44303">
            <w:pPr>
              <w:suppressAutoHyphens w:val="0"/>
              <w:spacing w:before="40" w:after="120" w:line="220" w:lineRule="exact"/>
              <w:ind w:right="113"/>
              <w:rPr>
                <w:b/>
                <w:iCs/>
              </w:rPr>
            </w:pPr>
            <w:r>
              <w:rPr>
                <w:b/>
                <w:iCs/>
              </w:rPr>
              <w:t>Russian Federation</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suppressAutoHyphens w:val="0"/>
              <w:spacing w:before="40" w:after="120" w:line="220" w:lineRule="exact"/>
              <w:ind w:right="113"/>
              <w:rPr>
                <w:b/>
                <w:i/>
              </w:rPr>
            </w:pPr>
          </w:p>
        </w:tc>
      </w:tr>
      <w:tr w:rsidR="00C35512" w:rsidRPr="00C35512" w:rsidTr="0062201B">
        <w:tc>
          <w:tcPr>
            <w:tcW w:w="2268" w:type="dxa"/>
            <w:tcBorders>
              <w:top w:val="single" w:sz="12" w:space="0" w:color="auto"/>
            </w:tcBorders>
            <w:shd w:val="clear" w:color="auto" w:fill="auto"/>
          </w:tcPr>
          <w:p w:rsidR="00D74034" w:rsidRPr="00C35512" w:rsidRDefault="00C35512" w:rsidP="00355A4D">
            <w:pPr>
              <w:suppressAutoHyphens w:val="0"/>
              <w:spacing w:before="40" w:after="120" w:line="220" w:lineRule="exact"/>
              <w:ind w:right="113"/>
              <w:rPr>
                <w:b/>
                <w:bCs/>
              </w:rPr>
            </w:pPr>
            <w:r w:rsidRPr="00C35512">
              <w:rPr>
                <w:b/>
                <w:bCs/>
              </w:rPr>
              <w:t>Case</w:t>
            </w:r>
          </w:p>
        </w:tc>
        <w:tc>
          <w:tcPr>
            <w:tcW w:w="5103" w:type="dxa"/>
            <w:tcBorders>
              <w:top w:val="single" w:sz="12" w:space="0" w:color="auto"/>
            </w:tcBorders>
            <w:shd w:val="clear" w:color="auto" w:fill="auto"/>
          </w:tcPr>
          <w:p w:rsidR="00D74034" w:rsidRPr="00EC5D15" w:rsidRDefault="00D74034" w:rsidP="00355A4D">
            <w:pPr>
              <w:suppressAutoHyphens w:val="0"/>
              <w:spacing w:before="40" w:after="120" w:line="220" w:lineRule="exact"/>
              <w:ind w:right="113"/>
              <w:rPr>
                <w:bCs/>
              </w:rPr>
            </w:pPr>
            <w:proofErr w:type="spellStart"/>
            <w:r w:rsidRPr="00EC5D15">
              <w:rPr>
                <w:bCs/>
                <w:i/>
                <w:iCs/>
              </w:rPr>
              <w:t>Kirsanov</w:t>
            </w:r>
            <w:proofErr w:type="spellEnd"/>
            <w:r w:rsidRPr="00EC5D15">
              <w:rPr>
                <w:bCs/>
              </w:rPr>
              <w:t>, 478/2011</w:t>
            </w:r>
          </w:p>
        </w:tc>
      </w:tr>
      <w:tr w:rsidR="00C35512" w:rsidRPr="00C35512" w:rsidTr="00355A4D">
        <w:tc>
          <w:tcPr>
            <w:tcW w:w="2268" w:type="dxa"/>
            <w:shd w:val="clear" w:color="auto" w:fill="auto"/>
          </w:tcPr>
          <w:p w:rsidR="00D74034" w:rsidRPr="00C35512" w:rsidRDefault="00D74034" w:rsidP="00355A4D">
            <w:pPr>
              <w:suppressAutoHyphens w:val="0"/>
              <w:spacing w:before="40" w:after="120" w:line="220" w:lineRule="exact"/>
              <w:ind w:right="113"/>
              <w:rPr>
                <w:b/>
              </w:rPr>
            </w:pPr>
            <w:r w:rsidRPr="00C35512">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14 May 2014</w:t>
            </w:r>
          </w:p>
        </w:tc>
      </w:tr>
      <w:tr w:rsidR="00C35512" w:rsidRPr="00C35512" w:rsidTr="00355A4D">
        <w:tc>
          <w:tcPr>
            <w:tcW w:w="2268" w:type="dxa"/>
            <w:shd w:val="clear" w:color="auto" w:fill="auto"/>
          </w:tcPr>
          <w:p w:rsidR="00D74034" w:rsidRPr="00C35512" w:rsidRDefault="00D74034" w:rsidP="00355A4D">
            <w:pPr>
              <w:suppressAutoHyphens w:val="0"/>
              <w:spacing w:before="40" w:after="120" w:line="220" w:lineRule="exact"/>
              <w:ind w:right="113"/>
              <w:rPr>
                <w:b/>
              </w:rPr>
            </w:pPr>
            <w:r w:rsidRPr="00C35512">
              <w:rPr>
                <w:b/>
              </w:rPr>
              <w:t>Violation</w:t>
            </w:r>
          </w:p>
        </w:tc>
        <w:tc>
          <w:tcPr>
            <w:tcW w:w="5103" w:type="dxa"/>
            <w:shd w:val="clear" w:color="auto" w:fill="auto"/>
          </w:tcPr>
          <w:p w:rsidR="00D74034" w:rsidRPr="00355A4D" w:rsidRDefault="00A30042" w:rsidP="00355A4D">
            <w:pPr>
              <w:suppressAutoHyphens w:val="0"/>
              <w:spacing w:before="40" w:after="120" w:line="220" w:lineRule="exact"/>
              <w:ind w:right="113"/>
              <w:rPr>
                <w:bCs/>
              </w:rPr>
            </w:pPr>
            <w:r w:rsidRPr="00355A4D">
              <w:rPr>
                <w:bCs/>
              </w:rPr>
              <w:t>Article </w:t>
            </w:r>
            <w:r w:rsidR="00D74034" w:rsidRPr="00355A4D">
              <w:rPr>
                <w:bCs/>
              </w:rPr>
              <w:t>16</w:t>
            </w:r>
          </w:p>
        </w:tc>
      </w:tr>
      <w:tr w:rsidR="00F13159" w:rsidRPr="00C35512" w:rsidTr="00526783">
        <w:tc>
          <w:tcPr>
            <w:tcW w:w="7371" w:type="dxa"/>
            <w:gridSpan w:val="2"/>
            <w:shd w:val="clear" w:color="auto" w:fill="auto"/>
          </w:tcPr>
          <w:p w:rsidR="00F13159" w:rsidRPr="00C35512" w:rsidRDefault="003C3737" w:rsidP="005A7C57">
            <w:pPr>
              <w:suppressAutoHyphens w:val="0"/>
              <w:spacing w:before="40" w:after="120" w:line="220" w:lineRule="exact"/>
              <w:ind w:right="113"/>
              <w:rPr>
                <w:b/>
              </w:rPr>
            </w:pPr>
            <w:r w:rsidRPr="00C35512">
              <w:rPr>
                <w:b/>
              </w:rPr>
              <w:t>Re</w:t>
            </w:r>
            <w:r>
              <w:rPr>
                <w:b/>
              </w:rPr>
              <w:t>c</w:t>
            </w:r>
            <w:r w:rsidRPr="00C35512">
              <w:rPr>
                <w:b/>
              </w:rPr>
              <w:t>ommend</w:t>
            </w:r>
            <w:r w:rsidR="005A7C57">
              <w:rPr>
                <w:b/>
              </w:rPr>
              <w:t>ation:</w:t>
            </w:r>
            <w:r>
              <w:t xml:space="preserve"> </w:t>
            </w:r>
            <w:r w:rsidRPr="00C35512">
              <w:t xml:space="preserve">The Committee invited the State party to take steps to provide the complainant with redress, including fair and adequate compensation. The State party is also under an obligation to prevent similar violations in the future. </w:t>
            </w:r>
          </w:p>
        </w:tc>
      </w:tr>
      <w:tr w:rsidR="00F13159" w:rsidRPr="00C35512" w:rsidTr="00526783">
        <w:tc>
          <w:tcPr>
            <w:tcW w:w="7371" w:type="dxa"/>
            <w:gridSpan w:val="2"/>
            <w:shd w:val="clear" w:color="auto" w:fill="auto"/>
          </w:tcPr>
          <w:p w:rsidR="00F13159" w:rsidRDefault="005A7C57" w:rsidP="00D44303">
            <w:pPr>
              <w:suppressAutoHyphens w:val="0"/>
              <w:spacing w:before="40" w:after="120" w:line="220" w:lineRule="exact"/>
              <w:ind w:right="113"/>
            </w:pPr>
            <w:r w:rsidRPr="00EC5D15">
              <w:rPr>
                <w:b/>
                <w:bCs/>
              </w:rPr>
              <w:t>Follow-up:</w:t>
            </w:r>
            <w:r>
              <w:t xml:space="preserve"> </w:t>
            </w:r>
            <w:r w:rsidR="003C3737" w:rsidRPr="00D74034">
              <w:t xml:space="preserve">On 17 December 2014, the complainant submitted that his requests to the State party’s authorities to implement the Committee’s decision had been returned to him with a request to enclose a copy of the </w:t>
            </w:r>
            <w:r w:rsidR="00D44303">
              <w:t>said</w:t>
            </w:r>
            <w:r w:rsidR="003C3737" w:rsidRPr="00D74034">
              <w:t xml:space="preserve"> decision.</w:t>
            </w:r>
          </w:p>
          <w:p w:rsidR="003C3737" w:rsidRPr="00C35512" w:rsidRDefault="00D44303" w:rsidP="00D44303">
            <w:pPr>
              <w:suppressAutoHyphens w:val="0"/>
              <w:spacing w:before="40" w:after="120" w:line="220" w:lineRule="exact"/>
              <w:ind w:right="113"/>
              <w:rPr>
                <w:b/>
              </w:rPr>
            </w:pPr>
            <w:r>
              <w:t>In January 2015, t</w:t>
            </w:r>
            <w:r w:rsidR="003C3737" w:rsidRPr="00D74034">
              <w:t xml:space="preserve">he complainant’s submission </w:t>
            </w:r>
            <w:r>
              <w:t>was</w:t>
            </w:r>
            <w:r w:rsidR="003C3737" w:rsidRPr="00D74034">
              <w:t xml:space="preserve"> transmitted to the State party for comments.</w:t>
            </w:r>
          </w:p>
        </w:tc>
      </w:tr>
      <w:tr w:rsidR="00CD574A" w:rsidRPr="00C35512" w:rsidTr="00526783">
        <w:tc>
          <w:tcPr>
            <w:tcW w:w="7371" w:type="dxa"/>
            <w:gridSpan w:val="2"/>
            <w:shd w:val="clear" w:color="auto" w:fill="auto"/>
          </w:tcPr>
          <w:p w:rsidR="00CD574A" w:rsidRPr="00C35512" w:rsidRDefault="003C3737" w:rsidP="00355A4D">
            <w:pPr>
              <w:suppressAutoHyphens w:val="0"/>
              <w:spacing w:before="40" w:after="120" w:line="220" w:lineRule="exact"/>
              <w:ind w:right="113"/>
            </w:pPr>
            <w:r w:rsidRPr="00355A4D">
              <w:rPr>
                <w:b/>
                <w:bCs/>
              </w:rPr>
              <w:t xml:space="preserve">Committee’s decision: </w:t>
            </w:r>
            <w:r w:rsidRPr="00D74034">
              <w:t>To keep the follow-up dialogue open.</w:t>
            </w:r>
          </w:p>
        </w:tc>
      </w:tr>
    </w:tbl>
    <w:p w:rsidR="00D44303" w:rsidRPr="00D74034" w:rsidRDefault="00D44303" w:rsidP="00355A4D">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43730D" w:rsidRPr="004028D5"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D44303">
            <w:pPr>
              <w:suppressAutoHyphens w:val="0"/>
              <w:spacing w:before="40" w:after="120" w:line="220" w:lineRule="exact"/>
              <w:ind w:right="113"/>
              <w:rPr>
                <w:b/>
                <w:iCs/>
              </w:rPr>
            </w:pPr>
            <w:r>
              <w:rPr>
                <w:b/>
                <w:iCs/>
              </w:rPr>
              <w:t>Switzerland</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suppressAutoHyphens w:val="0"/>
              <w:spacing w:before="40" w:after="120" w:line="220" w:lineRule="exact"/>
              <w:ind w:right="113"/>
              <w:rPr>
                <w:b/>
                <w:i/>
              </w:rPr>
            </w:pPr>
          </w:p>
        </w:tc>
      </w:tr>
      <w:tr w:rsidR="0043730D" w:rsidRPr="0043730D" w:rsidTr="0062201B">
        <w:tc>
          <w:tcPr>
            <w:tcW w:w="2268" w:type="dxa"/>
            <w:tcBorders>
              <w:top w:val="single" w:sz="12" w:space="0" w:color="auto"/>
            </w:tcBorders>
            <w:shd w:val="clear" w:color="auto" w:fill="auto"/>
          </w:tcPr>
          <w:p w:rsidR="00D74034" w:rsidRPr="0043730D" w:rsidRDefault="0043730D" w:rsidP="00355A4D">
            <w:pPr>
              <w:suppressAutoHyphens w:val="0"/>
              <w:spacing w:before="40" w:after="120" w:line="220" w:lineRule="exact"/>
              <w:ind w:right="113"/>
              <w:rPr>
                <w:b/>
                <w:bCs/>
              </w:rPr>
            </w:pPr>
            <w:r w:rsidRPr="0043730D">
              <w:rPr>
                <w:b/>
                <w:bCs/>
              </w:rPr>
              <w:t>Case</w:t>
            </w:r>
          </w:p>
        </w:tc>
        <w:tc>
          <w:tcPr>
            <w:tcW w:w="5103" w:type="dxa"/>
            <w:tcBorders>
              <w:top w:val="single" w:sz="12" w:space="0" w:color="auto"/>
            </w:tcBorders>
            <w:shd w:val="clear" w:color="auto" w:fill="auto"/>
          </w:tcPr>
          <w:p w:rsidR="00D74034" w:rsidRPr="00EC5D15" w:rsidRDefault="00D74034" w:rsidP="00355A4D">
            <w:pPr>
              <w:suppressAutoHyphens w:val="0"/>
              <w:spacing w:before="40" w:after="120" w:line="220" w:lineRule="exact"/>
              <w:ind w:right="113"/>
              <w:rPr>
                <w:bCs/>
              </w:rPr>
            </w:pPr>
            <w:r w:rsidRPr="00EC5D15">
              <w:rPr>
                <w:bCs/>
                <w:i/>
                <w:iCs/>
              </w:rPr>
              <w:t>X.</w:t>
            </w:r>
            <w:r w:rsidRPr="00EC5D15">
              <w:rPr>
                <w:bCs/>
              </w:rPr>
              <w:t>, 470/2011</w:t>
            </w:r>
          </w:p>
        </w:tc>
      </w:tr>
      <w:tr w:rsidR="0043730D" w:rsidRPr="0043730D" w:rsidTr="00355A4D">
        <w:tc>
          <w:tcPr>
            <w:tcW w:w="2268" w:type="dxa"/>
            <w:shd w:val="clear" w:color="auto" w:fill="auto"/>
          </w:tcPr>
          <w:p w:rsidR="00D74034" w:rsidRPr="0043730D" w:rsidRDefault="00D74034" w:rsidP="00355A4D">
            <w:pPr>
              <w:suppressAutoHyphens w:val="0"/>
              <w:spacing w:before="40" w:after="120" w:line="220" w:lineRule="exact"/>
              <w:ind w:right="113"/>
              <w:rPr>
                <w:b/>
              </w:rPr>
            </w:pPr>
            <w:r w:rsidRPr="0043730D">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24 November 2014</w:t>
            </w:r>
          </w:p>
        </w:tc>
      </w:tr>
      <w:tr w:rsidR="0043730D" w:rsidRPr="0043730D" w:rsidTr="00355A4D">
        <w:tc>
          <w:tcPr>
            <w:tcW w:w="2268" w:type="dxa"/>
            <w:shd w:val="clear" w:color="auto" w:fill="auto"/>
          </w:tcPr>
          <w:p w:rsidR="00D74034" w:rsidRPr="0043730D" w:rsidRDefault="00D74034" w:rsidP="00355A4D">
            <w:pPr>
              <w:suppressAutoHyphens w:val="0"/>
              <w:spacing w:before="40" w:after="120" w:line="220" w:lineRule="exact"/>
              <w:ind w:right="113"/>
              <w:rPr>
                <w:b/>
              </w:rPr>
            </w:pPr>
            <w:r w:rsidRPr="0043730D">
              <w:rPr>
                <w:b/>
              </w:rPr>
              <w:t>Violation</w:t>
            </w:r>
          </w:p>
        </w:tc>
        <w:tc>
          <w:tcPr>
            <w:tcW w:w="5103" w:type="dxa"/>
            <w:shd w:val="clear" w:color="auto" w:fill="auto"/>
          </w:tcPr>
          <w:p w:rsidR="00D74034" w:rsidRPr="00355A4D" w:rsidRDefault="00A30042" w:rsidP="00355A4D">
            <w:pPr>
              <w:suppressAutoHyphens w:val="0"/>
              <w:spacing w:before="40" w:after="120" w:line="220" w:lineRule="exact"/>
              <w:ind w:right="113"/>
              <w:rPr>
                <w:bCs/>
              </w:rPr>
            </w:pPr>
            <w:r w:rsidRPr="00355A4D">
              <w:rPr>
                <w:bCs/>
              </w:rPr>
              <w:t>Article </w:t>
            </w:r>
            <w:r w:rsidR="00D74034" w:rsidRPr="00355A4D">
              <w:rPr>
                <w:bCs/>
              </w:rPr>
              <w:t>3</w:t>
            </w:r>
          </w:p>
        </w:tc>
      </w:tr>
      <w:tr w:rsidR="004028D5" w:rsidRPr="0043730D" w:rsidTr="00526783">
        <w:tc>
          <w:tcPr>
            <w:tcW w:w="7371" w:type="dxa"/>
            <w:gridSpan w:val="2"/>
            <w:shd w:val="clear" w:color="auto" w:fill="auto"/>
          </w:tcPr>
          <w:p w:rsidR="004028D5" w:rsidRPr="0043730D" w:rsidRDefault="004028D5" w:rsidP="005A7C57">
            <w:pPr>
              <w:suppressAutoHyphens w:val="0"/>
              <w:spacing w:before="40" w:after="120" w:line="220" w:lineRule="exact"/>
              <w:ind w:right="113"/>
              <w:rPr>
                <w:b/>
              </w:rPr>
            </w:pPr>
            <w:r w:rsidRPr="0043730D">
              <w:rPr>
                <w:b/>
              </w:rPr>
              <w:t>Recommend</w:t>
            </w:r>
            <w:r w:rsidR="005A7C57">
              <w:rPr>
                <w:b/>
              </w:rPr>
              <w:t>ation:</w:t>
            </w:r>
            <w:r>
              <w:rPr>
                <w:lang w:val="en-US"/>
              </w:rPr>
              <w:t xml:space="preserve"> </w:t>
            </w:r>
            <w:r w:rsidRPr="0043730D">
              <w:rPr>
                <w:lang w:val="en-US"/>
              </w:rPr>
              <w:t xml:space="preserve">The State party has an obligation to refrain from forcibly returning the complainant to the Islamic Republic of Iran or to any other country where he runs a real risk of being expelled or returned to the Islamic Republic of Iran. </w:t>
            </w:r>
          </w:p>
        </w:tc>
      </w:tr>
      <w:tr w:rsidR="004028D5" w:rsidRPr="0043730D" w:rsidTr="00526783">
        <w:tc>
          <w:tcPr>
            <w:tcW w:w="7371" w:type="dxa"/>
            <w:gridSpan w:val="2"/>
            <w:shd w:val="clear" w:color="auto" w:fill="auto"/>
          </w:tcPr>
          <w:p w:rsidR="00C82E2A" w:rsidRDefault="005A7C57" w:rsidP="00C82E2A">
            <w:pPr>
              <w:suppressAutoHyphens w:val="0"/>
              <w:spacing w:before="40" w:after="120" w:line="220" w:lineRule="exact"/>
              <w:ind w:right="113"/>
            </w:pPr>
            <w:r w:rsidRPr="00EC5D15">
              <w:rPr>
                <w:b/>
                <w:bCs/>
              </w:rPr>
              <w:t>Follow-up:</w:t>
            </w:r>
            <w:r>
              <w:t xml:space="preserve"> </w:t>
            </w:r>
            <w:r w:rsidR="004028D5" w:rsidRPr="00D74034">
              <w:t>On 19 January 2015, the State party submit</w:t>
            </w:r>
            <w:r w:rsidR="00D44303">
              <w:t>ted</w:t>
            </w:r>
            <w:r w:rsidR="004028D5" w:rsidRPr="00D74034">
              <w:t xml:space="preserve"> that, following the Committee’s decision, the complainant </w:t>
            </w:r>
            <w:r w:rsidR="00C82E2A">
              <w:t>was</w:t>
            </w:r>
            <w:r w:rsidR="004028D5" w:rsidRPr="00D74034">
              <w:t xml:space="preserve"> granted refugee status and a residence permit</w:t>
            </w:r>
            <w:r w:rsidR="00C82E2A">
              <w:t xml:space="preserve"> </w:t>
            </w:r>
            <w:r w:rsidR="00C82E2A" w:rsidRPr="00D74034">
              <w:t>on 16 January 2015</w:t>
            </w:r>
            <w:r w:rsidR="004028D5" w:rsidRPr="00D74034">
              <w:t xml:space="preserve">. </w:t>
            </w:r>
          </w:p>
          <w:p w:rsidR="004028D5" w:rsidRPr="0043730D" w:rsidRDefault="004028D5" w:rsidP="00C82E2A">
            <w:pPr>
              <w:suppressAutoHyphens w:val="0"/>
              <w:spacing w:before="40" w:after="120" w:line="220" w:lineRule="exact"/>
              <w:ind w:right="113"/>
              <w:rPr>
                <w:b/>
              </w:rPr>
            </w:pPr>
            <w:r w:rsidRPr="00D74034">
              <w:t xml:space="preserve">On 20 January 2015, the counsel </w:t>
            </w:r>
            <w:r w:rsidR="00C82E2A">
              <w:t>for</w:t>
            </w:r>
            <w:r w:rsidRPr="00D74034">
              <w:t xml:space="preserve"> the complainant confirmed that </w:t>
            </w:r>
            <w:r w:rsidR="00C82E2A">
              <w:t>he</w:t>
            </w:r>
            <w:r w:rsidRPr="00D74034">
              <w:t xml:space="preserve"> had been granted refugee status and </w:t>
            </w:r>
            <w:r w:rsidR="00C82E2A">
              <w:t xml:space="preserve">was not </w:t>
            </w:r>
            <w:r w:rsidRPr="00D74034">
              <w:t>under threat of removal.</w:t>
            </w:r>
          </w:p>
        </w:tc>
      </w:tr>
      <w:tr w:rsidR="004028D5" w:rsidRPr="0043730D" w:rsidTr="00526783">
        <w:tc>
          <w:tcPr>
            <w:tcW w:w="7371" w:type="dxa"/>
            <w:gridSpan w:val="2"/>
            <w:shd w:val="clear" w:color="auto" w:fill="auto"/>
          </w:tcPr>
          <w:p w:rsidR="004028D5" w:rsidRPr="0043730D" w:rsidRDefault="004028D5" w:rsidP="00C82E2A">
            <w:pPr>
              <w:suppressAutoHyphens w:val="0"/>
              <w:spacing w:before="40" w:after="120" w:line="220" w:lineRule="exact"/>
              <w:ind w:right="113"/>
              <w:rPr>
                <w:lang w:val="en-US"/>
              </w:rPr>
            </w:pPr>
            <w:r w:rsidRPr="00355A4D">
              <w:rPr>
                <w:b/>
                <w:bCs/>
              </w:rPr>
              <w:t>Committee’s decision:</w:t>
            </w:r>
            <w:r w:rsidRPr="00D74034">
              <w:t xml:space="preserve"> To close the follow</w:t>
            </w:r>
            <w:r w:rsidR="00C82E2A">
              <w:t>-</w:t>
            </w:r>
            <w:r w:rsidRPr="00D74034">
              <w:t xml:space="preserve">up dialogue with a note </w:t>
            </w:r>
            <w:r w:rsidR="00C82E2A">
              <w:t xml:space="preserve">indicating </w:t>
            </w:r>
            <w:r w:rsidRPr="00D74034">
              <w:t>satisfactory resolution.</w:t>
            </w:r>
          </w:p>
        </w:tc>
      </w:tr>
    </w:tbl>
    <w:p w:rsidR="00C82E2A" w:rsidRPr="00D74034" w:rsidRDefault="00C82E2A" w:rsidP="00355A4D">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FB13D9" w:rsidRPr="00FF4E6E" w:rsidTr="0062201B">
        <w:tc>
          <w:tcPr>
            <w:tcW w:w="2268" w:type="dxa"/>
            <w:tcBorders>
              <w:top w:val="single" w:sz="4" w:space="0" w:color="auto"/>
              <w:bottom w:val="single" w:sz="12" w:space="0" w:color="auto"/>
            </w:tcBorders>
            <w:shd w:val="clear" w:color="auto" w:fill="auto"/>
            <w:vAlign w:val="bottom"/>
          </w:tcPr>
          <w:p w:rsidR="00D74034" w:rsidRPr="00355A4D" w:rsidRDefault="008E638E" w:rsidP="00516E0D">
            <w:pPr>
              <w:keepNext/>
              <w:suppressAutoHyphens w:val="0"/>
              <w:spacing w:before="40" w:after="120" w:line="220" w:lineRule="exact"/>
              <w:ind w:right="113"/>
              <w:rPr>
                <w:b/>
                <w:iCs/>
              </w:rPr>
            </w:pPr>
            <w:r>
              <w:rPr>
                <w:b/>
                <w:iCs/>
              </w:rPr>
              <w:t>Switzerland</w:t>
            </w:r>
          </w:p>
        </w:tc>
        <w:tc>
          <w:tcPr>
            <w:tcW w:w="5103" w:type="dxa"/>
            <w:tcBorders>
              <w:top w:val="single" w:sz="4" w:space="0" w:color="auto"/>
              <w:bottom w:val="single" w:sz="12" w:space="0" w:color="auto"/>
            </w:tcBorders>
            <w:shd w:val="clear" w:color="auto" w:fill="auto"/>
            <w:vAlign w:val="bottom"/>
          </w:tcPr>
          <w:p w:rsidR="00D74034" w:rsidRPr="00355A4D" w:rsidRDefault="00D74034" w:rsidP="00516E0D">
            <w:pPr>
              <w:keepNext/>
              <w:suppressAutoHyphens w:val="0"/>
              <w:spacing w:before="40" w:after="120" w:line="220" w:lineRule="exact"/>
              <w:ind w:right="113"/>
              <w:rPr>
                <w:b/>
                <w:i/>
              </w:rPr>
            </w:pPr>
          </w:p>
        </w:tc>
      </w:tr>
      <w:tr w:rsidR="00FB13D9" w:rsidRPr="00FB13D9" w:rsidTr="0062201B">
        <w:tc>
          <w:tcPr>
            <w:tcW w:w="2268" w:type="dxa"/>
            <w:tcBorders>
              <w:top w:val="single" w:sz="12" w:space="0" w:color="auto"/>
            </w:tcBorders>
            <w:shd w:val="clear" w:color="auto" w:fill="auto"/>
          </w:tcPr>
          <w:p w:rsidR="00D74034" w:rsidRPr="00FB13D9" w:rsidRDefault="00FB13D9" w:rsidP="00355A4D">
            <w:pPr>
              <w:suppressAutoHyphens w:val="0"/>
              <w:spacing w:before="40" w:after="120" w:line="220" w:lineRule="exact"/>
              <w:ind w:right="113"/>
              <w:rPr>
                <w:b/>
                <w:bCs/>
              </w:rPr>
            </w:pPr>
            <w:r w:rsidRPr="00FB13D9">
              <w:rPr>
                <w:b/>
                <w:bCs/>
              </w:rPr>
              <w:t>Case</w:t>
            </w:r>
          </w:p>
        </w:tc>
        <w:tc>
          <w:tcPr>
            <w:tcW w:w="5103" w:type="dxa"/>
            <w:tcBorders>
              <w:top w:val="single" w:sz="12" w:space="0" w:color="auto"/>
            </w:tcBorders>
            <w:shd w:val="clear" w:color="auto" w:fill="auto"/>
          </w:tcPr>
          <w:p w:rsidR="00D74034" w:rsidRPr="00EC5D15" w:rsidRDefault="00D74034" w:rsidP="00355A4D">
            <w:pPr>
              <w:suppressAutoHyphens w:val="0"/>
              <w:spacing w:before="40" w:after="120" w:line="220" w:lineRule="exact"/>
              <w:ind w:right="113"/>
              <w:rPr>
                <w:bCs/>
              </w:rPr>
            </w:pPr>
            <w:proofErr w:type="spellStart"/>
            <w:r w:rsidRPr="00EC5D15">
              <w:rPr>
                <w:bCs/>
                <w:i/>
                <w:iCs/>
              </w:rPr>
              <w:t>Fadel</w:t>
            </w:r>
            <w:proofErr w:type="spellEnd"/>
            <w:r w:rsidRPr="00EC5D15">
              <w:rPr>
                <w:bCs/>
              </w:rPr>
              <w:t>, 450/2011</w:t>
            </w:r>
          </w:p>
        </w:tc>
      </w:tr>
      <w:tr w:rsidR="00FB13D9" w:rsidRPr="00FB13D9" w:rsidTr="00355A4D">
        <w:tc>
          <w:tcPr>
            <w:tcW w:w="2268" w:type="dxa"/>
            <w:shd w:val="clear" w:color="auto" w:fill="auto"/>
          </w:tcPr>
          <w:p w:rsidR="00D74034" w:rsidRPr="00FB13D9" w:rsidRDefault="00D74034" w:rsidP="00355A4D">
            <w:pPr>
              <w:suppressAutoHyphens w:val="0"/>
              <w:spacing w:before="40" w:after="120" w:line="220" w:lineRule="exact"/>
              <w:ind w:right="113"/>
              <w:rPr>
                <w:b/>
              </w:rPr>
            </w:pPr>
            <w:r w:rsidRPr="00FB13D9">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14 November 2014</w:t>
            </w:r>
          </w:p>
        </w:tc>
      </w:tr>
      <w:tr w:rsidR="00FB13D9" w:rsidRPr="00FB13D9" w:rsidTr="00355A4D">
        <w:tc>
          <w:tcPr>
            <w:tcW w:w="2268" w:type="dxa"/>
            <w:shd w:val="clear" w:color="auto" w:fill="auto"/>
          </w:tcPr>
          <w:p w:rsidR="00D74034" w:rsidRPr="00FB13D9" w:rsidRDefault="00D74034" w:rsidP="00355A4D">
            <w:pPr>
              <w:suppressAutoHyphens w:val="0"/>
              <w:spacing w:before="40" w:after="120" w:line="220" w:lineRule="exact"/>
              <w:ind w:right="113"/>
              <w:rPr>
                <w:b/>
              </w:rPr>
            </w:pPr>
            <w:r w:rsidRPr="00FB13D9">
              <w:rPr>
                <w:b/>
              </w:rPr>
              <w:t>Violation</w:t>
            </w:r>
          </w:p>
        </w:tc>
        <w:tc>
          <w:tcPr>
            <w:tcW w:w="5103" w:type="dxa"/>
            <w:shd w:val="clear" w:color="auto" w:fill="auto"/>
          </w:tcPr>
          <w:p w:rsidR="00D74034" w:rsidRPr="00355A4D" w:rsidRDefault="00A30042" w:rsidP="00355A4D">
            <w:pPr>
              <w:suppressAutoHyphens w:val="0"/>
              <w:spacing w:before="40" w:after="120" w:line="220" w:lineRule="exact"/>
              <w:ind w:right="113"/>
              <w:rPr>
                <w:bCs/>
              </w:rPr>
            </w:pPr>
            <w:r w:rsidRPr="00355A4D">
              <w:rPr>
                <w:bCs/>
              </w:rPr>
              <w:t>Article </w:t>
            </w:r>
            <w:r w:rsidR="00D74034" w:rsidRPr="00355A4D">
              <w:rPr>
                <w:bCs/>
              </w:rPr>
              <w:t>3</w:t>
            </w:r>
          </w:p>
        </w:tc>
      </w:tr>
      <w:tr w:rsidR="0065605F" w:rsidRPr="00FB13D9" w:rsidTr="0065605F">
        <w:tc>
          <w:tcPr>
            <w:tcW w:w="7371" w:type="dxa"/>
            <w:gridSpan w:val="2"/>
            <w:shd w:val="clear" w:color="auto" w:fill="auto"/>
          </w:tcPr>
          <w:p w:rsidR="0065605F" w:rsidRPr="00FB13D9" w:rsidRDefault="0065605F" w:rsidP="005A7C57">
            <w:pPr>
              <w:suppressAutoHyphens w:val="0"/>
              <w:spacing w:before="40" w:after="120" w:line="220" w:lineRule="exact"/>
              <w:ind w:right="113"/>
              <w:rPr>
                <w:b/>
              </w:rPr>
            </w:pPr>
            <w:r w:rsidRPr="00FB13D9">
              <w:rPr>
                <w:b/>
              </w:rPr>
              <w:t>Recommend</w:t>
            </w:r>
            <w:r w:rsidR="005A7C57">
              <w:rPr>
                <w:b/>
              </w:rPr>
              <w:t>ation:</w:t>
            </w:r>
            <w:r>
              <w:rPr>
                <w:iCs/>
              </w:rPr>
              <w:t xml:space="preserve"> </w:t>
            </w:r>
            <w:r w:rsidRPr="00FB13D9">
              <w:rPr>
                <w:iCs/>
              </w:rPr>
              <w:t>The Committee invite</w:t>
            </w:r>
            <w:r w:rsidR="00C82E2A">
              <w:rPr>
                <w:iCs/>
              </w:rPr>
              <w:t>d</w:t>
            </w:r>
            <w:r w:rsidRPr="00FB13D9">
              <w:rPr>
                <w:iCs/>
              </w:rPr>
              <w:t xml:space="preserve"> the State party to inform it, within 90</w:t>
            </w:r>
            <w:r>
              <w:rPr>
                <w:iCs/>
              </w:rPr>
              <w:t> </w:t>
            </w:r>
            <w:r w:rsidRPr="00FB13D9">
              <w:rPr>
                <w:iCs/>
              </w:rPr>
              <w:t xml:space="preserve">days from the date of the transmittal of </w:t>
            </w:r>
            <w:r w:rsidR="00C82E2A">
              <w:rPr>
                <w:iCs/>
              </w:rPr>
              <w:t>its</w:t>
            </w:r>
            <w:r w:rsidRPr="00FB13D9">
              <w:rPr>
                <w:iCs/>
              </w:rPr>
              <w:t xml:space="preserve"> decision, of the steps taken in response to </w:t>
            </w:r>
            <w:r w:rsidR="00C82E2A">
              <w:rPr>
                <w:iCs/>
              </w:rPr>
              <w:t>its</w:t>
            </w:r>
            <w:r w:rsidRPr="00FB13D9">
              <w:rPr>
                <w:iCs/>
              </w:rPr>
              <w:t xml:space="preserve"> observations.</w:t>
            </w:r>
          </w:p>
        </w:tc>
      </w:tr>
      <w:tr w:rsidR="00FF4E6E" w:rsidRPr="00FB13D9" w:rsidTr="00355A4D">
        <w:tc>
          <w:tcPr>
            <w:tcW w:w="7371" w:type="dxa"/>
            <w:gridSpan w:val="2"/>
            <w:shd w:val="clear" w:color="auto" w:fill="auto"/>
          </w:tcPr>
          <w:p w:rsidR="00FF4E6E" w:rsidRDefault="005A7C57" w:rsidP="00C82E2A">
            <w:pPr>
              <w:suppressAutoHyphens w:val="0"/>
              <w:spacing w:before="40" w:after="120" w:line="220" w:lineRule="exact"/>
              <w:ind w:right="113"/>
            </w:pPr>
            <w:r w:rsidRPr="00EC5D15">
              <w:rPr>
                <w:b/>
                <w:bCs/>
              </w:rPr>
              <w:t>Follow-up:</w:t>
            </w:r>
            <w:r>
              <w:t xml:space="preserve"> </w:t>
            </w:r>
            <w:r w:rsidR="00FF4E6E" w:rsidRPr="00D74034">
              <w:t>On 10 February 2015, the State party submit</w:t>
            </w:r>
            <w:r w:rsidR="00C82E2A">
              <w:t>ted</w:t>
            </w:r>
            <w:r w:rsidR="00FF4E6E" w:rsidRPr="00D74034">
              <w:t xml:space="preserve"> that, following the Committee’s decision, the complainant </w:t>
            </w:r>
            <w:r w:rsidR="00C82E2A">
              <w:t>was</w:t>
            </w:r>
            <w:r w:rsidR="00FF4E6E" w:rsidRPr="00D74034">
              <w:t xml:space="preserve"> granted refugee status and a residence permit </w:t>
            </w:r>
            <w:r w:rsidR="00C82E2A" w:rsidRPr="00D74034">
              <w:t xml:space="preserve">on 3 February 2015 </w:t>
            </w:r>
            <w:r w:rsidR="00FF4E6E" w:rsidRPr="00D74034">
              <w:t>and that he no longer risk</w:t>
            </w:r>
            <w:r w:rsidR="00C82E2A">
              <w:t>ed</w:t>
            </w:r>
            <w:r w:rsidR="00FF4E6E" w:rsidRPr="00D74034">
              <w:t xml:space="preserve"> being removed to Yemen.</w:t>
            </w:r>
          </w:p>
          <w:p w:rsidR="00FF4E6E" w:rsidRPr="00FB13D9" w:rsidRDefault="00FF4E6E" w:rsidP="00C82E2A">
            <w:pPr>
              <w:suppressAutoHyphens w:val="0"/>
              <w:spacing w:before="40" w:after="120" w:line="220" w:lineRule="exact"/>
              <w:ind w:right="113"/>
              <w:rPr>
                <w:b/>
              </w:rPr>
            </w:pPr>
            <w:r w:rsidRPr="00D74034">
              <w:t>On 25 March 2015, the counsel for the complainant confirmed that he ha</w:t>
            </w:r>
            <w:r w:rsidR="00C82E2A">
              <w:t>d</w:t>
            </w:r>
            <w:r w:rsidRPr="00D74034">
              <w:t xml:space="preserve"> received a residence permit and </w:t>
            </w:r>
            <w:r w:rsidR="00C82E2A">
              <w:t>was</w:t>
            </w:r>
            <w:r w:rsidRPr="00D74034">
              <w:t xml:space="preserve"> no longer at risk of deportation. </w:t>
            </w:r>
          </w:p>
        </w:tc>
      </w:tr>
      <w:tr w:rsidR="00FF4E6E" w:rsidRPr="00FB13D9" w:rsidTr="00355A4D">
        <w:tc>
          <w:tcPr>
            <w:tcW w:w="7371" w:type="dxa"/>
            <w:gridSpan w:val="2"/>
            <w:shd w:val="clear" w:color="auto" w:fill="auto"/>
          </w:tcPr>
          <w:p w:rsidR="00FF4E6E" w:rsidRPr="00FB13D9" w:rsidRDefault="00FF4E6E" w:rsidP="00C82E2A">
            <w:pPr>
              <w:suppressAutoHyphens w:val="0"/>
              <w:spacing w:before="40" w:after="120" w:line="220" w:lineRule="exact"/>
              <w:ind w:right="113"/>
              <w:rPr>
                <w:iCs/>
              </w:rPr>
            </w:pPr>
            <w:r w:rsidRPr="00355A4D">
              <w:rPr>
                <w:b/>
                <w:bCs/>
              </w:rPr>
              <w:t>Committee’s decision:</w:t>
            </w:r>
            <w:r w:rsidRPr="00D74034">
              <w:t xml:space="preserve"> To close the follow</w:t>
            </w:r>
            <w:r w:rsidR="00C82E2A">
              <w:t>-</w:t>
            </w:r>
            <w:r w:rsidRPr="00D74034">
              <w:t xml:space="preserve">up dialogue with a note </w:t>
            </w:r>
            <w:r w:rsidR="00C82E2A">
              <w:t>indicating</w:t>
            </w:r>
            <w:r w:rsidRPr="00D74034">
              <w:t xml:space="preserve"> satisfactory resolution.</w:t>
            </w:r>
          </w:p>
        </w:tc>
      </w:tr>
    </w:tbl>
    <w:p w:rsidR="00C82E2A" w:rsidRPr="00D74034" w:rsidRDefault="00C82E2A" w:rsidP="00355A4D">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FB13D9" w:rsidRPr="00A12158" w:rsidTr="006808E8">
        <w:tc>
          <w:tcPr>
            <w:tcW w:w="2268" w:type="dxa"/>
            <w:tcBorders>
              <w:top w:val="single" w:sz="4" w:space="0" w:color="auto"/>
              <w:bottom w:val="single" w:sz="12" w:space="0" w:color="auto"/>
            </w:tcBorders>
            <w:shd w:val="clear" w:color="auto" w:fill="auto"/>
            <w:vAlign w:val="bottom"/>
          </w:tcPr>
          <w:p w:rsidR="00D74034" w:rsidRPr="00355A4D" w:rsidRDefault="008E638E" w:rsidP="009A7E56">
            <w:pPr>
              <w:suppressAutoHyphens w:val="0"/>
              <w:spacing w:before="40" w:after="120" w:line="220" w:lineRule="exact"/>
              <w:ind w:right="113"/>
              <w:rPr>
                <w:b/>
                <w:iCs/>
              </w:rPr>
            </w:pPr>
            <w:r>
              <w:rPr>
                <w:b/>
                <w:iCs/>
              </w:rPr>
              <w:t>Switzerland</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suppressAutoHyphens w:val="0"/>
              <w:spacing w:before="40" w:after="120" w:line="220" w:lineRule="exact"/>
              <w:ind w:right="113"/>
              <w:rPr>
                <w:b/>
                <w:i/>
              </w:rPr>
            </w:pPr>
          </w:p>
        </w:tc>
      </w:tr>
      <w:tr w:rsidR="00FB13D9" w:rsidRPr="00FB13D9" w:rsidTr="006808E8">
        <w:tc>
          <w:tcPr>
            <w:tcW w:w="2268" w:type="dxa"/>
            <w:tcBorders>
              <w:top w:val="single" w:sz="12" w:space="0" w:color="auto"/>
            </w:tcBorders>
            <w:shd w:val="clear" w:color="auto" w:fill="auto"/>
          </w:tcPr>
          <w:p w:rsidR="00D74034" w:rsidRPr="00FB13D9" w:rsidRDefault="004F14A1" w:rsidP="00355A4D">
            <w:pPr>
              <w:suppressAutoHyphens w:val="0"/>
              <w:spacing w:before="40" w:after="120" w:line="220" w:lineRule="exact"/>
              <w:ind w:right="113"/>
              <w:rPr>
                <w:b/>
                <w:bCs/>
              </w:rPr>
            </w:pPr>
            <w:r w:rsidRPr="00FB13D9">
              <w:rPr>
                <w:b/>
                <w:bCs/>
              </w:rPr>
              <w:t>Case</w:t>
            </w:r>
          </w:p>
        </w:tc>
        <w:tc>
          <w:tcPr>
            <w:tcW w:w="5103" w:type="dxa"/>
            <w:tcBorders>
              <w:top w:val="single" w:sz="12" w:space="0" w:color="auto"/>
            </w:tcBorders>
            <w:shd w:val="clear" w:color="auto" w:fill="auto"/>
          </w:tcPr>
          <w:p w:rsidR="00D74034" w:rsidRPr="00EC5D15" w:rsidRDefault="00D74034" w:rsidP="00355A4D">
            <w:pPr>
              <w:suppressAutoHyphens w:val="0"/>
              <w:spacing w:before="40" w:after="120" w:line="220" w:lineRule="exact"/>
              <w:ind w:right="113"/>
              <w:rPr>
                <w:bCs/>
              </w:rPr>
            </w:pPr>
            <w:proofErr w:type="spellStart"/>
            <w:r w:rsidRPr="00EC5D15">
              <w:rPr>
                <w:bCs/>
                <w:i/>
                <w:iCs/>
              </w:rPr>
              <w:t>Azizi</w:t>
            </w:r>
            <w:proofErr w:type="spellEnd"/>
            <w:r w:rsidRPr="00EC5D15">
              <w:rPr>
                <w:bCs/>
              </w:rPr>
              <w:t>, 492/2011</w:t>
            </w:r>
          </w:p>
        </w:tc>
      </w:tr>
      <w:tr w:rsidR="00FB13D9" w:rsidRPr="00FB13D9" w:rsidTr="00355A4D">
        <w:tc>
          <w:tcPr>
            <w:tcW w:w="2268" w:type="dxa"/>
            <w:shd w:val="clear" w:color="auto" w:fill="auto"/>
          </w:tcPr>
          <w:p w:rsidR="00D74034" w:rsidRPr="00FB13D9" w:rsidRDefault="00D74034" w:rsidP="00355A4D">
            <w:pPr>
              <w:suppressAutoHyphens w:val="0"/>
              <w:spacing w:before="40" w:after="120" w:line="220" w:lineRule="exact"/>
              <w:ind w:right="113"/>
              <w:rPr>
                <w:b/>
              </w:rPr>
            </w:pPr>
            <w:r w:rsidRPr="00FB13D9">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27 November 2014</w:t>
            </w:r>
          </w:p>
        </w:tc>
      </w:tr>
      <w:tr w:rsidR="00FB13D9" w:rsidRPr="00FB13D9" w:rsidTr="00355A4D">
        <w:tc>
          <w:tcPr>
            <w:tcW w:w="2268" w:type="dxa"/>
            <w:shd w:val="clear" w:color="auto" w:fill="auto"/>
          </w:tcPr>
          <w:p w:rsidR="00D74034" w:rsidRPr="00FB13D9" w:rsidRDefault="00D74034" w:rsidP="00355A4D">
            <w:pPr>
              <w:suppressAutoHyphens w:val="0"/>
              <w:spacing w:before="40" w:after="120" w:line="220" w:lineRule="exact"/>
              <w:ind w:right="113"/>
              <w:rPr>
                <w:b/>
              </w:rPr>
            </w:pPr>
            <w:r w:rsidRPr="00FB13D9">
              <w:rPr>
                <w:b/>
              </w:rPr>
              <w:t>Violation</w:t>
            </w:r>
          </w:p>
        </w:tc>
        <w:tc>
          <w:tcPr>
            <w:tcW w:w="5103" w:type="dxa"/>
            <w:shd w:val="clear" w:color="auto" w:fill="auto"/>
          </w:tcPr>
          <w:p w:rsidR="00D74034" w:rsidRPr="00355A4D" w:rsidRDefault="00A30042" w:rsidP="00355A4D">
            <w:pPr>
              <w:suppressAutoHyphens w:val="0"/>
              <w:spacing w:before="40" w:after="120" w:line="220" w:lineRule="exact"/>
              <w:ind w:right="113"/>
              <w:rPr>
                <w:bCs/>
              </w:rPr>
            </w:pPr>
            <w:r w:rsidRPr="00355A4D">
              <w:rPr>
                <w:bCs/>
              </w:rPr>
              <w:t>Article </w:t>
            </w:r>
            <w:r w:rsidR="00D74034" w:rsidRPr="00355A4D">
              <w:rPr>
                <w:bCs/>
              </w:rPr>
              <w:t>3</w:t>
            </w:r>
          </w:p>
        </w:tc>
      </w:tr>
      <w:tr w:rsidR="00A06301" w:rsidRPr="00FB13D9" w:rsidTr="00893170">
        <w:tc>
          <w:tcPr>
            <w:tcW w:w="7371" w:type="dxa"/>
            <w:gridSpan w:val="2"/>
            <w:shd w:val="clear" w:color="auto" w:fill="auto"/>
          </w:tcPr>
          <w:p w:rsidR="00A06301" w:rsidRPr="00FB13D9" w:rsidRDefault="00A06301" w:rsidP="005A7C57">
            <w:pPr>
              <w:suppressAutoHyphens w:val="0"/>
              <w:spacing w:before="40" w:after="120" w:line="220" w:lineRule="exact"/>
              <w:ind w:right="113"/>
              <w:rPr>
                <w:b/>
              </w:rPr>
            </w:pPr>
            <w:r w:rsidRPr="00FB13D9">
              <w:rPr>
                <w:b/>
              </w:rPr>
              <w:t>Re</w:t>
            </w:r>
            <w:r>
              <w:rPr>
                <w:b/>
              </w:rPr>
              <w:t>c</w:t>
            </w:r>
            <w:r w:rsidRPr="00FB13D9">
              <w:rPr>
                <w:b/>
              </w:rPr>
              <w:t>ommend</w:t>
            </w:r>
            <w:r w:rsidR="005A7C57">
              <w:rPr>
                <w:b/>
              </w:rPr>
              <w:t>ation:</w:t>
            </w:r>
            <w:r w:rsidR="0062412D">
              <w:rPr>
                <w:b/>
              </w:rPr>
              <w:t xml:space="preserve"> </w:t>
            </w:r>
            <w:r w:rsidRPr="00FB13D9">
              <w:t>The Committee urge</w:t>
            </w:r>
            <w:r w:rsidR="00C82E2A">
              <w:t>d</w:t>
            </w:r>
            <w:r w:rsidRPr="00FB13D9">
              <w:t xml:space="preserve"> the State party to inform it, within 90</w:t>
            </w:r>
            <w:r>
              <w:t> </w:t>
            </w:r>
            <w:r w:rsidRPr="00FB13D9">
              <w:t xml:space="preserve">days from the date of the transmittal of </w:t>
            </w:r>
            <w:r w:rsidR="00C82E2A">
              <w:t>its</w:t>
            </w:r>
            <w:r w:rsidRPr="00FB13D9">
              <w:t xml:space="preserve"> decision, of the steps taken in response to the decision expressed.</w:t>
            </w:r>
          </w:p>
        </w:tc>
      </w:tr>
      <w:tr w:rsidR="00893170" w:rsidRPr="00FB13D9" w:rsidTr="00355A4D">
        <w:tc>
          <w:tcPr>
            <w:tcW w:w="7371" w:type="dxa"/>
            <w:gridSpan w:val="2"/>
            <w:shd w:val="clear" w:color="auto" w:fill="auto"/>
          </w:tcPr>
          <w:p w:rsidR="00893170" w:rsidRDefault="005A7C57" w:rsidP="009A7E56">
            <w:pPr>
              <w:suppressAutoHyphens w:val="0"/>
              <w:spacing w:before="40" w:after="120" w:line="220" w:lineRule="exact"/>
              <w:ind w:right="113"/>
            </w:pPr>
            <w:r w:rsidRPr="00EC5D15">
              <w:rPr>
                <w:b/>
                <w:bCs/>
              </w:rPr>
              <w:t>Follow-up:</w:t>
            </w:r>
            <w:r>
              <w:t xml:space="preserve"> </w:t>
            </w:r>
            <w:r w:rsidR="00893170" w:rsidRPr="00D74034">
              <w:t>On 19 January 2015, the State party submit</w:t>
            </w:r>
            <w:r w:rsidR="009A7E56">
              <w:t>ted</w:t>
            </w:r>
            <w:r w:rsidR="00893170" w:rsidRPr="00D74034">
              <w:t xml:space="preserve"> that, following the Committee’s decision, the complainant </w:t>
            </w:r>
            <w:r w:rsidR="009A7E56">
              <w:t>was</w:t>
            </w:r>
            <w:r w:rsidR="00893170" w:rsidRPr="00D74034">
              <w:t xml:space="preserve"> granted refugee status and a residence permit </w:t>
            </w:r>
            <w:r w:rsidR="009A7E56" w:rsidRPr="00D74034">
              <w:t xml:space="preserve">on 16 January 2015 </w:t>
            </w:r>
            <w:r w:rsidR="00893170" w:rsidRPr="00D74034">
              <w:t xml:space="preserve">and that </w:t>
            </w:r>
            <w:r w:rsidR="009A7E56">
              <w:t>he</w:t>
            </w:r>
            <w:r w:rsidR="00893170" w:rsidRPr="00D74034">
              <w:t xml:space="preserve"> no longer risk</w:t>
            </w:r>
            <w:r w:rsidR="009A7E56">
              <w:t>ed</w:t>
            </w:r>
            <w:r w:rsidR="00893170" w:rsidRPr="00D74034">
              <w:t xml:space="preserve"> being removed to </w:t>
            </w:r>
            <w:r w:rsidR="009A7E56">
              <w:t xml:space="preserve">the Islamic Republic of </w:t>
            </w:r>
            <w:r w:rsidR="00893170" w:rsidRPr="00D74034">
              <w:t>Iran.</w:t>
            </w:r>
          </w:p>
          <w:p w:rsidR="00893170" w:rsidRPr="00FB13D9" w:rsidRDefault="00893170" w:rsidP="009A7E56">
            <w:pPr>
              <w:suppressAutoHyphens w:val="0"/>
              <w:spacing w:before="40" w:after="120" w:line="220" w:lineRule="exact"/>
              <w:ind w:right="113"/>
              <w:rPr>
                <w:b/>
              </w:rPr>
            </w:pPr>
            <w:r w:rsidRPr="00D74034">
              <w:t>On 23 March 2015, the complainant confirmed that he ha</w:t>
            </w:r>
            <w:r w:rsidR="009A7E56">
              <w:t xml:space="preserve">d received </w:t>
            </w:r>
            <w:r w:rsidRPr="00D74034">
              <w:t xml:space="preserve">a residence permit and </w:t>
            </w:r>
            <w:r w:rsidR="009A7E56">
              <w:t>wa</w:t>
            </w:r>
            <w:r w:rsidRPr="00D74034">
              <w:t xml:space="preserve">s no longer under threat of removal to </w:t>
            </w:r>
            <w:r w:rsidR="009A7E56">
              <w:t xml:space="preserve">the Islamic Republic of </w:t>
            </w:r>
            <w:r w:rsidRPr="00D74034">
              <w:t>Iran.</w:t>
            </w:r>
          </w:p>
        </w:tc>
      </w:tr>
      <w:tr w:rsidR="00A12158" w:rsidRPr="00FB13D9" w:rsidTr="00355A4D">
        <w:tc>
          <w:tcPr>
            <w:tcW w:w="7371" w:type="dxa"/>
            <w:gridSpan w:val="2"/>
            <w:shd w:val="clear" w:color="auto" w:fill="auto"/>
          </w:tcPr>
          <w:p w:rsidR="00A12158" w:rsidRPr="00FB13D9" w:rsidRDefault="00893170" w:rsidP="009A7E56">
            <w:pPr>
              <w:suppressAutoHyphens w:val="0"/>
              <w:spacing w:before="40" w:after="120" w:line="220" w:lineRule="exact"/>
              <w:ind w:right="113"/>
            </w:pPr>
            <w:r w:rsidRPr="00355A4D">
              <w:rPr>
                <w:b/>
                <w:bCs/>
              </w:rPr>
              <w:t>Committee’s decision:</w:t>
            </w:r>
            <w:r w:rsidRPr="00D74034">
              <w:t xml:space="preserve"> To close the follow</w:t>
            </w:r>
            <w:r w:rsidR="009A7E56">
              <w:t>-</w:t>
            </w:r>
            <w:r w:rsidRPr="00D74034">
              <w:t xml:space="preserve">up dialogue with a note </w:t>
            </w:r>
            <w:r w:rsidR="009A7E56">
              <w:t xml:space="preserve">indicating </w:t>
            </w:r>
            <w:r w:rsidRPr="00D74034">
              <w:t>satisfactory resolution.</w:t>
            </w:r>
          </w:p>
        </w:tc>
      </w:tr>
    </w:tbl>
    <w:p w:rsidR="009A7E56" w:rsidRPr="00D74034" w:rsidRDefault="009A7E56">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C91758" w:rsidRPr="00893170" w:rsidTr="006808E8">
        <w:tc>
          <w:tcPr>
            <w:tcW w:w="2268" w:type="dxa"/>
            <w:tcBorders>
              <w:top w:val="single" w:sz="4" w:space="0" w:color="auto"/>
              <w:bottom w:val="single" w:sz="12" w:space="0" w:color="auto"/>
            </w:tcBorders>
            <w:shd w:val="clear" w:color="auto" w:fill="auto"/>
            <w:vAlign w:val="bottom"/>
          </w:tcPr>
          <w:p w:rsidR="00D74034" w:rsidRPr="00355A4D" w:rsidRDefault="00C91758" w:rsidP="008E638E">
            <w:pPr>
              <w:suppressAutoHyphens w:val="0"/>
              <w:spacing w:before="40" w:after="120" w:line="220" w:lineRule="exact"/>
              <w:ind w:right="113"/>
              <w:rPr>
                <w:b/>
                <w:iCs/>
              </w:rPr>
            </w:pPr>
            <w:r w:rsidRPr="00355A4D">
              <w:rPr>
                <w:b/>
                <w:iCs/>
              </w:rPr>
              <w:t>S</w:t>
            </w:r>
            <w:r w:rsidR="008E638E">
              <w:rPr>
                <w:b/>
                <w:iCs/>
              </w:rPr>
              <w:t>witzerland</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suppressAutoHyphens w:val="0"/>
              <w:spacing w:before="40" w:after="120" w:line="220" w:lineRule="exact"/>
              <w:ind w:right="113"/>
              <w:rPr>
                <w:b/>
                <w:i/>
              </w:rPr>
            </w:pPr>
          </w:p>
        </w:tc>
      </w:tr>
      <w:tr w:rsidR="00C91758" w:rsidRPr="00C91758" w:rsidTr="006808E8">
        <w:tc>
          <w:tcPr>
            <w:tcW w:w="2268" w:type="dxa"/>
            <w:tcBorders>
              <w:top w:val="single" w:sz="12" w:space="0" w:color="auto"/>
            </w:tcBorders>
            <w:shd w:val="clear" w:color="auto" w:fill="auto"/>
          </w:tcPr>
          <w:p w:rsidR="00D74034" w:rsidRPr="00C91758" w:rsidRDefault="00C91758" w:rsidP="00355A4D">
            <w:pPr>
              <w:suppressAutoHyphens w:val="0"/>
              <w:spacing w:before="40" w:after="120" w:line="220" w:lineRule="exact"/>
              <w:ind w:right="113"/>
              <w:rPr>
                <w:b/>
                <w:bCs/>
              </w:rPr>
            </w:pPr>
            <w:r w:rsidRPr="00C91758">
              <w:rPr>
                <w:b/>
                <w:bCs/>
              </w:rPr>
              <w:t>Case</w:t>
            </w:r>
          </w:p>
        </w:tc>
        <w:tc>
          <w:tcPr>
            <w:tcW w:w="5103" w:type="dxa"/>
            <w:tcBorders>
              <w:top w:val="single" w:sz="12" w:space="0" w:color="auto"/>
            </w:tcBorders>
            <w:shd w:val="clear" w:color="auto" w:fill="auto"/>
          </w:tcPr>
          <w:p w:rsidR="00D74034" w:rsidRPr="00EC5D15" w:rsidRDefault="00D74034" w:rsidP="00355A4D">
            <w:pPr>
              <w:suppressAutoHyphens w:val="0"/>
              <w:spacing w:before="40" w:after="120" w:line="220" w:lineRule="exact"/>
              <w:ind w:right="113"/>
              <w:rPr>
                <w:bCs/>
              </w:rPr>
            </w:pPr>
            <w:proofErr w:type="spellStart"/>
            <w:r w:rsidRPr="00EC5D15">
              <w:rPr>
                <w:bCs/>
                <w:i/>
                <w:iCs/>
              </w:rPr>
              <w:t>Tahmuresi</w:t>
            </w:r>
            <w:proofErr w:type="spellEnd"/>
            <w:r w:rsidRPr="00EC5D15">
              <w:rPr>
                <w:bCs/>
              </w:rPr>
              <w:t>, 489/2012</w:t>
            </w:r>
          </w:p>
        </w:tc>
      </w:tr>
      <w:tr w:rsidR="00C91758" w:rsidRPr="00C91758" w:rsidTr="0062201B">
        <w:tc>
          <w:tcPr>
            <w:tcW w:w="2268" w:type="dxa"/>
            <w:shd w:val="clear" w:color="auto" w:fill="auto"/>
          </w:tcPr>
          <w:p w:rsidR="00D74034" w:rsidRPr="00C91758" w:rsidRDefault="00D74034" w:rsidP="00355A4D">
            <w:pPr>
              <w:suppressAutoHyphens w:val="0"/>
              <w:spacing w:before="40" w:after="120" w:line="220" w:lineRule="exact"/>
              <w:ind w:right="113"/>
              <w:rPr>
                <w:b/>
              </w:rPr>
            </w:pPr>
            <w:r w:rsidRPr="00C91758">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26 November 2014</w:t>
            </w:r>
          </w:p>
        </w:tc>
      </w:tr>
      <w:tr w:rsidR="00C91758" w:rsidRPr="00C91758" w:rsidTr="00E15553">
        <w:tc>
          <w:tcPr>
            <w:tcW w:w="2268" w:type="dxa"/>
            <w:tcBorders>
              <w:bottom w:val="nil"/>
            </w:tcBorders>
            <w:shd w:val="clear" w:color="auto" w:fill="auto"/>
          </w:tcPr>
          <w:p w:rsidR="00D74034" w:rsidRPr="00C91758" w:rsidRDefault="00D74034" w:rsidP="00355A4D">
            <w:pPr>
              <w:suppressAutoHyphens w:val="0"/>
              <w:spacing w:before="40" w:after="120" w:line="220" w:lineRule="exact"/>
              <w:ind w:right="113"/>
              <w:rPr>
                <w:b/>
              </w:rPr>
            </w:pPr>
            <w:r w:rsidRPr="00C91758">
              <w:rPr>
                <w:b/>
              </w:rPr>
              <w:t>Violation</w:t>
            </w:r>
          </w:p>
        </w:tc>
        <w:tc>
          <w:tcPr>
            <w:tcW w:w="5103" w:type="dxa"/>
            <w:tcBorders>
              <w:bottom w:val="nil"/>
            </w:tcBorders>
            <w:shd w:val="clear" w:color="auto" w:fill="auto"/>
          </w:tcPr>
          <w:p w:rsidR="00D74034" w:rsidRPr="00355A4D" w:rsidRDefault="00A30042" w:rsidP="00355A4D">
            <w:pPr>
              <w:suppressAutoHyphens w:val="0"/>
              <w:spacing w:before="40" w:after="120" w:line="220" w:lineRule="exact"/>
              <w:ind w:right="113"/>
              <w:rPr>
                <w:bCs/>
              </w:rPr>
            </w:pPr>
            <w:r w:rsidRPr="00355A4D">
              <w:rPr>
                <w:bCs/>
              </w:rPr>
              <w:t>Article </w:t>
            </w:r>
            <w:r w:rsidR="00D74034" w:rsidRPr="00355A4D">
              <w:rPr>
                <w:bCs/>
              </w:rPr>
              <w:t>3</w:t>
            </w:r>
          </w:p>
        </w:tc>
      </w:tr>
      <w:tr w:rsidR="00EE3B26" w:rsidRPr="00C91758" w:rsidTr="00E15553">
        <w:tc>
          <w:tcPr>
            <w:tcW w:w="7371" w:type="dxa"/>
            <w:gridSpan w:val="2"/>
            <w:tcBorders>
              <w:top w:val="nil"/>
              <w:bottom w:val="nil"/>
            </w:tcBorders>
            <w:shd w:val="clear" w:color="auto" w:fill="auto"/>
          </w:tcPr>
          <w:p w:rsidR="00EE3B26" w:rsidRPr="00C91758" w:rsidRDefault="00EE3B26" w:rsidP="005A7C57">
            <w:pPr>
              <w:suppressAutoHyphens w:val="0"/>
              <w:spacing w:before="40" w:after="120" w:line="220" w:lineRule="exact"/>
              <w:ind w:right="113"/>
              <w:rPr>
                <w:b/>
              </w:rPr>
            </w:pPr>
            <w:r w:rsidRPr="00C91758">
              <w:rPr>
                <w:b/>
              </w:rPr>
              <w:t>Recommend</w:t>
            </w:r>
            <w:r w:rsidR="005A7C57">
              <w:rPr>
                <w:b/>
              </w:rPr>
              <w:t>ation:</w:t>
            </w:r>
            <w:r>
              <w:t xml:space="preserve"> </w:t>
            </w:r>
            <w:r w:rsidRPr="00C91758">
              <w:t>The Committee urge</w:t>
            </w:r>
            <w:r w:rsidR="009A7E56">
              <w:t>d</w:t>
            </w:r>
            <w:r w:rsidRPr="00C91758">
              <w:t xml:space="preserve"> the State party to inform it, within 90</w:t>
            </w:r>
            <w:r>
              <w:t> </w:t>
            </w:r>
            <w:r w:rsidRPr="00C91758">
              <w:t xml:space="preserve">days from the date of the transmittal of </w:t>
            </w:r>
            <w:r w:rsidR="009A7E56">
              <w:t>its</w:t>
            </w:r>
            <w:r w:rsidRPr="00C91758">
              <w:t xml:space="preserve"> decision, of the steps taken in response to the decision expressed.</w:t>
            </w:r>
          </w:p>
        </w:tc>
      </w:tr>
      <w:tr w:rsidR="00A452E1" w:rsidRPr="00C91758" w:rsidTr="00E15553">
        <w:tc>
          <w:tcPr>
            <w:tcW w:w="7371" w:type="dxa"/>
            <w:gridSpan w:val="2"/>
            <w:tcBorders>
              <w:top w:val="nil"/>
            </w:tcBorders>
            <w:shd w:val="clear" w:color="auto" w:fill="auto"/>
          </w:tcPr>
          <w:p w:rsidR="00A452E1" w:rsidRDefault="005A7C57" w:rsidP="00516E0D">
            <w:pPr>
              <w:keepNext/>
              <w:keepLines/>
              <w:suppressAutoHyphens w:val="0"/>
              <w:spacing w:before="40" w:after="120" w:line="220" w:lineRule="exact"/>
              <w:ind w:right="113"/>
            </w:pPr>
            <w:r w:rsidRPr="00EC5D15">
              <w:rPr>
                <w:b/>
                <w:bCs/>
              </w:rPr>
              <w:t>Follow-up:</w:t>
            </w:r>
            <w:r>
              <w:t xml:space="preserve"> </w:t>
            </w:r>
            <w:r w:rsidR="00A452E1" w:rsidRPr="00D74034">
              <w:t>On 29 January 2015, the State party submit</w:t>
            </w:r>
            <w:r w:rsidR="009A7E56">
              <w:t>ted</w:t>
            </w:r>
            <w:r w:rsidR="00A452E1" w:rsidRPr="00D74034">
              <w:t xml:space="preserve"> that, following the Committee’s decision, the complainant </w:t>
            </w:r>
            <w:r w:rsidR="009A7E56">
              <w:t>was</w:t>
            </w:r>
            <w:r w:rsidR="00A452E1" w:rsidRPr="00D74034">
              <w:t xml:space="preserve"> granted refugee status and a residence permit </w:t>
            </w:r>
            <w:r w:rsidR="009A7E56" w:rsidRPr="00D74034">
              <w:t xml:space="preserve">on 23 January 2015 </w:t>
            </w:r>
            <w:r w:rsidR="00A452E1" w:rsidRPr="00D74034">
              <w:t xml:space="preserve">and that </w:t>
            </w:r>
            <w:r w:rsidR="009A7E56">
              <w:t>he</w:t>
            </w:r>
            <w:r w:rsidR="00A452E1" w:rsidRPr="00D74034">
              <w:t xml:space="preserve"> no longer risk</w:t>
            </w:r>
            <w:r w:rsidR="009A7E56">
              <w:t>ed</w:t>
            </w:r>
            <w:r w:rsidR="00A452E1" w:rsidRPr="00D74034">
              <w:t xml:space="preserve"> being removed to </w:t>
            </w:r>
            <w:r w:rsidR="009A7E56">
              <w:t xml:space="preserve">the Islamic Republic of </w:t>
            </w:r>
            <w:r w:rsidR="00A452E1" w:rsidRPr="00D74034">
              <w:t xml:space="preserve">Iran. </w:t>
            </w:r>
          </w:p>
          <w:p w:rsidR="00A452E1" w:rsidRPr="00C91758" w:rsidRDefault="00A452E1" w:rsidP="00516E0D">
            <w:pPr>
              <w:keepNext/>
              <w:keepLines/>
              <w:suppressAutoHyphens w:val="0"/>
              <w:spacing w:before="40" w:after="120" w:line="220" w:lineRule="exact"/>
              <w:ind w:right="113"/>
              <w:rPr>
                <w:b/>
              </w:rPr>
            </w:pPr>
            <w:r w:rsidRPr="00D74034">
              <w:t xml:space="preserve">On 7 April 2015, the complainant confirmed that he </w:t>
            </w:r>
            <w:r w:rsidR="009A7E56">
              <w:t>had been granted</w:t>
            </w:r>
            <w:r w:rsidRPr="00D74034">
              <w:t xml:space="preserve"> refugee </w:t>
            </w:r>
            <w:r w:rsidR="009A7E56">
              <w:t xml:space="preserve">status </w:t>
            </w:r>
            <w:r w:rsidRPr="00D74034">
              <w:t>and</w:t>
            </w:r>
            <w:r w:rsidR="009A7E56">
              <w:t xml:space="preserve"> was</w:t>
            </w:r>
            <w:r w:rsidRPr="00D74034">
              <w:t xml:space="preserve"> no longer under threat of removal to </w:t>
            </w:r>
            <w:r w:rsidR="009A7E56">
              <w:t xml:space="preserve">the Islamic Republic of </w:t>
            </w:r>
            <w:r w:rsidRPr="00D74034">
              <w:t>Iran.</w:t>
            </w:r>
          </w:p>
        </w:tc>
      </w:tr>
      <w:tr w:rsidR="00893170" w:rsidRPr="00C91758" w:rsidTr="0062201B">
        <w:tc>
          <w:tcPr>
            <w:tcW w:w="7371" w:type="dxa"/>
            <w:gridSpan w:val="2"/>
            <w:shd w:val="clear" w:color="auto" w:fill="auto"/>
          </w:tcPr>
          <w:p w:rsidR="00893170" w:rsidRPr="00C91758" w:rsidRDefault="00A452E1" w:rsidP="009A7E56">
            <w:pPr>
              <w:suppressAutoHyphens w:val="0"/>
              <w:spacing w:before="40" w:after="120" w:line="220" w:lineRule="exact"/>
              <w:ind w:right="113"/>
            </w:pPr>
            <w:r w:rsidRPr="00355A4D">
              <w:rPr>
                <w:b/>
                <w:bCs/>
              </w:rPr>
              <w:t>Committee’s decision:</w:t>
            </w:r>
            <w:r w:rsidRPr="00D74034">
              <w:t xml:space="preserve"> To close the follow</w:t>
            </w:r>
            <w:r w:rsidR="009A7E56">
              <w:t>-</w:t>
            </w:r>
            <w:r w:rsidRPr="00D74034">
              <w:t xml:space="preserve">up dialogue with a note </w:t>
            </w:r>
            <w:r w:rsidR="009A7E56">
              <w:t>indicating</w:t>
            </w:r>
            <w:r w:rsidRPr="00D74034">
              <w:t xml:space="preserve"> satisfactory resolution.</w:t>
            </w:r>
          </w:p>
        </w:tc>
      </w:tr>
    </w:tbl>
    <w:p w:rsidR="003D3B80" w:rsidRPr="00EC5D15" w:rsidRDefault="003D3B80" w:rsidP="009A5FF9">
      <w:pPr>
        <w:pStyle w:val="SingleTxtG"/>
        <w:rPr>
          <w:lang w:val="en-US"/>
        </w:rPr>
      </w:pP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3"/>
      </w:tblGrid>
      <w:tr w:rsidR="00C91758" w:rsidRPr="00856A39" w:rsidTr="006808E8">
        <w:tc>
          <w:tcPr>
            <w:tcW w:w="2268" w:type="dxa"/>
            <w:tcBorders>
              <w:top w:val="single" w:sz="4" w:space="0" w:color="auto"/>
              <w:bottom w:val="single" w:sz="12" w:space="0" w:color="auto"/>
            </w:tcBorders>
            <w:shd w:val="clear" w:color="auto" w:fill="auto"/>
            <w:vAlign w:val="bottom"/>
          </w:tcPr>
          <w:p w:rsidR="00D74034" w:rsidRPr="00355A4D" w:rsidRDefault="008E638E" w:rsidP="009A7E56">
            <w:pPr>
              <w:suppressAutoHyphens w:val="0"/>
              <w:spacing w:before="40" w:after="120" w:line="220" w:lineRule="exact"/>
              <w:ind w:right="113"/>
              <w:rPr>
                <w:b/>
                <w:iCs/>
              </w:rPr>
            </w:pPr>
            <w:r>
              <w:rPr>
                <w:b/>
                <w:iCs/>
              </w:rPr>
              <w:t>Switzerland</w:t>
            </w:r>
          </w:p>
        </w:tc>
        <w:tc>
          <w:tcPr>
            <w:tcW w:w="5103" w:type="dxa"/>
            <w:tcBorders>
              <w:top w:val="single" w:sz="4" w:space="0" w:color="auto"/>
              <w:bottom w:val="single" w:sz="12" w:space="0" w:color="auto"/>
            </w:tcBorders>
            <w:shd w:val="clear" w:color="auto" w:fill="auto"/>
            <w:vAlign w:val="bottom"/>
          </w:tcPr>
          <w:p w:rsidR="00D74034" w:rsidRPr="00355A4D" w:rsidRDefault="00D74034" w:rsidP="00355A4D">
            <w:pPr>
              <w:suppressAutoHyphens w:val="0"/>
              <w:spacing w:before="40" w:after="120" w:line="220" w:lineRule="exact"/>
              <w:ind w:right="113"/>
              <w:rPr>
                <w:b/>
                <w:i/>
              </w:rPr>
            </w:pPr>
          </w:p>
        </w:tc>
      </w:tr>
      <w:tr w:rsidR="00C91758" w:rsidRPr="00C91758" w:rsidTr="006808E8">
        <w:tc>
          <w:tcPr>
            <w:tcW w:w="2268" w:type="dxa"/>
            <w:tcBorders>
              <w:top w:val="single" w:sz="12" w:space="0" w:color="auto"/>
            </w:tcBorders>
            <w:shd w:val="clear" w:color="auto" w:fill="auto"/>
          </w:tcPr>
          <w:p w:rsidR="00D74034" w:rsidRPr="00C91758" w:rsidRDefault="00C91758" w:rsidP="00355A4D">
            <w:pPr>
              <w:suppressAutoHyphens w:val="0"/>
              <w:spacing w:before="40" w:after="120" w:line="220" w:lineRule="exact"/>
              <w:ind w:right="113"/>
              <w:rPr>
                <w:b/>
                <w:bCs/>
              </w:rPr>
            </w:pPr>
            <w:r w:rsidRPr="00C91758">
              <w:rPr>
                <w:b/>
                <w:bCs/>
              </w:rPr>
              <w:t>Case</w:t>
            </w:r>
          </w:p>
        </w:tc>
        <w:tc>
          <w:tcPr>
            <w:tcW w:w="5103" w:type="dxa"/>
            <w:tcBorders>
              <w:top w:val="single" w:sz="12" w:space="0" w:color="auto"/>
            </w:tcBorders>
            <w:shd w:val="clear" w:color="auto" w:fill="auto"/>
          </w:tcPr>
          <w:p w:rsidR="00D74034" w:rsidRPr="00EC5D15" w:rsidRDefault="00D74034" w:rsidP="00355A4D">
            <w:pPr>
              <w:suppressAutoHyphens w:val="0"/>
              <w:spacing w:before="40" w:after="120" w:line="220" w:lineRule="exact"/>
              <w:ind w:right="113"/>
              <w:rPr>
                <w:bCs/>
              </w:rPr>
            </w:pPr>
            <w:proofErr w:type="spellStart"/>
            <w:r w:rsidRPr="00EC5D15">
              <w:rPr>
                <w:bCs/>
                <w:i/>
                <w:iCs/>
              </w:rPr>
              <w:t>Khademi</w:t>
            </w:r>
            <w:proofErr w:type="spellEnd"/>
            <w:r w:rsidRPr="00EC5D15">
              <w:rPr>
                <w:bCs/>
                <w:i/>
                <w:iCs/>
              </w:rPr>
              <w:t xml:space="preserve"> et al.</w:t>
            </w:r>
            <w:r w:rsidRPr="00EC5D15">
              <w:rPr>
                <w:bCs/>
              </w:rPr>
              <w:t>, 473/2011</w:t>
            </w:r>
          </w:p>
        </w:tc>
      </w:tr>
      <w:tr w:rsidR="00C91758" w:rsidRPr="00C91758" w:rsidTr="00355A4D">
        <w:tc>
          <w:tcPr>
            <w:tcW w:w="2268" w:type="dxa"/>
            <w:shd w:val="clear" w:color="auto" w:fill="auto"/>
          </w:tcPr>
          <w:p w:rsidR="00D74034" w:rsidRPr="00C91758" w:rsidRDefault="00D74034" w:rsidP="00355A4D">
            <w:pPr>
              <w:suppressAutoHyphens w:val="0"/>
              <w:spacing w:before="40" w:after="120" w:line="220" w:lineRule="exact"/>
              <w:ind w:right="113"/>
              <w:rPr>
                <w:b/>
              </w:rPr>
            </w:pPr>
            <w:r w:rsidRPr="00C91758">
              <w:rPr>
                <w:b/>
              </w:rPr>
              <w:t>Decision adopted on</w:t>
            </w:r>
          </w:p>
        </w:tc>
        <w:tc>
          <w:tcPr>
            <w:tcW w:w="5103" w:type="dxa"/>
            <w:shd w:val="clear" w:color="auto" w:fill="auto"/>
          </w:tcPr>
          <w:p w:rsidR="00D74034" w:rsidRPr="00355A4D" w:rsidRDefault="00D74034" w:rsidP="00355A4D">
            <w:pPr>
              <w:suppressAutoHyphens w:val="0"/>
              <w:spacing w:before="40" w:after="120" w:line="220" w:lineRule="exact"/>
              <w:ind w:right="113"/>
              <w:rPr>
                <w:bCs/>
              </w:rPr>
            </w:pPr>
            <w:r w:rsidRPr="00355A4D">
              <w:rPr>
                <w:bCs/>
              </w:rPr>
              <w:t>14 November 2014</w:t>
            </w:r>
          </w:p>
        </w:tc>
      </w:tr>
      <w:tr w:rsidR="00C91758" w:rsidRPr="00C91758" w:rsidTr="00355A4D">
        <w:tc>
          <w:tcPr>
            <w:tcW w:w="2268" w:type="dxa"/>
            <w:shd w:val="clear" w:color="auto" w:fill="auto"/>
          </w:tcPr>
          <w:p w:rsidR="00D74034" w:rsidRPr="00C91758" w:rsidRDefault="00D74034" w:rsidP="00355A4D">
            <w:pPr>
              <w:suppressAutoHyphens w:val="0"/>
              <w:spacing w:before="40" w:after="120" w:line="220" w:lineRule="exact"/>
              <w:ind w:right="113"/>
              <w:rPr>
                <w:b/>
              </w:rPr>
            </w:pPr>
            <w:r w:rsidRPr="00C91758">
              <w:rPr>
                <w:b/>
              </w:rPr>
              <w:t>Violation</w:t>
            </w:r>
          </w:p>
        </w:tc>
        <w:tc>
          <w:tcPr>
            <w:tcW w:w="5103" w:type="dxa"/>
            <w:shd w:val="clear" w:color="auto" w:fill="auto"/>
          </w:tcPr>
          <w:p w:rsidR="00D74034" w:rsidRPr="00355A4D" w:rsidRDefault="00A30042" w:rsidP="00355A4D">
            <w:pPr>
              <w:suppressAutoHyphens w:val="0"/>
              <w:spacing w:before="40" w:after="120" w:line="220" w:lineRule="exact"/>
              <w:ind w:right="113"/>
              <w:rPr>
                <w:bCs/>
              </w:rPr>
            </w:pPr>
            <w:r w:rsidRPr="00355A4D">
              <w:rPr>
                <w:bCs/>
              </w:rPr>
              <w:t>Article </w:t>
            </w:r>
            <w:r w:rsidR="00D74034" w:rsidRPr="00355A4D">
              <w:rPr>
                <w:bCs/>
              </w:rPr>
              <w:t>3</w:t>
            </w:r>
          </w:p>
        </w:tc>
      </w:tr>
      <w:tr w:rsidR="001B49D8" w:rsidRPr="00C91758" w:rsidTr="00856A39">
        <w:tc>
          <w:tcPr>
            <w:tcW w:w="7371" w:type="dxa"/>
            <w:gridSpan w:val="2"/>
            <w:shd w:val="clear" w:color="auto" w:fill="auto"/>
          </w:tcPr>
          <w:p w:rsidR="001B49D8" w:rsidRPr="00C91758" w:rsidRDefault="001B49D8" w:rsidP="005A7C57">
            <w:pPr>
              <w:suppressAutoHyphens w:val="0"/>
              <w:spacing w:before="40" w:after="120" w:line="220" w:lineRule="exact"/>
              <w:ind w:right="113"/>
              <w:rPr>
                <w:b/>
              </w:rPr>
            </w:pPr>
            <w:r w:rsidRPr="00C91758">
              <w:rPr>
                <w:b/>
              </w:rPr>
              <w:t>Recommend</w:t>
            </w:r>
            <w:r w:rsidR="005A7C57">
              <w:rPr>
                <w:b/>
              </w:rPr>
              <w:t>ation:</w:t>
            </w:r>
            <w:r>
              <w:t xml:space="preserve"> </w:t>
            </w:r>
            <w:r w:rsidRPr="00C91758">
              <w:t>The State party has an obligation to refrain from forcibly returning the complainants to the Islamic Republic of Iran or</w:t>
            </w:r>
            <w:r>
              <w:t xml:space="preserve"> </w:t>
            </w:r>
            <w:r w:rsidRPr="00C91758">
              <w:t>to any other country where they run a real risk of being expelled or returned to the Islamic Republic of Iran.</w:t>
            </w:r>
          </w:p>
        </w:tc>
      </w:tr>
      <w:tr w:rsidR="00856A39" w:rsidRPr="00C91758" w:rsidTr="00355A4D">
        <w:tc>
          <w:tcPr>
            <w:tcW w:w="7371" w:type="dxa"/>
            <w:gridSpan w:val="2"/>
            <w:shd w:val="clear" w:color="auto" w:fill="auto"/>
          </w:tcPr>
          <w:p w:rsidR="00856A39" w:rsidRDefault="005A7C57" w:rsidP="00DF02C9">
            <w:pPr>
              <w:suppressAutoHyphens w:val="0"/>
              <w:spacing w:before="40" w:after="120" w:line="220" w:lineRule="exact"/>
              <w:ind w:right="113"/>
            </w:pPr>
            <w:r w:rsidRPr="00EC5D15">
              <w:rPr>
                <w:b/>
                <w:bCs/>
              </w:rPr>
              <w:t>Follow-up:</w:t>
            </w:r>
            <w:r>
              <w:t xml:space="preserve"> </w:t>
            </w:r>
            <w:r w:rsidR="00856A39" w:rsidRPr="00D74034">
              <w:t>On 29 January 2015, the State party submit</w:t>
            </w:r>
            <w:r w:rsidR="009A7E56">
              <w:t>ted</w:t>
            </w:r>
            <w:r w:rsidR="00856A39" w:rsidRPr="00D74034">
              <w:t xml:space="preserve"> that, following the Committee’s decision, the complainants </w:t>
            </w:r>
            <w:r w:rsidR="009A7E56">
              <w:t>were</w:t>
            </w:r>
            <w:r w:rsidR="00856A39" w:rsidRPr="00D74034">
              <w:t xml:space="preserve"> granted temporary residence permit</w:t>
            </w:r>
            <w:r w:rsidR="009A7E56">
              <w:t>s</w:t>
            </w:r>
            <w:r w:rsidR="00856A39" w:rsidRPr="00D74034">
              <w:t xml:space="preserve"> </w:t>
            </w:r>
            <w:r w:rsidR="009A7E56" w:rsidRPr="00D74034">
              <w:t>on 27</w:t>
            </w:r>
            <w:r w:rsidR="00DF02C9">
              <w:t> </w:t>
            </w:r>
            <w:r w:rsidR="009A7E56" w:rsidRPr="00D74034">
              <w:t xml:space="preserve">January 2015 </w:t>
            </w:r>
            <w:r w:rsidR="00856A39" w:rsidRPr="00D74034">
              <w:t>and that the</w:t>
            </w:r>
            <w:r w:rsidR="009A7E56">
              <w:t>y</w:t>
            </w:r>
            <w:r w:rsidR="00856A39" w:rsidRPr="00D74034">
              <w:t xml:space="preserve"> </w:t>
            </w:r>
            <w:r w:rsidR="009A7E56">
              <w:t>we</w:t>
            </w:r>
            <w:r w:rsidR="00856A39" w:rsidRPr="00D74034">
              <w:t>re no longer at risk of removal.</w:t>
            </w:r>
          </w:p>
          <w:p w:rsidR="00856A39" w:rsidRDefault="00856A39" w:rsidP="00D10993">
            <w:pPr>
              <w:suppressAutoHyphens w:val="0"/>
              <w:spacing w:before="40" w:after="120" w:line="220" w:lineRule="exact"/>
              <w:ind w:right="113"/>
            </w:pPr>
            <w:r w:rsidRPr="00D74034">
              <w:t xml:space="preserve">On 6 February 2015, the counsel </w:t>
            </w:r>
            <w:r w:rsidR="009A7E56">
              <w:t>for</w:t>
            </w:r>
            <w:r w:rsidRPr="00D74034">
              <w:t xml:space="preserve"> the complainant</w:t>
            </w:r>
            <w:r w:rsidR="009A7E56">
              <w:t>s</w:t>
            </w:r>
            <w:r w:rsidRPr="00D74034">
              <w:t xml:space="preserve"> confirmed that the</w:t>
            </w:r>
            <w:r w:rsidR="009A7E56">
              <w:t>y</w:t>
            </w:r>
            <w:r w:rsidRPr="00D74034">
              <w:t xml:space="preserve"> had been granted refugee status and </w:t>
            </w:r>
            <w:r w:rsidR="00D10993">
              <w:t xml:space="preserve">were no longer </w:t>
            </w:r>
            <w:r w:rsidRPr="00D74034">
              <w:t>under threat of removal. He urged the Committee not to close the follow</w:t>
            </w:r>
            <w:r w:rsidR="00D10993">
              <w:t>-</w:t>
            </w:r>
            <w:r w:rsidRPr="00D74034">
              <w:t>up dialogue without ask</w:t>
            </w:r>
            <w:r w:rsidR="00D10993">
              <w:t>ing</w:t>
            </w:r>
            <w:r w:rsidRPr="00D74034">
              <w:t xml:space="preserve"> the State party for compensation </w:t>
            </w:r>
            <w:r w:rsidR="00D10993">
              <w:t>to cover</w:t>
            </w:r>
            <w:r w:rsidRPr="00D74034">
              <w:t xml:space="preserve"> the lawyer’s fees incurred by the complainants for legal services provided in relation to their communication before the Committee.</w:t>
            </w:r>
            <w:r>
              <w:t xml:space="preserve"> </w:t>
            </w:r>
          </w:p>
          <w:p w:rsidR="00856A39" w:rsidRPr="00C91758" w:rsidRDefault="00856A39" w:rsidP="00D10993">
            <w:pPr>
              <w:suppressAutoHyphens w:val="0"/>
              <w:spacing w:before="40" w:after="120" w:line="220" w:lineRule="exact"/>
              <w:ind w:right="113"/>
              <w:rPr>
                <w:b/>
              </w:rPr>
            </w:pPr>
            <w:r w:rsidRPr="00D74034">
              <w:t>On 24 March 2015, the State party submit</w:t>
            </w:r>
            <w:r w:rsidR="00D10993">
              <w:t>ted</w:t>
            </w:r>
            <w:r w:rsidRPr="00D74034">
              <w:t xml:space="preserve"> that the Convention d</w:t>
            </w:r>
            <w:r w:rsidR="00D10993">
              <w:t>id</w:t>
            </w:r>
            <w:r w:rsidRPr="00D74034">
              <w:t xml:space="preserve"> not contain a provision that could serve as legal basis for compensation claims</w:t>
            </w:r>
            <w:r w:rsidR="00D10993">
              <w:t xml:space="preserve"> to cover legal fees</w:t>
            </w:r>
            <w:r w:rsidRPr="00D74034">
              <w:t xml:space="preserve"> and invite</w:t>
            </w:r>
            <w:r w:rsidR="00D10993">
              <w:t>d</w:t>
            </w:r>
            <w:r w:rsidRPr="00D74034">
              <w:t xml:space="preserve"> the Committee to close the follow-up dialogue with regard to the above communication.</w:t>
            </w:r>
          </w:p>
        </w:tc>
      </w:tr>
      <w:tr w:rsidR="00856A39" w:rsidRPr="00C91758" w:rsidTr="00355A4D">
        <w:tc>
          <w:tcPr>
            <w:tcW w:w="7371" w:type="dxa"/>
            <w:gridSpan w:val="2"/>
            <w:shd w:val="clear" w:color="auto" w:fill="auto"/>
          </w:tcPr>
          <w:p w:rsidR="00856A39" w:rsidRPr="00C91758" w:rsidRDefault="00856A39" w:rsidP="00D10993">
            <w:pPr>
              <w:suppressAutoHyphens w:val="0"/>
              <w:spacing w:before="40" w:after="120" w:line="220" w:lineRule="exact"/>
              <w:ind w:right="113"/>
            </w:pPr>
            <w:r w:rsidRPr="00355A4D">
              <w:rPr>
                <w:b/>
                <w:bCs/>
              </w:rPr>
              <w:t>Committee’s decision:</w:t>
            </w:r>
            <w:r w:rsidRPr="00D74034">
              <w:t xml:space="preserve"> To close the follow</w:t>
            </w:r>
            <w:r w:rsidR="00D10993">
              <w:t>-</w:t>
            </w:r>
            <w:r w:rsidRPr="00D74034">
              <w:t xml:space="preserve">up dialogue with a note </w:t>
            </w:r>
            <w:r w:rsidR="00D10993">
              <w:t>indicating</w:t>
            </w:r>
            <w:r w:rsidRPr="00D74034">
              <w:t xml:space="preserve"> satisfactory resolution.</w:t>
            </w:r>
          </w:p>
        </w:tc>
      </w:tr>
    </w:tbl>
    <w:p w:rsidR="00D74034" w:rsidRPr="009A5FF9" w:rsidRDefault="009A5FF9" w:rsidP="00355A4D">
      <w:pPr>
        <w:pStyle w:val="SingleTxtG"/>
        <w:spacing w:before="240"/>
        <w:jc w:val="center"/>
        <w:rPr>
          <w:u w:val="single"/>
        </w:rPr>
      </w:pPr>
      <w:r>
        <w:rPr>
          <w:u w:val="single"/>
        </w:rPr>
        <w:tab/>
      </w:r>
      <w:r>
        <w:rPr>
          <w:u w:val="single"/>
        </w:rPr>
        <w:tab/>
      </w:r>
      <w:r>
        <w:rPr>
          <w:u w:val="single"/>
        </w:rPr>
        <w:tab/>
      </w:r>
    </w:p>
    <w:sectPr w:rsidR="00D74034" w:rsidRPr="009A5FF9" w:rsidSect="007D213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8F" w:rsidRDefault="00B8078F"/>
  </w:endnote>
  <w:endnote w:type="continuationSeparator" w:id="0">
    <w:p w:rsidR="00B8078F" w:rsidRDefault="00B8078F"/>
  </w:endnote>
  <w:endnote w:type="continuationNotice" w:id="1">
    <w:p w:rsidR="00B8078F" w:rsidRDefault="00B80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8E" w:rsidRPr="00351C46" w:rsidRDefault="008E638E" w:rsidP="00351C46">
    <w:pPr>
      <w:pStyle w:val="Footer"/>
      <w:tabs>
        <w:tab w:val="right" w:pos="9638"/>
      </w:tabs>
    </w:pPr>
    <w:r w:rsidRPr="00351C46">
      <w:rPr>
        <w:b/>
        <w:sz w:val="18"/>
      </w:rPr>
      <w:fldChar w:fldCharType="begin"/>
    </w:r>
    <w:r w:rsidRPr="00351C46">
      <w:rPr>
        <w:b/>
        <w:sz w:val="18"/>
      </w:rPr>
      <w:instrText xml:space="preserve"> PAGE  \* MERGEFORMAT </w:instrText>
    </w:r>
    <w:r w:rsidRPr="00351C46">
      <w:rPr>
        <w:b/>
        <w:sz w:val="18"/>
      </w:rPr>
      <w:fldChar w:fldCharType="separate"/>
    </w:r>
    <w:r w:rsidR="00BB3821">
      <w:rPr>
        <w:b/>
        <w:noProof/>
        <w:sz w:val="18"/>
      </w:rPr>
      <w:t>6</w:t>
    </w:r>
    <w:r w:rsidRPr="00351C4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8E" w:rsidRPr="00351C46" w:rsidRDefault="008E638E" w:rsidP="00351C46">
    <w:pPr>
      <w:pStyle w:val="Footer"/>
      <w:tabs>
        <w:tab w:val="right" w:pos="9638"/>
      </w:tabs>
      <w:rPr>
        <w:b/>
        <w:sz w:val="18"/>
      </w:rPr>
    </w:pPr>
    <w:r>
      <w:tab/>
    </w:r>
    <w:r w:rsidRPr="00351C46">
      <w:rPr>
        <w:b/>
        <w:sz w:val="18"/>
      </w:rPr>
      <w:fldChar w:fldCharType="begin"/>
    </w:r>
    <w:r w:rsidRPr="00351C46">
      <w:rPr>
        <w:b/>
        <w:sz w:val="18"/>
      </w:rPr>
      <w:instrText xml:space="preserve"> PAGE  \* MERGEFORMAT </w:instrText>
    </w:r>
    <w:r w:rsidRPr="00351C46">
      <w:rPr>
        <w:b/>
        <w:sz w:val="18"/>
      </w:rPr>
      <w:fldChar w:fldCharType="separate"/>
    </w:r>
    <w:r w:rsidR="00BB3821">
      <w:rPr>
        <w:b/>
        <w:noProof/>
        <w:sz w:val="18"/>
      </w:rPr>
      <w:t>7</w:t>
    </w:r>
    <w:r w:rsidRPr="00351C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D2137" w:rsidTr="007D2137">
      <w:tc>
        <w:tcPr>
          <w:tcW w:w="3614" w:type="dxa"/>
          <w:shd w:val="clear" w:color="auto" w:fill="auto"/>
        </w:tcPr>
        <w:p w:rsidR="007D2137" w:rsidRDefault="007D2137" w:rsidP="007D2137">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AT/C/54/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4/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GE.15-12823(E)</w:t>
          </w:r>
        </w:p>
        <w:p w:rsidR="007D2137" w:rsidRPr="007D2137" w:rsidRDefault="007D2137" w:rsidP="007D2137">
          <w:pPr>
            <w:pStyle w:val="Footer"/>
            <w:rPr>
              <w:rFonts w:ascii="Barcode 3 of 9 by request" w:hAnsi="Barcode 3 of 9 by request"/>
              <w:sz w:val="24"/>
            </w:rPr>
          </w:pPr>
          <w:r>
            <w:rPr>
              <w:rFonts w:ascii="Barcode 3 of 9 by request" w:hAnsi="Barcode 3 of 9 by request"/>
              <w:sz w:val="24"/>
            </w:rPr>
            <w:t>*1512823*</w:t>
          </w:r>
        </w:p>
      </w:tc>
      <w:tc>
        <w:tcPr>
          <w:tcW w:w="4752" w:type="dxa"/>
          <w:shd w:val="clear" w:color="auto" w:fill="auto"/>
        </w:tcPr>
        <w:p w:rsidR="007D2137" w:rsidRDefault="007D2137" w:rsidP="007D2137">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D2137" w:rsidRPr="007D2137" w:rsidRDefault="007D2137" w:rsidP="007D213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8F" w:rsidRPr="000B175B" w:rsidRDefault="00B8078F" w:rsidP="000B175B">
      <w:pPr>
        <w:tabs>
          <w:tab w:val="right" w:pos="2155"/>
        </w:tabs>
        <w:spacing w:after="80"/>
        <w:ind w:left="680"/>
        <w:rPr>
          <w:u w:val="single"/>
        </w:rPr>
      </w:pPr>
      <w:r>
        <w:rPr>
          <w:u w:val="single"/>
        </w:rPr>
        <w:tab/>
      </w:r>
    </w:p>
  </w:footnote>
  <w:footnote w:type="continuationSeparator" w:id="0">
    <w:p w:rsidR="00B8078F" w:rsidRPr="00FC68B7" w:rsidRDefault="00B8078F" w:rsidP="00FC68B7">
      <w:pPr>
        <w:tabs>
          <w:tab w:val="left" w:pos="2155"/>
        </w:tabs>
        <w:spacing w:after="80"/>
        <w:ind w:left="680"/>
        <w:rPr>
          <w:u w:val="single"/>
        </w:rPr>
      </w:pPr>
      <w:r>
        <w:rPr>
          <w:u w:val="single"/>
        </w:rPr>
        <w:tab/>
      </w:r>
    </w:p>
  </w:footnote>
  <w:footnote w:type="continuationNotice" w:id="1">
    <w:p w:rsidR="00B8078F" w:rsidRDefault="00B8078F"/>
  </w:footnote>
  <w:footnote w:id="2">
    <w:p w:rsidR="008E638E" w:rsidRPr="00EC5D15" w:rsidRDefault="0062201B" w:rsidP="00EC5D15">
      <w:pPr>
        <w:pStyle w:val="FootnoteText"/>
        <w:kinsoku w:val="0"/>
        <w:overflowPunct w:val="0"/>
        <w:autoSpaceDE w:val="0"/>
        <w:autoSpaceDN w:val="0"/>
        <w:adjustRightInd w:val="0"/>
        <w:snapToGrid w:val="0"/>
        <w:rPr>
          <w:lang w:val="en-US"/>
        </w:rPr>
      </w:pPr>
      <w:r>
        <w:tab/>
      </w:r>
      <w:r w:rsidR="008E638E" w:rsidRPr="0062201B">
        <w:rPr>
          <w:rStyle w:val="FootnoteReference"/>
          <w:sz w:val="20"/>
          <w:vertAlign w:val="baseline"/>
        </w:rPr>
        <w:t>*</w:t>
      </w:r>
      <w:r>
        <w:tab/>
      </w:r>
      <w:proofErr w:type="gramStart"/>
      <w:r w:rsidR="008E638E" w:rsidRPr="00EC5D15">
        <w:rPr>
          <w:lang w:val="en-US"/>
        </w:rPr>
        <w:t xml:space="preserve">Adopted by the Committee at its </w:t>
      </w:r>
      <w:r w:rsidR="008E638E">
        <w:rPr>
          <w:lang w:val="en-US"/>
        </w:rPr>
        <w:t>fifty-fourth session (20 April-15 May 2015).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8E" w:rsidRPr="00351C46" w:rsidRDefault="008E638E">
    <w:pPr>
      <w:pStyle w:val="Header"/>
    </w:pPr>
    <w:r>
      <w:t>CAT/C/54/3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8E" w:rsidRPr="00351C46" w:rsidRDefault="008E638E" w:rsidP="00351C46">
    <w:pPr>
      <w:pStyle w:val="Header"/>
      <w:jc w:val="right"/>
    </w:pPr>
    <w:r>
      <w:t>CAT/C/54/3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4776BBE"/>
    <w:multiLevelType w:val="hybridMultilevel"/>
    <w:tmpl w:val="4522ADF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46"/>
    <w:rsid w:val="0000248A"/>
    <w:rsid w:val="00007846"/>
    <w:rsid w:val="0003741A"/>
    <w:rsid w:val="00041350"/>
    <w:rsid w:val="00042301"/>
    <w:rsid w:val="00050F6B"/>
    <w:rsid w:val="00057E97"/>
    <w:rsid w:val="00063E29"/>
    <w:rsid w:val="00072C8C"/>
    <w:rsid w:val="000733B5"/>
    <w:rsid w:val="000740EE"/>
    <w:rsid w:val="0008014A"/>
    <w:rsid w:val="0008015D"/>
    <w:rsid w:val="00081815"/>
    <w:rsid w:val="00086BF0"/>
    <w:rsid w:val="000931C0"/>
    <w:rsid w:val="000936C9"/>
    <w:rsid w:val="00094B47"/>
    <w:rsid w:val="000B175B"/>
    <w:rsid w:val="000B3A0F"/>
    <w:rsid w:val="000B4EF7"/>
    <w:rsid w:val="000C2C03"/>
    <w:rsid w:val="000C2D2E"/>
    <w:rsid w:val="000E0415"/>
    <w:rsid w:val="001028CB"/>
    <w:rsid w:val="001103AA"/>
    <w:rsid w:val="00143DB5"/>
    <w:rsid w:val="001450BD"/>
    <w:rsid w:val="00153179"/>
    <w:rsid w:val="00165F3A"/>
    <w:rsid w:val="00183227"/>
    <w:rsid w:val="00197B02"/>
    <w:rsid w:val="001B1FE3"/>
    <w:rsid w:val="001B49D8"/>
    <w:rsid w:val="001B4B04"/>
    <w:rsid w:val="001C2143"/>
    <w:rsid w:val="001C6663"/>
    <w:rsid w:val="001C7895"/>
    <w:rsid w:val="001D0C8C"/>
    <w:rsid w:val="001D26DF"/>
    <w:rsid w:val="001D3A03"/>
    <w:rsid w:val="001E40C4"/>
    <w:rsid w:val="001F1DAF"/>
    <w:rsid w:val="00202DA8"/>
    <w:rsid w:val="00211E0B"/>
    <w:rsid w:val="00216721"/>
    <w:rsid w:val="00264160"/>
    <w:rsid w:val="00267CF0"/>
    <w:rsid w:val="00267F5F"/>
    <w:rsid w:val="002834B6"/>
    <w:rsid w:val="00286B4D"/>
    <w:rsid w:val="002955D6"/>
    <w:rsid w:val="00297799"/>
    <w:rsid w:val="002B3C39"/>
    <w:rsid w:val="002B466B"/>
    <w:rsid w:val="002D3208"/>
    <w:rsid w:val="002F175C"/>
    <w:rsid w:val="002F1A00"/>
    <w:rsid w:val="002F3CE7"/>
    <w:rsid w:val="002F4A6E"/>
    <w:rsid w:val="003229D8"/>
    <w:rsid w:val="00351C46"/>
    <w:rsid w:val="00352709"/>
    <w:rsid w:val="00355A4D"/>
    <w:rsid w:val="00371178"/>
    <w:rsid w:val="0038398A"/>
    <w:rsid w:val="003846A2"/>
    <w:rsid w:val="0039739F"/>
    <w:rsid w:val="003A50D5"/>
    <w:rsid w:val="003A6810"/>
    <w:rsid w:val="003A69FE"/>
    <w:rsid w:val="003A6EEE"/>
    <w:rsid w:val="003C2CC4"/>
    <w:rsid w:val="003C3737"/>
    <w:rsid w:val="003C5448"/>
    <w:rsid w:val="003D002E"/>
    <w:rsid w:val="003D3485"/>
    <w:rsid w:val="003D3B80"/>
    <w:rsid w:val="003D4B23"/>
    <w:rsid w:val="00401D20"/>
    <w:rsid w:val="004028D5"/>
    <w:rsid w:val="00410C89"/>
    <w:rsid w:val="00413BC5"/>
    <w:rsid w:val="00416EAF"/>
    <w:rsid w:val="00425259"/>
    <w:rsid w:val="004264DF"/>
    <w:rsid w:val="00426B9B"/>
    <w:rsid w:val="004325CB"/>
    <w:rsid w:val="0043730D"/>
    <w:rsid w:val="00442A83"/>
    <w:rsid w:val="004437F2"/>
    <w:rsid w:val="0045495B"/>
    <w:rsid w:val="00475072"/>
    <w:rsid w:val="00485C6D"/>
    <w:rsid w:val="004B4C23"/>
    <w:rsid w:val="004B7802"/>
    <w:rsid w:val="004D0D0F"/>
    <w:rsid w:val="004F14A1"/>
    <w:rsid w:val="005045AB"/>
    <w:rsid w:val="00516E0D"/>
    <w:rsid w:val="0052136D"/>
    <w:rsid w:val="00526783"/>
    <w:rsid w:val="0052775E"/>
    <w:rsid w:val="005420F2"/>
    <w:rsid w:val="00542F45"/>
    <w:rsid w:val="0054342A"/>
    <w:rsid w:val="005628B6"/>
    <w:rsid w:val="00564573"/>
    <w:rsid w:val="005A7C57"/>
    <w:rsid w:val="005B3DB3"/>
    <w:rsid w:val="005D0FDF"/>
    <w:rsid w:val="005E3722"/>
    <w:rsid w:val="005F3451"/>
    <w:rsid w:val="005F7B75"/>
    <w:rsid w:val="006001EE"/>
    <w:rsid w:val="00605042"/>
    <w:rsid w:val="00606B1F"/>
    <w:rsid w:val="00611FC4"/>
    <w:rsid w:val="006176FB"/>
    <w:rsid w:val="0062201B"/>
    <w:rsid w:val="0062412D"/>
    <w:rsid w:val="00640B26"/>
    <w:rsid w:val="0064368D"/>
    <w:rsid w:val="00652D0A"/>
    <w:rsid w:val="0065605F"/>
    <w:rsid w:val="00662BB6"/>
    <w:rsid w:val="006808E8"/>
    <w:rsid w:val="00684C21"/>
    <w:rsid w:val="006B2B77"/>
    <w:rsid w:val="006C19AB"/>
    <w:rsid w:val="006D37AF"/>
    <w:rsid w:val="006D51D0"/>
    <w:rsid w:val="006E564B"/>
    <w:rsid w:val="006E7191"/>
    <w:rsid w:val="006F5689"/>
    <w:rsid w:val="006F7F97"/>
    <w:rsid w:val="00703577"/>
    <w:rsid w:val="00707D10"/>
    <w:rsid w:val="00721211"/>
    <w:rsid w:val="0072632A"/>
    <w:rsid w:val="007327D5"/>
    <w:rsid w:val="00756E34"/>
    <w:rsid w:val="007629C8"/>
    <w:rsid w:val="007665AD"/>
    <w:rsid w:val="007A50A4"/>
    <w:rsid w:val="007B6BA5"/>
    <w:rsid w:val="007C3390"/>
    <w:rsid w:val="007C36FB"/>
    <w:rsid w:val="007C4F4B"/>
    <w:rsid w:val="007D2137"/>
    <w:rsid w:val="007E3D45"/>
    <w:rsid w:val="007E3D66"/>
    <w:rsid w:val="007F6611"/>
    <w:rsid w:val="00812A3B"/>
    <w:rsid w:val="0081748E"/>
    <w:rsid w:val="008242D7"/>
    <w:rsid w:val="008257B1"/>
    <w:rsid w:val="00843086"/>
    <w:rsid w:val="00843767"/>
    <w:rsid w:val="00851FA0"/>
    <w:rsid w:val="00856A39"/>
    <w:rsid w:val="00861BD4"/>
    <w:rsid w:val="008679D9"/>
    <w:rsid w:val="008726D4"/>
    <w:rsid w:val="00893170"/>
    <w:rsid w:val="008979B1"/>
    <w:rsid w:val="008A6B25"/>
    <w:rsid w:val="008A6C4F"/>
    <w:rsid w:val="008B2335"/>
    <w:rsid w:val="008E0678"/>
    <w:rsid w:val="008E4285"/>
    <w:rsid w:val="008E638E"/>
    <w:rsid w:val="00901542"/>
    <w:rsid w:val="00907632"/>
    <w:rsid w:val="009223CA"/>
    <w:rsid w:val="00934290"/>
    <w:rsid w:val="00940F93"/>
    <w:rsid w:val="00945D3C"/>
    <w:rsid w:val="009661F7"/>
    <w:rsid w:val="009760F3"/>
    <w:rsid w:val="009A0E8D"/>
    <w:rsid w:val="009A5FF9"/>
    <w:rsid w:val="009A7E56"/>
    <w:rsid w:val="009B26E7"/>
    <w:rsid w:val="009D3A10"/>
    <w:rsid w:val="009F28F0"/>
    <w:rsid w:val="00A00509"/>
    <w:rsid w:val="00A00A3F"/>
    <w:rsid w:val="00A01489"/>
    <w:rsid w:val="00A06301"/>
    <w:rsid w:val="00A069A6"/>
    <w:rsid w:val="00A071C3"/>
    <w:rsid w:val="00A12158"/>
    <w:rsid w:val="00A214CA"/>
    <w:rsid w:val="00A27E00"/>
    <w:rsid w:val="00A30042"/>
    <w:rsid w:val="00A338F1"/>
    <w:rsid w:val="00A452E1"/>
    <w:rsid w:val="00A5214F"/>
    <w:rsid w:val="00A618E1"/>
    <w:rsid w:val="00A713FB"/>
    <w:rsid w:val="00A72F22"/>
    <w:rsid w:val="00A7360F"/>
    <w:rsid w:val="00A748A6"/>
    <w:rsid w:val="00A769F4"/>
    <w:rsid w:val="00A776B4"/>
    <w:rsid w:val="00A81FC9"/>
    <w:rsid w:val="00A94361"/>
    <w:rsid w:val="00A94975"/>
    <w:rsid w:val="00AA128D"/>
    <w:rsid w:val="00AA293C"/>
    <w:rsid w:val="00AD383F"/>
    <w:rsid w:val="00B16174"/>
    <w:rsid w:val="00B30179"/>
    <w:rsid w:val="00B502F4"/>
    <w:rsid w:val="00B54F31"/>
    <w:rsid w:val="00B56E4A"/>
    <w:rsid w:val="00B56E9C"/>
    <w:rsid w:val="00B64B1F"/>
    <w:rsid w:val="00B6553F"/>
    <w:rsid w:val="00B77D05"/>
    <w:rsid w:val="00B8078F"/>
    <w:rsid w:val="00B81206"/>
    <w:rsid w:val="00B81E12"/>
    <w:rsid w:val="00B828EC"/>
    <w:rsid w:val="00B87BC7"/>
    <w:rsid w:val="00B92937"/>
    <w:rsid w:val="00B97EE2"/>
    <w:rsid w:val="00BB25D5"/>
    <w:rsid w:val="00BB3821"/>
    <w:rsid w:val="00BC5EDC"/>
    <w:rsid w:val="00BC74E9"/>
    <w:rsid w:val="00BD5E03"/>
    <w:rsid w:val="00BE5170"/>
    <w:rsid w:val="00BF68A8"/>
    <w:rsid w:val="00C11A03"/>
    <w:rsid w:val="00C14C86"/>
    <w:rsid w:val="00C35512"/>
    <w:rsid w:val="00C42634"/>
    <w:rsid w:val="00C463DD"/>
    <w:rsid w:val="00C4724C"/>
    <w:rsid w:val="00C629A0"/>
    <w:rsid w:val="00C7031C"/>
    <w:rsid w:val="00C745C3"/>
    <w:rsid w:val="00C82E2A"/>
    <w:rsid w:val="00C83A0A"/>
    <w:rsid w:val="00C91758"/>
    <w:rsid w:val="00CC09C8"/>
    <w:rsid w:val="00CD02FE"/>
    <w:rsid w:val="00CD574A"/>
    <w:rsid w:val="00CE4A8F"/>
    <w:rsid w:val="00CF7925"/>
    <w:rsid w:val="00D07E2B"/>
    <w:rsid w:val="00D10993"/>
    <w:rsid w:val="00D2031B"/>
    <w:rsid w:val="00D21697"/>
    <w:rsid w:val="00D25FE2"/>
    <w:rsid w:val="00D43252"/>
    <w:rsid w:val="00D44303"/>
    <w:rsid w:val="00D47706"/>
    <w:rsid w:val="00D47EEA"/>
    <w:rsid w:val="00D74034"/>
    <w:rsid w:val="00D7602E"/>
    <w:rsid w:val="00D93CC8"/>
    <w:rsid w:val="00D94DAB"/>
    <w:rsid w:val="00D95303"/>
    <w:rsid w:val="00D978C6"/>
    <w:rsid w:val="00DA3C1C"/>
    <w:rsid w:val="00DC1764"/>
    <w:rsid w:val="00DC2B67"/>
    <w:rsid w:val="00DC62B5"/>
    <w:rsid w:val="00DF02C9"/>
    <w:rsid w:val="00DF16C8"/>
    <w:rsid w:val="00E11F74"/>
    <w:rsid w:val="00E15553"/>
    <w:rsid w:val="00E27346"/>
    <w:rsid w:val="00E32EFC"/>
    <w:rsid w:val="00E57CF6"/>
    <w:rsid w:val="00E710BC"/>
    <w:rsid w:val="00E71BC8"/>
    <w:rsid w:val="00E7260F"/>
    <w:rsid w:val="00E96630"/>
    <w:rsid w:val="00EC5D15"/>
    <w:rsid w:val="00ED7A2A"/>
    <w:rsid w:val="00EE01BF"/>
    <w:rsid w:val="00EE3B26"/>
    <w:rsid w:val="00EF1D7F"/>
    <w:rsid w:val="00F13159"/>
    <w:rsid w:val="00F25CEA"/>
    <w:rsid w:val="00F34539"/>
    <w:rsid w:val="00F625CA"/>
    <w:rsid w:val="00F83403"/>
    <w:rsid w:val="00F93781"/>
    <w:rsid w:val="00FA5869"/>
    <w:rsid w:val="00FA5BEA"/>
    <w:rsid w:val="00FB13D9"/>
    <w:rsid w:val="00FB6032"/>
    <w:rsid w:val="00FB613B"/>
    <w:rsid w:val="00FC68B7"/>
    <w:rsid w:val="00FD3E24"/>
    <w:rsid w:val="00FD432A"/>
    <w:rsid w:val="00FD7497"/>
    <w:rsid w:val="00FE106A"/>
    <w:rsid w:val="00FF4E6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43DB5"/>
    <w:pPr>
      <w:spacing w:line="240" w:lineRule="auto"/>
    </w:pPr>
    <w:rPr>
      <w:rFonts w:ascii="Tahoma" w:hAnsi="Tahoma" w:cs="Tahoma"/>
      <w:sz w:val="16"/>
      <w:szCs w:val="16"/>
    </w:rPr>
  </w:style>
  <w:style w:type="character" w:customStyle="1" w:styleId="BalloonTextChar">
    <w:name w:val="Balloon Text Char"/>
    <w:link w:val="BalloonText"/>
    <w:rsid w:val="00143DB5"/>
    <w:rPr>
      <w:rFonts w:ascii="Tahoma" w:hAnsi="Tahoma" w:cs="Tahoma"/>
      <w:sz w:val="16"/>
      <w:szCs w:val="16"/>
      <w:lang w:eastAsia="en-US"/>
    </w:rPr>
  </w:style>
  <w:style w:type="character" w:styleId="CommentReference">
    <w:name w:val="annotation reference"/>
    <w:rsid w:val="00D94DAB"/>
    <w:rPr>
      <w:sz w:val="16"/>
      <w:szCs w:val="16"/>
    </w:rPr>
  </w:style>
  <w:style w:type="paragraph" w:styleId="CommentText">
    <w:name w:val="annotation text"/>
    <w:basedOn w:val="Normal"/>
    <w:link w:val="CommentTextChar"/>
    <w:rsid w:val="00D94DAB"/>
  </w:style>
  <w:style w:type="character" w:customStyle="1" w:styleId="CommentTextChar">
    <w:name w:val="Comment Text Char"/>
    <w:link w:val="CommentText"/>
    <w:rsid w:val="00D94DAB"/>
    <w:rPr>
      <w:lang w:eastAsia="en-US"/>
    </w:rPr>
  </w:style>
  <w:style w:type="paragraph" w:styleId="CommentSubject">
    <w:name w:val="annotation subject"/>
    <w:basedOn w:val="CommentText"/>
    <w:next w:val="CommentText"/>
    <w:link w:val="CommentSubjectChar"/>
    <w:rsid w:val="00D94DAB"/>
    <w:rPr>
      <w:b/>
      <w:bCs/>
    </w:rPr>
  </w:style>
  <w:style w:type="character" w:customStyle="1" w:styleId="CommentSubjectChar">
    <w:name w:val="Comment Subject Char"/>
    <w:link w:val="CommentSubject"/>
    <w:rsid w:val="00D94DAB"/>
    <w:rPr>
      <w:b/>
      <w:bCs/>
      <w:lang w:eastAsia="en-US"/>
    </w:rPr>
  </w:style>
  <w:style w:type="paragraph" w:styleId="Revision">
    <w:name w:val="Revision"/>
    <w:hidden/>
    <w:uiPriority w:val="99"/>
    <w:semiHidden/>
    <w:rsid w:val="009661F7"/>
    <w:rPr>
      <w:lang w:eastAsia="en-US"/>
    </w:rPr>
  </w:style>
  <w:style w:type="character" w:customStyle="1" w:styleId="FootnoteTextChar">
    <w:name w:val="Footnote Text Char"/>
    <w:aliases w:val="5_G Char"/>
    <w:link w:val="FootnoteText"/>
    <w:locked/>
    <w:rsid w:val="0062201B"/>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43DB5"/>
    <w:pPr>
      <w:spacing w:line="240" w:lineRule="auto"/>
    </w:pPr>
    <w:rPr>
      <w:rFonts w:ascii="Tahoma" w:hAnsi="Tahoma" w:cs="Tahoma"/>
      <w:sz w:val="16"/>
      <w:szCs w:val="16"/>
    </w:rPr>
  </w:style>
  <w:style w:type="character" w:customStyle="1" w:styleId="BalloonTextChar">
    <w:name w:val="Balloon Text Char"/>
    <w:link w:val="BalloonText"/>
    <w:rsid w:val="00143DB5"/>
    <w:rPr>
      <w:rFonts w:ascii="Tahoma" w:hAnsi="Tahoma" w:cs="Tahoma"/>
      <w:sz w:val="16"/>
      <w:szCs w:val="16"/>
      <w:lang w:eastAsia="en-US"/>
    </w:rPr>
  </w:style>
  <w:style w:type="character" w:styleId="CommentReference">
    <w:name w:val="annotation reference"/>
    <w:rsid w:val="00D94DAB"/>
    <w:rPr>
      <w:sz w:val="16"/>
      <w:szCs w:val="16"/>
    </w:rPr>
  </w:style>
  <w:style w:type="paragraph" w:styleId="CommentText">
    <w:name w:val="annotation text"/>
    <w:basedOn w:val="Normal"/>
    <w:link w:val="CommentTextChar"/>
    <w:rsid w:val="00D94DAB"/>
  </w:style>
  <w:style w:type="character" w:customStyle="1" w:styleId="CommentTextChar">
    <w:name w:val="Comment Text Char"/>
    <w:link w:val="CommentText"/>
    <w:rsid w:val="00D94DAB"/>
    <w:rPr>
      <w:lang w:eastAsia="en-US"/>
    </w:rPr>
  </w:style>
  <w:style w:type="paragraph" w:styleId="CommentSubject">
    <w:name w:val="annotation subject"/>
    <w:basedOn w:val="CommentText"/>
    <w:next w:val="CommentText"/>
    <w:link w:val="CommentSubjectChar"/>
    <w:rsid w:val="00D94DAB"/>
    <w:rPr>
      <w:b/>
      <w:bCs/>
    </w:rPr>
  </w:style>
  <w:style w:type="character" w:customStyle="1" w:styleId="CommentSubjectChar">
    <w:name w:val="Comment Subject Char"/>
    <w:link w:val="CommentSubject"/>
    <w:rsid w:val="00D94DAB"/>
    <w:rPr>
      <w:b/>
      <w:bCs/>
      <w:lang w:eastAsia="en-US"/>
    </w:rPr>
  </w:style>
  <w:style w:type="paragraph" w:styleId="Revision">
    <w:name w:val="Revision"/>
    <w:hidden/>
    <w:uiPriority w:val="99"/>
    <w:semiHidden/>
    <w:rsid w:val="009661F7"/>
    <w:rPr>
      <w:lang w:eastAsia="en-US"/>
    </w:rPr>
  </w:style>
  <w:style w:type="character" w:customStyle="1" w:styleId="FootnoteTextChar">
    <w:name w:val="Footnote Text Char"/>
    <w:aliases w:val="5_G Char"/>
    <w:link w:val="FootnoteText"/>
    <w:locked/>
    <w:rsid w:val="0062201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9C186-ED92-4C8D-BCDD-6BE43E88013F}"/>
</file>

<file path=customXml/itemProps2.xml><?xml version="1.0" encoding="utf-8"?>
<ds:datastoreItem xmlns:ds="http://schemas.openxmlformats.org/officeDocument/2006/customXml" ds:itemID="{0D4DD0BF-2C16-4110-B338-6FB47D53EEB0}"/>
</file>

<file path=customXml/itemProps3.xml><?xml version="1.0" encoding="utf-8"?>
<ds:datastoreItem xmlns:ds="http://schemas.openxmlformats.org/officeDocument/2006/customXml" ds:itemID="{ED0213EB-23FA-46C1-82D5-CDFA6707B5CA}"/>
</file>

<file path=customXml/itemProps4.xml><?xml version="1.0" encoding="utf-8"?>
<ds:datastoreItem xmlns:ds="http://schemas.openxmlformats.org/officeDocument/2006/customXml" ds:itemID="{0F308162-ED99-47EA-AA2C-440A1888F1B7}"/>
</file>

<file path=docProps/app.xml><?xml version="1.0" encoding="utf-8"?>
<Properties xmlns="http://schemas.openxmlformats.org/officeDocument/2006/extended-properties" xmlns:vt="http://schemas.openxmlformats.org/officeDocument/2006/docPropsVTypes">
  <Template>CAT_E</Template>
  <TotalTime>1</TotalTime>
  <Pages>7</Pages>
  <Words>2357</Words>
  <Characters>13436</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Belen Enriquez</dc:creator>
  <cp:lastModifiedBy>Anne Kawuki</cp:lastModifiedBy>
  <cp:revision>2</cp:revision>
  <cp:lastPrinted>2015-08-03T06:40:00Z</cp:lastPrinted>
  <dcterms:created xsi:type="dcterms:W3CDTF">2015-12-21T14:39:00Z</dcterms:created>
  <dcterms:modified xsi:type="dcterms:W3CDTF">2015-12-21T14:39:00Z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