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16DE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Default="00A43F01" w:rsidP="00F16DE0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F16DE0" w:rsidRDefault="00A43F01" w:rsidP="00F16DE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16DE0">
              <w:rPr>
                <w:sz w:val="28"/>
                <w:szCs w:val="28"/>
              </w:rPr>
              <w:t>United</w:t>
            </w:r>
            <w:r w:rsidR="00C270CE" w:rsidRPr="00F16DE0">
              <w:rPr>
                <w:sz w:val="28"/>
                <w:szCs w:val="28"/>
              </w:rPr>
              <w:t xml:space="preserve"> </w:t>
            </w:r>
            <w:r w:rsidRPr="00F16DE0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6E4EE9" w:rsidRDefault="00324A37" w:rsidP="00F16DE0">
            <w:pPr>
              <w:suppressAutoHyphens w:val="0"/>
              <w:spacing w:after="20"/>
              <w:jc w:val="right"/>
            </w:pPr>
            <w:r w:rsidRPr="00F16DE0">
              <w:rPr>
                <w:sz w:val="40"/>
              </w:rPr>
              <w:t>CAT</w:t>
            </w:r>
            <w:r>
              <w:t>/C/62/3</w:t>
            </w:r>
          </w:p>
        </w:tc>
      </w:tr>
      <w:tr w:rsidR="00A43F01" w:rsidTr="00F16DE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6628ED" w:rsidP="00F16DE0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801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A43F01" w:rsidP="00F16DE0">
            <w:pPr>
              <w:spacing w:before="120" w:line="380" w:lineRule="exact"/>
            </w:pPr>
            <w:r w:rsidRPr="00F16DE0">
              <w:rPr>
                <w:b/>
                <w:sz w:val="34"/>
                <w:szCs w:val="40"/>
              </w:rPr>
              <w:t>Convention</w:t>
            </w:r>
            <w:r w:rsidR="00C270CE" w:rsidRPr="00F16DE0">
              <w:rPr>
                <w:b/>
                <w:sz w:val="34"/>
                <w:szCs w:val="40"/>
              </w:rPr>
              <w:t xml:space="preserve"> </w:t>
            </w:r>
            <w:r w:rsidRPr="00F16DE0">
              <w:rPr>
                <w:b/>
                <w:sz w:val="34"/>
                <w:szCs w:val="40"/>
              </w:rPr>
              <w:t>against</w:t>
            </w:r>
            <w:r w:rsidR="00C270CE" w:rsidRPr="00F16DE0">
              <w:rPr>
                <w:b/>
                <w:sz w:val="34"/>
                <w:szCs w:val="40"/>
              </w:rPr>
              <w:t xml:space="preserve"> </w:t>
            </w:r>
            <w:r w:rsidRPr="00F16DE0">
              <w:rPr>
                <w:b/>
                <w:sz w:val="34"/>
                <w:szCs w:val="40"/>
              </w:rPr>
              <w:t>Torture</w:t>
            </w:r>
            <w:r w:rsidRPr="00F16DE0">
              <w:rPr>
                <w:b/>
                <w:sz w:val="34"/>
                <w:szCs w:val="40"/>
              </w:rPr>
              <w:br/>
              <w:t>and</w:t>
            </w:r>
            <w:r w:rsidR="00C270CE" w:rsidRPr="00F16DE0">
              <w:rPr>
                <w:b/>
                <w:sz w:val="34"/>
                <w:szCs w:val="40"/>
              </w:rPr>
              <w:t xml:space="preserve"> </w:t>
            </w:r>
            <w:r w:rsidRPr="00F16DE0">
              <w:rPr>
                <w:b/>
                <w:sz w:val="34"/>
                <w:szCs w:val="40"/>
              </w:rPr>
              <w:t>Other</w:t>
            </w:r>
            <w:r w:rsidR="00C270CE" w:rsidRPr="00F16DE0">
              <w:rPr>
                <w:b/>
                <w:sz w:val="34"/>
                <w:szCs w:val="40"/>
              </w:rPr>
              <w:t xml:space="preserve"> </w:t>
            </w:r>
            <w:r w:rsidRPr="00F16DE0">
              <w:rPr>
                <w:b/>
                <w:sz w:val="34"/>
                <w:szCs w:val="40"/>
              </w:rPr>
              <w:t>Cruel,</w:t>
            </w:r>
            <w:r w:rsidR="00C270CE" w:rsidRPr="00F16DE0">
              <w:rPr>
                <w:b/>
                <w:sz w:val="34"/>
                <w:szCs w:val="40"/>
              </w:rPr>
              <w:t xml:space="preserve"> </w:t>
            </w:r>
            <w:r w:rsidRPr="00F16DE0">
              <w:rPr>
                <w:b/>
                <w:sz w:val="34"/>
                <w:szCs w:val="40"/>
              </w:rPr>
              <w:t>Inhuman</w:t>
            </w:r>
            <w:r w:rsidRPr="00F16DE0">
              <w:rPr>
                <w:b/>
                <w:sz w:val="34"/>
                <w:szCs w:val="40"/>
              </w:rPr>
              <w:br/>
              <w:t>or</w:t>
            </w:r>
            <w:r w:rsidR="00C270CE" w:rsidRPr="00F16DE0">
              <w:rPr>
                <w:b/>
                <w:sz w:val="34"/>
                <w:szCs w:val="40"/>
              </w:rPr>
              <w:t xml:space="preserve"> </w:t>
            </w:r>
            <w:r w:rsidRPr="00F16DE0">
              <w:rPr>
                <w:b/>
                <w:sz w:val="34"/>
                <w:szCs w:val="40"/>
              </w:rPr>
              <w:t>Degrading</w:t>
            </w:r>
            <w:r w:rsidR="00C270CE" w:rsidRPr="00F16DE0">
              <w:rPr>
                <w:b/>
                <w:sz w:val="34"/>
                <w:szCs w:val="40"/>
              </w:rPr>
              <w:t xml:space="preserve"> </w:t>
            </w:r>
            <w:r w:rsidRPr="00F16DE0">
              <w:rPr>
                <w:b/>
                <w:sz w:val="34"/>
                <w:szCs w:val="40"/>
              </w:rPr>
              <w:t>Treatment</w:t>
            </w:r>
            <w:r w:rsidRPr="00F16DE0">
              <w:rPr>
                <w:b/>
                <w:sz w:val="34"/>
                <w:szCs w:val="40"/>
              </w:rPr>
              <w:br/>
              <w:t>or</w:t>
            </w:r>
            <w:r w:rsidR="00C270CE" w:rsidRPr="00F16DE0">
              <w:rPr>
                <w:b/>
                <w:sz w:val="34"/>
                <w:szCs w:val="40"/>
              </w:rPr>
              <w:t xml:space="preserve"> </w:t>
            </w:r>
            <w:r w:rsidRPr="00F16DE0">
              <w:rPr>
                <w:b/>
                <w:sz w:val="34"/>
                <w:szCs w:val="40"/>
              </w:rPr>
              <w:t>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324A37" w:rsidP="00F16DE0">
            <w:pPr>
              <w:suppressAutoHyphens w:val="0"/>
              <w:spacing w:before="240" w:line="240" w:lineRule="exact"/>
            </w:pPr>
            <w:r>
              <w:t>Distr.:</w:t>
            </w:r>
            <w:r w:rsidR="00C270CE">
              <w:t xml:space="preserve"> </w:t>
            </w:r>
            <w:r>
              <w:t>General</w:t>
            </w:r>
          </w:p>
          <w:p w:rsidR="00324A37" w:rsidRDefault="000D3077" w:rsidP="00F16DE0">
            <w:pPr>
              <w:suppressAutoHyphens w:val="0"/>
            </w:pPr>
            <w:r>
              <w:t>16</w:t>
            </w:r>
            <w:r w:rsidR="00C270CE">
              <w:t xml:space="preserve"> </w:t>
            </w:r>
            <w:r w:rsidR="00324A37">
              <w:t>May</w:t>
            </w:r>
            <w:r w:rsidR="00C270CE">
              <w:t xml:space="preserve"> </w:t>
            </w:r>
            <w:r w:rsidR="00324A37">
              <w:t>2018</w:t>
            </w:r>
          </w:p>
          <w:p w:rsidR="00324A37" w:rsidRDefault="00324A37" w:rsidP="00F16DE0">
            <w:pPr>
              <w:suppressAutoHyphens w:val="0"/>
            </w:pPr>
          </w:p>
          <w:p w:rsidR="00324A37" w:rsidRDefault="00324A37" w:rsidP="00F16DE0">
            <w:pPr>
              <w:suppressAutoHyphens w:val="0"/>
            </w:pPr>
            <w:r>
              <w:t>Original:</w:t>
            </w:r>
            <w:r w:rsidR="00C270CE">
              <w:t xml:space="preserve"> </w:t>
            </w:r>
            <w:r>
              <w:t>English</w:t>
            </w:r>
          </w:p>
        </w:tc>
      </w:tr>
    </w:tbl>
    <w:p w:rsidR="0000456C" w:rsidRPr="002348D0" w:rsidRDefault="0000456C" w:rsidP="0000456C">
      <w:pPr>
        <w:spacing w:before="120"/>
        <w:rPr>
          <w:b/>
          <w:bCs/>
          <w:sz w:val="24"/>
          <w:szCs w:val="24"/>
        </w:rPr>
      </w:pPr>
      <w:r w:rsidRPr="002348D0">
        <w:rPr>
          <w:b/>
          <w:bCs/>
          <w:sz w:val="24"/>
          <w:szCs w:val="24"/>
        </w:rPr>
        <w:t>Committee</w:t>
      </w:r>
      <w:r w:rsidR="00C270CE" w:rsidRPr="002348D0">
        <w:rPr>
          <w:b/>
          <w:bCs/>
          <w:sz w:val="24"/>
          <w:szCs w:val="24"/>
        </w:rPr>
        <w:t xml:space="preserve"> </w:t>
      </w:r>
      <w:r w:rsidRPr="002348D0">
        <w:rPr>
          <w:b/>
          <w:bCs/>
          <w:sz w:val="24"/>
          <w:szCs w:val="24"/>
        </w:rPr>
        <w:t>against</w:t>
      </w:r>
      <w:r w:rsidR="00C270CE" w:rsidRPr="002348D0">
        <w:rPr>
          <w:b/>
          <w:bCs/>
          <w:sz w:val="24"/>
          <w:szCs w:val="24"/>
        </w:rPr>
        <w:t xml:space="preserve"> </w:t>
      </w:r>
      <w:r w:rsidRPr="002348D0">
        <w:rPr>
          <w:b/>
          <w:bCs/>
          <w:sz w:val="24"/>
          <w:szCs w:val="24"/>
        </w:rPr>
        <w:t>Torture</w:t>
      </w:r>
    </w:p>
    <w:p w:rsidR="0000456C" w:rsidRPr="002348D0" w:rsidRDefault="0000456C" w:rsidP="00341321">
      <w:pPr>
        <w:pStyle w:val="HChG"/>
      </w:pPr>
      <w:r w:rsidRPr="002348D0">
        <w:tab/>
      </w:r>
      <w:r w:rsidRPr="002348D0">
        <w:tab/>
        <w:t>Follow-up</w:t>
      </w:r>
      <w:r w:rsidR="00C270CE" w:rsidRPr="002348D0">
        <w:t xml:space="preserve"> </w:t>
      </w:r>
      <w:r w:rsidRPr="002348D0">
        <w:t>report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decisions</w:t>
      </w:r>
      <w:r w:rsidR="00C270CE" w:rsidRPr="002348D0">
        <w:t xml:space="preserve"> </w:t>
      </w:r>
      <w:r w:rsidRPr="002348D0">
        <w:t>relating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communications</w:t>
      </w:r>
      <w:r w:rsidR="00C270CE" w:rsidRPr="002348D0">
        <w:t xml:space="preserve"> </w:t>
      </w:r>
      <w:r w:rsidRPr="002348D0">
        <w:t>submitted</w:t>
      </w:r>
      <w:r w:rsidR="00C270CE" w:rsidRPr="002348D0">
        <w:t xml:space="preserve"> </w:t>
      </w:r>
      <w:r w:rsidRPr="002348D0">
        <w:t>under</w:t>
      </w:r>
      <w:r w:rsidR="00C270CE" w:rsidRPr="002348D0">
        <w:t xml:space="preserve"> </w:t>
      </w:r>
      <w:r w:rsidRPr="002348D0">
        <w:t>article</w:t>
      </w:r>
      <w:r w:rsidR="00C270CE" w:rsidRPr="002348D0">
        <w:t xml:space="preserve"> </w:t>
      </w:r>
      <w:r w:rsidRPr="002348D0">
        <w:t>22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Convention</w:t>
      </w:r>
      <w:r w:rsidR="00341321" w:rsidRPr="002348D0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C270CE" w:rsidRPr="002348D0">
        <w:t xml:space="preserve"> </w:t>
      </w:r>
    </w:p>
    <w:p w:rsidR="0000456C" w:rsidRPr="002348D0" w:rsidRDefault="0000456C" w:rsidP="0000456C">
      <w:pPr>
        <w:pStyle w:val="H1G"/>
      </w:pPr>
      <w:r w:rsidRPr="002348D0">
        <w:tab/>
      </w:r>
      <w:r w:rsidRPr="002348D0">
        <w:tab/>
        <w:t>Introduction</w:t>
      </w:r>
    </w:p>
    <w:p w:rsidR="0000456C" w:rsidRPr="002348D0" w:rsidRDefault="0000456C" w:rsidP="0000456C">
      <w:pPr>
        <w:pStyle w:val="SingleTxtG"/>
      </w:pPr>
      <w:r w:rsidRPr="002348D0">
        <w:t>1.</w:t>
      </w:r>
      <w:r w:rsidRPr="002348D0">
        <w:tab/>
        <w:t>The</w:t>
      </w:r>
      <w:r w:rsidR="00C270CE" w:rsidRPr="002348D0">
        <w:t xml:space="preserve"> </w:t>
      </w:r>
      <w:r w:rsidRPr="002348D0">
        <w:t>present</w:t>
      </w:r>
      <w:r w:rsidR="00C270CE" w:rsidRPr="002348D0">
        <w:t xml:space="preserve"> </w:t>
      </w:r>
      <w:r w:rsidRPr="002348D0">
        <w:t>report</w:t>
      </w:r>
      <w:r w:rsidR="00C270CE" w:rsidRPr="002348D0">
        <w:t xml:space="preserve"> </w:t>
      </w:r>
      <w:r w:rsidRPr="002348D0">
        <w:t>is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compilation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information</w:t>
      </w:r>
      <w:r w:rsidR="00C270CE" w:rsidRPr="002348D0">
        <w:t xml:space="preserve"> </w:t>
      </w:r>
      <w:r w:rsidRPr="002348D0">
        <w:t>received</w:t>
      </w:r>
      <w:r w:rsidR="00C270CE" w:rsidRPr="002348D0">
        <w:t xml:space="preserve"> </w:t>
      </w:r>
      <w:r w:rsidRPr="002348D0">
        <w:t>from</w:t>
      </w:r>
      <w:r w:rsidR="00C270CE" w:rsidRPr="002348D0">
        <w:t xml:space="preserve"> </w:t>
      </w:r>
      <w:r w:rsidRPr="002348D0">
        <w:t>States</w:t>
      </w:r>
      <w:r w:rsidR="00C270CE" w:rsidRPr="002348D0">
        <w:t xml:space="preserve"> </w:t>
      </w:r>
      <w:r w:rsidRPr="002348D0">
        <w:t>parties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complainants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processed</w:t>
      </w:r>
      <w:r w:rsidR="00C270CE" w:rsidRPr="002348D0">
        <w:t xml:space="preserve"> </w:t>
      </w:r>
      <w:r w:rsidRPr="002348D0">
        <w:t>since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sixtieth</w:t>
      </w:r>
      <w:r w:rsidR="00C270CE" w:rsidRPr="002348D0">
        <w:t xml:space="preserve"> </w:t>
      </w:r>
      <w:r w:rsidRPr="002348D0">
        <w:t>session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against</w:t>
      </w:r>
      <w:r w:rsidR="00C270CE" w:rsidRPr="002348D0">
        <w:t xml:space="preserve"> </w:t>
      </w:r>
      <w:r w:rsidRPr="002348D0">
        <w:t>Torture</w:t>
      </w:r>
      <w:r w:rsidR="00C270CE" w:rsidRPr="002348D0">
        <w:t xml:space="preserve"> </w:t>
      </w:r>
      <w:r w:rsidRPr="002348D0">
        <w:t>(18</w:t>
      </w:r>
      <w:r w:rsidR="00C270CE" w:rsidRPr="002348D0">
        <w:t xml:space="preserve"> </w:t>
      </w:r>
      <w:r w:rsidRPr="002348D0">
        <w:t>April–12</w:t>
      </w:r>
      <w:r w:rsidR="00C270CE" w:rsidRPr="002348D0">
        <w:t xml:space="preserve"> </w:t>
      </w:r>
      <w:r w:rsidRPr="002348D0">
        <w:t>May</w:t>
      </w:r>
      <w:r w:rsidR="00C270CE" w:rsidRPr="002348D0">
        <w:t xml:space="preserve"> </w:t>
      </w:r>
      <w:r w:rsidRPr="002348D0">
        <w:t>2017)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framework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its</w:t>
      </w:r>
      <w:r w:rsidR="00C270CE" w:rsidRPr="002348D0">
        <w:t xml:space="preserve"> </w:t>
      </w:r>
      <w:r w:rsidRPr="002348D0">
        <w:t>follow-up</w:t>
      </w:r>
      <w:r w:rsidR="00C270CE" w:rsidRPr="002348D0">
        <w:t xml:space="preserve"> </w:t>
      </w:r>
      <w:r w:rsidRPr="002348D0">
        <w:t>procedure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decisions</w:t>
      </w:r>
      <w:r w:rsidR="00C270CE" w:rsidRPr="002348D0">
        <w:t xml:space="preserve"> </w:t>
      </w:r>
      <w:r w:rsidRPr="002348D0">
        <w:t>relating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communications</w:t>
      </w:r>
      <w:r w:rsidR="00C270CE" w:rsidRPr="002348D0">
        <w:t xml:space="preserve"> </w:t>
      </w:r>
      <w:r w:rsidRPr="002348D0">
        <w:t>submitted</w:t>
      </w:r>
      <w:r w:rsidR="00C270CE" w:rsidRPr="002348D0">
        <w:t xml:space="preserve"> </w:t>
      </w:r>
      <w:r w:rsidRPr="002348D0">
        <w:t>under</w:t>
      </w:r>
      <w:r w:rsidR="00C270CE" w:rsidRPr="002348D0">
        <w:t xml:space="preserve"> </w:t>
      </w:r>
      <w:r w:rsidRPr="002348D0">
        <w:t>article</w:t>
      </w:r>
      <w:r w:rsidR="00C270CE" w:rsidRPr="002348D0">
        <w:t xml:space="preserve"> </w:t>
      </w:r>
      <w:r w:rsidRPr="002348D0">
        <w:t>22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Convention.</w:t>
      </w:r>
      <w:r w:rsidR="00C270CE" w:rsidRPr="002348D0">
        <w:t xml:space="preserve"> </w:t>
      </w:r>
    </w:p>
    <w:p w:rsidR="0000456C" w:rsidRPr="002348D0" w:rsidRDefault="0000456C" w:rsidP="00341321">
      <w:pPr>
        <w:pStyle w:val="H1G"/>
      </w:pPr>
      <w:r w:rsidRPr="002348D0">
        <w:tab/>
        <w:t>A.</w:t>
      </w:r>
      <w:r w:rsidRPr="002348D0">
        <w:tab/>
        <w:t>Communication</w:t>
      </w:r>
      <w:r w:rsidR="00C270CE" w:rsidRPr="002348D0">
        <w:t xml:space="preserve"> </w:t>
      </w:r>
      <w:r w:rsidRPr="002348D0">
        <w:t>No.</w:t>
      </w:r>
      <w:r w:rsidR="00C270CE" w:rsidRPr="002348D0">
        <w:t xml:space="preserve"> </w:t>
      </w:r>
      <w:r w:rsidRPr="002348D0">
        <w:t>477/2011</w:t>
      </w:r>
      <w:r w:rsidR="00341321" w:rsidRPr="002348D0">
        <w:rPr>
          <w:rStyle w:val="FootnoteReference"/>
          <w:b w:val="0"/>
          <w:bCs/>
        </w:rPr>
        <w:footnoteReference w:id="2"/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102"/>
      </w:tblGrid>
      <w:tr w:rsidR="005F67FD" w:rsidRPr="002348D0" w:rsidTr="005F67FD">
        <w:trPr>
          <w:tblHeader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456C" w:rsidRPr="002348D0" w:rsidRDefault="0000456C" w:rsidP="005F67FD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348D0">
              <w:rPr>
                <w:i/>
                <w:sz w:val="16"/>
              </w:rPr>
              <w:t>Aarrass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v.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Morocco</w:t>
            </w:r>
          </w:p>
        </w:tc>
      </w:tr>
      <w:tr w:rsidR="0000456C" w:rsidRPr="002348D0" w:rsidTr="005F67FD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5F67F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Decision</w:t>
            </w:r>
            <w:r w:rsidR="00C270CE" w:rsidRPr="002348D0">
              <w:t xml:space="preserve"> </w:t>
            </w:r>
            <w:r w:rsidRPr="002348D0">
              <w:t>adopted</w:t>
            </w:r>
            <w:r w:rsidR="00C270CE" w:rsidRPr="002348D0">
              <w:t xml:space="preserve"> </w:t>
            </w:r>
            <w:r w:rsidRPr="002348D0">
              <w:t>on: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5F67F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19</w:t>
            </w:r>
            <w:r w:rsidR="00C270CE" w:rsidRPr="002348D0">
              <w:t xml:space="preserve"> </w:t>
            </w:r>
            <w:r w:rsidRPr="002348D0">
              <w:t>May</w:t>
            </w:r>
            <w:r w:rsidR="00C270CE" w:rsidRPr="002348D0">
              <w:t xml:space="preserve"> </w:t>
            </w:r>
            <w:r w:rsidRPr="002348D0">
              <w:t>2014</w:t>
            </w:r>
          </w:p>
        </w:tc>
      </w:tr>
      <w:tr w:rsidR="0000456C" w:rsidRPr="002348D0" w:rsidTr="005F67FD">
        <w:tc>
          <w:tcPr>
            <w:tcW w:w="2268" w:type="dxa"/>
            <w:shd w:val="clear" w:color="auto" w:fill="auto"/>
          </w:tcPr>
          <w:p w:rsidR="0000456C" w:rsidRPr="002348D0" w:rsidRDefault="0000456C" w:rsidP="005F67F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Violation:</w:t>
            </w:r>
          </w:p>
        </w:tc>
        <w:tc>
          <w:tcPr>
            <w:tcW w:w="5103" w:type="dxa"/>
            <w:shd w:val="clear" w:color="auto" w:fill="auto"/>
          </w:tcPr>
          <w:p w:rsidR="0000456C" w:rsidRPr="002348D0" w:rsidRDefault="0000456C" w:rsidP="005F67F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Articles</w:t>
            </w:r>
            <w:r w:rsidR="00C270CE" w:rsidRPr="002348D0">
              <w:t xml:space="preserve"> </w:t>
            </w:r>
            <w:r w:rsidRPr="002348D0">
              <w:t>2</w:t>
            </w:r>
            <w:r w:rsidR="00C270CE" w:rsidRPr="002348D0">
              <w:t xml:space="preserve"> </w:t>
            </w:r>
            <w:r w:rsidRPr="002348D0">
              <w:t>(1),</w:t>
            </w:r>
            <w:r w:rsidR="00C270CE" w:rsidRPr="002348D0">
              <w:t xml:space="preserve"> </w:t>
            </w:r>
            <w:r w:rsidRPr="002348D0">
              <w:t>11–13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15</w:t>
            </w:r>
          </w:p>
        </w:tc>
      </w:tr>
      <w:tr w:rsidR="005F67FD" w:rsidRPr="002348D0" w:rsidTr="005F67FD">
        <w:tc>
          <w:tcPr>
            <w:tcW w:w="2268" w:type="dxa"/>
            <w:shd w:val="clear" w:color="auto" w:fill="auto"/>
          </w:tcPr>
          <w:p w:rsidR="0000456C" w:rsidRPr="002348D0" w:rsidRDefault="0000456C" w:rsidP="005F67F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Remedy:</w:t>
            </w:r>
          </w:p>
        </w:tc>
        <w:tc>
          <w:tcPr>
            <w:tcW w:w="5103" w:type="dxa"/>
            <w:shd w:val="clear" w:color="auto" w:fill="auto"/>
          </w:tcPr>
          <w:p w:rsidR="0000456C" w:rsidRPr="002348D0" w:rsidRDefault="0000456C" w:rsidP="005F67F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C270CE" w:rsidRPr="002348D0">
              <w:t xml:space="preserve"> </w:t>
            </w:r>
            <w:r w:rsidRPr="002348D0">
              <w:t>urged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State</w:t>
            </w:r>
            <w:r w:rsidR="00C270CE" w:rsidRPr="002348D0">
              <w:t xml:space="preserve"> </w:t>
            </w:r>
            <w:r w:rsidRPr="002348D0">
              <w:t>party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inform</w:t>
            </w:r>
            <w:r w:rsidR="00C270CE" w:rsidRPr="002348D0">
              <w:t xml:space="preserve"> </w:t>
            </w:r>
            <w:r w:rsidRPr="002348D0">
              <w:t>it,</w:t>
            </w:r>
            <w:r w:rsidR="00C270CE" w:rsidRPr="002348D0">
              <w:t xml:space="preserve"> </w:t>
            </w:r>
            <w:r w:rsidRPr="002348D0">
              <w:t>within</w:t>
            </w:r>
            <w:r w:rsidR="00C270CE" w:rsidRPr="002348D0">
              <w:t xml:space="preserve"> </w:t>
            </w:r>
            <w:r w:rsidRPr="002348D0">
              <w:t>90</w:t>
            </w:r>
            <w:r w:rsidR="00C270CE" w:rsidRPr="002348D0">
              <w:t xml:space="preserve"> </w:t>
            </w:r>
            <w:r w:rsidRPr="002348D0">
              <w:t>days</w:t>
            </w:r>
            <w:r w:rsidR="00C270CE" w:rsidRPr="002348D0">
              <w:t xml:space="preserve"> </w:t>
            </w:r>
            <w:r w:rsidRPr="002348D0">
              <w:t>from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date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transmittal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decision,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measures</w:t>
            </w:r>
            <w:r w:rsidR="00C270CE" w:rsidRPr="002348D0">
              <w:t xml:space="preserve"> </w:t>
            </w:r>
            <w:r w:rsidRPr="002348D0">
              <w:t>taken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accordance</w:t>
            </w:r>
            <w:r w:rsidR="00C270CE" w:rsidRPr="002348D0">
              <w:t xml:space="preserve"> </w:t>
            </w:r>
            <w:r w:rsidRPr="002348D0">
              <w:t>with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392D92">
              <w:t>’</w:t>
            </w:r>
            <w:r w:rsidRPr="002348D0">
              <w:t>s</w:t>
            </w:r>
            <w:r w:rsidR="00C270CE" w:rsidRPr="002348D0">
              <w:t xml:space="preserve"> </w:t>
            </w:r>
            <w:r w:rsidRPr="002348D0">
              <w:t>observations,</w:t>
            </w:r>
            <w:r w:rsidR="00C270CE" w:rsidRPr="002348D0">
              <w:t xml:space="preserve"> </w:t>
            </w:r>
            <w:r w:rsidRPr="002348D0">
              <w:t>including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initiation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an</w:t>
            </w:r>
            <w:r w:rsidR="00C270CE" w:rsidRPr="002348D0">
              <w:t xml:space="preserve"> </w:t>
            </w:r>
            <w:r w:rsidRPr="002348D0">
              <w:t>impartial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in-depth</w:t>
            </w:r>
            <w:r w:rsidR="00C270CE" w:rsidRPr="002348D0">
              <w:t xml:space="preserve"> </w:t>
            </w:r>
            <w:r w:rsidRPr="002348D0">
              <w:t>investigation</w:t>
            </w:r>
            <w:r w:rsidR="00C270CE" w:rsidRPr="002348D0">
              <w:t xml:space="preserve"> </w:t>
            </w:r>
            <w:r w:rsidRPr="002348D0">
              <w:t>into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</w:t>
            </w:r>
            <w:r w:rsidR="00392D92">
              <w:t>’</w:t>
            </w:r>
            <w:r w:rsidRPr="002348D0">
              <w:t>s</w:t>
            </w:r>
            <w:r w:rsidR="00C270CE" w:rsidRPr="002348D0">
              <w:t xml:space="preserve"> </w:t>
            </w:r>
            <w:r w:rsidRPr="002348D0">
              <w:t>allegations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torture.</w:t>
            </w:r>
            <w:r w:rsidR="00C270CE" w:rsidRPr="002348D0">
              <w:t xml:space="preserve"> </w:t>
            </w:r>
            <w:r w:rsidRPr="002348D0">
              <w:t>Such</w:t>
            </w:r>
            <w:r w:rsidR="00C270CE" w:rsidRPr="002348D0">
              <w:t xml:space="preserve"> </w:t>
            </w:r>
            <w:r w:rsidRPr="002348D0">
              <w:t>an</w:t>
            </w:r>
            <w:r w:rsidR="00C270CE" w:rsidRPr="002348D0">
              <w:t xml:space="preserve"> </w:t>
            </w:r>
            <w:r w:rsidRPr="002348D0">
              <w:t>investigation</w:t>
            </w:r>
            <w:r w:rsidR="00C270CE" w:rsidRPr="002348D0">
              <w:t xml:space="preserve"> </w:t>
            </w:r>
            <w:r w:rsidRPr="002348D0">
              <w:t>must</w:t>
            </w:r>
            <w:r w:rsidR="00C270CE" w:rsidRPr="002348D0">
              <w:t xml:space="preserve"> </w:t>
            </w:r>
            <w:r w:rsidRPr="002348D0">
              <w:t>include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conduct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medical</w:t>
            </w:r>
            <w:r w:rsidR="00C270CE" w:rsidRPr="002348D0">
              <w:t xml:space="preserve"> </w:t>
            </w:r>
            <w:r w:rsidRPr="002348D0">
              <w:t>examinations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line</w:t>
            </w:r>
            <w:r w:rsidR="00C270CE" w:rsidRPr="002348D0">
              <w:t xml:space="preserve"> </w:t>
            </w:r>
            <w:r w:rsidRPr="002348D0">
              <w:t>with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Manual</w:t>
            </w:r>
            <w:r w:rsidR="00C270CE" w:rsidRPr="002348D0">
              <w:t xml:space="preserve"> </w:t>
            </w:r>
            <w:r w:rsidRPr="002348D0">
              <w:t>on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Effective</w:t>
            </w:r>
            <w:r w:rsidR="00C270CE" w:rsidRPr="002348D0">
              <w:t xml:space="preserve"> </w:t>
            </w:r>
            <w:r w:rsidRPr="002348D0">
              <w:t>Investigation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Documentation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Torture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Other</w:t>
            </w:r>
            <w:r w:rsidR="00C270CE" w:rsidRPr="002348D0">
              <w:t xml:space="preserve"> </w:t>
            </w:r>
            <w:r w:rsidRPr="002348D0">
              <w:t>Cruel,</w:t>
            </w:r>
            <w:r w:rsidR="00C270CE" w:rsidRPr="002348D0">
              <w:t xml:space="preserve"> </w:t>
            </w:r>
            <w:r w:rsidRPr="002348D0">
              <w:t>Inhuman</w:t>
            </w:r>
            <w:r w:rsidR="00C270CE" w:rsidRPr="002348D0">
              <w:t xml:space="preserve"> </w:t>
            </w:r>
            <w:r w:rsidRPr="002348D0">
              <w:t>or</w:t>
            </w:r>
            <w:r w:rsidR="00C270CE" w:rsidRPr="002348D0">
              <w:t xml:space="preserve"> </w:t>
            </w:r>
            <w:r w:rsidRPr="002348D0">
              <w:t>Degrading</w:t>
            </w:r>
            <w:r w:rsidR="00C270CE" w:rsidRPr="002348D0">
              <w:t xml:space="preserve"> </w:t>
            </w:r>
            <w:r w:rsidRPr="002348D0">
              <w:t>Treatment</w:t>
            </w:r>
            <w:r w:rsidR="00C270CE" w:rsidRPr="002348D0">
              <w:t xml:space="preserve"> </w:t>
            </w:r>
            <w:r w:rsidRPr="002348D0">
              <w:t>or</w:t>
            </w:r>
            <w:r w:rsidR="00C270CE" w:rsidRPr="002348D0">
              <w:t xml:space="preserve"> </w:t>
            </w:r>
            <w:r w:rsidRPr="002348D0">
              <w:t>Punishment</w:t>
            </w:r>
            <w:r w:rsidR="00C270CE" w:rsidRPr="002348D0">
              <w:t xml:space="preserve"> </w:t>
            </w:r>
            <w:r w:rsidRPr="002348D0">
              <w:t>(the</w:t>
            </w:r>
            <w:r w:rsidR="00C270CE" w:rsidRPr="002348D0">
              <w:t xml:space="preserve"> </w:t>
            </w:r>
            <w:r w:rsidRPr="002348D0">
              <w:t>Istanbul</w:t>
            </w:r>
            <w:r w:rsidR="00C270CE" w:rsidRPr="002348D0">
              <w:t xml:space="preserve"> </w:t>
            </w:r>
            <w:r w:rsidRPr="002348D0">
              <w:t>Protocol).</w:t>
            </w:r>
          </w:p>
        </w:tc>
      </w:tr>
    </w:tbl>
    <w:p w:rsidR="0000456C" w:rsidRPr="002348D0" w:rsidRDefault="0000456C" w:rsidP="005F67FD">
      <w:pPr>
        <w:pStyle w:val="SingleTxtG"/>
        <w:spacing w:before="240"/>
      </w:pPr>
      <w:r w:rsidRPr="002348D0">
        <w:t>2.</w:t>
      </w:r>
      <w:r w:rsidRPr="002348D0">
        <w:tab/>
        <w:t>On</w:t>
      </w:r>
      <w:r w:rsidR="00C270CE" w:rsidRPr="002348D0">
        <w:t xml:space="preserve"> </w:t>
      </w:r>
      <w:r w:rsidRPr="002348D0">
        <w:t>26</w:t>
      </w:r>
      <w:r w:rsidR="00C270CE" w:rsidRPr="002348D0">
        <w:t xml:space="preserve"> </w:t>
      </w:r>
      <w:r w:rsidRPr="002348D0">
        <w:t>September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requested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provide</w:t>
      </w:r>
      <w:r w:rsidR="00C270CE" w:rsidRPr="002348D0">
        <w:t xml:space="preserve"> </w:t>
      </w:r>
      <w:r w:rsidRPr="002348D0">
        <w:t>information,</w:t>
      </w:r>
      <w:r w:rsidR="00C270CE" w:rsidRPr="002348D0">
        <w:t xml:space="preserve"> </w:t>
      </w:r>
      <w:r w:rsidRPr="002348D0">
        <w:t>within</w:t>
      </w:r>
      <w:r w:rsidR="00C270CE" w:rsidRPr="002348D0">
        <w:t xml:space="preserve"> </w:t>
      </w:r>
      <w:r w:rsidRPr="002348D0">
        <w:t>two</w:t>
      </w:r>
      <w:r w:rsidR="00C270CE" w:rsidRPr="002348D0">
        <w:t xml:space="preserve"> </w:t>
      </w:r>
      <w:r w:rsidRPr="002348D0">
        <w:t>months,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measures</w:t>
      </w:r>
      <w:r w:rsidR="00C270CE" w:rsidRPr="002348D0">
        <w:t xml:space="preserve"> </w:t>
      </w:r>
      <w:r w:rsidRPr="002348D0">
        <w:t>taken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implement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present</w:t>
      </w:r>
      <w:r w:rsidR="00C270CE" w:rsidRPr="002348D0">
        <w:t xml:space="preserve"> </w:t>
      </w:r>
      <w:r w:rsidRPr="002348D0">
        <w:t>case.</w:t>
      </w:r>
    </w:p>
    <w:p w:rsidR="0000456C" w:rsidRPr="002348D0" w:rsidRDefault="0000456C" w:rsidP="0000456C">
      <w:pPr>
        <w:pStyle w:val="SingleTxtG"/>
      </w:pPr>
      <w:r w:rsidRPr="002348D0">
        <w:t>3.</w:t>
      </w:r>
      <w:r w:rsidRPr="002348D0">
        <w:tab/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decided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keep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follow-up</w:t>
      </w:r>
      <w:r w:rsidR="00C270CE" w:rsidRPr="002348D0">
        <w:t xml:space="preserve"> </w:t>
      </w:r>
      <w:r w:rsidRPr="002348D0">
        <w:t>dialogue</w:t>
      </w:r>
      <w:r w:rsidR="00C270CE" w:rsidRPr="002348D0">
        <w:t xml:space="preserve"> </w:t>
      </w:r>
      <w:r w:rsidRPr="002348D0">
        <w:t>open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request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meeting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representative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Permanent</w:t>
      </w:r>
      <w:r w:rsidR="00C270CE" w:rsidRPr="002348D0">
        <w:t xml:space="preserve"> </w:t>
      </w:r>
      <w:r w:rsidRPr="002348D0">
        <w:t>Mission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Kingdom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Morocco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United</w:t>
      </w:r>
      <w:r w:rsidR="00C270CE" w:rsidRPr="002348D0">
        <w:t xml:space="preserve"> </w:t>
      </w:r>
      <w:r w:rsidRPr="002348D0">
        <w:t>Nations</w:t>
      </w:r>
      <w:r w:rsidR="00C270CE" w:rsidRPr="002348D0">
        <w:t xml:space="preserve"> </w:t>
      </w:r>
      <w:r w:rsidRPr="002348D0">
        <w:t>Office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other</w:t>
      </w:r>
      <w:r w:rsidR="00C270CE" w:rsidRPr="002348D0">
        <w:t xml:space="preserve"> </w:t>
      </w:r>
      <w:r w:rsidRPr="002348D0">
        <w:t>international</w:t>
      </w:r>
      <w:r w:rsidR="00C270CE" w:rsidRPr="002348D0">
        <w:t xml:space="preserve"> </w:t>
      </w:r>
      <w:r w:rsidRPr="002348D0">
        <w:t>organizations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Geneva</w:t>
      </w:r>
      <w:r w:rsidR="00C270CE" w:rsidRPr="002348D0">
        <w:t xml:space="preserve"> </w:t>
      </w:r>
      <w:r w:rsidRPr="002348D0">
        <w:t>during</w:t>
      </w:r>
      <w:r w:rsidR="00C270CE" w:rsidRPr="002348D0">
        <w:t xml:space="preserve"> </w:t>
      </w:r>
      <w:r w:rsidRPr="002348D0">
        <w:t>its</w:t>
      </w:r>
      <w:r w:rsidR="00C270CE" w:rsidRPr="002348D0">
        <w:t xml:space="preserve"> </w:t>
      </w:r>
      <w:r w:rsidRPr="002348D0">
        <w:t>sixty-third</w:t>
      </w:r>
      <w:r w:rsidR="00C270CE" w:rsidRPr="002348D0">
        <w:t xml:space="preserve"> </w:t>
      </w:r>
      <w:r w:rsidRPr="002348D0">
        <w:t>session</w:t>
      </w:r>
      <w:r w:rsidR="00C270CE" w:rsidRPr="002348D0">
        <w:t xml:space="preserve"> </w:t>
      </w:r>
      <w:r w:rsidRPr="002348D0">
        <w:t>(23</w:t>
      </w:r>
      <w:r w:rsidR="00C270CE" w:rsidRPr="002348D0">
        <w:t xml:space="preserve"> </w:t>
      </w:r>
      <w:r w:rsidRPr="002348D0">
        <w:t>April–18</w:t>
      </w:r>
      <w:r w:rsidR="00C270CE" w:rsidRPr="002348D0">
        <w:t xml:space="preserve"> </w:t>
      </w:r>
      <w:r w:rsidRPr="002348D0">
        <w:t>May</w:t>
      </w:r>
      <w:r w:rsidR="00C270CE" w:rsidRPr="002348D0">
        <w:t xml:space="preserve"> </w:t>
      </w:r>
      <w:r w:rsidRPr="002348D0">
        <w:t>2018)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discuss</w:t>
      </w:r>
      <w:r w:rsidR="00C270CE" w:rsidRPr="002348D0">
        <w:t xml:space="preserve"> </w:t>
      </w:r>
      <w:r w:rsidRPr="002348D0">
        <w:t>possible</w:t>
      </w:r>
      <w:r w:rsidR="00C270CE" w:rsidRPr="002348D0">
        <w:t xml:space="preserve"> </w:t>
      </w:r>
      <w:r w:rsidRPr="002348D0">
        <w:t>measures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taken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authorities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implement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present</w:t>
      </w:r>
      <w:r w:rsidR="00C270CE" w:rsidRPr="002348D0">
        <w:t xml:space="preserve"> </w:t>
      </w:r>
      <w:r w:rsidRPr="002348D0">
        <w:t>case.</w:t>
      </w:r>
    </w:p>
    <w:p w:rsidR="0000456C" w:rsidRPr="002348D0" w:rsidRDefault="0000456C" w:rsidP="005F67FD">
      <w:pPr>
        <w:pStyle w:val="H1G"/>
      </w:pPr>
      <w:r w:rsidRPr="002348D0">
        <w:lastRenderedPageBreak/>
        <w:tab/>
        <w:t>B.</w:t>
      </w:r>
      <w:r w:rsidRPr="002348D0">
        <w:tab/>
        <w:t>Communication</w:t>
      </w:r>
      <w:r w:rsidR="00C270CE" w:rsidRPr="002348D0">
        <w:t xml:space="preserve"> </w:t>
      </w:r>
      <w:r w:rsidRPr="002348D0">
        <w:t>No.</w:t>
      </w:r>
      <w:r w:rsidR="00C270CE" w:rsidRPr="002348D0">
        <w:t xml:space="preserve"> </w:t>
      </w:r>
      <w:r w:rsidRPr="002348D0">
        <w:t>490/2012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960"/>
      </w:tblGrid>
      <w:tr w:rsidR="00C270CE" w:rsidRPr="000D3077" w:rsidTr="00C270CE">
        <w:trPr>
          <w:tblHeader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456C" w:rsidRPr="000D3077" w:rsidRDefault="0000456C" w:rsidP="00C270CE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fr-CH"/>
              </w:rPr>
            </w:pPr>
            <w:r w:rsidRPr="000D3077">
              <w:rPr>
                <w:i/>
                <w:sz w:val="16"/>
                <w:lang w:val="fr-CH"/>
              </w:rPr>
              <w:t>E.K.W.</w:t>
            </w:r>
            <w:r w:rsidR="00C270CE" w:rsidRPr="000D3077">
              <w:rPr>
                <w:i/>
                <w:sz w:val="16"/>
                <w:lang w:val="fr-CH"/>
              </w:rPr>
              <w:t xml:space="preserve"> </w:t>
            </w:r>
            <w:r w:rsidRPr="000D3077">
              <w:rPr>
                <w:i/>
                <w:sz w:val="16"/>
                <w:lang w:val="fr-CH"/>
              </w:rPr>
              <w:t>v.</w:t>
            </w:r>
            <w:r w:rsidR="00C270CE" w:rsidRPr="000D3077">
              <w:rPr>
                <w:i/>
                <w:sz w:val="16"/>
                <w:lang w:val="fr-CH"/>
              </w:rPr>
              <w:t xml:space="preserve"> </w:t>
            </w:r>
            <w:r w:rsidRPr="000D3077">
              <w:rPr>
                <w:i/>
                <w:sz w:val="16"/>
                <w:lang w:val="fr-CH"/>
              </w:rPr>
              <w:t>Finland</w:t>
            </w:r>
          </w:p>
        </w:tc>
      </w:tr>
      <w:tr w:rsidR="00C270CE" w:rsidRPr="002348D0" w:rsidTr="00C270CE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C270CE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Decision</w:t>
            </w:r>
            <w:r w:rsidR="00C270CE" w:rsidRPr="002348D0">
              <w:t xml:space="preserve"> </w:t>
            </w:r>
            <w:r w:rsidRPr="002348D0">
              <w:t>adopted</w:t>
            </w:r>
            <w:r w:rsidR="00C270CE" w:rsidRPr="002348D0">
              <w:t xml:space="preserve"> </w:t>
            </w:r>
            <w:r w:rsidRPr="002348D0">
              <w:t>on: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C270CE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4</w:t>
            </w:r>
            <w:r w:rsidR="00C270CE" w:rsidRPr="002348D0">
              <w:t xml:space="preserve"> </w:t>
            </w:r>
            <w:r w:rsidRPr="002348D0">
              <w:t>May</w:t>
            </w:r>
            <w:r w:rsidR="00C270CE" w:rsidRPr="002348D0">
              <w:t xml:space="preserve"> </w:t>
            </w:r>
            <w:r w:rsidRPr="002348D0">
              <w:t>2015</w:t>
            </w:r>
          </w:p>
        </w:tc>
      </w:tr>
      <w:tr w:rsidR="0000456C" w:rsidRPr="002348D0" w:rsidTr="00C270CE">
        <w:tc>
          <w:tcPr>
            <w:tcW w:w="2410" w:type="dxa"/>
            <w:shd w:val="clear" w:color="auto" w:fill="auto"/>
          </w:tcPr>
          <w:p w:rsidR="0000456C" w:rsidRPr="002348D0" w:rsidRDefault="0000456C" w:rsidP="00C270CE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Violation:</w:t>
            </w:r>
          </w:p>
        </w:tc>
        <w:tc>
          <w:tcPr>
            <w:tcW w:w="4961" w:type="dxa"/>
            <w:shd w:val="clear" w:color="auto" w:fill="auto"/>
          </w:tcPr>
          <w:p w:rsidR="0000456C" w:rsidRPr="002348D0" w:rsidRDefault="0000456C" w:rsidP="00C270CE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Articles</w:t>
            </w:r>
            <w:r w:rsidR="00C270CE" w:rsidRPr="002348D0">
              <w:t xml:space="preserve"> </w:t>
            </w:r>
            <w:r w:rsidRPr="002348D0">
              <w:t>3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22</w:t>
            </w:r>
            <w:r w:rsidR="00C270CE" w:rsidRPr="002348D0">
              <w:t xml:space="preserve"> </w:t>
            </w:r>
          </w:p>
        </w:tc>
      </w:tr>
      <w:tr w:rsidR="00C270CE" w:rsidRPr="002348D0" w:rsidTr="00C270CE">
        <w:trPr>
          <w:trHeight w:val="741"/>
        </w:trPr>
        <w:tc>
          <w:tcPr>
            <w:tcW w:w="2410" w:type="dxa"/>
            <w:shd w:val="clear" w:color="auto" w:fill="auto"/>
          </w:tcPr>
          <w:p w:rsidR="0000456C" w:rsidRPr="002348D0" w:rsidRDefault="0000456C" w:rsidP="00C270CE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Remedy:</w:t>
            </w:r>
          </w:p>
        </w:tc>
        <w:tc>
          <w:tcPr>
            <w:tcW w:w="4961" w:type="dxa"/>
            <w:shd w:val="clear" w:color="auto" w:fill="auto"/>
          </w:tcPr>
          <w:p w:rsidR="0000456C" w:rsidRPr="002348D0" w:rsidRDefault="0000456C" w:rsidP="00C270CE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C270CE" w:rsidRPr="002348D0">
              <w:t xml:space="preserve"> </w:t>
            </w:r>
            <w:r w:rsidRPr="002348D0">
              <w:t>concluded</w:t>
            </w:r>
            <w:r w:rsidR="00C270CE" w:rsidRPr="002348D0">
              <w:t xml:space="preserve"> </w:t>
            </w:r>
            <w:r w:rsidRPr="002348D0">
              <w:t>that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</w:t>
            </w:r>
            <w:r w:rsidR="00392D92">
              <w:t>’</w:t>
            </w:r>
            <w:r w:rsidRPr="002348D0">
              <w:t>s</w:t>
            </w:r>
            <w:r w:rsidR="00C270CE" w:rsidRPr="002348D0">
              <w:t xml:space="preserve"> </w:t>
            </w:r>
            <w:r w:rsidRPr="002348D0">
              <w:t>removal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Democratic</w:t>
            </w:r>
            <w:r w:rsidR="00C270CE" w:rsidRPr="002348D0">
              <w:t xml:space="preserve"> </w:t>
            </w:r>
            <w:r w:rsidRPr="002348D0">
              <w:t>Republic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Congo</w:t>
            </w:r>
            <w:r w:rsidR="00C270CE" w:rsidRPr="002348D0">
              <w:t xml:space="preserve"> </w:t>
            </w:r>
            <w:r w:rsidRPr="002348D0">
              <w:t>by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State</w:t>
            </w:r>
            <w:r w:rsidR="00C270CE" w:rsidRPr="002348D0">
              <w:t xml:space="preserve"> </w:t>
            </w:r>
            <w:r w:rsidRPr="002348D0">
              <w:t>party</w:t>
            </w:r>
            <w:r w:rsidR="00C270CE" w:rsidRPr="002348D0">
              <w:t xml:space="preserve"> </w:t>
            </w:r>
            <w:r w:rsidRPr="002348D0">
              <w:t>would</w:t>
            </w:r>
            <w:r w:rsidR="00C270CE" w:rsidRPr="002348D0">
              <w:t xml:space="preserve"> </w:t>
            </w:r>
            <w:r w:rsidRPr="002348D0">
              <w:t>constitute</w:t>
            </w:r>
            <w:r w:rsidR="00C270CE" w:rsidRPr="002348D0">
              <w:t xml:space="preserve"> </w:t>
            </w:r>
            <w:r w:rsidRPr="002348D0">
              <w:t>a</w:t>
            </w:r>
            <w:r w:rsidR="00C270CE" w:rsidRPr="002348D0">
              <w:t xml:space="preserve"> </w:t>
            </w:r>
            <w:r w:rsidRPr="002348D0">
              <w:t>breach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article</w:t>
            </w:r>
            <w:r w:rsidR="00C270CE" w:rsidRPr="002348D0">
              <w:t xml:space="preserve"> </w:t>
            </w:r>
            <w:r w:rsidRPr="002348D0">
              <w:t>3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Convention.</w:t>
            </w:r>
            <w:r w:rsidR="00C270CE" w:rsidRPr="002348D0">
              <w:t xml:space="preserve"> </w:t>
            </w:r>
          </w:p>
        </w:tc>
      </w:tr>
    </w:tbl>
    <w:p w:rsidR="0000456C" w:rsidRPr="002348D0" w:rsidRDefault="0000456C" w:rsidP="00C270CE">
      <w:pPr>
        <w:pStyle w:val="SingleTxtG"/>
        <w:spacing w:before="120"/>
      </w:pPr>
      <w:r w:rsidRPr="002348D0">
        <w:t>4.</w:t>
      </w:r>
      <w:r w:rsidRPr="002348D0">
        <w:tab/>
        <w:t>Following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third</w:t>
      </w:r>
      <w:r w:rsidR="00C270CE" w:rsidRPr="002348D0">
        <w:t xml:space="preserve"> </w:t>
      </w:r>
      <w:r w:rsidRPr="002348D0">
        <w:t>reminder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21</w:t>
      </w:r>
      <w:r w:rsidR="00C270CE" w:rsidRPr="002348D0">
        <w:t xml:space="preserve"> </w:t>
      </w:r>
      <w:r w:rsidRPr="002348D0">
        <w:t>August</w:t>
      </w:r>
      <w:r w:rsidR="00C270CE" w:rsidRPr="002348D0">
        <w:t xml:space="preserve"> </w:t>
      </w:r>
      <w:r w:rsidRPr="002348D0">
        <w:t>2017</w:t>
      </w:r>
      <w:r w:rsidR="00C270CE" w:rsidRPr="002348D0">
        <w:t xml:space="preserve"> </w:t>
      </w:r>
      <w:r w:rsidRPr="002348D0">
        <w:t>sent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counsel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comments</w:t>
      </w:r>
      <w:r w:rsidR="00C270CE" w:rsidRPr="002348D0">
        <w:t xml:space="preserve"> </w:t>
      </w:r>
      <w:r w:rsidRPr="002348D0">
        <w:t>(by</w:t>
      </w:r>
      <w:r w:rsidR="00C270CE" w:rsidRPr="002348D0">
        <w:t xml:space="preserve"> </w:t>
      </w:r>
      <w:r w:rsidRPr="002348D0">
        <w:t>21</w:t>
      </w:r>
      <w:r w:rsidR="00C270CE" w:rsidRPr="002348D0">
        <w:t xml:space="preserve"> </w:t>
      </w:r>
      <w:r w:rsidRPr="002348D0">
        <w:t>September</w:t>
      </w:r>
      <w:r w:rsidR="00C270CE" w:rsidRPr="002348D0">
        <w:t xml:space="preserve"> </w:t>
      </w:r>
      <w:r w:rsidRPr="002348D0">
        <w:t>2017)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submission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20</w:t>
      </w:r>
      <w:r w:rsidR="00C270CE" w:rsidRPr="002348D0">
        <w:t xml:space="preserve"> </w:t>
      </w:r>
      <w:r w:rsidRPr="002348D0">
        <w:t>October</w:t>
      </w:r>
      <w:r w:rsidR="00C270CE" w:rsidRPr="002348D0">
        <w:t xml:space="preserve"> </w:t>
      </w:r>
      <w:r w:rsidRPr="002348D0">
        <w:t>2015,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counsel</w:t>
      </w:r>
      <w:r w:rsidR="00C270CE" w:rsidRPr="002348D0">
        <w:t xml:space="preserve"> </w:t>
      </w:r>
      <w:r w:rsidRPr="002348D0">
        <w:t>agreed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close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follow-up</w:t>
      </w:r>
      <w:r w:rsidR="00C270CE" w:rsidRPr="002348D0">
        <w:t xml:space="preserve"> </w:t>
      </w:r>
      <w:r w:rsidRPr="002348D0">
        <w:t>dialogue,</w:t>
      </w:r>
      <w:r w:rsidR="00C270CE" w:rsidRPr="002348D0">
        <w:t xml:space="preserve"> </w:t>
      </w:r>
      <w:r w:rsidRPr="002348D0">
        <w:t>since</w:t>
      </w:r>
      <w:r w:rsidR="00C270CE" w:rsidRPr="002348D0">
        <w:t xml:space="preserve"> </w:t>
      </w:r>
      <w:r w:rsidRPr="002348D0">
        <w:t>her</w:t>
      </w:r>
      <w:r w:rsidR="00C270CE" w:rsidRPr="002348D0">
        <w:t xml:space="preserve"> </w:t>
      </w:r>
      <w:r w:rsidRPr="002348D0">
        <w:t>clients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recognized</w:t>
      </w:r>
      <w:r w:rsidR="00C270CE" w:rsidRPr="002348D0">
        <w:t xml:space="preserve"> </w:t>
      </w:r>
      <w:r w:rsidRPr="002348D0">
        <w:t>as</w:t>
      </w:r>
      <w:r w:rsidR="00C270CE" w:rsidRPr="002348D0">
        <w:t xml:space="preserve"> </w:t>
      </w:r>
      <w:r w:rsidRPr="002348D0">
        <w:t>refugees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Finland.</w:t>
      </w:r>
    </w:p>
    <w:p w:rsidR="0000456C" w:rsidRPr="002348D0" w:rsidRDefault="0000456C" w:rsidP="0000456C">
      <w:pPr>
        <w:pStyle w:val="SingleTxtG"/>
      </w:pPr>
      <w:r w:rsidRPr="002348D0">
        <w:t>5.</w:t>
      </w:r>
      <w:r w:rsidRPr="002348D0">
        <w:tab/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decided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close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follow-up</w:t>
      </w:r>
      <w:r w:rsidR="00C270CE" w:rsidRPr="002348D0">
        <w:t xml:space="preserve"> </w:t>
      </w:r>
      <w:r w:rsidRPr="002348D0">
        <w:t>dialogue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note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satisfactory</w:t>
      </w:r>
      <w:r w:rsidR="00C270CE" w:rsidRPr="002348D0">
        <w:t xml:space="preserve"> </w:t>
      </w:r>
      <w:r w:rsidRPr="002348D0">
        <w:t>resolution.</w:t>
      </w:r>
    </w:p>
    <w:p w:rsidR="0000456C" w:rsidRPr="002348D0" w:rsidRDefault="0000456C" w:rsidP="00C270CE">
      <w:pPr>
        <w:pStyle w:val="H1G"/>
      </w:pPr>
      <w:r w:rsidRPr="002348D0">
        <w:tab/>
        <w:t>C.</w:t>
      </w:r>
      <w:r w:rsidRPr="002348D0">
        <w:tab/>
        <w:t>Communication</w:t>
      </w:r>
      <w:r w:rsidR="00C270CE" w:rsidRPr="002348D0">
        <w:t xml:space="preserve"> </w:t>
      </w:r>
      <w:r w:rsidRPr="002348D0">
        <w:t>No.</w:t>
      </w:r>
      <w:r w:rsidR="00C270CE" w:rsidRPr="002348D0">
        <w:t xml:space="preserve"> </w:t>
      </w:r>
      <w:r w:rsidRPr="002348D0">
        <w:t>500/2012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960"/>
      </w:tblGrid>
      <w:tr w:rsidR="0000456C" w:rsidRPr="000D3077" w:rsidTr="00D76B40">
        <w:trPr>
          <w:tblHeader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456C" w:rsidRPr="000D3077" w:rsidRDefault="0000456C" w:rsidP="00D76B4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fr-CH"/>
              </w:rPr>
            </w:pPr>
            <w:r w:rsidRPr="000D3077">
              <w:rPr>
                <w:i/>
                <w:sz w:val="16"/>
                <w:lang w:val="fr-CH"/>
              </w:rPr>
              <w:t>Ramírez</w:t>
            </w:r>
            <w:r w:rsidR="00C270CE" w:rsidRPr="000D3077">
              <w:rPr>
                <w:i/>
                <w:sz w:val="16"/>
                <w:lang w:val="fr-CH"/>
              </w:rPr>
              <w:t xml:space="preserve"> </w:t>
            </w:r>
            <w:r w:rsidRPr="000D3077">
              <w:rPr>
                <w:i/>
                <w:sz w:val="16"/>
                <w:lang w:val="fr-CH"/>
              </w:rPr>
              <w:t>et</w:t>
            </w:r>
            <w:r w:rsidR="00C270CE" w:rsidRPr="000D3077">
              <w:rPr>
                <w:i/>
                <w:sz w:val="16"/>
                <w:lang w:val="fr-CH"/>
              </w:rPr>
              <w:t xml:space="preserve"> </w:t>
            </w:r>
            <w:r w:rsidRPr="000D3077">
              <w:rPr>
                <w:i/>
                <w:sz w:val="16"/>
                <w:lang w:val="fr-CH"/>
              </w:rPr>
              <w:t>al.</w:t>
            </w:r>
            <w:r w:rsidR="00C270CE" w:rsidRPr="000D3077">
              <w:rPr>
                <w:i/>
                <w:sz w:val="16"/>
                <w:lang w:val="fr-CH"/>
              </w:rPr>
              <w:t xml:space="preserve"> </w:t>
            </w:r>
            <w:r w:rsidRPr="000D3077">
              <w:rPr>
                <w:i/>
                <w:sz w:val="16"/>
                <w:lang w:val="fr-CH"/>
              </w:rPr>
              <w:t>v.</w:t>
            </w:r>
            <w:r w:rsidR="00C270CE" w:rsidRPr="000D3077">
              <w:rPr>
                <w:i/>
                <w:sz w:val="16"/>
                <w:lang w:val="fr-CH"/>
              </w:rPr>
              <w:t xml:space="preserve"> </w:t>
            </w:r>
            <w:r w:rsidRPr="000D3077">
              <w:rPr>
                <w:i/>
                <w:sz w:val="16"/>
                <w:lang w:val="fr-CH"/>
              </w:rPr>
              <w:t>Mexico</w:t>
            </w:r>
          </w:p>
        </w:tc>
      </w:tr>
      <w:tr w:rsidR="0000456C" w:rsidRPr="002348D0" w:rsidTr="00D76B40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D76B4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Decision</w:t>
            </w:r>
            <w:r w:rsidR="00C270CE" w:rsidRPr="002348D0">
              <w:t xml:space="preserve"> </w:t>
            </w:r>
            <w:r w:rsidRPr="002348D0">
              <w:t>adopted</w:t>
            </w:r>
            <w:r w:rsidR="00C270CE" w:rsidRPr="002348D0">
              <w:t xml:space="preserve"> </w:t>
            </w:r>
            <w:r w:rsidRPr="002348D0">
              <w:t>on: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D76B4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4</w:t>
            </w:r>
            <w:r w:rsidR="00C270CE" w:rsidRPr="002348D0">
              <w:t xml:space="preserve"> </w:t>
            </w:r>
            <w:r w:rsidRPr="002348D0">
              <w:t>August</w:t>
            </w:r>
            <w:r w:rsidR="00C270CE" w:rsidRPr="002348D0">
              <w:t xml:space="preserve"> </w:t>
            </w:r>
            <w:r w:rsidRPr="002348D0">
              <w:t>2015</w:t>
            </w:r>
          </w:p>
        </w:tc>
      </w:tr>
      <w:tr w:rsidR="0000456C" w:rsidRPr="002348D0" w:rsidTr="00D76B40">
        <w:tc>
          <w:tcPr>
            <w:tcW w:w="2410" w:type="dxa"/>
            <w:shd w:val="clear" w:color="auto" w:fill="auto"/>
          </w:tcPr>
          <w:p w:rsidR="0000456C" w:rsidRPr="002348D0" w:rsidRDefault="0000456C" w:rsidP="00D76B4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Violation:</w:t>
            </w:r>
          </w:p>
        </w:tc>
        <w:tc>
          <w:tcPr>
            <w:tcW w:w="4961" w:type="dxa"/>
            <w:shd w:val="clear" w:color="auto" w:fill="auto"/>
          </w:tcPr>
          <w:p w:rsidR="0000456C" w:rsidRPr="002348D0" w:rsidRDefault="0000456C" w:rsidP="00D76B4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Articles</w:t>
            </w:r>
            <w:r w:rsidR="00C270CE" w:rsidRPr="002348D0">
              <w:t xml:space="preserve"> </w:t>
            </w:r>
            <w:r w:rsidRPr="002348D0">
              <w:t>1,</w:t>
            </w:r>
            <w:r w:rsidR="00C270CE" w:rsidRPr="002348D0">
              <w:t xml:space="preserve"> </w:t>
            </w:r>
            <w:r w:rsidRPr="002348D0">
              <w:t>2</w:t>
            </w:r>
            <w:r w:rsidR="00C270CE" w:rsidRPr="002348D0">
              <w:t xml:space="preserve"> </w:t>
            </w:r>
            <w:r w:rsidRPr="002348D0">
              <w:t>(1),</w:t>
            </w:r>
            <w:r w:rsidR="00C270CE" w:rsidRPr="002348D0">
              <w:t xml:space="preserve"> </w:t>
            </w:r>
            <w:r w:rsidRPr="002348D0">
              <w:t>12–15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22</w:t>
            </w:r>
          </w:p>
        </w:tc>
      </w:tr>
      <w:tr w:rsidR="0000456C" w:rsidRPr="002348D0" w:rsidTr="00D76B40">
        <w:trPr>
          <w:trHeight w:val="2334"/>
        </w:trPr>
        <w:tc>
          <w:tcPr>
            <w:tcW w:w="2410" w:type="dxa"/>
            <w:shd w:val="clear" w:color="auto" w:fill="auto"/>
          </w:tcPr>
          <w:p w:rsidR="0000456C" w:rsidRPr="002348D0" w:rsidRDefault="0000456C" w:rsidP="00D76B4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Remedy:</w:t>
            </w:r>
          </w:p>
        </w:tc>
        <w:tc>
          <w:tcPr>
            <w:tcW w:w="4961" w:type="dxa"/>
            <w:shd w:val="clear" w:color="auto" w:fill="auto"/>
          </w:tcPr>
          <w:p w:rsidR="0000456C" w:rsidRPr="002348D0" w:rsidRDefault="0000456C" w:rsidP="00D76B4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C270CE" w:rsidRPr="002348D0">
              <w:t xml:space="preserve"> </w:t>
            </w:r>
            <w:r w:rsidRPr="002348D0">
              <w:t>urged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State</w:t>
            </w:r>
            <w:r w:rsidR="00C270CE" w:rsidRPr="002348D0">
              <w:t xml:space="preserve"> </w:t>
            </w:r>
            <w:r w:rsidRPr="002348D0">
              <w:t>party</w:t>
            </w:r>
            <w:r w:rsidR="00C270CE" w:rsidRPr="002348D0">
              <w:t xml:space="preserve"> </w:t>
            </w:r>
            <w:r w:rsidRPr="002348D0">
              <w:t>to:</w:t>
            </w:r>
            <w:r w:rsidR="00C270CE" w:rsidRPr="002348D0">
              <w:t xml:space="preserve"> </w:t>
            </w:r>
            <w:r w:rsidRPr="002348D0">
              <w:t>(a)</w:t>
            </w:r>
            <w:r w:rsidR="00C270CE" w:rsidRPr="002348D0">
              <w:t xml:space="preserve"> </w:t>
            </w:r>
            <w:r w:rsidRPr="002348D0">
              <w:t>launch</w:t>
            </w:r>
            <w:r w:rsidR="00C270CE" w:rsidRPr="002348D0">
              <w:t xml:space="preserve"> </w:t>
            </w:r>
            <w:r w:rsidRPr="002348D0">
              <w:t>a</w:t>
            </w:r>
            <w:r w:rsidR="00C270CE" w:rsidRPr="002348D0">
              <w:t xml:space="preserve"> </w:t>
            </w:r>
            <w:r w:rsidRPr="002348D0">
              <w:t>thorough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effective</w:t>
            </w:r>
            <w:r w:rsidR="00C270CE" w:rsidRPr="002348D0">
              <w:t xml:space="preserve"> </w:t>
            </w:r>
            <w:r w:rsidRPr="002348D0">
              <w:t>investigation</w:t>
            </w:r>
            <w:r w:rsidR="00C270CE" w:rsidRPr="002348D0">
              <w:t xml:space="preserve"> </w:t>
            </w:r>
            <w:r w:rsidRPr="002348D0">
              <w:t>into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acts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torture;</w:t>
            </w:r>
            <w:r w:rsidR="00C270CE" w:rsidRPr="002348D0">
              <w:t xml:space="preserve"> </w:t>
            </w:r>
            <w:r w:rsidRPr="002348D0">
              <w:t>(b)</w:t>
            </w:r>
            <w:r w:rsidR="00C270CE" w:rsidRPr="002348D0">
              <w:t xml:space="preserve"> </w:t>
            </w:r>
            <w:r w:rsidRPr="002348D0">
              <w:t>prosecute,</w:t>
            </w:r>
            <w:r w:rsidR="00C270CE" w:rsidRPr="002348D0">
              <w:t xml:space="preserve"> </w:t>
            </w:r>
            <w:r w:rsidRPr="002348D0">
              <w:t>sentence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punish</w:t>
            </w:r>
            <w:r w:rsidR="00C270CE" w:rsidRPr="002348D0">
              <w:t xml:space="preserve"> </w:t>
            </w:r>
            <w:r w:rsidRPr="002348D0">
              <w:t>appropriately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persons</w:t>
            </w:r>
            <w:r w:rsidR="00C270CE" w:rsidRPr="002348D0">
              <w:t xml:space="preserve"> </w:t>
            </w:r>
            <w:r w:rsidRPr="002348D0">
              <w:t>found</w:t>
            </w:r>
            <w:r w:rsidR="00C270CE" w:rsidRPr="002348D0">
              <w:t xml:space="preserve"> </w:t>
            </w:r>
            <w:r w:rsidRPr="002348D0">
              <w:t>guilty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violations;</w:t>
            </w:r>
            <w:r w:rsidR="00C270CE" w:rsidRPr="002348D0">
              <w:t xml:space="preserve"> </w:t>
            </w:r>
            <w:r w:rsidRPr="002348D0">
              <w:t>(c)</w:t>
            </w:r>
            <w:r w:rsidR="00C270CE" w:rsidRPr="002348D0">
              <w:t xml:space="preserve"> </w:t>
            </w:r>
            <w:r w:rsidRPr="002348D0">
              <w:t>order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immediate</w:t>
            </w:r>
            <w:r w:rsidR="00C270CE" w:rsidRPr="002348D0">
              <w:t xml:space="preserve"> </w:t>
            </w:r>
            <w:r w:rsidRPr="002348D0">
              <w:t>release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complainants;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(d)</w:t>
            </w:r>
            <w:r w:rsidR="00C270CE" w:rsidRPr="002348D0">
              <w:t xml:space="preserve"> </w:t>
            </w:r>
            <w:r w:rsidRPr="002348D0">
              <w:t>award</w:t>
            </w:r>
            <w:r w:rsidR="00C270CE" w:rsidRPr="002348D0">
              <w:t xml:space="preserve"> </w:t>
            </w:r>
            <w:r w:rsidRPr="002348D0">
              <w:t>fair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adequate</w:t>
            </w:r>
            <w:r w:rsidR="00C270CE" w:rsidRPr="002348D0">
              <w:t xml:space="preserve"> </w:t>
            </w:r>
            <w:r w:rsidRPr="002348D0">
              <w:t>compensation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complainants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their</w:t>
            </w:r>
            <w:r w:rsidR="00C270CE" w:rsidRPr="002348D0">
              <w:t xml:space="preserve"> </w:t>
            </w:r>
            <w:r w:rsidRPr="002348D0">
              <w:t>families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provide</w:t>
            </w:r>
            <w:r w:rsidR="00C270CE" w:rsidRPr="002348D0">
              <w:t xml:space="preserve"> </w:t>
            </w:r>
            <w:r w:rsidRPr="002348D0">
              <w:t>rehabilitation.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C270CE" w:rsidRPr="002348D0">
              <w:t xml:space="preserve"> </w:t>
            </w:r>
            <w:r w:rsidRPr="002348D0">
              <w:t>also</w:t>
            </w:r>
            <w:r w:rsidR="00C270CE" w:rsidRPr="002348D0">
              <w:t xml:space="preserve"> </w:t>
            </w:r>
            <w:r w:rsidRPr="002348D0">
              <w:t>reiterated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need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repeal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provision</w:t>
            </w:r>
            <w:r w:rsidR="00C270CE" w:rsidRPr="002348D0">
              <w:t xml:space="preserve"> </w:t>
            </w:r>
            <w:r w:rsidRPr="002348D0">
              <w:t>concerning</w:t>
            </w:r>
            <w:r w:rsidR="00C270CE" w:rsidRPr="002348D0">
              <w:t xml:space="preserve"> </w:t>
            </w:r>
            <w:r w:rsidRPr="002348D0">
              <w:t>preventive</w:t>
            </w:r>
            <w:r w:rsidR="00C270CE" w:rsidRPr="002348D0">
              <w:t xml:space="preserve"> </w:t>
            </w:r>
            <w:r w:rsidRPr="002348D0">
              <w:t>custody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domestic</w:t>
            </w:r>
            <w:r w:rsidR="00C270CE" w:rsidRPr="002348D0">
              <w:t xml:space="preserve"> </w:t>
            </w:r>
            <w:r w:rsidRPr="002348D0">
              <w:t>legislation,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ensure</w:t>
            </w:r>
            <w:r w:rsidR="00C270CE" w:rsidRPr="002348D0">
              <w:t xml:space="preserve"> </w:t>
            </w:r>
            <w:r w:rsidRPr="002348D0">
              <w:t>that</w:t>
            </w:r>
            <w:r w:rsidR="00C270CE" w:rsidRPr="002348D0">
              <w:t xml:space="preserve"> </w:t>
            </w:r>
            <w:r w:rsidRPr="002348D0">
              <w:t>military</w:t>
            </w:r>
            <w:r w:rsidR="00C270CE" w:rsidRPr="002348D0">
              <w:t xml:space="preserve"> </w:t>
            </w:r>
            <w:r w:rsidRPr="002348D0">
              <w:t>forces</w:t>
            </w:r>
            <w:r w:rsidR="00C270CE" w:rsidRPr="002348D0">
              <w:t xml:space="preserve"> </w:t>
            </w:r>
            <w:r w:rsidRPr="002348D0">
              <w:t>were</w:t>
            </w:r>
            <w:r w:rsidR="00C270CE" w:rsidRPr="002348D0">
              <w:t xml:space="preserve"> </w:t>
            </w:r>
            <w:r w:rsidRPr="002348D0">
              <w:t>not</w:t>
            </w:r>
            <w:r w:rsidR="00C270CE" w:rsidRPr="002348D0">
              <w:t xml:space="preserve"> </w:t>
            </w:r>
            <w:r w:rsidRPr="002348D0">
              <w:t>responsible</w:t>
            </w:r>
            <w:r w:rsidR="00C270CE" w:rsidRPr="002348D0">
              <w:t xml:space="preserve"> </w:t>
            </w:r>
            <w:r w:rsidRPr="002348D0">
              <w:t>for</w:t>
            </w:r>
            <w:r w:rsidR="00C270CE" w:rsidRPr="002348D0">
              <w:t xml:space="preserve"> </w:t>
            </w:r>
            <w:r w:rsidRPr="002348D0">
              <w:t>law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order.</w:t>
            </w:r>
            <w:r w:rsidR="00C270CE" w:rsidRPr="002348D0">
              <w:t xml:space="preserve"> </w:t>
            </w:r>
          </w:p>
        </w:tc>
      </w:tr>
    </w:tbl>
    <w:p w:rsidR="0000456C" w:rsidRPr="002348D0" w:rsidRDefault="0000456C" w:rsidP="00D76B40">
      <w:pPr>
        <w:pStyle w:val="SingleTxtG"/>
        <w:spacing w:before="120"/>
      </w:pPr>
      <w:r w:rsidRPr="002348D0">
        <w:t>6.</w:t>
      </w:r>
      <w:r w:rsidRPr="002348D0">
        <w:tab/>
        <w:t>In</w:t>
      </w:r>
      <w:r w:rsidR="00C270CE" w:rsidRPr="002348D0">
        <w:t xml:space="preserve"> </w:t>
      </w:r>
      <w:r w:rsidRPr="002348D0">
        <w:t>its</w:t>
      </w:r>
      <w:r w:rsidR="00C270CE" w:rsidRPr="002348D0">
        <w:t xml:space="preserve"> </w:t>
      </w:r>
      <w:r w:rsidRPr="002348D0">
        <w:t>observations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3</w:t>
      </w:r>
      <w:r w:rsidR="00C270CE" w:rsidRPr="002348D0">
        <w:t xml:space="preserve"> </w:t>
      </w:r>
      <w:r w:rsidRPr="002348D0">
        <w:t>August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7</w:t>
      </w:r>
      <w:r w:rsidR="00C270CE" w:rsidRPr="002348D0">
        <w:t xml:space="preserve"> </w:t>
      </w:r>
      <w:r w:rsidRPr="002348D0">
        <w:t>September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reported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Executive</w:t>
      </w:r>
      <w:r w:rsidR="00C270CE" w:rsidRPr="002348D0">
        <w:t xml:space="preserve"> </w:t>
      </w:r>
      <w:r w:rsidRPr="002348D0">
        <w:t>Commission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Victim</w:t>
      </w:r>
      <w:r w:rsidR="00C270CE" w:rsidRPr="002348D0">
        <w:t xml:space="preserve"> </w:t>
      </w:r>
      <w:r w:rsidRPr="002348D0">
        <w:t>Support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taken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number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measures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implement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present</w:t>
      </w:r>
      <w:r w:rsidR="00C270CE" w:rsidRPr="002348D0">
        <w:t xml:space="preserve"> </w:t>
      </w:r>
      <w:r w:rsidRPr="002348D0">
        <w:t>case,</w:t>
      </w:r>
      <w:r w:rsidR="00C270CE" w:rsidRPr="002348D0">
        <w:t xml:space="preserve"> </w:t>
      </w:r>
      <w:r w:rsidRPr="002348D0">
        <w:t>including:</w:t>
      </w:r>
    </w:p>
    <w:p w:rsidR="0000456C" w:rsidRPr="002348D0" w:rsidRDefault="00D76B40" w:rsidP="0000456C">
      <w:pPr>
        <w:pStyle w:val="SingleTxtG"/>
      </w:pPr>
      <w:r w:rsidRPr="002348D0">
        <w:tab/>
      </w:r>
      <w:r w:rsidR="0000456C" w:rsidRPr="002348D0">
        <w:t>(a)</w:t>
      </w:r>
      <w:r w:rsidR="0000456C" w:rsidRPr="002348D0">
        <w:tab/>
        <w:t>The</w:t>
      </w:r>
      <w:r w:rsidR="00C270CE" w:rsidRPr="002348D0">
        <w:t xml:space="preserve"> </w:t>
      </w:r>
      <w:r w:rsidR="0000456C" w:rsidRPr="002348D0">
        <w:t>provision</w:t>
      </w:r>
      <w:r w:rsidR="00C270CE" w:rsidRPr="002348D0">
        <w:t xml:space="preserve"> </w:t>
      </w:r>
      <w:r w:rsidR="0000456C" w:rsidRPr="002348D0">
        <w:t>of</w:t>
      </w:r>
      <w:r w:rsidR="00C270CE" w:rsidRPr="002348D0">
        <w:t xml:space="preserve"> </w:t>
      </w:r>
      <w:r w:rsidR="0000456C" w:rsidRPr="002348D0">
        <w:t>legal,</w:t>
      </w:r>
      <w:r w:rsidR="00C270CE" w:rsidRPr="002348D0">
        <w:t xml:space="preserve"> </w:t>
      </w:r>
      <w:r w:rsidR="0000456C" w:rsidRPr="002348D0">
        <w:t>medical,</w:t>
      </w:r>
      <w:r w:rsidR="00C270CE" w:rsidRPr="002348D0">
        <w:t xml:space="preserve"> </w:t>
      </w:r>
      <w:r w:rsidR="0000456C" w:rsidRPr="002348D0">
        <w:t>psychological</w:t>
      </w:r>
      <w:r w:rsidR="00C270CE" w:rsidRPr="002348D0">
        <w:t xml:space="preserve"> </w:t>
      </w:r>
      <w:r w:rsidR="0000456C" w:rsidRPr="002348D0">
        <w:t>and</w:t>
      </w:r>
      <w:r w:rsidR="00C270CE" w:rsidRPr="002348D0">
        <w:t xml:space="preserve"> </w:t>
      </w:r>
      <w:r w:rsidR="0000456C" w:rsidRPr="002348D0">
        <w:t>social</w:t>
      </w:r>
      <w:r w:rsidR="00C270CE" w:rsidRPr="002348D0">
        <w:t xml:space="preserve"> </w:t>
      </w:r>
      <w:r w:rsidR="0000456C" w:rsidRPr="002348D0">
        <w:t>assistance</w:t>
      </w:r>
      <w:r w:rsidR="00C270CE" w:rsidRPr="002348D0">
        <w:t xml:space="preserve"> </w:t>
      </w:r>
      <w:r w:rsidR="0000456C" w:rsidRPr="002348D0">
        <w:t>to</w:t>
      </w:r>
      <w:r w:rsidR="00C270CE" w:rsidRPr="002348D0">
        <w:t xml:space="preserve"> </w:t>
      </w:r>
      <w:r w:rsidR="0000456C" w:rsidRPr="002348D0">
        <w:t>two</w:t>
      </w:r>
      <w:r w:rsidR="00C270CE" w:rsidRPr="002348D0">
        <w:t xml:space="preserve"> </w:t>
      </w:r>
      <w:r w:rsidR="0000456C" w:rsidRPr="002348D0">
        <w:t>of</w:t>
      </w:r>
      <w:r w:rsidR="00C270CE" w:rsidRPr="002348D0">
        <w:t xml:space="preserve"> </w:t>
      </w:r>
      <w:r w:rsidR="0000456C" w:rsidRPr="002348D0">
        <w:t>the</w:t>
      </w:r>
      <w:r w:rsidR="00C270CE" w:rsidRPr="002348D0">
        <w:t xml:space="preserve"> </w:t>
      </w:r>
      <w:r w:rsidR="0000456C" w:rsidRPr="002348D0">
        <w:t>four</w:t>
      </w:r>
      <w:r w:rsidR="00C270CE" w:rsidRPr="002348D0">
        <w:t xml:space="preserve"> </w:t>
      </w:r>
      <w:r w:rsidR="0000456C" w:rsidRPr="002348D0">
        <w:t>victims</w:t>
      </w:r>
      <w:r w:rsidR="00C270CE" w:rsidRPr="002348D0">
        <w:t xml:space="preserve"> </w:t>
      </w:r>
      <w:r w:rsidR="0000456C" w:rsidRPr="002348D0">
        <w:t>(Orlando</w:t>
      </w:r>
      <w:r w:rsidR="00C270CE" w:rsidRPr="002348D0">
        <w:t xml:space="preserve"> </w:t>
      </w:r>
      <w:r w:rsidR="0000456C" w:rsidRPr="002348D0">
        <w:t>Santaolaya</w:t>
      </w:r>
      <w:r w:rsidR="00C270CE" w:rsidRPr="002348D0">
        <w:t xml:space="preserve"> </w:t>
      </w:r>
      <w:r w:rsidR="0000456C" w:rsidRPr="002348D0">
        <w:t>Villareal</w:t>
      </w:r>
      <w:r w:rsidR="00C270CE" w:rsidRPr="002348D0">
        <w:t xml:space="preserve"> </w:t>
      </w:r>
      <w:r w:rsidR="0000456C" w:rsidRPr="002348D0">
        <w:t>and</w:t>
      </w:r>
      <w:r w:rsidR="00C270CE" w:rsidRPr="002348D0">
        <w:t xml:space="preserve"> </w:t>
      </w:r>
      <w:r w:rsidR="0000456C" w:rsidRPr="002348D0">
        <w:t>Ramiro</w:t>
      </w:r>
      <w:r w:rsidR="00C270CE" w:rsidRPr="002348D0">
        <w:t xml:space="preserve"> </w:t>
      </w:r>
      <w:r w:rsidR="0000456C" w:rsidRPr="002348D0">
        <w:t>Ramírez</w:t>
      </w:r>
      <w:r w:rsidR="00C270CE" w:rsidRPr="002348D0">
        <w:t xml:space="preserve"> </w:t>
      </w:r>
      <w:r w:rsidR="0000456C" w:rsidRPr="002348D0">
        <w:t>Martínez);</w:t>
      </w:r>
      <w:r w:rsidR="00C270CE" w:rsidRPr="002348D0">
        <w:t xml:space="preserve"> </w:t>
      </w:r>
    </w:p>
    <w:p w:rsidR="0000456C" w:rsidRPr="002348D0" w:rsidRDefault="00D76B40" w:rsidP="0000456C">
      <w:pPr>
        <w:pStyle w:val="SingleTxtG"/>
      </w:pPr>
      <w:r w:rsidRPr="002348D0">
        <w:tab/>
      </w:r>
      <w:r w:rsidR="0000456C" w:rsidRPr="002348D0">
        <w:t>(b)</w:t>
      </w:r>
      <w:r w:rsidR="0000456C" w:rsidRPr="002348D0">
        <w:tab/>
        <w:t>Updates</w:t>
      </w:r>
      <w:r w:rsidR="00C270CE" w:rsidRPr="002348D0">
        <w:t xml:space="preserve"> </w:t>
      </w:r>
      <w:r w:rsidR="0000456C" w:rsidRPr="002348D0">
        <w:t>on</w:t>
      </w:r>
      <w:r w:rsidR="00C270CE" w:rsidRPr="002348D0">
        <w:t xml:space="preserve"> </w:t>
      </w:r>
      <w:r w:rsidR="0000456C" w:rsidRPr="002348D0">
        <w:t>pending</w:t>
      </w:r>
      <w:r w:rsidR="00C270CE" w:rsidRPr="002348D0">
        <w:t xml:space="preserve"> </w:t>
      </w:r>
      <w:r w:rsidR="0000456C" w:rsidRPr="002348D0">
        <w:t>preliminary</w:t>
      </w:r>
      <w:r w:rsidR="00C270CE" w:rsidRPr="002348D0">
        <w:t xml:space="preserve"> </w:t>
      </w:r>
      <w:r w:rsidR="0000456C" w:rsidRPr="002348D0">
        <w:t>investigations</w:t>
      </w:r>
      <w:r w:rsidR="00C270CE" w:rsidRPr="002348D0">
        <w:t xml:space="preserve"> </w:t>
      </w:r>
      <w:r w:rsidR="0000456C" w:rsidRPr="002348D0">
        <w:t>into</w:t>
      </w:r>
      <w:r w:rsidR="00C270CE" w:rsidRPr="002348D0">
        <w:t xml:space="preserve"> </w:t>
      </w:r>
      <w:r w:rsidR="0000456C" w:rsidRPr="002348D0">
        <w:t>the</w:t>
      </w:r>
      <w:r w:rsidR="00C270CE" w:rsidRPr="002348D0">
        <w:t xml:space="preserve"> </w:t>
      </w:r>
      <w:r w:rsidR="0000456C" w:rsidRPr="002348D0">
        <w:t>acts</w:t>
      </w:r>
      <w:r w:rsidR="00C270CE" w:rsidRPr="002348D0">
        <w:t xml:space="preserve"> </w:t>
      </w:r>
      <w:r w:rsidR="0000456C" w:rsidRPr="002348D0">
        <w:t>of</w:t>
      </w:r>
      <w:r w:rsidR="00C270CE" w:rsidRPr="002348D0">
        <w:t xml:space="preserve"> </w:t>
      </w:r>
      <w:r w:rsidR="0000456C" w:rsidRPr="002348D0">
        <w:t>torture,</w:t>
      </w:r>
      <w:r w:rsidR="00C270CE" w:rsidRPr="002348D0">
        <w:t xml:space="preserve"> </w:t>
      </w:r>
      <w:r w:rsidR="0000456C" w:rsidRPr="002348D0">
        <w:t>the</w:t>
      </w:r>
      <w:r w:rsidR="00C270CE" w:rsidRPr="002348D0">
        <w:t xml:space="preserve"> </w:t>
      </w:r>
      <w:r w:rsidR="0000456C" w:rsidRPr="002348D0">
        <w:t>outcomes</w:t>
      </w:r>
      <w:r w:rsidR="00C270CE" w:rsidRPr="002348D0">
        <w:t xml:space="preserve"> </w:t>
      </w:r>
      <w:r w:rsidR="0000456C" w:rsidRPr="002348D0">
        <w:t>of</w:t>
      </w:r>
      <w:r w:rsidR="00C270CE" w:rsidRPr="002348D0">
        <w:t xml:space="preserve"> </w:t>
      </w:r>
      <w:r w:rsidR="0000456C" w:rsidRPr="002348D0">
        <w:t>which</w:t>
      </w:r>
      <w:r w:rsidR="00C270CE" w:rsidRPr="002348D0">
        <w:t xml:space="preserve"> </w:t>
      </w:r>
      <w:r w:rsidR="0000456C" w:rsidRPr="002348D0">
        <w:t>are</w:t>
      </w:r>
      <w:r w:rsidR="00C270CE" w:rsidRPr="002348D0">
        <w:t xml:space="preserve"> </w:t>
      </w:r>
      <w:r w:rsidR="0000456C" w:rsidRPr="002348D0">
        <w:t>not</w:t>
      </w:r>
      <w:r w:rsidR="00C270CE" w:rsidRPr="002348D0">
        <w:t xml:space="preserve"> </w:t>
      </w:r>
      <w:r w:rsidR="0000456C" w:rsidRPr="002348D0">
        <w:t>yet</w:t>
      </w:r>
      <w:r w:rsidR="00C270CE" w:rsidRPr="002348D0">
        <w:t xml:space="preserve"> </w:t>
      </w:r>
      <w:r w:rsidR="0000456C" w:rsidRPr="002348D0">
        <w:t>clear;</w:t>
      </w:r>
    </w:p>
    <w:p w:rsidR="0000456C" w:rsidRPr="002348D0" w:rsidRDefault="00D76B40" w:rsidP="0000456C">
      <w:pPr>
        <w:pStyle w:val="SingleTxtG"/>
      </w:pPr>
      <w:r w:rsidRPr="002348D0">
        <w:tab/>
      </w:r>
      <w:r w:rsidR="0000456C" w:rsidRPr="002348D0">
        <w:t>(c)</w:t>
      </w:r>
      <w:r w:rsidR="0000456C" w:rsidRPr="002348D0">
        <w:tab/>
        <w:t>As</w:t>
      </w:r>
      <w:r w:rsidR="00C270CE" w:rsidRPr="002348D0">
        <w:t xml:space="preserve"> </w:t>
      </w:r>
      <w:r w:rsidR="0000456C" w:rsidRPr="002348D0">
        <w:t>regards</w:t>
      </w:r>
      <w:r w:rsidR="00C270CE" w:rsidRPr="002348D0">
        <w:t xml:space="preserve"> </w:t>
      </w:r>
      <w:r w:rsidR="0000456C" w:rsidRPr="002348D0">
        <w:t>compensation</w:t>
      </w:r>
      <w:r w:rsidR="00C270CE" w:rsidRPr="002348D0">
        <w:t xml:space="preserve"> </w:t>
      </w:r>
      <w:r w:rsidR="0000456C" w:rsidRPr="002348D0">
        <w:t>for</w:t>
      </w:r>
      <w:r w:rsidR="00C270CE" w:rsidRPr="002348D0">
        <w:t xml:space="preserve"> </w:t>
      </w:r>
      <w:r w:rsidR="0000456C" w:rsidRPr="002348D0">
        <w:t>the</w:t>
      </w:r>
      <w:r w:rsidR="00C270CE" w:rsidRPr="002348D0">
        <w:t xml:space="preserve"> </w:t>
      </w:r>
      <w:r w:rsidR="0000456C" w:rsidRPr="002348D0">
        <w:t>victims,</w:t>
      </w:r>
      <w:r w:rsidR="00C270CE" w:rsidRPr="002348D0">
        <w:t xml:space="preserve"> </w:t>
      </w:r>
      <w:r w:rsidR="0000456C" w:rsidRPr="002348D0">
        <w:t>recognition,</w:t>
      </w:r>
      <w:r w:rsidR="00C270CE" w:rsidRPr="002348D0">
        <w:t xml:space="preserve"> </w:t>
      </w:r>
      <w:r w:rsidR="0000456C" w:rsidRPr="002348D0">
        <w:t>by</w:t>
      </w:r>
      <w:r w:rsidR="00C270CE" w:rsidRPr="002348D0">
        <w:t xml:space="preserve"> </w:t>
      </w:r>
      <w:r w:rsidR="0000456C" w:rsidRPr="002348D0">
        <w:t>the</w:t>
      </w:r>
      <w:r w:rsidR="00C270CE" w:rsidRPr="002348D0">
        <w:t xml:space="preserve"> </w:t>
      </w:r>
      <w:r w:rsidR="0000456C" w:rsidRPr="002348D0">
        <w:t>Government,</w:t>
      </w:r>
      <w:r w:rsidR="00C270CE" w:rsidRPr="002348D0">
        <w:t xml:space="preserve"> </w:t>
      </w:r>
      <w:r w:rsidR="0000456C" w:rsidRPr="002348D0">
        <w:t>of</w:t>
      </w:r>
      <w:r w:rsidR="00C270CE" w:rsidRPr="002348D0">
        <w:t xml:space="preserve"> </w:t>
      </w:r>
      <w:r w:rsidR="0000456C" w:rsidRPr="002348D0">
        <w:t>the</w:t>
      </w:r>
      <w:r w:rsidR="00C270CE" w:rsidRPr="002348D0">
        <w:t xml:space="preserve"> </w:t>
      </w:r>
      <w:r w:rsidR="0000456C" w:rsidRPr="002348D0">
        <w:t>victim</w:t>
      </w:r>
      <w:r w:rsidR="00C270CE" w:rsidRPr="002348D0">
        <w:t xml:space="preserve"> </w:t>
      </w:r>
      <w:r w:rsidR="0000456C" w:rsidRPr="002348D0">
        <w:t>status</w:t>
      </w:r>
      <w:r w:rsidR="00C270CE" w:rsidRPr="002348D0">
        <w:t xml:space="preserve"> </w:t>
      </w:r>
      <w:r w:rsidR="0000456C" w:rsidRPr="002348D0">
        <w:t>of</w:t>
      </w:r>
      <w:r w:rsidR="00C270CE" w:rsidRPr="002348D0">
        <w:t xml:space="preserve"> </w:t>
      </w:r>
      <w:r w:rsidR="0000456C" w:rsidRPr="002348D0">
        <w:t>the</w:t>
      </w:r>
      <w:r w:rsidR="00C270CE" w:rsidRPr="002348D0">
        <w:t xml:space="preserve"> </w:t>
      </w:r>
      <w:r w:rsidR="0000456C" w:rsidRPr="002348D0">
        <w:t>four</w:t>
      </w:r>
      <w:r w:rsidR="00C270CE" w:rsidRPr="002348D0">
        <w:t xml:space="preserve"> </w:t>
      </w:r>
      <w:r w:rsidR="0000456C" w:rsidRPr="002348D0">
        <w:t>complainants,</w:t>
      </w:r>
      <w:r w:rsidR="00C270CE" w:rsidRPr="002348D0">
        <w:t xml:space="preserve"> </w:t>
      </w:r>
      <w:r w:rsidR="0000456C" w:rsidRPr="002348D0">
        <w:t>who</w:t>
      </w:r>
      <w:r w:rsidR="00C270CE" w:rsidRPr="002348D0">
        <w:t xml:space="preserve"> </w:t>
      </w:r>
      <w:r w:rsidR="0000456C" w:rsidRPr="002348D0">
        <w:t>were</w:t>
      </w:r>
      <w:r w:rsidR="00C270CE" w:rsidRPr="002348D0">
        <w:t xml:space="preserve"> </w:t>
      </w:r>
      <w:r w:rsidR="0000456C" w:rsidRPr="002348D0">
        <w:t>placed</w:t>
      </w:r>
      <w:r w:rsidR="00C270CE" w:rsidRPr="002348D0">
        <w:t xml:space="preserve"> </w:t>
      </w:r>
      <w:r w:rsidR="0000456C" w:rsidRPr="002348D0">
        <w:t>on</w:t>
      </w:r>
      <w:r w:rsidR="00C270CE" w:rsidRPr="002348D0">
        <w:t xml:space="preserve"> </w:t>
      </w:r>
      <w:r w:rsidR="0000456C" w:rsidRPr="002348D0">
        <w:t>the</w:t>
      </w:r>
      <w:r w:rsidR="00C270CE" w:rsidRPr="002348D0">
        <w:t xml:space="preserve"> </w:t>
      </w:r>
      <w:r w:rsidR="0000456C" w:rsidRPr="002348D0">
        <w:t>National</w:t>
      </w:r>
      <w:r w:rsidR="00C270CE" w:rsidRPr="002348D0">
        <w:t xml:space="preserve"> </w:t>
      </w:r>
      <w:r w:rsidR="0000456C" w:rsidRPr="002348D0">
        <w:t>Registry</w:t>
      </w:r>
      <w:r w:rsidR="00C270CE" w:rsidRPr="002348D0">
        <w:t xml:space="preserve"> </w:t>
      </w:r>
      <w:r w:rsidR="0000456C" w:rsidRPr="002348D0">
        <w:t>of</w:t>
      </w:r>
      <w:r w:rsidR="00C270CE" w:rsidRPr="002348D0">
        <w:t xml:space="preserve"> </w:t>
      </w:r>
      <w:r w:rsidR="0000456C" w:rsidRPr="002348D0">
        <w:t>Victims.</w:t>
      </w:r>
    </w:p>
    <w:p w:rsidR="0000456C" w:rsidRPr="002348D0" w:rsidRDefault="0000456C" w:rsidP="0000456C">
      <w:pPr>
        <w:pStyle w:val="SingleTxtG"/>
      </w:pPr>
      <w:r w:rsidRPr="002348D0">
        <w:t>7.</w:t>
      </w:r>
      <w:r w:rsidRPr="002348D0">
        <w:tab/>
        <w:t>On</w:t>
      </w:r>
      <w:r w:rsidR="00C270CE" w:rsidRPr="002348D0">
        <w:t xml:space="preserve"> </w:t>
      </w:r>
      <w:r w:rsidRPr="002348D0">
        <w:t>29</w:t>
      </w:r>
      <w:r w:rsidR="00C270CE" w:rsidRPr="002348D0">
        <w:t xml:space="preserve"> </w:t>
      </w:r>
      <w:r w:rsidRPr="002348D0">
        <w:t>September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submissions</w:t>
      </w:r>
      <w:r w:rsidR="00C270CE" w:rsidRPr="002348D0">
        <w:t xml:space="preserve"> </w:t>
      </w:r>
      <w:r w:rsidRPr="002348D0">
        <w:t>were</w:t>
      </w:r>
      <w:r w:rsidR="00C270CE" w:rsidRPr="002348D0">
        <w:t xml:space="preserve"> </w:t>
      </w:r>
      <w:r w:rsidRPr="002348D0">
        <w:t>transmitted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counsel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comments</w:t>
      </w:r>
      <w:r w:rsidR="00C270CE" w:rsidRPr="002348D0">
        <w:t xml:space="preserve"> </w:t>
      </w:r>
      <w:r w:rsidRPr="002348D0">
        <w:t>(by</w:t>
      </w:r>
      <w:r w:rsidR="00C270CE" w:rsidRPr="002348D0">
        <w:t xml:space="preserve"> </w:t>
      </w:r>
      <w:r w:rsidRPr="002348D0">
        <w:t>29</w:t>
      </w:r>
      <w:r w:rsidR="00C270CE" w:rsidRPr="002348D0">
        <w:t xml:space="preserve"> </w:t>
      </w:r>
      <w:r w:rsidRPr="002348D0">
        <w:t>November</w:t>
      </w:r>
      <w:r w:rsidR="00C270CE" w:rsidRPr="002348D0">
        <w:t xml:space="preserve"> </w:t>
      </w:r>
      <w:r w:rsidRPr="002348D0">
        <w:t>2017).</w:t>
      </w:r>
    </w:p>
    <w:p w:rsidR="0000456C" w:rsidRPr="002348D0" w:rsidRDefault="0000456C" w:rsidP="0000456C">
      <w:pPr>
        <w:pStyle w:val="SingleTxtG"/>
      </w:pPr>
      <w:r w:rsidRPr="002348D0">
        <w:t>8.</w:t>
      </w:r>
      <w:r w:rsidRPr="002348D0">
        <w:tab/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decided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keep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follow-up</w:t>
      </w:r>
      <w:r w:rsidR="00C270CE" w:rsidRPr="002348D0">
        <w:t xml:space="preserve"> </w:t>
      </w:r>
      <w:r w:rsidRPr="002348D0">
        <w:t>dialogue</w:t>
      </w:r>
      <w:r w:rsidR="00C270CE" w:rsidRPr="002348D0">
        <w:t xml:space="preserve"> </w:t>
      </w:r>
      <w:r w:rsidRPr="002348D0">
        <w:t>open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request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meeting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representative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Permanent</w:t>
      </w:r>
      <w:r w:rsidR="00C270CE" w:rsidRPr="002348D0">
        <w:t xml:space="preserve"> </w:t>
      </w:r>
      <w:r w:rsidRPr="002348D0">
        <w:t>Mission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Mexico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United</w:t>
      </w:r>
      <w:r w:rsidR="00C270CE" w:rsidRPr="002348D0">
        <w:t xml:space="preserve"> </w:t>
      </w:r>
      <w:r w:rsidRPr="002348D0">
        <w:t>Nations</w:t>
      </w:r>
      <w:r w:rsidR="00C270CE" w:rsidRPr="002348D0">
        <w:t xml:space="preserve"> </w:t>
      </w:r>
      <w:r w:rsidRPr="002348D0">
        <w:t>Office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other</w:t>
      </w:r>
      <w:r w:rsidR="00C270CE" w:rsidRPr="002348D0">
        <w:t xml:space="preserve"> </w:t>
      </w:r>
      <w:r w:rsidRPr="002348D0">
        <w:t>international</w:t>
      </w:r>
      <w:r w:rsidR="00C270CE" w:rsidRPr="002348D0">
        <w:t xml:space="preserve"> </w:t>
      </w:r>
      <w:r w:rsidRPr="002348D0">
        <w:t>organizations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Geneva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discuss</w:t>
      </w:r>
      <w:r w:rsidR="00C270CE" w:rsidRPr="002348D0">
        <w:t xml:space="preserve"> </w:t>
      </w:r>
      <w:r w:rsidRPr="002348D0">
        <w:t>possible</w:t>
      </w:r>
      <w:r w:rsidR="00C270CE" w:rsidRPr="002348D0">
        <w:t xml:space="preserve"> </w:t>
      </w:r>
      <w:r w:rsidRPr="002348D0">
        <w:t>measures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taken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authorities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implement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present</w:t>
      </w:r>
      <w:r w:rsidR="00C270CE" w:rsidRPr="002348D0">
        <w:t xml:space="preserve"> </w:t>
      </w:r>
      <w:r w:rsidRPr="002348D0">
        <w:t>case.</w:t>
      </w:r>
    </w:p>
    <w:p w:rsidR="0000456C" w:rsidRPr="002348D0" w:rsidRDefault="0000456C" w:rsidP="00D76B40">
      <w:pPr>
        <w:pStyle w:val="H1G"/>
      </w:pPr>
      <w:r w:rsidRPr="002348D0">
        <w:lastRenderedPageBreak/>
        <w:tab/>
        <w:t>D.</w:t>
      </w:r>
      <w:r w:rsidRPr="002348D0">
        <w:tab/>
        <w:t>Communication</w:t>
      </w:r>
      <w:r w:rsidR="00C270CE" w:rsidRPr="002348D0">
        <w:t xml:space="preserve"> </w:t>
      </w:r>
      <w:r w:rsidRPr="002348D0">
        <w:t>No.</w:t>
      </w:r>
      <w:r w:rsidR="00C270CE" w:rsidRPr="002348D0">
        <w:t xml:space="preserve"> </w:t>
      </w:r>
      <w:r w:rsidRPr="002348D0">
        <w:t>573/2013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2"/>
      </w:tblGrid>
      <w:tr w:rsidR="0000456C" w:rsidRPr="002348D0" w:rsidTr="00D76B40">
        <w:trPr>
          <w:tblHeader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456C" w:rsidRPr="002348D0" w:rsidRDefault="0000456C" w:rsidP="00D76B4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348D0">
              <w:rPr>
                <w:i/>
                <w:sz w:val="16"/>
              </w:rPr>
              <w:t>D.C.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and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D.E.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v.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Georgia</w:t>
            </w:r>
          </w:p>
        </w:tc>
      </w:tr>
      <w:tr w:rsidR="0000456C" w:rsidRPr="002348D0" w:rsidTr="00D76B40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D76B4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Decision</w:t>
            </w:r>
            <w:r w:rsidR="00C270CE" w:rsidRPr="002348D0">
              <w:t xml:space="preserve"> </w:t>
            </w:r>
            <w:r w:rsidRPr="002348D0">
              <w:t>adopted</w:t>
            </w:r>
            <w:r w:rsidR="00C270CE" w:rsidRPr="002348D0">
              <w:t xml:space="preserve"> </w:t>
            </w:r>
            <w:r w:rsidRPr="002348D0">
              <w:t>on: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D76B4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12</w:t>
            </w:r>
            <w:r w:rsidR="00C270CE" w:rsidRPr="002348D0">
              <w:t xml:space="preserve"> </w:t>
            </w:r>
            <w:r w:rsidRPr="002348D0">
              <w:t>May</w:t>
            </w:r>
            <w:r w:rsidR="00C270CE" w:rsidRPr="002348D0">
              <w:t xml:space="preserve"> </w:t>
            </w:r>
            <w:r w:rsidRPr="002348D0">
              <w:t>2017</w:t>
            </w:r>
          </w:p>
        </w:tc>
      </w:tr>
      <w:tr w:rsidR="0000456C" w:rsidRPr="002348D0" w:rsidTr="00D76B40">
        <w:tc>
          <w:tcPr>
            <w:tcW w:w="2268" w:type="dxa"/>
            <w:shd w:val="clear" w:color="auto" w:fill="auto"/>
          </w:tcPr>
          <w:p w:rsidR="0000456C" w:rsidRPr="002348D0" w:rsidRDefault="0000456C" w:rsidP="00D76B4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Violation:</w:t>
            </w:r>
          </w:p>
        </w:tc>
        <w:tc>
          <w:tcPr>
            <w:tcW w:w="5103" w:type="dxa"/>
            <w:shd w:val="clear" w:color="auto" w:fill="auto"/>
          </w:tcPr>
          <w:p w:rsidR="0000456C" w:rsidRPr="002348D0" w:rsidRDefault="0000456C" w:rsidP="00D76B4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Articles</w:t>
            </w:r>
            <w:r w:rsidR="00C270CE" w:rsidRPr="002348D0">
              <w:t xml:space="preserve"> </w:t>
            </w:r>
            <w:r w:rsidRPr="002348D0">
              <w:t>1,</w:t>
            </w:r>
            <w:r w:rsidR="00C270CE" w:rsidRPr="002348D0">
              <w:t xml:space="preserve"> </w:t>
            </w:r>
            <w:r w:rsidRPr="002348D0">
              <w:t>12–13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16</w:t>
            </w:r>
            <w:r w:rsidR="00C270CE" w:rsidRPr="002348D0">
              <w:t xml:space="preserve"> </w:t>
            </w:r>
          </w:p>
        </w:tc>
      </w:tr>
      <w:tr w:rsidR="0000456C" w:rsidRPr="002348D0" w:rsidTr="00D76B40">
        <w:tc>
          <w:tcPr>
            <w:tcW w:w="2268" w:type="dxa"/>
            <w:shd w:val="clear" w:color="auto" w:fill="auto"/>
          </w:tcPr>
          <w:p w:rsidR="0000456C" w:rsidRPr="002348D0" w:rsidRDefault="0000456C" w:rsidP="00D76B4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Remedy:</w:t>
            </w:r>
          </w:p>
        </w:tc>
        <w:tc>
          <w:tcPr>
            <w:tcW w:w="5103" w:type="dxa"/>
            <w:shd w:val="clear" w:color="auto" w:fill="auto"/>
          </w:tcPr>
          <w:p w:rsidR="0000456C" w:rsidRPr="002348D0" w:rsidRDefault="0000456C" w:rsidP="00D76B4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C270CE" w:rsidRPr="002348D0">
              <w:t xml:space="preserve"> </w:t>
            </w:r>
            <w:r w:rsidRPr="002348D0">
              <w:t>found</w:t>
            </w:r>
            <w:r w:rsidR="00C270CE" w:rsidRPr="002348D0">
              <w:t xml:space="preserve"> </w:t>
            </w:r>
            <w:r w:rsidRPr="002348D0">
              <w:t>violations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articles</w:t>
            </w:r>
            <w:r w:rsidR="00C270CE" w:rsidRPr="002348D0">
              <w:t xml:space="preserve"> </w:t>
            </w:r>
            <w:r w:rsidRPr="002348D0">
              <w:t>12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13,</w:t>
            </w:r>
            <w:r w:rsidR="00C270CE" w:rsidRPr="002348D0">
              <w:t xml:space="preserve"> </w:t>
            </w:r>
            <w:r w:rsidRPr="002348D0">
              <w:t>read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conjunction</w:t>
            </w:r>
            <w:r w:rsidR="00C270CE" w:rsidRPr="002348D0">
              <w:t xml:space="preserve"> </w:t>
            </w:r>
            <w:r w:rsidRPr="002348D0">
              <w:t>with</w:t>
            </w:r>
            <w:r w:rsidR="00C270CE" w:rsidRPr="002348D0">
              <w:t xml:space="preserve"> </w:t>
            </w:r>
            <w:r w:rsidRPr="002348D0">
              <w:t>article</w:t>
            </w:r>
            <w:r w:rsidR="00C270CE" w:rsidRPr="002348D0">
              <w:t xml:space="preserve"> </w:t>
            </w:r>
            <w:r w:rsidRPr="002348D0">
              <w:t>1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Convention,</w:t>
            </w:r>
            <w:r w:rsidR="00C270CE" w:rsidRPr="002348D0">
              <w:t xml:space="preserve"> </w:t>
            </w:r>
            <w:r w:rsidRPr="002348D0">
              <w:t>with</w:t>
            </w:r>
            <w:r w:rsidR="00C270CE" w:rsidRPr="002348D0">
              <w:t xml:space="preserve"> </w:t>
            </w:r>
            <w:r w:rsidRPr="002348D0">
              <w:t>regard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both</w:t>
            </w:r>
            <w:r w:rsidR="00C270CE" w:rsidRPr="002348D0">
              <w:t xml:space="preserve"> </w:t>
            </w:r>
            <w:r w:rsidRPr="002348D0">
              <w:t>complainants,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article</w:t>
            </w:r>
            <w:r w:rsidR="00C270CE" w:rsidRPr="002348D0">
              <w:t xml:space="preserve"> </w:t>
            </w:r>
            <w:r w:rsidRPr="002348D0">
              <w:t>16</w:t>
            </w:r>
            <w:r w:rsidR="00C270CE" w:rsidRPr="002348D0">
              <w:t xml:space="preserve"> </w:t>
            </w:r>
            <w:r w:rsidRPr="002348D0">
              <w:t>(1)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Convention</w:t>
            </w:r>
            <w:r w:rsidR="00C270CE" w:rsidRPr="002348D0">
              <w:t xml:space="preserve"> </w:t>
            </w:r>
            <w:r w:rsidRPr="002348D0">
              <w:t>with</w:t>
            </w:r>
            <w:r w:rsidR="00C270CE" w:rsidRPr="002348D0">
              <w:t xml:space="preserve"> </w:t>
            </w:r>
            <w:r w:rsidRPr="002348D0">
              <w:t>regard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second</w:t>
            </w:r>
            <w:r w:rsidR="00C270CE" w:rsidRPr="002348D0">
              <w:t xml:space="preserve"> </w:t>
            </w:r>
            <w:r w:rsidRPr="002348D0">
              <w:t>complainant.</w:t>
            </w:r>
            <w:r w:rsidR="00C270CE" w:rsidRPr="002348D0">
              <w:t xml:space="preserve"> </w:t>
            </w:r>
            <w:r w:rsidRPr="002348D0">
              <w:t>It</w:t>
            </w:r>
            <w:r w:rsidR="00C270CE" w:rsidRPr="002348D0">
              <w:t xml:space="preserve"> </w:t>
            </w:r>
            <w:r w:rsidRPr="002348D0">
              <w:t>called</w:t>
            </w:r>
            <w:r w:rsidR="00C270CE" w:rsidRPr="002348D0">
              <w:t xml:space="preserve"> </w:t>
            </w:r>
            <w:r w:rsidRPr="002348D0">
              <w:t>on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State</w:t>
            </w:r>
            <w:r w:rsidR="00C270CE" w:rsidRPr="002348D0">
              <w:t xml:space="preserve"> </w:t>
            </w:r>
            <w:r w:rsidRPr="002348D0">
              <w:t>party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conduct</w:t>
            </w:r>
            <w:r w:rsidR="00C270CE" w:rsidRPr="002348D0">
              <w:t xml:space="preserve"> </w:t>
            </w:r>
            <w:r w:rsidRPr="002348D0">
              <w:t>an</w:t>
            </w:r>
            <w:r w:rsidR="00C270CE" w:rsidRPr="002348D0">
              <w:t xml:space="preserve"> </w:t>
            </w:r>
            <w:r w:rsidRPr="002348D0">
              <w:t>impartial</w:t>
            </w:r>
            <w:r w:rsidR="00C270CE" w:rsidRPr="002348D0">
              <w:t xml:space="preserve"> </w:t>
            </w:r>
            <w:r w:rsidRPr="002348D0">
              <w:t>investigation</w:t>
            </w:r>
            <w:r w:rsidR="00C270CE" w:rsidRPr="002348D0">
              <w:t xml:space="preserve"> </w:t>
            </w:r>
            <w:r w:rsidRPr="002348D0">
              <w:t>into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case,</w:t>
            </w:r>
            <w:r w:rsidR="00C270CE" w:rsidRPr="002348D0">
              <w:t xml:space="preserve"> </w:t>
            </w:r>
            <w:r w:rsidRPr="002348D0">
              <w:t>with</w:t>
            </w:r>
            <w:r w:rsidR="00C270CE" w:rsidRPr="002348D0">
              <w:t xml:space="preserve"> </w:t>
            </w:r>
            <w:r w:rsidRPr="002348D0">
              <w:t>a</w:t>
            </w:r>
            <w:r w:rsidR="00C270CE" w:rsidRPr="002348D0">
              <w:t xml:space="preserve"> </w:t>
            </w:r>
            <w:r w:rsidRPr="002348D0">
              <w:t>view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bringing</w:t>
            </w:r>
            <w:r w:rsidR="00C270CE" w:rsidRPr="002348D0">
              <w:t xml:space="preserve"> </w:t>
            </w:r>
            <w:r w:rsidRPr="002348D0">
              <w:t>those</w:t>
            </w:r>
            <w:r w:rsidR="00C270CE" w:rsidRPr="002348D0">
              <w:t xml:space="preserve"> </w:t>
            </w:r>
            <w:r w:rsidRPr="002348D0">
              <w:t>responsible</w:t>
            </w:r>
            <w:r w:rsidR="00C270CE" w:rsidRPr="002348D0">
              <w:t xml:space="preserve"> </w:t>
            </w:r>
            <w:r w:rsidRPr="002348D0">
              <w:t>for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victims</w:t>
            </w:r>
            <w:r w:rsidR="00392D92">
              <w:t>’</w:t>
            </w:r>
            <w:r w:rsidR="00C270CE" w:rsidRPr="002348D0">
              <w:t xml:space="preserve"> </w:t>
            </w:r>
            <w:r w:rsidRPr="002348D0">
              <w:t>treatment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justice,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provide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complainants</w:t>
            </w:r>
            <w:r w:rsidR="00C270CE" w:rsidRPr="002348D0">
              <w:t xml:space="preserve"> </w:t>
            </w:r>
            <w:r w:rsidRPr="002348D0">
              <w:t>with</w:t>
            </w:r>
            <w:r w:rsidR="00C270CE" w:rsidRPr="002348D0">
              <w:t xml:space="preserve"> </w:t>
            </w:r>
            <w:r w:rsidRPr="002348D0">
              <w:t>an</w:t>
            </w:r>
            <w:r w:rsidR="00C270CE" w:rsidRPr="002348D0">
              <w:t xml:space="preserve"> </w:t>
            </w:r>
            <w:r w:rsidRPr="002348D0">
              <w:t>effective</w:t>
            </w:r>
            <w:r w:rsidR="00C270CE" w:rsidRPr="002348D0">
              <w:t xml:space="preserve"> </w:t>
            </w:r>
            <w:r w:rsidRPr="002348D0">
              <w:t>remedy,</w:t>
            </w:r>
            <w:r w:rsidR="00C270CE" w:rsidRPr="002348D0">
              <w:t xml:space="preserve"> </w:t>
            </w:r>
            <w:r w:rsidRPr="002348D0">
              <w:t>including</w:t>
            </w:r>
            <w:r w:rsidR="00C270CE" w:rsidRPr="002348D0">
              <w:t xml:space="preserve"> </w:t>
            </w:r>
            <w:r w:rsidRPr="002348D0">
              <w:t>fair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adequate</w:t>
            </w:r>
            <w:r w:rsidR="00C270CE" w:rsidRPr="002348D0">
              <w:t xml:space="preserve"> </w:t>
            </w:r>
            <w:r w:rsidRPr="002348D0">
              <w:t>compensation</w:t>
            </w:r>
            <w:r w:rsidR="00C270CE" w:rsidRPr="002348D0">
              <w:t xml:space="preserve"> </w:t>
            </w:r>
            <w:r w:rsidRPr="002348D0">
              <w:t>for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suffering</w:t>
            </w:r>
            <w:r w:rsidR="00C270CE" w:rsidRPr="002348D0">
              <w:t xml:space="preserve"> </w:t>
            </w:r>
            <w:r w:rsidRPr="002348D0">
              <w:t>inflicted,</w:t>
            </w:r>
            <w:r w:rsidR="00C270CE" w:rsidRPr="002348D0">
              <w:t xml:space="preserve"> </w:t>
            </w:r>
            <w:r w:rsidRPr="002348D0">
              <w:t>as</w:t>
            </w:r>
            <w:r w:rsidR="00C270CE" w:rsidRPr="002348D0">
              <w:t xml:space="preserve"> </w:t>
            </w:r>
            <w:r w:rsidRPr="002348D0">
              <w:t>well</w:t>
            </w:r>
            <w:r w:rsidR="00C270CE" w:rsidRPr="002348D0">
              <w:t xml:space="preserve"> </w:t>
            </w:r>
            <w:r w:rsidRPr="002348D0">
              <w:t>as</w:t>
            </w:r>
            <w:r w:rsidR="00C270CE" w:rsidRPr="002348D0">
              <w:t xml:space="preserve"> </w:t>
            </w:r>
            <w:r w:rsidRPr="002348D0">
              <w:t>medical</w:t>
            </w:r>
            <w:r w:rsidR="00C270CE" w:rsidRPr="002348D0">
              <w:t xml:space="preserve"> </w:t>
            </w:r>
            <w:r w:rsidRPr="002348D0">
              <w:t>rehabilitation.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C270CE" w:rsidRPr="002348D0">
              <w:t xml:space="preserve"> </w:t>
            </w:r>
            <w:r w:rsidRPr="002348D0">
              <w:t>also</w:t>
            </w:r>
            <w:r w:rsidR="00C270CE" w:rsidRPr="002348D0">
              <w:t xml:space="preserve"> </w:t>
            </w:r>
            <w:r w:rsidRPr="002348D0">
              <w:t>requested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State</w:t>
            </w:r>
            <w:r w:rsidR="00C270CE" w:rsidRPr="002348D0">
              <w:t xml:space="preserve"> </w:t>
            </w:r>
            <w:r w:rsidRPr="002348D0">
              <w:t>party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prevent</w:t>
            </w:r>
            <w:r w:rsidR="00C270CE" w:rsidRPr="002348D0">
              <w:t xml:space="preserve"> </w:t>
            </w:r>
            <w:r w:rsidRPr="002348D0">
              <w:t>similar</w:t>
            </w:r>
            <w:r w:rsidR="00C270CE" w:rsidRPr="002348D0">
              <w:t xml:space="preserve"> </w:t>
            </w:r>
            <w:r w:rsidRPr="002348D0">
              <w:t>violations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future.</w:t>
            </w:r>
            <w:r w:rsidR="00C270CE" w:rsidRPr="002348D0">
              <w:t xml:space="preserve"> </w:t>
            </w:r>
          </w:p>
        </w:tc>
      </w:tr>
    </w:tbl>
    <w:p w:rsidR="0000456C" w:rsidRPr="002348D0" w:rsidRDefault="0000456C" w:rsidP="00D76B40">
      <w:pPr>
        <w:pStyle w:val="SingleTxtG"/>
        <w:spacing w:before="120"/>
      </w:pPr>
      <w:r w:rsidRPr="002348D0">
        <w:t>9.</w:t>
      </w:r>
      <w:r w:rsidRPr="002348D0">
        <w:tab/>
        <w:t>On</w:t>
      </w:r>
      <w:r w:rsidR="00C270CE" w:rsidRPr="002348D0">
        <w:t xml:space="preserve"> </w:t>
      </w:r>
      <w:r w:rsidRPr="002348D0">
        <w:t>4</w:t>
      </w:r>
      <w:r w:rsidR="00C270CE" w:rsidRPr="002348D0">
        <w:t xml:space="preserve"> </w:t>
      </w:r>
      <w:r w:rsidRPr="002348D0">
        <w:t>September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submitted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report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measures</w:t>
      </w:r>
      <w:r w:rsidR="00C270CE" w:rsidRPr="002348D0">
        <w:t xml:space="preserve"> </w:t>
      </w:r>
      <w:r w:rsidRPr="002348D0">
        <w:t>taken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implement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present</w:t>
      </w:r>
      <w:r w:rsidR="00C270CE" w:rsidRPr="002348D0">
        <w:t xml:space="preserve"> </w:t>
      </w:r>
      <w:r w:rsidRPr="002348D0">
        <w:t>case,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remedy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violations</w:t>
      </w:r>
      <w:r w:rsidR="00C270CE" w:rsidRPr="002348D0">
        <w:t xml:space="preserve"> </w:t>
      </w:r>
      <w:r w:rsidRPr="002348D0">
        <w:t>found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Committee.</w:t>
      </w:r>
    </w:p>
    <w:p w:rsidR="0000456C" w:rsidRPr="002348D0" w:rsidRDefault="0000456C" w:rsidP="0000456C">
      <w:pPr>
        <w:pStyle w:val="SingleTxtG"/>
      </w:pPr>
      <w:r w:rsidRPr="002348D0">
        <w:t>10.</w:t>
      </w:r>
      <w:r w:rsidRPr="002348D0">
        <w:tab/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referred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amendments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Administrative</w:t>
      </w:r>
      <w:r w:rsidR="00C270CE" w:rsidRPr="002348D0">
        <w:t xml:space="preserve"> </w:t>
      </w:r>
      <w:r w:rsidRPr="002348D0">
        <w:t>Procedure</w:t>
      </w:r>
      <w:r w:rsidR="00C270CE" w:rsidRPr="002348D0">
        <w:t xml:space="preserve"> </w:t>
      </w:r>
      <w:r w:rsidRPr="002348D0">
        <w:t>Code,</w:t>
      </w:r>
      <w:r w:rsidR="00C270CE" w:rsidRPr="002348D0">
        <w:t xml:space="preserve"> </w:t>
      </w:r>
      <w:r w:rsidRPr="002348D0">
        <w:t>pointing</w:t>
      </w:r>
      <w:r w:rsidR="00C270CE" w:rsidRPr="002348D0">
        <w:t xml:space="preserve"> </w:t>
      </w:r>
      <w:r w:rsidRPr="002348D0">
        <w:t>out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complainants</w:t>
      </w:r>
      <w:r w:rsidR="00C270CE" w:rsidRPr="002348D0">
        <w:t xml:space="preserve"> </w:t>
      </w:r>
      <w:r w:rsidRPr="002348D0">
        <w:t>could</w:t>
      </w:r>
      <w:r w:rsidR="00C270CE" w:rsidRPr="002348D0">
        <w:t xml:space="preserve"> </w:t>
      </w:r>
      <w:r w:rsidRPr="002348D0">
        <w:t>submit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claim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financial</w:t>
      </w:r>
      <w:r w:rsidR="00C270CE" w:rsidRPr="002348D0">
        <w:t xml:space="preserve"> </w:t>
      </w:r>
      <w:r w:rsidRPr="002348D0">
        <w:t>compensation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Administrative</w:t>
      </w:r>
      <w:r w:rsidR="00C270CE" w:rsidRPr="002348D0">
        <w:t xml:space="preserve"> </w:t>
      </w:r>
      <w:r w:rsidRPr="002348D0">
        <w:t>Cases</w:t>
      </w:r>
      <w:r w:rsidR="00C270CE" w:rsidRPr="002348D0">
        <w:t xml:space="preserve"> </w:t>
      </w:r>
      <w:r w:rsidRPr="002348D0">
        <w:t>Panel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Tbilisi</w:t>
      </w:r>
      <w:r w:rsidR="00C270CE" w:rsidRPr="002348D0">
        <w:t xml:space="preserve"> </w:t>
      </w:r>
      <w:r w:rsidRPr="002348D0">
        <w:t>City</w:t>
      </w:r>
      <w:r w:rsidR="00C270CE" w:rsidRPr="002348D0">
        <w:t xml:space="preserve"> </w:t>
      </w:r>
      <w:r w:rsidRPr="002348D0">
        <w:t>Court.</w:t>
      </w:r>
      <w:r w:rsidR="00C270CE" w:rsidRPr="002348D0">
        <w:t xml:space="preserve"> </w:t>
      </w:r>
      <w:r w:rsidRPr="002348D0">
        <w:t>However,</w:t>
      </w:r>
      <w:r w:rsidR="00C270CE" w:rsidRPr="002348D0">
        <w:t xml:space="preserve"> </w:t>
      </w:r>
      <w:r w:rsidRPr="002348D0">
        <w:t>it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unable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confirm</w:t>
      </w:r>
      <w:r w:rsidR="00C270CE" w:rsidRPr="002348D0">
        <w:t xml:space="preserve"> </w:t>
      </w:r>
      <w:r w:rsidRPr="002348D0">
        <w:t>whether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complainants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resorted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request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remedy.</w:t>
      </w:r>
      <w:r w:rsidR="00C270CE" w:rsidRPr="002348D0">
        <w:t xml:space="preserve"> </w:t>
      </w:r>
      <w:r w:rsidRPr="002348D0">
        <w:t>Nonetheless,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complainants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provided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an</w:t>
      </w:r>
      <w:r w:rsidR="00C270CE" w:rsidRPr="002348D0">
        <w:t xml:space="preserve"> </w:t>
      </w:r>
      <w:r w:rsidRPr="002348D0">
        <w:t>explanation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procedure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filing</w:t>
      </w:r>
      <w:r w:rsidR="00C270CE" w:rsidRPr="002348D0">
        <w:t xml:space="preserve"> </w:t>
      </w:r>
      <w:r w:rsidRPr="002348D0">
        <w:t>an</w:t>
      </w:r>
      <w:r w:rsidR="00C270CE" w:rsidRPr="002348D0">
        <w:t xml:space="preserve"> </w:t>
      </w:r>
      <w:r w:rsidRPr="002348D0">
        <w:t>action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national</w:t>
      </w:r>
      <w:r w:rsidR="00C270CE" w:rsidRPr="002348D0">
        <w:t xml:space="preserve"> </w:t>
      </w:r>
      <w:r w:rsidRPr="002348D0">
        <w:t>court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obtain</w:t>
      </w:r>
      <w:r w:rsidR="00C270CE" w:rsidRPr="002348D0">
        <w:t xml:space="preserve"> </w:t>
      </w:r>
      <w:r w:rsidRPr="002348D0">
        <w:t>compensation</w:t>
      </w:r>
      <w:r w:rsidR="00C270CE" w:rsidRPr="002348D0">
        <w:t xml:space="preserve"> </w:t>
      </w:r>
      <w:r w:rsidRPr="002348D0">
        <w:t>within</w:t>
      </w:r>
      <w:r w:rsidR="00C270CE" w:rsidRPr="002348D0">
        <w:t xml:space="preserve"> </w:t>
      </w:r>
      <w:r w:rsidRPr="002348D0">
        <w:t>six</w:t>
      </w:r>
      <w:r w:rsidR="00C270CE" w:rsidRPr="002348D0">
        <w:t xml:space="preserve"> </w:t>
      </w:r>
      <w:r w:rsidRPr="002348D0">
        <w:t>months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date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decision.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pledged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furnish</w:t>
      </w:r>
      <w:r w:rsidR="00C270CE" w:rsidRPr="002348D0">
        <w:t xml:space="preserve"> </w:t>
      </w:r>
      <w:r w:rsidRPr="002348D0">
        <w:t>relevant</w:t>
      </w:r>
      <w:r w:rsidR="00C270CE" w:rsidRPr="002348D0">
        <w:t xml:space="preserve"> </w:t>
      </w:r>
      <w:r w:rsidRPr="002348D0">
        <w:t>information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should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complainants</w:t>
      </w:r>
      <w:r w:rsidR="00C270CE" w:rsidRPr="002348D0">
        <w:t xml:space="preserve"> </w:t>
      </w:r>
      <w:r w:rsidRPr="002348D0">
        <w:t>turn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domestic</w:t>
      </w:r>
      <w:r w:rsidR="00C270CE" w:rsidRPr="002348D0">
        <w:t xml:space="preserve"> </w:t>
      </w:r>
      <w:r w:rsidRPr="002348D0">
        <w:t>courts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financial</w:t>
      </w:r>
      <w:r w:rsidR="00C270CE" w:rsidRPr="002348D0">
        <w:t xml:space="preserve"> </w:t>
      </w:r>
      <w:r w:rsidRPr="002348D0">
        <w:t>compensation.</w:t>
      </w:r>
    </w:p>
    <w:p w:rsidR="0000456C" w:rsidRPr="002348D0" w:rsidRDefault="0000456C" w:rsidP="0000456C">
      <w:pPr>
        <w:pStyle w:val="SingleTxtG"/>
      </w:pPr>
      <w:r w:rsidRPr="002348D0">
        <w:t>11.</w:t>
      </w:r>
      <w:r w:rsidRPr="002348D0">
        <w:tab/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indicated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approximately</w:t>
      </w:r>
      <w:r w:rsidR="00C270CE" w:rsidRPr="002348D0">
        <w:t xml:space="preserve"> </w:t>
      </w:r>
      <w:r w:rsidRPr="002348D0">
        <w:t>16</w:t>
      </w:r>
      <w:r w:rsidR="00C270CE" w:rsidRPr="002348D0">
        <w:t xml:space="preserve"> </w:t>
      </w:r>
      <w:r w:rsidRPr="002348D0">
        <w:t>witnesses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interrogated</w:t>
      </w:r>
      <w:r w:rsidR="00C270CE" w:rsidRPr="002348D0">
        <w:t xml:space="preserve"> </w:t>
      </w:r>
      <w:r w:rsidRPr="002348D0">
        <w:t>since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adoption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present</w:t>
      </w:r>
      <w:r w:rsidR="00C270CE" w:rsidRPr="002348D0">
        <w:t xml:space="preserve"> </w:t>
      </w:r>
      <w:r w:rsidRPr="002348D0">
        <w:t>case,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offered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provide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an</w:t>
      </w:r>
      <w:r w:rsidR="00C270CE" w:rsidRPr="002348D0">
        <w:t xml:space="preserve"> </w:t>
      </w:r>
      <w:r w:rsidRPr="002348D0">
        <w:t>update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progress</w:t>
      </w:r>
      <w:r w:rsidR="00C270CE" w:rsidRPr="002348D0">
        <w:t xml:space="preserve"> </w:t>
      </w:r>
      <w:r w:rsidRPr="002348D0">
        <w:t>made</w:t>
      </w:r>
      <w:r w:rsidR="00C270CE" w:rsidRPr="002348D0">
        <w:t xml:space="preserve"> </w:t>
      </w:r>
      <w:r w:rsidRPr="002348D0">
        <w:t>regarding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investigation.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addition,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complainants</w:t>
      </w:r>
      <w:r w:rsidR="00C270CE" w:rsidRPr="002348D0">
        <w:t xml:space="preserve"> </w:t>
      </w:r>
      <w:r w:rsidRPr="002348D0">
        <w:t>were</w:t>
      </w:r>
      <w:r w:rsidR="00C270CE" w:rsidRPr="002348D0">
        <w:t xml:space="preserve"> </w:t>
      </w:r>
      <w:r w:rsidRPr="002348D0">
        <w:t>reportedly</w:t>
      </w:r>
      <w:r w:rsidR="00C270CE" w:rsidRPr="002348D0">
        <w:t xml:space="preserve"> </w:t>
      </w:r>
      <w:r w:rsidRPr="002348D0">
        <w:t>provided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medical</w:t>
      </w:r>
      <w:r w:rsidR="00C270CE" w:rsidRPr="002348D0">
        <w:t xml:space="preserve"> </w:t>
      </w:r>
      <w:r w:rsidRPr="002348D0">
        <w:t>rehabilitation,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form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clinical</w:t>
      </w:r>
      <w:r w:rsidR="00C270CE" w:rsidRPr="002348D0">
        <w:t xml:space="preserve"> </w:t>
      </w:r>
      <w:r w:rsidRPr="002348D0">
        <w:t>examinations</w:t>
      </w:r>
      <w:r w:rsidR="00C270CE" w:rsidRPr="002348D0">
        <w:t xml:space="preserve"> </w:t>
      </w:r>
      <w:r w:rsidRPr="002348D0">
        <w:t>conducted</w:t>
      </w:r>
      <w:r w:rsidR="00C270CE" w:rsidRPr="002348D0">
        <w:t xml:space="preserve"> </w:t>
      </w:r>
      <w:r w:rsidRPr="002348D0">
        <w:t>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place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deprivation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liberty,</w:t>
      </w:r>
      <w:r w:rsidR="00C270CE" w:rsidRPr="002348D0">
        <w:t xml:space="preserve"> </w:t>
      </w:r>
      <w:r w:rsidRPr="002348D0">
        <w:t>as</w:t>
      </w:r>
      <w:r w:rsidR="00C270CE" w:rsidRPr="002348D0">
        <w:t xml:space="preserve"> </w:t>
      </w:r>
      <w:r w:rsidRPr="002348D0">
        <w:t>well</w:t>
      </w:r>
      <w:r w:rsidR="00C270CE" w:rsidRPr="002348D0">
        <w:t xml:space="preserve"> </w:t>
      </w:r>
      <w:r w:rsidRPr="002348D0">
        <w:t>as</w:t>
      </w:r>
      <w:r w:rsidR="00C270CE" w:rsidRPr="002348D0">
        <w:t xml:space="preserve"> </w:t>
      </w:r>
      <w:r w:rsidRPr="002348D0">
        <w:t>at</w:t>
      </w:r>
      <w:r w:rsidR="00C270CE" w:rsidRPr="002348D0">
        <w:t xml:space="preserve"> </w:t>
      </w:r>
      <w:r w:rsidRPr="002348D0">
        <w:t>civil</w:t>
      </w:r>
      <w:r w:rsidR="00C270CE" w:rsidRPr="002348D0">
        <w:t xml:space="preserve"> </w:t>
      </w:r>
      <w:r w:rsidRPr="002348D0">
        <w:t>medical</w:t>
      </w:r>
      <w:r w:rsidR="00C270CE" w:rsidRPr="002348D0">
        <w:t xml:space="preserve"> </w:t>
      </w:r>
      <w:r w:rsidRPr="002348D0">
        <w:t>establishments.</w:t>
      </w:r>
    </w:p>
    <w:p w:rsidR="0000456C" w:rsidRPr="002348D0" w:rsidRDefault="0000456C" w:rsidP="0000456C">
      <w:pPr>
        <w:pStyle w:val="SingleTxtG"/>
      </w:pPr>
      <w:r w:rsidRPr="002348D0">
        <w:t>12.</w:t>
      </w:r>
      <w:r w:rsidRPr="002348D0">
        <w:tab/>
        <w:t>With</w:t>
      </w:r>
      <w:r w:rsidR="00C270CE" w:rsidRPr="002348D0">
        <w:t xml:space="preserve"> </w:t>
      </w:r>
      <w:r w:rsidRPr="002348D0">
        <w:t>regard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general</w:t>
      </w:r>
      <w:r w:rsidR="00C270CE" w:rsidRPr="002348D0">
        <w:t xml:space="preserve"> </w:t>
      </w:r>
      <w:r w:rsidRPr="002348D0">
        <w:t>measures</w:t>
      </w:r>
      <w:r w:rsidR="00C270CE" w:rsidRPr="002348D0">
        <w:t xml:space="preserve"> </w:t>
      </w:r>
      <w:r w:rsidRPr="002348D0">
        <w:t>taken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prevent</w:t>
      </w:r>
      <w:r w:rsidR="00C270CE" w:rsidRPr="002348D0">
        <w:t xml:space="preserve"> </w:t>
      </w:r>
      <w:r w:rsidRPr="002348D0">
        <w:t>similar</w:t>
      </w:r>
      <w:r w:rsidR="00C270CE" w:rsidRPr="002348D0">
        <w:t xml:space="preserve"> </w:t>
      </w:r>
      <w:r w:rsidRPr="002348D0">
        <w:t>violations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future,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submits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torture</w:t>
      </w:r>
      <w:r w:rsidR="00C270CE" w:rsidRPr="002348D0">
        <w:t xml:space="preserve"> </w:t>
      </w:r>
      <w:r w:rsidRPr="002348D0">
        <w:t>is</w:t>
      </w:r>
      <w:r w:rsidR="00C270CE" w:rsidRPr="002348D0">
        <w:t xml:space="preserve"> </w:t>
      </w:r>
      <w:r w:rsidRPr="002348D0">
        <w:t>no</w:t>
      </w:r>
      <w:r w:rsidR="00C270CE" w:rsidRPr="002348D0">
        <w:t xml:space="preserve"> </w:t>
      </w:r>
      <w:r w:rsidRPr="002348D0">
        <w:t>longer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systemic</w:t>
      </w:r>
      <w:r w:rsidR="00C270CE" w:rsidRPr="002348D0">
        <w:t xml:space="preserve"> </w:t>
      </w:r>
      <w:r w:rsidRPr="002348D0">
        <w:t>issue,</w:t>
      </w:r>
      <w:r w:rsidR="00C270CE" w:rsidRPr="002348D0">
        <w:t xml:space="preserve"> </w:t>
      </w:r>
      <w:r w:rsidRPr="002348D0">
        <w:t>as</w:t>
      </w:r>
      <w:r w:rsidR="00C270CE" w:rsidRPr="002348D0">
        <w:t xml:space="preserve"> </w:t>
      </w:r>
      <w:r w:rsidRPr="002348D0">
        <w:t>affirmed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reports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Public</w:t>
      </w:r>
      <w:r w:rsidR="00C270CE" w:rsidRPr="002348D0">
        <w:t xml:space="preserve"> </w:t>
      </w:r>
      <w:r w:rsidRPr="002348D0">
        <w:t>Defender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Georgia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Special</w:t>
      </w:r>
      <w:r w:rsidR="00C270CE" w:rsidRPr="002348D0">
        <w:t xml:space="preserve"> </w:t>
      </w:r>
      <w:r w:rsidRPr="002348D0">
        <w:t>Rapporteur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torture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other</w:t>
      </w:r>
      <w:r w:rsidR="00C270CE" w:rsidRPr="002348D0">
        <w:t xml:space="preserve"> </w:t>
      </w:r>
      <w:r w:rsidRPr="002348D0">
        <w:t>cruel,</w:t>
      </w:r>
      <w:r w:rsidR="00C270CE" w:rsidRPr="002348D0">
        <w:t xml:space="preserve"> </w:t>
      </w:r>
      <w:r w:rsidRPr="002348D0">
        <w:t>inhuman</w:t>
      </w:r>
      <w:r w:rsidR="00C270CE" w:rsidRPr="002348D0">
        <w:t xml:space="preserve"> </w:t>
      </w:r>
      <w:r w:rsidRPr="002348D0">
        <w:t>or</w:t>
      </w:r>
      <w:r w:rsidR="00C270CE" w:rsidRPr="002348D0">
        <w:t xml:space="preserve"> </w:t>
      </w:r>
      <w:r w:rsidRPr="002348D0">
        <w:t>degrading</w:t>
      </w:r>
      <w:r w:rsidR="00C270CE" w:rsidRPr="002348D0">
        <w:t xml:space="preserve"> </w:t>
      </w:r>
      <w:r w:rsidRPr="002348D0">
        <w:t>treatment</w:t>
      </w:r>
      <w:r w:rsidR="00C270CE" w:rsidRPr="002348D0">
        <w:t xml:space="preserve"> </w:t>
      </w:r>
      <w:r w:rsidRPr="002348D0">
        <w:t>or</w:t>
      </w:r>
      <w:r w:rsidR="00C270CE" w:rsidRPr="002348D0">
        <w:t xml:space="preserve"> </w:t>
      </w:r>
      <w:r w:rsidRPr="002348D0">
        <w:t>punishment,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investigative</w:t>
      </w:r>
      <w:r w:rsidR="00C270CE" w:rsidRPr="002348D0">
        <w:t xml:space="preserve"> </w:t>
      </w:r>
      <w:r w:rsidRPr="002348D0">
        <w:t>bodies</w:t>
      </w:r>
      <w:r w:rsidR="00C270CE" w:rsidRPr="002348D0">
        <w:t xml:space="preserve"> </w:t>
      </w:r>
      <w:r w:rsidRPr="002348D0">
        <w:t>enjoy</w:t>
      </w:r>
      <w:r w:rsidR="00C270CE" w:rsidRPr="002348D0">
        <w:t xml:space="preserve"> </w:t>
      </w:r>
      <w:r w:rsidRPr="002348D0">
        <w:t>institutional</w:t>
      </w:r>
      <w:r w:rsidR="00C270CE" w:rsidRPr="002348D0">
        <w:t xml:space="preserve"> </w:t>
      </w:r>
      <w:r w:rsidRPr="002348D0">
        <w:t>independence.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recent</w:t>
      </w:r>
      <w:r w:rsidR="00C270CE" w:rsidRPr="002348D0">
        <w:t xml:space="preserve"> </w:t>
      </w:r>
      <w:r w:rsidRPr="002348D0">
        <w:t>years,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number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instances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ill-treatment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detainees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prison</w:t>
      </w:r>
      <w:r w:rsidR="00C270CE" w:rsidRPr="002348D0">
        <w:t xml:space="preserve"> </w:t>
      </w:r>
      <w:r w:rsidRPr="002348D0">
        <w:t>service</w:t>
      </w:r>
      <w:r w:rsidR="00C270CE" w:rsidRPr="002348D0">
        <w:t xml:space="preserve"> </w:t>
      </w:r>
      <w:r w:rsidRPr="002348D0">
        <w:t>officials</w:t>
      </w:r>
      <w:r w:rsidR="00C270CE" w:rsidRPr="002348D0">
        <w:t xml:space="preserve"> </w:t>
      </w:r>
      <w:r w:rsidRPr="002348D0">
        <w:t>has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significantly</w:t>
      </w:r>
      <w:r w:rsidR="00C270CE" w:rsidRPr="002348D0">
        <w:t xml:space="preserve"> </w:t>
      </w:r>
      <w:r w:rsidRPr="002348D0">
        <w:t>reduced.</w:t>
      </w:r>
      <w:r w:rsidR="00C270CE" w:rsidRPr="002348D0">
        <w:t xml:space="preserve"> </w:t>
      </w:r>
      <w:r w:rsidRPr="002348D0">
        <w:t>Moreover,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Prosecutor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Office</w:t>
      </w:r>
      <w:r w:rsidR="00C270CE" w:rsidRPr="002348D0">
        <w:t xml:space="preserve"> </w:t>
      </w:r>
      <w:r w:rsidRPr="002348D0">
        <w:t>will</w:t>
      </w:r>
      <w:r w:rsidR="00C270CE" w:rsidRPr="002348D0">
        <w:t xml:space="preserve"> </w:t>
      </w:r>
      <w:r w:rsidRPr="002348D0">
        <w:t>become</w:t>
      </w:r>
      <w:r w:rsidR="00C270CE" w:rsidRPr="002348D0">
        <w:t xml:space="preserve"> </w:t>
      </w:r>
      <w:r w:rsidRPr="002348D0">
        <w:t>an</w:t>
      </w:r>
      <w:r w:rsidR="00C270CE" w:rsidRPr="002348D0">
        <w:t xml:space="preserve"> </w:t>
      </w:r>
      <w:r w:rsidRPr="002348D0">
        <w:t>independent</w:t>
      </w:r>
      <w:r w:rsidR="00C270CE" w:rsidRPr="002348D0">
        <w:t xml:space="preserve"> </w:t>
      </w:r>
      <w:r w:rsidRPr="002348D0">
        <w:t>constitutional</w:t>
      </w:r>
      <w:r w:rsidR="00C270CE" w:rsidRPr="002348D0">
        <w:t xml:space="preserve"> </w:t>
      </w:r>
      <w:r w:rsidRPr="002348D0">
        <w:t>body,</w:t>
      </w:r>
      <w:r w:rsidR="00C270CE" w:rsidRPr="002348D0">
        <w:t xml:space="preserve"> </w:t>
      </w:r>
      <w:r w:rsidRPr="002348D0">
        <w:t>operating</w:t>
      </w:r>
      <w:r w:rsidR="00C270CE" w:rsidRPr="002348D0">
        <w:t xml:space="preserve"> </w:t>
      </w:r>
      <w:r w:rsidRPr="002348D0">
        <w:t>independently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Ministry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Justice.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number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initiatives</w:t>
      </w:r>
      <w:r w:rsidR="00C270CE" w:rsidRPr="002348D0">
        <w:t xml:space="preserve"> </w:t>
      </w:r>
      <w:r w:rsidRPr="002348D0">
        <w:t>have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launched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ensure</w:t>
      </w:r>
      <w:r w:rsidR="00C270CE" w:rsidRPr="002348D0">
        <w:t xml:space="preserve"> </w:t>
      </w:r>
      <w:r w:rsidRPr="002348D0">
        <w:t>greater</w:t>
      </w:r>
      <w:r w:rsidR="00C270CE" w:rsidRPr="002348D0">
        <w:t xml:space="preserve"> </w:t>
      </w:r>
      <w:r w:rsidRPr="002348D0">
        <w:t>equality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arms,</w:t>
      </w:r>
      <w:r w:rsidR="00C270CE" w:rsidRPr="002348D0">
        <w:t xml:space="preserve"> </w:t>
      </w:r>
      <w:r w:rsidRPr="002348D0">
        <w:t>including</w:t>
      </w:r>
      <w:r w:rsidR="00C270CE" w:rsidRPr="002348D0">
        <w:t xml:space="preserve"> </w:t>
      </w:r>
      <w:r w:rsidRPr="002348D0">
        <w:t>enhanced</w:t>
      </w:r>
      <w:r w:rsidR="00C270CE" w:rsidRPr="002348D0">
        <w:t xml:space="preserve"> </w:t>
      </w:r>
      <w:r w:rsidRPr="002348D0">
        <w:t>rights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information</w:t>
      </w:r>
      <w:r w:rsidR="00C270CE" w:rsidRPr="002348D0">
        <w:t xml:space="preserve"> </w:t>
      </w:r>
      <w:r w:rsidRPr="002348D0">
        <w:t>regarding</w:t>
      </w:r>
      <w:r w:rsidR="00C270CE" w:rsidRPr="002348D0">
        <w:t xml:space="preserve"> </w:t>
      </w:r>
      <w:r w:rsidRPr="002348D0">
        <w:t>ongoing</w:t>
      </w:r>
      <w:r w:rsidR="00C270CE" w:rsidRPr="002348D0">
        <w:t xml:space="preserve"> </w:t>
      </w:r>
      <w:r w:rsidRPr="002348D0">
        <w:t>investigations,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rights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heard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appeal.</w:t>
      </w:r>
      <w:r w:rsidR="00C270CE" w:rsidRPr="002348D0">
        <w:t xml:space="preserve"> </w:t>
      </w:r>
      <w:r w:rsidRPr="002348D0">
        <w:t>Other</w:t>
      </w:r>
      <w:r w:rsidR="00C270CE" w:rsidRPr="002348D0">
        <w:t xml:space="preserve"> </w:t>
      </w:r>
      <w:r w:rsidRPr="002348D0">
        <w:t>initiatives</w:t>
      </w:r>
      <w:r w:rsidR="00C270CE" w:rsidRPr="002348D0">
        <w:t xml:space="preserve"> </w:t>
      </w:r>
      <w:r w:rsidRPr="002348D0">
        <w:t>have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put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place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ensure</w:t>
      </w:r>
      <w:r w:rsidR="00C270CE" w:rsidRPr="002348D0">
        <w:t xml:space="preserve"> </w:t>
      </w:r>
      <w:r w:rsidRPr="002348D0">
        <w:t>more</w:t>
      </w:r>
      <w:r w:rsidR="00C270CE" w:rsidRPr="002348D0">
        <w:t xml:space="preserve"> </w:t>
      </w:r>
      <w:r w:rsidRPr="002348D0">
        <w:t>frequent</w:t>
      </w:r>
      <w:r w:rsidR="00C270CE" w:rsidRPr="002348D0">
        <w:t xml:space="preserve"> </w:t>
      </w:r>
      <w:r w:rsidRPr="002348D0">
        <w:t>training</w:t>
      </w:r>
      <w:r w:rsidR="00C270CE" w:rsidRPr="002348D0">
        <w:t xml:space="preserve"> </w:t>
      </w:r>
      <w:r w:rsidRPr="002348D0">
        <w:t>activities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penitentiary</w:t>
      </w:r>
      <w:r w:rsidR="00C270CE" w:rsidRPr="002348D0">
        <w:t xml:space="preserve"> </w:t>
      </w:r>
      <w:r w:rsidRPr="002348D0">
        <w:t>staff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improved</w:t>
      </w:r>
      <w:r w:rsidR="00C270CE" w:rsidRPr="002348D0">
        <w:t xml:space="preserve"> </w:t>
      </w:r>
      <w:r w:rsidRPr="002348D0">
        <w:t>conditions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detainees,</w:t>
      </w:r>
      <w:r w:rsidR="00C270CE" w:rsidRPr="002348D0">
        <w:t xml:space="preserve"> </w:t>
      </w:r>
      <w:r w:rsidRPr="002348D0">
        <w:t>including</w:t>
      </w:r>
      <w:r w:rsidR="00C270CE" w:rsidRPr="002348D0">
        <w:t xml:space="preserve"> </w:t>
      </w:r>
      <w:r w:rsidRPr="002348D0">
        <w:t>access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general</w:t>
      </w:r>
      <w:r w:rsidR="00C270CE" w:rsidRPr="002348D0">
        <w:t xml:space="preserve"> </w:t>
      </w:r>
      <w:r w:rsidRPr="002348D0">
        <w:t>medical</w:t>
      </w:r>
      <w:r w:rsidR="00C270CE" w:rsidRPr="002348D0">
        <w:t xml:space="preserve"> </w:t>
      </w:r>
      <w:r w:rsidRPr="002348D0">
        <w:t>care.</w:t>
      </w:r>
    </w:p>
    <w:p w:rsidR="0000456C" w:rsidRPr="002348D0" w:rsidRDefault="0000456C" w:rsidP="0000456C">
      <w:pPr>
        <w:pStyle w:val="SingleTxtG"/>
      </w:pPr>
      <w:r w:rsidRPr="002348D0">
        <w:t>13.</w:t>
      </w:r>
      <w:r w:rsidRPr="002348D0">
        <w:tab/>
        <w:t>On</w:t>
      </w:r>
      <w:r w:rsidR="00C270CE" w:rsidRPr="002348D0">
        <w:t xml:space="preserve"> </w:t>
      </w:r>
      <w:r w:rsidRPr="002348D0">
        <w:t>6</w:t>
      </w:r>
      <w:r w:rsidR="00C270CE" w:rsidRPr="002348D0">
        <w:t xml:space="preserve"> </w:t>
      </w:r>
      <w:r w:rsidRPr="002348D0">
        <w:t>November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complainants</w:t>
      </w:r>
      <w:r w:rsidR="00C270CE" w:rsidRPr="002348D0">
        <w:t xml:space="preserve"> </w:t>
      </w:r>
      <w:r w:rsidRPr="002348D0">
        <w:t>expressed</w:t>
      </w:r>
      <w:r w:rsidR="00C270CE" w:rsidRPr="002348D0">
        <w:t xml:space="preserve"> </w:t>
      </w:r>
      <w:r w:rsidRPr="002348D0">
        <w:t>their</w:t>
      </w:r>
      <w:r w:rsidR="00C270CE" w:rsidRPr="002348D0">
        <w:t xml:space="preserve"> </w:t>
      </w:r>
      <w:r w:rsidRPr="002348D0">
        <w:t>gratitude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their</w:t>
      </w:r>
      <w:r w:rsidR="00C270CE" w:rsidRPr="002348D0">
        <w:t xml:space="preserve"> </w:t>
      </w:r>
      <w:r w:rsidRPr="002348D0">
        <w:t>favour.</w:t>
      </w:r>
      <w:r w:rsidR="00C270CE" w:rsidRPr="002348D0">
        <w:t xml:space="preserve"> </w:t>
      </w:r>
      <w:r w:rsidRPr="002348D0">
        <w:t>They</w:t>
      </w:r>
      <w:r w:rsidR="00C270CE" w:rsidRPr="002348D0">
        <w:t xml:space="preserve"> </w:t>
      </w:r>
      <w:r w:rsidRPr="002348D0">
        <w:t>submitted</w:t>
      </w:r>
      <w:r w:rsidR="00C270CE" w:rsidRPr="002348D0">
        <w:t xml:space="preserve"> </w:t>
      </w:r>
      <w:r w:rsidRPr="002348D0">
        <w:t>that,</w:t>
      </w:r>
      <w:r w:rsidR="00C270CE" w:rsidRPr="002348D0">
        <w:t xml:space="preserve"> </w:t>
      </w:r>
      <w:r w:rsidRPr="002348D0">
        <w:t>through</w:t>
      </w:r>
      <w:r w:rsidR="00C270CE" w:rsidRPr="002348D0">
        <w:t xml:space="preserve"> </w:t>
      </w:r>
      <w:r w:rsidRPr="002348D0">
        <w:t>order</w:t>
      </w:r>
      <w:r w:rsidR="00C270CE" w:rsidRPr="002348D0">
        <w:t xml:space="preserve"> </w:t>
      </w:r>
      <w:r w:rsidRPr="002348D0">
        <w:t>No.</w:t>
      </w:r>
      <w:r w:rsidR="00C270CE" w:rsidRPr="002348D0">
        <w:t xml:space="preserve"> </w:t>
      </w:r>
      <w:r w:rsidRPr="002348D0">
        <w:t>12/10/01,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President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Georgia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pardoned</w:t>
      </w:r>
      <w:r w:rsidR="00C270CE" w:rsidRPr="002348D0">
        <w:t xml:space="preserve"> </w:t>
      </w:r>
      <w:r w:rsidRPr="002348D0">
        <w:t>them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remitted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remaining</w:t>
      </w:r>
      <w:r w:rsidR="00C270CE" w:rsidRPr="002348D0">
        <w:t xml:space="preserve"> </w:t>
      </w:r>
      <w:r w:rsidRPr="002348D0">
        <w:t>two</w:t>
      </w:r>
      <w:r w:rsidR="00C270CE" w:rsidRPr="002348D0">
        <w:t xml:space="preserve"> </w:t>
      </w:r>
      <w:r w:rsidRPr="002348D0">
        <w:t>years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their</w:t>
      </w:r>
      <w:r w:rsidR="00C270CE" w:rsidRPr="002348D0">
        <w:t xml:space="preserve"> </w:t>
      </w:r>
      <w:r w:rsidRPr="002348D0">
        <w:t>sentences.</w:t>
      </w:r>
      <w:r w:rsidR="00C270CE" w:rsidRPr="002348D0">
        <w:t xml:space="preserve"> </w:t>
      </w:r>
      <w:r w:rsidRPr="002348D0">
        <w:t>They</w:t>
      </w:r>
      <w:r w:rsidR="00C270CE" w:rsidRPr="002348D0">
        <w:t xml:space="preserve"> </w:t>
      </w:r>
      <w:r w:rsidRPr="002348D0">
        <w:t>reiterate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charges</w:t>
      </w:r>
      <w:r w:rsidR="00C270CE" w:rsidRPr="002348D0">
        <w:t xml:space="preserve"> </w:t>
      </w:r>
      <w:r w:rsidRPr="002348D0">
        <w:t>against</w:t>
      </w:r>
      <w:r w:rsidR="00C270CE" w:rsidRPr="002348D0">
        <w:t xml:space="preserve"> </w:t>
      </w:r>
      <w:r w:rsidRPr="002348D0">
        <w:t>them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their</w:t>
      </w:r>
      <w:r w:rsidR="00C270CE" w:rsidRPr="002348D0">
        <w:t xml:space="preserve"> </w:t>
      </w:r>
      <w:r w:rsidRPr="002348D0">
        <w:t>convictions</w:t>
      </w:r>
      <w:r w:rsidR="00C270CE" w:rsidRPr="002348D0">
        <w:t xml:space="preserve"> </w:t>
      </w:r>
      <w:r w:rsidRPr="002348D0">
        <w:t>were</w:t>
      </w:r>
      <w:r w:rsidR="00C270CE" w:rsidRPr="002348D0">
        <w:t xml:space="preserve"> </w:t>
      </w:r>
      <w:r w:rsidRPr="002348D0">
        <w:t>unfair,</w:t>
      </w:r>
      <w:r w:rsidR="00C270CE" w:rsidRPr="002348D0">
        <w:t xml:space="preserve"> </w:t>
      </w:r>
      <w:r w:rsidRPr="002348D0">
        <w:t>biased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falsified,</w:t>
      </w:r>
      <w:r w:rsidR="00C270CE" w:rsidRPr="002348D0">
        <w:t xml:space="preserve"> </w:t>
      </w:r>
      <w:r w:rsidRPr="002348D0">
        <w:t>as</w:t>
      </w:r>
      <w:r w:rsidR="00C270CE" w:rsidRPr="002348D0">
        <w:t xml:space="preserve"> </w:t>
      </w:r>
      <w:r w:rsidRPr="002348D0">
        <w:t>they</w:t>
      </w:r>
      <w:r w:rsidR="00C270CE" w:rsidRPr="002348D0">
        <w:t xml:space="preserve"> </w:t>
      </w:r>
      <w:r w:rsidRPr="002348D0">
        <w:t>were</w:t>
      </w:r>
      <w:r w:rsidR="00C270CE" w:rsidRPr="002348D0">
        <w:t xml:space="preserve"> </w:t>
      </w:r>
      <w:r w:rsidRPr="002348D0">
        <w:t>subjected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forced</w:t>
      </w:r>
      <w:r w:rsidR="00C270CE" w:rsidRPr="002348D0">
        <w:t xml:space="preserve"> </w:t>
      </w:r>
      <w:r w:rsidRPr="002348D0">
        <w:t>medication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torture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officials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Prosecutor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Office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criminal</w:t>
      </w:r>
      <w:r w:rsidR="00C270CE" w:rsidRPr="002348D0">
        <w:t xml:space="preserve"> </w:t>
      </w:r>
      <w:r w:rsidRPr="002348D0">
        <w:t>police</w:t>
      </w:r>
      <w:r w:rsidR="00C270CE" w:rsidRPr="002348D0">
        <w:t xml:space="preserve"> </w:t>
      </w:r>
      <w:r w:rsidRPr="002348D0">
        <w:t>department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Ministry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Internal</w:t>
      </w:r>
      <w:r w:rsidR="00C270CE" w:rsidRPr="002348D0">
        <w:t xml:space="preserve"> </w:t>
      </w:r>
      <w:r w:rsidRPr="002348D0">
        <w:t>Affairs.</w:t>
      </w:r>
      <w:r w:rsidR="00C270CE" w:rsidRPr="002348D0">
        <w:t xml:space="preserve"> </w:t>
      </w:r>
      <w:r w:rsidRPr="002348D0">
        <w:t>Fearing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Government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Georgia</w:t>
      </w:r>
      <w:r w:rsidR="00C270CE" w:rsidRPr="002348D0">
        <w:t xml:space="preserve"> </w:t>
      </w:r>
      <w:r w:rsidRPr="002348D0">
        <w:t>would</w:t>
      </w:r>
      <w:r w:rsidR="00C270CE" w:rsidRPr="002348D0">
        <w:t xml:space="preserve"> </w:t>
      </w:r>
      <w:r w:rsidRPr="002348D0">
        <w:t>not</w:t>
      </w:r>
      <w:r w:rsidR="00C270CE" w:rsidRPr="002348D0">
        <w:t xml:space="preserve"> </w:t>
      </w:r>
      <w:r w:rsidRPr="002348D0">
        <w:t>comply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complaints</w:t>
      </w:r>
      <w:r w:rsidR="00C270CE" w:rsidRPr="002348D0">
        <w:t xml:space="preserve"> </w:t>
      </w:r>
      <w:r w:rsidRPr="002348D0">
        <w:t>forwarded</w:t>
      </w:r>
      <w:r w:rsidR="00C270CE" w:rsidRPr="002348D0">
        <w:t xml:space="preserve"> </w:t>
      </w:r>
      <w:r w:rsidRPr="002348D0">
        <w:t>it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Public</w:t>
      </w:r>
      <w:r w:rsidR="00C270CE" w:rsidRPr="002348D0">
        <w:t xml:space="preserve"> </w:t>
      </w:r>
      <w:r w:rsidRPr="002348D0">
        <w:t>Defender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Georgia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other</w:t>
      </w:r>
      <w:r w:rsidR="00C270CE" w:rsidRPr="002348D0">
        <w:t xml:space="preserve"> </w:t>
      </w:r>
      <w:r w:rsidRPr="002348D0">
        <w:t>mechanisms.</w:t>
      </w:r>
    </w:p>
    <w:p w:rsidR="0000456C" w:rsidRPr="002348D0" w:rsidRDefault="0000456C" w:rsidP="0000456C">
      <w:pPr>
        <w:pStyle w:val="SingleTxtG"/>
      </w:pPr>
      <w:r w:rsidRPr="002348D0">
        <w:lastRenderedPageBreak/>
        <w:t>14.</w:t>
      </w:r>
      <w:r w:rsidRPr="002348D0">
        <w:tab/>
        <w:t>The</w:t>
      </w:r>
      <w:r w:rsidR="00C270CE" w:rsidRPr="002348D0">
        <w:t xml:space="preserve"> </w:t>
      </w:r>
      <w:r w:rsidRPr="002348D0">
        <w:t>complainants</w:t>
      </w:r>
      <w:r w:rsidR="00C270CE" w:rsidRPr="002348D0">
        <w:t xml:space="preserve"> </w:t>
      </w:r>
      <w:r w:rsidRPr="002348D0">
        <w:t>also</w:t>
      </w:r>
      <w:r w:rsidR="00C270CE" w:rsidRPr="002348D0">
        <w:t xml:space="preserve"> </w:t>
      </w:r>
      <w:r w:rsidRPr="002348D0">
        <w:t>indicated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translations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all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documents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they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received</w:t>
      </w:r>
      <w:r w:rsidR="00C270CE" w:rsidRPr="002348D0">
        <w:t xml:space="preserve"> </w:t>
      </w:r>
      <w:r w:rsidRPr="002348D0">
        <w:t>from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Prosecutor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Office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context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two</w:t>
      </w:r>
      <w:r w:rsidR="00C270CE" w:rsidRPr="002348D0">
        <w:t xml:space="preserve"> </w:t>
      </w:r>
      <w:r w:rsidRPr="002348D0">
        <w:t>trials</w:t>
      </w:r>
      <w:r w:rsidR="00C270CE" w:rsidRPr="002348D0">
        <w:t xml:space="preserve"> </w:t>
      </w:r>
      <w:r w:rsidRPr="002348D0">
        <w:t>before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administrative</w:t>
      </w:r>
      <w:r w:rsidR="00C270CE" w:rsidRPr="002348D0">
        <w:t xml:space="preserve"> </w:t>
      </w:r>
      <w:r w:rsidRPr="002348D0">
        <w:t>board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Tbilisi</w:t>
      </w:r>
      <w:r w:rsidR="00C270CE" w:rsidRPr="002348D0">
        <w:t xml:space="preserve"> </w:t>
      </w:r>
      <w:r w:rsidRPr="002348D0">
        <w:t>City</w:t>
      </w:r>
      <w:r w:rsidR="00C270CE" w:rsidRPr="002348D0">
        <w:t xml:space="preserve"> </w:t>
      </w:r>
      <w:r w:rsidRPr="002348D0">
        <w:t>Court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were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submitted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would</w:t>
      </w:r>
      <w:r w:rsidR="00C270CE" w:rsidRPr="002348D0">
        <w:t xml:space="preserve"> </w:t>
      </w:r>
      <w:r w:rsidRPr="002348D0">
        <w:t>shortly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finished.</w:t>
      </w:r>
      <w:r w:rsidR="00C270CE" w:rsidRPr="002348D0">
        <w:t xml:space="preserve"> </w:t>
      </w:r>
      <w:r w:rsidRPr="002348D0">
        <w:t>They</w:t>
      </w:r>
      <w:r w:rsidR="00C270CE" w:rsidRPr="002348D0">
        <w:t xml:space="preserve"> </w:t>
      </w:r>
      <w:r w:rsidRPr="002348D0">
        <w:t>claim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those</w:t>
      </w:r>
      <w:r w:rsidR="00C270CE" w:rsidRPr="002348D0">
        <w:t xml:space="preserve"> </w:t>
      </w:r>
      <w:r w:rsidRPr="002348D0">
        <w:t>documents</w:t>
      </w:r>
      <w:r w:rsidR="00C270CE" w:rsidRPr="002348D0">
        <w:t xml:space="preserve"> </w:t>
      </w:r>
      <w:r w:rsidRPr="002348D0">
        <w:t>prove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Prosecutor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Office</w:t>
      </w:r>
      <w:r w:rsidR="00C270CE" w:rsidRPr="002348D0">
        <w:t xml:space="preserve"> </w:t>
      </w:r>
      <w:r w:rsidRPr="002348D0">
        <w:t>has</w:t>
      </w:r>
      <w:r w:rsidR="00C270CE" w:rsidRPr="002348D0">
        <w:t xml:space="preserve"> </w:t>
      </w:r>
      <w:r w:rsidRPr="002348D0">
        <w:t>not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investigating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alleged</w:t>
      </w:r>
      <w:r w:rsidR="00C270CE" w:rsidRPr="002348D0">
        <w:t xml:space="preserve"> </w:t>
      </w:r>
      <w:r w:rsidRPr="002348D0">
        <w:t>acts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torture</w:t>
      </w:r>
      <w:r w:rsidR="00C270CE" w:rsidRPr="002348D0">
        <w:t xml:space="preserve"> </w:t>
      </w:r>
      <w:r w:rsidRPr="002348D0">
        <w:t>effectively.</w:t>
      </w:r>
    </w:p>
    <w:p w:rsidR="0000456C" w:rsidRPr="002348D0" w:rsidRDefault="0000456C" w:rsidP="0000456C">
      <w:pPr>
        <w:pStyle w:val="SingleTxtG"/>
      </w:pPr>
      <w:r w:rsidRPr="002348D0">
        <w:t>15.</w:t>
      </w:r>
      <w:r w:rsidRPr="002348D0">
        <w:tab/>
        <w:t>Consequently,</w:t>
      </w:r>
      <w:r w:rsidR="00C270CE" w:rsidRPr="002348D0">
        <w:t xml:space="preserve"> </w:t>
      </w:r>
      <w:r w:rsidRPr="002348D0">
        <w:t>they</w:t>
      </w:r>
      <w:r w:rsidR="00C270CE" w:rsidRPr="002348D0">
        <w:t xml:space="preserve"> </w:t>
      </w:r>
      <w:r w:rsidRPr="002348D0">
        <w:t>requested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urge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Government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Georgia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promptly</w:t>
      </w:r>
      <w:r w:rsidR="00C270CE" w:rsidRPr="002348D0">
        <w:t xml:space="preserve"> </w:t>
      </w:r>
      <w:r w:rsidRPr="002348D0">
        <w:t>comply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present</w:t>
      </w:r>
      <w:r w:rsidR="00C270CE" w:rsidRPr="002348D0">
        <w:t xml:space="preserve"> </w:t>
      </w:r>
      <w:r w:rsidRPr="002348D0">
        <w:t>case,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view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securing</w:t>
      </w:r>
      <w:r w:rsidR="00C270CE" w:rsidRPr="002348D0">
        <w:t xml:space="preserve"> </w:t>
      </w:r>
      <w:r w:rsidRPr="002348D0">
        <w:t>its</w:t>
      </w:r>
      <w:r w:rsidR="00C270CE" w:rsidRPr="002348D0">
        <w:t xml:space="preserve"> </w:t>
      </w:r>
      <w:r w:rsidRPr="002348D0">
        <w:t>prompt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effective</w:t>
      </w:r>
      <w:r w:rsidR="00C270CE" w:rsidRPr="002348D0">
        <w:t xml:space="preserve"> </w:t>
      </w:r>
      <w:r w:rsidRPr="002348D0">
        <w:t>implementation.</w:t>
      </w:r>
    </w:p>
    <w:p w:rsidR="0000456C" w:rsidRPr="002348D0" w:rsidRDefault="0000456C" w:rsidP="0000456C">
      <w:pPr>
        <w:pStyle w:val="SingleTxtG"/>
      </w:pPr>
      <w:r w:rsidRPr="002348D0">
        <w:t>16.</w:t>
      </w:r>
      <w:r w:rsidRPr="002348D0">
        <w:tab/>
        <w:t>On</w:t>
      </w:r>
      <w:r w:rsidR="00C270CE" w:rsidRPr="002348D0">
        <w:t xml:space="preserve"> </w:t>
      </w:r>
      <w:r w:rsidRPr="002348D0">
        <w:t>23</w:t>
      </w:r>
      <w:r w:rsidR="00C270CE" w:rsidRPr="002348D0">
        <w:t xml:space="preserve"> </w:t>
      </w:r>
      <w:r w:rsidRPr="002348D0">
        <w:t>November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complainants</w:t>
      </w:r>
      <w:r w:rsidR="00392D92">
        <w:t>’</w:t>
      </w:r>
      <w:r w:rsidR="00C270CE" w:rsidRPr="002348D0">
        <w:t xml:space="preserve"> </w:t>
      </w:r>
      <w:r w:rsidRPr="002348D0">
        <w:t>comments</w:t>
      </w:r>
      <w:r w:rsidR="00C270CE" w:rsidRPr="002348D0">
        <w:t xml:space="preserve"> </w:t>
      </w:r>
      <w:r w:rsidRPr="002348D0">
        <w:t>were</w:t>
      </w:r>
      <w:r w:rsidR="00C270CE" w:rsidRPr="002348D0">
        <w:t xml:space="preserve"> </w:t>
      </w:r>
      <w:r w:rsidRPr="002348D0">
        <w:t>transmitted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observations</w:t>
      </w:r>
      <w:r w:rsidR="00C270CE" w:rsidRPr="002348D0">
        <w:t xml:space="preserve"> </w:t>
      </w:r>
      <w:r w:rsidRPr="002348D0">
        <w:t>(by</w:t>
      </w:r>
      <w:r w:rsidR="00C270CE" w:rsidRPr="002348D0">
        <w:t xml:space="preserve"> </w:t>
      </w:r>
      <w:r w:rsidRPr="002348D0">
        <w:t>23</w:t>
      </w:r>
      <w:r w:rsidR="00C270CE" w:rsidRPr="002348D0">
        <w:t xml:space="preserve"> </w:t>
      </w:r>
      <w:r w:rsidRPr="002348D0">
        <w:t>January</w:t>
      </w:r>
      <w:r w:rsidR="00C270CE" w:rsidRPr="002348D0">
        <w:t xml:space="preserve"> </w:t>
      </w:r>
      <w:r w:rsidRPr="002348D0">
        <w:t>2018).</w:t>
      </w:r>
    </w:p>
    <w:p w:rsidR="0000456C" w:rsidRPr="002348D0" w:rsidRDefault="0000456C" w:rsidP="0000456C">
      <w:pPr>
        <w:pStyle w:val="SingleTxtG"/>
      </w:pPr>
      <w:r w:rsidRPr="002348D0">
        <w:t>17.</w:t>
      </w:r>
      <w:r w:rsidRPr="002348D0">
        <w:tab/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decided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keep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follow-up</w:t>
      </w:r>
      <w:r w:rsidR="00C270CE" w:rsidRPr="002348D0">
        <w:t xml:space="preserve"> </w:t>
      </w:r>
      <w:r w:rsidRPr="002348D0">
        <w:t>dialogue</w:t>
      </w:r>
      <w:r w:rsidR="00C270CE" w:rsidRPr="002348D0">
        <w:t xml:space="preserve"> </w:t>
      </w:r>
      <w:r w:rsidRPr="002348D0">
        <w:t>open,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consider</w:t>
      </w:r>
      <w:r w:rsidR="00C270CE" w:rsidRPr="002348D0">
        <w:t xml:space="preserve"> </w:t>
      </w:r>
      <w:r w:rsidRPr="002348D0">
        <w:t>further</w:t>
      </w:r>
      <w:r w:rsidR="00C270CE" w:rsidRPr="002348D0">
        <w:t xml:space="preserve"> </w:t>
      </w:r>
      <w:r w:rsidRPr="002348D0">
        <w:t>steps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light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Government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response,</w:t>
      </w:r>
      <w:r w:rsidR="00C270CE" w:rsidRPr="002348D0">
        <w:t xml:space="preserve"> </w:t>
      </w:r>
      <w:r w:rsidRPr="002348D0">
        <w:t>if</w:t>
      </w:r>
      <w:r w:rsidR="00C270CE" w:rsidRPr="002348D0">
        <w:t xml:space="preserve"> </w:t>
      </w:r>
      <w:r w:rsidRPr="002348D0">
        <w:t>any.</w:t>
      </w:r>
    </w:p>
    <w:p w:rsidR="0000456C" w:rsidRPr="002348D0" w:rsidRDefault="0000456C" w:rsidP="00DB21D0">
      <w:pPr>
        <w:pStyle w:val="H1G"/>
      </w:pPr>
      <w:r w:rsidRPr="002348D0">
        <w:tab/>
        <w:t>E.</w:t>
      </w:r>
      <w:r w:rsidRPr="002348D0">
        <w:tab/>
        <w:t>Communication</w:t>
      </w:r>
      <w:r w:rsidR="00C270CE" w:rsidRPr="002348D0">
        <w:t xml:space="preserve"> </w:t>
      </w:r>
      <w:r w:rsidRPr="002348D0">
        <w:t>No.</w:t>
      </w:r>
      <w:r w:rsidR="00C270CE" w:rsidRPr="002348D0">
        <w:t xml:space="preserve"> </w:t>
      </w:r>
      <w:r w:rsidRPr="002348D0">
        <w:t>580/2014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960"/>
      </w:tblGrid>
      <w:tr w:rsidR="0000456C" w:rsidRPr="002348D0" w:rsidTr="0051275C">
        <w:trPr>
          <w:tblHeader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456C" w:rsidRPr="002348D0" w:rsidRDefault="0000456C" w:rsidP="0051275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348D0">
              <w:rPr>
                <w:i/>
                <w:sz w:val="16"/>
              </w:rPr>
              <w:t>F.K.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v.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Denmark</w:t>
            </w:r>
            <w:r w:rsidR="00C270CE" w:rsidRPr="002348D0">
              <w:rPr>
                <w:i/>
                <w:sz w:val="16"/>
              </w:rPr>
              <w:t xml:space="preserve"> </w:t>
            </w:r>
          </w:p>
        </w:tc>
      </w:tr>
      <w:tr w:rsidR="0000456C" w:rsidRPr="002348D0" w:rsidTr="0051275C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51275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Decision</w:t>
            </w:r>
            <w:r w:rsidR="00C270CE" w:rsidRPr="002348D0">
              <w:t xml:space="preserve"> </w:t>
            </w:r>
            <w:r w:rsidRPr="002348D0">
              <w:t>adopted</w:t>
            </w:r>
            <w:r w:rsidR="00C270CE" w:rsidRPr="002348D0">
              <w:t xml:space="preserve"> </w:t>
            </w:r>
            <w:r w:rsidRPr="002348D0">
              <w:t>on: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51275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23</w:t>
            </w:r>
            <w:r w:rsidR="00C270CE" w:rsidRPr="002348D0">
              <w:t xml:space="preserve"> </w:t>
            </w:r>
            <w:r w:rsidRPr="002348D0">
              <w:t>November</w:t>
            </w:r>
            <w:r w:rsidR="00C270CE" w:rsidRPr="002348D0">
              <w:t xml:space="preserve"> </w:t>
            </w:r>
            <w:r w:rsidRPr="002348D0">
              <w:t>2015</w:t>
            </w:r>
            <w:r w:rsidR="00C270CE" w:rsidRPr="002348D0">
              <w:t xml:space="preserve"> </w:t>
            </w:r>
          </w:p>
        </w:tc>
      </w:tr>
      <w:tr w:rsidR="0000456C" w:rsidRPr="002348D0" w:rsidTr="0051275C">
        <w:tc>
          <w:tcPr>
            <w:tcW w:w="2410" w:type="dxa"/>
            <w:shd w:val="clear" w:color="auto" w:fill="auto"/>
          </w:tcPr>
          <w:p w:rsidR="0000456C" w:rsidRPr="002348D0" w:rsidRDefault="0000456C" w:rsidP="0051275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Violation:</w:t>
            </w:r>
          </w:p>
        </w:tc>
        <w:tc>
          <w:tcPr>
            <w:tcW w:w="4961" w:type="dxa"/>
            <w:shd w:val="clear" w:color="auto" w:fill="auto"/>
          </w:tcPr>
          <w:p w:rsidR="0000456C" w:rsidRPr="002348D0" w:rsidRDefault="0000456C" w:rsidP="0051275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Articles</w:t>
            </w:r>
            <w:r w:rsidR="00C270CE" w:rsidRPr="002348D0">
              <w:t xml:space="preserve"> </w:t>
            </w:r>
            <w:r w:rsidRPr="002348D0">
              <w:t>3,</w:t>
            </w:r>
            <w:r w:rsidR="00C270CE" w:rsidRPr="002348D0">
              <w:t xml:space="preserve"> </w:t>
            </w:r>
            <w:r w:rsidRPr="002348D0">
              <w:t>12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16</w:t>
            </w:r>
          </w:p>
        </w:tc>
      </w:tr>
      <w:tr w:rsidR="0000456C" w:rsidRPr="002348D0" w:rsidTr="0051275C">
        <w:trPr>
          <w:trHeight w:val="1757"/>
        </w:trPr>
        <w:tc>
          <w:tcPr>
            <w:tcW w:w="2410" w:type="dxa"/>
            <w:shd w:val="clear" w:color="auto" w:fill="auto"/>
          </w:tcPr>
          <w:p w:rsidR="0000456C" w:rsidRPr="002348D0" w:rsidRDefault="0000456C" w:rsidP="0051275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Remedy:</w:t>
            </w:r>
          </w:p>
        </w:tc>
        <w:tc>
          <w:tcPr>
            <w:tcW w:w="4961" w:type="dxa"/>
            <w:shd w:val="clear" w:color="auto" w:fill="auto"/>
          </w:tcPr>
          <w:p w:rsidR="0000456C" w:rsidRPr="002348D0" w:rsidRDefault="0000456C" w:rsidP="0051275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C270CE" w:rsidRPr="002348D0">
              <w:t xml:space="preserve"> </w:t>
            </w:r>
            <w:r w:rsidRPr="002348D0">
              <w:t>was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view</w:t>
            </w:r>
            <w:r w:rsidR="00C270CE" w:rsidRPr="002348D0">
              <w:t xml:space="preserve"> </w:t>
            </w:r>
            <w:r w:rsidRPr="002348D0">
              <w:t>that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State</w:t>
            </w:r>
            <w:r w:rsidR="00C270CE" w:rsidRPr="002348D0">
              <w:t xml:space="preserve"> </w:t>
            </w:r>
            <w:r w:rsidRPr="002348D0">
              <w:t>party</w:t>
            </w:r>
            <w:r w:rsidR="00C270CE" w:rsidRPr="002348D0">
              <w:t xml:space="preserve"> </w:t>
            </w:r>
            <w:r w:rsidRPr="002348D0">
              <w:t>has</w:t>
            </w:r>
            <w:r w:rsidR="00C270CE" w:rsidRPr="002348D0">
              <w:t xml:space="preserve"> </w:t>
            </w:r>
            <w:r w:rsidRPr="002348D0">
              <w:t>an</w:t>
            </w:r>
            <w:r w:rsidR="00C270CE" w:rsidRPr="002348D0">
              <w:t xml:space="preserve"> </w:t>
            </w:r>
            <w:r w:rsidRPr="002348D0">
              <w:t>obligation,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accordance</w:t>
            </w:r>
            <w:r w:rsidR="00C270CE" w:rsidRPr="002348D0">
              <w:t xml:space="preserve"> </w:t>
            </w:r>
            <w:r w:rsidRPr="002348D0">
              <w:t>with</w:t>
            </w:r>
            <w:r w:rsidR="00C270CE" w:rsidRPr="002348D0">
              <w:t xml:space="preserve"> </w:t>
            </w:r>
            <w:r w:rsidRPr="002348D0">
              <w:t>article</w:t>
            </w:r>
            <w:r w:rsidR="00C270CE" w:rsidRPr="002348D0">
              <w:t xml:space="preserve"> </w:t>
            </w:r>
            <w:r w:rsidRPr="002348D0">
              <w:t>3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Convention,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refrain</w:t>
            </w:r>
            <w:r w:rsidR="00C270CE" w:rsidRPr="002348D0">
              <w:t xml:space="preserve"> </w:t>
            </w:r>
            <w:r w:rsidRPr="002348D0">
              <w:t>from</w:t>
            </w:r>
            <w:r w:rsidR="00C270CE" w:rsidRPr="002348D0">
              <w:t xml:space="preserve"> </w:t>
            </w:r>
            <w:r w:rsidRPr="002348D0">
              <w:t>forcibly</w:t>
            </w:r>
            <w:r w:rsidR="00C270CE" w:rsidRPr="002348D0">
              <w:t xml:space="preserve"> </w:t>
            </w:r>
            <w:r w:rsidRPr="002348D0">
              <w:t>returning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Turkey</w:t>
            </w:r>
            <w:r w:rsidR="00C270CE" w:rsidRPr="002348D0">
              <w:t xml:space="preserve"> </w:t>
            </w:r>
            <w:r w:rsidRPr="002348D0">
              <w:t>or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any</w:t>
            </w:r>
            <w:r w:rsidR="00C270CE" w:rsidRPr="002348D0">
              <w:t xml:space="preserve"> </w:t>
            </w:r>
            <w:r w:rsidRPr="002348D0">
              <w:t>other</w:t>
            </w:r>
            <w:r w:rsidR="00C270CE" w:rsidRPr="002348D0">
              <w:t xml:space="preserve"> </w:t>
            </w:r>
            <w:r w:rsidRPr="002348D0">
              <w:t>country</w:t>
            </w:r>
            <w:r w:rsidR="00C270CE" w:rsidRPr="002348D0">
              <w:t xml:space="preserve"> </w:t>
            </w:r>
            <w:r w:rsidRPr="002348D0">
              <w:t>where</w:t>
            </w:r>
            <w:r w:rsidR="00C270CE" w:rsidRPr="002348D0">
              <w:t xml:space="preserve"> </w:t>
            </w:r>
            <w:r w:rsidRPr="002348D0">
              <w:t>he</w:t>
            </w:r>
            <w:r w:rsidR="00C270CE" w:rsidRPr="002348D0">
              <w:t xml:space="preserve"> </w:t>
            </w:r>
            <w:r w:rsidRPr="002348D0">
              <w:t>runs</w:t>
            </w:r>
            <w:r w:rsidR="00C270CE" w:rsidRPr="002348D0">
              <w:t xml:space="preserve"> </w:t>
            </w:r>
            <w:r w:rsidRPr="002348D0">
              <w:t>a</w:t>
            </w:r>
            <w:r w:rsidR="00C270CE" w:rsidRPr="002348D0">
              <w:t xml:space="preserve"> </w:t>
            </w:r>
            <w:r w:rsidRPr="002348D0">
              <w:t>real</w:t>
            </w:r>
            <w:r w:rsidR="00C270CE" w:rsidRPr="002348D0">
              <w:t xml:space="preserve"> </w:t>
            </w:r>
            <w:r w:rsidRPr="002348D0">
              <w:t>risk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being</w:t>
            </w:r>
            <w:r w:rsidR="00C270CE" w:rsidRPr="002348D0">
              <w:t xml:space="preserve"> </w:t>
            </w:r>
            <w:r w:rsidRPr="002348D0">
              <w:t>expelled</w:t>
            </w:r>
            <w:r w:rsidR="00C270CE" w:rsidRPr="002348D0">
              <w:t xml:space="preserve"> </w:t>
            </w:r>
            <w:r w:rsidRPr="002348D0">
              <w:t>or</w:t>
            </w:r>
            <w:r w:rsidR="00C270CE" w:rsidRPr="002348D0">
              <w:t xml:space="preserve"> </w:t>
            </w:r>
            <w:r w:rsidRPr="002348D0">
              <w:t>returned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Turkey.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C270CE" w:rsidRPr="002348D0">
              <w:t xml:space="preserve"> </w:t>
            </w:r>
            <w:r w:rsidRPr="002348D0">
              <w:t>also</w:t>
            </w:r>
            <w:r w:rsidR="00C270CE" w:rsidRPr="002348D0">
              <w:t xml:space="preserve"> </w:t>
            </w:r>
            <w:r w:rsidRPr="002348D0">
              <w:t>found</w:t>
            </w:r>
            <w:r w:rsidR="00C270CE" w:rsidRPr="002348D0">
              <w:t xml:space="preserve"> </w:t>
            </w:r>
            <w:r w:rsidRPr="002348D0">
              <w:t>that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State</w:t>
            </w:r>
            <w:r w:rsidR="00C270CE" w:rsidRPr="002348D0">
              <w:t xml:space="preserve"> </w:t>
            </w:r>
            <w:r w:rsidRPr="002348D0">
              <w:t>party</w:t>
            </w:r>
            <w:r w:rsidR="00C270CE" w:rsidRPr="002348D0">
              <w:t xml:space="preserve"> </w:t>
            </w:r>
            <w:r w:rsidRPr="002348D0">
              <w:t>has</w:t>
            </w:r>
            <w:r w:rsidR="00C270CE" w:rsidRPr="002348D0">
              <w:t xml:space="preserve"> </w:t>
            </w:r>
            <w:r w:rsidRPr="002348D0">
              <w:t>violated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requirements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article</w:t>
            </w:r>
            <w:r w:rsidR="00C270CE" w:rsidRPr="002348D0">
              <w:t xml:space="preserve"> </w:t>
            </w:r>
            <w:r w:rsidRPr="002348D0">
              <w:t>12,</w:t>
            </w:r>
            <w:r w:rsidR="00C270CE" w:rsidRPr="002348D0">
              <w:t xml:space="preserve"> </w:t>
            </w:r>
            <w:r w:rsidRPr="002348D0">
              <w:t>read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conjunction</w:t>
            </w:r>
            <w:r w:rsidR="00C270CE" w:rsidRPr="002348D0">
              <w:t xml:space="preserve"> </w:t>
            </w:r>
            <w:r w:rsidRPr="002348D0">
              <w:t>with</w:t>
            </w:r>
            <w:r w:rsidR="00C270CE" w:rsidRPr="002348D0">
              <w:t xml:space="preserve"> </w:t>
            </w:r>
            <w:r w:rsidRPr="002348D0">
              <w:t>article</w:t>
            </w:r>
            <w:r w:rsidR="00C270CE" w:rsidRPr="002348D0">
              <w:t xml:space="preserve"> </w:t>
            </w:r>
            <w:r w:rsidRPr="002348D0">
              <w:t>16,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Convention.</w:t>
            </w:r>
            <w:r w:rsidR="00C270CE" w:rsidRPr="002348D0">
              <w:t xml:space="preserve"> </w:t>
            </w:r>
          </w:p>
        </w:tc>
      </w:tr>
    </w:tbl>
    <w:p w:rsidR="0000456C" w:rsidRPr="002348D0" w:rsidRDefault="0000456C" w:rsidP="0051275C">
      <w:pPr>
        <w:pStyle w:val="SingleTxtG"/>
        <w:spacing w:before="240"/>
      </w:pPr>
      <w:r w:rsidRPr="002348D0">
        <w:t>18.</w:t>
      </w:r>
      <w:r w:rsidRPr="002348D0">
        <w:tab/>
        <w:t>On</w:t>
      </w:r>
      <w:r w:rsidR="00C270CE" w:rsidRPr="002348D0">
        <w:t xml:space="preserve"> </w:t>
      </w:r>
      <w:r w:rsidRPr="002348D0">
        <w:t>11</w:t>
      </w:r>
      <w:r w:rsidR="00C270CE" w:rsidRPr="002348D0">
        <w:t xml:space="preserve"> </w:t>
      </w:r>
      <w:r w:rsidRPr="002348D0">
        <w:t>April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submitted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additional</w:t>
      </w:r>
      <w:r w:rsidR="00C270CE" w:rsidRPr="002348D0">
        <w:t xml:space="preserve"> </w:t>
      </w:r>
      <w:r w:rsidRPr="002348D0">
        <w:t>comments</w:t>
      </w:r>
      <w:r w:rsidR="00C270CE" w:rsidRPr="002348D0">
        <w:t xml:space="preserve"> </w:t>
      </w:r>
      <w:r w:rsidRPr="002348D0">
        <w:t>from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23</w:t>
      </w:r>
      <w:r w:rsidR="00C270CE" w:rsidRPr="002348D0">
        <w:t xml:space="preserve"> </w:t>
      </w:r>
      <w:r w:rsidRPr="002348D0">
        <w:t>March</w:t>
      </w:r>
      <w:r w:rsidR="00C270CE" w:rsidRPr="002348D0">
        <w:t xml:space="preserve"> </w:t>
      </w:r>
      <w:r w:rsidRPr="002348D0">
        <w:t>2016,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which</w:t>
      </w:r>
      <w:r w:rsidR="00C270CE" w:rsidRPr="002348D0">
        <w:t xml:space="preserve"> </w:t>
      </w:r>
      <w:r w:rsidRPr="002348D0">
        <w:t>he</w:t>
      </w:r>
      <w:r w:rsidR="00C270CE" w:rsidRPr="002348D0">
        <w:t xml:space="preserve"> </w:t>
      </w:r>
      <w:r w:rsidRPr="002348D0">
        <w:t>submitted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application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residence</w:t>
      </w:r>
      <w:r w:rsidR="00C270CE" w:rsidRPr="002348D0">
        <w:t xml:space="preserve"> </w:t>
      </w:r>
      <w:r w:rsidRPr="002348D0">
        <w:t>permit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rejected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Danish</w:t>
      </w:r>
      <w:r w:rsidR="00C270CE" w:rsidRPr="002348D0">
        <w:t xml:space="preserve"> </w:t>
      </w:r>
      <w:r w:rsidRPr="002348D0">
        <w:t>authorities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he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told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leave</w:t>
      </w:r>
      <w:r w:rsidR="00C270CE" w:rsidRPr="002348D0">
        <w:t xml:space="preserve"> </w:t>
      </w:r>
      <w:r w:rsidRPr="002348D0">
        <w:t>Denmark</w:t>
      </w:r>
      <w:r w:rsidR="00C270CE" w:rsidRPr="002348D0">
        <w:t xml:space="preserve"> </w:t>
      </w:r>
      <w:r w:rsidRPr="002348D0">
        <w:t>immediately,</w:t>
      </w:r>
      <w:r w:rsidR="00C270CE" w:rsidRPr="002348D0">
        <w:t xml:space="preserve"> </w:t>
      </w:r>
      <w:r w:rsidRPr="002348D0">
        <w:t>did</w:t>
      </w:r>
      <w:r w:rsidR="00C270CE" w:rsidRPr="002348D0">
        <w:t xml:space="preserve"> </w:t>
      </w:r>
      <w:r w:rsidRPr="002348D0">
        <w:t>not</w:t>
      </w:r>
      <w:r w:rsidR="00C270CE" w:rsidRPr="002348D0">
        <w:t xml:space="preserve"> </w:t>
      </w:r>
      <w:r w:rsidRPr="002348D0">
        <w:t>give</w:t>
      </w:r>
      <w:r w:rsidR="00C270CE" w:rsidRPr="002348D0">
        <w:t xml:space="preserve"> </w:t>
      </w:r>
      <w:r w:rsidRPr="002348D0">
        <w:t>rise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further</w:t>
      </w:r>
      <w:r w:rsidR="00C270CE" w:rsidRPr="002348D0">
        <w:t xml:space="preserve"> </w:t>
      </w:r>
      <w:r w:rsidRPr="002348D0">
        <w:t>observations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its</w:t>
      </w:r>
      <w:r w:rsidR="00C270CE" w:rsidRPr="002348D0">
        <w:t xml:space="preserve"> </w:t>
      </w:r>
      <w:r w:rsidRPr="002348D0">
        <w:t>part.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referred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its</w:t>
      </w:r>
      <w:r w:rsidR="00C270CE" w:rsidRPr="002348D0">
        <w:t xml:space="preserve"> </w:t>
      </w:r>
      <w:r w:rsidRPr="002348D0">
        <w:t>follow-up</w:t>
      </w:r>
      <w:r w:rsidR="00C270CE" w:rsidRPr="002348D0">
        <w:t xml:space="preserve"> </w:t>
      </w:r>
      <w:r w:rsidRPr="002348D0">
        <w:t>observations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4</w:t>
      </w:r>
      <w:r w:rsidR="00C270CE" w:rsidRPr="002348D0">
        <w:t xml:space="preserve"> </w:t>
      </w:r>
      <w:r w:rsidRPr="002348D0">
        <w:t>April</w:t>
      </w:r>
      <w:r w:rsidR="00C270CE" w:rsidRPr="002348D0">
        <w:t xml:space="preserve"> </w:t>
      </w:r>
      <w:r w:rsidRPr="002348D0">
        <w:t>2016.</w:t>
      </w:r>
    </w:p>
    <w:p w:rsidR="0000456C" w:rsidRPr="002348D0" w:rsidRDefault="0000456C" w:rsidP="0000456C">
      <w:pPr>
        <w:pStyle w:val="SingleTxtG"/>
      </w:pPr>
      <w:r w:rsidRPr="002348D0">
        <w:t>19.</w:t>
      </w:r>
      <w:r w:rsidRPr="002348D0">
        <w:tab/>
        <w:t>On</w:t>
      </w:r>
      <w:r w:rsidR="00C270CE" w:rsidRPr="002348D0">
        <w:t xml:space="preserve"> </w:t>
      </w:r>
      <w:r w:rsidRPr="002348D0">
        <w:t>29</w:t>
      </w:r>
      <w:r w:rsidR="00C270CE" w:rsidRPr="002348D0">
        <w:t xml:space="preserve"> </w:t>
      </w:r>
      <w:r w:rsidRPr="002348D0">
        <w:t>September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submission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transmitted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counsel,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information.</w:t>
      </w:r>
    </w:p>
    <w:p w:rsidR="0000456C" w:rsidRPr="002348D0" w:rsidRDefault="0000456C" w:rsidP="0000456C">
      <w:pPr>
        <w:pStyle w:val="SingleTxtG"/>
      </w:pPr>
      <w:r w:rsidRPr="002348D0">
        <w:t>20.</w:t>
      </w:r>
      <w:r w:rsidRPr="002348D0">
        <w:tab/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decided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keep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follow-up</w:t>
      </w:r>
      <w:r w:rsidR="00C270CE" w:rsidRPr="002348D0">
        <w:t xml:space="preserve"> </w:t>
      </w:r>
      <w:r w:rsidRPr="002348D0">
        <w:t>dialogue</w:t>
      </w:r>
      <w:r w:rsidR="00C270CE" w:rsidRPr="002348D0">
        <w:t xml:space="preserve"> </w:t>
      </w:r>
      <w:r w:rsidRPr="002348D0">
        <w:t>open</w:t>
      </w:r>
      <w:r w:rsidR="00C270CE" w:rsidRPr="002348D0">
        <w:t xml:space="preserve"> </w:t>
      </w:r>
      <w:r w:rsidRPr="002348D0">
        <w:t>and,</w:t>
      </w:r>
      <w:r w:rsidR="00C270CE" w:rsidRPr="002348D0">
        <w:t xml:space="preserve"> </w:t>
      </w:r>
      <w:r w:rsidRPr="002348D0">
        <w:t>having</w:t>
      </w:r>
      <w:r w:rsidR="00C270CE" w:rsidRPr="002348D0">
        <w:t xml:space="preserve"> </w:t>
      </w:r>
      <w:r w:rsidRPr="002348D0">
        <w:t>met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representative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Permanent</w:t>
      </w:r>
      <w:r w:rsidR="00C270CE" w:rsidRPr="002348D0">
        <w:t xml:space="preserve"> </w:t>
      </w:r>
      <w:r w:rsidRPr="002348D0">
        <w:t>Mission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Denmark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United</w:t>
      </w:r>
      <w:r w:rsidR="00C270CE" w:rsidRPr="002348D0">
        <w:t xml:space="preserve"> </w:t>
      </w:r>
      <w:r w:rsidRPr="002348D0">
        <w:t>Nations</w:t>
      </w:r>
      <w:r w:rsidR="00C270CE" w:rsidRPr="002348D0">
        <w:t xml:space="preserve"> </w:t>
      </w:r>
      <w:r w:rsidRPr="002348D0">
        <w:t>Office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other</w:t>
      </w:r>
      <w:r w:rsidR="00C270CE" w:rsidRPr="002348D0">
        <w:t xml:space="preserve"> </w:t>
      </w:r>
      <w:r w:rsidRPr="002348D0">
        <w:t>international</w:t>
      </w:r>
      <w:r w:rsidR="00C270CE" w:rsidRPr="002348D0">
        <w:t xml:space="preserve"> </w:t>
      </w:r>
      <w:r w:rsidRPr="002348D0">
        <w:t>organizations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Geneva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discuss</w:t>
      </w:r>
      <w:r w:rsidR="00C270CE" w:rsidRPr="002348D0">
        <w:t xml:space="preserve"> </w:t>
      </w:r>
      <w:r w:rsidRPr="002348D0">
        <w:t>possible</w:t>
      </w:r>
      <w:r w:rsidR="00C270CE" w:rsidRPr="002348D0">
        <w:t xml:space="preserve"> </w:t>
      </w:r>
      <w:r w:rsidRPr="002348D0">
        <w:t>measures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taken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authorities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implement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present</w:t>
      </w:r>
      <w:r w:rsidR="00C270CE" w:rsidRPr="002348D0">
        <w:t xml:space="preserve"> </w:t>
      </w:r>
      <w:r w:rsidRPr="002348D0">
        <w:t>case,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having</w:t>
      </w:r>
      <w:r w:rsidR="00C270CE" w:rsidRPr="002348D0">
        <w:t xml:space="preserve"> </w:t>
      </w:r>
      <w:r w:rsidRPr="002348D0">
        <w:t>received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written</w:t>
      </w:r>
      <w:r w:rsidR="00C270CE" w:rsidRPr="002348D0">
        <w:t xml:space="preserve"> </w:t>
      </w:r>
      <w:r w:rsidRPr="002348D0">
        <w:t>information</w:t>
      </w:r>
      <w:r w:rsidR="00C270CE" w:rsidRPr="002348D0">
        <w:t xml:space="preserve"> </w:t>
      </w:r>
      <w:r w:rsidRPr="002348D0">
        <w:t>during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meeting,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request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counsel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comments</w:t>
      </w:r>
      <w:r w:rsidR="00C270CE" w:rsidRPr="002348D0">
        <w:t xml:space="preserve"> </w:t>
      </w:r>
      <w:r w:rsidRPr="002348D0">
        <w:t>thereon</w:t>
      </w:r>
      <w:r w:rsidR="00C270CE" w:rsidRPr="002348D0">
        <w:t xml:space="preserve"> </w:t>
      </w:r>
      <w:r w:rsidRPr="002348D0">
        <w:t>(within</w:t>
      </w:r>
      <w:r w:rsidR="00C270CE" w:rsidRPr="002348D0">
        <w:t xml:space="preserve"> </w:t>
      </w:r>
      <w:r w:rsidRPr="002348D0">
        <w:t>two</w:t>
      </w:r>
      <w:r w:rsidR="00C270CE" w:rsidRPr="002348D0">
        <w:t xml:space="preserve"> </w:t>
      </w:r>
      <w:r w:rsidRPr="002348D0">
        <w:t>months).</w:t>
      </w:r>
    </w:p>
    <w:p w:rsidR="0000456C" w:rsidRPr="002348D0" w:rsidRDefault="0000456C" w:rsidP="00316600">
      <w:pPr>
        <w:pStyle w:val="H1G"/>
      </w:pPr>
      <w:r w:rsidRPr="002348D0">
        <w:tab/>
        <w:t>F.</w:t>
      </w:r>
      <w:r w:rsidRPr="002348D0">
        <w:tab/>
        <w:t>Communication</w:t>
      </w:r>
      <w:r w:rsidR="00C270CE" w:rsidRPr="002348D0">
        <w:t xml:space="preserve"> </w:t>
      </w:r>
      <w:r w:rsidRPr="002348D0">
        <w:t>No.</w:t>
      </w:r>
      <w:r w:rsidR="00C270CE" w:rsidRPr="002348D0">
        <w:t xml:space="preserve"> </w:t>
      </w:r>
      <w:r w:rsidRPr="002348D0">
        <w:t>606/2014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2"/>
      </w:tblGrid>
      <w:tr w:rsidR="0000456C" w:rsidRPr="002348D0" w:rsidTr="00B35C07">
        <w:trPr>
          <w:tblHeader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456C" w:rsidRPr="002348D0" w:rsidRDefault="0000456C" w:rsidP="0031660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348D0">
              <w:rPr>
                <w:i/>
                <w:sz w:val="16"/>
              </w:rPr>
              <w:t>Asfari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v.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Morocco</w:t>
            </w:r>
            <w:r w:rsidR="00C270CE" w:rsidRPr="002348D0">
              <w:rPr>
                <w:i/>
                <w:sz w:val="16"/>
              </w:rPr>
              <w:t xml:space="preserve"> </w:t>
            </w:r>
          </w:p>
        </w:tc>
      </w:tr>
      <w:tr w:rsidR="00316600" w:rsidRPr="002348D0" w:rsidTr="00B35C07">
        <w:trPr>
          <w:trHeight w:hRule="exact" w:val="113"/>
          <w:tblHeader/>
        </w:trPr>
        <w:tc>
          <w:tcPr>
            <w:tcW w:w="226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16600" w:rsidRPr="002348D0" w:rsidRDefault="00316600" w:rsidP="0031660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510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16600" w:rsidRPr="002348D0" w:rsidRDefault="00316600" w:rsidP="0031660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</w:p>
        </w:tc>
      </w:tr>
      <w:tr w:rsidR="0000456C" w:rsidRPr="002348D0" w:rsidTr="00E529F0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0456C" w:rsidRPr="002348D0" w:rsidRDefault="0000456C" w:rsidP="0031660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Decision</w:t>
            </w:r>
            <w:r w:rsidR="00C270CE" w:rsidRPr="002348D0">
              <w:t xml:space="preserve"> </w:t>
            </w:r>
            <w:r w:rsidRPr="002348D0">
              <w:t>adopted</w:t>
            </w:r>
            <w:r w:rsidR="00C270CE" w:rsidRPr="002348D0">
              <w:t xml:space="preserve"> </w:t>
            </w:r>
            <w:r w:rsidRPr="002348D0">
              <w:t>on: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:rsidR="0000456C" w:rsidRPr="002348D0" w:rsidRDefault="0000456C" w:rsidP="0031660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15</w:t>
            </w:r>
            <w:r w:rsidR="00C270CE" w:rsidRPr="002348D0">
              <w:t xml:space="preserve"> </w:t>
            </w:r>
            <w:r w:rsidRPr="002348D0">
              <w:t>November</w:t>
            </w:r>
            <w:r w:rsidR="00C270CE" w:rsidRPr="002348D0">
              <w:t xml:space="preserve"> </w:t>
            </w:r>
            <w:r w:rsidRPr="002348D0">
              <w:t>2016</w:t>
            </w:r>
            <w:r w:rsidR="00C270CE" w:rsidRPr="002348D0">
              <w:t xml:space="preserve"> </w:t>
            </w:r>
          </w:p>
        </w:tc>
      </w:tr>
      <w:tr w:rsidR="0000456C" w:rsidRPr="002348D0" w:rsidTr="00E529F0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0456C" w:rsidRPr="002348D0" w:rsidRDefault="0000456C" w:rsidP="0031660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Violation: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:rsidR="0000456C" w:rsidRPr="002348D0" w:rsidRDefault="0000456C" w:rsidP="0031660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Articles</w:t>
            </w:r>
            <w:r w:rsidR="00C270CE" w:rsidRPr="002348D0">
              <w:t xml:space="preserve"> </w:t>
            </w:r>
            <w:r w:rsidRPr="002348D0">
              <w:t>1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12–16</w:t>
            </w:r>
          </w:p>
        </w:tc>
      </w:tr>
      <w:tr w:rsidR="0000456C" w:rsidRPr="002348D0" w:rsidTr="00E529F0">
        <w:trPr>
          <w:trHeight w:val="3584"/>
        </w:trPr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0456C" w:rsidRPr="002348D0" w:rsidRDefault="0000456C" w:rsidP="0031660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Remedy: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0456C" w:rsidRPr="002348D0" w:rsidRDefault="0000456C" w:rsidP="0031660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C270CE" w:rsidRPr="002348D0">
              <w:t xml:space="preserve"> </w:t>
            </w:r>
            <w:r w:rsidRPr="002348D0">
              <w:t>was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view</w:t>
            </w:r>
            <w:r w:rsidR="00C270CE" w:rsidRPr="002348D0">
              <w:t xml:space="preserve"> </w:t>
            </w:r>
            <w:r w:rsidRPr="002348D0">
              <w:t>that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State</w:t>
            </w:r>
            <w:r w:rsidR="00C270CE" w:rsidRPr="002348D0">
              <w:t xml:space="preserve"> </w:t>
            </w:r>
            <w:r w:rsidRPr="002348D0">
              <w:t>party</w:t>
            </w:r>
            <w:r w:rsidR="00C270CE" w:rsidRPr="002348D0">
              <w:t xml:space="preserve"> </w:t>
            </w:r>
            <w:r w:rsidRPr="002348D0">
              <w:t>has</w:t>
            </w:r>
            <w:r w:rsidR="00C270CE" w:rsidRPr="002348D0">
              <w:t xml:space="preserve"> </w:t>
            </w:r>
            <w:r w:rsidRPr="002348D0">
              <w:t>an</w:t>
            </w:r>
            <w:r w:rsidR="00C270CE" w:rsidRPr="002348D0">
              <w:t xml:space="preserve"> </w:t>
            </w:r>
            <w:r w:rsidRPr="002348D0">
              <w:t>obligation</w:t>
            </w:r>
            <w:r w:rsidR="00C270CE" w:rsidRPr="002348D0">
              <w:t xml:space="preserve"> </w:t>
            </w:r>
            <w:r w:rsidRPr="002348D0">
              <w:t>to:</w:t>
            </w:r>
            <w:r w:rsidR="00C270CE" w:rsidRPr="002348D0">
              <w:t xml:space="preserve"> </w:t>
            </w:r>
            <w:r w:rsidRPr="002348D0">
              <w:t>(a)</w:t>
            </w:r>
            <w:r w:rsidR="00C270CE" w:rsidRPr="002348D0">
              <w:t xml:space="preserve"> </w:t>
            </w:r>
            <w:r w:rsidRPr="002348D0">
              <w:t>provide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</w:t>
            </w:r>
            <w:r w:rsidR="00C270CE" w:rsidRPr="002348D0">
              <w:t xml:space="preserve"> </w:t>
            </w:r>
            <w:r w:rsidRPr="002348D0">
              <w:t>with</w:t>
            </w:r>
            <w:r w:rsidR="00C270CE" w:rsidRPr="002348D0">
              <w:t xml:space="preserve"> </w:t>
            </w:r>
            <w:r w:rsidRPr="002348D0">
              <w:t>a</w:t>
            </w:r>
            <w:r w:rsidR="00C270CE" w:rsidRPr="002348D0">
              <w:t xml:space="preserve"> </w:t>
            </w:r>
            <w:r w:rsidRPr="002348D0">
              <w:t>remedy,</w:t>
            </w:r>
            <w:r w:rsidR="00C270CE" w:rsidRPr="002348D0">
              <w:t xml:space="preserve"> </w:t>
            </w:r>
            <w:r w:rsidRPr="002348D0">
              <w:t>including</w:t>
            </w:r>
            <w:r w:rsidR="00C270CE" w:rsidRPr="002348D0">
              <w:t xml:space="preserve"> </w:t>
            </w:r>
            <w:r w:rsidRPr="002348D0">
              <w:t>fair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adequate</w:t>
            </w:r>
            <w:r w:rsidR="00C270CE" w:rsidRPr="002348D0">
              <w:t xml:space="preserve"> </w:t>
            </w:r>
            <w:r w:rsidRPr="002348D0">
              <w:t>compensation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means</w:t>
            </w:r>
            <w:r w:rsidR="00C270CE" w:rsidRPr="002348D0">
              <w:t xml:space="preserve"> </w:t>
            </w:r>
            <w:r w:rsidRPr="002348D0">
              <w:t>for</w:t>
            </w:r>
            <w:r w:rsidR="00C270CE" w:rsidRPr="002348D0">
              <w:t xml:space="preserve"> </w:t>
            </w:r>
            <w:r w:rsidRPr="002348D0">
              <w:t>as</w:t>
            </w:r>
            <w:r w:rsidR="00C270CE" w:rsidRPr="002348D0">
              <w:t xml:space="preserve"> </w:t>
            </w:r>
            <w:r w:rsidRPr="002348D0">
              <w:t>full</w:t>
            </w:r>
            <w:r w:rsidR="00C270CE" w:rsidRPr="002348D0">
              <w:t xml:space="preserve"> </w:t>
            </w:r>
            <w:r w:rsidRPr="002348D0">
              <w:t>rehabilitation</w:t>
            </w:r>
            <w:r w:rsidR="00C270CE" w:rsidRPr="002348D0">
              <w:t xml:space="preserve"> </w:t>
            </w:r>
            <w:r w:rsidRPr="002348D0">
              <w:t>as</w:t>
            </w:r>
            <w:r w:rsidR="00C270CE" w:rsidRPr="002348D0">
              <w:t xml:space="preserve"> </w:t>
            </w:r>
            <w:r w:rsidRPr="002348D0">
              <w:t>possible;</w:t>
            </w:r>
            <w:r w:rsidR="00C270CE" w:rsidRPr="002348D0">
              <w:t xml:space="preserve"> </w:t>
            </w:r>
            <w:r w:rsidRPr="002348D0">
              <w:t>(b)</w:t>
            </w:r>
            <w:r w:rsidR="00C270CE" w:rsidRPr="002348D0">
              <w:t xml:space="preserve"> </w:t>
            </w:r>
            <w:r w:rsidRPr="002348D0">
              <w:t>initiate</w:t>
            </w:r>
            <w:r w:rsidR="00C270CE" w:rsidRPr="002348D0">
              <w:t xml:space="preserve"> </w:t>
            </w:r>
            <w:r w:rsidRPr="002348D0">
              <w:t>an</w:t>
            </w:r>
            <w:r w:rsidR="00C270CE" w:rsidRPr="002348D0">
              <w:t xml:space="preserve"> </w:t>
            </w:r>
            <w:r w:rsidRPr="002348D0">
              <w:t>impartial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thorough</w:t>
            </w:r>
            <w:r w:rsidR="00C270CE" w:rsidRPr="002348D0">
              <w:t xml:space="preserve"> </w:t>
            </w:r>
            <w:r w:rsidRPr="002348D0">
              <w:t>investigation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alleged</w:t>
            </w:r>
            <w:r w:rsidR="00C270CE" w:rsidRPr="002348D0">
              <w:t xml:space="preserve"> </w:t>
            </w:r>
            <w:r w:rsidRPr="002348D0">
              <w:t>events,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full</w:t>
            </w:r>
            <w:r w:rsidR="00C270CE" w:rsidRPr="002348D0">
              <w:t xml:space="preserve"> </w:t>
            </w:r>
            <w:r w:rsidRPr="002348D0">
              <w:t>conformity</w:t>
            </w:r>
            <w:r w:rsidR="00C270CE" w:rsidRPr="002348D0">
              <w:t xml:space="preserve"> </w:t>
            </w:r>
            <w:r w:rsidRPr="002348D0">
              <w:t>with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requirements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Istanbul</w:t>
            </w:r>
            <w:r w:rsidR="00C270CE" w:rsidRPr="002348D0">
              <w:t xml:space="preserve"> </w:t>
            </w:r>
            <w:r w:rsidRPr="002348D0">
              <w:t>Protocol,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order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establish</w:t>
            </w:r>
            <w:r w:rsidR="00C270CE" w:rsidRPr="002348D0">
              <w:t xml:space="preserve"> </w:t>
            </w:r>
            <w:r w:rsidRPr="002348D0">
              <w:t>accountability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bring</w:t>
            </w:r>
            <w:r w:rsidR="00C270CE" w:rsidRPr="002348D0">
              <w:t xml:space="preserve"> </w:t>
            </w:r>
            <w:r w:rsidRPr="002348D0">
              <w:t>those</w:t>
            </w:r>
            <w:r w:rsidR="00C270CE" w:rsidRPr="002348D0">
              <w:t xml:space="preserve"> </w:t>
            </w:r>
            <w:r w:rsidRPr="002348D0">
              <w:t>responsible</w:t>
            </w:r>
            <w:r w:rsidR="00C270CE" w:rsidRPr="002348D0">
              <w:t xml:space="preserve"> </w:t>
            </w:r>
            <w:r w:rsidRPr="002348D0">
              <w:t>for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</w:t>
            </w:r>
            <w:r w:rsidR="00392D92">
              <w:t>’</w:t>
            </w:r>
            <w:r w:rsidRPr="002348D0">
              <w:t>s</w:t>
            </w:r>
            <w:r w:rsidR="00C270CE" w:rsidRPr="002348D0">
              <w:t xml:space="preserve"> </w:t>
            </w:r>
            <w:r w:rsidRPr="002348D0">
              <w:t>treatment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justice;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(c)</w:t>
            </w:r>
            <w:r w:rsidR="00C270CE" w:rsidRPr="002348D0">
              <w:t xml:space="preserve"> </w:t>
            </w:r>
            <w:r w:rsidRPr="002348D0">
              <w:t>refrain</w:t>
            </w:r>
            <w:r w:rsidR="00C270CE" w:rsidRPr="002348D0">
              <w:t xml:space="preserve"> </w:t>
            </w:r>
            <w:r w:rsidRPr="002348D0">
              <w:t>from</w:t>
            </w:r>
            <w:r w:rsidR="00C270CE" w:rsidRPr="002348D0">
              <w:t xml:space="preserve"> </w:t>
            </w:r>
            <w:r w:rsidRPr="002348D0">
              <w:t>any</w:t>
            </w:r>
            <w:r w:rsidR="00C270CE" w:rsidRPr="002348D0">
              <w:t xml:space="preserve"> </w:t>
            </w:r>
            <w:r w:rsidRPr="002348D0">
              <w:t>pressure,</w:t>
            </w:r>
            <w:r w:rsidR="00C270CE" w:rsidRPr="002348D0">
              <w:t xml:space="preserve"> </w:t>
            </w:r>
            <w:r w:rsidRPr="002348D0">
              <w:t>intimidation</w:t>
            </w:r>
            <w:r w:rsidR="00C270CE" w:rsidRPr="002348D0">
              <w:t xml:space="preserve"> </w:t>
            </w:r>
            <w:r w:rsidRPr="002348D0">
              <w:t>or</w:t>
            </w:r>
            <w:r w:rsidR="00C270CE" w:rsidRPr="002348D0">
              <w:t xml:space="preserve"> </w:t>
            </w:r>
            <w:r w:rsidRPr="002348D0">
              <w:t>reprisals</w:t>
            </w:r>
            <w:r w:rsidR="00C270CE" w:rsidRPr="002348D0">
              <w:t xml:space="preserve"> </w:t>
            </w:r>
            <w:r w:rsidRPr="002348D0">
              <w:t>against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physical</w:t>
            </w:r>
            <w:r w:rsidR="00C270CE" w:rsidRPr="002348D0">
              <w:t xml:space="preserve"> </w:t>
            </w:r>
            <w:r w:rsidRPr="002348D0">
              <w:t>or</w:t>
            </w:r>
            <w:r w:rsidR="00C270CE" w:rsidRPr="002348D0">
              <w:t xml:space="preserve"> </w:t>
            </w:r>
            <w:r w:rsidRPr="002348D0">
              <w:t>moral</w:t>
            </w:r>
            <w:r w:rsidR="00C270CE" w:rsidRPr="002348D0">
              <w:t xml:space="preserve"> </w:t>
            </w:r>
            <w:r w:rsidRPr="002348D0">
              <w:t>integrity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</w:t>
            </w:r>
            <w:r w:rsidR="00C270CE" w:rsidRPr="002348D0">
              <w:t xml:space="preserve"> </w:t>
            </w:r>
            <w:r w:rsidRPr="002348D0">
              <w:t>or</w:t>
            </w:r>
            <w:r w:rsidR="00C270CE" w:rsidRPr="002348D0">
              <w:t xml:space="preserve"> </w:t>
            </w:r>
            <w:r w:rsidRPr="002348D0">
              <w:t>his</w:t>
            </w:r>
            <w:r w:rsidR="00C270CE" w:rsidRPr="002348D0">
              <w:t xml:space="preserve"> </w:t>
            </w:r>
            <w:r w:rsidRPr="002348D0">
              <w:t>family,</w:t>
            </w:r>
            <w:r w:rsidR="00C270CE" w:rsidRPr="002348D0">
              <w:t xml:space="preserve"> </w:t>
            </w:r>
            <w:r w:rsidRPr="002348D0">
              <w:t>which</w:t>
            </w:r>
            <w:r w:rsidR="00C270CE" w:rsidRPr="002348D0">
              <w:t xml:space="preserve"> </w:t>
            </w:r>
            <w:r w:rsidRPr="002348D0">
              <w:t>would</w:t>
            </w:r>
            <w:r w:rsidR="00C270CE" w:rsidRPr="002348D0">
              <w:t xml:space="preserve"> </w:t>
            </w:r>
            <w:r w:rsidRPr="002348D0">
              <w:t>otherwise</w:t>
            </w:r>
            <w:r w:rsidR="00C270CE" w:rsidRPr="002348D0">
              <w:t xml:space="preserve"> </w:t>
            </w:r>
            <w:r w:rsidRPr="002348D0">
              <w:t>violate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State</w:t>
            </w:r>
            <w:r w:rsidR="00C270CE" w:rsidRPr="002348D0">
              <w:t xml:space="preserve"> </w:t>
            </w:r>
            <w:r w:rsidRPr="002348D0">
              <w:t>party</w:t>
            </w:r>
            <w:r w:rsidR="00392D92">
              <w:t>’</w:t>
            </w:r>
            <w:r w:rsidRPr="002348D0">
              <w:t>s</w:t>
            </w:r>
            <w:r w:rsidR="00C270CE" w:rsidRPr="002348D0">
              <w:t xml:space="preserve"> </w:t>
            </w:r>
            <w:r w:rsidRPr="002348D0">
              <w:t>obligations</w:t>
            </w:r>
            <w:r w:rsidR="00C270CE" w:rsidRPr="002348D0">
              <w:t xml:space="preserve"> </w:t>
            </w:r>
            <w:r w:rsidRPr="002348D0">
              <w:t>under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Convention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cooperate</w:t>
            </w:r>
            <w:r w:rsidR="00C270CE" w:rsidRPr="002348D0">
              <w:t xml:space="preserve"> </w:t>
            </w:r>
            <w:r w:rsidRPr="002348D0">
              <w:t>with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good</w:t>
            </w:r>
            <w:r w:rsidR="00C270CE" w:rsidRPr="002348D0">
              <w:t xml:space="preserve"> </w:t>
            </w:r>
            <w:r w:rsidRPr="002348D0">
              <w:t>faith,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facilitate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implementation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provisions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Convention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allow</w:t>
            </w:r>
            <w:r w:rsidR="00C270CE" w:rsidRPr="002348D0">
              <w:t xml:space="preserve"> </w:t>
            </w:r>
            <w:r w:rsidRPr="002348D0">
              <w:t>family</w:t>
            </w:r>
            <w:r w:rsidR="00C270CE" w:rsidRPr="002348D0">
              <w:t xml:space="preserve"> </w:t>
            </w:r>
            <w:r w:rsidRPr="002348D0">
              <w:t>visits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prison.</w:t>
            </w:r>
          </w:p>
        </w:tc>
      </w:tr>
    </w:tbl>
    <w:p w:rsidR="0000456C" w:rsidRPr="002348D0" w:rsidRDefault="0000456C" w:rsidP="004346BF">
      <w:pPr>
        <w:pStyle w:val="SingleTxtG"/>
        <w:spacing w:before="240"/>
      </w:pPr>
      <w:r w:rsidRPr="002348D0">
        <w:t>21.</w:t>
      </w:r>
      <w:r w:rsidRPr="002348D0">
        <w:tab/>
        <w:t>On</w:t>
      </w:r>
      <w:r w:rsidR="00C270CE" w:rsidRPr="002348D0">
        <w:t xml:space="preserve"> </w:t>
      </w:r>
      <w:r w:rsidRPr="002348D0">
        <w:t>14</w:t>
      </w:r>
      <w:r w:rsidR="00C270CE" w:rsidRPr="002348D0">
        <w:t xml:space="preserve"> </w:t>
      </w:r>
      <w:r w:rsidRPr="002348D0">
        <w:t>September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one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counsels</w:t>
      </w:r>
      <w:r w:rsidR="00C270CE" w:rsidRPr="002348D0">
        <w:t xml:space="preserve"> </w:t>
      </w:r>
      <w:r w:rsidRPr="002348D0">
        <w:t>informed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that,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19</w:t>
      </w:r>
      <w:r w:rsidR="00C270CE" w:rsidRPr="002348D0">
        <w:t xml:space="preserve"> </w:t>
      </w:r>
      <w:r w:rsidRPr="002348D0">
        <w:t>July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Mr.</w:t>
      </w:r>
      <w:r w:rsidR="00C270CE" w:rsidRPr="002348D0">
        <w:t xml:space="preserve"> </w:t>
      </w:r>
      <w:r w:rsidRPr="002348D0">
        <w:t>Asfari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co-defendants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again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sentenced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terms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imprisonment</w:t>
      </w:r>
      <w:r w:rsidR="00C270CE" w:rsidRPr="002348D0">
        <w:t xml:space="preserve"> </w:t>
      </w:r>
      <w:r w:rsidRPr="002348D0">
        <w:t>(30</w:t>
      </w:r>
      <w:r w:rsidR="00C270CE" w:rsidRPr="002348D0">
        <w:t xml:space="preserve"> </w:t>
      </w:r>
      <w:r w:rsidRPr="002348D0">
        <w:t>years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case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Mr.</w:t>
      </w:r>
      <w:r w:rsidR="00C270CE" w:rsidRPr="002348D0">
        <w:t xml:space="preserve"> </w:t>
      </w:r>
      <w:r w:rsidRPr="002348D0">
        <w:t>Asfari)</w:t>
      </w:r>
      <w:r w:rsidR="00C270CE" w:rsidRPr="002348D0">
        <w:t xml:space="preserve"> </w:t>
      </w:r>
      <w:r w:rsidRPr="002348D0">
        <w:t>seven</w:t>
      </w:r>
      <w:r w:rsidR="00C270CE" w:rsidRPr="002348D0">
        <w:t xml:space="preserve"> </w:t>
      </w:r>
      <w:r w:rsidRPr="002348D0">
        <w:t>months</w:t>
      </w:r>
      <w:r w:rsidR="00C270CE" w:rsidRPr="002348D0">
        <w:t xml:space="preserve"> </w:t>
      </w:r>
      <w:r w:rsidRPr="002348D0">
        <w:t>into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renewed</w:t>
      </w:r>
      <w:r w:rsidR="00C270CE" w:rsidRPr="002348D0">
        <w:t xml:space="preserve"> </w:t>
      </w:r>
      <w:r w:rsidRPr="002348D0">
        <w:t>trial</w:t>
      </w:r>
      <w:r w:rsidR="00C270CE" w:rsidRPr="002348D0">
        <w:t xml:space="preserve"> </w:t>
      </w:r>
      <w:r w:rsidRPr="002348D0">
        <w:t>relating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events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Gdeim</w:t>
      </w:r>
      <w:r w:rsidR="00C270CE" w:rsidRPr="002348D0">
        <w:t xml:space="preserve"> </w:t>
      </w:r>
      <w:r w:rsidRPr="002348D0">
        <w:t>Izik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marked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many</w:t>
      </w:r>
      <w:r w:rsidR="00C270CE" w:rsidRPr="002348D0">
        <w:t xml:space="preserve"> </w:t>
      </w:r>
      <w:r w:rsidRPr="002348D0">
        <w:t>irregularities,</w:t>
      </w:r>
      <w:r w:rsidR="00C270CE" w:rsidRPr="002348D0">
        <w:t xml:space="preserve"> </w:t>
      </w:r>
      <w:r w:rsidRPr="002348D0">
        <w:t>including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taking</w:t>
      </w:r>
      <w:r w:rsidR="00C270CE" w:rsidRPr="002348D0">
        <w:t xml:space="preserve"> </w:t>
      </w:r>
      <w:r w:rsidRPr="002348D0">
        <w:t>into</w:t>
      </w:r>
      <w:r w:rsidR="00C270CE" w:rsidRPr="002348D0">
        <w:t xml:space="preserve"> </w:t>
      </w:r>
      <w:r w:rsidRPr="002348D0">
        <w:t>account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confessions</w:t>
      </w:r>
      <w:r w:rsidR="00C270CE" w:rsidRPr="002348D0">
        <w:t xml:space="preserve"> </w:t>
      </w:r>
      <w:r w:rsidRPr="002348D0">
        <w:t>obtained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torture.</w:t>
      </w:r>
      <w:r w:rsidR="00C270CE" w:rsidRPr="002348D0">
        <w:t xml:space="preserve"> </w:t>
      </w:r>
    </w:p>
    <w:p w:rsidR="0000456C" w:rsidRPr="002348D0" w:rsidRDefault="0000456C" w:rsidP="0000456C">
      <w:pPr>
        <w:pStyle w:val="SingleTxtG"/>
      </w:pPr>
      <w:r w:rsidRPr="002348D0">
        <w:t>22.</w:t>
      </w:r>
      <w:r w:rsidRPr="002348D0">
        <w:tab/>
        <w:t>In</w:t>
      </w:r>
      <w:r w:rsidR="00C270CE" w:rsidRPr="002348D0">
        <w:t xml:space="preserve"> </w:t>
      </w:r>
      <w:r w:rsidRPr="002348D0">
        <w:t>addition,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court</w:t>
      </w:r>
      <w:r w:rsidR="00C270CE" w:rsidRPr="002348D0">
        <w:t xml:space="preserve"> </w:t>
      </w:r>
      <w:r w:rsidRPr="002348D0">
        <w:t>authorized</w:t>
      </w:r>
      <w:r w:rsidR="00C270CE" w:rsidRPr="002348D0">
        <w:t xml:space="preserve"> </w:t>
      </w:r>
      <w:r w:rsidRPr="002348D0">
        <w:t>forensic</w:t>
      </w:r>
      <w:r w:rsidR="00C270CE" w:rsidRPr="002348D0">
        <w:t xml:space="preserve"> </w:t>
      </w:r>
      <w:r w:rsidRPr="002348D0">
        <w:t>medical</w:t>
      </w:r>
      <w:r w:rsidR="00C270CE" w:rsidRPr="002348D0">
        <w:t xml:space="preserve"> </w:t>
      </w:r>
      <w:r w:rsidRPr="002348D0">
        <w:t>examinations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defendants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assess</w:t>
      </w:r>
      <w:r w:rsidR="00C270CE" w:rsidRPr="002348D0">
        <w:t xml:space="preserve"> </w:t>
      </w:r>
      <w:r w:rsidRPr="002348D0">
        <w:t>whether</w:t>
      </w:r>
      <w:r w:rsidR="00C270CE" w:rsidRPr="002348D0">
        <w:t xml:space="preserve"> </w:t>
      </w:r>
      <w:r w:rsidRPr="002348D0">
        <w:t>they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subjected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acts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torture,</w:t>
      </w:r>
      <w:r w:rsidR="00C270CE" w:rsidRPr="002348D0">
        <w:t xml:space="preserve"> </w:t>
      </w:r>
      <w:r w:rsidRPr="002348D0">
        <w:t>seven</w:t>
      </w:r>
      <w:r w:rsidR="00C270CE" w:rsidRPr="002348D0">
        <w:t xml:space="preserve"> </w:t>
      </w:r>
      <w:r w:rsidRPr="002348D0">
        <w:t>years</w:t>
      </w:r>
      <w:r w:rsidR="00C270CE" w:rsidRPr="002348D0">
        <w:t xml:space="preserve"> </w:t>
      </w:r>
      <w:r w:rsidRPr="002348D0">
        <w:t>after</w:t>
      </w:r>
      <w:r w:rsidR="00C270CE" w:rsidRPr="002348D0">
        <w:t xml:space="preserve"> </w:t>
      </w:r>
      <w:r w:rsidRPr="002348D0">
        <w:t>those</w:t>
      </w:r>
      <w:r w:rsidR="00C270CE" w:rsidRPr="002348D0">
        <w:t xml:space="preserve"> </w:t>
      </w:r>
      <w:r w:rsidRPr="002348D0">
        <w:t>alleged</w:t>
      </w:r>
      <w:r w:rsidR="00C270CE" w:rsidRPr="002348D0">
        <w:t xml:space="preserve"> </w:t>
      </w:r>
      <w:r w:rsidRPr="002348D0">
        <w:t>acts</w:t>
      </w:r>
      <w:r w:rsidR="00C270CE" w:rsidRPr="002348D0">
        <w:t xml:space="preserve"> </w:t>
      </w:r>
      <w:r w:rsidRPr="002348D0">
        <w:t>took</w:t>
      </w:r>
      <w:r w:rsidR="00C270CE" w:rsidRPr="002348D0">
        <w:t xml:space="preserve"> </w:t>
      </w:r>
      <w:r w:rsidRPr="002348D0">
        <w:t>place.</w:t>
      </w:r>
      <w:r w:rsidR="00C270CE" w:rsidRPr="002348D0">
        <w:t xml:space="preserve"> </w:t>
      </w:r>
      <w:r w:rsidRPr="002348D0">
        <w:t>Several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defendants,</w:t>
      </w:r>
      <w:r w:rsidR="00C270CE" w:rsidRPr="002348D0">
        <w:t xml:space="preserve"> </w:t>
      </w:r>
      <w:r w:rsidRPr="002348D0">
        <w:t>including</w:t>
      </w:r>
      <w:r w:rsidR="00C270CE" w:rsidRPr="002348D0">
        <w:t xml:space="preserve"> </w:t>
      </w:r>
      <w:r w:rsidRPr="002348D0">
        <w:t>Mr.</w:t>
      </w:r>
      <w:r w:rsidR="00C270CE" w:rsidRPr="002348D0">
        <w:t xml:space="preserve"> </w:t>
      </w:r>
      <w:r w:rsidRPr="002348D0">
        <w:t>Asfari,</w:t>
      </w:r>
      <w:r w:rsidR="00C270CE" w:rsidRPr="002348D0">
        <w:t xml:space="preserve"> </w:t>
      </w:r>
      <w:r w:rsidRPr="002348D0">
        <w:t>feared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those</w:t>
      </w:r>
      <w:r w:rsidR="00C270CE" w:rsidRPr="002348D0">
        <w:t xml:space="preserve"> </w:t>
      </w:r>
      <w:r w:rsidRPr="002348D0">
        <w:t>examinations</w:t>
      </w:r>
      <w:r w:rsidR="00C270CE" w:rsidRPr="002348D0">
        <w:t xml:space="preserve"> </w:t>
      </w:r>
      <w:r w:rsidRPr="002348D0">
        <w:t>would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biased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refused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submit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them.</w:t>
      </w:r>
      <w:r w:rsidR="00C270CE" w:rsidRPr="002348D0">
        <w:t xml:space="preserve"> </w:t>
      </w:r>
      <w:r w:rsidRPr="002348D0">
        <w:t>Those</w:t>
      </w:r>
      <w:r w:rsidR="00C270CE" w:rsidRPr="002348D0">
        <w:t xml:space="preserve"> </w:t>
      </w:r>
      <w:r w:rsidRPr="002348D0">
        <w:t>who</w:t>
      </w:r>
      <w:r w:rsidR="00C270CE" w:rsidRPr="002348D0">
        <w:t xml:space="preserve"> </w:t>
      </w:r>
      <w:r w:rsidRPr="002348D0">
        <w:t>accepted</w:t>
      </w:r>
      <w:r w:rsidR="00C270CE" w:rsidRPr="002348D0">
        <w:t xml:space="preserve"> </w:t>
      </w:r>
      <w:r w:rsidRPr="002348D0">
        <w:t>were</w:t>
      </w:r>
      <w:r w:rsidR="00C270CE" w:rsidRPr="002348D0">
        <w:t xml:space="preserve"> </w:t>
      </w:r>
      <w:r w:rsidRPr="002348D0">
        <w:t>subjected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expert</w:t>
      </w:r>
      <w:r w:rsidR="00C270CE" w:rsidRPr="002348D0">
        <w:t xml:space="preserve"> </w:t>
      </w:r>
      <w:r w:rsidRPr="002348D0">
        <w:t>assessments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clearly</w:t>
      </w:r>
      <w:r w:rsidR="00C270CE" w:rsidRPr="002348D0">
        <w:t xml:space="preserve"> </w:t>
      </w:r>
      <w:r w:rsidRPr="002348D0">
        <w:t>violated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standards</w:t>
      </w:r>
      <w:r w:rsidR="00C270CE" w:rsidRPr="002348D0">
        <w:t xml:space="preserve"> </w:t>
      </w:r>
      <w:r w:rsidRPr="002348D0">
        <w:t>contained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Istanbul</w:t>
      </w:r>
      <w:r w:rsidR="00C270CE" w:rsidRPr="002348D0">
        <w:t xml:space="preserve"> </w:t>
      </w:r>
      <w:r w:rsidRPr="002348D0">
        <w:t>Protocol.</w:t>
      </w:r>
      <w:r w:rsidR="00C270CE" w:rsidRPr="002348D0">
        <w:t xml:space="preserve"> </w:t>
      </w:r>
      <w:r w:rsidRPr="002348D0">
        <w:t>Several</w:t>
      </w:r>
      <w:r w:rsidR="00C270CE" w:rsidRPr="002348D0">
        <w:t xml:space="preserve"> </w:t>
      </w:r>
      <w:r w:rsidRPr="002348D0">
        <w:t>international</w:t>
      </w:r>
      <w:r w:rsidR="00C270CE" w:rsidRPr="002348D0">
        <w:t xml:space="preserve"> </w:t>
      </w:r>
      <w:r w:rsidRPr="002348D0">
        <w:t>experts</w:t>
      </w:r>
      <w:r w:rsidR="00C270CE" w:rsidRPr="002348D0">
        <w:t xml:space="preserve"> </w:t>
      </w:r>
      <w:r w:rsidRPr="002348D0">
        <w:t>assessed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examinations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confirmed</w:t>
      </w:r>
      <w:r w:rsidR="00C270CE" w:rsidRPr="002348D0">
        <w:t xml:space="preserve"> </w:t>
      </w:r>
      <w:r w:rsidRPr="002348D0">
        <w:t>their</w:t>
      </w:r>
      <w:r w:rsidR="00C270CE" w:rsidRPr="002348D0">
        <w:t xml:space="preserve"> </w:t>
      </w:r>
      <w:r w:rsidRPr="002348D0">
        <w:t>non-compliance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Protocol.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findings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national</w:t>
      </w:r>
      <w:r w:rsidR="00C270CE" w:rsidRPr="002348D0">
        <w:t xml:space="preserve"> </w:t>
      </w:r>
      <w:r w:rsidRPr="002348D0">
        <w:t>medical</w:t>
      </w:r>
      <w:r w:rsidR="00C270CE" w:rsidRPr="002348D0">
        <w:t xml:space="preserve"> </w:t>
      </w:r>
      <w:r w:rsidRPr="002348D0">
        <w:t>experts,</w:t>
      </w:r>
      <w:r w:rsidR="00C270CE" w:rsidRPr="002348D0">
        <w:t xml:space="preserve"> </w:t>
      </w:r>
      <w:r w:rsidRPr="002348D0">
        <w:t>who</w:t>
      </w:r>
      <w:r w:rsidR="00C270CE" w:rsidRPr="002348D0">
        <w:t xml:space="preserve"> </w:t>
      </w:r>
      <w:r w:rsidRPr="002348D0">
        <w:t>were</w:t>
      </w:r>
      <w:r w:rsidR="00C270CE" w:rsidRPr="002348D0">
        <w:t xml:space="preserve"> </w:t>
      </w:r>
      <w:r w:rsidRPr="002348D0">
        <w:t>not</w:t>
      </w:r>
      <w:r w:rsidR="00C270CE" w:rsidRPr="002348D0">
        <w:t xml:space="preserve"> </w:t>
      </w:r>
      <w:r w:rsidRPr="002348D0">
        <w:t>accompanied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an</w:t>
      </w:r>
      <w:r w:rsidR="00C270CE" w:rsidRPr="002348D0">
        <w:t xml:space="preserve"> </w:t>
      </w:r>
      <w:r w:rsidRPr="002348D0">
        <w:t>independent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impartial</w:t>
      </w:r>
      <w:r w:rsidR="00C270CE" w:rsidRPr="002348D0">
        <w:t xml:space="preserve"> </w:t>
      </w:r>
      <w:r w:rsidRPr="002348D0">
        <w:t>international</w:t>
      </w:r>
      <w:r w:rsidR="00C270CE" w:rsidRPr="002348D0">
        <w:t xml:space="preserve"> </w:t>
      </w:r>
      <w:r w:rsidRPr="002348D0">
        <w:t>expert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forensic</w:t>
      </w:r>
      <w:r w:rsidR="00C270CE" w:rsidRPr="002348D0">
        <w:t xml:space="preserve"> </w:t>
      </w:r>
      <w:r w:rsidRPr="002348D0">
        <w:t>expertise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implementation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Istanbul</w:t>
      </w:r>
      <w:r w:rsidR="00C270CE" w:rsidRPr="002348D0">
        <w:t xml:space="preserve"> </w:t>
      </w:r>
      <w:r w:rsidRPr="002348D0">
        <w:t>Protocol</w:t>
      </w:r>
      <w:r w:rsidR="00C270CE" w:rsidRPr="002348D0">
        <w:t xml:space="preserve"> </w:t>
      </w:r>
      <w:r w:rsidRPr="002348D0">
        <w:t>when</w:t>
      </w:r>
      <w:r w:rsidR="00C270CE" w:rsidRPr="002348D0">
        <w:t xml:space="preserve"> </w:t>
      </w:r>
      <w:r w:rsidRPr="002348D0">
        <w:t>they</w:t>
      </w:r>
      <w:r w:rsidR="00C270CE" w:rsidRPr="002348D0">
        <w:t xml:space="preserve"> </w:t>
      </w:r>
      <w:r w:rsidRPr="002348D0">
        <w:t>carried</w:t>
      </w:r>
      <w:r w:rsidR="00C270CE" w:rsidRPr="002348D0">
        <w:t xml:space="preserve"> </w:t>
      </w:r>
      <w:r w:rsidRPr="002348D0">
        <w:t>out</w:t>
      </w:r>
      <w:r w:rsidR="00C270CE" w:rsidRPr="002348D0">
        <w:t xml:space="preserve"> </w:t>
      </w:r>
      <w:r w:rsidRPr="002348D0">
        <w:t>their</w:t>
      </w:r>
      <w:r w:rsidR="00C270CE" w:rsidRPr="002348D0">
        <w:t xml:space="preserve"> </w:t>
      </w:r>
      <w:r w:rsidRPr="002348D0">
        <w:t>work,</w:t>
      </w:r>
      <w:r w:rsidR="00C270CE" w:rsidRPr="002348D0">
        <w:t xml:space="preserve"> </w:t>
      </w:r>
      <w:r w:rsidRPr="002348D0">
        <w:t>have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called</w:t>
      </w:r>
      <w:r w:rsidR="00C270CE" w:rsidRPr="002348D0">
        <w:t xml:space="preserve"> </w:t>
      </w:r>
      <w:r w:rsidRPr="002348D0">
        <w:t>into</w:t>
      </w:r>
      <w:r w:rsidR="00C270CE" w:rsidRPr="002348D0">
        <w:t xml:space="preserve"> </w:t>
      </w:r>
      <w:r w:rsidRPr="002348D0">
        <w:t>question,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examinations</w:t>
      </w:r>
      <w:r w:rsidR="00C270CE" w:rsidRPr="002348D0">
        <w:t xml:space="preserve"> </w:t>
      </w:r>
      <w:r w:rsidRPr="002348D0">
        <w:t>did</w:t>
      </w:r>
      <w:r w:rsidR="00C270CE" w:rsidRPr="002348D0">
        <w:t xml:space="preserve"> </w:t>
      </w:r>
      <w:r w:rsidRPr="002348D0">
        <w:t>not</w:t>
      </w:r>
      <w:r w:rsidR="00C270CE" w:rsidRPr="002348D0">
        <w:t xml:space="preserve"> </w:t>
      </w:r>
      <w:r w:rsidRPr="002348D0">
        <w:t>attest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torture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judges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Court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Appeal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Rabat</w:t>
      </w:r>
      <w:r w:rsidR="00C270CE" w:rsidRPr="002348D0">
        <w:t xml:space="preserve"> </w:t>
      </w:r>
      <w:r w:rsidRPr="002348D0">
        <w:t>used</w:t>
      </w:r>
      <w:r w:rsidR="00C270CE" w:rsidRPr="002348D0">
        <w:t xml:space="preserve"> </w:t>
      </w:r>
      <w:r w:rsidRPr="002348D0">
        <w:t>them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justify</w:t>
      </w:r>
      <w:r w:rsidR="00C270CE" w:rsidRPr="002348D0">
        <w:t xml:space="preserve"> </w:t>
      </w:r>
      <w:r w:rsidRPr="002348D0">
        <w:t>again</w:t>
      </w:r>
      <w:r w:rsidR="00C270CE" w:rsidRPr="002348D0">
        <w:t xml:space="preserve"> </w:t>
      </w:r>
      <w:r w:rsidRPr="002348D0">
        <w:t>taking</w:t>
      </w:r>
      <w:r w:rsidR="00C270CE" w:rsidRPr="002348D0">
        <w:t xml:space="preserve"> </w:t>
      </w:r>
      <w:r w:rsidRPr="002348D0">
        <w:t>into</w:t>
      </w:r>
      <w:r w:rsidR="00C270CE" w:rsidRPr="002348D0">
        <w:t xml:space="preserve"> </w:t>
      </w:r>
      <w:r w:rsidRPr="002348D0">
        <w:t>account</w:t>
      </w:r>
      <w:r w:rsidR="00C270CE" w:rsidRPr="002348D0">
        <w:t xml:space="preserve"> </w:t>
      </w:r>
      <w:r w:rsidRPr="002348D0">
        <w:t>forced</w:t>
      </w:r>
      <w:r w:rsidR="00C270CE" w:rsidRPr="002348D0">
        <w:t xml:space="preserve"> </w:t>
      </w:r>
      <w:r w:rsidRPr="002348D0">
        <w:t>confessions</w:t>
      </w:r>
      <w:r w:rsidR="00C270CE" w:rsidRPr="002348D0">
        <w:t xml:space="preserve"> </w:t>
      </w:r>
      <w:r w:rsidRPr="002348D0">
        <w:t>signed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defendants</w:t>
      </w:r>
      <w:r w:rsidR="00C270CE" w:rsidRPr="002348D0">
        <w:t xml:space="preserve"> </w:t>
      </w:r>
      <w:r w:rsidRPr="002348D0">
        <w:t>when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custody.</w:t>
      </w:r>
    </w:p>
    <w:p w:rsidR="0000456C" w:rsidRPr="002348D0" w:rsidRDefault="0000456C" w:rsidP="0000456C">
      <w:pPr>
        <w:pStyle w:val="SingleTxtG"/>
      </w:pPr>
      <w:r w:rsidRPr="002348D0">
        <w:t>23.</w:t>
      </w:r>
      <w:r w:rsidRPr="002348D0">
        <w:tab/>
        <w:t>Furthermore,</w:t>
      </w:r>
      <w:r w:rsidR="00C270CE" w:rsidRPr="002348D0">
        <w:t xml:space="preserve"> </w:t>
      </w:r>
      <w:r w:rsidRPr="002348D0">
        <w:t>Ms.</w:t>
      </w:r>
      <w:r w:rsidR="00C270CE" w:rsidRPr="002348D0">
        <w:t xml:space="preserve"> </w:t>
      </w:r>
      <w:r w:rsidRPr="002348D0">
        <w:t>Mangin,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wife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Mr.</w:t>
      </w:r>
      <w:r w:rsidR="00C270CE" w:rsidRPr="002348D0">
        <w:t xml:space="preserve"> </w:t>
      </w:r>
      <w:r w:rsidRPr="002348D0">
        <w:t>Asfari,</w:t>
      </w:r>
      <w:r w:rsidR="00C270CE" w:rsidRPr="002348D0">
        <w:t xml:space="preserve"> </w:t>
      </w:r>
      <w:r w:rsidRPr="002348D0">
        <w:t>continues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denied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right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visit</w:t>
      </w:r>
      <w:r w:rsidR="00C270CE" w:rsidRPr="002348D0">
        <w:t xml:space="preserve"> </w:t>
      </w:r>
      <w:r w:rsidRPr="002348D0">
        <w:t>her</w:t>
      </w:r>
      <w:r w:rsidR="00C270CE" w:rsidRPr="002348D0">
        <w:t xml:space="preserve"> </w:t>
      </w:r>
      <w:r w:rsidRPr="002348D0">
        <w:t>husband,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situation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considers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form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ongoing</w:t>
      </w:r>
      <w:r w:rsidR="00C270CE" w:rsidRPr="002348D0">
        <w:t xml:space="preserve"> </w:t>
      </w:r>
      <w:r w:rsidRPr="002348D0">
        <w:t>reprisal.</w:t>
      </w:r>
      <w:r w:rsidR="00C270CE" w:rsidRPr="002348D0">
        <w:t xml:space="preserve"> </w:t>
      </w:r>
    </w:p>
    <w:p w:rsidR="0000456C" w:rsidRPr="002348D0" w:rsidRDefault="0000456C" w:rsidP="0000456C">
      <w:pPr>
        <w:pStyle w:val="SingleTxtG"/>
      </w:pPr>
      <w:r w:rsidRPr="002348D0">
        <w:t>24.</w:t>
      </w:r>
      <w:r w:rsidRPr="002348D0">
        <w:tab/>
        <w:t>On</w:t>
      </w:r>
      <w:r w:rsidR="00C270CE" w:rsidRPr="002348D0">
        <w:t xml:space="preserve"> </w:t>
      </w:r>
      <w:r w:rsidRPr="002348D0">
        <w:t>27</w:t>
      </w:r>
      <w:r w:rsidR="00C270CE" w:rsidRPr="002348D0">
        <w:t xml:space="preserve"> </w:t>
      </w:r>
      <w:r w:rsidRPr="002348D0">
        <w:t>September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reminder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sent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observations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measures</w:t>
      </w:r>
      <w:r w:rsidR="00C270CE" w:rsidRPr="002348D0">
        <w:t xml:space="preserve"> </w:t>
      </w:r>
      <w:r w:rsidRPr="002348D0">
        <w:t>taken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implement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present</w:t>
      </w:r>
      <w:r w:rsidR="00C270CE" w:rsidRPr="002348D0">
        <w:t xml:space="preserve"> </w:t>
      </w:r>
      <w:r w:rsidRPr="002348D0">
        <w:t>case.</w:t>
      </w:r>
      <w:r w:rsidR="00C270CE" w:rsidRPr="002348D0">
        <w:t xml:space="preserve"> </w:t>
      </w:r>
    </w:p>
    <w:p w:rsidR="0000456C" w:rsidRPr="002348D0" w:rsidRDefault="0000456C" w:rsidP="0000456C">
      <w:pPr>
        <w:pStyle w:val="SingleTxtG"/>
      </w:pPr>
      <w:r w:rsidRPr="002348D0">
        <w:t>25.</w:t>
      </w:r>
      <w:r w:rsidRPr="002348D0">
        <w:tab/>
        <w:t>On</w:t>
      </w:r>
      <w:r w:rsidR="00C270CE" w:rsidRPr="002348D0">
        <w:t xml:space="preserve"> </w:t>
      </w:r>
      <w:r w:rsidRPr="002348D0">
        <w:t>6</w:t>
      </w:r>
      <w:r w:rsidR="00C270CE" w:rsidRPr="002348D0">
        <w:t xml:space="preserve"> </w:t>
      </w:r>
      <w:r w:rsidRPr="002348D0">
        <w:t>November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counsels</w:t>
      </w:r>
      <w:r w:rsidR="00C270CE" w:rsidRPr="002348D0">
        <w:t xml:space="preserve"> </w:t>
      </w:r>
      <w:r w:rsidRPr="002348D0">
        <w:t>referred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above-mentioned</w:t>
      </w:r>
      <w:r w:rsidR="00C270CE" w:rsidRPr="002348D0">
        <w:t xml:space="preserve"> </w:t>
      </w:r>
      <w:r w:rsidRPr="002348D0">
        <w:t>observations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regard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alleged</w:t>
      </w:r>
      <w:r w:rsidR="00C270CE" w:rsidRPr="002348D0">
        <w:t xml:space="preserve"> </w:t>
      </w:r>
      <w:r w:rsidRPr="002348D0">
        <w:t>shortcomings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forensic</w:t>
      </w:r>
      <w:r w:rsidR="00C270CE" w:rsidRPr="002348D0">
        <w:t xml:space="preserve"> </w:t>
      </w:r>
      <w:r w:rsidRPr="002348D0">
        <w:t>medical</w:t>
      </w:r>
      <w:r w:rsidR="00C270CE" w:rsidRPr="002348D0">
        <w:t xml:space="preserve"> </w:t>
      </w:r>
      <w:r w:rsidRPr="002348D0">
        <w:t>examinations,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renewed</w:t>
      </w:r>
      <w:r w:rsidR="00C270CE" w:rsidRPr="002348D0">
        <w:t xml:space="preserve"> </w:t>
      </w:r>
      <w:r w:rsidRPr="002348D0">
        <w:t>conviction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basis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confessions</w:t>
      </w:r>
      <w:r w:rsidR="00C270CE" w:rsidRPr="002348D0">
        <w:t xml:space="preserve"> </w:t>
      </w:r>
      <w:r w:rsidRPr="002348D0">
        <w:t>extracted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torture,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absence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any</w:t>
      </w:r>
      <w:r w:rsidR="00C270CE" w:rsidRPr="002348D0">
        <w:t xml:space="preserve"> </w:t>
      </w:r>
      <w:r w:rsidRPr="002348D0">
        <w:t>investigation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acts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torture,</w:t>
      </w:r>
      <w:r w:rsidR="00C270CE" w:rsidRPr="002348D0">
        <w:t xml:space="preserve"> </w:t>
      </w:r>
      <w:r w:rsidRPr="002348D0">
        <w:t>unfair</w:t>
      </w:r>
      <w:r w:rsidR="00C270CE" w:rsidRPr="002348D0">
        <w:t xml:space="preserve"> </w:t>
      </w:r>
      <w:r w:rsidRPr="002348D0">
        <w:t>trial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reprisals</w:t>
      </w:r>
      <w:r w:rsidR="00C270CE" w:rsidRPr="002348D0">
        <w:t xml:space="preserve"> </w:t>
      </w:r>
      <w:r w:rsidRPr="002348D0">
        <w:t>against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family.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counsels</w:t>
      </w:r>
      <w:r w:rsidR="00C270CE" w:rsidRPr="002348D0">
        <w:t xml:space="preserve"> </w:t>
      </w:r>
      <w:r w:rsidRPr="002348D0">
        <w:t>requested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urge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ensure</w:t>
      </w:r>
      <w:r w:rsidR="00C270CE" w:rsidRPr="002348D0">
        <w:t xml:space="preserve"> </w:t>
      </w:r>
      <w:r w:rsidRPr="002348D0">
        <w:t>prompt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effective</w:t>
      </w:r>
      <w:r w:rsidR="00C270CE" w:rsidRPr="002348D0">
        <w:t xml:space="preserve"> </w:t>
      </w:r>
      <w:r w:rsidRPr="002348D0">
        <w:t>implementation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present</w:t>
      </w:r>
      <w:r w:rsidR="00C270CE" w:rsidRPr="002348D0">
        <w:t xml:space="preserve"> </w:t>
      </w:r>
      <w:r w:rsidRPr="002348D0">
        <w:t>case.</w:t>
      </w:r>
      <w:r w:rsidR="00C270CE" w:rsidRPr="002348D0">
        <w:t xml:space="preserve"> </w:t>
      </w:r>
    </w:p>
    <w:p w:rsidR="0000456C" w:rsidRPr="002348D0" w:rsidRDefault="0000456C" w:rsidP="0000456C">
      <w:pPr>
        <w:pStyle w:val="SingleTxtG"/>
      </w:pPr>
      <w:r w:rsidRPr="002348D0">
        <w:t>26.</w:t>
      </w:r>
      <w:r w:rsidRPr="002348D0">
        <w:tab/>
        <w:t>On</w:t>
      </w:r>
      <w:r w:rsidR="00C270CE" w:rsidRPr="002348D0">
        <w:t xml:space="preserve"> </w:t>
      </w:r>
      <w:r w:rsidRPr="002348D0">
        <w:t>23</w:t>
      </w:r>
      <w:r w:rsidR="00C270CE" w:rsidRPr="002348D0">
        <w:t xml:space="preserve"> </w:t>
      </w:r>
      <w:r w:rsidRPr="002348D0">
        <w:t>November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comments</w:t>
      </w:r>
      <w:r w:rsidR="00C270CE" w:rsidRPr="002348D0">
        <w:t xml:space="preserve"> </w:t>
      </w:r>
      <w:r w:rsidRPr="002348D0">
        <w:t>were</w:t>
      </w:r>
      <w:r w:rsidR="00C270CE" w:rsidRPr="002348D0">
        <w:t xml:space="preserve"> </w:t>
      </w:r>
      <w:r w:rsidRPr="002348D0">
        <w:t>transmitted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observations</w:t>
      </w:r>
      <w:r w:rsidR="00C270CE" w:rsidRPr="002348D0">
        <w:t xml:space="preserve"> </w:t>
      </w:r>
      <w:r w:rsidRPr="002348D0">
        <w:t>(by</w:t>
      </w:r>
      <w:r w:rsidR="00C270CE" w:rsidRPr="002348D0">
        <w:t xml:space="preserve"> </w:t>
      </w:r>
      <w:r w:rsidRPr="002348D0">
        <w:t>23</w:t>
      </w:r>
      <w:r w:rsidR="00C270CE" w:rsidRPr="002348D0">
        <w:t xml:space="preserve"> </w:t>
      </w:r>
      <w:r w:rsidRPr="002348D0">
        <w:t>December</w:t>
      </w:r>
      <w:r w:rsidR="00C270CE" w:rsidRPr="002348D0">
        <w:t xml:space="preserve"> </w:t>
      </w:r>
      <w:r w:rsidRPr="002348D0">
        <w:t>2017).</w:t>
      </w:r>
    </w:p>
    <w:p w:rsidR="0000456C" w:rsidRPr="002348D0" w:rsidRDefault="0000456C" w:rsidP="0000456C">
      <w:pPr>
        <w:pStyle w:val="SingleTxtG"/>
      </w:pPr>
      <w:r w:rsidRPr="002348D0">
        <w:t>27.</w:t>
      </w:r>
      <w:r w:rsidRPr="002348D0">
        <w:tab/>
        <w:t>Although</w:t>
      </w:r>
      <w:r w:rsidR="00C270CE" w:rsidRPr="002348D0">
        <w:t xml:space="preserve"> </w:t>
      </w:r>
      <w:r w:rsidRPr="002348D0">
        <w:t>an</w:t>
      </w:r>
      <w:r w:rsidR="00C270CE" w:rsidRPr="002348D0">
        <w:t xml:space="preserve"> </w:t>
      </w:r>
      <w:r w:rsidRPr="002348D0">
        <w:t>investigation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allegations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torture</w:t>
      </w:r>
      <w:r w:rsidR="00C270CE" w:rsidRPr="002348D0">
        <w:t xml:space="preserve"> </w:t>
      </w:r>
      <w:r w:rsidRPr="002348D0">
        <w:t>has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undertaken,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yet</w:t>
      </w:r>
      <w:r w:rsidR="00C270CE" w:rsidRPr="002348D0">
        <w:t xml:space="preserve"> </w:t>
      </w:r>
      <w:r w:rsidRPr="002348D0">
        <w:t>again</w:t>
      </w:r>
      <w:r w:rsidR="00C270CE" w:rsidRPr="002348D0">
        <w:t xml:space="preserve"> </w:t>
      </w:r>
      <w:r w:rsidRPr="002348D0">
        <w:t>sentenced,</w:t>
      </w:r>
      <w:r w:rsidR="00C270CE" w:rsidRPr="002348D0">
        <w:t xml:space="preserve"> </w:t>
      </w:r>
      <w:r w:rsidRPr="002348D0">
        <w:t>reportedly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basis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initial</w:t>
      </w:r>
      <w:r w:rsidR="00C270CE" w:rsidRPr="002348D0">
        <w:t xml:space="preserve"> </w:t>
      </w:r>
      <w:r w:rsidRPr="002348D0">
        <w:t>confessions</w:t>
      </w:r>
      <w:r w:rsidR="00C270CE" w:rsidRPr="002348D0">
        <w:t xml:space="preserve"> </w:t>
      </w:r>
      <w:r w:rsidRPr="002348D0">
        <w:t>obtained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torture.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therefore</w:t>
      </w:r>
      <w:r w:rsidR="00C270CE" w:rsidRPr="002348D0">
        <w:t xml:space="preserve"> </w:t>
      </w:r>
      <w:r w:rsidRPr="002348D0">
        <w:t>decided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keep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follow-up</w:t>
      </w:r>
      <w:r w:rsidR="00C270CE" w:rsidRPr="002348D0">
        <w:t xml:space="preserve"> </w:t>
      </w:r>
      <w:r w:rsidRPr="002348D0">
        <w:t>dialogue</w:t>
      </w:r>
      <w:r w:rsidR="00C270CE" w:rsidRPr="002348D0">
        <w:t xml:space="preserve"> </w:t>
      </w:r>
      <w:r w:rsidRPr="002348D0">
        <w:t>open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request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meeting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representative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Permanent</w:t>
      </w:r>
      <w:r w:rsidR="00C270CE" w:rsidRPr="002348D0">
        <w:t xml:space="preserve"> </w:t>
      </w:r>
      <w:r w:rsidRPr="002348D0">
        <w:t>Mission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Kingdom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Morocco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United</w:t>
      </w:r>
      <w:r w:rsidR="00C270CE" w:rsidRPr="002348D0">
        <w:t xml:space="preserve"> </w:t>
      </w:r>
      <w:r w:rsidRPr="002348D0">
        <w:t>Nations</w:t>
      </w:r>
      <w:r w:rsidR="00C270CE" w:rsidRPr="002348D0">
        <w:t xml:space="preserve"> </w:t>
      </w:r>
      <w:r w:rsidRPr="002348D0">
        <w:t>Office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other</w:t>
      </w:r>
      <w:r w:rsidR="00C270CE" w:rsidRPr="002348D0">
        <w:t xml:space="preserve"> </w:t>
      </w:r>
      <w:r w:rsidRPr="002348D0">
        <w:t>international</w:t>
      </w:r>
      <w:r w:rsidR="00C270CE" w:rsidRPr="002348D0">
        <w:t xml:space="preserve"> </w:t>
      </w:r>
      <w:r w:rsidRPr="002348D0">
        <w:t>organizations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Geneva</w:t>
      </w:r>
      <w:r w:rsidR="00C270CE" w:rsidRPr="002348D0">
        <w:t xml:space="preserve"> </w:t>
      </w:r>
      <w:r w:rsidRPr="002348D0">
        <w:t>during</w:t>
      </w:r>
      <w:r w:rsidR="00C270CE" w:rsidRPr="002348D0">
        <w:t xml:space="preserve"> </w:t>
      </w:r>
      <w:r w:rsidRPr="002348D0">
        <w:t>its</w:t>
      </w:r>
      <w:r w:rsidR="00C270CE" w:rsidRPr="002348D0">
        <w:t xml:space="preserve"> </w:t>
      </w:r>
      <w:r w:rsidRPr="002348D0">
        <w:t>sixty-third</w:t>
      </w:r>
      <w:r w:rsidR="00C270CE" w:rsidRPr="002348D0">
        <w:t xml:space="preserve"> </w:t>
      </w:r>
      <w:r w:rsidRPr="002348D0">
        <w:t>session</w:t>
      </w:r>
      <w:r w:rsidR="00C270CE" w:rsidRPr="002348D0">
        <w:t xml:space="preserve"> </w:t>
      </w:r>
      <w:r w:rsidRPr="002348D0">
        <w:t>(23</w:t>
      </w:r>
      <w:r w:rsidR="00C270CE" w:rsidRPr="002348D0">
        <w:t xml:space="preserve"> </w:t>
      </w:r>
      <w:r w:rsidRPr="002348D0">
        <w:t>April–8</w:t>
      </w:r>
      <w:r w:rsidR="00C270CE" w:rsidRPr="002348D0">
        <w:t xml:space="preserve"> </w:t>
      </w:r>
      <w:r w:rsidRPr="002348D0">
        <w:t>May</w:t>
      </w:r>
      <w:r w:rsidR="00C270CE" w:rsidRPr="002348D0">
        <w:t xml:space="preserve"> </w:t>
      </w:r>
      <w:r w:rsidRPr="002348D0">
        <w:t>2018)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discuss</w:t>
      </w:r>
      <w:r w:rsidR="00C270CE" w:rsidRPr="002348D0">
        <w:t xml:space="preserve"> </w:t>
      </w:r>
      <w:r w:rsidRPr="002348D0">
        <w:t>possible</w:t>
      </w:r>
      <w:r w:rsidR="00C270CE" w:rsidRPr="002348D0">
        <w:t xml:space="preserve"> </w:t>
      </w:r>
      <w:r w:rsidRPr="002348D0">
        <w:t>measures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taken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authorities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implement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present</w:t>
      </w:r>
      <w:r w:rsidR="00C270CE" w:rsidRPr="002348D0">
        <w:t xml:space="preserve"> </w:t>
      </w:r>
      <w:r w:rsidRPr="002348D0">
        <w:t>case.</w:t>
      </w:r>
    </w:p>
    <w:p w:rsidR="0000456C" w:rsidRPr="002348D0" w:rsidRDefault="0000456C" w:rsidP="00E529F0">
      <w:pPr>
        <w:pStyle w:val="H1G"/>
      </w:pPr>
      <w:r w:rsidRPr="002348D0">
        <w:tab/>
        <w:t>G.</w:t>
      </w:r>
      <w:r w:rsidRPr="002348D0">
        <w:tab/>
        <w:t>Communication</w:t>
      </w:r>
      <w:r w:rsidR="00C270CE" w:rsidRPr="002348D0">
        <w:t xml:space="preserve"> </w:t>
      </w:r>
      <w:r w:rsidRPr="002348D0">
        <w:t>No.</w:t>
      </w:r>
      <w:r w:rsidR="00C270CE" w:rsidRPr="002348D0">
        <w:t xml:space="preserve"> </w:t>
      </w:r>
      <w:r w:rsidRPr="002348D0">
        <w:t>625/2014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2"/>
      </w:tblGrid>
      <w:tr w:rsidR="0000456C" w:rsidRPr="002348D0" w:rsidTr="00E529F0">
        <w:trPr>
          <w:tblHeader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456C" w:rsidRPr="002348D0" w:rsidRDefault="0000456C" w:rsidP="00E529F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348D0">
              <w:rPr>
                <w:i/>
                <w:sz w:val="16"/>
              </w:rPr>
              <w:t>G.I.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v.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Denmark</w:t>
            </w:r>
          </w:p>
        </w:tc>
      </w:tr>
      <w:tr w:rsidR="0000456C" w:rsidRPr="002348D0" w:rsidTr="00E529F0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E529F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Decision</w:t>
            </w:r>
            <w:r w:rsidR="00C270CE" w:rsidRPr="002348D0">
              <w:t xml:space="preserve"> </w:t>
            </w:r>
            <w:r w:rsidRPr="002348D0">
              <w:t>adopted</w:t>
            </w:r>
            <w:r w:rsidR="00C270CE" w:rsidRPr="002348D0">
              <w:t xml:space="preserve"> </w:t>
            </w:r>
            <w:r w:rsidRPr="002348D0">
              <w:t>on: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E529F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10</w:t>
            </w:r>
            <w:r w:rsidR="00C270CE" w:rsidRPr="002348D0">
              <w:t xml:space="preserve"> </w:t>
            </w:r>
            <w:r w:rsidRPr="002348D0">
              <w:t>August</w:t>
            </w:r>
            <w:r w:rsidR="00C270CE" w:rsidRPr="002348D0">
              <w:t xml:space="preserve"> </w:t>
            </w:r>
            <w:r w:rsidRPr="002348D0">
              <w:t>2017</w:t>
            </w:r>
          </w:p>
        </w:tc>
      </w:tr>
      <w:tr w:rsidR="0000456C" w:rsidRPr="002348D0" w:rsidTr="00E529F0">
        <w:tc>
          <w:tcPr>
            <w:tcW w:w="2268" w:type="dxa"/>
            <w:shd w:val="clear" w:color="auto" w:fill="auto"/>
          </w:tcPr>
          <w:p w:rsidR="0000456C" w:rsidRPr="002348D0" w:rsidRDefault="0000456C" w:rsidP="00E529F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Violation:</w:t>
            </w:r>
          </w:p>
        </w:tc>
        <w:tc>
          <w:tcPr>
            <w:tcW w:w="5103" w:type="dxa"/>
            <w:shd w:val="clear" w:color="auto" w:fill="auto"/>
          </w:tcPr>
          <w:p w:rsidR="0000456C" w:rsidRPr="002348D0" w:rsidRDefault="0000456C" w:rsidP="00E529F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Article</w:t>
            </w:r>
            <w:r w:rsidR="00C270CE" w:rsidRPr="002348D0">
              <w:t xml:space="preserve"> </w:t>
            </w:r>
            <w:r w:rsidRPr="002348D0">
              <w:t>3</w:t>
            </w:r>
          </w:p>
        </w:tc>
      </w:tr>
      <w:tr w:rsidR="0000456C" w:rsidRPr="002348D0" w:rsidTr="00E529F0">
        <w:tc>
          <w:tcPr>
            <w:tcW w:w="2268" w:type="dxa"/>
            <w:shd w:val="clear" w:color="auto" w:fill="auto"/>
          </w:tcPr>
          <w:p w:rsidR="0000456C" w:rsidRPr="002348D0" w:rsidRDefault="0000456C" w:rsidP="00E529F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Remedy:</w:t>
            </w:r>
          </w:p>
        </w:tc>
        <w:tc>
          <w:tcPr>
            <w:tcW w:w="5103" w:type="dxa"/>
            <w:shd w:val="clear" w:color="auto" w:fill="auto"/>
          </w:tcPr>
          <w:p w:rsidR="0000456C" w:rsidRPr="002348D0" w:rsidRDefault="0000456C" w:rsidP="00E529F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C270CE" w:rsidRPr="002348D0">
              <w:t xml:space="preserve"> </w:t>
            </w:r>
            <w:r w:rsidRPr="002348D0">
              <w:t>concluded</w:t>
            </w:r>
            <w:r w:rsidR="00C270CE" w:rsidRPr="002348D0">
              <w:t xml:space="preserve"> </w:t>
            </w:r>
            <w:r w:rsidRPr="002348D0">
              <w:t>that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</w:t>
            </w:r>
            <w:r w:rsidR="00392D92">
              <w:t>’</w:t>
            </w:r>
            <w:r w:rsidRPr="002348D0">
              <w:t>s</w:t>
            </w:r>
            <w:r w:rsidR="00C270CE" w:rsidRPr="002348D0">
              <w:t xml:space="preserve"> </w:t>
            </w:r>
            <w:r w:rsidRPr="002348D0">
              <w:t>removal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Pakistan</w:t>
            </w:r>
            <w:r w:rsidR="00C270CE" w:rsidRPr="002348D0">
              <w:t xml:space="preserve"> </w:t>
            </w:r>
            <w:r w:rsidRPr="002348D0">
              <w:t>by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State</w:t>
            </w:r>
            <w:r w:rsidR="00C270CE" w:rsidRPr="002348D0">
              <w:t xml:space="preserve"> </w:t>
            </w:r>
            <w:r w:rsidRPr="002348D0">
              <w:t>party</w:t>
            </w:r>
            <w:r w:rsidR="00C270CE" w:rsidRPr="002348D0">
              <w:t xml:space="preserve"> </w:t>
            </w:r>
            <w:r w:rsidRPr="002348D0">
              <w:t>would</w:t>
            </w:r>
            <w:r w:rsidR="00C270CE" w:rsidRPr="002348D0">
              <w:t xml:space="preserve"> </w:t>
            </w:r>
            <w:r w:rsidRPr="002348D0">
              <w:t>constitute</w:t>
            </w:r>
            <w:r w:rsidR="00C270CE" w:rsidRPr="002348D0">
              <w:t xml:space="preserve"> </w:t>
            </w:r>
            <w:r w:rsidRPr="002348D0">
              <w:t>a</w:t>
            </w:r>
            <w:r w:rsidR="00C270CE" w:rsidRPr="002348D0">
              <w:t xml:space="preserve"> </w:t>
            </w:r>
            <w:r w:rsidRPr="002348D0">
              <w:t>violation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article</w:t>
            </w:r>
            <w:r w:rsidR="00C270CE" w:rsidRPr="002348D0">
              <w:t xml:space="preserve"> </w:t>
            </w:r>
            <w:r w:rsidRPr="002348D0">
              <w:t>3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Convention</w:t>
            </w:r>
            <w:r w:rsidR="00C270CE" w:rsidRPr="002348D0">
              <w:t xml:space="preserve"> </w:t>
            </w:r>
            <w:r w:rsidRPr="002348D0">
              <w:t>against</w:t>
            </w:r>
            <w:r w:rsidR="00C270CE" w:rsidRPr="002348D0">
              <w:t xml:space="preserve"> </w:t>
            </w:r>
            <w:r w:rsidRPr="002348D0">
              <w:t>Torture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Other</w:t>
            </w:r>
            <w:r w:rsidR="00C270CE" w:rsidRPr="002348D0">
              <w:t xml:space="preserve"> </w:t>
            </w:r>
            <w:r w:rsidRPr="002348D0">
              <w:t>Cruel,</w:t>
            </w:r>
            <w:r w:rsidR="00C270CE" w:rsidRPr="002348D0">
              <w:t xml:space="preserve"> </w:t>
            </w:r>
            <w:r w:rsidRPr="002348D0">
              <w:t>Inhuman</w:t>
            </w:r>
            <w:r w:rsidR="00C270CE" w:rsidRPr="002348D0">
              <w:t xml:space="preserve"> </w:t>
            </w:r>
            <w:r w:rsidRPr="002348D0">
              <w:t>or</w:t>
            </w:r>
            <w:r w:rsidR="00C270CE" w:rsidRPr="002348D0">
              <w:t xml:space="preserve"> </w:t>
            </w:r>
            <w:r w:rsidRPr="002348D0">
              <w:t>Degrading</w:t>
            </w:r>
            <w:r w:rsidR="00C270CE" w:rsidRPr="002348D0">
              <w:t xml:space="preserve"> </w:t>
            </w:r>
            <w:r w:rsidRPr="002348D0">
              <w:t>Treatment</w:t>
            </w:r>
            <w:r w:rsidR="00C270CE" w:rsidRPr="002348D0">
              <w:t xml:space="preserve"> </w:t>
            </w:r>
            <w:r w:rsidRPr="002348D0">
              <w:t>or</w:t>
            </w:r>
            <w:r w:rsidR="00C270CE" w:rsidRPr="002348D0">
              <w:t xml:space="preserve"> </w:t>
            </w:r>
            <w:r w:rsidRPr="002348D0">
              <w:t>Punishment.</w:t>
            </w:r>
            <w:r w:rsidR="00C270CE" w:rsidRPr="002348D0">
              <w:t xml:space="preserve"> </w:t>
            </w:r>
          </w:p>
        </w:tc>
      </w:tr>
    </w:tbl>
    <w:p w:rsidR="0000456C" w:rsidRPr="002348D0" w:rsidRDefault="0000456C" w:rsidP="00E529F0">
      <w:pPr>
        <w:pStyle w:val="SingleTxtG"/>
        <w:spacing w:before="240"/>
      </w:pPr>
      <w:r w:rsidRPr="002348D0">
        <w:t>28.</w:t>
      </w:r>
      <w:r w:rsidRPr="002348D0">
        <w:tab/>
        <w:t>On</w:t>
      </w:r>
      <w:r w:rsidR="00C270CE" w:rsidRPr="002348D0">
        <w:t xml:space="preserve"> </w:t>
      </w:r>
      <w:r w:rsidRPr="002348D0">
        <w:t>27</w:t>
      </w:r>
      <w:r w:rsidR="00C270CE" w:rsidRPr="002348D0">
        <w:t xml:space="preserve"> </w:t>
      </w:r>
      <w:r w:rsidRPr="002348D0">
        <w:t>October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submitted</w:t>
      </w:r>
      <w:r w:rsidR="00C270CE" w:rsidRPr="002348D0">
        <w:t xml:space="preserve"> </w:t>
      </w:r>
      <w:r w:rsidRPr="002348D0">
        <w:t>that,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8</w:t>
      </w:r>
      <w:r w:rsidR="00C270CE" w:rsidRPr="002348D0">
        <w:t xml:space="preserve"> </w:t>
      </w:r>
      <w:r w:rsidRPr="002348D0">
        <w:t>September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Danish</w:t>
      </w:r>
      <w:r w:rsidR="00C270CE" w:rsidRPr="002348D0">
        <w:t xml:space="preserve"> </w:t>
      </w:r>
      <w:r w:rsidRPr="002348D0">
        <w:t>Refugee</w:t>
      </w:r>
      <w:r w:rsidR="00C270CE" w:rsidRPr="002348D0">
        <w:t xml:space="preserve"> </w:t>
      </w:r>
      <w:r w:rsidRPr="002348D0">
        <w:t>Appeals</w:t>
      </w:r>
      <w:r w:rsidR="00C270CE" w:rsidRPr="002348D0">
        <w:t xml:space="preserve"> </w:t>
      </w:r>
      <w:r w:rsidRPr="002348D0">
        <w:t>Board</w:t>
      </w:r>
      <w:r w:rsidR="00C270CE" w:rsidRPr="002348D0">
        <w:t xml:space="preserve"> </w:t>
      </w:r>
      <w:r w:rsidRPr="002348D0">
        <w:t>decided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reopen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asylum</w:t>
      </w:r>
      <w:r w:rsidR="00C270CE" w:rsidRPr="002348D0">
        <w:t xml:space="preserve"> </w:t>
      </w:r>
      <w:r w:rsidRPr="002348D0">
        <w:t>case</w:t>
      </w:r>
      <w:r w:rsidR="00C270CE" w:rsidRPr="002348D0">
        <w:t xml:space="preserve"> </w:t>
      </w:r>
      <w:r w:rsidRPr="002348D0">
        <w:t>before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new</w:t>
      </w:r>
      <w:r w:rsidR="00C270CE" w:rsidRPr="002348D0">
        <w:t xml:space="preserve"> </w:t>
      </w:r>
      <w:r w:rsidRPr="002348D0">
        <w:t>panel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Board,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order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reconsider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asylum</w:t>
      </w:r>
      <w:r w:rsidR="00C270CE" w:rsidRPr="002348D0">
        <w:t xml:space="preserve"> </w:t>
      </w:r>
      <w:r w:rsidRPr="002348D0">
        <w:t>application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light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decision.</w:t>
      </w:r>
      <w:r w:rsidR="00C270CE" w:rsidRPr="002348D0">
        <w:t xml:space="preserve"> </w:t>
      </w:r>
      <w:r w:rsidRPr="002348D0">
        <w:t>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same</w:t>
      </w:r>
      <w:r w:rsidR="00C270CE" w:rsidRPr="002348D0">
        <w:t xml:space="preserve"> </w:t>
      </w:r>
      <w:r w:rsidRPr="002348D0">
        <w:t>time,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Board</w:t>
      </w:r>
      <w:r w:rsidR="00C270CE" w:rsidRPr="002348D0">
        <w:t xml:space="preserve"> </w:t>
      </w:r>
      <w:r w:rsidRPr="002348D0">
        <w:t>decided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suspend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deadline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departure.</w:t>
      </w:r>
    </w:p>
    <w:p w:rsidR="0000456C" w:rsidRPr="002348D0" w:rsidRDefault="0000456C" w:rsidP="0000456C">
      <w:pPr>
        <w:pStyle w:val="SingleTxtG"/>
      </w:pPr>
      <w:r w:rsidRPr="002348D0">
        <w:t>29.</w:t>
      </w:r>
      <w:r w:rsidRPr="002348D0">
        <w:tab/>
        <w:t>On</w:t>
      </w:r>
      <w:r w:rsidR="00C270CE" w:rsidRPr="002348D0">
        <w:t xml:space="preserve"> </w:t>
      </w:r>
      <w:r w:rsidRPr="002348D0">
        <w:t>20</w:t>
      </w:r>
      <w:r w:rsidR="00C270CE" w:rsidRPr="002348D0">
        <w:t xml:space="preserve"> </w:t>
      </w:r>
      <w:r w:rsidRPr="002348D0">
        <w:t>September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Board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notified</w:t>
      </w:r>
      <w:r w:rsidR="00C270CE" w:rsidRPr="002348D0">
        <w:t xml:space="preserve"> </w:t>
      </w:r>
      <w:r w:rsidRPr="002348D0">
        <w:t>that,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16</w:t>
      </w:r>
      <w:r w:rsidR="00C270CE" w:rsidRPr="002348D0">
        <w:t xml:space="preserve"> </w:t>
      </w:r>
      <w:r w:rsidRPr="002348D0">
        <w:t>June</w:t>
      </w:r>
      <w:r w:rsidR="00C270CE" w:rsidRPr="002348D0">
        <w:t xml:space="preserve"> </w:t>
      </w:r>
      <w:r w:rsidRPr="002348D0">
        <w:t>2015,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Danish</w:t>
      </w:r>
      <w:r w:rsidR="00C270CE" w:rsidRPr="002348D0">
        <w:t xml:space="preserve"> </w:t>
      </w:r>
      <w:r w:rsidRPr="002348D0">
        <w:t>Immigration</w:t>
      </w:r>
      <w:r w:rsidR="00C270CE" w:rsidRPr="002348D0">
        <w:t xml:space="preserve"> </w:t>
      </w:r>
      <w:r w:rsidRPr="002348D0">
        <w:t>Service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granted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request</w:t>
      </w:r>
      <w:r w:rsidR="00C270CE" w:rsidRPr="002348D0">
        <w:t xml:space="preserve"> </w:t>
      </w:r>
      <w:r w:rsidRPr="002348D0">
        <w:t>from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financial</w:t>
      </w:r>
      <w:r w:rsidR="00C270CE" w:rsidRPr="002348D0">
        <w:t xml:space="preserve"> </w:t>
      </w:r>
      <w:r w:rsidRPr="002348D0">
        <w:t>support</w:t>
      </w:r>
      <w:r w:rsidR="00C270CE" w:rsidRPr="002348D0">
        <w:t xml:space="preserve"> </w:t>
      </w:r>
      <w:r w:rsidRPr="002348D0">
        <w:t>through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voluntary</w:t>
      </w:r>
      <w:r w:rsidR="00C270CE" w:rsidRPr="002348D0">
        <w:t xml:space="preserve"> </w:t>
      </w:r>
      <w:r w:rsidRPr="002348D0">
        <w:t>assisted</w:t>
      </w:r>
      <w:r w:rsidR="00C270CE" w:rsidRPr="002348D0">
        <w:t xml:space="preserve"> </w:t>
      </w:r>
      <w:r w:rsidRPr="002348D0">
        <w:t>return</w:t>
      </w:r>
      <w:r w:rsidR="00C270CE" w:rsidRPr="002348D0">
        <w:t xml:space="preserve"> </w:t>
      </w:r>
      <w:r w:rsidRPr="002348D0">
        <w:t>programme,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returned</w:t>
      </w:r>
      <w:r w:rsidR="00C270CE" w:rsidRPr="002348D0">
        <w:t xml:space="preserve"> </w:t>
      </w:r>
      <w:r w:rsidRPr="002348D0">
        <w:t>voluntarily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Pakistan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22</w:t>
      </w:r>
      <w:r w:rsidR="00C270CE" w:rsidRPr="002348D0">
        <w:t xml:space="preserve"> </w:t>
      </w:r>
      <w:r w:rsidRPr="002348D0">
        <w:t>July</w:t>
      </w:r>
      <w:r w:rsidR="00C270CE" w:rsidRPr="002348D0">
        <w:t xml:space="preserve"> </w:t>
      </w:r>
      <w:r w:rsidRPr="002348D0">
        <w:t>2015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financial</w:t>
      </w:r>
      <w:r w:rsidR="00C270CE" w:rsidRPr="002348D0">
        <w:t xml:space="preserve"> </w:t>
      </w:r>
      <w:r w:rsidRPr="002348D0">
        <w:t>support</w:t>
      </w:r>
      <w:r w:rsidR="00C270CE" w:rsidRPr="002348D0">
        <w:t xml:space="preserve"> </w:t>
      </w:r>
      <w:r w:rsidRPr="002348D0">
        <w:t>from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Government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Denmark.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21</w:t>
      </w:r>
      <w:r w:rsidR="00C270CE" w:rsidRPr="002348D0">
        <w:t xml:space="preserve"> </w:t>
      </w:r>
      <w:r w:rsidRPr="002348D0">
        <w:t>September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Board</w:t>
      </w:r>
      <w:r w:rsidR="00C270CE" w:rsidRPr="002348D0">
        <w:t xml:space="preserve"> </w:t>
      </w:r>
      <w:r w:rsidRPr="002348D0">
        <w:t>received</w:t>
      </w:r>
      <w:r w:rsidR="00C270CE" w:rsidRPr="002348D0">
        <w:t xml:space="preserve"> </w:t>
      </w:r>
      <w:r w:rsidRPr="002348D0">
        <w:t>an</w:t>
      </w:r>
      <w:r w:rsidR="00C270CE" w:rsidRPr="002348D0">
        <w:t xml:space="preserve"> </w:t>
      </w:r>
      <w:r w:rsidRPr="002348D0">
        <w:t>email</w:t>
      </w:r>
      <w:r w:rsidR="00C270CE" w:rsidRPr="002348D0">
        <w:t xml:space="preserve"> </w:t>
      </w:r>
      <w:r w:rsidRPr="002348D0">
        <w:t>from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International</w:t>
      </w:r>
      <w:r w:rsidR="00C270CE" w:rsidRPr="002348D0">
        <w:t xml:space="preserve"> </w:t>
      </w:r>
      <w:r w:rsidRPr="002348D0">
        <w:t>Organization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Migration</w:t>
      </w:r>
      <w:r w:rsidR="00C270CE" w:rsidRPr="002348D0">
        <w:t xml:space="preserve"> </w:t>
      </w:r>
      <w:r w:rsidRPr="002348D0">
        <w:t>(IOM),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itinerary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flight</w:t>
      </w:r>
      <w:r w:rsidR="00C270CE" w:rsidRPr="002348D0">
        <w:t xml:space="preserve"> </w:t>
      </w:r>
      <w:r w:rsidRPr="002348D0">
        <w:t>ticket</w:t>
      </w:r>
      <w:r w:rsidR="00C270CE" w:rsidRPr="002348D0">
        <w:t xml:space="preserve"> </w:t>
      </w:r>
      <w:r w:rsidRPr="002348D0">
        <w:t>attached.</w:t>
      </w:r>
      <w:r w:rsidR="00C270CE" w:rsidRPr="002348D0">
        <w:t xml:space="preserve"> </w:t>
      </w:r>
      <w:r w:rsidRPr="002348D0">
        <w:t>Through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email,</w:t>
      </w:r>
      <w:r w:rsidR="00C270CE" w:rsidRPr="002348D0">
        <w:t xml:space="preserve"> </w:t>
      </w:r>
      <w:r w:rsidRPr="002348D0">
        <w:t>IOM</w:t>
      </w:r>
      <w:r w:rsidR="00C270CE" w:rsidRPr="002348D0">
        <w:t xml:space="preserve"> </w:t>
      </w:r>
      <w:r w:rsidRPr="002348D0">
        <w:t>confirmed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returned</w:t>
      </w:r>
      <w:r w:rsidR="00C270CE" w:rsidRPr="002348D0">
        <w:t xml:space="preserve"> </w:t>
      </w:r>
      <w:r w:rsidRPr="002348D0">
        <w:t>voluntarily</w:t>
      </w:r>
      <w:r w:rsidR="00C270CE" w:rsidRPr="002348D0">
        <w:t xml:space="preserve"> </w:t>
      </w:r>
      <w:r w:rsidRPr="002348D0">
        <w:t>from</w:t>
      </w:r>
      <w:r w:rsidR="00C270CE" w:rsidRPr="002348D0">
        <w:t xml:space="preserve"> </w:t>
      </w:r>
      <w:r w:rsidRPr="002348D0">
        <w:t>Denmark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Pakistan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support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IOM</w:t>
      </w:r>
      <w:r w:rsidR="00C270CE" w:rsidRPr="002348D0">
        <w:t xml:space="preserve"> </w:t>
      </w:r>
      <w:r w:rsidRPr="002348D0">
        <w:t>under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special</w:t>
      </w:r>
      <w:r w:rsidR="00C270CE" w:rsidRPr="002348D0">
        <w:t xml:space="preserve"> </w:t>
      </w:r>
      <w:r w:rsidRPr="002348D0">
        <w:t>support</w:t>
      </w:r>
      <w:r w:rsidR="00C270CE" w:rsidRPr="002348D0">
        <w:t xml:space="preserve"> </w:t>
      </w:r>
      <w:r w:rsidRPr="002348D0">
        <w:t>programme.</w:t>
      </w:r>
      <w:r w:rsidR="00C270CE" w:rsidRPr="002348D0">
        <w:t xml:space="preserve"> </w:t>
      </w:r>
      <w:r w:rsidRPr="002348D0">
        <w:t>Consequently,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Board</w:t>
      </w:r>
      <w:r w:rsidR="00C270CE" w:rsidRPr="002348D0">
        <w:t xml:space="preserve"> </w:t>
      </w:r>
      <w:r w:rsidRPr="002348D0">
        <w:t>decided,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21</w:t>
      </w:r>
      <w:r w:rsidR="00C270CE" w:rsidRPr="002348D0">
        <w:t xml:space="preserve"> </w:t>
      </w:r>
      <w:r w:rsidRPr="002348D0">
        <w:t>September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discontinue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proceedings</w:t>
      </w:r>
      <w:r w:rsidR="00C270CE" w:rsidRPr="002348D0">
        <w:t xml:space="preserve"> </w:t>
      </w:r>
      <w:r w:rsidRPr="002348D0">
        <w:t>relating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case.</w:t>
      </w:r>
      <w:r w:rsidR="00C270CE" w:rsidRPr="002348D0">
        <w:t xml:space="preserve"> </w:t>
      </w:r>
      <w:r w:rsidRPr="002348D0">
        <w:t>Against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background,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considers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no</w:t>
      </w:r>
      <w:r w:rsidR="00C270CE" w:rsidRPr="002348D0">
        <w:t xml:space="preserve"> </w:t>
      </w:r>
      <w:r w:rsidRPr="002348D0">
        <w:t>further</w:t>
      </w:r>
      <w:r w:rsidR="00C270CE" w:rsidRPr="002348D0">
        <w:t xml:space="preserve"> </w:t>
      </w:r>
      <w:r w:rsidRPr="002348D0">
        <w:t>steps</w:t>
      </w:r>
      <w:r w:rsidR="00C270CE" w:rsidRPr="002348D0">
        <w:t xml:space="preserve"> </w:t>
      </w:r>
      <w:r w:rsidRPr="002348D0">
        <w:t>are</w:t>
      </w:r>
      <w:r w:rsidR="00C270CE" w:rsidRPr="002348D0">
        <w:t xml:space="preserve"> </w:t>
      </w:r>
      <w:r w:rsidRPr="002348D0">
        <w:t>necessary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comply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decision.</w:t>
      </w:r>
    </w:p>
    <w:p w:rsidR="0000456C" w:rsidRPr="002348D0" w:rsidRDefault="0000456C" w:rsidP="0000456C">
      <w:pPr>
        <w:pStyle w:val="SingleTxtG"/>
      </w:pPr>
      <w:r w:rsidRPr="002348D0">
        <w:t>30.</w:t>
      </w:r>
      <w:r w:rsidRPr="002348D0">
        <w:tab/>
        <w:t>On</w:t>
      </w:r>
      <w:r w:rsidR="00C270CE" w:rsidRPr="002348D0">
        <w:t xml:space="preserve"> </w:t>
      </w:r>
      <w:r w:rsidRPr="002348D0">
        <w:t>7</w:t>
      </w:r>
      <w:r w:rsidR="00C270CE" w:rsidRPr="002348D0">
        <w:t xml:space="preserve"> </w:t>
      </w:r>
      <w:r w:rsidRPr="002348D0">
        <w:t>November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submission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transmitted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counsel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information.</w:t>
      </w:r>
    </w:p>
    <w:p w:rsidR="0000456C" w:rsidRPr="002348D0" w:rsidRDefault="0000456C" w:rsidP="0000456C">
      <w:pPr>
        <w:pStyle w:val="SingleTxtG"/>
      </w:pPr>
      <w:r w:rsidRPr="002348D0">
        <w:t>31.</w:t>
      </w:r>
      <w:r w:rsidRPr="002348D0">
        <w:tab/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decided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close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follow-up</w:t>
      </w:r>
      <w:r w:rsidR="00C270CE" w:rsidRPr="002348D0">
        <w:t xml:space="preserve"> </w:t>
      </w:r>
      <w:r w:rsidRPr="002348D0">
        <w:t>dialogue,</w:t>
      </w:r>
      <w:r w:rsidR="00C270CE" w:rsidRPr="002348D0">
        <w:t xml:space="preserve"> </w:t>
      </w:r>
      <w:r w:rsidRPr="002348D0">
        <w:t>as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returned</w:t>
      </w:r>
      <w:r w:rsidR="00C270CE" w:rsidRPr="002348D0">
        <w:t xml:space="preserve"> </w:t>
      </w:r>
      <w:r w:rsidRPr="002348D0">
        <w:t>voluntarily</w:t>
      </w:r>
      <w:r w:rsidR="00C270CE" w:rsidRPr="002348D0">
        <w:t xml:space="preserve"> </w:t>
      </w:r>
      <w:r w:rsidRPr="002348D0">
        <w:t>from</w:t>
      </w:r>
      <w:r w:rsidR="00C270CE" w:rsidRPr="002348D0">
        <w:t xml:space="preserve"> </w:t>
      </w:r>
      <w:r w:rsidRPr="002348D0">
        <w:t>Denmark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Pakistan.</w:t>
      </w:r>
      <w:r w:rsidR="00C270CE" w:rsidRPr="002348D0">
        <w:t xml:space="preserve"> </w:t>
      </w:r>
    </w:p>
    <w:p w:rsidR="0000456C" w:rsidRPr="002348D0" w:rsidRDefault="0000456C" w:rsidP="0016562B">
      <w:pPr>
        <w:pStyle w:val="H1G"/>
      </w:pPr>
      <w:r w:rsidRPr="002348D0">
        <w:tab/>
        <w:t>H.</w:t>
      </w:r>
      <w:r w:rsidR="00C270CE" w:rsidRPr="002348D0">
        <w:t xml:space="preserve"> </w:t>
      </w:r>
      <w:r w:rsidRPr="002348D0">
        <w:tab/>
        <w:t>Communication</w:t>
      </w:r>
      <w:r w:rsidR="00C270CE" w:rsidRPr="002348D0">
        <w:t xml:space="preserve"> </w:t>
      </w:r>
      <w:r w:rsidRPr="002348D0">
        <w:t>No.</w:t>
      </w:r>
      <w:r w:rsidR="00C270CE" w:rsidRPr="002348D0">
        <w:t xml:space="preserve"> </w:t>
      </w:r>
      <w:r w:rsidRPr="002348D0">
        <w:t>634/2014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2"/>
      </w:tblGrid>
      <w:tr w:rsidR="0000456C" w:rsidRPr="000D3077" w:rsidTr="0016562B">
        <w:trPr>
          <w:tblHeader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456C" w:rsidRPr="000D3077" w:rsidRDefault="0000456C" w:rsidP="0016562B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fr-CH"/>
              </w:rPr>
            </w:pPr>
            <w:r w:rsidRPr="000D3077">
              <w:rPr>
                <w:i/>
                <w:sz w:val="16"/>
                <w:lang w:val="fr-CH"/>
              </w:rPr>
              <w:t>M.B.</w:t>
            </w:r>
            <w:r w:rsidR="00C270CE" w:rsidRPr="000D3077">
              <w:rPr>
                <w:i/>
                <w:sz w:val="16"/>
                <w:lang w:val="fr-CH"/>
              </w:rPr>
              <w:t xml:space="preserve"> </w:t>
            </w:r>
            <w:r w:rsidRPr="000D3077">
              <w:rPr>
                <w:i/>
                <w:sz w:val="16"/>
                <w:lang w:val="fr-CH"/>
              </w:rPr>
              <w:t>et</w:t>
            </w:r>
            <w:r w:rsidR="00C270CE" w:rsidRPr="000D3077">
              <w:rPr>
                <w:i/>
                <w:sz w:val="16"/>
                <w:lang w:val="fr-CH"/>
              </w:rPr>
              <w:t xml:space="preserve"> </w:t>
            </w:r>
            <w:r w:rsidRPr="000D3077">
              <w:rPr>
                <w:i/>
                <w:sz w:val="16"/>
                <w:lang w:val="fr-CH"/>
              </w:rPr>
              <w:t>al.</w:t>
            </w:r>
            <w:r w:rsidR="00C270CE" w:rsidRPr="000D3077">
              <w:rPr>
                <w:i/>
                <w:sz w:val="16"/>
                <w:lang w:val="fr-CH"/>
              </w:rPr>
              <w:t xml:space="preserve"> </w:t>
            </w:r>
            <w:r w:rsidRPr="000D3077">
              <w:rPr>
                <w:i/>
                <w:sz w:val="16"/>
                <w:lang w:val="fr-CH"/>
              </w:rPr>
              <w:t>v.</w:t>
            </w:r>
            <w:r w:rsidR="00C270CE" w:rsidRPr="000D3077">
              <w:rPr>
                <w:i/>
                <w:sz w:val="16"/>
                <w:lang w:val="fr-CH"/>
              </w:rPr>
              <w:t xml:space="preserve"> </w:t>
            </w:r>
            <w:r w:rsidRPr="000D3077">
              <w:rPr>
                <w:i/>
                <w:sz w:val="16"/>
                <w:lang w:val="fr-CH"/>
              </w:rPr>
              <w:t>Denmark</w:t>
            </w:r>
          </w:p>
        </w:tc>
      </w:tr>
      <w:tr w:rsidR="0000456C" w:rsidRPr="002348D0" w:rsidTr="0016562B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16562B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Decision</w:t>
            </w:r>
            <w:r w:rsidR="00C270CE" w:rsidRPr="002348D0">
              <w:t xml:space="preserve"> </w:t>
            </w:r>
            <w:r w:rsidRPr="002348D0">
              <w:t>adopted</w:t>
            </w:r>
            <w:r w:rsidR="00C270CE" w:rsidRPr="002348D0">
              <w:t xml:space="preserve"> </w:t>
            </w:r>
            <w:r w:rsidRPr="002348D0">
              <w:t>on: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16562B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25</w:t>
            </w:r>
            <w:r w:rsidR="00C270CE" w:rsidRPr="002348D0">
              <w:t xml:space="preserve"> </w:t>
            </w:r>
            <w:r w:rsidRPr="002348D0">
              <w:t>November</w:t>
            </w:r>
            <w:r w:rsidR="00C270CE" w:rsidRPr="002348D0">
              <w:t xml:space="preserve"> </w:t>
            </w:r>
            <w:r w:rsidRPr="002348D0">
              <w:t>2016</w:t>
            </w:r>
          </w:p>
        </w:tc>
      </w:tr>
      <w:tr w:rsidR="0000456C" w:rsidRPr="002348D0" w:rsidTr="0016562B">
        <w:tc>
          <w:tcPr>
            <w:tcW w:w="2268" w:type="dxa"/>
            <w:shd w:val="clear" w:color="auto" w:fill="auto"/>
          </w:tcPr>
          <w:p w:rsidR="0000456C" w:rsidRPr="002348D0" w:rsidRDefault="0000456C" w:rsidP="0016562B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Violation:</w:t>
            </w:r>
          </w:p>
        </w:tc>
        <w:tc>
          <w:tcPr>
            <w:tcW w:w="5103" w:type="dxa"/>
            <w:shd w:val="clear" w:color="auto" w:fill="auto"/>
          </w:tcPr>
          <w:p w:rsidR="0000456C" w:rsidRPr="002348D0" w:rsidRDefault="0000456C" w:rsidP="0016562B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Article</w:t>
            </w:r>
            <w:r w:rsidR="00C270CE" w:rsidRPr="002348D0">
              <w:t xml:space="preserve"> </w:t>
            </w:r>
            <w:r w:rsidRPr="002348D0">
              <w:t>3</w:t>
            </w:r>
          </w:p>
        </w:tc>
      </w:tr>
      <w:tr w:rsidR="0000456C" w:rsidRPr="002348D0" w:rsidTr="0016562B">
        <w:tc>
          <w:tcPr>
            <w:tcW w:w="2268" w:type="dxa"/>
            <w:shd w:val="clear" w:color="auto" w:fill="auto"/>
          </w:tcPr>
          <w:p w:rsidR="0000456C" w:rsidRPr="002348D0" w:rsidRDefault="0000456C" w:rsidP="0016562B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Remedy:</w:t>
            </w:r>
          </w:p>
        </w:tc>
        <w:tc>
          <w:tcPr>
            <w:tcW w:w="5103" w:type="dxa"/>
            <w:shd w:val="clear" w:color="auto" w:fill="auto"/>
          </w:tcPr>
          <w:p w:rsidR="0000456C" w:rsidRPr="002348D0" w:rsidRDefault="0000456C" w:rsidP="0016562B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C270CE" w:rsidRPr="002348D0">
              <w:t xml:space="preserve"> </w:t>
            </w:r>
            <w:r w:rsidRPr="002348D0">
              <w:t>was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view</w:t>
            </w:r>
            <w:r w:rsidR="00C270CE" w:rsidRPr="002348D0">
              <w:t xml:space="preserve"> </w:t>
            </w:r>
            <w:r w:rsidRPr="002348D0">
              <w:t>that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State</w:t>
            </w:r>
            <w:r w:rsidR="00C270CE" w:rsidRPr="002348D0">
              <w:t xml:space="preserve"> </w:t>
            </w:r>
            <w:r w:rsidRPr="002348D0">
              <w:t>party</w:t>
            </w:r>
            <w:r w:rsidR="00C270CE" w:rsidRPr="002348D0">
              <w:t xml:space="preserve"> </w:t>
            </w:r>
            <w:r w:rsidRPr="002348D0">
              <w:t>has</w:t>
            </w:r>
            <w:r w:rsidR="00C270CE" w:rsidRPr="002348D0">
              <w:t xml:space="preserve"> </w:t>
            </w:r>
            <w:r w:rsidRPr="002348D0">
              <w:t>an</w:t>
            </w:r>
            <w:r w:rsidR="00C270CE" w:rsidRPr="002348D0">
              <w:t xml:space="preserve"> </w:t>
            </w:r>
            <w:r w:rsidRPr="002348D0">
              <w:t>obligation,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accordance</w:t>
            </w:r>
            <w:r w:rsidR="00C270CE" w:rsidRPr="002348D0">
              <w:t xml:space="preserve"> </w:t>
            </w:r>
            <w:r w:rsidRPr="002348D0">
              <w:t>with</w:t>
            </w:r>
            <w:r w:rsidR="00C270CE" w:rsidRPr="002348D0">
              <w:t xml:space="preserve"> </w:t>
            </w:r>
            <w:r w:rsidRPr="002348D0">
              <w:t>article</w:t>
            </w:r>
            <w:r w:rsidR="00C270CE" w:rsidRPr="002348D0">
              <w:t xml:space="preserve"> </w:t>
            </w:r>
            <w:r w:rsidRPr="002348D0">
              <w:t>3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Convention,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refrain</w:t>
            </w:r>
            <w:r w:rsidR="00C270CE" w:rsidRPr="002348D0">
              <w:t xml:space="preserve"> </w:t>
            </w:r>
            <w:r w:rsidRPr="002348D0">
              <w:t>from</w:t>
            </w:r>
            <w:r w:rsidR="00C270CE" w:rsidRPr="002348D0">
              <w:t xml:space="preserve"> </w:t>
            </w:r>
            <w:r w:rsidRPr="002348D0">
              <w:t>forcibly</w:t>
            </w:r>
            <w:r w:rsidR="00C270CE" w:rsidRPr="002348D0">
              <w:t xml:space="preserve"> </w:t>
            </w:r>
            <w:r w:rsidRPr="002348D0">
              <w:t>returning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complainants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Russian</w:t>
            </w:r>
            <w:r w:rsidR="00C270CE" w:rsidRPr="002348D0">
              <w:t xml:space="preserve"> </w:t>
            </w:r>
            <w:r w:rsidRPr="002348D0">
              <w:t>Federation</w:t>
            </w:r>
            <w:r w:rsidR="00C270CE" w:rsidRPr="002348D0">
              <w:t xml:space="preserve"> </w:t>
            </w:r>
            <w:r w:rsidRPr="002348D0">
              <w:t>or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any</w:t>
            </w:r>
            <w:r w:rsidR="00C270CE" w:rsidRPr="002348D0">
              <w:t xml:space="preserve"> </w:t>
            </w:r>
            <w:r w:rsidRPr="002348D0">
              <w:t>other</w:t>
            </w:r>
            <w:r w:rsidR="00C270CE" w:rsidRPr="002348D0">
              <w:t xml:space="preserve"> </w:t>
            </w:r>
            <w:r w:rsidRPr="002348D0">
              <w:t>country</w:t>
            </w:r>
            <w:r w:rsidR="00C270CE" w:rsidRPr="002348D0">
              <w:t xml:space="preserve"> </w:t>
            </w:r>
            <w:r w:rsidRPr="002348D0">
              <w:t>where</w:t>
            </w:r>
            <w:r w:rsidR="00C270CE" w:rsidRPr="002348D0">
              <w:t xml:space="preserve"> </w:t>
            </w:r>
            <w:r w:rsidRPr="002348D0">
              <w:t>there</w:t>
            </w:r>
            <w:r w:rsidR="00C270CE" w:rsidRPr="002348D0">
              <w:t xml:space="preserve"> </w:t>
            </w:r>
            <w:r w:rsidRPr="002348D0">
              <w:t>was</w:t>
            </w:r>
            <w:r w:rsidR="00C270CE" w:rsidRPr="002348D0">
              <w:t xml:space="preserve"> </w:t>
            </w:r>
            <w:r w:rsidRPr="002348D0">
              <w:t>a</w:t>
            </w:r>
            <w:r w:rsidR="00C270CE" w:rsidRPr="002348D0">
              <w:t xml:space="preserve"> </w:t>
            </w:r>
            <w:r w:rsidRPr="002348D0">
              <w:t>real</w:t>
            </w:r>
            <w:r w:rsidR="00C270CE" w:rsidRPr="002348D0">
              <w:t xml:space="preserve"> </w:t>
            </w:r>
            <w:r w:rsidRPr="002348D0">
              <w:t>risk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them</w:t>
            </w:r>
            <w:r w:rsidR="00C270CE" w:rsidRPr="002348D0">
              <w:t xml:space="preserve"> </w:t>
            </w:r>
            <w:r w:rsidRPr="002348D0">
              <w:t>being</w:t>
            </w:r>
            <w:r w:rsidR="00C270CE" w:rsidRPr="002348D0">
              <w:t xml:space="preserve"> </w:t>
            </w:r>
            <w:r w:rsidRPr="002348D0">
              <w:t>expelled</w:t>
            </w:r>
            <w:r w:rsidR="00C270CE" w:rsidRPr="002348D0">
              <w:t xml:space="preserve"> </w:t>
            </w:r>
            <w:r w:rsidRPr="002348D0">
              <w:t>or</w:t>
            </w:r>
            <w:r w:rsidR="00C270CE" w:rsidRPr="002348D0">
              <w:t xml:space="preserve"> </w:t>
            </w:r>
            <w:r w:rsidRPr="002348D0">
              <w:t>returned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Russian</w:t>
            </w:r>
            <w:r w:rsidR="00C270CE" w:rsidRPr="002348D0">
              <w:t xml:space="preserve"> </w:t>
            </w:r>
            <w:r w:rsidRPr="002348D0">
              <w:t>Federation.</w:t>
            </w:r>
            <w:r w:rsidR="00C270CE" w:rsidRPr="002348D0">
              <w:t xml:space="preserve"> </w:t>
            </w:r>
          </w:p>
        </w:tc>
      </w:tr>
    </w:tbl>
    <w:p w:rsidR="0000456C" w:rsidRPr="002348D0" w:rsidRDefault="0000456C" w:rsidP="0016562B">
      <w:pPr>
        <w:pStyle w:val="SingleTxtG"/>
        <w:spacing w:before="240"/>
      </w:pPr>
      <w:r w:rsidRPr="002348D0">
        <w:t>32.</w:t>
      </w:r>
      <w:r w:rsidRPr="002348D0">
        <w:tab/>
        <w:t>On</w:t>
      </w:r>
      <w:r w:rsidR="00C270CE" w:rsidRPr="002348D0">
        <w:t xml:space="preserve"> </w:t>
      </w:r>
      <w:r w:rsidRPr="002348D0">
        <w:t>12</w:t>
      </w:r>
      <w:r w:rsidR="00C270CE" w:rsidRPr="002348D0">
        <w:t xml:space="preserve"> </w:t>
      </w:r>
      <w:r w:rsidRPr="002348D0">
        <w:t>June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complainants</w:t>
      </w:r>
      <w:r w:rsidR="00392D92">
        <w:t>’</w:t>
      </w:r>
      <w:r w:rsidR="00C270CE" w:rsidRPr="002348D0">
        <w:t xml:space="preserve"> </w:t>
      </w:r>
      <w:r w:rsidRPr="002348D0">
        <w:t>counsel</w:t>
      </w:r>
      <w:r w:rsidR="00C270CE" w:rsidRPr="002348D0">
        <w:t xml:space="preserve"> </w:t>
      </w:r>
      <w:r w:rsidRPr="002348D0">
        <w:t>commented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submission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21</w:t>
      </w:r>
      <w:r w:rsidR="00C270CE" w:rsidRPr="002348D0">
        <w:t xml:space="preserve"> </w:t>
      </w:r>
      <w:r w:rsidRPr="002348D0">
        <w:t>March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arguing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adult</w:t>
      </w:r>
      <w:r w:rsidR="00C270CE" w:rsidRPr="002348D0">
        <w:t xml:space="preserve"> </w:t>
      </w:r>
      <w:r w:rsidRPr="002348D0">
        <w:t>male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diagnosed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post-traumatic</w:t>
      </w:r>
      <w:r w:rsidR="00C270CE" w:rsidRPr="002348D0">
        <w:t xml:space="preserve"> </w:t>
      </w:r>
      <w:r w:rsidRPr="002348D0">
        <w:t>stress</w:t>
      </w:r>
      <w:r w:rsidR="00C270CE" w:rsidRPr="002348D0">
        <w:t xml:space="preserve"> </w:t>
      </w:r>
      <w:r w:rsidRPr="002348D0">
        <w:t>disorder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therefore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difficulties</w:t>
      </w:r>
      <w:r w:rsidR="00C270CE" w:rsidRPr="002348D0">
        <w:t xml:space="preserve"> </w:t>
      </w:r>
      <w:r w:rsidRPr="002348D0">
        <w:t>remembering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giving</w:t>
      </w:r>
      <w:r w:rsidR="00C270CE" w:rsidRPr="002348D0">
        <w:t xml:space="preserve"> </w:t>
      </w:r>
      <w:r w:rsidRPr="002348D0">
        <w:t>an</w:t>
      </w:r>
      <w:r w:rsidR="00C270CE" w:rsidRPr="002348D0">
        <w:t xml:space="preserve"> </w:t>
      </w:r>
      <w:r w:rsidRPr="002348D0">
        <w:t>account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events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surfaced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memory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non-chronological</w:t>
      </w:r>
      <w:r w:rsidR="00C270CE" w:rsidRPr="002348D0">
        <w:t xml:space="preserve"> </w:t>
      </w:r>
      <w:r w:rsidRPr="002348D0">
        <w:t>manner.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counsel</w:t>
      </w:r>
      <w:r w:rsidR="00C270CE" w:rsidRPr="002348D0">
        <w:t xml:space="preserve"> </w:t>
      </w:r>
      <w:r w:rsidRPr="002348D0">
        <w:t>recalled</w:t>
      </w:r>
      <w:r w:rsidR="00C270CE" w:rsidRPr="002348D0">
        <w:t xml:space="preserve"> </w:t>
      </w:r>
      <w:r w:rsidRPr="002348D0">
        <w:t>that,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29</w:t>
      </w:r>
      <w:r w:rsidR="00C270CE" w:rsidRPr="002348D0">
        <w:t xml:space="preserve"> </w:t>
      </w:r>
      <w:r w:rsidRPr="002348D0">
        <w:t>September</w:t>
      </w:r>
      <w:r w:rsidR="00C270CE" w:rsidRPr="002348D0">
        <w:t xml:space="preserve"> </w:t>
      </w:r>
      <w:r w:rsidRPr="002348D0">
        <w:t>2015,</w:t>
      </w:r>
      <w:r w:rsidR="00C270CE" w:rsidRPr="002348D0">
        <w:t xml:space="preserve"> </w:t>
      </w:r>
      <w:r w:rsidRPr="002348D0">
        <w:t>Amnesty</w:t>
      </w:r>
      <w:r w:rsidR="00C270CE" w:rsidRPr="002348D0">
        <w:t xml:space="preserve"> </w:t>
      </w:r>
      <w:r w:rsidRPr="002348D0">
        <w:t>International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Danish</w:t>
      </w:r>
      <w:r w:rsidR="00C270CE" w:rsidRPr="002348D0">
        <w:t xml:space="preserve"> </w:t>
      </w:r>
      <w:r w:rsidRPr="002348D0">
        <w:t>Medical</w:t>
      </w:r>
      <w:r w:rsidR="00C270CE" w:rsidRPr="002348D0">
        <w:t xml:space="preserve"> </w:t>
      </w:r>
      <w:r w:rsidRPr="002348D0">
        <w:t>Group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presented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statement</w:t>
      </w:r>
      <w:r w:rsidR="00C270CE" w:rsidRPr="002348D0">
        <w:t xml:space="preserve"> </w:t>
      </w:r>
      <w:r w:rsidRPr="002348D0">
        <w:t>attesting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torture,</w:t>
      </w:r>
      <w:r w:rsidR="00C270CE" w:rsidRPr="002348D0">
        <w:t xml:space="preserve"> </w:t>
      </w:r>
      <w:r w:rsidRPr="002348D0">
        <w:t>which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disregarded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Danish</w:t>
      </w:r>
      <w:r w:rsidR="00C270CE" w:rsidRPr="002348D0">
        <w:t xml:space="preserve"> </w:t>
      </w:r>
      <w:r w:rsidRPr="002348D0">
        <w:t>Refugee</w:t>
      </w:r>
      <w:r w:rsidR="00C270CE" w:rsidRPr="002348D0">
        <w:t xml:space="preserve"> </w:t>
      </w:r>
      <w:r w:rsidRPr="002348D0">
        <w:t>Appeals</w:t>
      </w:r>
      <w:r w:rsidR="00C270CE" w:rsidRPr="002348D0">
        <w:t xml:space="preserve"> </w:t>
      </w:r>
      <w:r w:rsidRPr="002348D0">
        <w:t>Board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party.</w:t>
      </w:r>
    </w:p>
    <w:p w:rsidR="0000456C" w:rsidRPr="002348D0" w:rsidRDefault="0000456C" w:rsidP="0000456C">
      <w:pPr>
        <w:pStyle w:val="SingleTxtG"/>
      </w:pPr>
      <w:r w:rsidRPr="002348D0">
        <w:t>33.</w:t>
      </w:r>
      <w:r w:rsidRPr="002348D0">
        <w:tab/>
        <w:t>The</w:t>
      </w:r>
      <w:r w:rsidR="00C270CE" w:rsidRPr="002348D0">
        <w:t xml:space="preserve"> </w:t>
      </w:r>
      <w:r w:rsidRPr="002348D0">
        <w:t>counsel</w:t>
      </w:r>
      <w:r w:rsidR="00C270CE" w:rsidRPr="002348D0">
        <w:t xml:space="preserve"> </w:t>
      </w:r>
      <w:r w:rsidRPr="002348D0">
        <w:t>considered</w:t>
      </w:r>
      <w:r w:rsidR="00C270CE" w:rsidRPr="002348D0">
        <w:t xml:space="preserve"> </w:t>
      </w:r>
      <w:r w:rsidRPr="002348D0">
        <w:t>it</w:t>
      </w:r>
      <w:r w:rsidR="00C270CE" w:rsidRPr="002348D0">
        <w:t xml:space="preserve"> </w:t>
      </w:r>
      <w:r w:rsidRPr="002348D0">
        <w:t>regrettable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has</w:t>
      </w:r>
      <w:r w:rsidR="00C270CE" w:rsidRPr="002348D0">
        <w:t xml:space="preserve"> </w:t>
      </w:r>
      <w:r w:rsidRPr="002348D0">
        <w:t>not</w:t>
      </w:r>
      <w:r w:rsidR="00C270CE" w:rsidRPr="002348D0">
        <w:t xml:space="preserve"> </w:t>
      </w:r>
      <w:r w:rsidRPr="002348D0">
        <w:t>respected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present</w:t>
      </w:r>
      <w:r w:rsidR="00C270CE" w:rsidRPr="002348D0">
        <w:t xml:space="preserve"> </w:t>
      </w:r>
      <w:r w:rsidRPr="002348D0">
        <w:t>case,</w:t>
      </w:r>
      <w:r w:rsidR="00C270CE" w:rsidRPr="002348D0">
        <w:t xml:space="preserve"> </w:t>
      </w:r>
      <w:r w:rsidRPr="002348D0">
        <w:t>instead</w:t>
      </w:r>
      <w:r w:rsidR="00C270CE" w:rsidRPr="002348D0">
        <w:t xml:space="preserve"> </w:t>
      </w:r>
      <w:r w:rsidRPr="002348D0">
        <w:t>considering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unreliable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basis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first</w:t>
      </w:r>
      <w:r w:rsidR="00C270CE" w:rsidRPr="002348D0">
        <w:t xml:space="preserve"> </w:t>
      </w:r>
      <w:r w:rsidRPr="002348D0">
        <w:t>evaluations</w:t>
      </w:r>
      <w:r w:rsidR="00C270CE" w:rsidRPr="002348D0">
        <w:t xml:space="preserve"> </w:t>
      </w:r>
      <w:r w:rsidRPr="002348D0">
        <w:t>carried</w:t>
      </w:r>
      <w:r w:rsidR="00C270CE" w:rsidRPr="002348D0">
        <w:t xml:space="preserve"> </w:t>
      </w:r>
      <w:r w:rsidRPr="002348D0">
        <w:t>out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Board.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counsel</w:t>
      </w:r>
      <w:r w:rsidR="00C270CE" w:rsidRPr="002348D0">
        <w:t xml:space="preserve"> </w:t>
      </w:r>
      <w:r w:rsidRPr="002348D0">
        <w:t>denounced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disregard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decision,</w:t>
      </w:r>
      <w:r w:rsidR="00C270CE" w:rsidRPr="002348D0">
        <w:t xml:space="preserve"> </w:t>
      </w:r>
      <w:r w:rsidRPr="002348D0">
        <w:t>pointing</w:t>
      </w:r>
      <w:r w:rsidR="00C270CE" w:rsidRPr="002348D0">
        <w:t xml:space="preserve"> </w:t>
      </w:r>
      <w:r w:rsidRPr="002348D0">
        <w:t>out</w:t>
      </w:r>
      <w:r w:rsidR="00C270CE" w:rsidRPr="002348D0">
        <w:t xml:space="preserve"> </w:t>
      </w:r>
      <w:r w:rsidRPr="002348D0">
        <w:t>that,</w:t>
      </w:r>
      <w:r w:rsidR="00C270CE" w:rsidRPr="002348D0">
        <w:t xml:space="preserve"> </w:t>
      </w:r>
      <w:r w:rsidRPr="002348D0">
        <w:t>initially,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Board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not</w:t>
      </w:r>
      <w:r w:rsidR="00C270CE" w:rsidRPr="002348D0">
        <w:t xml:space="preserve"> </w:t>
      </w:r>
      <w:r w:rsidRPr="002348D0">
        <w:t>wanted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conduct</w:t>
      </w:r>
      <w:r w:rsidR="00C270CE" w:rsidRPr="002348D0">
        <w:t xml:space="preserve"> </w:t>
      </w:r>
      <w:r w:rsidRPr="002348D0">
        <w:t>an</w:t>
      </w:r>
      <w:r w:rsidR="00C270CE" w:rsidRPr="002348D0">
        <w:t xml:space="preserve"> </w:t>
      </w:r>
      <w:r w:rsidRPr="002348D0">
        <w:t>examination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check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signs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torture,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that,</w:t>
      </w:r>
      <w:r w:rsidR="00C270CE" w:rsidRPr="002348D0">
        <w:t xml:space="preserve"> </w:t>
      </w:r>
      <w:r w:rsidRPr="002348D0">
        <w:t>once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examination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carried</w:t>
      </w:r>
      <w:r w:rsidR="00C270CE" w:rsidRPr="002348D0">
        <w:t xml:space="preserve"> </w:t>
      </w:r>
      <w:r w:rsidRPr="002348D0">
        <w:t>out,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continued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fail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abide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decision.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counsel</w:t>
      </w:r>
      <w:r w:rsidR="00C270CE" w:rsidRPr="002348D0">
        <w:t xml:space="preserve"> </w:t>
      </w:r>
      <w:r w:rsidRPr="002348D0">
        <w:t>concluded</w:t>
      </w:r>
      <w:r w:rsidR="00C270CE" w:rsidRPr="002348D0">
        <w:t xml:space="preserve"> </w:t>
      </w:r>
      <w:r w:rsidRPr="002348D0">
        <w:t>that,</w:t>
      </w:r>
      <w:r w:rsidR="00C270CE" w:rsidRPr="002348D0">
        <w:t xml:space="preserve"> </w:t>
      </w:r>
      <w:r w:rsidRPr="002348D0">
        <w:t>if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family</w:t>
      </w:r>
      <w:r w:rsidR="00C270CE" w:rsidRPr="002348D0">
        <w:t xml:space="preserve"> </w:t>
      </w:r>
      <w:r w:rsidRPr="002348D0">
        <w:t>were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return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Ingushetia,</w:t>
      </w:r>
      <w:r w:rsidR="00C270CE" w:rsidRPr="002348D0">
        <w:t xml:space="preserve"> </w:t>
      </w:r>
      <w:r w:rsidRPr="002348D0">
        <w:t>they</w:t>
      </w:r>
      <w:r w:rsidR="00C270CE" w:rsidRPr="002348D0">
        <w:t xml:space="preserve"> </w:t>
      </w:r>
      <w:r w:rsidRPr="002348D0">
        <w:t>would</w:t>
      </w:r>
      <w:r w:rsidR="00C270CE" w:rsidRPr="002348D0">
        <w:t xml:space="preserve"> </w:t>
      </w:r>
      <w:r w:rsidRPr="002348D0">
        <w:t>face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significant</w:t>
      </w:r>
      <w:r w:rsidR="00C270CE" w:rsidRPr="002348D0">
        <w:t xml:space="preserve"> </w:t>
      </w:r>
      <w:r w:rsidRPr="002348D0">
        <w:t>risk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persecution,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which</w:t>
      </w:r>
      <w:r w:rsidR="00C270CE" w:rsidRPr="002348D0">
        <w:t xml:space="preserve"> </w:t>
      </w:r>
      <w:r w:rsidRPr="002348D0">
        <w:t>reason</w:t>
      </w:r>
      <w:r w:rsidR="00C270CE" w:rsidRPr="002348D0">
        <w:t xml:space="preserve"> </w:t>
      </w:r>
      <w:r w:rsidRPr="002348D0">
        <w:t>they</w:t>
      </w:r>
      <w:r w:rsidR="00C270CE" w:rsidRPr="002348D0">
        <w:t xml:space="preserve"> </w:t>
      </w:r>
      <w:r w:rsidRPr="002348D0">
        <w:t>should</w:t>
      </w:r>
      <w:r w:rsidR="00C270CE" w:rsidRPr="002348D0">
        <w:t xml:space="preserve"> </w:t>
      </w:r>
      <w:r w:rsidRPr="002348D0">
        <w:t>have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granted</w:t>
      </w:r>
      <w:r w:rsidR="00C270CE" w:rsidRPr="002348D0">
        <w:t xml:space="preserve"> </w:t>
      </w:r>
      <w:r w:rsidRPr="002348D0">
        <w:t>asylum,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their</w:t>
      </w:r>
      <w:r w:rsidR="00C270CE" w:rsidRPr="002348D0">
        <w:t xml:space="preserve"> </w:t>
      </w:r>
      <w:r w:rsidRPr="002348D0">
        <w:t>deportation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Russian</w:t>
      </w:r>
      <w:r w:rsidR="00C270CE" w:rsidRPr="002348D0">
        <w:t xml:space="preserve"> </w:t>
      </w:r>
      <w:r w:rsidRPr="002348D0">
        <w:t>Federation</w:t>
      </w:r>
      <w:r w:rsidR="00C270CE" w:rsidRPr="002348D0">
        <w:t xml:space="preserve"> </w:t>
      </w:r>
      <w:r w:rsidRPr="002348D0">
        <w:t>would</w:t>
      </w:r>
      <w:r w:rsidR="00C270CE" w:rsidRPr="002348D0">
        <w:t xml:space="preserve"> </w:t>
      </w:r>
      <w:r w:rsidRPr="002348D0">
        <w:t>amount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violation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article</w:t>
      </w:r>
      <w:r w:rsidR="00C270CE" w:rsidRPr="002348D0">
        <w:t xml:space="preserve"> </w:t>
      </w:r>
      <w:r w:rsidRPr="002348D0">
        <w:t>3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Convention.</w:t>
      </w:r>
      <w:r w:rsidR="00C270CE" w:rsidRPr="002348D0">
        <w:t xml:space="preserve"> </w:t>
      </w:r>
      <w:r w:rsidRPr="002348D0">
        <w:t>Beyond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comments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12</w:t>
      </w:r>
      <w:r w:rsidR="00C270CE" w:rsidRPr="002348D0">
        <w:t xml:space="preserve"> </w:t>
      </w:r>
      <w:r w:rsidRPr="002348D0">
        <w:t>June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counsel</w:t>
      </w:r>
      <w:r w:rsidR="00C270CE" w:rsidRPr="002348D0">
        <w:t xml:space="preserve"> </w:t>
      </w:r>
      <w:r w:rsidRPr="002348D0">
        <w:t>has</w:t>
      </w:r>
      <w:r w:rsidR="00C270CE" w:rsidRPr="002348D0">
        <w:t xml:space="preserve"> </w:t>
      </w:r>
      <w:r w:rsidRPr="002348D0">
        <w:t>provided</w:t>
      </w:r>
      <w:r w:rsidR="00C270CE" w:rsidRPr="002348D0">
        <w:t xml:space="preserve"> </w:t>
      </w:r>
      <w:r w:rsidRPr="002348D0">
        <w:t>no</w:t>
      </w:r>
      <w:r w:rsidR="00C270CE" w:rsidRPr="002348D0">
        <w:t xml:space="preserve"> </w:t>
      </w:r>
      <w:r w:rsidRPr="002348D0">
        <w:t>further</w:t>
      </w:r>
      <w:r w:rsidR="00C270CE" w:rsidRPr="002348D0">
        <w:t xml:space="preserve"> </w:t>
      </w:r>
      <w:r w:rsidRPr="002348D0">
        <w:t>updates,</w:t>
      </w:r>
      <w:r w:rsidR="00C270CE" w:rsidRPr="002348D0">
        <w:t xml:space="preserve"> </w:t>
      </w:r>
      <w:r w:rsidRPr="002348D0">
        <w:t>including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issue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whether</w:t>
      </w:r>
      <w:r w:rsidR="00C270CE" w:rsidRPr="002348D0">
        <w:t xml:space="preserve"> </w:t>
      </w:r>
      <w:r w:rsidRPr="002348D0">
        <w:t>or</w:t>
      </w:r>
      <w:r w:rsidR="00C270CE" w:rsidRPr="002348D0">
        <w:t xml:space="preserve"> </w:t>
      </w:r>
      <w:r w:rsidRPr="002348D0">
        <w:t>not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complainants</w:t>
      </w:r>
      <w:r w:rsidR="00C270CE" w:rsidRPr="002348D0">
        <w:t xml:space="preserve"> </w:t>
      </w:r>
      <w:r w:rsidRPr="002348D0">
        <w:t>were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fact</w:t>
      </w:r>
      <w:r w:rsidR="00C270CE" w:rsidRPr="002348D0">
        <w:t xml:space="preserve"> </w:t>
      </w:r>
      <w:r w:rsidRPr="002348D0">
        <w:t>removed</w:t>
      </w:r>
      <w:r w:rsidR="00C270CE" w:rsidRPr="002348D0">
        <w:t xml:space="preserve"> </w:t>
      </w:r>
      <w:r w:rsidRPr="002348D0">
        <w:t>from</w:t>
      </w:r>
      <w:r w:rsidR="00C270CE" w:rsidRPr="002348D0">
        <w:t xml:space="preserve"> </w:t>
      </w:r>
      <w:r w:rsidRPr="002348D0">
        <w:t>Denmark.</w:t>
      </w:r>
    </w:p>
    <w:p w:rsidR="0000456C" w:rsidRPr="002348D0" w:rsidRDefault="0000456C" w:rsidP="0000456C">
      <w:pPr>
        <w:pStyle w:val="SingleTxtG"/>
      </w:pPr>
      <w:r w:rsidRPr="002348D0">
        <w:t>34.</w:t>
      </w:r>
      <w:r w:rsidRPr="002348D0">
        <w:tab/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decided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keep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follow-up</w:t>
      </w:r>
      <w:r w:rsidR="00C270CE" w:rsidRPr="002348D0">
        <w:t xml:space="preserve"> </w:t>
      </w:r>
      <w:r w:rsidRPr="002348D0">
        <w:t>dialogue</w:t>
      </w:r>
      <w:r w:rsidR="00C270CE" w:rsidRPr="002348D0">
        <w:t xml:space="preserve"> </w:t>
      </w:r>
      <w:r w:rsidRPr="002348D0">
        <w:t>open</w:t>
      </w:r>
      <w:r w:rsidR="00C270CE" w:rsidRPr="002348D0">
        <w:t xml:space="preserve"> </w:t>
      </w:r>
      <w:r w:rsidRPr="002348D0">
        <w:t>and,</w:t>
      </w:r>
      <w:r w:rsidR="00C270CE" w:rsidRPr="002348D0">
        <w:t xml:space="preserve"> </w:t>
      </w:r>
      <w:r w:rsidRPr="002348D0">
        <w:t>having</w:t>
      </w:r>
      <w:r w:rsidR="00C270CE" w:rsidRPr="002348D0">
        <w:t xml:space="preserve"> </w:t>
      </w:r>
      <w:r w:rsidRPr="002348D0">
        <w:t>met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representative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Permanent</w:t>
      </w:r>
      <w:r w:rsidR="00C270CE" w:rsidRPr="002348D0">
        <w:t xml:space="preserve"> </w:t>
      </w:r>
      <w:r w:rsidRPr="002348D0">
        <w:t>Mission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Denmark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United</w:t>
      </w:r>
      <w:r w:rsidR="00C270CE" w:rsidRPr="002348D0">
        <w:t xml:space="preserve"> </w:t>
      </w:r>
      <w:r w:rsidRPr="002348D0">
        <w:t>Nations</w:t>
      </w:r>
      <w:r w:rsidR="00C270CE" w:rsidRPr="002348D0">
        <w:t xml:space="preserve"> </w:t>
      </w:r>
      <w:r w:rsidRPr="002348D0">
        <w:t>Office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other</w:t>
      </w:r>
      <w:r w:rsidR="00C270CE" w:rsidRPr="002348D0">
        <w:t xml:space="preserve"> </w:t>
      </w:r>
      <w:r w:rsidRPr="002348D0">
        <w:t>international</w:t>
      </w:r>
      <w:r w:rsidR="00C270CE" w:rsidRPr="002348D0">
        <w:t xml:space="preserve"> </w:t>
      </w:r>
      <w:r w:rsidRPr="002348D0">
        <w:t>organizations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Geneva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discuss</w:t>
      </w:r>
      <w:r w:rsidR="00C270CE" w:rsidRPr="002348D0">
        <w:t xml:space="preserve"> </w:t>
      </w:r>
      <w:r w:rsidRPr="002348D0">
        <w:t>possible</w:t>
      </w:r>
      <w:r w:rsidR="00C270CE" w:rsidRPr="002348D0">
        <w:t xml:space="preserve"> </w:t>
      </w:r>
      <w:r w:rsidRPr="002348D0">
        <w:t>measures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taken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authorities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implement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present</w:t>
      </w:r>
      <w:r w:rsidR="00C270CE" w:rsidRPr="002348D0">
        <w:t xml:space="preserve"> </w:t>
      </w:r>
      <w:r w:rsidRPr="002348D0">
        <w:t>case,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having</w:t>
      </w:r>
      <w:r w:rsidR="00C270CE" w:rsidRPr="002348D0">
        <w:t xml:space="preserve"> </w:t>
      </w:r>
      <w:r w:rsidRPr="002348D0">
        <w:t>received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written</w:t>
      </w:r>
      <w:r w:rsidR="00C270CE" w:rsidRPr="002348D0">
        <w:t xml:space="preserve"> </w:t>
      </w:r>
      <w:r w:rsidRPr="002348D0">
        <w:t>information</w:t>
      </w:r>
      <w:r w:rsidR="00C270CE" w:rsidRPr="002348D0">
        <w:t xml:space="preserve"> </w:t>
      </w:r>
      <w:r w:rsidRPr="002348D0">
        <w:t>during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meeting,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request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counsel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comments</w:t>
      </w:r>
      <w:r w:rsidR="00C270CE" w:rsidRPr="002348D0">
        <w:t xml:space="preserve"> </w:t>
      </w:r>
      <w:r w:rsidRPr="002348D0">
        <w:t>thereon</w:t>
      </w:r>
      <w:r w:rsidR="00C270CE" w:rsidRPr="002348D0">
        <w:t xml:space="preserve"> </w:t>
      </w:r>
      <w:r w:rsidRPr="002348D0">
        <w:t>(within</w:t>
      </w:r>
      <w:r w:rsidR="00C270CE" w:rsidRPr="002348D0">
        <w:t xml:space="preserve"> </w:t>
      </w:r>
      <w:r w:rsidRPr="002348D0">
        <w:t>two</w:t>
      </w:r>
      <w:r w:rsidR="00C270CE" w:rsidRPr="002348D0">
        <w:t xml:space="preserve"> </w:t>
      </w:r>
      <w:r w:rsidRPr="002348D0">
        <w:t>months).</w:t>
      </w:r>
    </w:p>
    <w:p w:rsidR="0000456C" w:rsidRPr="002348D0" w:rsidRDefault="0000456C" w:rsidP="0016562B">
      <w:pPr>
        <w:pStyle w:val="H1G"/>
      </w:pPr>
      <w:r w:rsidRPr="002348D0">
        <w:tab/>
        <w:t>I.</w:t>
      </w:r>
      <w:r w:rsidRPr="002348D0">
        <w:tab/>
        <w:t>Communication</w:t>
      </w:r>
      <w:r w:rsidR="00C270CE" w:rsidRPr="002348D0">
        <w:t xml:space="preserve"> </w:t>
      </w:r>
      <w:r w:rsidRPr="002348D0">
        <w:t>No.</w:t>
      </w:r>
      <w:r w:rsidR="00C270CE" w:rsidRPr="002348D0">
        <w:t xml:space="preserve"> </w:t>
      </w:r>
      <w:r w:rsidRPr="002348D0">
        <w:t>639/2014</w:t>
      </w:r>
      <w:r w:rsidR="00C270CE" w:rsidRPr="002348D0">
        <w:t xml:space="preserve">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2"/>
      </w:tblGrid>
      <w:tr w:rsidR="0000456C" w:rsidRPr="002348D0" w:rsidTr="0016562B">
        <w:trPr>
          <w:tblHeader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456C" w:rsidRPr="002348D0" w:rsidRDefault="0000456C" w:rsidP="0016562B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348D0">
              <w:rPr>
                <w:i/>
                <w:sz w:val="16"/>
              </w:rPr>
              <w:t>N.A.A.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v.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Switzerland</w:t>
            </w:r>
          </w:p>
        </w:tc>
      </w:tr>
      <w:tr w:rsidR="0000456C" w:rsidRPr="002348D0" w:rsidTr="0016562B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16562B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Decision</w:t>
            </w:r>
            <w:r w:rsidR="00C270CE" w:rsidRPr="002348D0">
              <w:t xml:space="preserve"> </w:t>
            </w:r>
            <w:r w:rsidRPr="002348D0">
              <w:t>adopted</w:t>
            </w:r>
            <w:r w:rsidR="00C270CE" w:rsidRPr="002348D0">
              <w:t xml:space="preserve"> </w:t>
            </w:r>
            <w:r w:rsidRPr="002348D0">
              <w:t>on: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16562B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2</w:t>
            </w:r>
            <w:r w:rsidR="00C270CE" w:rsidRPr="002348D0">
              <w:t xml:space="preserve"> </w:t>
            </w:r>
            <w:r w:rsidRPr="002348D0">
              <w:t>May</w:t>
            </w:r>
            <w:r w:rsidR="00C270CE" w:rsidRPr="002348D0">
              <w:t xml:space="preserve"> </w:t>
            </w:r>
            <w:r w:rsidRPr="002348D0">
              <w:t>2017</w:t>
            </w:r>
          </w:p>
        </w:tc>
      </w:tr>
      <w:tr w:rsidR="0000456C" w:rsidRPr="002348D0" w:rsidTr="0016562B">
        <w:tc>
          <w:tcPr>
            <w:tcW w:w="2268" w:type="dxa"/>
            <w:shd w:val="clear" w:color="auto" w:fill="auto"/>
          </w:tcPr>
          <w:p w:rsidR="0000456C" w:rsidRPr="002348D0" w:rsidRDefault="0000456C" w:rsidP="0016562B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Violation:</w:t>
            </w:r>
          </w:p>
        </w:tc>
        <w:tc>
          <w:tcPr>
            <w:tcW w:w="5103" w:type="dxa"/>
            <w:shd w:val="clear" w:color="auto" w:fill="auto"/>
          </w:tcPr>
          <w:p w:rsidR="0000456C" w:rsidRPr="002348D0" w:rsidRDefault="0000456C" w:rsidP="0016562B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Article</w:t>
            </w:r>
            <w:r w:rsidR="00C270CE" w:rsidRPr="002348D0">
              <w:t xml:space="preserve"> </w:t>
            </w:r>
            <w:r w:rsidRPr="002348D0">
              <w:t>3</w:t>
            </w:r>
          </w:p>
        </w:tc>
      </w:tr>
      <w:tr w:rsidR="0000456C" w:rsidRPr="002348D0" w:rsidTr="0016562B">
        <w:tc>
          <w:tcPr>
            <w:tcW w:w="2268" w:type="dxa"/>
            <w:shd w:val="clear" w:color="auto" w:fill="auto"/>
          </w:tcPr>
          <w:p w:rsidR="0000456C" w:rsidRPr="002348D0" w:rsidRDefault="0000456C" w:rsidP="0016562B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Remedy:</w:t>
            </w:r>
          </w:p>
        </w:tc>
        <w:tc>
          <w:tcPr>
            <w:tcW w:w="5103" w:type="dxa"/>
            <w:shd w:val="clear" w:color="auto" w:fill="auto"/>
          </w:tcPr>
          <w:p w:rsidR="0000456C" w:rsidRPr="002348D0" w:rsidRDefault="0000456C" w:rsidP="0016562B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Since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C270CE" w:rsidRPr="002348D0">
              <w:t xml:space="preserve"> </w:t>
            </w:r>
            <w:r w:rsidRPr="002348D0">
              <w:t>concluded</w:t>
            </w:r>
            <w:r w:rsidR="00C270CE" w:rsidRPr="002348D0">
              <w:t xml:space="preserve"> </w:t>
            </w:r>
            <w:r w:rsidRPr="002348D0">
              <w:t>that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deportation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Sudan</w:t>
            </w:r>
            <w:r w:rsidR="00C270CE" w:rsidRPr="002348D0">
              <w:t xml:space="preserve"> </w:t>
            </w:r>
            <w:r w:rsidRPr="002348D0">
              <w:t>would</w:t>
            </w:r>
            <w:r w:rsidR="00C270CE" w:rsidRPr="002348D0">
              <w:t xml:space="preserve"> </w:t>
            </w:r>
            <w:r w:rsidRPr="002348D0">
              <w:t>amount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a</w:t>
            </w:r>
            <w:r w:rsidR="00C270CE" w:rsidRPr="002348D0">
              <w:t xml:space="preserve"> </w:t>
            </w:r>
            <w:r w:rsidRPr="002348D0">
              <w:t>breach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article</w:t>
            </w:r>
            <w:r w:rsidR="00C270CE" w:rsidRPr="002348D0">
              <w:t xml:space="preserve"> </w:t>
            </w:r>
            <w:r w:rsidRPr="002348D0">
              <w:t>3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Convention,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State</w:t>
            </w:r>
            <w:r w:rsidR="00C270CE" w:rsidRPr="002348D0">
              <w:t xml:space="preserve"> </w:t>
            </w:r>
            <w:r w:rsidRPr="002348D0">
              <w:t>party</w:t>
            </w:r>
            <w:r w:rsidR="00C270CE" w:rsidRPr="002348D0">
              <w:t xml:space="preserve"> </w:t>
            </w:r>
            <w:r w:rsidRPr="002348D0">
              <w:t>should</w:t>
            </w:r>
            <w:r w:rsidR="00C270CE" w:rsidRPr="002348D0">
              <w:t xml:space="preserve"> </w:t>
            </w:r>
            <w:r w:rsidRPr="002348D0">
              <w:t>refrain</w:t>
            </w:r>
            <w:r w:rsidR="00C270CE" w:rsidRPr="002348D0">
              <w:t xml:space="preserve"> </w:t>
            </w:r>
            <w:r w:rsidRPr="002348D0">
              <w:t>from</w:t>
            </w:r>
            <w:r w:rsidR="00C270CE" w:rsidRPr="002348D0">
              <w:t xml:space="preserve"> </w:t>
            </w:r>
            <w:r w:rsidRPr="002348D0">
              <w:t>removing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complaint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his</w:t>
            </w:r>
            <w:r w:rsidR="00C270CE" w:rsidRPr="002348D0">
              <w:t xml:space="preserve"> </w:t>
            </w:r>
            <w:r w:rsidRPr="002348D0">
              <w:t>country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origin.</w:t>
            </w:r>
            <w:r w:rsidR="00C270CE" w:rsidRPr="002348D0">
              <w:t xml:space="preserve"> </w:t>
            </w:r>
          </w:p>
        </w:tc>
      </w:tr>
    </w:tbl>
    <w:p w:rsidR="0000456C" w:rsidRPr="002348D0" w:rsidRDefault="0000456C" w:rsidP="0016562B">
      <w:pPr>
        <w:pStyle w:val="SingleTxtG"/>
        <w:spacing w:before="240"/>
      </w:pPr>
      <w:r w:rsidRPr="002348D0">
        <w:t>35.</w:t>
      </w:r>
      <w:r w:rsidRPr="002348D0">
        <w:tab/>
        <w:t>On</w:t>
      </w:r>
      <w:r w:rsidR="00C270CE" w:rsidRPr="002348D0">
        <w:t xml:space="preserve"> </w:t>
      </w:r>
      <w:r w:rsidRPr="002348D0">
        <w:t>20</w:t>
      </w:r>
      <w:r w:rsidR="00C270CE" w:rsidRPr="002348D0">
        <w:t xml:space="preserve"> </w:t>
      </w:r>
      <w:r w:rsidRPr="002348D0">
        <w:t>July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submitted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granted</w:t>
      </w:r>
      <w:r w:rsidR="00C270CE" w:rsidRPr="002348D0">
        <w:t xml:space="preserve"> </w:t>
      </w:r>
      <w:r w:rsidRPr="002348D0">
        <w:t>temporary</w:t>
      </w:r>
      <w:r w:rsidR="00C270CE" w:rsidRPr="002348D0">
        <w:t xml:space="preserve"> </w:t>
      </w:r>
      <w:r w:rsidRPr="002348D0">
        <w:t>admission,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therefore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implemented.</w:t>
      </w:r>
      <w:r w:rsidR="00C270CE" w:rsidRPr="002348D0">
        <w:t xml:space="preserve"> </w:t>
      </w:r>
    </w:p>
    <w:p w:rsidR="0000456C" w:rsidRPr="002348D0" w:rsidRDefault="0000456C" w:rsidP="0000456C">
      <w:pPr>
        <w:pStyle w:val="SingleTxtG"/>
      </w:pPr>
      <w:r w:rsidRPr="002348D0">
        <w:t>36.</w:t>
      </w:r>
      <w:r w:rsidRPr="002348D0">
        <w:tab/>
        <w:t>On</w:t>
      </w:r>
      <w:r w:rsidR="00C270CE" w:rsidRPr="002348D0">
        <w:t xml:space="preserve"> </w:t>
      </w:r>
      <w:r w:rsidRPr="002348D0">
        <w:t>19</w:t>
      </w:r>
      <w:r w:rsidR="00C270CE" w:rsidRPr="002348D0">
        <w:t xml:space="preserve"> </w:t>
      </w:r>
      <w:r w:rsidRPr="002348D0">
        <w:t>October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counsel</w:t>
      </w:r>
      <w:r w:rsidR="00C270CE" w:rsidRPr="002348D0">
        <w:t xml:space="preserve"> </w:t>
      </w:r>
      <w:r w:rsidRPr="002348D0">
        <w:t>confirmed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granted</w:t>
      </w:r>
      <w:r w:rsidR="00C270CE" w:rsidRPr="002348D0">
        <w:t xml:space="preserve"> </w:t>
      </w:r>
      <w:r w:rsidRPr="002348D0">
        <w:t>temporary</w:t>
      </w:r>
      <w:r w:rsidR="00C270CE" w:rsidRPr="002348D0">
        <w:t xml:space="preserve"> </w:t>
      </w:r>
      <w:r w:rsidRPr="002348D0">
        <w:t>admission,</w:t>
      </w:r>
      <w:r w:rsidR="00C270CE" w:rsidRPr="002348D0">
        <w:t xml:space="preserve"> </w:t>
      </w:r>
      <w:r w:rsidRPr="002348D0">
        <w:t>although</w:t>
      </w:r>
      <w:r w:rsidR="00C270CE" w:rsidRPr="002348D0">
        <w:t xml:space="preserve"> </w:t>
      </w:r>
      <w:r w:rsidRPr="002348D0">
        <w:t>individuals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similar</w:t>
      </w:r>
      <w:r w:rsidR="00C270CE" w:rsidRPr="002348D0">
        <w:t xml:space="preserve"> </w:t>
      </w:r>
      <w:r w:rsidRPr="002348D0">
        <w:t>circumstances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previously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granted</w:t>
      </w:r>
      <w:r w:rsidR="00C270CE" w:rsidRPr="002348D0">
        <w:t xml:space="preserve"> </w:t>
      </w:r>
      <w:r w:rsidRPr="002348D0">
        <w:t>refugee</w:t>
      </w:r>
      <w:r w:rsidR="00C270CE" w:rsidRPr="002348D0">
        <w:t xml:space="preserve"> </w:t>
      </w:r>
      <w:r w:rsidRPr="002348D0">
        <w:t>status.</w:t>
      </w:r>
      <w:r w:rsidR="00C270CE" w:rsidRPr="002348D0">
        <w:t xml:space="preserve"> </w:t>
      </w:r>
      <w:r w:rsidRPr="002348D0">
        <w:t>Since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cannot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removed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country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origin,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has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implemented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practice.</w:t>
      </w:r>
    </w:p>
    <w:p w:rsidR="0000456C" w:rsidRPr="002348D0" w:rsidRDefault="0000456C" w:rsidP="0000456C">
      <w:pPr>
        <w:pStyle w:val="SingleTxtG"/>
      </w:pPr>
      <w:r w:rsidRPr="002348D0">
        <w:t>37.</w:t>
      </w:r>
      <w:r w:rsidRPr="002348D0">
        <w:tab/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decided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close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follow-up</w:t>
      </w:r>
      <w:r w:rsidR="00C270CE" w:rsidRPr="002348D0">
        <w:t xml:space="preserve"> </w:t>
      </w:r>
      <w:r w:rsidRPr="002348D0">
        <w:t>dialogue,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note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satisfactory</w:t>
      </w:r>
      <w:r w:rsidR="00C270CE" w:rsidRPr="002348D0">
        <w:t xml:space="preserve"> </w:t>
      </w:r>
      <w:r w:rsidRPr="002348D0">
        <w:t>resolution.</w:t>
      </w:r>
    </w:p>
    <w:p w:rsidR="0000456C" w:rsidRPr="002348D0" w:rsidRDefault="0000456C" w:rsidP="00ED0F30">
      <w:pPr>
        <w:pStyle w:val="H1G"/>
      </w:pPr>
      <w:r w:rsidRPr="002348D0">
        <w:tab/>
        <w:t>J.</w:t>
      </w:r>
      <w:r w:rsidRPr="002348D0">
        <w:tab/>
        <w:t>Communication</w:t>
      </w:r>
      <w:r w:rsidR="00C270CE" w:rsidRPr="002348D0">
        <w:t xml:space="preserve"> </w:t>
      </w:r>
      <w:r w:rsidRPr="002348D0">
        <w:t>No.</w:t>
      </w:r>
      <w:r w:rsidR="00C270CE" w:rsidRPr="002348D0">
        <w:t xml:space="preserve"> </w:t>
      </w:r>
      <w:r w:rsidRPr="002348D0">
        <w:t>651/2015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2"/>
      </w:tblGrid>
      <w:tr w:rsidR="0000456C" w:rsidRPr="002348D0" w:rsidTr="00903EA2">
        <w:trPr>
          <w:tblHeader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456C" w:rsidRPr="002348D0" w:rsidRDefault="0000456C" w:rsidP="00903EA2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348D0">
              <w:rPr>
                <w:i/>
                <w:sz w:val="16"/>
              </w:rPr>
              <w:t>Ushenin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v.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Kazakhstan</w:t>
            </w:r>
          </w:p>
        </w:tc>
      </w:tr>
      <w:tr w:rsidR="0000456C" w:rsidRPr="002348D0" w:rsidTr="00903EA2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903EA2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Decision</w:t>
            </w:r>
            <w:r w:rsidR="00C270CE" w:rsidRPr="002348D0">
              <w:t xml:space="preserve"> </w:t>
            </w:r>
            <w:r w:rsidRPr="002348D0">
              <w:t>adopted</w:t>
            </w:r>
            <w:r w:rsidR="00C270CE" w:rsidRPr="002348D0">
              <w:t xml:space="preserve"> </w:t>
            </w:r>
            <w:r w:rsidRPr="002348D0">
              <w:t>on: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903EA2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12</w:t>
            </w:r>
            <w:r w:rsidR="00C270CE" w:rsidRPr="002348D0">
              <w:t xml:space="preserve"> </w:t>
            </w:r>
            <w:r w:rsidRPr="002348D0">
              <w:t>May</w:t>
            </w:r>
            <w:r w:rsidR="00C270CE" w:rsidRPr="002348D0">
              <w:t xml:space="preserve"> </w:t>
            </w:r>
            <w:r w:rsidRPr="002348D0">
              <w:t>2017</w:t>
            </w:r>
          </w:p>
        </w:tc>
      </w:tr>
      <w:tr w:rsidR="0000456C" w:rsidRPr="002348D0" w:rsidTr="00903EA2">
        <w:tc>
          <w:tcPr>
            <w:tcW w:w="2268" w:type="dxa"/>
            <w:shd w:val="clear" w:color="auto" w:fill="auto"/>
          </w:tcPr>
          <w:p w:rsidR="0000456C" w:rsidRPr="002348D0" w:rsidRDefault="0000456C" w:rsidP="00903EA2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Violation:</w:t>
            </w:r>
          </w:p>
        </w:tc>
        <w:tc>
          <w:tcPr>
            <w:tcW w:w="5103" w:type="dxa"/>
            <w:shd w:val="clear" w:color="auto" w:fill="auto"/>
          </w:tcPr>
          <w:p w:rsidR="0000456C" w:rsidRPr="002348D0" w:rsidRDefault="0000456C" w:rsidP="00903EA2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Articles</w:t>
            </w:r>
            <w:r w:rsidR="00C270CE" w:rsidRPr="002348D0">
              <w:t xml:space="preserve"> </w:t>
            </w:r>
            <w:r w:rsidRPr="002348D0">
              <w:t>1,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conjunction</w:t>
            </w:r>
            <w:r w:rsidR="00C270CE" w:rsidRPr="002348D0">
              <w:t xml:space="preserve"> </w:t>
            </w:r>
            <w:r w:rsidRPr="002348D0">
              <w:t>with</w:t>
            </w:r>
            <w:r w:rsidR="00C270CE" w:rsidRPr="002348D0">
              <w:t xml:space="preserve"> </w:t>
            </w:r>
            <w:r w:rsidRPr="002348D0">
              <w:t>2</w:t>
            </w:r>
            <w:r w:rsidR="00C270CE" w:rsidRPr="002348D0">
              <w:t xml:space="preserve"> </w:t>
            </w:r>
            <w:r w:rsidRPr="002348D0">
              <w:t>(1)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12–14</w:t>
            </w:r>
          </w:p>
        </w:tc>
      </w:tr>
      <w:tr w:rsidR="0000456C" w:rsidRPr="002348D0" w:rsidTr="00903EA2">
        <w:tc>
          <w:tcPr>
            <w:tcW w:w="2268" w:type="dxa"/>
            <w:shd w:val="clear" w:color="auto" w:fill="auto"/>
          </w:tcPr>
          <w:p w:rsidR="0000456C" w:rsidRPr="002348D0" w:rsidRDefault="0000456C" w:rsidP="00903EA2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Remedy:</w:t>
            </w:r>
          </w:p>
        </w:tc>
        <w:tc>
          <w:tcPr>
            <w:tcW w:w="5103" w:type="dxa"/>
            <w:shd w:val="clear" w:color="auto" w:fill="auto"/>
          </w:tcPr>
          <w:p w:rsidR="0000456C" w:rsidRPr="002348D0" w:rsidRDefault="0000456C" w:rsidP="00903EA2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C270CE" w:rsidRPr="002348D0">
              <w:t xml:space="preserve"> </w:t>
            </w:r>
            <w:r w:rsidRPr="002348D0">
              <w:t>found</w:t>
            </w:r>
            <w:r w:rsidR="00C270CE" w:rsidRPr="002348D0">
              <w:t xml:space="preserve"> </w:t>
            </w:r>
            <w:r w:rsidRPr="002348D0">
              <w:t>violations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above-mentioned</w:t>
            </w:r>
            <w:r w:rsidR="00C270CE" w:rsidRPr="002348D0">
              <w:t xml:space="preserve"> </w:t>
            </w:r>
            <w:r w:rsidRPr="002348D0">
              <w:t>articles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urged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State</w:t>
            </w:r>
            <w:r w:rsidR="00C270CE" w:rsidRPr="002348D0">
              <w:t xml:space="preserve"> </w:t>
            </w:r>
            <w:r w:rsidRPr="002348D0">
              <w:t>party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conduct</w:t>
            </w:r>
            <w:r w:rsidR="00C270CE" w:rsidRPr="002348D0">
              <w:t xml:space="preserve"> </w:t>
            </w:r>
            <w:r w:rsidRPr="002348D0">
              <w:t>a</w:t>
            </w:r>
            <w:r w:rsidR="00C270CE" w:rsidRPr="002348D0">
              <w:t xml:space="preserve"> </w:t>
            </w:r>
            <w:r w:rsidRPr="002348D0">
              <w:t>proper,</w:t>
            </w:r>
            <w:r w:rsidR="00C270CE" w:rsidRPr="002348D0">
              <w:t xml:space="preserve"> </w:t>
            </w:r>
            <w:r w:rsidRPr="002348D0">
              <w:t>impartial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independent</w:t>
            </w:r>
            <w:r w:rsidR="00C270CE" w:rsidRPr="002348D0">
              <w:t xml:space="preserve"> </w:t>
            </w:r>
            <w:r w:rsidRPr="002348D0">
              <w:t>investigation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order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bring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justice</w:t>
            </w:r>
            <w:r w:rsidR="00C270CE" w:rsidRPr="002348D0">
              <w:t xml:space="preserve"> </w:t>
            </w:r>
            <w:r w:rsidRPr="002348D0">
              <w:t>those</w:t>
            </w:r>
            <w:r w:rsidR="00C270CE" w:rsidRPr="002348D0">
              <w:t xml:space="preserve"> </w:t>
            </w:r>
            <w:r w:rsidRPr="002348D0">
              <w:t>responsible</w:t>
            </w:r>
            <w:r w:rsidR="00C270CE" w:rsidRPr="002348D0">
              <w:t xml:space="preserve"> </w:t>
            </w:r>
            <w:r w:rsidRPr="002348D0">
              <w:t>for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</w:t>
            </w:r>
            <w:r w:rsidR="00392D92">
              <w:t>’</w:t>
            </w:r>
            <w:r w:rsidRPr="002348D0">
              <w:t>s</w:t>
            </w:r>
            <w:r w:rsidR="00C270CE" w:rsidRPr="002348D0">
              <w:t xml:space="preserve"> </w:t>
            </w:r>
            <w:r w:rsidRPr="002348D0">
              <w:t>treatment,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provide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</w:t>
            </w:r>
            <w:r w:rsidR="00C270CE" w:rsidRPr="002348D0">
              <w:t xml:space="preserve"> </w:t>
            </w:r>
            <w:r w:rsidRPr="002348D0">
              <w:t>with</w:t>
            </w:r>
            <w:r w:rsidR="00C270CE" w:rsidRPr="002348D0">
              <w:t xml:space="preserve"> </w:t>
            </w:r>
            <w:r w:rsidRPr="002348D0">
              <w:t>redress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fair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adequate</w:t>
            </w:r>
            <w:r w:rsidR="00C270CE" w:rsidRPr="002348D0">
              <w:t xml:space="preserve"> </w:t>
            </w:r>
            <w:r w:rsidRPr="002348D0">
              <w:t>reparation</w:t>
            </w:r>
            <w:r w:rsidR="00C270CE" w:rsidRPr="002348D0">
              <w:t xml:space="preserve"> </w:t>
            </w:r>
            <w:r w:rsidRPr="002348D0">
              <w:t>for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suffering</w:t>
            </w:r>
            <w:r w:rsidR="00C270CE" w:rsidRPr="002348D0">
              <w:t xml:space="preserve"> </w:t>
            </w:r>
            <w:r w:rsidRPr="002348D0">
              <w:t>inflicted,</w:t>
            </w:r>
            <w:r w:rsidR="00C270CE" w:rsidRPr="002348D0">
              <w:t xml:space="preserve"> </w:t>
            </w:r>
            <w:r w:rsidRPr="002348D0">
              <w:t>including</w:t>
            </w:r>
            <w:r w:rsidR="00C270CE" w:rsidRPr="002348D0">
              <w:t xml:space="preserve"> </w:t>
            </w:r>
            <w:r w:rsidRPr="002348D0">
              <w:t>compensation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full</w:t>
            </w:r>
            <w:r w:rsidR="00C270CE" w:rsidRPr="002348D0">
              <w:t xml:space="preserve"> </w:t>
            </w:r>
            <w:r w:rsidRPr="002348D0">
              <w:t>rehabilitation,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prevent</w:t>
            </w:r>
            <w:r w:rsidR="00C270CE" w:rsidRPr="002348D0">
              <w:t xml:space="preserve"> </w:t>
            </w:r>
            <w:r w:rsidRPr="002348D0">
              <w:t>similar</w:t>
            </w:r>
            <w:r w:rsidR="00C270CE" w:rsidRPr="002348D0">
              <w:t xml:space="preserve"> </w:t>
            </w:r>
            <w:r w:rsidRPr="002348D0">
              <w:t>violations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future.</w:t>
            </w:r>
          </w:p>
        </w:tc>
      </w:tr>
    </w:tbl>
    <w:p w:rsidR="0000456C" w:rsidRPr="002348D0" w:rsidRDefault="0000456C" w:rsidP="00903EA2">
      <w:pPr>
        <w:pStyle w:val="SingleTxtG"/>
        <w:spacing w:before="240"/>
      </w:pPr>
      <w:r w:rsidRPr="002348D0">
        <w:t>38.</w:t>
      </w:r>
      <w:r w:rsidRPr="002348D0">
        <w:tab/>
        <w:t>On</w:t>
      </w:r>
      <w:r w:rsidR="00C270CE" w:rsidRPr="002348D0">
        <w:t xml:space="preserve"> </w:t>
      </w:r>
      <w:r w:rsidRPr="002348D0">
        <w:t>2</w:t>
      </w:r>
      <w:r w:rsidR="00C270CE" w:rsidRPr="002348D0">
        <w:t xml:space="preserve"> </w:t>
      </w:r>
      <w:r w:rsidRPr="002348D0">
        <w:t>October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submitted</w:t>
      </w:r>
      <w:r w:rsidR="00C270CE" w:rsidRPr="002348D0">
        <w:t xml:space="preserve"> </w:t>
      </w:r>
      <w:r w:rsidRPr="002348D0">
        <w:t>its</w:t>
      </w:r>
      <w:r w:rsidR="00C270CE" w:rsidRPr="002348D0">
        <w:t xml:space="preserve"> </w:t>
      </w:r>
      <w:r w:rsidRPr="002348D0">
        <w:t>observations,</w:t>
      </w:r>
      <w:r w:rsidR="00C270CE" w:rsidRPr="002348D0">
        <w:t xml:space="preserve"> </w:t>
      </w:r>
      <w:r w:rsidRPr="002348D0">
        <w:t>addressing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allegations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he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subjected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torture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form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physical</w:t>
      </w:r>
      <w:r w:rsidR="00C270CE" w:rsidRPr="002348D0">
        <w:t xml:space="preserve"> </w:t>
      </w:r>
      <w:r w:rsidRPr="002348D0">
        <w:t>violence</w:t>
      </w:r>
      <w:r w:rsidR="00C270CE" w:rsidRPr="002348D0">
        <w:t xml:space="preserve"> </w:t>
      </w:r>
      <w:r w:rsidRPr="002348D0">
        <w:t>during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pretrial</w:t>
      </w:r>
      <w:r w:rsidR="00C270CE" w:rsidRPr="002348D0">
        <w:t xml:space="preserve"> </w:t>
      </w:r>
      <w:r w:rsidRPr="002348D0">
        <w:t>investigation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case.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argued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allegations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examined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court</w:t>
      </w:r>
      <w:r w:rsidR="00C270CE" w:rsidRPr="002348D0">
        <w:t xml:space="preserve"> </w:t>
      </w:r>
      <w:r w:rsidRPr="002348D0">
        <w:t>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request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Prosecutor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Office.</w:t>
      </w:r>
    </w:p>
    <w:p w:rsidR="0000456C" w:rsidRPr="002348D0" w:rsidRDefault="0000456C" w:rsidP="0000456C">
      <w:pPr>
        <w:pStyle w:val="SingleTxtG"/>
      </w:pPr>
      <w:r w:rsidRPr="002348D0">
        <w:t>39.</w:t>
      </w:r>
      <w:r w:rsidRPr="002348D0">
        <w:tab/>
        <w:t>The</w:t>
      </w:r>
      <w:r w:rsidR="00C270CE" w:rsidRPr="002348D0">
        <w:t xml:space="preserve"> </w:t>
      </w:r>
      <w:r w:rsidRPr="002348D0">
        <w:t>court</w:t>
      </w:r>
      <w:r w:rsidR="00C270CE" w:rsidRPr="002348D0">
        <w:t xml:space="preserve"> </w:t>
      </w:r>
      <w:r w:rsidRPr="002348D0">
        <w:t>concluded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charges</w:t>
      </w:r>
      <w:r w:rsidR="00C270CE" w:rsidRPr="002348D0">
        <w:t xml:space="preserve"> </w:t>
      </w:r>
      <w:r w:rsidRPr="002348D0">
        <w:t>against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were</w:t>
      </w:r>
      <w:r w:rsidR="00C270CE" w:rsidRPr="002348D0">
        <w:t xml:space="preserve"> </w:t>
      </w:r>
      <w:r w:rsidRPr="002348D0">
        <w:t>based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combination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evidence,</w:t>
      </w:r>
      <w:r w:rsidR="00C270CE" w:rsidRPr="002348D0">
        <w:t xml:space="preserve"> </w:t>
      </w:r>
      <w:r w:rsidRPr="002348D0">
        <w:t>including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testimony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victims,</w:t>
      </w:r>
      <w:r w:rsidR="00C270CE" w:rsidRPr="002348D0">
        <w:t xml:space="preserve"> </w:t>
      </w:r>
      <w:r w:rsidRPr="002348D0">
        <w:t>eyewitnesses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other</w:t>
      </w:r>
      <w:r w:rsidR="00C270CE" w:rsidRPr="002348D0">
        <w:t xml:space="preserve"> </w:t>
      </w:r>
      <w:r w:rsidRPr="002348D0">
        <w:t>witnesses,</w:t>
      </w:r>
      <w:r w:rsidR="00C270CE" w:rsidRPr="002348D0">
        <w:t xml:space="preserve"> </w:t>
      </w:r>
      <w:r w:rsidRPr="002348D0">
        <w:t>identification</w:t>
      </w:r>
      <w:r w:rsidR="00C270CE" w:rsidRPr="002348D0">
        <w:t xml:space="preserve"> </w:t>
      </w:r>
      <w:r w:rsidRPr="002348D0">
        <w:t>protocols,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seizure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material</w:t>
      </w:r>
      <w:r w:rsidR="00C270CE" w:rsidRPr="002348D0">
        <w:t xml:space="preserve"> </w:t>
      </w:r>
      <w:r w:rsidRPr="002348D0">
        <w:t>evidence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ballistic</w:t>
      </w:r>
      <w:r w:rsidR="00C270CE" w:rsidRPr="002348D0">
        <w:t xml:space="preserve"> </w:t>
      </w:r>
      <w:r w:rsidRPr="002348D0">
        <w:t>expertise.</w:t>
      </w:r>
    </w:p>
    <w:p w:rsidR="0000456C" w:rsidRPr="002348D0" w:rsidRDefault="0000456C" w:rsidP="0000456C">
      <w:pPr>
        <w:pStyle w:val="SingleTxtG"/>
      </w:pPr>
      <w:r w:rsidRPr="002348D0">
        <w:t>40.</w:t>
      </w:r>
      <w:r w:rsidRPr="002348D0">
        <w:tab/>
        <w:t>As</w:t>
      </w:r>
      <w:r w:rsidR="00C270CE" w:rsidRPr="002348D0">
        <w:t xml:space="preserve"> </w:t>
      </w:r>
      <w:r w:rsidRPr="002348D0">
        <w:t>can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seen</w:t>
      </w:r>
      <w:r w:rsidR="00C270CE" w:rsidRPr="002348D0">
        <w:t xml:space="preserve"> </w:t>
      </w:r>
      <w:r w:rsidRPr="002348D0">
        <w:t>from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judicial</w:t>
      </w:r>
      <w:r w:rsidR="00C270CE" w:rsidRPr="002348D0">
        <w:t xml:space="preserve"> </w:t>
      </w:r>
      <w:r w:rsidRPr="002348D0">
        <w:t>decisions,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repeatedly</w:t>
      </w:r>
      <w:r w:rsidR="00C270CE" w:rsidRPr="002348D0">
        <w:t xml:space="preserve"> </w:t>
      </w:r>
      <w:r w:rsidRPr="002348D0">
        <w:t>convicted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serious</w:t>
      </w:r>
      <w:r w:rsidR="00C270CE" w:rsidRPr="002348D0">
        <w:t xml:space="preserve"> </w:t>
      </w:r>
      <w:r w:rsidRPr="002348D0">
        <w:t>crimes,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most</w:t>
      </w:r>
      <w:r w:rsidR="00C270CE" w:rsidRPr="002348D0">
        <w:t xml:space="preserve"> </w:t>
      </w:r>
      <w:r w:rsidRPr="002348D0">
        <w:t>recent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which</w:t>
      </w:r>
      <w:r w:rsidR="00C270CE" w:rsidRPr="002348D0">
        <w:t xml:space="preserve"> </w:t>
      </w:r>
      <w:r w:rsidRPr="002348D0">
        <w:t>he</w:t>
      </w:r>
      <w:r w:rsidR="00C270CE" w:rsidRPr="002348D0">
        <w:t xml:space="preserve"> </w:t>
      </w:r>
      <w:r w:rsidRPr="002348D0">
        <w:t>committed</w:t>
      </w:r>
      <w:r w:rsidR="00C270CE" w:rsidRPr="002348D0">
        <w:t xml:space="preserve"> </w:t>
      </w:r>
      <w:r w:rsidRPr="002348D0">
        <w:t>after</w:t>
      </w:r>
      <w:r w:rsidR="00C270CE" w:rsidRPr="002348D0">
        <w:t xml:space="preserve"> </w:t>
      </w:r>
      <w:r w:rsidRPr="002348D0">
        <w:t>being</w:t>
      </w:r>
      <w:r w:rsidR="00C270CE" w:rsidRPr="002348D0">
        <w:t xml:space="preserve"> </w:t>
      </w:r>
      <w:r w:rsidRPr="002348D0">
        <w:t>freed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parole.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higher</w:t>
      </w:r>
      <w:r w:rsidR="00C270CE" w:rsidRPr="002348D0">
        <w:t xml:space="preserve"> </w:t>
      </w:r>
      <w:r w:rsidRPr="002348D0">
        <w:t>courts</w:t>
      </w:r>
      <w:r w:rsidR="00C270CE" w:rsidRPr="002348D0">
        <w:t xml:space="preserve"> </w:t>
      </w:r>
      <w:r w:rsidRPr="002348D0">
        <w:t>concluded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there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been</w:t>
      </w:r>
      <w:r w:rsidR="00C270CE" w:rsidRPr="002348D0">
        <w:t xml:space="preserve"> </w:t>
      </w:r>
      <w:r w:rsidRPr="002348D0">
        <w:t>no</w:t>
      </w:r>
      <w:r w:rsidR="00C270CE" w:rsidRPr="002348D0">
        <w:t xml:space="preserve"> </w:t>
      </w:r>
      <w:r w:rsidRPr="002348D0">
        <w:t>violations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law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would</w:t>
      </w:r>
      <w:r w:rsidR="00C270CE" w:rsidRPr="002348D0">
        <w:t xml:space="preserve"> </w:t>
      </w:r>
      <w:r w:rsidRPr="002348D0">
        <w:t>require</w:t>
      </w:r>
      <w:r w:rsidR="00C270CE" w:rsidRPr="002348D0">
        <w:t xml:space="preserve"> </w:t>
      </w:r>
      <w:r w:rsidRPr="002348D0">
        <w:t>revision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verdict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appeal.</w:t>
      </w:r>
      <w:r w:rsidR="00C270CE" w:rsidRPr="002348D0">
        <w:t xml:space="preserve"> </w:t>
      </w:r>
      <w:r w:rsidRPr="002348D0">
        <w:t>Given</w:t>
      </w:r>
      <w:r w:rsidR="00C270CE" w:rsidRPr="002348D0">
        <w:t xml:space="preserve"> </w:t>
      </w:r>
      <w:r w:rsidRPr="002348D0">
        <w:t>that,</w:t>
      </w:r>
      <w:r w:rsidR="00C270CE" w:rsidRPr="002348D0">
        <w:t xml:space="preserve"> </w:t>
      </w:r>
      <w:r w:rsidRPr="002348D0">
        <w:t>during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investigation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before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court,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did</w:t>
      </w:r>
      <w:r w:rsidR="00C270CE" w:rsidRPr="002348D0">
        <w:t xml:space="preserve"> </w:t>
      </w:r>
      <w:r w:rsidRPr="002348D0">
        <w:t>not</w:t>
      </w:r>
      <w:r w:rsidR="00C270CE" w:rsidRPr="002348D0">
        <w:t xml:space="preserve"> </w:t>
      </w:r>
      <w:r w:rsidRPr="002348D0">
        <w:t>confess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committing</w:t>
      </w:r>
      <w:r w:rsidR="00C270CE" w:rsidRPr="002348D0">
        <w:t xml:space="preserve"> </w:t>
      </w:r>
      <w:r w:rsidRPr="002348D0">
        <w:t>any</w:t>
      </w:r>
      <w:r w:rsidR="00C270CE" w:rsidRPr="002348D0">
        <w:t xml:space="preserve"> </w:t>
      </w:r>
      <w:r w:rsidRPr="002348D0">
        <w:t>crime,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considered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allegations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use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torture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obtain</w:t>
      </w:r>
      <w:r w:rsidR="00C270CE" w:rsidRPr="002348D0">
        <w:t xml:space="preserve"> </w:t>
      </w:r>
      <w:r w:rsidRPr="002348D0">
        <w:t>confessions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unsustainable,</w:t>
      </w:r>
      <w:r w:rsidR="00C270CE" w:rsidRPr="002348D0">
        <w:t xml:space="preserve"> </w:t>
      </w:r>
      <w:r w:rsidRPr="002348D0">
        <w:t>claiming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guilt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confirmed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other</w:t>
      </w:r>
      <w:r w:rsidR="00C270CE" w:rsidRPr="002348D0">
        <w:t xml:space="preserve"> </w:t>
      </w:r>
      <w:r w:rsidRPr="002348D0">
        <w:t>reliable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objective</w:t>
      </w:r>
      <w:r w:rsidR="00C270CE" w:rsidRPr="002348D0">
        <w:t xml:space="preserve"> </w:t>
      </w:r>
      <w:r w:rsidRPr="002348D0">
        <w:t>evidence.</w:t>
      </w:r>
    </w:p>
    <w:p w:rsidR="0000456C" w:rsidRPr="002348D0" w:rsidRDefault="0000456C" w:rsidP="0000456C">
      <w:pPr>
        <w:pStyle w:val="SingleTxtG"/>
      </w:pPr>
      <w:r w:rsidRPr="002348D0">
        <w:t>41.</w:t>
      </w:r>
      <w:r w:rsidRPr="002348D0">
        <w:tab/>
        <w:t>According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Penal</w:t>
      </w:r>
      <w:r w:rsidR="00C270CE" w:rsidRPr="002348D0">
        <w:t xml:space="preserve"> </w:t>
      </w:r>
      <w:r w:rsidRPr="002348D0">
        <w:t>Correction</w:t>
      </w:r>
      <w:r w:rsidR="00C270CE" w:rsidRPr="002348D0">
        <w:t xml:space="preserve"> </w:t>
      </w:r>
      <w:r w:rsidRPr="002348D0">
        <w:t>System,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released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27</w:t>
      </w:r>
      <w:r w:rsidR="00C270CE" w:rsidRPr="002348D0">
        <w:t xml:space="preserve"> </w:t>
      </w:r>
      <w:r w:rsidRPr="002348D0">
        <w:t>February</w:t>
      </w:r>
      <w:r w:rsidR="00C270CE" w:rsidRPr="002348D0">
        <w:t xml:space="preserve"> </w:t>
      </w:r>
      <w:r w:rsidRPr="002348D0">
        <w:t>2017</w:t>
      </w:r>
      <w:r w:rsidR="00C270CE" w:rsidRPr="002348D0">
        <w:t xml:space="preserve"> </w:t>
      </w:r>
      <w:r w:rsidRPr="002348D0">
        <w:t>from</w:t>
      </w:r>
      <w:r w:rsidR="00C270CE" w:rsidRPr="002348D0">
        <w:t xml:space="preserve"> </w:t>
      </w:r>
      <w:r w:rsidRPr="002348D0">
        <w:t>prison</w:t>
      </w:r>
      <w:r w:rsidR="00C270CE" w:rsidRPr="002348D0">
        <w:t xml:space="preserve"> </w:t>
      </w:r>
      <w:r w:rsidRPr="002348D0">
        <w:t>No.</w:t>
      </w:r>
      <w:r w:rsidR="00C270CE" w:rsidRPr="002348D0">
        <w:t xml:space="preserve"> </w:t>
      </w:r>
      <w:r w:rsidRPr="002348D0">
        <w:t>164/4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North</w:t>
      </w:r>
      <w:r w:rsidR="00C270CE" w:rsidRPr="002348D0">
        <w:t xml:space="preserve"> </w:t>
      </w:r>
      <w:r w:rsidRPr="002348D0">
        <w:t>Kazakhstan</w:t>
      </w:r>
      <w:r w:rsidR="00C270CE" w:rsidRPr="002348D0">
        <w:t xml:space="preserve"> </w:t>
      </w:r>
      <w:r w:rsidRPr="002348D0">
        <w:t>Province,</w:t>
      </w:r>
      <w:r w:rsidR="00C270CE" w:rsidRPr="002348D0">
        <w:t xml:space="preserve"> </w:t>
      </w:r>
      <w:r w:rsidRPr="002348D0">
        <w:t>where</w:t>
      </w:r>
      <w:r w:rsidR="00C270CE" w:rsidRPr="002348D0">
        <w:t xml:space="preserve"> </w:t>
      </w:r>
      <w:r w:rsidRPr="002348D0">
        <w:t>he</w:t>
      </w:r>
      <w:r w:rsidR="00C270CE" w:rsidRPr="002348D0">
        <w:t xml:space="preserve"> </w:t>
      </w:r>
      <w:r w:rsidRPr="002348D0">
        <w:t>had</w:t>
      </w:r>
      <w:r w:rsidR="00C270CE" w:rsidRPr="002348D0">
        <w:t xml:space="preserve"> </w:t>
      </w:r>
      <w:r w:rsidRPr="002348D0">
        <w:t>served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sentence</w:t>
      </w:r>
      <w:r w:rsidR="00C270CE" w:rsidRPr="002348D0">
        <w:t xml:space="preserve"> </w:t>
      </w:r>
      <w:r w:rsidRPr="002348D0">
        <w:t>handed</w:t>
      </w:r>
      <w:r w:rsidR="00C270CE" w:rsidRPr="002348D0">
        <w:t xml:space="preserve"> </w:t>
      </w:r>
      <w:r w:rsidRPr="002348D0">
        <w:t>down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Terektinsky</w:t>
      </w:r>
      <w:r w:rsidR="00C270CE" w:rsidRPr="002348D0">
        <w:t xml:space="preserve"> </w:t>
      </w:r>
      <w:r w:rsidRPr="002348D0">
        <w:t>District</w:t>
      </w:r>
      <w:r w:rsidR="00C270CE" w:rsidRPr="002348D0">
        <w:t xml:space="preserve"> </w:t>
      </w:r>
      <w:r w:rsidRPr="002348D0">
        <w:t>Court,</w:t>
      </w:r>
      <w:r w:rsidR="00C270CE" w:rsidRPr="002348D0">
        <w:t xml:space="preserve"> </w:t>
      </w:r>
      <w:r w:rsidRPr="002348D0">
        <w:t>West</w:t>
      </w:r>
      <w:r w:rsidR="00C270CE" w:rsidRPr="002348D0">
        <w:t xml:space="preserve"> </w:t>
      </w:r>
      <w:r w:rsidRPr="002348D0">
        <w:t>Kazakhstan</w:t>
      </w:r>
      <w:r w:rsidR="00C270CE" w:rsidRPr="002348D0">
        <w:t xml:space="preserve"> </w:t>
      </w:r>
      <w:r w:rsidRPr="002348D0">
        <w:t>Province,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17</w:t>
      </w:r>
      <w:r w:rsidR="00C270CE" w:rsidRPr="002348D0">
        <w:t xml:space="preserve"> </w:t>
      </w:r>
      <w:r w:rsidRPr="002348D0">
        <w:t>January</w:t>
      </w:r>
      <w:r w:rsidR="00C270CE" w:rsidRPr="002348D0">
        <w:t xml:space="preserve"> </w:t>
      </w:r>
      <w:r w:rsidRPr="002348D0">
        <w:t>2012.</w:t>
      </w:r>
    </w:p>
    <w:p w:rsidR="0000456C" w:rsidRPr="002348D0" w:rsidRDefault="0000456C" w:rsidP="0000456C">
      <w:pPr>
        <w:pStyle w:val="SingleTxtG"/>
      </w:pPr>
      <w:r w:rsidRPr="002348D0">
        <w:t>42.</w:t>
      </w:r>
      <w:r w:rsidRPr="002348D0">
        <w:tab/>
        <w:t>On</w:t>
      </w:r>
      <w:r w:rsidR="00C270CE" w:rsidRPr="002348D0">
        <w:t xml:space="preserve"> </w:t>
      </w:r>
      <w:r w:rsidRPr="002348D0">
        <w:t>9</w:t>
      </w:r>
      <w:r w:rsidR="00C270CE" w:rsidRPr="002348D0">
        <w:t xml:space="preserve"> </w:t>
      </w:r>
      <w:r w:rsidRPr="002348D0">
        <w:t>October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submission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transmitted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counsel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comments</w:t>
      </w:r>
      <w:r w:rsidR="00C270CE" w:rsidRPr="002348D0">
        <w:t xml:space="preserve"> </w:t>
      </w:r>
      <w:r w:rsidRPr="002348D0">
        <w:t>(by</w:t>
      </w:r>
      <w:r w:rsidR="00C270CE" w:rsidRPr="002348D0">
        <w:t xml:space="preserve"> </w:t>
      </w:r>
      <w:r w:rsidRPr="002348D0">
        <w:t>9</w:t>
      </w:r>
      <w:r w:rsidR="00C270CE" w:rsidRPr="002348D0">
        <w:t xml:space="preserve"> </w:t>
      </w:r>
      <w:r w:rsidRPr="002348D0">
        <w:t>November</w:t>
      </w:r>
      <w:r w:rsidR="00C270CE" w:rsidRPr="002348D0">
        <w:t xml:space="preserve"> </w:t>
      </w:r>
      <w:r w:rsidRPr="002348D0">
        <w:t>2017).</w:t>
      </w:r>
    </w:p>
    <w:p w:rsidR="0000456C" w:rsidRPr="002348D0" w:rsidRDefault="0000456C" w:rsidP="0000456C">
      <w:pPr>
        <w:pStyle w:val="SingleTxtG"/>
      </w:pPr>
      <w:r w:rsidRPr="002348D0">
        <w:t>43.</w:t>
      </w:r>
      <w:r w:rsidRPr="002348D0">
        <w:tab/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decided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keep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follow</w:t>
      </w:r>
      <w:r w:rsidR="00DA123C" w:rsidRPr="002348D0">
        <w:t>-</w:t>
      </w:r>
      <w:r w:rsidRPr="002348D0">
        <w:t>up</w:t>
      </w:r>
      <w:r w:rsidR="00C270CE" w:rsidRPr="002348D0">
        <w:t xml:space="preserve"> </w:t>
      </w:r>
      <w:r w:rsidRPr="002348D0">
        <w:t>dialogue</w:t>
      </w:r>
      <w:r w:rsidR="00C270CE" w:rsidRPr="002348D0">
        <w:t xml:space="preserve"> </w:t>
      </w:r>
      <w:r w:rsidRPr="002348D0">
        <w:t>open.</w:t>
      </w:r>
    </w:p>
    <w:p w:rsidR="0000456C" w:rsidRPr="002348D0" w:rsidRDefault="0000456C" w:rsidP="00901B7C">
      <w:pPr>
        <w:pStyle w:val="H1G"/>
      </w:pPr>
      <w:r w:rsidRPr="002348D0">
        <w:tab/>
        <w:t>K.</w:t>
      </w:r>
      <w:r w:rsidRPr="002348D0">
        <w:tab/>
        <w:t>Communication</w:t>
      </w:r>
      <w:r w:rsidR="00C270CE" w:rsidRPr="002348D0">
        <w:t xml:space="preserve"> </w:t>
      </w:r>
      <w:r w:rsidRPr="002348D0">
        <w:t>No.</w:t>
      </w:r>
      <w:r w:rsidR="00C270CE" w:rsidRPr="002348D0">
        <w:t xml:space="preserve"> </w:t>
      </w:r>
      <w:r w:rsidRPr="002348D0">
        <w:t>682/2015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2"/>
      </w:tblGrid>
      <w:tr w:rsidR="0000456C" w:rsidRPr="002348D0" w:rsidTr="00901B7C">
        <w:trPr>
          <w:tblHeader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456C" w:rsidRPr="002348D0" w:rsidRDefault="0000456C" w:rsidP="00901B7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348D0">
              <w:rPr>
                <w:i/>
                <w:sz w:val="16"/>
              </w:rPr>
              <w:t>Alhaj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Ali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v.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Morocco</w:t>
            </w:r>
          </w:p>
        </w:tc>
      </w:tr>
      <w:tr w:rsidR="0000456C" w:rsidRPr="002348D0" w:rsidTr="00901B7C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901B7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Decision</w:t>
            </w:r>
            <w:r w:rsidR="00C270CE" w:rsidRPr="002348D0">
              <w:t xml:space="preserve"> </w:t>
            </w:r>
            <w:r w:rsidRPr="002348D0">
              <w:t>adopted</w:t>
            </w:r>
            <w:r w:rsidR="00C270CE" w:rsidRPr="002348D0">
              <w:t xml:space="preserve"> </w:t>
            </w:r>
            <w:r w:rsidRPr="002348D0">
              <w:t>on: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901B7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3</w:t>
            </w:r>
            <w:r w:rsidR="00C270CE" w:rsidRPr="002348D0">
              <w:t xml:space="preserve"> </w:t>
            </w:r>
            <w:r w:rsidRPr="002348D0">
              <w:t>August</w:t>
            </w:r>
            <w:r w:rsidR="00C270CE" w:rsidRPr="002348D0">
              <w:t xml:space="preserve"> </w:t>
            </w:r>
            <w:r w:rsidRPr="002348D0">
              <w:t>2016</w:t>
            </w:r>
          </w:p>
        </w:tc>
      </w:tr>
      <w:tr w:rsidR="0000456C" w:rsidRPr="002348D0" w:rsidTr="00901B7C">
        <w:tc>
          <w:tcPr>
            <w:tcW w:w="2268" w:type="dxa"/>
            <w:shd w:val="clear" w:color="auto" w:fill="auto"/>
          </w:tcPr>
          <w:p w:rsidR="0000456C" w:rsidRPr="002348D0" w:rsidRDefault="0000456C" w:rsidP="00901B7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Violation:</w:t>
            </w:r>
          </w:p>
        </w:tc>
        <w:tc>
          <w:tcPr>
            <w:tcW w:w="5103" w:type="dxa"/>
            <w:shd w:val="clear" w:color="auto" w:fill="auto"/>
          </w:tcPr>
          <w:p w:rsidR="0000456C" w:rsidRPr="002348D0" w:rsidRDefault="0000456C" w:rsidP="00901B7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Article</w:t>
            </w:r>
            <w:r w:rsidR="00C270CE" w:rsidRPr="002348D0">
              <w:t xml:space="preserve"> </w:t>
            </w:r>
            <w:r w:rsidRPr="002348D0">
              <w:t>3</w:t>
            </w:r>
          </w:p>
        </w:tc>
      </w:tr>
      <w:tr w:rsidR="0000456C" w:rsidRPr="002348D0" w:rsidTr="00901B7C">
        <w:trPr>
          <w:trHeight w:val="1599"/>
        </w:trPr>
        <w:tc>
          <w:tcPr>
            <w:tcW w:w="2268" w:type="dxa"/>
            <w:shd w:val="clear" w:color="auto" w:fill="auto"/>
          </w:tcPr>
          <w:p w:rsidR="0000456C" w:rsidRPr="002348D0" w:rsidRDefault="0000456C" w:rsidP="00901B7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Remedy:</w:t>
            </w:r>
          </w:p>
        </w:tc>
        <w:tc>
          <w:tcPr>
            <w:tcW w:w="5103" w:type="dxa"/>
            <w:shd w:val="clear" w:color="auto" w:fill="auto"/>
          </w:tcPr>
          <w:p w:rsidR="0000456C" w:rsidRPr="002348D0" w:rsidRDefault="0000456C" w:rsidP="00901B7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highlight w:val="yellow"/>
              </w:rPr>
            </w:pP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C270CE" w:rsidRPr="002348D0">
              <w:t xml:space="preserve"> </w:t>
            </w:r>
            <w:r w:rsidRPr="002348D0">
              <w:t>concluded</w:t>
            </w:r>
            <w:r w:rsidR="00C270CE" w:rsidRPr="002348D0">
              <w:t xml:space="preserve"> </w:t>
            </w:r>
            <w:r w:rsidRPr="002348D0">
              <w:t>that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</w:t>
            </w:r>
            <w:r w:rsidR="00C270CE" w:rsidRPr="002348D0">
              <w:t xml:space="preserve"> </w:t>
            </w:r>
            <w:r w:rsidRPr="002348D0">
              <w:t>had</w:t>
            </w:r>
            <w:r w:rsidR="00C270CE" w:rsidRPr="002348D0">
              <w:t xml:space="preserve"> </w:t>
            </w:r>
            <w:r w:rsidRPr="002348D0">
              <w:t>sufficiently</w:t>
            </w:r>
            <w:r w:rsidR="00C270CE" w:rsidRPr="002348D0">
              <w:t xml:space="preserve"> </w:t>
            </w:r>
            <w:r w:rsidRPr="002348D0">
              <w:t>demonstrated</w:t>
            </w:r>
            <w:r w:rsidR="00C270CE" w:rsidRPr="002348D0">
              <w:t xml:space="preserve"> </w:t>
            </w:r>
            <w:r w:rsidRPr="002348D0">
              <w:t>that</w:t>
            </w:r>
            <w:r w:rsidR="00C270CE" w:rsidRPr="002348D0">
              <w:t xml:space="preserve"> </w:t>
            </w:r>
            <w:r w:rsidRPr="002348D0">
              <w:t>he</w:t>
            </w:r>
            <w:r w:rsidR="00C270CE" w:rsidRPr="002348D0">
              <w:t xml:space="preserve"> </w:t>
            </w:r>
            <w:r w:rsidRPr="002348D0">
              <w:t>faces</w:t>
            </w:r>
            <w:r w:rsidR="00C270CE" w:rsidRPr="002348D0">
              <w:t xml:space="preserve"> </w:t>
            </w:r>
            <w:r w:rsidRPr="002348D0">
              <w:t>a</w:t>
            </w:r>
            <w:r w:rsidR="00C270CE" w:rsidRPr="002348D0">
              <w:t xml:space="preserve"> </w:t>
            </w:r>
            <w:r w:rsidRPr="002348D0">
              <w:t>foreseeable,</w:t>
            </w:r>
            <w:r w:rsidR="00C270CE" w:rsidRPr="002348D0">
              <w:t xml:space="preserve"> </w:t>
            </w:r>
            <w:r w:rsidRPr="002348D0">
              <w:t>real</w:t>
            </w:r>
            <w:r w:rsidR="00C270CE" w:rsidRPr="002348D0">
              <w:t xml:space="preserve"> </w:t>
            </w:r>
            <w:r w:rsidRPr="002348D0">
              <w:t>and</w:t>
            </w:r>
            <w:r w:rsidR="00C270CE" w:rsidRPr="002348D0">
              <w:t xml:space="preserve"> </w:t>
            </w:r>
            <w:r w:rsidRPr="002348D0">
              <w:t>personal</w:t>
            </w:r>
            <w:r w:rsidR="00C270CE" w:rsidRPr="002348D0">
              <w:t xml:space="preserve"> </w:t>
            </w:r>
            <w:r w:rsidRPr="002348D0">
              <w:t>risk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torture</w:t>
            </w:r>
            <w:r w:rsidR="00C270CE" w:rsidRPr="002348D0">
              <w:t xml:space="preserve"> </w:t>
            </w:r>
            <w:r w:rsidRPr="002348D0">
              <w:t>if</w:t>
            </w:r>
            <w:r w:rsidR="00C270CE" w:rsidRPr="002348D0">
              <w:t xml:space="preserve"> </w:t>
            </w:r>
            <w:r w:rsidRPr="002348D0">
              <w:t>extradited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Saudi</w:t>
            </w:r>
            <w:r w:rsidR="00C270CE" w:rsidRPr="002348D0">
              <w:t xml:space="preserve"> </w:t>
            </w:r>
            <w:r w:rsidRPr="002348D0">
              <w:t>Arabia,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violation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article</w:t>
            </w:r>
            <w:r w:rsidR="00C270CE" w:rsidRPr="002348D0">
              <w:t xml:space="preserve"> </w:t>
            </w:r>
            <w:r w:rsidRPr="002348D0">
              <w:t>3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Convention.</w:t>
            </w:r>
            <w:r w:rsidR="00C270CE" w:rsidRPr="002348D0">
              <w:t xml:space="preserve"> </w:t>
            </w:r>
            <w:r w:rsidRPr="002348D0">
              <w:t>Since</w:t>
            </w:r>
            <w:r w:rsidR="00362B08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</w:t>
            </w:r>
            <w:r w:rsidR="00C270CE" w:rsidRPr="002348D0">
              <w:t xml:space="preserve"> </w:t>
            </w:r>
            <w:r w:rsidRPr="002348D0">
              <w:t>had</w:t>
            </w:r>
            <w:r w:rsidR="00C270CE" w:rsidRPr="002348D0">
              <w:t xml:space="preserve"> </w:t>
            </w:r>
            <w:r w:rsidRPr="002348D0">
              <w:t>been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pretrial</w:t>
            </w:r>
            <w:r w:rsidR="00C270CE" w:rsidRPr="002348D0">
              <w:t xml:space="preserve"> </w:t>
            </w:r>
            <w:r w:rsidRPr="002348D0">
              <w:t>detention</w:t>
            </w:r>
            <w:r w:rsidR="00C270CE" w:rsidRPr="002348D0">
              <w:t xml:space="preserve"> </w:t>
            </w:r>
            <w:r w:rsidRPr="002348D0">
              <w:t>for</w:t>
            </w:r>
            <w:r w:rsidR="00C270CE" w:rsidRPr="002348D0">
              <w:t xml:space="preserve"> </w:t>
            </w:r>
            <w:r w:rsidRPr="002348D0">
              <w:t>almost</w:t>
            </w:r>
            <w:r w:rsidR="00C270CE" w:rsidRPr="002348D0">
              <w:t xml:space="preserve"> </w:t>
            </w:r>
            <w:r w:rsidRPr="002348D0">
              <w:t>2</w:t>
            </w:r>
            <w:r w:rsidR="00C270CE" w:rsidRPr="002348D0">
              <w:t xml:space="preserve"> </w:t>
            </w:r>
            <w:r w:rsidRPr="002348D0">
              <w:t>years,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C270CE" w:rsidRPr="002348D0">
              <w:t xml:space="preserve"> </w:t>
            </w:r>
            <w:r w:rsidRPr="002348D0">
              <w:t>urged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State</w:t>
            </w:r>
            <w:r w:rsidR="00C270CE" w:rsidRPr="002348D0">
              <w:t xml:space="preserve"> </w:t>
            </w:r>
            <w:r w:rsidRPr="002348D0">
              <w:t>party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release</w:t>
            </w:r>
            <w:r w:rsidR="00C270CE" w:rsidRPr="002348D0">
              <w:t xml:space="preserve"> </w:t>
            </w:r>
            <w:r w:rsidRPr="002348D0">
              <w:t>him</w:t>
            </w:r>
            <w:r w:rsidR="00C270CE" w:rsidRPr="002348D0">
              <w:t xml:space="preserve"> </w:t>
            </w:r>
            <w:r w:rsidRPr="002348D0">
              <w:t>or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try</w:t>
            </w:r>
            <w:r w:rsidR="00C270CE" w:rsidRPr="002348D0">
              <w:t xml:space="preserve"> </w:t>
            </w:r>
            <w:r w:rsidRPr="002348D0">
              <w:t>him</w:t>
            </w:r>
            <w:r w:rsidR="00C270CE" w:rsidRPr="002348D0">
              <w:t xml:space="preserve"> </w:t>
            </w:r>
            <w:r w:rsidRPr="002348D0">
              <w:t>if</w:t>
            </w:r>
            <w:r w:rsidR="00C270CE" w:rsidRPr="002348D0">
              <w:t xml:space="preserve"> </w:t>
            </w:r>
            <w:r w:rsidRPr="002348D0">
              <w:t>charges</w:t>
            </w:r>
            <w:r w:rsidR="00C270CE" w:rsidRPr="002348D0">
              <w:t xml:space="preserve"> </w:t>
            </w:r>
            <w:r w:rsidRPr="002348D0">
              <w:t>were</w:t>
            </w:r>
            <w:r w:rsidR="00C270CE" w:rsidRPr="002348D0">
              <w:t xml:space="preserve"> </w:t>
            </w:r>
            <w:r w:rsidRPr="002348D0">
              <w:t>brought</w:t>
            </w:r>
            <w:r w:rsidR="00C270CE" w:rsidRPr="002348D0">
              <w:t xml:space="preserve"> </w:t>
            </w:r>
            <w:r w:rsidRPr="002348D0">
              <w:t>against</w:t>
            </w:r>
            <w:r w:rsidR="00C270CE" w:rsidRPr="002348D0">
              <w:t xml:space="preserve"> </w:t>
            </w:r>
            <w:r w:rsidRPr="002348D0">
              <w:t>him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Morocco.</w:t>
            </w:r>
            <w:r w:rsidR="00C270CE" w:rsidRPr="002348D0">
              <w:t xml:space="preserve"> </w:t>
            </w:r>
          </w:p>
        </w:tc>
      </w:tr>
    </w:tbl>
    <w:p w:rsidR="0000456C" w:rsidRPr="002348D0" w:rsidRDefault="0000456C" w:rsidP="00901B7C">
      <w:pPr>
        <w:pStyle w:val="SingleTxtG"/>
        <w:spacing w:before="240"/>
      </w:pPr>
      <w:r w:rsidRPr="002348D0">
        <w:t>44.</w:t>
      </w:r>
      <w:r w:rsidRPr="002348D0">
        <w:tab/>
        <w:t>On</w:t>
      </w:r>
      <w:r w:rsidR="00C270CE" w:rsidRPr="002348D0">
        <w:t xml:space="preserve"> </w:t>
      </w:r>
      <w:r w:rsidRPr="002348D0">
        <w:t>22</w:t>
      </w:r>
      <w:r w:rsidR="00C270CE" w:rsidRPr="002348D0">
        <w:t xml:space="preserve"> </w:t>
      </w:r>
      <w:r w:rsidRPr="002348D0">
        <w:t>May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submitted,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addition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its</w:t>
      </w:r>
      <w:r w:rsidR="00C270CE" w:rsidRPr="002348D0">
        <w:t xml:space="preserve"> </w:t>
      </w:r>
      <w:r w:rsidRPr="002348D0">
        <w:t>observations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10</w:t>
      </w:r>
      <w:r w:rsidR="00C270CE" w:rsidRPr="002348D0">
        <w:t xml:space="preserve"> </w:t>
      </w:r>
      <w:r w:rsidRPr="002348D0">
        <w:t>March</w:t>
      </w:r>
      <w:r w:rsidR="00C270CE" w:rsidRPr="002348D0">
        <w:t xml:space="preserve"> </w:t>
      </w:r>
      <w:r w:rsidRPr="002348D0">
        <w:t>2017</w:t>
      </w:r>
      <w:r w:rsidR="00C270CE" w:rsidRPr="002348D0">
        <w:t xml:space="preserve"> </w:t>
      </w:r>
      <w:r w:rsidRPr="002348D0">
        <w:t>concerning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alleged</w:t>
      </w:r>
      <w:r w:rsidR="00C270CE" w:rsidRPr="002348D0">
        <w:t xml:space="preserve"> </w:t>
      </w:r>
      <w:r w:rsidRPr="002348D0">
        <w:t>forced</w:t>
      </w:r>
      <w:r w:rsidR="00C270CE" w:rsidRPr="002348D0">
        <w:t xml:space="preserve"> </w:t>
      </w:r>
      <w:r w:rsidRPr="002348D0">
        <w:t>signature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statement</w:t>
      </w:r>
      <w:r w:rsidR="00C270CE" w:rsidRPr="002348D0">
        <w:t xml:space="preserve"> </w:t>
      </w:r>
      <w:r w:rsidRPr="002348D0">
        <w:t>consenting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extradition,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enjoys</w:t>
      </w:r>
      <w:r w:rsidR="00C270CE" w:rsidRPr="002348D0">
        <w:t xml:space="preserve"> </w:t>
      </w:r>
      <w:r w:rsidRPr="002348D0">
        <w:t>all</w:t>
      </w:r>
      <w:r w:rsidR="00C270CE" w:rsidRPr="002348D0">
        <w:t xml:space="preserve"> </w:t>
      </w:r>
      <w:r w:rsidRPr="002348D0">
        <w:t>procedural</w:t>
      </w:r>
      <w:r w:rsidR="00C270CE" w:rsidRPr="002348D0">
        <w:t xml:space="preserve"> </w:t>
      </w:r>
      <w:r w:rsidRPr="002348D0">
        <w:t>safeguards</w:t>
      </w:r>
      <w:r w:rsidR="00C270CE" w:rsidRPr="002348D0">
        <w:t xml:space="preserve"> </w:t>
      </w:r>
      <w:r w:rsidRPr="002348D0">
        <w:t>as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detainee,</w:t>
      </w:r>
      <w:r w:rsidR="00C270CE" w:rsidRPr="002348D0">
        <w:t xml:space="preserve"> </w:t>
      </w:r>
      <w:r w:rsidRPr="002348D0">
        <w:t>without</w:t>
      </w:r>
      <w:r w:rsidR="00C270CE" w:rsidRPr="002348D0">
        <w:t xml:space="preserve"> </w:t>
      </w:r>
      <w:r w:rsidRPr="002348D0">
        <w:t>any</w:t>
      </w:r>
      <w:r w:rsidR="00C270CE" w:rsidRPr="002348D0">
        <w:t xml:space="preserve"> </w:t>
      </w:r>
      <w:r w:rsidRPr="002348D0">
        <w:t>discrimination.</w:t>
      </w:r>
      <w:r w:rsidR="00C270CE" w:rsidRPr="002348D0">
        <w:t xml:space="preserve"> </w:t>
      </w:r>
      <w:r w:rsidRPr="002348D0">
        <w:t>Since</w:t>
      </w:r>
      <w:r w:rsidR="00C270CE" w:rsidRPr="002348D0">
        <w:t xml:space="preserve"> </w:t>
      </w:r>
      <w:r w:rsidRPr="002348D0">
        <w:t>he</w:t>
      </w:r>
      <w:r w:rsidR="00C270CE" w:rsidRPr="002348D0">
        <w:t xml:space="preserve"> </w:t>
      </w:r>
      <w:r w:rsidRPr="002348D0">
        <w:t>cannot</w:t>
      </w:r>
      <w:r w:rsidR="00C270CE" w:rsidRPr="002348D0">
        <w:t xml:space="preserve"> </w:t>
      </w:r>
      <w:r w:rsidRPr="002348D0">
        <w:t>enjoy</w:t>
      </w:r>
      <w:r w:rsidR="00C270CE" w:rsidRPr="002348D0">
        <w:t xml:space="preserve"> </w:t>
      </w:r>
      <w:r w:rsidRPr="002348D0">
        <w:t>family</w:t>
      </w:r>
      <w:r w:rsidR="00C270CE" w:rsidRPr="002348D0">
        <w:t xml:space="preserve"> </w:t>
      </w:r>
      <w:r w:rsidRPr="002348D0">
        <w:t>or</w:t>
      </w:r>
      <w:r w:rsidR="00C270CE" w:rsidRPr="002348D0">
        <w:t xml:space="preserve"> </w:t>
      </w:r>
      <w:r w:rsidRPr="002348D0">
        <w:t>consular</w:t>
      </w:r>
      <w:r w:rsidR="00C270CE" w:rsidRPr="002348D0">
        <w:t xml:space="preserve"> </w:t>
      </w:r>
      <w:r w:rsidRPr="002348D0">
        <w:t>visits,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allowed</w:t>
      </w:r>
      <w:r w:rsidR="00C270CE" w:rsidRPr="002348D0">
        <w:t xml:space="preserve"> </w:t>
      </w:r>
      <w:r w:rsidRPr="002348D0">
        <w:t>another</w:t>
      </w:r>
      <w:r w:rsidR="00C270CE" w:rsidRPr="002348D0">
        <w:t xml:space="preserve"> </w:t>
      </w:r>
      <w:r w:rsidRPr="002348D0">
        <w:t>Syrian</w:t>
      </w:r>
      <w:r w:rsidR="00C270CE" w:rsidRPr="002348D0">
        <w:t xml:space="preserve"> </w:t>
      </w:r>
      <w:r w:rsidRPr="002348D0">
        <w:t>national</w:t>
      </w:r>
      <w:r w:rsidR="00C270CE" w:rsidRPr="002348D0">
        <w:t xml:space="preserve"> </w:t>
      </w:r>
      <w:r w:rsidRPr="002348D0">
        <w:t>residing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Morocco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visit</w:t>
      </w:r>
      <w:r w:rsidR="00C270CE" w:rsidRPr="002348D0">
        <w:t xml:space="preserve"> </w:t>
      </w:r>
      <w:r w:rsidRPr="002348D0">
        <w:t>him.</w:t>
      </w:r>
      <w:r w:rsidR="00C270CE" w:rsidRPr="002348D0">
        <w:t xml:space="preserve"> </w:t>
      </w:r>
      <w:r w:rsidRPr="002348D0">
        <w:t>Moreover,</w:t>
      </w:r>
      <w:r w:rsidR="00C270CE" w:rsidRPr="002348D0">
        <w:t xml:space="preserve"> </w:t>
      </w:r>
      <w:r w:rsidRPr="002348D0">
        <w:t>he</w:t>
      </w:r>
      <w:r w:rsidR="00C270CE" w:rsidRPr="002348D0">
        <w:t xml:space="preserve"> </w:t>
      </w:r>
      <w:r w:rsidRPr="002348D0">
        <w:t>could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visited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members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National</w:t>
      </w:r>
      <w:r w:rsidR="00C270CE" w:rsidRPr="002348D0">
        <w:t xml:space="preserve"> </w:t>
      </w:r>
      <w:r w:rsidRPr="002348D0">
        <w:t>Observatory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Prisons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July</w:t>
      </w:r>
      <w:r w:rsidR="00C270CE" w:rsidRPr="002348D0">
        <w:t xml:space="preserve"> </w:t>
      </w:r>
      <w:r w:rsidRPr="002348D0">
        <w:t>2016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Office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United</w:t>
      </w:r>
      <w:r w:rsidR="00C270CE" w:rsidRPr="002348D0">
        <w:t xml:space="preserve"> </w:t>
      </w:r>
      <w:r w:rsidRPr="002348D0">
        <w:t>Nations</w:t>
      </w:r>
      <w:r w:rsidR="00C270CE" w:rsidRPr="002348D0">
        <w:t xml:space="preserve"> </w:t>
      </w:r>
      <w:r w:rsidRPr="002348D0">
        <w:t>High</w:t>
      </w:r>
      <w:r w:rsidR="00C270CE" w:rsidRPr="002348D0">
        <w:t xml:space="preserve"> </w:t>
      </w:r>
      <w:r w:rsidRPr="002348D0">
        <w:t>Commissioner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Refugees</w:t>
      </w:r>
      <w:r w:rsidR="00C270CE" w:rsidRPr="002348D0">
        <w:t xml:space="preserve"> </w:t>
      </w:r>
      <w:r w:rsidRPr="002348D0">
        <w:t>delegation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March</w:t>
      </w:r>
      <w:r w:rsidR="00C270CE" w:rsidRPr="002348D0">
        <w:t xml:space="preserve"> </w:t>
      </w:r>
      <w:r w:rsidRPr="002348D0">
        <w:t>2017.</w:t>
      </w:r>
    </w:p>
    <w:p w:rsidR="0000456C" w:rsidRPr="002348D0" w:rsidRDefault="0000456C" w:rsidP="00D7784D">
      <w:pPr>
        <w:pStyle w:val="SingleTxtG"/>
      </w:pPr>
      <w:r w:rsidRPr="002348D0">
        <w:t>45.</w:t>
      </w:r>
      <w:r w:rsidRPr="002348D0">
        <w:tab/>
        <w:t>As</w:t>
      </w:r>
      <w:r w:rsidR="00C270CE" w:rsidRPr="002348D0">
        <w:t xml:space="preserve"> </w:t>
      </w:r>
      <w:r w:rsidRPr="002348D0">
        <w:t>regards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alleged</w:t>
      </w:r>
      <w:r w:rsidR="00C270CE" w:rsidRPr="002348D0">
        <w:t xml:space="preserve"> </w:t>
      </w:r>
      <w:r w:rsidRPr="002348D0">
        <w:t>forced</w:t>
      </w:r>
      <w:r w:rsidR="00C270CE" w:rsidRPr="002348D0">
        <w:t xml:space="preserve"> </w:t>
      </w:r>
      <w:r w:rsidRPr="002348D0">
        <w:t>signature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statement</w:t>
      </w:r>
      <w:r w:rsidR="00C270CE" w:rsidRPr="002348D0">
        <w:t xml:space="preserve"> </w:t>
      </w:r>
      <w:r w:rsidRPr="002348D0">
        <w:t>consenting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extradition,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submits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retracted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signature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subsequently</w:t>
      </w:r>
      <w:r w:rsidR="00C270CE" w:rsidRPr="002348D0">
        <w:t xml:space="preserve"> </w:t>
      </w:r>
      <w:r w:rsidRPr="002348D0">
        <w:t>refused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extradited.</w:t>
      </w:r>
      <w:r w:rsidR="00C270CE" w:rsidRPr="002348D0">
        <w:t xml:space="preserve"> </w:t>
      </w:r>
      <w:r w:rsidRPr="002348D0">
        <w:t>It</w:t>
      </w:r>
      <w:r w:rsidR="00C270CE" w:rsidRPr="002348D0">
        <w:t xml:space="preserve"> </w:t>
      </w:r>
      <w:r w:rsidRPr="002348D0">
        <w:t>adds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ended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hunger</w:t>
      </w:r>
      <w:r w:rsidR="00C270CE" w:rsidRPr="002348D0">
        <w:t xml:space="preserve"> </w:t>
      </w:r>
      <w:r w:rsidRPr="002348D0">
        <w:t>strike,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allegations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attempted</w:t>
      </w:r>
      <w:r w:rsidR="00C270CE" w:rsidRPr="002348D0">
        <w:t xml:space="preserve"> </w:t>
      </w:r>
      <w:r w:rsidRPr="002348D0">
        <w:t>suicide</w:t>
      </w:r>
      <w:r w:rsidR="00C270CE" w:rsidRPr="002348D0">
        <w:t xml:space="preserve"> </w:t>
      </w:r>
      <w:r w:rsidRPr="002348D0">
        <w:t>were</w:t>
      </w:r>
      <w:r w:rsidR="00C270CE" w:rsidRPr="002348D0">
        <w:t xml:space="preserve"> </w:t>
      </w:r>
      <w:r w:rsidRPr="002348D0">
        <w:t>not</w:t>
      </w:r>
      <w:r w:rsidR="00C270CE" w:rsidRPr="002348D0">
        <w:t xml:space="preserve"> </w:t>
      </w:r>
      <w:r w:rsidRPr="002348D0">
        <w:t>substantiated.</w:t>
      </w:r>
    </w:p>
    <w:p w:rsidR="0000456C" w:rsidRPr="002348D0" w:rsidRDefault="0000456C" w:rsidP="00DA123C">
      <w:pPr>
        <w:pStyle w:val="SingleTxtG"/>
      </w:pPr>
      <w:r w:rsidRPr="002348D0">
        <w:t>46.</w:t>
      </w:r>
      <w:r w:rsidRPr="002348D0">
        <w:tab/>
        <w:t>On</w:t>
      </w:r>
      <w:r w:rsidR="00C270CE" w:rsidRPr="002348D0">
        <w:t xml:space="preserve"> </w:t>
      </w:r>
      <w:r w:rsidRPr="002348D0">
        <w:t>30</w:t>
      </w:r>
      <w:r w:rsidR="00C270CE" w:rsidRPr="002348D0">
        <w:t xml:space="preserve"> </w:t>
      </w:r>
      <w:r w:rsidRPr="002348D0">
        <w:t>June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counsel</w:t>
      </w:r>
      <w:r w:rsidR="00C270CE" w:rsidRPr="002348D0">
        <w:t xml:space="preserve"> </w:t>
      </w:r>
      <w:r w:rsidRPr="002348D0">
        <w:t>submitted</w:t>
      </w:r>
      <w:r w:rsidR="00C270CE" w:rsidRPr="002348D0">
        <w:t xml:space="preserve"> </w:t>
      </w:r>
      <w:r w:rsidRPr="002348D0">
        <w:t>comments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="00DA123C" w:rsidRPr="002348D0">
        <w:t>p</w:t>
      </w:r>
      <w:r w:rsidRPr="002348D0">
        <w:t>arty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observations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10</w:t>
      </w:r>
      <w:r w:rsidR="00C270CE" w:rsidRPr="002348D0">
        <w:t xml:space="preserve"> </w:t>
      </w:r>
      <w:r w:rsidRPr="002348D0">
        <w:t>March</w:t>
      </w:r>
      <w:r w:rsidR="00C270CE" w:rsidRPr="002348D0">
        <w:t xml:space="preserve"> </w:t>
      </w:r>
      <w:r w:rsidRPr="002348D0">
        <w:t>2017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provided</w:t>
      </w:r>
      <w:r w:rsidR="00C270CE" w:rsidRPr="002348D0">
        <w:t xml:space="preserve"> </w:t>
      </w:r>
      <w:r w:rsidRPr="002348D0">
        <w:t>an</w:t>
      </w:r>
      <w:r w:rsidR="00C270CE" w:rsidRPr="002348D0">
        <w:t xml:space="preserve"> </w:t>
      </w:r>
      <w:r w:rsidRPr="002348D0">
        <w:t>update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situation.</w:t>
      </w:r>
      <w:r w:rsidR="00C270CE" w:rsidRPr="002348D0">
        <w:t xml:space="preserve"> </w:t>
      </w:r>
      <w:r w:rsidRPr="002348D0">
        <w:t>It</w:t>
      </w:r>
      <w:r w:rsidR="00C270CE" w:rsidRPr="002348D0">
        <w:t xml:space="preserve"> </w:t>
      </w:r>
      <w:r w:rsidRPr="002348D0">
        <w:t>is</w:t>
      </w:r>
      <w:r w:rsidR="00C270CE" w:rsidRPr="002348D0">
        <w:t xml:space="preserve"> </w:t>
      </w:r>
      <w:r w:rsidRPr="002348D0">
        <w:t>argued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said</w:t>
      </w:r>
      <w:r w:rsidR="00C270CE" w:rsidRPr="002348D0">
        <w:t xml:space="preserve"> </w:t>
      </w:r>
      <w:r w:rsidRPr="002348D0">
        <w:t>observations</w:t>
      </w:r>
      <w:r w:rsidR="00C270CE" w:rsidRPr="002348D0">
        <w:t xml:space="preserve"> </w:t>
      </w:r>
      <w:r w:rsidRPr="002348D0">
        <w:t>do</w:t>
      </w:r>
      <w:r w:rsidR="00C270CE" w:rsidRPr="002348D0">
        <w:t xml:space="preserve"> </w:t>
      </w:r>
      <w:r w:rsidRPr="002348D0">
        <w:t>not</w:t>
      </w:r>
      <w:r w:rsidR="00C270CE" w:rsidRPr="002348D0">
        <w:t xml:space="preserve"> </w:t>
      </w:r>
      <w:r w:rsidRPr="002348D0">
        <w:t>provide</w:t>
      </w:r>
      <w:r w:rsidR="00C270CE" w:rsidRPr="002348D0">
        <w:t xml:space="preserve"> </w:t>
      </w:r>
      <w:r w:rsidRPr="002348D0">
        <w:t>any</w:t>
      </w:r>
      <w:r w:rsidR="00C270CE" w:rsidRPr="002348D0">
        <w:t xml:space="preserve"> </w:t>
      </w:r>
      <w:r w:rsidRPr="002348D0">
        <w:t>substantial</w:t>
      </w:r>
      <w:r w:rsidR="00C270CE" w:rsidRPr="002348D0">
        <w:t xml:space="preserve"> </w:t>
      </w:r>
      <w:r w:rsidRPr="002348D0">
        <w:t>information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implementation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decision.</w:t>
      </w:r>
      <w:r w:rsidR="00C270CE" w:rsidRPr="002348D0">
        <w:t xml:space="preserve"> </w:t>
      </w:r>
      <w:r w:rsidRPr="002348D0">
        <w:t>Mr.</w:t>
      </w:r>
      <w:r w:rsidR="00C270CE" w:rsidRPr="002348D0">
        <w:t xml:space="preserve"> </w:t>
      </w:r>
      <w:r w:rsidRPr="002348D0">
        <w:t>Alhaj</w:t>
      </w:r>
      <w:r w:rsidR="00C270CE" w:rsidRPr="002348D0">
        <w:t xml:space="preserve"> </w:t>
      </w:r>
      <w:r w:rsidRPr="002348D0">
        <w:t>Ali</w:t>
      </w:r>
      <w:r w:rsidR="00C270CE" w:rsidRPr="002348D0">
        <w:t xml:space="preserve"> </w:t>
      </w:r>
      <w:r w:rsidRPr="002348D0">
        <w:t>has</w:t>
      </w:r>
      <w:r w:rsidR="00C270CE" w:rsidRPr="002348D0">
        <w:t xml:space="preserve"> </w:t>
      </w:r>
      <w:r w:rsidRPr="002348D0">
        <w:t>remained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extradition</w:t>
      </w:r>
      <w:r w:rsidR="00C270CE" w:rsidRPr="002348D0">
        <w:t xml:space="preserve"> </w:t>
      </w:r>
      <w:r w:rsidRPr="002348D0">
        <w:t>detention</w:t>
      </w:r>
      <w:r w:rsidR="00C270CE" w:rsidRPr="002348D0">
        <w:t xml:space="preserve"> </w:t>
      </w:r>
      <w:r w:rsidRPr="002348D0">
        <w:t>since</w:t>
      </w:r>
      <w:r w:rsidR="00C270CE" w:rsidRPr="002348D0">
        <w:t xml:space="preserve"> </w:t>
      </w:r>
      <w:r w:rsidRPr="002348D0">
        <w:t>30</w:t>
      </w:r>
      <w:r w:rsidR="00C270CE" w:rsidRPr="002348D0">
        <w:t xml:space="preserve"> </w:t>
      </w:r>
      <w:r w:rsidRPr="002348D0">
        <w:t>October</w:t>
      </w:r>
      <w:r w:rsidR="00C270CE" w:rsidRPr="002348D0">
        <w:t xml:space="preserve"> </w:t>
      </w:r>
      <w:r w:rsidRPr="002348D0">
        <w:t>2014,</w:t>
      </w:r>
      <w:r w:rsidR="00C270CE" w:rsidRPr="002348D0">
        <w:t xml:space="preserve"> </w:t>
      </w:r>
      <w:r w:rsidRPr="002348D0">
        <w:t>despite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22</w:t>
      </w:r>
      <w:r w:rsidR="00C270CE" w:rsidRPr="002348D0">
        <w:t xml:space="preserve"> </w:t>
      </w:r>
      <w:r w:rsidRPr="002348D0">
        <w:t>August</w:t>
      </w:r>
      <w:r w:rsidR="00C270CE" w:rsidRPr="002348D0">
        <w:t xml:space="preserve"> </w:t>
      </w:r>
      <w:r w:rsidRPr="002348D0">
        <w:t>2015.</w:t>
      </w:r>
    </w:p>
    <w:p w:rsidR="0000456C" w:rsidRPr="002348D0" w:rsidRDefault="0000456C" w:rsidP="0000456C">
      <w:pPr>
        <w:pStyle w:val="SingleTxtG"/>
      </w:pPr>
      <w:r w:rsidRPr="002348D0">
        <w:t>47.</w:t>
      </w:r>
      <w:r w:rsidRPr="002348D0">
        <w:tab/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remains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indefinite</w:t>
      </w:r>
      <w:r w:rsidR="00C270CE" w:rsidRPr="002348D0">
        <w:t xml:space="preserve"> </w:t>
      </w:r>
      <w:r w:rsidRPr="002348D0">
        <w:t>detention,</w:t>
      </w:r>
      <w:r w:rsidR="00C270CE" w:rsidRPr="002348D0">
        <w:t xml:space="preserve"> </w:t>
      </w:r>
      <w:r w:rsidRPr="002348D0">
        <w:t>without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possibility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challenging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lawfulness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detention</w:t>
      </w:r>
      <w:r w:rsidR="00C270CE" w:rsidRPr="002348D0">
        <w:t xml:space="preserve"> </w:t>
      </w:r>
      <w:r w:rsidRPr="002348D0">
        <w:t>before</w:t>
      </w:r>
      <w:r w:rsidR="00C270CE" w:rsidRPr="002348D0">
        <w:t xml:space="preserve"> </w:t>
      </w:r>
      <w:r w:rsidRPr="002348D0">
        <w:t>an</w:t>
      </w:r>
      <w:r w:rsidR="00C270CE" w:rsidRPr="002348D0">
        <w:t xml:space="preserve"> </w:t>
      </w:r>
      <w:r w:rsidRPr="002348D0">
        <w:t>independent</w:t>
      </w:r>
      <w:r w:rsidR="00C270CE" w:rsidRPr="002348D0">
        <w:t xml:space="preserve"> </w:t>
      </w:r>
      <w:r w:rsidRPr="002348D0">
        <w:t>judicial</w:t>
      </w:r>
      <w:r w:rsidR="00C270CE" w:rsidRPr="002348D0">
        <w:t xml:space="preserve"> </w:t>
      </w:r>
      <w:r w:rsidRPr="002348D0">
        <w:t>authority.</w:t>
      </w:r>
      <w:r w:rsidR="00C270CE" w:rsidRPr="002348D0">
        <w:t xml:space="preserve"> </w:t>
      </w:r>
      <w:r w:rsidRPr="002348D0">
        <w:t>Moreover,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light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decision,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detention</w:t>
      </w:r>
      <w:r w:rsidR="00C270CE" w:rsidRPr="002348D0">
        <w:t xml:space="preserve"> </w:t>
      </w:r>
      <w:r w:rsidRPr="002348D0">
        <w:t>is</w:t>
      </w:r>
      <w:r w:rsidR="00C270CE" w:rsidRPr="002348D0">
        <w:t xml:space="preserve"> </w:t>
      </w:r>
      <w:r w:rsidRPr="002348D0">
        <w:t>devoid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any</w:t>
      </w:r>
      <w:r w:rsidR="00C270CE" w:rsidRPr="002348D0">
        <w:t xml:space="preserve"> </w:t>
      </w:r>
      <w:r w:rsidRPr="002348D0">
        <w:t>legal</w:t>
      </w:r>
      <w:r w:rsidR="00C270CE" w:rsidRPr="002348D0">
        <w:t xml:space="preserve"> </w:t>
      </w:r>
      <w:r w:rsidRPr="002348D0">
        <w:t>basis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is</w:t>
      </w:r>
      <w:r w:rsidR="00C270CE" w:rsidRPr="002348D0">
        <w:t xml:space="preserve"> </w:t>
      </w:r>
      <w:r w:rsidRPr="002348D0">
        <w:t>therefore</w:t>
      </w:r>
      <w:r w:rsidR="00C270CE" w:rsidRPr="002348D0">
        <w:t xml:space="preserve"> </w:t>
      </w:r>
      <w:r w:rsidRPr="002348D0">
        <w:t>arbitrary.</w:t>
      </w:r>
      <w:r w:rsidR="00C270CE" w:rsidRPr="002348D0">
        <w:t xml:space="preserve"> </w:t>
      </w:r>
    </w:p>
    <w:p w:rsidR="0000456C" w:rsidRPr="002348D0" w:rsidRDefault="0000456C" w:rsidP="0000456C">
      <w:pPr>
        <w:pStyle w:val="SingleTxtG"/>
      </w:pPr>
      <w:r w:rsidRPr="002348D0">
        <w:t>48.</w:t>
      </w:r>
      <w:r w:rsidRPr="002348D0">
        <w:tab/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view,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cannot</w:t>
      </w:r>
      <w:r w:rsidR="00C270CE" w:rsidRPr="002348D0">
        <w:t xml:space="preserve"> </w:t>
      </w:r>
      <w:r w:rsidRPr="002348D0">
        <w:t>justify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arbitrary</w:t>
      </w:r>
      <w:r w:rsidR="00C270CE" w:rsidRPr="002348D0">
        <w:t xml:space="preserve"> </w:t>
      </w:r>
      <w:r w:rsidRPr="002348D0">
        <w:t>detention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stating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he</w:t>
      </w:r>
      <w:r w:rsidR="00C270CE" w:rsidRPr="002348D0">
        <w:t xml:space="preserve"> </w:t>
      </w:r>
      <w:r w:rsidRPr="002348D0">
        <w:t>enjoys</w:t>
      </w:r>
      <w:r w:rsidR="00C270CE" w:rsidRPr="002348D0">
        <w:t xml:space="preserve"> </w:t>
      </w:r>
      <w:r w:rsidRPr="002348D0">
        <w:t>humane</w:t>
      </w:r>
      <w:r w:rsidR="00C270CE" w:rsidRPr="002348D0">
        <w:t xml:space="preserve"> </w:t>
      </w:r>
      <w:r w:rsidRPr="002348D0">
        <w:t>treatment</w:t>
      </w:r>
      <w:r w:rsidR="00C270CE" w:rsidRPr="002348D0">
        <w:t xml:space="preserve"> </w:t>
      </w:r>
      <w:r w:rsidRPr="002348D0">
        <w:t>respectful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dignity,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he</w:t>
      </w:r>
      <w:r w:rsidR="00C270CE" w:rsidRPr="002348D0">
        <w:t xml:space="preserve"> </w:t>
      </w:r>
      <w:r w:rsidRPr="002348D0">
        <w:t>is</w:t>
      </w:r>
      <w:r w:rsidR="00C270CE" w:rsidRPr="002348D0">
        <w:t xml:space="preserve"> </w:t>
      </w:r>
      <w:r w:rsidRPr="002348D0">
        <w:t>incarcerated</w:t>
      </w:r>
      <w:r w:rsidR="00C270CE" w:rsidRPr="002348D0">
        <w:t xml:space="preserve"> </w:t>
      </w:r>
      <w:r w:rsidRPr="002348D0">
        <w:t>under</w:t>
      </w:r>
      <w:r w:rsidR="00C270CE" w:rsidRPr="002348D0">
        <w:t xml:space="preserve"> </w:t>
      </w:r>
      <w:r w:rsidRPr="002348D0">
        <w:t>completely</w:t>
      </w:r>
      <w:r w:rsidR="00C270CE" w:rsidRPr="002348D0">
        <w:t xml:space="preserve"> </w:t>
      </w:r>
      <w:r w:rsidRPr="002348D0">
        <w:t>normal</w:t>
      </w:r>
      <w:r w:rsidR="00C270CE" w:rsidRPr="002348D0">
        <w:t xml:space="preserve"> </w:t>
      </w:r>
      <w:r w:rsidRPr="002348D0">
        <w:t>conditions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prison</w:t>
      </w:r>
      <w:r w:rsidR="00C270CE" w:rsidRPr="002348D0">
        <w:t xml:space="preserve"> </w:t>
      </w:r>
      <w:r w:rsidRPr="002348D0">
        <w:t>administration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prepared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allow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Syrian</w:t>
      </w:r>
      <w:r w:rsidR="00C270CE" w:rsidRPr="002348D0">
        <w:t xml:space="preserve"> </w:t>
      </w:r>
      <w:r w:rsidRPr="002348D0">
        <w:t>citizen</w:t>
      </w:r>
      <w:r w:rsidR="00C270CE" w:rsidRPr="002348D0">
        <w:t xml:space="preserve"> </w:t>
      </w:r>
      <w:r w:rsidRPr="002348D0">
        <w:t>residing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Morocco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visit</w:t>
      </w:r>
      <w:r w:rsidR="00C270CE" w:rsidRPr="002348D0">
        <w:t xml:space="preserve"> </w:t>
      </w:r>
      <w:r w:rsidRPr="002348D0">
        <w:t>him</w:t>
      </w:r>
      <w:r w:rsidR="00C270CE" w:rsidRPr="002348D0">
        <w:t xml:space="preserve"> </w:t>
      </w:r>
      <w:r w:rsidRPr="002348D0">
        <w:t>regularly.</w:t>
      </w:r>
    </w:p>
    <w:p w:rsidR="0000456C" w:rsidRPr="002348D0" w:rsidRDefault="0000456C" w:rsidP="0000456C">
      <w:pPr>
        <w:pStyle w:val="SingleTxtG"/>
      </w:pPr>
      <w:r w:rsidRPr="002348D0">
        <w:t>49.</w:t>
      </w:r>
      <w:r w:rsidRPr="002348D0">
        <w:tab/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maintains</w:t>
      </w:r>
      <w:r w:rsidR="00C270CE" w:rsidRPr="002348D0">
        <w:t xml:space="preserve"> </w:t>
      </w:r>
      <w:r w:rsidRPr="002348D0">
        <w:t>that,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1</w:t>
      </w:r>
      <w:r w:rsidR="00C270CE" w:rsidRPr="002348D0">
        <w:t xml:space="preserve"> </w:t>
      </w:r>
      <w:r w:rsidRPr="002348D0">
        <w:t>March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he</w:t>
      </w:r>
      <w:r w:rsidR="00C270CE" w:rsidRPr="002348D0">
        <w:t xml:space="preserve"> </w:t>
      </w:r>
      <w:r w:rsidRPr="002348D0">
        <w:t>received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visit</w:t>
      </w:r>
      <w:r w:rsidR="00C270CE" w:rsidRPr="002348D0">
        <w:t xml:space="preserve"> </w:t>
      </w:r>
      <w:r w:rsidRPr="002348D0">
        <w:t>from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number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officials</w:t>
      </w:r>
      <w:r w:rsidR="00C270CE" w:rsidRPr="002348D0">
        <w:t xml:space="preserve"> </w:t>
      </w:r>
      <w:r w:rsidRPr="002348D0">
        <w:t>while</w:t>
      </w:r>
      <w:r w:rsidR="00C270CE" w:rsidRPr="002348D0">
        <w:t xml:space="preserve"> </w:t>
      </w:r>
      <w:r w:rsidRPr="002348D0">
        <w:t>he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hunger</w:t>
      </w:r>
      <w:r w:rsidR="00C270CE" w:rsidRPr="002348D0">
        <w:t xml:space="preserve"> </w:t>
      </w:r>
      <w:r w:rsidRPr="002348D0">
        <w:t>strike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protest</w:t>
      </w:r>
      <w:r w:rsidR="00C270CE" w:rsidRPr="002348D0">
        <w:t xml:space="preserve"> </w:t>
      </w:r>
      <w:r w:rsidRPr="002348D0">
        <w:t>against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period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continued</w:t>
      </w:r>
      <w:r w:rsidR="00C270CE" w:rsidRPr="002348D0">
        <w:t xml:space="preserve"> </w:t>
      </w:r>
      <w:r w:rsidRPr="002348D0">
        <w:t>detention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nearly</w:t>
      </w:r>
      <w:r w:rsidR="00C270CE" w:rsidRPr="002348D0">
        <w:t xml:space="preserve"> </w:t>
      </w:r>
      <w:r w:rsidRPr="002348D0">
        <w:t>three</w:t>
      </w:r>
      <w:r w:rsidR="00C270CE" w:rsidRPr="002348D0">
        <w:t xml:space="preserve"> </w:t>
      </w:r>
      <w:r w:rsidRPr="002348D0">
        <w:t>years.</w:t>
      </w:r>
      <w:r w:rsidR="00C270CE" w:rsidRPr="002348D0">
        <w:t xml:space="preserve"> </w:t>
      </w:r>
      <w:r w:rsidRPr="002348D0">
        <w:t>He</w:t>
      </w:r>
      <w:r w:rsidR="00C270CE" w:rsidRPr="002348D0">
        <w:t xml:space="preserve"> </w:t>
      </w:r>
      <w:r w:rsidRPr="002348D0">
        <w:t>maintains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he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told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occasion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he</w:t>
      </w:r>
      <w:r w:rsidR="00C270CE" w:rsidRPr="002348D0">
        <w:t xml:space="preserve"> </w:t>
      </w:r>
      <w:r w:rsidRPr="002348D0">
        <w:t>would</w:t>
      </w:r>
      <w:r w:rsidR="00C270CE" w:rsidRPr="002348D0">
        <w:t xml:space="preserve"> </w:t>
      </w:r>
      <w:r w:rsidRPr="002348D0">
        <w:t>never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released,</w:t>
      </w:r>
      <w:r w:rsidR="00C270CE" w:rsidRPr="002348D0">
        <w:t xml:space="preserve"> </w:t>
      </w:r>
      <w:r w:rsidRPr="002348D0">
        <w:t>would</w:t>
      </w:r>
      <w:r w:rsidR="00C270CE" w:rsidRPr="002348D0">
        <w:t xml:space="preserve"> </w:t>
      </w:r>
      <w:r w:rsidRPr="002348D0">
        <w:t>spend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life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prison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Morocco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it</w:t>
      </w:r>
      <w:r w:rsidR="00C270CE" w:rsidRPr="002348D0">
        <w:t xml:space="preserve"> </w:t>
      </w:r>
      <w:r w:rsidRPr="002348D0">
        <w:t>would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better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him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agree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extradited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Saudi</w:t>
      </w:r>
      <w:r w:rsidR="00C270CE" w:rsidRPr="002348D0">
        <w:t xml:space="preserve"> </w:t>
      </w:r>
      <w:r w:rsidRPr="002348D0">
        <w:t>Arabia.</w:t>
      </w:r>
      <w:r w:rsidR="00C270CE" w:rsidRPr="002348D0">
        <w:t xml:space="preserve"> </w:t>
      </w:r>
      <w:r w:rsidRPr="002348D0">
        <w:t>It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then</w:t>
      </w:r>
      <w:r w:rsidR="00C270CE" w:rsidRPr="002348D0">
        <w:t xml:space="preserve"> </w:t>
      </w:r>
      <w:r w:rsidRPr="002348D0">
        <w:t>suggested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he</w:t>
      </w:r>
      <w:r w:rsidR="00C270CE" w:rsidRPr="002348D0">
        <w:t xml:space="preserve"> </w:t>
      </w:r>
      <w:r w:rsidRPr="002348D0">
        <w:t>should</w:t>
      </w:r>
      <w:r w:rsidR="00C270CE" w:rsidRPr="002348D0">
        <w:t xml:space="preserve"> </w:t>
      </w:r>
      <w:r w:rsidRPr="002348D0">
        <w:t>sign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statement</w:t>
      </w:r>
      <w:r w:rsidR="00C270CE" w:rsidRPr="002348D0">
        <w:t xml:space="preserve"> </w:t>
      </w:r>
      <w:r w:rsidRPr="002348D0">
        <w:t>consenting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eventual</w:t>
      </w:r>
      <w:r w:rsidR="00C270CE" w:rsidRPr="002348D0">
        <w:t xml:space="preserve"> </w:t>
      </w:r>
      <w:r w:rsidRPr="002348D0">
        <w:t>extradition,</w:t>
      </w:r>
      <w:r w:rsidR="00C270CE" w:rsidRPr="002348D0">
        <w:t xml:space="preserve"> </w:t>
      </w:r>
      <w:r w:rsidRPr="002348D0">
        <w:t>which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presented</w:t>
      </w:r>
      <w:r w:rsidR="00C270CE" w:rsidRPr="002348D0">
        <w:t xml:space="preserve"> </w:t>
      </w:r>
      <w:r w:rsidRPr="002348D0">
        <w:t>as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only</w:t>
      </w:r>
      <w:r w:rsidR="00C270CE" w:rsidRPr="002348D0">
        <w:t xml:space="preserve"> </w:t>
      </w:r>
      <w:r w:rsidRPr="002348D0">
        <w:t>alternative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life</w:t>
      </w:r>
      <w:r w:rsidR="00C270CE" w:rsidRPr="002348D0">
        <w:t xml:space="preserve"> </w:t>
      </w:r>
      <w:r w:rsidRPr="002348D0">
        <w:t>imprisonment.</w:t>
      </w:r>
    </w:p>
    <w:p w:rsidR="0000456C" w:rsidRPr="002348D0" w:rsidRDefault="0000456C" w:rsidP="0000456C">
      <w:pPr>
        <w:pStyle w:val="SingleTxtG"/>
      </w:pPr>
      <w:r w:rsidRPr="002348D0">
        <w:t>50.</w:t>
      </w:r>
      <w:r w:rsidRPr="002348D0">
        <w:tab/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adds</w:t>
      </w:r>
      <w:r w:rsidR="00C270CE" w:rsidRPr="002348D0">
        <w:t xml:space="preserve"> </w:t>
      </w:r>
      <w:r w:rsidRPr="002348D0">
        <w:t>that,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its</w:t>
      </w:r>
      <w:r w:rsidR="00C270CE" w:rsidRPr="002348D0">
        <w:t xml:space="preserve"> </w:t>
      </w:r>
      <w:r w:rsidRPr="002348D0">
        <w:t>observations,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does</w:t>
      </w:r>
      <w:r w:rsidR="00C270CE" w:rsidRPr="002348D0">
        <w:t xml:space="preserve"> </w:t>
      </w:r>
      <w:r w:rsidRPr="002348D0">
        <w:t>not</w:t>
      </w:r>
      <w:r w:rsidR="00C270CE" w:rsidRPr="002348D0">
        <w:t xml:space="preserve"> </w:t>
      </w:r>
      <w:r w:rsidRPr="002348D0">
        <w:t>appear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dispute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version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events,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it</w:t>
      </w:r>
      <w:r w:rsidR="00C270CE" w:rsidRPr="002348D0">
        <w:t xml:space="preserve"> </w:t>
      </w:r>
      <w:r w:rsidRPr="002348D0">
        <w:t>has</w:t>
      </w:r>
      <w:r w:rsidR="00C270CE" w:rsidRPr="002348D0">
        <w:t xml:space="preserve"> </w:t>
      </w:r>
      <w:r w:rsidRPr="002348D0">
        <w:t>not</w:t>
      </w:r>
      <w:r w:rsidR="00C270CE" w:rsidRPr="002348D0">
        <w:t xml:space="preserve"> </w:t>
      </w:r>
      <w:r w:rsidRPr="002348D0">
        <w:t>implemented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Committee,</w:t>
      </w:r>
      <w:r w:rsidR="00C270CE" w:rsidRPr="002348D0">
        <w:t xml:space="preserve"> </w:t>
      </w:r>
      <w:r w:rsidRPr="002348D0">
        <w:t>as</w:t>
      </w:r>
      <w:r w:rsidR="00C270CE" w:rsidRPr="002348D0">
        <w:t xml:space="preserve"> </w:t>
      </w:r>
      <w:r w:rsidRPr="002348D0">
        <w:t>he</w:t>
      </w:r>
      <w:r w:rsidR="00C270CE" w:rsidRPr="002348D0">
        <w:t xml:space="preserve"> </w:t>
      </w:r>
      <w:r w:rsidRPr="002348D0">
        <w:t>has</w:t>
      </w:r>
      <w:r w:rsidR="00C270CE" w:rsidRPr="002348D0">
        <w:t xml:space="preserve"> </w:t>
      </w:r>
      <w:r w:rsidRPr="002348D0">
        <w:t>remained</w:t>
      </w:r>
      <w:r w:rsidR="00C270CE" w:rsidRPr="002348D0">
        <w:t xml:space="preserve"> </w:t>
      </w:r>
      <w:r w:rsidRPr="002348D0">
        <w:t>arbitrarily</w:t>
      </w:r>
      <w:r w:rsidR="00C270CE" w:rsidRPr="002348D0">
        <w:t xml:space="preserve"> </w:t>
      </w:r>
      <w:r w:rsidRPr="002348D0">
        <w:t>deprived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liberty</w:t>
      </w:r>
      <w:r w:rsidR="00C270CE" w:rsidRPr="002348D0">
        <w:t xml:space="preserve"> </w:t>
      </w:r>
      <w:r w:rsidRPr="002348D0">
        <w:t>since</w:t>
      </w:r>
      <w:r w:rsidR="00C270CE" w:rsidRPr="002348D0">
        <w:t xml:space="preserve"> </w:t>
      </w:r>
      <w:r w:rsidRPr="002348D0">
        <w:t>October</w:t>
      </w:r>
      <w:r w:rsidR="00C270CE" w:rsidRPr="002348D0">
        <w:t xml:space="preserve"> </w:t>
      </w:r>
      <w:r w:rsidRPr="002348D0">
        <w:t>2014.</w:t>
      </w:r>
      <w:r w:rsidR="00C270CE" w:rsidRPr="002348D0">
        <w:t xml:space="preserve"> </w:t>
      </w:r>
    </w:p>
    <w:p w:rsidR="0000456C" w:rsidRPr="002348D0" w:rsidRDefault="0000456C" w:rsidP="0000456C">
      <w:pPr>
        <w:pStyle w:val="SingleTxtG"/>
      </w:pPr>
      <w:r w:rsidRPr="002348D0">
        <w:t>51.</w:t>
      </w:r>
      <w:r w:rsidRPr="002348D0">
        <w:tab/>
        <w:t>On</w:t>
      </w:r>
      <w:r w:rsidR="00C270CE" w:rsidRPr="002348D0">
        <w:t xml:space="preserve"> </w:t>
      </w:r>
      <w:r w:rsidRPr="002348D0">
        <w:t>5</w:t>
      </w:r>
      <w:r w:rsidR="00C270CE" w:rsidRPr="002348D0">
        <w:t xml:space="preserve"> </w:t>
      </w:r>
      <w:r w:rsidRPr="002348D0">
        <w:t>October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requested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provide</w:t>
      </w:r>
      <w:r w:rsidR="00C270CE" w:rsidRPr="002348D0">
        <w:t xml:space="preserve"> </w:t>
      </w:r>
      <w:r w:rsidRPr="002348D0">
        <w:t>further</w:t>
      </w:r>
      <w:r w:rsidR="00C270CE" w:rsidRPr="002348D0">
        <w:t xml:space="preserve"> </w:t>
      </w:r>
      <w:r w:rsidRPr="002348D0">
        <w:t>information,</w:t>
      </w:r>
      <w:r w:rsidR="00C270CE" w:rsidRPr="002348D0">
        <w:t xml:space="preserve"> </w:t>
      </w:r>
      <w:r w:rsidRPr="002348D0">
        <w:t>within</w:t>
      </w:r>
      <w:r w:rsidR="00C270CE" w:rsidRPr="002348D0">
        <w:t xml:space="preserve"> </w:t>
      </w:r>
      <w:r w:rsidRPr="002348D0">
        <w:t>two</w:t>
      </w:r>
      <w:r w:rsidR="00C270CE" w:rsidRPr="002348D0">
        <w:t xml:space="preserve"> </w:t>
      </w:r>
      <w:r w:rsidRPr="002348D0">
        <w:t>months,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measures</w:t>
      </w:r>
      <w:r w:rsidR="00C270CE" w:rsidRPr="002348D0">
        <w:t xml:space="preserve"> </w:t>
      </w:r>
      <w:r w:rsidRPr="002348D0">
        <w:t>taken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implement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present</w:t>
      </w:r>
      <w:r w:rsidR="00C270CE" w:rsidRPr="002348D0">
        <w:t xml:space="preserve"> </w:t>
      </w:r>
      <w:r w:rsidRPr="002348D0">
        <w:t>case.</w:t>
      </w:r>
    </w:p>
    <w:p w:rsidR="0000456C" w:rsidRPr="002348D0" w:rsidRDefault="0000456C" w:rsidP="0000456C">
      <w:pPr>
        <w:pStyle w:val="SingleTxtG"/>
      </w:pPr>
      <w:r w:rsidRPr="002348D0">
        <w:t>52.</w:t>
      </w:r>
      <w:r w:rsidRPr="002348D0">
        <w:tab/>
        <w:t>On</w:t>
      </w:r>
      <w:r w:rsidR="00C270CE" w:rsidRPr="002348D0">
        <w:t xml:space="preserve"> </w:t>
      </w:r>
      <w:r w:rsidRPr="002348D0">
        <w:t>23</w:t>
      </w:r>
      <w:r w:rsidR="00C270CE" w:rsidRPr="002348D0">
        <w:t xml:space="preserve"> </w:t>
      </w:r>
      <w:r w:rsidRPr="002348D0">
        <w:t>November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submission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22</w:t>
      </w:r>
      <w:r w:rsidR="00C270CE" w:rsidRPr="002348D0">
        <w:t xml:space="preserve"> </w:t>
      </w:r>
      <w:r w:rsidRPr="002348D0">
        <w:t>May</w:t>
      </w:r>
      <w:r w:rsidR="00C270CE" w:rsidRPr="002348D0">
        <w:t xml:space="preserve"> </w:t>
      </w:r>
      <w:r w:rsidRPr="002348D0">
        <w:t>2017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transmitted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comments</w:t>
      </w:r>
      <w:r w:rsidR="00C270CE" w:rsidRPr="002348D0">
        <w:t xml:space="preserve"> </w:t>
      </w:r>
      <w:r w:rsidRPr="002348D0">
        <w:t>(by</w:t>
      </w:r>
      <w:r w:rsidR="00C270CE" w:rsidRPr="002348D0">
        <w:t xml:space="preserve"> </w:t>
      </w:r>
      <w:r w:rsidRPr="002348D0">
        <w:t>23</w:t>
      </w:r>
      <w:r w:rsidR="00C270CE" w:rsidRPr="002348D0">
        <w:t xml:space="preserve"> </w:t>
      </w:r>
      <w:r w:rsidRPr="002348D0">
        <w:t>December</w:t>
      </w:r>
      <w:r w:rsidR="00C270CE" w:rsidRPr="002348D0">
        <w:t xml:space="preserve"> </w:t>
      </w:r>
      <w:r w:rsidRPr="002348D0">
        <w:t>2017).</w:t>
      </w:r>
    </w:p>
    <w:p w:rsidR="0000456C" w:rsidRPr="002348D0" w:rsidRDefault="0000456C" w:rsidP="0000456C">
      <w:pPr>
        <w:pStyle w:val="SingleTxtG"/>
      </w:pPr>
      <w:r w:rsidRPr="002348D0">
        <w:t>53.</w:t>
      </w:r>
      <w:r w:rsidRPr="002348D0">
        <w:tab/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decided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keep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follow-up</w:t>
      </w:r>
      <w:r w:rsidR="00C270CE" w:rsidRPr="002348D0">
        <w:t xml:space="preserve"> </w:t>
      </w:r>
      <w:r w:rsidRPr="002348D0">
        <w:t>dialogue</w:t>
      </w:r>
      <w:r w:rsidR="00C270CE" w:rsidRPr="002348D0">
        <w:t xml:space="preserve"> </w:t>
      </w:r>
      <w:r w:rsidRPr="002348D0">
        <w:t>open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request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meeting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representative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Permanent</w:t>
      </w:r>
      <w:r w:rsidR="00C270CE" w:rsidRPr="002348D0">
        <w:t xml:space="preserve"> </w:t>
      </w:r>
      <w:r w:rsidRPr="002348D0">
        <w:t>Mission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Kingdom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Morocco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United</w:t>
      </w:r>
      <w:r w:rsidR="00C270CE" w:rsidRPr="002348D0">
        <w:t xml:space="preserve"> </w:t>
      </w:r>
      <w:r w:rsidRPr="002348D0">
        <w:t>Nations</w:t>
      </w:r>
      <w:r w:rsidR="00C270CE" w:rsidRPr="002348D0">
        <w:t xml:space="preserve"> </w:t>
      </w:r>
      <w:r w:rsidRPr="002348D0">
        <w:t>Office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other</w:t>
      </w:r>
      <w:r w:rsidR="00C270CE" w:rsidRPr="002348D0">
        <w:t xml:space="preserve"> </w:t>
      </w:r>
      <w:r w:rsidRPr="002348D0">
        <w:t>international</w:t>
      </w:r>
      <w:r w:rsidR="00C270CE" w:rsidRPr="002348D0">
        <w:t xml:space="preserve"> </w:t>
      </w:r>
      <w:r w:rsidRPr="002348D0">
        <w:t>organizations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Geneva</w:t>
      </w:r>
      <w:r w:rsidR="00C270CE" w:rsidRPr="002348D0">
        <w:t xml:space="preserve"> </w:t>
      </w:r>
      <w:r w:rsidRPr="002348D0">
        <w:t>during</w:t>
      </w:r>
      <w:r w:rsidR="00C270CE" w:rsidRPr="002348D0">
        <w:t xml:space="preserve"> </w:t>
      </w:r>
      <w:r w:rsidRPr="002348D0">
        <w:t>its</w:t>
      </w:r>
      <w:r w:rsidR="00C270CE" w:rsidRPr="002348D0">
        <w:t xml:space="preserve"> </w:t>
      </w:r>
      <w:r w:rsidRPr="002348D0">
        <w:t>sixty-third</w:t>
      </w:r>
      <w:r w:rsidR="00C270CE" w:rsidRPr="002348D0">
        <w:t xml:space="preserve"> </w:t>
      </w:r>
      <w:r w:rsidRPr="002348D0">
        <w:t>session</w:t>
      </w:r>
      <w:r w:rsidR="00C270CE" w:rsidRPr="002348D0">
        <w:t xml:space="preserve"> </w:t>
      </w:r>
      <w:r w:rsidRPr="002348D0">
        <w:t>(23</w:t>
      </w:r>
      <w:r w:rsidR="00C270CE" w:rsidRPr="002348D0">
        <w:t xml:space="preserve"> </w:t>
      </w:r>
      <w:r w:rsidRPr="002348D0">
        <w:t>April–18</w:t>
      </w:r>
      <w:r w:rsidR="00C270CE" w:rsidRPr="002348D0">
        <w:t xml:space="preserve"> </w:t>
      </w:r>
      <w:r w:rsidRPr="002348D0">
        <w:t>May</w:t>
      </w:r>
      <w:r w:rsidR="00C270CE" w:rsidRPr="002348D0">
        <w:t xml:space="preserve"> </w:t>
      </w:r>
      <w:r w:rsidRPr="002348D0">
        <w:t>2018)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discuss</w:t>
      </w:r>
      <w:r w:rsidR="00C270CE" w:rsidRPr="002348D0">
        <w:t xml:space="preserve"> </w:t>
      </w:r>
      <w:r w:rsidRPr="002348D0">
        <w:t>possible</w:t>
      </w:r>
      <w:r w:rsidR="00C270CE" w:rsidRPr="002348D0">
        <w:t xml:space="preserve"> </w:t>
      </w:r>
      <w:r w:rsidRPr="002348D0">
        <w:t>measures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taken</w:t>
      </w:r>
      <w:r w:rsidR="00C270CE" w:rsidRPr="002348D0">
        <w:t xml:space="preserve"> </w:t>
      </w:r>
      <w:r w:rsidRPr="002348D0">
        <w:t>by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authorities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implement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Committee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decision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present</w:t>
      </w:r>
      <w:r w:rsidR="00C270CE" w:rsidRPr="002348D0">
        <w:t xml:space="preserve"> </w:t>
      </w:r>
      <w:r w:rsidRPr="002348D0">
        <w:t>case.</w:t>
      </w:r>
    </w:p>
    <w:p w:rsidR="0000456C" w:rsidRPr="002348D0" w:rsidRDefault="00D7784D" w:rsidP="00D7784D">
      <w:pPr>
        <w:pStyle w:val="H1G"/>
      </w:pPr>
      <w:r w:rsidRPr="002348D0">
        <w:tab/>
      </w:r>
      <w:r w:rsidR="0000456C" w:rsidRPr="002348D0">
        <w:t>L.</w:t>
      </w:r>
      <w:r w:rsidR="0000456C" w:rsidRPr="002348D0">
        <w:tab/>
        <w:t>Communication</w:t>
      </w:r>
      <w:r w:rsidR="00C270CE" w:rsidRPr="002348D0">
        <w:t xml:space="preserve"> </w:t>
      </w:r>
      <w:r w:rsidR="0000456C" w:rsidRPr="002348D0">
        <w:t>No.</w:t>
      </w:r>
      <w:r w:rsidR="00C270CE" w:rsidRPr="002348D0">
        <w:t xml:space="preserve"> </w:t>
      </w:r>
      <w:r w:rsidR="0000456C" w:rsidRPr="002348D0">
        <w:t>747/2016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5127"/>
      </w:tblGrid>
      <w:tr w:rsidR="0000456C" w:rsidRPr="002348D0" w:rsidTr="00D7784D">
        <w:trPr>
          <w:tblHeader/>
        </w:trPr>
        <w:tc>
          <w:tcPr>
            <w:tcW w:w="733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456C" w:rsidRPr="002348D0" w:rsidRDefault="0000456C" w:rsidP="00D7784D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348D0">
              <w:rPr>
                <w:i/>
                <w:sz w:val="16"/>
              </w:rPr>
              <w:t>H.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Y.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v.</w:t>
            </w:r>
            <w:r w:rsidR="00C270CE" w:rsidRPr="002348D0">
              <w:rPr>
                <w:i/>
                <w:sz w:val="16"/>
              </w:rPr>
              <w:t xml:space="preserve"> </w:t>
            </w:r>
            <w:r w:rsidRPr="002348D0">
              <w:rPr>
                <w:i/>
                <w:sz w:val="16"/>
              </w:rPr>
              <w:t>Switzerland</w:t>
            </w:r>
          </w:p>
        </w:tc>
      </w:tr>
      <w:tr w:rsidR="0000456C" w:rsidRPr="002348D0" w:rsidTr="00D7784D">
        <w:tc>
          <w:tcPr>
            <w:tcW w:w="2232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D7784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Decision</w:t>
            </w:r>
            <w:r w:rsidR="00C270CE" w:rsidRPr="002348D0">
              <w:t xml:space="preserve"> </w:t>
            </w:r>
            <w:r w:rsidRPr="002348D0">
              <w:t>adopted</w:t>
            </w:r>
            <w:r w:rsidR="00C270CE" w:rsidRPr="002348D0">
              <w:t xml:space="preserve"> </w:t>
            </w:r>
            <w:r w:rsidRPr="002348D0">
              <w:t>on: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00456C" w:rsidRPr="002348D0" w:rsidRDefault="0000456C" w:rsidP="00D7784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9</w:t>
            </w:r>
            <w:r w:rsidR="00C270CE" w:rsidRPr="002348D0">
              <w:t xml:space="preserve"> </w:t>
            </w:r>
            <w:r w:rsidRPr="002348D0">
              <w:t>August</w:t>
            </w:r>
            <w:r w:rsidR="00C270CE" w:rsidRPr="002348D0">
              <w:t xml:space="preserve"> </w:t>
            </w:r>
            <w:r w:rsidRPr="002348D0">
              <w:t>2017</w:t>
            </w:r>
          </w:p>
        </w:tc>
      </w:tr>
      <w:tr w:rsidR="0000456C" w:rsidRPr="002348D0" w:rsidTr="00D7784D">
        <w:tc>
          <w:tcPr>
            <w:tcW w:w="2232" w:type="dxa"/>
            <w:shd w:val="clear" w:color="auto" w:fill="auto"/>
          </w:tcPr>
          <w:p w:rsidR="0000456C" w:rsidRPr="002348D0" w:rsidRDefault="0000456C" w:rsidP="00D7784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Violation:</w:t>
            </w:r>
          </w:p>
        </w:tc>
        <w:tc>
          <w:tcPr>
            <w:tcW w:w="5103" w:type="dxa"/>
            <w:shd w:val="clear" w:color="auto" w:fill="auto"/>
          </w:tcPr>
          <w:p w:rsidR="0000456C" w:rsidRPr="002348D0" w:rsidRDefault="0000456C" w:rsidP="00D7784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Article</w:t>
            </w:r>
            <w:r w:rsidR="00C270CE" w:rsidRPr="002348D0">
              <w:t xml:space="preserve"> </w:t>
            </w:r>
            <w:r w:rsidRPr="002348D0">
              <w:t>3</w:t>
            </w:r>
          </w:p>
        </w:tc>
      </w:tr>
      <w:tr w:rsidR="0000456C" w:rsidRPr="002348D0" w:rsidTr="00D7784D">
        <w:trPr>
          <w:trHeight w:val="1340"/>
        </w:trPr>
        <w:tc>
          <w:tcPr>
            <w:tcW w:w="2232" w:type="dxa"/>
            <w:shd w:val="clear" w:color="auto" w:fill="auto"/>
          </w:tcPr>
          <w:p w:rsidR="0000456C" w:rsidRPr="002348D0" w:rsidRDefault="0000456C" w:rsidP="00D7784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Remedy:</w:t>
            </w:r>
          </w:p>
        </w:tc>
        <w:tc>
          <w:tcPr>
            <w:tcW w:w="5103" w:type="dxa"/>
            <w:shd w:val="clear" w:color="auto" w:fill="auto"/>
          </w:tcPr>
          <w:p w:rsidR="0000456C" w:rsidRPr="002348D0" w:rsidRDefault="0000456C" w:rsidP="00D7784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2348D0">
              <w:t>The</w:t>
            </w:r>
            <w:r w:rsidR="00C270CE" w:rsidRPr="002348D0">
              <w:t xml:space="preserve"> </w:t>
            </w:r>
            <w:r w:rsidRPr="002348D0">
              <w:t>Committee</w:t>
            </w:r>
            <w:r w:rsidR="00C270CE" w:rsidRPr="002348D0">
              <w:t xml:space="preserve"> </w:t>
            </w:r>
            <w:r w:rsidRPr="002348D0">
              <w:t>concluded</w:t>
            </w:r>
            <w:r w:rsidR="00C270CE" w:rsidRPr="002348D0">
              <w:t xml:space="preserve"> </w:t>
            </w:r>
            <w:r w:rsidRPr="002348D0">
              <w:t>that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State</w:t>
            </w:r>
            <w:r w:rsidR="00C270CE" w:rsidRPr="002348D0">
              <w:t xml:space="preserve"> </w:t>
            </w:r>
            <w:r w:rsidRPr="002348D0">
              <w:t>party</w:t>
            </w:r>
            <w:r w:rsidR="00C270CE" w:rsidRPr="002348D0">
              <w:t xml:space="preserve"> </w:t>
            </w:r>
            <w:r w:rsidRPr="002348D0">
              <w:t>has</w:t>
            </w:r>
            <w:r w:rsidR="00C270CE" w:rsidRPr="002348D0">
              <w:t xml:space="preserve"> </w:t>
            </w:r>
            <w:r w:rsidRPr="002348D0">
              <w:t>an</w:t>
            </w:r>
            <w:r w:rsidR="00C270CE" w:rsidRPr="002348D0">
              <w:t xml:space="preserve"> </w:t>
            </w:r>
            <w:r w:rsidRPr="002348D0">
              <w:t>obligation,</w:t>
            </w:r>
            <w:r w:rsidR="00C270CE" w:rsidRPr="002348D0">
              <w:t xml:space="preserve"> </w:t>
            </w:r>
            <w:r w:rsidRPr="002348D0">
              <w:t>in</w:t>
            </w:r>
            <w:r w:rsidR="00C270CE" w:rsidRPr="002348D0">
              <w:t xml:space="preserve"> </w:t>
            </w:r>
            <w:r w:rsidRPr="002348D0">
              <w:t>accordance</w:t>
            </w:r>
            <w:r w:rsidR="00C270CE" w:rsidRPr="002348D0">
              <w:t xml:space="preserve"> </w:t>
            </w:r>
            <w:r w:rsidRPr="002348D0">
              <w:t>with</w:t>
            </w:r>
            <w:r w:rsidR="00C270CE" w:rsidRPr="002348D0">
              <w:t xml:space="preserve"> </w:t>
            </w:r>
            <w:r w:rsidRPr="002348D0">
              <w:t>article</w:t>
            </w:r>
            <w:r w:rsidR="00C270CE" w:rsidRPr="002348D0">
              <w:t xml:space="preserve"> </w:t>
            </w:r>
            <w:r w:rsidRPr="002348D0">
              <w:t>3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Convention,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refrain</w:t>
            </w:r>
            <w:r w:rsidR="00C270CE" w:rsidRPr="002348D0">
              <w:t xml:space="preserve"> </w:t>
            </w:r>
            <w:r w:rsidRPr="002348D0">
              <w:t>from</w:t>
            </w:r>
            <w:r w:rsidR="00C270CE" w:rsidRPr="002348D0">
              <w:t xml:space="preserve"> </w:t>
            </w:r>
            <w:r w:rsidRPr="002348D0">
              <w:t>extraditing</w:t>
            </w:r>
            <w:r w:rsidR="00C270CE" w:rsidRPr="002348D0">
              <w:t xml:space="preserve"> </w:t>
            </w:r>
            <w:r w:rsidRPr="002348D0">
              <w:t>the</w:t>
            </w:r>
            <w:r w:rsidR="00C270CE" w:rsidRPr="002348D0">
              <w:t xml:space="preserve"> </w:t>
            </w:r>
            <w:r w:rsidRPr="002348D0">
              <w:t>complainant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Turkey</w:t>
            </w:r>
            <w:r w:rsidR="00C270CE" w:rsidRPr="002348D0">
              <w:t xml:space="preserve"> </w:t>
            </w:r>
            <w:r w:rsidRPr="002348D0">
              <w:t>or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any</w:t>
            </w:r>
            <w:r w:rsidR="00C270CE" w:rsidRPr="002348D0">
              <w:t xml:space="preserve"> </w:t>
            </w:r>
            <w:r w:rsidRPr="002348D0">
              <w:t>other</w:t>
            </w:r>
            <w:r w:rsidR="00C270CE" w:rsidRPr="002348D0">
              <w:t xml:space="preserve"> </w:t>
            </w:r>
            <w:r w:rsidRPr="002348D0">
              <w:t>country</w:t>
            </w:r>
            <w:r w:rsidR="00C270CE" w:rsidRPr="002348D0">
              <w:t xml:space="preserve"> </w:t>
            </w:r>
            <w:r w:rsidRPr="002348D0">
              <w:t>where</w:t>
            </w:r>
            <w:r w:rsidR="00C270CE" w:rsidRPr="002348D0">
              <w:t xml:space="preserve"> </w:t>
            </w:r>
            <w:r w:rsidRPr="002348D0">
              <w:t>he</w:t>
            </w:r>
            <w:r w:rsidR="00C270CE" w:rsidRPr="002348D0">
              <w:t xml:space="preserve"> </w:t>
            </w:r>
            <w:r w:rsidRPr="002348D0">
              <w:t>runs</w:t>
            </w:r>
            <w:r w:rsidR="00C270CE" w:rsidRPr="002348D0">
              <w:t xml:space="preserve"> </w:t>
            </w:r>
            <w:r w:rsidRPr="002348D0">
              <w:t>a</w:t>
            </w:r>
            <w:r w:rsidR="00C270CE" w:rsidRPr="002348D0">
              <w:t xml:space="preserve"> </w:t>
            </w:r>
            <w:r w:rsidRPr="002348D0">
              <w:t>real</w:t>
            </w:r>
            <w:r w:rsidR="00C270CE" w:rsidRPr="002348D0">
              <w:t xml:space="preserve"> </w:t>
            </w:r>
            <w:r w:rsidRPr="002348D0">
              <w:t>risk</w:t>
            </w:r>
            <w:r w:rsidR="00C270CE" w:rsidRPr="002348D0">
              <w:t xml:space="preserve"> </w:t>
            </w:r>
            <w:r w:rsidRPr="002348D0">
              <w:t>of</w:t>
            </w:r>
            <w:r w:rsidR="00C270CE" w:rsidRPr="002348D0">
              <w:t xml:space="preserve"> </w:t>
            </w:r>
            <w:r w:rsidRPr="002348D0">
              <w:t>being</w:t>
            </w:r>
            <w:r w:rsidR="00C270CE" w:rsidRPr="002348D0">
              <w:t xml:space="preserve"> </w:t>
            </w:r>
            <w:r w:rsidRPr="002348D0">
              <w:t>returned</w:t>
            </w:r>
            <w:r w:rsidR="00C270CE" w:rsidRPr="002348D0">
              <w:t xml:space="preserve"> </w:t>
            </w:r>
            <w:r w:rsidRPr="002348D0">
              <w:t>to</w:t>
            </w:r>
            <w:r w:rsidR="00C270CE" w:rsidRPr="002348D0">
              <w:t xml:space="preserve"> </w:t>
            </w:r>
            <w:r w:rsidRPr="002348D0">
              <w:t>Turkey.</w:t>
            </w:r>
            <w:r w:rsidR="00C270CE" w:rsidRPr="002348D0">
              <w:t xml:space="preserve"> </w:t>
            </w:r>
          </w:p>
        </w:tc>
      </w:tr>
    </w:tbl>
    <w:p w:rsidR="0000456C" w:rsidRPr="002348D0" w:rsidRDefault="0000456C" w:rsidP="00DA123C">
      <w:pPr>
        <w:pStyle w:val="SingleTxtG"/>
        <w:spacing w:before="240"/>
      </w:pPr>
      <w:r w:rsidRPr="002348D0">
        <w:t>54.</w:t>
      </w:r>
      <w:r w:rsidRPr="002348D0">
        <w:tab/>
        <w:t>On</w:t>
      </w:r>
      <w:r w:rsidR="00C270CE" w:rsidRPr="002348D0">
        <w:t xml:space="preserve"> </w:t>
      </w:r>
      <w:r w:rsidRPr="002348D0">
        <w:t>3</w:t>
      </w:r>
      <w:r w:rsidR="00C270CE" w:rsidRPr="002348D0">
        <w:t xml:space="preserve"> </w:t>
      </w:r>
      <w:r w:rsidRPr="002348D0">
        <w:t>November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C270CE" w:rsidRPr="002348D0">
        <w:t xml:space="preserve"> </w:t>
      </w:r>
      <w:r w:rsidRPr="002348D0">
        <w:t>submitted</w:t>
      </w:r>
      <w:r w:rsidR="00C270CE" w:rsidRPr="002348D0">
        <w:t xml:space="preserve"> </w:t>
      </w:r>
      <w:r w:rsidRPr="002348D0">
        <w:t>that,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17</w:t>
      </w:r>
      <w:r w:rsidR="00C270CE" w:rsidRPr="002348D0">
        <w:t xml:space="preserve"> </w:t>
      </w:r>
      <w:r w:rsidRPr="002348D0">
        <w:t>August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Federal</w:t>
      </w:r>
      <w:r w:rsidR="00C270CE" w:rsidRPr="002348D0">
        <w:t xml:space="preserve"> </w:t>
      </w:r>
      <w:r w:rsidRPr="002348D0">
        <w:t>Office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Justice</w:t>
      </w:r>
      <w:r w:rsidR="00C270CE" w:rsidRPr="002348D0">
        <w:t xml:space="preserve"> </w:t>
      </w:r>
      <w:r w:rsidRPr="002348D0">
        <w:t>released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from</w:t>
      </w:r>
      <w:r w:rsidR="00C270CE" w:rsidRPr="002348D0">
        <w:t xml:space="preserve"> </w:t>
      </w:r>
      <w:r w:rsidRPr="002348D0">
        <w:t>extradition</w:t>
      </w:r>
      <w:r w:rsidR="00C270CE" w:rsidRPr="002348D0">
        <w:t xml:space="preserve"> </w:t>
      </w:r>
      <w:r w:rsidRPr="002348D0">
        <w:t>detention.</w:t>
      </w:r>
      <w:r w:rsidR="00C270CE" w:rsidRPr="002348D0">
        <w:t xml:space="preserve"> </w:t>
      </w:r>
      <w:r w:rsidRPr="002348D0">
        <w:t>Accordingly,</w:t>
      </w:r>
      <w:r w:rsidR="00C270CE" w:rsidRPr="002348D0">
        <w:t xml:space="preserve"> </w:t>
      </w:r>
      <w:r w:rsidRPr="002348D0">
        <w:t>it</w:t>
      </w:r>
      <w:r w:rsidR="00C270CE" w:rsidRPr="002348D0">
        <w:t xml:space="preserve"> </w:t>
      </w:r>
      <w:r w:rsidRPr="002348D0">
        <w:t>informed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requesting</w:t>
      </w:r>
      <w:r w:rsidR="00C270CE" w:rsidRPr="002348D0">
        <w:t xml:space="preserve"> </w:t>
      </w:r>
      <w:r w:rsidR="00DA123C" w:rsidRPr="002348D0">
        <w:t>S</w:t>
      </w:r>
      <w:r w:rsidRPr="002348D0">
        <w:t>tate</w:t>
      </w:r>
      <w:r w:rsidR="00C270CE" w:rsidRPr="002348D0">
        <w:t xml:space="preserve"> </w:t>
      </w:r>
      <w:r w:rsidRPr="002348D0">
        <w:t>(Turkey)</w:t>
      </w:r>
      <w:r w:rsidR="00C270CE" w:rsidRPr="002348D0">
        <w:t xml:space="preserve"> </w:t>
      </w:r>
      <w:r w:rsidRPr="002348D0">
        <w:t>that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extradition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country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origin</w:t>
      </w:r>
      <w:r w:rsidR="00C270CE" w:rsidRPr="002348D0">
        <w:t xml:space="preserve"> </w:t>
      </w:r>
      <w:r w:rsidRPr="002348D0">
        <w:t>could</w:t>
      </w:r>
      <w:r w:rsidR="00C270CE" w:rsidRPr="002348D0">
        <w:t xml:space="preserve"> </w:t>
      </w:r>
      <w:r w:rsidRPr="002348D0">
        <w:t>not</w:t>
      </w:r>
      <w:r w:rsidR="00C270CE" w:rsidRPr="002348D0">
        <w:t xml:space="preserve"> </w:t>
      </w:r>
      <w:r w:rsidRPr="002348D0">
        <w:t>be</w:t>
      </w:r>
      <w:r w:rsidR="00C270CE" w:rsidRPr="002348D0">
        <w:t xml:space="preserve"> </w:t>
      </w:r>
      <w:r w:rsidRPr="002348D0">
        <w:t>effected</w:t>
      </w:r>
      <w:r w:rsidR="00C270CE" w:rsidRPr="002348D0">
        <w:t xml:space="preserve"> </w:t>
      </w:r>
      <w:r w:rsidRPr="002348D0">
        <w:t>and</w:t>
      </w:r>
      <w:r w:rsidR="00C270CE" w:rsidRPr="002348D0">
        <w:t xml:space="preserve"> </w:t>
      </w:r>
      <w:r w:rsidRPr="002348D0">
        <w:t>proposed</w:t>
      </w:r>
      <w:r w:rsidR="00C270CE" w:rsidRPr="002348D0">
        <w:t xml:space="preserve"> </w:t>
      </w:r>
      <w:r w:rsidRPr="002348D0">
        <w:t>that,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consent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Turkey,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serve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remainder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his</w:t>
      </w:r>
      <w:r w:rsidR="00C270CE" w:rsidRPr="002348D0">
        <w:t xml:space="preserve"> </w:t>
      </w:r>
      <w:r w:rsidRPr="002348D0">
        <w:t>criminal</w:t>
      </w:r>
      <w:r w:rsidR="00C270CE" w:rsidRPr="002348D0">
        <w:t xml:space="preserve"> </w:t>
      </w:r>
      <w:r w:rsidRPr="002348D0">
        <w:t>sentence,</w:t>
      </w:r>
      <w:r w:rsidR="00C270CE" w:rsidRPr="002348D0">
        <w:t xml:space="preserve"> </w:t>
      </w:r>
      <w:r w:rsidRPr="002348D0">
        <w:t>on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basis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which</w:t>
      </w:r>
      <w:r w:rsidR="00C270CE" w:rsidRPr="002348D0">
        <w:t xml:space="preserve"> </w:t>
      </w:r>
      <w:r w:rsidRPr="002348D0">
        <w:t>he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subject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extradition</w:t>
      </w:r>
      <w:r w:rsidR="00C270CE" w:rsidRPr="002348D0">
        <w:t xml:space="preserve"> </w:t>
      </w:r>
      <w:r w:rsidRPr="002348D0">
        <w:t>request,</w:t>
      </w:r>
      <w:r w:rsidR="00C270CE" w:rsidRPr="002348D0">
        <w:t xml:space="preserve"> </w:t>
      </w:r>
      <w:r w:rsidRPr="002348D0">
        <w:t>in</w:t>
      </w:r>
      <w:r w:rsidR="00C270CE" w:rsidRPr="002348D0">
        <w:t xml:space="preserve"> </w:t>
      </w:r>
      <w:r w:rsidRPr="002348D0">
        <w:t>Switzerland.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C270CE" w:rsidRPr="002348D0">
        <w:t xml:space="preserve"> </w:t>
      </w:r>
      <w:r w:rsidRPr="002348D0">
        <w:t>therefore</w:t>
      </w:r>
      <w:r w:rsidR="00C270CE" w:rsidRPr="002348D0">
        <w:t xml:space="preserve"> </w:t>
      </w:r>
      <w:r w:rsidRPr="002348D0">
        <w:t>no</w:t>
      </w:r>
      <w:r w:rsidR="00C270CE" w:rsidRPr="002348D0">
        <w:t xml:space="preserve"> </w:t>
      </w:r>
      <w:r w:rsidRPr="002348D0">
        <w:t>longer</w:t>
      </w:r>
      <w:r w:rsidR="00C270CE" w:rsidRPr="002348D0">
        <w:t xml:space="preserve"> </w:t>
      </w:r>
      <w:r w:rsidRPr="002348D0">
        <w:t>faces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risk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being</w:t>
      </w:r>
      <w:r w:rsidR="00C270CE" w:rsidRPr="002348D0">
        <w:t xml:space="preserve"> </w:t>
      </w:r>
      <w:r w:rsidRPr="002348D0">
        <w:t>extradited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Turkey.</w:t>
      </w:r>
    </w:p>
    <w:p w:rsidR="0000456C" w:rsidRPr="002348D0" w:rsidRDefault="0000456C" w:rsidP="00D7784D">
      <w:pPr>
        <w:pStyle w:val="SingleTxtG"/>
        <w:keepNext/>
        <w:keepLines/>
      </w:pPr>
      <w:r w:rsidRPr="002348D0">
        <w:t>55.</w:t>
      </w:r>
      <w:r w:rsidRPr="002348D0">
        <w:tab/>
        <w:t>On</w:t>
      </w:r>
      <w:r w:rsidR="00C270CE" w:rsidRPr="002348D0">
        <w:t xml:space="preserve"> </w:t>
      </w:r>
      <w:r w:rsidRPr="002348D0">
        <w:t>6</w:t>
      </w:r>
      <w:r w:rsidR="00C270CE" w:rsidRPr="002348D0">
        <w:t xml:space="preserve"> </w:t>
      </w:r>
      <w:r w:rsidRPr="002348D0">
        <w:t>November</w:t>
      </w:r>
      <w:r w:rsidR="00C270CE" w:rsidRPr="002348D0">
        <w:t xml:space="preserve"> </w:t>
      </w:r>
      <w:r w:rsidRPr="002348D0">
        <w:t>2017,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State</w:t>
      </w:r>
      <w:r w:rsidR="00C270CE" w:rsidRPr="002348D0">
        <w:t xml:space="preserve"> </w:t>
      </w:r>
      <w:r w:rsidRPr="002348D0">
        <w:t>party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submission</w:t>
      </w:r>
      <w:r w:rsidR="00C270CE" w:rsidRPr="002348D0">
        <w:t xml:space="preserve"> </w:t>
      </w:r>
      <w:r w:rsidRPr="002348D0">
        <w:t>was</w:t>
      </w:r>
      <w:r w:rsidR="00C270CE" w:rsidRPr="002348D0">
        <w:t xml:space="preserve"> </w:t>
      </w:r>
      <w:r w:rsidRPr="002348D0">
        <w:t>transmitted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</w:t>
      </w:r>
      <w:r w:rsidR="00392D92">
        <w:t>’</w:t>
      </w:r>
      <w:r w:rsidRPr="002348D0">
        <w:t>s</w:t>
      </w:r>
      <w:r w:rsidR="00C270CE" w:rsidRPr="002348D0">
        <w:t xml:space="preserve"> </w:t>
      </w:r>
      <w:r w:rsidRPr="002348D0">
        <w:t>counsel</w:t>
      </w:r>
      <w:r w:rsidR="00C270CE" w:rsidRPr="002348D0">
        <w:t xml:space="preserve"> </w:t>
      </w:r>
      <w:r w:rsidRPr="002348D0">
        <w:t>for</w:t>
      </w:r>
      <w:r w:rsidR="00C270CE" w:rsidRPr="002348D0">
        <w:t xml:space="preserve"> </w:t>
      </w:r>
      <w:r w:rsidRPr="002348D0">
        <w:t>comments</w:t>
      </w:r>
      <w:r w:rsidR="00C270CE" w:rsidRPr="002348D0">
        <w:t xml:space="preserve"> </w:t>
      </w:r>
      <w:r w:rsidRPr="002348D0">
        <w:t>within</w:t>
      </w:r>
      <w:r w:rsidR="00C270CE" w:rsidRPr="002348D0">
        <w:t xml:space="preserve"> </w:t>
      </w:r>
      <w:r w:rsidRPr="002348D0">
        <w:t>one</w:t>
      </w:r>
      <w:r w:rsidR="00C270CE" w:rsidRPr="002348D0">
        <w:t xml:space="preserve"> </w:t>
      </w:r>
      <w:r w:rsidRPr="002348D0">
        <w:t>month</w:t>
      </w:r>
      <w:r w:rsidR="00C270CE" w:rsidRPr="002348D0">
        <w:t xml:space="preserve"> </w:t>
      </w:r>
      <w:r w:rsidRPr="002348D0">
        <w:t>(by</w:t>
      </w:r>
      <w:r w:rsidR="00C270CE" w:rsidRPr="002348D0">
        <w:t xml:space="preserve"> </w:t>
      </w:r>
      <w:r w:rsidRPr="002348D0">
        <w:t>7</w:t>
      </w:r>
      <w:r w:rsidR="00C270CE" w:rsidRPr="002348D0">
        <w:t xml:space="preserve"> </w:t>
      </w:r>
      <w:r w:rsidRPr="002348D0">
        <w:t>December</w:t>
      </w:r>
      <w:r w:rsidR="00C270CE" w:rsidRPr="002348D0">
        <w:t xml:space="preserve"> </w:t>
      </w:r>
      <w:r w:rsidRPr="002348D0">
        <w:t>2017).</w:t>
      </w:r>
    </w:p>
    <w:p w:rsidR="0000456C" w:rsidRPr="002348D0" w:rsidRDefault="0000456C" w:rsidP="00D7784D">
      <w:pPr>
        <w:pStyle w:val="SingleTxtG"/>
        <w:keepNext/>
        <w:keepLines/>
      </w:pPr>
      <w:r w:rsidRPr="002348D0">
        <w:t>56.</w:t>
      </w:r>
      <w:r w:rsidRPr="002348D0">
        <w:tab/>
        <w:t>The</w:t>
      </w:r>
      <w:r w:rsidR="00C270CE" w:rsidRPr="002348D0">
        <w:t xml:space="preserve"> </w:t>
      </w:r>
      <w:r w:rsidRPr="002348D0">
        <w:t>Committee</w:t>
      </w:r>
      <w:r w:rsidR="00C270CE" w:rsidRPr="002348D0">
        <w:t xml:space="preserve"> </w:t>
      </w:r>
      <w:r w:rsidRPr="002348D0">
        <w:t>decided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keep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follow-up</w:t>
      </w:r>
      <w:r w:rsidR="00C270CE" w:rsidRPr="002348D0">
        <w:t xml:space="preserve"> </w:t>
      </w:r>
      <w:r w:rsidRPr="002348D0">
        <w:t>dialogue</w:t>
      </w:r>
      <w:r w:rsidR="00C270CE" w:rsidRPr="002348D0">
        <w:t xml:space="preserve"> </w:t>
      </w:r>
      <w:r w:rsidRPr="002348D0">
        <w:t>open</w:t>
      </w:r>
      <w:r w:rsidR="00C270CE" w:rsidRPr="002348D0">
        <w:t xml:space="preserve"> </w:t>
      </w:r>
      <w:r w:rsidRPr="002348D0">
        <w:t>and,</w:t>
      </w:r>
      <w:r w:rsidR="00C270CE" w:rsidRPr="002348D0">
        <w:t xml:space="preserve"> </w:t>
      </w:r>
      <w:r w:rsidRPr="002348D0">
        <w:t>subject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comments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counsel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complainant,</w:t>
      </w:r>
      <w:r w:rsidR="00C270CE" w:rsidRPr="002348D0">
        <w:t xml:space="preserve"> </w:t>
      </w:r>
      <w:r w:rsidRPr="002348D0">
        <w:t>to</w:t>
      </w:r>
      <w:r w:rsidR="00C270CE" w:rsidRPr="002348D0">
        <w:t xml:space="preserve"> </w:t>
      </w:r>
      <w:r w:rsidRPr="002348D0">
        <w:t>eventually</w:t>
      </w:r>
      <w:r w:rsidR="00C270CE" w:rsidRPr="002348D0">
        <w:t xml:space="preserve"> </w:t>
      </w:r>
      <w:r w:rsidRPr="002348D0">
        <w:t>close</w:t>
      </w:r>
      <w:r w:rsidR="00C270CE" w:rsidRPr="002348D0">
        <w:t xml:space="preserve"> </w:t>
      </w:r>
      <w:r w:rsidRPr="002348D0">
        <w:t>the</w:t>
      </w:r>
      <w:r w:rsidR="00C270CE" w:rsidRPr="002348D0">
        <w:t xml:space="preserve"> </w:t>
      </w:r>
      <w:r w:rsidRPr="002348D0">
        <w:t>case,</w:t>
      </w:r>
      <w:r w:rsidR="00C270CE" w:rsidRPr="002348D0">
        <w:t xml:space="preserve"> </w:t>
      </w:r>
      <w:r w:rsidRPr="002348D0">
        <w:t>with</w:t>
      </w:r>
      <w:r w:rsidR="00C270CE" w:rsidRPr="002348D0">
        <w:t xml:space="preserve"> </w:t>
      </w:r>
      <w:r w:rsidRPr="002348D0">
        <w:t>a</w:t>
      </w:r>
      <w:r w:rsidR="00C270CE" w:rsidRPr="002348D0">
        <w:t xml:space="preserve"> </w:t>
      </w:r>
      <w:r w:rsidRPr="002348D0">
        <w:t>note</w:t>
      </w:r>
      <w:r w:rsidR="00C270CE" w:rsidRPr="002348D0">
        <w:t xml:space="preserve"> </w:t>
      </w:r>
      <w:r w:rsidRPr="002348D0">
        <w:t>of</w:t>
      </w:r>
      <w:r w:rsidR="00C270CE" w:rsidRPr="002348D0">
        <w:t xml:space="preserve"> </w:t>
      </w:r>
      <w:r w:rsidRPr="002348D0">
        <w:t>satisfactory</w:t>
      </w:r>
      <w:r w:rsidR="00C270CE" w:rsidRPr="002348D0">
        <w:t xml:space="preserve"> </w:t>
      </w:r>
      <w:r w:rsidRPr="002348D0">
        <w:t>resolution.</w:t>
      </w:r>
    </w:p>
    <w:p w:rsidR="00D7784D" w:rsidRPr="002348D0" w:rsidRDefault="00D7784D">
      <w:pPr>
        <w:spacing w:before="240"/>
        <w:jc w:val="center"/>
        <w:rPr>
          <w:u w:val="single"/>
        </w:rPr>
      </w:pPr>
      <w:r w:rsidRPr="002348D0">
        <w:rPr>
          <w:u w:val="single"/>
        </w:rPr>
        <w:tab/>
      </w:r>
      <w:r w:rsidRPr="002348D0">
        <w:rPr>
          <w:u w:val="single"/>
        </w:rPr>
        <w:tab/>
      </w:r>
      <w:r w:rsidRPr="002348D0">
        <w:rPr>
          <w:u w:val="single"/>
        </w:rPr>
        <w:tab/>
      </w:r>
    </w:p>
    <w:sectPr w:rsidR="00D7784D" w:rsidRPr="002348D0" w:rsidSect="00324A3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CE" w:rsidRPr="008779DC" w:rsidRDefault="00C270CE" w:rsidP="008779DC">
      <w:pPr>
        <w:pStyle w:val="Footer"/>
      </w:pPr>
    </w:p>
  </w:endnote>
  <w:endnote w:type="continuationSeparator" w:id="0">
    <w:p w:rsidR="00C270CE" w:rsidRPr="008779DC" w:rsidRDefault="00C270CE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CE" w:rsidRPr="00324A37" w:rsidRDefault="00C270CE" w:rsidP="0000456C">
    <w:pPr>
      <w:pStyle w:val="Footer"/>
      <w:tabs>
        <w:tab w:val="right" w:pos="9598"/>
      </w:tabs>
    </w:pPr>
    <w:r w:rsidRPr="00324A37">
      <w:rPr>
        <w:b/>
        <w:sz w:val="18"/>
      </w:rPr>
      <w:fldChar w:fldCharType="begin"/>
    </w:r>
    <w:r w:rsidRPr="00324A37">
      <w:rPr>
        <w:b/>
        <w:sz w:val="18"/>
      </w:rPr>
      <w:instrText xml:space="preserve"> PAGE  \* MERGEFORMAT </w:instrText>
    </w:r>
    <w:r w:rsidRPr="00324A37">
      <w:rPr>
        <w:b/>
        <w:sz w:val="18"/>
      </w:rPr>
      <w:fldChar w:fldCharType="separate"/>
    </w:r>
    <w:r w:rsidR="00885328">
      <w:rPr>
        <w:b/>
        <w:noProof/>
        <w:sz w:val="18"/>
      </w:rPr>
      <w:t>2</w:t>
    </w:r>
    <w:r w:rsidRPr="00324A3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CE" w:rsidRPr="00324A37" w:rsidRDefault="00C270CE" w:rsidP="00324A37">
    <w:pPr>
      <w:pStyle w:val="Footer"/>
      <w:tabs>
        <w:tab w:val="right" w:pos="9598"/>
      </w:tabs>
      <w:rPr>
        <w:b/>
        <w:sz w:val="18"/>
      </w:rPr>
    </w:pPr>
    <w:r>
      <w:tab/>
    </w:r>
    <w:r w:rsidRPr="00324A37">
      <w:rPr>
        <w:b/>
        <w:sz w:val="18"/>
      </w:rPr>
      <w:fldChar w:fldCharType="begin"/>
    </w:r>
    <w:r w:rsidRPr="00324A37">
      <w:rPr>
        <w:b/>
        <w:sz w:val="18"/>
      </w:rPr>
      <w:instrText xml:space="preserve"> PAGE  \* MERGEFORMAT </w:instrText>
    </w:r>
    <w:r w:rsidRPr="00324A37">
      <w:rPr>
        <w:b/>
        <w:sz w:val="18"/>
      </w:rPr>
      <w:fldChar w:fldCharType="separate"/>
    </w:r>
    <w:r w:rsidR="00885328">
      <w:rPr>
        <w:b/>
        <w:noProof/>
        <w:sz w:val="18"/>
      </w:rPr>
      <w:t>9</w:t>
    </w:r>
    <w:r w:rsidRPr="00324A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1C" w:rsidRDefault="00D7521C" w:rsidP="00D7521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21C" w:rsidRDefault="00D7521C" w:rsidP="00D7521C">
    <w:pPr>
      <w:pStyle w:val="Footer"/>
      <w:ind w:right="1134"/>
      <w:rPr>
        <w:sz w:val="20"/>
      </w:rPr>
    </w:pPr>
    <w:r>
      <w:rPr>
        <w:sz w:val="20"/>
      </w:rPr>
      <w:t>GE.18-07809(E)</w:t>
    </w:r>
  </w:p>
  <w:p w:rsidR="00D7521C" w:rsidRPr="00D7521C" w:rsidRDefault="00D7521C" w:rsidP="00D7521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C/62/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2/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CE" w:rsidRPr="008779DC" w:rsidRDefault="00C270CE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C270CE" w:rsidRPr="008779DC" w:rsidRDefault="00C270CE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C270CE" w:rsidRPr="00341321" w:rsidRDefault="00C270CE">
      <w:pPr>
        <w:pStyle w:val="FootnoteText"/>
      </w:pPr>
      <w:r>
        <w:rPr>
          <w:rStyle w:val="FootnoteReference"/>
        </w:rPr>
        <w:tab/>
      </w:r>
      <w:r w:rsidRPr="0034132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A</w:t>
      </w:r>
      <w:r w:rsidRPr="00FE2D00">
        <w:t xml:space="preserve">dopted by the Committee at its </w:t>
      </w:r>
      <w:r>
        <w:t xml:space="preserve">sixty-second </w:t>
      </w:r>
      <w:r w:rsidRPr="00FE2D00">
        <w:t>session (</w:t>
      </w:r>
      <w:r>
        <w:t xml:space="preserve">6 November–6 December </w:t>
      </w:r>
      <w:r w:rsidRPr="00FE2D00">
        <w:t>201</w:t>
      </w:r>
      <w:r>
        <w:t>7</w:t>
      </w:r>
      <w:r w:rsidRPr="00FE2D00">
        <w:t>)</w:t>
      </w:r>
      <w:r w:rsidR="000D3077">
        <w:t>.</w:t>
      </w:r>
    </w:p>
  </w:footnote>
  <w:footnote w:id="2">
    <w:p w:rsidR="00C270CE" w:rsidRDefault="00C270CE" w:rsidP="00341321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5769AA">
        <w:rPr>
          <w:szCs w:val="18"/>
        </w:rPr>
        <w:t xml:space="preserve">See </w:t>
      </w:r>
      <w:r>
        <w:rPr>
          <w:szCs w:val="18"/>
        </w:rPr>
        <w:t>CAT/C/60</w:t>
      </w:r>
      <w:r w:rsidRPr="005769AA">
        <w:rPr>
          <w:szCs w:val="18"/>
        </w:rPr>
        <w:t>/</w:t>
      </w:r>
      <w:r>
        <w:rPr>
          <w:szCs w:val="18"/>
        </w:rPr>
        <w:t>4</w:t>
      </w:r>
      <w:r w:rsidRPr="005769AA">
        <w:rPr>
          <w:szCs w:val="18"/>
        </w:rPr>
        <w:t xml:space="preserve">, </w:t>
      </w:r>
      <w:r>
        <w:rPr>
          <w:szCs w:val="18"/>
        </w:rPr>
        <w:t>paras.</w:t>
      </w:r>
      <w:r w:rsidRPr="005769AA">
        <w:rPr>
          <w:szCs w:val="18"/>
        </w:rPr>
        <w:t xml:space="preserve"> </w:t>
      </w:r>
      <w:r>
        <w:rPr>
          <w:szCs w:val="18"/>
        </w:rPr>
        <w:t>14–16.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CE" w:rsidRPr="00324A37" w:rsidRDefault="00C270CE" w:rsidP="00324A37">
    <w:pPr>
      <w:pStyle w:val="Header"/>
    </w:pPr>
    <w:r w:rsidRPr="00324A37">
      <w:t>CAT/C/62/3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CE" w:rsidRPr="00324A37" w:rsidRDefault="00C270CE" w:rsidP="00324A37">
    <w:pPr>
      <w:pStyle w:val="Header"/>
      <w:jc w:val="right"/>
    </w:pPr>
    <w:r w:rsidRPr="00324A37">
      <w:t>CAT/C/62/3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51"/>
    <w:rsid w:val="0000456C"/>
    <w:rsid w:val="00046E92"/>
    <w:rsid w:val="00062024"/>
    <w:rsid w:val="000D3077"/>
    <w:rsid w:val="00113E7B"/>
    <w:rsid w:val="00125597"/>
    <w:rsid w:val="0016562B"/>
    <w:rsid w:val="001C4152"/>
    <w:rsid w:val="002348D0"/>
    <w:rsid w:val="00247E2C"/>
    <w:rsid w:val="00254A4D"/>
    <w:rsid w:val="00284E79"/>
    <w:rsid w:val="002D6C53"/>
    <w:rsid w:val="002F5595"/>
    <w:rsid w:val="00316600"/>
    <w:rsid w:val="00324A37"/>
    <w:rsid w:val="00334F6A"/>
    <w:rsid w:val="00341321"/>
    <w:rsid w:val="00342AC8"/>
    <w:rsid w:val="00362B08"/>
    <w:rsid w:val="003659CA"/>
    <w:rsid w:val="00392D92"/>
    <w:rsid w:val="003B4550"/>
    <w:rsid w:val="004346BF"/>
    <w:rsid w:val="00461253"/>
    <w:rsid w:val="004A6B08"/>
    <w:rsid w:val="005042C2"/>
    <w:rsid w:val="0051275C"/>
    <w:rsid w:val="005F67FD"/>
    <w:rsid w:val="006365DF"/>
    <w:rsid w:val="00654351"/>
    <w:rsid w:val="006628ED"/>
    <w:rsid w:val="00671529"/>
    <w:rsid w:val="006E1B45"/>
    <w:rsid w:val="007268F9"/>
    <w:rsid w:val="007309C0"/>
    <w:rsid w:val="007446E1"/>
    <w:rsid w:val="007C52B0"/>
    <w:rsid w:val="008779DC"/>
    <w:rsid w:val="00885328"/>
    <w:rsid w:val="008B5F85"/>
    <w:rsid w:val="00901B7C"/>
    <w:rsid w:val="00903EA2"/>
    <w:rsid w:val="0093545A"/>
    <w:rsid w:val="009411B4"/>
    <w:rsid w:val="009D0139"/>
    <w:rsid w:val="009F5CDC"/>
    <w:rsid w:val="00A43F01"/>
    <w:rsid w:val="00A775CF"/>
    <w:rsid w:val="00B06045"/>
    <w:rsid w:val="00B35C07"/>
    <w:rsid w:val="00C270CE"/>
    <w:rsid w:val="00C27CE2"/>
    <w:rsid w:val="00C35A27"/>
    <w:rsid w:val="00C9269A"/>
    <w:rsid w:val="00D51441"/>
    <w:rsid w:val="00D7521C"/>
    <w:rsid w:val="00D76B40"/>
    <w:rsid w:val="00D7784D"/>
    <w:rsid w:val="00D8196E"/>
    <w:rsid w:val="00DA123C"/>
    <w:rsid w:val="00DB21D0"/>
    <w:rsid w:val="00E02C2B"/>
    <w:rsid w:val="00E529F0"/>
    <w:rsid w:val="00E67FFB"/>
    <w:rsid w:val="00ED0F30"/>
    <w:rsid w:val="00ED6C48"/>
    <w:rsid w:val="00EF3559"/>
    <w:rsid w:val="00F022BB"/>
    <w:rsid w:val="00F04DB0"/>
    <w:rsid w:val="00F16DE0"/>
    <w:rsid w:val="00F52D40"/>
    <w:rsid w:val="00F65F5D"/>
    <w:rsid w:val="00F86A3A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D1A3D71-A0E0-4F03-AECF-6F32F02B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9903A4-F3B4-4FC4-A6C1-CADFE1162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32C52-37FB-4CFB-AE28-8C1119A53C94}"/>
</file>

<file path=customXml/itemProps3.xml><?xml version="1.0" encoding="utf-8"?>
<ds:datastoreItem xmlns:ds="http://schemas.openxmlformats.org/officeDocument/2006/customXml" ds:itemID="{59CEFE21-A755-44BD-B5C2-8FA0C7266A14}"/>
</file>

<file path=customXml/itemProps4.xml><?xml version="1.0" encoding="utf-8"?>
<ds:datastoreItem xmlns:ds="http://schemas.openxmlformats.org/officeDocument/2006/customXml" ds:itemID="{9065AE54-DF6E-40CB-AE3A-A84C51E80772}"/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10</Pages>
  <Words>4160</Words>
  <Characters>23712</Characters>
  <Application>Microsoft Office Word</Application>
  <DocSecurity>4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1807809</vt:lpstr>
    </vt:vector>
  </TitlesOfParts>
  <Company>DCM</Company>
  <LinksUpToDate>false</LinksUpToDate>
  <CharactersWithSpaces>27817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CAT-C-62-3English</dc:title>
  <dc:subject>CAT/C/62/3</dc:subject>
  <dc:creator>Cristina BRIGOLI</dc:creator>
  <cp:keywords/>
  <dc:description/>
  <cp:lastModifiedBy>KAWUKI Anne</cp:lastModifiedBy>
  <cp:revision>2</cp:revision>
  <cp:lastPrinted>2018-05-14T11:58:00Z</cp:lastPrinted>
  <dcterms:created xsi:type="dcterms:W3CDTF">2018-07-23T09:52:00Z</dcterms:created>
  <dcterms:modified xsi:type="dcterms:W3CDTF">2018-07-23T09:52:00Z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