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285"/>
        <w:tblOverlap w:val="never"/>
        <w:bidiVisual/>
        <w:tblW w:w="9631"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66"/>
        <w:gridCol w:w="4767"/>
        <w:gridCol w:w="3598"/>
      </w:tblGrid>
      <w:tr w:rsidR="006B3E27" w:rsidRPr="00DB7679" w:rsidTr="005A3015">
        <w:trPr>
          <w:trHeight w:hRule="exact" w:val="810"/>
        </w:trPr>
        <w:tc>
          <w:tcPr>
            <w:tcW w:w="1266" w:type="dxa"/>
            <w:tcBorders>
              <w:top w:val="nil"/>
              <w:bottom w:val="single" w:sz="4" w:space="0" w:color="auto"/>
            </w:tcBorders>
          </w:tcPr>
          <w:p w:rsidR="006B3E27" w:rsidRPr="00983870" w:rsidRDefault="006B3E27" w:rsidP="005A3015">
            <w:pPr>
              <w:bidi w:val="0"/>
              <w:jc w:val="right"/>
            </w:pPr>
            <w:bookmarkStart w:id="0" w:name="_GoBack"/>
            <w:bookmarkEnd w:id="0"/>
          </w:p>
        </w:tc>
        <w:tc>
          <w:tcPr>
            <w:tcW w:w="4767" w:type="dxa"/>
            <w:tcBorders>
              <w:top w:val="nil"/>
              <w:bottom w:val="single" w:sz="4" w:space="0" w:color="auto"/>
            </w:tcBorders>
            <w:vAlign w:val="bottom"/>
          </w:tcPr>
          <w:p w:rsidR="006B3E27" w:rsidRPr="00DB7679" w:rsidRDefault="006B3E27" w:rsidP="005A3015">
            <w:pPr>
              <w:spacing w:after="80" w:line="480" w:lineRule="exact"/>
              <w:jc w:val="left"/>
              <w:rPr>
                <w:szCs w:val="40"/>
                <w:rtl/>
              </w:rPr>
            </w:pPr>
            <w:r w:rsidRPr="00DB7679">
              <w:rPr>
                <w:rFonts w:hint="cs"/>
                <w:szCs w:val="40"/>
                <w:rtl/>
              </w:rPr>
              <w:t>الأمم المتحدة</w:t>
            </w:r>
          </w:p>
        </w:tc>
        <w:tc>
          <w:tcPr>
            <w:tcW w:w="3598" w:type="dxa"/>
            <w:tcBorders>
              <w:top w:val="nil"/>
              <w:bottom w:val="single" w:sz="4" w:space="0" w:color="auto"/>
            </w:tcBorders>
            <w:vAlign w:val="bottom"/>
          </w:tcPr>
          <w:p w:rsidR="006B3E27" w:rsidRPr="00243C8A" w:rsidRDefault="00DD3CE9" w:rsidP="00CD5E42">
            <w:pPr>
              <w:bidi w:val="0"/>
              <w:spacing w:after="20"/>
              <w:jc w:val="left"/>
              <w:rPr>
                <w:szCs w:val="20"/>
              </w:rPr>
            </w:pPr>
            <w:r w:rsidRPr="00DD3CE9">
              <w:rPr>
                <w:sz w:val="40"/>
                <w:szCs w:val="20"/>
              </w:rPr>
              <w:t>CAT</w:t>
            </w:r>
            <w:r>
              <w:rPr>
                <w:szCs w:val="20"/>
              </w:rPr>
              <w:t>/C/63/3</w:t>
            </w:r>
          </w:p>
        </w:tc>
      </w:tr>
      <w:tr w:rsidR="00E7213B" w:rsidRPr="00DB7679" w:rsidTr="00A90F5C">
        <w:trPr>
          <w:trHeight w:hRule="exact" w:val="2835"/>
        </w:trPr>
        <w:tc>
          <w:tcPr>
            <w:tcW w:w="1266" w:type="dxa"/>
            <w:tcBorders>
              <w:top w:val="nil"/>
              <w:bottom w:val="single" w:sz="12" w:space="0" w:color="auto"/>
            </w:tcBorders>
          </w:tcPr>
          <w:p w:rsidR="00E7213B" w:rsidRPr="00DB7679" w:rsidRDefault="00E7213B" w:rsidP="00A90F5C">
            <w:pPr>
              <w:jc w:val="center"/>
              <w:rPr>
                <w:rtl/>
              </w:rPr>
            </w:pPr>
            <w:r>
              <w:rPr>
                <w:noProof/>
                <w:lang w:val="en-GB" w:eastAsia="en-GB"/>
              </w:rPr>
              <w:drawing>
                <wp:anchor distT="0" distB="0" distL="114300" distR="114300" simplePos="0" relativeHeight="251659264" behindDoc="1" locked="0" layoutInCell="1" allowOverlap="1" wp14:anchorId="56302C51" wp14:editId="1120FFDD">
                  <wp:simplePos x="0" y="0"/>
                  <wp:positionH relativeFrom="column">
                    <wp:posOffset>92710</wp:posOffset>
                  </wp:positionH>
                  <wp:positionV relativeFrom="paragraph">
                    <wp:posOffset>20955</wp:posOffset>
                  </wp:positionV>
                  <wp:extent cx="629920" cy="611505"/>
                  <wp:effectExtent l="0" t="0" r="0" b="0"/>
                  <wp:wrapThrough wrapText="bothSides">
                    <wp:wrapPolygon edited="0">
                      <wp:start x="0" y="0"/>
                      <wp:lineTo x="0" y="20860"/>
                      <wp:lineTo x="20903" y="20860"/>
                      <wp:lineTo x="2090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52" t="-1387" r="-52" b="-1387"/>
                          <a:stretch/>
                        </pic:blipFill>
                        <pic:spPr bwMode="auto">
                          <a:xfrm>
                            <a:off x="0" y="0"/>
                            <a:ext cx="629920" cy="61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767" w:type="dxa"/>
            <w:tcBorders>
              <w:top w:val="nil"/>
              <w:bottom w:val="single" w:sz="12" w:space="0" w:color="auto"/>
            </w:tcBorders>
          </w:tcPr>
          <w:p w:rsidR="00E7213B" w:rsidRPr="00817373" w:rsidRDefault="00E7213B" w:rsidP="00A90F5C">
            <w:pPr>
              <w:spacing w:before="120" w:after="40" w:line="580" w:lineRule="exact"/>
              <w:rPr>
                <w:b/>
                <w:bCs/>
                <w:sz w:val="52"/>
                <w:szCs w:val="52"/>
              </w:rPr>
            </w:pPr>
            <w:r>
              <w:rPr>
                <w:rFonts w:hint="cs"/>
                <w:b/>
                <w:bCs/>
                <w:sz w:val="52"/>
                <w:szCs w:val="52"/>
                <w:rtl/>
              </w:rPr>
              <w:t>اتفاقية مناهضة التعذيب وغيره من ضروب المعاملة أو العقوبة القاسية أو اللاإنسانية أو المهينة</w:t>
            </w:r>
          </w:p>
        </w:tc>
        <w:tc>
          <w:tcPr>
            <w:tcW w:w="3598" w:type="dxa"/>
            <w:tcBorders>
              <w:top w:val="nil"/>
              <w:bottom w:val="single" w:sz="12" w:space="0" w:color="auto"/>
            </w:tcBorders>
          </w:tcPr>
          <w:p w:rsidR="00E7213B" w:rsidRDefault="00E7213B" w:rsidP="00A90F5C">
            <w:pPr>
              <w:bidi w:val="0"/>
              <w:spacing w:before="240" w:after="20"/>
              <w:jc w:val="left"/>
              <w:rPr>
                <w:szCs w:val="20"/>
              </w:rPr>
            </w:pPr>
            <w:r>
              <w:rPr>
                <w:szCs w:val="20"/>
              </w:rPr>
              <w:t>Distr.: General</w:t>
            </w:r>
          </w:p>
          <w:p w:rsidR="00E7213B" w:rsidRDefault="00E7213B" w:rsidP="00A90F5C">
            <w:pPr>
              <w:bidi w:val="0"/>
              <w:jc w:val="left"/>
              <w:rPr>
                <w:szCs w:val="20"/>
              </w:rPr>
            </w:pPr>
            <w:r>
              <w:rPr>
                <w:szCs w:val="20"/>
              </w:rPr>
              <w:t>29 September 2018</w:t>
            </w:r>
          </w:p>
          <w:p w:rsidR="00E7213B" w:rsidRDefault="00E7213B" w:rsidP="00A90F5C">
            <w:pPr>
              <w:bidi w:val="0"/>
              <w:jc w:val="left"/>
              <w:rPr>
                <w:szCs w:val="20"/>
              </w:rPr>
            </w:pPr>
            <w:r>
              <w:rPr>
                <w:szCs w:val="20"/>
              </w:rPr>
              <w:t>Arabic</w:t>
            </w:r>
          </w:p>
          <w:p w:rsidR="00E7213B" w:rsidRPr="008B4BC6" w:rsidRDefault="00E7213B" w:rsidP="00A90F5C">
            <w:pPr>
              <w:bidi w:val="0"/>
              <w:jc w:val="left"/>
            </w:pPr>
            <w:r>
              <w:rPr>
                <w:szCs w:val="20"/>
              </w:rPr>
              <w:t>Original: English</w:t>
            </w:r>
          </w:p>
        </w:tc>
      </w:tr>
    </w:tbl>
    <w:p w:rsidR="00CD5E42" w:rsidRDefault="00CD5E42" w:rsidP="00E7213B">
      <w:pPr>
        <w:spacing w:before="120" w:after="120" w:line="380" w:lineRule="exact"/>
        <w:rPr>
          <w:rtl/>
          <w:lang w:bidi="ar-DZ"/>
        </w:rPr>
      </w:pPr>
      <w:r w:rsidRPr="00C56DCE">
        <w:rPr>
          <w:b/>
          <w:bCs/>
          <w:sz w:val="26"/>
          <w:szCs w:val="36"/>
          <w:rtl/>
        </w:rPr>
        <w:t>لجنة مناهضة التعذيب</w:t>
      </w:r>
    </w:p>
    <w:p w:rsidR="00B64190" w:rsidRPr="00C56DCE" w:rsidRDefault="00B64190" w:rsidP="00B64190">
      <w:pPr>
        <w:pStyle w:val="HChGA"/>
        <w:rPr>
          <w:rtl/>
        </w:rPr>
      </w:pPr>
      <w:r w:rsidRPr="00C56DCE">
        <w:rPr>
          <w:rtl/>
        </w:rPr>
        <w:tab/>
      </w:r>
      <w:r w:rsidRPr="00C56DCE">
        <w:rPr>
          <w:rtl/>
        </w:rPr>
        <w:tab/>
        <w:t>تقرير متابعة بشأن القرارات المتعلقة بالبلاغات المقدمة في إطار المادة 22 من الاتفاقية</w:t>
      </w:r>
      <w:r w:rsidRPr="00E7213B">
        <w:rPr>
          <w:rStyle w:val="FootnoteReference"/>
          <w:b/>
          <w:bCs w:val="0"/>
          <w:spacing w:val="-2"/>
          <w:sz w:val="22"/>
          <w:szCs w:val="30"/>
          <w:vertAlign w:val="baseline"/>
          <w:rtl/>
        </w:rPr>
        <w:footnoteReference w:customMarkFollows="1" w:id="1"/>
        <w:t>*</w:t>
      </w:r>
    </w:p>
    <w:p w:rsidR="00B64190" w:rsidRPr="00C56DCE" w:rsidRDefault="00B64190" w:rsidP="00B64190">
      <w:pPr>
        <w:pStyle w:val="HChGA"/>
        <w:rPr>
          <w:rtl/>
        </w:rPr>
      </w:pPr>
      <w:r w:rsidRPr="00C56DCE">
        <w:rPr>
          <w:rtl/>
        </w:rPr>
        <w:tab/>
      </w:r>
      <w:r w:rsidRPr="00C56DCE">
        <w:rPr>
          <w:rtl/>
        </w:rPr>
        <w:tab/>
        <w:t>مقدمة</w:t>
      </w:r>
    </w:p>
    <w:p w:rsidR="00B64190" w:rsidRPr="00C56DCE" w:rsidRDefault="00B64190" w:rsidP="00B64190">
      <w:pPr>
        <w:pStyle w:val="SingleTxtGA"/>
        <w:rPr>
          <w:rtl/>
        </w:rPr>
      </w:pPr>
      <w:r w:rsidRPr="00C56DCE">
        <w:rPr>
          <w:rtl/>
        </w:rPr>
        <w:t>1-</w:t>
      </w:r>
      <w:r w:rsidRPr="00C56DCE">
        <w:rPr>
          <w:rtl/>
        </w:rPr>
        <w:tab/>
        <w:t>هذا التقرير تجميع للمعلومات الواردة من الدول الأطراف وأصحاب الشكاوى التي</w:t>
      </w:r>
      <w:r w:rsidRPr="00C56DCE">
        <w:rPr>
          <w:rFonts w:hint="cs"/>
          <w:rtl/>
        </w:rPr>
        <w:t> </w:t>
      </w:r>
      <w:r w:rsidRPr="00C56DCE">
        <w:rPr>
          <w:rtl/>
        </w:rPr>
        <w:t xml:space="preserve">عالجتها لجنة مناهضة التعذيب منذ دورتها </w:t>
      </w:r>
      <w:r>
        <w:rPr>
          <w:rFonts w:hint="cs"/>
          <w:rtl/>
        </w:rPr>
        <w:t>الثانية و</w:t>
      </w:r>
      <w:r w:rsidRPr="00C56DCE">
        <w:rPr>
          <w:rtl/>
        </w:rPr>
        <w:t>الستين</w:t>
      </w:r>
      <w:r w:rsidRPr="00C56DCE">
        <w:rPr>
          <w:rFonts w:hint="cs"/>
          <w:rtl/>
        </w:rPr>
        <w:t xml:space="preserve"> </w:t>
      </w:r>
      <w:r w:rsidRPr="00C56DCE">
        <w:rPr>
          <w:rtl/>
        </w:rPr>
        <w:t>(من </w:t>
      </w:r>
      <w:r>
        <w:rPr>
          <w:rFonts w:hint="cs"/>
          <w:rtl/>
        </w:rPr>
        <w:t>6 تشرين الثاني</w:t>
      </w:r>
      <w:r w:rsidRPr="00C56DCE">
        <w:rPr>
          <w:rtl/>
        </w:rPr>
        <w:t>/</w:t>
      </w:r>
      <w:r>
        <w:rPr>
          <w:rFonts w:hint="cs"/>
          <w:rtl/>
        </w:rPr>
        <w:t xml:space="preserve">نوفمبر </w:t>
      </w:r>
      <w:r w:rsidRPr="00C56DCE">
        <w:rPr>
          <w:rtl/>
        </w:rPr>
        <w:t>إلى </w:t>
      </w:r>
      <w:r>
        <w:rPr>
          <w:rFonts w:hint="cs"/>
          <w:rtl/>
        </w:rPr>
        <w:t>6 كانون الأول</w:t>
      </w:r>
      <w:r w:rsidRPr="00C56DCE">
        <w:rPr>
          <w:rtl/>
        </w:rPr>
        <w:t>/</w:t>
      </w:r>
      <w:r>
        <w:rPr>
          <w:rFonts w:hint="cs"/>
          <w:rtl/>
        </w:rPr>
        <w:t xml:space="preserve">ديسمبر </w:t>
      </w:r>
      <w:r w:rsidRPr="00C56DCE">
        <w:rPr>
          <w:rtl/>
        </w:rPr>
        <w:t xml:space="preserve">2017)، </w:t>
      </w:r>
      <w:r>
        <w:rPr>
          <w:rFonts w:hint="cs"/>
          <w:rtl/>
        </w:rPr>
        <w:t xml:space="preserve">ويُقدَّم </w:t>
      </w:r>
      <w:r w:rsidRPr="00C56DCE">
        <w:rPr>
          <w:rtl/>
        </w:rPr>
        <w:t xml:space="preserve">في إطار إجرائها المتصل بمتابعة القرارات المتعلقة بالبلاغات المقدمة </w:t>
      </w:r>
      <w:r w:rsidRPr="00C56DCE">
        <w:rPr>
          <w:rtl/>
        </w:rPr>
        <w:lastRenderedPageBreak/>
        <w:t>بموجب المادة 22 من الاتفاقية</w:t>
      </w:r>
      <w:r w:rsidR="000B44AC" w:rsidRPr="005F08AF">
        <w:rPr>
          <w:rFonts w:hint="cs"/>
          <w:vertAlign w:val="superscript"/>
          <w:rtl/>
          <w:lang w:bidi="ar-DZ"/>
        </w:rPr>
        <w:t>(</w:t>
      </w:r>
      <w:r w:rsidRPr="005F08AF">
        <w:rPr>
          <w:rStyle w:val="FootnoteReference"/>
          <w:sz w:val="20"/>
          <w:szCs w:val="30"/>
          <w:rtl/>
        </w:rPr>
        <w:footnoteReference w:id="2"/>
      </w:r>
      <w:r w:rsidR="000B44AC" w:rsidRPr="005F08AF">
        <w:rPr>
          <w:rFonts w:hint="cs"/>
          <w:vertAlign w:val="superscript"/>
          <w:rtl/>
        </w:rPr>
        <w:t>)</w:t>
      </w:r>
      <w:r w:rsidRPr="00C56DCE">
        <w:rPr>
          <w:rtl/>
        </w:rPr>
        <w:t>.</w:t>
      </w:r>
    </w:p>
    <w:p w:rsidR="00B64190" w:rsidRPr="00C56DCE" w:rsidRDefault="00B64190" w:rsidP="00B64190">
      <w:pPr>
        <w:pStyle w:val="H1GA"/>
        <w:rPr>
          <w:rtl/>
        </w:rPr>
      </w:pPr>
      <w:r w:rsidRPr="00C56DCE">
        <w:rPr>
          <w:rtl/>
        </w:rPr>
        <w:tab/>
        <w:t>ألف-</w:t>
      </w:r>
      <w:r w:rsidRPr="00C56DCE">
        <w:rPr>
          <w:rtl/>
        </w:rPr>
        <w:tab/>
        <w:t>البلاغ رقم </w:t>
      </w:r>
      <w:r>
        <w:rPr>
          <w:rFonts w:hint="cs"/>
          <w:rtl/>
        </w:rPr>
        <w:t>381</w:t>
      </w:r>
      <w:r w:rsidRPr="00C56DCE">
        <w:rPr>
          <w:rtl/>
        </w:rPr>
        <w:t>/</w:t>
      </w:r>
      <w:r>
        <w:rPr>
          <w:rFonts w:hint="cs"/>
          <w:rtl/>
        </w:rPr>
        <w:t>2009</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233"/>
        <w:gridCol w:w="502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rFonts w:hint="cs"/>
                <w:i/>
                <w:iCs/>
                <w:sz w:val="18"/>
                <w:szCs w:val="28"/>
                <w:rtl/>
                <w:lang w:val="fr-CH"/>
              </w:rPr>
              <w:t>فرج الله وآخرون ضد سويسرا</w:t>
            </w:r>
          </w:p>
        </w:tc>
      </w:tr>
      <w:tr w:rsidR="00B64190" w:rsidRPr="00C56DCE" w:rsidTr="000930AA">
        <w:tc>
          <w:tcPr>
            <w:tcW w:w="2268"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تاريخ اعتماد القرار:</w:t>
            </w:r>
          </w:p>
        </w:tc>
        <w:tc>
          <w:tcPr>
            <w:tcW w:w="5102"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rFonts w:hint="cs"/>
                <w:sz w:val="18"/>
                <w:szCs w:val="28"/>
                <w:rtl/>
              </w:rPr>
              <w:t>21 تشرين الثاني</w:t>
            </w:r>
            <w:r w:rsidRPr="000930AA">
              <w:rPr>
                <w:sz w:val="18"/>
                <w:szCs w:val="28"/>
                <w:rtl/>
              </w:rPr>
              <w:t>/</w:t>
            </w:r>
            <w:r w:rsidRPr="000930AA">
              <w:rPr>
                <w:rFonts w:hint="cs"/>
                <w:sz w:val="18"/>
                <w:szCs w:val="28"/>
                <w:rtl/>
              </w:rPr>
              <w:t>نوفمبر 2011</w:t>
            </w:r>
          </w:p>
        </w:tc>
      </w:tr>
      <w:tr w:rsidR="00B64190" w:rsidRPr="00C56DCE" w:rsidTr="000930AA">
        <w:tc>
          <w:tcPr>
            <w:tcW w:w="2268"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lang w:bidi="ar-DZ"/>
              </w:rPr>
            </w:pPr>
            <w:r w:rsidRPr="000930AA">
              <w:rPr>
                <w:sz w:val="18"/>
                <w:szCs w:val="28"/>
                <w:rtl/>
              </w:rPr>
              <w:t>المواد المنتهكة:</w:t>
            </w:r>
          </w:p>
        </w:tc>
        <w:tc>
          <w:tcPr>
            <w:tcW w:w="5102"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rFonts w:hint="cs"/>
                <w:sz w:val="18"/>
                <w:szCs w:val="28"/>
                <w:rtl/>
              </w:rPr>
              <w:t>المادة 3</w:t>
            </w:r>
          </w:p>
        </w:tc>
      </w:tr>
      <w:tr w:rsidR="00B64190" w:rsidRPr="00C56DCE" w:rsidTr="000930AA">
        <w:tc>
          <w:tcPr>
            <w:tcW w:w="2268"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5102"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rFonts w:hint="cs"/>
                <w:sz w:val="18"/>
                <w:szCs w:val="28"/>
                <w:rtl/>
                <w:lang w:bidi="ar-EG"/>
              </w:rPr>
              <w:t xml:space="preserve">خلصت اللجنة إلى أن طرد صاحب الشكوى وأسرته إلى جمهورية </w:t>
            </w:r>
            <w:r w:rsidRPr="000930AA">
              <w:rPr>
                <w:rFonts w:hint="cs"/>
                <w:sz w:val="18"/>
                <w:szCs w:val="28"/>
                <w:rtl/>
              </w:rPr>
              <w:t>إيران الإسلامية</w:t>
            </w:r>
            <w:r w:rsidRPr="000930AA">
              <w:rPr>
                <w:rFonts w:hint="cs"/>
                <w:sz w:val="18"/>
                <w:szCs w:val="28"/>
                <w:rtl/>
                <w:lang w:bidi="ar-EG"/>
              </w:rPr>
              <w:t xml:space="preserve"> يشكل انتهاكاً للمادة 3 من الاتفاقية</w:t>
            </w:r>
            <w:r w:rsidRPr="000930AA">
              <w:rPr>
                <w:sz w:val="18"/>
                <w:szCs w:val="28"/>
                <w:rtl/>
              </w:rPr>
              <w:t>.</w:t>
            </w:r>
            <w:r w:rsidRPr="000930AA">
              <w:rPr>
                <w:rFonts w:hint="cs"/>
                <w:sz w:val="18"/>
                <w:szCs w:val="28"/>
                <w:rtl/>
              </w:rPr>
              <w:t xml:space="preserve"> وحثت الدولةَ الطرف على </w:t>
            </w:r>
            <w:r w:rsidRPr="000930AA">
              <w:rPr>
                <w:rFonts w:hint="cs"/>
                <w:sz w:val="18"/>
                <w:szCs w:val="28"/>
                <w:rtl/>
                <w:lang w:bidi="ar-EG"/>
              </w:rPr>
              <w:t xml:space="preserve">إبلاغها، في غضون 90 يوماً من تاريخ إحالة هذا القرار، بالخطوات التي اتخذتها لتنفيذ </w:t>
            </w:r>
            <w:r w:rsidRPr="000930AA">
              <w:rPr>
                <w:rFonts w:hint="cs"/>
                <w:sz w:val="18"/>
                <w:szCs w:val="28"/>
                <w:rtl/>
              </w:rPr>
              <w:t>هذا القرار</w:t>
            </w:r>
            <w:r w:rsidRPr="000930AA">
              <w:rPr>
                <w:rFonts w:hint="cs"/>
                <w:sz w:val="18"/>
                <w:szCs w:val="28"/>
                <w:rtl/>
                <w:lang w:bidi="ar"/>
              </w:rPr>
              <w:t>.</w:t>
            </w:r>
          </w:p>
        </w:tc>
      </w:tr>
    </w:tbl>
    <w:p w:rsidR="00B64190" w:rsidRPr="00C56DCE" w:rsidRDefault="00B64190" w:rsidP="000930AA">
      <w:pPr>
        <w:pStyle w:val="SingleTxtGA"/>
        <w:spacing w:before="240"/>
        <w:rPr>
          <w:rtl/>
          <w:lang w:bidi="ar-DZ"/>
        </w:rPr>
      </w:pPr>
      <w:r w:rsidRPr="00C56DCE">
        <w:rPr>
          <w:rtl/>
        </w:rPr>
        <w:t>2-</w:t>
      </w:r>
      <w:r w:rsidRPr="00C56DCE">
        <w:rPr>
          <w:rtl/>
        </w:rPr>
        <w:tab/>
        <w:t>في </w:t>
      </w:r>
      <w:r>
        <w:rPr>
          <w:rFonts w:hint="cs"/>
          <w:rtl/>
        </w:rPr>
        <w:t>13 آذار/مارس 2018</w:t>
      </w:r>
      <w:r w:rsidRPr="00C56DCE">
        <w:rPr>
          <w:rtl/>
        </w:rPr>
        <w:t xml:space="preserve">، </w:t>
      </w:r>
      <w:r>
        <w:rPr>
          <w:rFonts w:hint="cs"/>
          <w:rtl/>
        </w:rPr>
        <w:t xml:space="preserve">أفادت الدولة الطرف بأن </w:t>
      </w:r>
      <w:r w:rsidRPr="00AB3D55">
        <w:rPr>
          <w:rtl/>
        </w:rPr>
        <w:t xml:space="preserve">المكتب الاتحادي </w:t>
      </w:r>
      <w:r>
        <w:rPr>
          <w:rFonts w:hint="cs"/>
          <w:rtl/>
        </w:rPr>
        <w:t>لشؤون ا</w:t>
      </w:r>
      <w:r w:rsidRPr="00AB3D55">
        <w:rPr>
          <w:rtl/>
        </w:rPr>
        <w:t xml:space="preserve">لهجرة </w:t>
      </w:r>
      <w:r>
        <w:rPr>
          <w:rFonts w:hint="cs"/>
          <w:rtl/>
        </w:rPr>
        <w:t>منح القبول المؤقت في سويسرا لأصحاب الشكوى منذ 31 كانون الثاني/يناير 2012، وفق</w:t>
      </w:r>
      <w:r w:rsidR="00D637F8">
        <w:rPr>
          <w:rFonts w:hint="cs"/>
          <w:rtl/>
        </w:rPr>
        <w:t xml:space="preserve">اً </w:t>
      </w:r>
      <w:r>
        <w:rPr>
          <w:rFonts w:hint="cs"/>
          <w:rtl/>
        </w:rPr>
        <w:t>للمادة 11 من القانون الاتحادي بشأن الأجانب</w:t>
      </w:r>
      <w:r w:rsidRPr="00C56DCE">
        <w:rPr>
          <w:rtl/>
        </w:rPr>
        <w:t>.</w:t>
      </w:r>
    </w:p>
    <w:p w:rsidR="00B64190" w:rsidRDefault="00B64190" w:rsidP="000930AA">
      <w:pPr>
        <w:pStyle w:val="SingleTxtGA"/>
        <w:rPr>
          <w:rtl/>
        </w:rPr>
      </w:pPr>
      <w:r w:rsidRPr="00C56DCE">
        <w:rPr>
          <w:rtl/>
        </w:rPr>
        <w:t>3-</w:t>
      </w:r>
      <w:r w:rsidRPr="00C56DCE">
        <w:rPr>
          <w:rtl/>
        </w:rPr>
        <w:tab/>
      </w:r>
      <w:r w:rsidRPr="00AB3D55">
        <w:rPr>
          <w:rtl/>
        </w:rPr>
        <w:t xml:space="preserve">وفي 5 نيسان/أبريل 2018، أفاد محامي صاحب الشكوى بأن صاحب الشكوى </w:t>
      </w:r>
      <w:r w:rsidRPr="00AB3D55">
        <w:rPr>
          <w:rtl/>
        </w:rPr>
        <w:lastRenderedPageBreak/>
        <w:t>وأفراد أسرته لديهم وثائق سفر سليمة خاصة باللاجئين ورخص الحماية المؤقتة، مما يدل على أن سويسرا توفر لهم الحماية</w:t>
      </w:r>
      <w:r w:rsidRPr="00C56DCE">
        <w:rPr>
          <w:rtl/>
        </w:rPr>
        <w:t>.</w:t>
      </w:r>
      <w:r w:rsidRPr="003A2494">
        <w:rPr>
          <w:rtl/>
        </w:rPr>
        <w:t xml:space="preserve"> وأضاف أنه لم يكن ثمة ما يشير إلى أن سويسرا </w:t>
      </w:r>
      <w:r>
        <w:rPr>
          <w:rFonts w:hint="cs"/>
          <w:rtl/>
        </w:rPr>
        <w:t>س</w:t>
      </w:r>
      <w:r w:rsidRPr="003A2494">
        <w:rPr>
          <w:rtl/>
        </w:rPr>
        <w:t>تسحب رخصهم</w:t>
      </w:r>
      <w:r>
        <w:rPr>
          <w:rFonts w:hint="cs"/>
          <w:rtl/>
        </w:rPr>
        <w:t>.</w:t>
      </w:r>
    </w:p>
    <w:p w:rsidR="00B64190" w:rsidRPr="00C56DCE" w:rsidRDefault="00B64190" w:rsidP="00B64190">
      <w:pPr>
        <w:pStyle w:val="SingleTxtGA"/>
        <w:rPr>
          <w:rtl/>
        </w:rPr>
      </w:pPr>
      <w:r>
        <w:rPr>
          <w:rFonts w:hint="cs"/>
          <w:rtl/>
        </w:rPr>
        <w:t>4-</w:t>
      </w:r>
      <w:r>
        <w:rPr>
          <w:rtl/>
        </w:rPr>
        <w:tab/>
      </w:r>
      <w:r w:rsidRPr="003A2494">
        <w:rPr>
          <w:rtl/>
        </w:rPr>
        <w:t xml:space="preserve">وقررت اللجنة إغلاق باب حوار المتابعة، </w:t>
      </w:r>
      <w:r>
        <w:rPr>
          <w:rtl/>
        </w:rPr>
        <w:t>مع إشارة إلى</w:t>
      </w:r>
      <w:r w:rsidRPr="003A2494">
        <w:rPr>
          <w:rtl/>
        </w:rPr>
        <w:t xml:space="preserve"> التوصل إلى تسوية مرضية</w:t>
      </w:r>
      <w:r>
        <w:rPr>
          <w:rFonts w:hint="cs"/>
          <w:rtl/>
        </w:rPr>
        <w:t>.</w:t>
      </w:r>
    </w:p>
    <w:p w:rsidR="00B64190" w:rsidRPr="00C56DCE" w:rsidRDefault="00B64190" w:rsidP="000930AA">
      <w:pPr>
        <w:pStyle w:val="H1GA"/>
        <w:rPr>
          <w:rtl/>
          <w:lang w:bidi="ar-DZ"/>
        </w:rPr>
      </w:pPr>
      <w:r w:rsidRPr="00C56DCE">
        <w:rPr>
          <w:rtl/>
        </w:rPr>
        <w:tab/>
        <w:t>باء-</w:t>
      </w:r>
      <w:r w:rsidRPr="00C56DCE">
        <w:rPr>
          <w:rtl/>
        </w:rPr>
        <w:tab/>
        <w:t>البلاغ رقم </w:t>
      </w:r>
      <w:r>
        <w:rPr>
          <w:rFonts w:hint="cs"/>
          <w:rtl/>
        </w:rPr>
        <w:t>477</w:t>
      </w:r>
      <w:r w:rsidRPr="00C56DCE">
        <w:rPr>
          <w:rtl/>
        </w:rPr>
        <w:t>/</w:t>
      </w:r>
      <w:r>
        <w:rPr>
          <w:rFonts w:hint="cs"/>
          <w:rtl/>
        </w:rPr>
        <w:t>2011</w:t>
      </w:r>
      <w:r w:rsidR="00225B9D" w:rsidRPr="005F08AF">
        <w:rPr>
          <w:rFonts w:hint="cs"/>
          <w:b w:val="0"/>
          <w:bCs w:val="0"/>
          <w:sz w:val="20"/>
          <w:szCs w:val="30"/>
          <w:vertAlign w:val="superscript"/>
          <w:rtl/>
        </w:rPr>
        <w:t>(</w:t>
      </w:r>
      <w:r w:rsidRPr="005F08AF">
        <w:rPr>
          <w:rStyle w:val="FootnoteReference"/>
          <w:b/>
          <w:bCs w:val="0"/>
          <w:sz w:val="20"/>
          <w:szCs w:val="30"/>
          <w:rtl/>
        </w:rPr>
        <w:footnoteReference w:id="3"/>
      </w:r>
      <w:r w:rsidR="00225B9D" w:rsidRPr="005F08AF">
        <w:rPr>
          <w:rFonts w:hint="cs"/>
          <w:b w:val="0"/>
          <w:bCs w:val="0"/>
          <w:sz w:val="20"/>
          <w:szCs w:val="30"/>
          <w:vertAlign w:val="superscript"/>
          <w:rtl/>
        </w:rPr>
        <w:t>)</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3"/>
        <w:gridCol w:w="488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spacing w:before="40" w:after="40" w:line="300" w:lineRule="exact"/>
              <w:ind w:left="57" w:right="57"/>
              <w:rPr>
                <w:i/>
                <w:iCs/>
                <w:sz w:val="18"/>
                <w:szCs w:val="28"/>
                <w:rtl/>
              </w:rPr>
            </w:pPr>
            <w:r w:rsidRPr="000930AA">
              <w:rPr>
                <w:rFonts w:hint="cs"/>
                <w:i/>
                <w:iCs/>
                <w:sz w:val="18"/>
                <w:szCs w:val="28"/>
                <w:rtl/>
              </w:rPr>
              <w:t>عراس ضد المغرب</w:t>
            </w:r>
          </w:p>
        </w:tc>
      </w:tr>
      <w:tr w:rsidR="00B64190" w:rsidRPr="00C56DCE" w:rsidTr="000930AA">
        <w:tc>
          <w:tcPr>
            <w:tcW w:w="2410" w:type="dxa"/>
            <w:tcBorders>
              <w:top w:val="single" w:sz="12" w:space="0" w:color="auto"/>
            </w:tcBorders>
            <w:shd w:val="clear" w:color="auto" w:fill="auto"/>
          </w:tcPr>
          <w:p w:rsidR="00B64190" w:rsidRPr="000930AA" w:rsidRDefault="00B64190" w:rsidP="000930AA">
            <w:pPr>
              <w:spacing w:before="40" w:after="40" w:line="300" w:lineRule="exact"/>
              <w:ind w:left="57" w:right="57"/>
              <w:rPr>
                <w:sz w:val="18"/>
                <w:szCs w:val="28"/>
                <w:rtl/>
              </w:rPr>
            </w:pPr>
            <w:r w:rsidRPr="000930AA">
              <w:rPr>
                <w:sz w:val="18"/>
                <w:szCs w:val="28"/>
                <w:rtl/>
              </w:rPr>
              <w:t>تاريخ اعتماد القرار:</w:t>
            </w:r>
          </w:p>
        </w:tc>
        <w:tc>
          <w:tcPr>
            <w:tcW w:w="4960" w:type="dxa"/>
            <w:tcBorders>
              <w:top w:val="single" w:sz="12" w:space="0" w:color="auto"/>
            </w:tcBorders>
            <w:shd w:val="clear" w:color="auto" w:fill="auto"/>
          </w:tcPr>
          <w:p w:rsidR="00B64190" w:rsidRPr="000930AA" w:rsidRDefault="00B64190" w:rsidP="000930AA">
            <w:pPr>
              <w:spacing w:before="40" w:after="40" w:line="300" w:lineRule="exact"/>
              <w:ind w:left="57" w:right="57"/>
              <w:rPr>
                <w:sz w:val="18"/>
                <w:szCs w:val="28"/>
                <w:rtl/>
              </w:rPr>
            </w:pPr>
            <w:r w:rsidRPr="000930AA">
              <w:rPr>
                <w:rFonts w:hint="cs"/>
                <w:sz w:val="18"/>
                <w:szCs w:val="28"/>
                <w:rtl/>
              </w:rPr>
              <w:t>19</w:t>
            </w:r>
            <w:r w:rsidRPr="000930AA">
              <w:rPr>
                <w:sz w:val="18"/>
                <w:szCs w:val="28"/>
                <w:rtl/>
              </w:rPr>
              <w:t xml:space="preserve"> أيار/مايو </w:t>
            </w:r>
            <w:r w:rsidRPr="000930AA">
              <w:rPr>
                <w:rFonts w:hint="cs"/>
                <w:sz w:val="18"/>
                <w:szCs w:val="28"/>
                <w:rtl/>
              </w:rPr>
              <w:t>2014</w:t>
            </w:r>
          </w:p>
        </w:tc>
      </w:tr>
      <w:tr w:rsidR="00B64190" w:rsidRPr="00C56DCE" w:rsidTr="000930AA">
        <w:tc>
          <w:tcPr>
            <w:tcW w:w="2410" w:type="dxa"/>
            <w:tcBorders>
              <w:bottom w:val="nil"/>
            </w:tcBorders>
            <w:shd w:val="clear" w:color="auto" w:fill="auto"/>
          </w:tcPr>
          <w:p w:rsidR="00B64190" w:rsidRPr="000930AA" w:rsidRDefault="00B64190" w:rsidP="000930AA">
            <w:pPr>
              <w:spacing w:before="40" w:after="40" w:line="300" w:lineRule="exact"/>
              <w:ind w:left="57" w:right="57"/>
              <w:rPr>
                <w:sz w:val="18"/>
                <w:szCs w:val="28"/>
                <w:rtl/>
              </w:rPr>
            </w:pPr>
            <w:r w:rsidRPr="000930AA">
              <w:rPr>
                <w:sz w:val="18"/>
                <w:szCs w:val="28"/>
                <w:rtl/>
              </w:rPr>
              <w:t>المواد المنتهكة:</w:t>
            </w:r>
          </w:p>
        </w:tc>
        <w:tc>
          <w:tcPr>
            <w:tcW w:w="4960" w:type="dxa"/>
            <w:tcBorders>
              <w:bottom w:val="nil"/>
            </w:tcBorders>
            <w:shd w:val="clear" w:color="auto" w:fill="auto"/>
          </w:tcPr>
          <w:p w:rsidR="00B64190" w:rsidRPr="000930AA" w:rsidRDefault="00B64190" w:rsidP="000930AA">
            <w:pPr>
              <w:spacing w:before="40" w:after="40" w:line="300" w:lineRule="exact"/>
              <w:ind w:left="57" w:right="57"/>
              <w:rPr>
                <w:sz w:val="18"/>
                <w:szCs w:val="28"/>
                <w:rtl/>
              </w:rPr>
            </w:pPr>
            <w:r w:rsidRPr="000930AA">
              <w:rPr>
                <w:sz w:val="18"/>
                <w:szCs w:val="28"/>
                <w:rtl/>
              </w:rPr>
              <w:t>المواد 2(1)، و11-13، و15</w:t>
            </w:r>
          </w:p>
        </w:tc>
      </w:tr>
      <w:tr w:rsidR="00B64190" w:rsidRPr="00C56DCE" w:rsidTr="000930AA">
        <w:tc>
          <w:tcPr>
            <w:tcW w:w="2410" w:type="dxa"/>
            <w:tcBorders>
              <w:top w:val="nil"/>
              <w:bottom w:val="single" w:sz="12" w:space="0" w:color="auto"/>
            </w:tcBorders>
            <w:shd w:val="clear" w:color="auto" w:fill="auto"/>
          </w:tcPr>
          <w:p w:rsidR="00B64190" w:rsidRPr="000930AA" w:rsidRDefault="00B64190" w:rsidP="000930AA">
            <w:pPr>
              <w:spacing w:before="40" w:after="40" w:line="300" w:lineRule="exact"/>
              <w:ind w:left="57" w:right="57"/>
              <w:rPr>
                <w:sz w:val="18"/>
                <w:szCs w:val="28"/>
                <w:rtl/>
              </w:rPr>
            </w:pPr>
            <w:r w:rsidRPr="000930AA">
              <w:rPr>
                <w:sz w:val="18"/>
                <w:szCs w:val="28"/>
                <w:rtl/>
              </w:rPr>
              <w:t>الانتصاف:</w:t>
            </w:r>
          </w:p>
        </w:tc>
        <w:tc>
          <w:tcPr>
            <w:tcW w:w="4960" w:type="dxa"/>
            <w:tcBorders>
              <w:top w:val="nil"/>
              <w:bottom w:val="single" w:sz="12" w:space="0" w:color="auto"/>
            </w:tcBorders>
            <w:shd w:val="clear" w:color="auto" w:fill="auto"/>
          </w:tcPr>
          <w:p w:rsidR="00B64190" w:rsidRPr="000930AA" w:rsidRDefault="00B64190" w:rsidP="000930AA">
            <w:pPr>
              <w:spacing w:before="40" w:after="40" w:line="300" w:lineRule="exact"/>
              <w:ind w:left="57" w:right="57"/>
              <w:rPr>
                <w:sz w:val="18"/>
                <w:szCs w:val="28"/>
                <w:rtl/>
              </w:rPr>
            </w:pPr>
            <w:r w:rsidRPr="000930AA">
              <w:rPr>
                <w:sz w:val="18"/>
                <w:szCs w:val="28"/>
                <w:rtl/>
              </w:rPr>
              <w:t>حثت اللجنة الدولة الطرف على إبلاغها، في غضون 90 يوماً من تاريخ إحالة هذا القرار، بما اتخذته من تدابير، وفقاً لملاحظات اللجنة، ومن جملتها الشروع في تحقيق نزيه ومعمّق في ادعاءات صاحب الشكوى التعرض للتعذيب.</w:t>
            </w:r>
            <w:r w:rsidRPr="000930AA">
              <w:rPr>
                <w:rFonts w:hint="cs"/>
                <w:sz w:val="18"/>
                <w:szCs w:val="28"/>
                <w:rtl/>
              </w:rPr>
              <w:t xml:space="preserve"> </w:t>
            </w:r>
            <w:r w:rsidRPr="000930AA">
              <w:rPr>
                <w:sz w:val="18"/>
                <w:szCs w:val="28"/>
                <w:rtl/>
              </w:rPr>
              <w:t>وينبغي أن يشمل هذا التحقيق إجراء فحوص طبية وفقاً لدليل التقصي والتوثيق الفعالين للتعذيب وغيره من ضروب المعاملة أو العقوبة القاسية أو اللاإنسانية أو المهينة (بروتوكول اسطنبول)</w:t>
            </w:r>
            <w:r w:rsidRPr="000930AA">
              <w:rPr>
                <w:rFonts w:hint="cs"/>
                <w:sz w:val="18"/>
                <w:szCs w:val="28"/>
                <w:rtl/>
              </w:rPr>
              <w:t>.</w:t>
            </w:r>
            <w:r w:rsidRPr="000930AA">
              <w:rPr>
                <w:sz w:val="18"/>
                <w:szCs w:val="28"/>
                <w:rtl/>
              </w:rPr>
              <w:t xml:space="preserve"> </w:t>
            </w:r>
          </w:p>
        </w:tc>
      </w:tr>
    </w:tbl>
    <w:p w:rsidR="00B64190" w:rsidRPr="00C56DCE" w:rsidRDefault="00B64190" w:rsidP="00B64190">
      <w:pPr>
        <w:pStyle w:val="SingleTxtGA"/>
        <w:spacing w:before="240"/>
        <w:rPr>
          <w:rtl/>
        </w:rPr>
      </w:pPr>
      <w:r>
        <w:rPr>
          <w:rFonts w:hint="cs"/>
          <w:rtl/>
        </w:rPr>
        <w:t>5</w:t>
      </w:r>
      <w:r w:rsidRPr="00C56DCE">
        <w:rPr>
          <w:rtl/>
        </w:rPr>
        <w:t>-</w:t>
      </w:r>
      <w:r w:rsidRPr="00C56DCE">
        <w:rPr>
          <w:rtl/>
        </w:rPr>
        <w:tab/>
      </w:r>
      <w:r w:rsidRPr="00EA20D1">
        <w:rPr>
          <w:rtl/>
        </w:rPr>
        <w:t xml:space="preserve">في ضوء عدم تقديم الدولة الطرف لمعلومات حديثة العهد عن تنفيذ القرار المشار إليه أعلاه، طلبت اللجنة عقد اجتماع مع ممثل للبعثة الدائمة </w:t>
      </w:r>
      <w:r w:rsidRPr="00EA20D1">
        <w:rPr>
          <w:rtl/>
        </w:rPr>
        <w:lastRenderedPageBreak/>
        <w:t>للمملكة المغربية لدى مكتب الأمم المتحدة والمنظمات الدولية الأخرى في جنيف في 17 أيار/مايو 2018، لمناقشة التدابير التي يمكن أن تتخذها سلطات الدولة الطرف لتنفيذ قرار اللجنة في هذه القضية</w:t>
      </w:r>
      <w:r w:rsidRPr="00C56DCE">
        <w:rPr>
          <w:rtl/>
        </w:rPr>
        <w:t>.</w:t>
      </w:r>
    </w:p>
    <w:p w:rsidR="00B64190" w:rsidRPr="00C56DCE" w:rsidRDefault="00B64190" w:rsidP="00B64190">
      <w:pPr>
        <w:pStyle w:val="SingleTxtGA"/>
        <w:rPr>
          <w:rtl/>
        </w:rPr>
      </w:pPr>
      <w:r>
        <w:rPr>
          <w:rFonts w:hint="cs"/>
          <w:rtl/>
        </w:rPr>
        <w:t>6</w:t>
      </w:r>
      <w:r w:rsidRPr="00C56DCE">
        <w:rPr>
          <w:rtl/>
        </w:rPr>
        <w:t>-</w:t>
      </w:r>
      <w:r w:rsidRPr="00C56DCE">
        <w:rPr>
          <w:rtl/>
        </w:rPr>
        <w:tab/>
      </w:r>
      <w:r w:rsidRPr="00EF4F5B">
        <w:rPr>
          <w:rtl/>
        </w:rPr>
        <w:t xml:space="preserve">وقررت اللجنة أن تُبقي باب حوار المتابعة مفتوحاً وأن تنظر </w:t>
      </w:r>
      <w:r>
        <w:rPr>
          <w:rtl/>
        </w:rPr>
        <w:t>في اتخاذ خطوات إضافية</w:t>
      </w:r>
      <w:r w:rsidRPr="00EF4F5B">
        <w:rPr>
          <w:rtl/>
        </w:rPr>
        <w:t xml:space="preserve"> في ضوء رد الحكومة</w:t>
      </w:r>
      <w:r w:rsidRPr="00C56DCE">
        <w:rPr>
          <w:rtl/>
        </w:rPr>
        <w:t>.</w:t>
      </w:r>
    </w:p>
    <w:p w:rsidR="00B64190" w:rsidRPr="00C56DCE" w:rsidRDefault="00B64190" w:rsidP="000930AA">
      <w:pPr>
        <w:pStyle w:val="H1GA"/>
        <w:rPr>
          <w:rtl/>
        </w:rPr>
      </w:pPr>
      <w:r w:rsidRPr="00C56DCE">
        <w:rPr>
          <w:rtl/>
        </w:rPr>
        <w:tab/>
        <w:t>جيم-</w:t>
      </w:r>
      <w:r w:rsidRPr="00C56DCE">
        <w:rPr>
          <w:rtl/>
        </w:rPr>
        <w:tab/>
        <w:t>البلاغ رقم</w:t>
      </w:r>
      <w:r w:rsidRPr="00C56DCE">
        <w:rPr>
          <w:rFonts w:hint="cs"/>
          <w:rtl/>
        </w:rPr>
        <w:t xml:space="preserve"> </w:t>
      </w:r>
      <w:r w:rsidRPr="00C56DCE">
        <w:rPr>
          <w:rtl/>
        </w:rPr>
        <w:t>500/2012</w:t>
      </w:r>
      <w:r w:rsidR="00F26D04" w:rsidRPr="005F08AF">
        <w:rPr>
          <w:rFonts w:hint="cs"/>
          <w:b w:val="0"/>
          <w:bCs w:val="0"/>
          <w:sz w:val="20"/>
          <w:szCs w:val="30"/>
          <w:vertAlign w:val="superscript"/>
          <w:rtl/>
        </w:rPr>
        <w:t>(</w:t>
      </w:r>
      <w:r w:rsidRPr="005F08AF">
        <w:rPr>
          <w:rStyle w:val="FootnoteReference"/>
          <w:b/>
          <w:bCs w:val="0"/>
          <w:sz w:val="20"/>
          <w:szCs w:val="30"/>
          <w:rtl/>
        </w:rPr>
        <w:footnoteReference w:id="4"/>
      </w:r>
      <w:r w:rsidR="00F26D04" w:rsidRPr="005F08AF">
        <w:rPr>
          <w:rFonts w:hint="cs"/>
          <w:b w:val="0"/>
          <w:bCs w:val="0"/>
          <w:sz w:val="20"/>
          <w:szCs w:val="30"/>
          <w:vertAlign w:val="superscript"/>
          <w:rtl/>
        </w:rPr>
        <w:t>)</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373"/>
        <w:gridCol w:w="488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i/>
                <w:iCs/>
                <w:sz w:val="18"/>
                <w:szCs w:val="28"/>
                <w:rtl/>
              </w:rPr>
              <w:t>راميريز وآخرون ضد المكسيك</w:t>
            </w:r>
          </w:p>
        </w:tc>
      </w:tr>
      <w:tr w:rsidR="00B64190" w:rsidRPr="00C56DCE" w:rsidTr="000930AA">
        <w:tc>
          <w:tcPr>
            <w:tcW w:w="2410"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تاريخ اعتماد القرار:</w:t>
            </w:r>
          </w:p>
        </w:tc>
        <w:tc>
          <w:tcPr>
            <w:tcW w:w="4960"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4 آب/أغسطس 2015</w:t>
            </w:r>
          </w:p>
        </w:tc>
      </w:tr>
      <w:tr w:rsidR="00B64190" w:rsidRPr="00C56DCE" w:rsidTr="000930AA">
        <w:tc>
          <w:tcPr>
            <w:tcW w:w="2410"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4960"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1، و2(1)، و12-15، و22</w:t>
            </w:r>
          </w:p>
        </w:tc>
      </w:tr>
      <w:tr w:rsidR="00B64190" w:rsidRPr="00C56DCE" w:rsidTr="000930AA">
        <w:tc>
          <w:tcPr>
            <w:tcW w:w="2410"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4960"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حثت اللجنة الدولة الطرف على ما يلي: (أ) </w:t>
            </w:r>
            <w:r w:rsidRPr="000930AA">
              <w:rPr>
                <w:rFonts w:hint="cs"/>
                <w:sz w:val="18"/>
                <w:szCs w:val="28"/>
                <w:rtl/>
              </w:rPr>
              <w:t xml:space="preserve">مباشرة </w:t>
            </w:r>
            <w:r w:rsidRPr="000930AA">
              <w:rPr>
                <w:sz w:val="18"/>
                <w:szCs w:val="28"/>
                <w:rtl/>
              </w:rPr>
              <w:t>تحقيق</w:t>
            </w:r>
            <w:r w:rsidRPr="000930AA">
              <w:rPr>
                <w:rFonts w:hint="cs"/>
                <w:sz w:val="18"/>
                <w:szCs w:val="28"/>
                <w:rtl/>
              </w:rPr>
              <w:t>ٍ</w:t>
            </w:r>
            <w:r w:rsidRPr="000930AA">
              <w:rPr>
                <w:sz w:val="18"/>
                <w:szCs w:val="28"/>
                <w:rtl/>
              </w:rPr>
              <w:t xml:space="preserve"> شامل وفعال في أ</w:t>
            </w:r>
            <w:r w:rsidRPr="000930AA">
              <w:rPr>
                <w:rFonts w:hint="cs"/>
                <w:sz w:val="18"/>
                <w:szCs w:val="28"/>
                <w:rtl/>
              </w:rPr>
              <w:t>فع</w:t>
            </w:r>
            <w:r w:rsidRPr="000930AA">
              <w:rPr>
                <w:sz w:val="18"/>
                <w:szCs w:val="28"/>
                <w:rtl/>
              </w:rPr>
              <w:t>ال التعذيب؛ (ب) مقاضاة من ثبتت إدانتهم من المتورطين في هذه الانتهاكات والحكم عليهم ومعاقبتهم على النحو المناسب؛ (ج) الأمر بالإفراج الفوري عن أصحاب الشكوى؛ (د)</w:t>
            </w:r>
            <w:r w:rsidRPr="000930AA">
              <w:rPr>
                <w:rFonts w:hint="cs"/>
                <w:sz w:val="18"/>
                <w:szCs w:val="28"/>
                <w:rtl/>
              </w:rPr>
              <w:t> </w:t>
            </w:r>
            <w:r w:rsidRPr="000930AA">
              <w:rPr>
                <w:sz w:val="18"/>
                <w:szCs w:val="28"/>
                <w:rtl/>
              </w:rPr>
              <w:t>منح أصحاب الشكوى وأسرهم تعويضاً عادلاً وكافياً وإعادة تأهيلهم. وأكدت اللجنة أيضاً من جديد ضرورة</w:t>
            </w:r>
            <w:r w:rsidRPr="000930AA">
              <w:rPr>
                <w:rFonts w:hint="cs"/>
                <w:sz w:val="18"/>
                <w:szCs w:val="28"/>
                <w:rtl/>
              </w:rPr>
              <w:t xml:space="preserve"> حذف </w:t>
            </w:r>
            <w:r w:rsidRPr="000930AA">
              <w:rPr>
                <w:sz w:val="18"/>
                <w:szCs w:val="28"/>
                <w:rtl/>
              </w:rPr>
              <w:t xml:space="preserve">تدبير الحبس على ذمة التحقيق من تشريعاتها، وضمان ألا تكون القوات المسلحة مسؤولة عن إنفاذ القانون وحفظ النظام. </w:t>
            </w:r>
          </w:p>
        </w:tc>
      </w:tr>
    </w:tbl>
    <w:p w:rsidR="00B64190" w:rsidRPr="00C56DCE" w:rsidRDefault="00B64190" w:rsidP="00B64190">
      <w:pPr>
        <w:pStyle w:val="SingleTxtGA"/>
        <w:spacing w:before="240"/>
        <w:rPr>
          <w:rtl/>
        </w:rPr>
      </w:pPr>
      <w:r>
        <w:rPr>
          <w:rFonts w:hint="cs"/>
          <w:rtl/>
        </w:rPr>
        <w:t>7</w:t>
      </w:r>
      <w:r w:rsidRPr="00C56DCE">
        <w:rPr>
          <w:rtl/>
        </w:rPr>
        <w:t>-</w:t>
      </w:r>
      <w:r w:rsidRPr="00C56DCE">
        <w:rPr>
          <w:rtl/>
        </w:rPr>
        <w:tab/>
      </w:r>
      <w:r w:rsidRPr="007B5317">
        <w:rPr>
          <w:rtl/>
        </w:rPr>
        <w:t xml:space="preserve">في 14 أيار/مايو 2018، عقد رئيس اللجنة اجتماعاً مع الممثل الدائم </w:t>
      </w:r>
      <w:r w:rsidRPr="007B5317">
        <w:rPr>
          <w:rtl/>
        </w:rPr>
        <w:lastRenderedPageBreak/>
        <w:t>للمكسيك لدى مكتب الأمم المتحدة والمنظمات الدولية الأخرى في جنيف لمناقشة التدابير التي اتخذتها سلطات الدولة الطرف لتنفيذ قرار اللجنة في هذه القضية</w:t>
      </w:r>
      <w:r>
        <w:rPr>
          <w:rFonts w:hint="cs"/>
          <w:rtl/>
        </w:rPr>
        <w:t xml:space="preserve">. </w:t>
      </w:r>
      <w:r w:rsidRPr="007B5317">
        <w:rPr>
          <w:rtl/>
        </w:rPr>
        <w:t>واستفسر رئيس اللجنة عن نتائج التحقيق في أفعال التعذيب، إن وُجدت؛</w:t>
      </w:r>
      <w:r>
        <w:rPr>
          <w:rFonts w:hint="cs"/>
          <w:rtl/>
        </w:rPr>
        <w:t xml:space="preserve"> </w:t>
      </w:r>
      <w:r w:rsidRPr="007B5317">
        <w:rPr>
          <w:rtl/>
        </w:rPr>
        <w:t>وعن معاقبة الجناة؛</w:t>
      </w:r>
      <w:r>
        <w:rPr>
          <w:rFonts w:hint="cs"/>
          <w:rtl/>
        </w:rPr>
        <w:t xml:space="preserve"> </w:t>
      </w:r>
      <w:r w:rsidRPr="007B5317">
        <w:rPr>
          <w:rtl/>
        </w:rPr>
        <w:t>وعن حماية أصحاب الشكوى من الأعمال الانتقامية، التي قُدم بشأنها تقرير إلى اللجنة في أيلول/سبتمبر 2016؛</w:t>
      </w:r>
      <w:r>
        <w:rPr>
          <w:rFonts w:hint="cs"/>
          <w:rtl/>
        </w:rPr>
        <w:t xml:space="preserve"> </w:t>
      </w:r>
      <w:r w:rsidRPr="007B5317">
        <w:rPr>
          <w:rtl/>
        </w:rPr>
        <w:t>وعما إذا جرى الإفراج عن أصحاب الشكوى الأربعة واستفادوا من سبل الانتصاف التي طلبتها اللجنة</w:t>
      </w:r>
      <w:r>
        <w:rPr>
          <w:rFonts w:hint="cs"/>
          <w:rtl/>
        </w:rPr>
        <w:t>.</w:t>
      </w:r>
    </w:p>
    <w:p w:rsidR="00B64190" w:rsidRDefault="00B64190" w:rsidP="000930AA">
      <w:pPr>
        <w:pStyle w:val="SingleTxtGA"/>
        <w:rPr>
          <w:rtl/>
        </w:rPr>
      </w:pPr>
      <w:r w:rsidRPr="00C56DCE">
        <w:rPr>
          <w:rtl/>
        </w:rPr>
        <w:t>8</w:t>
      </w:r>
      <w:r w:rsidRPr="00C56DCE">
        <w:rPr>
          <w:rFonts w:hint="cs"/>
          <w:rtl/>
        </w:rPr>
        <w:t>-</w:t>
      </w:r>
      <w:r w:rsidRPr="00C56DCE">
        <w:rPr>
          <w:rFonts w:hint="cs"/>
          <w:rtl/>
        </w:rPr>
        <w:tab/>
      </w:r>
      <w:r w:rsidRPr="00EF4F5B">
        <w:rPr>
          <w:rtl/>
        </w:rPr>
        <w:t>والتزم ممثل الدولة الطرف بأن يلتمس معلومات محدثة من السلطات الوطنية ويقدم إلى اللجنة رداً بشأن التدابير المتخذة لتنفيذ القرار المعتمد في هذه القضية، بحلول 14 تموز/</w:t>
      </w:r>
      <w:r w:rsidR="000930AA">
        <w:rPr>
          <w:rFonts w:hint="cs"/>
          <w:rtl/>
        </w:rPr>
        <w:t xml:space="preserve"> </w:t>
      </w:r>
      <w:r w:rsidRPr="00EF4F5B">
        <w:rPr>
          <w:rtl/>
        </w:rPr>
        <w:t>يوليه</w:t>
      </w:r>
      <w:r w:rsidR="000930AA">
        <w:rPr>
          <w:rFonts w:hint="cs"/>
          <w:rtl/>
        </w:rPr>
        <w:t> </w:t>
      </w:r>
      <w:r w:rsidRPr="00EF4F5B">
        <w:rPr>
          <w:rtl/>
        </w:rPr>
        <w:t>2018</w:t>
      </w:r>
      <w:r w:rsidRPr="00C56DCE">
        <w:rPr>
          <w:rtl/>
        </w:rPr>
        <w:t>.</w:t>
      </w:r>
    </w:p>
    <w:p w:rsidR="00B64190" w:rsidRPr="00C56DCE" w:rsidRDefault="00B64190" w:rsidP="00B64190">
      <w:pPr>
        <w:pStyle w:val="SingleTxtGA"/>
        <w:rPr>
          <w:rtl/>
        </w:rPr>
      </w:pPr>
      <w:r>
        <w:rPr>
          <w:rFonts w:hint="cs"/>
          <w:rtl/>
        </w:rPr>
        <w:t>9-</w:t>
      </w:r>
      <w:r>
        <w:rPr>
          <w:rtl/>
        </w:rPr>
        <w:tab/>
      </w:r>
      <w:r w:rsidRPr="00EF4F5B">
        <w:rPr>
          <w:rtl/>
        </w:rPr>
        <w:t xml:space="preserve">وقررت اللجنة أن تُبقي باب حوار المتابعة مفتوحاً وأن تنظر </w:t>
      </w:r>
      <w:r>
        <w:rPr>
          <w:rtl/>
        </w:rPr>
        <w:t xml:space="preserve">في </w:t>
      </w:r>
      <w:r>
        <w:rPr>
          <w:rtl/>
        </w:rPr>
        <w:lastRenderedPageBreak/>
        <w:t>اتخاذ خطوات إضافية</w:t>
      </w:r>
      <w:r w:rsidRPr="00EF4F5B">
        <w:rPr>
          <w:rtl/>
        </w:rPr>
        <w:t xml:space="preserve"> في ضوء رد الحكومة</w:t>
      </w:r>
      <w:r>
        <w:rPr>
          <w:rFonts w:hint="cs"/>
          <w:rtl/>
        </w:rPr>
        <w:t>.</w:t>
      </w:r>
    </w:p>
    <w:p w:rsidR="00B64190" w:rsidRPr="00C56DCE" w:rsidRDefault="00B64190" w:rsidP="000930AA">
      <w:pPr>
        <w:pStyle w:val="H1GA"/>
        <w:rPr>
          <w:rtl/>
        </w:rPr>
      </w:pPr>
      <w:r w:rsidRPr="00C56DCE">
        <w:rPr>
          <w:rtl/>
        </w:rPr>
        <w:tab/>
        <w:t>دال-</w:t>
      </w:r>
      <w:r w:rsidRPr="00C56DCE">
        <w:rPr>
          <w:rtl/>
        </w:rPr>
        <w:tab/>
        <w:t>البلاغ رقم </w:t>
      </w:r>
      <w:r w:rsidRPr="00EF4F5B">
        <w:rPr>
          <w:rtl/>
        </w:rPr>
        <w:t>558</w:t>
      </w:r>
      <w:r w:rsidRPr="00C56DCE">
        <w:rPr>
          <w:rtl/>
        </w:rPr>
        <w:t>/2013</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rFonts w:hint="cs"/>
                <w:i/>
                <w:iCs/>
                <w:sz w:val="18"/>
                <w:szCs w:val="28"/>
                <w:rtl/>
              </w:rPr>
              <w:t>ر.</w:t>
            </w:r>
            <w:r w:rsidR="00240C3F" w:rsidRPr="000930AA">
              <w:rPr>
                <w:rFonts w:hint="cs"/>
                <w:i/>
                <w:iCs/>
                <w:sz w:val="18"/>
                <w:szCs w:val="28"/>
                <w:rtl/>
              </w:rPr>
              <w:t xml:space="preserve"> </w:t>
            </w:r>
            <w:r w:rsidRPr="000930AA">
              <w:rPr>
                <w:rFonts w:hint="cs"/>
                <w:i/>
                <w:iCs/>
                <w:sz w:val="18"/>
                <w:szCs w:val="28"/>
                <w:rtl/>
              </w:rPr>
              <w:t>د. وآخرون</w:t>
            </w:r>
            <w:r w:rsidRPr="000930AA">
              <w:rPr>
                <w:i/>
                <w:iCs/>
                <w:sz w:val="18"/>
                <w:szCs w:val="28"/>
                <w:rtl/>
              </w:rPr>
              <w:t xml:space="preserve"> ضد </w:t>
            </w:r>
            <w:r w:rsidRPr="000930AA">
              <w:rPr>
                <w:rFonts w:hint="cs"/>
                <w:i/>
                <w:iCs/>
                <w:sz w:val="18"/>
                <w:szCs w:val="28"/>
                <w:rtl/>
              </w:rPr>
              <w:t>سويسرا</w:t>
            </w:r>
          </w:p>
        </w:tc>
      </w:tr>
      <w:tr w:rsidR="00B64190" w:rsidRPr="00C56DCE" w:rsidTr="000930AA">
        <w:tc>
          <w:tcPr>
            <w:tcW w:w="2268"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تاريخ اعتماد القرار:</w:t>
            </w:r>
          </w:p>
        </w:tc>
        <w:tc>
          <w:tcPr>
            <w:tcW w:w="5102"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rFonts w:hint="cs"/>
                <w:sz w:val="18"/>
                <w:szCs w:val="28"/>
                <w:rtl/>
              </w:rPr>
              <w:t xml:space="preserve">13 </w:t>
            </w:r>
            <w:r w:rsidRPr="000930AA">
              <w:rPr>
                <w:sz w:val="18"/>
                <w:szCs w:val="28"/>
                <w:rtl/>
              </w:rPr>
              <w:t>أيار/مايو </w:t>
            </w:r>
            <w:r w:rsidRPr="000930AA">
              <w:rPr>
                <w:rFonts w:hint="cs"/>
                <w:sz w:val="18"/>
                <w:szCs w:val="28"/>
                <w:rtl/>
              </w:rPr>
              <w:t>2016</w:t>
            </w:r>
          </w:p>
        </w:tc>
      </w:tr>
      <w:tr w:rsidR="00B64190" w:rsidRPr="00C56DCE" w:rsidTr="000930AA">
        <w:tc>
          <w:tcPr>
            <w:tcW w:w="2268"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5102"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rFonts w:hint="cs"/>
                <w:sz w:val="18"/>
                <w:szCs w:val="28"/>
                <w:rtl/>
              </w:rPr>
              <w:t>المادة 3</w:t>
            </w:r>
          </w:p>
        </w:tc>
      </w:tr>
      <w:tr w:rsidR="00B64190" w:rsidRPr="00C56DCE" w:rsidTr="000930AA">
        <w:tc>
          <w:tcPr>
            <w:tcW w:w="2268"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5102"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color w:val="000000"/>
                <w:sz w:val="18"/>
                <w:szCs w:val="28"/>
                <w:rtl/>
              </w:rPr>
              <w:t>خلصت اللجنة إلى أن ترحيل أصحاب الشكوى إلى بيلاروس أو الاتحاد الروسي أو أي بلد آخر قد يتعرضون فيه لخطر الترحيل أو الإعادة إلى الاتحاد الروسي يشكل انتهاك</w:t>
            </w:r>
            <w:r w:rsidR="00D637F8" w:rsidRPr="000930AA">
              <w:rPr>
                <w:color w:val="000000"/>
                <w:sz w:val="18"/>
                <w:szCs w:val="28"/>
                <w:rtl/>
              </w:rPr>
              <w:t xml:space="preserve">اً </w:t>
            </w:r>
            <w:r w:rsidRPr="000930AA">
              <w:rPr>
                <w:color w:val="000000"/>
                <w:sz w:val="18"/>
                <w:szCs w:val="28"/>
                <w:rtl/>
              </w:rPr>
              <w:t>لأحكام المادة 3 من الاتفاقية، وحثت الدولةَ الطرف على إبلاغها، في غضون 90 يوم</w:t>
            </w:r>
            <w:r w:rsidR="00D637F8" w:rsidRPr="000930AA">
              <w:rPr>
                <w:color w:val="000000"/>
                <w:sz w:val="18"/>
                <w:szCs w:val="28"/>
                <w:rtl/>
              </w:rPr>
              <w:t xml:space="preserve">اً </w:t>
            </w:r>
            <w:r w:rsidRPr="000930AA">
              <w:rPr>
                <w:color w:val="000000"/>
                <w:sz w:val="18"/>
                <w:szCs w:val="28"/>
                <w:rtl/>
              </w:rPr>
              <w:t xml:space="preserve">من تاريخ إحالة هذا القرار، بالخطوات التي اتخذتها </w:t>
            </w:r>
            <w:r w:rsidRPr="000930AA">
              <w:rPr>
                <w:rFonts w:hint="cs"/>
                <w:color w:val="000000"/>
                <w:sz w:val="18"/>
                <w:szCs w:val="28"/>
                <w:rtl/>
              </w:rPr>
              <w:t xml:space="preserve">لتنفيذ </w:t>
            </w:r>
            <w:r w:rsidRPr="000930AA">
              <w:rPr>
                <w:color w:val="000000"/>
                <w:sz w:val="18"/>
                <w:szCs w:val="28"/>
                <w:rtl/>
              </w:rPr>
              <w:t>قرار اللجنة</w:t>
            </w:r>
            <w:r w:rsidRPr="000930AA">
              <w:rPr>
                <w:sz w:val="18"/>
                <w:szCs w:val="28"/>
                <w:rtl/>
              </w:rPr>
              <w:t xml:space="preserve">. </w:t>
            </w:r>
          </w:p>
        </w:tc>
      </w:tr>
    </w:tbl>
    <w:p w:rsidR="00B64190" w:rsidRPr="00C56DCE" w:rsidRDefault="00B64190" w:rsidP="00B64190">
      <w:pPr>
        <w:pStyle w:val="SingleTxtGA"/>
        <w:spacing w:before="240"/>
        <w:rPr>
          <w:rtl/>
        </w:rPr>
      </w:pPr>
      <w:r>
        <w:rPr>
          <w:rFonts w:hint="cs"/>
          <w:rtl/>
        </w:rPr>
        <w:t>10</w:t>
      </w:r>
      <w:r w:rsidRPr="00C56DCE">
        <w:rPr>
          <w:rtl/>
        </w:rPr>
        <w:t>-</w:t>
      </w:r>
      <w:r w:rsidRPr="00C56DCE">
        <w:rPr>
          <w:rtl/>
        </w:rPr>
        <w:tab/>
      </w:r>
      <w:r w:rsidRPr="00095B85">
        <w:rPr>
          <w:rtl/>
        </w:rPr>
        <w:t>في 13 آذار/مارس 2018، أفادت الدولة الطرف بأن وزارة شؤون الهجرة منحت أصحاب الشكوى القبول المؤقت في سويسرا وفق</w:t>
      </w:r>
      <w:r w:rsidR="00D637F8">
        <w:rPr>
          <w:rtl/>
        </w:rPr>
        <w:t xml:space="preserve">اً </w:t>
      </w:r>
      <w:r w:rsidRPr="00095B85">
        <w:rPr>
          <w:rtl/>
        </w:rPr>
        <w:t>للمادة 11 من القانون الاتحادي بشأن الأجانب</w:t>
      </w:r>
      <w:r w:rsidRPr="00C56DCE">
        <w:rPr>
          <w:rtl/>
        </w:rPr>
        <w:t>.</w:t>
      </w:r>
      <w:r>
        <w:rPr>
          <w:rFonts w:hint="cs"/>
          <w:rtl/>
        </w:rPr>
        <w:t xml:space="preserve"> </w:t>
      </w:r>
      <w:r w:rsidRPr="00095B85">
        <w:rPr>
          <w:rtl/>
        </w:rPr>
        <w:t xml:space="preserve">وبالتالي، </w:t>
      </w:r>
      <w:r>
        <w:rPr>
          <w:rtl/>
        </w:rPr>
        <w:t>فلا يمكن ترحيلهم</w:t>
      </w:r>
      <w:r w:rsidRPr="00095B85">
        <w:rPr>
          <w:rtl/>
        </w:rPr>
        <w:t xml:space="preserve"> قسرا</w:t>
      </w:r>
      <w:r>
        <w:rPr>
          <w:rFonts w:hint="cs"/>
          <w:rtl/>
        </w:rPr>
        <w:t>ً</w:t>
      </w:r>
      <w:r w:rsidRPr="00095B85">
        <w:rPr>
          <w:rtl/>
        </w:rPr>
        <w:t xml:space="preserve"> من سويسرا.</w:t>
      </w:r>
    </w:p>
    <w:p w:rsidR="00B64190" w:rsidRPr="00C56DCE" w:rsidRDefault="00B64190" w:rsidP="005F08AF">
      <w:pPr>
        <w:pStyle w:val="SingleTxtGA"/>
        <w:rPr>
          <w:rtl/>
        </w:rPr>
      </w:pPr>
      <w:r>
        <w:rPr>
          <w:rFonts w:hint="cs"/>
          <w:rtl/>
        </w:rPr>
        <w:t>11</w:t>
      </w:r>
      <w:r w:rsidRPr="00C56DCE">
        <w:rPr>
          <w:rtl/>
        </w:rPr>
        <w:t>-</w:t>
      </w:r>
      <w:r w:rsidRPr="00C56DCE">
        <w:rPr>
          <w:rtl/>
        </w:rPr>
        <w:tab/>
      </w:r>
      <w:r w:rsidRPr="00C72B87">
        <w:rPr>
          <w:rtl/>
        </w:rPr>
        <w:t>وفي 20 آذار/مارس 2018، أُحيلت رسالة الدولة الطرف إلى محامي أصحاب الشكوى لتقديم تعليقاته عليها (بحلول 20 نيسان/أبريل 2018)</w:t>
      </w:r>
      <w:r w:rsidRPr="00C56DCE">
        <w:rPr>
          <w:rtl/>
        </w:rPr>
        <w:t>.</w:t>
      </w:r>
      <w:r>
        <w:rPr>
          <w:rFonts w:hint="cs"/>
          <w:rtl/>
        </w:rPr>
        <w:t xml:space="preserve"> </w:t>
      </w:r>
      <w:r w:rsidRPr="00C72B87">
        <w:rPr>
          <w:rtl/>
        </w:rPr>
        <w:t xml:space="preserve">وفي 1 أيار/مايو 2018، أفاد محامي أصحاب الشكوى بأنهم يستفيدون من القبول المؤقت في سويسرا منذ </w:t>
      </w:r>
      <w:r w:rsidRPr="00C72B87">
        <w:rPr>
          <w:rtl/>
        </w:rPr>
        <w:lastRenderedPageBreak/>
        <w:t>حزيران/</w:t>
      </w:r>
      <w:r>
        <w:rPr>
          <w:rFonts w:hint="cs"/>
          <w:rtl/>
        </w:rPr>
        <w:t xml:space="preserve"> </w:t>
      </w:r>
      <w:r w:rsidRPr="00C72B87">
        <w:rPr>
          <w:rtl/>
        </w:rPr>
        <w:t>يونيه</w:t>
      </w:r>
      <w:r w:rsidR="005F08AF">
        <w:rPr>
          <w:rFonts w:hint="cs"/>
          <w:rtl/>
        </w:rPr>
        <w:t> </w:t>
      </w:r>
      <w:r w:rsidRPr="00C72B87">
        <w:rPr>
          <w:rtl/>
        </w:rPr>
        <w:t>2016 ويعيشون في جنيف</w:t>
      </w:r>
      <w:r>
        <w:rPr>
          <w:rFonts w:hint="cs"/>
          <w:rtl/>
        </w:rPr>
        <w:t>.</w:t>
      </w:r>
    </w:p>
    <w:p w:rsidR="00B64190" w:rsidRPr="00C56DCE" w:rsidRDefault="00B64190" w:rsidP="00B64190">
      <w:pPr>
        <w:pStyle w:val="SingleTxtGA"/>
        <w:rPr>
          <w:rtl/>
        </w:rPr>
      </w:pPr>
      <w:r>
        <w:rPr>
          <w:rFonts w:hint="cs"/>
          <w:rtl/>
        </w:rPr>
        <w:t>12</w:t>
      </w:r>
      <w:r w:rsidRPr="00C56DCE">
        <w:rPr>
          <w:rtl/>
        </w:rPr>
        <w:t>-</w:t>
      </w:r>
      <w:r w:rsidRPr="00C56DCE">
        <w:rPr>
          <w:rtl/>
        </w:rPr>
        <w:tab/>
      </w:r>
      <w:r w:rsidRPr="003316C6">
        <w:rPr>
          <w:rtl/>
        </w:rPr>
        <w:t xml:space="preserve">وقررت اللجنة إغلاق باب حوار المتابعة، </w:t>
      </w:r>
      <w:r>
        <w:rPr>
          <w:rtl/>
        </w:rPr>
        <w:t>مع إشارة إلى</w:t>
      </w:r>
      <w:r w:rsidRPr="003316C6">
        <w:rPr>
          <w:rtl/>
        </w:rPr>
        <w:t xml:space="preserve"> التوصل إلى تسوية مرضية</w:t>
      </w:r>
      <w:r w:rsidRPr="00C56DCE">
        <w:rPr>
          <w:rtl/>
        </w:rPr>
        <w:t>.</w:t>
      </w:r>
    </w:p>
    <w:p w:rsidR="00B64190" w:rsidRPr="00C56DCE" w:rsidRDefault="00B64190" w:rsidP="000930AA">
      <w:pPr>
        <w:pStyle w:val="H1GA"/>
        <w:rPr>
          <w:rtl/>
        </w:rPr>
      </w:pPr>
      <w:r w:rsidRPr="00C56DCE">
        <w:rPr>
          <w:rtl/>
        </w:rPr>
        <w:tab/>
        <w:t>واو-</w:t>
      </w:r>
      <w:r w:rsidRPr="00C56DCE">
        <w:rPr>
          <w:rtl/>
        </w:rPr>
        <w:tab/>
        <w:t>البلاغ رقم </w:t>
      </w:r>
      <w:r>
        <w:rPr>
          <w:rFonts w:hint="cs"/>
          <w:rtl/>
        </w:rPr>
        <w:t>606/2014</w:t>
      </w:r>
      <w:r w:rsidRPr="005F08AF">
        <w:rPr>
          <w:rFonts w:hint="cs"/>
          <w:b w:val="0"/>
          <w:bCs w:val="0"/>
          <w:sz w:val="20"/>
          <w:szCs w:val="30"/>
          <w:vertAlign w:val="superscript"/>
          <w:rtl/>
        </w:rPr>
        <w:t>(</w:t>
      </w:r>
      <w:r w:rsidRPr="005F08AF">
        <w:rPr>
          <w:rStyle w:val="FootnoteReference"/>
          <w:b/>
          <w:bCs w:val="0"/>
          <w:sz w:val="20"/>
          <w:szCs w:val="30"/>
          <w:rtl/>
        </w:rPr>
        <w:footnoteReference w:id="5"/>
      </w:r>
      <w:r w:rsidRPr="005F08AF">
        <w:rPr>
          <w:rFonts w:hint="cs"/>
          <w:b w:val="0"/>
          <w:bCs w:val="0"/>
          <w:sz w:val="20"/>
          <w:szCs w:val="30"/>
          <w:vertAlign w:val="superscript"/>
          <w:rtl/>
        </w:rPr>
        <w:t>)</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keepNext/>
              <w:keepLines/>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rFonts w:hint="cs"/>
                <w:i/>
                <w:iCs/>
                <w:sz w:val="18"/>
                <w:szCs w:val="28"/>
                <w:rtl/>
              </w:rPr>
              <w:t>أس</w:t>
            </w:r>
            <w:r w:rsidRPr="000930AA">
              <w:rPr>
                <w:i/>
                <w:iCs/>
                <w:sz w:val="18"/>
                <w:szCs w:val="28"/>
                <w:rtl/>
              </w:rPr>
              <w:t xml:space="preserve">فاري ضد المغرب </w:t>
            </w:r>
          </w:p>
        </w:tc>
      </w:tr>
      <w:tr w:rsidR="00B64190" w:rsidRPr="00C56DCE" w:rsidTr="000930AA">
        <w:tc>
          <w:tcPr>
            <w:tcW w:w="2268" w:type="dxa"/>
            <w:tcBorders>
              <w:top w:val="nil"/>
              <w:bottom w:val="nil"/>
            </w:tcBorders>
            <w:shd w:val="clear" w:color="auto" w:fill="auto"/>
          </w:tcPr>
          <w:p w:rsidR="00B64190" w:rsidRPr="000930AA" w:rsidRDefault="00B64190" w:rsidP="000930AA">
            <w:pPr>
              <w:pStyle w:val="SingleTxtGA"/>
              <w:keepNext/>
              <w:keepLines/>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تاريخ اعتماد القرار:</w:t>
            </w:r>
          </w:p>
        </w:tc>
        <w:tc>
          <w:tcPr>
            <w:tcW w:w="5102" w:type="dxa"/>
            <w:tcBorders>
              <w:top w:val="nil"/>
              <w:bottom w:val="nil"/>
            </w:tcBorders>
            <w:shd w:val="clear" w:color="auto" w:fill="auto"/>
          </w:tcPr>
          <w:p w:rsidR="00B64190" w:rsidRPr="000930AA" w:rsidRDefault="00B64190" w:rsidP="000930AA">
            <w:pPr>
              <w:pStyle w:val="SingleTxtGA"/>
              <w:keepNext/>
              <w:keepLines/>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15 تشرين الثاني/نوفمبر 2016 </w:t>
            </w:r>
          </w:p>
        </w:tc>
      </w:tr>
      <w:tr w:rsidR="00B64190" w:rsidRPr="00C56DCE" w:rsidTr="000930AA">
        <w:tc>
          <w:tcPr>
            <w:tcW w:w="2268" w:type="dxa"/>
            <w:tcBorders>
              <w:top w:val="nil"/>
              <w:bottom w:val="nil"/>
            </w:tcBorders>
            <w:shd w:val="clear" w:color="auto" w:fill="auto"/>
          </w:tcPr>
          <w:p w:rsidR="00B64190" w:rsidRPr="000930AA" w:rsidRDefault="00B64190" w:rsidP="000930AA">
            <w:pPr>
              <w:pStyle w:val="SingleTxtGA"/>
              <w:keepNext/>
              <w:keepLines/>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5102" w:type="dxa"/>
            <w:tcBorders>
              <w:top w:val="nil"/>
              <w:bottom w:val="nil"/>
            </w:tcBorders>
            <w:shd w:val="clear" w:color="auto" w:fill="auto"/>
          </w:tcPr>
          <w:p w:rsidR="00B64190" w:rsidRPr="000930AA" w:rsidRDefault="00B64190" w:rsidP="000930AA">
            <w:pPr>
              <w:pStyle w:val="SingleTxtGA"/>
              <w:keepNext/>
              <w:keepLines/>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1 و12-16</w:t>
            </w:r>
          </w:p>
        </w:tc>
      </w:tr>
      <w:tr w:rsidR="00B64190" w:rsidRPr="00C56DCE" w:rsidTr="000930AA">
        <w:tc>
          <w:tcPr>
            <w:tcW w:w="2268"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5102"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رأت اللجنة أن الدولة الطرف ملزمة بما يلي: (أ) توفير سبيل انتصاف لصاحب الشكوى، بما في ذلك التعويض العادل والكافي ووسائل إعادة التأهيل على أكمل وجه ممكن؛ (ب) البدء في تحقيق مستفيض ونزيه في الأحداث المدعاة بما يتفق تماماً مع </w:t>
            </w:r>
            <w:r w:rsidRPr="000930AA">
              <w:rPr>
                <w:rFonts w:hint="cs"/>
                <w:sz w:val="18"/>
                <w:szCs w:val="28"/>
                <w:rtl/>
              </w:rPr>
              <w:t xml:space="preserve">مقتضيات </w:t>
            </w:r>
            <w:r w:rsidRPr="000930AA">
              <w:rPr>
                <w:sz w:val="18"/>
                <w:szCs w:val="28"/>
                <w:rtl/>
              </w:rPr>
              <w:t xml:space="preserve">بروتوكول اسطنبول، وذلك بقصد ترسيخ المساءلة وعرض المسؤولين عن المعاملة التي تلقاها صاحب الشكوى على العدالة؛ (ج) الامتناع عن ممارسة أي ضغط أو تخويف أو أعمال انتقامية تطال سلامة صاحب الشكوى أو سلامة أسرته البدنية أو المعنوية، مما قد يؤدي، إنْ حصل، إلى إخلال الدولة الطرف بالتزاماتها بموجب الاتفاقية بأن تتعاون مع اللجنة بحسن نية </w:t>
            </w:r>
            <w:r w:rsidRPr="000930AA">
              <w:rPr>
                <w:rFonts w:hint="cs"/>
                <w:sz w:val="18"/>
                <w:szCs w:val="28"/>
                <w:rtl/>
              </w:rPr>
              <w:t xml:space="preserve">لتيسير </w:t>
            </w:r>
            <w:r w:rsidRPr="000930AA">
              <w:rPr>
                <w:sz w:val="18"/>
                <w:szCs w:val="28"/>
                <w:rtl/>
              </w:rPr>
              <w:t xml:space="preserve">تنفيذ أحكام الاتفاقية، والسماح </w:t>
            </w:r>
            <w:r w:rsidRPr="000930AA">
              <w:rPr>
                <w:rFonts w:hint="cs"/>
                <w:sz w:val="18"/>
                <w:szCs w:val="28"/>
                <w:rtl/>
              </w:rPr>
              <w:t xml:space="preserve">لأفراد أسرة صاحب الشكوى بزيارته </w:t>
            </w:r>
            <w:r w:rsidRPr="000930AA">
              <w:rPr>
                <w:sz w:val="18"/>
                <w:szCs w:val="28"/>
                <w:rtl/>
              </w:rPr>
              <w:t>في السجن.</w:t>
            </w:r>
          </w:p>
        </w:tc>
      </w:tr>
    </w:tbl>
    <w:p w:rsidR="00B64190" w:rsidRPr="00C56DCE" w:rsidRDefault="00B64190" w:rsidP="00B64190">
      <w:pPr>
        <w:pStyle w:val="SingleTxtGA"/>
        <w:spacing w:before="240"/>
        <w:rPr>
          <w:rtl/>
        </w:rPr>
      </w:pPr>
      <w:r>
        <w:rPr>
          <w:rFonts w:hint="cs"/>
          <w:rtl/>
        </w:rPr>
        <w:t>13</w:t>
      </w:r>
      <w:r w:rsidRPr="00C56DCE">
        <w:rPr>
          <w:rtl/>
        </w:rPr>
        <w:t>-</w:t>
      </w:r>
      <w:r w:rsidRPr="00C56DCE">
        <w:rPr>
          <w:rtl/>
        </w:rPr>
        <w:tab/>
      </w:r>
      <w:r w:rsidRPr="00EA20D1">
        <w:rPr>
          <w:rtl/>
        </w:rPr>
        <w:t xml:space="preserve">في ضوء عدم تقديم الدولة الطرف لمعلومات حديثة العهد عن تنفيذ القرار المشار إليه أعلاه، طلبت اللجنة عقد اجتماع مع ممثل للبعثة الدائمة للمملكة المغربية لدى مكتب الأمم المتحدة </w:t>
      </w:r>
      <w:r w:rsidRPr="00EA20D1">
        <w:rPr>
          <w:rtl/>
        </w:rPr>
        <w:lastRenderedPageBreak/>
        <w:t>والمنظمات الدولية الأخرى في جنيف في 17 أيار/مايو 2018، لمناقشة التدابير التي يمكن أن تتخذها سلطات الدولة الطرف لتنفيذ قرار اللجنة في هذه القضية</w:t>
      </w:r>
      <w:r w:rsidRPr="00C56DCE">
        <w:rPr>
          <w:rtl/>
        </w:rPr>
        <w:t>.</w:t>
      </w:r>
    </w:p>
    <w:p w:rsidR="00B64190" w:rsidRPr="00C56DCE" w:rsidRDefault="00B64190" w:rsidP="00B64190">
      <w:pPr>
        <w:pStyle w:val="SingleTxtGA"/>
        <w:rPr>
          <w:rtl/>
        </w:rPr>
      </w:pPr>
      <w:r>
        <w:rPr>
          <w:rFonts w:hint="cs"/>
          <w:rtl/>
        </w:rPr>
        <w:t>14</w:t>
      </w:r>
      <w:r w:rsidRPr="00C56DCE">
        <w:rPr>
          <w:rtl/>
        </w:rPr>
        <w:t>-</w:t>
      </w:r>
      <w:r w:rsidRPr="00C56DCE">
        <w:rPr>
          <w:rtl/>
        </w:rPr>
        <w:tab/>
      </w:r>
      <w:r w:rsidRPr="00EF4F5B">
        <w:rPr>
          <w:rtl/>
        </w:rPr>
        <w:t xml:space="preserve">وقررت اللجنة أن تُبقي باب حوار المتابعة مفتوحاً وأن تنظر </w:t>
      </w:r>
      <w:r>
        <w:rPr>
          <w:rtl/>
        </w:rPr>
        <w:t>في اتخاذ خطوات إضافية</w:t>
      </w:r>
      <w:r w:rsidRPr="00EF4F5B">
        <w:rPr>
          <w:rtl/>
        </w:rPr>
        <w:t xml:space="preserve"> في ضوء رد الحكومة</w:t>
      </w:r>
      <w:r w:rsidRPr="00C56DCE">
        <w:rPr>
          <w:rtl/>
        </w:rPr>
        <w:t>.</w:t>
      </w:r>
    </w:p>
    <w:p w:rsidR="00B64190" w:rsidRPr="00C56DCE" w:rsidRDefault="00B64190" w:rsidP="00B64190">
      <w:pPr>
        <w:pStyle w:val="H1GA"/>
        <w:rPr>
          <w:rtl/>
        </w:rPr>
      </w:pPr>
      <w:r w:rsidRPr="00C56DCE">
        <w:rPr>
          <w:rtl/>
        </w:rPr>
        <w:tab/>
        <w:t>زاي-</w:t>
      </w:r>
      <w:r w:rsidRPr="00C56DCE">
        <w:rPr>
          <w:rtl/>
        </w:rPr>
        <w:tab/>
        <w:t>البلاغ رقم </w:t>
      </w:r>
      <w:r>
        <w:rPr>
          <w:rFonts w:hint="cs"/>
          <w:rtl/>
        </w:rPr>
        <w:t>681</w:t>
      </w:r>
      <w:r w:rsidRPr="00C56DCE">
        <w:rPr>
          <w:rtl/>
        </w:rPr>
        <w:t>/</w:t>
      </w:r>
      <w:r>
        <w:rPr>
          <w:rFonts w:hint="cs"/>
          <w:rtl/>
        </w:rPr>
        <w:t>2015</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233"/>
        <w:gridCol w:w="5023"/>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rFonts w:hint="cs"/>
                <w:i/>
                <w:iCs/>
                <w:sz w:val="18"/>
                <w:szCs w:val="28"/>
                <w:rtl/>
              </w:rPr>
              <w:t>م</w:t>
            </w:r>
            <w:r w:rsidRPr="000930AA">
              <w:rPr>
                <w:i/>
                <w:iCs/>
                <w:sz w:val="18"/>
                <w:szCs w:val="28"/>
                <w:rtl/>
              </w:rPr>
              <w:t>.</w:t>
            </w:r>
            <w:r w:rsidRPr="000930AA">
              <w:rPr>
                <w:rFonts w:hint="cs"/>
                <w:i/>
                <w:iCs/>
                <w:sz w:val="18"/>
                <w:szCs w:val="28"/>
                <w:rtl/>
              </w:rPr>
              <w:t xml:space="preserve"> ك.</w:t>
            </w:r>
            <w:r w:rsidRPr="000930AA">
              <w:rPr>
                <w:i/>
                <w:iCs/>
                <w:sz w:val="18"/>
                <w:szCs w:val="28"/>
                <w:rtl/>
              </w:rPr>
              <w:t xml:space="preserve"> </w:t>
            </w:r>
            <w:r w:rsidRPr="000930AA">
              <w:rPr>
                <w:rFonts w:hint="cs"/>
                <w:i/>
                <w:iCs/>
                <w:sz w:val="18"/>
                <w:szCs w:val="28"/>
                <w:rtl/>
              </w:rPr>
              <w:t xml:space="preserve">م. </w:t>
            </w:r>
            <w:r w:rsidRPr="000930AA">
              <w:rPr>
                <w:i/>
                <w:iCs/>
                <w:sz w:val="18"/>
                <w:szCs w:val="28"/>
                <w:rtl/>
              </w:rPr>
              <w:t xml:space="preserve">ضد </w:t>
            </w:r>
            <w:r w:rsidRPr="000930AA">
              <w:rPr>
                <w:rFonts w:hint="cs"/>
                <w:i/>
                <w:iCs/>
                <w:sz w:val="18"/>
                <w:szCs w:val="28"/>
                <w:rtl/>
              </w:rPr>
              <w:t>أستراليا</w:t>
            </w:r>
          </w:p>
        </w:tc>
      </w:tr>
      <w:tr w:rsidR="00B64190" w:rsidRPr="00C56DCE" w:rsidTr="000930AA">
        <w:tc>
          <w:tcPr>
            <w:tcW w:w="2268"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تاريخ اعتماد القرار:</w:t>
            </w:r>
          </w:p>
        </w:tc>
        <w:tc>
          <w:tcPr>
            <w:tcW w:w="5102"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10 </w:t>
            </w:r>
            <w:r w:rsidRPr="000930AA">
              <w:rPr>
                <w:rFonts w:hint="cs"/>
                <w:sz w:val="18"/>
                <w:szCs w:val="28"/>
                <w:rtl/>
              </w:rPr>
              <w:t>أيار</w:t>
            </w:r>
            <w:r w:rsidRPr="000930AA">
              <w:rPr>
                <w:sz w:val="18"/>
                <w:szCs w:val="28"/>
                <w:rtl/>
              </w:rPr>
              <w:t>/</w:t>
            </w:r>
            <w:r w:rsidRPr="000930AA">
              <w:rPr>
                <w:rFonts w:hint="cs"/>
                <w:sz w:val="18"/>
                <w:szCs w:val="28"/>
                <w:rtl/>
              </w:rPr>
              <w:t xml:space="preserve">مايو </w:t>
            </w:r>
            <w:r w:rsidRPr="000930AA">
              <w:rPr>
                <w:sz w:val="18"/>
                <w:szCs w:val="28"/>
                <w:rtl/>
              </w:rPr>
              <w:t>2017</w:t>
            </w:r>
          </w:p>
        </w:tc>
      </w:tr>
      <w:tr w:rsidR="00B64190" w:rsidRPr="00C56DCE" w:rsidTr="000930AA">
        <w:tc>
          <w:tcPr>
            <w:tcW w:w="2268"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5102"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المادة 3</w:t>
            </w:r>
          </w:p>
        </w:tc>
      </w:tr>
      <w:tr w:rsidR="00B64190" w:rsidRPr="00C56DCE" w:rsidTr="000930AA">
        <w:tc>
          <w:tcPr>
            <w:tcW w:w="2268"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5102"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رأت اللجنة أن الدولة الطرف ملزمة، بموجب المادة 3 من الاتفاقية، بأن تمتنع عن إعادة صاحب الشكوى قسراً إلى أفغانستان أو إلى أي بلد آخر يكون فيه عرضة لخطر حقيقي بالطرد أو الإعادة إلى أفغانستان. </w:t>
            </w:r>
          </w:p>
        </w:tc>
      </w:tr>
    </w:tbl>
    <w:p w:rsidR="00B64190" w:rsidRPr="000930AA" w:rsidRDefault="00B64190" w:rsidP="000930AA">
      <w:pPr>
        <w:pStyle w:val="SingleTxtGA"/>
        <w:spacing w:before="240"/>
        <w:rPr>
          <w:spacing w:val="-2"/>
          <w:rtl/>
        </w:rPr>
      </w:pPr>
      <w:r w:rsidRPr="000930AA">
        <w:rPr>
          <w:rFonts w:hint="cs"/>
          <w:spacing w:val="-2"/>
          <w:rtl/>
        </w:rPr>
        <w:t>15</w:t>
      </w:r>
      <w:r w:rsidRPr="000930AA">
        <w:rPr>
          <w:spacing w:val="-2"/>
          <w:rtl/>
        </w:rPr>
        <w:t>-</w:t>
      </w:r>
      <w:r w:rsidRPr="000930AA">
        <w:rPr>
          <w:spacing w:val="-2"/>
          <w:rtl/>
        </w:rPr>
        <w:tab/>
        <w:t>في 19 كانون الثاني/يناير 2018، أبلغ محامي صاحب الشكوى اللجنة بأن إدارة شؤون الهجرة وحماية الحدود في الدولة الطرف أخبرت صاحب الشكوى، في 18 كانون الثاني/</w:t>
      </w:r>
      <w:r w:rsidR="000930AA">
        <w:rPr>
          <w:rFonts w:hint="cs"/>
          <w:spacing w:val="-2"/>
          <w:rtl/>
        </w:rPr>
        <w:t xml:space="preserve"> </w:t>
      </w:r>
      <w:r w:rsidRPr="000930AA">
        <w:rPr>
          <w:spacing w:val="-2"/>
          <w:rtl/>
        </w:rPr>
        <w:t>يناير</w:t>
      </w:r>
      <w:r w:rsidR="000930AA">
        <w:rPr>
          <w:rFonts w:hint="cs"/>
          <w:spacing w:val="-2"/>
          <w:rtl/>
        </w:rPr>
        <w:t> </w:t>
      </w:r>
      <w:r w:rsidRPr="000930AA">
        <w:rPr>
          <w:spacing w:val="-2"/>
          <w:rtl/>
        </w:rPr>
        <w:t>2018، بأنه ينبغي أن يغادر أستراليا على الفور، وإلَّا فسيُحتجز ويعاد قسرا</w:t>
      </w:r>
      <w:r w:rsidRPr="000930AA">
        <w:rPr>
          <w:rFonts w:hint="cs"/>
          <w:spacing w:val="-2"/>
          <w:rtl/>
        </w:rPr>
        <w:t>ً</w:t>
      </w:r>
      <w:r w:rsidRPr="000930AA">
        <w:rPr>
          <w:spacing w:val="-2"/>
          <w:rtl/>
        </w:rPr>
        <w:t xml:space="preserve"> إلى كابول.</w:t>
      </w:r>
    </w:p>
    <w:p w:rsidR="00B64190" w:rsidRPr="00957700" w:rsidRDefault="00B64190" w:rsidP="00B64190">
      <w:pPr>
        <w:pStyle w:val="SingleTxtGA"/>
        <w:rPr>
          <w:spacing w:val="-2"/>
          <w:rtl/>
          <w:lang w:bidi="ar-DZ"/>
        </w:rPr>
      </w:pPr>
      <w:r>
        <w:rPr>
          <w:rFonts w:hint="cs"/>
          <w:spacing w:val="-2"/>
          <w:rtl/>
        </w:rPr>
        <w:lastRenderedPageBreak/>
        <w:t>16</w:t>
      </w:r>
      <w:r w:rsidRPr="00957700">
        <w:rPr>
          <w:spacing w:val="-2"/>
          <w:rtl/>
        </w:rPr>
        <w:t>-</w:t>
      </w:r>
      <w:r w:rsidRPr="00957700">
        <w:rPr>
          <w:spacing w:val="-2"/>
          <w:rtl/>
        </w:rPr>
        <w:tab/>
      </w:r>
      <w:r w:rsidRPr="006857B5">
        <w:rPr>
          <w:spacing w:val="-2"/>
          <w:rtl/>
        </w:rPr>
        <w:t xml:space="preserve">وفي 19 كانون الثاني/يناير 2018، أُحيلت تعليقات صاحب الشكوى إلى الدولة الطرف لإبداء </w:t>
      </w:r>
      <w:r>
        <w:rPr>
          <w:spacing w:val="-2"/>
          <w:rtl/>
        </w:rPr>
        <w:t>ملاحظاتها بشأنها</w:t>
      </w:r>
      <w:r w:rsidRPr="006857B5">
        <w:rPr>
          <w:spacing w:val="-2"/>
          <w:rtl/>
        </w:rPr>
        <w:t>، بحلول 22 كانون الثاني/يناير 2018</w:t>
      </w:r>
      <w:r w:rsidRPr="00957700">
        <w:rPr>
          <w:spacing w:val="-2"/>
          <w:rtl/>
        </w:rPr>
        <w:t>.</w:t>
      </w:r>
    </w:p>
    <w:p w:rsidR="00B64190" w:rsidRPr="00C56DCE" w:rsidRDefault="00B64190" w:rsidP="00B64190">
      <w:pPr>
        <w:pStyle w:val="SingleTxtGA"/>
        <w:rPr>
          <w:rtl/>
        </w:rPr>
      </w:pPr>
      <w:r>
        <w:rPr>
          <w:rFonts w:hint="cs"/>
          <w:rtl/>
        </w:rPr>
        <w:t>17</w:t>
      </w:r>
      <w:r w:rsidRPr="00C56DCE">
        <w:rPr>
          <w:rtl/>
        </w:rPr>
        <w:t>-</w:t>
      </w:r>
      <w:r w:rsidRPr="00C56DCE">
        <w:rPr>
          <w:rtl/>
        </w:rPr>
        <w:tab/>
      </w:r>
      <w:r w:rsidRPr="006857B5">
        <w:rPr>
          <w:rtl/>
        </w:rPr>
        <w:t>وفي 23 كانون الثاني/يناير 2018، ذكَّرت الدولة الطرف بردها الشامل على قرار اللجنة، الذي قدمته في 28 آب/أغسطس 2017</w:t>
      </w:r>
      <w:r w:rsidR="00225B9D" w:rsidRPr="005F08AF">
        <w:rPr>
          <w:rFonts w:hint="cs"/>
          <w:vertAlign w:val="superscript"/>
          <w:rtl/>
        </w:rPr>
        <w:t>(</w:t>
      </w:r>
      <w:r w:rsidRPr="005F08AF">
        <w:rPr>
          <w:rStyle w:val="FootnoteReference"/>
          <w:sz w:val="20"/>
          <w:szCs w:val="30"/>
          <w:rtl/>
        </w:rPr>
        <w:footnoteReference w:id="6"/>
      </w:r>
      <w:r w:rsidR="00225B9D" w:rsidRPr="005F08AF">
        <w:rPr>
          <w:rFonts w:hint="cs"/>
          <w:vertAlign w:val="superscript"/>
          <w:rtl/>
        </w:rPr>
        <w:t>)</w:t>
      </w:r>
      <w:r w:rsidRPr="00C56DCE">
        <w:rPr>
          <w:rtl/>
        </w:rPr>
        <w:t>.</w:t>
      </w:r>
      <w:r>
        <w:rPr>
          <w:rFonts w:hint="cs"/>
          <w:rtl/>
        </w:rPr>
        <w:t xml:space="preserve"> </w:t>
      </w:r>
      <w:r w:rsidRPr="006857B5">
        <w:rPr>
          <w:rtl/>
        </w:rPr>
        <w:lastRenderedPageBreak/>
        <w:t>وتؤكد حكومة أستراليا مجدد</w:t>
      </w:r>
      <w:r w:rsidR="00D637F8">
        <w:rPr>
          <w:rtl/>
        </w:rPr>
        <w:t xml:space="preserve">اً </w:t>
      </w:r>
      <w:r w:rsidRPr="006857B5">
        <w:rPr>
          <w:rtl/>
        </w:rPr>
        <w:t>أنها نظرت بعناية وحسن نية في توصيات اللجنة؛</w:t>
      </w:r>
      <w:r>
        <w:rPr>
          <w:rFonts w:hint="cs"/>
          <w:rtl/>
        </w:rPr>
        <w:t xml:space="preserve"> </w:t>
      </w:r>
      <w:r w:rsidRPr="0089278A">
        <w:rPr>
          <w:rtl/>
        </w:rPr>
        <w:t xml:space="preserve">غير أن صاحب الشكوى لا يزال خاضعاً لإجراءات أستراليا المحلية في مجال الهجرة وسيلزم ترحيله إن لم يغادر البلد </w:t>
      </w:r>
      <w:r w:rsidRPr="0089278A">
        <w:rPr>
          <w:rtl/>
        </w:rPr>
        <w:lastRenderedPageBreak/>
        <w:t>طوعاً، وذلك، على حد رأي الدولة الطرف، لأسباب منها أنه توجد إمكانية إعادة توطينه في مكان بديل داخل أفغانستان</w:t>
      </w:r>
      <w:r>
        <w:rPr>
          <w:rFonts w:hint="cs"/>
          <w:rtl/>
        </w:rPr>
        <w:t>.</w:t>
      </w:r>
    </w:p>
    <w:p w:rsidR="00B64190" w:rsidRDefault="00B64190" w:rsidP="00B64190">
      <w:pPr>
        <w:pStyle w:val="SingleTxtGA"/>
        <w:rPr>
          <w:rtl/>
        </w:rPr>
      </w:pPr>
      <w:r>
        <w:rPr>
          <w:rFonts w:hint="cs"/>
          <w:rtl/>
        </w:rPr>
        <w:t>18</w:t>
      </w:r>
      <w:r w:rsidRPr="00C56DCE">
        <w:rPr>
          <w:rtl/>
        </w:rPr>
        <w:t>-</w:t>
      </w:r>
      <w:r w:rsidRPr="00C56DCE">
        <w:rPr>
          <w:rtl/>
        </w:rPr>
        <w:tab/>
      </w:r>
      <w:r w:rsidRPr="00596CC3">
        <w:rPr>
          <w:rtl/>
        </w:rPr>
        <w:t>وفي 16 شباط/فبراير 2018، قدم محامي صاحب الشكوى رد إدارة قوات حرس الحدود الأسترالية الذي يحمل نفس التاريخ، ومفاده أن ملتمِس اللجوء لا يملك أي أسا</w:t>
      </w:r>
      <w:r>
        <w:rPr>
          <w:rFonts w:hint="cs"/>
          <w:rtl/>
        </w:rPr>
        <w:t>س</w:t>
      </w:r>
      <w:r w:rsidRPr="00596CC3">
        <w:rPr>
          <w:rtl/>
        </w:rPr>
        <w:t xml:space="preserve"> قانوني للبقاء في أستراليا ويُتوقع أن يغادرها في الحالات التي يثبت فيها أنه لا تنطبق عليه التزامات أستراليا في مجال الحماية واستنفد جميع سبل الانتصاف الإدارية المتاحة للطعن في القرار</w:t>
      </w:r>
      <w:r w:rsidRPr="00C56DCE">
        <w:rPr>
          <w:rtl/>
        </w:rPr>
        <w:t>.</w:t>
      </w:r>
      <w:r>
        <w:rPr>
          <w:rFonts w:hint="cs"/>
          <w:rtl/>
        </w:rPr>
        <w:t xml:space="preserve"> </w:t>
      </w:r>
      <w:r w:rsidRPr="00E31E36">
        <w:rPr>
          <w:rtl/>
        </w:rPr>
        <w:t>ويتعرض من لا يغادرون طوع</w:t>
      </w:r>
      <w:r w:rsidR="00D637F8">
        <w:rPr>
          <w:rtl/>
        </w:rPr>
        <w:t xml:space="preserve">اً </w:t>
      </w:r>
      <w:r w:rsidRPr="00E31E36">
        <w:rPr>
          <w:rtl/>
        </w:rPr>
        <w:t>للترحيل من أستراليا.</w:t>
      </w:r>
      <w:r>
        <w:rPr>
          <w:rFonts w:hint="cs"/>
          <w:rtl/>
        </w:rPr>
        <w:t xml:space="preserve"> </w:t>
      </w:r>
      <w:r w:rsidRPr="000B5490">
        <w:rPr>
          <w:rtl/>
        </w:rPr>
        <w:t>والعودة الطوعية جزء لا يتجزأ من استراتيجية ال</w:t>
      </w:r>
      <w:r>
        <w:rPr>
          <w:rFonts w:hint="cs"/>
          <w:rtl/>
        </w:rPr>
        <w:t>إدار</w:t>
      </w:r>
      <w:r w:rsidRPr="000B5490">
        <w:rPr>
          <w:rtl/>
        </w:rPr>
        <w:t>ة الأوسع نطاق</w:t>
      </w:r>
      <w:r w:rsidR="00D637F8">
        <w:rPr>
          <w:rtl/>
        </w:rPr>
        <w:t xml:space="preserve">اً </w:t>
      </w:r>
      <w:r w:rsidRPr="000B5490">
        <w:rPr>
          <w:rtl/>
        </w:rPr>
        <w:t>للامتثال</w:t>
      </w:r>
      <w:r>
        <w:rPr>
          <w:rFonts w:hint="cs"/>
          <w:rtl/>
        </w:rPr>
        <w:t xml:space="preserve">. </w:t>
      </w:r>
      <w:r w:rsidRPr="00570E1B">
        <w:rPr>
          <w:rtl/>
        </w:rPr>
        <w:t>وإذا رغب صاحب</w:t>
      </w:r>
      <w:r>
        <w:rPr>
          <w:rFonts w:hint="cs"/>
          <w:rtl/>
        </w:rPr>
        <w:t xml:space="preserve"> الشكوى</w:t>
      </w:r>
      <w:r w:rsidRPr="00570E1B">
        <w:rPr>
          <w:rtl/>
        </w:rPr>
        <w:t xml:space="preserve"> في العودة طوعاً إلى أفغانستان، عليه أن يتصل بأحد موظفي ال</w:t>
      </w:r>
      <w:r>
        <w:rPr>
          <w:rFonts w:hint="cs"/>
          <w:rtl/>
        </w:rPr>
        <w:t>إدار</w:t>
      </w:r>
      <w:r w:rsidRPr="00570E1B">
        <w:rPr>
          <w:rtl/>
        </w:rPr>
        <w:t>ة المعنيين بتسوية أوضاع اللاجئين</w:t>
      </w:r>
      <w:r>
        <w:rPr>
          <w:rFonts w:hint="cs"/>
          <w:rtl/>
        </w:rPr>
        <w:t>.</w:t>
      </w:r>
    </w:p>
    <w:p w:rsidR="00B64190" w:rsidRDefault="00B64190" w:rsidP="00B64190">
      <w:pPr>
        <w:pStyle w:val="SingleTxtGA"/>
        <w:rPr>
          <w:rtl/>
        </w:rPr>
      </w:pPr>
      <w:r>
        <w:rPr>
          <w:rFonts w:hint="cs"/>
          <w:rtl/>
        </w:rPr>
        <w:lastRenderedPageBreak/>
        <w:t>19-</w:t>
      </w:r>
      <w:r>
        <w:rPr>
          <w:rtl/>
        </w:rPr>
        <w:tab/>
      </w:r>
      <w:r w:rsidRPr="00570E1B">
        <w:rPr>
          <w:rtl/>
        </w:rPr>
        <w:t xml:space="preserve">وفي 9 أيار/مايو 2018، أفاد محامي صاحب الشكوى بأن السلطات الأفغانية ليست قادرة على حماية صاحب الشكوى من التعرض لمزيد من الاضطهاد من قبل حركة طالبان، وذكر بأن حالة الصحة العقلية لصاحب الشكوى نجمت عن التعذيب الذي </w:t>
      </w:r>
      <w:r>
        <w:rPr>
          <w:rFonts w:hint="cs"/>
          <w:rtl/>
        </w:rPr>
        <w:t xml:space="preserve">عاناه على يد </w:t>
      </w:r>
      <w:r w:rsidRPr="00570E1B">
        <w:rPr>
          <w:rtl/>
        </w:rPr>
        <w:t>حركة طالبان في عام 2008</w:t>
      </w:r>
      <w:r>
        <w:rPr>
          <w:rFonts w:hint="cs"/>
          <w:rtl/>
        </w:rPr>
        <w:t xml:space="preserve">. </w:t>
      </w:r>
      <w:r w:rsidRPr="00772CF0">
        <w:rPr>
          <w:rtl/>
        </w:rPr>
        <w:t xml:space="preserve">ولم تُؤخذ حالة صحته العقلية في الاعتبار، إذ لم ينظر صناع القرار المحليون فيما إذا كان سيُحرم من الرعاية الطبية أو العلاج وما إذا كان </w:t>
      </w:r>
      <w:r>
        <w:rPr>
          <w:rFonts w:hint="cs"/>
          <w:rtl/>
        </w:rPr>
        <w:t xml:space="preserve">من شأن </w:t>
      </w:r>
      <w:r w:rsidRPr="00772CF0">
        <w:rPr>
          <w:rtl/>
        </w:rPr>
        <w:t xml:space="preserve">حالته </w:t>
      </w:r>
      <w:r>
        <w:rPr>
          <w:rFonts w:hint="cs"/>
          <w:rtl/>
        </w:rPr>
        <w:t xml:space="preserve">أن </w:t>
      </w:r>
      <w:r w:rsidRPr="00772CF0">
        <w:rPr>
          <w:rtl/>
        </w:rPr>
        <w:t xml:space="preserve">تعرضه </w:t>
      </w:r>
      <w:r>
        <w:rPr>
          <w:rFonts w:hint="cs"/>
          <w:rtl/>
        </w:rPr>
        <w:t>للأذى</w:t>
      </w:r>
      <w:r w:rsidRPr="00772CF0">
        <w:rPr>
          <w:rtl/>
        </w:rPr>
        <w:t>.</w:t>
      </w:r>
      <w:r>
        <w:rPr>
          <w:rFonts w:hint="cs"/>
          <w:rtl/>
        </w:rPr>
        <w:t xml:space="preserve"> </w:t>
      </w:r>
      <w:r w:rsidRPr="0092714E">
        <w:rPr>
          <w:rtl/>
        </w:rPr>
        <w:t>واعترض المحامي على استنتاج صناع القرار المحليين أن صاحب الشكوى لن يُحرم من الرعاية الطبية أو العلاج، لأنه لا يوجد أي علاج طبي من هذا القبيل أصل</w:t>
      </w:r>
      <w:r w:rsidR="00D637F8">
        <w:rPr>
          <w:rtl/>
        </w:rPr>
        <w:t xml:space="preserve">اً </w:t>
      </w:r>
      <w:r w:rsidRPr="0092714E">
        <w:rPr>
          <w:rtl/>
        </w:rPr>
        <w:t>في أفغانستان</w:t>
      </w:r>
      <w:r>
        <w:rPr>
          <w:rFonts w:hint="cs"/>
          <w:rtl/>
        </w:rPr>
        <w:t>.</w:t>
      </w:r>
    </w:p>
    <w:p w:rsidR="00B64190" w:rsidRDefault="00B64190" w:rsidP="00B64190">
      <w:pPr>
        <w:pStyle w:val="SingleTxtGA"/>
        <w:rPr>
          <w:rtl/>
        </w:rPr>
      </w:pPr>
      <w:r>
        <w:rPr>
          <w:rFonts w:hint="cs"/>
          <w:rtl/>
        </w:rPr>
        <w:t>20-</w:t>
      </w:r>
      <w:r>
        <w:rPr>
          <w:rtl/>
        </w:rPr>
        <w:tab/>
      </w:r>
      <w:r w:rsidRPr="006E1814">
        <w:rPr>
          <w:rtl/>
        </w:rPr>
        <w:t xml:space="preserve">ويحاجج المحامي كذلك بأن صناع القرار المحليين، بعدم نظرهم في ما إذا كان العلاج الملائم لحالة صاحب الشكوى </w:t>
      </w:r>
      <w:r w:rsidRPr="006E1814">
        <w:rPr>
          <w:rtl/>
        </w:rPr>
        <w:lastRenderedPageBreak/>
        <w:t>متاحا</w:t>
      </w:r>
      <w:r>
        <w:rPr>
          <w:rFonts w:hint="cs"/>
          <w:rtl/>
        </w:rPr>
        <w:t>ً</w:t>
      </w:r>
      <w:r w:rsidRPr="006E1814">
        <w:rPr>
          <w:rtl/>
        </w:rPr>
        <w:t xml:space="preserve"> في أفغانستان، لم يأخذوا في الاعتبار خطر تعرضه لضرر جسيم لدى إعادته إلى أفغانستان وبعدها</w:t>
      </w:r>
      <w:r>
        <w:rPr>
          <w:rFonts w:hint="cs"/>
          <w:rtl/>
        </w:rPr>
        <w:t xml:space="preserve">. </w:t>
      </w:r>
      <w:r w:rsidRPr="006753C8">
        <w:rPr>
          <w:rtl/>
        </w:rPr>
        <w:t xml:space="preserve">وفي 15 أيار/مايو 2018، أحيلت تعليقات محامي صاحب الشكوى إلى الدولة الطرف لإبداء </w:t>
      </w:r>
      <w:r>
        <w:rPr>
          <w:rtl/>
        </w:rPr>
        <w:t>ملاحظاتها بشأنها</w:t>
      </w:r>
      <w:r w:rsidRPr="006753C8">
        <w:rPr>
          <w:rtl/>
        </w:rPr>
        <w:t xml:space="preserve"> (خلال شهر واحد)، مع تذكيرها بالتزامها بعدم ترحيل صاحب الشكوى</w:t>
      </w:r>
      <w:r>
        <w:rPr>
          <w:rFonts w:hint="cs"/>
          <w:rtl/>
        </w:rPr>
        <w:t>.</w:t>
      </w:r>
    </w:p>
    <w:p w:rsidR="00B64190" w:rsidRPr="00C56DCE" w:rsidRDefault="00B64190" w:rsidP="00B64190">
      <w:pPr>
        <w:pStyle w:val="SingleTxtGA"/>
        <w:rPr>
          <w:rtl/>
        </w:rPr>
      </w:pPr>
      <w:r>
        <w:rPr>
          <w:rFonts w:hint="cs"/>
          <w:rtl/>
        </w:rPr>
        <w:t>21-</w:t>
      </w:r>
      <w:r>
        <w:rPr>
          <w:rtl/>
        </w:rPr>
        <w:tab/>
      </w:r>
      <w:r w:rsidRPr="00E01650">
        <w:rPr>
          <w:rtl/>
        </w:rPr>
        <w:t>وقررت اللجنة إبقاء باب حوار المتابعة مفتوحاً، وطلبت عقد اجتماع مع ممثل للبعثة الدائمة لأستراليا لدى مكتب الأمم المتحدة والمنظمات الدولية الأخرى في جنيف خلال دورتها الرابعة والستين (23 تموز/يوليه - 10 آب/أغسطس 2018) لمناقشة التدابير التي يمكن أن تتخذها سلطات الدولة الطرف لتنفيذ قرار اللجنة في هذه القضية</w:t>
      </w:r>
      <w:r>
        <w:rPr>
          <w:rFonts w:hint="cs"/>
          <w:rtl/>
        </w:rPr>
        <w:t>.</w:t>
      </w:r>
    </w:p>
    <w:p w:rsidR="00B64190" w:rsidRPr="00C56DCE" w:rsidRDefault="00B64190" w:rsidP="00B64190">
      <w:pPr>
        <w:pStyle w:val="H1GA"/>
        <w:rPr>
          <w:rtl/>
        </w:rPr>
      </w:pPr>
      <w:r w:rsidRPr="00C56DCE">
        <w:rPr>
          <w:rtl/>
        </w:rPr>
        <w:lastRenderedPageBreak/>
        <w:tab/>
        <w:t>حاء-</w:t>
      </w:r>
      <w:r w:rsidRPr="00C56DCE">
        <w:rPr>
          <w:rtl/>
        </w:rPr>
        <w:tab/>
        <w:t>البلاغ رقم </w:t>
      </w:r>
      <w:r>
        <w:rPr>
          <w:rFonts w:hint="cs"/>
          <w:rtl/>
        </w:rPr>
        <w:t>682</w:t>
      </w:r>
      <w:r w:rsidRPr="00C56DCE">
        <w:rPr>
          <w:rtl/>
        </w:rPr>
        <w:t>/</w:t>
      </w:r>
      <w:r>
        <w:rPr>
          <w:rFonts w:hint="cs"/>
          <w:rtl/>
        </w:rPr>
        <w:t>2015</w:t>
      </w:r>
      <w:r w:rsidR="00225B9D" w:rsidRPr="005F08AF">
        <w:rPr>
          <w:rFonts w:hint="cs"/>
          <w:b w:val="0"/>
          <w:bCs w:val="0"/>
          <w:sz w:val="20"/>
          <w:szCs w:val="30"/>
          <w:vertAlign w:val="superscript"/>
          <w:rtl/>
        </w:rPr>
        <w:t>(</w:t>
      </w:r>
      <w:r w:rsidRPr="005F08AF">
        <w:rPr>
          <w:rStyle w:val="FootnoteReference"/>
          <w:b/>
          <w:bCs w:val="0"/>
          <w:sz w:val="20"/>
          <w:szCs w:val="30"/>
          <w:rtl/>
        </w:rPr>
        <w:footnoteReference w:id="7"/>
      </w:r>
      <w:r w:rsidR="00225B9D" w:rsidRPr="005F08AF">
        <w:rPr>
          <w:rFonts w:hint="cs"/>
          <w:b w:val="0"/>
          <w:bCs w:val="0"/>
          <w:sz w:val="20"/>
          <w:szCs w:val="30"/>
          <w:vertAlign w:val="superscript"/>
          <w:rtl/>
        </w:rPr>
        <w:t>)</w:t>
      </w:r>
    </w:p>
    <w:tbl>
      <w:tblPr>
        <w:bidiVisual/>
        <w:tblW w:w="7256" w:type="dxa"/>
        <w:tblInd w:w="1191"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2087"/>
        <w:gridCol w:w="5169"/>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i/>
                <w:iCs/>
                <w:sz w:val="18"/>
                <w:szCs w:val="28"/>
                <w:rtl/>
              </w:rPr>
              <w:t>الحاج علي ضد المغرب</w:t>
            </w:r>
          </w:p>
        </w:tc>
      </w:tr>
      <w:tr w:rsidR="00B64190" w:rsidRPr="00C56DCE" w:rsidTr="000930AA">
        <w:tc>
          <w:tcPr>
            <w:tcW w:w="2120"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Pr>
            </w:pPr>
            <w:r w:rsidRPr="000930AA">
              <w:rPr>
                <w:sz w:val="18"/>
                <w:szCs w:val="28"/>
                <w:rtl/>
              </w:rPr>
              <w:t>تاريخ اعتماد القرار:</w:t>
            </w:r>
          </w:p>
        </w:tc>
        <w:tc>
          <w:tcPr>
            <w:tcW w:w="5250"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3 آب/أغسطس 2016</w:t>
            </w:r>
          </w:p>
        </w:tc>
      </w:tr>
      <w:tr w:rsidR="00B64190" w:rsidRPr="00C56DCE" w:rsidTr="000930AA">
        <w:tc>
          <w:tcPr>
            <w:tcW w:w="2120"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5250" w:type="dxa"/>
            <w:tcBorders>
              <w:bottom w:val="nil"/>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المادة 3</w:t>
            </w:r>
          </w:p>
        </w:tc>
      </w:tr>
      <w:tr w:rsidR="00B64190" w:rsidRPr="00C56DCE" w:rsidTr="000930AA">
        <w:tc>
          <w:tcPr>
            <w:tcW w:w="2120"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الانتصاف:</w:t>
            </w:r>
          </w:p>
        </w:tc>
        <w:tc>
          <w:tcPr>
            <w:tcW w:w="5250" w:type="dxa"/>
            <w:tcBorders>
              <w:top w:val="nil"/>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خلصت اللجنة إلى أن صاحب الشكوى قدم أدلة كافية </w:t>
            </w:r>
            <w:r w:rsidRPr="000930AA">
              <w:rPr>
                <w:rFonts w:hint="cs"/>
                <w:sz w:val="18"/>
                <w:szCs w:val="28"/>
                <w:rtl/>
              </w:rPr>
              <w:t xml:space="preserve">على </w:t>
            </w:r>
            <w:r w:rsidRPr="000930AA">
              <w:rPr>
                <w:sz w:val="18"/>
                <w:szCs w:val="28"/>
                <w:rtl/>
              </w:rPr>
              <w:t xml:space="preserve">أنه يواجه خطراً متوقعاً وحقيقياً وشخصياً بالتعرض للتعذيب في حال تسليمه إلى المملكة العربية السعودية، </w:t>
            </w:r>
            <w:r w:rsidRPr="000930AA">
              <w:rPr>
                <w:rFonts w:hint="cs"/>
                <w:sz w:val="18"/>
                <w:szCs w:val="28"/>
                <w:rtl/>
              </w:rPr>
              <w:t xml:space="preserve">مما سيشكل </w:t>
            </w:r>
            <w:r w:rsidRPr="000930AA">
              <w:rPr>
                <w:sz w:val="18"/>
                <w:szCs w:val="28"/>
                <w:rtl/>
              </w:rPr>
              <w:t>انتهاك</w:t>
            </w:r>
            <w:r w:rsidRPr="000930AA">
              <w:rPr>
                <w:rFonts w:hint="cs"/>
                <w:sz w:val="18"/>
                <w:szCs w:val="28"/>
                <w:rtl/>
              </w:rPr>
              <w:t>اً</w:t>
            </w:r>
            <w:r w:rsidRPr="000930AA">
              <w:rPr>
                <w:sz w:val="18"/>
                <w:szCs w:val="28"/>
                <w:rtl/>
              </w:rPr>
              <w:t xml:space="preserve"> للمادة 3 من الاتفاقية. </w:t>
            </w:r>
            <w:r w:rsidRPr="000930AA">
              <w:rPr>
                <w:rFonts w:hint="cs"/>
                <w:sz w:val="18"/>
                <w:szCs w:val="28"/>
                <w:rtl/>
              </w:rPr>
              <w:t xml:space="preserve">وبما </w:t>
            </w:r>
            <w:r w:rsidRPr="000930AA">
              <w:rPr>
                <w:sz w:val="18"/>
                <w:szCs w:val="28"/>
                <w:rtl/>
              </w:rPr>
              <w:t xml:space="preserve">أن صاحب الشكوى </w:t>
            </w:r>
            <w:r w:rsidRPr="000930AA">
              <w:rPr>
                <w:rFonts w:hint="cs"/>
                <w:sz w:val="18"/>
                <w:szCs w:val="28"/>
                <w:rtl/>
              </w:rPr>
              <w:t xml:space="preserve">يوجد قيد الحبس الاحتياطي </w:t>
            </w:r>
            <w:r w:rsidRPr="000930AA">
              <w:rPr>
                <w:sz w:val="18"/>
                <w:szCs w:val="28"/>
                <w:rtl/>
              </w:rPr>
              <w:t xml:space="preserve">منذ سنتين تقريباً، </w:t>
            </w:r>
            <w:r w:rsidRPr="000930AA">
              <w:rPr>
                <w:rFonts w:hint="cs"/>
                <w:sz w:val="18"/>
                <w:szCs w:val="28"/>
                <w:rtl/>
              </w:rPr>
              <w:t xml:space="preserve">فقد حثت اللجنة </w:t>
            </w:r>
            <w:r w:rsidRPr="000930AA">
              <w:rPr>
                <w:sz w:val="18"/>
                <w:szCs w:val="28"/>
                <w:rtl/>
              </w:rPr>
              <w:t xml:space="preserve">الدولة الطرف </w:t>
            </w:r>
            <w:r w:rsidRPr="000930AA">
              <w:rPr>
                <w:rFonts w:hint="cs"/>
                <w:sz w:val="18"/>
                <w:szCs w:val="28"/>
                <w:rtl/>
              </w:rPr>
              <w:t xml:space="preserve">على </w:t>
            </w:r>
            <w:r w:rsidRPr="000930AA">
              <w:rPr>
                <w:sz w:val="18"/>
                <w:szCs w:val="28"/>
                <w:rtl/>
              </w:rPr>
              <w:t xml:space="preserve">الإفراج عنه أو محاكمته إن وُجهت إليه تُهم في المغرب. </w:t>
            </w:r>
          </w:p>
        </w:tc>
      </w:tr>
    </w:tbl>
    <w:p w:rsidR="00B64190" w:rsidRPr="00C56DCE" w:rsidRDefault="00B64190" w:rsidP="00B64190">
      <w:pPr>
        <w:pStyle w:val="SingleTxtGA"/>
        <w:spacing w:before="240"/>
        <w:rPr>
          <w:rtl/>
        </w:rPr>
      </w:pPr>
      <w:r>
        <w:rPr>
          <w:rFonts w:hint="cs"/>
          <w:rtl/>
        </w:rPr>
        <w:t>22</w:t>
      </w:r>
      <w:r w:rsidRPr="00C56DCE">
        <w:rPr>
          <w:rtl/>
        </w:rPr>
        <w:t>-</w:t>
      </w:r>
      <w:r w:rsidRPr="00C56DCE">
        <w:rPr>
          <w:rtl/>
        </w:rPr>
        <w:tab/>
      </w:r>
      <w:r w:rsidRPr="00E249F3">
        <w:rPr>
          <w:rtl/>
        </w:rPr>
        <w:t>في 29 آذار/مارس 2018، طلبت اللجنة إلى الدولة الطرف أن تقدم، في غضون شهر واحد (بحلول 30 نيسان/أبريل 2018)، معلومات إضافية عن التدابير المتخذة لتنفيذ قرار اللجنة في هذه القضية</w:t>
      </w:r>
      <w:r w:rsidRPr="00C56DCE">
        <w:rPr>
          <w:rtl/>
        </w:rPr>
        <w:t>.</w:t>
      </w:r>
      <w:r>
        <w:rPr>
          <w:rFonts w:hint="cs"/>
          <w:rtl/>
        </w:rPr>
        <w:t xml:space="preserve"> غير أنه لم يرد أي رد. </w:t>
      </w:r>
    </w:p>
    <w:p w:rsidR="00B64190" w:rsidRPr="00957700" w:rsidRDefault="00B64190" w:rsidP="000930AA">
      <w:pPr>
        <w:pStyle w:val="SingleTxtGA"/>
        <w:rPr>
          <w:spacing w:val="-4"/>
          <w:rtl/>
        </w:rPr>
      </w:pPr>
      <w:r>
        <w:rPr>
          <w:rFonts w:hint="cs"/>
          <w:spacing w:val="-4"/>
          <w:rtl/>
        </w:rPr>
        <w:t>23</w:t>
      </w:r>
      <w:r w:rsidRPr="00D637F8">
        <w:rPr>
          <w:spacing w:val="-4"/>
          <w:rtl/>
        </w:rPr>
        <w:t>-</w:t>
      </w:r>
      <w:r w:rsidRPr="00D637F8">
        <w:rPr>
          <w:spacing w:val="-4"/>
          <w:rtl/>
        </w:rPr>
        <w:tab/>
        <w:t>وفي 11 نيسان/أبريل 2018، كرر محامي صاحب الشكوى ملاحظاته التي قدمها في 30 حزيران/يونيه 2017، ومفادها أن حالة صاحب الشكوى لم تتغير.</w:t>
      </w:r>
      <w:r w:rsidRPr="00D637F8">
        <w:rPr>
          <w:rFonts w:hint="cs"/>
          <w:spacing w:val="-4"/>
          <w:rtl/>
        </w:rPr>
        <w:t xml:space="preserve"> </w:t>
      </w:r>
      <w:r w:rsidRPr="00D637F8">
        <w:rPr>
          <w:spacing w:val="-4"/>
          <w:rtl/>
        </w:rPr>
        <w:t>فالسيد الحاج علي محتجز في</w:t>
      </w:r>
      <w:r w:rsidR="000930AA">
        <w:rPr>
          <w:rFonts w:hint="cs"/>
          <w:spacing w:val="-4"/>
          <w:rtl/>
        </w:rPr>
        <w:t> </w:t>
      </w:r>
      <w:r w:rsidRPr="00D637F8">
        <w:rPr>
          <w:spacing w:val="-4"/>
          <w:rtl/>
        </w:rPr>
        <w:t xml:space="preserve">انتظار تسليمه منذ 30 </w:t>
      </w:r>
      <w:r w:rsidRPr="00D637F8">
        <w:rPr>
          <w:spacing w:val="-4"/>
          <w:rtl/>
        </w:rPr>
        <w:lastRenderedPageBreak/>
        <w:t>تشرين</w:t>
      </w:r>
      <w:r w:rsidRPr="00D637F8">
        <w:rPr>
          <w:spacing w:val="-6"/>
          <w:rtl/>
        </w:rPr>
        <w:t xml:space="preserve"> الأول/أكتوبر 2014، رغم قرار اللجنة المؤرخ 22 آب/</w:t>
      </w:r>
      <w:r w:rsidR="000930AA">
        <w:rPr>
          <w:rFonts w:hint="cs"/>
          <w:spacing w:val="-6"/>
          <w:rtl/>
        </w:rPr>
        <w:t xml:space="preserve"> </w:t>
      </w:r>
      <w:r w:rsidRPr="00D637F8">
        <w:rPr>
          <w:spacing w:val="-6"/>
          <w:rtl/>
        </w:rPr>
        <w:t>أغسطس</w:t>
      </w:r>
      <w:r w:rsidR="000930AA">
        <w:rPr>
          <w:rFonts w:hint="cs"/>
          <w:spacing w:val="-6"/>
          <w:rtl/>
        </w:rPr>
        <w:t> </w:t>
      </w:r>
      <w:r w:rsidRPr="00D637F8">
        <w:rPr>
          <w:spacing w:val="-6"/>
          <w:rtl/>
        </w:rPr>
        <w:t>2015 الذي طلبت فيه</w:t>
      </w:r>
      <w:r w:rsidRPr="00B315C1">
        <w:rPr>
          <w:spacing w:val="-4"/>
          <w:rtl/>
        </w:rPr>
        <w:t xml:space="preserve"> إلى الدولة الطرف أن تباشر إجراءات الإفراج عنه أو تحاكمه إن و</w:t>
      </w:r>
      <w:r>
        <w:rPr>
          <w:rFonts w:hint="cs"/>
          <w:spacing w:val="-4"/>
          <w:rtl/>
        </w:rPr>
        <w:t>ُ</w:t>
      </w:r>
      <w:r w:rsidRPr="00B315C1">
        <w:rPr>
          <w:spacing w:val="-4"/>
          <w:rtl/>
        </w:rPr>
        <w:t>جهت إليه تهم في المغرب</w:t>
      </w:r>
      <w:r>
        <w:rPr>
          <w:rFonts w:hint="cs"/>
          <w:spacing w:val="-4"/>
          <w:rtl/>
        </w:rPr>
        <w:t>.</w:t>
      </w:r>
    </w:p>
    <w:p w:rsidR="00B64190" w:rsidRPr="00C56DCE" w:rsidRDefault="00B64190" w:rsidP="00B64190">
      <w:pPr>
        <w:pStyle w:val="SingleTxtGA"/>
        <w:rPr>
          <w:rtl/>
        </w:rPr>
      </w:pPr>
      <w:r>
        <w:rPr>
          <w:rFonts w:hint="cs"/>
          <w:rtl/>
        </w:rPr>
        <w:t>24</w:t>
      </w:r>
      <w:r w:rsidRPr="00C56DCE">
        <w:rPr>
          <w:rtl/>
        </w:rPr>
        <w:t>-</w:t>
      </w:r>
      <w:r w:rsidRPr="00C56DCE">
        <w:rPr>
          <w:rtl/>
        </w:rPr>
        <w:tab/>
      </w:r>
      <w:r w:rsidRPr="00B315C1">
        <w:rPr>
          <w:rtl/>
        </w:rPr>
        <w:t>ويُذكر المحامي بأن صاحب الشكوى تلقى، في 1 آذار/مارس 2017، زيارة من عدد من المسؤولين عندما كان مضرباً عن الطعام احتجاجاً على احتجازه المتواصل منذ ما يقرب من ثلاث سنوات</w:t>
      </w:r>
      <w:r w:rsidRPr="00C56DCE">
        <w:rPr>
          <w:rtl/>
        </w:rPr>
        <w:t>.</w:t>
      </w:r>
      <w:r>
        <w:rPr>
          <w:rFonts w:hint="cs"/>
          <w:rtl/>
        </w:rPr>
        <w:t xml:space="preserve"> </w:t>
      </w:r>
      <w:r w:rsidRPr="00936582">
        <w:rPr>
          <w:rtl/>
        </w:rPr>
        <w:t xml:space="preserve">وقد أُبلغ </w:t>
      </w:r>
      <w:r>
        <w:rPr>
          <w:rFonts w:hint="cs"/>
          <w:rtl/>
        </w:rPr>
        <w:t xml:space="preserve">في ذلك الحين </w:t>
      </w:r>
      <w:r w:rsidRPr="00936582">
        <w:rPr>
          <w:rtl/>
        </w:rPr>
        <w:t>بأنه لن ي</w:t>
      </w:r>
      <w:r>
        <w:rPr>
          <w:rFonts w:hint="cs"/>
          <w:rtl/>
        </w:rPr>
        <w:t>ُ</w:t>
      </w:r>
      <w:r w:rsidRPr="00936582">
        <w:rPr>
          <w:rtl/>
        </w:rPr>
        <w:t>فر</w:t>
      </w:r>
      <w:r>
        <w:rPr>
          <w:rFonts w:hint="cs"/>
          <w:rtl/>
        </w:rPr>
        <w:t>َ</w:t>
      </w:r>
      <w:r w:rsidRPr="00936582">
        <w:rPr>
          <w:rtl/>
        </w:rPr>
        <w:t>ج عنه أبداً وسيقضي حياته في السجن في المغرب، وقد يكون من الأفضل له أن يوافق على تسليمه إلى المملكة العربية السعودية</w:t>
      </w:r>
      <w:r>
        <w:rPr>
          <w:rFonts w:hint="cs"/>
          <w:rtl/>
        </w:rPr>
        <w:t xml:space="preserve">. </w:t>
      </w:r>
      <w:r w:rsidRPr="00936582">
        <w:rPr>
          <w:rtl/>
        </w:rPr>
        <w:t>ومن ثم اقتُرح عليه أن يوقع على إفادة يوافق فيها على تسليمه في نهاية المطاف، وعُرض عليه ذلك الخيار باعتباره البديل الوحيد لمكوثه في السجن مدى الحياة</w:t>
      </w:r>
      <w:r>
        <w:rPr>
          <w:rFonts w:hint="cs"/>
          <w:rtl/>
        </w:rPr>
        <w:t xml:space="preserve">. </w:t>
      </w:r>
      <w:r w:rsidRPr="0038622C">
        <w:rPr>
          <w:rtl/>
        </w:rPr>
        <w:t>وشكل ذلك الإنذار النهائي مصدر ضيق نفسي بالغ لصاحب الشكوى</w:t>
      </w:r>
      <w:r>
        <w:rPr>
          <w:rFonts w:hint="cs"/>
          <w:rtl/>
        </w:rPr>
        <w:t xml:space="preserve">. </w:t>
      </w:r>
    </w:p>
    <w:p w:rsidR="00B64190" w:rsidRPr="00C56DCE" w:rsidRDefault="00B64190" w:rsidP="00B64190">
      <w:pPr>
        <w:pStyle w:val="SingleTxtGA"/>
        <w:rPr>
          <w:rtl/>
        </w:rPr>
      </w:pPr>
      <w:r>
        <w:rPr>
          <w:rFonts w:hint="cs"/>
          <w:rtl/>
        </w:rPr>
        <w:lastRenderedPageBreak/>
        <w:t>25</w:t>
      </w:r>
      <w:r w:rsidRPr="00C56DCE">
        <w:rPr>
          <w:rtl/>
        </w:rPr>
        <w:t>-</w:t>
      </w:r>
      <w:r w:rsidRPr="00C56DCE">
        <w:rPr>
          <w:rtl/>
        </w:rPr>
        <w:tab/>
      </w:r>
      <w:r w:rsidRPr="00E877A4">
        <w:rPr>
          <w:rtl/>
        </w:rPr>
        <w:t>وفي ظل هذه الظروف، وبالنظر إلى الضغط الممارس على صاحب الشكوى، فقد أبلغ محاميه بعزمه على التنازل عن حقه في الاستفادة من الاستنتاجات التي اعتمدتها اللجنة في قرارها بشأن قضيته</w:t>
      </w:r>
      <w:r w:rsidRPr="00C56DCE">
        <w:rPr>
          <w:rtl/>
        </w:rPr>
        <w:t>.</w:t>
      </w:r>
      <w:r>
        <w:rPr>
          <w:rFonts w:hint="cs"/>
          <w:rtl/>
        </w:rPr>
        <w:t xml:space="preserve"> </w:t>
      </w:r>
      <w:r w:rsidRPr="00E877A4">
        <w:rPr>
          <w:rtl/>
        </w:rPr>
        <w:t>ويبدو له أن قبول تسليمه إلى المملكة العربية السعودية هو الحل الوحيد الممكن لوضعه الراهن</w:t>
      </w:r>
      <w:r>
        <w:rPr>
          <w:rFonts w:hint="cs"/>
          <w:rtl/>
        </w:rPr>
        <w:t>.</w:t>
      </w:r>
    </w:p>
    <w:p w:rsidR="00B64190" w:rsidRPr="00C56DCE" w:rsidRDefault="00B64190" w:rsidP="00D249B3">
      <w:pPr>
        <w:pStyle w:val="SingleTxtGA"/>
        <w:rPr>
          <w:rtl/>
        </w:rPr>
      </w:pPr>
      <w:r>
        <w:rPr>
          <w:rFonts w:hint="cs"/>
          <w:rtl/>
        </w:rPr>
        <w:t>26</w:t>
      </w:r>
      <w:r w:rsidRPr="00C56DCE">
        <w:rPr>
          <w:rtl/>
        </w:rPr>
        <w:t>-</w:t>
      </w:r>
      <w:r w:rsidRPr="00C56DCE">
        <w:rPr>
          <w:rtl/>
        </w:rPr>
        <w:tab/>
      </w:r>
      <w:r w:rsidRPr="00CE0AC9">
        <w:rPr>
          <w:rtl/>
        </w:rPr>
        <w:t>وأفاد المحامي بأن عدم تحديد مدة احتجاز صاحب الشكوى يدل على رفض الدولة الطرف، بحسن نية، احترام المادة 22 من اتفاقية مناهضة التعذيب وغيره من ضروب المعاملة أو</w:t>
      </w:r>
      <w:r w:rsidR="00D249B3">
        <w:rPr>
          <w:rFonts w:hint="cs"/>
          <w:rtl/>
        </w:rPr>
        <w:t> </w:t>
      </w:r>
      <w:r w:rsidRPr="00CE0AC9">
        <w:rPr>
          <w:rtl/>
        </w:rPr>
        <w:t>العقوبة القاسية أو اللاإنسانية أو المهينة، ويشكل أحد أشكال التعذيب النفسي، وعلى أية حال، معاملة قاسية ولاإنسانية ومهينة لصاحب الشكوى</w:t>
      </w:r>
      <w:r w:rsidRPr="00C56DCE">
        <w:rPr>
          <w:rtl/>
        </w:rPr>
        <w:t>.</w:t>
      </w:r>
    </w:p>
    <w:p w:rsidR="00B64190" w:rsidRPr="00C56DCE" w:rsidRDefault="00B64190" w:rsidP="00B64190">
      <w:pPr>
        <w:pStyle w:val="SingleTxtGA"/>
        <w:rPr>
          <w:rtl/>
        </w:rPr>
      </w:pPr>
      <w:r>
        <w:rPr>
          <w:rFonts w:hint="cs"/>
          <w:rtl/>
        </w:rPr>
        <w:t>27</w:t>
      </w:r>
      <w:r w:rsidRPr="00C56DCE">
        <w:rPr>
          <w:rtl/>
        </w:rPr>
        <w:t>-</w:t>
      </w:r>
      <w:r w:rsidRPr="00C56DCE">
        <w:rPr>
          <w:rtl/>
        </w:rPr>
        <w:tab/>
      </w:r>
      <w:r w:rsidRPr="00B85DBC">
        <w:rPr>
          <w:rtl/>
        </w:rPr>
        <w:t xml:space="preserve">وفي ظل هذه الظروف، طلب المحامي إلى اللجنة أن تدعو الدولة الطرف إلى تنفيذ قرار اللجنة دون تأخير، وأن </w:t>
      </w:r>
      <w:r w:rsidRPr="00B85DBC">
        <w:rPr>
          <w:rtl/>
        </w:rPr>
        <w:lastRenderedPageBreak/>
        <w:t>تضع حداً للاحتجاز التعسفي للسيد الحاج علي ولمعاناته الشديدة</w:t>
      </w:r>
      <w:r w:rsidRPr="00C56DCE">
        <w:rPr>
          <w:rtl/>
        </w:rPr>
        <w:t>.</w:t>
      </w:r>
    </w:p>
    <w:p w:rsidR="00B64190" w:rsidRPr="00C56DCE" w:rsidRDefault="00B64190" w:rsidP="00B64190">
      <w:pPr>
        <w:pStyle w:val="SingleTxtGA"/>
        <w:rPr>
          <w:rtl/>
        </w:rPr>
      </w:pPr>
      <w:r>
        <w:rPr>
          <w:rFonts w:hint="cs"/>
          <w:rtl/>
        </w:rPr>
        <w:t>28</w:t>
      </w:r>
      <w:r w:rsidRPr="00C56DCE">
        <w:rPr>
          <w:rtl/>
        </w:rPr>
        <w:t>-</w:t>
      </w:r>
      <w:r w:rsidRPr="00C56DCE">
        <w:rPr>
          <w:rtl/>
        </w:rPr>
        <w:tab/>
      </w:r>
      <w:r w:rsidRPr="00B61B06">
        <w:rPr>
          <w:rtl/>
        </w:rPr>
        <w:t>وفي 14 أيار/مايو 2018، أحيلت التعليقات الإضافية المقدمة من المحامي إلى الدولة الطرف لإبداء ملاحظاتها بشأنها خلال 30 يوم</w:t>
      </w:r>
      <w:r w:rsidR="00D637F8">
        <w:rPr>
          <w:rtl/>
        </w:rPr>
        <w:t xml:space="preserve">اً </w:t>
      </w:r>
      <w:r w:rsidRPr="00B61B06">
        <w:rPr>
          <w:rtl/>
        </w:rPr>
        <w:t>(بحلول 14 حزيران/يونيه 2018)</w:t>
      </w:r>
      <w:r w:rsidRPr="00C56DCE">
        <w:rPr>
          <w:rtl/>
        </w:rPr>
        <w:t>.</w:t>
      </w:r>
    </w:p>
    <w:p w:rsidR="00B64190" w:rsidRPr="00C56DCE" w:rsidRDefault="00B64190" w:rsidP="00B64190">
      <w:pPr>
        <w:pStyle w:val="SingleTxtGA"/>
        <w:rPr>
          <w:rtl/>
        </w:rPr>
      </w:pPr>
      <w:r>
        <w:rPr>
          <w:rFonts w:hint="cs"/>
          <w:rtl/>
        </w:rPr>
        <w:t>29</w:t>
      </w:r>
      <w:r w:rsidRPr="00C56DCE">
        <w:rPr>
          <w:rtl/>
        </w:rPr>
        <w:t>-</w:t>
      </w:r>
      <w:r w:rsidRPr="00C56DCE">
        <w:rPr>
          <w:rtl/>
        </w:rPr>
        <w:tab/>
        <w:t xml:space="preserve">وقررت اللجنة إبقاء باب حوار المتابعة مفتوحاً، </w:t>
      </w:r>
      <w:r>
        <w:rPr>
          <w:rFonts w:hint="cs"/>
          <w:rtl/>
        </w:rPr>
        <w:t xml:space="preserve">وأن تنظر في اتخاذ تدابير أخرى في ضوء الاجتماع المقرر عقده في 17 أيار/مايو 2018 </w:t>
      </w:r>
      <w:r w:rsidRPr="00C56DCE">
        <w:rPr>
          <w:rtl/>
        </w:rPr>
        <w:t>مع ممثل للبعثة الدائمة للمملكة المغربية لدى مكتب الأمم المتحدة والمنظمات الدولية الأخرى في جنيف.</w:t>
      </w:r>
    </w:p>
    <w:p w:rsidR="00B64190" w:rsidRPr="00C56DCE" w:rsidRDefault="00B64190" w:rsidP="00B64190">
      <w:pPr>
        <w:pStyle w:val="H1GA"/>
        <w:rPr>
          <w:rtl/>
        </w:rPr>
      </w:pPr>
      <w:r w:rsidRPr="00C56DCE">
        <w:rPr>
          <w:rtl/>
        </w:rPr>
        <w:tab/>
      </w:r>
      <w:r>
        <w:rPr>
          <w:rFonts w:hint="cs"/>
          <w:rtl/>
        </w:rPr>
        <w:t>طاء</w:t>
      </w:r>
      <w:r w:rsidRPr="00C56DCE">
        <w:rPr>
          <w:rtl/>
        </w:rPr>
        <w:t>-</w:t>
      </w:r>
      <w:r w:rsidRPr="00C56DCE">
        <w:rPr>
          <w:rtl/>
        </w:rPr>
        <w:tab/>
        <w:t>البلاغ رقم 747/2016</w:t>
      </w:r>
      <w:r w:rsidR="00225B9D" w:rsidRPr="005F08AF">
        <w:rPr>
          <w:rFonts w:hint="cs"/>
          <w:b w:val="0"/>
          <w:bCs w:val="0"/>
          <w:sz w:val="20"/>
          <w:szCs w:val="30"/>
          <w:vertAlign w:val="superscript"/>
          <w:rtl/>
        </w:rPr>
        <w:t>(</w:t>
      </w:r>
      <w:r w:rsidRPr="005F08AF">
        <w:rPr>
          <w:rStyle w:val="FootnoteReference"/>
          <w:b/>
          <w:bCs w:val="0"/>
          <w:sz w:val="20"/>
          <w:szCs w:val="30"/>
          <w:rtl/>
        </w:rPr>
        <w:footnoteReference w:id="8"/>
      </w:r>
      <w:r w:rsidR="00225B9D" w:rsidRPr="005F08AF">
        <w:rPr>
          <w:rFonts w:hint="cs"/>
          <w:b w:val="0"/>
          <w:bCs w:val="0"/>
          <w:sz w:val="20"/>
          <w:szCs w:val="30"/>
          <w:vertAlign w:val="superscript"/>
          <w:rtl/>
        </w:rPr>
        <w:t>)</w:t>
      </w:r>
    </w:p>
    <w:tbl>
      <w:tblPr>
        <w:bidiVisual/>
        <w:tblW w:w="7256" w:type="dxa"/>
        <w:tblInd w:w="1191" w:type="dxa"/>
        <w:tblLayout w:type="fixed"/>
        <w:tblCellMar>
          <w:left w:w="0" w:type="dxa"/>
          <w:right w:w="0" w:type="dxa"/>
        </w:tblCellMar>
        <w:tblLook w:val="0000" w:firstRow="0" w:lastRow="0" w:firstColumn="0" w:lastColumn="0" w:noHBand="0" w:noVBand="0"/>
      </w:tblPr>
      <w:tblGrid>
        <w:gridCol w:w="2208"/>
        <w:gridCol w:w="5048"/>
      </w:tblGrid>
      <w:tr w:rsidR="00B64190" w:rsidRPr="00C56DCE" w:rsidTr="000930AA">
        <w:trPr>
          <w:tblHeader/>
        </w:trPr>
        <w:tc>
          <w:tcPr>
            <w:tcW w:w="7370" w:type="dxa"/>
            <w:gridSpan w:val="2"/>
            <w:tcBorders>
              <w:top w:val="single" w:sz="4" w:space="0" w:color="auto"/>
              <w:bottom w:val="single" w:sz="12" w:space="0" w:color="auto"/>
            </w:tcBorders>
            <w:shd w:val="clear" w:color="auto" w:fill="auto"/>
            <w:vAlign w:val="bottom"/>
          </w:tcPr>
          <w:p w:rsidR="00B64190" w:rsidRPr="000930AA" w:rsidRDefault="00B64190" w:rsidP="000930AA">
            <w:pPr>
              <w:pStyle w:val="SingleTxtGA"/>
              <w:keepNext/>
              <w:tabs>
                <w:tab w:val="clear" w:pos="1928"/>
                <w:tab w:val="clear" w:pos="2608"/>
                <w:tab w:val="clear" w:pos="3289"/>
                <w:tab w:val="clear" w:pos="3969"/>
                <w:tab w:val="clear" w:pos="4649"/>
                <w:tab w:val="clear" w:pos="5330"/>
              </w:tabs>
              <w:spacing w:before="40" w:after="40" w:line="300" w:lineRule="exact"/>
              <w:ind w:left="57" w:right="57"/>
              <w:rPr>
                <w:i/>
                <w:iCs/>
                <w:sz w:val="18"/>
                <w:szCs w:val="28"/>
                <w:rtl/>
              </w:rPr>
            </w:pPr>
            <w:r w:rsidRPr="000930AA">
              <w:rPr>
                <w:i/>
                <w:iCs/>
                <w:sz w:val="18"/>
                <w:szCs w:val="28"/>
                <w:rtl/>
              </w:rPr>
              <w:t>ه. ي. ضد سويسرا</w:t>
            </w:r>
          </w:p>
        </w:tc>
      </w:tr>
      <w:tr w:rsidR="00B64190" w:rsidRPr="00C56DCE" w:rsidTr="000930AA">
        <w:tc>
          <w:tcPr>
            <w:tcW w:w="2243"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Pr>
            </w:pPr>
            <w:r w:rsidRPr="000930AA">
              <w:rPr>
                <w:sz w:val="18"/>
                <w:szCs w:val="28"/>
                <w:rtl/>
              </w:rPr>
              <w:t>تاريخ اعتماد القرار</w:t>
            </w:r>
            <w:r w:rsidRPr="000930AA">
              <w:rPr>
                <w:sz w:val="18"/>
                <w:szCs w:val="28"/>
              </w:rPr>
              <w:t>:</w:t>
            </w:r>
          </w:p>
        </w:tc>
        <w:tc>
          <w:tcPr>
            <w:tcW w:w="5127" w:type="dxa"/>
            <w:tcBorders>
              <w:top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9 آب/أغسطس 2017</w:t>
            </w:r>
          </w:p>
        </w:tc>
      </w:tr>
      <w:tr w:rsidR="00B64190" w:rsidRPr="00C56DCE" w:rsidTr="000930AA">
        <w:tc>
          <w:tcPr>
            <w:tcW w:w="2243" w:type="dxa"/>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المواد المنتهكة:</w:t>
            </w:r>
          </w:p>
        </w:tc>
        <w:tc>
          <w:tcPr>
            <w:tcW w:w="5127" w:type="dxa"/>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المادة 3</w:t>
            </w:r>
          </w:p>
        </w:tc>
      </w:tr>
      <w:tr w:rsidR="00B64190" w:rsidRPr="00C56DCE" w:rsidTr="000930AA">
        <w:tc>
          <w:tcPr>
            <w:tcW w:w="2243" w:type="dxa"/>
            <w:tcBorders>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lastRenderedPageBreak/>
              <w:t>الانتصاف:</w:t>
            </w:r>
          </w:p>
        </w:tc>
        <w:tc>
          <w:tcPr>
            <w:tcW w:w="5127" w:type="dxa"/>
            <w:tcBorders>
              <w:bottom w:val="single" w:sz="12" w:space="0" w:color="auto"/>
            </w:tcBorders>
            <w:shd w:val="clear" w:color="auto" w:fill="auto"/>
          </w:tcPr>
          <w:p w:rsidR="00B64190" w:rsidRPr="000930AA" w:rsidRDefault="00B64190" w:rsidP="000930AA">
            <w:pPr>
              <w:pStyle w:val="SingleTxtGA"/>
              <w:tabs>
                <w:tab w:val="clear" w:pos="1928"/>
                <w:tab w:val="clear" w:pos="2608"/>
                <w:tab w:val="clear" w:pos="3289"/>
                <w:tab w:val="clear" w:pos="3969"/>
                <w:tab w:val="clear" w:pos="4649"/>
                <w:tab w:val="clear" w:pos="5330"/>
              </w:tabs>
              <w:spacing w:before="40" w:after="40" w:line="300" w:lineRule="exact"/>
              <w:ind w:left="57" w:right="57"/>
              <w:rPr>
                <w:sz w:val="18"/>
                <w:szCs w:val="28"/>
                <w:rtl/>
              </w:rPr>
            </w:pPr>
            <w:r w:rsidRPr="000930AA">
              <w:rPr>
                <w:sz w:val="18"/>
                <w:szCs w:val="28"/>
                <w:rtl/>
              </w:rPr>
              <w:t xml:space="preserve">خلصت اللجنة إلى أن الدولة الطرف ملزمة، </w:t>
            </w:r>
            <w:r w:rsidRPr="000930AA">
              <w:rPr>
                <w:rFonts w:hint="cs"/>
                <w:sz w:val="18"/>
                <w:szCs w:val="28"/>
                <w:rtl/>
              </w:rPr>
              <w:t>وفقا</w:t>
            </w:r>
            <w:r w:rsidR="005F08AF">
              <w:rPr>
                <w:rFonts w:hint="cs"/>
                <w:sz w:val="18"/>
                <w:szCs w:val="28"/>
                <w:rtl/>
              </w:rPr>
              <w:t>ً</w:t>
            </w:r>
            <w:r w:rsidRPr="000930AA">
              <w:rPr>
                <w:rFonts w:hint="cs"/>
                <w:sz w:val="18"/>
                <w:szCs w:val="28"/>
                <w:rtl/>
              </w:rPr>
              <w:t xml:space="preserve"> ل</w:t>
            </w:r>
            <w:r w:rsidRPr="000930AA">
              <w:rPr>
                <w:sz w:val="18"/>
                <w:szCs w:val="28"/>
                <w:rtl/>
              </w:rPr>
              <w:t xml:space="preserve">لمادة 3 من الاتفاقية، بأن تمتنع عن </w:t>
            </w:r>
            <w:r w:rsidRPr="000930AA">
              <w:rPr>
                <w:rFonts w:hint="cs"/>
                <w:sz w:val="18"/>
                <w:szCs w:val="28"/>
                <w:rtl/>
              </w:rPr>
              <w:t xml:space="preserve">تسليم </w:t>
            </w:r>
            <w:r w:rsidRPr="000930AA">
              <w:rPr>
                <w:sz w:val="18"/>
                <w:szCs w:val="28"/>
                <w:rtl/>
              </w:rPr>
              <w:t xml:space="preserve">صاحب الشكوى إلى تركيا أو إلى أي بلد آخر يكون فيه عرضة لخطر حقيقي </w:t>
            </w:r>
            <w:r w:rsidRPr="000930AA">
              <w:rPr>
                <w:rFonts w:hint="cs"/>
                <w:sz w:val="18"/>
                <w:szCs w:val="28"/>
                <w:rtl/>
              </w:rPr>
              <w:t xml:space="preserve">بأن يعاد </w:t>
            </w:r>
            <w:r w:rsidRPr="000930AA">
              <w:rPr>
                <w:sz w:val="18"/>
                <w:szCs w:val="28"/>
                <w:rtl/>
              </w:rPr>
              <w:t xml:space="preserve">إلى تركيا. </w:t>
            </w:r>
          </w:p>
        </w:tc>
      </w:tr>
    </w:tbl>
    <w:p w:rsidR="00B64190" w:rsidRPr="00C56DCE" w:rsidRDefault="00B64190" w:rsidP="00B64190">
      <w:pPr>
        <w:pStyle w:val="SingleTxtGA"/>
        <w:spacing w:before="240"/>
        <w:rPr>
          <w:rtl/>
        </w:rPr>
      </w:pPr>
      <w:r>
        <w:rPr>
          <w:rFonts w:hint="cs"/>
          <w:rtl/>
        </w:rPr>
        <w:t>30</w:t>
      </w:r>
      <w:r w:rsidRPr="00C56DCE">
        <w:rPr>
          <w:rtl/>
        </w:rPr>
        <w:t>-</w:t>
      </w:r>
      <w:r w:rsidRPr="00C56DCE">
        <w:rPr>
          <w:rtl/>
        </w:rPr>
        <w:tab/>
      </w:r>
      <w:r w:rsidRPr="005A6713">
        <w:rPr>
          <w:rtl/>
        </w:rPr>
        <w:t>في 15 كانون الأول/ديسمبر 2017، أفاد محامي صاحب الشكوى بأن إجراءات تسليم صاحب الشكوى توقفت فعلا</w:t>
      </w:r>
      <w:r>
        <w:rPr>
          <w:rFonts w:hint="cs"/>
          <w:rtl/>
        </w:rPr>
        <w:t>ً</w:t>
      </w:r>
      <w:r w:rsidRPr="005A6713">
        <w:rPr>
          <w:rtl/>
        </w:rPr>
        <w:t>، حيث ألغت السلطات السويسرية قرار تسليمه إلى تركيا فور صدور قرار اللجنة</w:t>
      </w:r>
      <w:r w:rsidRPr="00C56DCE">
        <w:rPr>
          <w:rtl/>
        </w:rPr>
        <w:t>.</w:t>
      </w:r>
      <w:r>
        <w:rPr>
          <w:rFonts w:hint="cs"/>
          <w:rtl/>
        </w:rPr>
        <w:t xml:space="preserve"> وقد أُطلق صراحه.</w:t>
      </w:r>
    </w:p>
    <w:p w:rsidR="00B64190" w:rsidRDefault="00B64190" w:rsidP="00B64190">
      <w:pPr>
        <w:pStyle w:val="SingleTxtGA"/>
        <w:rPr>
          <w:rtl/>
        </w:rPr>
      </w:pPr>
      <w:r>
        <w:rPr>
          <w:rFonts w:hint="cs"/>
          <w:rtl/>
        </w:rPr>
        <w:t>31</w:t>
      </w:r>
      <w:r w:rsidRPr="00C56DCE">
        <w:rPr>
          <w:rtl/>
        </w:rPr>
        <w:t>-</w:t>
      </w:r>
      <w:r w:rsidRPr="00C56DCE">
        <w:rPr>
          <w:rtl/>
        </w:rPr>
        <w:tab/>
      </w:r>
      <w:r w:rsidRPr="00A67344">
        <w:rPr>
          <w:rtl/>
        </w:rPr>
        <w:t>غير أن الدولة الطرف نظرت في تنفيذ الحكم الصادر عن القضاء التركي ودعت تركيا إلى الموافقة على ذلك</w:t>
      </w:r>
      <w:r w:rsidRPr="00C56DCE">
        <w:rPr>
          <w:rtl/>
        </w:rPr>
        <w:t>.</w:t>
      </w:r>
      <w:r>
        <w:rPr>
          <w:rFonts w:hint="cs"/>
          <w:rtl/>
        </w:rPr>
        <w:t xml:space="preserve"> ولم تتلق أي رد حتى الآن. </w:t>
      </w:r>
      <w:r w:rsidRPr="0023570A">
        <w:rPr>
          <w:rtl/>
        </w:rPr>
        <w:t>وفي الوقت ذاته، ليست الدولة الطرف مستعدة لتقديم تعويض إلى صاحب الشكوى عن احتجازه، وهو ما يعتبره المحامي تصرفاً غير قانوني</w:t>
      </w:r>
      <w:r>
        <w:rPr>
          <w:rFonts w:hint="cs"/>
          <w:rtl/>
        </w:rPr>
        <w:t xml:space="preserve">. </w:t>
      </w:r>
      <w:r w:rsidRPr="0023570A">
        <w:rPr>
          <w:rtl/>
        </w:rPr>
        <w:t xml:space="preserve">وأشارت الدولة الطرف كذلك إلى أن فترة احتجاز صاحب الشكوى ستُخصم من </w:t>
      </w:r>
      <w:r>
        <w:rPr>
          <w:rFonts w:hint="cs"/>
          <w:rtl/>
        </w:rPr>
        <w:t xml:space="preserve">مدة </w:t>
      </w:r>
      <w:r w:rsidRPr="0023570A">
        <w:rPr>
          <w:rtl/>
        </w:rPr>
        <w:t>عقوبته إذا سُمح لها بتنفيذها</w:t>
      </w:r>
      <w:r>
        <w:rPr>
          <w:rFonts w:hint="cs"/>
          <w:rtl/>
        </w:rPr>
        <w:t>.</w:t>
      </w:r>
    </w:p>
    <w:p w:rsidR="00B64190" w:rsidRPr="000930AA" w:rsidRDefault="00B64190" w:rsidP="00B64190">
      <w:pPr>
        <w:pStyle w:val="SingleTxtGA"/>
        <w:rPr>
          <w:spacing w:val="-2"/>
          <w:rtl/>
        </w:rPr>
      </w:pPr>
      <w:r w:rsidRPr="000930AA">
        <w:rPr>
          <w:rFonts w:hint="cs"/>
          <w:spacing w:val="-2"/>
          <w:rtl/>
        </w:rPr>
        <w:lastRenderedPageBreak/>
        <w:t>32-</w:t>
      </w:r>
      <w:r w:rsidRPr="000930AA">
        <w:rPr>
          <w:spacing w:val="-2"/>
          <w:rtl/>
        </w:rPr>
        <w:tab/>
        <w:t>وأضاف المحامي أنه لم يُعَد إلى صاحب الشكو</w:t>
      </w:r>
      <w:r w:rsidRPr="000930AA">
        <w:rPr>
          <w:rFonts w:hint="cs"/>
          <w:spacing w:val="-2"/>
          <w:rtl/>
        </w:rPr>
        <w:t>ى</w:t>
      </w:r>
      <w:r w:rsidRPr="000930AA">
        <w:rPr>
          <w:spacing w:val="-2"/>
          <w:rtl/>
        </w:rPr>
        <w:t xml:space="preserve"> حتى مبلغ 000 100 فرنك سويسري الذي دفعه ككفالة للإفراج عنه</w:t>
      </w:r>
      <w:r w:rsidRPr="000930AA">
        <w:rPr>
          <w:rFonts w:hint="cs"/>
          <w:spacing w:val="-2"/>
          <w:rtl/>
        </w:rPr>
        <w:t xml:space="preserve"> بعد اعتقاله أول مرة. </w:t>
      </w:r>
      <w:r w:rsidRPr="000930AA">
        <w:rPr>
          <w:spacing w:val="-2"/>
          <w:rtl/>
        </w:rPr>
        <w:t xml:space="preserve">وادعت الدولة الطرف أن تكاليف احتجازه، بما في ذلك العلاج الطبي اللازم للمشاكل النفسية الحادة التي تسبب فيها خلال فترة احتجازه خوفه المستمر من تسليمه في أي وقت، </w:t>
      </w:r>
      <w:r w:rsidRPr="000930AA">
        <w:rPr>
          <w:rFonts w:hint="cs"/>
          <w:spacing w:val="-2"/>
          <w:rtl/>
        </w:rPr>
        <w:t xml:space="preserve">قد </w:t>
      </w:r>
      <w:r w:rsidRPr="000930AA">
        <w:rPr>
          <w:spacing w:val="-2"/>
          <w:rtl/>
        </w:rPr>
        <w:t>تتجاوز مبلغ هذه الكفالة</w:t>
      </w:r>
      <w:r w:rsidRPr="000930AA">
        <w:rPr>
          <w:rFonts w:hint="cs"/>
          <w:spacing w:val="-2"/>
          <w:rtl/>
        </w:rPr>
        <w:t xml:space="preserve">. </w:t>
      </w:r>
      <w:r w:rsidRPr="000930AA">
        <w:rPr>
          <w:spacing w:val="-2"/>
          <w:rtl/>
        </w:rPr>
        <w:t>واعترض المحامي لأن هذه التكاليف تعتبر "تكاليف تسليمه"، وهو ما يشكل انتهاك</w:t>
      </w:r>
      <w:r w:rsidR="00D637F8" w:rsidRPr="000930AA">
        <w:rPr>
          <w:spacing w:val="-2"/>
          <w:rtl/>
        </w:rPr>
        <w:t xml:space="preserve">اً </w:t>
      </w:r>
      <w:r w:rsidRPr="000930AA">
        <w:rPr>
          <w:spacing w:val="-2"/>
          <w:rtl/>
        </w:rPr>
        <w:t>للقانون الدولي</w:t>
      </w:r>
      <w:r w:rsidRPr="000930AA">
        <w:rPr>
          <w:rFonts w:hint="cs"/>
          <w:spacing w:val="-2"/>
          <w:rtl/>
        </w:rPr>
        <w:t xml:space="preserve">. </w:t>
      </w:r>
    </w:p>
    <w:p w:rsidR="00B64190" w:rsidRDefault="00B64190" w:rsidP="000930AA">
      <w:pPr>
        <w:pStyle w:val="SingleTxtGA"/>
        <w:keepNext/>
        <w:keepLines/>
        <w:rPr>
          <w:rtl/>
        </w:rPr>
      </w:pPr>
      <w:r>
        <w:rPr>
          <w:rFonts w:hint="cs"/>
          <w:rtl/>
        </w:rPr>
        <w:t>33-</w:t>
      </w:r>
      <w:r>
        <w:rPr>
          <w:rtl/>
        </w:rPr>
        <w:tab/>
      </w:r>
      <w:r w:rsidRPr="00E11D23">
        <w:rPr>
          <w:rtl/>
        </w:rPr>
        <w:t>وفي ضوء هذه الملابسات، طلب المحامي إلى اللجنة:</w:t>
      </w:r>
    </w:p>
    <w:p w:rsidR="00B64190" w:rsidRDefault="00B64190" w:rsidP="00B64190">
      <w:pPr>
        <w:pStyle w:val="SingleTxtGA"/>
        <w:rPr>
          <w:rtl/>
        </w:rPr>
      </w:pPr>
      <w:r>
        <w:rPr>
          <w:rtl/>
        </w:rPr>
        <w:tab/>
      </w:r>
      <w:r>
        <w:rPr>
          <w:rFonts w:hint="cs"/>
          <w:rtl/>
        </w:rPr>
        <w:t>(أ)</w:t>
      </w:r>
      <w:r>
        <w:rPr>
          <w:rtl/>
        </w:rPr>
        <w:tab/>
      </w:r>
      <w:r w:rsidRPr="00E11D23">
        <w:rPr>
          <w:rtl/>
        </w:rPr>
        <w:t>أن تطلب إلى سويسرا على وجه الاستعجال عدم تنفيذ الحكم الصادر عن القضاء التركي استناد</w:t>
      </w:r>
      <w:r w:rsidR="00D637F8">
        <w:rPr>
          <w:rtl/>
        </w:rPr>
        <w:t xml:space="preserve">اً </w:t>
      </w:r>
      <w:r w:rsidRPr="00E11D23">
        <w:rPr>
          <w:rtl/>
        </w:rPr>
        <w:t>إلى إفادة أُدلي بها تحت التعذيب وأخرى قدمها شاهد تراجع عنها بالفعل أمام المدعي العام للدولة في تركيا (الأدلة في القضية)؛</w:t>
      </w:r>
    </w:p>
    <w:p w:rsidR="00B64190" w:rsidRDefault="00B64190" w:rsidP="00B64190">
      <w:pPr>
        <w:pStyle w:val="SingleTxtGA"/>
        <w:rPr>
          <w:rtl/>
        </w:rPr>
      </w:pPr>
      <w:r>
        <w:rPr>
          <w:rtl/>
        </w:rPr>
        <w:lastRenderedPageBreak/>
        <w:tab/>
      </w:r>
      <w:r>
        <w:rPr>
          <w:rFonts w:hint="cs"/>
          <w:rtl/>
        </w:rPr>
        <w:t>(ب)</w:t>
      </w:r>
      <w:r>
        <w:rPr>
          <w:rtl/>
        </w:rPr>
        <w:tab/>
      </w:r>
      <w:r w:rsidRPr="00C77049">
        <w:rPr>
          <w:rtl/>
        </w:rPr>
        <w:t>أن توصي الدولة</w:t>
      </w:r>
      <w:r>
        <w:rPr>
          <w:rFonts w:hint="cs"/>
          <w:rtl/>
        </w:rPr>
        <w:t>َ</w:t>
      </w:r>
      <w:r w:rsidRPr="00C77049">
        <w:rPr>
          <w:rtl/>
        </w:rPr>
        <w:t xml:space="preserve"> الطرف بتقديم تعويض إلى صاحب الشكوى عن الاحتجاز وآثاره النفسية على صحته؛</w:t>
      </w:r>
    </w:p>
    <w:p w:rsidR="00B64190" w:rsidRDefault="00B64190" w:rsidP="00B64190">
      <w:pPr>
        <w:pStyle w:val="SingleTxtGA"/>
        <w:rPr>
          <w:rtl/>
        </w:rPr>
      </w:pPr>
      <w:r>
        <w:rPr>
          <w:rtl/>
        </w:rPr>
        <w:tab/>
      </w:r>
      <w:r>
        <w:rPr>
          <w:rFonts w:hint="cs"/>
          <w:rtl/>
        </w:rPr>
        <w:t>(ج)</w:t>
      </w:r>
      <w:r>
        <w:rPr>
          <w:rtl/>
        </w:rPr>
        <w:tab/>
      </w:r>
      <w:r w:rsidRPr="0042436D">
        <w:rPr>
          <w:rtl/>
        </w:rPr>
        <w:t>أن توصي الدولة</w:t>
      </w:r>
      <w:r>
        <w:rPr>
          <w:rFonts w:hint="cs"/>
          <w:rtl/>
        </w:rPr>
        <w:t>َ</w:t>
      </w:r>
      <w:r w:rsidRPr="0042436D">
        <w:rPr>
          <w:rtl/>
        </w:rPr>
        <w:t xml:space="preserve"> الطرف بأن تعيد على الأقل إلى صاحب الشكوى مبلغ الكفالة، وألَّا تحمله التكاليف التي تط</w:t>
      </w:r>
      <w:r>
        <w:rPr>
          <w:rFonts w:hint="cs"/>
          <w:rtl/>
        </w:rPr>
        <w:t>َ</w:t>
      </w:r>
      <w:r w:rsidRPr="0042436D">
        <w:rPr>
          <w:rtl/>
        </w:rPr>
        <w:t>لبها علاجه الطبي باعتباره ضحية للتعذيب أ</w:t>
      </w:r>
      <w:r>
        <w:rPr>
          <w:rFonts w:hint="cs"/>
          <w:rtl/>
        </w:rPr>
        <w:t>ُ</w:t>
      </w:r>
      <w:r w:rsidRPr="0042436D">
        <w:rPr>
          <w:rtl/>
        </w:rPr>
        <w:t>ودع رهن الاحتجاز في انتظار تسليمه</w:t>
      </w:r>
      <w:r>
        <w:rPr>
          <w:rFonts w:hint="cs"/>
          <w:rtl/>
        </w:rPr>
        <w:t>.</w:t>
      </w:r>
    </w:p>
    <w:p w:rsidR="00B64190" w:rsidRDefault="00B64190" w:rsidP="00B64190">
      <w:pPr>
        <w:pStyle w:val="SingleTxtGA"/>
        <w:rPr>
          <w:rtl/>
        </w:rPr>
      </w:pPr>
      <w:r>
        <w:rPr>
          <w:rFonts w:hint="cs"/>
          <w:rtl/>
        </w:rPr>
        <w:t>34-</w:t>
      </w:r>
      <w:r>
        <w:rPr>
          <w:rtl/>
        </w:rPr>
        <w:tab/>
      </w:r>
      <w:r w:rsidRPr="00CE31D0">
        <w:rPr>
          <w:rtl/>
        </w:rPr>
        <w:t xml:space="preserve">وفي 10 نيسان/أبريل 2018، قدمت الدولة الطرف ملاحظاتها، حيث أشارت إلى أن محامي صاحب البلاغ انتقد سويسرا بسبب إبلاغها الدولة التي طلبت تسليم </w:t>
      </w:r>
      <w:r>
        <w:rPr>
          <w:rFonts w:hint="cs"/>
          <w:rtl/>
        </w:rPr>
        <w:t xml:space="preserve">صاحب البلاغ </w:t>
      </w:r>
      <w:r w:rsidRPr="00CE31D0">
        <w:rPr>
          <w:rtl/>
        </w:rPr>
        <w:t>بإمكانية تنفيذ الحكم الصادر عن القضاء التركي في سويسرا</w:t>
      </w:r>
      <w:r>
        <w:rPr>
          <w:rFonts w:hint="cs"/>
          <w:rtl/>
        </w:rPr>
        <w:t xml:space="preserve">. </w:t>
      </w:r>
      <w:r w:rsidRPr="00D75BBF">
        <w:rPr>
          <w:rtl/>
        </w:rPr>
        <w:t>غير أن الدولة المعنية لم تقدم في الوقت الراهن طلب</w:t>
      </w:r>
      <w:r w:rsidR="00D637F8">
        <w:rPr>
          <w:rtl/>
        </w:rPr>
        <w:t xml:space="preserve">اً </w:t>
      </w:r>
      <w:r w:rsidRPr="00D75BBF">
        <w:rPr>
          <w:rtl/>
        </w:rPr>
        <w:t>من هذا القبيل</w:t>
      </w:r>
      <w:r>
        <w:rPr>
          <w:rFonts w:hint="cs"/>
          <w:rtl/>
        </w:rPr>
        <w:t xml:space="preserve">. </w:t>
      </w:r>
      <w:r w:rsidRPr="00F94A97">
        <w:rPr>
          <w:rtl/>
        </w:rPr>
        <w:t xml:space="preserve">وفي هذا السياق، تذكر الدولةُ الطرف بالمبدأ العالمي المتمثل في التسليم أو </w:t>
      </w:r>
      <w:r w:rsidRPr="00F94A97">
        <w:rPr>
          <w:rtl/>
        </w:rPr>
        <w:lastRenderedPageBreak/>
        <w:t>المحاكمة، ومفاده أن الدولة التي يُطلب إليها تسليم شخص ما، ينبغي، إذا رفضت تسليمه، أن تنظر في إمكانية مباشرة إجراءات جنائية ضده أو تنفيذ العقوبة الصادرة في حقه، بغية تفادي حالة الإفلات من العقاب</w:t>
      </w:r>
      <w:r>
        <w:rPr>
          <w:rFonts w:hint="cs"/>
          <w:rtl/>
        </w:rPr>
        <w:t>.</w:t>
      </w:r>
    </w:p>
    <w:p w:rsidR="00B64190" w:rsidRDefault="00B64190" w:rsidP="000930AA">
      <w:pPr>
        <w:pStyle w:val="SingleTxtGA"/>
        <w:rPr>
          <w:rtl/>
        </w:rPr>
      </w:pPr>
      <w:r>
        <w:rPr>
          <w:rFonts w:hint="cs"/>
          <w:rtl/>
        </w:rPr>
        <w:t>35-</w:t>
      </w:r>
      <w:r>
        <w:rPr>
          <w:rtl/>
        </w:rPr>
        <w:tab/>
      </w:r>
      <w:r w:rsidRPr="00CE41D3">
        <w:rPr>
          <w:rtl/>
        </w:rPr>
        <w:t>وعلى أية حال، سيشكل طلب تنفيذ العقوبة الصادرة في تركيا موضوع إجراءات محاكمة حضورية أمام السلطات القضائية المختصة، مع إمكانية الاستئناف (انظر المادة 105 من القانون الاتحادي بشأن المساعدة الدولية المتبادلة في المسائل الجنائية)</w:t>
      </w:r>
      <w:r>
        <w:rPr>
          <w:rFonts w:hint="cs"/>
          <w:rtl/>
        </w:rPr>
        <w:t xml:space="preserve">. </w:t>
      </w:r>
      <w:r w:rsidRPr="00062BBF">
        <w:rPr>
          <w:rtl/>
        </w:rPr>
        <w:t>وفيما يتعلق بالتعويض الذي طالب به صاحب الشكوى عن الاحتجاز الذي تعرض له، أشارت حكومة سويسرا إلى أن هذه المطالبة شكلت موضوع قرار صادر عن مكتب العدل الاتحادي في 21 شباط/</w:t>
      </w:r>
      <w:r w:rsidR="000930AA">
        <w:rPr>
          <w:rFonts w:hint="cs"/>
          <w:rtl/>
        </w:rPr>
        <w:t xml:space="preserve"> </w:t>
      </w:r>
      <w:r w:rsidRPr="00062BBF">
        <w:rPr>
          <w:rtl/>
        </w:rPr>
        <w:t>فبراير</w:t>
      </w:r>
      <w:r w:rsidR="000930AA">
        <w:rPr>
          <w:rFonts w:hint="cs"/>
          <w:rtl/>
        </w:rPr>
        <w:t> </w:t>
      </w:r>
      <w:r w:rsidRPr="00062BBF">
        <w:rPr>
          <w:rtl/>
        </w:rPr>
        <w:t xml:space="preserve">2016، وهو في الوقت الراهن بانتظار البت فيه أمام المحكمة الجنائية الاتحادية عقب طلب استئناف قدمه </w:t>
      </w:r>
      <w:r w:rsidRPr="00062BBF">
        <w:rPr>
          <w:rtl/>
        </w:rPr>
        <w:lastRenderedPageBreak/>
        <w:t>صاحب البلاغ في 23 آذار/مارس 2018</w:t>
      </w:r>
      <w:r>
        <w:rPr>
          <w:rFonts w:hint="cs"/>
          <w:rtl/>
        </w:rPr>
        <w:t>.</w:t>
      </w:r>
    </w:p>
    <w:p w:rsidR="00B64190" w:rsidRPr="000930AA" w:rsidRDefault="00B64190" w:rsidP="000930AA">
      <w:pPr>
        <w:pStyle w:val="SingleTxtGA"/>
        <w:rPr>
          <w:spacing w:val="-6"/>
          <w:rtl/>
        </w:rPr>
      </w:pPr>
      <w:r w:rsidRPr="000930AA">
        <w:rPr>
          <w:rFonts w:hint="cs"/>
          <w:spacing w:val="-6"/>
          <w:rtl/>
        </w:rPr>
        <w:t>36-</w:t>
      </w:r>
      <w:r w:rsidRPr="000930AA">
        <w:rPr>
          <w:spacing w:val="-6"/>
          <w:rtl/>
        </w:rPr>
        <w:tab/>
        <w:t>وبالإضافة إلى ذلك، تحاجج الدولة الطرف بأن الإجراءات المعروض</w:t>
      </w:r>
      <w:r w:rsidRPr="000930AA">
        <w:rPr>
          <w:rFonts w:hint="cs"/>
          <w:spacing w:val="-6"/>
          <w:rtl/>
        </w:rPr>
        <w:t>ة</w:t>
      </w:r>
      <w:r w:rsidRPr="000930AA">
        <w:rPr>
          <w:spacing w:val="-6"/>
          <w:rtl/>
        </w:rPr>
        <w:t xml:space="preserve"> على اللجنة قد عالجت مسألة ما إذا كان تسليم صاحب الشكوى إلى تركيا يتوافق مع المادة 3 من الاتفاقية</w:t>
      </w:r>
      <w:r w:rsidRPr="000930AA">
        <w:rPr>
          <w:rFonts w:hint="cs"/>
          <w:spacing w:val="-6"/>
          <w:rtl/>
        </w:rPr>
        <w:t xml:space="preserve">. </w:t>
      </w:r>
      <w:r w:rsidRPr="000930AA">
        <w:rPr>
          <w:spacing w:val="-6"/>
          <w:rtl/>
        </w:rPr>
        <w:t>ولم</w:t>
      </w:r>
      <w:r w:rsidR="000930AA" w:rsidRPr="000930AA">
        <w:rPr>
          <w:rFonts w:hint="cs"/>
          <w:spacing w:val="-6"/>
          <w:rtl/>
        </w:rPr>
        <w:t> </w:t>
      </w:r>
      <w:r w:rsidRPr="000930AA">
        <w:rPr>
          <w:spacing w:val="-6"/>
          <w:rtl/>
        </w:rPr>
        <w:t>يكن قرار اللجنة بالتالي يتعلق لا باحتجاز صاحب البلاغ بغرض تسليمه، ولا بأي بدائل لتسليمه</w:t>
      </w:r>
      <w:r w:rsidRPr="000930AA">
        <w:rPr>
          <w:rFonts w:hint="cs"/>
          <w:spacing w:val="-6"/>
          <w:rtl/>
        </w:rPr>
        <w:t>.</w:t>
      </w:r>
    </w:p>
    <w:p w:rsidR="00B64190" w:rsidRPr="000930AA" w:rsidRDefault="00B64190" w:rsidP="00B64190">
      <w:pPr>
        <w:pStyle w:val="SingleTxtGA"/>
        <w:rPr>
          <w:spacing w:val="-4"/>
          <w:rtl/>
        </w:rPr>
      </w:pPr>
      <w:r w:rsidRPr="000930AA">
        <w:rPr>
          <w:rFonts w:hint="cs"/>
          <w:spacing w:val="-4"/>
          <w:rtl/>
        </w:rPr>
        <w:t>37-</w:t>
      </w:r>
      <w:r w:rsidRPr="000930AA">
        <w:rPr>
          <w:spacing w:val="-4"/>
          <w:rtl/>
        </w:rPr>
        <w:tab/>
        <w:t>وبما أن ادعاءات صاحب الشكوى لا أساس لها، فمن الملائم رفضها لأنها تتجاوز نطاق تنفيذ استنتاجات اللجنة في هذه القضية</w:t>
      </w:r>
      <w:r w:rsidRPr="000930AA">
        <w:rPr>
          <w:rFonts w:hint="cs"/>
          <w:spacing w:val="-4"/>
          <w:rtl/>
        </w:rPr>
        <w:t xml:space="preserve">. </w:t>
      </w:r>
      <w:r w:rsidRPr="000930AA">
        <w:rPr>
          <w:spacing w:val="-4"/>
          <w:rtl/>
        </w:rPr>
        <w:t>وفي ضوء ما تقدم، تدعو الدولةُ الطرف اللجنةَ إلى أن تقرر عدم مواصلة النظر في البلاغ رقم 747/2016 في إطار إجرائها المتصل بمتابعة القرارات</w:t>
      </w:r>
      <w:r w:rsidRPr="000930AA">
        <w:rPr>
          <w:rFonts w:hint="cs"/>
          <w:spacing w:val="-4"/>
          <w:rtl/>
        </w:rPr>
        <w:t>.</w:t>
      </w:r>
    </w:p>
    <w:p w:rsidR="00B64190" w:rsidRDefault="00B64190" w:rsidP="00B64190">
      <w:pPr>
        <w:pStyle w:val="SingleTxtGA"/>
        <w:rPr>
          <w:rtl/>
        </w:rPr>
      </w:pPr>
      <w:r>
        <w:rPr>
          <w:rFonts w:hint="cs"/>
          <w:rtl/>
        </w:rPr>
        <w:t>38</w:t>
      </w:r>
      <w:r w:rsidRPr="00C56DCE">
        <w:rPr>
          <w:rtl/>
        </w:rPr>
        <w:t>-</w:t>
      </w:r>
      <w:r w:rsidRPr="00C56DCE">
        <w:rPr>
          <w:rtl/>
        </w:rPr>
        <w:tab/>
        <w:t xml:space="preserve">وقررت اللجنة </w:t>
      </w:r>
      <w:r>
        <w:rPr>
          <w:rFonts w:hint="cs"/>
          <w:rtl/>
        </w:rPr>
        <w:t xml:space="preserve">إنهاء إجراءات </w:t>
      </w:r>
      <w:r w:rsidRPr="00C56DCE">
        <w:rPr>
          <w:rtl/>
        </w:rPr>
        <w:t xml:space="preserve">المتابعة </w:t>
      </w:r>
      <w:r>
        <w:rPr>
          <w:rtl/>
        </w:rPr>
        <w:t>مع إشارة إلى</w:t>
      </w:r>
      <w:r w:rsidRPr="00C56DCE">
        <w:rPr>
          <w:rtl/>
        </w:rPr>
        <w:t xml:space="preserve"> التوصل إلى تسوية مرضية</w:t>
      </w:r>
      <w:r>
        <w:rPr>
          <w:rFonts w:hint="cs"/>
          <w:rtl/>
        </w:rPr>
        <w:t xml:space="preserve"> لأن صاحب الشكوى لا يواجه خطر التسليم إلى تركيا</w:t>
      </w:r>
      <w:r w:rsidRPr="00C56DCE">
        <w:rPr>
          <w:rtl/>
        </w:rPr>
        <w:t>.</w:t>
      </w:r>
    </w:p>
    <w:p w:rsidR="00B64190" w:rsidRPr="00500756" w:rsidRDefault="00B64190" w:rsidP="00B64190">
      <w:pPr>
        <w:pStyle w:val="SingleTxtGA"/>
        <w:jc w:val="center"/>
        <w:rPr>
          <w:rtl/>
        </w:rPr>
      </w:pPr>
      <w:r>
        <w:rPr>
          <w:u w:val="single"/>
          <w:rtl/>
        </w:rPr>
        <w:tab/>
      </w:r>
      <w:r>
        <w:rPr>
          <w:u w:val="single"/>
          <w:rtl/>
        </w:rPr>
        <w:tab/>
      </w:r>
      <w:r>
        <w:rPr>
          <w:u w:val="single"/>
          <w:rtl/>
        </w:rPr>
        <w:tab/>
      </w:r>
    </w:p>
    <w:sectPr w:rsidR="00B64190" w:rsidRPr="00500756" w:rsidSect="00DD3CE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361" w:right="1134" w:bottom="1134" w:left="1134" w:header="851" w:footer="567"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988" w:rsidRPr="002901D9" w:rsidRDefault="00920988" w:rsidP="002901D9">
      <w:pPr>
        <w:spacing w:after="60" w:line="240" w:lineRule="auto"/>
        <w:rPr>
          <w:i/>
          <w:iCs/>
        </w:rPr>
      </w:pPr>
      <w:r>
        <w:rPr>
          <w:rFonts w:hint="cs"/>
          <w:i/>
          <w:iCs/>
          <w:rtl/>
        </w:rPr>
        <w:t>الحواشي</w:t>
      </w:r>
    </w:p>
  </w:endnote>
  <w:endnote w:type="continuationSeparator" w:id="0">
    <w:p w:rsidR="00920988" w:rsidRDefault="00920988"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E9" w:rsidRPr="00CD5E42" w:rsidRDefault="00CD5E42" w:rsidP="00CD5E42">
    <w:pPr>
      <w:pStyle w:val="Footer"/>
      <w:tabs>
        <w:tab w:val="right" w:pos="9598"/>
      </w:tabs>
      <w:rPr>
        <w:sz w:val="17"/>
      </w:rPr>
    </w:pPr>
    <w:r>
      <w:rPr>
        <w:sz w:val="17"/>
      </w:rPr>
      <w:t>GE.18-15963</w:t>
    </w:r>
    <w:r>
      <w:rPr>
        <w:sz w:val="17"/>
      </w:rPr>
      <w:tab/>
    </w:r>
    <w:r w:rsidRPr="00CD5E42">
      <w:rPr>
        <w:b/>
        <w:sz w:val="18"/>
      </w:rPr>
      <w:fldChar w:fldCharType="begin"/>
    </w:r>
    <w:r w:rsidRPr="00CD5E42">
      <w:rPr>
        <w:b/>
        <w:sz w:val="18"/>
      </w:rPr>
      <w:instrText xml:space="preserve"> PAGE  \* MERGEFORMAT </w:instrText>
    </w:r>
    <w:r w:rsidRPr="00CD5E42">
      <w:rPr>
        <w:b/>
        <w:sz w:val="18"/>
      </w:rPr>
      <w:fldChar w:fldCharType="separate"/>
    </w:r>
    <w:r w:rsidR="00555CFC">
      <w:rPr>
        <w:b/>
        <w:noProof/>
        <w:sz w:val="18"/>
      </w:rPr>
      <w:t>2</w:t>
    </w:r>
    <w:r w:rsidRPr="00CD5E42">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9B0" w:rsidRPr="00CD5E42" w:rsidRDefault="00CD5E42" w:rsidP="006959B0">
    <w:pPr>
      <w:pStyle w:val="Footer"/>
      <w:tabs>
        <w:tab w:val="right" w:pos="9599"/>
      </w:tabs>
      <w:jc w:val="left"/>
      <w:rPr>
        <w:b/>
        <w:sz w:val="18"/>
        <w:lang w:val="en-US"/>
      </w:rPr>
    </w:pPr>
    <w:r w:rsidRPr="00CD5E42">
      <w:rPr>
        <w:b/>
        <w:sz w:val="18"/>
        <w:lang w:val="en-US"/>
      </w:rPr>
      <w:fldChar w:fldCharType="begin"/>
    </w:r>
    <w:r w:rsidRPr="00CD5E42">
      <w:rPr>
        <w:b/>
        <w:sz w:val="18"/>
        <w:lang w:val="en-US"/>
      </w:rPr>
      <w:instrText xml:space="preserve"> PAGE  \* MERGEFORMAT </w:instrText>
    </w:r>
    <w:r w:rsidRPr="00CD5E42">
      <w:rPr>
        <w:b/>
        <w:sz w:val="18"/>
        <w:lang w:val="en-US"/>
      </w:rPr>
      <w:fldChar w:fldCharType="separate"/>
    </w:r>
    <w:r w:rsidR="00555CFC">
      <w:rPr>
        <w:b/>
        <w:noProof/>
        <w:sz w:val="18"/>
        <w:lang w:val="en-US"/>
      </w:rPr>
      <w:t>9</w:t>
    </w:r>
    <w:r w:rsidRPr="00CD5E42">
      <w:rPr>
        <w:b/>
        <w:sz w:val="18"/>
        <w:lang w:val="en-US"/>
      </w:rPr>
      <w:fldChar w:fldCharType="end"/>
    </w:r>
    <w:r>
      <w:rPr>
        <w:b/>
        <w:sz w:val="18"/>
        <w:lang w:val="en-US"/>
      </w:rPr>
      <w:tab/>
    </w:r>
    <w:r>
      <w:rPr>
        <w:sz w:val="17"/>
        <w:lang w:val="en-US"/>
      </w:rPr>
      <w:t>GE.18-15963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A8" w:rsidRDefault="00DD3CE9" w:rsidP="005A3015">
    <w:pPr>
      <w:pStyle w:val="Footer"/>
      <w:spacing w:before="360"/>
      <w:jc w:val="right"/>
      <w:rPr>
        <w:sz w:val="20"/>
        <w:szCs w:val="20"/>
      </w:rPr>
    </w:pPr>
    <w:r>
      <w:rPr>
        <w:sz w:val="20"/>
        <w:szCs w:val="20"/>
      </w:rPr>
      <w:t>GE.18-15963</w:t>
    </w:r>
    <w:r w:rsidR="00A34EA8">
      <w:rPr>
        <w:noProof/>
        <w:lang w:eastAsia="en-GB"/>
      </w:rPr>
      <w:drawing>
        <wp:anchor distT="0" distB="0" distL="114300" distR="114300" simplePos="0" relativeHeight="251665408" behindDoc="1" locked="1" layoutInCell="0" allowOverlap="1" wp14:anchorId="2CEFE742" wp14:editId="0A87A06D">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4EA8" w:rsidRPr="007A0286">
      <w:rPr>
        <w:sz w:val="20"/>
        <w:szCs w:val="20"/>
      </w:rPr>
      <w:t>(A)</w:t>
    </w:r>
  </w:p>
  <w:p w:rsidR="00DD3CE9" w:rsidRPr="00DD3CE9" w:rsidRDefault="00DD3CE9" w:rsidP="00DD3CE9">
    <w:pPr>
      <w:pStyle w:val="Footer"/>
      <w:jc w:val="right"/>
      <w:rPr>
        <w:rFonts w:ascii="C39T30Lfz" w:hAnsi="C39T30Lfz"/>
        <w:sz w:val="56"/>
        <w:szCs w:val="20"/>
        <w:lang w:val="en-US"/>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simplePos x="0" y="0"/>
          <wp:positionH relativeFrom="page">
            <wp:posOffset>719455</wp:posOffset>
          </wp:positionH>
          <wp:positionV relativeFrom="page">
            <wp:posOffset>9611995</wp:posOffset>
          </wp:positionV>
          <wp:extent cx="638175" cy="6381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2"/>
                  <a:stretch>
                    <a:fillRect/>
                  </a:stretch>
                </pic:blipFill>
                <pic:spPr>
                  <a:xfrm>
                    <a:off x="0" y="0"/>
                    <a:ext cx="638175" cy="638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988" w:rsidRPr="004956DC" w:rsidRDefault="00920988" w:rsidP="00761849">
      <w:pPr>
        <w:pStyle w:val="Footer"/>
        <w:bidi/>
        <w:spacing w:after="80" w:line="200" w:lineRule="exact"/>
        <w:ind w:left="680"/>
      </w:pPr>
      <w:r>
        <w:rPr>
          <w:rtl/>
        </w:rPr>
        <w:t>__________</w:t>
      </w:r>
    </w:p>
  </w:footnote>
  <w:footnote w:type="continuationSeparator" w:id="0">
    <w:p w:rsidR="00920988" w:rsidRDefault="00920988" w:rsidP="00656392">
      <w:pPr>
        <w:spacing w:line="240" w:lineRule="auto"/>
      </w:pPr>
      <w:r>
        <w:continuationSeparator/>
      </w:r>
    </w:p>
  </w:footnote>
  <w:footnote w:id="1">
    <w:p w:rsidR="00B64190" w:rsidRPr="000930AA" w:rsidRDefault="00B64190" w:rsidP="000930AA">
      <w:pPr>
        <w:pStyle w:val="FootnoteText1"/>
        <w:rPr>
          <w:spacing w:val="-6"/>
        </w:rPr>
      </w:pPr>
      <w:r w:rsidRPr="000930AA">
        <w:rPr>
          <w:spacing w:val="-6"/>
          <w:rtl/>
        </w:rPr>
        <w:t>*</w:t>
      </w:r>
      <w:r w:rsidRPr="000930AA">
        <w:rPr>
          <w:spacing w:val="-6"/>
          <w:rtl/>
        </w:rPr>
        <w:tab/>
        <w:t>اعتمدته اللجنة، في 15 أيار/مايو 2018، خلال دورتها الثالثة والستين (23 نيسان/أبريل - 18 أيار/مايو 2018).</w:t>
      </w:r>
    </w:p>
  </w:footnote>
  <w:footnote w:id="2">
    <w:p w:rsidR="00B64190" w:rsidRPr="000930AA" w:rsidRDefault="00B64190" w:rsidP="000930AA">
      <w:pPr>
        <w:pStyle w:val="FootnoteText1"/>
      </w:pPr>
      <w:r w:rsidRPr="000930AA">
        <w:rPr>
          <w:rFonts w:hint="cs"/>
          <w:rtl/>
        </w:rPr>
        <w:t>(</w:t>
      </w:r>
      <w:r w:rsidRPr="000930AA">
        <w:footnoteRef/>
      </w:r>
      <w:r w:rsidRPr="000930AA">
        <w:rPr>
          <w:rFonts w:hint="cs"/>
          <w:rtl/>
        </w:rPr>
        <w:t>)</w:t>
      </w:r>
      <w:r w:rsidRPr="000930AA">
        <w:rPr>
          <w:rtl/>
        </w:rPr>
        <w:tab/>
        <w:t>اعتمدت اللجنة التقرير السابق بشأن متابعة القرارات المتعلقة بالبلاغات المقدمة بموجب المادة 22 من الاتفاقية (</w:t>
      </w:r>
      <w:r w:rsidRPr="000930AA">
        <w:t>CAT/C/62/3</w:t>
      </w:r>
      <w:r w:rsidRPr="000930AA">
        <w:rPr>
          <w:rtl/>
        </w:rPr>
        <w:t>)، بصيغته المعدلة، في دورتها الثانية والستين، في 27 تشرين الثاني/نوفمبر 2017</w:t>
      </w:r>
      <w:r w:rsidRPr="000930AA">
        <w:rPr>
          <w:rFonts w:hint="cs"/>
          <w:rtl/>
        </w:rPr>
        <w:t>.</w:t>
      </w:r>
    </w:p>
  </w:footnote>
  <w:footnote w:id="3">
    <w:p w:rsidR="00B64190" w:rsidRPr="000930AA" w:rsidRDefault="00B64190" w:rsidP="000930AA">
      <w:pPr>
        <w:pStyle w:val="FootnoteText1"/>
      </w:pPr>
      <w:r w:rsidRPr="000930AA">
        <w:rPr>
          <w:rFonts w:hint="cs"/>
          <w:rtl/>
        </w:rPr>
        <w:t>(</w:t>
      </w:r>
      <w:r w:rsidRPr="000930AA">
        <w:footnoteRef/>
      </w:r>
      <w:r w:rsidRPr="000930AA">
        <w:rPr>
          <w:rFonts w:hint="cs"/>
          <w:rtl/>
        </w:rPr>
        <w:t>)</w:t>
      </w:r>
      <w:r w:rsidRPr="000930AA">
        <w:rPr>
          <w:rFonts w:hint="cs"/>
          <w:rtl/>
        </w:rPr>
        <w:tab/>
      </w:r>
      <w:r w:rsidRPr="000930AA">
        <w:rPr>
          <w:rtl/>
        </w:rPr>
        <w:t xml:space="preserve">انظر الوثيقة </w:t>
      </w:r>
      <w:r w:rsidRPr="000930AA">
        <w:t>CAT/C/62/3</w:t>
      </w:r>
      <w:r w:rsidRPr="000930AA">
        <w:rPr>
          <w:rtl/>
        </w:rPr>
        <w:t>، الفقرتين 2 و3</w:t>
      </w:r>
      <w:r w:rsidRPr="000930AA">
        <w:rPr>
          <w:rFonts w:hint="cs"/>
          <w:rtl/>
        </w:rPr>
        <w:t>.</w:t>
      </w:r>
    </w:p>
  </w:footnote>
  <w:footnote w:id="4">
    <w:p w:rsidR="00B64190" w:rsidRPr="000930AA" w:rsidRDefault="00B64190" w:rsidP="000930AA">
      <w:pPr>
        <w:pStyle w:val="FootnoteText1"/>
      </w:pPr>
      <w:r w:rsidRPr="000930AA">
        <w:rPr>
          <w:rFonts w:hint="cs"/>
          <w:rtl/>
        </w:rPr>
        <w:t>(</w:t>
      </w:r>
      <w:r w:rsidRPr="000930AA">
        <w:footnoteRef/>
      </w:r>
      <w:r w:rsidRPr="000930AA">
        <w:rPr>
          <w:rFonts w:hint="cs"/>
          <w:rtl/>
        </w:rPr>
        <w:t>)</w:t>
      </w:r>
      <w:r w:rsidRPr="000930AA">
        <w:rPr>
          <w:rFonts w:hint="cs"/>
          <w:rtl/>
        </w:rPr>
        <w:tab/>
      </w:r>
      <w:r w:rsidRPr="000930AA">
        <w:rPr>
          <w:rtl/>
        </w:rPr>
        <w:t>المرجع نفسه، الفقرات من 6 إلى 8.</w:t>
      </w:r>
    </w:p>
  </w:footnote>
  <w:footnote w:id="5">
    <w:p w:rsidR="00B64190" w:rsidRPr="000930AA" w:rsidRDefault="00BD0376" w:rsidP="000930AA">
      <w:pPr>
        <w:pStyle w:val="FootnoteText1"/>
      </w:pPr>
      <w:r w:rsidRPr="000930AA">
        <w:rPr>
          <w:rFonts w:hint="cs"/>
          <w:rtl/>
        </w:rPr>
        <w:t>(</w:t>
      </w:r>
      <w:r w:rsidRPr="000930AA">
        <w:footnoteRef/>
      </w:r>
      <w:r w:rsidRPr="000930AA">
        <w:rPr>
          <w:rFonts w:hint="cs"/>
          <w:rtl/>
        </w:rPr>
        <w:t>)</w:t>
      </w:r>
      <w:r w:rsidRPr="000930AA">
        <w:rPr>
          <w:rFonts w:hint="cs"/>
          <w:rtl/>
        </w:rPr>
        <w:tab/>
      </w:r>
      <w:r w:rsidR="00B64190" w:rsidRPr="000930AA">
        <w:rPr>
          <w:rtl/>
        </w:rPr>
        <w:t xml:space="preserve">انظر الوثيقة </w:t>
      </w:r>
      <w:r w:rsidR="00B64190" w:rsidRPr="000930AA">
        <w:t>CAT/C/62/3</w:t>
      </w:r>
      <w:r w:rsidR="00B64190" w:rsidRPr="000930AA">
        <w:rPr>
          <w:rtl/>
        </w:rPr>
        <w:t>، الفقرات من 21 إلى 27.</w:t>
      </w:r>
    </w:p>
  </w:footnote>
  <w:footnote w:id="6">
    <w:p w:rsidR="00B64190" w:rsidRPr="000930AA" w:rsidRDefault="00BD0376" w:rsidP="002052B2">
      <w:pPr>
        <w:pStyle w:val="FootnoteText1"/>
      </w:pPr>
      <w:r w:rsidRPr="000930AA">
        <w:rPr>
          <w:rFonts w:hint="cs"/>
          <w:rtl/>
        </w:rPr>
        <w:t>(</w:t>
      </w:r>
      <w:r w:rsidRPr="000930AA">
        <w:footnoteRef/>
      </w:r>
      <w:r w:rsidRPr="000930AA">
        <w:rPr>
          <w:rFonts w:hint="cs"/>
          <w:rtl/>
        </w:rPr>
        <w:t>)</w:t>
      </w:r>
      <w:r w:rsidRPr="000930AA">
        <w:rPr>
          <w:rFonts w:hint="cs"/>
          <w:rtl/>
        </w:rPr>
        <w:tab/>
      </w:r>
      <w:r w:rsidR="00B64190" w:rsidRPr="000930AA">
        <w:rPr>
          <w:rtl/>
        </w:rPr>
        <w:t>في 28 آب/أغسطس 2017، أعربت الدولة الطرف عن عدم موافقتها على استنتاج اللجنة أن إعادة صاحب الشكوى إلى أفغانستان قد يشكل انتهاكا</w:t>
      </w:r>
      <w:r w:rsidR="002052B2">
        <w:rPr>
          <w:rFonts w:hint="cs"/>
          <w:rtl/>
        </w:rPr>
        <w:t>ً</w:t>
      </w:r>
      <w:r w:rsidR="00B64190" w:rsidRPr="000930AA">
        <w:rPr>
          <w:rtl/>
        </w:rPr>
        <w:t xml:space="preserve"> للمادة 3 من الاتفاقية، حيث لم تقبل رأي اللجنة بأن أستراليا ملزمة بأن تمتنع عن إعادة صاحب البلاغ</w:t>
      </w:r>
      <w:r w:rsidR="00B64190" w:rsidRPr="000930AA">
        <w:rPr>
          <w:rFonts w:hint="cs"/>
          <w:rtl/>
        </w:rPr>
        <w:t xml:space="preserve"> إلى</w:t>
      </w:r>
      <w:r w:rsidR="00B64190" w:rsidRPr="000930AA">
        <w:rPr>
          <w:rtl/>
        </w:rPr>
        <w:t xml:space="preserve"> أفغانستان أو إلى أي بلد آخر يكون فيه عرضة لخطر حقيقي بأن يعاد إلى أفغانستان.</w:t>
      </w:r>
      <w:r w:rsidR="00B64190" w:rsidRPr="000930AA">
        <w:rPr>
          <w:rFonts w:hint="cs"/>
          <w:rtl/>
        </w:rPr>
        <w:t xml:space="preserve"> </w:t>
      </w:r>
      <w:r w:rsidR="00B64190" w:rsidRPr="000930AA">
        <w:rPr>
          <w:rtl/>
        </w:rPr>
        <w:t xml:space="preserve">وأكدت أن صاحب الشكوى يخضع </w:t>
      </w:r>
      <w:r w:rsidR="00B64190" w:rsidRPr="000930AA">
        <w:rPr>
          <w:rFonts w:hint="cs"/>
          <w:rtl/>
        </w:rPr>
        <w:t>ل</w:t>
      </w:r>
      <w:r w:rsidR="00B64190" w:rsidRPr="000930AA">
        <w:rPr>
          <w:rtl/>
        </w:rPr>
        <w:t>إجراءات أستراليا المحلية في مجال الهجرة ويمكن ترحيله إلى أفغانستان</w:t>
      </w:r>
      <w:r w:rsidR="00B64190" w:rsidRPr="000930AA">
        <w:rPr>
          <w:rFonts w:hint="cs"/>
          <w:rtl/>
        </w:rPr>
        <w:t xml:space="preserve">. </w:t>
      </w:r>
      <w:r w:rsidR="00B64190" w:rsidRPr="000930AA">
        <w:rPr>
          <w:rtl/>
        </w:rPr>
        <w:t>وأبدت الدولة الطرف الشواغل التالية بشأن نظر اللجنة في هذا البلاغ: لم تع</w:t>
      </w:r>
      <w:r w:rsidR="00B64190" w:rsidRPr="000930AA">
        <w:rPr>
          <w:rFonts w:hint="cs"/>
          <w:rtl/>
        </w:rPr>
        <w:t>ت</w:t>
      </w:r>
      <w:r w:rsidR="00B64190" w:rsidRPr="000930AA">
        <w:rPr>
          <w:rtl/>
        </w:rPr>
        <w:t>مد اللجنة بانتظام معايير الدقة لدى نظرها في بلاغ صاحب الشكوى، على نحو ما تنص عليه المادة 3 من الاتفاقية</w:t>
      </w:r>
      <w:r w:rsidR="00B64190" w:rsidRPr="000930AA">
        <w:rPr>
          <w:rFonts w:hint="cs"/>
          <w:rtl/>
        </w:rPr>
        <w:t xml:space="preserve">. </w:t>
      </w:r>
      <w:r w:rsidR="00B64190" w:rsidRPr="000930AA">
        <w:rPr>
          <w:rtl/>
        </w:rPr>
        <w:t>ويدل القرار على محدودية تطبيق المبادئ القانونية التي وضعتها اللجنة على ظروف صاحب البلاغ الخاصة واتسام نظر اللجنة في المعلومات المتعلقة بالبلد بالمحدودية والانتقائية</w:t>
      </w:r>
      <w:r w:rsidR="00B64190" w:rsidRPr="000930AA">
        <w:rPr>
          <w:rFonts w:hint="cs"/>
          <w:rtl/>
        </w:rPr>
        <w:t xml:space="preserve">. </w:t>
      </w:r>
      <w:r w:rsidR="00B64190" w:rsidRPr="000930AA">
        <w:rPr>
          <w:rtl/>
        </w:rPr>
        <w:t xml:space="preserve">وترى الدولة الطرف أن اللجنة قد أخطأت في استنتاجها أن صناع القرار المحليين في أستراليا لم يُقَيموا </w:t>
      </w:r>
      <w:r w:rsidR="00B64190" w:rsidRPr="000930AA">
        <w:rPr>
          <w:rFonts w:hint="cs"/>
          <w:rtl/>
        </w:rPr>
        <w:t xml:space="preserve">أو يدحضوا </w:t>
      </w:r>
      <w:r w:rsidR="00B64190" w:rsidRPr="000930AA">
        <w:rPr>
          <w:rtl/>
        </w:rPr>
        <w:t>على النحو الملائم جوانب محددة من ادعاءات صاحب البلاغ</w:t>
      </w:r>
      <w:r w:rsidR="00B64190" w:rsidRPr="000930AA">
        <w:rPr>
          <w:rFonts w:hint="cs"/>
          <w:rtl/>
        </w:rPr>
        <w:t xml:space="preserve">. </w:t>
      </w:r>
      <w:r w:rsidR="00B64190" w:rsidRPr="000930AA">
        <w:rPr>
          <w:rtl/>
        </w:rPr>
        <w:t>ووسعت اللجنة نطاق الالتزام بمبدأ عدم الإعادة القسرية الوارد في المادة</w:t>
      </w:r>
      <w:r w:rsidR="002052B2">
        <w:rPr>
          <w:rFonts w:hint="cs"/>
          <w:rtl/>
        </w:rPr>
        <w:t> </w:t>
      </w:r>
      <w:r w:rsidR="00B64190" w:rsidRPr="000930AA">
        <w:rPr>
          <w:rtl/>
        </w:rPr>
        <w:t>3 من الاتفاقية ليشمل علاج أمراض الصحة العقلية</w:t>
      </w:r>
      <w:r w:rsidR="00B64190" w:rsidRPr="000930AA">
        <w:rPr>
          <w:rFonts w:hint="cs"/>
          <w:rtl/>
        </w:rPr>
        <w:t xml:space="preserve">. </w:t>
      </w:r>
      <w:r w:rsidR="00B64190" w:rsidRPr="000930AA">
        <w:rPr>
          <w:rtl/>
        </w:rPr>
        <w:t>وقد خلصت اللجنة، من دون أدلة كافية، إلى أن المادة 1 من الاتفاقية تنطبق على هذه الحالة المحددة، بما في ذلك فيما يتعلق بالسلوك المزعوم لجهات فاعلة غير تابعة للدولة</w:t>
      </w:r>
      <w:r w:rsidR="00B64190" w:rsidRPr="000930AA">
        <w:rPr>
          <w:rFonts w:hint="cs"/>
          <w:rtl/>
        </w:rPr>
        <w:t xml:space="preserve">. </w:t>
      </w:r>
      <w:r w:rsidR="00B64190" w:rsidRPr="000930AA">
        <w:rPr>
          <w:rtl/>
        </w:rPr>
        <w:t>وأخيرا</w:t>
      </w:r>
      <w:r w:rsidR="002052B2">
        <w:rPr>
          <w:rFonts w:hint="cs"/>
          <w:rtl/>
        </w:rPr>
        <w:t>ً</w:t>
      </w:r>
      <w:r w:rsidR="00B64190" w:rsidRPr="000930AA">
        <w:rPr>
          <w:rtl/>
        </w:rPr>
        <w:t>، تبنت اللجنة موقفا بشأن مبدأ القانون الدولي الراسخ المتعلق بإعادة التوطين محلياً يختلف اختلافا أساسياً عن موقف هيئات معاهدات حقوق الإنسان الأخرى وأستراليا</w:t>
      </w:r>
      <w:r w:rsidR="00B64190" w:rsidRPr="000930AA">
        <w:rPr>
          <w:rFonts w:hint="cs"/>
          <w:rtl/>
        </w:rPr>
        <w:t xml:space="preserve">. </w:t>
      </w:r>
    </w:p>
  </w:footnote>
  <w:footnote w:id="7">
    <w:p w:rsidR="00B64190" w:rsidRPr="000930AA" w:rsidRDefault="00BD0376" w:rsidP="000930AA">
      <w:pPr>
        <w:pStyle w:val="FootnoteText1"/>
      </w:pPr>
      <w:r w:rsidRPr="000930AA">
        <w:rPr>
          <w:rFonts w:hint="cs"/>
          <w:rtl/>
        </w:rPr>
        <w:t>(</w:t>
      </w:r>
      <w:r w:rsidRPr="000930AA">
        <w:footnoteRef/>
      </w:r>
      <w:r w:rsidRPr="000930AA">
        <w:rPr>
          <w:rFonts w:hint="cs"/>
          <w:rtl/>
        </w:rPr>
        <w:t>)</w:t>
      </w:r>
      <w:r w:rsidRPr="000930AA">
        <w:rPr>
          <w:rFonts w:hint="cs"/>
          <w:rtl/>
        </w:rPr>
        <w:tab/>
      </w:r>
      <w:r w:rsidR="00B64190" w:rsidRPr="000930AA">
        <w:rPr>
          <w:rtl/>
        </w:rPr>
        <w:t xml:space="preserve">انظر الوثيقة </w:t>
      </w:r>
      <w:r w:rsidR="00B64190" w:rsidRPr="000930AA">
        <w:t>CAT/C/62/3</w:t>
      </w:r>
      <w:r w:rsidR="00B64190" w:rsidRPr="000930AA">
        <w:rPr>
          <w:rtl/>
        </w:rPr>
        <w:t>، الفقرات من 44 إلى 53.</w:t>
      </w:r>
    </w:p>
  </w:footnote>
  <w:footnote w:id="8">
    <w:p w:rsidR="00B64190" w:rsidRPr="000930AA" w:rsidRDefault="00BD0376" w:rsidP="000930AA">
      <w:pPr>
        <w:pStyle w:val="FootnoteText1"/>
      </w:pPr>
      <w:r w:rsidRPr="000930AA">
        <w:rPr>
          <w:rFonts w:hint="cs"/>
          <w:rtl/>
        </w:rPr>
        <w:t>(</w:t>
      </w:r>
      <w:r w:rsidRPr="000930AA">
        <w:footnoteRef/>
      </w:r>
      <w:r w:rsidRPr="000930AA">
        <w:rPr>
          <w:rFonts w:hint="cs"/>
          <w:rtl/>
        </w:rPr>
        <w:t>)</w:t>
      </w:r>
      <w:r w:rsidRPr="000930AA">
        <w:rPr>
          <w:rFonts w:hint="cs"/>
          <w:rtl/>
        </w:rPr>
        <w:tab/>
      </w:r>
      <w:r w:rsidR="00B64190" w:rsidRPr="000930AA">
        <w:rPr>
          <w:rtl/>
        </w:rPr>
        <w:t xml:space="preserve">انظر الوثيقة </w:t>
      </w:r>
      <w:r w:rsidR="00B64190" w:rsidRPr="000930AA">
        <w:t>CATC/62/3</w:t>
      </w:r>
      <w:r w:rsidR="00B64190" w:rsidRPr="000930AA">
        <w:rPr>
          <w:rtl/>
        </w:rPr>
        <w:t>، الفقرات من 54 إلى 56.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E9" w:rsidRPr="00CD5E42" w:rsidRDefault="00CD5E42" w:rsidP="00CD5E42">
    <w:pPr>
      <w:pStyle w:val="Header"/>
      <w:jc w:val="right"/>
    </w:pPr>
    <w:r w:rsidRPr="00CD5E42">
      <w:t>CAT/C/63/3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3CE9" w:rsidRPr="00CD5E42" w:rsidRDefault="00CD5E42" w:rsidP="00CD5E42">
    <w:pPr>
      <w:pStyle w:val="Header"/>
      <w:jc w:val="left"/>
    </w:pPr>
    <w:r w:rsidRPr="00CD5E42">
      <w:t>CAT/C/63/3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15:restartNumberingAfterBreak="0">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15:restartNumberingAfterBreak="0">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680"/>
  <w:hyphenationZone w:val="425"/>
  <w:evenAndOddHeaders/>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88"/>
    <w:rsid w:val="000076D5"/>
    <w:rsid w:val="00034BC5"/>
    <w:rsid w:val="00043663"/>
    <w:rsid w:val="000505CF"/>
    <w:rsid w:val="0006663C"/>
    <w:rsid w:val="000930AA"/>
    <w:rsid w:val="000A2113"/>
    <w:rsid w:val="000B44AC"/>
    <w:rsid w:val="000D701C"/>
    <w:rsid w:val="000E2A71"/>
    <w:rsid w:val="00160263"/>
    <w:rsid w:val="00167825"/>
    <w:rsid w:val="00181F96"/>
    <w:rsid w:val="001A1371"/>
    <w:rsid w:val="001A7B66"/>
    <w:rsid w:val="001B346A"/>
    <w:rsid w:val="001E1CAD"/>
    <w:rsid w:val="001E290D"/>
    <w:rsid w:val="002052B2"/>
    <w:rsid w:val="002144FA"/>
    <w:rsid w:val="00225B9D"/>
    <w:rsid w:val="0023469A"/>
    <w:rsid w:val="00240C3F"/>
    <w:rsid w:val="00243C8A"/>
    <w:rsid w:val="00267A0E"/>
    <w:rsid w:val="002901D9"/>
    <w:rsid w:val="002976C2"/>
    <w:rsid w:val="003260FF"/>
    <w:rsid w:val="00343D95"/>
    <w:rsid w:val="00374341"/>
    <w:rsid w:val="00384DA7"/>
    <w:rsid w:val="003D1062"/>
    <w:rsid w:val="00420D7B"/>
    <w:rsid w:val="00450B21"/>
    <w:rsid w:val="00453B63"/>
    <w:rsid w:val="00455780"/>
    <w:rsid w:val="004956DC"/>
    <w:rsid w:val="004A03C2"/>
    <w:rsid w:val="004B0A1C"/>
    <w:rsid w:val="004D298E"/>
    <w:rsid w:val="00510A1F"/>
    <w:rsid w:val="0054472E"/>
    <w:rsid w:val="00555CFC"/>
    <w:rsid w:val="005662A9"/>
    <w:rsid w:val="005827D4"/>
    <w:rsid w:val="0059622A"/>
    <w:rsid w:val="005A3015"/>
    <w:rsid w:val="005C5878"/>
    <w:rsid w:val="005C7CEA"/>
    <w:rsid w:val="005D3C0B"/>
    <w:rsid w:val="005E5217"/>
    <w:rsid w:val="005F08AF"/>
    <w:rsid w:val="005F0FA4"/>
    <w:rsid w:val="005F30EE"/>
    <w:rsid w:val="0060473A"/>
    <w:rsid w:val="00656392"/>
    <w:rsid w:val="006646E9"/>
    <w:rsid w:val="0068781D"/>
    <w:rsid w:val="006959B0"/>
    <w:rsid w:val="006B3E27"/>
    <w:rsid w:val="006B6507"/>
    <w:rsid w:val="006C104C"/>
    <w:rsid w:val="00733704"/>
    <w:rsid w:val="00761849"/>
    <w:rsid w:val="0078071A"/>
    <w:rsid w:val="00817373"/>
    <w:rsid w:val="00852A9A"/>
    <w:rsid w:val="00893A8A"/>
    <w:rsid w:val="008F49E1"/>
    <w:rsid w:val="0090370F"/>
    <w:rsid w:val="00920988"/>
    <w:rsid w:val="009269D2"/>
    <w:rsid w:val="00942135"/>
    <w:rsid w:val="009521B0"/>
    <w:rsid w:val="00981C12"/>
    <w:rsid w:val="00991D2E"/>
    <w:rsid w:val="009A7E9F"/>
    <w:rsid w:val="009E5018"/>
    <w:rsid w:val="00A12B37"/>
    <w:rsid w:val="00A34EA8"/>
    <w:rsid w:val="00A67AF5"/>
    <w:rsid w:val="00A94CA3"/>
    <w:rsid w:val="00AA2384"/>
    <w:rsid w:val="00AB6758"/>
    <w:rsid w:val="00AC0A1F"/>
    <w:rsid w:val="00B13763"/>
    <w:rsid w:val="00B477A4"/>
    <w:rsid w:val="00B54045"/>
    <w:rsid w:val="00B64190"/>
    <w:rsid w:val="00BD0376"/>
    <w:rsid w:val="00C438D7"/>
    <w:rsid w:val="00C81B50"/>
    <w:rsid w:val="00C87F1F"/>
    <w:rsid w:val="00CD0BC8"/>
    <w:rsid w:val="00CD1801"/>
    <w:rsid w:val="00CD5E42"/>
    <w:rsid w:val="00D10EF1"/>
    <w:rsid w:val="00D249B3"/>
    <w:rsid w:val="00D42810"/>
    <w:rsid w:val="00D637F8"/>
    <w:rsid w:val="00D914A7"/>
    <w:rsid w:val="00DA03E3"/>
    <w:rsid w:val="00DA1981"/>
    <w:rsid w:val="00DC1D29"/>
    <w:rsid w:val="00DD13C3"/>
    <w:rsid w:val="00DD3CE9"/>
    <w:rsid w:val="00DD596E"/>
    <w:rsid w:val="00DD621E"/>
    <w:rsid w:val="00DF0575"/>
    <w:rsid w:val="00E70336"/>
    <w:rsid w:val="00E70E04"/>
    <w:rsid w:val="00E7213B"/>
    <w:rsid w:val="00E76499"/>
    <w:rsid w:val="00EC05A7"/>
    <w:rsid w:val="00EC4B6B"/>
    <w:rsid w:val="00EF1EE5"/>
    <w:rsid w:val="00F26D04"/>
    <w:rsid w:val="00F34AAB"/>
    <w:rsid w:val="00F763B4"/>
    <w:rsid w:val="00F900C3"/>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EC2974F2-AD19-4A37-AB4B-2BD39CC5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4_G"/>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6646E9"/>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167825"/>
    <w:pPr>
      <w:keepNext/>
      <w:keepLines/>
      <w:tabs>
        <w:tab w:val="right" w:pos="1021"/>
      </w:tabs>
      <w:suppressAutoHyphens/>
      <w:spacing w:before="240" w:after="120" w:line="380" w:lineRule="exact"/>
      <w:ind w:left="1247" w:right="1247" w:hanging="1247"/>
    </w:pPr>
    <w:rPr>
      <w:b/>
      <w:bCs/>
      <w:lang w:eastAsia="ar-SA"/>
    </w:rPr>
  </w:style>
  <w:style w:type="paragraph" w:customStyle="1" w:styleId="H4GA">
    <w:name w:val="_ H_4_GA"/>
    <w:basedOn w:val="Normal"/>
    <w:next w:val="Normal"/>
    <w:qFormat/>
    <w:rsid w:val="00167825"/>
    <w:pPr>
      <w:keepNext/>
      <w:keepLines/>
      <w:tabs>
        <w:tab w:val="right" w:pos="1021"/>
      </w:tabs>
      <w:suppressAutoHyphens/>
      <w:spacing w:before="240" w:after="120" w:line="380" w:lineRule="exact"/>
      <w:ind w:left="1247" w:right="1247" w:hanging="1247"/>
    </w:pPr>
    <w:rPr>
      <w:i/>
      <w:iCs/>
    </w:rPr>
  </w:style>
  <w:style w:type="paragraph" w:customStyle="1" w:styleId="H56GA">
    <w:name w:val="_ H_5/6_GA"/>
    <w:basedOn w:val="Normal"/>
    <w:next w:val="Normal"/>
    <w:qFormat/>
    <w:rsid w:val="00167825"/>
    <w:pPr>
      <w:keepNext/>
      <w:keepLines/>
      <w:tabs>
        <w:tab w:val="right" w:pos="1021"/>
      </w:tabs>
      <w:suppressAutoHyphens/>
      <w:spacing w:before="240" w:after="120" w:line="380" w:lineRule="exact"/>
      <w:ind w:left="1247" w:right="1247" w:hanging="1247"/>
    </w:pPr>
  </w:style>
  <w:style w:type="paragraph" w:customStyle="1" w:styleId="SingleTxtGA">
    <w:name w:val="_ Single Txt_GA"/>
    <w:basedOn w:val="Normal"/>
    <w:qFormat/>
    <w:rsid w:val="006646E9"/>
    <w:pPr>
      <w:tabs>
        <w:tab w:val="left" w:pos="1928"/>
        <w:tab w:val="left" w:pos="2608"/>
        <w:tab w:val="left" w:pos="3289"/>
        <w:tab w:val="left" w:pos="3969"/>
        <w:tab w:val="left" w:pos="4649"/>
        <w:tab w:val="left" w:pos="5330"/>
      </w:tabs>
      <w:suppressAutoHyphen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0A2113"/>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53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EE1B9B-BAA6-4B58-98FD-6E0D6E7AC3C0}">
  <ds:schemaRefs>
    <ds:schemaRef ds:uri="http://schemas.openxmlformats.org/officeDocument/2006/bibliography"/>
  </ds:schemaRefs>
</ds:datastoreItem>
</file>

<file path=customXml/itemProps2.xml><?xml version="1.0" encoding="utf-8"?>
<ds:datastoreItem xmlns:ds="http://schemas.openxmlformats.org/officeDocument/2006/customXml" ds:itemID="{232375BC-6E57-42B4-9775-1D3A2E9D9DA3}"/>
</file>

<file path=customXml/itemProps3.xml><?xml version="1.0" encoding="utf-8"?>
<ds:datastoreItem xmlns:ds="http://schemas.openxmlformats.org/officeDocument/2006/customXml" ds:itemID="{A0EAD33E-3ED6-423E-8FEB-19EA7433DED8}"/>
</file>

<file path=customXml/itemProps4.xml><?xml version="1.0" encoding="utf-8"?>
<ds:datastoreItem xmlns:ds="http://schemas.openxmlformats.org/officeDocument/2006/customXml" ds:itemID="{9B8BF836-2779-4789-A477-08478D84FE8F}"/>
</file>

<file path=docProps/app.xml><?xml version="1.0" encoding="utf-8"?>
<Properties xmlns="http://schemas.openxmlformats.org/officeDocument/2006/extended-properties" xmlns:vt="http://schemas.openxmlformats.org/officeDocument/2006/docPropsVTypes">
  <Template>CAT.dotm</Template>
  <TotalTime>1</TotalTime>
  <Pages>10</Pages>
  <Words>2243</Words>
  <Characters>12787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CAT/C/63/3</vt:lpstr>
    </vt:vector>
  </TitlesOfParts>
  <Company>DCM</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CAT/C/63/3</dc:title>
  <dc:subject>GE.1815963A</dc:subject>
  <dc:creator>MBU, EOU</dc:creator>
  <cp:keywords>ODS No.1828710</cp:keywords>
  <dc:description>Distribution:_x000d_
Original: English_x000d_
Date: 29 September 2018</dc:description>
  <cp:lastModifiedBy>KAWUKI Anne</cp:lastModifiedBy>
  <cp:revision>2</cp:revision>
  <cp:lastPrinted>2018-10-16T15:51:00Z</cp:lastPrinted>
  <dcterms:created xsi:type="dcterms:W3CDTF">2018-11-01T09:29:00Z</dcterms:created>
  <dcterms:modified xsi:type="dcterms:W3CDTF">2018-11-01T09:29:00Z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