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EF220C" w:rsidRDefault="001C3A37" w:rsidP="00DC18BF">
            <w:pPr>
              <w:spacing w:line="240" w:lineRule="atLeast"/>
              <w:jc w:val="right"/>
              <w:rPr>
                <w:sz w:val="20"/>
                <w:szCs w:val="21"/>
              </w:rPr>
            </w:pPr>
            <w:r>
              <w:rPr>
                <w:sz w:val="40"/>
                <w:szCs w:val="21"/>
              </w:rPr>
              <w:t>CAT</w:t>
            </w:r>
            <w:r w:rsidR="00EF220C">
              <w:rPr>
                <w:sz w:val="20"/>
                <w:szCs w:val="21"/>
              </w:rPr>
              <w:t>/</w:t>
            </w:r>
            <w:r>
              <w:rPr>
                <w:sz w:val="20"/>
                <w:szCs w:val="21"/>
              </w:rPr>
              <w:t>C</w:t>
            </w:r>
            <w:r w:rsidR="00EF220C">
              <w:rPr>
                <w:sz w:val="20"/>
                <w:szCs w:val="21"/>
              </w:rPr>
              <w:t>/</w:t>
            </w:r>
            <w:r>
              <w:rPr>
                <w:sz w:val="20"/>
                <w:szCs w:val="21"/>
              </w:rPr>
              <w:t>67</w:t>
            </w:r>
            <w:r w:rsidR="00EF220C">
              <w:rPr>
                <w:sz w:val="20"/>
                <w:szCs w:val="21"/>
              </w:rPr>
              <w:t>/</w:t>
            </w:r>
            <w:r>
              <w:rPr>
                <w:sz w:val="20"/>
                <w:szCs w:val="21"/>
              </w:rPr>
              <w:t>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lang w:val="en-GB" w:eastAsia="en-GB"/>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1C3A37" w:rsidP="00DC18BF">
            <w:pPr>
              <w:spacing w:before="240" w:line="240" w:lineRule="atLeast"/>
              <w:rPr>
                <w:sz w:val="20"/>
              </w:rPr>
            </w:pPr>
            <w:r>
              <w:rPr>
                <w:sz w:val="20"/>
              </w:rPr>
              <w:t>Distr.: General</w:t>
            </w:r>
          </w:p>
          <w:p w:rsidR="00494EB8" w:rsidRPr="00F124C6" w:rsidRDefault="001C3A37" w:rsidP="00DC18BF">
            <w:pPr>
              <w:spacing w:line="240" w:lineRule="atLeast"/>
              <w:rPr>
                <w:sz w:val="20"/>
              </w:rPr>
            </w:pPr>
            <w:r>
              <w:rPr>
                <w:sz w:val="20"/>
              </w:rPr>
              <w:t>26</w:t>
            </w:r>
            <w:r w:rsidR="00CD2CB4">
              <w:rPr>
                <w:sz w:val="20"/>
              </w:rPr>
              <w:t xml:space="preserve"> </w:t>
            </w:r>
            <w:r>
              <w:rPr>
                <w:sz w:val="20"/>
              </w:rPr>
              <w:t>September</w:t>
            </w:r>
            <w:r w:rsidR="005505A1">
              <w:rPr>
                <w:sz w:val="20"/>
              </w:rPr>
              <w:t xml:space="preserve"> </w:t>
            </w:r>
            <w:r>
              <w:rPr>
                <w:sz w:val="20"/>
              </w:rPr>
              <w:t>2</w:t>
            </w:r>
            <w:r w:rsidR="005505A1">
              <w:rPr>
                <w:sz w:val="20"/>
              </w:rPr>
              <w:t>0</w:t>
            </w:r>
            <w:r>
              <w:rPr>
                <w:sz w:val="20"/>
              </w:rPr>
              <w:t>19</w:t>
            </w:r>
          </w:p>
          <w:p w:rsidR="00494EB8" w:rsidRPr="00F124C6" w:rsidRDefault="001C3A37" w:rsidP="00DC18BF">
            <w:pPr>
              <w:spacing w:line="240" w:lineRule="atLeast"/>
              <w:rPr>
                <w:sz w:val="20"/>
              </w:rPr>
            </w:pPr>
            <w:r>
              <w:rPr>
                <w:sz w:val="20"/>
              </w:rPr>
              <w:t>Chinese</w:t>
            </w:r>
            <w:r w:rsidR="00494EB8" w:rsidRPr="00F124C6">
              <w:rPr>
                <w:sz w:val="20"/>
              </w:rPr>
              <w:t xml:space="preserve"> </w:t>
            </w:r>
          </w:p>
          <w:p w:rsidR="00494EB8" w:rsidRPr="00F124C6" w:rsidRDefault="001C3A37" w:rsidP="00DC18BF">
            <w:pPr>
              <w:spacing w:line="240" w:lineRule="atLeast"/>
            </w:pPr>
            <w:r>
              <w:rPr>
                <w:sz w:val="20"/>
              </w:rPr>
              <w:t>Original: English</w:t>
            </w:r>
          </w:p>
        </w:tc>
      </w:tr>
    </w:tbl>
    <w:p w:rsidR="00EA0ACF" w:rsidRDefault="00EA0ACF" w:rsidP="00B43EB7">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EA0ACF" w:rsidRDefault="00EA0ACF" w:rsidP="00B43EB7"/>
    <w:p w:rsidR="001B6850" w:rsidRPr="001B6850" w:rsidRDefault="001B6850" w:rsidP="0094246F">
      <w:pPr>
        <w:pStyle w:val="HChGC"/>
      </w:pPr>
      <w:r w:rsidRPr="001B6850">
        <w:tab/>
      </w:r>
      <w:r w:rsidRPr="001B6850">
        <w:tab/>
      </w:r>
      <w:r w:rsidRPr="001B6850">
        <w:t>关于根据《公约》第</w:t>
      </w:r>
      <w:r w:rsidR="001C3A37">
        <w:t>22</w:t>
      </w:r>
      <w:r w:rsidRPr="001B6850">
        <w:t>条所提交来文的决定的后续报告</w:t>
      </w:r>
      <w:r w:rsidRPr="001B6850">
        <w:footnoteReference w:customMarkFollows="1" w:id="2"/>
        <w:t>*</w:t>
      </w:r>
    </w:p>
    <w:p w:rsidR="001B6850" w:rsidRPr="001B6850" w:rsidRDefault="001B6850" w:rsidP="0094246F">
      <w:pPr>
        <w:pStyle w:val="HChGC"/>
      </w:pPr>
      <w:r w:rsidRPr="001B6850">
        <w:tab/>
      </w:r>
      <w:r w:rsidRPr="001B6850">
        <w:tab/>
      </w:r>
      <w:r w:rsidRPr="001B6850">
        <w:t>导言</w:t>
      </w:r>
    </w:p>
    <w:p w:rsidR="00492E88" w:rsidRPr="00492E88" w:rsidRDefault="001C3A37" w:rsidP="00492E88">
      <w:pPr>
        <w:pStyle w:val="SingleTxtGC"/>
      </w:pPr>
      <w:r>
        <w:t>1</w:t>
      </w:r>
      <w:r w:rsidR="00492E88" w:rsidRPr="00492E88">
        <w:t>.</w:t>
      </w:r>
      <w:r w:rsidR="00492E88" w:rsidRPr="00492E88">
        <w:tab/>
      </w:r>
      <w:r w:rsidR="00492E88" w:rsidRPr="00492E88">
        <w:t>本报告汇编了自禁止酷刑委员会第六十六届会议</w:t>
      </w:r>
      <w:r w:rsidR="00492E88" w:rsidRPr="00492E88">
        <w:t>(</w:t>
      </w:r>
      <w:r>
        <w:t>2</w:t>
      </w:r>
      <w:r w:rsidR="00492E88" w:rsidRPr="00492E88">
        <w:t>0</w:t>
      </w:r>
      <w:r>
        <w:t>19</w:t>
      </w:r>
      <w:r w:rsidR="00492E88" w:rsidRPr="00492E88">
        <w:t>年</w:t>
      </w:r>
      <w:r>
        <w:t>4</w:t>
      </w:r>
      <w:r w:rsidR="00492E88" w:rsidRPr="00492E88">
        <w:t>月</w:t>
      </w:r>
      <w:r>
        <w:t>23</w:t>
      </w:r>
      <w:r w:rsidR="00492E88" w:rsidRPr="00492E88">
        <w:t>日至</w:t>
      </w:r>
      <w:r>
        <w:t>5</w:t>
      </w:r>
      <w:r w:rsidR="00492E88" w:rsidRPr="00492E88">
        <w:t>月</w:t>
      </w:r>
      <w:r>
        <w:t>17</w:t>
      </w:r>
      <w:r w:rsidR="00492E88" w:rsidRPr="00492E88">
        <w:t>日</w:t>
      </w:r>
      <w:r w:rsidR="00492E88" w:rsidRPr="00492E88">
        <w:t>)</w:t>
      </w:r>
      <w:r w:rsidR="00492E88" w:rsidRPr="00492E88">
        <w:t>以来在委员会关于根据《公约》第</w:t>
      </w:r>
      <w:r>
        <w:t>22</w:t>
      </w:r>
      <w:r w:rsidR="00492E88" w:rsidRPr="00492E88">
        <w:t>条所提交来文的决定的后续程序框架内处理的缔约国和申诉人提交的资料。</w:t>
      </w:r>
      <w:r w:rsidR="00492E88" w:rsidRPr="00492E88">
        <w:rPr>
          <w:vertAlign w:val="superscript"/>
        </w:rPr>
        <w:footnoteReference w:id="3"/>
      </w:r>
    </w:p>
    <w:p w:rsidR="00EF220C" w:rsidRDefault="00F869CA" w:rsidP="00B95E49">
      <w:pPr>
        <w:pStyle w:val="H1GC"/>
      </w:pPr>
      <w:r>
        <w:tab/>
      </w:r>
      <w:r w:rsidR="001C3A37">
        <w:t>A</w:t>
      </w:r>
      <w:r w:rsidR="00492E88" w:rsidRPr="00492E88">
        <w:t>.</w:t>
      </w:r>
      <w:r w:rsidR="00492E88" w:rsidRPr="00492E88">
        <w:tab/>
      </w:r>
      <w:r w:rsidR="00492E88" w:rsidRPr="00492E88">
        <w:t>第</w:t>
      </w:r>
      <w:r w:rsidR="001C3A37">
        <w:t>477</w:t>
      </w:r>
      <w:r w:rsidR="00492E88" w:rsidRPr="00492E88">
        <w:t>/</w:t>
      </w:r>
      <w:r w:rsidR="001C3A37">
        <w:t>2</w:t>
      </w:r>
      <w:r w:rsidR="00492E88" w:rsidRPr="00492E88">
        <w:t>0</w:t>
      </w:r>
      <w:r w:rsidR="001C3A37">
        <w:t>11</w:t>
      </w:r>
      <w:r w:rsidR="00492E88" w:rsidRPr="00492E88">
        <w:t>号来文</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985"/>
        <w:gridCol w:w="5385"/>
      </w:tblGrid>
      <w:tr w:rsidR="007B250C" w:rsidRPr="00717128" w:rsidTr="004C1E98">
        <w:trPr>
          <w:trHeight w:val="330"/>
          <w:tblHeader/>
        </w:trPr>
        <w:tc>
          <w:tcPr>
            <w:tcW w:w="7370" w:type="dxa"/>
            <w:gridSpan w:val="2"/>
            <w:tcBorders>
              <w:top w:val="single" w:sz="4" w:space="0" w:color="auto"/>
              <w:bottom w:val="single" w:sz="12" w:space="0" w:color="auto"/>
            </w:tcBorders>
            <w:shd w:val="clear" w:color="auto" w:fill="auto"/>
            <w:vAlign w:val="bottom"/>
          </w:tcPr>
          <w:p w:rsidR="007B250C" w:rsidRPr="00717128" w:rsidRDefault="001C3A37" w:rsidP="004C1E98">
            <w:pPr>
              <w:pStyle w:val="a0"/>
              <w:rPr>
                <w:sz w:val="16"/>
              </w:rPr>
            </w:pPr>
            <w:r>
              <w:rPr>
                <w:lang w:val="zh-CN"/>
              </w:rPr>
              <w:t>Aarrass</w:t>
            </w:r>
            <w:r w:rsidR="007B250C">
              <w:rPr>
                <w:lang w:val="zh-CN"/>
              </w:rPr>
              <w:t>诉摩洛哥</w:t>
            </w:r>
          </w:p>
        </w:tc>
      </w:tr>
      <w:tr w:rsidR="007B250C" w:rsidRPr="00717128" w:rsidTr="004C1E98">
        <w:trPr>
          <w:trHeight w:hRule="exact" w:val="103"/>
        </w:trPr>
        <w:tc>
          <w:tcPr>
            <w:tcW w:w="7370" w:type="dxa"/>
            <w:gridSpan w:val="2"/>
            <w:tcBorders>
              <w:top w:val="single" w:sz="12" w:space="0" w:color="auto"/>
            </w:tcBorders>
            <w:shd w:val="clear" w:color="auto" w:fill="auto"/>
          </w:tcPr>
          <w:p w:rsidR="007B250C" w:rsidRPr="00717128" w:rsidRDefault="007B250C" w:rsidP="004C1E98">
            <w:pPr>
              <w:pStyle w:val="a1"/>
              <w:overflowPunct/>
              <w:spacing w:after="120"/>
              <w:jc w:val="left"/>
            </w:pPr>
          </w:p>
        </w:tc>
      </w:tr>
      <w:tr w:rsidR="007B250C" w:rsidRPr="00717128" w:rsidTr="004C1E98">
        <w:trPr>
          <w:trHeight w:val="367"/>
        </w:trPr>
        <w:tc>
          <w:tcPr>
            <w:tcW w:w="1985" w:type="dxa"/>
            <w:shd w:val="clear" w:color="auto" w:fill="auto"/>
          </w:tcPr>
          <w:p w:rsidR="007B250C" w:rsidRPr="00717128" w:rsidRDefault="007B250C" w:rsidP="004C1E98">
            <w:pPr>
              <w:pStyle w:val="a1"/>
              <w:overflowPunct/>
              <w:spacing w:after="120"/>
              <w:jc w:val="left"/>
            </w:pPr>
            <w:r>
              <w:rPr>
                <w:lang w:val="zh-CN"/>
              </w:rPr>
              <w:t>决定通过日期：</w:t>
            </w:r>
          </w:p>
        </w:tc>
        <w:tc>
          <w:tcPr>
            <w:tcW w:w="5385" w:type="dxa"/>
            <w:shd w:val="clear" w:color="auto" w:fill="auto"/>
          </w:tcPr>
          <w:p w:rsidR="007B250C" w:rsidRPr="00717128" w:rsidRDefault="001C3A37" w:rsidP="004C1E98">
            <w:pPr>
              <w:pStyle w:val="a1"/>
              <w:overflowPunct/>
              <w:spacing w:after="120"/>
              <w:jc w:val="left"/>
            </w:pPr>
            <w:r>
              <w:rPr>
                <w:lang w:val="zh-CN"/>
              </w:rPr>
              <w:t>2</w:t>
            </w:r>
            <w:r w:rsidR="007B250C">
              <w:rPr>
                <w:lang w:val="zh-CN"/>
              </w:rPr>
              <w:t>0</w:t>
            </w:r>
            <w:r>
              <w:rPr>
                <w:lang w:val="zh-CN"/>
              </w:rPr>
              <w:t>14</w:t>
            </w:r>
            <w:r w:rsidR="007B250C">
              <w:rPr>
                <w:lang w:val="zh-CN"/>
              </w:rPr>
              <w:t>年</w:t>
            </w:r>
            <w:r>
              <w:rPr>
                <w:lang w:val="zh-CN"/>
              </w:rPr>
              <w:t>5</w:t>
            </w:r>
            <w:r w:rsidR="007B250C">
              <w:rPr>
                <w:lang w:val="zh-CN"/>
              </w:rPr>
              <w:t>月</w:t>
            </w:r>
            <w:r>
              <w:rPr>
                <w:lang w:val="zh-CN"/>
              </w:rPr>
              <w:t>19</w:t>
            </w:r>
            <w:r w:rsidR="007B250C">
              <w:rPr>
                <w:lang w:val="zh-CN"/>
              </w:rPr>
              <w:t>日</w:t>
            </w:r>
          </w:p>
        </w:tc>
      </w:tr>
      <w:tr w:rsidR="007B250C" w:rsidRPr="00717128" w:rsidTr="004C1E98">
        <w:trPr>
          <w:trHeight w:val="367"/>
        </w:trPr>
        <w:tc>
          <w:tcPr>
            <w:tcW w:w="1985" w:type="dxa"/>
            <w:shd w:val="clear" w:color="auto" w:fill="auto"/>
          </w:tcPr>
          <w:p w:rsidR="007B250C" w:rsidRPr="00717128" w:rsidRDefault="007B250C" w:rsidP="004C1E98">
            <w:pPr>
              <w:pStyle w:val="a1"/>
              <w:overflowPunct/>
              <w:spacing w:after="120"/>
              <w:jc w:val="left"/>
            </w:pPr>
            <w:r>
              <w:rPr>
                <w:lang w:val="zh-CN"/>
              </w:rPr>
              <w:t>违反的条款</w:t>
            </w:r>
            <w:r w:rsidR="001C3A37">
              <w:rPr>
                <w:lang w:val="zh-CN"/>
              </w:rPr>
              <w:t>：</w:t>
            </w:r>
          </w:p>
        </w:tc>
        <w:tc>
          <w:tcPr>
            <w:tcW w:w="5385" w:type="dxa"/>
            <w:shd w:val="clear" w:color="auto" w:fill="auto"/>
          </w:tcPr>
          <w:p w:rsidR="007B250C" w:rsidRPr="00717128" w:rsidRDefault="007B250C" w:rsidP="004C1E98">
            <w:pPr>
              <w:pStyle w:val="a1"/>
              <w:overflowPunct/>
              <w:spacing w:after="120"/>
              <w:jc w:val="left"/>
            </w:pPr>
            <w:r>
              <w:rPr>
                <w:lang w:val="zh-CN"/>
              </w:rPr>
              <w:t>第</w:t>
            </w:r>
            <w:r w:rsidR="001C3A37">
              <w:rPr>
                <w:lang w:val="zh-CN"/>
              </w:rPr>
              <w:t>2</w:t>
            </w:r>
            <w:r>
              <w:rPr>
                <w:lang w:val="zh-CN"/>
              </w:rPr>
              <w:t>条第</w:t>
            </w:r>
            <w:r w:rsidR="001C3A37">
              <w:rPr>
                <w:lang w:val="zh-CN"/>
              </w:rPr>
              <w:t>1</w:t>
            </w:r>
            <w:r>
              <w:rPr>
                <w:lang w:val="zh-CN"/>
              </w:rPr>
              <w:t>款、第</w:t>
            </w:r>
            <w:r w:rsidR="001C3A37">
              <w:rPr>
                <w:lang w:val="zh-CN"/>
              </w:rPr>
              <w:t>11</w:t>
            </w:r>
            <w:r>
              <w:rPr>
                <w:lang w:val="zh-CN"/>
              </w:rPr>
              <w:t>至第</w:t>
            </w:r>
            <w:r w:rsidR="001C3A37">
              <w:rPr>
                <w:lang w:val="zh-CN"/>
              </w:rPr>
              <w:t>13</w:t>
            </w:r>
            <w:r>
              <w:rPr>
                <w:lang w:val="zh-CN"/>
              </w:rPr>
              <w:t>条和第</w:t>
            </w:r>
            <w:r w:rsidR="001C3A37">
              <w:rPr>
                <w:lang w:val="zh-CN"/>
              </w:rPr>
              <w:t>15</w:t>
            </w:r>
            <w:r>
              <w:rPr>
                <w:lang w:val="zh-CN"/>
              </w:rPr>
              <w:t>条</w:t>
            </w:r>
          </w:p>
        </w:tc>
      </w:tr>
      <w:tr w:rsidR="007B250C" w:rsidRPr="00717128" w:rsidTr="004C1E98">
        <w:trPr>
          <w:trHeight w:val="1312"/>
        </w:trPr>
        <w:tc>
          <w:tcPr>
            <w:tcW w:w="1985" w:type="dxa"/>
            <w:shd w:val="clear" w:color="auto" w:fill="auto"/>
          </w:tcPr>
          <w:p w:rsidR="007B250C" w:rsidRPr="00717128" w:rsidRDefault="007B250C" w:rsidP="004C1E98">
            <w:pPr>
              <w:pStyle w:val="a1"/>
              <w:overflowPunct/>
              <w:spacing w:after="120"/>
              <w:jc w:val="left"/>
            </w:pPr>
            <w:r>
              <w:rPr>
                <w:lang w:val="zh-CN"/>
              </w:rPr>
              <w:t>补救措施：</w:t>
            </w:r>
          </w:p>
        </w:tc>
        <w:tc>
          <w:tcPr>
            <w:tcW w:w="5385" w:type="dxa"/>
            <w:shd w:val="clear" w:color="auto" w:fill="auto"/>
          </w:tcPr>
          <w:p w:rsidR="007B250C" w:rsidRPr="00717128" w:rsidRDefault="007B250C" w:rsidP="004C1E98">
            <w:pPr>
              <w:pStyle w:val="a1"/>
              <w:overflowPunct/>
              <w:spacing w:after="120"/>
              <w:ind w:right="-75"/>
            </w:pPr>
            <w:r>
              <w:rPr>
                <w:lang w:val="zh-CN"/>
              </w:rPr>
              <w:t>委员会促请缔约国在委员会的决定送达</w:t>
            </w:r>
            <w:r w:rsidR="001C3A37">
              <w:rPr>
                <w:lang w:val="zh-CN"/>
              </w:rPr>
              <w:t>9</w:t>
            </w:r>
            <w:r>
              <w:rPr>
                <w:lang w:val="zh-CN"/>
              </w:rPr>
              <w:t>0</w:t>
            </w:r>
            <w:r>
              <w:rPr>
                <w:lang w:val="zh-CN"/>
              </w:rPr>
              <w:t>天内，向委员会通报它根据该决定所含意见已经采取的措施，包括针对申诉人提出的酷刑指控启动公正和深入的调查。此类调查必须包含按照《酷刑和其他残忍、不人道或有辱人格的待遇或处罚的有效调查和文件记录手册》</w:t>
            </w:r>
            <w:r>
              <w:rPr>
                <w:lang w:val="zh-CN"/>
              </w:rPr>
              <w:t>(</w:t>
            </w:r>
            <w:r>
              <w:rPr>
                <w:lang w:val="zh-CN"/>
              </w:rPr>
              <w:t>《伊斯坦布尔规程》</w:t>
            </w:r>
            <w:r>
              <w:rPr>
                <w:lang w:val="zh-CN"/>
              </w:rPr>
              <w:t>)</w:t>
            </w:r>
            <w:r>
              <w:rPr>
                <w:lang w:val="zh-CN"/>
              </w:rPr>
              <w:t>进行体检。</w:t>
            </w:r>
          </w:p>
        </w:tc>
      </w:tr>
    </w:tbl>
    <w:p w:rsidR="007B250C" w:rsidRDefault="001C3A37" w:rsidP="002C22B9">
      <w:pPr>
        <w:pStyle w:val="SingleTxtGC"/>
        <w:spacing w:before="240"/>
      </w:pPr>
      <w:r>
        <w:rPr>
          <w:rFonts w:hint="eastAsia"/>
        </w:rPr>
        <w:t>2</w:t>
      </w:r>
      <w:r w:rsidR="007B250C">
        <w:rPr>
          <w:rFonts w:hint="eastAsia"/>
        </w:rPr>
        <w:t>.</w:t>
      </w:r>
      <w:r w:rsidR="007B250C">
        <w:rPr>
          <w:rFonts w:hint="eastAsia"/>
        </w:rPr>
        <w:tab/>
      </w:r>
      <w:r w:rsidR="007B250C">
        <w:rPr>
          <w:rFonts w:hint="eastAsia"/>
        </w:rPr>
        <w:t>根据委员会第六十六届会议作出的关于保持后续对话的决定，鉴于在执行上述决定方面没有取得有意义的进展，主席要求与摩洛哥常驻联合国日内瓦办事处和日内瓦其他国际组织代表团的一名代表举行一次会议。会议定于</w:t>
      </w:r>
      <w:r>
        <w:rPr>
          <w:rFonts w:hint="eastAsia"/>
        </w:rPr>
        <w:t>2</w:t>
      </w:r>
      <w:r w:rsidR="007B250C">
        <w:rPr>
          <w:rFonts w:hint="eastAsia"/>
        </w:rPr>
        <w:t>0</w:t>
      </w:r>
      <w:r>
        <w:rPr>
          <w:rFonts w:hint="eastAsia"/>
        </w:rPr>
        <w:t>19</w:t>
      </w:r>
      <w:r w:rsidR="007B250C">
        <w:rPr>
          <w:rFonts w:hint="eastAsia"/>
        </w:rPr>
        <w:t>年</w:t>
      </w:r>
      <w:r>
        <w:rPr>
          <w:rFonts w:hint="eastAsia"/>
        </w:rPr>
        <w:t>8</w:t>
      </w:r>
      <w:r w:rsidR="007B250C">
        <w:rPr>
          <w:rFonts w:hint="eastAsia"/>
        </w:rPr>
        <w:t>月</w:t>
      </w:r>
      <w:r>
        <w:rPr>
          <w:rFonts w:hint="eastAsia"/>
        </w:rPr>
        <w:t>6</w:t>
      </w:r>
      <w:r w:rsidR="007B250C">
        <w:rPr>
          <w:rFonts w:hint="eastAsia"/>
        </w:rPr>
        <w:t>日下午</w:t>
      </w:r>
      <w:r>
        <w:rPr>
          <w:rFonts w:hint="eastAsia"/>
        </w:rPr>
        <w:t>2</w:t>
      </w:r>
      <w:r w:rsidR="007B250C">
        <w:rPr>
          <w:rFonts w:hint="eastAsia"/>
        </w:rPr>
        <w:t>时至</w:t>
      </w:r>
      <w:r>
        <w:rPr>
          <w:rFonts w:hint="eastAsia"/>
        </w:rPr>
        <w:t>3</w:t>
      </w:r>
      <w:r w:rsidR="007B250C">
        <w:rPr>
          <w:rFonts w:hint="eastAsia"/>
        </w:rPr>
        <w:t>时举行，以讨论缔约国当局为执行委员会决定可以采取的进一步措施。</w:t>
      </w:r>
    </w:p>
    <w:p w:rsidR="00645098" w:rsidRDefault="001C3A37" w:rsidP="007B250C">
      <w:pPr>
        <w:pStyle w:val="SingleTxtGC"/>
      </w:pPr>
      <w:r>
        <w:rPr>
          <w:rFonts w:hint="eastAsia"/>
        </w:rPr>
        <w:lastRenderedPageBreak/>
        <w:t>3</w:t>
      </w:r>
      <w:r w:rsidR="007B250C">
        <w:rPr>
          <w:rFonts w:hint="eastAsia"/>
        </w:rPr>
        <w:t>.</w:t>
      </w:r>
      <w:r w:rsidR="007B250C">
        <w:rPr>
          <w:rFonts w:hint="eastAsia"/>
        </w:rPr>
        <w:tab/>
      </w:r>
      <w:r w:rsidR="007B250C">
        <w:rPr>
          <w:rFonts w:hint="eastAsia"/>
        </w:rPr>
        <w:t>后续观察和评论已表明缺乏执行。因此，委员会决定保持后续对话，并结合缔约国的回应考虑今后步骤。此外，根据早先的一项决定，委员会将在其年度报告中公布上述决定未得到执行的情况。</w:t>
      </w:r>
    </w:p>
    <w:p w:rsidR="00492E88" w:rsidRDefault="00B95E49" w:rsidP="00B95E49">
      <w:pPr>
        <w:pStyle w:val="H1GC"/>
      </w:pPr>
      <w:r>
        <w:tab/>
      </w:r>
      <w:r w:rsidR="001C3A37">
        <w:t>B</w:t>
      </w:r>
      <w:r w:rsidR="00645098" w:rsidRPr="00645098">
        <w:t>.</w:t>
      </w:r>
      <w:r w:rsidR="00645098" w:rsidRPr="00645098">
        <w:tab/>
      </w:r>
      <w:r w:rsidR="00645098" w:rsidRPr="00645098">
        <w:t>第</w:t>
      </w:r>
      <w:r w:rsidR="001C3A37">
        <w:t>5</w:t>
      </w:r>
      <w:r w:rsidR="00645098" w:rsidRPr="00645098">
        <w:t>00/</w:t>
      </w:r>
      <w:r w:rsidR="001C3A37">
        <w:t>2</w:t>
      </w:r>
      <w:r w:rsidR="00645098" w:rsidRPr="00645098">
        <w:t>0</w:t>
      </w:r>
      <w:r w:rsidR="001C3A37">
        <w:t>12</w:t>
      </w:r>
      <w:r w:rsidR="00645098" w:rsidRPr="00645098">
        <w:t>号来文</w:t>
      </w:r>
      <w:r w:rsidR="00645098" w:rsidRPr="00645098">
        <w:rPr>
          <w:vertAlign w:val="superscript"/>
        </w:rPr>
        <w:footnoteReference w:id="4"/>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985"/>
        <w:gridCol w:w="5385"/>
      </w:tblGrid>
      <w:tr w:rsidR="00645098" w:rsidRPr="002B1330" w:rsidTr="001C3A37">
        <w:trPr>
          <w:tblHeader/>
        </w:trPr>
        <w:tc>
          <w:tcPr>
            <w:tcW w:w="7370" w:type="dxa"/>
            <w:gridSpan w:val="2"/>
            <w:tcBorders>
              <w:top w:val="single" w:sz="4" w:space="0" w:color="auto"/>
              <w:bottom w:val="single" w:sz="12" w:space="0" w:color="auto"/>
            </w:tcBorders>
            <w:shd w:val="clear" w:color="auto" w:fill="auto"/>
            <w:vAlign w:val="bottom"/>
          </w:tcPr>
          <w:p w:rsidR="00645098" w:rsidRPr="00461D20" w:rsidRDefault="001C3A37" w:rsidP="001C3A37">
            <w:pPr>
              <w:pStyle w:val="a0"/>
              <w:rPr>
                <w:sz w:val="16"/>
              </w:rPr>
            </w:pPr>
            <w:r>
              <w:rPr>
                <w:lang w:val="zh-CN"/>
              </w:rPr>
              <w:t>Ram</w:t>
            </w:r>
            <w:r w:rsidR="00645098">
              <w:rPr>
                <w:lang w:val="zh-CN"/>
              </w:rPr>
              <w:t>í</w:t>
            </w:r>
            <w:r>
              <w:rPr>
                <w:lang w:val="zh-CN"/>
              </w:rPr>
              <w:t>rez</w:t>
            </w:r>
            <w:r w:rsidR="00645098">
              <w:rPr>
                <w:lang w:val="zh-CN"/>
              </w:rPr>
              <w:t xml:space="preserve"> </w:t>
            </w:r>
            <w:r>
              <w:rPr>
                <w:lang w:val="zh-CN"/>
              </w:rPr>
              <w:t>Mart</w:t>
            </w:r>
            <w:r w:rsidR="00645098">
              <w:rPr>
                <w:lang w:val="zh-CN"/>
              </w:rPr>
              <w:t>í</w:t>
            </w:r>
            <w:r>
              <w:rPr>
                <w:lang w:val="zh-CN"/>
              </w:rPr>
              <w:t>nez</w:t>
            </w:r>
            <w:r w:rsidR="00645098">
              <w:rPr>
                <w:lang w:val="zh-CN"/>
              </w:rPr>
              <w:t>等人诉墨西哥</w:t>
            </w:r>
          </w:p>
        </w:tc>
      </w:tr>
      <w:tr w:rsidR="00645098" w:rsidRPr="002B1330" w:rsidTr="001C3A37">
        <w:trPr>
          <w:trHeight w:hRule="exact" w:val="113"/>
        </w:trPr>
        <w:tc>
          <w:tcPr>
            <w:tcW w:w="7370" w:type="dxa"/>
            <w:gridSpan w:val="2"/>
            <w:tcBorders>
              <w:top w:val="single" w:sz="12" w:space="0" w:color="auto"/>
            </w:tcBorders>
            <w:shd w:val="clear" w:color="auto" w:fill="auto"/>
          </w:tcPr>
          <w:p w:rsidR="00645098" w:rsidRPr="00461D20" w:rsidRDefault="00645098" w:rsidP="001C3A37">
            <w:pPr>
              <w:pStyle w:val="a1"/>
              <w:overflowPunct/>
              <w:spacing w:after="120"/>
              <w:jc w:val="left"/>
              <w:rPr>
                <w:lang w:val="es-ES"/>
              </w:rPr>
            </w:pPr>
          </w:p>
        </w:tc>
      </w:tr>
      <w:tr w:rsidR="00645098" w:rsidRPr="00461D20" w:rsidTr="001C3A37">
        <w:tc>
          <w:tcPr>
            <w:tcW w:w="1985" w:type="dxa"/>
            <w:shd w:val="clear" w:color="auto" w:fill="auto"/>
          </w:tcPr>
          <w:p w:rsidR="00645098" w:rsidRPr="00461D20" w:rsidRDefault="00645098" w:rsidP="001C3A37">
            <w:pPr>
              <w:pStyle w:val="a1"/>
              <w:overflowPunct/>
              <w:spacing w:after="120"/>
              <w:jc w:val="left"/>
            </w:pPr>
            <w:r>
              <w:rPr>
                <w:lang w:val="zh-CN"/>
              </w:rPr>
              <w:t>决定通过日期：</w:t>
            </w:r>
          </w:p>
        </w:tc>
        <w:tc>
          <w:tcPr>
            <w:tcW w:w="5385" w:type="dxa"/>
            <w:shd w:val="clear" w:color="auto" w:fill="auto"/>
          </w:tcPr>
          <w:p w:rsidR="00645098" w:rsidRPr="00461D20" w:rsidRDefault="001C3A37" w:rsidP="001C3A37">
            <w:pPr>
              <w:pStyle w:val="a1"/>
              <w:overflowPunct/>
              <w:spacing w:after="120"/>
              <w:jc w:val="left"/>
            </w:pPr>
            <w:r>
              <w:rPr>
                <w:lang w:val="zh-CN"/>
              </w:rPr>
              <w:t>2</w:t>
            </w:r>
            <w:r w:rsidR="00645098">
              <w:rPr>
                <w:lang w:val="zh-CN"/>
              </w:rPr>
              <w:t>0</w:t>
            </w:r>
            <w:r>
              <w:rPr>
                <w:lang w:val="zh-CN"/>
              </w:rPr>
              <w:t>15</w:t>
            </w:r>
            <w:r w:rsidR="00645098">
              <w:rPr>
                <w:lang w:val="zh-CN"/>
              </w:rPr>
              <w:t>年</w:t>
            </w:r>
            <w:r>
              <w:rPr>
                <w:lang w:val="zh-CN"/>
              </w:rPr>
              <w:t>8</w:t>
            </w:r>
            <w:r w:rsidR="00645098">
              <w:rPr>
                <w:lang w:val="zh-CN"/>
              </w:rPr>
              <w:t>月</w:t>
            </w:r>
            <w:r>
              <w:rPr>
                <w:lang w:val="zh-CN"/>
              </w:rPr>
              <w:t>4</w:t>
            </w:r>
            <w:r w:rsidR="00645098">
              <w:rPr>
                <w:lang w:val="zh-CN"/>
              </w:rPr>
              <w:t>日</w:t>
            </w:r>
          </w:p>
        </w:tc>
      </w:tr>
      <w:tr w:rsidR="00645098" w:rsidRPr="00461D20" w:rsidTr="001C3A37">
        <w:tc>
          <w:tcPr>
            <w:tcW w:w="1985" w:type="dxa"/>
            <w:shd w:val="clear" w:color="auto" w:fill="auto"/>
          </w:tcPr>
          <w:p w:rsidR="00645098" w:rsidRPr="00461D20" w:rsidRDefault="00645098" w:rsidP="001C3A37">
            <w:pPr>
              <w:pStyle w:val="a1"/>
              <w:overflowPunct/>
              <w:spacing w:after="120"/>
              <w:jc w:val="left"/>
            </w:pPr>
            <w:r>
              <w:rPr>
                <w:lang w:val="zh-CN"/>
              </w:rPr>
              <w:t>违反的条款</w:t>
            </w:r>
            <w:r w:rsidR="001C3A37">
              <w:rPr>
                <w:lang w:val="zh-CN"/>
              </w:rPr>
              <w:t>：</w:t>
            </w:r>
          </w:p>
        </w:tc>
        <w:tc>
          <w:tcPr>
            <w:tcW w:w="5385" w:type="dxa"/>
            <w:shd w:val="clear" w:color="auto" w:fill="auto"/>
          </w:tcPr>
          <w:p w:rsidR="00645098" w:rsidRPr="00461D20" w:rsidRDefault="00645098" w:rsidP="001C3A37">
            <w:pPr>
              <w:pStyle w:val="a1"/>
              <w:overflowPunct/>
              <w:spacing w:after="120"/>
              <w:ind w:right="-89"/>
            </w:pPr>
            <w:r>
              <w:rPr>
                <w:lang w:val="zh-CN"/>
              </w:rPr>
              <w:t>第</w:t>
            </w:r>
            <w:r w:rsidR="001C3A37">
              <w:rPr>
                <w:lang w:val="zh-CN"/>
              </w:rPr>
              <w:t>1</w:t>
            </w:r>
            <w:r>
              <w:rPr>
                <w:lang w:val="zh-CN"/>
              </w:rPr>
              <w:t>条、第</w:t>
            </w:r>
            <w:r w:rsidR="001C3A37">
              <w:rPr>
                <w:lang w:val="zh-CN"/>
              </w:rPr>
              <w:t>2</w:t>
            </w:r>
            <w:r>
              <w:rPr>
                <w:lang w:val="zh-CN"/>
              </w:rPr>
              <w:t>条第</w:t>
            </w:r>
            <w:r w:rsidR="001C3A37">
              <w:rPr>
                <w:lang w:val="zh-CN"/>
              </w:rPr>
              <w:t>1</w:t>
            </w:r>
            <w:r>
              <w:rPr>
                <w:lang w:val="zh-CN"/>
              </w:rPr>
              <w:t>款、第</w:t>
            </w:r>
            <w:r w:rsidR="001C3A37">
              <w:rPr>
                <w:lang w:val="zh-CN"/>
              </w:rPr>
              <w:t>12</w:t>
            </w:r>
            <w:r>
              <w:rPr>
                <w:lang w:val="zh-CN"/>
              </w:rPr>
              <w:t>至第</w:t>
            </w:r>
            <w:r w:rsidR="001C3A37">
              <w:rPr>
                <w:lang w:val="zh-CN"/>
              </w:rPr>
              <w:t>15</w:t>
            </w:r>
            <w:r>
              <w:rPr>
                <w:lang w:val="zh-CN"/>
              </w:rPr>
              <w:t>条和第</w:t>
            </w:r>
            <w:r w:rsidR="001C3A37">
              <w:rPr>
                <w:lang w:val="zh-CN"/>
              </w:rPr>
              <w:t>22</w:t>
            </w:r>
            <w:r>
              <w:rPr>
                <w:lang w:val="zh-CN"/>
              </w:rPr>
              <w:t>条</w:t>
            </w:r>
          </w:p>
        </w:tc>
      </w:tr>
      <w:tr w:rsidR="00645098" w:rsidRPr="00461D20" w:rsidTr="001C3A37">
        <w:tc>
          <w:tcPr>
            <w:tcW w:w="1985" w:type="dxa"/>
            <w:shd w:val="clear" w:color="auto" w:fill="auto"/>
          </w:tcPr>
          <w:p w:rsidR="00645098" w:rsidRPr="00461D20" w:rsidRDefault="00645098" w:rsidP="001C3A37">
            <w:pPr>
              <w:pStyle w:val="a1"/>
              <w:overflowPunct/>
              <w:spacing w:after="120"/>
              <w:jc w:val="left"/>
            </w:pPr>
            <w:r>
              <w:rPr>
                <w:lang w:val="zh-CN"/>
              </w:rPr>
              <w:t>补救措施：</w:t>
            </w:r>
          </w:p>
        </w:tc>
        <w:tc>
          <w:tcPr>
            <w:tcW w:w="5385" w:type="dxa"/>
            <w:shd w:val="clear" w:color="auto" w:fill="auto"/>
          </w:tcPr>
          <w:p w:rsidR="00645098" w:rsidRPr="00461D20" w:rsidRDefault="00645098" w:rsidP="001C3A37">
            <w:pPr>
              <w:pStyle w:val="a1"/>
              <w:overflowPunct/>
              <w:spacing w:after="120"/>
              <w:ind w:right="-89"/>
            </w:pPr>
            <w:r>
              <w:rPr>
                <w:lang w:val="zh-CN"/>
              </w:rPr>
              <w:t>委员会敦促缔约国：</w:t>
            </w:r>
            <w:r>
              <w:rPr>
                <w:lang w:val="zh-CN"/>
              </w:rPr>
              <w:t>(</w:t>
            </w:r>
            <w:r w:rsidR="001C3A37">
              <w:rPr>
                <w:lang w:val="zh-CN"/>
              </w:rPr>
              <w:t>a</w:t>
            </w:r>
            <w:r>
              <w:rPr>
                <w:lang w:val="zh-CN"/>
              </w:rPr>
              <w:t xml:space="preserve">) </w:t>
            </w:r>
            <w:r>
              <w:rPr>
                <w:lang w:val="zh-CN"/>
              </w:rPr>
              <w:t>对酷刑行为展开彻底和有效的调查</w:t>
            </w:r>
            <w:r w:rsidR="001C3A37">
              <w:rPr>
                <w:lang w:val="zh-CN"/>
              </w:rPr>
              <w:t>；</w:t>
            </w:r>
            <w:r w:rsidR="001C3A37">
              <w:rPr>
                <w:lang w:val="zh-CN"/>
              </w:rPr>
              <w:t>(b)</w:t>
            </w:r>
            <w:r w:rsidR="001C3A37">
              <w:t xml:space="preserve"> </w:t>
            </w:r>
            <w:r>
              <w:rPr>
                <w:lang w:val="zh-CN"/>
              </w:rPr>
              <w:t>对</w:t>
            </w:r>
            <w:r w:rsidRPr="001C3A37">
              <w:rPr>
                <w:spacing w:val="2"/>
                <w:lang w:val="zh-CN"/>
              </w:rPr>
              <w:t>被认定侵权者予以起诉、判刑和惩处；</w:t>
            </w:r>
            <w:r w:rsidR="001C3A37" w:rsidRPr="001C3A37">
              <w:rPr>
                <w:spacing w:val="2"/>
                <w:lang w:val="zh-CN"/>
              </w:rPr>
              <w:t>(c)</w:t>
            </w:r>
            <w:r w:rsidR="001C3A37" w:rsidRPr="001C3A37">
              <w:rPr>
                <w:spacing w:val="2"/>
              </w:rPr>
              <w:t xml:space="preserve"> </w:t>
            </w:r>
            <w:r w:rsidRPr="001C3A37">
              <w:rPr>
                <w:spacing w:val="2"/>
                <w:lang w:val="zh-CN"/>
              </w:rPr>
              <w:t>下令立即释放申诉人；</w:t>
            </w:r>
            <w:r w:rsidRPr="001C3A37">
              <w:rPr>
                <w:spacing w:val="2"/>
                <w:lang w:val="zh-CN"/>
              </w:rPr>
              <w:t>(</w:t>
            </w:r>
            <w:r w:rsidR="001C3A37" w:rsidRPr="001C3A37">
              <w:rPr>
                <w:spacing w:val="2"/>
                <w:lang w:val="zh-CN"/>
              </w:rPr>
              <w:t>d</w:t>
            </w:r>
            <w:r>
              <w:rPr>
                <w:lang w:val="zh-CN"/>
              </w:rPr>
              <w:t xml:space="preserve">) </w:t>
            </w:r>
            <w:r>
              <w:rPr>
                <w:lang w:val="zh-CN"/>
              </w:rPr>
              <w:t>给予申诉人及其家人充分补偿，包括公平和充分的赔偿，并为申诉人提供尽可能充分的康复。委员会还重申，需要废除国内立法中</w:t>
            </w:r>
            <w:r w:rsidRPr="00BD2CB5">
              <w:rPr>
                <w:spacing w:val="4"/>
                <w:lang w:val="zh-CN"/>
              </w:rPr>
              <w:t>关于预防性拘留的规定，并使《军事司法法》与美洲人权法院的决定完全一致，以确保普通法院对涉及侵犯人权的案件拥有唯一管辖权。</w:t>
            </w:r>
          </w:p>
        </w:tc>
      </w:tr>
    </w:tbl>
    <w:p w:rsidR="00645098" w:rsidRPr="00645098" w:rsidRDefault="001C3A37" w:rsidP="00645098">
      <w:pPr>
        <w:pStyle w:val="SingleTxtGC"/>
        <w:spacing w:before="120"/>
      </w:pPr>
      <w:r>
        <w:t>4</w:t>
      </w:r>
      <w:r w:rsidR="00645098" w:rsidRPr="00645098">
        <w:t>.</w:t>
      </w:r>
      <w:r w:rsidR="00645098" w:rsidRPr="00645098">
        <w:tab/>
      </w:r>
      <w:r>
        <w:t>2</w:t>
      </w:r>
      <w:r w:rsidR="00645098" w:rsidRPr="00645098">
        <w:t>0</w:t>
      </w:r>
      <w:r>
        <w:t>19</w:t>
      </w:r>
      <w:r w:rsidR="00645098" w:rsidRPr="00645098">
        <w:t>年</w:t>
      </w:r>
      <w:r>
        <w:t>7</w:t>
      </w:r>
      <w:r w:rsidR="00645098" w:rsidRPr="00645098">
        <w:t>月</w:t>
      </w:r>
      <w:r>
        <w:t>15</w:t>
      </w:r>
      <w:r w:rsidR="00645098" w:rsidRPr="00645098">
        <w:t>日，缔约国提供了以下资料。关于酷刑调查，它报告说，总检察长办公室于</w:t>
      </w:r>
      <w:r>
        <w:t>2</w:t>
      </w:r>
      <w:r w:rsidR="00645098" w:rsidRPr="00645098">
        <w:t>0</w:t>
      </w:r>
      <w:r>
        <w:t>15</w:t>
      </w:r>
      <w:r w:rsidR="00645098" w:rsidRPr="00645098">
        <w:t>年恢复了对军事人员逮捕</w:t>
      </w:r>
      <w:r>
        <w:t>Ramiro</w:t>
      </w:r>
      <w:r w:rsidR="00645098" w:rsidRPr="00645098">
        <w:t xml:space="preserve"> </w:t>
      </w:r>
      <w:r>
        <w:t>L</w:t>
      </w:r>
      <w:r w:rsidR="00645098" w:rsidRPr="00645098">
        <w:t>ó</w:t>
      </w:r>
      <w:r>
        <w:t>pez</w:t>
      </w:r>
      <w:r w:rsidR="00645098" w:rsidRPr="00645098">
        <w:t xml:space="preserve"> </w:t>
      </w:r>
      <w:r>
        <w:t>V</w:t>
      </w:r>
      <w:r w:rsidR="00645098" w:rsidRPr="00645098">
        <w:t>á</w:t>
      </w:r>
      <w:r>
        <w:t>zquez</w:t>
      </w:r>
      <w:r w:rsidR="00645098" w:rsidRPr="00645098">
        <w:t>、</w:t>
      </w:r>
      <w:r>
        <w:t>Ramiro</w:t>
      </w:r>
      <w:r w:rsidR="00645098" w:rsidRPr="00645098">
        <w:t xml:space="preserve"> </w:t>
      </w:r>
      <w:r>
        <w:t>Ram</w:t>
      </w:r>
      <w:r w:rsidR="00645098" w:rsidRPr="00645098">
        <w:t>í</w:t>
      </w:r>
      <w:r>
        <w:t>rez</w:t>
      </w:r>
      <w:r w:rsidR="00645098" w:rsidRPr="00645098">
        <w:t xml:space="preserve"> </w:t>
      </w:r>
      <w:r>
        <w:t>Mart</w:t>
      </w:r>
      <w:r w:rsidR="00645098" w:rsidRPr="00645098">
        <w:t>í</w:t>
      </w:r>
      <w:r>
        <w:t>nez</w:t>
      </w:r>
      <w:r w:rsidR="00645098" w:rsidRPr="00645098">
        <w:t>、</w:t>
      </w:r>
      <w:r>
        <w:t>Rodrigo</w:t>
      </w:r>
      <w:r w:rsidR="00645098" w:rsidRPr="00645098">
        <w:t xml:space="preserve"> </w:t>
      </w:r>
      <w:r>
        <w:t>Ram</w:t>
      </w:r>
      <w:r w:rsidR="00645098" w:rsidRPr="00645098">
        <w:t>í</w:t>
      </w:r>
      <w:r>
        <w:t>rez</w:t>
      </w:r>
      <w:r w:rsidR="00645098" w:rsidRPr="00645098">
        <w:t xml:space="preserve"> </w:t>
      </w:r>
      <w:r>
        <w:t>Mart</w:t>
      </w:r>
      <w:r w:rsidR="00645098" w:rsidRPr="00645098">
        <w:t>í</w:t>
      </w:r>
      <w:r>
        <w:t>nez</w:t>
      </w:r>
      <w:r w:rsidR="00645098" w:rsidRPr="00645098">
        <w:t>和</w:t>
      </w:r>
      <w:r>
        <w:t>Orlando</w:t>
      </w:r>
      <w:r w:rsidR="00645098" w:rsidRPr="00645098">
        <w:t xml:space="preserve"> </w:t>
      </w:r>
      <w:r>
        <w:t>Santaolaya</w:t>
      </w:r>
      <w:r w:rsidR="00645098" w:rsidRPr="00645098">
        <w:t xml:space="preserve"> </w:t>
      </w:r>
      <w:r>
        <w:t>Villarreal</w:t>
      </w:r>
      <w:r w:rsidR="00645098" w:rsidRPr="00645098">
        <w:t>的情节的调查。</w:t>
      </w:r>
    </w:p>
    <w:p w:rsidR="00645098" w:rsidRPr="00645098" w:rsidRDefault="001C3A37" w:rsidP="00645098">
      <w:pPr>
        <w:pStyle w:val="SingleTxtGC"/>
      </w:pPr>
      <w:r>
        <w:t>5</w:t>
      </w:r>
      <w:r w:rsidR="00645098" w:rsidRPr="00645098">
        <w:t>.</w:t>
      </w:r>
      <w:r w:rsidR="00645098" w:rsidRPr="00645098">
        <w:tab/>
      </w:r>
      <w:r>
        <w:t>2</w:t>
      </w:r>
      <w:r w:rsidR="00645098" w:rsidRPr="00645098">
        <w:t>0</w:t>
      </w:r>
      <w:r>
        <w:t>19</w:t>
      </w:r>
      <w:r w:rsidR="00645098" w:rsidRPr="00645098">
        <w:t>年</w:t>
      </w:r>
      <w:r>
        <w:t>4</w:t>
      </w:r>
      <w:r w:rsidR="00645098" w:rsidRPr="00645098">
        <w:t>月</w:t>
      </w:r>
      <w:r>
        <w:t>12</w:t>
      </w:r>
      <w:r w:rsidR="00645098" w:rsidRPr="00645098">
        <w:t>日，受害者针对专门负责酷刑罪的检察官办公室和专家事务</w:t>
      </w:r>
      <w:r w:rsidR="00645098" w:rsidRPr="00645098">
        <w:rPr>
          <w:rFonts w:hint="eastAsia"/>
        </w:rPr>
        <w:t>总</w:t>
      </w:r>
      <w:r w:rsidR="00645098" w:rsidRPr="00645098">
        <w:t>协调处专家的据称有害行为提起的宪法权利保护诉讼被驳回。</w:t>
      </w:r>
    </w:p>
    <w:p w:rsidR="00645098" w:rsidRPr="00645098" w:rsidRDefault="001C3A37" w:rsidP="00645098">
      <w:pPr>
        <w:pStyle w:val="SingleTxtGC"/>
      </w:pPr>
      <w:r>
        <w:t>6</w:t>
      </w:r>
      <w:r w:rsidR="00645098" w:rsidRPr="00645098">
        <w:t>.</w:t>
      </w:r>
      <w:r w:rsidR="00645098" w:rsidRPr="00645098">
        <w:tab/>
      </w:r>
      <w:r w:rsidR="00645098" w:rsidRPr="00645098">
        <w:rPr>
          <w:rFonts w:hint="eastAsia"/>
        </w:rPr>
        <w:t>有待</w:t>
      </w:r>
      <w:r w:rsidR="00645098" w:rsidRPr="00645098">
        <w:t>由公职人员犯罪总局发起的调查涉及联邦法律规定的预防和惩罚酷刑的罪行。总检察长办公室在任何时候都尊重受害者的权利，它正在努力确定那些参与据称犯罪行为的人的责任。此外，还对墨西哥陆军第二十八步兵营的设施进行了一次部长级检查，有法医摄影专家参与，受害者可能就是在那里被拘留的。同样，纳亚利特州第二地区刑事诉讼法院就预防性拘留</w:t>
      </w:r>
      <w:r w:rsidR="00645098" w:rsidRPr="00645098">
        <w:t>(</w:t>
      </w:r>
      <w:r>
        <w:t>Arraigo</w:t>
      </w:r>
      <w:r w:rsidR="00645098" w:rsidRPr="00645098">
        <w:t>)</w:t>
      </w:r>
      <w:r w:rsidR="00645098" w:rsidRPr="00645098">
        <w:t>和与第</w:t>
      </w:r>
      <w:r>
        <w:t>27</w:t>
      </w:r>
      <w:r w:rsidR="00645098" w:rsidRPr="00645098">
        <w:t>/</w:t>
      </w:r>
      <w:r>
        <w:t>2</w:t>
      </w:r>
      <w:r w:rsidR="00645098" w:rsidRPr="00645098">
        <w:t>0</w:t>
      </w:r>
      <w:r>
        <w:t>15</w:t>
      </w:r>
      <w:r w:rsidR="00645098" w:rsidRPr="00645098">
        <w:t>-</w:t>
      </w:r>
      <w:r>
        <w:t>III</w:t>
      </w:r>
      <w:r w:rsidR="00645098" w:rsidRPr="00645098">
        <w:t>号案件有关的判决采取了行动。此外，还为</w:t>
      </w:r>
      <w:r>
        <w:t>Ramiro</w:t>
      </w:r>
      <w:r w:rsidR="00645098" w:rsidRPr="00645098">
        <w:t xml:space="preserve"> </w:t>
      </w:r>
      <w:r>
        <w:t>Ram</w:t>
      </w:r>
      <w:r w:rsidR="00645098" w:rsidRPr="00645098">
        <w:t>í</w:t>
      </w:r>
      <w:r>
        <w:t>rez</w:t>
      </w:r>
      <w:r w:rsidR="00645098" w:rsidRPr="00645098">
        <w:t xml:space="preserve"> </w:t>
      </w:r>
      <w:r>
        <w:t>Mart</w:t>
      </w:r>
      <w:r w:rsidR="00645098" w:rsidRPr="00645098">
        <w:t>í</w:t>
      </w:r>
      <w:r>
        <w:t>nez</w:t>
      </w:r>
      <w:r w:rsidR="00645098" w:rsidRPr="00645098">
        <w:t>和</w:t>
      </w:r>
      <w:r>
        <w:t>Orlando</w:t>
      </w:r>
      <w:r w:rsidR="00645098" w:rsidRPr="00645098">
        <w:t xml:space="preserve"> </w:t>
      </w:r>
      <w:r>
        <w:t>Santaolaya</w:t>
      </w:r>
      <w:r w:rsidR="00645098" w:rsidRPr="00645098">
        <w:t xml:space="preserve"> </w:t>
      </w:r>
      <w:r>
        <w:t>Villarreal</w:t>
      </w:r>
      <w:r w:rsidR="00645098" w:rsidRPr="00645098">
        <w:t>进行了声音识别检查。国防部军事司法总检察长已采取相关行动，以全面查明责任人。</w:t>
      </w:r>
    </w:p>
    <w:p w:rsidR="00645098" w:rsidRPr="00645098" w:rsidRDefault="001C3A37" w:rsidP="00645098">
      <w:pPr>
        <w:pStyle w:val="SingleTxtGC"/>
      </w:pPr>
      <w:r>
        <w:t>7</w:t>
      </w:r>
      <w:r w:rsidR="00645098" w:rsidRPr="00645098">
        <w:t>.</w:t>
      </w:r>
      <w:r w:rsidR="00645098" w:rsidRPr="00645098">
        <w:tab/>
      </w:r>
      <w:r w:rsidR="00645098" w:rsidRPr="00645098">
        <w:t>关于委员会的康复要求，四名受害者已在国家受害者登记册上登记。他们有权根据《受害者援助法》接受受害者执行委员会提供的援助、保护、照料和</w:t>
      </w:r>
      <w:r w:rsidR="00645098" w:rsidRPr="00645098">
        <w:rPr>
          <w:rFonts w:hint="eastAsia"/>
        </w:rPr>
        <w:t>综合补</w:t>
      </w:r>
      <w:r w:rsidR="00645098" w:rsidRPr="00645098">
        <w:t>偿措施。此外，代表受害者的墨西哥捍卫和促进人权委员会提交了一份受害者赔偿提案，该提案正等待受害者执行委员会的跨学科评价委员会审议。</w:t>
      </w:r>
    </w:p>
    <w:p w:rsidR="00645098" w:rsidRPr="00645098" w:rsidRDefault="001C3A37" w:rsidP="00645098">
      <w:pPr>
        <w:pStyle w:val="SingleTxtGC"/>
      </w:pPr>
      <w:r>
        <w:t>8</w:t>
      </w:r>
      <w:r w:rsidR="00645098" w:rsidRPr="00645098">
        <w:t>.</w:t>
      </w:r>
      <w:r w:rsidR="00645098" w:rsidRPr="00645098">
        <w:tab/>
      </w:r>
      <w:r w:rsidR="00645098" w:rsidRPr="00645098">
        <w:t>此外，</w:t>
      </w:r>
      <w:r>
        <w:t>Rodrigo</w:t>
      </w:r>
      <w:r w:rsidR="00645098" w:rsidRPr="00645098">
        <w:t xml:space="preserve"> </w:t>
      </w:r>
      <w:r>
        <w:t>Ram</w:t>
      </w:r>
      <w:r w:rsidR="00645098" w:rsidRPr="00645098">
        <w:t>í</w:t>
      </w:r>
      <w:r>
        <w:t>rez</w:t>
      </w:r>
      <w:r w:rsidR="00645098" w:rsidRPr="00645098">
        <w:t xml:space="preserve"> </w:t>
      </w:r>
      <w:r>
        <w:t>Mart</w:t>
      </w:r>
      <w:r w:rsidR="00645098" w:rsidRPr="00645098">
        <w:t>í</w:t>
      </w:r>
      <w:r>
        <w:t>nez</w:t>
      </w:r>
      <w:r w:rsidR="00645098" w:rsidRPr="00645098">
        <w:t xml:space="preserve"> </w:t>
      </w:r>
      <w:r w:rsidR="00645098" w:rsidRPr="00645098">
        <w:t>和</w:t>
      </w:r>
      <w:r w:rsidR="00645098" w:rsidRPr="00645098">
        <w:t xml:space="preserve"> </w:t>
      </w:r>
      <w:r>
        <w:t>Ramiro</w:t>
      </w:r>
      <w:r w:rsidR="00645098" w:rsidRPr="00645098">
        <w:t xml:space="preserve"> </w:t>
      </w:r>
      <w:r>
        <w:t>L</w:t>
      </w:r>
      <w:r w:rsidR="00645098" w:rsidRPr="00645098">
        <w:t>ó</w:t>
      </w:r>
      <w:r>
        <w:t>pez</w:t>
      </w:r>
      <w:r w:rsidR="00645098" w:rsidRPr="00645098">
        <w:t xml:space="preserve"> </w:t>
      </w:r>
      <w:r>
        <w:t>V</w:t>
      </w:r>
      <w:r w:rsidR="00645098" w:rsidRPr="00645098">
        <w:t>á</w:t>
      </w:r>
      <w:r>
        <w:t>zquez</w:t>
      </w:r>
      <w:r w:rsidR="00645098" w:rsidRPr="00645098">
        <w:t xml:space="preserve"> </w:t>
      </w:r>
      <w:r w:rsidR="00645098" w:rsidRPr="00645098">
        <w:t>已接受了心理援助；然而，由于他们</w:t>
      </w:r>
      <w:r w:rsidR="00645098" w:rsidRPr="00645098">
        <w:rPr>
          <w:rFonts w:hint="eastAsia"/>
        </w:rPr>
        <w:t>不到场</w:t>
      </w:r>
      <w:r w:rsidR="00645098" w:rsidRPr="00645098">
        <w:t>，这一援助暂停了。援助可以随时恢复。</w:t>
      </w:r>
      <w:r>
        <w:t>L</w:t>
      </w:r>
      <w:r w:rsidR="00645098" w:rsidRPr="00645098">
        <w:t>ó</w:t>
      </w:r>
      <w:r>
        <w:t>pez</w:t>
      </w:r>
      <w:r w:rsidR="00645098" w:rsidRPr="00645098">
        <w:t xml:space="preserve"> </w:t>
      </w:r>
      <w:r>
        <w:t>V</w:t>
      </w:r>
      <w:r w:rsidR="00645098" w:rsidRPr="00645098">
        <w:t>á</w:t>
      </w:r>
      <w:r>
        <w:t>zquez</w:t>
      </w:r>
      <w:r w:rsidR="00645098" w:rsidRPr="00645098">
        <w:t>先生在下加利福尼亚州的综合护理中心接受了各种类型的医疗援助。</w:t>
      </w:r>
      <w:r>
        <w:t>Orlando</w:t>
      </w:r>
      <w:r w:rsidR="00645098" w:rsidRPr="00645098">
        <w:t xml:space="preserve"> </w:t>
      </w:r>
      <w:r>
        <w:t>Santaolaya</w:t>
      </w:r>
      <w:r w:rsidR="00645098" w:rsidRPr="00645098">
        <w:t xml:space="preserve"> </w:t>
      </w:r>
      <w:r>
        <w:t>Villarreal</w:t>
      </w:r>
      <w:r w:rsidR="00645098" w:rsidRPr="00645098">
        <w:t xml:space="preserve"> </w:t>
      </w:r>
      <w:r w:rsidR="00645098" w:rsidRPr="00645098">
        <w:t>要求社会再适应中心</w:t>
      </w:r>
      <w:r>
        <w:rPr>
          <w:rFonts w:hint="eastAsia"/>
        </w:rPr>
        <w:t>“</w:t>
      </w:r>
      <w:r>
        <w:t>El</w:t>
      </w:r>
      <w:r w:rsidR="00645098" w:rsidRPr="00645098">
        <w:t xml:space="preserve"> </w:t>
      </w:r>
      <w:r>
        <w:t>Hongo</w:t>
      </w:r>
      <w:r w:rsidR="00645098" w:rsidRPr="00645098">
        <w:t xml:space="preserve"> </w:t>
      </w:r>
      <w:r>
        <w:t>II</w:t>
      </w:r>
      <w:r>
        <w:rPr>
          <w:rFonts w:hint="eastAsia"/>
        </w:rPr>
        <w:t>”</w:t>
      </w:r>
      <w:r w:rsidR="00645098" w:rsidRPr="00645098">
        <w:t>进行健康评估，该中心确认，他不需要紧急关注，但它可以应要求提供这种关注。</w:t>
      </w:r>
    </w:p>
    <w:p w:rsidR="00645098" w:rsidRPr="00645098" w:rsidRDefault="001C3A37" w:rsidP="00645098">
      <w:pPr>
        <w:pStyle w:val="SingleTxtGC"/>
      </w:pPr>
      <w:r>
        <w:lastRenderedPageBreak/>
        <w:t>9</w:t>
      </w:r>
      <w:r w:rsidR="00645098" w:rsidRPr="00645098">
        <w:t>.</w:t>
      </w:r>
      <w:r w:rsidR="00645098" w:rsidRPr="00645098">
        <w:tab/>
      </w:r>
      <w:r w:rsidR="00645098" w:rsidRPr="00645098">
        <w:t>此外，缔约国强调，受害者执行委员会向受害者和亲属提供了法律咨询。关于对受害者的据称骚扰和定罪，缔约国承认，未启动调查。然而，如果必要，受害者可以向司法部提出申诉。缔约国还与受害者代表保持定期联系，迄今为止，已与执行委员会组织了两次会议。最后，缔约国重申，它将采取进一步措施，充分执行委员会在上述决定中的建议，并将提供进一步的最新情况。</w:t>
      </w:r>
    </w:p>
    <w:p w:rsidR="00645098" w:rsidRPr="00645098" w:rsidRDefault="001C3A37" w:rsidP="00645098">
      <w:pPr>
        <w:pStyle w:val="SingleTxtGC"/>
      </w:pPr>
      <w:r>
        <w:t>1</w:t>
      </w:r>
      <w:r w:rsidR="00645098" w:rsidRPr="00645098">
        <w:t>0.</w:t>
      </w:r>
      <w:r w:rsidR="00645098" w:rsidRPr="00645098">
        <w:tab/>
      </w:r>
      <w:r>
        <w:t>2</w:t>
      </w:r>
      <w:r w:rsidR="00645098" w:rsidRPr="00645098">
        <w:t>0</w:t>
      </w:r>
      <w:r>
        <w:t>19</w:t>
      </w:r>
      <w:r w:rsidR="00645098" w:rsidRPr="00645098">
        <w:t>年</w:t>
      </w:r>
      <w:r>
        <w:t>8</w:t>
      </w:r>
      <w:r w:rsidR="00645098" w:rsidRPr="00645098">
        <w:t>月</w:t>
      </w:r>
      <w:r>
        <w:t>6</w:t>
      </w:r>
      <w:r w:rsidR="00645098" w:rsidRPr="00645098">
        <w:t>日，缔约国的意见已转交申诉人律师，供其作出评论，评论应在</w:t>
      </w:r>
      <w:r>
        <w:t>2</w:t>
      </w:r>
      <w:r w:rsidR="00645098" w:rsidRPr="00645098">
        <w:t>0</w:t>
      </w:r>
      <w:r>
        <w:t>19</w:t>
      </w:r>
      <w:r w:rsidR="00645098" w:rsidRPr="00645098">
        <w:t>年</w:t>
      </w:r>
      <w:r>
        <w:t>1</w:t>
      </w:r>
      <w:r w:rsidR="00645098" w:rsidRPr="00645098">
        <w:t>0</w:t>
      </w:r>
      <w:r w:rsidR="00645098" w:rsidRPr="00645098">
        <w:t>月</w:t>
      </w:r>
      <w:r>
        <w:t>6</w:t>
      </w:r>
      <w:r w:rsidR="00645098" w:rsidRPr="00645098">
        <w:t>日前作出。</w:t>
      </w:r>
    </w:p>
    <w:p w:rsidR="00645098" w:rsidRPr="00645098" w:rsidRDefault="001C3A37" w:rsidP="00645098">
      <w:pPr>
        <w:pStyle w:val="SingleTxtGC"/>
      </w:pPr>
      <w:r>
        <w:t>11</w:t>
      </w:r>
      <w:r w:rsidR="00645098" w:rsidRPr="00645098">
        <w:t>.</w:t>
      </w:r>
      <w:r w:rsidR="00645098" w:rsidRPr="00645098">
        <w:tab/>
      </w:r>
      <w:r w:rsidR="00645098" w:rsidRPr="00645098">
        <w:t>后续观察和评论已表明部分执行。因此，委员会决定保持后续对话，并结合申诉人律师的回应考虑今后步骤。</w:t>
      </w:r>
    </w:p>
    <w:p w:rsidR="00645098" w:rsidRDefault="00191650" w:rsidP="00506B66">
      <w:pPr>
        <w:pStyle w:val="H1GC"/>
      </w:pPr>
      <w:r>
        <w:tab/>
      </w:r>
      <w:r w:rsidR="001C3A37">
        <w:t>C</w:t>
      </w:r>
      <w:r w:rsidR="00645098" w:rsidRPr="00645098">
        <w:t>.</w:t>
      </w:r>
      <w:r w:rsidR="00645098" w:rsidRPr="00645098">
        <w:tab/>
      </w:r>
      <w:r w:rsidR="00645098" w:rsidRPr="00645098">
        <w:t>第</w:t>
      </w:r>
      <w:r w:rsidR="001C3A37">
        <w:t>6</w:t>
      </w:r>
      <w:r w:rsidR="00645098" w:rsidRPr="00645098">
        <w:t>0</w:t>
      </w:r>
      <w:r w:rsidR="001C3A37">
        <w:t>6</w:t>
      </w:r>
      <w:r w:rsidR="00645098" w:rsidRPr="00645098">
        <w:t>/</w:t>
      </w:r>
      <w:r w:rsidR="001C3A37">
        <w:t>2</w:t>
      </w:r>
      <w:r w:rsidR="00645098" w:rsidRPr="00645098">
        <w:t>0</w:t>
      </w:r>
      <w:r w:rsidR="001C3A37">
        <w:t>14</w:t>
      </w:r>
      <w:r w:rsidR="00645098" w:rsidRPr="00645098">
        <w:t>号来文</w:t>
      </w:r>
      <w:r w:rsidR="00645098" w:rsidRPr="00645098">
        <w:rPr>
          <w:vertAlign w:val="superscript"/>
        </w:rPr>
        <w:footnoteReference w:id="5"/>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985"/>
        <w:gridCol w:w="5385"/>
      </w:tblGrid>
      <w:tr w:rsidR="000E7E71" w:rsidRPr="0099556B" w:rsidTr="000E7E71">
        <w:trPr>
          <w:tblHeader/>
        </w:trPr>
        <w:tc>
          <w:tcPr>
            <w:tcW w:w="7370" w:type="dxa"/>
            <w:gridSpan w:val="2"/>
            <w:tcBorders>
              <w:top w:val="single" w:sz="4" w:space="0" w:color="auto"/>
              <w:bottom w:val="single" w:sz="12" w:space="0" w:color="auto"/>
            </w:tcBorders>
            <w:shd w:val="clear" w:color="auto" w:fill="auto"/>
            <w:vAlign w:val="bottom"/>
          </w:tcPr>
          <w:p w:rsidR="000E7E71" w:rsidRPr="0099556B" w:rsidRDefault="001C3A37" w:rsidP="000E7E71">
            <w:pPr>
              <w:pStyle w:val="a0"/>
              <w:rPr>
                <w:i/>
                <w:sz w:val="16"/>
              </w:rPr>
            </w:pPr>
            <w:r>
              <w:rPr>
                <w:lang w:val="zh-CN"/>
              </w:rPr>
              <w:t>Asfari</w:t>
            </w:r>
            <w:r w:rsidR="000E7E71">
              <w:rPr>
                <w:lang w:val="zh-CN"/>
              </w:rPr>
              <w:t>诉摩洛哥</w:t>
            </w:r>
          </w:p>
        </w:tc>
      </w:tr>
      <w:tr w:rsidR="000E7E71" w:rsidRPr="0099556B" w:rsidTr="000E7E71">
        <w:trPr>
          <w:trHeight w:hRule="exact" w:val="113"/>
          <w:tblHeader/>
        </w:trPr>
        <w:tc>
          <w:tcPr>
            <w:tcW w:w="7370" w:type="dxa"/>
            <w:gridSpan w:val="2"/>
            <w:tcBorders>
              <w:top w:val="single" w:sz="12" w:space="0" w:color="auto"/>
            </w:tcBorders>
            <w:shd w:val="clear" w:color="auto" w:fill="auto"/>
          </w:tcPr>
          <w:p w:rsidR="000E7E71" w:rsidRPr="0099556B" w:rsidRDefault="000E7E71" w:rsidP="000E7E71">
            <w:pPr>
              <w:pStyle w:val="a1"/>
              <w:overflowPunct/>
              <w:spacing w:after="120"/>
              <w:jc w:val="left"/>
            </w:pPr>
          </w:p>
        </w:tc>
      </w:tr>
      <w:tr w:rsidR="000E7E71" w:rsidRPr="0099556B" w:rsidTr="000E7E71">
        <w:tc>
          <w:tcPr>
            <w:tcW w:w="1985" w:type="dxa"/>
            <w:shd w:val="clear" w:color="auto" w:fill="auto"/>
          </w:tcPr>
          <w:p w:rsidR="000E7E71" w:rsidRPr="0099556B" w:rsidRDefault="000E7E71" w:rsidP="000E7E71">
            <w:pPr>
              <w:pStyle w:val="a1"/>
              <w:overflowPunct/>
              <w:spacing w:after="120"/>
              <w:jc w:val="left"/>
            </w:pPr>
            <w:r>
              <w:rPr>
                <w:lang w:val="zh-CN"/>
              </w:rPr>
              <w:t>决定通过日期：</w:t>
            </w:r>
          </w:p>
        </w:tc>
        <w:tc>
          <w:tcPr>
            <w:tcW w:w="5385" w:type="dxa"/>
            <w:shd w:val="clear" w:color="auto" w:fill="auto"/>
          </w:tcPr>
          <w:p w:rsidR="000E7E71" w:rsidRPr="0099556B" w:rsidRDefault="001C3A37" w:rsidP="000E7E71">
            <w:pPr>
              <w:pStyle w:val="a1"/>
              <w:overflowPunct/>
              <w:spacing w:after="120"/>
              <w:ind w:right="-75"/>
            </w:pPr>
            <w:r>
              <w:rPr>
                <w:lang w:val="zh-CN"/>
              </w:rPr>
              <w:t>2</w:t>
            </w:r>
            <w:r w:rsidR="000E7E71">
              <w:rPr>
                <w:lang w:val="zh-CN"/>
              </w:rPr>
              <w:t>0</w:t>
            </w:r>
            <w:r>
              <w:rPr>
                <w:lang w:val="zh-CN"/>
              </w:rPr>
              <w:t>16</w:t>
            </w:r>
            <w:r w:rsidR="000E7E71">
              <w:rPr>
                <w:lang w:val="zh-CN"/>
              </w:rPr>
              <w:t>年</w:t>
            </w:r>
            <w:r>
              <w:rPr>
                <w:lang w:val="zh-CN"/>
              </w:rPr>
              <w:t>11</w:t>
            </w:r>
            <w:r w:rsidR="000E7E71">
              <w:rPr>
                <w:lang w:val="zh-CN"/>
              </w:rPr>
              <w:t>月</w:t>
            </w:r>
            <w:r>
              <w:rPr>
                <w:lang w:val="zh-CN"/>
              </w:rPr>
              <w:t>15</w:t>
            </w:r>
            <w:r w:rsidR="000E7E71">
              <w:rPr>
                <w:lang w:val="zh-CN"/>
              </w:rPr>
              <w:t>日</w:t>
            </w:r>
          </w:p>
        </w:tc>
      </w:tr>
      <w:tr w:rsidR="000E7E71" w:rsidRPr="0099556B" w:rsidTr="000E7E71">
        <w:tc>
          <w:tcPr>
            <w:tcW w:w="1985" w:type="dxa"/>
            <w:shd w:val="clear" w:color="auto" w:fill="auto"/>
          </w:tcPr>
          <w:p w:rsidR="000E7E71" w:rsidRPr="0099556B" w:rsidRDefault="000E7E71" w:rsidP="000E7E71">
            <w:pPr>
              <w:pStyle w:val="a1"/>
              <w:overflowPunct/>
              <w:spacing w:after="120"/>
              <w:jc w:val="left"/>
            </w:pPr>
            <w:r>
              <w:rPr>
                <w:lang w:val="zh-CN"/>
              </w:rPr>
              <w:t>违反的条款</w:t>
            </w:r>
            <w:r w:rsidR="001C3A37">
              <w:rPr>
                <w:lang w:val="zh-CN"/>
              </w:rPr>
              <w:t>：</w:t>
            </w:r>
          </w:p>
        </w:tc>
        <w:tc>
          <w:tcPr>
            <w:tcW w:w="5385" w:type="dxa"/>
            <w:shd w:val="clear" w:color="auto" w:fill="auto"/>
          </w:tcPr>
          <w:p w:rsidR="000E7E71" w:rsidRPr="0099556B" w:rsidRDefault="000E7E71" w:rsidP="000E7E71">
            <w:pPr>
              <w:pStyle w:val="a1"/>
              <w:overflowPunct/>
              <w:spacing w:after="120"/>
              <w:ind w:right="-75"/>
            </w:pPr>
            <w:r>
              <w:rPr>
                <w:lang w:val="zh-CN"/>
              </w:rPr>
              <w:t>第</w:t>
            </w:r>
            <w:r w:rsidR="001C3A37">
              <w:rPr>
                <w:lang w:val="zh-CN"/>
              </w:rPr>
              <w:t>1</w:t>
            </w:r>
            <w:r>
              <w:rPr>
                <w:lang w:val="zh-CN"/>
              </w:rPr>
              <w:t>条和第</w:t>
            </w:r>
            <w:r w:rsidR="001C3A37">
              <w:rPr>
                <w:lang w:val="zh-CN"/>
              </w:rPr>
              <w:t>12</w:t>
            </w:r>
            <w:r>
              <w:rPr>
                <w:lang w:val="zh-CN"/>
              </w:rPr>
              <w:t>至第</w:t>
            </w:r>
            <w:r w:rsidR="001C3A37">
              <w:rPr>
                <w:lang w:val="zh-CN"/>
              </w:rPr>
              <w:t>16</w:t>
            </w:r>
            <w:r>
              <w:rPr>
                <w:lang w:val="zh-CN"/>
              </w:rPr>
              <w:t>条</w:t>
            </w:r>
          </w:p>
        </w:tc>
      </w:tr>
      <w:tr w:rsidR="000E7E71" w:rsidRPr="0099556B" w:rsidTr="000E7E71">
        <w:tc>
          <w:tcPr>
            <w:tcW w:w="1985" w:type="dxa"/>
            <w:shd w:val="clear" w:color="auto" w:fill="auto"/>
          </w:tcPr>
          <w:p w:rsidR="000E7E71" w:rsidRPr="0099556B" w:rsidRDefault="000E7E71" w:rsidP="000E7E71">
            <w:pPr>
              <w:pStyle w:val="a1"/>
              <w:overflowPunct/>
              <w:spacing w:after="120"/>
              <w:jc w:val="left"/>
            </w:pPr>
            <w:r>
              <w:rPr>
                <w:lang w:val="zh-CN"/>
              </w:rPr>
              <w:t>补救措施：</w:t>
            </w:r>
          </w:p>
        </w:tc>
        <w:tc>
          <w:tcPr>
            <w:tcW w:w="5385" w:type="dxa"/>
            <w:shd w:val="clear" w:color="auto" w:fill="auto"/>
          </w:tcPr>
          <w:p w:rsidR="000E7E71" w:rsidRPr="0099556B" w:rsidRDefault="000E7E71" w:rsidP="00BE32FE">
            <w:pPr>
              <w:pStyle w:val="a1"/>
              <w:overflowPunct/>
              <w:spacing w:after="120" w:line="280" w:lineRule="atLeast"/>
              <w:ind w:right="-74"/>
            </w:pPr>
            <w:r>
              <w:rPr>
                <w:lang w:val="zh-CN"/>
              </w:rPr>
              <w:t>委员会敦促缔约国：</w:t>
            </w:r>
            <w:r>
              <w:rPr>
                <w:lang w:val="zh-CN"/>
              </w:rPr>
              <w:t>(</w:t>
            </w:r>
            <w:r w:rsidR="001C3A37">
              <w:rPr>
                <w:lang w:val="zh-CN"/>
              </w:rPr>
              <w:t>a</w:t>
            </w:r>
            <w:r>
              <w:rPr>
                <w:lang w:val="zh-CN"/>
              </w:rPr>
              <w:t>)</w:t>
            </w:r>
            <w:r w:rsidR="00477070">
              <w:t xml:space="preserve"> </w:t>
            </w:r>
            <w:r>
              <w:rPr>
                <w:lang w:val="zh-CN"/>
              </w:rPr>
              <w:t>向申诉人提供公平和适当的赔偿，包括尽可能充分康复的手段；</w:t>
            </w:r>
            <w:r>
              <w:rPr>
                <w:lang w:val="zh-CN"/>
              </w:rPr>
              <w:t>(</w:t>
            </w:r>
            <w:r w:rsidR="001C3A37">
              <w:rPr>
                <w:lang w:val="zh-CN"/>
              </w:rPr>
              <w:t>b</w:t>
            </w:r>
            <w:r>
              <w:rPr>
                <w:lang w:val="zh-CN"/>
              </w:rPr>
              <w:t xml:space="preserve">) </w:t>
            </w:r>
            <w:r>
              <w:rPr>
                <w:lang w:val="zh-CN"/>
              </w:rPr>
              <w:t>完全遵守《伊斯坦布尔手册》的指导，对所称事件展开彻底和公正的调查，以将申诉人所受待遇的责任人绳之以法；</w:t>
            </w:r>
            <w:r>
              <w:rPr>
                <w:lang w:val="zh-CN"/>
              </w:rPr>
              <w:t>(</w:t>
            </w:r>
            <w:r w:rsidR="001C3A37">
              <w:rPr>
                <w:lang w:val="zh-CN"/>
              </w:rPr>
              <w:t>c</w:t>
            </w:r>
            <w:r>
              <w:rPr>
                <w:lang w:val="zh-CN"/>
              </w:rPr>
              <w:t xml:space="preserve">) </w:t>
            </w:r>
            <w:r>
              <w:rPr>
                <w:lang w:val="zh-CN"/>
              </w:rPr>
              <w:t>不作出任何有可能伤害申诉人及其家人身心</w:t>
            </w:r>
            <w:r w:rsidRPr="00653ADC">
              <w:rPr>
                <w:rFonts w:ascii="SimSun" w:hAnsi="SimSun" w:cs="SimSun" w:hint="eastAsia"/>
                <w:lang w:val="zh-CN"/>
              </w:rPr>
              <w:t>健全</w:t>
            </w:r>
            <w:r>
              <w:rPr>
                <w:lang w:val="zh-CN"/>
              </w:rPr>
              <w:t>的施压、恐吓或报复行为</w:t>
            </w:r>
            <w:r w:rsidR="001C3A37">
              <w:rPr>
                <w:lang w:val="zh-CN"/>
              </w:rPr>
              <w:t>(</w:t>
            </w:r>
            <w:r>
              <w:rPr>
                <w:lang w:val="zh-CN"/>
              </w:rPr>
              <w:t>这种行为会违反缔约国根据《公约》承担的与委员会真诚合作以执行《公约》条款的义务</w:t>
            </w:r>
            <w:r w:rsidR="001C3A37">
              <w:rPr>
                <w:lang w:val="zh-CN"/>
              </w:rPr>
              <w:t>)</w:t>
            </w:r>
            <w:r>
              <w:rPr>
                <w:lang w:val="zh-CN"/>
              </w:rPr>
              <w:t>，还应允许申诉人能接受家人到监狱探视；</w:t>
            </w:r>
            <w:r>
              <w:rPr>
                <w:lang w:val="zh-CN"/>
              </w:rPr>
              <w:t>(</w:t>
            </w:r>
            <w:r w:rsidR="001C3A37">
              <w:rPr>
                <w:lang w:val="zh-CN"/>
              </w:rPr>
              <w:t>d</w:t>
            </w:r>
            <w:r>
              <w:rPr>
                <w:lang w:val="zh-CN"/>
              </w:rPr>
              <w:t>)</w:t>
            </w:r>
            <w:r w:rsidR="00477070">
              <w:t xml:space="preserve"> </w:t>
            </w:r>
            <w:r>
              <w:rPr>
                <w:lang w:val="zh-CN"/>
              </w:rPr>
              <w:t>在转达决定之日起</w:t>
            </w:r>
            <w:r w:rsidR="001C3A37">
              <w:rPr>
                <w:lang w:val="zh-CN"/>
              </w:rPr>
              <w:t>18</w:t>
            </w:r>
            <w:r>
              <w:rPr>
                <w:lang w:val="zh-CN"/>
              </w:rPr>
              <w:t>0</w:t>
            </w:r>
            <w:r>
              <w:rPr>
                <w:lang w:val="zh-CN"/>
              </w:rPr>
              <w:t>天内，通报委员会它已采取的步骤。</w:t>
            </w:r>
          </w:p>
        </w:tc>
      </w:tr>
    </w:tbl>
    <w:p w:rsidR="000E7E71" w:rsidRPr="000E7E71" w:rsidRDefault="001C3A37" w:rsidP="00BE32FE">
      <w:pPr>
        <w:pStyle w:val="SingleTxtGC"/>
        <w:spacing w:before="240" w:line="340" w:lineRule="exact"/>
      </w:pPr>
      <w:r>
        <w:t>12</w:t>
      </w:r>
      <w:r w:rsidR="000E7E71" w:rsidRPr="000E7E71">
        <w:t>.</w:t>
      </w:r>
      <w:r w:rsidR="000E7E71" w:rsidRPr="000E7E71">
        <w:tab/>
      </w:r>
      <w:r w:rsidR="000E7E71" w:rsidRPr="000E7E71">
        <w:t>根据委员会第六十六届会议作出的关于保持后续对话的决定，鉴于在执行上述决定方面没有取得有意义的进展，主席要求与摩洛哥常驻联合国日内瓦办事处和日内瓦其他国际组织代表团的一名代表举行一次会议。会议定于</w:t>
      </w:r>
      <w:r>
        <w:t>2</w:t>
      </w:r>
      <w:r w:rsidR="000E7E71" w:rsidRPr="000E7E71">
        <w:t>0</w:t>
      </w:r>
      <w:r>
        <w:t>19</w:t>
      </w:r>
      <w:r w:rsidR="000E7E71" w:rsidRPr="000E7E71">
        <w:t>年</w:t>
      </w:r>
      <w:r>
        <w:t>8</w:t>
      </w:r>
      <w:r w:rsidR="000E7E71" w:rsidRPr="000E7E71">
        <w:t>月</w:t>
      </w:r>
      <w:r>
        <w:t>6</w:t>
      </w:r>
      <w:r w:rsidR="000E7E71" w:rsidRPr="000E7E71">
        <w:t>日下午</w:t>
      </w:r>
      <w:r>
        <w:t>2</w:t>
      </w:r>
      <w:r w:rsidR="000E7E71" w:rsidRPr="000E7E71">
        <w:rPr>
          <w:rFonts w:hint="eastAsia"/>
        </w:rPr>
        <w:t>时</w:t>
      </w:r>
      <w:r w:rsidR="000E7E71" w:rsidRPr="000E7E71">
        <w:t>至</w:t>
      </w:r>
      <w:r>
        <w:t>3</w:t>
      </w:r>
      <w:r w:rsidR="000E7E71" w:rsidRPr="000E7E71">
        <w:rPr>
          <w:rFonts w:hint="eastAsia"/>
        </w:rPr>
        <w:t>时</w:t>
      </w:r>
      <w:r w:rsidR="000E7E71" w:rsidRPr="000E7E71">
        <w:t>举行，以讨论缔约国当局为执行委员会决定可以采取的进一步措施。委员会主席还请缔约国避免对</w:t>
      </w:r>
      <w:r>
        <w:t>Asfari</w:t>
      </w:r>
      <w:r w:rsidR="000E7E71" w:rsidRPr="000E7E71">
        <w:t>先生进行报复，同时它注意到</w:t>
      </w:r>
      <w:r>
        <w:t>Asfari</w:t>
      </w:r>
      <w:r w:rsidR="000E7E71" w:rsidRPr="000E7E71">
        <w:t>先生的妻子探望他的积极动态。主席还请缔约国就补救措施的执行情况提供进一步的后续意见。</w:t>
      </w:r>
    </w:p>
    <w:p w:rsidR="000E7E71" w:rsidRPr="000E7E71" w:rsidRDefault="001C3A37" w:rsidP="00BE32FE">
      <w:pPr>
        <w:pStyle w:val="SingleTxtGC"/>
        <w:spacing w:line="340" w:lineRule="exact"/>
      </w:pPr>
      <w:r>
        <w:t>13</w:t>
      </w:r>
      <w:r w:rsidR="000E7E71" w:rsidRPr="000E7E71">
        <w:t>.</w:t>
      </w:r>
      <w:r w:rsidR="000E7E71" w:rsidRPr="000E7E71">
        <w:tab/>
      </w:r>
      <w:r w:rsidR="000E7E71" w:rsidRPr="000E7E71">
        <w:t>后续观察和评论已表明缺乏执行。委员会决定继续保持后续对话，并根据缔约国的意见考虑进一步的步骤。此外，根据早先的一项决定，委员会将在其年度报告中公布上述决定未得到执行的情况。</w:t>
      </w:r>
    </w:p>
    <w:p w:rsidR="00BE32FE" w:rsidRDefault="00BE32FE">
      <w:pPr>
        <w:tabs>
          <w:tab w:val="clear" w:pos="431"/>
        </w:tabs>
        <w:overflowPunct/>
        <w:adjustRightInd/>
        <w:snapToGrid/>
        <w:spacing w:line="240" w:lineRule="auto"/>
        <w:jc w:val="left"/>
        <w:rPr>
          <w:rFonts w:eastAsia="SimHei"/>
          <w:snapToGrid/>
          <w:sz w:val="24"/>
          <w:szCs w:val="24"/>
        </w:rPr>
      </w:pPr>
      <w:r>
        <w:br w:type="page"/>
      </w:r>
    </w:p>
    <w:p w:rsidR="00645098" w:rsidRPr="000E7E71" w:rsidRDefault="00191650" w:rsidP="00B95E49">
      <w:pPr>
        <w:pStyle w:val="H1GC"/>
      </w:pPr>
      <w:r>
        <w:tab/>
      </w:r>
      <w:r w:rsidR="001C3A37">
        <w:t>D</w:t>
      </w:r>
      <w:r w:rsidR="000E7E71" w:rsidRPr="000E7E71">
        <w:t>.</w:t>
      </w:r>
      <w:r w:rsidR="000E7E71" w:rsidRPr="000E7E71">
        <w:tab/>
      </w:r>
      <w:r w:rsidR="000E7E71" w:rsidRPr="000E7E71">
        <w:t>第</w:t>
      </w:r>
      <w:r w:rsidR="001C3A37">
        <w:t>653</w:t>
      </w:r>
      <w:r w:rsidR="000E7E71" w:rsidRPr="000E7E71">
        <w:t>/</w:t>
      </w:r>
      <w:r w:rsidR="001C3A37">
        <w:t>2</w:t>
      </w:r>
      <w:r w:rsidR="000E7E71" w:rsidRPr="000E7E71">
        <w:t>0</w:t>
      </w:r>
      <w:r w:rsidR="001C3A37">
        <w:t>15</w:t>
      </w:r>
      <w:r w:rsidR="000E7E71" w:rsidRPr="000E7E71">
        <w:t>号来文</w:t>
      </w:r>
      <w:r w:rsidR="000E7E71" w:rsidRPr="000E7E71">
        <w:rPr>
          <w:vertAlign w:val="superscript"/>
        </w:rPr>
        <w:footnoteReference w:id="6"/>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985"/>
        <w:gridCol w:w="5385"/>
      </w:tblGrid>
      <w:tr w:rsidR="008934CE" w:rsidRPr="002B1330" w:rsidTr="00191650">
        <w:trPr>
          <w:tblHeader/>
        </w:trPr>
        <w:tc>
          <w:tcPr>
            <w:tcW w:w="7370" w:type="dxa"/>
            <w:gridSpan w:val="2"/>
            <w:tcBorders>
              <w:top w:val="single" w:sz="4" w:space="0" w:color="auto"/>
              <w:bottom w:val="single" w:sz="12" w:space="0" w:color="auto"/>
            </w:tcBorders>
            <w:shd w:val="clear" w:color="auto" w:fill="auto"/>
            <w:vAlign w:val="bottom"/>
          </w:tcPr>
          <w:p w:rsidR="008934CE" w:rsidRPr="00CD1842" w:rsidRDefault="001C3A37" w:rsidP="00191650">
            <w:pPr>
              <w:pStyle w:val="a0"/>
              <w:rPr>
                <w:i/>
                <w:sz w:val="16"/>
              </w:rPr>
            </w:pPr>
            <w:r>
              <w:rPr>
                <w:lang w:val="zh-CN"/>
              </w:rPr>
              <w:t>A</w:t>
            </w:r>
            <w:r w:rsidR="008934CE">
              <w:rPr>
                <w:lang w:val="zh-CN"/>
              </w:rPr>
              <w:t>.</w:t>
            </w:r>
            <w:r>
              <w:rPr>
                <w:lang w:val="zh-CN"/>
              </w:rPr>
              <w:t>M</w:t>
            </w:r>
            <w:r w:rsidR="008934CE">
              <w:rPr>
                <w:lang w:val="zh-CN"/>
              </w:rPr>
              <w:t>.</w:t>
            </w:r>
            <w:r>
              <w:rPr>
                <w:lang w:val="zh-CN"/>
              </w:rPr>
              <w:t>D</w:t>
            </w:r>
            <w:r w:rsidR="00BE32FE">
              <w:rPr>
                <w:lang w:val="zh-CN"/>
              </w:rPr>
              <w:t>.</w:t>
            </w:r>
            <w:r w:rsidR="008934CE" w:rsidRPr="00BE32FE">
              <w:rPr>
                <w:lang w:val="zh-CN"/>
              </w:rPr>
              <w:t>等人诉丹麦</w:t>
            </w:r>
          </w:p>
        </w:tc>
      </w:tr>
      <w:tr w:rsidR="008934CE" w:rsidRPr="002B1330" w:rsidTr="00191650">
        <w:trPr>
          <w:trHeight w:hRule="exact" w:val="113"/>
          <w:tblHeader/>
        </w:trPr>
        <w:tc>
          <w:tcPr>
            <w:tcW w:w="7370" w:type="dxa"/>
            <w:gridSpan w:val="2"/>
            <w:tcBorders>
              <w:top w:val="single" w:sz="12" w:space="0" w:color="auto"/>
            </w:tcBorders>
            <w:shd w:val="clear" w:color="auto" w:fill="auto"/>
          </w:tcPr>
          <w:p w:rsidR="008934CE" w:rsidRPr="00CD1842" w:rsidRDefault="008934CE" w:rsidP="00191650">
            <w:pPr>
              <w:pStyle w:val="a1"/>
              <w:overflowPunct/>
              <w:spacing w:after="120"/>
              <w:jc w:val="left"/>
              <w:rPr>
                <w:lang w:val="fr-CH"/>
              </w:rPr>
            </w:pPr>
          </w:p>
        </w:tc>
      </w:tr>
      <w:tr w:rsidR="008934CE" w:rsidRPr="00CD1842" w:rsidTr="00191650">
        <w:tc>
          <w:tcPr>
            <w:tcW w:w="1985" w:type="dxa"/>
            <w:shd w:val="clear" w:color="auto" w:fill="auto"/>
          </w:tcPr>
          <w:p w:rsidR="008934CE" w:rsidRPr="00CD1842" w:rsidRDefault="008934CE" w:rsidP="00191650">
            <w:pPr>
              <w:pStyle w:val="a1"/>
              <w:overflowPunct/>
              <w:spacing w:after="120"/>
              <w:jc w:val="left"/>
            </w:pPr>
            <w:r>
              <w:rPr>
                <w:lang w:val="zh-CN"/>
              </w:rPr>
              <w:t>决定通过日期：</w:t>
            </w:r>
          </w:p>
        </w:tc>
        <w:tc>
          <w:tcPr>
            <w:tcW w:w="5385" w:type="dxa"/>
            <w:shd w:val="clear" w:color="auto" w:fill="auto"/>
          </w:tcPr>
          <w:p w:rsidR="008934CE" w:rsidRPr="00CD1842" w:rsidRDefault="001C3A37" w:rsidP="00191650">
            <w:pPr>
              <w:pStyle w:val="a1"/>
              <w:overflowPunct/>
              <w:spacing w:after="120"/>
              <w:jc w:val="left"/>
            </w:pPr>
            <w:r>
              <w:rPr>
                <w:lang w:val="zh-CN"/>
              </w:rPr>
              <w:t>2</w:t>
            </w:r>
            <w:r w:rsidR="008934CE">
              <w:rPr>
                <w:lang w:val="zh-CN"/>
              </w:rPr>
              <w:t>0</w:t>
            </w:r>
            <w:r>
              <w:rPr>
                <w:lang w:val="zh-CN"/>
              </w:rPr>
              <w:t>17</w:t>
            </w:r>
            <w:r w:rsidR="008934CE">
              <w:rPr>
                <w:lang w:val="zh-CN"/>
              </w:rPr>
              <w:t>年</w:t>
            </w:r>
            <w:r>
              <w:rPr>
                <w:lang w:val="zh-CN"/>
              </w:rPr>
              <w:t>5</w:t>
            </w:r>
            <w:r w:rsidR="008934CE">
              <w:rPr>
                <w:lang w:val="zh-CN"/>
              </w:rPr>
              <w:t>月</w:t>
            </w:r>
            <w:r>
              <w:rPr>
                <w:lang w:val="zh-CN"/>
              </w:rPr>
              <w:t>12</w:t>
            </w:r>
            <w:r w:rsidR="008934CE">
              <w:rPr>
                <w:lang w:val="zh-CN"/>
              </w:rPr>
              <w:t>日</w:t>
            </w:r>
          </w:p>
        </w:tc>
      </w:tr>
      <w:tr w:rsidR="008934CE" w:rsidRPr="00CD1842" w:rsidTr="00191650">
        <w:tc>
          <w:tcPr>
            <w:tcW w:w="1985" w:type="dxa"/>
            <w:shd w:val="clear" w:color="auto" w:fill="auto"/>
          </w:tcPr>
          <w:p w:rsidR="008934CE" w:rsidRPr="00CD1842" w:rsidRDefault="008934CE" w:rsidP="00191650">
            <w:pPr>
              <w:pStyle w:val="a1"/>
              <w:overflowPunct/>
              <w:spacing w:after="120"/>
              <w:jc w:val="left"/>
            </w:pPr>
            <w:r>
              <w:rPr>
                <w:lang w:val="zh-CN"/>
              </w:rPr>
              <w:t>违反的条款</w:t>
            </w:r>
            <w:r w:rsidR="001C3A37">
              <w:rPr>
                <w:lang w:val="zh-CN"/>
              </w:rPr>
              <w:t>：</w:t>
            </w:r>
          </w:p>
        </w:tc>
        <w:tc>
          <w:tcPr>
            <w:tcW w:w="5385" w:type="dxa"/>
            <w:shd w:val="clear" w:color="auto" w:fill="auto"/>
          </w:tcPr>
          <w:p w:rsidR="008934CE" w:rsidRPr="00CD1842" w:rsidRDefault="008934CE" w:rsidP="00191650">
            <w:pPr>
              <w:pStyle w:val="a1"/>
              <w:overflowPunct/>
              <w:spacing w:after="120"/>
              <w:jc w:val="left"/>
            </w:pPr>
            <w:r>
              <w:rPr>
                <w:lang w:val="zh-CN"/>
              </w:rPr>
              <w:t>第</w:t>
            </w:r>
            <w:r w:rsidR="001C3A37">
              <w:rPr>
                <w:lang w:val="zh-CN"/>
              </w:rPr>
              <w:t>3</w:t>
            </w:r>
            <w:r>
              <w:rPr>
                <w:lang w:val="zh-CN"/>
              </w:rPr>
              <w:t>条</w:t>
            </w:r>
          </w:p>
        </w:tc>
      </w:tr>
      <w:tr w:rsidR="008934CE" w:rsidRPr="00CD1842" w:rsidTr="00191650">
        <w:tc>
          <w:tcPr>
            <w:tcW w:w="1985" w:type="dxa"/>
            <w:shd w:val="clear" w:color="auto" w:fill="auto"/>
          </w:tcPr>
          <w:p w:rsidR="008934CE" w:rsidRPr="00CD1842" w:rsidRDefault="008934CE" w:rsidP="00191650">
            <w:pPr>
              <w:pStyle w:val="a1"/>
              <w:overflowPunct/>
              <w:spacing w:after="120"/>
              <w:jc w:val="left"/>
            </w:pPr>
            <w:r>
              <w:rPr>
                <w:lang w:val="zh-CN"/>
              </w:rPr>
              <w:t>补救措施：</w:t>
            </w:r>
          </w:p>
        </w:tc>
        <w:tc>
          <w:tcPr>
            <w:tcW w:w="5385" w:type="dxa"/>
            <w:shd w:val="clear" w:color="auto" w:fill="auto"/>
          </w:tcPr>
          <w:p w:rsidR="008934CE" w:rsidRPr="00CD1842" w:rsidRDefault="008934CE" w:rsidP="00191650">
            <w:pPr>
              <w:pStyle w:val="a1"/>
              <w:overflowPunct/>
              <w:spacing w:after="120"/>
              <w:ind w:right="-103"/>
            </w:pPr>
            <w:r>
              <w:rPr>
                <w:lang w:val="zh-CN"/>
              </w:rPr>
              <w:t>委员会认定，将申诉人递解至俄罗斯联邦会构成违反《公约》第</w:t>
            </w:r>
            <w:r w:rsidR="001C3A37">
              <w:rPr>
                <w:lang w:val="zh-CN"/>
              </w:rPr>
              <w:t>3</w:t>
            </w:r>
            <w:r>
              <w:rPr>
                <w:lang w:val="zh-CN"/>
              </w:rPr>
              <w:t>条。委员会认为，根据《公约》第</w:t>
            </w:r>
            <w:r w:rsidR="001C3A37">
              <w:rPr>
                <w:lang w:val="zh-CN"/>
              </w:rPr>
              <w:t>3</w:t>
            </w:r>
            <w:r>
              <w:rPr>
                <w:lang w:val="zh-CN"/>
              </w:rPr>
              <w:t>条，缔约国有义务不将申诉人强行遣返至俄罗斯联邦或将其遣返至任何其他国家，在该国，他们会面临被驱逐或遣返回俄罗斯联邦的真实风险。委员会请缔约国在自本决定转交之日起</w:t>
            </w:r>
            <w:r w:rsidR="001C3A37">
              <w:rPr>
                <w:lang w:val="zh-CN"/>
              </w:rPr>
              <w:t>9</w:t>
            </w:r>
            <w:r>
              <w:rPr>
                <w:lang w:val="zh-CN"/>
              </w:rPr>
              <w:t>0</w:t>
            </w:r>
            <w:r>
              <w:rPr>
                <w:lang w:val="zh-CN"/>
              </w:rPr>
              <w:t>天内，向委员会通报，它为回应本决定中的意见所已采取的步骤。</w:t>
            </w:r>
          </w:p>
        </w:tc>
      </w:tr>
    </w:tbl>
    <w:p w:rsidR="008934CE" w:rsidRPr="008934CE" w:rsidRDefault="001C3A37" w:rsidP="00A14AA9">
      <w:pPr>
        <w:pStyle w:val="SingleTxtGC"/>
        <w:spacing w:before="240"/>
      </w:pPr>
      <w:r>
        <w:t>14</w:t>
      </w:r>
      <w:r w:rsidR="008934CE" w:rsidRPr="008934CE">
        <w:t>.</w:t>
      </w:r>
      <w:r w:rsidR="008934CE" w:rsidRPr="008934CE">
        <w:tab/>
      </w:r>
      <w:r>
        <w:t>2</w:t>
      </w:r>
      <w:r w:rsidR="008934CE" w:rsidRPr="008934CE">
        <w:t>0</w:t>
      </w:r>
      <w:r>
        <w:t>19</w:t>
      </w:r>
      <w:r w:rsidR="008934CE" w:rsidRPr="008934CE">
        <w:t>年</w:t>
      </w:r>
      <w:r>
        <w:t>5</w:t>
      </w:r>
      <w:r w:rsidR="008934CE" w:rsidRPr="008934CE">
        <w:t>月</w:t>
      </w:r>
      <w:r>
        <w:t>16</w:t>
      </w:r>
      <w:r w:rsidR="008934CE" w:rsidRPr="008934CE">
        <w:t>日，律师对未答复秘书处提出的后续评论请求表示歉意，她表示，她没有进一步的评论。然而，律师承认，她的当事人已经离开丹麦，而且，她不知道他们目前的下落。</w:t>
      </w:r>
    </w:p>
    <w:p w:rsidR="008934CE" w:rsidRPr="008934CE" w:rsidRDefault="001C3A37" w:rsidP="00244BC0">
      <w:pPr>
        <w:pStyle w:val="SingleTxtGC"/>
      </w:pPr>
      <w:r>
        <w:t>15</w:t>
      </w:r>
      <w:r w:rsidR="008934CE" w:rsidRPr="008934CE">
        <w:t>.</w:t>
      </w:r>
      <w:r w:rsidR="008934CE" w:rsidRPr="008934CE">
        <w:tab/>
      </w:r>
      <w:r w:rsidR="008934CE" w:rsidRPr="008934CE">
        <w:t>后续观察和评论</w:t>
      </w:r>
      <w:r w:rsidR="008934CE" w:rsidRPr="008934CE">
        <w:rPr>
          <w:rFonts w:hint="eastAsia"/>
        </w:rPr>
        <w:t>已</w:t>
      </w:r>
      <w:r w:rsidR="008934CE" w:rsidRPr="008934CE">
        <w:t>表明缺乏执行。委员会决定结束后续对话，尽管这种结局不令人满意；因为缔约国已决定不执行决定，并已驱逐申诉人。</w:t>
      </w:r>
    </w:p>
    <w:p w:rsidR="000E7E71" w:rsidRDefault="00191650" w:rsidP="00B95E49">
      <w:pPr>
        <w:pStyle w:val="H1GC"/>
      </w:pPr>
      <w:r>
        <w:tab/>
      </w:r>
      <w:r w:rsidR="001C3A37">
        <w:t>E</w:t>
      </w:r>
      <w:r w:rsidR="008934CE" w:rsidRPr="008934CE">
        <w:t>.</w:t>
      </w:r>
      <w:r w:rsidR="008934CE" w:rsidRPr="008934CE">
        <w:tab/>
      </w:r>
      <w:r w:rsidR="008934CE" w:rsidRPr="008934CE">
        <w:t>第</w:t>
      </w:r>
      <w:r w:rsidR="001C3A37">
        <w:t>742</w:t>
      </w:r>
      <w:r w:rsidR="008934CE" w:rsidRPr="008934CE">
        <w:t>/</w:t>
      </w:r>
      <w:r w:rsidR="001C3A37">
        <w:t>2</w:t>
      </w:r>
      <w:r w:rsidR="008934CE" w:rsidRPr="008934CE">
        <w:t>0</w:t>
      </w:r>
      <w:r w:rsidR="001C3A37">
        <w:t>16</w:t>
      </w:r>
      <w:r w:rsidR="008934CE" w:rsidRPr="008934CE">
        <w:t>号来文</w:t>
      </w:r>
      <w:r w:rsidR="008934CE" w:rsidRPr="008934CE">
        <w:rPr>
          <w:vertAlign w:val="superscript"/>
        </w:rPr>
        <w:footnoteReference w:id="7"/>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985"/>
        <w:gridCol w:w="5385"/>
      </w:tblGrid>
      <w:tr w:rsidR="00244BC0" w:rsidRPr="00CC4D09" w:rsidTr="00AC755C">
        <w:trPr>
          <w:tblHeader/>
        </w:trPr>
        <w:tc>
          <w:tcPr>
            <w:tcW w:w="7370" w:type="dxa"/>
            <w:gridSpan w:val="2"/>
            <w:tcBorders>
              <w:top w:val="single" w:sz="4" w:space="0" w:color="auto"/>
              <w:bottom w:val="single" w:sz="12" w:space="0" w:color="auto"/>
            </w:tcBorders>
            <w:shd w:val="clear" w:color="auto" w:fill="auto"/>
            <w:vAlign w:val="bottom"/>
          </w:tcPr>
          <w:p w:rsidR="00244BC0" w:rsidRPr="00CC4D09" w:rsidRDefault="001C3A37" w:rsidP="008D4A1C">
            <w:pPr>
              <w:pStyle w:val="a0"/>
              <w:rPr>
                <w:i/>
                <w:sz w:val="16"/>
              </w:rPr>
            </w:pPr>
            <w:r>
              <w:rPr>
                <w:lang w:val="zh-CN"/>
              </w:rPr>
              <w:t>A</w:t>
            </w:r>
            <w:r w:rsidR="00244BC0">
              <w:rPr>
                <w:lang w:val="zh-CN"/>
              </w:rPr>
              <w:t>.</w:t>
            </w:r>
            <w:r>
              <w:rPr>
                <w:lang w:val="zh-CN"/>
              </w:rPr>
              <w:t>N</w:t>
            </w:r>
            <w:r w:rsidR="00C54AFA">
              <w:rPr>
                <w:lang w:val="zh-CN"/>
              </w:rPr>
              <w:t>.</w:t>
            </w:r>
            <w:r w:rsidR="00244BC0">
              <w:rPr>
                <w:lang w:val="zh-CN"/>
              </w:rPr>
              <w:t>诉瑞士</w:t>
            </w:r>
          </w:p>
        </w:tc>
      </w:tr>
      <w:tr w:rsidR="00244BC0" w:rsidRPr="00CC4D09" w:rsidTr="00AC755C">
        <w:trPr>
          <w:trHeight w:hRule="exact" w:val="113"/>
          <w:tblHeader/>
        </w:trPr>
        <w:tc>
          <w:tcPr>
            <w:tcW w:w="7370" w:type="dxa"/>
            <w:gridSpan w:val="2"/>
            <w:tcBorders>
              <w:top w:val="single" w:sz="12" w:space="0" w:color="auto"/>
            </w:tcBorders>
            <w:shd w:val="clear" w:color="auto" w:fill="auto"/>
          </w:tcPr>
          <w:p w:rsidR="00244BC0" w:rsidRPr="00CC4D09" w:rsidRDefault="00244BC0" w:rsidP="008D4A1C">
            <w:pPr>
              <w:pStyle w:val="a1"/>
              <w:overflowPunct/>
              <w:spacing w:after="120"/>
            </w:pPr>
          </w:p>
        </w:tc>
      </w:tr>
      <w:tr w:rsidR="00244BC0" w:rsidRPr="00CC4D09" w:rsidTr="00AC755C">
        <w:tc>
          <w:tcPr>
            <w:tcW w:w="1985" w:type="dxa"/>
            <w:shd w:val="clear" w:color="auto" w:fill="auto"/>
          </w:tcPr>
          <w:p w:rsidR="00244BC0" w:rsidRPr="00CC4D09" w:rsidRDefault="00244BC0" w:rsidP="008D4A1C">
            <w:pPr>
              <w:pStyle w:val="a1"/>
              <w:overflowPunct/>
              <w:spacing w:after="120"/>
            </w:pPr>
            <w:r>
              <w:rPr>
                <w:lang w:val="zh-CN"/>
              </w:rPr>
              <w:t>决定通过日期：</w:t>
            </w:r>
          </w:p>
        </w:tc>
        <w:tc>
          <w:tcPr>
            <w:tcW w:w="5385" w:type="dxa"/>
            <w:shd w:val="clear" w:color="auto" w:fill="auto"/>
          </w:tcPr>
          <w:p w:rsidR="00244BC0" w:rsidRPr="008D4A1C" w:rsidRDefault="00F67DA3" w:rsidP="00F67DA3">
            <w:pPr>
              <w:pStyle w:val="a1"/>
              <w:overflowPunct/>
              <w:spacing w:after="120"/>
              <w:ind w:right="0"/>
            </w:pPr>
            <w:r>
              <w:rPr>
                <w:lang w:val="zh-CN"/>
              </w:rPr>
              <w:t>201</w:t>
            </w:r>
            <w:r>
              <w:t>8</w:t>
            </w:r>
            <w:r>
              <w:rPr>
                <w:lang w:val="zh-CN"/>
              </w:rPr>
              <w:t>年</w:t>
            </w:r>
            <w:r>
              <w:t>8</w:t>
            </w:r>
            <w:r>
              <w:rPr>
                <w:lang w:val="zh-CN"/>
              </w:rPr>
              <w:t>月</w:t>
            </w:r>
            <w:r>
              <w:t>3</w:t>
            </w:r>
            <w:r>
              <w:rPr>
                <w:lang w:val="zh-CN"/>
              </w:rPr>
              <w:t>日</w:t>
            </w:r>
          </w:p>
        </w:tc>
      </w:tr>
      <w:tr w:rsidR="00244BC0" w:rsidRPr="00CC4D09" w:rsidTr="00AC755C">
        <w:tc>
          <w:tcPr>
            <w:tcW w:w="1985" w:type="dxa"/>
            <w:shd w:val="clear" w:color="auto" w:fill="auto"/>
          </w:tcPr>
          <w:p w:rsidR="00244BC0" w:rsidRPr="00CC4D09" w:rsidRDefault="00244BC0" w:rsidP="008D4A1C">
            <w:pPr>
              <w:pStyle w:val="a1"/>
              <w:overflowPunct/>
              <w:spacing w:after="120"/>
            </w:pPr>
            <w:r>
              <w:rPr>
                <w:lang w:val="zh-CN"/>
              </w:rPr>
              <w:t>违反的条款</w:t>
            </w:r>
            <w:r w:rsidR="001C3A37">
              <w:rPr>
                <w:lang w:val="zh-CN"/>
              </w:rPr>
              <w:t>：</w:t>
            </w:r>
          </w:p>
        </w:tc>
        <w:tc>
          <w:tcPr>
            <w:tcW w:w="5385" w:type="dxa"/>
            <w:shd w:val="clear" w:color="auto" w:fill="auto"/>
          </w:tcPr>
          <w:p w:rsidR="00244BC0" w:rsidRPr="00CC4D09" w:rsidRDefault="00244BC0" w:rsidP="008D4A1C">
            <w:pPr>
              <w:pStyle w:val="a1"/>
              <w:overflowPunct/>
              <w:spacing w:after="120"/>
              <w:ind w:right="0"/>
            </w:pPr>
            <w:r>
              <w:rPr>
                <w:lang w:val="zh-CN"/>
              </w:rPr>
              <w:t>第</w:t>
            </w:r>
            <w:r w:rsidR="001C3A37">
              <w:rPr>
                <w:lang w:val="zh-CN"/>
              </w:rPr>
              <w:t>3</w:t>
            </w:r>
            <w:r>
              <w:rPr>
                <w:lang w:val="zh-CN"/>
              </w:rPr>
              <w:t>、</w:t>
            </w:r>
            <w:r w:rsidR="001C3A37">
              <w:rPr>
                <w:lang w:val="zh-CN"/>
              </w:rPr>
              <w:t>14</w:t>
            </w:r>
            <w:r>
              <w:rPr>
                <w:lang w:val="zh-CN"/>
              </w:rPr>
              <w:t>和</w:t>
            </w:r>
            <w:r w:rsidR="001C3A37">
              <w:rPr>
                <w:lang w:val="zh-CN"/>
              </w:rPr>
              <w:t>16</w:t>
            </w:r>
            <w:r>
              <w:rPr>
                <w:lang w:val="zh-CN"/>
              </w:rPr>
              <w:t>条</w:t>
            </w:r>
          </w:p>
        </w:tc>
      </w:tr>
      <w:tr w:rsidR="00244BC0" w:rsidRPr="00CC4D09" w:rsidTr="00AC755C">
        <w:tc>
          <w:tcPr>
            <w:tcW w:w="1985" w:type="dxa"/>
            <w:shd w:val="clear" w:color="auto" w:fill="auto"/>
          </w:tcPr>
          <w:p w:rsidR="00244BC0" w:rsidRPr="00CC4D09" w:rsidRDefault="00244BC0" w:rsidP="008D4A1C">
            <w:pPr>
              <w:pStyle w:val="a1"/>
              <w:overflowPunct/>
              <w:spacing w:after="120"/>
            </w:pPr>
            <w:r>
              <w:rPr>
                <w:lang w:val="zh-CN"/>
              </w:rPr>
              <w:t>补救措施：</w:t>
            </w:r>
          </w:p>
        </w:tc>
        <w:tc>
          <w:tcPr>
            <w:tcW w:w="5385" w:type="dxa"/>
            <w:shd w:val="clear" w:color="auto" w:fill="auto"/>
          </w:tcPr>
          <w:p w:rsidR="00244BC0" w:rsidRPr="00CC4D09" w:rsidRDefault="00244BC0" w:rsidP="008D4A1C">
            <w:pPr>
              <w:pStyle w:val="a1"/>
              <w:overflowPunct/>
              <w:spacing w:after="120"/>
              <w:ind w:right="-111"/>
            </w:pPr>
            <w:r>
              <w:rPr>
                <w:lang w:val="zh-CN"/>
              </w:rPr>
              <w:t>委员会认为，缔约国有义务不将申诉人强行遣返回意大利，并继续履行其义务，在与申诉人充分协商的情况下，通过医疗手段为其提供康复服务。委员会请缔约国在本决定转交之日起</w:t>
            </w:r>
            <w:r w:rsidR="001C3A37">
              <w:rPr>
                <w:lang w:val="zh-CN"/>
              </w:rPr>
              <w:t>9</w:t>
            </w:r>
            <w:r>
              <w:rPr>
                <w:lang w:val="zh-CN"/>
              </w:rPr>
              <w:t>0</w:t>
            </w:r>
            <w:r>
              <w:rPr>
                <w:lang w:val="zh-CN"/>
              </w:rPr>
              <w:t>天内，向委员会通报，它为回应本决定中的意见所已采取的步骤。</w:t>
            </w:r>
          </w:p>
        </w:tc>
      </w:tr>
    </w:tbl>
    <w:p w:rsidR="00244BC0" w:rsidRPr="00244BC0" w:rsidRDefault="001C3A37" w:rsidP="00D93E95">
      <w:pPr>
        <w:pStyle w:val="SingleTxtGC"/>
        <w:spacing w:before="240"/>
      </w:pPr>
      <w:r>
        <w:t>16</w:t>
      </w:r>
      <w:r w:rsidR="00244BC0" w:rsidRPr="00244BC0">
        <w:t>.</w:t>
      </w:r>
      <w:r w:rsidR="00244BC0" w:rsidRPr="00244BC0">
        <w:tab/>
      </w:r>
      <w:r>
        <w:t>2</w:t>
      </w:r>
      <w:r w:rsidR="00244BC0" w:rsidRPr="00244BC0">
        <w:t>0</w:t>
      </w:r>
      <w:r>
        <w:t>19</w:t>
      </w:r>
      <w:r w:rsidR="00244BC0" w:rsidRPr="00244BC0">
        <w:t>年</w:t>
      </w:r>
      <w:r>
        <w:t>6</w:t>
      </w:r>
      <w:r w:rsidR="00244BC0" w:rsidRPr="00244BC0">
        <w:t>月</w:t>
      </w:r>
      <w:r>
        <w:t>25</w:t>
      </w:r>
      <w:r w:rsidR="00244BC0" w:rsidRPr="00244BC0">
        <w:t>日，缔约国提出，</w:t>
      </w:r>
      <w:r w:rsidR="00244BC0" w:rsidRPr="00244BC0">
        <w:rPr>
          <w:rFonts w:hint="eastAsia"/>
        </w:rPr>
        <w:t>国家移民事务</w:t>
      </w:r>
      <w:r w:rsidR="00244BC0" w:rsidRPr="00244BC0">
        <w:t>秘书处已于</w:t>
      </w:r>
      <w:r>
        <w:t>2</w:t>
      </w:r>
      <w:r w:rsidR="00244BC0" w:rsidRPr="00244BC0">
        <w:t>0</w:t>
      </w:r>
      <w:r>
        <w:t>19</w:t>
      </w:r>
      <w:r w:rsidR="00244BC0" w:rsidRPr="00244BC0">
        <w:t>年</w:t>
      </w:r>
      <w:r>
        <w:t>6</w:t>
      </w:r>
      <w:r w:rsidR="00244BC0" w:rsidRPr="00244BC0">
        <w:t>月</w:t>
      </w:r>
      <w:r>
        <w:t>2</w:t>
      </w:r>
      <w:r w:rsidR="00244BC0" w:rsidRPr="00244BC0">
        <w:t>0</w:t>
      </w:r>
      <w:r w:rsidR="00244BC0" w:rsidRPr="00244BC0">
        <w:t>日承认申诉人为难民，这使他有权在瑞士居住和寻找工作。</w:t>
      </w:r>
    </w:p>
    <w:p w:rsidR="00244BC0" w:rsidRPr="00244BC0" w:rsidRDefault="001C3A37" w:rsidP="00155FF0">
      <w:pPr>
        <w:pStyle w:val="SingleTxtGC"/>
      </w:pPr>
      <w:r>
        <w:t>17</w:t>
      </w:r>
      <w:r w:rsidR="00244BC0" w:rsidRPr="00244BC0">
        <w:t>.</w:t>
      </w:r>
      <w:r w:rsidR="00244BC0" w:rsidRPr="00244BC0">
        <w:tab/>
      </w:r>
      <w:r>
        <w:t>2</w:t>
      </w:r>
      <w:r w:rsidR="00244BC0" w:rsidRPr="00244BC0">
        <w:t>0</w:t>
      </w:r>
      <w:r>
        <w:t>19</w:t>
      </w:r>
      <w:r w:rsidR="00244BC0" w:rsidRPr="00244BC0">
        <w:t>年</w:t>
      </w:r>
      <w:r>
        <w:t>8</w:t>
      </w:r>
      <w:r w:rsidR="00244BC0" w:rsidRPr="00244BC0">
        <w:t>月</w:t>
      </w:r>
      <w:r>
        <w:t>5</w:t>
      </w:r>
      <w:r w:rsidR="00244BC0" w:rsidRPr="00244BC0">
        <w:t>日，缔约国的后续意见已转交律师，供其作出评论，评论应在</w:t>
      </w:r>
      <w:r>
        <w:t>2</w:t>
      </w:r>
      <w:r w:rsidR="00244BC0" w:rsidRPr="00244BC0">
        <w:t>0</w:t>
      </w:r>
      <w:r>
        <w:t>19</w:t>
      </w:r>
      <w:r w:rsidR="00244BC0" w:rsidRPr="00244BC0">
        <w:t>年</w:t>
      </w:r>
      <w:r>
        <w:t>1</w:t>
      </w:r>
      <w:r w:rsidR="00244BC0" w:rsidRPr="00244BC0">
        <w:t>0</w:t>
      </w:r>
      <w:r w:rsidR="00244BC0" w:rsidRPr="00244BC0">
        <w:t>月</w:t>
      </w:r>
      <w:r>
        <w:t>5</w:t>
      </w:r>
      <w:r w:rsidR="00244BC0" w:rsidRPr="00244BC0">
        <w:t>日前提供。</w:t>
      </w:r>
    </w:p>
    <w:p w:rsidR="00244BC0" w:rsidRPr="00244BC0" w:rsidRDefault="001C3A37" w:rsidP="00155FF0">
      <w:pPr>
        <w:pStyle w:val="SingleTxtGC"/>
      </w:pPr>
      <w:r>
        <w:t>18</w:t>
      </w:r>
      <w:r w:rsidR="00244BC0" w:rsidRPr="00244BC0">
        <w:t>.</w:t>
      </w:r>
      <w:r w:rsidR="00244BC0" w:rsidRPr="00244BC0">
        <w:tab/>
      </w:r>
      <w:r w:rsidR="00244BC0" w:rsidRPr="00244BC0">
        <w:t>由于律师对缔约国意见的答复尚未提供，委员会决定保持后续对话，并根据律师的评论考虑采取进一步步骤。后续观察和评论已表明充分执行。</w:t>
      </w:r>
    </w:p>
    <w:p w:rsidR="00D93E95" w:rsidRDefault="00D93E95">
      <w:pPr>
        <w:tabs>
          <w:tab w:val="clear" w:pos="431"/>
        </w:tabs>
        <w:overflowPunct/>
        <w:adjustRightInd/>
        <w:snapToGrid/>
        <w:spacing w:line="240" w:lineRule="auto"/>
        <w:jc w:val="left"/>
        <w:rPr>
          <w:rFonts w:eastAsia="SimHei"/>
          <w:snapToGrid/>
          <w:sz w:val="24"/>
          <w:szCs w:val="24"/>
        </w:rPr>
      </w:pPr>
      <w:r>
        <w:br w:type="page"/>
      </w:r>
    </w:p>
    <w:p w:rsidR="00244BC0" w:rsidRDefault="00191650" w:rsidP="00B95E49">
      <w:pPr>
        <w:pStyle w:val="H1GC"/>
      </w:pPr>
      <w:r>
        <w:tab/>
      </w:r>
      <w:r w:rsidR="001C3A37">
        <w:t>F</w:t>
      </w:r>
      <w:r w:rsidR="00244BC0" w:rsidRPr="00244BC0">
        <w:t>.</w:t>
      </w:r>
      <w:r w:rsidR="00244BC0" w:rsidRPr="00244BC0">
        <w:tab/>
      </w:r>
      <w:r w:rsidR="00244BC0" w:rsidRPr="00244BC0">
        <w:t>第</w:t>
      </w:r>
      <w:r w:rsidR="001C3A37">
        <w:t>758</w:t>
      </w:r>
      <w:r w:rsidR="00244BC0" w:rsidRPr="00244BC0">
        <w:t>/</w:t>
      </w:r>
      <w:r w:rsidR="001C3A37">
        <w:t>2</w:t>
      </w:r>
      <w:r w:rsidR="00244BC0" w:rsidRPr="00244BC0">
        <w:t>0</w:t>
      </w:r>
      <w:r w:rsidR="001C3A37">
        <w:t>16</w:t>
      </w:r>
      <w:r w:rsidR="00244BC0" w:rsidRPr="00244BC0">
        <w:t>号来文</w:t>
      </w:r>
      <w:r w:rsidR="00244BC0" w:rsidRPr="00244BC0">
        <w:rPr>
          <w:vertAlign w:val="superscript"/>
        </w:rPr>
        <w:footnoteReference w:id="8"/>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985"/>
        <w:gridCol w:w="5385"/>
      </w:tblGrid>
      <w:tr w:rsidR="00A36693" w:rsidRPr="00E15B8E" w:rsidTr="00191650">
        <w:trPr>
          <w:tblHeader/>
        </w:trPr>
        <w:tc>
          <w:tcPr>
            <w:tcW w:w="7370" w:type="dxa"/>
            <w:gridSpan w:val="2"/>
            <w:tcBorders>
              <w:top w:val="single" w:sz="4" w:space="0" w:color="auto"/>
              <w:bottom w:val="single" w:sz="12" w:space="0" w:color="auto"/>
            </w:tcBorders>
            <w:shd w:val="clear" w:color="auto" w:fill="auto"/>
            <w:vAlign w:val="bottom"/>
          </w:tcPr>
          <w:p w:rsidR="00A36693" w:rsidRPr="00E15B8E" w:rsidRDefault="001C3A37" w:rsidP="00191650">
            <w:pPr>
              <w:pStyle w:val="a0"/>
              <w:rPr>
                <w:i/>
                <w:sz w:val="16"/>
              </w:rPr>
            </w:pPr>
            <w:r>
              <w:rPr>
                <w:lang w:val="zh-CN"/>
              </w:rPr>
              <w:t>Adam</w:t>
            </w:r>
            <w:r w:rsidR="00A36693">
              <w:rPr>
                <w:lang w:val="zh-CN"/>
              </w:rPr>
              <w:t xml:space="preserve"> </w:t>
            </w:r>
            <w:r>
              <w:rPr>
                <w:lang w:val="zh-CN"/>
              </w:rPr>
              <w:t>Harun</w:t>
            </w:r>
            <w:r w:rsidR="00A36693">
              <w:rPr>
                <w:lang w:val="zh-CN"/>
              </w:rPr>
              <w:t>诉瑞士</w:t>
            </w:r>
          </w:p>
        </w:tc>
      </w:tr>
      <w:tr w:rsidR="00A36693" w:rsidRPr="00E15B8E" w:rsidTr="00191650">
        <w:trPr>
          <w:trHeight w:hRule="exact" w:val="113"/>
          <w:tblHeader/>
        </w:trPr>
        <w:tc>
          <w:tcPr>
            <w:tcW w:w="7370" w:type="dxa"/>
            <w:gridSpan w:val="2"/>
            <w:tcBorders>
              <w:top w:val="single" w:sz="12" w:space="0" w:color="auto"/>
            </w:tcBorders>
            <w:shd w:val="clear" w:color="auto" w:fill="auto"/>
          </w:tcPr>
          <w:p w:rsidR="00A36693" w:rsidRPr="00E15B8E" w:rsidRDefault="00A36693" w:rsidP="00191650">
            <w:pPr>
              <w:pStyle w:val="a1"/>
              <w:overflowPunct/>
              <w:spacing w:after="120"/>
              <w:jc w:val="left"/>
            </w:pPr>
          </w:p>
        </w:tc>
      </w:tr>
      <w:tr w:rsidR="00A36693" w:rsidRPr="00E15B8E" w:rsidTr="00191650">
        <w:tc>
          <w:tcPr>
            <w:tcW w:w="1985" w:type="dxa"/>
            <w:shd w:val="clear" w:color="auto" w:fill="auto"/>
          </w:tcPr>
          <w:p w:rsidR="00A36693" w:rsidRPr="00E15B8E" w:rsidRDefault="00A36693" w:rsidP="00191650">
            <w:pPr>
              <w:pStyle w:val="a1"/>
              <w:overflowPunct/>
              <w:spacing w:after="120"/>
              <w:jc w:val="left"/>
            </w:pPr>
            <w:r>
              <w:rPr>
                <w:lang w:val="zh-CN"/>
              </w:rPr>
              <w:t>决定通过日期：</w:t>
            </w:r>
          </w:p>
        </w:tc>
        <w:tc>
          <w:tcPr>
            <w:tcW w:w="5385" w:type="dxa"/>
            <w:shd w:val="clear" w:color="auto" w:fill="auto"/>
          </w:tcPr>
          <w:p w:rsidR="00A36693" w:rsidRPr="00E15B8E" w:rsidRDefault="001C3A37" w:rsidP="00191650">
            <w:pPr>
              <w:pStyle w:val="a1"/>
              <w:overflowPunct/>
              <w:spacing w:after="120"/>
              <w:jc w:val="left"/>
            </w:pPr>
            <w:r>
              <w:rPr>
                <w:lang w:val="zh-CN"/>
              </w:rPr>
              <w:t>2</w:t>
            </w:r>
            <w:r w:rsidR="00A36693">
              <w:rPr>
                <w:lang w:val="zh-CN"/>
              </w:rPr>
              <w:t>0</w:t>
            </w:r>
            <w:r>
              <w:rPr>
                <w:lang w:val="zh-CN"/>
              </w:rPr>
              <w:t>18</w:t>
            </w:r>
            <w:r w:rsidR="00A36693">
              <w:rPr>
                <w:lang w:val="zh-CN"/>
              </w:rPr>
              <w:t>年</w:t>
            </w:r>
            <w:r>
              <w:rPr>
                <w:lang w:val="zh-CN"/>
              </w:rPr>
              <w:t>12</w:t>
            </w:r>
            <w:r w:rsidR="00A36693">
              <w:rPr>
                <w:lang w:val="zh-CN"/>
              </w:rPr>
              <w:t>月</w:t>
            </w:r>
            <w:r>
              <w:rPr>
                <w:lang w:val="zh-CN"/>
              </w:rPr>
              <w:t>6</w:t>
            </w:r>
            <w:r w:rsidR="00A36693">
              <w:rPr>
                <w:lang w:val="zh-CN"/>
              </w:rPr>
              <w:t>日</w:t>
            </w:r>
          </w:p>
        </w:tc>
      </w:tr>
      <w:tr w:rsidR="00A36693" w:rsidRPr="00E15B8E" w:rsidTr="00191650">
        <w:tc>
          <w:tcPr>
            <w:tcW w:w="1985" w:type="dxa"/>
            <w:shd w:val="clear" w:color="auto" w:fill="auto"/>
          </w:tcPr>
          <w:p w:rsidR="00A36693" w:rsidRPr="00E15B8E" w:rsidRDefault="00A36693" w:rsidP="00191650">
            <w:pPr>
              <w:pStyle w:val="a1"/>
              <w:overflowPunct/>
              <w:spacing w:after="120"/>
              <w:jc w:val="left"/>
            </w:pPr>
            <w:r>
              <w:rPr>
                <w:lang w:val="zh-CN"/>
              </w:rPr>
              <w:t>违反的条款</w:t>
            </w:r>
            <w:r w:rsidR="001C3A37">
              <w:rPr>
                <w:lang w:val="zh-CN"/>
              </w:rPr>
              <w:t>：</w:t>
            </w:r>
          </w:p>
        </w:tc>
        <w:tc>
          <w:tcPr>
            <w:tcW w:w="5385" w:type="dxa"/>
            <w:shd w:val="clear" w:color="auto" w:fill="auto"/>
          </w:tcPr>
          <w:p w:rsidR="00A36693" w:rsidRPr="00E15B8E" w:rsidRDefault="00A36693" w:rsidP="00191650">
            <w:pPr>
              <w:pStyle w:val="a1"/>
              <w:overflowPunct/>
              <w:spacing w:after="120"/>
              <w:jc w:val="left"/>
            </w:pPr>
            <w:r>
              <w:rPr>
                <w:lang w:val="zh-CN"/>
              </w:rPr>
              <w:t>第</w:t>
            </w:r>
            <w:r w:rsidR="001C3A37">
              <w:rPr>
                <w:lang w:val="zh-CN"/>
              </w:rPr>
              <w:t>3</w:t>
            </w:r>
            <w:r>
              <w:rPr>
                <w:lang w:val="zh-CN"/>
              </w:rPr>
              <w:t>条</w:t>
            </w:r>
          </w:p>
        </w:tc>
      </w:tr>
      <w:tr w:rsidR="00A36693" w:rsidRPr="00E15B8E" w:rsidTr="00191650">
        <w:tc>
          <w:tcPr>
            <w:tcW w:w="1985" w:type="dxa"/>
            <w:shd w:val="clear" w:color="auto" w:fill="auto"/>
          </w:tcPr>
          <w:p w:rsidR="00A36693" w:rsidRPr="00E15B8E" w:rsidRDefault="00A36693" w:rsidP="00191650">
            <w:pPr>
              <w:pStyle w:val="a1"/>
              <w:overflowPunct/>
              <w:spacing w:after="120"/>
              <w:jc w:val="left"/>
            </w:pPr>
            <w:r>
              <w:rPr>
                <w:lang w:val="zh-CN"/>
              </w:rPr>
              <w:t>补救措施：</w:t>
            </w:r>
          </w:p>
        </w:tc>
        <w:tc>
          <w:tcPr>
            <w:tcW w:w="5385" w:type="dxa"/>
            <w:shd w:val="clear" w:color="auto" w:fill="auto"/>
          </w:tcPr>
          <w:p w:rsidR="00A36693" w:rsidRPr="00E15B8E" w:rsidRDefault="00A36693" w:rsidP="002F3E8C">
            <w:pPr>
              <w:pStyle w:val="a1"/>
              <w:overflowPunct/>
              <w:spacing w:after="120"/>
              <w:ind w:right="-103"/>
            </w:pPr>
            <w:r>
              <w:rPr>
                <w:lang w:val="zh-CN"/>
              </w:rPr>
              <w:t>委员会认为，缔约国没有对申诉人作为酷刑受害者的个人经历以及将他强行遣返至意大利的可预见后果进行个别化和充分深入的审查。因此，委员会认定，将申诉人递解至意大利会构成违反《公约》第</w:t>
            </w:r>
            <w:r w:rsidR="001C3A37">
              <w:rPr>
                <w:lang w:val="zh-CN"/>
              </w:rPr>
              <w:t>3</w:t>
            </w:r>
            <w:r>
              <w:rPr>
                <w:lang w:val="zh-CN"/>
              </w:rPr>
              <w:t>条。委员会请缔约国在决定转交之日起</w:t>
            </w:r>
            <w:r w:rsidR="001C3A37">
              <w:rPr>
                <w:lang w:val="zh-CN"/>
              </w:rPr>
              <w:t>9</w:t>
            </w:r>
            <w:r>
              <w:rPr>
                <w:lang w:val="zh-CN"/>
              </w:rPr>
              <w:t>0</w:t>
            </w:r>
            <w:r>
              <w:rPr>
                <w:lang w:val="zh-CN"/>
              </w:rPr>
              <w:t>天内，向其通报，它为回应决定中的意见所已采取的步骤。</w:t>
            </w:r>
          </w:p>
        </w:tc>
      </w:tr>
    </w:tbl>
    <w:p w:rsidR="00A36693" w:rsidRPr="00A36693" w:rsidRDefault="001C3A37" w:rsidP="00006444">
      <w:pPr>
        <w:pStyle w:val="SingleTxtGC"/>
        <w:spacing w:before="240"/>
      </w:pPr>
      <w:r>
        <w:t>19</w:t>
      </w:r>
      <w:r w:rsidR="00A36693" w:rsidRPr="00A36693">
        <w:t>.</w:t>
      </w:r>
      <w:r w:rsidR="00A36693" w:rsidRPr="00A36693">
        <w:tab/>
      </w:r>
      <w:r>
        <w:t>2</w:t>
      </w:r>
      <w:r w:rsidR="00A36693" w:rsidRPr="00A36693">
        <w:t>0</w:t>
      </w:r>
      <w:r>
        <w:t>19</w:t>
      </w:r>
      <w:r w:rsidR="00A36693" w:rsidRPr="00A36693">
        <w:t>年</w:t>
      </w:r>
      <w:r>
        <w:t>6</w:t>
      </w:r>
      <w:r w:rsidR="00A36693" w:rsidRPr="00A36693">
        <w:t>月</w:t>
      </w:r>
      <w:r>
        <w:t>18</w:t>
      </w:r>
      <w:r w:rsidR="00A36693" w:rsidRPr="00A36693">
        <w:t>日，缔约国提供了以下资料。它报告说，</w:t>
      </w:r>
      <w:r w:rsidR="00A36693" w:rsidRPr="00A36693">
        <w:rPr>
          <w:rFonts w:hint="eastAsia"/>
        </w:rPr>
        <w:t>国家移民事务</w:t>
      </w:r>
      <w:r w:rsidR="00A36693" w:rsidRPr="00A36693">
        <w:t>秘书处定于</w:t>
      </w:r>
      <w:r>
        <w:t>2</w:t>
      </w:r>
      <w:r w:rsidR="00A36693" w:rsidRPr="00A36693">
        <w:t>0</w:t>
      </w:r>
      <w:r>
        <w:t>19</w:t>
      </w:r>
      <w:r w:rsidR="00A36693" w:rsidRPr="00A36693">
        <w:t>年</w:t>
      </w:r>
      <w:r>
        <w:t>7</w:t>
      </w:r>
      <w:r w:rsidR="00A36693" w:rsidRPr="00A36693">
        <w:t>月</w:t>
      </w:r>
      <w:r>
        <w:t>1</w:t>
      </w:r>
      <w:r w:rsidR="00A36693" w:rsidRPr="00A36693">
        <w:t>0</w:t>
      </w:r>
      <w:r w:rsidR="00A36693" w:rsidRPr="00A36693">
        <w:t>日对申诉人进行口头听证。如</w:t>
      </w:r>
      <w:r>
        <w:t>2</w:t>
      </w:r>
      <w:r w:rsidR="00A36693" w:rsidRPr="00A36693">
        <w:t>0</w:t>
      </w:r>
      <w:r>
        <w:t>19</w:t>
      </w:r>
      <w:r w:rsidR="00A36693" w:rsidRPr="00A36693">
        <w:t>年</w:t>
      </w:r>
      <w:r>
        <w:t>2</w:t>
      </w:r>
      <w:r w:rsidR="00A36693" w:rsidRPr="00A36693">
        <w:t>月</w:t>
      </w:r>
      <w:r>
        <w:t>27</w:t>
      </w:r>
      <w:r w:rsidR="00A36693" w:rsidRPr="00A36693">
        <w:t>日所述，申诉人不会有被驱逐的风险，因为申诉人的庇护程序已经重启。此外，国家移民</w:t>
      </w:r>
      <w:r w:rsidR="00A36693" w:rsidRPr="00A36693">
        <w:rPr>
          <w:rFonts w:hint="eastAsia"/>
        </w:rPr>
        <w:t>事务</w:t>
      </w:r>
      <w:r w:rsidR="00A36693" w:rsidRPr="00A36693">
        <w:t>秘书处的决定可以向联邦行政法庭提出上诉，具有暂缓效力。因此，缔约国认为，在上述案件中，它已执行了委员会的决定。</w:t>
      </w:r>
    </w:p>
    <w:p w:rsidR="00A36693" w:rsidRPr="00A36693" w:rsidRDefault="001C3A37" w:rsidP="00A36693">
      <w:pPr>
        <w:pStyle w:val="SingleTxtGC"/>
      </w:pPr>
      <w:r>
        <w:t>2</w:t>
      </w:r>
      <w:r w:rsidR="00A36693" w:rsidRPr="00A36693">
        <w:t>0.</w:t>
      </w:r>
      <w:r w:rsidR="00A36693" w:rsidRPr="00A36693">
        <w:tab/>
      </w:r>
      <w:r>
        <w:t>2</w:t>
      </w:r>
      <w:r w:rsidR="00A36693" w:rsidRPr="00A36693">
        <w:t>0</w:t>
      </w:r>
      <w:r>
        <w:t>19</w:t>
      </w:r>
      <w:r w:rsidR="00A36693" w:rsidRPr="00A36693">
        <w:t>年</w:t>
      </w:r>
      <w:r>
        <w:t>8</w:t>
      </w:r>
      <w:r w:rsidR="00A36693" w:rsidRPr="00A36693">
        <w:t>月</w:t>
      </w:r>
      <w:r>
        <w:t>5</w:t>
      </w:r>
      <w:r w:rsidR="00A36693" w:rsidRPr="00A36693">
        <w:t>日，缔约国的后续意见已转交律师，供其作出评论，评论应在</w:t>
      </w:r>
      <w:r>
        <w:t>2</w:t>
      </w:r>
      <w:r w:rsidR="00A36693" w:rsidRPr="00A36693">
        <w:t>0</w:t>
      </w:r>
      <w:r>
        <w:t>19</w:t>
      </w:r>
      <w:r w:rsidR="00A36693" w:rsidRPr="00A36693">
        <w:t>年</w:t>
      </w:r>
      <w:r>
        <w:t>1</w:t>
      </w:r>
      <w:r w:rsidR="00A36693" w:rsidRPr="00A36693">
        <w:t>0</w:t>
      </w:r>
      <w:r w:rsidR="00A36693" w:rsidRPr="00A36693">
        <w:t>月</w:t>
      </w:r>
      <w:r>
        <w:t>5</w:t>
      </w:r>
      <w:r w:rsidR="00A36693" w:rsidRPr="00A36693">
        <w:t>日前提供。</w:t>
      </w:r>
    </w:p>
    <w:p w:rsidR="00A36693" w:rsidRPr="00A36693" w:rsidRDefault="001C3A37" w:rsidP="00A36693">
      <w:pPr>
        <w:pStyle w:val="SingleTxtGC"/>
      </w:pPr>
      <w:r>
        <w:t>21</w:t>
      </w:r>
      <w:r w:rsidR="00A36693" w:rsidRPr="00A36693">
        <w:t>.</w:t>
      </w:r>
      <w:r w:rsidR="00A36693" w:rsidRPr="00A36693">
        <w:tab/>
      </w:r>
      <w:r w:rsidR="00A36693" w:rsidRPr="00A36693">
        <w:t>后续观察和评论已表明部分执行。因此，委员会决定保持后续对话，并结合律师的评论和国家庇护程序的结果考虑今后步骤。</w:t>
      </w:r>
    </w:p>
    <w:p w:rsidR="00416C67" w:rsidRDefault="00B95E49" w:rsidP="00B95E49">
      <w:pPr>
        <w:pStyle w:val="H1GC"/>
      </w:pPr>
      <w:r>
        <w:tab/>
      </w:r>
      <w:r w:rsidR="001C3A37">
        <w:t>G</w:t>
      </w:r>
      <w:r w:rsidR="00A36693" w:rsidRPr="00A36693">
        <w:t>.</w:t>
      </w:r>
      <w:r w:rsidR="00A36693" w:rsidRPr="00A36693">
        <w:tab/>
      </w:r>
      <w:r w:rsidR="00A36693" w:rsidRPr="00A36693">
        <w:t>第</w:t>
      </w:r>
      <w:r w:rsidR="001C3A37">
        <w:t>778</w:t>
      </w:r>
      <w:r w:rsidR="00A36693" w:rsidRPr="00A36693">
        <w:t>/</w:t>
      </w:r>
      <w:r w:rsidR="001C3A37">
        <w:t>2</w:t>
      </w:r>
      <w:r w:rsidR="00A36693" w:rsidRPr="00A36693">
        <w:t>0</w:t>
      </w:r>
      <w:r w:rsidR="001C3A37">
        <w:t>16</w:t>
      </w:r>
      <w:r w:rsidR="00A36693" w:rsidRPr="00A36693">
        <w:t>号来文</w:t>
      </w:r>
      <w:r w:rsidR="00A36693" w:rsidRPr="00A36693">
        <w:rPr>
          <w:vertAlign w:val="superscript"/>
        </w:rPr>
        <w:footnoteReference w:id="9"/>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985"/>
        <w:gridCol w:w="5385"/>
      </w:tblGrid>
      <w:tr w:rsidR="00927854" w:rsidRPr="00E15B8E" w:rsidTr="00E27414">
        <w:trPr>
          <w:tblHeader/>
        </w:trPr>
        <w:tc>
          <w:tcPr>
            <w:tcW w:w="7370" w:type="dxa"/>
            <w:gridSpan w:val="2"/>
            <w:tcBorders>
              <w:top w:val="single" w:sz="4" w:space="0" w:color="auto"/>
              <w:bottom w:val="single" w:sz="12" w:space="0" w:color="auto"/>
            </w:tcBorders>
            <w:shd w:val="clear" w:color="auto" w:fill="auto"/>
            <w:vAlign w:val="bottom"/>
          </w:tcPr>
          <w:p w:rsidR="00927854" w:rsidRPr="00E15B8E" w:rsidRDefault="00927854" w:rsidP="00E27414">
            <w:pPr>
              <w:pStyle w:val="a0"/>
              <w:rPr>
                <w:i/>
                <w:sz w:val="16"/>
              </w:rPr>
            </w:pPr>
            <w:r w:rsidRPr="00927854">
              <w:rPr>
                <w:rFonts w:hint="eastAsia"/>
                <w:lang w:val="zh-CN"/>
              </w:rPr>
              <w:t>Yrusta</w:t>
            </w:r>
            <w:r w:rsidRPr="00927854">
              <w:rPr>
                <w:rFonts w:hint="eastAsia"/>
                <w:lang w:val="zh-CN"/>
              </w:rPr>
              <w:t>等人诉阿根廷</w:t>
            </w:r>
          </w:p>
        </w:tc>
      </w:tr>
      <w:tr w:rsidR="00927854" w:rsidRPr="00E15B8E" w:rsidTr="00E27414">
        <w:trPr>
          <w:trHeight w:hRule="exact" w:val="113"/>
          <w:tblHeader/>
        </w:trPr>
        <w:tc>
          <w:tcPr>
            <w:tcW w:w="7370" w:type="dxa"/>
            <w:gridSpan w:val="2"/>
            <w:tcBorders>
              <w:top w:val="single" w:sz="12" w:space="0" w:color="auto"/>
            </w:tcBorders>
            <w:shd w:val="clear" w:color="auto" w:fill="auto"/>
          </w:tcPr>
          <w:p w:rsidR="00927854" w:rsidRPr="00E15B8E" w:rsidRDefault="00927854" w:rsidP="00E27414">
            <w:pPr>
              <w:pStyle w:val="a1"/>
              <w:overflowPunct/>
              <w:spacing w:after="120"/>
              <w:jc w:val="left"/>
            </w:pPr>
          </w:p>
        </w:tc>
      </w:tr>
      <w:tr w:rsidR="00927854" w:rsidRPr="00E15B8E" w:rsidTr="00E27414">
        <w:tc>
          <w:tcPr>
            <w:tcW w:w="1985" w:type="dxa"/>
            <w:shd w:val="clear" w:color="auto" w:fill="auto"/>
          </w:tcPr>
          <w:p w:rsidR="00927854" w:rsidRPr="00E15B8E" w:rsidRDefault="00927854" w:rsidP="00E27414">
            <w:pPr>
              <w:pStyle w:val="a1"/>
              <w:overflowPunct/>
              <w:spacing w:after="120"/>
              <w:jc w:val="left"/>
            </w:pPr>
            <w:r>
              <w:rPr>
                <w:lang w:val="zh-CN"/>
              </w:rPr>
              <w:t>决定通过日期：</w:t>
            </w:r>
          </w:p>
        </w:tc>
        <w:tc>
          <w:tcPr>
            <w:tcW w:w="5385" w:type="dxa"/>
            <w:shd w:val="clear" w:color="auto" w:fill="auto"/>
          </w:tcPr>
          <w:p w:rsidR="00927854" w:rsidRPr="00E15B8E" w:rsidRDefault="00927854" w:rsidP="00695E06">
            <w:pPr>
              <w:pStyle w:val="a1"/>
              <w:overflowPunct/>
              <w:spacing w:after="120"/>
              <w:jc w:val="left"/>
            </w:pPr>
            <w:r>
              <w:rPr>
                <w:lang w:val="zh-CN"/>
              </w:rPr>
              <w:t>2018</w:t>
            </w:r>
            <w:r>
              <w:rPr>
                <w:lang w:val="zh-CN"/>
              </w:rPr>
              <w:t>年</w:t>
            </w:r>
            <w:r>
              <w:rPr>
                <w:lang w:val="zh-CN"/>
              </w:rPr>
              <w:t>1</w:t>
            </w:r>
            <w:r w:rsidR="00695E06">
              <w:t>1</w:t>
            </w:r>
            <w:r>
              <w:rPr>
                <w:lang w:val="zh-CN"/>
              </w:rPr>
              <w:t>月</w:t>
            </w:r>
            <w:r w:rsidR="00695E06">
              <w:t>23</w:t>
            </w:r>
            <w:r>
              <w:rPr>
                <w:lang w:val="zh-CN"/>
              </w:rPr>
              <w:t>日</w:t>
            </w:r>
          </w:p>
        </w:tc>
      </w:tr>
      <w:tr w:rsidR="00927854" w:rsidRPr="00E15B8E" w:rsidTr="00E27414">
        <w:tc>
          <w:tcPr>
            <w:tcW w:w="1985" w:type="dxa"/>
            <w:shd w:val="clear" w:color="auto" w:fill="auto"/>
          </w:tcPr>
          <w:p w:rsidR="00927854" w:rsidRPr="00E15B8E" w:rsidRDefault="00927854" w:rsidP="00E27414">
            <w:pPr>
              <w:pStyle w:val="a1"/>
              <w:overflowPunct/>
              <w:spacing w:after="120"/>
              <w:jc w:val="left"/>
            </w:pPr>
            <w:r>
              <w:rPr>
                <w:lang w:val="zh-CN"/>
              </w:rPr>
              <w:t>违反的条款：</w:t>
            </w:r>
          </w:p>
        </w:tc>
        <w:tc>
          <w:tcPr>
            <w:tcW w:w="5385" w:type="dxa"/>
            <w:shd w:val="clear" w:color="auto" w:fill="auto"/>
          </w:tcPr>
          <w:p w:rsidR="00927854" w:rsidRPr="00E15B8E" w:rsidRDefault="00695E06" w:rsidP="00E27414">
            <w:pPr>
              <w:pStyle w:val="a1"/>
              <w:overflowPunct/>
              <w:spacing w:after="120"/>
              <w:jc w:val="left"/>
            </w:pPr>
            <w:r>
              <w:rPr>
                <w:lang w:val="zh-CN"/>
              </w:rPr>
              <w:t>第</w:t>
            </w:r>
            <w:r>
              <w:rPr>
                <w:lang w:val="zh-CN"/>
              </w:rPr>
              <w:t>1</w:t>
            </w:r>
            <w:r>
              <w:rPr>
                <w:lang w:val="zh-CN"/>
              </w:rPr>
              <w:t>条、第</w:t>
            </w:r>
            <w:r>
              <w:rPr>
                <w:lang w:val="zh-CN"/>
              </w:rPr>
              <w:t>2</w:t>
            </w:r>
            <w:r>
              <w:rPr>
                <w:lang w:val="zh-CN"/>
              </w:rPr>
              <w:t>条第</w:t>
            </w:r>
            <w:r>
              <w:rPr>
                <w:lang w:val="zh-CN"/>
              </w:rPr>
              <w:t>1</w:t>
            </w:r>
            <w:r>
              <w:rPr>
                <w:lang w:val="zh-CN"/>
              </w:rPr>
              <w:t>款、第</w:t>
            </w:r>
            <w:r>
              <w:rPr>
                <w:lang w:val="zh-CN"/>
              </w:rPr>
              <w:t>11</w:t>
            </w:r>
            <w:r>
              <w:rPr>
                <w:lang w:val="zh-CN"/>
              </w:rPr>
              <w:t>至</w:t>
            </w:r>
            <w:r>
              <w:rPr>
                <w:lang w:val="zh-CN"/>
              </w:rPr>
              <w:t>14</w:t>
            </w:r>
            <w:r>
              <w:rPr>
                <w:lang w:val="zh-CN"/>
              </w:rPr>
              <w:t>条</w:t>
            </w:r>
          </w:p>
        </w:tc>
      </w:tr>
      <w:tr w:rsidR="00927854" w:rsidRPr="00E15B8E" w:rsidTr="00E27414">
        <w:tc>
          <w:tcPr>
            <w:tcW w:w="1985" w:type="dxa"/>
            <w:shd w:val="clear" w:color="auto" w:fill="auto"/>
          </w:tcPr>
          <w:p w:rsidR="00927854" w:rsidRPr="00E15B8E" w:rsidRDefault="00927854" w:rsidP="00E27414">
            <w:pPr>
              <w:pStyle w:val="a1"/>
              <w:overflowPunct/>
              <w:spacing w:after="120"/>
              <w:jc w:val="left"/>
            </w:pPr>
            <w:r>
              <w:rPr>
                <w:lang w:val="zh-CN"/>
              </w:rPr>
              <w:t>补救措施：</w:t>
            </w:r>
          </w:p>
        </w:tc>
        <w:tc>
          <w:tcPr>
            <w:tcW w:w="5385" w:type="dxa"/>
            <w:shd w:val="clear" w:color="auto" w:fill="auto"/>
          </w:tcPr>
          <w:p w:rsidR="00927854" w:rsidRPr="00E15B8E" w:rsidRDefault="00CA5A11" w:rsidP="00E27414">
            <w:pPr>
              <w:pStyle w:val="a1"/>
              <w:overflowPunct/>
              <w:spacing w:after="120"/>
              <w:ind w:right="-103"/>
            </w:pPr>
            <w:r>
              <w:rPr>
                <w:lang w:val="zh-CN"/>
              </w:rPr>
              <w:t>委员会促请缔约国：</w:t>
            </w:r>
            <w:r>
              <w:rPr>
                <w:lang w:val="zh-CN"/>
              </w:rPr>
              <w:t xml:space="preserve">(a) </w:t>
            </w:r>
            <w:r>
              <w:rPr>
                <w:lang w:val="zh-CN"/>
              </w:rPr>
              <w:t>对</w:t>
            </w:r>
            <w:r>
              <w:rPr>
                <w:lang w:val="zh-CN"/>
              </w:rPr>
              <w:t>Yrusta</w:t>
            </w:r>
            <w:r>
              <w:rPr>
                <w:lang w:val="zh-CN"/>
              </w:rPr>
              <w:t>先生提出的所有酷刑指控进行迅速、公正和独立的调查；</w:t>
            </w:r>
            <w:r>
              <w:rPr>
                <w:lang w:val="zh-CN"/>
              </w:rPr>
              <w:t>(b)</w:t>
            </w:r>
            <w:r>
              <w:t xml:space="preserve"> </w:t>
            </w:r>
            <w:r>
              <w:rPr>
                <w:lang w:val="zh-CN"/>
              </w:rPr>
              <w:t>给予申诉人受害者地位；</w:t>
            </w:r>
            <w:r>
              <w:rPr>
                <w:lang w:val="zh-CN"/>
              </w:rPr>
              <w:t>(c)</w:t>
            </w:r>
            <w:r>
              <w:t xml:space="preserve"> </w:t>
            </w:r>
            <w:r>
              <w:rPr>
                <w:lang w:val="zh-CN"/>
              </w:rPr>
              <w:t>向申诉人提供适当的补救，包括公平赔偿和获得真相；</w:t>
            </w:r>
            <w:r>
              <w:rPr>
                <w:lang w:val="zh-CN"/>
              </w:rPr>
              <w:t>(d)</w:t>
            </w:r>
            <w:r>
              <w:t xml:space="preserve"> </w:t>
            </w:r>
            <w:r>
              <w:rPr>
                <w:lang w:val="zh-CN"/>
              </w:rPr>
              <w:t>采取必要步骤，提供不再次发生之保障；</w:t>
            </w:r>
            <w:r>
              <w:rPr>
                <w:lang w:val="zh-CN"/>
              </w:rPr>
              <w:t>(e)</w:t>
            </w:r>
            <w:r>
              <w:t xml:space="preserve"> </w:t>
            </w:r>
            <w:r>
              <w:rPr>
                <w:lang w:val="zh-CN"/>
              </w:rPr>
              <w:t>公布本决定并广泛传播其内容。委员会请缔约国，在本决定转交之日起</w:t>
            </w:r>
            <w:r>
              <w:rPr>
                <w:lang w:val="zh-CN"/>
              </w:rPr>
              <w:t>90</w:t>
            </w:r>
            <w:r>
              <w:rPr>
                <w:lang w:val="zh-CN"/>
              </w:rPr>
              <w:t>天内，向其通报，它为回应本决定中的意见所已采取的步骤。</w:t>
            </w:r>
          </w:p>
        </w:tc>
      </w:tr>
    </w:tbl>
    <w:p w:rsidR="00287BDE" w:rsidRPr="00287BDE" w:rsidRDefault="00287BDE" w:rsidP="00287BDE"/>
    <w:p w:rsidR="00C433FF" w:rsidRPr="00C433FF" w:rsidRDefault="001C3A37" w:rsidP="00C433FF">
      <w:pPr>
        <w:pStyle w:val="SingleTxtGC"/>
      </w:pPr>
      <w:r>
        <w:t>22</w:t>
      </w:r>
      <w:r w:rsidR="00C433FF" w:rsidRPr="00C433FF">
        <w:t>.</w:t>
      </w:r>
      <w:r w:rsidR="00C433FF" w:rsidRPr="00C433FF">
        <w:tab/>
      </w:r>
      <w:r>
        <w:t>2</w:t>
      </w:r>
      <w:r w:rsidR="00C433FF" w:rsidRPr="00C433FF">
        <w:t>0</w:t>
      </w:r>
      <w:r>
        <w:t>19</w:t>
      </w:r>
      <w:r w:rsidR="00C433FF" w:rsidRPr="00C433FF">
        <w:t>年</w:t>
      </w:r>
      <w:r>
        <w:t>7</w:t>
      </w:r>
      <w:r w:rsidR="00C433FF" w:rsidRPr="00C433FF">
        <w:t>月</w:t>
      </w:r>
      <w:r>
        <w:t>27</w:t>
      </w:r>
      <w:r w:rsidR="00C433FF" w:rsidRPr="00C433FF">
        <w:t>日，申诉人的律师提供了以下资料。它报告说，受害者的亲属受到缔约国的骚扰。他们在家中被警察</w:t>
      </w:r>
      <w:r w:rsidR="00C433FF" w:rsidRPr="00C433FF">
        <w:rPr>
          <w:rFonts w:hint="eastAsia"/>
        </w:rPr>
        <w:t>上门查看</w:t>
      </w:r>
      <w:r w:rsidR="00C433FF" w:rsidRPr="00C433FF">
        <w:t>，并被传唤到</w:t>
      </w:r>
      <w:r>
        <w:t>4</w:t>
      </w:r>
      <w:r w:rsidR="00C433FF" w:rsidRPr="00C433FF">
        <w:t>00</w:t>
      </w:r>
      <w:r w:rsidR="00C433FF" w:rsidRPr="00C433FF">
        <w:t>公里外的位于圣达菲的法庭作证。律师未被告知传唤。同时，检察官在调查中没有取得进展，这加剧了多年的无惩处所造成的苦恼。在这方面，律师表示，如果需要证词，检察官可以自己前往科尔多巴</w:t>
      </w:r>
      <w:r w:rsidR="00C433FF" w:rsidRPr="00C433FF">
        <w:rPr>
          <w:rFonts w:hint="eastAsia"/>
        </w:rPr>
        <w:t>录取</w:t>
      </w:r>
      <w:r w:rsidR="00C433FF" w:rsidRPr="00C433FF">
        <w:t>陈述。或者，可以通过司法协助的方式</w:t>
      </w:r>
      <w:r w:rsidR="00C433FF" w:rsidRPr="00C433FF">
        <w:rPr>
          <w:rFonts w:hint="eastAsia"/>
        </w:rPr>
        <w:t>录取</w:t>
      </w:r>
      <w:r w:rsidR="00C433FF" w:rsidRPr="00C433FF">
        <w:t>陈述，或者作为最后手段，可以向申诉人提供公共交通车票和住宿资金。之所以提出这些建议，是因为两姐妹都不能独自承担路费，而且，她们对调查的任何贡献都是微乎其微的。律师最后决定，受害者的亲属不应旅行，其证人陈述可以在科尔多巴提交。他重申，缔约国没有遵守所提的任何建议：调查没有进展，决定未予公布，受害者的亲属没有得到赔偿。</w:t>
      </w:r>
    </w:p>
    <w:p w:rsidR="00C433FF" w:rsidRPr="00C433FF" w:rsidRDefault="001C3A37" w:rsidP="00C433FF">
      <w:pPr>
        <w:pStyle w:val="SingleTxtGC"/>
      </w:pPr>
      <w:r>
        <w:t>23</w:t>
      </w:r>
      <w:r w:rsidR="00C433FF" w:rsidRPr="00C433FF">
        <w:t>.</w:t>
      </w:r>
      <w:r w:rsidR="00C433FF" w:rsidRPr="00C433FF">
        <w:tab/>
      </w:r>
      <w:r>
        <w:t>2</w:t>
      </w:r>
      <w:r w:rsidR="00C433FF" w:rsidRPr="00C433FF">
        <w:t>0</w:t>
      </w:r>
      <w:r>
        <w:t>19</w:t>
      </w:r>
      <w:r w:rsidR="00C433FF" w:rsidRPr="00C433FF">
        <w:t>年</w:t>
      </w:r>
      <w:r>
        <w:t>8</w:t>
      </w:r>
      <w:r w:rsidR="00C433FF" w:rsidRPr="00C433FF">
        <w:t>月</w:t>
      </w:r>
      <w:r>
        <w:t>6</w:t>
      </w:r>
      <w:r w:rsidR="00C433FF" w:rsidRPr="00C433FF">
        <w:t>日，律师的意见被转交给缔约国供其提出意见，这些意见应于</w:t>
      </w:r>
      <w:r>
        <w:t>2</w:t>
      </w:r>
      <w:r w:rsidR="00C433FF" w:rsidRPr="00C433FF">
        <w:t>0</w:t>
      </w:r>
      <w:r>
        <w:t>19</w:t>
      </w:r>
      <w:r w:rsidR="00C433FF" w:rsidRPr="00C433FF">
        <w:t>年</w:t>
      </w:r>
      <w:r>
        <w:t>1</w:t>
      </w:r>
      <w:r w:rsidR="00C433FF" w:rsidRPr="00C433FF">
        <w:t>0</w:t>
      </w:r>
      <w:r w:rsidR="00C433FF" w:rsidRPr="00C433FF">
        <w:t>月</w:t>
      </w:r>
      <w:r>
        <w:t>6</w:t>
      </w:r>
      <w:r w:rsidR="00C433FF" w:rsidRPr="00C433FF">
        <w:t>日之前提供，以期缔约国执行委员会的决定。</w:t>
      </w:r>
    </w:p>
    <w:p w:rsidR="00C433FF" w:rsidRPr="00C433FF" w:rsidRDefault="001C3A37" w:rsidP="00C433FF">
      <w:pPr>
        <w:pStyle w:val="SingleTxtGC"/>
      </w:pPr>
      <w:r>
        <w:t>24</w:t>
      </w:r>
      <w:r w:rsidR="00C433FF" w:rsidRPr="00C433FF">
        <w:t>.</w:t>
      </w:r>
      <w:r w:rsidR="00C433FF" w:rsidRPr="00C433FF">
        <w:tab/>
      </w:r>
      <w:r w:rsidR="00C433FF" w:rsidRPr="00C433FF">
        <w:t>后续评论表明，缺乏执行。委员会决定保持后续对话，并根据缔约国的意见考虑进一步的步骤。</w:t>
      </w:r>
    </w:p>
    <w:p w:rsidR="00A36693" w:rsidRDefault="00AA37CD" w:rsidP="00AA37CD">
      <w:pPr>
        <w:pStyle w:val="H1GC"/>
      </w:pPr>
      <w:r>
        <w:tab/>
      </w:r>
      <w:r w:rsidR="001C3A37">
        <w:t>H</w:t>
      </w:r>
      <w:r w:rsidR="00C433FF" w:rsidRPr="00C433FF">
        <w:t>.</w:t>
      </w:r>
      <w:r w:rsidR="00C433FF" w:rsidRPr="00C433FF">
        <w:tab/>
      </w:r>
      <w:r w:rsidR="00C433FF" w:rsidRPr="00C433FF">
        <w:t>第</w:t>
      </w:r>
      <w:r w:rsidR="001C3A37">
        <w:t>811</w:t>
      </w:r>
      <w:r w:rsidR="00C433FF" w:rsidRPr="00C433FF">
        <w:t>/</w:t>
      </w:r>
      <w:r w:rsidR="001C3A37">
        <w:t>2</w:t>
      </w:r>
      <w:r w:rsidR="00C433FF" w:rsidRPr="00C433FF">
        <w:t>0</w:t>
      </w:r>
      <w:r w:rsidR="001C3A37">
        <w:t>17</w:t>
      </w:r>
      <w:r w:rsidR="00C433FF" w:rsidRPr="00C433FF">
        <w:t>号来文</w:t>
      </w:r>
      <w:r w:rsidR="00C433FF" w:rsidRPr="00C433FF">
        <w:rPr>
          <w:vertAlign w:val="superscript"/>
        </w:rPr>
        <w:footnoteReference w:id="10"/>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985"/>
        <w:gridCol w:w="5385"/>
      </w:tblGrid>
      <w:tr w:rsidR="00C433FF" w:rsidRPr="009F69BE" w:rsidTr="0009224D">
        <w:trPr>
          <w:tblHeader/>
        </w:trPr>
        <w:tc>
          <w:tcPr>
            <w:tcW w:w="7370" w:type="dxa"/>
            <w:gridSpan w:val="2"/>
            <w:tcBorders>
              <w:top w:val="single" w:sz="4" w:space="0" w:color="auto"/>
              <w:bottom w:val="single" w:sz="12" w:space="0" w:color="auto"/>
            </w:tcBorders>
            <w:shd w:val="clear" w:color="auto" w:fill="auto"/>
            <w:vAlign w:val="bottom"/>
          </w:tcPr>
          <w:p w:rsidR="00C433FF" w:rsidRPr="009F69BE" w:rsidRDefault="001C3A37" w:rsidP="0009224D">
            <w:pPr>
              <w:pStyle w:val="a0"/>
              <w:rPr>
                <w:i/>
                <w:sz w:val="16"/>
              </w:rPr>
            </w:pPr>
            <w:r>
              <w:rPr>
                <w:lang w:val="zh-CN"/>
              </w:rPr>
              <w:t>M</w:t>
            </w:r>
            <w:r w:rsidR="00C433FF">
              <w:rPr>
                <w:lang w:val="zh-CN"/>
              </w:rPr>
              <w:t>.</w:t>
            </w:r>
            <w:r>
              <w:rPr>
                <w:lang w:val="zh-CN"/>
              </w:rPr>
              <w:t>G</w:t>
            </w:r>
            <w:r w:rsidR="0009251A">
              <w:rPr>
                <w:lang w:val="zh-CN"/>
              </w:rPr>
              <w:t>.</w:t>
            </w:r>
            <w:r w:rsidR="00C433FF" w:rsidRPr="0009251A">
              <w:rPr>
                <w:lang w:val="zh-CN"/>
              </w:rPr>
              <w:t>诉瑞士</w:t>
            </w:r>
          </w:p>
        </w:tc>
      </w:tr>
      <w:tr w:rsidR="00C433FF" w:rsidRPr="009F69BE" w:rsidTr="0009224D">
        <w:trPr>
          <w:trHeight w:hRule="exact" w:val="113"/>
          <w:tblHeader/>
        </w:trPr>
        <w:tc>
          <w:tcPr>
            <w:tcW w:w="7370" w:type="dxa"/>
            <w:gridSpan w:val="2"/>
            <w:tcBorders>
              <w:top w:val="single" w:sz="12" w:space="0" w:color="auto"/>
            </w:tcBorders>
            <w:shd w:val="clear" w:color="auto" w:fill="auto"/>
          </w:tcPr>
          <w:p w:rsidR="00C433FF" w:rsidRPr="009F69BE" w:rsidRDefault="00C433FF" w:rsidP="0009224D">
            <w:pPr>
              <w:pStyle w:val="a1"/>
              <w:overflowPunct/>
              <w:spacing w:after="120"/>
              <w:jc w:val="left"/>
            </w:pPr>
          </w:p>
        </w:tc>
      </w:tr>
      <w:tr w:rsidR="00C433FF" w:rsidRPr="009F69BE" w:rsidTr="0009224D">
        <w:tc>
          <w:tcPr>
            <w:tcW w:w="1985" w:type="dxa"/>
            <w:shd w:val="clear" w:color="auto" w:fill="auto"/>
          </w:tcPr>
          <w:p w:rsidR="00C433FF" w:rsidRPr="009F69BE" w:rsidRDefault="00C433FF" w:rsidP="0009224D">
            <w:pPr>
              <w:pStyle w:val="a1"/>
              <w:overflowPunct/>
              <w:spacing w:after="120"/>
              <w:jc w:val="left"/>
            </w:pPr>
            <w:r>
              <w:rPr>
                <w:lang w:val="zh-CN"/>
              </w:rPr>
              <w:t>决定通过日期：</w:t>
            </w:r>
          </w:p>
        </w:tc>
        <w:tc>
          <w:tcPr>
            <w:tcW w:w="5385" w:type="dxa"/>
            <w:shd w:val="clear" w:color="auto" w:fill="auto"/>
          </w:tcPr>
          <w:p w:rsidR="00C433FF" w:rsidRPr="009F69BE" w:rsidRDefault="001C3A37" w:rsidP="0009224D">
            <w:pPr>
              <w:pStyle w:val="a1"/>
              <w:overflowPunct/>
              <w:spacing w:after="120"/>
              <w:jc w:val="left"/>
            </w:pPr>
            <w:r>
              <w:rPr>
                <w:lang w:val="zh-CN"/>
              </w:rPr>
              <w:t>2</w:t>
            </w:r>
            <w:r w:rsidR="00C433FF">
              <w:rPr>
                <w:lang w:val="zh-CN"/>
              </w:rPr>
              <w:t>0</w:t>
            </w:r>
            <w:r>
              <w:rPr>
                <w:lang w:val="zh-CN"/>
              </w:rPr>
              <w:t>18</w:t>
            </w:r>
            <w:r w:rsidR="00C433FF">
              <w:rPr>
                <w:lang w:val="zh-CN"/>
              </w:rPr>
              <w:t>年</w:t>
            </w:r>
            <w:r>
              <w:rPr>
                <w:lang w:val="zh-CN"/>
              </w:rPr>
              <w:t>12</w:t>
            </w:r>
            <w:r w:rsidR="00C433FF">
              <w:rPr>
                <w:lang w:val="zh-CN"/>
              </w:rPr>
              <w:t>月</w:t>
            </w:r>
            <w:r>
              <w:rPr>
                <w:lang w:val="zh-CN"/>
              </w:rPr>
              <w:t>7</w:t>
            </w:r>
            <w:r w:rsidR="00C433FF">
              <w:rPr>
                <w:lang w:val="zh-CN"/>
              </w:rPr>
              <w:t>日</w:t>
            </w:r>
          </w:p>
        </w:tc>
      </w:tr>
      <w:tr w:rsidR="00C433FF" w:rsidRPr="009F69BE" w:rsidTr="0009224D">
        <w:tc>
          <w:tcPr>
            <w:tcW w:w="1985" w:type="dxa"/>
            <w:shd w:val="clear" w:color="auto" w:fill="auto"/>
          </w:tcPr>
          <w:p w:rsidR="00C433FF" w:rsidRPr="009F69BE" w:rsidRDefault="00C433FF" w:rsidP="0009224D">
            <w:pPr>
              <w:pStyle w:val="a1"/>
              <w:overflowPunct/>
              <w:spacing w:after="120"/>
              <w:jc w:val="left"/>
            </w:pPr>
            <w:r>
              <w:rPr>
                <w:lang w:val="zh-CN"/>
              </w:rPr>
              <w:t>违反的条款</w:t>
            </w:r>
            <w:r w:rsidR="001C3A37">
              <w:rPr>
                <w:lang w:val="zh-CN"/>
              </w:rPr>
              <w:t>：</w:t>
            </w:r>
          </w:p>
        </w:tc>
        <w:tc>
          <w:tcPr>
            <w:tcW w:w="5385" w:type="dxa"/>
            <w:shd w:val="clear" w:color="auto" w:fill="auto"/>
          </w:tcPr>
          <w:p w:rsidR="00C433FF" w:rsidRPr="009F69BE" w:rsidRDefault="00C433FF" w:rsidP="0009224D">
            <w:pPr>
              <w:pStyle w:val="a1"/>
              <w:overflowPunct/>
              <w:spacing w:after="120"/>
              <w:jc w:val="left"/>
            </w:pPr>
            <w:r>
              <w:rPr>
                <w:lang w:val="zh-CN"/>
              </w:rPr>
              <w:t>第</w:t>
            </w:r>
            <w:r w:rsidR="001C3A37">
              <w:rPr>
                <w:lang w:val="zh-CN"/>
              </w:rPr>
              <w:t>3</w:t>
            </w:r>
            <w:r>
              <w:rPr>
                <w:lang w:val="zh-CN"/>
              </w:rPr>
              <w:t>条</w:t>
            </w:r>
          </w:p>
        </w:tc>
      </w:tr>
      <w:tr w:rsidR="00C433FF" w:rsidRPr="009F69BE" w:rsidTr="0009224D">
        <w:tc>
          <w:tcPr>
            <w:tcW w:w="1985" w:type="dxa"/>
            <w:shd w:val="clear" w:color="auto" w:fill="auto"/>
          </w:tcPr>
          <w:p w:rsidR="00C433FF" w:rsidRPr="009F69BE" w:rsidRDefault="00C433FF" w:rsidP="0009224D">
            <w:pPr>
              <w:pStyle w:val="a1"/>
              <w:overflowPunct/>
              <w:spacing w:after="120"/>
              <w:jc w:val="left"/>
            </w:pPr>
            <w:r>
              <w:rPr>
                <w:lang w:val="zh-CN"/>
              </w:rPr>
              <w:t>补救措施：</w:t>
            </w:r>
          </w:p>
        </w:tc>
        <w:tc>
          <w:tcPr>
            <w:tcW w:w="5385" w:type="dxa"/>
            <w:shd w:val="clear" w:color="auto" w:fill="auto"/>
          </w:tcPr>
          <w:p w:rsidR="00C433FF" w:rsidRPr="009F69BE" w:rsidRDefault="00C433FF" w:rsidP="0009224D">
            <w:pPr>
              <w:pStyle w:val="a1"/>
              <w:overflowPunct/>
              <w:spacing w:after="120"/>
              <w:ind w:right="-103"/>
            </w:pPr>
            <w:r>
              <w:rPr>
                <w:lang w:val="zh-CN"/>
              </w:rPr>
              <w:t>委员会认定，将申诉人递解至厄立特里亚会构成违反《公约》第</w:t>
            </w:r>
            <w:r w:rsidR="001C3A37">
              <w:rPr>
                <w:lang w:val="zh-CN"/>
              </w:rPr>
              <w:t>3</w:t>
            </w:r>
            <w:r>
              <w:rPr>
                <w:lang w:val="zh-CN"/>
              </w:rPr>
              <w:t>条。委员会已认定遣返申诉人会违反第</w:t>
            </w:r>
            <w:r w:rsidR="001C3A37">
              <w:rPr>
                <w:lang w:val="zh-CN"/>
              </w:rPr>
              <w:t>3</w:t>
            </w:r>
            <w:r>
              <w:rPr>
                <w:lang w:val="zh-CN"/>
              </w:rPr>
              <w:t>条，它认为，没有必要根据《公约》第</w:t>
            </w:r>
            <w:r w:rsidR="001C3A37">
              <w:rPr>
                <w:lang w:val="zh-CN"/>
              </w:rPr>
              <w:t>16</w:t>
            </w:r>
            <w:r>
              <w:rPr>
                <w:lang w:val="zh-CN"/>
              </w:rPr>
              <w:t>条审查申诉。委员会认为，《公约》第</w:t>
            </w:r>
            <w:r w:rsidR="001C3A37">
              <w:rPr>
                <w:lang w:val="zh-CN"/>
              </w:rPr>
              <w:t>3</w:t>
            </w:r>
            <w:r>
              <w:rPr>
                <w:lang w:val="zh-CN"/>
              </w:rPr>
              <w:t>条要求缔约国根据其在《公约》下的义务和本意见审议申诉人的上诉。委员会还请求缔约国在复审提交人的庇护申请期间不要驱逐他。委员会请缔约国在本决定转交之日起</w:t>
            </w:r>
            <w:r w:rsidR="001C3A37">
              <w:rPr>
                <w:lang w:val="zh-CN"/>
              </w:rPr>
              <w:t>9</w:t>
            </w:r>
            <w:r>
              <w:rPr>
                <w:lang w:val="zh-CN"/>
              </w:rPr>
              <w:t>0</w:t>
            </w:r>
            <w:r>
              <w:rPr>
                <w:lang w:val="zh-CN"/>
              </w:rPr>
              <w:t>天内，向委员会通报，它为回应本决定中的意见所已采取的步骤。</w:t>
            </w:r>
          </w:p>
        </w:tc>
      </w:tr>
    </w:tbl>
    <w:p w:rsidR="00EE2E7E" w:rsidRDefault="001C3A37" w:rsidP="0009224D">
      <w:pPr>
        <w:pStyle w:val="SingleTxtGC"/>
        <w:spacing w:before="120"/>
      </w:pPr>
      <w:r>
        <w:rPr>
          <w:rFonts w:hint="eastAsia"/>
        </w:rPr>
        <w:t>25</w:t>
      </w:r>
      <w:r w:rsidR="00EE2E7E">
        <w:rPr>
          <w:rFonts w:hint="eastAsia"/>
        </w:rPr>
        <w:t>.</w:t>
      </w:r>
      <w:r w:rsidR="00EE2E7E">
        <w:rPr>
          <w:rFonts w:hint="eastAsia"/>
        </w:rPr>
        <w:tab/>
      </w:r>
      <w:r w:rsidR="00EE2E7E">
        <w:rPr>
          <w:rFonts w:hint="eastAsia"/>
        </w:rPr>
        <w:t>继</w:t>
      </w:r>
      <w:r>
        <w:rPr>
          <w:rFonts w:hint="eastAsia"/>
        </w:rPr>
        <w:t>2</w:t>
      </w:r>
      <w:r w:rsidR="00EE2E7E">
        <w:rPr>
          <w:rFonts w:hint="eastAsia"/>
        </w:rPr>
        <w:t>0</w:t>
      </w:r>
      <w:r>
        <w:rPr>
          <w:rFonts w:hint="eastAsia"/>
        </w:rPr>
        <w:t>19</w:t>
      </w:r>
      <w:r w:rsidR="00EE2E7E">
        <w:rPr>
          <w:rFonts w:hint="eastAsia"/>
        </w:rPr>
        <w:t>年</w:t>
      </w:r>
      <w:r>
        <w:rPr>
          <w:rFonts w:hint="eastAsia"/>
        </w:rPr>
        <w:t>3</w:t>
      </w:r>
      <w:r w:rsidR="00EE2E7E">
        <w:rPr>
          <w:rFonts w:hint="eastAsia"/>
        </w:rPr>
        <w:t>月</w:t>
      </w:r>
      <w:r>
        <w:rPr>
          <w:rFonts w:hint="eastAsia"/>
        </w:rPr>
        <w:t>15</w:t>
      </w:r>
      <w:r w:rsidR="00EE2E7E">
        <w:rPr>
          <w:rFonts w:hint="eastAsia"/>
        </w:rPr>
        <w:t>日的资料之后，缔约国提交了以下资料。它报告说，国家移民事务秘书处在</w:t>
      </w:r>
      <w:r>
        <w:rPr>
          <w:rFonts w:hint="eastAsia"/>
        </w:rPr>
        <w:t>2</w:t>
      </w:r>
      <w:r w:rsidR="00EE2E7E">
        <w:rPr>
          <w:rFonts w:hint="eastAsia"/>
        </w:rPr>
        <w:t>0</w:t>
      </w:r>
      <w:r>
        <w:rPr>
          <w:rFonts w:hint="eastAsia"/>
        </w:rPr>
        <w:t>19</w:t>
      </w:r>
      <w:r w:rsidR="00EE2E7E">
        <w:rPr>
          <w:rFonts w:hint="eastAsia"/>
        </w:rPr>
        <w:t>年</w:t>
      </w:r>
      <w:r>
        <w:rPr>
          <w:rFonts w:hint="eastAsia"/>
        </w:rPr>
        <w:t>4</w:t>
      </w:r>
      <w:r w:rsidR="00EE2E7E">
        <w:rPr>
          <w:rFonts w:hint="eastAsia"/>
        </w:rPr>
        <w:t>月</w:t>
      </w:r>
      <w:r>
        <w:rPr>
          <w:rFonts w:hint="eastAsia"/>
        </w:rPr>
        <w:t>5</w:t>
      </w:r>
      <w:r w:rsidR="00EE2E7E">
        <w:rPr>
          <w:rFonts w:hint="eastAsia"/>
        </w:rPr>
        <w:t>日对申诉人进行口头听证后，决定拒绝申诉人的庇护申请，因为申诉人没有证明，驱逐他会导致个人遭受迫害的风险。自申诉人于</w:t>
      </w:r>
      <w:r>
        <w:rPr>
          <w:rFonts w:hint="eastAsia"/>
        </w:rPr>
        <w:t>2</w:t>
      </w:r>
      <w:r w:rsidR="00EE2E7E">
        <w:rPr>
          <w:rFonts w:hint="eastAsia"/>
        </w:rPr>
        <w:t>0</w:t>
      </w:r>
      <w:r>
        <w:rPr>
          <w:rFonts w:hint="eastAsia"/>
        </w:rPr>
        <w:t>19</w:t>
      </w:r>
      <w:r w:rsidR="00EE2E7E">
        <w:rPr>
          <w:rFonts w:hint="eastAsia"/>
        </w:rPr>
        <w:t>年</w:t>
      </w:r>
      <w:r>
        <w:rPr>
          <w:rFonts w:hint="eastAsia"/>
        </w:rPr>
        <w:t>2</w:t>
      </w:r>
      <w:r w:rsidR="00EE2E7E">
        <w:rPr>
          <w:rFonts w:hint="eastAsia"/>
        </w:rPr>
        <w:t>月</w:t>
      </w:r>
      <w:r>
        <w:rPr>
          <w:rFonts w:hint="eastAsia"/>
        </w:rPr>
        <w:t>27</w:t>
      </w:r>
      <w:r w:rsidR="00EE2E7E">
        <w:rPr>
          <w:rFonts w:hint="eastAsia"/>
        </w:rPr>
        <w:t>日与一名瑞士公民结婚以来，国家移民事务秘书处没有对他发出驱逐令，但要求州当局从结婚之日起给予申诉人临时居留权，最初期限为一年。因此，缔约国认为，在本案件中，它已执行了委员会的决定。</w:t>
      </w:r>
    </w:p>
    <w:p w:rsidR="00EE2E7E" w:rsidRDefault="001C3A37" w:rsidP="0009224D">
      <w:pPr>
        <w:pStyle w:val="SingleTxtGC"/>
      </w:pPr>
      <w:r>
        <w:rPr>
          <w:rFonts w:hint="eastAsia"/>
        </w:rPr>
        <w:t>26</w:t>
      </w:r>
      <w:r w:rsidR="00EE2E7E">
        <w:rPr>
          <w:rFonts w:hint="eastAsia"/>
        </w:rPr>
        <w:t>.</w:t>
      </w:r>
      <w:r w:rsidR="00EE2E7E">
        <w:rPr>
          <w:rFonts w:hint="eastAsia"/>
        </w:rPr>
        <w:tab/>
      </w:r>
      <w:r>
        <w:rPr>
          <w:rFonts w:hint="eastAsia"/>
        </w:rPr>
        <w:t>2</w:t>
      </w:r>
      <w:r w:rsidR="00EE2E7E">
        <w:rPr>
          <w:rFonts w:hint="eastAsia"/>
        </w:rPr>
        <w:t>0</w:t>
      </w:r>
      <w:r>
        <w:rPr>
          <w:rFonts w:hint="eastAsia"/>
        </w:rPr>
        <w:t>19</w:t>
      </w:r>
      <w:r w:rsidR="00EE2E7E">
        <w:rPr>
          <w:rFonts w:hint="eastAsia"/>
        </w:rPr>
        <w:t>年</w:t>
      </w:r>
      <w:r>
        <w:rPr>
          <w:rFonts w:hint="eastAsia"/>
        </w:rPr>
        <w:t>8</w:t>
      </w:r>
      <w:r w:rsidR="00EE2E7E">
        <w:rPr>
          <w:rFonts w:hint="eastAsia"/>
        </w:rPr>
        <w:t>月</w:t>
      </w:r>
      <w:r>
        <w:rPr>
          <w:rFonts w:hint="eastAsia"/>
        </w:rPr>
        <w:t>5</w:t>
      </w:r>
      <w:r w:rsidR="00EE2E7E">
        <w:rPr>
          <w:rFonts w:hint="eastAsia"/>
        </w:rPr>
        <w:t>日，缔约国的后续意见已转交律师，供其作出评论，评论应在</w:t>
      </w:r>
      <w:r>
        <w:rPr>
          <w:rFonts w:hint="eastAsia"/>
        </w:rPr>
        <w:t>2</w:t>
      </w:r>
      <w:r w:rsidR="00EE2E7E">
        <w:rPr>
          <w:rFonts w:hint="eastAsia"/>
        </w:rPr>
        <w:t>0</w:t>
      </w:r>
      <w:r>
        <w:rPr>
          <w:rFonts w:hint="eastAsia"/>
        </w:rPr>
        <w:t>19</w:t>
      </w:r>
      <w:r w:rsidR="00EE2E7E">
        <w:rPr>
          <w:rFonts w:hint="eastAsia"/>
        </w:rPr>
        <w:t>年</w:t>
      </w:r>
      <w:r>
        <w:rPr>
          <w:rFonts w:hint="eastAsia"/>
        </w:rPr>
        <w:t>1</w:t>
      </w:r>
      <w:r w:rsidR="00EE2E7E">
        <w:rPr>
          <w:rFonts w:hint="eastAsia"/>
        </w:rPr>
        <w:t>0</w:t>
      </w:r>
      <w:r w:rsidR="00EE2E7E">
        <w:rPr>
          <w:rFonts w:hint="eastAsia"/>
        </w:rPr>
        <w:t>月</w:t>
      </w:r>
      <w:r>
        <w:rPr>
          <w:rFonts w:hint="eastAsia"/>
        </w:rPr>
        <w:t>5</w:t>
      </w:r>
      <w:r w:rsidR="00EE2E7E">
        <w:rPr>
          <w:rFonts w:hint="eastAsia"/>
        </w:rPr>
        <w:t>日前提供。</w:t>
      </w:r>
    </w:p>
    <w:p w:rsidR="00C433FF" w:rsidRDefault="001C3A37" w:rsidP="0009224D">
      <w:pPr>
        <w:pStyle w:val="SingleTxtGC"/>
      </w:pPr>
      <w:r>
        <w:rPr>
          <w:rFonts w:hint="eastAsia"/>
        </w:rPr>
        <w:t>27</w:t>
      </w:r>
      <w:r w:rsidR="00EE2E7E">
        <w:rPr>
          <w:rFonts w:hint="eastAsia"/>
        </w:rPr>
        <w:t>.</w:t>
      </w:r>
      <w:r w:rsidR="00EE2E7E">
        <w:rPr>
          <w:rFonts w:hint="eastAsia"/>
        </w:rPr>
        <w:tab/>
      </w:r>
      <w:r w:rsidR="00EE2E7E">
        <w:rPr>
          <w:rFonts w:hint="eastAsia"/>
        </w:rPr>
        <w:t>后续观察和评论已表明部分执行。委员会决定保持后续对话，并根据律师的意见考虑进一步的步骤。</w:t>
      </w:r>
    </w:p>
    <w:p w:rsidR="00EE2E7E" w:rsidRPr="00EE2E7E" w:rsidRDefault="00EE2E7E" w:rsidP="00EE2E7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E2E7E" w:rsidRPr="00EE2E7E"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37" w:rsidRPr="000D319F" w:rsidRDefault="001C3A37" w:rsidP="000D319F">
      <w:pPr>
        <w:pStyle w:val="Footer"/>
        <w:spacing w:after="240"/>
        <w:ind w:left="907"/>
        <w:rPr>
          <w:rFonts w:asciiTheme="majorBidi" w:eastAsia="SimSun" w:hAnsiTheme="majorBidi" w:cstheme="majorBidi"/>
          <w:sz w:val="21"/>
          <w:szCs w:val="21"/>
          <w:lang w:val="en-US"/>
        </w:rPr>
      </w:pPr>
    </w:p>
    <w:p w:rsidR="001C3A37" w:rsidRPr="000D319F" w:rsidRDefault="001C3A37"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C3A37" w:rsidRPr="000D319F" w:rsidRDefault="001C3A37" w:rsidP="000D319F">
      <w:pPr>
        <w:pStyle w:val="Footer"/>
      </w:pPr>
    </w:p>
  </w:endnote>
  <w:endnote w:type="continuationNotice" w:id="1">
    <w:p w:rsidR="001C3A37" w:rsidRDefault="001C3A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KaiTi_GB2312">
    <w:altName w:val="Malgun Gothic Semilight"/>
    <w:charset w:val="86"/>
    <w:family w:val="modern"/>
    <w:pitch w:val="fixed"/>
    <w:sig w:usb0="00000000" w:usb1="080E0000" w:usb2="00000010" w:usb3="00000000" w:csb0="00040000" w:csb1="00000000"/>
  </w:font>
  <w:font w:name="楷体">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37" w:rsidRPr="00EF220C" w:rsidRDefault="001C3A37" w:rsidP="00EF220C">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94127">
      <w:rPr>
        <w:rStyle w:val="PageNumber"/>
        <w:noProof/>
      </w:rPr>
      <w:t>2</w:t>
    </w:r>
    <w:r>
      <w:rPr>
        <w:rStyle w:val="PageNumber"/>
      </w:rPr>
      <w:fldChar w:fldCharType="end"/>
    </w:r>
    <w:r>
      <w:rPr>
        <w:rStyle w:val="PageNumber"/>
      </w:rPr>
      <w:tab/>
    </w:r>
    <w:r w:rsidRPr="00EF220C">
      <w:rPr>
        <w:rStyle w:val="PageNumber"/>
        <w:b w:val="0"/>
        <w:snapToGrid w:val="0"/>
        <w:sz w:val="16"/>
      </w:rPr>
      <w:t>GE.19-16611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37" w:rsidRPr="00EF220C" w:rsidRDefault="001C3A37" w:rsidP="00EF220C">
    <w:pPr>
      <w:pStyle w:val="Footer"/>
      <w:tabs>
        <w:tab w:val="clear" w:pos="431"/>
        <w:tab w:val="right" w:pos="9638"/>
      </w:tabs>
      <w:rPr>
        <w:rStyle w:val="PageNumber"/>
      </w:rPr>
    </w:pPr>
    <w:r>
      <w:t>GE.19-16611</w:t>
    </w:r>
    <w:r>
      <w:tab/>
    </w:r>
    <w:r>
      <w:rPr>
        <w:rStyle w:val="PageNumber"/>
      </w:rPr>
      <w:fldChar w:fldCharType="begin"/>
    </w:r>
    <w:r>
      <w:rPr>
        <w:rStyle w:val="PageNumber"/>
      </w:rPr>
      <w:instrText xml:space="preserve"> PAGE  \* MERGEFORMAT </w:instrText>
    </w:r>
    <w:r>
      <w:rPr>
        <w:rStyle w:val="PageNumber"/>
      </w:rPr>
      <w:fldChar w:fldCharType="separate"/>
    </w:r>
    <w:r w:rsidR="00494127">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37" w:rsidRPr="005505A1" w:rsidRDefault="001C3A37" w:rsidP="007A050B">
    <w:pPr>
      <w:pStyle w:val="Footer"/>
      <w:tabs>
        <w:tab w:val="left" w:pos="1701"/>
        <w:tab w:val="left" w:pos="2552"/>
        <w:tab w:val="left" w:pos="8448"/>
      </w:tabs>
      <w:spacing w:before="360"/>
      <w:rPr>
        <w:rFonts w:eastAsiaTheme="minorEastAsia"/>
        <w:b/>
        <w:sz w:val="21"/>
        <w:lang w:eastAsia="zh-CN"/>
      </w:rPr>
    </w:pPr>
    <w:r>
      <w:rPr>
        <w:sz w:val="20"/>
        <w:lang w:eastAsia="zh-CN"/>
      </w:rPr>
      <w:t>GE.19-16611</w:t>
    </w:r>
    <w:r w:rsidRPr="00EE277A">
      <w:rPr>
        <w:sz w:val="20"/>
        <w:lang w:eastAsia="zh-CN"/>
      </w:rPr>
      <w:t xml:space="preserve"> (C)</w:t>
    </w:r>
    <w:r>
      <w:rPr>
        <w:sz w:val="20"/>
        <w:lang w:eastAsia="zh-CN"/>
      </w:rPr>
      <w:tab/>
      <w:t>23101</w:t>
    </w:r>
    <w:r>
      <w:rPr>
        <w:rFonts w:eastAsiaTheme="minorEastAsia"/>
        <w:sz w:val="20"/>
        <w:lang w:eastAsia="zh-CN"/>
      </w:rPr>
      <w:t>9</w:t>
    </w:r>
    <w:r>
      <w:rPr>
        <w:sz w:val="20"/>
        <w:lang w:eastAsia="zh-CN"/>
      </w:rPr>
      <w:tab/>
    </w:r>
    <w:r w:rsidRPr="00EE277A">
      <w:rPr>
        <w:sz w:val="20"/>
        <w:lang w:eastAsia="zh-CN"/>
      </w:rPr>
      <w:t>0</w:t>
    </w:r>
    <w:r>
      <w:rPr>
        <w:sz w:val="20"/>
        <w:lang w:eastAsia="zh-CN"/>
      </w:rPr>
      <w:t>1111</w:t>
    </w:r>
    <w:r>
      <w:rPr>
        <w:rFonts w:eastAsiaTheme="minorEastAsia"/>
        <w:sz w:val="20"/>
        <w:lang w:eastAsia="zh-CN"/>
      </w:rPr>
      <w:t>9</w:t>
    </w:r>
  </w:p>
  <w:p w:rsidR="001C3A37" w:rsidRPr="00487939" w:rsidRDefault="001C3A37" w:rsidP="001C3A37">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7/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37" w:rsidRPr="000157B1" w:rsidRDefault="001C3A37"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C3A37" w:rsidRPr="000157B1" w:rsidRDefault="001C3A37"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C3A37" w:rsidRDefault="001C3A37"/>
  </w:footnote>
  <w:footnote w:id="2">
    <w:p w:rsidR="001C3A37" w:rsidRPr="00717128" w:rsidRDefault="001C3A37" w:rsidP="001B6850">
      <w:pPr>
        <w:pStyle w:val="FootnoteText"/>
        <w:rPr>
          <w:rStyle w:val="FootnoteReference"/>
          <w:rFonts w:eastAsia="SimSun"/>
        </w:rPr>
      </w:pPr>
      <w:r>
        <w:rPr>
          <w:lang w:val="zh-CN"/>
        </w:rPr>
        <w:tab/>
        <w:t>*</w:t>
      </w:r>
      <w:r>
        <w:rPr>
          <w:lang w:val="zh-CN"/>
        </w:rPr>
        <w:tab/>
      </w:r>
      <w:r>
        <w:rPr>
          <w:lang w:val="zh-CN"/>
        </w:rPr>
        <w:t>委员会第六十七届会议</w:t>
      </w:r>
      <w:r>
        <w:rPr>
          <w:lang w:val="zh-CN"/>
        </w:rPr>
        <w:t>(2019</w:t>
      </w:r>
      <w:r>
        <w:rPr>
          <w:lang w:val="zh-CN"/>
        </w:rPr>
        <w:t>年</w:t>
      </w:r>
      <w:r>
        <w:rPr>
          <w:lang w:val="zh-CN"/>
        </w:rPr>
        <w:t>7</w:t>
      </w:r>
      <w:r>
        <w:rPr>
          <w:lang w:val="zh-CN"/>
        </w:rPr>
        <w:t>月</w:t>
      </w:r>
      <w:r>
        <w:rPr>
          <w:lang w:val="zh-CN"/>
        </w:rPr>
        <w:t>22</w:t>
      </w:r>
      <w:r>
        <w:rPr>
          <w:lang w:val="zh-CN"/>
        </w:rPr>
        <w:t>日至</w:t>
      </w:r>
      <w:r>
        <w:rPr>
          <w:lang w:val="zh-CN"/>
        </w:rPr>
        <w:t>8</w:t>
      </w:r>
      <w:r>
        <w:rPr>
          <w:lang w:val="zh-CN"/>
        </w:rPr>
        <w:t>月</w:t>
      </w:r>
      <w:r>
        <w:rPr>
          <w:lang w:val="zh-CN"/>
        </w:rPr>
        <w:t>9</w:t>
      </w:r>
      <w:r>
        <w:rPr>
          <w:lang w:val="zh-CN"/>
        </w:rPr>
        <w:t>日</w:t>
      </w:r>
      <w:r>
        <w:rPr>
          <w:lang w:val="zh-CN"/>
        </w:rPr>
        <w:t>)</w:t>
      </w:r>
      <w:r>
        <w:rPr>
          <w:lang w:val="zh-CN"/>
        </w:rPr>
        <w:t>通过。</w:t>
      </w:r>
    </w:p>
  </w:footnote>
  <w:footnote w:id="3">
    <w:p w:rsidR="001C3A37" w:rsidRPr="00717128" w:rsidRDefault="001C3A37" w:rsidP="00492E88">
      <w:pPr>
        <w:pStyle w:val="FootnoteText"/>
        <w:rPr>
          <w:rStyle w:val="FootnoteReference"/>
          <w:rFonts w:eastAsia="SimSun"/>
        </w:rPr>
      </w:pPr>
      <w:r w:rsidRPr="00717128">
        <w:rPr>
          <w:rStyle w:val="FootnoteReference"/>
          <w:rFonts w:eastAsia="SimSun"/>
          <w:lang w:val="zh-CN"/>
        </w:rPr>
        <w:tab/>
      </w:r>
      <w:r w:rsidRPr="00FB6FDE">
        <w:rPr>
          <w:rStyle w:val="FootnoteReference"/>
          <w:rFonts w:eastAsia="SimSun"/>
          <w:lang w:val="zh-CN"/>
        </w:rPr>
        <w:footnoteRef/>
      </w:r>
      <w:r>
        <w:rPr>
          <w:lang w:val="zh-CN"/>
        </w:rPr>
        <w:tab/>
      </w:r>
      <w:r w:rsidRPr="00BF1D60">
        <w:rPr>
          <w:spacing w:val="-4"/>
          <w:lang w:val="zh-CN"/>
        </w:rPr>
        <w:t>上一份关于根据《公约》第</w:t>
      </w:r>
      <w:r w:rsidRPr="00BF1D60">
        <w:rPr>
          <w:spacing w:val="-4"/>
          <w:lang w:val="zh-CN"/>
        </w:rPr>
        <w:t>22</w:t>
      </w:r>
      <w:r w:rsidRPr="00BF1D60">
        <w:rPr>
          <w:spacing w:val="-4"/>
          <w:lang w:val="zh-CN"/>
        </w:rPr>
        <w:t>条所提交来文的决定的后续报告</w:t>
      </w:r>
      <w:r w:rsidRPr="00BF1D60">
        <w:rPr>
          <w:spacing w:val="-4"/>
          <w:lang w:val="zh-CN"/>
        </w:rPr>
        <w:t>(CAT/C/66/3)</w:t>
      </w:r>
      <w:r w:rsidRPr="00BF1D60">
        <w:rPr>
          <w:spacing w:val="-4"/>
          <w:lang w:val="zh-CN"/>
        </w:rPr>
        <w:t>于</w:t>
      </w:r>
      <w:r w:rsidRPr="00BF1D60">
        <w:rPr>
          <w:spacing w:val="-4"/>
          <w:lang w:val="zh-CN"/>
        </w:rPr>
        <w:t>2019</w:t>
      </w:r>
      <w:r w:rsidRPr="00BF1D60">
        <w:rPr>
          <w:spacing w:val="-4"/>
          <w:lang w:val="zh-CN"/>
        </w:rPr>
        <w:t>年</w:t>
      </w:r>
      <w:r w:rsidRPr="00BF1D60">
        <w:rPr>
          <w:spacing w:val="-4"/>
          <w:lang w:val="zh-CN"/>
        </w:rPr>
        <w:t>5</w:t>
      </w:r>
      <w:r w:rsidRPr="00BF1D60">
        <w:rPr>
          <w:spacing w:val="-4"/>
          <w:lang w:val="zh-CN"/>
        </w:rPr>
        <w:t>月</w:t>
      </w:r>
      <w:r w:rsidRPr="00BF1D60">
        <w:rPr>
          <w:spacing w:val="-4"/>
          <w:lang w:val="zh-CN"/>
        </w:rPr>
        <w:t>16</w:t>
      </w:r>
      <w:r w:rsidRPr="00BF1D60">
        <w:rPr>
          <w:spacing w:val="-4"/>
          <w:lang w:val="zh-CN"/>
        </w:rPr>
        <w:t>日</w:t>
      </w:r>
      <w:r>
        <w:rPr>
          <w:lang w:val="zh-CN"/>
        </w:rPr>
        <w:t>在委员会第六十六届会议上经修订后获得通过。</w:t>
      </w:r>
    </w:p>
  </w:footnote>
  <w:footnote w:id="4">
    <w:p w:rsidR="001C3A37" w:rsidRPr="00461D20" w:rsidRDefault="001C3A37" w:rsidP="00645098">
      <w:pPr>
        <w:pStyle w:val="FootnoteText"/>
        <w:rPr>
          <w:rStyle w:val="FootnoteReference"/>
          <w:rFonts w:eastAsia="SimSun"/>
        </w:rPr>
      </w:pPr>
      <w:r w:rsidRPr="00717128">
        <w:rPr>
          <w:sz w:val="28"/>
          <w:szCs w:val="28"/>
          <w:lang w:val="zh-CN"/>
        </w:rPr>
        <w:tab/>
      </w:r>
      <w:r w:rsidRPr="00FB6FDE">
        <w:rPr>
          <w:rStyle w:val="FootnoteReference"/>
          <w:rFonts w:eastAsia="SimSun"/>
          <w:lang w:val="zh-CN"/>
        </w:rPr>
        <w:footnoteRef/>
      </w:r>
      <w:r>
        <w:rPr>
          <w:lang w:val="zh-CN"/>
        </w:rPr>
        <w:tab/>
      </w:r>
      <w:r>
        <w:rPr>
          <w:lang w:val="zh-CN"/>
        </w:rPr>
        <w:t>同上，第</w:t>
      </w:r>
      <w:r>
        <w:rPr>
          <w:lang w:val="zh-CN"/>
        </w:rPr>
        <w:t>12-15</w:t>
      </w:r>
      <w:r>
        <w:rPr>
          <w:lang w:val="zh-CN"/>
        </w:rPr>
        <w:t>段。</w:t>
      </w:r>
    </w:p>
  </w:footnote>
  <w:footnote w:id="5">
    <w:p w:rsidR="001C3A37" w:rsidRPr="007B59F8" w:rsidRDefault="001C3A37" w:rsidP="00645098">
      <w:pPr>
        <w:pStyle w:val="FootnoteText"/>
        <w:rPr>
          <w:rStyle w:val="FootnoteReference"/>
          <w:rFonts w:eastAsia="SimSun"/>
        </w:rPr>
      </w:pPr>
      <w:r w:rsidRPr="00717128">
        <w:rPr>
          <w:sz w:val="28"/>
          <w:szCs w:val="28"/>
          <w:lang w:val="zh-CN"/>
        </w:rPr>
        <w:tab/>
      </w:r>
      <w:r w:rsidRPr="00FB6FDE">
        <w:rPr>
          <w:rStyle w:val="FootnoteReference"/>
          <w:rFonts w:eastAsia="SimSun"/>
          <w:lang w:val="zh-CN"/>
        </w:rPr>
        <w:footnoteRef/>
      </w:r>
      <w:r>
        <w:rPr>
          <w:lang w:val="zh-CN"/>
        </w:rPr>
        <w:tab/>
      </w:r>
      <w:r>
        <w:rPr>
          <w:lang w:val="zh-CN"/>
        </w:rPr>
        <w:t>同上，第</w:t>
      </w:r>
      <w:r>
        <w:rPr>
          <w:lang w:val="zh-CN"/>
        </w:rPr>
        <w:t>18-23</w:t>
      </w:r>
      <w:r>
        <w:rPr>
          <w:lang w:val="zh-CN"/>
        </w:rPr>
        <w:t>段。</w:t>
      </w:r>
    </w:p>
  </w:footnote>
  <w:footnote w:id="6">
    <w:p w:rsidR="001C3A37" w:rsidRPr="00517F61" w:rsidRDefault="001C3A37" w:rsidP="000E7E71">
      <w:pPr>
        <w:pStyle w:val="FootnoteText"/>
        <w:rPr>
          <w:rStyle w:val="FootnoteReference"/>
          <w:rFonts w:eastAsia="SimSun"/>
        </w:rPr>
      </w:pPr>
      <w:r w:rsidRPr="00717128">
        <w:rPr>
          <w:sz w:val="28"/>
          <w:szCs w:val="28"/>
          <w:lang w:val="zh-CN"/>
        </w:rPr>
        <w:tab/>
      </w:r>
      <w:r w:rsidRPr="00FB6FDE">
        <w:rPr>
          <w:rStyle w:val="FootnoteReference"/>
          <w:rFonts w:eastAsia="SimSun"/>
          <w:lang w:val="zh-CN"/>
        </w:rPr>
        <w:footnoteRef/>
      </w:r>
      <w:r>
        <w:rPr>
          <w:lang w:val="zh-CN"/>
        </w:rPr>
        <w:tab/>
      </w:r>
      <w:r>
        <w:rPr>
          <w:lang w:val="zh-CN"/>
        </w:rPr>
        <w:t>同上，第</w:t>
      </w:r>
      <w:r>
        <w:rPr>
          <w:lang w:val="zh-CN"/>
        </w:rPr>
        <w:t>24-26</w:t>
      </w:r>
      <w:r>
        <w:rPr>
          <w:lang w:val="zh-CN"/>
        </w:rPr>
        <w:t>段。</w:t>
      </w:r>
    </w:p>
  </w:footnote>
  <w:footnote w:id="7">
    <w:p w:rsidR="001C3A37" w:rsidRPr="00517F61" w:rsidRDefault="001C3A37" w:rsidP="008934CE">
      <w:pPr>
        <w:pStyle w:val="FootnoteText"/>
        <w:rPr>
          <w:rStyle w:val="FootnoteReference"/>
          <w:rFonts w:eastAsia="SimSun"/>
        </w:rPr>
      </w:pPr>
      <w:r w:rsidRPr="00517F61">
        <w:rPr>
          <w:rStyle w:val="FootnoteReference"/>
          <w:rFonts w:eastAsia="SimSun"/>
          <w:lang w:val="zh-CN"/>
        </w:rPr>
        <w:tab/>
      </w:r>
      <w:r w:rsidRPr="00FB6FDE">
        <w:rPr>
          <w:rStyle w:val="FootnoteReference"/>
          <w:rFonts w:eastAsia="SimSun"/>
          <w:lang w:val="zh-CN"/>
        </w:rPr>
        <w:footnoteRef/>
      </w:r>
      <w:r>
        <w:rPr>
          <w:lang w:val="zh-CN"/>
        </w:rPr>
        <w:tab/>
      </w:r>
      <w:r>
        <w:rPr>
          <w:lang w:val="zh-CN"/>
        </w:rPr>
        <w:t>同上，第</w:t>
      </w:r>
      <w:r>
        <w:rPr>
          <w:lang w:val="zh-CN"/>
        </w:rPr>
        <w:t>27-29</w:t>
      </w:r>
      <w:r>
        <w:rPr>
          <w:lang w:val="zh-CN"/>
        </w:rPr>
        <w:t>段。</w:t>
      </w:r>
    </w:p>
  </w:footnote>
  <w:footnote w:id="8">
    <w:p w:rsidR="001C3A37" w:rsidRPr="00CF1075" w:rsidRDefault="001C3A37" w:rsidP="00244BC0">
      <w:pPr>
        <w:pStyle w:val="FootnoteText"/>
        <w:rPr>
          <w:rStyle w:val="FootnoteReference"/>
          <w:rFonts w:eastAsia="SimSun"/>
        </w:rPr>
      </w:pPr>
      <w:r w:rsidRPr="00717128">
        <w:rPr>
          <w:sz w:val="28"/>
          <w:szCs w:val="28"/>
          <w:lang w:val="zh-CN"/>
        </w:rPr>
        <w:tab/>
      </w:r>
      <w:r w:rsidRPr="00FB6FDE">
        <w:rPr>
          <w:rStyle w:val="FootnoteReference"/>
          <w:rFonts w:eastAsia="SimSun"/>
          <w:lang w:val="zh-CN"/>
        </w:rPr>
        <w:footnoteRef/>
      </w:r>
      <w:r>
        <w:rPr>
          <w:lang w:val="zh-CN"/>
        </w:rPr>
        <w:tab/>
      </w:r>
      <w:r>
        <w:rPr>
          <w:lang w:val="zh-CN"/>
        </w:rPr>
        <w:t>同上，第</w:t>
      </w:r>
      <w:r>
        <w:rPr>
          <w:lang w:val="zh-CN"/>
        </w:rPr>
        <w:t>30-32</w:t>
      </w:r>
      <w:r>
        <w:rPr>
          <w:lang w:val="zh-CN"/>
        </w:rPr>
        <w:t>段。</w:t>
      </w:r>
    </w:p>
  </w:footnote>
  <w:footnote w:id="9">
    <w:p w:rsidR="001C3A37" w:rsidRPr="00CF1075" w:rsidRDefault="001C3A37" w:rsidP="00A36693">
      <w:pPr>
        <w:pStyle w:val="FootnoteText"/>
        <w:rPr>
          <w:rStyle w:val="FootnoteReference"/>
          <w:rFonts w:eastAsia="SimSun"/>
        </w:rPr>
      </w:pPr>
      <w:r w:rsidRPr="00CF1075">
        <w:rPr>
          <w:rStyle w:val="FootnoteReference"/>
          <w:rFonts w:eastAsia="SimSun"/>
          <w:lang w:val="zh-CN"/>
        </w:rPr>
        <w:tab/>
      </w:r>
      <w:r w:rsidRPr="00FB6FDE">
        <w:rPr>
          <w:rStyle w:val="FootnoteReference"/>
          <w:rFonts w:eastAsia="SimSun"/>
          <w:lang w:val="zh-CN"/>
        </w:rPr>
        <w:footnoteRef/>
      </w:r>
      <w:r>
        <w:rPr>
          <w:lang w:val="zh-CN"/>
        </w:rPr>
        <w:tab/>
      </w:r>
      <w:r>
        <w:rPr>
          <w:lang w:val="zh-CN"/>
        </w:rPr>
        <w:t>同上，第</w:t>
      </w:r>
      <w:r>
        <w:rPr>
          <w:lang w:val="zh-CN"/>
        </w:rPr>
        <w:t>33-35</w:t>
      </w:r>
      <w:r>
        <w:rPr>
          <w:lang w:val="zh-CN"/>
        </w:rPr>
        <w:t>段。</w:t>
      </w:r>
    </w:p>
  </w:footnote>
  <w:footnote w:id="10">
    <w:p w:rsidR="001C3A37" w:rsidRPr="00012C23" w:rsidRDefault="001C3A37" w:rsidP="00C433FF">
      <w:pPr>
        <w:pStyle w:val="FootnoteText"/>
      </w:pPr>
      <w:r w:rsidRPr="00717128">
        <w:rPr>
          <w:lang w:val="zh-CN"/>
        </w:rPr>
        <w:tab/>
      </w:r>
      <w:r w:rsidRPr="00FB6FDE">
        <w:rPr>
          <w:rStyle w:val="FootnoteReference"/>
          <w:rFonts w:eastAsia="SimSun"/>
          <w:lang w:val="zh-CN"/>
        </w:rPr>
        <w:footnoteRef/>
      </w:r>
      <w:r>
        <w:rPr>
          <w:lang w:val="zh-CN"/>
        </w:rPr>
        <w:tab/>
      </w:r>
      <w:r>
        <w:rPr>
          <w:lang w:val="zh-CN"/>
        </w:rPr>
        <w:t>同上，第</w:t>
      </w:r>
      <w:r>
        <w:rPr>
          <w:lang w:val="zh-CN"/>
        </w:rPr>
        <w:t>36-40</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37" w:rsidRDefault="001C3A37" w:rsidP="00EF220C">
    <w:pPr>
      <w:pStyle w:val="Header"/>
    </w:pPr>
    <w:r>
      <w:t>CAT/C/67/3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37" w:rsidRPr="00202A30" w:rsidRDefault="001C3A37" w:rsidP="00EF220C">
    <w:pPr>
      <w:pStyle w:val="Header"/>
      <w:jc w:val="right"/>
    </w:pPr>
    <w:r>
      <w:t>CAT/C/67/3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B7"/>
    <w:rsid w:val="00006444"/>
    <w:rsid w:val="00011483"/>
    <w:rsid w:val="0003324B"/>
    <w:rsid w:val="0009224D"/>
    <w:rsid w:val="0009251A"/>
    <w:rsid w:val="000A0B81"/>
    <w:rsid w:val="000B0E35"/>
    <w:rsid w:val="000D319F"/>
    <w:rsid w:val="000D76B7"/>
    <w:rsid w:val="000E4D0E"/>
    <w:rsid w:val="000E7E71"/>
    <w:rsid w:val="000F053C"/>
    <w:rsid w:val="00144B69"/>
    <w:rsid w:val="00153E86"/>
    <w:rsid w:val="00155FF0"/>
    <w:rsid w:val="001747F2"/>
    <w:rsid w:val="00191650"/>
    <w:rsid w:val="00192831"/>
    <w:rsid w:val="001B1BD1"/>
    <w:rsid w:val="001B6850"/>
    <w:rsid w:val="001C3A37"/>
    <w:rsid w:val="001C3EF2"/>
    <w:rsid w:val="001D17F6"/>
    <w:rsid w:val="00204B42"/>
    <w:rsid w:val="002231C3"/>
    <w:rsid w:val="0024417F"/>
    <w:rsid w:val="00244BC0"/>
    <w:rsid w:val="00250F8D"/>
    <w:rsid w:val="00256EC7"/>
    <w:rsid w:val="00275B2B"/>
    <w:rsid w:val="00287BDE"/>
    <w:rsid w:val="002C22B9"/>
    <w:rsid w:val="002D14FC"/>
    <w:rsid w:val="002E1C97"/>
    <w:rsid w:val="002F0F24"/>
    <w:rsid w:val="002F3E8C"/>
    <w:rsid w:val="002F5834"/>
    <w:rsid w:val="002F681E"/>
    <w:rsid w:val="003006AB"/>
    <w:rsid w:val="0031556D"/>
    <w:rsid w:val="00326EBF"/>
    <w:rsid w:val="00327FE4"/>
    <w:rsid w:val="00352798"/>
    <w:rsid w:val="004113C3"/>
    <w:rsid w:val="00416C67"/>
    <w:rsid w:val="00427F63"/>
    <w:rsid w:val="00434D38"/>
    <w:rsid w:val="00477070"/>
    <w:rsid w:val="00492E88"/>
    <w:rsid w:val="00494127"/>
    <w:rsid w:val="00494EB8"/>
    <w:rsid w:val="004A34AA"/>
    <w:rsid w:val="004B516D"/>
    <w:rsid w:val="004C1E98"/>
    <w:rsid w:val="004C4A0A"/>
    <w:rsid w:val="004D31B3"/>
    <w:rsid w:val="004E5055"/>
    <w:rsid w:val="004F1E0C"/>
    <w:rsid w:val="00501220"/>
    <w:rsid w:val="00506B66"/>
    <w:rsid w:val="00517444"/>
    <w:rsid w:val="0054303D"/>
    <w:rsid w:val="005505A1"/>
    <w:rsid w:val="005B5D35"/>
    <w:rsid w:val="005E403A"/>
    <w:rsid w:val="005E76E6"/>
    <w:rsid w:val="00645098"/>
    <w:rsid w:val="0065035D"/>
    <w:rsid w:val="00680656"/>
    <w:rsid w:val="00695E06"/>
    <w:rsid w:val="006A57E2"/>
    <w:rsid w:val="006B07B3"/>
    <w:rsid w:val="006B1119"/>
    <w:rsid w:val="006C70CF"/>
    <w:rsid w:val="006E3E46"/>
    <w:rsid w:val="006E71B1"/>
    <w:rsid w:val="0070593B"/>
    <w:rsid w:val="00705D89"/>
    <w:rsid w:val="00731A42"/>
    <w:rsid w:val="00767E69"/>
    <w:rsid w:val="0077079A"/>
    <w:rsid w:val="007A050B"/>
    <w:rsid w:val="007A5599"/>
    <w:rsid w:val="007B1591"/>
    <w:rsid w:val="007B250C"/>
    <w:rsid w:val="007F5324"/>
    <w:rsid w:val="008007E2"/>
    <w:rsid w:val="00831F30"/>
    <w:rsid w:val="00856233"/>
    <w:rsid w:val="00860F27"/>
    <w:rsid w:val="00892E66"/>
    <w:rsid w:val="008934CE"/>
    <w:rsid w:val="008B0560"/>
    <w:rsid w:val="008B2BFA"/>
    <w:rsid w:val="008D4A1C"/>
    <w:rsid w:val="008E6A3F"/>
    <w:rsid w:val="00927854"/>
    <w:rsid w:val="00936F03"/>
    <w:rsid w:val="0094246F"/>
    <w:rsid w:val="00943B69"/>
    <w:rsid w:val="00944CB3"/>
    <w:rsid w:val="00945B28"/>
    <w:rsid w:val="00951B31"/>
    <w:rsid w:val="00964BB3"/>
    <w:rsid w:val="009B09D7"/>
    <w:rsid w:val="009D35ED"/>
    <w:rsid w:val="009E489E"/>
    <w:rsid w:val="009F0FFE"/>
    <w:rsid w:val="00A03CB6"/>
    <w:rsid w:val="00A1364C"/>
    <w:rsid w:val="00A14AA9"/>
    <w:rsid w:val="00A20D56"/>
    <w:rsid w:val="00A21076"/>
    <w:rsid w:val="00A36693"/>
    <w:rsid w:val="00A3739A"/>
    <w:rsid w:val="00A52DAF"/>
    <w:rsid w:val="00A71820"/>
    <w:rsid w:val="00A84072"/>
    <w:rsid w:val="00AA37CD"/>
    <w:rsid w:val="00AC755C"/>
    <w:rsid w:val="00B1090C"/>
    <w:rsid w:val="00B16570"/>
    <w:rsid w:val="00B23B03"/>
    <w:rsid w:val="00B4236F"/>
    <w:rsid w:val="00B43EB7"/>
    <w:rsid w:val="00B53320"/>
    <w:rsid w:val="00B71DC1"/>
    <w:rsid w:val="00B95E49"/>
    <w:rsid w:val="00BC6522"/>
    <w:rsid w:val="00BD2CB5"/>
    <w:rsid w:val="00BE32FE"/>
    <w:rsid w:val="00BF1D60"/>
    <w:rsid w:val="00C121D5"/>
    <w:rsid w:val="00C17349"/>
    <w:rsid w:val="00C351AA"/>
    <w:rsid w:val="00C3642B"/>
    <w:rsid w:val="00C41DDA"/>
    <w:rsid w:val="00C433FF"/>
    <w:rsid w:val="00C54AFA"/>
    <w:rsid w:val="00C7253F"/>
    <w:rsid w:val="00CA5A11"/>
    <w:rsid w:val="00CD2CB4"/>
    <w:rsid w:val="00CE6D99"/>
    <w:rsid w:val="00D228CC"/>
    <w:rsid w:val="00D26A05"/>
    <w:rsid w:val="00D93E95"/>
    <w:rsid w:val="00D97B98"/>
    <w:rsid w:val="00DC18BF"/>
    <w:rsid w:val="00DC671F"/>
    <w:rsid w:val="00DE1F39"/>
    <w:rsid w:val="00DE4DA7"/>
    <w:rsid w:val="00E00DB2"/>
    <w:rsid w:val="00E245ED"/>
    <w:rsid w:val="00E33B38"/>
    <w:rsid w:val="00E36456"/>
    <w:rsid w:val="00E47FE5"/>
    <w:rsid w:val="00E572EF"/>
    <w:rsid w:val="00E574AF"/>
    <w:rsid w:val="00E95A56"/>
    <w:rsid w:val="00EA0ACF"/>
    <w:rsid w:val="00EE2E7E"/>
    <w:rsid w:val="00EF220C"/>
    <w:rsid w:val="00EF40DA"/>
    <w:rsid w:val="00F24E6D"/>
    <w:rsid w:val="00F53F0F"/>
    <w:rsid w:val="00F67DA3"/>
    <w:rsid w:val="00F714DA"/>
    <w:rsid w:val="00F7430D"/>
    <w:rsid w:val="00F869CA"/>
    <w:rsid w:val="00FA1CD2"/>
    <w:rsid w:val="00FB456B"/>
    <w:rsid w:val="00FC532F"/>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929C77-8E3B-4A06-A65C-718FDF84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4E5055"/>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4E5055"/>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4E5055"/>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192831"/>
    <w:pPr>
      <w:keepNext/>
      <w:keepLines/>
      <w:tabs>
        <w:tab w:val="clear" w:pos="431"/>
        <w:tab w:val="right" w:pos="851"/>
      </w:tabs>
      <w:spacing w:before="240" w:after="120"/>
      <w:ind w:left="1134" w:right="1134" w:hanging="1134"/>
      <w:jc w:val="left"/>
    </w:pPr>
    <w:rPr>
      <w:rFonts w:eastAsia="SimHei"/>
      <w:snapToGrid/>
      <w:sz w:val="22"/>
      <w:szCs w:val="22"/>
    </w:rPr>
  </w:style>
  <w:style w:type="paragraph" w:customStyle="1" w:styleId="H4GC">
    <w:name w:val="_ H_4_GC"/>
    <w:basedOn w:val="Normal"/>
    <w:next w:val="Normal"/>
    <w:qFormat/>
    <w:rsid w:val="004E5055"/>
    <w:pPr>
      <w:keepNext/>
      <w:keepLines/>
      <w:tabs>
        <w:tab w:val="clear" w:pos="431"/>
        <w:tab w:val="right" w:pos="851"/>
      </w:tabs>
      <w:spacing w:before="240" w:after="120"/>
      <w:ind w:left="1134" w:right="1134" w:hanging="1134"/>
      <w:jc w:val="left"/>
      <w:outlineLvl w:val="4"/>
    </w:pPr>
    <w:rPr>
      <w:rFonts w:eastAsia="KaiTi_GB2312"/>
      <w:snapToGrid/>
      <w:sz w:val="23"/>
      <w:szCs w:val="23"/>
    </w:rPr>
  </w:style>
  <w:style w:type="paragraph" w:customStyle="1" w:styleId="H56GC">
    <w:name w:val="_ H_5/6_GC"/>
    <w:basedOn w:val="Normal"/>
    <w:next w:val="Normal"/>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9AA30-8D70-4574-9BE4-6D4FFBB8AFA3}">
  <ds:schemaRefs>
    <ds:schemaRef ds:uri="http://schemas.openxmlformats.org/officeDocument/2006/bibliography"/>
  </ds:schemaRefs>
</ds:datastoreItem>
</file>

<file path=customXml/itemProps2.xml><?xml version="1.0" encoding="utf-8"?>
<ds:datastoreItem xmlns:ds="http://schemas.openxmlformats.org/officeDocument/2006/customXml" ds:itemID="{02DA39B5-C70F-4CC4-B782-9774D589BC3D}"/>
</file>

<file path=customXml/itemProps3.xml><?xml version="1.0" encoding="utf-8"?>
<ds:datastoreItem xmlns:ds="http://schemas.openxmlformats.org/officeDocument/2006/customXml" ds:itemID="{00F31700-A557-493E-812A-6CDB9C625207}"/>
</file>

<file path=customXml/itemProps4.xml><?xml version="1.0" encoding="utf-8"?>
<ds:datastoreItem xmlns:ds="http://schemas.openxmlformats.org/officeDocument/2006/customXml" ds:itemID="{F7E9F178-178A-4198-9406-C62BD0B24A29}"/>
</file>

<file path=docProps/app.xml><?xml version="1.0" encoding="utf-8"?>
<Properties xmlns="http://schemas.openxmlformats.org/officeDocument/2006/extended-properties" xmlns:vt="http://schemas.openxmlformats.org/officeDocument/2006/docPropsVTypes">
  <Template>CAT.dotm</Template>
  <TotalTime>1</TotalTime>
  <Pages>6</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CAT/C/67/3</vt:lpstr>
    </vt:vector>
  </TitlesOfParts>
  <Company>DCM</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CAT/C/67/3</dc:title>
  <dc:subject>1916611</dc:subject>
  <dc:creator>tian</dc:creator>
  <cp:keywords/>
  <dc:description/>
  <cp:lastModifiedBy>KAWUKI Anne</cp:lastModifiedBy>
  <cp:revision>2</cp:revision>
  <cp:lastPrinted>2014-05-09T11:28:00Z</cp:lastPrinted>
  <dcterms:created xsi:type="dcterms:W3CDTF">2019-11-15T10:34:00Z</dcterms:created>
  <dcterms:modified xsi:type="dcterms:W3CDTF">2019-11-15T10:34:00Z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