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BCBB8" w14:textId="082A1CB6" w:rsidR="00A87AAC" w:rsidRDefault="0007208D" w:rsidP="0057287D">
      <w:pPr>
        <w:spacing w:line="276" w:lineRule="auto"/>
        <w:jc w:val="both"/>
        <w:rPr>
          <w:b/>
        </w:rPr>
      </w:pPr>
      <w:r>
        <w:rPr>
          <w:b/>
        </w:rPr>
        <w:t>Manifiesto de la</w:t>
      </w:r>
      <w:r w:rsidR="00367544">
        <w:rPr>
          <w:b/>
        </w:rPr>
        <w:t xml:space="preserve"> </w:t>
      </w:r>
      <w:bookmarkStart w:id="0" w:name="_GoBack"/>
      <w:r w:rsidR="00367544">
        <w:rPr>
          <w:b/>
        </w:rPr>
        <w:t xml:space="preserve">Asociación </w:t>
      </w:r>
      <w:r>
        <w:rPr>
          <w:b/>
        </w:rPr>
        <w:t>Civil Enlace</w:t>
      </w:r>
      <w:r w:rsidR="00367544">
        <w:rPr>
          <w:b/>
        </w:rPr>
        <w:t xml:space="preserve"> </w:t>
      </w:r>
      <w:bookmarkEnd w:id="0"/>
      <w:r w:rsidR="00367544">
        <w:rPr>
          <w:b/>
        </w:rPr>
        <w:t>al Comité de Derechos Humanos de la Organización de las Naciones Unidas en el marco de la consulta para el Comentario General al artículo 6 del Pacto Internacional de Derechos Civiles y Políticos.</w:t>
      </w:r>
    </w:p>
    <w:p w14:paraId="529C32A1" w14:textId="41B9F202" w:rsidR="00A97BAD" w:rsidRDefault="00A97BAD" w:rsidP="0057287D">
      <w:pPr>
        <w:spacing w:line="276" w:lineRule="auto"/>
        <w:jc w:val="both"/>
        <w:rPr>
          <w:b/>
        </w:rPr>
      </w:pPr>
    </w:p>
    <w:p w14:paraId="15861B6F" w14:textId="64B832E8" w:rsidR="00A97BAD" w:rsidRDefault="00A97BAD" w:rsidP="0057287D">
      <w:pPr>
        <w:spacing w:line="276" w:lineRule="auto"/>
        <w:jc w:val="both"/>
        <w:rPr>
          <w:b/>
        </w:rPr>
      </w:pPr>
      <w:r>
        <w:t>Enlace, A.C. promueve</w:t>
      </w:r>
      <w:r w:rsidRPr="00854900">
        <w:t xml:space="preserve"> </w:t>
      </w:r>
      <w:r>
        <w:t xml:space="preserve">a través de la educación integral de los maestros, </w:t>
      </w:r>
      <w:r w:rsidRPr="00854900">
        <w:t>la responsabilidad de los padres</w:t>
      </w:r>
      <w:r>
        <w:t xml:space="preserve"> como primeros educadores de sus hijos y el fortalecimiento de la familia. Una de las funciones principales de los padres de familia y maestros en la sociedad, es educar y formar a los futuros ciudadanos de una nación. </w:t>
      </w:r>
    </w:p>
    <w:p w14:paraId="05A3331B" w14:textId="77777777" w:rsidR="00367544" w:rsidRDefault="00367544" w:rsidP="0057287D">
      <w:pPr>
        <w:spacing w:line="276" w:lineRule="auto"/>
        <w:jc w:val="right"/>
      </w:pPr>
    </w:p>
    <w:p w14:paraId="60EC3D71" w14:textId="77777777" w:rsidR="00367544" w:rsidRDefault="00367544" w:rsidP="0057287D">
      <w:pPr>
        <w:spacing w:line="276" w:lineRule="auto"/>
        <w:jc w:val="right"/>
      </w:pPr>
      <w:r>
        <w:t>Octubre de 2017</w:t>
      </w:r>
    </w:p>
    <w:p w14:paraId="61FDFF73" w14:textId="77777777" w:rsidR="00367544" w:rsidRDefault="00367544" w:rsidP="0057287D">
      <w:pPr>
        <w:spacing w:line="276" w:lineRule="auto"/>
        <w:jc w:val="both"/>
      </w:pPr>
    </w:p>
    <w:p w14:paraId="683DD217" w14:textId="5CAD9A3D" w:rsidR="00905790" w:rsidRDefault="0007208D" w:rsidP="0057287D">
      <w:pPr>
        <w:spacing w:line="276" w:lineRule="auto"/>
        <w:jc w:val="both"/>
      </w:pPr>
      <w:r>
        <w:t>Enlace, A.C.</w:t>
      </w:r>
      <w:r w:rsidR="000317B9">
        <w:t xml:space="preserve"> </w:t>
      </w:r>
      <w:r>
        <w:t>agradece</w:t>
      </w:r>
      <w:r w:rsidR="000317B9">
        <w:t xml:space="preserve"> la oportunidad de </w:t>
      </w:r>
      <w:r>
        <w:t>aportar, como Asociación</w:t>
      </w:r>
      <w:r w:rsidR="000317B9">
        <w:t xml:space="preserve"> Civil</w:t>
      </w:r>
      <w:r>
        <w:t>,</w:t>
      </w:r>
      <w:r w:rsidR="000317B9">
        <w:t xml:space="preserve"> ante la Observación General número 36 sobre el artículo 6 del Pacto Internacional de Derechos Civiles y Políticos.</w:t>
      </w:r>
    </w:p>
    <w:p w14:paraId="26B1AB1A" w14:textId="77777777" w:rsidR="000317B9" w:rsidRDefault="000317B9" w:rsidP="0057287D">
      <w:pPr>
        <w:spacing w:line="276" w:lineRule="auto"/>
        <w:jc w:val="both"/>
      </w:pPr>
    </w:p>
    <w:p w14:paraId="08FDC9C2" w14:textId="5001F065" w:rsidR="00905790" w:rsidRDefault="0007208D" w:rsidP="0057287D">
      <w:pPr>
        <w:spacing w:line="276" w:lineRule="auto"/>
        <w:jc w:val="both"/>
      </w:pPr>
      <w:r w:rsidRPr="00854900">
        <w:t xml:space="preserve">Este </w:t>
      </w:r>
      <w:r w:rsidR="00905790" w:rsidRPr="00854900">
        <w:t xml:space="preserve">artículo </w:t>
      </w:r>
      <w:r w:rsidRPr="00854900">
        <w:t>reconoce y</w:t>
      </w:r>
      <w:r w:rsidR="00905790" w:rsidRPr="00854900">
        <w:t xml:space="preserve"> protege el derecho a la vida de todos los seres humanos</w:t>
      </w:r>
      <w:r w:rsidRPr="00854900">
        <w:t>.</w:t>
      </w:r>
      <w:r>
        <w:t xml:space="preserve">, aplaudimos la </w:t>
      </w:r>
      <w:r w:rsidR="00905790">
        <w:t xml:space="preserve">postura del Relator en los párrafos 2, 3, 4, 6 y 7 </w:t>
      </w:r>
      <w:r>
        <w:t>donde</w:t>
      </w:r>
      <w:r w:rsidR="00905790">
        <w:t xml:space="preserve"> </w:t>
      </w:r>
      <w:r>
        <w:t xml:space="preserve">señala </w:t>
      </w:r>
      <w:r w:rsidRPr="00A97BAD">
        <w:rPr>
          <w:highlight w:val="yellow"/>
        </w:rPr>
        <w:t xml:space="preserve">que el </w:t>
      </w:r>
      <w:r w:rsidR="00905790" w:rsidRPr="00A97BAD">
        <w:rPr>
          <w:highlight w:val="yellow"/>
        </w:rPr>
        <w:t>derecho a la vida “</w:t>
      </w:r>
      <w:r w:rsidR="00905790" w:rsidRPr="00A97BAD">
        <w:rPr>
          <w:i/>
          <w:highlight w:val="yellow"/>
        </w:rPr>
        <w:t>es el derecho supremo respecto del cual no se autoriza suspensión alguna</w:t>
      </w:r>
      <w:r w:rsidR="00905790" w:rsidRPr="00A97BAD">
        <w:rPr>
          <w:highlight w:val="yellow"/>
        </w:rPr>
        <w:t>”, que “</w:t>
      </w:r>
      <w:r w:rsidR="00905790" w:rsidRPr="00A97BAD">
        <w:rPr>
          <w:i/>
          <w:highlight w:val="yellow"/>
        </w:rPr>
        <w:t>constituye en sí mismo el valor más preciado, en cuanto derecho inherente a todo ser humano</w:t>
      </w:r>
      <w:r w:rsidR="00631B8F" w:rsidRPr="00A97BAD">
        <w:rPr>
          <w:i/>
          <w:highlight w:val="yellow"/>
        </w:rPr>
        <w:t>, pero también es un derecho fundamental</w:t>
      </w:r>
      <w:r w:rsidR="00631B8F" w:rsidRPr="00A97BAD">
        <w:rPr>
          <w:highlight w:val="yellow"/>
        </w:rPr>
        <w:t>”, y por lo tanto “</w:t>
      </w:r>
      <w:r w:rsidR="00631B8F" w:rsidRPr="00A97BAD">
        <w:rPr>
          <w:i/>
          <w:highlight w:val="yellow"/>
        </w:rPr>
        <w:t>nadie podrá ser privado de la vida arbitrariamente</w:t>
      </w:r>
      <w:r w:rsidR="00631B8F" w:rsidRPr="00A97BAD">
        <w:rPr>
          <w:highlight w:val="yellow"/>
        </w:rPr>
        <w:t>”.</w:t>
      </w:r>
      <w:r w:rsidR="00631B8F">
        <w:t xml:space="preserve"> </w:t>
      </w:r>
    </w:p>
    <w:p w14:paraId="0B31CBA1" w14:textId="77777777" w:rsidR="00631B8F" w:rsidRDefault="00631B8F" w:rsidP="0057287D">
      <w:pPr>
        <w:spacing w:line="276" w:lineRule="auto"/>
        <w:jc w:val="both"/>
      </w:pPr>
    </w:p>
    <w:p w14:paraId="1ACE1414" w14:textId="01EBE435" w:rsidR="00205F3C" w:rsidRPr="00854900" w:rsidRDefault="0007208D" w:rsidP="0057287D">
      <w:pPr>
        <w:spacing w:line="276" w:lineRule="auto"/>
        <w:jc w:val="both"/>
      </w:pPr>
      <w:r>
        <w:t>E</w:t>
      </w:r>
      <w:r w:rsidR="00631B8F">
        <w:t xml:space="preserve">l párrafo 3 de la Observación General 36 </w:t>
      </w:r>
      <w:r>
        <w:t xml:space="preserve">dice </w:t>
      </w:r>
      <w:r w:rsidR="00631B8F">
        <w:t>“</w:t>
      </w:r>
      <w:r w:rsidR="00631B8F">
        <w:rPr>
          <w:i/>
        </w:rPr>
        <w:t xml:space="preserve">el derecho a la vida se refiere al derecho de las personas a no ser objeto de actos u omisiones cuya intención o expectativa sea causar </w:t>
      </w:r>
      <w:r w:rsidR="00631B8F" w:rsidRPr="00854900">
        <w:rPr>
          <w:i/>
        </w:rPr>
        <w:t>su muerte prematura o no natural, así como a disfrutar de una vida con dignidad</w:t>
      </w:r>
      <w:r w:rsidR="00631B8F" w:rsidRPr="00854900">
        <w:t>”</w:t>
      </w:r>
      <w:r w:rsidR="00854900" w:rsidRPr="00854900">
        <w:t>.</w:t>
      </w:r>
    </w:p>
    <w:p w14:paraId="63530C3E" w14:textId="77777777" w:rsidR="00205F3C" w:rsidRPr="00854900" w:rsidRDefault="00205F3C" w:rsidP="0057287D">
      <w:pPr>
        <w:spacing w:line="276" w:lineRule="auto"/>
        <w:jc w:val="both"/>
      </w:pPr>
    </w:p>
    <w:p w14:paraId="04098E27" w14:textId="0B548EED" w:rsidR="00205F3C" w:rsidRPr="0025245F" w:rsidRDefault="00854900" w:rsidP="0057287D">
      <w:pPr>
        <w:spacing w:line="276" w:lineRule="auto"/>
        <w:jc w:val="center"/>
        <w:rPr>
          <w:b/>
          <w:u w:val="single"/>
        </w:rPr>
      </w:pPr>
      <w:r>
        <w:rPr>
          <w:b/>
          <w:u w:val="single"/>
        </w:rPr>
        <w:t>Ojeciones</w:t>
      </w:r>
      <w:r w:rsidR="00205F3C" w:rsidRPr="0025245F">
        <w:rPr>
          <w:b/>
          <w:u w:val="single"/>
        </w:rPr>
        <w:t xml:space="preserve"> al párrafo 9 de la Observación General número 36.</w:t>
      </w:r>
    </w:p>
    <w:p w14:paraId="6A0EFA58" w14:textId="77777777" w:rsidR="0025245F" w:rsidRDefault="0025245F" w:rsidP="0057287D">
      <w:pPr>
        <w:spacing w:line="276" w:lineRule="auto"/>
        <w:jc w:val="both"/>
      </w:pPr>
    </w:p>
    <w:p w14:paraId="221008DC" w14:textId="776A5009" w:rsidR="0025245F" w:rsidRPr="0025245F" w:rsidRDefault="0025245F" w:rsidP="0057287D">
      <w:pPr>
        <w:spacing w:line="276" w:lineRule="auto"/>
        <w:jc w:val="both"/>
        <w:rPr>
          <w:b/>
          <w:i/>
        </w:rPr>
      </w:pPr>
      <w:r>
        <w:rPr>
          <w:b/>
          <w:i/>
        </w:rPr>
        <w:t>Derecho a la vida, igualdad y no discriminación</w:t>
      </w:r>
    </w:p>
    <w:p w14:paraId="497FA431" w14:textId="63A7C77E" w:rsidR="002705BD" w:rsidRDefault="00631B8F" w:rsidP="0057287D">
      <w:pPr>
        <w:spacing w:line="276" w:lineRule="auto"/>
        <w:jc w:val="both"/>
      </w:pPr>
      <w:r>
        <w:t xml:space="preserve">En base a la definición anterior es preocupante </w:t>
      </w:r>
      <w:r w:rsidR="002705BD">
        <w:t>el contenido</w:t>
      </w:r>
      <w:r>
        <w:t xml:space="preserve"> del párrafo 9. </w:t>
      </w:r>
      <w:r w:rsidR="005A240E" w:rsidRPr="00DC6B81">
        <w:rPr>
          <w:highlight w:val="yellow"/>
        </w:rPr>
        <w:t>Consideramos</w:t>
      </w:r>
      <w:r w:rsidR="002705BD" w:rsidRPr="00DC6B81">
        <w:rPr>
          <w:highlight w:val="yellow"/>
        </w:rPr>
        <w:t xml:space="preserve"> </w:t>
      </w:r>
      <w:r w:rsidR="005A240E" w:rsidRPr="00DC6B81">
        <w:rPr>
          <w:highlight w:val="yellow"/>
        </w:rPr>
        <w:t xml:space="preserve">que </w:t>
      </w:r>
      <w:r w:rsidR="002705BD" w:rsidRPr="00DC6B81">
        <w:rPr>
          <w:highlight w:val="yellow"/>
        </w:rPr>
        <w:t xml:space="preserve">los Estados partes no deben adoptar medidas que vulneren el derecho a la </w:t>
      </w:r>
      <w:r w:rsidR="005A240E" w:rsidRPr="00DC6B81">
        <w:rPr>
          <w:highlight w:val="yellow"/>
        </w:rPr>
        <w:t>vida</w:t>
      </w:r>
      <w:r w:rsidR="00F90655" w:rsidRPr="00DC6B81">
        <w:rPr>
          <w:highlight w:val="yellow"/>
        </w:rPr>
        <w:t xml:space="preserve"> de la mujer embarazada</w:t>
      </w:r>
      <w:r w:rsidR="005A240E" w:rsidRPr="00DC6B81">
        <w:rPr>
          <w:highlight w:val="yellow"/>
        </w:rPr>
        <w:t>, ni d</w:t>
      </w:r>
      <w:r w:rsidR="00F90655" w:rsidRPr="00DC6B81">
        <w:rPr>
          <w:highlight w:val="yellow"/>
        </w:rPr>
        <w:t xml:space="preserve">el ser humano </w:t>
      </w:r>
      <w:r w:rsidR="005A240E" w:rsidRPr="00DC6B81">
        <w:rPr>
          <w:highlight w:val="yellow"/>
        </w:rPr>
        <w:t>que está</w:t>
      </w:r>
      <w:r w:rsidR="00F90655" w:rsidRPr="00DC6B81">
        <w:rPr>
          <w:highlight w:val="yellow"/>
        </w:rPr>
        <w:t xml:space="preserve"> en </w:t>
      </w:r>
      <w:r w:rsidR="005A240E" w:rsidRPr="00DC6B81">
        <w:rPr>
          <w:highlight w:val="yellow"/>
        </w:rPr>
        <w:t>su</w:t>
      </w:r>
      <w:r w:rsidR="00F90655" w:rsidRPr="00DC6B81">
        <w:rPr>
          <w:highlight w:val="yellow"/>
        </w:rPr>
        <w:t xml:space="preserve"> vientre</w:t>
      </w:r>
      <w:r w:rsidR="005A240E" w:rsidRPr="00DC6B81">
        <w:rPr>
          <w:highlight w:val="yellow"/>
        </w:rPr>
        <w:t>; ambos</w:t>
      </w:r>
      <w:r w:rsidR="00F90655" w:rsidRPr="00DC6B81">
        <w:rPr>
          <w:highlight w:val="yellow"/>
        </w:rPr>
        <w:t xml:space="preserve"> son sujetos de derechos protegidos por el Pacto Internacional d</w:t>
      </w:r>
      <w:r w:rsidR="00110043" w:rsidRPr="00DC6B81">
        <w:rPr>
          <w:highlight w:val="yellow"/>
        </w:rPr>
        <w:t>e Derechos Civiles y Políticos</w:t>
      </w:r>
      <w:r w:rsidR="003C0832" w:rsidRPr="00DC6B81">
        <w:rPr>
          <w:highlight w:val="yellow"/>
        </w:rPr>
        <w:t>, los Tratados y Convenios Internacionales en materia de Derechos Humanos</w:t>
      </w:r>
      <w:r w:rsidR="00110043" w:rsidRPr="00DC6B81">
        <w:rPr>
          <w:highlight w:val="yellow"/>
        </w:rPr>
        <w:t>.</w:t>
      </w:r>
    </w:p>
    <w:p w14:paraId="5BA6FA87" w14:textId="23FEB1C8" w:rsidR="0025245F" w:rsidRPr="0025245F" w:rsidRDefault="0025245F" w:rsidP="0057287D">
      <w:pPr>
        <w:spacing w:line="276" w:lineRule="auto"/>
        <w:jc w:val="both"/>
        <w:rPr>
          <w:b/>
        </w:rPr>
      </w:pPr>
    </w:p>
    <w:p w14:paraId="502F4719" w14:textId="01DBF28D" w:rsidR="00205F3C" w:rsidRDefault="00110043" w:rsidP="0057287D">
      <w:pPr>
        <w:spacing w:line="276" w:lineRule="auto"/>
        <w:jc w:val="both"/>
      </w:pPr>
      <w:r>
        <w:t xml:space="preserve">Ambos tienen derecho inherente a la vida por </w:t>
      </w:r>
      <w:r w:rsidR="005A240E">
        <w:t>ser personas</w:t>
      </w:r>
      <w:r>
        <w:t xml:space="preserve"> y nadie puede privarlos, ya sea a la mujer o al </w:t>
      </w:r>
      <w:r w:rsidR="000768E2">
        <w:t>no nacido</w:t>
      </w:r>
      <w:r>
        <w:t xml:space="preserve">, arbitrariamente de la vida. </w:t>
      </w:r>
      <w:r w:rsidR="005A240E">
        <w:t>A</w:t>
      </w:r>
      <w:r>
        <w:t xml:space="preserve">mbos están protegidos por el artículo 7 del Pacto Internacional de Derechos Civiles y </w:t>
      </w:r>
      <w:r w:rsidR="005A240E">
        <w:t>Políticos, a ninguno puede</w:t>
      </w:r>
      <w:r>
        <w:t xml:space="preserve"> </w:t>
      </w:r>
      <w:r w:rsidR="005A240E">
        <w:t>someterse</w:t>
      </w:r>
      <w:r>
        <w:t xml:space="preserve"> a tortura ni a penas o tratos crueles, inhumanos o degradantes. </w:t>
      </w:r>
      <w:r w:rsidR="005A240E">
        <w:t>Por lo tanto,</w:t>
      </w:r>
      <w:r w:rsidR="00205F3C">
        <w:t xml:space="preserve"> recomendamos eliminar del párrafo 9 la fr</w:t>
      </w:r>
      <w:r w:rsidR="005A240E">
        <w:t xml:space="preserve">ase “interrupción del embarazo” que </w:t>
      </w:r>
      <w:r w:rsidR="00F73635">
        <w:t>implica</w:t>
      </w:r>
      <w:r w:rsidR="005A240E">
        <w:t xml:space="preserve"> la</w:t>
      </w:r>
      <w:r w:rsidR="00205F3C">
        <w:t xml:space="preserve"> “terminación del </w:t>
      </w:r>
      <w:r w:rsidR="005A240E">
        <w:t xml:space="preserve">embarazo”; el </w:t>
      </w:r>
      <w:r w:rsidR="00205F3C">
        <w:t xml:space="preserve">aborto no </w:t>
      </w:r>
      <w:r w:rsidR="005A240E">
        <w:t xml:space="preserve">se </w:t>
      </w:r>
      <w:r w:rsidR="00205F3C">
        <w:t xml:space="preserve">interrumpe sino termina con el embarazo. </w:t>
      </w:r>
      <w:r w:rsidR="00F73635">
        <w:t xml:space="preserve">Es indispensable </w:t>
      </w:r>
      <w:r w:rsidR="006F7055">
        <w:t xml:space="preserve">que </w:t>
      </w:r>
      <w:r w:rsidR="006F7055">
        <w:lastRenderedPageBreak/>
        <w:t xml:space="preserve">el Comité especifique que el embarazo no es una condición o razón suficiente que ponga en riesgo la salud física o psicológica de la madre pues </w:t>
      </w:r>
      <w:r w:rsidR="00F73635">
        <w:t>e</w:t>
      </w:r>
      <w:r w:rsidR="006F7055">
        <w:t xml:space="preserve">n la redacción actual se equipara el embarazo con una enfermedad o condición terminal. </w:t>
      </w:r>
    </w:p>
    <w:p w14:paraId="226731C9" w14:textId="77777777" w:rsidR="004840DA" w:rsidRDefault="004840DA" w:rsidP="0057287D">
      <w:pPr>
        <w:spacing w:line="276" w:lineRule="auto"/>
        <w:jc w:val="both"/>
      </w:pPr>
    </w:p>
    <w:p w14:paraId="3CF342ED" w14:textId="0A2ADD04" w:rsidR="00C14F22" w:rsidRPr="00F73635" w:rsidRDefault="004840DA" w:rsidP="0057287D">
      <w:pPr>
        <w:spacing w:line="276" w:lineRule="auto"/>
        <w:jc w:val="both"/>
      </w:pPr>
      <w:r w:rsidRPr="00DC6B81">
        <w:rPr>
          <w:highlight w:val="yellow"/>
        </w:rPr>
        <w:t>La ob</w:t>
      </w:r>
      <w:r w:rsidR="00625E86" w:rsidRPr="00DC6B81">
        <w:rPr>
          <w:highlight w:val="yellow"/>
        </w:rPr>
        <w:t xml:space="preserve">ligación de los Estados partes </w:t>
      </w:r>
      <w:r w:rsidRPr="00DC6B81">
        <w:rPr>
          <w:highlight w:val="yellow"/>
        </w:rPr>
        <w:t>es proteger, t</w:t>
      </w:r>
      <w:r w:rsidR="00110043" w:rsidRPr="00DC6B81">
        <w:rPr>
          <w:highlight w:val="yellow"/>
        </w:rPr>
        <w:t>al y como lo establece el párrafo 63 de la Observación General número 36 al citar el artículo 24, párrafo 1, del Pacto</w:t>
      </w:r>
      <w:r w:rsidRPr="00DC6B81">
        <w:rPr>
          <w:highlight w:val="yellow"/>
        </w:rPr>
        <w:t xml:space="preserve">, la existencia </w:t>
      </w:r>
      <w:r w:rsidR="00F73635" w:rsidRPr="00DC6B81">
        <w:rPr>
          <w:highlight w:val="yellow"/>
        </w:rPr>
        <w:t>del derecho</w:t>
      </w:r>
      <w:r w:rsidR="00110043" w:rsidRPr="00DC6B81">
        <w:rPr>
          <w:highlight w:val="yellow"/>
        </w:rPr>
        <w:t xml:space="preserve"> consagrado de todo niño “</w:t>
      </w:r>
      <w:r w:rsidR="00110043" w:rsidRPr="00DC6B81">
        <w:rPr>
          <w:i/>
          <w:highlight w:val="yellow"/>
        </w:rPr>
        <w:t>a las medidas de protección que su condición de menor requiere, tanto por parte de su familia como de la sociedad y del Estado</w:t>
      </w:r>
      <w:r w:rsidR="00110043" w:rsidRPr="00DC6B81">
        <w:rPr>
          <w:highlight w:val="yellow"/>
        </w:rPr>
        <w:t xml:space="preserve">”. Agrega además el párrafo 63 que “este artículo exige la adopción de medidas especiales destinadas a proteger la vida de todos los niños, además de las medidas generales exigidas de conformidad con el artículo 6 para la protección de la vida de todas las personas”. Niños que merecen protección </w:t>
      </w:r>
      <w:r w:rsidR="009317DD" w:rsidRPr="00DC6B81">
        <w:rPr>
          <w:highlight w:val="yellow"/>
        </w:rPr>
        <w:t>y cuidados especiales, incluso la debida protección legal, tanto antes como después del nacimiento</w:t>
      </w:r>
      <w:r w:rsidR="009317DD" w:rsidRPr="00DC6B81">
        <w:rPr>
          <w:rStyle w:val="FootnoteReference"/>
          <w:highlight w:val="yellow"/>
        </w:rPr>
        <w:footnoteReference w:id="1"/>
      </w:r>
      <w:r w:rsidR="002F5D6B" w:rsidRPr="00DC6B81">
        <w:rPr>
          <w:highlight w:val="yellow"/>
        </w:rPr>
        <w:t xml:space="preserve"> e independientemente de la forma en la que fueron concebidos</w:t>
      </w:r>
      <w:r w:rsidRPr="00DC6B81">
        <w:rPr>
          <w:highlight w:val="yellow"/>
        </w:rPr>
        <w:t>.</w:t>
      </w:r>
    </w:p>
    <w:p w14:paraId="5B5B455A" w14:textId="77777777" w:rsidR="00C14F22" w:rsidRDefault="00C14F22" w:rsidP="0057287D">
      <w:pPr>
        <w:spacing w:line="276" w:lineRule="auto"/>
        <w:jc w:val="both"/>
      </w:pPr>
    </w:p>
    <w:p w14:paraId="4EDD20DA" w14:textId="37055FA8" w:rsidR="004840DA" w:rsidRDefault="009317DD" w:rsidP="0057287D">
      <w:pPr>
        <w:spacing w:line="276" w:lineRule="auto"/>
        <w:jc w:val="both"/>
      </w:pPr>
      <w:r>
        <w:t>El considerar que “</w:t>
      </w:r>
      <w:r>
        <w:rPr>
          <w:i/>
        </w:rPr>
        <w:t>los Estados partes deben facilitar un acceso seguro al aborto para proteger la vida y la salud de las mujeres embarazadas, y en las situaciones en que llevar a término el embarazo causaría a la mujer graves dolores o sufrimientos, sobre todo en los casos en que el embarazo es producto de violación o incesto, o el feto presenta una anomalía grave</w:t>
      </w:r>
      <w:r>
        <w:t>”</w:t>
      </w:r>
      <w:r w:rsidR="004840DA">
        <w:t xml:space="preserve"> </w:t>
      </w:r>
      <w:r w:rsidR="00D33BBD">
        <w:t xml:space="preserve">deroga por completo el principio de protección y defensa de la vida. Pone en riesgo la vida de la madre pues el </w:t>
      </w:r>
      <w:r w:rsidR="002F5D6B">
        <w:t>aborto</w:t>
      </w:r>
      <w:r w:rsidR="00D33BBD">
        <w:t xml:space="preserve"> </w:t>
      </w:r>
      <w:r w:rsidR="00205F3C">
        <w:t>no resolverá ni protegerá el derecho a la salud de la madre. Está científicamente comprobado que el aborto, legal o clandestino,</w:t>
      </w:r>
      <w:r w:rsidR="002F5D6B">
        <w:t xml:space="preserve"> seguro o peligroso,</w:t>
      </w:r>
      <w:r w:rsidR="00205F3C">
        <w:t xml:space="preserve"> tiene complicaciones médicas inmediatas y complicaciones a largo plazo que incluso la pueden llevar a la muerte. Causa daños físicos y emocionales en la vida de las mujeres, no soluciona el problema al que se </w:t>
      </w:r>
      <w:r w:rsidR="00F73635">
        <w:t>enfrentan,</w:t>
      </w:r>
      <w:r w:rsidR="00205F3C">
        <w:t xml:space="preserve"> pero ciertamente termina con la vida de un ser humano inocente. Las niñas, adolescentes y mujeres merecen una protección integral, una protección real y opciones que pongan en manifiesto el respecto a la vida y a la dignidad de la persona humana. Por lo anterior, solicitamos </w:t>
      </w:r>
      <w:r w:rsidR="00205F3C" w:rsidRPr="00F73635">
        <w:t>se elimine la recomendación de un acceso al aborto</w:t>
      </w:r>
      <w:r w:rsidR="002F5D6B" w:rsidRPr="00F73635">
        <w:t xml:space="preserve"> implícita en el apartado del párrafo 9 citado</w:t>
      </w:r>
      <w:r w:rsidR="00205F3C" w:rsidRPr="00F73635">
        <w:t>.</w:t>
      </w:r>
    </w:p>
    <w:p w14:paraId="60864AEB" w14:textId="77777777" w:rsidR="00625E86" w:rsidRDefault="00625E86" w:rsidP="0057287D">
      <w:pPr>
        <w:spacing w:line="276" w:lineRule="auto"/>
        <w:jc w:val="both"/>
      </w:pPr>
    </w:p>
    <w:p w14:paraId="1AF50C3D" w14:textId="6DF44714" w:rsidR="00625E86" w:rsidRPr="009B2685" w:rsidRDefault="00625E86" w:rsidP="0057287D">
      <w:pPr>
        <w:spacing w:line="276" w:lineRule="auto"/>
        <w:jc w:val="both"/>
      </w:pPr>
      <w:r>
        <w:t>No existe una obligación legal internacional de brindar acceso al aborto basada en ningún motivo, ni siquiera en la salud, en la privacidad, en la autonomía o en la no discriminación. El artículo 5 de los Artículos de San José</w:t>
      </w:r>
      <w:r w:rsidR="009B2685">
        <w:rPr>
          <w:rStyle w:val="FootnoteReference"/>
        </w:rPr>
        <w:footnoteReference w:id="2"/>
      </w:r>
      <w:r>
        <w:t xml:space="preserve"> establece que “</w:t>
      </w:r>
      <w:r>
        <w:rPr>
          <w:i/>
        </w:rPr>
        <w:t xml:space="preserve">no existe ningún derecho al aborto </w:t>
      </w:r>
      <w:r>
        <w:rPr>
          <w:i/>
        </w:rPr>
        <w:lastRenderedPageBreak/>
        <w:t>bajo el derecho internacional, ni por vía de un tratado internacional obligatorio ni bajo normas de derecho internacional común. No hay ningún tratado de Naciones Unidas que pueda ser citado con precisión para establecer o reconocer un derecho al aborto</w:t>
      </w:r>
      <w:r>
        <w:t>”.</w:t>
      </w:r>
      <w:r w:rsidR="009B2685">
        <w:t xml:space="preserve"> Por lo tanto, </w:t>
      </w:r>
      <w:r w:rsidR="00F73635">
        <w:t>es urgente</w:t>
      </w:r>
      <w:r w:rsidR="009B2685">
        <w:t xml:space="preserve"> eliminar del párrafo 9 la frase “</w:t>
      </w:r>
      <w:r w:rsidR="009B2685">
        <w:rPr>
          <w:i/>
        </w:rPr>
        <w:t>Los Estados partes deben facilitar un acceso seguro al aborto para proteger la vida y la salud de la mujer</w:t>
      </w:r>
      <w:r w:rsidR="009B2685">
        <w:t>” y la frase “</w:t>
      </w:r>
      <w:r w:rsidR="009B2685">
        <w:rPr>
          <w:i/>
        </w:rPr>
        <w:t xml:space="preserve">Los Estados partes no deben regular el aborto </w:t>
      </w:r>
      <w:r w:rsidR="006E0489">
        <w:rPr>
          <w:i/>
        </w:rPr>
        <w:t>de manera contraria a su deber de velar por que las mujeres no tengan que recurrir a abortos peligrosos</w:t>
      </w:r>
      <w:r w:rsidR="006E0489">
        <w:t>”</w:t>
      </w:r>
      <w:r w:rsidR="009B2685">
        <w:t xml:space="preserve">. </w:t>
      </w:r>
    </w:p>
    <w:p w14:paraId="47D3049B" w14:textId="77777777" w:rsidR="004840DA" w:rsidRDefault="004840DA" w:rsidP="0057287D">
      <w:pPr>
        <w:spacing w:line="276" w:lineRule="auto"/>
        <w:jc w:val="both"/>
      </w:pPr>
    </w:p>
    <w:p w14:paraId="3DA1AB1C" w14:textId="77777777" w:rsidR="00592880" w:rsidRDefault="00BC5031" w:rsidP="0057287D">
      <w:pPr>
        <w:spacing w:line="276" w:lineRule="auto"/>
        <w:jc w:val="both"/>
        <w:rPr>
          <w:i/>
        </w:rPr>
      </w:pPr>
      <w:r>
        <w:t xml:space="preserve">El párrafo 64 de la Observación General número 36 señala que </w:t>
      </w:r>
      <w:r w:rsidR="00B943CB">
        <w:t xml:space="preserve">el derecho a la vida debe respetarse y garantizarse sin distinción alguna, </w:t>
      </w:r>
      <w:r>
        <w:t>“</w:t>
      </w:r>
      <w:r>
        <w:rPr>
          <w:i/>
        </w:rPr>
        <w:t>la protección jurídica del derecho a la vida debe aplicarse por igual a todas las personas y brindar estas garantías efectivas contra todas las formas de discriminación</w:t>
      </w:r>
      <w:r>
        <w:t>”, incluso por “</w:t>
      </w:r>
      <w:r>
        <w:rPr>
          <w:i/>
        </w:rPr>
        <w:t xml:space="preserve">motivos de raza, color, sexo, idioma, religión, opinión política o de otro tipo, origen nacional o social, patrimonio, nacimiento </w:t>
      </w:r>
      <w:r w:rsidRPr="00F73635">
        <w:rPr>
          <w:i/>
        </w:rPr>
        <w:t>o cualquier otra condición…</w:t>
      </w:r>
      <w:r w:rsidRPr="00F73635">
        <w:t>”</w:t>
      </w:r>
      <w:r w:rsidR="00B943CB" w:rsidRPr="00F73635">
        <w:t xml:space="preserve"> puesto que “</w:t>
      </w:r>
      <w:r w:rsidR="00B943CB" w:rsidRPr="00F73635">
        <w:rPr>
          <w:i/>
        </w:rPr>
        <w:t>la privación de la vida basada en una discriminaci</w:t>
      </w:r>
      <w:r w:rsidR="00B943CB">
        <w:rPr>
          <w:i/>
        </w:rPr>
        <w:t xml:space="preserve">ón de hecho o de derecho tiene ipso facto </w:t>
      </w:r>
      <w:r w:rsidR="00B943CB" w:rsidRPr="00BC5031">
        <w:rPr>
          <w:i/>
        </w:rPr>
        <w:t>un carácter arbitrario</w:t>
      </w:r>
      <w:r w:rsidR="00B943CB">
        <w:t>”. El menospreciar y discriminar la vida de un ser humano por la forma en la que fue concebido o bien por una anomalía física es incompatible con lo que tanto el Pacto como el Derecho Internacional en general defiende.</w:t>
      </w:r>
      <w:r w:rsidR="006E0489">
        <w:t xml:space="preserve"> Por lo anterior, es necesario eliminar del párrafo 9 lo siguiente “</w:t>
      </w:r>
      <w:r w:rsidR="006E0489">
        <w:rPr>
          <w:i/>
        </w:rPr>
        <w:t>los Estados partes deben facilitar un acceso seguro al aborto…sobre todo en los casos en que el embarazo es producto de violación o incesto, o el feto presenta una anomalía grave</w:t>
      </w:r>
      <w:r w:rsidR="006E0489">
        <w:t>”.</w:t>
      </w:r>
      <w:r w:rsidR="006E0489">
        <w:rPr>
          <w:i/>
        </w:rPr>
        <w:t xml:space="preserve"> </w:t>
      </w:r>
    </w:p>
    <w:p w14:paraId="23092214" w14:textId="77777777" w:rsidR="00BC5031" w:rsidRDefault="00BC5031" w:rsidP="0057287D">
      <w:pPr>
        <w:spacing w:line="276" w:lineRule="auto"/>
        <w:jc w:val="both"/>
      </w:pPr>
    </w:p>
    <w:p w14:paraId="1BAF89A1" w14:textId="77777777" w:rsidR="00C73A9D" w:rsidRDefault="00B943CB" w:rsidP="0057287D">
      <w:pPr>
        <w:spacing w:line="276" w:lineRule="auto"/>
        <w:jc w:val="both"/>
      </w:pPr>
      <w:r>
        <w:t xml:space="preserve">El </w:t>
      </w:r>
      <w:r w:rsidR="00BC5031">
        <w:t>permitir el acceso al aborto</w:t>
      </w:r>
      <w:r>
        <w:t xml:space="preserve"> no es una protección a la vida y salud de la </w:t>
      </w:r>
      <w:r w:rsidR="00F73635">
        <w:t>mujer,</w:t>
      </w:r>
      <w:r>
        <w:t xml:space="preserve"> sino que constituye</w:t>
      </w:r>
      <w:r w:rsidR="00BC5031">
        <w:t xml:space="preserve"> una violación al derecho a la </w:t>
      </w:r>
      <w:r>
        <w:t>vida de todos los seres humanos afectando no sólo a particulares sino a la sociedad en general.</w:t>
      </w:r>
      <w:r w:rsidR="00F73635">
        <w:t xml:space="preserve"> </w:t>
      </w:r>
      <w:r>
        <w:t xml:space="preserve">En las propias palabras del Relator </w:t>
      </w:r>
      <w:r w:rsidRPr="00F73635">
        <w:t>“</w:t>
      </w:r>
      <w:r w:rsidRPr="00F73635">
        <w:rPr>
          <w:i/>
        </w:rPr>
        <w:t>no puede haber reservas con la prohibición de privar arbitrariamente de la vida</w:t>
      </w:r>
      <w:r w:rsidRPr="00F73635">
        <w:t>”</w:t>
      </w:r>
      <w:r>
        <w:t xml:space="preserve">. </w:t>
      </w:r>
    </w:p>
    <w:p w14:paraId="14E14954" w14:textId="77777777" w:rsidR="00C73A9D" w:rsidRDefault="00C73A9D" w:rsidP="0057287D">
      <w:pPr>
        <w:spacing w:line="276" w:lineRule="auto"/>
        <w:jc w:val="both"/>
      </w:pPr>
    </w:p>
    <w:p w14:paraId="756A46F5" w14:textId="303A4DCD" w:rsidR="00B943CB" w:rsidRDefault="00586A02" w:rsidP="0057287D">
      <w:pPr>
        <w:spacing w:line="276" w:lineRule="auto"/>
        <w:jc w:val="both"/>
      </w:pPr>
      <w:r w:rsidRPr="00DC6B81">
        <w:rPr>
          <w:highlight w:val="yellow"/>
        </w:rPr>
        <w:t xml:space="preserve">La terminación del embarazo constituye la máxima expresión de injusticia pues crea la aplicación de la pena de muerte al ser </w:t>
      </w:r>
      <w:r w:rsidR="006E0489" w:rsidRPr="00DC6B81">
        <w:rPr>
          <w:highlight w:val="yellow"/>
        </w:rPr>
        <w:t>humano más indefenso e inocente</w:t>
      </w:r>
      <w:r w:rsidRPr="00DC6B81">
        <w:rPr>
          <w:highlight w:val="yellow"/>
        </w:rPr>
        <w:t xml:space="preserve"> y el a</w:t>
      </w:r>
      <w:r w:rsidR="00C14F22" w:rsidRPr="00DC6B81">
        <w:rPr>
          <w:highlight w:val="yellow"/>
        </w:rPr>
        <w:t>plicar la pena de muerte “</w:t>
      </w:r>
      <w:r w:rsidR="00C14F22" w:rsidRPr="00DC6B81">
        <w:rPr>
          <w:i/>
          <w:highlight w:val="yellow"/>
        </w:rPr>
        <w:t>por un delito no considerado sumamente grave constituiría una violación tanto del artículo 6, párrafo 2, como del artículo 7</w:t>
      </w:r>
      <w:r w:rsidR="00C14F22" w:rsidRPr="00DC6B81">
        <w:rPr>
          <w:highlight w:val="yellow"/>
        </w:rPr>
        <w:t xml:space="preserve">” tal y como el Relator manifiesta en el párrafo 56. </w:t>
      </w:r>
      <w:r w:rsidR="002F5D6B" w:rsidRPr="00DC6B81">
        <w:rPr>
          <w:highlight w:val="yellow"/>
        </w:rPr>
        <w:t xml:space="preserve">Es decir, </w:t>
      </w:r>
      <w:r w:rsidR="00F73635" w:rsidRPr="00DC6B81">
        <w:rPr>
          <w:highlight w:val="yellow"/>
        </w:rPr>
        <w:t>que,</w:t>
      </w:r>
      <w:r w:rsidR="002F5D6B" w:rsidRPr="00DC6B81">
        <w:rPr>
          <w:highlight w:val="yellow"/>
        </w:rPr>
        <w:t xml:space="preserve"> si el aplicar la pena de muerte por un delito no considerado sumamente grave ya constituye una violación al artículo 6 y 7 del Pacto, aplicar la pena de muerte a un ser humano que no ha cometido delito alguno es una violación </w:t>
      </w:r>
      <w:r w:rsidR="00C73A9D" w:rsidRPr="00DC6B81">
        <w:rPr>
          <w:highlight w:val="yellow"/>
        </w:rPr>
        <w:t>aún</w:t>
      </w:r>
      <w:r w:rsidR="002F5D6B" w:rsidRPr="00DC6B81">
        <w:rPr>
          <w:highlight w:val="yellow"/>
        </w:rPr>
        <w:t xml:space="preserve"> más grave y eso es lo que se está recomendando en el párrafo 9 al despenalizar o legalizar el aborto.</w:t>
      </w:r>
    </w:p>
    <w:p w14:paraId="3ABB530A" w14:textId="77777777" w:rsidR="00B943CB" w:rsidRDefault="00B943CB" w:rsidP="0057287D">
      <w:pPr>
        <w:spacing w:line="276" w:lineRule="auto"/>
        <w:jc w:val="both"/>
      </w:pPr>
    </w:p>
    <w:p w14:paraId="178FCD66" w14:textId="6FEE9093" w:rsidR="00C14F22" w:rsidRPr="00701AB3" w:rsidRDefault="00C73A9D" w:rsidP="0057287D">
      <w:pPr>
        <w:spacing w:line="276" w:lineRule="auto"/>
        <w:jc w:val="both"/>
      </w:pPr>
      <w:r>
        <w:lastRenderedPageBreak/>
        <w:t>No</w:t>
      </w:r>
      <w:r w:rsidR="008D109B">
        <w:t xml:space="preserve"> eliminar el contenido del párrafo 9 </w:t>
      </w:r>
      <w:r>
        <w:t>es</w:t>
      </w:r>
      <w:r w:rsidR="008D109B">
        <w:t xml:space="preserve"> </w:t>
      </w:r>
      <w:r w:rsidR="0025245F">
        <w:t>incongruente</w:t>
      </w:r>
      <w:r w:rsidR="002F5D6B">
        <w:t xml:space="preserve"> con </w:t>
      </w:r>
      <w:r>
        <w:t>el</w:t>
      </w:r>
      <w:r w:rsidR="008D109B">
        <w:t xml:space="preserve"> Pacto, “</w:t>
      </w:r>
      <w:r w:rsidR="008D109B">
        <w:rPr>
          <w:i/>
        </w:rPr>
        <w:t>especialmente teniendo en cuenta el carácter perentorio y no derogable</w:t>
      </w:r>
      <w:r w:rsidR="008D109B">
        <w:t xml:space="preserve">” del derecho a la vida. </w:t>
      </w:r>
      <w:r w:rsidR="00C14F22">
        <w:t xml:space="preserve">Nuestra </w:t>
      </w:r>
      <w:r>
        <w:t>solicitud</w:t>
      </w:r>
      <w:r w:rsidR="00C14F22">
        <w:t xml:space="preserve"> es eliminar por completo toda recomendación u obligación hac</w:t>
      </w:r>
      <w:r w:rsidR="002F5D6B">
        <w:t>ia los Estados partes que viole</w:t>
      </w:r>
      <w:r w:rsidR="00C14F22">
        <w:t xml:space="preserve"> el derecho a la vida tanto de la mujer como del ser humano en el vientre. De lo contrario, se </w:t>
      </w:r>
      <w:r w:rsidR="00701AB3">
        <w:t>contradice</w:t>
      </w:r>
      <w:r w:rsidR="00C14F22">
        <w:t xml:space="preserve"> el principio que incluye el derecho a la vida en la lista de </w:t>
      </w:r>
      <w:r w:rsidR="00C14F22" w:rsidRPr="00701AB3">
        <w:t xml:space="preserve">derechos no derogables que figuran en el artículo 4, párrafo 2, del Pacto. </w:t>
      </w:r>
    </w:p>
    <w:p w14:paraId="1465330F" w14:textId="77777777" w:rsidR="003C0832" w:rsidRDefault="003C0832" w:rsidP="0057287D">
      <w:pPr>
        <w:spacing w:line="276" w:lineRule="auto"/>
        <w:jc w:val="both"/>
      </w:pPr>
    </w:p>
    <w:p w14:paraId="3961FAAA" w14:textId="1BC33E05" w:rsidR="00631B8F" w:rsidRDefault="0025245F" w:rsidP="0057287D">
      <w:pPr>
        <w:spacing w:line="276" w:lineRule="auto"/>
        <w:jc w:val="both"/>
      </w:pPr>
      <w:r>
        <w:rPr>
          <w:b/>
          <w:i/>
        </w:rPr>
        <w:t>Soberanía</w:t>
      </w:r>
    </w:p>
    <w:p w14:paraId="1AF1AD71" w14:textId="2DFEC49A" w:rsidR="00B66531" w:rsidRDefault="00701AB3" w:rsidP="0057287D">
      <w:pPr>
        <w:spacing w:line="276" w:lineRule="auto"/>
        <w:jc w:val="both"/>
      </w:pPr>
      <w:r>
        <w:t>L</w:t>
      </w:r>
      <w:r w:rsidR="0025245F">
        <w:t>os Estados partes han aceptado</w:t>
      </w:r>
      <w:r w:rsidR="00C200EF">
        <w:t xml:space="preserve"> y ratificado el </w:t>
      </w:r>
      <w:r w:rsidR="00B66531">
        <w:t xml:space="preserve">contenido del </w:t>
      </w:r>
      <w:r w:rsidR="00C200EF">
        <w:t>Pacto</w:t>
      </w:r>
      <w:r w:rsidR="00B66531">
        <w:t xml:space="preserve"> Internacional de Derechos Civiles y Políticos y</w:t>
      </w:r>
      <w:r w:rsidR="00C200EF">
        <w:t xml:space="preserve"> </w:t>
      </w:r>
      <w:r>
        <w:t>aunque se</w:t>
      </w:r>
      <w:r w:rsidR="0025245F">
        <w:t xml:space="preserve"> comprometen a cumplir co</w:t>
      </w:r>
      <w:r w:rsidR="00C200EF">
        <w:t>n las normas, principios y dispo</w:t>
      </w:r>
      <w:r w:rsidR="006E0489">
        <w:t>siciones contenidas en el mismo;</w:t>
      </w:r>
      <w:r w:rsidR="00C200EF">
        <w:t xml:space="preserve"> </w:t>
      </w:r>
      <w:r w:rsidR="00C200EF" w:rsidRPr="00DC6B81">
        <w:rPr>
          <w:highlight w:val="yellow"/>
        </w:rPr>
        <w:t xml:space="preserve">el derecho a poder determinar la aplicación y alcance de esas normas le corresponde única y exclusivamente </w:t>
      </w:r>
      <w:r w:rsidRPr="00DC6B81">
        <w:rPr>
          <w:highlight w:val="yellow"/>
        </w:rPr>
        <w:t>a cada</w:t>
      </w:r>
      <w:r w:rsidR="00C200EF" w:rsidRPr="00DC6B81">
        <w:rPr>
          <w:highlight w:val="yellow"/>
        </w:rPr>
        <w:t xml:space="preserve"> Estado parte.</w:t>
      </w:r>
      <w:r w:rsidR="00C200EF">
        <w:t xml:space="preserve"> </w:t>
      </w:r>
    </w:p>
    <w:p w14:paraId="03F48A00" w14:textId="77777777" w:rsidR="00B66531" w:rsidRDefault="00B66531" w:rsidP="0057287D">
      <w:pPr>
        <w:spacing w:line="276" w:lineRule="auto"/>
        <w:jc w:val="both"/>
      </w:pPr>
    </w:p>
    <w:p w14:paraId="7B480649" w14:textId="77777777" w:rsidR="00701AB3" w:rsidRDefault="00701AB3" w:rsidP="0057287D">
      <w:pPr>
        <w:spacing w:line="276" w:lineRule="auto"/>
        <w:jc w:val="both"/>
      </w:pPr>
      <w:r>
        <w:t>La re</w:t>
      </w:r>
      <w:r w:rsidR="00B66531">
        <w:t xml:space="preserve"> interpretación, creación e imposición de normas, especialmente el párrafo 9 y 10, </w:t>
      </w:r>
      <w:r w:rsidR="00C200EF">
        <w:t>que en contra de</w:t>
      </w:r>
      <w:r w:rsidR="00B66531">
        <w:t>l espíritu del Pacto Internacional y los derechos inalienables que los Estados partes se comprometieron a defender, como el derecho a la vida, no puede ser facultad de un Comité internacional pues la soberanía y autodeterminación de cada uno de los Estados partes es superior</w:t>
      </w:r>
      <w:r w:rsidR="00C200EF">
        <w:t xml:space="preserve"> </w:t>
      </w:r>
      <w:r w:rsidR="00B66531">
        <w:t xml:space="preserve">a una opinión u observación. </w:t>
      </w:r>
    </w:p>
    <w:p w14:paraId="37A6E605" w14:textId="77777777" w:rsidR="00701AB3" w:rsidRDefault="00701AB3" w:rsidP="0057287D">
      <w:pPr>
        <w:spacing w:line="276" w:lineRule="auto"/>
        <w:jc w:val="both"/>
      </w:pPr>
    </w:p>
    <w:p w14:paraId="71A92BEE" w14:textId="123C8AD6" w:rsidR="00C200EF" w:rsidRPr="00B66531" w:rsidRDefault="00B66531" w:rsidP="0057287D">
      <w:pPr>
        <w:spacing w:line="276" w:lineRule="auto"/>
        <w:jc w:val="both"/>
      </w:pPr>
      <w:r>
        <w:t xml:space="preserve">El fin de una </w:t>
      </w:r>
      <w:r w:rsidR="00C200EF">
        <w:t>Observación General</w:t>
      </w:r>
      <w:r>
        <w:t xml:space="preserve"> preparada por el Relator no puede ser vinculante para los Estados partes y mucho menos crear</w:t>
      </w:r>
      <w:r w:rsidR="00C200EF">
        <w:t xml:space="preserve"> </w:t>
      </w:r>
      <w:r w:rsidR="00051B2B">
        <w:t xml:space="preserve">nuevas </w:t>
      </w:r>
      <w:r w:rsidR="00C200EF">
        <w:t>obligaciones</w:t>
      </w:r>
      <w:r>
        <w:t xml:space="preserve"> pues éstas </w:t>
      </w:r>
      <w:r w:rsidR="00C200EF">
        <w:t>deben ser discutidas</w:t>
      </w:r>
      <w:r>
        <w:t xml:space="preserve"> y adoptadas</w:t>
      </w:r>
      <w:r w:rsidR="00C200EF">
        <w:t xml:space="preserve"> </w:t>
      </w:r>
      <w:r w:rsidR="00C530F8">
        <w:t>dentro de</w:t>
      </w:r>
      <w:r>
        <w:t>l marco de los derechos humanos y</w:t>
      </w:r>
      <w:r w:rsidR="00C530F8">
        <w:t xml:space="preserve"> el derecho interno</w:t>
      </w:r>
      <w:r>
        <w:t xml:space="preserve"> por los Estados partes y no por un Comité</w:t>
      </w:r>
      <w:r w:rsidR="00C530F8">
        <w:t xml:space="preserve">. </w:t>
      </w:r>
    </w:p>
    <w:p w14:paraId="0E889666" w14:textId="77777777" w:rsidR="006E0489" w:rsidRDefault="006E0489" w:rsidP="0057287D">
      <w:pPr>
        <w:tabs>
          <w:tab w:val="left" w:pos="6228"/>
        </w:tabs>
        <w:spacing w:line="276" w:lineRule="auto"/>
        <w:jc w:val="both"/>
      </w:pPr>
    </w:p>
    <w:p w14:paraId="5B5A506F" w14:textId="5450439C" w:rsidR="003C0D64" w:rsidRDefault="006E0489" w:rsidP="0057287D">
      <w:pPr>
        <w:tabs>
          <w:tab w:val="left" w:pos="6228"/>
        </w:tabs>
        <w:spacing w:line="276" w:lineRule="auto"/>
        <w:jc w:val="both"/>
      </w:pPr>
      <w:r>
        <w:t xml:space="preserve">En consecuencia, </w:t>
      </w:r>
      <w:r w:rsidRPr="00DC6B81">
        <w:rPr>
          <w:highlight w:val="yellow"/>
        </w:rPr>
        <w:t>cualquier otro cuerpo que interprete un Tratado de modo que incluya un falso derecho en contra de derechos humanos consagrados y aceptados internacionalmente va más allá de su autoridad y contr</w:t>
      </w:r>
      <w:r w:rsidR="00701AB3" w:rsidRPr="00DC6B81">
        <w:rPr>
          <w:highlight w:val="yellow"/>
        </w:rPr>
        <w:t xml:space="preserve">adice </w:t>
      </w:r>
      <w:r w:rsidRPr="00DC6B81">
        <w:rPr>
          <w:highlight w:val="yellow"/>
        </w:rPr>
        <w:t>su mandato.</w:t>
      </w:r>
      <w:r w:rsidR="00E46AB9">
        <w:t xml:space="preserve"> </w:t>
      </w:r>
      <w:r w:rsidR="00701AB3">
        <w:t>Si</w:t>
      </w:r>
      <w:r w:rsidR="00E46AB9">
        <w:t xml:space="preserve"> el Comité de Derechos Humanos impulsa el “derecho al aborto” está reconociendo que el simple hecho de ser humano y estar vivo no es suficiente para ser acreedores del derecho a la vida y dignidad humana, </w:t>
      </w:r>
      <w:r w:rsidR="0041295C">
        <w:t xml:space="preserve">contradiciendo por completo el principio rector del Pacto Internacional de Derechos Civiles y Políticos que establece que los derechos se derivan de la </w:t>
      </w:r>
      <w:r w:rsidR="00701AB3">
        <w:t>dignidad inherente</w:t>
      </w:r>
      <w:r w:rsidR="0041295C">
        <w:t xml:space="preserve"> a la persona humana.</w:t>
      </w:r>
    </w:p>
    <w:p w14:paraId="6ED61A26" w14:textId="77777777" w:rsidR="003C0D64" w:rsidRDefault="003C0D64" w:rsidP="0057287D">
      <w:pPr>
        <w:tabs>
          <w:tab w:val="left" w:pos="6228"/>
        </w:tabs>
        <w:spacing w:line="276" w:lineRule="auto"/>
        <w:jc w:val="both"/>
      </w:pPr>
    </w:p>
    <w:p w14:paraId="26B60DD5" w14:textId="72DC942F" w:rsidR="003C0D64" w:rsidRPr="0025245F" w:rsidRDefault="003C0D64" w:rsidP="0057287D">
      <w:pPr>
        <w:spacing w:line="276" w:lineRule="auto"/>
        <w:jc w:val="center"/>
        <w:rPr>
          <w:b/>
          <w:u w:val="single"/>
        </w:rPr>
      </w:pPr>
      <w:r w:rsidRPr="0025245F">
        <w:rPr>
          <w:b/>
          <w:u w:val="single"/>
        </w:rPr>
        <w:t>Análisi</w:t>
      </w:r>
      <w:r w:rsidR="00B81319">
        <w:rPr>
          <w:b/>
          <w:u w:val="single"/>
        </w:rPr>
        <w:t>s y obje</w:t>
      </w:r>
      <w:r>
        <w:rPr>
          <w:b/>
          <w:u w:val="single"/>
        </w:rPr>
        <w:t>ciones al párrafo 10</w:t>
      </w:r>
      <w:r w:rsidRPr="0025245F">
        <w:rPr>
          <w:b/>
          <w:u w:val="single"/>
        </w:rPr>
        <w:t xml:space="preserve"> de la Observación General número 36.</w:t>
      </w:r>
    </w:p>
    <w:p w14:paraId="7EDA30A6" w14:textId="478D2D83" w:rsidR="00631B8F" w:rsidRDefault="00631B8F" w:rsidP="0057287D">
      <w:pPr>
        <w:tabs>
          <w:tab w:val="left" w:pos="6228"/>
        </w:tabs>
        <w:spacing w:line="276" w:lineRule="auto"/>
      </w:pPr>
    </w:p>
    <w:p w14:paraId="4B4E948E" w14:textId="7DC0168D" w:rsidR="003C4132" w:rsidRDefault="00701AB3" w:rsidP="0057287D">
      <w:pPr>
        <w:tabs>
          <w:tab w:val="left" w:pos="6228"/>
        </w:tabs>
        <w:spacing w:line="276" w:lineRule="auto"/>
        <w:jc w:val="both"/>
      </w:pPr>
      <w:r>
        <w:t>Según</w:t>
      </w:r>
      <w:r w:rsidR="003C4132">
        <w:t xml:space="preserve"> el principio internacional de protección del derecho a la vida de todos los seres humanos, entendiéndose éste como el derecho de las personas a no ser objeto de actos u omisiones cuya intención o expectativa sea causar </w:t>
      </w:r>
      <w:r w:rsidR="003C4132" w:rsidRPr="00DC6B81">
        <w:t>su muerte prematura o no natural consideramos que el párrafo 10 presenta una</w:t>
      </w:r>
      <w:r w:rsidR="003C4132">
        <w:t xml:space="preserve"> incongruencia con este principio al establecer </w:t>
      </w:r>
      <w:r w:rsidR="003C4132">
        <w:lastRenderedPageBreak/>
        <w:t>que “</w:t>
      </w:r>
      <w:r w:rsidR="003C4132">
        <w:rPr>
          <w:i/>
        </w:rPr>
        <w:t>los Estados partes [pueden permitir] [no deben impedir] a los profesionales médicos proporcionar tratamientos o recursos médicos con vistas a facilitar la terminación de la vida de adultos [catastróficamente] aquejados de dolencias, como los heridos mortalmente o los enfermos en fase terminal, que padecen graves dolores y sufrimientos físicos o psíquicos y desean morir con dignidad.</w:t>
      </w:r>
      <w:r w:rsidR="003C4132">
        <w:t>”.</w:t>
      </w:r>
      <w:r w:rsidR="0057287D">
        <w:t xml:space="preserve"> </w:t>
      </w:r>
      <w:r w:rsidR="00B81319" w:rsidRPr="00DC6B81">
        <w:rPr>
          <w:highlight w:val="yellow"/>
        </w:rPr>
        <w:t>La obligación de los Estados partes no es la de f</w:t>
      </w:r>
      <w:r w:rsidR="0057287D" w:rsidRPr="00DC6B81">
        <w:rPr>
          <w:highlight w:val="yellow"/>
        </w:rPr>
        <w:t xml:space="preserve">acilitar la terminación de la vida, entendiéndose como la eutanasia o bien </w:t>
      </w:r>
      <w:r w:rsidR="00051B2B" w:rsidRPr="00DC6B81">
        <w:rPr>
          <w:highlight w:val="yellow"/>
        </w:rPr>
        <w:t xml:space="preserve">como </w:t>
      </w:r>
      <w:r w:rsidR="0057287D" w:rsidRPr="00DC6B81">
        <w:rPr>
          <w:highlight w:val="yellow"/>
        </w:rPr>
        <w:t xml:space="preserve">suicidio asistido, de personas adultas </w:t>
      </w:r>
      <w:r w:rsidR="00B81319" w:rsidRPr="00DC6B81">
        <w:rPr>
          <w:highlight w:val="yellow"/>
        </w:rPr>
        <w:t xml:space="preserve">pues </w:t>
      </w:r>
      <w:r w:rsidR="0057287D" w:rsidRPr="00DC6B81">
        <w:rPr>
          <w:highlight w:val="yellow"/>
        </w:rPr>
        <w:t xml:space="preserve">constituye un acto que causa una </w:t>
      </w:r>
      <w:r w:rsidR="00051B2B" w:rsidRPr="00DC6B81">
        <w:rPr>
          <w:highlight w:val="yellow"/>
        </w:rPr>
        <w:t>muerte prematura o no natural.</w:t>
      </w:r>
      <w:r w:rsidR="00051B2B">
        <w:t xml:space="preserve"> A</w:t>
      </w:r>
      <w:r w:rsidR="00B81319">
        <w:t>l contrario, la obligación de los Estados partes tal y como el artículo 6 párrafo 1 del Pacto lo establece, sin lugar a dudas o interpretación subjetiva, es la de proteger el derecho a la vida sin que éste pueda suspenderse o restringirse de forma alguna.</w:t>
      </w:r>
      <w:r w:rsidR="00374B8A">
        <w:t xml:space="preserve"> Facilitar la terminación de la vida mediante tratamientos o recursos médicos es contrario al principio de la dignidad humana e inalienabilidad del derecho a la vida.</w:t>
      </w:r>
    </w:p>
    <w:p w14:paraId="06DC07D2" w14:textId="77777777" w:rsidR="0057287D" w:rsidRDefault="0057287D" w:rsidP="0057287D">
      <w:pPr>
        <w:tabs>
          <w:tab w:val="left" w:pos="6228"/>
        </w:tabs>
        <w:spacing w:line="276" w:lineRule="auto"/>
        <w:jc w:val="both"/>
      </w:pPr>
    </w:p>
    <w:p w14:paraId="5F21D832" w14:textId="3D048573" w:rsidR="0057287D" w:rsidRDefault="0057287D" w:rsidP="0057287D">
      <w:pPr>
        <w:tabs>
          <w:tab w:val="left" w:pos="6228"/>
        </w:tabs>
        <w:spacing w:line="276" w:lineRule="auto"/>
        <w:jc w:val="both"/>
      </w:pPr>
      <w:r>
        <w:t xml:space="preserve">Nuestra recomendación es que se elimine del párrafo 10 la </w:t>
      </w:r>
      <w:r w:rsidR="005828A0">
        <w:t>tercera oración del párrafo o bien que se elimine especialmente las frases</w:t>
      </w:r>
      <w:r>
        <w:t xml:space="preserve"> “</w:t>
      </w:r>
      <w:r>
        <w:rPr>
          <w:i/>
        </w:rPr>
        <w:t>con vistas a facilitar la terminación de la vida de adultos</w:t>
      </w:r>
      <w:r>
        <w:t>”</w:t>
      </w:r>
      <w:r w:rsidR="005828A0">
        <w:t xml:space="preserve"> y “</w:t>
      </w:r>
      <w:r w:rsidR="005828A0">
        <w:rPr>
          <w:i/>
        </w:rPr>
        <w:t>desean morir con dignidad</w:t>
      </w:r>
      <w:r w:rsidR="005828A0">
        <w:t>”. P</w:t>
      </w:r>
      <w:r>
        <w:t xml:space="preserve">or lo </w:t>
      </w:r>
      <w:r w:rsidR="00DC6B81">
        <w:t>tanto,</w:t>
      </w:r>
      <w:r>
        <w:t xml:space="preserve"> la redacción</w:t>
      </w:r>
      <w:r w:rsidR="005828A0">
        <w:t xml:space="preserve"> que proponemos para éste párrafo es</w:t>
      </w:r>
      <w:r>
        <w:t xml:space="preserve"> la siguiente: </w:t>
      </w:r>
      <w:r w:rsidRPr="0057287D">
        <w:t xml:space="preserve">“[Si bien reconoce la importancia capital para la dignidad humana de la autonomía personal, el Comité considera que </w:t>
      </w:r>
      <w:r w:rsidRPr="00DC6B81">
        <w:rPr>
          <w:highlight w:val="yellow"/>
        </w:rPr>
        <w:t>los Estados partes deben reconocer que las personas que planifican o intentan suicidarse pueden verse llevadas a ello debido a una crisis momentánea que puede afectar a su capacidad para tomar decisiones irreversibles, como poner fin a su vida. Por tanto, los Estados deben adoptar medidas adecuadas, sin incumplir sus otras obligaciones derivadas del Pacto, para prevenir los suicidios, especialmente entre las personas que se encuentran en situaciones particularmente vulnerables.</w:t>
      </w:r>
      <w:r w:rsidRPr="005828A0">
        <w:t xml:space="preserve"> Al mismo tiempo, los Estados partes deben permitir a los profesionales médicos proporcionar tratamientos o recursos médicos a los adultos [catastróficamente] aquejados de dolencias, como los heridos mortalmente o los enfermos en fase terminal, que padecen graves dolores y sufrimientos físicos o psíquicos. En tales casos, los Estados partes deben velar por que existan salvaguardias jurídicas e institucionales sólidas para verificar que los profesionales médicos están </w:t>
      </w:r>
      <w:r w:rsidR="005828A0" w:rsidRPr="005828A0">
        <w:t xml:space="preserve">respetando la </w:t>
      </w:r>
      <w:r w:rsidR="005828A0">
        <w:t>decisió</w:t>
      </w:r>
      <w:r w:rsidR="005828A0" w:rsidRPr="005828A0">
        <w:t xml:space="preserve">n </w:t>
      </w:r>
      <w:r w:rsidR="005828A0">
        <w:t>libre, informada, explícita e inequívoca de sus pacientes, con vistas a proteger a estos de presiones y abusos</w:t>
      </w:r>
      <w:r w:rsidR="00DC6B81">
        <w:t>.”</w:t>
      </w:r>
      <w:r w:rsidR="00B81319">
        <w:t xml:space="preserve"> </w:t>
      </w:r>
    </w:p>
    <w:p w14:paraId="6168D206" w14:textId="77777777" w:rsidR="00B81319" w:rsidRPr="005828A0" w:rsidRDefault="00B81319" w:rsidP="0057287D">
      <w:pPr>
        <w:tabs>
          <w:tab w:val="left" w:pos="6228"/>
        </w:tabs>
        <w:spacing w:line="276" w:lineRule="auto"/>
        <w:jc w:val="both"/>
      </w:pPr>
    </w:p>
    <w:p w14:paraId="4224C620" w14:textId="722612D7" w:rsidR="0057287D" w:rsidRDefault="00B81319" w:rsidP="00B81319">
      <w:pPr>
        <w:tabs>
          <w:tab w:val="left" w:pos="6228"/>
        </w:tabs>
        <w:spacing w:line="276" w:lineRule="auto"/>
        <w:jc w:val="center"/>
      </w:pPr>
      <w:r>
        <w:rPr>
          <w:b/>
          <w:u w:val="single"/>
        </w:rPr>
        <w:t>Recomendaciones al texto de la Observación General número 36.</w:t>
      </w:r>
    </w:p>
    <w:p w14:paraId="39ADA60F" w14:textId="77777777" w:rsidR="00B81319" w:rsidRDefault="00B81319" w:rsidP="00B81319">
      <w:pPr>
        <w:tabs>
          <w:tab w:val="left" w:pos="6228"/>
        </w:tabs>
        <w:spacing w:line="276" w:lineRule="auto"/>
        <w:jc w:val="both"/>
      </w:pPr>
    </w:p>
    <w:p w14:paraId="55C87347" w14:textId="704A13B3" w:rsidR="00B81319" w:rsidRDefault="00831584" w:rsidP="00B81319">
      <w:pPr>
        <w:tabs>
          <w:tab w:val="left" w:pos="6228"/>
        </w:tabs>
        <w:spacing w:line="276" w:lineRule="auto"/>
        <w:jc w:val="both"/>
      </w:pPr>
      <w:r>
        <w:t xml:space="preserve">El párrafo 27 establece que “el </w:t>
      </w:r>
      <w:r>
        <w:rPr>
          <w:i/>
        </w:rPr>
        <w:t>deber de proteger el derecho a la vida exige que los Estados partes adopten medidas especiales de protección hacia las personas en situación de vulnerabilidad cuya vida se encuentra en una situación de riesgo particular debido a amenazas concretas o patrones de violencia preexistentes</w:t>
      </w:r>
      <w:r>
        <w:t xml:space="preserve">” y enumera una lista de personas que deben ser incluidas. </w:t>
      </w:r>
      <w:r w:rsidRPr="00DC6B81">
        <w:rPr>
          <w:highlight w:val="yellow"/>
        </w:rPr>
        <w:t xml:space="preserve">Nuestra recomendación es </w:t>
      </w:r>
      <w:r w:rsidR="00DC6B81" w:rsidRPr="00DC6B81">
        <w:rPr>
          <w:highlight w:val="yellow"/>
        </w:rPr>
        <w:t>que las</w:t>
      </w:r>
      <w:r w:rsidR="00B81319" w:rsidRPr="00DC6B81">
        <w:rPr>
          <w:highlight w:val="yellow"/>
        </w:rPr>
        <w:t xml:space="preserve"> personas “no nacidas” y “los heridos mortalmente o los enfermos en fase terminal, que padecen graves dolores y sufrimientos </w:t>
      </w:r>
      <w:r w:rsidR="00B81319" w:rsidRPr="00DC6B81">
        <w:rPr>
          <w:highlight w:val="yellow"/>
        </w:rPr>
        <w:lastRenderedPageBreak/>
        <w:t>físicos o psíquicos”</w:t>
      </w:r>
      <w:r w:rsidR="002D6DE7" w:rsidRPr="00DC6B81">
        <w:rPr>
          <w:highlight w:val="yellow"/>
        </w:rPr>
        <w:t>, así como las “mujeres embarazadas”</w:t>
      </w:r>
      <w:r w:rsidR="00B81319" w:rsidRPr="00DC6B81">
        <w:rPr>
          <w:highlight w:val="yellow"/>
        </w:rPr>
        <w:t xml:space="preserve"> </w:t>
      </w:r>
      <w:r w:rsidR="00051B2B" w:rsidRPr="00DC6B81">
        <w:rPr>
          <w:highlight w:val="yellow"/>
        </w:rPr>
        <w:t>sean</w:t>
      </w:r>
      <w:r w:rsidR="00B81319" w:rsidRPr="00DC6B81">
        <w:rPr>
          <w:highlight w:val="yellow"/>
        </w:rPr>
        <w:t xml:space="preserve"> explícitamente reconocidos e incluidos como sujetos de derechos que merecen protección</w:t>
      </w:r>
      <w:r w:rsidR="002D6DE7" w:rsidRPr="00DC6B81">
        <w:rPr>
          <w:highlight w:val="yellow"/>
        </w:rPr>
        <w:t xml:space="preserve"> especial</w:t>
      </w:r>
      <w:r w:rsidR="00B81319" w:rsidRPr="00DC6B81">
        <w:rPr>
          <w:highlight w:val="yellow"/>
        </w:rPr>
        <w:t>.</w:t>
      </w:r>
      <w:r w:rsidR="00B81319">
        <w:t xml:space="preserve"> </w:t>
      </w:r>
    </w:p>
    <w:p w14:paraId="52197FB9" w14:textId="77777777" w:rsidR="00831584" w:rsidRDefault="00831584" w:rsidP="00B81319">
      <w:pPr>
        <w:tabs>
          <w:tab w:val="left" w:pos="6228"/>
        </w:tabs>
        <w:spacing w:line="276" w:lineRule="auto"/>
        <w:jc w:val="both"/>
      </w:pPr>
    </w:p>
    <w:p w14:paraId="6FF06C42" w14:textId="77777777" w:rsidR="00DC6B81" w:rsidRDefault="00B624A9" w:rsidP="00B71F48">
      <w:pPr>
        <w:tabs>
          <w:tab w:val="left" w:pos="6228"/>
        </w:tabs>
        <w:spacing w:line="276" w:lineRule="auto"/>
        <w:jc w:val="both"/>
      </w:pPr>
      <w:r>
        <w:t>El párrafo 64 también reafirma que “</w:t>
      </w:r>
      <w:r>
        <w:rPr>
          <w:i/>
        </w:rPr>
        <w:t>el derecho a la vida debe respetarse y garantizarse sin distinción alguna</w:t>
      </w:r>
      <w:r>
        <w:t>” presentando un ejemplo contundente de cómo el feminicidio constituye una forma extrema de “</w:t>
      </w:r>
      <w:r>
        <w:rPr>
          <w:i/>
        </w:rPr>
        <w:t>violencia por motivos de género dirigida contra las mujeres y las niñas</w:t>
      </w:r>
      <w:r>
        <w:t>”, y por lo tanto es una forma particularmente grave de atentado contra el derecho a la vida.</w:t>
      </w:r>
      <w:r w:rsidR="002045C3">
        <w:t xml:space="preserve"> </w:t>
      </w:r>
    </w:p>
    <w:p w14:paraId="348FD053" w14:textId="77777777" w:rsidR="00DC6B81" w:rsidRDefault="00DC6B81" w:rsidP="00B71F48">
      <w:pPr>
        <w:tabs>
          <w:tab w:val="left" w:pos="6228"/>
        </w:tabs>
        <w:spacing w:line="276" w:lineRule="auto"/>
        <w:jc w:val="both"/>
      </w:pPr>
    </w:p>
    <w:p w14:paraId="03176AA0" w14:textId="0F59BCA0" w:rsidR="00B71F48" w:rsidRPr="0007208D" w:rsidRDefault="002045C3" w:rsidP="00B71F48">
      <w:pPr>
        <w:tabs>
          <w:tab w:val="left" w:pos="6228"/>
        </w:tabs>
        <w:spacing w:line="276" w:lineRule="auto"/>
        <w:jc w:val="both"/>
        <w:rPr>
          <w:lang w:val="es-GT"/>
        </w:rPr>
      </w:pPr>
      <w:r>
        <w:t>Tomando en cuenta que los Estados partes tienen el deber de proteger la vida de personas en situación de vulnerabilidad debido a amenazas sistemá</w:t>
      </w:r>
      <w:r w:rsidR="002D6DE7">
        <w:t xml:space="preserve">ticas y patrones preexistentes, y </w:t>
      </w:r>
      <w:r>
        <w:t>así como la violencia por motivos del sexo</w:t>
      </w:r>
      <w:r w:rsidR="00374B8A">
        <w:rPr>
          <w:rStyle w:val="FootnoteReference"/>
        </w:rPr>
        <w:footnoteReference w:id="3"/>
      </w:r>
      <w:r>
        <w:t xml:space="preserve"> es reconocida como un atentado al derecho a la vida, </w:t>
      </w:r>
      <w:r w:rsidRPr="00DC6B81">
        <w:rPr>
          <w:highlight w:val="yellow"/>
        </w:rPr>
        <w:t>recomendamos al Comité de Derechos Humanos que se manifieste contundentemente para proteger la vida de los no nacidos que son víctimas del aborto selectivo</w:t>
      </w:r>
      <w:r w:rsidR="002D6DE7" w:rsidRPr="00DC6B81">
        <w:rPr>
          <w:rStyle w:val="FootnoteReference"/>
          <w:highlight w:val="yellow"/>
        </w:rPr>
        <w:footnoteReference w:id="4"/>
      </w:r>
      <w:r w:rsidRPr="00DC6B81">
        <w:rPr>
          <w:highlight w:val="yellow"/>
        </w:rPr>
        <w:t xml:space="preserve"> por razones del sexo, tal y como está sucediendo actualmente en China, India, Europa</w:t>
      </w:r>
      <w:r w:rsidR="00905841" w:rsidRPr="00DC6B81">
        <w:rPr>
          <w:rStyle w:val="FootnoteReference"/>
          <w:highlight w:val="yellow"/>
        </w:rPr>
        <w:footnoteReference w:id="5"/>
      </w:r>
      <w:r w:rsidRPr="00DC6B81">
        <w:rPr>
          <w:highlight w:val="yellow"/>
        </w:rPr>
        <w:t xml:space="preserve"> y Estados Unidos, entre otros.</w:t>
      </w:r>
      <w:r>
        <w:t xml:space="preserve"> </w:t>
      </w:r>
      <w:r w:rsidR="00051B2B">
        <w:t xml:space="preserve">En </w:t>
      </w:r>
      <w:r w:rsidR="00DC6B81">
        <w:t>consecuencia,</w:t>
      </w:r>
      <w:r w:rsidR="00051B2B">
        <w:t xml:space="preserve"> se recomienda que se </w:t>
      </w:r>
      <w:r w:rsidR="00374B8A">
        <w:t xml:space="preserve">adapte el texto de la Observación General número 36 a efecto de </w:t>
      </w:r>
      <w:r w:rsidR="00374B8A" w:rsidRPr="00DC6B81">
        <w:rPr>
          <w:highlight w:val="yellow"/>
        </w:rPr>
        <w:t>reconocer la necesidad de la protección legal en contra de la violencia pre natal selectiva hacia el no nacido.</w:t>
      </w:r>
      <w:r w:rsidR="00B71F48" w:rsidRPr="00DC6B81">
        <w:rPr>
          <w:highlight w:val="yellow"/>
        </w:rPr>
        <w:t xml:space="preserve"> Igualmente, </w:t>
      </w:r>
      <w:r w:rsidR="00453FEE" w:rsidRPr="00DC6B81">
        <w:rPr>
          <w:highlight w:val="yellow"/>
        </w:rPr>
        <w:t xml:space="preserve">como un mecanismo de fortalecimiento al derecho a la vida de todo ser humano </w:t>
      </w:r>
      <w:r w:rsidR="00B71F48" w:rsidRPr="00DC6B81">
        <w:rPr>
          <w:highlight w:val="yellow"/>
        </w:rPr>
        <w:t xml:space="preserve">solicitamos que se haga explícito que la prohibición de la pena de muerte a mujeres embarazadas tiene por finalidad la protección del derecho a la </w:t>
      </w:r>
      <w:r w:rsidR="00453FEE" w:rsidRPr="00DC6B81">
        <w:rPr>
          <w:highlight w:val="yellow"/>
        </w:rPr>
        <w:t>vida de las personas por nacer, modificando el contenido del párrafo 52.</w:t>
      </w:r>
    </w:p>
    <w:p w14:paraId="03E4EDBD" w14:textId="77777777" w:rsidR="007A3371" w:rsidRDefault="007A3371" w:rsidP="00B81319">
      <w:pPr>
        <w:tabs>
          <w:tab w:val="left" w:pos="6228"/>
        </w:tabs>
        <w:spacing w:line="276" w:lineRule="auto"/>
        <w:jc w:val="both"/>
      </w:pPr>
    </w:p>
    <w:p w14:paraId="00810C68" w14:textId="71C5B3B7" w:rsidR="007A3371" w:rsidRDefault="007A3371" w:rsidP="007A3371">
      <w:pPr>
        <w:tabs>
          <w:tab w:val="left" w:pos="6228"/>
        </w:tabs>
        <w:spacing w:line="276" w:lineRule="auto"/>
        <w:jc w:val="center"/>
      </w:pPr>
      <w:r>
        <w:rPr>
          <w:b/>
          <w:u w:val="single"/>
        </w:rPr>
        <w:t>Argumentos finales.</w:t>
      </w:r>
    </w:p>
    <w:p w14:paraId="488C6DB1" w14:textId="77777777" w:rsidR="007A3371" w:rsidRPr="007A3371" w:rsidRDefault="007A3371" w:rsidP="007A3371">
      <w:pPr>
        <w:tabs>
          <w:tab w:val="left" w:pos="6228"/>
        </w:tabs>
        <w:spacing w:line="276" w:lineRule="auto"/>
        <w:jc w:val="center"/>
      </w:pPr>
    </w:p>
    <w:p w14:paraId="34E2DA71" w14:textId="1455D9BA" w:rsidR="00747D52" w:rsidRPr="00DC6B81" w:rsidRDefault="007A3371" w:rsidP="00B81319">
      <w:pPr>
        <w:tabs>
          <w:tab w:val="left" w:pos="6228"/>
        </w:tabs>
        <w:spacing w:line="276" w:lineRule="auto"/>
        <w:jc w:val="both"/>
        <w:rPr>
          <w:b/>
        </w:rPr>
      </w:pPr>
      <w:r w:rsidRPr="00DC6B81">
        <w:rPr>
          <w:b/>
          <w:highlight w:val="yellow"/>
        </w:rPr>
        <w:t>Recomendamos</w:t>
      </w:r>
      <w:r w:rsidR="00747D52" w:rsidRPr="00DC6B81">
        <w:rPr>
          <w:b/>
          <w:highlight w:val="yellow"/>
        </w:rPr>
        <w:t xml:space="preserve"> al Comité de Derechos Humanos que se sujete a los principios inter</w:t>
      </w:r>
      <w:r w:rsidR="00A47890" w:rsidRPr="00DC6B81">
        <w:rPr>
          <w:b/>
          <w:highlight w:val="yellow"/>
        </w:rPr>
        <w:t xml:space="preserve">nacionales de respeto absoluto al derecho inalienable de la vida y proteja la dignidad de la persona humana en todas </w:t>
      </w:r>
      <w:r w:rsidR="006F7055" w:rsidRPr="00DC6B81">
        <w:rPr>
          <w:b/>
          <w:highlight w:val="yellow"/>
        </w:rPr>
        <w:t>sus</w:t>
      </w:r>
      <w:r w:rsidR="00A47890" w:rsidRPr="00DC6B81">
        <w:rPr>
          <w:b/>
          <w:highlight w:val="yellow"/>
        </w:rPr>
        <w:t xml:space="preserve"> etapas</w:t>
      </w:r>
      <w:r w:rsidR="006F7055" w:rsidRPr="00DC6B81">
        <w:rPr>
          <w:b/>
          <w:highlight w:val="yellow"/>
        </w:rPr>
        <w:t xml:space="preserve"> reconsiderando la redacción de la Observación General número 36 para que los párrafos que la conforman sean congruentes los unos con los otros y no sea manifiesta una discordancia </w:t>
      </w:r>
      <w:r w:rsidRPr="00DC6B81">
        <w:rPr>
          <w:b/>
          <w:highlight w:val="yellow"/>
        </w:rPr>
        <w:t xml:space="preserve">entre el contenido de la Observación y el contenido </w:t>
      </w:r>
      <w:r w:rsidR="006F7055" w:rsidRPr="00DC6B81">
        <w:rPr>
          <w:b/>
          <w:highlight w:val="yellow"/>
        </w:rPr>
        <w:t>del artículo 6 del Pacto Internacional de Derechos Civiles y Políticos.</w:t>
      </w:r>
    </w:p>
    <w:p w14:paraId="3C8E7AA1" w14:textId="77777777" w:rsidR="007A3371" w:rsidRDefault="007A3371" w:rsidP="00B81319">
      <w:pPr>
        <w:tabs>
          <w:tab w:val="left" w:pos="6228"/>
        </w:tabs>
        <w:spacing w:line="276" w:lineRule="auto"/>
        <w:jc w:val="both"/>
      </w:pPr>
    </w:p>
    <w:p w14:paraId="39749D4D" w14:textId="77777777" w:rsidR="00DC6B81" w:rsidRDefault="00DC6B81" w:rsidP="00B81319">
      <w:pPr>
        <w:tabs>
          <w:tab w:val="left" w:pos="6228"/>
        </w:tabs>
        <w:spacing w:line="276" w:lineRule="auto"/>
        <w:jc w:val="both"/>
      </w:pPr>
    </w:p>
    <w:p w14:paraId="15DAD64E" w14:textId="77777777" w:rsidR="00DC6B81" w:rsidRDefault="00DC6B81" w:rsidP="00B81319">
      <w:pPr>
        <w:tabs>
          <w:tab w:val="left" w:pos="6228"/>
        </w:tabs>
        <w:spacing w:line="276" w:lineRule="auto"/>
        <w:jc w:val="both"/>
      </w:pPr>
    </w:p>
    <w:p w14:paraId="2C6F191C" w14:textId="20465D50" w:rsidR="007A3371" w:rsidRDefault="007A3371" w:rsidP="00B81319">
      <w:pPr>
        <w:tabs>
          <w:tab w:val="left" w:pos="6228"/>
        </w:tabs>
        <w:spacing w:line="276" w:lineRule="auto"/>
        <w:jc w:val="both"/>
        <w:rPr>
          <w:b/>
        </w:rPr>
      </w:pPr>
      <w:r>
        <w:t xml:space="preserve">Por último, </w:t>
      </w:r>
      <w:r w:rsidRPr="00DC6B81">
        <w:rPr>
          <w:b/>
          <w:highlight w:val="yellow"/>
        </w:rPr>
        <w:t>exhortamos al Comité de Derechos Humanos a que se abstenga de emitir valoraciones subjetivas y ambiguas que no están fundamentadas científicamente con el fin de no expresar una postura que pueda considerarse contraria a los derechos humanos protegidos por el derecho internacional y caiga en la promoción de argumentos ideológicos que transgreden la soberanía de los Estados partes al re interpretar e instaurar nuevas obligaciones que ponen en riesgo la protección al derecho continuo y absoluto de la vida y dignidad de todos los seres humanos.</w:t>
      </w:r>
    </w:p>
    <w:p w14:paraId="46767E2F" w14:textId="3DF59CF6" w:rsidR="00A97BAD" w:rsidRDefault="00A97BAD" w:rsidP="00B81319">
      <w:pPr>
        <w:tabs>
          <w:tab w:val="left" w:pos="6228"/>
        </w:tabs>
        <w:spacing w:line="276" w:lineRule="auto"/>
        <w:jc w:val="both"/>
        <w:rPr>
          <w:b/>
        </w:rPr>
      </w:pPr>
    </w:p>
    <w:p w14:paraId="12934BAF" w14:textId="057A893D" w:rsidR="00A97BAD" w:rsidRDefault="00A97BAD" w:rsidP="00A97BAD">
      <w:pPr>
        <w:tabs>
          <w:tab w:val="left" w:pos="6228"/>
        </w:tabs>
        <w:spacing w:line="276" w:lineRule="auto"/>
        <w:jc w:val="center"/>
      </w:pPr>
      <w:r w:rsidRPr="00A97BAD">
        <w:t>Atentamente,</w:t>
      </w:r>
    </w:p>
    <w:p w14:paraId="48EFA04F" w14:textId="116E6D03" w:rsidR="00A97BAD" w:rsidRDefault="00A97BAD" w:rsidP="00A97BAD">
      <w:pPr>
        <w:tabs>
          <w:tab w:val="left" w:pos="6228"/>
        </w:tabs>
        <w:spacing w:line="276" w:lineRule="auto"/>
        <w:jc w:val="center"/>
      </w:pPr>
    </w:p>
    <w:p w14:paraId="5458CB07" w14:textId="56B9C6CE" w:rsidR="00C55A9C" w:rsidRDefault="00C55A9C" w:rsidP="00C55A9C">
      <w:pPr>
        <w:tabs>
          <w:tab w:val="left" w:pos="6228"/>
        </w:tabs>
        <w:spacing w:line="276" w:lineRule="auto"/>
        <w:jc w:val="center"/>
      </w:pPr>
    </w:p>
    <w:p w14:paraId="66D50DA1" w14:textId="7DF7C4C7" w:rsidR="00A97BAD" w:rsidRPr="00A97BAD" w:rsidRDefault="00A97BAD" w:rsidP="00A97BAD">
      <w:pPr>
        <w:tabs>
          <w:tab w:val="left" w:pos="6228"/>
        </w:tabs>
        <w:spacing w:line="276" w:lineRule="auto"/>
        <w:jc w:val="center"/>
      </w:pPr>
      <w:r>
        <w:t xml:space="preserve"> Enlace, A.C.</w:t>
      </w:r>
    </w:p>
    <w:p w14:paraId="3D230789" w14:textId="77777777" w:rsidR="007A3371" w:rsidRPr="00B624A9" w:rsidRDefault="007A3371" w:rsidP="00B81319">
      <w:pPr>
        <w:tabs>
          <w:tab w:val="left" w:pos="6228"/>
        </w:tabs>
        <w:spacing w:line="276" w:lineRule="auto"/>
        <w:jc w:val="both"/>
      </w:pPr>
    </w:p>
    <w:sectPr w:rsidR="007A3371" w:rsidRPr="00B624A9" w:rsidSect="00367544">
      <w:headerReference w:type="even" r:id="rId7"/>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6F72F" w14:textId="77777777" w:rsidR="00F17FD7" w:rsidRDefault="00F17FD7" w:rsidP="00367544">
      <w:r>
        <w:separator/>
      </w:r>
    </w:p>
  </w:endnote>
  <w:endnote w:type="continuationSeparator" w:id="0">
    <w:p w14:paraId="616774FF" w14:textId="77777777" w:rsidR="00F17FD7" w:rsidRDefault="00F17FD7" w:rsidP="0036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4FD5" w14:textId="77777777" w:rsidR="00BC79F5" w:rsidRDefault="00BC79F5" w:rsidP="00EC1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A9DC4" w14:textId="77777777" w:rsidR="00BC79F5" w:rsidRDefault="00BC79F5" w:rsidP="00BC79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333" w14:textId="438DFDE1" w:rsidR="00BC79F5" w:rsidRDefault="00BC79F5" w:rsidP="00EC1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DF4">
      <w:rPr>
        <w:rStyle w:val="PageNumber"/>
        <w:noProof/>
      </w:rPr>
      <w:t>1</w:t>
    </w:r>
    <w:r>
      <w:rPr>
        <w:rStyle w:val="PageNumber"/>
      </w:rPr>
      <w:fldChar w:fldCharType="end"/>
    </w:r>
  </w:p>
  <w:p w14:paraId="76B6A264" w14:textId="77777777" w:rsidR="00BC79F5" w:rsidRDefault="00BC79F5" w:rsidP="00BC79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663A5" w14:textId="77777777" w:rsidR="00F17FD7" w:rsidRDefault="00F17FD7" w:rsidP="00367544">
      <w:r>
        <w:separator/>
      </w:r>
    </w:p>
  </w:footnote>
  <w:footnote w:type="continuationSeparator" w:id="0">
    <w:p w14:paraId="6E021192" w14:textId="77777777" w:rsidR="00F17FD7" w:rsidRDefault="00F17FD7" w:rsidP="00367544">
      <w:r>
        <w:continuationSeparator/>
      </w:r>
    </w:p>
  </w:footnote>
  <w:footnote w:id="1">
    <w:p w14:paraId="132DFAEF" w14:textId="77777777" w:rsidR="00B71F48" w:rsidRDefault="00B71F48" w:rsidP="009317DD">
      <w:pPr>
        <w:pStyle w:val="FootnoteText"/>
        <w:jc w:val="both"/>
      </w:pPr>
      <w:r>
        <w:rPr>
          <w:rStyle w:val="FootnoteReference"/>
        </w:rPr>
        <w:footnoteRef/>
      </w:r>
      <w:r>
        <w:t xml:space="preserve"> Ver el Preámbulo de la Declaración de los Derechos del Niño (1959) y el Preámbulo de la Convención Sobre los Derechos del Niño.</w:t>
      </w:r>
    </w:p>
  </w:footnote>
  <w:footnote w:id="2">
    <w:p w14:paraId="5CB5BF7E" w14:textId="250B7A28" w:rsidR="00B71F48" w:rsidRPr="00BC79F5" w:rsidRDefault="00B71F48" w:rsidP="009B2685">
      <w:pPr>
        <w:pStyle w:val="FootnoteText"/>
        <w:jc w:val="both"/>
        <w:rPr>
          <w:sz w:val="22"/>
          <w:szCs w:val="22"/>
        </w:rPr>
      </w:pPr>
      <w:r w:rsidRPr="00BC79F5">
        <w:rPr>
          <w:rStyle w:val="FootnoteReference"/>
          <w:sz w:val="22"/>
          <w:szCs w:val="22"/>
        </w:rPr>
        <w:footnoteRef/>
      </w:r>
      <w:r w:rsidRPr="00BC79F5">
        <w:rPr>
          <w:sz w:val="22"/>
          <w:szCs w:val="22"/>
        </w:rPr>
        <w:t xml:space="preserve"> Los Artículos de San José fueron elaborados por un grupo de 31 especialistas en derecho internacional, en relaciones internacionales, en organizaciones internacionales, en salud pública, en ciencia, en medicina y en gobierno. Entre los signatarios se encuentran profesores de derecho, filósofos, parlamentarios, embajadores, abogados de derechos humanos y delegados de la Asamblea General de la Organización de las naciones Unidas. Los artículos están disponibles en: http://sanjosearticles.com</w:t>
      </w:r>
    </w:p>
  </w:footnote>
  <w:footnote w:id="3">
    <w:p w14:paraId="085FD15C" w14:textId="064069A9" w:rsidR="00B71F48" w:rsidRPr="00C55A9C" w:rsidRDefault="00B71F48" w:rsidP="00BC79F5">
      <w:pPr>
        <w:pStyle w:val="FootnoteText"/>
        <w:jc w:val="both"/>
        <w:rPr>
          <w:sz w:val="22"/>
          <w:szCs w:val="22"/>
          <w:lang w:val="es-GT"/>
        </w:rPr>
      </w:pPr>
      <w:r w:rsidRPr="00BC79F5">
        <w:rPr>
          <w:rStyle w:val="FootnoteReference"/>
          <w:sz w:val="22"/>
          <w:szCs w:val="22"/>
        </w:rPr>
        <w:footnoteRef/>
      </w:r>
      <w:r w:rsidRPr="00BC79F5">
        <w:rPr>
          <w:sz w:val="22"/>
          <w:szCs w:val="22"/>
        </w:rPr>
        <w:t xml:space="preserve"> </w:t>
      </w:r>
      <w:r w:rsidRPr="0007208D">
        <w:rPr>
          <w:sz w:val="22"/>
          <w:szCs w:val="22"/>
        </w:rPr>
        <w:t xml:space="preserve">Radhika Coomaraswamy y Lisa M. Kois, “Violence against women”, en </w:t>
      </w:r>
      <w:r w:rsidRPr="0007208D">
        <w:rPr>
          <w:i/>
          <w:iCs/>
          <w:sz w:val="22"/>
          <w:szCs w:val="22"/>
        </w:rPr>
        <w:t>Women and International Human Rights Law</w:t>
      </w:r>
      <w:r w:rsidRPr="0007208D">
        <w:rPr>
          <w:sz w:val="22"/>
          <w:szCs w:val="22"/>
        </w:rPr>
        <w:t xml:space="preserve">, vol. 1, </w:t>
      </w:r>
      <w:r w:rsidR="00BC79F5" w:rsidRPr="00BC79F5">
        <w:rPr>
          <w:sz w:val="22"/>
          <w:szCs w:val="22"/>
        </w:rPr>
        <w:t>págs.</w:t>
      </w:r>
      <w:r w:rsidRPr="00BC79F5">
        <w:rPr>
          <w:sz w:val="22"/>
          <w:szCs w:val="22"/>
        </w:rPr>
        <w:t xml:space="preserve"> 184 a 186. </w:t>
      </w:r>
      <w:r w:rsidR="00BC79F5" w:rsidRPr="00BC79F5">
        <w:rPr>
          <w:sz w:val="22"/>
          <w:szCs w:val="22"/>
        </w:rPr>
        <w:t>Véase</w:t>
      </w:r>
      <w:r w:rsidRPr="00BC79F5">
        <w:rPr>
          <w:sz w:val="22"/>
          <w:szCs w:val="22"/>
        </w:rPr>
        <w:t xml:space="preserve"> </w:t>
      </w:r>
      <w:r w:rsidR="00BC79F5" w:rsidRPr="00BC79F5">
        <w:rPr>
          <w:sz w:val="22"/>
          <w:szCs w:val="22"/>
        </w:rPr>
        <w:t>también</w:t>
      </w:r>
      <w:r w:rsidRPr="00BC79F5">
        <w:rPr>
          <w:sz w:val="22"/>
          <w:szCs w:val="22"/>
        </w:rPr>
        <w:t xml:space="preserve"> el informe de la Relatora Especial sobre la violencia contra la mujer relativo a los homicidios de mujeres relacionados con el </w:t>
      </w:r>
      <w:r w:rsidR="00BC79F5" w:rsidRPr="00BC79F5">
        <w:rPr>
          <w:sz w:val="22"/>
          <w:szCs w:val="22"/>
        </w:rPr>
        <w:t>género</w:t>
      </w:r>
      <w:r w:rsidRPr="00BC79F5">
        <w:rPr>
          <w:sz w:val="22"/>
          <w:szCs w:val="22"/>
        </w:rPr>
        <w:t xml:space="preserve"> (A/HRC/20/16), </w:t>
      </w:r>
      <w:r w:rsidR="00BC79F5" w:rsidRPr="00BC79F5">
        <w:rPr>
          <w:sz w:val="22"/>
          <w:szCs w:val="22"/>
        </w:rPr>
        <w:t>párr.</w:t>
      </w:r>
      <w:r w:rsidRPr="00BC79F5">
        <w:rPr>
          <w:sz w:val="22"/>
          <w:szCs w:val="22"/>
        </w:rPr>
        <w:t xml:space="preserve"> 16.</w:t>
      </w:r>
      <w:r w:rsidRPr="00C55A9C">
        <w:rPr>
          <w:sz w:val="22"/>
          <w:szCs w:val="22"/>
          <w:lang w:val="es-GT"/>
        </w:rPr>
        <w:t xml:space="preserve"> </w:t>
      </w:r>
    </w:p>
  </w:footnote>
  <w:footnote w:id="4">
    <w:p w14:paraId="3C3C8C11" w14:textId="4181B36F" w:rsidR="00B71F48" w:rsidRPr="00BC79F5" w:rsidRDefault="00B71F48" w:rsidP="00BC79F5">
      <w:pPr>
        <w:pStyle w:val="FootnoteText"/>
        <w:jc w:val="both"/>
        <w:rPr>
          <w:sz w:val="22"/>
          <w:szCs w:val="22"/>
        </w:rPr>
      </w:pPr>
      <w:r w:rsidRPr="00BC79F5">
        <w:rPr>
          <w:rStyle w:val="FootnoteReference"/>
          <w:sz w:val="22"/>
          <w:szCs w:val="22"/>
        </w:rPr>
        <w:footnoteRef/>
      </w:r>
      <w:r w:rsidRPr="00BC79F5">
        <w:rPr>
          <w:sz w:val="22"/>
          <w:szCs w:val="22"/>
        </w:rPr>
        <w:t xml:space="preserve"> Más información y datos estadísticos disponibles en: www.invisiblegirlproject.org</w:t>
      </w:r>
    </w:p>
  </w:footnote>
  <w:footnote w:id="5">
    <w:p w14:paraId="1DCB0B92" w14:textId="2A81680E" w:rsidR="00B71F48" w:rsidRDefault="00B71F48" w:rsidP="00BC79F5">
      <w:pPr>
        <w:pStyle w:val="FootnoteText"/>
        <w:jc w:val="both"/>
      </w:pPr>
      <w:r w:rsidRPr="00BC79F5">
        <w:rPr>
          <w:rStyle w:val="FootnoteReference"/>
          <w:sz w:val="22"/>
          <w:szCs w:val="22"/>
        </w:rPr>
        <w:footnoteRef/>
      </w:r>
      <w:r w:rsidRPr="00BC79F5">
        <w:rPr>
          <w:sz w:val="22"/>
          <w:szCs w:val="22"/>
        </w:rPr>
        <w:t xml:space="preserve"> Ver resolución 2012/2273 (INI) del Parlamento Europeo respecto a la violencia selectiva por razones de sexo.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5363" w14:textId="77777777" w:rsidR="00B71F48" w:rsidRDefault="00595DF4">
    <w:pPr>
      <w:pStyle w:val="Header"/>
    </w:pPr>
    <w:sdt>
      <w:sdtPr>
        <w:id w:val="171999623"/>
        <w:placeholder>
          <w:docPart w:val="6221D6361AF2A84A8C32C35E7765B2DE"/>
        </w:placeholder>
        <w:temporary/>
        <w:showingPlcHdr/>
      </w:sdtPr>
      <w:sdtEndPr/>
      <w:sdtContent>
        <w:r w:rsidR="00B71F48">
          <w:rPr>
            <w:lang w:val="es-ES"/>
          </w:rPr>
          <w:t>[Escriba texto]</w:t>
        </w:r>
      </w:sdtContent>
    </w:sdt>
    <w:r w:rsidR="00B71F48">
      <w:ptab w:relativeTo="margin" w:alignment="center" w:leader="none"/>
    </w:r>
    <w:sdt>
      <w:sdtPr>
        <w:id w:val="171999624"/>
        <w:placeholder>
          <w:docPart w:val="F9E44FCBD8CFCC4F85CAA711D70584B3"/>
        </w:placeholder>
        <w:temporary/>
        <w:showingPlcHdr/>
      </w:sdtPr>
      <w:sdtEndPr/>
      <w:sdtContent>
        <w:r w:rsidR="00B71F48">
          <w:rPr>
            <w:lang w:val="es-ES"/>
          </w:rPr>
          <w:t>[Escriba texto]</w:t>
        </w:r>
      </w:sdtContent>
    </w:sdt>
    <w:r w:rsidR="00B71F48">
      <w:ptab w:relativeTo="margin" w:alignment="right" w:leader="none"/>
    </w:r>
    <w:sdt>
      <w:sdtPr>
        <w:id w:val="171999625"/>
        <w:placeholder>
          <w:docPart w:val="EEA9778911219D438E2A5C8F6F065DFA"/>
        </w:placeholder>
        <w:temporary/>
        <w:showingPlcHdr/>
      </w:sdtPr>
      <w:sdtEndPr/>
      <w:sdtContent>
        <w:r w:rsidR="00B71F48">
          <w:rPr>
            <w:lang w:val="es-ES"/>
          </w:rPr>
          <w:t>[Escriba texto]</w:t>
        </w:r>
      </w:sdtContent>
    </w:sdt>
  </w:p>
  <w:p w14:paraId="1D1CD54F" w14:textId="77777777" w:rsidR="00B71F48" w:rsidRDefault="00B71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04CE" w14:textId="00C0B081" w:rsidR="00B71F48" w:rsidRDefault="0007208D" w:rsidP="00367544">
    <w:pPr>
      <w:pStyle w:val="Header"/>
      <w:ind w:left="-851" w:firstLine="851"/>
    </w:pPr>
    <w:r>
      <w:rPr>
        <w:noProof/>
        <w:lang w:val="en-GB" w:eastAsia="en-GB"/>
      </w:rPr>
      <w:drawing>
        <wp:inline distT="0" distB="0" distL="0" distR="0" wp14:anchorId="3FAF6A7A" wp14:editId="3951C3A4">
          <wp:extent cx="1687048" cy="49530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lace.JPG"/>
                  <pic:cNvPicPr/>
                </pic:nvPicPr>
                <pic:blipFill>
                  <a:blip r:embed="rId1">
                    <a:extLst>
                      <a:ext uri="{28A0092B-C50C-407E-A947-70E740481C1C}">
                        <a14:useLocalDpi xmlns:a14="http://schemas.microsoft.com/office/drawing/2010/main" val="0"/>
                      </a:ext>
                    </a:extLst>
                  </a:blip>
                  <a:stretch>
                    <a:fillRect/>
                  </a:stretch>
                </pic:blipFill>
                <pic:spPr>
                  <a:xfrm>
                    <a:off x="0" y="0"/>
                    <a:ext cx="1692047" cy="496768"/>
                  </a:xfrm>
                  <a:prstGeom prst="rect">
                    <a:avLst/>
                  </a:prstGeom>
                </pic:spPr>
              </pic:pic>
            </a:graphicData>
          </a:graphic>
        </wp:inline>
      </w:drawing>
    </w:r>
    <w:r>
      <w:tab/>
    </w:r>
    <w:r>
      <w:tab/>
    </w:r>
    <w:r>
      <w:rPr>
        <w:rFonts w:ascii="Arial" w:hAnsi="Arial" w:cs="Arial"/>
      </w:rPr>
      <w:t xml:space="preserve">viernes, </w:t>
    </w:r>
    <w:r w:rsidRPr="0007208D">
      <w:rPr>
        <w:rFonts w:ascii="Arial" w:hAnsi="Arial" w:cs="Arial"/>
      </w:rPr>
      <w:t>6 de octubre de 2017</w:t>
    </w:r>
  </w:p>
  <w:p w14:paraId="616219A4" w14:textId="77777777" w:rsidR="00B71F48" w:rsidRDefault="00B71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44"/>
    <w:rsid w:val="000317B9"/>
    <w:rsid w:val="00051B2B"/>
    <w:rsid w:val="0007208D"/>
    <w:rsid w:val="000768E2"/>
    <w:rsid w:val="00110043"/>
    <w:rsid w:val="002045C3"/>
    <w:rsid w:val="00205F3C"/>
    <w:rsid w:val="0025245F"/>
    <w:rsid w:val="002705BD"/>
    <w:rsid w:val="002D6DE7"/>
    <w:rsid w:val="002F5D6B"/>
    <w:rsid w:val="00320F59"/>
    <w:rsid w:val="00367544"/>
    <w:rsid w:val="00374B8A"/>
    <w:rsid w:val="003C0832"/>
    <w:rsid w:val="003C0D64"/>
    <w:rsid w:val="003C4132"/>
    <w:rsid w:val="0041295C"/>
    <w:rsid w:val="00453FEE"/>
    <w:rsid w:val="004840DA"/>
    <w:rsid w:val="0057287D"/>
    <w:rsid w:val="005828A0"/>
    <w:rsid w:val="00586A02"/>
    <w:rsid w:val="00592880"/>
    <w:rsid w:val="00595DF4"/>
    <w:rsid w:val="005A240E"/>
    <w:rsid w:val="00625E86"/>
    <w:rsid w:val="00631B8F"/>
    <w:rsid w:val="006E0489"/>
    <w:rsid w:val="006F7055"/>
    <w:rsid w:val="00701AB3"/>
    <w:rsid w:val="00747D52"/>
    <w:rsid w:val="007A3371"/>
    <w:rsid w:val="00831584"/>
    <w:rsid w:val="00854900"/>
    <w:rsid w:val="008C77F8"/>
    <w:rsid w:val="008D109B"/>
    <w:rsid w:val="00905790"/>
    <w:rsid w:val="00905841"/>
    <w:rsid w:val="009317DD"/>
    <w:rsid w:val="009B2685"/>
    <w:rsid w:val="00A47890"/>
    <w:rsid w:val="00A87AAC"/>
    <w:rsid w:val="00A97BAD"/>
    <w:rsid w:val="00B624A9"/>
    <w:rsid w:val="00B66531"/>
    <w:rsid w:val="00B71F48"/>
    <w:rsid w:val="00B81319"/>
    <w:rsid w:val="00B943CB"/>
    <w:rsid w:val="00BC5031"/>
    <w:rsid w:val="00BC79F5"/>
    <w:rsid w:val="00C14F22"/>
    <w:rsid w:val="00C200EF"/>
    <w:rsid w:val="00C530F8"/>
    <w:rsid w:val="00C55A9C"/>
    <w:rsid w:val="00C73A9D"/>
    <w:rsid w:val="00D33BBD"/>
    <w:rsid w:val="00D63189"/>
    <w:rsid w:val="00DC6B81"/>
    <w:rsid w:val="00E46AB9"/>
    <w:rsid w:val="00E91FEF"/>
    <w:rsid w:val="00F17FD7"/>
    <w:rsid w:val="00F73635"/>
    <w:rsid w:val="00F90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73D493"/>
  <w14:defaultImageDpi w14:val="300"/>
  <w15:docId w15:val="{E5D2E08D-753C-4ADA-BC6E-3E4CAE3F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544"/>
    <w:pPr>
      <w:tabs>
        <w:tab w:val="center" w:pos="4419"/>
        <w:tab w:val="right" w:pos="8838"/>
      </w:tabs>
    </w:pPr>
  </w:style>
  <w:style w:type="character" w:customStyle="1" w:styleId="HeaderChar">
    <w:name w:val="Header Char"/>
    <w:basedOn w:val="DefaultParagraphFont"/>
    <w:link w:val="Header"/>
    <w:uiPriority w:val="99"/>
    <w:rsid w:val="00367544"/>
    <w:rPr>
      <w:lang w:val="es-ES_tradnl"/>
    </w:rPr>
  </w:style>
  <w:style w:type="paragraph" w:styleId="Footer">
    <w:name w:val="footer"/>
    <w:basedOn w:val="Normal"/>
    <w:link w:val="FooterChar"/>
    <w:uiPriority w:val="99"/>
    <w:unhideWhenUsed/>
    <w:rsid w:val="00367544"/>
    <w:pPr>
      <w:tabs>
        <w:tab w:val="center" w:pos="4419"/>
        <w:tab w:val="right" w:pos="8838"/>
      </w:tabs>
    </w:pPr>
  </w:style>
  <w:style w:type="character" w:customStyle="1" w:styleId="FooterChar">
    <w:name w:val="Footer Char"/>
    <w:basedOn w:val="DefaultParagraphFont"/>
    <w:link w:val="Footer"/>
    <w:uiPriority w:val="99"/>
    <w:rsid w:val="00367544"/>
    <w:rPr>
      <w:lang w:val="es-ES_tradnl"/>
    </w:rPr>
  </w:style>
  <w:style w:type="paragraph" w:styleId="BalloonText">
    <w:name w:val="Balloon Text"/>
    <w:basedOn w:val="Normal"/>
    <w:link w:val="BalloonTextChar"/>
    <w:uiPriority w:val="99"/>
    <w:semiHidden/>
    <w:unhideWhenUsed/>
    <w:rsid w:val="003675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544"/>
    <w:rPr>
      <w:rFonts w:ascii="Lucida Grande" w:hAnsi="Lucida Grande" w:cs="Lucida Grande"/>
      <w:sz w:val="18"/>
      <w:szCs w:val="18"/>
      <w:lang w:val="es-ES_tradnl"/>
    </w:rPr>
  </w:style>
  <w:style w:type="paragraph" w:styleId="FootnoteText">
    <w:name w:val="footnote text"/>
    <w:basedOn w:val="Normal"/>
    <w:link w:val="FootnoteTextChar"/>
    <w:uiPriority w:val="99"/>
    <w:unhideWhenUsed/>
    <w:rsid w:val="009317DD"/>
  </w:style>
  <w:style w:type="character" w:customStyle="1" w:styleId="FootnoteTextChar">
    <w:name w:val="Footnote Text Char"/>
    <w:basedOn w:val="DefaultParagraphFont"/>
    <w:link w:val="FootnoteText"/>
    <w:uiPriority w:val="99"/>
    <w:rsid w:val="009317DD"/>
    <w:rPr>
      <w:lang w:val="es-ES_tradnl"/>
    </w:rPr>
  </w:style>
  <w:style w:type="character" w:styleId="FootnoteReference">
    <w:name w:val="footnote reference"/>
    <w:basedOn w:val="DefaultParagraphFont"/>
    <w:uiPriority w:val="99"/>
    <w:unhideWhenUsed/>
    <w:rsid w:val="009317DD"/>
    <w:rPr>
      <w:vertAlign w:val="superscript"/>
    </w:rPr>
  </w:style>
  <w:style w:type="paragraph" w:styleId="NormalWeb">
    <w:name w:val="Normal (Web)"/>
    <w:basedOn w:val="Normal"/>
    <w:uiPriority w:val="99"/>
    <w:semiHidden/>
    <w:unhideWhenUsed/>
    <w:rsid w:val="00374B8A"/>
    <w:rPr>
      <w:rFonts w:ascii="Times New Roman" w:hAnsi="Times New Roman" w:cs="Times New Roman"/>
    </w:rPr>
  </w:style>
  <w:style w:type="character" w:styleId="PageNumber">
    <w:name w:val="page number"/>
    <w:basedOn w:val="DefaultParagraphFont"/>
    <w:uiPriority w:val="99"/>
    <w:semiHidden/>
    <w:unhideWhenUsed/>
    <w:rsid w:val="00BC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39488">
      <w:bodyDiv w:val="1"/>
      <w:marLeft w:val="0"/>
      <w:marRight w:val="0"/>
      <w:marTop w:val="0"/>
      <w:marBottom w:val="0"/>
      <w:divBdr>
        <w:top w:val="none" w:sz="0" w:space="0" w:color="auto"/>
        <w:left w:val="none" w:sz="0" w:space="0" w:color="auto"/>
        <w:bottom w:val="none" w:sz="0" w:space="0" w:color="auto"/>
        <w:right w:val="none" w:sz="0" w:space="0" w:color="auto"/>
      </w:divBdr>
    </w:div>
    <w:div w:id="1340622863">
      <w:bodyDiv w:val="1"/>
      <w:marLeft w:val="0"/>
      <w:marRight w:val="0"/>
      <w:marTop w:val="0"/>
      <w:marBottom w:val="0"/>
      <w:divBdr>
        <w:top w:val="none" w:sz="0" w:space="0" w:color="auto"/>
        <w:left w:val="none" w:sz="0" w:space="0" w:color="auto"/>
        <w:bottom w:val="none" w:sz="0" w:space="0" w:color="auto"/>
        <w:right w:val="none" w:sz="0" w:space="0" w:color="auto"/>
      </w:divBdr>
      <w:divsChild>
        <w:div w:id="1525363838">
          <w:marLeft w:val="0"/>
          <w:marRight w:val="0"/>
          <w:marTop w:val="0"/>
          <w:marBottom w:val="0"/>
          <w:divBdr>
            <w:top w:val="none" w:sz="0" w:space="0" w:color="auto"/>
            <w:left w:val="none" w:sz="0" w:space="0" w:color="auto"/>
            <w:bottom w:val="none" w:sz="0" w:space="0" w:color="auto"/>
            <w:right w:val="none" w:sz="0" w:space="0" w:color="auto"/>
          </w:divBdr>
          <w:divsChild>
            <w:div w:id="2131052581">
              <w:marLeft w:val="0"/>
              <w:marRight w:val="0"/>
              <w:marTop w:val="0"/>
              <w:marBottom w:val="0"/>
              <w:divBdr>
                <w:top w:val="none" w:sz="0" w:space="0" w:color="auto"/>
                <w:left w:val="none" w:sz="0" w:space="0" w:color="auto"/>
                <w:bottom w:val="none" w:sz="0" w:space="0" w:color="auto"/>
                <w:right w:val="none" w:sz="0" w:space="0" w:color="auto"/>
              </w:divBdr>
              <w:divsChild>
                <w:div w:id="6189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3164">
      <w:bodyDiv w:val="1"/>
      <w:marLeft w:val="0"/>
      <w:marRight w:val="0"/>
      <w:marTop w:val="0"/>
      <w:marBottom w:val="0"/>
      <w:divBdr>
        <w:top w:val="none" w:sz="0" w:space="0" w:color="auto"/>
        <w:left w:val="none" w:sz="0" w:space="0" w:color="auto"/>
        <w:bottom w:val="none" w:sz="0" w:space="0" w:color="auto"/>
        <w:right w:val="none" w:sz="0" w:space="0" w:color="auto"/>
      </w:divBdr>
      <w:divsChild>
        <w:div w:id="1188443135">
          <w:marLeft w:val="0"/>
          <w:marRight w:val="0"/>
          <w:marTop w:val="0"/>
          <w:marBottom w:val="0"/>
          <w:divBdr>
            <w:top w:val="none" w:sz="0" w:space="0" w:color="auto"/>
            <w:left w:val="none" w:sz="0" w:space="0" w:color="auto"/>
            <w:bottom w:val="none" w:sz="0" w:space="0" w:color="auto"/>
            <w:right w:val="none" w:sz="0" w:space="0" w:color="auto"/>
          </w:divBdr>
          <w:divsChild>
            <w:div w:id="131944168">
              <w:marLeft w:val="0"/>
              <w:marRight w:val="0"/>
              <w:marTop w:val="0"/>
              <w:marBottom w:val="0"/>
              <w:divBdr>
                <w:top w:val="none" w:sz="0" w:space="0" w:color="auto"/>
                <w:left w:val="none" w:sz="0" w:space="0" w:color="auto"/>
                <w:bottom w:val="none" w:sz="0" w:space="0" w:color="auto"/>
                <w:right w:val="none" w:sz="0" w:space="0" w:color="auto"/>
              </w:divBdr>
              <w:divsChild>
                <w:div w:id="10937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60529">
      <w:bodyDiv w:val="1"/>
      <w:marLeft w:val="0"/>
      <w:marRight w:val="0"/>
      <w:marTop w:val="0"/>
      <w:marBottom w:val="0"/>
      <w:divBdr>
        <w:top w:val="none" w:sz="0" w:space="0" w:color="auto"/>
        <w:left w:val="none" w:sz="0" w:space="0" w:color="auto"/>
        <w:bottom w:val="none" w:sz="0" w:space="0" w:color="auto"/>
        <w:right w:val="none" w:sz="0" w:space="0" w:color="auto"/>
      </w:divBdr>
      <w:divsChild>
        <w:div w:id="1487015912">
          <w:marLeft w:val="0"/>
          <w:marRight w:val="0"/>
          <w:marTop w:val="0"/>
          <w:marBottom w:val="0"/>
          <w:divBdr>
            <w:top w:val="none" w:sz="0" w:space="0" w:color="auto"/>
            <w:left w:val="none" w:sz="0" w:space="0" w:color="auto"/>
            <w:bottom w:val="none" w:sz="0" w:space="0" w:color="auto"/>
            <w:right w:val="none" w:sz="0" w:space="0" w:color="auto"/>
          </w:divBdr>
          <w:divsChild>
            <w:div w:id="567769509">
              <w:marLeft w:val="0"/>
              <w:marRight w:val="0"/>
              <w:marTop w:val="0"/>
              <w:marBottom w:val="0"/>
              <w:divBdr>
                <w:top w:val="none" w:sz="0" w:space="0" w:color="auto"/>
                <w:left w:val="none" w:sz="0" w:space="0" w:color="auto"/>
                <w:bottom w:val="none" w:sz="0" w:space="0" w:color="auto"/>
                <w:right w:val="none" w:sz="0" w:space="0" w:color="auto"/>
              </w:divBdr>
              <w:divsChild>
                <w:div w:id="1094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5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21D6361AF2A84A8C32C35E7765B2DE"/>
        <w:category>
          <w:name w:val="General"/>
          <w:gallery w:val="placeholder"/>
        </w:category>
        <w:types>
          <w:type w:val="bbPlcHdr"/>
        </w:types>
        <w:behaviors>
          <w:behavior w:val="content"/>
        </w:behaviors>
        <w:guid w:val="{77819819-A05C-4440-9AE6-4895F2AFF2B3}"/>
      </w:docPartPr>
      <w:docPartBody>
        <w:p w:rsidR="008C6CA7" w:rsidRDefault="008C6CA7" w:rsidP="008C6CA7">
          <w:pPr>
            <w:pStyle w:val="6221D6361AF2A84A8C32C35E7765B2DE"/>
          </w:pPr>
          <w:r>
            <w:rPr>
              <w:lang w:val="es-ES"/>
            </w:rPr>
            <w:t>[Escriba texto]</w:t>
          </w:r>
        </w:p>
      </w:docPartBody>
    </w:docPart>
    <w:docPart>
      <w:docPartPr>
        <w:name w:val="F9E44FCBD8CFCC4F85CAA711D70584B3"/>
        <w:category>
          <w:name w:val="General"/>
          <w:gallery w:val="placeholder"/>
        </w:category>
        <w:types>
          <w:type w:val="bbPlcHdr"/>
        </w:types>
        <w:behaviors>
          <w:behavior w:val="content"/>
        </w:behaviors>
        <w:guid w:val="{0B8C9767-6904-5A4C-83F9-09115B4E409D}"/>
      </w:docPartPr>
      <w:docPartBody>
        <w:p w:rsidR="008C6CA7" w:rsidRDefault="008C6CA7" w:rsidP="008C6CA7">
          <w:pPr>
            <w:pStyle w:val="F9E44FCBD8CFCC4F85CAA711D70584B3"/>
          </w:pPr>
          <w:r>
            <w:rPr>
              <w:lang w:val="es-ES"/>
            </w:rPr>
            <w:t>[Escriba texto]</w:t>
          </w:r>
        </w:p>
      </w:docPartBody>
    </w:docPart>
    <w:docPart>
      <w:docPartPr>
        <w:name w:val="EEA9778911219D438E2A5C8F6F065DFA"/>
        <w:category>
          <w:name w:val="General"/>
          <w:gallery w:val="placeholder"/>
        </w:category>
        <w:types>
          <w:type w:val="bbPlcHdr"/>
        </w:types>
        <w:behaviors>
          <w:behavior w:val="content"/>
        </w:behaviors>
        <w:guid w:val="{2C96DCFF-C08C-B646-8CE4-3B55D7A863E8}"/>
      </w:docPartPr>
      <w:docPartBody>
        <w:p w:rsidR="008C6CA7" w:rsidRDefault="008C6CA7" w:rsidP="008C6CA7">
          <w:pPr>
            <w:pStyle w:val="EEA9778911219D438E2A5C8F6F065D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A7"/>
    <w:rsid w:val="008C6CA7"/>
    <w:rsid w:val="00A9432F"/>
    <w:rsid w:val="00B043AB"/>
    <w:rsid w:val="00ED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1D6361AF2A84A8C32C35E7765B2DE">
    <w:name w:val="6221D6361AF2A84A8C32C35E7765B2DE"/>
    <w:rsid w:val="008C6CA7"/>
  </w:style>
  <w:style w:type="paragraph" w:customStyle="1" w:styleId="F9E44FCBD8CFCC4F85CAA711D70584B3">
    <w:name w:val="F9E44FCBD8CFCC4F85CAA711D70584B3"/>
    <w:rsid w:val="008C6CA7"/>
  </w:style>
  <w:style w:type="paragraph" w:customStyle="1" w:styleId="EEA9778911219D438E2A5C8F6F065DFA">
    <w:name w:val="EEA9778911219D438E2A5C8F6F065DFA"/>
    <w:rsid w:val="008C6CA7"/>
  </w:style>
  <w:style w:type="paragraph" w:customStyle="1" w:styleId="5B972227B0A8C14083BC3834B2DDC419">
    <w:name w:val="5B972227B0A8C14083BC3834B2DDC419"/>
    <w:rsid w:val="008C6CA7"/>
  </w:style>
  <w:style w:type="paragraph" w:customStyle="1" w:styleId="77DB0AF4AD66824FBF6B04A7825A1C6C">
    <w:name w:val="77DB0AF4AD66824FBF6B04A7825A1C6C"/>
    <w:rsid w:val="008C6CA7"/>
  </w:style>
  <w:style w:type="paragraph" w:customStyle="1" w:styleId="A11BBCCA2751AE4ABBFC7750FB265BC7">
    <w:name w:val="A11BBCCA2751AE4ABBFC7750FB265BC7"/>
    <w:rsid w:val="008C6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AADF34-89BF-4A50-8174-99B3F1C77CA5}">
  <ds:schemaRefs>
    <ds:schemaRef ds:uri="http://schemas.openxmlformats.org/officeDocument/2006/bibliography"/>
  </ds:schemaRefs>
</ds:datastoreItem>
</file>

<file path=customXml/itemProps2.xml><?xml version="1.0" encoding="utf-8"?>
<ds:datastoreItem xmlns:ds="http://schemas.openxmlformats.org/officeDocument/2006/customXml" ds:itemID="{A9664F19-AF3E-4FE9-8159-E423EBD4D284}"/>
</file>

<file path=customXml/itemProps3.xml><?xml version="1.0" encoding="utf-8"?>
<ds:datastoreItem xmlns:ds="http://schemas.openxmlformats.org/officeDocument/2006/customXml" ds:itemID="{1E77F5C9-147C-409C-8924-FA05392F406D}"/>
</file>

<file path=customXml/itemProps4.xml><?xml version="1.0" encoding="utf-8"?>
<ds:datastoreItem xmlns:ds="http://schemas.openxmlformats.org/officeDocument/2006/customXml" ds:itemID="{E494CB38-7524-4756-9A40-5A84675C4576}"/>
</file>

<file path=docProps/app.xml><?xml version="1.0" encoding="utf-8"?>
<Properties xmlns="http://schemas.openxmlformats.org/officeDocument/2006/extended-properties" xmlns:vt="http://schemas.openxmlformats.org/officeDocument/2006/docPropsVTypes">
  <Template>Normal.dotm</Template>
  <TotalTime>1</TotalTime>
  <Pages>7</Pages>
  <Words>2443</Words>
  <Characters>13929</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Familia</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Rios</dc:creator>
  <cp:keywords/>
  <dc:description/>
  <cp:lastModifiedBy>Durnescu Lilian</cp:lastModifiedBy>
  <cp:revision>2</cp:revision>
  <dcterms:created xsi:type="dcterms:W3CDTF">2017-10-09T08:41:00Z</dcterms:created>
  <dcterms:modified xsi:type="dcterms:W3CDTF">2017-10-09T08:41:00Z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