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6"/>
      </w:tblGrid>
      <w:tr w:rsidR="003339EE" w:rsidRPr="003339EE" w:rsidTr="003339EE">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3339EE" w:rsidRPr="003339EE" w:rsidRDefault="003339EE" w:rsidP="003339EE">
            <w:pPr>
              <w:spacing w:after="0" w:line="240" w:lineRule="auto"/>
              <w:rPr>
                <w:rFonts w:ascii="Times New Roman" w:eastAsia="Times New Roman" w:hAnsi="Times New Roman" w:cs="Times New Roman"/>
                <w:b/>
                <w:bCs/>
                <w:color w:val="000000"/>
                <w:sz w:val="24"/>
                <w:szCs w:val="24"/>
                <w:lang w:val="fr-FR" w:eastAsia="en-GB"/>
              </w:rPr>
            </w:pPr>
            <w:r w:rsidRPr="003339EE">
              <w:rPr>
                <w:rFonts w:ascii="Times New Roman" w:eastAsia="Times New Roman" w:hAnsi="Times New Roman" w:cs="Times New Roman"/>
                <w:b/>
                <w:bCs/>
                <w:color w:val="000000"/>
                <w:sz w:val="24"/>
                <w:szCs w:val="24"/>
                <w:lang w:val="fr-FR" w:eastAsia="en-GB"/>
              </w:rPr>
              <w:t>4 OCTOBRE 1867. - Loi sur les circonstances atténuantes. &lt;NOTE : Consultation des versions antérieures à partir du 01-01-1990 et mise à jour au 16-06-2008&gt;</w:t>
            </w:r>
            <w:r w:rsidRPr="003339EE">
              <w:rPr>
                <w:rFonts w:ascii="Times New Roman" w:eastAsia="Times New Roman" w:hAnsi="Times New Roman" w:cs="Times New Roman"/>
                <w:b/>
                <w:bCs/>
                <w:color w:val="000000"/>
                <w:sz w:val="24"/>
                <w:szCs w:val="24"/>
                <w:lang w:val="fr-FR" w:eastAsia="en-GB"/>
              </w:rPr>
              <w:br/>
              <w:t xml:space="preserve">(NOTE : Consultation des versions antérieures à partir du 21-07-1994 et mise à jour au </w:t>
            </w:r>
            <w:r w:rsidRPr="003339EE">
              <w:rPr>
                <w:rFonts w:ascii="Times New Roman" w:eastAsia="Times New Roman" w:hAnsi="Times New Roman" w:cs="Times New Roman"/>
                <w:b/>
                <w:bCs/>
                <w:color w:val="FF0000"/>
                <w:sz w:val="24"/>
                <w:szCs w:val="24"/>
                <w:lang w:val="fr-FR" w:eastAsia="en-GB"/>
              </w:rPr>
              <w:t>31-01-2013</w:t>
            </w:r>
            <w:r w:rsidRPr="003339EE">
              <w:rPr>
                <w:rFonts w:ascii="Times New Roman" w:eastAsia="Times New Roman" w:hAnsi="Times New Roman" w:cs="Times New Roman"/>
                <w:b/>
                <w:bCs/>
                <w:color w:val="000000"/>
                <w:sz w:val="24"/>
                <w:szCs w:val="24"/>
                <w:lang w:val="fr-FR" w:eastAsia="en-GB"/>
              </w:rPr>
              <w:t>)</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FF0000"/>
                <w:sz w:val="24"/>
                <w:szCs w:val="24"/>
                <w:lang w:val="fr-FR" w:eastAsia="en-GB"/>
              </w:rPr>
              <w:t xml:space="preserve">Publication : </w:t>
            </w:r>
            <w:r w:rsidRPr="003339EE">
              <w:rPr>
                <w:rFonts w:ascii="Times New Roman" w:eastAsia="Times New Roman" w:hAnsi="Times New Roman" w:cs="Times New Roman"/>
                <w:b/>
                <w:bCs/>
                <w:color w:val="000000"/>
                <w:sz w:val="24"/>
                <w:szCs w:val="24"/>
                <w:lang w:val="fr-FR" w:eastAsia="en-GB"/>
              </w:rPr>
              <w:t xml:space="preserve">05-10-1867 </w:t>
            </w:r>
            <w:r w:rsidRPr="003339EE">
              <w:rPr>
                <w:rFonts w:ascii="Times New Roman" w:eastAsia="Times New Roman" w:hAnsi="Times New Roman" w:cs="Times New Roman"/>
                <w:b/>
                <w:bCs/>
                <w:color w:val="FF0000"/>
                <w:sz w:val="24"/>
                <w:szCs w:val="24"/>
                <w:lang w:val="fr-FR" w:eastAsia="en-GB"/>
              </w:rPr>
              <w:t xml:space="preserve">numéro : </w:t>
            </w:r>
            <w:r w:rsidRPr="003339EE">
              <w:rPr>
                <w:rFonts w:ascii="Times New Roman" w:eastAsia="Times New Roman" w:hAnsi="Times New Roman" w:cs="Times New Roman"/>
                <w:b/>
                <w:bCs/>
                <w:color w:val="000000"/>
                <w:sz w:val="24"/>
                <w:szCs w:val="24"/>
                <w:lang w:val="fr-FR" w:eastAsia="en-GB"/>
              </w:rPr>
              <w:t>  1867100450</w:t>
            </w:r>
            <w:r w:rsidRPr="003339EE">
              <w:rPr>
                <w:rFonts w:ascii="Times New Roman" w:eastAsia="Times New Roman" w:hAnsi="Times New Roman" w:cs="Times New Roman"/>
                <w:b/>
                <w:bCs/>
                <w:color w:val="FF0000"/>
                <w:sz w:val="24"/>
                <w:szCs w:val="24"/>
                <w:lang w:val="fr-FR" w:eastAsia="en-GB"/>
              </w:rPr>
              <w:t xml:space="preserve"> page : </w:t>
            </w:r>
            <w:r w:rsidRPr="003339EE">
              <w:rPr>
                <w:rFonts w:ascii="Times New Roman" w:eastAsia="Times New Roman" w:hAnsi="Times New Roman" w:cs="Times New Roman"/>
                <w:b/>
                <w:bCs/>
                <w:color w:val="000000"/>
                <w:sz w:val="24"/>
                <w:szCs w:val="24"/>
                <w:lang w:val="fr-FR" w:eastAsia="en-GB"/>
              </w:rPr>
              <w:t xml:space="preserve">0 </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FF0000"/>
                <w:sz w:val="24"/>
                <w:szCs w:val="24"/>
                <w:lang w:val="fr-FR" w:eastAsia="en-GB"/>
              </w:rPr>
              <w:t xml:space="preserve">Dossier numéro : </w:t>
            </w:r>
            <w:r w:rsidRPr="003339EE">
              <w:rPr>
                <w:rFonts w:ascii="Times New Roman" w:eastAsia="Times New Roman" w:hAnsi="Times New Roman" w:cs="Times New Roman"/>
                <w:b/>
                <w:bCs/>
                <w:color w:val="000000"/>
                <w:sz w:val="24"/>
                <w:szCs w:val="24"/>
                <w:lang w:val="fr-FR" w:eastAsia="en-GB"/>
              </w:rPr>
              <w:t>1867-10-04/30</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FF0000"/>
                <w:sz w:val="24"/>
                <w:szCs w:val="24"/>
                <w:lang w:val="fr-FR" w:eastAsia="en-GB"/>
              </w:rPr>
              <w:t xml:space="preserve">Entrée en vigueur : </w:t>
            </w:r>
            <w:r w:rsidRPr="003339EE">
              <w:rPr>
                <w:rFonts w:ascii="Times New Roman" w:eastAsia="Times New Roman" w:hAnsi="Times New Roman" w:cs="Times New Roman"/>
                <w:b/>
                <w:bCs/>
                <w:color w:val="000000"/>
                <w:sz w:val="24"/>
                <w:szCs w:val="24"/>
                <w:lang w:val="fr-FR" w:eastAsia="en-GB"/>
              </w:rPr>
              <w:t xml:space="preserve">15-10-1867 </w:t>
            </w:r>
          </w:p>
        </w:tc>
      </w:tr>
    </w:tbl>
    <w:p w:rsidR="003339EE" w:rsidRPr="003339EE" w:rsidRDefault="003339EE" w:rsidP="003339EE">
      <w:pPr>
        <w:spacing w:after="0" w:line="240" w:lineRule="auto"/>
        <w:rPr>
          <w:rFonts w:ascii="Times New Roman" w:eastAsia="Times New Roman" w:hAnsi="Times New Roman" w:cs="Times New Roman"/>
          <w:color w:val="000000"/>
          <w:sz w:val="24"/>
          <w:szCs w:val="24"/>
          <w:lang w:val="fr-FR" w:eastAsia="en-GB"/>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3339EE" w:rsidRPr="003339EE" w:rsidTr="003339EE">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3339EE" w:rsidRPr="003339EE" w:rsidRDefault="003339EE" w:rsidP="003339EE">
            <w:pPr>
              <w:spacing w:after="0" w:line="240" w:lineRule="auto"/>
              <w:jc w:val="center"/>
              <w:rPr>
                <w:rFonts w:ascii="Times New Roman" w:eastAsia="Times New Roman" w:hAnsi="Times New Roman" w:cs="Times New Roman"/>
                <w:b/>
                <w:bCs/>
                <w:color w:val="000000"/>
                <w:sz w:val="24"/>
                <w:szCs w:val="24"/>
                <w:lang w:eastAsia="en-GB"/>
              </w:rPr>
            </w:pPr>
            <w:r w:rsidRPr="003339EE">
              <w:rPr>
                <w:rFonts w:ascii="Times New Roman" w:eastAsia="Times New Roman" w:hAnsi="Times New Roman" w:cs="Times New Roman"/>
                <w:b/>
                <w:bCs/>
                <w:color w:val="0000FF"/>
                <w:sz w:val="36"/>
                <w:szCs w:val="36"/>
                <w:lang w:eastAsia="en-GB"/>
              </w:rPr>
              <w:t xml:space="preserve">Table des </w:t>
            </w:r>
            <w:proofErr w:type="spellStart"/>
            <w:r w:rsidRPr="003339EE">
              <w:rPr>
                <w:rFonts w:ascii="Times New Roman" w:eastAsia="Times New Roman" w:hAnsi="Times New Roman" w:cs="Times New Roman"/>
                <w:b/>
                <w:bCs/>
                <w:color w:val="0000FF"/>
                <w:sz w:val="36"/>
                <w:szCs w:val="36"/>
                <w:lang w:eastAsia="en-GB"/>
              </w:rPr>
              <w:t>matières</w:t>
            </w:r>
            <w:proofErr w:type="spellEnd"/>
            <w:r w:rsidRPr="003339EE">
              <w:rPr>
                <w:rFonts w:ascii="Times New Roman" w:eastAsia="Times New Roman" w:hAnsi="Times New Roman" w:cs="Times New Roman"/>
                <w:b/>
                <w:bCs/>
                <w:color w:val="0000FF"/>
                <w:sz w:val="36"/>
                <w:szCs w:val="36"/>
                <w:lang w:eastAsia="en-GB"/>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339EE" w:rsidRPr="003339EE" w:rsidRDefault="003339EE" w:rsidP="003339EE">
            <w:pPr>
              <w:spacing w:after="0" w:line="240" w:lineRule="auto"/>
              <w:jc w:val="center"/>
              <w:rPr>
                <w:rFonts w:ascii="Times New Roman" w:eastAsia="Times New Roman" w:hAnsi="Times New Roman" w:cs="Times New Roman"/>
                <w:b/>
                <w:bCs/>
                <w:color w:val="000000"/>
                <w:sz w:val="24"/>
                <w:szCs w:val="24"/>
                <w:lang w:eastAsia="en-GB"/>
              </w:rPr>
            </w:pPr>
            <w:hyperlink r:id="rId5" w:anchor="texte" w:history="1">
              <w:proofErr w:type="spellStart"/>
              <w:r w:rsidRPr="003339EE">
                <w:rPr>
                  <w:rFonts w:ascii="Times New Roman" w:eastAsia="Times New Roman" w:hAnsi="Times New Roman" w:cs="Times New Roman"/>
                  <w:b/>
                  <w:bCs/>
                  <w:color w:val="0000FF"/>
                  <w:sz w:val="24"/>
                  <w:szCs w:val="24"/>
                  <w:u w:val="single"/>
                  <w:lang w:eastAsia="en-GB"/>
                </w:rPr>
                <w:t>Texte</w:t>
              </w:r>
              <w:proofErr w:type="spellEnd"/>
              <w:r w:rsidRPr="003339E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339EE" w:rsidRPr="003339EE" w:rsidRDefault="003339EE" w:rsidP="003339EE">
            <w:pPr>
              <w:spacing w:after="0" w:line="240" w:lineRule="auto"/>
              <w:jc w:val="center"/>
              <w:rPr>
                <w:rFonts w:ascii="Times New Roman" w:eastAsia="Times New Roman" w:hAnsi="Times New Roman" w:cs="Times New Roman"/>
                <w:b/>
                <w:bCs/>
                <w:color w:val="000000"/>
                <w:sz w:val="24"/>
                <w:szCs w:val="24"/>
                <w:lang w:eastAsia="en-GB"/>
              </w:rPr>
            </w:pPr>
            <w:hyperlink r:id="rId6" w:anchor="top" w:history="1">
              <w:r w:rsidRPr="003339EE">
                <w:rPr>
                  <w:rFonts w:ascii="Times New Roman" w:eastAsia="Times New Roman" w:hAnsi="Times New Roman" w:cs="Times New Roman"/>
                  <w:b/>
                  <w:bCs/>
                  <w:color w:val="0000FF"/>
                  <w:sz w:val="24"/>
                  <w:szCs w:val="24"/>
                  <w:u w:val="single"/>
                  <w:lang w:eastAsia="en-GB"/>
                </w:rPr>
                <w:t xml:space="preserve">Début </w:t>
              </w:r>
            </w:hyperlink>
          </w:p>
        </w:tc>
      </w:tr>
      <w:tr w:rsidR="003339EE" w:rsidRPr="003339EE" w:rsidTr="003339EE">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3339EE" w:rsidRPr="003339EE" w:rsidRDefault="003339EE" w:rsidP="003339EE">
            <w:pPr>
              <w:spacing w:after="0" w:line="240" w:lineRule="auto"/>
              <w:rPr>
                <w:rFonts w:ascii="Times New Roman" w:eastAsia="Times New Roman" w:hAnsi="Times New Roman" w:cs="Times New Roman"/>
                <w:b/>
                <w:bCs/>
                <w:color w:val="000000"/>
                <w:sz w:val="24"/>
                <w:szCs w:val="24"/>
                <w:lang w:eastAsia="en-GB"/>
              </w:rPr>
            </w:pPr>
            <w:r w:rsidRPr="003339EE">
              <w:rPr>
                <w:rFonts w:ascii="Times New Roman" w:eastAsia="Times New Roman" w:hAnsi="Times New Roman" w:cs="Times New Roman"/>
                <w:b/>
                <w:bCs/>
                <w:color w:val="000000"/>
                <w:sz w:val="24"/>
                <w:szCs w:val="24"/>
                <w:lang w:eastAsia="en-GB"/>
              </w:rPr>
              <w:br/>
              <w:t xml:space="preserve">Art. 1-7 </w:t>
            </w:r>
          </w:p>
        </w:tc>
      </w:tr>
    </w:tbl>
    <w:p w:rsidR="003339EE" w:rsidRPr="003339EE" w:rsidRDefault="003339EE" w:rsidP="003339EE">
      <w:pPr>
        <w:spacing w:after="0" w:line="240" w:lineRule="auto"/>
        <w:rPr>
          <w:rFonts w:ascii="Times New Roman" w:eastAsia="Times New Roman" w:hAnsi="Times New Roman" w:cs="Times New Roman"/>
          <w:color w:val="000000"/>
          <w:sz w:val="24"/>
          <w:szCs w:val="24"/>
          <w:lang w:eastAsia="en-GB"/>
        </w:rPr>
      </w:pPr>
      <w:bookmarkStart w:id="1" w:name="text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3339EE" w:rsidRPr="003339EE" w:rsidTr="003339EE">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3339EE" w:rsidRPr="003339EE" w:rsidRDefault="003339EE" w:rsidP="003339EE">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3339EE">
              <w:rPr>
                <w:rFonts w:ascii="Times New Roman" w:eastAsia="Times New Roman" w:hAnsi="Times New Roman" w:cs="Times New Roman"/>
                <w:b/>
                <w:bCs/>
                <w:color w:val="0000FF"/>
                <w:sz w:val="36"/>
                <w:szCs w:val="36"/>
                <w:lang w:eastAsia="en-GB"/>
              </w:rPr>
              <w:t>Texte</w:t>
            </w:r>
            <w:proofErr w:type="spellEnd"/>
            <w:r w:rsidRPr="003339EE">
              <w:rPr>
                <w:rFonts w:ascii="Times New Roman" w:eastAsia="Times New Roman" w:hAnsi="Times New Roman" w:cs="Times New Roman"/>
                <w:b/>
                <w:bCs/>
                <w:color w:val="0000FF"/>
                <w:sz w:val="36"/>
                <w:szCs w:val="36"/>
                <w:lang w:eastAsia="en-GB"/>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339EE" w:rsidRPr="003339EE" w:rsidRDefault="003339EE" w:rsidP="003339EE">
            <w:pPr>
              <w:spacing w:after="0" w:line="240" w:lineRule="auto"/>
              <w:jc w:val="center"/>
              <w:rPr>
                <w:rFonts w:ascii="Times New Roman" w:eastAsia="Times New Roman" w:hAnsi="Times New Roman" w:cs="Times New Roman"/>
                <w:b/>
                <w:bCs/>
                <w:color w:val="000000"/>
                <w:sz w:val="24"/>
                <w:szCs w:val="24"/>
                <w:lang w:eastAsia="en-GB"/>
              </w:rPr>
            </w:pPr>
            <w:hyperlink r:id="rId7" w:anchor="tablematiere" w:history="1">
              <w:r w:rsidRPr="003339EE">
                <w:rPr>
                  <w:rFonts w:ascii="Times New Roman" w:eastAsia="Times New Roman" w:hAnsi="Times New Roman" w:cs="Times New Roman"/>
                  <w:b/>
                  <w:bCs/>
                  <w:color w:val="0000FF"/>
                  <w:sz w:val="24"/>
                  <w:szCs w:val="24"/>
                  <w:u w:val="single"/>
                  <w:lang w:eastAsia="en-GB"/>
                </w:rPr>
                <w:t xml:space="preserve">Table des </w:t>
              </w:r>
              <w:proofErr w:type="spellStart"/>
              <w:r w:rsidRPr="003339EE">
                <w:rPr>
                  <w:rFonts w:ascii="Times New Roman" w:eastAsia="Times New Roman" w:hAnsi="Times New Roman" w:cs="Times New Roman"/>
                  <w:b/>
                  <w:bCs/>
                  <w:color w:val="0000FF"/>
                  <w:sz w:val="24"/>
                  <w:szCs w:val="24"/>
                  <w:u w:val="single"/>
                  <w:lang w:eastAsia="en-GB"/>
                </w:rPr>
                <w:t>matières</w:t>
              </w:r>
              <w:proofErr w:type="spellEnd"/>
              <w:r w:rsidRPr="003339E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339EE" w:rsidRPr="003339EE" w:rsidRDefault="003339EE" w:rsidP="003339EE">
            <w:pPr>
              <w:spacing w:after="0" w:line="240" w:lineRule="auto"/>
              <w:jc w:val="center"/>
              <w:rPr>
                <w:rFonts w:ascii="Times New Roman" w:eastAsia="Times New Roman" w:hAnsi="Times New Roman" w:cs="Times New Roman"/>
                <w:b/>
                <w:bCs/>
                <w:color w:val="000000"/>
                <w:sz w:val="24"/>
                <w:szCs w:val="24"/>
                <w:lang w:eastAsia="en-GB"/>
              </w:rPr>
            </w:pPr>
            <w:hyperlink r:id="rId8" w:anchor="top" w:history="1">
              <w:r w:rsidRPr="003339EE">
                <w:rPr>
                  <w:rFonts w:ascii="Times New Roman" w:eastAsia="Times New Roman" w:hAnsi="Times New Roman" w:cs="Times New Roman"/>
                  <w:b/>
                  <w:bCs/>
                  <w:color w:val="0000FF"/>
                  <w:sz w:val="24"/>
                  <w:szCs w:val="24"/>
                  <w:u w:val="single"/>
                  <w:lang w:eastAsia="en-GB"/>
                </w:rPr>
                <w:t xml:space="preserve">Début </w:t>
              </w:r>
            </w:hyperlink>
          </w:p>
        </w:tc>
      </w:tr>
      <w:tr w:rsidR="003339EE" w:rsidRPr="003339EE" w:rsidTr="003339EE">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3339EE" w:rsidRPr="003339EE" w:rsidRDefault="003339EE" w:rsidP="003339EE">
            <w:pPr>
              <w:spacing w:after="0" w:line="240" w:lineRule="auto"/>
              <w:rPr>
                <w:rFonts w:ascii="Times New Roman" w:eastAsia="Times New Roman" w:hAnsi="Times New Roman" w:cs="Times New Roman"/>
                <w:b/>
                <w:bCs/>
                <w:color w:val="000000"/>
                <w:sz w:val="24"/>
                <w:szCs w:val="24"/>
                <w:lang w:val="fr-FR" w:eastAsia="en-GB"/>
              </w:rPr>
            </w:pPr>
            <w:bookmarkStart w:id="2" w:name="Art.1"/>
            <w:r w:rsidRPr="003339EE">
              <w:rPr>
                <w:rFonts w:ascii="Times New Roman" w:eastAsia="Times New Roman" w:hAnsi="Times New Roman" w:cs="Times New Roman"/>
                <w:b/>
                <w:bCs/>
                <w:color w:val="000000"/>
                <w:sz w:val="24"/>
                <w:szCs w:val="24"/>
                <w:lang w:val="fr-FR" w:eastAsia="en-GB"/>
              </w:rPr>
              <w:t xml:space="preserve">Article </w:t>
            </w:r>
            <w:bookmarkEnd w:id="2"/>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"Art.2"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1</w:t>
            </w:r>
            <w:r w:rsidRPr="003339EE">
              <w:rPr>
                <w:rFonts w:ascii="Times New Roman" w:eastAsia="Times New Roman" w:hAnsi="Times New Roman" w:cs="Times New Roman"/>
                <w:b/>
                <w:bCs/>
                <w:color w:val="000000"/>
                <w:sz w:val="24"/>
                <w:szCs w:val="24"/>
                <w:lang w:eastAsia="en-GB"/>
              </w:rPr>
              <w:fldChar w:fldCharType="end"/>
            </w:r>
            <w:r w:rsidRPr="003339EE">
              <w:rPr>
                <w:rFonts w:ascii="Times New Roman" w:eastAsia="Times New Roman" w:hAnsi="Times New Roman" w:cs="Times New Roman"/>
                <w:b/>
                <w:bCs/>
                <w:color w:val="000000"/>
                <w:sz w:val="24"/>
                <w:szCs w:val="24"/>
                <w:lang w:val="fr-FR" w:eastAsia="en-GB"/>
              </w:rPr>
              <w:t>.&lt;L 23-08-1919, art. 3&gt; L'appréciation des circonstances atténuantes, dans les cas prévus par le chapitre IX, livre 1er, du Code pénal, [</w:t>
            </w:r>
            <w:r w:rsidRPr="003339EE">
              <w:rPr>
                <w:rFonts w:ascii="Times New Roman" w:eastAsia="Times New Roman" w:hAnsi="Times New Roman" w:cs="Times New Roman"/>
                <w:b/>
                <w:bCs/>
                <w:color w:val="FF0000"/>
                <w:sz w:val="24"/>
                <w:szCs w:val="24"/>
                <w:vertAlign w:val="superscript"/>
                <w:lang w:val="fr-FR" w:eastAsia="en-GB"/>
              </w:rPr>
              <w:t>1</w:t>
            </w:r>
            <w:r w:rsidRPr="003339EE">
              <w:rPr>
                <w:rFonts w:ascii="Times New Roman" w:eastAsia="Times New Roman" w:hAnsi="Times New Roman" w:cs="Times New Roman"/>
                <w:b/>
                <w:bCs/>
                <w:color w:val="000000"/>
                <w:sz w:val="24"/>
                <w:szCs w:val="24"/>
                <w:lang w:val="fr-FR" w:eastAsia="en-GB"/>
              </w:rPr>
              <w:t xml:space="preserve"> et des causes d'excuse]</w:t>
            </w:r>
            <w:r w:rsidRPr="003339EE">
              <w:rPr>
                <w:rFonts w:ascii="Times New Roman" w:eastAsia="Times New Roman" w:hAnsi="Times New Roman" w:cs="Times New Roman"/>
                <w:b/>
                <w:bCs/>
                <w:color w:val="FF0000"/>
                <w:sz w:val="24"/>
                <w:szCs w:val="24"/>
                <w:vertAlign w:val="superscript"/>
                <w:lang w:val="fr-FR" w:eastAsia="en-GB"/>
              </w:rPr>
              <w:t>1</w:t>
            </w:r>
            <w:r w:rsidRPr="003339EE">
              <w:rPr>
                <w:rFonts w:ascii="Times New Roman" w:eastAsia="Times New Roman" w:hAnsi="Times New Roman" w:cs="Times New Roman"/>
                <w:b/>
                <w:bCs/>
                <w:color w:val="000000"/>
                <w:sz w:val="24"/>
                <w:szCs w:val="24"/>
                <w:lang w:val="fr-FR" w:eastAsia="en-GB"/>
              </w:rPr>
              <w:t xml:space="preserve"> appartient aux juridictions de jugement et, ainsi qu'il est dit ci-après, aux juridictions d'instruction (et au ministère public). &lt;L 1994-07-11/33, art. 46, 1°, 002; En vigueur : 31-07-1994&gt;</w:t>
            </w:r>
            <w:r w:rsidRPr="003339EE">
              <w:rPr>
                <w:rFonts w:ascii="Times New Roman" w:eastAsia="Times New Roman" w:hAnsi="Times New Roman" w:cs="Times New Roman"/>
                <w:b/>
                <w:bCs/>
                <w:color w:val="000000"/>
                <w:sz w:val="24"/>
                <w:szCs w:val="24"/>
                <w:lang w:val="fr-FR" w:eastAsia="en-GB"/>
              </w:rPr>
              <w:br/>
              <w:t>  Ces circonstances atténuantes [</w:t>
            </w:r>
            <w:r w:rsidRPr="003339EE">
              <w:rPr>
                <w:rFonts w:ascii="Times New Roman" w:eastAsia="Times New Roman" w:hAnsi="Times New Roman" w:cs="Times New Roman"/>
                <w:b/>
                <w:bCs/>
                <w:color w:val="FF0000"/>
                <w:sz w:val="24"/>
                <w:szCs w:val="24"/>
                <w:vertAlign w:val="superscript"/>
                <w:lang w:val="fr-FR" w:eastAsia="en-GB"/>
              </w:rPr>
              <w:t>1</w:t>
            </w:r>
            <w:r w:rsidRPr="003339EE">
              <w:rPr>
                <w:rFonts w:ascii="Times New Roman" w:eastAsia="Times New Roman" w:hAnsi="Times New Roman" w:cs="Times New Roman"/>
                <w:b/>
                <w:bCs/>
                <w:color w:val="000000"/>
                <w:sz w:val="24"/>
                <w:szCs w:val="24"/>
                <w:lang w:val="fr-FR" w:eastAsia="en-GB"/>
              </w:rPr>
              <w:t xml:space="preserve"> et causes d'excuse]</w:t>
            </w:r>
            <w:r w:rsidRPr="003339EE">
              <w:rPr>
                <w:rFonts w:ascii="Times New Roman" w:eastAsia="Times New Roman" w:hAnsi="Times New Roman" w:cs="Times New Roman"/>
                <w:b/>
                <w:bCs/>
                <w:color w:val="FF0000"/>
                <w:sz w:val="24"/>
                <w:szCs w:val="24"/>
                <w:vertAlign w:val="superscript"/>
                <w:lang w:val="fr-FR" w:eastAsia="en-GB"/>
              </w:rPr>
              <w:t>1</w:t>
            </w:r>
            <w:r w:rsidRPr="003339EE">
              <w:rPr>
                <w:rFonts w:ascii="Times New Roman" w:eastAsia="Times New Roman" w:hAnsi="Times New Roman" w:cs="Times New Roman"/>
                <w:b/>
                <w:bCs/>
                <w:color w:val="000000"/>
                <w:sz w:val="24"/>
                <w:szCs w:val="24"/>
                <w:lang w:val="fr-FR" w:eastAsia="en-GB"/>
              </w:rPr>
              <w:t xml:space="preserve"> seront indiquées dans (les) arrêts et jugements. &lt;L 1994-07-11/33, art. 46, 2°, 002; En vigueur : 31-07-1994&gt;</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FF0000"/>
                <w:sz w:val="24"/>
                <w:szCs w:val="24"/>
                <w:lang w:val="fr-FR" w:eastAsia="en-GB"/>
              </w:rPr>
              <w:t>1</w:t>
            </w:r>
            <w:r w:rsidRPr="003339EE">
              <w:rPr>
                <w:rFonts w:ascii="Times New Roman" w:eastAsia="Times New Roman" w:hAnsi="Times New Roman" w:cs="Times New Roman"/>
                <w:b/>
                <w:bCs/>
                <w:color w:val="000000"/>
                <w:sz w:val="24"/>
                <w:szCs w:val="24"/>
                <w:lang w:val="fr-FR" w:eastAsia="en-GB"/>
              </w:rPr>
              <w:t xml:space="preserve">)&lt;L </w:t>
            </w:r>
            <w:hyperlink r:id="rId9" w:tgtFrame="_blank" w:history="1">
              <w:r w:rsidRPr="003339EE">
                <w:rPr>
                  <w:rFonts w:ascii="Times New Roman" w:eastAsia="Times New Roman" w:hAnsi="Times New Roman" w:cs="Times New Roman"/>
                  <w:b/>
                  <w:bCs/>
                  <w:color w:val="0000FF"/>
                  <w:sz w:val="24"/>
                  <w:szCs w:val="24"/>
                  <w:u w:val="single"/>
                  <w:lang w:val="fr-FR" w:eastAsia="en-GB"/>
                </w:rPr>
                <w:t>2009-12-21/14</w:t>
              </w:r>
            </w:hyperlink>
            <w:r w:rsidRPr="003339EE">
              <w:rPr>
                <w:rFonts w:ascii="Times New Roman" w:eastAsia="Times New Roman" w:hAnsi="Times New Roman" w:cs="Times New Roman"/>
                <w:b/>
                <w:bCs/>
                <w:color w:val="000000"/>
                <w:sz w:val="24"/>
                <w:szCs w:val="24"/>
                <w:lang w:val="fr-FR" w:eastAsia="en-GB"/>
              </w:rPr>
              <w:t xml:space="preserve">, art. 229, 007; En vigueur : 01-05-2010&gt; </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t>  </w:t>
            </w:r>
            <w:bookmarkStart w:id="3" w:name="Art.2"/>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"Art.1"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Art.</w:t>
            </w:r>
            <w:r w:rsidRPr="003339EE">
              <w:rPr>
                <w:rFonts w:ascii="Times New Roman" w:eastAsia="Times New Roman" w:hAnsi="Times New Roman" w:cs="Times New Roman"/>
                <w:b/>
                <w:bCs/>
                <w:color w:val="000000"/>
                <w:sz w:val="24"/>
                <w:szCs w:val="24"/>
                <w:lang w:eastAsia="en-GB"/>
              </w:rPr>
              <w:fldChar w:fldCharType="end"/>
            </w:r>
            <w:bookmarkEnd w:id="3"/>
            <w:r w:rsidRPr="003339EE">
              <w:rPr>
                <w:rFonts w:ascii="Times New Roman" w:eastAsia="Times New Roman" w:hAnsi="Times New Roman" w:cs="Times New Roman"/>
                <w:b/>
                <w:bCs/>
                <w:color w:val="000000"/>
                <w:sz w:val="24"/>
                <w:szCs w:val="24"/>
                <w:lang w:val="fr-FR" w:eastAsia="en-GB"/>
              </w:rPr>
              <w:t xml:space="preserve"> </w:t>
            </w:r>
            <w:hyperlink r:id="rId10" w:anchor="Art.3" w:history="1">
              <w:r w:rsidRPr="003339EE">
                <w:rPr>
                  <w:rFonts w:ascii="Times New Roman" w:eastAsia="Times New Roman" w:hAnsi="Times New Roman" w:cs="Times New Roman"/>
                  <w:b/>
                  <w:bCs/>
                  <w:color w:val="0000FF"/>
                  <w:sz w:val="24"/>
                  <w:szCs w:val="24"/>
                  <w:u w:val="single"/>
                  <w:lang w:val="fr-FR" w:eastAsia="en-GB"/>
                </w:rPr>
                <w:t>2</w:t>
              </w:r>
            </w:hyperlink>
            <w:r w:rsidRPr="003339EE">
              <w:rPr>
                <w:rFonts w:ascii="Times New Roman" w:eastAsia="Times New Roman" w:hAnsi="Times New Roman" w:cs="Times New Roman"/>
                <w:b/>
                <w:bCs/>
                <w:color w:val="000000"/>
                <w:sz w:val="24"/>
                <w:szCs w:val="24"/>
                <w:lang w:val="fr-FR" w:eastAsia="en-GB"/>
              </w:rPr>
              <w:t>.[</w:t>
            </w:r>
            <w:r w:rsidRPr="003339EE">
              <w:rPr>
                <w:rFonts w:ascii="Times New Roman" w:eastAsia="Times New Roman" w:hAnsi="Times New Roman" w:cs="Times New Roman"/>
                <w:b/>
                <w:bCs/>
                <w:color w:val="FF0000"/>
                <w:sz w:val="24"/>
                <w:szCs w:val="24"/>
                <w:vertAlign w:val="superscript"/>
                <w:lang w:val="fr-FR" w:eastAsia="en-GB"/>
              </w:rPr>
              <w:t>1</w:t>
            </w:r>
            <w:r w:rsidRPr="003339EE">
              <w:rPr>
                <w:rFonts w:ascii="Times New Roman" w:eastAsia="Times New Roman" w:hAnsi="Times New Roman" w:cs="Times New Roman"/>
                <w:b/>
                <w:bCs/>
                <w:color w:val="000000"/>
                <w:sz w:val="24"/>
                <w:szCs w:val="24"/>
                <w:lang w:val="fr-FR" w:eastAsia="en-GB"/>
              </w:rPr>
              <w:t xml:space="preserve"> Dans le cas où il y aurait lieu de ne prononcer qu'une peine correctionnelle en raison de circonstances atténuantes ou d'une cause d'excuse, la chambre du conseil ou la chambre des mises en accusation peut, par ordonnance motivée, renvoyer l'inculpé au tribunal correctionnel.</w:t>
            </w:r>
            <w:r w:rsidRPr="003339EE">
              <w:rPr>
                <w:rFonts w:ascii="Times New Roman" w:eastAsia="Times New Roman" w:hAnsi="Times New Roman" w:cs="Times New Roman"/>
                <w:b/>
                <w:bCs/>
                <w:color w:val="000000"/>
                <w:sz w:val="24"/>
                <w:szCs w:val="24"/>
                <w:lang w:val="fr-FR" w:eastAsia="en-GB"/>
              </w:rPr>
              <w:br/>
              <w:t>   De la même manière, dans les cas où une instruction n'a pas été requise, le ministère public peut, s'il estime qu'il n'y a pas lieu de requérir une peine plus sévère qu'une peine correctionnelle en raison de circonstances atténuantes ou d'une cause d'excuse, citer directement ou convoquer le prévenu devant le tribunal correctionnel en indiquant ces circonstances atténuantes ou la cause d'excuse.</w:t>
            </w:r>
            <w:r w:rsidRPr="003339EE">
              <w:rPr>
                <w:rFonts w:ascii="Times New Roman" w:eastAsia="Times New Roman" w:hAnsi="Times New Roman" w:cs="Times New Roman"/>
                <w:b/>
                <w:bCs/>
                <w:color w:val="000000"/>
                <w:sz w:val="24"/>
                <w:szCs w:val="24"/>
                <w:lang w:val="fr-FR" w:eastAsia="en-GB"/>
              </w:rPr>
              <w:br/>
              <w:t>   La citation directe ou la convocation par le ministère public, ainsi que le renvoi par la chambre du conseil ou la chambre des mises en accusation en raison de circonstances atténuantes, ne sont possibles que dans les cas suivants :</w:t>
            </w:r>
            <w:r w:rsidRPr="003339EE">
              <w:rPr>
                <w:rFonts w:ascii="Times New Roman" w:eastAsia="Times New Roman" w:hAnsi="Times New Roman" w:cs="Times New Roman"/>
                <w:b/>
                <w:bCs/>
                <w:color w:val="000000"/>
                <w:sz w:val="24"/>
                <w:szCs w:val="24"/>
                <w:lang w:val="fr-FR" w:eastAsia="en-GB"/>
              </w:rPr>
              <w:br/>
              <w:t>   1° si la peine prévue par la loi n'excède pas vingt ans de réclusion;</w:t>
            </w:r>
            <w:r w:rsidRPr="003339EE">
              <w:rPr>
                <w:rFonts w:ascii="Times New Roman" w:eastAsia="Times New Roman" w:hAnsi="Times New Roman" w:cs="Times New Roman"/>
                <w:b/>
                <w:bCs/>
                <w:color w:val="000000"/>
                <w:sz w:val="24"/>
                <w:szCs w:val="24"/>
                <w:lang w:val="fr-FR" w:eastAsia="en-GB"/>
              </w:rPr>
              <w:br/>
              <w:t>   2° s'il s'agit d'une tentative de crime qui est punie de la réclusion à perpétuité;</w:t>
            </w:r>
            <w:r w:rsidRPr="003339EE">
              <w:rPr>
                <w:rFonts w:ascii="Times New Roman" w:eastAsia="Times New Roman" w:hAnsi="Times New Roman" w:cs="Times New Roman"/>
                <w:b/>
                <w:bCs/>
                <w:color w:val="000000"/>
                <w:sz w:val="24"/>
                <w:szCs w:val="24"/>
                <w:lang w:val="fr-FR" w:eastAsia="en-GB"/>
              </w:rPr>
              <w:br/>
              <w:t>   3° s'il s'agit d'un crime qui est visé à l'article 216, alinéa 2, du Code pénal;</w:t>
            </w:r>
            <w:r w:rsidRPr="003339EE">
              <w:rPr>
                <w:rFonts w:ascii="Times New Roman" w:eastAsia="Times New Roman" w:hAnsi="Times New Roman" w:cs="Times New Roman"/>
                <w:b/>
                <w:bCs/>
                <w:color w:val="000000"/>
                <w:sz w:val="24"/>
                <w:szCs w:val="24"/>
                <w:lang w:val="fr-FR" w:eastAsia="en-GB"/>
              </w:rPr>
              <w:br/>
              <w:t>   4° s'il s'agit d'un crime qui est visé à l'article 347bis, §§ 2 et 4, du Code pénal;</w:t>
            </w:r>
            <w:r w:rsidRPr="003339EE">
              <w:rPr>
                <w:rFonts w:ascii="Times New Roman" w:eastAsia="Times New Roman" w:hAnsi="Times New Roman" w:cs="Times New Roman"/>
                <w:b/>
                <w:bCs/>
                <w:color w:val="000000"/>
                <w:sz w:val="24"/>
                <w:szCs w:val="24"/>
                <w:lang w:val="fr-FR" w:eastAsia="en-GB"/>
              </w:rPr>
              <w:br/>
              <w:t>   5° s'il s'agit d'un crime qui est visé à l'article 375, dernier alinéa, du Code pénal, et pour lequel la peine peut, le cas échéant, être augmentée en application de l'article 377bis du même Code;</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FF0000"/>
                <w:sz w:val="24"/>
                <w:szCs w:val="24"/>
                <w:vertAlign w:val="superscript"/>
                <w:lang w:val="fr-FR" w:eastAsia="en-GB"/>
              </w:rPr>
              <w:t>2</w:t>
            </w:r>
            <w:r w:rsidRPr="003339EE">
              <w:rPr>
                <w:rFonts w:ascii="Times New Roman" w:eastAsia="Times New Roman" w:hAnsi="Times New Roman" w:cs="Times New Roman"/>
                <w:b/>
                <w:bCs/>
                <w:color w:val="000000"/>
                <w:sz w:val="24"/>
                <w:szCs w:val="24"/>
                <w:lang w:val="fr-FR" w:eastAsia="en-GB"/>
              </w:rPr>
              <w:t xml:space="preserve"> 5° /1. s'il s'agit d'un crime qui est visé à l'article 405quater, 6°, du Code pénal;]</w:t>
            </w:r>
            <w:r w:rsidRPr="003339EE">
              <w:rPr>
                <w:rFonts w:ascii="Times New Roman" w:eastAsia="Times New Roman" w:hAnsi="Times New Roman" w:cs="Times New Roman"/>
                <w:b/>
                <w:bCs/>
                <w:color w:val="FF0000"/>
                <w:sz w:val="24"/>
                <w:szCs w:val="24"/>
                <w:vertAlign w:val="superscript"/>
                <w:lang w:val="fr-FR" w:eastAsia="en-GB"/>
              </w:rPr>
              <w:t>2</w:t>
            </w:r>
            <w:r w:rsidRPr="003339EE">
              <w:rPr>
                <w:rFonts w:ascii="Times New Roman" w:eastAsia="Times New Roman" w:hAnsi="Times New Roman" w:cs="Times New Roman"/>
                <w:b/>
                <w:bCs/>
                <w:color w:val="000000"/>
                <w:sz w:val="24"/>
                <w:szCs w:val="24"/>
                <w:lang w:val="fr-FR" w:eastAsia="en-GB"/>
              </w:rPr>
              <w:br/>
              <w:t>   6° s'il s'agit d'un crime qui est visé à l'article 408 du Code pénal;</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FF0000"/>
                <w:sz w:val="24"/>
                <w:szCs w:val="24"/>
                <w:vertAlign w:val="superscript"/>
                <w:lang w:val="fr-FR" w:eastAsia="en-GB"/>
              </w:rPr>
              <w:t>3</w:t>
            </w:r>
            <w:r w:rsidRPr="003339EE">
              <w:rPr>
                <w:rFonts w:ascii="Times New Roman" w:eastAsia="Times New Roman" w:hAnsi="Times New Roman" w:cs="Times New Roman"/>
                <w:b/>
                <w:bCs/>
                <w:color w:val="000000"/>
                <w:sz w:val="24"/>
                <w:szCs w:val="24"/>
                <w:lang w:val="fr-FR" w:eastAsia="en-GB"/>
              </w:rPr>
              <w:t xml:space="preserve"> 6° /1 s'il s'agit d'un crime qui est visé à l'article 410bis, alinéa 3, 5°, du Code pénal;]</w:t>
            </w:r>
            <w:r w:rsidRPr="003339EE">
              <w:rPr>
                <w:rFonts w:ascii="Times New Roman" w:eastAsia="Times New Roman" w:hAnsi="Times New Roman" w:cs="Times New Roman"/>
                <w:b/>
                <w:bCs/>
                <w:color w:val="FF0000"/>
                <w:sz w:val="24"/>
                <w:szCs w:val="24"/>
                <w:vertAlign w:val="superscript"/>
                <w:lang w:val="fr-FR" w:eastAsia="en-GB"/>
              </w:rPr>
              <w:t>3</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lastRenderedPageBreak/>
              <w:t>   7° s'il s'agit d'un crime qui est visé aux articles 428, § 5, et 429 du Code pénal;</w:t>
            </w:r>
            <w:r w:rsidRPr="003339EE">
              <w:rPr>
                <w:rFonts w:ascii="Times New Roman" w:eastAsia="Times New Roman" w:hAnsi="Times New Roman" w:cs="Times New Roman"/>
                <w:b/>
                <w:bCs/>
                <w:color w:val="000000"/>
                <w:sz w:val="24"/>
                <w:szCs w:val="24"/>
                <w:lang w:val="fr-FR" w:eastAsia="en-GB"/>
              </w:rPr>
              <w:br/>
              <w:t>   8° s'il s'agit d'un crime qui est visé à l'article 473, dernier alinéa, du Code pénal;</w:t>
            </w:r>
            <w:r w:rsidRPr="003339EE">
              <w:rPr>
                <w:rFonts w:ascii="Times New Roman" w:eastAsia="Times New Roman" w:hAnsi="Times New Roman" w:cs="Times New Roman"/>
                <w:b/>
                <w:bCs/>
                <w:color w:val="000000"/>
                <w:sz w:val="24"/>
                <w:szCs w:val="24"/>
                <w:lang w:val="fr-FR" w:eastAsia="en-GB"/>
              </w:rPr>
              <w:br/>
              <w:t>   9° s'il s'agit d'un crime qui est visé à l'article 474 du Code pénal;</w:t>
            </w:r>
            <w:r w:rsidRPr="003339EE">
              <w:rPr>
                <w:rFonts w:ascii="Times New Roman" w:eastAsia="Times New Roman" w:hAnsi="Times New Roman" w:cs="Times New Roman"/>
                <w:b/>
                <w:bCs/>
                <w:color w:val="000000"/>
                <w:sz w:val="24"/>
                <w:szCs w:val="24"/>
                <w:lang w:val="fr-FR" w:eastAsia="en-GB"/>
              </w:rPr>
              <w:br/>
              <w:t>   10° s'il s'agit d'un crime qui est visé à l'article 476 du Code pénal;</w:t>
            </w:r>
            <w:r w:rsidRPr="003339EE">
              <w:rPr>
                <w:rFonts w:ascii="Times New Roman" w:eastAsia="Times New Roman" w:hAnsi="Times New Roman" w:cs="Times New Roman"/>
                <w:b/>
                <w:bCs/>
                <w:color w:val="000000"/>
                <w:sz w:val="24"/>
                <w:szCs w:val="24"/>
                <w:lang w:val="fr-FR" w:eastAsia="en-GB"/>
              </w:rPr>
              <w:br/>
              <w:t>   11° s'il s'agit d'un crime qui est visé à l'article 477sexies du Code pénal;</w:t>
            </w:r>
            <w:r w:rsidRPr="003339EE">
              <w:rPr>
                <w:rFonts w:ascii="Times New Roman" w:eastAsia="Times New Roman" w:hAnsi="Times New Roman" w:cs="Times New Roman"/>
                <w:b/>
                <w:bCs/>
                <w:color w:val="000000"/>
                <w:sz w:val="24"/>
                <w:szCs w:val="24"/>
                <w:lang w:val="fr-FR" w:eastAsia="en-GB"/>
              </w:rPr>
              <w:br/>
              <w:t>   12° s'il s'agit d'un crime qui est visé à l'article 513, alinéa 2, du Code pénal, et pour lequel la peine peut, le cas échéant, être augmentée en application de l'article 514bis du même Code;</w:t>
            </w:r>
            <w:r w:rsidRPr="003339EE">
              <w:rPr>
                <w:rFonts w:ascii="Times New Roman" w:eastAsia="Times New Roman" w:hAnsi="Times New Roman" w:cs="Times New Roman"/>
                <w:b/>
                <w:bCs/>
                <w:color w:val="000000"/>
                <w:sz w:val="24"/>
                <w:szCs w:val="24"/>
                <w:lang w:val="fr-FR" w:eastAsia="en-GB"/>
              </w:rPr>
              <w:br/>
              <w:t>   13° s'il s'agit d'un crime qui est visé à l'article 518, alinéa 2, du Code pénal;</w:t>
            </w:r>
            <w:r w:rsidRPr="003339EE">
              <w:rPr>
                <w:rFonts w:ascii="Times New Roman" w:eastAsia="Times New Roman" w:hAnsi="Times New Roman" w:cs="Times New Roman"/>
                <w:b/>
                <w:bCs/>
                <w:color w:val="000000"/>
                <w:sz w:val="24"/>
                <w:szCs w:val="24"/>
                <w:lang w:val="fr-FR" w:eastAsia="en-GB"/>
              </w:rPr>
              <w:br/>
              <w:t>   14° s'il s'agit d'un crime qui est visé à l'article 530, dernier alinéa, du Code pénal, qui est puni par application de l'article 531 du même Code et pour lequel la peine peut, le cas échéant, être augmentée en application de l'article 532bis du même Code.]</w:t>
            </w:r>
            <w:r w:rsidRPr="003339EE">
              <w:rPr>
                <w:rFonts w:ascii="Times New Roman" w:eastAsia="Times New Roman" w:hAnsi="Times New Roman" w:cs="Times New Roman"/>
                <w:b/>
                <w:bCs/>
                <w:color w:val="FF0000"/>
                <w:sz w:val="24"/>
                <w:szCs w:val="24"/>
                <w:vertAlign w:val="superscript"/>
                <w:lang w:val="fr-FR" w:eastAsia="en-GB"/>
              </w:rPr>
              <w:t>1</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FF0000"/>
                <w:sz w:val="24"/>
                <w:szCs w:val="24"/>
                <w:lang w:val="fr-FR" w:eastAsia="en-GB"/>
              </w:rPr>
              <w:t>1</w:t>
            </w:r>
            <w:r w:rsidRPr="003339EE">
              <w:rPr>
                <w:rFonts w:ascii="Times New Roman" w:eastAsia="Times New Roman" w:hAnsi="Times New Roman" w:cs="Times New Roman"/>
                <w:b/>
                <w:bCs/>
                <w:color w:val="000000"/>
                <w:sz w:val="24"/>
                <w:szCs w:val="24"/>
                <w:lang w:val="fr-FR" w:eastAsia="en-GB"/>
              </w:rPr>
              <w:t xml:space="preserve">)&lt;L </w:t>
            </w:r>
            <w:hyperlink r:id="rId11" w:tgtFrame="_blank" w:history="1">
              <w:r w:rsidRPr="003339EE">
                <w:rPr>
                  <w:rFonts w:ascii="Times New Roman" w:eastAsia="Times New Roman" w:hAnsi="Times New Roman" w:cs="Times New Roman"/>
                  <w:b/>
                  <w:bCs/>
                  <w:color w:val="0000FF"/>
                  <w:sz w:val="24"/>
                  <w:szCs w:val="24"/>
                  <w:u w:val="single"/>
                  <w:lang w:val="fr-FR" w:eastAsia="en-GB"/>
                </w:rPr>
                <w:t>2009-12-21/14</w:t>
              </w:r>
            </w:hyperlink>
            <w:r w:rsidRPr="003339EE">
              <w:rPr>
                <w:rFonts w:ascii="Times New Roman" w:eastAsia="Times New Roman" w:hAnsi="Times New Roman" w:cs="Times New Roman"/>
                <w:b/>
                <w:bCs/>
                <w:color w:val="000000"/>
                <w:sz w:val="24"/>
                <w:szCs w:val="24"/>
                <w:lang w:val="fr-FR" w:eastAsia="en-GB"/>
              </w:rPr>
              <w:t xml:space="preserve">, art. 230, 007; En vigueur : 01-05-2010&gt; </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FF0000"/>
                <w:sz w:val="24"/>
                <w:szCs w:val="24"/>
                <w:lang w:val="fr-FR" w:eastAsia="en-GB"/>
              </w:rPr>
              <w:t>2</w:t>
            </w:r>
            <w:r w:rsidRPr="003339EE">
              <w:rPr>
                <w:rFonts w:ascii="Times New Roman" w:eastAsia="Times New Roman" w:hAnsi="Times New Roman" w:cs="Times New Roman"/>
                <w:b/>
                <w:bCs/>
                <w:color w:val="000000"/>
                <w:sz w:val="24"/>
                <w:szCs w:val="24"/>
                <w:lang w:val="fr-FR" w:eastAsia="en-GB"/>
              </w:rPr>
              <w:t xml:space="preserve">)&lt;L </w:t>
            </w:r>
            <w:hyperlink r:id="rId12" w:tgtFrame="_blank" w:history="1">
              <w:r w:rsidRPr="003339EE">
                <w:rPr>
                  <w:rFonts w:ascii="Times New Roman" w:eastAsia="Times New Roman" w:hAnsi="Times New Roman" w:cs="Times New Roman"/>
                  <w:b/>
                  <w:bCs/>
                  <w:color w:val="0000FF"/>
                  <w:sz w:val="24"/>
                  <w:szCs w:val="24"/>
                  <w:u w:val="single"/>
                  <w:lang w:val="fr-FR" w:eastAsia="en-GB"/>
                </w:rPr>
                <w:t>2013-01-14/06</w:t>
              </w:r>
            </w:hyperlink>
            <w:r w:rsidRPr="003339EE">
              <w:rPr>
                <w:rFonts w:ascii="Times New Roman" w:eastAsia="Times New Roman" w:hAnsi="Times New Roman" w:cs="Times New Roman"/>
                <w:b/>
                <w:bCs/>
                <w:color w:val="000000"/>
                <w:sz w:val="24"/>
                <w:szCs w:val="24"/>
                <w:lang w:val="fr-FR" w:eastAsia="en-GB"/>
              </w:rPr>
              <w:t xml:space="preserve">, art. 1, 008; En vigueur : 10-02-2013&gt; </w:t>
            </w:r>
            <w:r w:rsidRPr="003339EE">
              <w:rPr>
                <w:rFonts w:ascii="Times New Roman" w:eastAsia="Times New Roman" w:hAnsi="Times New Roman" w:cs="Times New Roman"/>
                <w:b/>
                <w:bCs/>
                <w:color w:val="000000"/>
                <w:sz w:val="24"/>
                <w:szCs w:val="24"/>
                <w:lang w:val="fr-FR" w:eastAsia="en-GB"/>
              </w:rPr>
              <w:br/>
              <w:t>  (</w:t>
            </w:r>
            <w:r w:rsidRPr="003339EE">
              <w:rPr>
                <w:rFonts w:ascii="Times New Roman" w:eastAsia="Times New Roman" w:hAnsi="Times New Roman" w:cs="Times New Roman"/>
                <w:b/>
                <w:bCs/>
                <w:color w:val="FF0000"/>
                <w:sz w:val="24"/>
                <w:szCs w:val="24"/>
                <w:lang w:val="fr-FR" w:eastAsia="en-GB"/>
              </w:rPr>
              <w:t>3</w:t>
            </w:r>
            <w:r w:rsidRPr="003339EE">
              <w:rPr>
                <w:rFonts w:ascii="Times New Roman" w:eastAsia="Times New Roman" w:hAnsi="Times New Roman" w:cs="Times New Roman"/>
                <w:b/>
                <w:bCs/>
                <w:color w:val="000000"/>
                <w:sz w:val="24"/>
                <w:szCs w:val="24"/>
                <w:lang w:val="fr-FR" w:eastAsia="en-GB"/>
              </w:rPr>
              <w:t xml:space="preserve">)&lt;L </w:t>
            </w:r>
            <w:hyperlink r:id="rId13" w:tgtFrame="_blank" w:history="1">
              <w:r w:rsidRPr="003339EE">
                <w:rPr>
                  <w:rFonts w:ascii="Times New Roman" w:eastAsia="Times New Roman" w:hAnsi="Times New Roman" w:cs="Times New Roman"/>
                  <w:b/>
                  <w:bCs/>
                  <w:color w:val="0000FF"/>
                  <w:sz w:val="24"/>
                  <w:szCs w:val="24"/>
                  <w:u w:val="single"/>
                  <w:lang w:val="fr-FR" w:eastAsia="en-GB"/>
                </w:rPr>
                <w:t>2012-12-27/29</w:t>
              </w:r>
            </w:hyperlink>
            <w:r w:rsidRPr="003339EE">
              <w:rPr>
                <w:rFonts w:ascii="Times New Roman" w:eastAsia="Times New Roman" w:hAnsi="Times New Roman" w:cs="Times New Roman"/>
                <w:b/>
                <w:bCs/>
                <w:color w:val="000000"/>
                <w:sz w:val="24"/>
                <w:szCs w:val="24"/>
                <w:lang w:val="fr-FR" w:eastAsia="en-GB"/>
              </w:rPr>
              <w:t xml:space="preserve">, art. 21, 009; En vigueur : 10-02-2013&gt; </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t>  </w:t>
            </w:r>
            <w:bookmarkStart w:id="4" w:name="Art.3"/>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"Art.2"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Art.</w:t>
            </w:r>
            <w:r w:rsidRPr="003339EE">
              <w:rPr>
                <w:rFonts w:ascii="Times New Roman" w:eastAsia="Times New Roman" w:hAnsi="Times New Roman" w:cs="Times New Roman"/>
                <w:b/>
                <w:bCs/>
                <w:color w:val="000000"/>
                <w:sz w:val="24"/>
                <w:szCs w:val="24"/>
                <w:lang w:eastAsia="en-GB"/>
              </w:rPr>
              <w:fldChar w:fldCharType="end"/>
            </w:r>
            <w:bookmarkEnd w:id="4"/>
            <w:r w:rsidRPr="003339EE">
              <w:rPr>
                <w:rFonts w:ascii="Times New Roman" w:eastAsia="Times New Roman" w:hAnsi="Times New Roman" w:cs="Times New Roman"/>
                <w:b/>
                <w:bCs/>
                <w:color w:val="000000"/>
                <w:sz w:val="24"/>
                <w:szCs w:val="24"/>
                <w:lang w:val="fr-FR" w:eastAsia="en-GB"/>
              </w:rPr>
              <w:t xml:space="preserve"> </w:t>
            </w:r>
            <w:hyperlink r:id="rId14" w:anchor="Art.4" w:history="1">
              <w:r w:rsidRPr="003339EE">
                <w:rPr>
                  <w:rFonts w:ascii="Times New Roman" w:eastAsia="Times New Roman" w:hAnsi="Times New Roman" w:cs="Times New Roman"/>
                  <w:b/>
                  <w:bCs/>
                  <w:color w:val="0000FF"/>
                  <w:sz w:val="24"/>
                  <w:szCs w:val="24"/>
                  <w:u w:val="single"/>
                  <w:lang w:val="fr-FR" w:eastAsia="en-GB"/>
                </w:rPr>
                <w:t>3</w:t>
              </w:r>
            </w:hyperlink>
            <w:r w:rsidRPr="003339EE">
              <w:rPr>
                <w:rFonts w:ascii="Times New Roman" w:eastAsia="Times New Roman" w:hAnsi="Times New Roman" w:cs="Times New Roman"/>
                <w:b/>
                <w:bCs/>
                <w:color w:val="000000"/>
                <w:sz w:val="24"/>
                <w:szCs w:val="24"/>
                <w:lang w:val="fr-FR" w:eastAsia="en-GB"/>
              </w:rPr>
              <w:t>. &lt;L 01-02-1977, art. 2&gt; Le tribunal correctionnel, devant lequel l'inculpé est renvoyé, ne peut décliner sa compétence en ce qui concerne les circonstances atténuantes ou la cause d'excuse.</w:t>
            </w:r>
            <w:r w:rsidRPr="003339EE">
              <w:rPr>
                <w:rFonts w:ascii="Times New Roman" w:eastAsia="Times New Roman" w:hAnsi="Times New Roman" w:cs="Times New Roman"/>
                <w:b/>
                <w:bCs/>
                <w:color w:val="000000"/>
                <w:sz w:val="24"/>
                <w:szCs w:val="24"/>
                <w:lang w:val="fr-FR" w:eastAsia="en-GB"/>
              </w:rPr>
              <w:br/>
              <w:t>  (Il peut cependant décliner sa compétence en ce qui concerne les circonstances atténuantes ou la cause d'excuse s'il est saisi en application de l'article 2, alinéa 2.) &lt;L 1994-07-11/33, art. 48, 002; En vigueur : 31-07-1994&gt;</w:t>
            </w:r>
            <w:r w:rsidRPr="003339EE">
              <w:rPr>
                <w:rFonts w:ascii="Times New Roman" w:eastAsia="Times New Roman" w:hAnsi="Times New Roman" w:cs="Times New Roman"/>
                <w:b/>
                <w:bCs/>
                <w:color w:val="000000"/>
                <w:sz w:val="24"/>
                <w:szCs w:val="24"/>
                <w:lang w:val="fr-FR" w:eastAsia="en-GB"/>
              </w:rPr>
              <w:br/>
              <w:t xml:space="preserve">  (Il peut se déclarer compétent en admettant les circonstances atténuantes ou la cause d'excuse lorsqu'il constate que le crime dont il a été saisi n'a pas été correctionnalisé et peut l'être en vertu de l'article 2, alinéa 3.) &lt;L </w:t>
            </w:r>
            <w:hyperlink r:id="rId15" w:tgtFrame="_blank" w:history="1">
              <w:r w:rsidRPr="003339EE">
                <w:rPr>
                  <w:rFonts w:ascii="Times New Roman" w:eastAsia="Times New Roman" w:hAnsi="Times New Roman" w:cs="Times New Roman"/>
                  <w:b/>
                  <w:bCs/>
                  <w:color w:val="0000FF"/>
                  <w:sz w:val="24"/>
                  <w:szCs w:val="24"/>
                  <w:u w:val="single"/>
                  <w:lang w:val="fr-FR" w:eastAsia="en-GB"/>
                </w:rPr>
                <w:t>2008-06-08/32</w:t>
              </w:r>
            </w:hyperlink>
            <w:r w:rsidRPr="003339EE">
              <w:rPr>
                <w:rFonts w:ascii="Times New Roman" w:eastAsia="Times New Roman" w:hAnsi="Times New Roman" w:cs="Times New Roman"/>
                <w:b/>
                <w:bCs/>
                <w:color w:val="000000"/>
                <w:sz w:val="24"/>
                <w:szCs w:val="24"/>
                <w:lang w:val="fr-FR" w:eastAsia="en-GB"/>
              </w:rPr>
              <w:t>, art. 9, 158; En vigueur : 26-06-2008&gt;</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t>  </w:t>
            </w:r>
            <w:bookmarkStart w:id="5" w:name="Art.4"/>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"Art.3"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Art.</w:t>
            </w:r>
            <w:r w:rsidRPr="003339EE">
              <w:rPr>
                <w:rFonts w:ascii="Times New Roman" w:eastAsia="Times New Roman" w:hAnsi="Times New Roman" w:cs="Times New Roman"/>
                <w:b/>
                <w:bCs/>
                <w:color w:val="000000"/>
                <w:sz w:val="24"/>
                <w:szCs w:val="24"/>
                <w:lang w:eastAsia="en-GB"/>
              </w:rPr>
              <w:fldChar w:fldCharType="end"/>
            </w:r>
            <w:bookmarkEnd w:id="5"/>
            <w:r w:rsidRPr="003339EE">
              <w:rPr>
                <w:rFonts w:ascii="Times New Roman" w:eastAsia="Times New Roman" w:hAnsi="Times New Roman" w:cs="Times New Roman"/>
                <w:b/>
                <w:bCs/>
                <w:color w:val="000000"/>
                <w:sz w:val="24"/>
                <w:szCs w:val="24"/>
                <w:lang w:val="fr-FR" w:eastAsia="en-GB"/>
              </w:rPr>
              <w:t xml:space="preserve"> </w:t>
            </w:r>
            <w:hyperlink r:id="rId16" w:anchor="Art.5" w:history="1">
              <w:r w:rsidRPr="003339EE">
                <w:rPr>
                  <w:rFonts w:ascii="Times New Roman" w:eastAsia="Times New Roman" w:hAnsi="Times New Roman" w:cs="Times New Roman"/>
                  <w:b/>
                  <w:bCs/>
                  <w:color w:val="0000FF"/>
                  <w:sz w:val="24"/>
                  <w:szCs w:val="24"/>
                  <w:u w:val="single"/>
                  <w:lang w:val="fr-FR" w:eastAsia="en-GB"/>
                </w:rPr>
                <w:t>4</w:t>
              </w:r>
            </w:hyperlink>
            <w:r w:rsidRPr="003339EE">
              <w:rPr>
                <w:rFonts w:ascii="Times New Roman" w:eastAsia="Times New Roman" w:hAnsi="Times New Roman" w:cs="Times New Roman"/>
                <w:b/>
                <w:bCs/>
                <w:color w:val="000000"/>
                <w:sz w:val="24"/>
                <w:szCs w:val="24"/>
                <w:lang w:val="fr-FR" w:eastAsia="en-GB"/>
              </w:rPr>
              <w:t xml:space="preserve">. &lt;L 01-02-1977, art. 3&gt; Lorsque le fait imputé est punissable de l'emprisonnement ou de l'amende et que, sur le rapport du juge d'instruction ou sur le réquisitoire du ministère public, la chambre du conseil est d'avis qu'il y a lieu de réduire ces peines au taux des peines de police, elle peut renvoyer l'inculpé devant le tribunal de police compétent, en </w:t>
            </w:r>
            <w:proofErr w:type="spellStart"/>
            <w:r w:rsidRPr="003339EE">
              <w:rPr>
                <w:rFonts w:ascii="Times New Roman" w:eastAsia="Times New Roman" w:hAnsi="Times New Roman" w:cs="Times New Roman"/>
                <w:b/>
                <w:bCs/>
                <w:color w:val="000000"/>
                <w:sz w:val="24"/>
                <w:szCs w:val="24"/>
                <w:lang w:val="fr-FR" w:eastAsia="en-GB"/>
              </w:rPr>
              <w:t>énoncant</w:t>
            </w:r>
            <w:proofErr w:type="spellEnd"/>
            <w:r w:rsidRPr="003339EE">
              <w:rPr>
                <w:rFonts w:ascii="Times New Roman" w:eastAsia="Times New Roman" w:hAnsi="Times New Roman" w:cs="Times New Roman"/>
                <w:b/>
                <w:bCs/>
                <w:color w:val="000000"/>
                <w:sz w:val="24"/>
                <w:szCs w:val="24"/>
                <w:lang w:val="fr-FR" w:eastAsia="en-GB"/>
              </w:rPr>
              <w:t xml:space="preserve"> les circonstances atténuantes.</w:t>
            </w:r>
            <w:r w:rsidRPr="003339EE">
              <w:rPr>
                <w:rFonts w:ascii="Times New Roman" w:eastAsia="Times New Roman" w:hAnsi="Times New Roman" w:cs="Times New Roman"/>
                <w:b/>
                <w:bCs/>
                <w:color w:val="000000"/>
                <w:sz w:val="24"/>
                <w:szCs w:val="24"/>
                <w:lang w:val="fr-FR" w:eastAsia="en-GB"/>
              </w:rPr>
              <w:br/>
              <w:t xml:space="preserve">  (De la même manière, dans les cas où une instruction n'a pas été requise, le ministre public peut, s'il estime qu'il n'y a pas lieu de requérir une peine plus sévère qu'une peine de police en raison de </w:t>
            </w:r>
            <w:proofErr w:type="spellStart"/>
            <w:r w:rsidRPr="003339EE">
              <w:rPr>
                <w:rFonts w:ascii="Times New Roman" w:eastAsia="Times New Roman" w:hAnsi="Times New Roman" w:cs="Times New Roman"/>
                <w:b/>
                <w:bCs/>
                <w:color w:val="000000"/>
                <w:sz w:val="24"/>
                <w:szCs w:val="24"/>
                <w:lang w:val="fr-FR" w:eastAsia="en-GB"/>
              </w:rPr>
              <w:t>criconstances</w:t>
            </w:r>
            <w:proofErr w:type="spellEnd"/>
            <w:r w:rsidRPr="003339EE">
              <w:rPr>
                <w:rFonts w:ascii="Times New Roman" w:eastAsia="Times New Roman" w:hAnsi="Times New Roman" w:cs="Times New Roman"/>
                <w:b/>
                <w:bCs/>
                <w:color w:val="000000"/>
                <w:sz w:val="24"/>
                <w:szCs w:val="24"/>
                <w:lang w:val="fr-FR" w:eastAsia="en-GB"/>
              </w:rPr>
              <w:t xml:space="preserve"> atténuantes, citer ou convoquer directement le prévenu devant le tribunal de police compétent en indiquant ces circonstances atténuantes.) &lt;L 1994-07-11/33, art. 49, 002; En vigueur : 31-07-1994&gt;</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t>  </w:t>
            </w:r>
            <w:bookmarkStart w:id="6" w:name="Art.5"/>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"Art.4"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Art.</w:t>
            </w:r>
            <w:r w:rsidRPr="003339EE">
              <w:rPr>
                <w:rFonts w:ascii="Times New Roman" w:eastAsia="Times New Roman" w:hAnsi="Times New Roman" w:cs="Times New Roman"/>
                <w:b/>
                <w:bCs/>
                <w:color w:val="000000"/>
                <w:sz w:val="24"/>
                <w:szCs w:val="24"/>
                <w:lang w:eastAsia="en-GB"/>
              </w:rPr>
              <w:fldChar w:fldCharType="end"/>
            </w:r>
            <w:bookmarkEnd w:id="6"/>
            <w:r w:rsidRPr="003339EE">
              <w:rPr>
                <w:rFonts w:ascii="Times New Roman" w:eastAsia="Times New Roman" w:hAnsi="Times New Roman" w:cs="Times New Roman"/>
                <w:b/>
                <w:bCs/>
                <w:color w:val="000000"/>
                <w:sz w:val="24"/>
                <w:szCs w:val="24"/>
                <w:lang w:val="fr-FR" w:eastAsia="en-GB"/>
              </w:rPr>
              <w:t xml:space="preserve"> </w:t>
            </w:r>
            <w:hyperlink r:id="rId17" w:anchor="Art.6" w:history="1">
              <w:r w:rsidRPr="003339EE">
                <w:rPr>
                  <w:rFonts w:ascii="Times New Roman" w:eastAsia="Times New Roman" w:hAnsi="Times New Roman" w:cs="Times New Roman"/>
                  <w:b/>
                  <w:bCs/>
                  <w:color w:val="0000FF"/>
                  <w:sz w:val="24"/>
                  <w:szCs w:val="24"/>
                  <w:u w:val="single"/>
                  <w:lang w:val="fr-FR" w:eastAsia="en-GB"/>
                </w:rPr>
                <w:t>5</w:t>
              </w:r>
            </w:hyperlink>
            <w:r w:rsidRPr="003339EE">
              <w:rPr>
                <w:rFonts w:ascii="Times New Roman" w:eastAsia="Times New Roman" w:hAnsi="Times New Roman" w:cs="Times New Roman"/>
                <w:b/>
                <w:bCs/>
                <w:color w:val="000000"/>
                <w:sz w:val="24"/>
                <w:szCs w:val="24"/>
                <w:lang w:val="fr-FR" w:eastAsia="en-GB"/>
              </w:rPr>
              <w:t>. Le tribunal de police devant lequel le prévenu sera renvoyé ne pourra décliner sa compétence en ce qui concerne les circonstances atténuantes, et il pourra prononcer les peines de police.</w:t>
            </w:r>
            <w:r w:rsidRPr="003339EE">
              <w:rPr>
                <w:rFonts w:ascii="Times New Roman" w:eastAsia="Times New Roman" w:hAnsi="Times New Roman" w:cs="Times New Roman"/>
                <w:b/>
                <w:bCs/>
                <w:color w:val="000000"/>
                <w:sz w:val="24"/>
                <w:szCs w:val="24"/>
                <w:lang w:val="fr-FR" w:eastAsia="en-GB"/>
              </w:rPr>
              <w:br/>
              <w:t>  (Il pourra cependant décliner sa compétence en ce qui concerne les circonstances atténuantes s'il est saisi en application de l'article 4, alinéa 2.) &lt;L 1994-07-11/33, art. 50, 002; En vigueur : 31-07-1994&gt;</w:t>
            </w:r>
            <w:r w:rsidRPr="003339EE">
              <w:rPr>
                <w:rFonts w:ascii="Times New Roman" w:eastAsia="Times New Roman" w:hAnsi="Times New Roman" w:cs="Times New Roman"/>
                <w:b/>
                <w:bCs/>
                <w:color w:val="000000"/>
                <w:sz w:val="24"/>
                <w:szCs w:val="24"/>
                <w:lang w:val="fr-FR" w:eastAsia="en-GB"/>
              </w:rPr>
              <w:br/>
              <w:t xml:space="preserve">  (Il peut se déclarer compétent en admettant les circonstances atténuantes que la chambre du conseil, la chambre de mise en accusation ou le ministère public a omis d'énoncer lorsqu'il a été saisi du fait mentionné à l'article 4, alinéa 1er.) &lt;L </w:t>
            </w:r>
            <w:hyperlink r:id="rId18" w:tgtFrame="_blank" w:history="1">
              <w:r w:rsidRPr="003339EE">
                <w:rPr>
                  <w:rFonts w:ascii="Times New Roman" w:eastAsia="Times New Roman" w:hAnsi="Times New Roman" w:cs="Times New Roman"/>
                  <w:b/>
                  <w:bCs/>
                  <w:color w:val="0000FF"/>
                  <w:sz w:val="24"/>
                  <w:szCs w:val="24"/>
                  <w:u w:val="single"/>
                  <w:lang w:val="fr-FR" w:eastAsia="en-GB"/>
                </w:rPr>
                <w:t>2008-06-08/32</w:t>
              </w:r>
            </w:hyperlink>
            <w:r w:rsidRPr="003339EE">
              <w:rPr>
                <w:rFonts w:ascii="Times New Roman" w:eastAsia="Times New Roman" w:hAnsi="Times New Roman" w:cs="Times New Roman"/>
                <w:b/>
                <w:bCs/>
                <w:color w:val="000000"/>
                <w:sz w:val="24"/>
                <w:szCs w:val="24"/>
                <w:lang w:val="fr-FR" w:eastAsia="en-GB"/>
              </w:rPr>
              <w:t>, art. 10, 006; En vigueur : 26-06-2008&gt;</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lastRenderedPageBreak/>
              <w:t>  </w:t>
            </w:r>
            <w:bookmarkStart w:id="7" w:name="Art.6"/>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"Art.5"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Art.</w:t>
            </w:r>
            <w:r w:rsidRPr="003339EE">
              <w:rPr>
                <w:rFonts w:ascii="Times New Roman" w:eastAsia="Times New Roman" w:hAnsi="Times New Roman" w:cs="Times New Roman"/>
                <w:b/>
                <w:bCs/>
                <w:color w:val="000000"/>
                <w:sz w:val="24"/>
                <w:szCs w:val="24"/>
                <w:lang w:eastAsia="en-GB"/>
              </w:rPr>
              <w:fldChar w:fldCharType="end"/>
            </w:r>
            <w:bookmarkEnd w:id="7"/>
            <w:r w:rsidRPr="003339EE">
              <w:rPr>
                <w:rFonts w:ascii="Times New Roman" w:eastAsia="Times New Roman" w:hAnsi="Times New Roman" w:cs="Times New Roman"/>
                <w:b/>
                <w:bCs/>
                <w:color w:val="000000"/>
                <w:sz w:val="24"/>
                <w:szCs w:val="24"/>
                <w:lang w:val="fr-FR" w:eastAsia="en-GB"/>
              </w:rPr>
              <w:t xml:space="preserve"> </w:t>
            </w:r>
            <w:hyperlink r:id="rId19" w:anchor="Art.7" w:history="1">
              <w:r w:rsidRPr="003339EE">
                <w:rPr>
                  <w:rFonts w:ascii="Times New Roman" w:eastAsia="Times New Roman" w:hAnsi="Times New Roman" w:cs="Times New Roman"/>
                  <w:b/>
                  <w:bCs/>
                  <w:color w:val="0000FF"/>
                  <w:sz w:val="24"/>
                  <w:szCs w:val="24"/>
                  <w:u w:val="single"/>
                  <w:lang w:val="fr-FR" w:eastAsia="en-GB"/>
                </w:rPr>
                <w:t>6</w:t>
              </w:r>
            </w:hyperlink>
            <w:r w:rsidRPr="003339EE">
              <w:rPr>
                <w:rFonts w:ascii="Times New Roman" w:eastAsia="Times New Roman" w:hAnsi="Times New Roman" w:cs="Times New Roman"/>
                <w:b/>
                <w:bCs/>
                <w:color w:val="000000"/>
                <w:sz w:val="24"/>
                <w:szCs w:val="24"/>
                <w:lang w:val="fr-FR" w:eastAsia="en-GB"/>
              </w:rPr>
              <w:t>. &lt;L 04-09-1891, art. 5&gt; Dans les cas prévus par les articles 2 et 4 de la présente loi, la chambre des mises en accusation pourra, à l'unanimité de ses membres, exercer la même faculté. Cette unanimité sera exigée également, quand elle réformera ordonnance prévue par les articles 2 et 4 de la présente loi.</w:t>
            </w:r>
            <w:r w:rsidRPr="003339EE">
              <w:rPr>
                <w:rFonts w:ascii="Times New Roman" w:eastAsia="Times New Roman" w:hAnsi="Times New Roman" w:cs="Times New Roman"/>
                <w:b/>
                <w:bCs/>
                <w:color w:val="000000"/>
                <w:sz w:val="24"/>
                <w:szCs w:val="24"/>
                <w:lang w:val="fr-FR" w:eastAsia="en-GB"/>
              </w:rPr>
              <w:br/>
            </w:r>
            <w:r w:rsidRPr="003339EE">
              <w:rPr>
                <w:rFonts w:ascii="Times New Roman" w:eastAsia="Times New Roman" w:hAnsi="Times New Roman" w:cs="Times New Roman"/>
                <w:b/>
                <w:bCs/>
                <w:color w:val="000000"/>
                <w:sz w:val="24"/>
                <w:szCs w:val="24"/>
                <w:lang w:val="fr-FR" w:eastAsia="en-GB"/>
              </w:rPr>
              <w:br/>
              <w:t>  </w:t>
            </w:r>
            <w:bookmarkStart w:id="8" w:name="Art.7"/>
            <w:r w:rsidRPr="003339EE">
              <w:rPr>
                <w:rFonts w:ascii="Times New Roman" w:eastAsia="Times New Roman" w:hAnsi="Times New Roman" w:cs="Times New Roman"/>
                <w:b/>
                <w:bCs/>
                <w:color w:val="000000"/>
                <w:sz w:val="24"/>
                <w:szCs w:val="24"/>
                <w:lang w:eastAsia="en-GB"/>
              </w:rPr>
              <w:fldChar w:fldCharType="begin"/>
            </w:r>
            <w:r w:rsidRPr="003339EE">
              <w:rPr>
                <w:rFonts w:ascii="Times New Roman" w:eastAsia="Times New Roman" w:hAnsi="Times New Roman" w:cs="Times New Roman"/>
                <w:b/>
                <w:bCs/>
                <w:color w:val="000000"/>
                <w:sz w:val="24"/>
                <w:szCs w:val="24"/>
                <w:lang w:val="fr-FR" w:eastAsia="en-GB"/>
              </w:rPr>
              <w:instrText xml:space="preserve"> HYPERLINK "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\l "Art.6" </w:instrText>
            </w:r>
            <w:r w:rsidRPr="003339EE">
              <w:rPr>
                <w:rFonts w:ascii="Times New Roman" w:eastAsia="Times New Roman" w:hAnsi="Times New Roman" w:cs="Times New Roman"/>
                <w:b/>
                <w:bCs/>
                <w:color w:val="000000"/>
                <w:sz w:val="24"/>
                <w:szCs w:val="24"/>
                <w:lang w:eastAsia="en-GB"/>
              </w:rPr>
              <w:fldChar w:fldCharType="separate"/>
            </w:r>
            <w:r w:rsidRPr="003339EE">
              <w:rPr>
                <w:rFonts w:ascii="Times New Roman" w:eastAsia="Times New Roman" w:hAnsi="Times New Roman" w:cs="Times New Roman"/>
                <w:b/>
                <w:bCs/>
                <w:color w:val="0000FF"/>
                <w:sz w:val="24"/>
                <w:szCs w:val="24"/>
                <w:u w:val="single"/>
                <w:lang w:val="fr-FR" w:eastAsia="en-GB"/>
              </w:rPr>
              <w:t>Art.</w:t>
            </w:r>
            <w:r w:rsidRPr="003339EE">
              <w:rPr>
                <w:rFonts w:ascii="Times New Roman" w:eastAsia="Times New Roman" w:hAnsi="Times New Roman" w:cs="Times New Roman"/>
                <w:b/>
                <w:bCs/>
                <w:color w:val="000000"/>
                <w:sz w:val="24"/>
                <w:szCs w:val="24"/>
                <w:lang w:eastAsia="en-GB"/>
              </w:rPr>
              <w:fldChar w:fldCharType="end"/>
            </w:r>
            <w:bookmarkEnd w:id="8"/>
            <w:r w:rsidRPr="003339EE">
              <w:rPr>
                <w:rFonts w:ascii="Times New Roman" w:eastAsia="Times New Roman" w:hAnsi="Times New Roman" w:cs="Times New Roman"/>
                <w:b/>
                <w:bCs/>
                <w:color w:val="000000"/>
                <w:sz w:val="24"/>
                <w:szCs w:val="24"/>
                <w:lang w:val="fr-FR" w:eastAsia="en-GB"/>
              </w:rPr>
              <w:t xml:space="preserve"> 7. L'art. 4 de la loi du 1er mai 1849 et les art. 3, 4, 5 et 6 de la loi du 15 mai 1849 sont abrogés.</w:t>
            </w:r>
          </w:p>
        </w:tc>
      </w:tr>
    </w:tbl>
    <w:p w:rsidR="00CB2352" w:rsidRPr="003339EE" w:rsidRDefault="00CB2352">
      <w:pPr>
        <w:rPr>
          <w:lang w:val="fr-FR"/>
        </w:rPr>
      </w:pPr>
      <w:bookmarkStart w:id="9" w:name="_GoBack"/>
      <w:bookmarkEnd w:id="9"/>
    </w:p>
    <w:sectPr w:rsidR="00CB2352" w:rsidRPr="0033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EE"/>
    <w:rsid w:val="003339EE"/>
    <w:rsid w:val="00CB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13" Type="http://schemas.openxmlformats.org/officeDocument/2006/relationships/hyperlink" Target="http://www.ejustice.just.fgov.be/cgi_loi/change_lg.pl?language=fr&amp;la=F&amp;table_name=loi&amp;cn=2012122729" TargetMode="External"/><Relationship Id="rId18" Type="http://schemas.openxmlformats.org/officeDocument/2006/relationships/hyperlink" Target="http://www.ejustice.just.fgov.be/cgi_loi/change_lg.pl?language=fr&amp;la=F&amp;table_name=loi&amp;cn=20080608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12" Type="http://schemas.openxmlformats.org/officeDocument/2006/relationships/hyperlink" Target="http://www.ejustice.just.fgov.be/cgi_loi/change_lg.pl?language=fr&amp;la=F&amp;table_name=loi&amp;cn=2013011406" TargetMode="External"/><Relationship Id="rId17"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2" Type="http://schemas.microsoft.com/office/2007/relationships/stylesWithEffects" Target="stylesWithEffects.xml"/><Relationship Id="rId16"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11" Type="http://schemas.openxmlformats.org/officeDocument/2006/relationships/hyperlink" Target="http://www.ejustice.just.fgov.be/cgi_loi/change_lg.pl?language=fr&amp;la=F&amp;table_name=loi&amp;cn=2009122114" TargetMode="External"/><Relationship Id="rId24" Type="http://schemas.openxmlformats.org/officeDocument/2006/relationships/customXml" Target="../customXml/item3.xml"/><Relationship Id="rId5"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15" Type="http://schemas.openxmlformats.org/officeDocument/2006/relationships/hyperlink" Target="http://www.ejustice.just.fgov.be/cgi_loi/change_lg.pl?language=fr&amp;la=F&amp;table_name=loi&amp;cn=2008060832" TargetMode="External"/><Relationship Id="rId23" Type="http://schemas.openxmlformats.org/officeDocument/2006/relationships/customXml" Target="../customXml/item2.xml"/><Relationship Id="rId10"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19"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4" Type="http://schemas.openxmlformats.org/officeDocument/2006/relationships/webSettings" Target="webSettings.xml"/><Relationship Id="rId9" Type="http://schemas.openxmlformats.org/officeDocument/2006/relationships/hyperlink" Target="http://www.ejustice.just.fgov.be/cgi_loi/change_lg.pl?language=fr&amp;la=F&amp;table_name=loi&amp;cn=2009122114" TargetMode="External"/><Relationship Id="rId14" Type="http://schemas.openxmlformats.org/officeDocument/2006/relationships/hyperlink" Target="http://www.ejustice.just.fgov.be/cgi_loi/loi_a1.pl?DETAIL=1867100430%2FF&amp;caller=list&amp;row_id=1&amp;numero=1&amp;rech=2&amp;cn=1867100430&amp;table_name=LOI&amp;nm=1867100450&amp;la=F&amp;chercher=t&amp;dt=LOI&amp;language=fr&amp;fr=f&amp;choix1=ET&amp;choix2=ET&amp;fromtab=loi_all&amp;sql=dt+contains++%27LOI%27+and+dd+%3D+date%271867-10-04%27and+actif+%3D+%27Y%27&amp;ddda=1867&amp;tri=dd+AS+RANK+&amp;trier=promulgation&amp;dddj=04&amp;dddm=10&amp;imgcn.x=45&amp;imgcn.y=7" TargetMode="External"/><Relationship Id="rId22"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FF445-94C0-4A0D-8FFD-3EC1BA230E2F}"/>
</file>

<file path=customXml/itemProps2.xml><?xml version="1.0" encoding="utf-8"?>
<ds:datastoreItem xmlns:ds="http://schemas.openxmlformats.org/officeDocument/2006/customXml" ds:itemID="{4E4F0CB3-14B4-4F31-B3C6-259E88F96CA6}"/>
</file>

<file path=customXml/itemProps3.xml><?xml version="1.0" encoding="utf-8"?>
<ds:datastoreItem xmlns:ds="http://schemas.openxmlformats.org/officeDocument/2006/customXml" ds:itemID="{B7186618-E73A-4FBB-94D9-B9D02E4EC7F7}"/>
</file>

<file path=docProps/app.xml><?xml version="1.0" encoding="utf-8"?>
<Properties xmlns="http://schemas.openxmlformats.org/officeDocument/2006/extended-properties" xmlns:vt="http://schemas.openxmlformats.org/officeDocument/2006/docPropsVTypes">
  <Template>848BF076.dotm</Template>
  <TotalTime>0</TotalTime>
  <Pages>3</Pages>
  <Words>2100</Words>
  <Characters>11973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Baldovin Anne-Marie</dc:creator>
  <cp:lastModifiedBy>Baldovin Anne-Marie</cp:lastModifiedBy>
  <cp:revision>1</cp:revision>
  <dcterms:created xsi:type="dcterms:W3CDTF">2013-06-17T08:27:00Z</dcterms:created>
  <dcterms:modified xsi:type="dcterms:W3CDTF">2013-06-17T08:28:00Z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1787100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