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95038" w14:textId="77777777" w:rsidR="00A802C6" w:rsidRPr="00FC1ABA" w:rsidRDefault="00A802C6">
      <w:pPr>
        <w:tabs>
          <w:tab w:val="left" w:pos="504"/>
        </w:tabs>
        <w:rPr>
          <w:sz w:val="26"/>
          <w:lang w:val="fr-CH"/>
        </w:rPr>
      </w:pPr>
      <w:bookmarkStart w:id="0" w:name="_Toc477524872"/>
      <w:bookmarkStart w:id="1" w:name="_Toc477525144"/>
      <w:bookmarkStart w:id="2" w:name="_Toc341493502"/>
      <w:bookmarkStart w:id="3" w:name="_Toc349355819"/>
      <w:bookmarkStart w:id="4" w:name="_Toc470570985"/>
      <w:bookmarkStart w:id="5" w:name="_Toc470754286"/>
      <w:bookmarkStart w:id="6" w:name="_Toc470833265"/>
      <w:bookmarkStart w:id="7" w:name="_Toc471639254"/>
      <w:bookmarkStart w:id="8" w:name="_Toc472505383"/>
      <w:bookmarkStart w:id="9" w:name="_Toc472668594"/>
      <w:bookmarkStart w:id="10" w:name="_Toc473014268"/>
      <w:bookmarkStart w:id="11" w:name="_Toc473603763"/>
      <w:bookmarkStart w:id="12" w:name="_Toc473857356"/>
      <w:bookmarkStart w:id="13" w:name="_Toc474317237"/>
      <w:bookmarkStart w:id="14" w:name="_Toc474317307"/>
      <w:bookmarkStart w:id="15" w:name="_Toc477319439"/>
      <w:bookmarkStart w:id="16" w:name="_Toc477524873"/>
      <w:bookmarkStart w:id="17" w:name="_Toc477525145"/>
    </w:p>
    <w:p w14:paraId="3237226D" w14:textId="77777777" w:rsidR="00A802C6" w:rsidRPr="00FC1ABA" w:rsidRDefault="00A802C6">
      <w:pPr>
        <w:tabs>
          <w:tab w:val="left" w:pos="504"/>
        </w:tabs>
        <w:rPr>
          <w:sz w:val="26"/>
          <w:lang w:val="fr-CH"/>
        </w:rPr>
      </w:pPr>
    </w:p>
    <w:p w14:paraId="08307E47" w14:textId="77777777" w:rsidR="00A802C6" w:rsidRPr="00FC1ABA" w:rsidRDefault="00A802C6">
      <w:pPr>
        <w:tabs>
          <w:tab w:val="left" w:pos="504"/>
        </w:tabs>
        <w:rPr>
          <w:sz w:val="26"/>
          <w:lang w:val="fr-CH"/>
        </w:rPr>
      </w:pPr>
    </w:p>
    <w:p w14:paraId="476912A1" w14:textId="77777777" w:rsidR="00A802C6" w:rsidRPr="00FC1ABA" w:rsidRDefault="00D17F53">
      <w:pPr>
        <w:tabs>
          <w:tab w:val="left" w:pos="504"/>
        </w:tabs>
        <w:rPr>
          <w:sz w:val="26"/>
          <w:lang w:val="fr-CH"/>
        </w:rPr>
      </w:pPr>
      <w:r w:rsidRPr="00FC1ABA">
        <w:rPr>
          <w:noProof/>
          <w:lang w:val="en-GB" w:eastAsia="en-GB"/>
        </w:rPr>
        <mc:AlternateContent>
          <mc:Choice Requires="wps">
            <w:drawing>
              <wp:anchor distT="0" distB="0" distL="114300" distR="114300" simplePos="0" relativeHeight="251660288" behindDoc="0" locked="0" layoutInCell="1" allowOverlap="1" wp14:anchorId="2DD10385" wp14:editId="4680D2B8">
                <wp:simplePos x="0" y="0"/>
                <wp:positionH relativeFrom="column">
                  <wp:posOffset>495935</wp:posOffset>
                </wp:positionH>
                <wp:positionV relativeFrom="paragraph">
                  <wp:posOffset>192405</wp:posOffset>
                </wp:positionV>
                <wp:extent cx="4821382" cy="3800475"/>
                <wp:effectExtent l="0" t="0" r="1778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1382" cy="3800475"/>
                        </a:xfrm>
                        <a:prstGeom prst="rect">
                          <a:avLst/>
                        </a:prstGeom>
                        <a:solidFill>
                          <a:schemeClr val="bg1">
                            <a:lumMod val="95000"/>
                            <a:lumOff val="0"/>
                          </a:schemeClr>
                        </a:solidFill>
                        <a:ln w="9525">
                          <a:solidFill>
                            <a:srgbClr val="000000"/>
                          </a:solidFill>
                          <a:miter lim="800000"/>
                          <a:headEnd/>
                          <a:tailEnd/>
                        </a:ln>
                      </wps:spPr>
                      <wps:txbx>
                        <w:txbxContent>
                          <w:p w14:paraId="589248EE" w14:textId="77777777" w:rsidR="00874C7F" w:rsidRDefault="00874C7F" w:rsidP="00E97D70">
                            <w:pPr>
                              <w:spacing w:before="240"/>
                              <w:jc w:val="center"/>
                              <w:rPr>
                                <w:b/>
                                <w:sz w:val="44"/>
                                <w:szCs w:val="24"/>
                                <w:lang w:val="fr-CH"/>
                              </w:rPr>
                            </w:pPr>
                            <w:r w:rsidRPr="006649DC">
                              <w:rPr>
                                <w:b/>
                                <w:sz w:val="44"/>
                                <w:szCs w:val="24"/>
                                <w:lang w:val="fr-CH"/>
                              </w:rPr>
                              <w:t xml:space="preserve">Rapport de la Suisse sur la mise en œuvre nationale de la Convention </w:t>
                            </w:r>
                            <w:r>
                              <w:rPr>
                                <w:b/>
                                <w:sz w:val="44"/>
                                <w:szCs w:val="24"/>
                                <w:lang w:val="fr-CH"/>
                              </w:rPr>
                              <w:t xml:space="preserve">internationale de 2006 </w:t>
                            </w:r>
                            <w:r w:rsidRPr="006649DC">
                              <w:rPr>
                                <w:b/>
                                <w:sz w:val="44"/>
                                <w:szCs w:val="24"/>
                                <w:lang w:val="fr-CH"/>
                              </w:rPr>
                              <w:t>pour la protection de toutes les personnes contre les disparitions forcées</w:t>
                            </w:r>
                          </w:p>
                          <w:p w14:paraId="7F04B73C" w14:textId="77777777" w:rsidR="00874C7F" w:rsidRPr="006649DC" w:rsidRDefault="00874C7F" w:rsidP="00E97D70">
                            <w:pPr>
                              <w:spacing w:before="240"/>
                              <w:jc w:val="center"/>
                              <w:rPr>
                                <w:b/>
                                <w:sz w:val="44"/>
                                <w:szCs w:val="24"/>
                                <w:lang w:val="fr-CH"/>
                              </w:rPr>
                            </w:pPr>
                          </w:p>
                          <w:p w14:paraId="72F684C3" w14:textId="77777777" w:rsidR="00874C7F" w:rsidRPr="00E96429" w:rsidRDefault="00874C7F" w:rsidP="00D17F53">
                            <w:pPr>
                              <w:spacing w:before="240" w:line="420" w:lineRule="exact"/>
                              <w:jc w:val="center"/>
                              <w:rPr>
                                <w:sz w:val="36"/>
                                <w:szCs w:val="24"/>
                                <w:lang w:val="fr-CH"/>
                              </w:rPr>
                            </w:pPr>
                            <w:r w:rsidRPr="006649DC">
                              <w:rPr>
                                <w:sz w:val="36"/>
                                <w:szCs w:val="24"/>
                                <w:lang w:val="fr-CH"/>
                              </w:rPr>
                              <w:t>à l’attention du Comité des disparitions forcées, conformément à l’article 29 de la Convention internationale de 2006 pour la protection de toutes les personnes contre les disparitions forcées</w:t>
                            </w:r>
                          </w:p>
                          <w:p w14:paraId="7650125D" w14:textId="77777777" w:rsidR="00874C7F" w:rsidRPr="00E701EB" w:rsidRDefault="00874C7F">
                            <w:pPr>
                              <w:jc w:val="center"/>
                              <w:rPr>
                                <w:lang w:val="fr-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10385" id="_x0000_t202" coordsize="21600,21600" o:spt="202" path="m,l,21600r21600,l21600,xe">
                <v:stroke joinstyle="miter"/>
                <v:path gradientshapeok="t" o:connecttype="rect"/>
              </v:shapetype>
              <v:shape id="Text Box 2" o:spid="_x0000_s1026" type="#_x0000_t202" style="position:absolute;left:0;text-align:left;margin-left:39.05pt;margin-top:15.15pt;width:379.65pt;height:2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" fillcolor="#f2f2f2 [3052]">
                <v:textbox>
                  <w:txbxContent>
                    <w:p w14:paraId="589248EE" w14:textId="77777777" w:rsidR="00874C7F" w:rsidRDefault="00874C7F" w:rsidP="00E97D70">
                      <w:pPr>
                        <w:spacing w:before="240"/>
                        <w:jc w:val="center"/>
                        <w:rPr>
                          <w:b/>
                          <w:sz w:val="44"/>
                          <w:szCs w:val="24"/>
                          <w:lang w:val="fr-CH"/>
                        </w:rPr>
                      </w:pPr>
                      <w:r w:rsidRPr="006649DC">
                        <w:rPr>
                          <w:b/>
                          <w:sz w:val="44"/>
                          <w:szCs w:val="24"/>
                          <w:lang w:val="fr-CH"/>
                        </w:rPr>
                        <w:t xml:space="preserve">Rapport de la Suisse sur la mise en œuvre nationale de la Convention </w:t>
                      </w:r>
                      <w:r>
                        <w:rPr>
                          <w:b/>
                          <w:sz w:val="44"/>
                          <w:szCs w:val="24"/>
                          <w:lang w:val="fr-CH"/>
                        </w:rPr>
                        <w:t xml:space="preserve">internationale de 2006 </w:t>
                      </w:r>
                      <w:r w:rsidRPr="006649DC">
                        <w:rPr>
                          <w:b/>
                          <w:sz w:val="44"/>
                          <w:szCs w:val="24"/>
                          <w:lang w:val="fr-CH"/>
                        </w:rPr>
                        <w:t>pour la protection de toutes les personnes contre les disparitions forcées</w:t>
                      </w:r>
                    </w:p>
                    <w:p w14:paraId="7F04B73C" w14:textId="77777777" w:rsidR="00874C7F" w:rsidRPr="006649DC" w:rsidRDefault="00874C7F" w:rsidP="00E97D70">
                      <w:pPr>
                        <w:spacing w:before="240"/>
                        <w:jc w:val="center"/>
                        <w:rPr>
                          <w:b/>
                          <w:sz w:val="44"/>
                          <w:szCs w:val="24"/>
                          <w:lang w:val="fr-CH"/>
                        </w:rPr>
                      </w:pPr>
                    </w:p>
                    <w:p w14:paraId="72F684C3" w14:textId="77777777" w:rsidR="00874C7F" w:rsidRPr="00E96429" w:rsidRDefault="00874C7F" w:rsidP="00D17F53">
                      <w:pPr>
                        <w:spacing w:before="240" w:line="420" w:lineRule="exact"/>
                        <w:jc w:val="center"/>
                        <w:rPr>
                          <w:sz w:val="36"/>
                          <w:szCs w:val="24"/>
                          <w:lang w:val="fr-CH"/>
                        </w:rPr>
                      </w:pPr>
                      <w:r w:rsidRPr="006649DC">
                        <w:rPr>
                          <w:sz w:val="36"/>
                          <w:szCs w:val="24"/>
                          <w:lang w:val="fr-CH"/>
                        </w:rPr>
                        <w:t>à l’attention du Comité des disparitions forcées, conformément à l’article 29 de la Convention internationale de 2006 pour la protection de toutes les personnes contre les disparitions forcées</w:t>
                      </w:r>
                    </w:p>
                    <w:p w14:paraId="7650125D" w14:textId="77777777" w:rsidR="00874C7F" w:rsidRPr="00E701EB" w:rsidRDefault="00874C7F">
                      <w:pPr>
                        <w:jc w:val="center"/>
                        <w:rPr>
                          <w:lang w:val="fr-CH"/>
                        </w:rPr>
                      </w:pPr>
                    </w:p>
                  </w:txbxContent>
                </v:textbox>
              </v:shape>
            </w:pict>
          </mc:Fallback>
        </mc:AlternateContent>
      </w:r>
    </w:p>
    <w:p w14:paraId="24FC841B" w14:textId="77777777" w:rsidR="00A802C6" w:rsidRPr="00FC1ABA" w:rsidRDefault="00A802C6">
      <w:pPr>
        <w:tabs>
          <w:tab w:val="left" w:pos="504"/>
        </w:tabs>
        <w:rPr>
          <w:lang w:val="fr-CH"/>
        </w:rPr>
      </w:pPr>
    </w:p>
    <w:p w14:paraId="0664BC94" w14:textId="77777777" w:rsidR="00A802C6" w:rsidRPr="00FC1ABA" w:rsidRDefault="00A802C6">
      <w:pPr>
        <w:tabs>
          <w:tab w:val="left" w:pos="504"/>
        </w:tabs>
        <w:rPr>
          <w:lang w:val="fr-CH"/>
        </w:rPr>
      </w:pPr>
    </w:p>
    <w:p w14:paraId="61A33927" w14:textId="77777777" w:rsidR="00A802C6" w:rsidRPr="00FC1ABA" w:rsidRDefault="00A802C6">
      <w:pPr>
        <w:tabs>
          <w:tab w:val="left" w:pos="504"/>
        </w:tabs>
        <w:rPr>
          <w:sz w:val="26"/>
          <w:lang w:val="fr-CH"/>
        </w:rPr>
      </w:pPr>
    </w:p>
    <w:p w14:paraId="4DD480A2" w14:textId="77777777" w:rsidR="00A802C6" w:rsidRPr="00FC1ABA" w:rsidRDefault="00A802C6">
      <w:pPr>
        <w:tabs>
          <w:tab w:val="left" w:pos="504"/>
        </w:tabs>
        <w:rPr>
          <w:sz w:val="24"/>
          <w:lang w:val="fr-CH"/>
        </w:rPr>
      </w:pPr>
    </w:p>
    <w:p w14:paraId="6C579D2B" w14:textId="77777777" w:rsidR="00A802C6" w:rsidRPr="00FC1ABA" w:rsidRDefault="00A802C6">
      <w:pPr>
        <w:tabs>
          <w:tab w:val="left" w:pos="504"/>
        </w:tabs>
        <w:rPr>
          <w:sz w:val="24"/>
          <w:lang w:val="fr-CH"/>
        </w:rPr>
      </w:pPr>
    </w:p>
    <w:p w14:paraId="78355E0C" w14:textId="77777777" w:rsidR="00A802C6" w:rsidRPr="00FC1ABA" w:rsidRDefault="00B20D30">
      <w:pPr>
        <w:pStyle w:val="ListParagraph"/>
        <w:numPr>
          <w:ilvl w:val="0"/>
          <w:numId w:val="33"/>
        </w:numPr>
        <w:tabs>
          <w:tab w:val="left" w:pos="504"/>
        </w:tabs>
        <w:jc w:val="center"/>
        <w:rPr>
          <w:lang w:val="fr-CH"/>
        </w:rPr>
      </w:pPr>
      <w:r w:rsidRPr="00FC1ABA">
        <w:rPr>
          <w:lang w:val="fr-CH"/>
        </w:rPr>
        <w:t>Originaltext: Deutsch</w:t>
      </w:r>
    </w:p>
    <w:p w14:paraId="3265F410" w14:textId="77777777" w:rsidR="00A802C6" w:rsidRPr="00FC1ABA" w:rsidRDefault="00A802C6">
      <w:pPr>
        <w:tabs>
          <w:tab w:val="left" w:pos="504"/>
        </w:tabs>
        <w:rPr>
          <w:sz w:val="26"/>
          <w:lang w:val="fr-CH"/>
        </w:rPr>
      </w:pPr>
    </w:p>
    <w:p w14:paraId="0C50CD7A" w14:textId="77777777" w:rsidR="00A802C6" w:rsidRPr="00FC1ABA" w:rsidRDefault="00A802C6">
      <w:pPr>
        <w:tabs>
          <w:tab w:val="left" w:pos="504"/>
        </w:tabs>
        <w:rPr>
          <w:sz w:val="26"/>
          <w:lang w:val="fr-CH"/>
        </w:rPr>
      </w:pPr>
    </w:p>
    <w:p w14:paraId="12E775A0" w14:textId="77777777" w:rsidR="00A802C6" w:rsidRPr="00FC1ABA" w:rsidRDefault="00A802C6">
      <w:pPr>
        <w:tabs>
          <w:tab w:val="left" w:pos="504"/>
        </w:tabs>
        <w:jc w:val="right"/>
        <w:rPr>
          <w:sz w:val="26"/>
          <w:lang w:val="fr-CH"/>
        </w:rPr>
      </w:pPr>
    </w:p>
    <w:p w14:paraId="5498265C" w14:textId="77777777" w:rsidR="00A802C6" w:rsidRPr="00FC1ABA" w:rsidRDefault="00A802C6">
      <w:pPr>
        <w:tabs>
          <w:tab w:val="left" w:pos="504"/>
        </w:tabs>
        <w:rPr>
          <w:sz w:val="26"/>
          <w:lang w:val="fr-CH"/>
        </w:rPr>
      </w:pPr>
    </w:p>
    <w:p w14:paraId="6C0469D7" w14:textId="77777777" w:rsidR="00A802C6" w:rsidRPr="00FC1ABA" w:rsidRDefault="00A802C6">
      <w:pPr>
        <w:tabs>
          <w:tab w:val="left" w:pos="504"/>
        </w:tabs>
        <w:rPr>
          <w:sz w:val="26"/>
          <w:lang w:val="fr-CH"/>
        </w:rPr>
      </w:pPr>
    </w:p>
    <w:p w14:paraId="005D55D2" w14:textId="77777777" w:rsidR="00A802C6" w:rsidRPr="00FC1ABA" w:rsidRDefault="00A802C6">
      <w:pPr>
        <w:tabs>
          <w:tab w:val="left" w:pos="504"/>
        </w:tabs>
        <w:rPr>
          <w:sz w:val="26"/>
          <w:lang w:val="fr-CH"/>
        </w:rPr>
      </w:pPr>
    </w:p>
    <w:p w14:paraId="17B1FE62" w14:textId="77777777" w:rsidR="00A802C6" w:rsidRPr="00FC1ABA" w:rsidRDefault="00A802C6">
      <w:pPr>
        <w:tabs>
          <w:tab w:val="left" w:pos="504"/>
        </w:tabs>
        <w:rPr>
          <w:sz w:val="26"/>
          <w:lang w:val="fr-CH"/>
        </w:rPr>
      </w:pPr>
    </w:p>
    <w:p w14:paraId="2278A5B6" w14:textId="77777777" w:rsidR="00A802C6" w:rsidRPr="00FC1ABA" w:rsidRDefault="00A802C6">
      <w:pPr>
        <w:tabs>
          <w:tab w:val="left" w:pos="504"/>
        </w:tabs>
        <w:rPr>
          <w:sz w:val="26"/>
          <w:lang w:val="fr-CH"/>
        </w:rPr>
      </w:pPr>
    </w:p>
    <w:p w14:paraId="0979EA21" w14:textId="77777777" w:rsidR="00A802C6" w:rsidRPr="00FC1ABA" w:rsidRDefault="00A802C6">
      <w:pPr>
        <w:tabs>
          <w:tab w:val="left" w:pos="504"/>
        </w:tabs>
        <w:rPr>
          <w:sz w:val="26"/>
          <w:lang w:val="fr-CH"/>
        </w:rPr>
      </w:pPr>
    </w:p>
    <w:p w14:paraId="2517A3B8" w14:textId="77777777" w:rsidR="00A802C6" w:rsidRPr="00FC1ABA" w:rsidRDefault="00A802C6">
      <w:pPr>
        <w:tabs>
          <w:tab w:val="left" w:pos="504"/>
        </w:tabs>
        <w:rPr>
          <w:sz w:val="26"/>
          <w:lang w:val="fr-CH"/>
        </w:rPr>
      </w:pPr>
    </w:p>
    <w:p w14:paraId="16F0985F" w14:textId="77777777" w:rsidR="00A802C6" w:rsidRPr="00FC1ABA" w:rsidRDefault="00A802C6">
      <w:pPr>
        <w:tabs>
          <w:tab w:val="left" w:pos="504"/>
        </w:tabs>
        <w:rPr>
          <w:sz w:val="26"/>
          <w:lang w:val="fr-CH"/>
        </w:rPr>
      </w:pPr>
    </w:p>
    <w:p w14:paraId="271235C7" w14:textId="77777777" w:rsidR="00A802C6" w:rsidRPr="00FC1ABA" w:rsidRDefault="00A802C6">
      <w:pPr>
        <w:tabs>
          <w:tab w:val="left" w:pos="504"/>
        </w:tabs>
        <w:rPr>
          <w:sz w:val="26"/>
          <w:lang w:val="fr-CH"/>
        </w:rPr>
      </w:pPr>
    </w:p>
    <w:p w14:paraId="00A5CECA" w14:textId="77777777" w:rsidR="00A802C6" w:rsidRPr="00FC1ABA" w:rsidRDefault="00A802C6">
      <w:pPr>
        <w:tabs>
          <w:tab w:val="left" w:pos="504"/>
        </w:tabs>
        <w:rPr>
          <w:sz w:val="26"/>
          <w:lang w:val="fr-CH"/>
        </w:rPr>
      </w:pPr>
    </w:p>
    <w:p w14:paraId="73FAD766" w14:textId="77777777" w:rsidR="00A802C6" w:rsidRPr="00FC1ABA" w:rsidRDefault="00A802C6">
      <w:pPr>
        <w:tabs>
          <w:tab w:val="left" w:pos="504"/>
        </w:tabs>
        <w:rPr>
          <w:sz w:val="26"/>
          <w:lang w:val="fr-CH"/>
        </w:rPr>
      </w:pPr>
    </w:p>
    <w:p w14:paraId="792650D9" w14:textId="77777777" w:rsidR="00A802C6" w:rsidRPr="00FC1ABA" w:rsidRDefault="00A802C6">
      <w:pPr>
        <w:tabs>
          <w:tab w:val="left" w:pos="504"/>
        </w:tabs>
        <w:rPr>
          <w:sz w:val="26"/>
          <w:lang w:val="fr-CH"/>
        </w:rPr>
      </w:pPr>
    </w:p>
    <w:p w14:paraId="4DF896AF" w14:textId="77777777" w:rsidR="00A802C6" w:rsidRPr="00FC1ABA" w:rsidRDefault="00A802C6">
      <w:pPr>
        <w:tabs>
          <w:tab w:val="left" w:pos="504"/>
        </w:tabs>
        <w:rPr>
          <w:sz w:val="26"/>
          <w:lang w:val="fr-CH"/>
        </w:rPr>
      </w:pPr>
    </w:p>
    <w:p w14:paraId="54B9892C" w14:textId="77777777" w:rsidR="00A802C6" w:rsidRPr="00FC1ABA" w:rsidRDefault="00A802C6">
      <w:pPr>
        <w:tabs>
          <w:tab w:val="left" w:pos="504"/>
        </w:tabs>
        <w:rPr>
          <w:sz w:val="26"/>
          <w:lang w:val="fr-CH"/>
        </w:rPr>
      </w:pPr>
    </w:p>
    <w:p w14:paraId="6CD02F67" w14:textId="77777777" w:rsidR="00A802C6" w:rsidRPr="00FC1ABA" w:rsidRDefault="00A802C6">
      <w:pPr>
        <w:tabs>
          <w:tab w:val="left" w:pos="504"/>
        </w:tabs>
        <w:rPr>
          <w:sz w:val="26"/>
          <w:lang w:val="fr-CH"/>
        </w:rPr>
      </w:pPr>
    </w:p>
    <w:p w14:paraId="09B77B22" w14:textId="77777777" w:rsidR="00A802C6" w:rsidRDefault="00A802C6">
      <w:pPr>
        <w:tabs>
          <w:tab w:val="left" w:pos="504"/>
        </w:tabs>
        <w:jc w:val="center"/>
        <w:rPr>
          <w:sz w:val="26"/>
          <w:lang w:val="fr-CH"/>
        </w:rPr>
      </w:pPr>
    </w:p>
    <w:p w14:paraId="5EFB6C71" w14:textId="77777777" w:rsidR="00D17F53" w:rsidRDefault="00D17F53">
      <w:pPr>
        <w:tabs>
          <w:tab w:val="left" w:pos="504"/>
        </w:tabs>
        <w:jc w:val="center"/>
        <w:rPr>
          <w:sz w:val="26"/>
          <w:lang w:val="fr-CH"/>
        </w:rPr>
      </w:pPr>
    </w:p>
    <w:p w14:paraId="6E7C0184" w14:textId="77777777" w:rsidR="00D17F53" w:rsidRDefault="00D17F53">
      <w:pPr>
        <w:tabs>
          <w:tab w:val="left" w:pos="504"/>
        </w:tabs>
        <w:jc w:val="center"/>
        <w:rPr>
          <w:sz w:val="26"/>
          <w:lang w:val="fr-CH"/>
        </w:rPr>
      </w:pPr>
    </w:p>
    <w:p w14:paraId="26531652" w14:textId="77777777" w:rsidR="00D17F53" w:rsidRDefault="00D17F53">
      <w:pPr>
        <w:tabs>
          <w:tab w:val="left" w:pos="504"/>
        </w:tabs>
        <w:jc w:val="center"/>
        <w:rPr>
          <w:sz w:val="26"/>
          <w:lang w:val="fr-CH"/>
        </w:rPr>
      </w:pPr>
    </w:p>
    <w:p w14:paraId="5C8C1AE2" w14:textId="77777777" w:rsidR="00D17F53" w:rsidRDefault="00D17F53">
      <w:pPr>
        <w:tabs>
          <w:tab w:val="left" w:pos="504"/>
        </w:tabs>
        <w:jc w:val="center"/>
        <w:rPr>
          <w:sz w:val="26"/>
          <w:lang w:val="fr-CH"/>
        </w:rPr>
      </w:pPr>
    </w:p>
    <w:p w14:paraId="05F03ACE" w14:textId="77777777" w:rsidR="00D17F53" w:rsidRDefault="00D17F53">
      <w:pPr>
        <w:tabs>
          <w:tab w:val="left" w:pos="504"/>
        </w:tabs>
        <w:jc w:val="center"/>
        <w:rPr>
          <w:sz w:val="26"/>
          <w:lang w:val="fr-CH"/>
        </w:rPr>
      </w:pPr>
    </w:p>
    <w:p w14:paraId="6C0C971F" w14:textId="77777777" w:rsidR="00D17F53" w:rsidRDefault="00D17F53">
      <w:pPr>
        <w:tabs>
          <w:tab w:val="left" w:pos="504"/>
        </w:tabs>
        <w:jc w:val="center"/>
        <w:rPr>
          <w:sz w:val="26"/>
          <w:lang w:val="fr-CH"/>
        </w:rPr>
      </w:pPr>
    </w:p>
    <w:p w14:paraId="3A0E797F" w14:textId="77777777" w:rsidR="00D17F53" w:rsidRDefault="00D17F53">
      <w:pPr>
        <w:tabs>
          <w:tab w:val="left" w:pos="504"/>
        </w:tabs>
        <w:jc w:val="center"/>
        <w:rPr>
          <w:sz w:val="26"/>
          <w:lang w:val="fr-CH"/>
        </w:rPr>
      </w:pPr>
    </w:p>
    <w:p w14:paraId="5857D314" w14:textId="77777777" w:rsidR="00554B52" w:rsidRDefault="00554B52">
      <w:pPr>
        <w:tabs>
          <w:tab w:val="left" w:pos="504"/>
        </w:tabs>
        <w:jc w:val="center"/>
        <w:rPr>
          <w:sz w:val="26"/>
          <w:lang w:val="fr-CH"/>
        </w:rPr>
      </w:pPr>
    </w:p>
    <w:p w14:paraId="3C498D38" w14:textId="77777777" w:rsidR="00554B52" w:rsidRDefault="00554B52">
      <w:pPr>
        <w:tabs>
          <w:tab w:val="left" w:pos="504"/>
        </w:tabs>
        <w:jc w:val="center"/>
        <w:rPr>
          <w:sz w:val="26"/>
          <w:lang w:val="fr-CH"/>
        </w:rPr>
      </w:pPr>
    </w:p>
    <w:p w14:paraId="6CBB66D9" w14:textId="77777777" w:rsidR="00554B52" w:rsidRDefault="00554B52">
      <w:pPr>
        <w:tabs>
          <w:tab w:val="left" w:pos="504"/>
        </w:tabs>
        <w:jc w:val="center"/>
        <w:rPr>
          <w:sz w:val="26"/>
          <w:lang w:val="fr-CH"/>
        </w:rPr>
      </w:pPr>
    </w:p>
    <w:p w14:paraId="6C6573F0" w14:textId="77777777" w:rsidR="00D17F53" w:rsidRDefault="00D17F53">
      <w:pPr>
        <w:tabs>
          <w:tab w:val="left" w:pos="504"/>
        </w:tabs>
        <w:jc w:val="center"/>
        <w:rPr>
          <w:sz w:val="26"/>
          <w:lang w:val="fr-CH"/>
        </w:rPr>
      </w:pPr>
    </w:p>
    <w:p w14:paraId="0B1DA79D" w14:textId="77777777" w:rsidR="00D17F53" w:rsidRDefault="00D17F53">
      <w:pPr>
        <w:tabs>
          <w:tab w:val="left" w:pos="504"/>
        </w:tabs>
        <w:jc w:val="center"/>
        <w:rPr>
          <w:sz w:val="26"/>
          <w:lang w:val="fr-CH"/>
        </w:rPr>
      </w:pPr>
    </w:p>
    <w:p w14:paraId="0BB3FB65" w14:textId="5BA8A0FA" w:rsidR="00A802C6" w:rsidRPr="006D4309" w:rsidRDefault="00E701EB" w:rsidP="00E701EB">
      <w:pPr>
        <w:tabs>
          <w:tab w:val="left" w:pos="504"/>
        </w:tabs>
        <w:ind w:left="360"/>
        <w:jc w:val="center"/>
        <w:rPr>
          <w:sz w:val="40"/>
          <w:szCs w:val="40"/>
          <w:lang w:val="fr-CH"/>
        </w:rPr>
      </w:pPr>
      <w:r w:rsidRPr="006D4309">
        <w:rPr>
          <w:sz w:val="40"/>
          <w:szCs w:val="40"/>
          <w:lang w:val="fr-CH"/>
        </w:rPr>
        <w:t>Berne</w:t>
      </w:r>
      <w:r w:rsidR="00346960">
        <w:rPr>
          <w:sz w:val="40"/>
          <w:szCs w:val="40"/>
          <w:lang w:val="fr-CH"/>
        </w:rPr>
        <w:t>,</w:t>
      </w:r>
      <w:r w:rsidR="007B7CDD">
        <w:rPr>
          <w:sz w:val="40"/>
          <w:szCs w:val="40"/>
          <w:lang w:val="fr-CH"/>
        </w:rPr>
        <w:t xml:space="preserve"> </w:t>
      </w:r>
      <w:r w:rsidR="00E82C21">
        <w:rPr>
          <w:sz w:val="40"/>
          <w:szCs w:val="40"/>
          <w:lang w:val="fr-CH"/>
        </w:rPr>
        <w:t>19</w:t>
      </w:r>
      <w:r w:rsidR="007B7CDD">
        <w:rPr>
          <w:sz w:val="40"/>
          <w:szCs w:val="40"/>
          <w:lang w:val="fr-CH"/>
        </w:rPr>
        <w:t xml:space="preserve"> décembre 2018</w:t>
      </w:r>
    </w:p>
    <w:p w14:paraId="12BFFE80" w14:textId="77777777" w:rsidR="00A802C6" w:rsidRPr="006D4309" w:rsidRDefault="00A802C6">
      <w:pPr>
        <w:tabs>
          <w:tab w:val="left" w:pos="504"/>
        </w:tabs>
        <w:ind w:left="360"/>
        <w:jc w:val="left"/>
        <w:rPr>
          <w:sz w:val="40"/>
          <w:szCs w:val="40"/>
          <w:lang w:val="fr-CH"/>
        </w:rPr>
      </w:pPr>
    </w:p>
    <w:p w14:paraId="6A933FCD" w14:textId="77777777" w:rsidR="00A802C6" w:rsidRPr="006D4309" w:rsidRDefault="00A802C6">
      <w:pPr>
        <w:tabs>
          <w:tab w:val="left" w:pos="504"/>
        </w:tabs>
        <w:ind w:left="360"/>
        <w:jc w:val="center"/>
        <w:rPr>
          <w:lang w:val="fr-CH"/>
        </w:rPr>
      </w:pPr>
    </w:p>
    <w:p w14:paraId="2E038A5E" w14:textId="77777777" w:rsidR="00A802C6" w:rsidRPr="006D4309" w:rsidRDefault="00A802C6">
      <w:pPr>
        <w:tabs>
          <w:tab w:val="left" w:pos="504"/>
        </w:tabs>
        <w:ind w:left="360"/>
        <w:jc w:val="center"/>
        <w:rPr>
          <w:lang w:val="fr-CH"/>
        </w:rPr>
      </w:pPr>
    </w:p>
    <w:p w14:paraId="58E00B64" w14:textId="77777777" w:rsidR="00A802C6" w:rsidRPr="006D4309" w:rsidRDefault="00A802C6">
      <w:pPr>
        <w:tabs>
          <w:tab w:val="left" w:pos="504"/>
        </w:tabs>
        <w:ind w:left="360"/>
        <w:jc w:val="center"/>
        <w:rPr>
          <w:sz w:val="24"/>
          <w:lang w:val="fr-CH"/>
        </w:rPr>
      </w:pPr>
    </w:p>
    <w:p w14:paraId="2621F3F7" w14:textId="77777777" w:rsidR="007B75FF" w:rsidRPr="006D4309" w:rsidRDefault="007B75FF">
      <w:pPr>
        <w:tabs>
          <w:tab w:val="left" w:pos="504"/>
        </w:tabs>
        <w:rPr>
          <w:sz w:val="24"/>
          <w:lang w:val="fr-CH"/>
        </w:rPr>
        <w:sectPr w:rsidR="007B75FF" w:rsidRPr="006D4309" w:rsidSect="00C46E2B">
          <w:headerReference w:type="even" r:id="rId8"/>
          <w:headerReference w:type="default" r:id="rId9"/>
          <w:footerReference w:type="default" r:id="rId10"/>
          <w:headerReference w:type="first" r:id="rId11"/>
          <w:pgSz w:w="11907" w:h="16839"/>
          <w:pgMar w:top="1418" w:right="1304" w:bottom="1418" w:left="1304" w:header="720" w:footer="720" w:gutter="0"/>
          <w:cols w:space="708"/>
          <w:titlePg/>
          <w:docGrid w:linePitch="360"/>
        </w:sectPr>
      </w:pPr>
    </w:p>
    <w:p w14:paraId="7F990F23" w14:textId="77777777" w:rsidR="00554B52" w:rsidRPr="00554B52" w:rsidRDefault="00554B52" w:rsidP="00554B52">
      <w:pPr>
        <w:pStyle w:val="Heading1"/>
        <w:tabs>
          <w:tab w:val="left" w:pos="504"/>
        </w:tabs>
        <w:spacing w:before="0" w:after="0" w:line="240" w:lineRule="auto"/>
        <w:rPr>
          <w:lang w:val="fr-CH"/>
        </w:rPr>
      </w:pPr>
      <w:bookmarkStart w:id="18" w:name="_Toc323731107"/>
      <w:bookmarkStart w:id="19" w:name="_Toc336785247"/>
      <w:bookmarkStart w:id="20" w:name="_Toc336786417"/>
      <w:bookmarkStart w:id="21" w:name="_Toc336789811"/>
      <w:bookmarkStart w:id="22" w:name="_Toc323731108"/>
      <w:bookmarkStart w:id="23" w:name="_Toc532226950"/>
      <w:bookmarkStart w:id="24" w:name="_Toc339618142"/>
      <w:bookmarkStart w:id="25" w:name="_Toc340062337"/>
      <w:bookmarkEnd w:id="0"/>
      <w:bookmarkEnd w:id="1"/>
      <w:bookmarkEnd w:id="18"/>
      <w:bookmarkEnd w:id="19"/>
      <w:bookmarkEnd w:id="20"/>
      <w:bookmarkEnd w:id="21"/>
      <w:bookmarkEnd w:id="22"/>
      <w:r w:rsidRPr="00554B52">
        <w:rPr>
          <w:lang w:val="fr-CH"/>
        </w:rPr>
        <w:lastRenderedPageBreak/>
        <w:t>Table des matières</w:t>
      </w:r>
      <w:bookmarkEnd w:id="23"/>
    </w:p>
    <w:bookmarkStart w:id="26" w:name="_Toc497314923"/>
    <w:p w14:paraId="4A0AE5E9" w14:textId="6389B928" w:rsidR="00F34B32" w:rsidRDefault="009B1F97">
      <w:pPr>
        <w:pStyle w:val="TOC1"/>
        <w:tabs>
          <w:tab w:val="right" w:leader="dot" w:pos="9629"/>
        </w:tabs>
        <w:rPr>
          <w:rFonts w:asciiTheme="minorHAnsi" w:eastAsiaTheme="minorEastAsia" w:hAnsiTheme="minorHAnsi" w:cstheme="minorBidi"/>
          <w:b w:val="0"/>
          <w:bCs w:val="0"/>
          <w:noProof/>
          <w:sz w:val="22"/>
          <w:szCs w:val="22"/>
        </w:rPr>
      </w:pPr>
      <w:r>
        <w:rPr>
          <w:rFonts w:ascii="Arial" w:hAnsi="Arial"/>
          <w:lang w:val="fr-CH"/>
        </w:rPr>
        <w:fldChar w:fldCharType="begin"/>
      </w:r>
      <w:r>
        <w:rPr>
          <w:rFonts w:ascii="Arial" w:hAnsi="Arial"/>
          <w:lang w:val="fr-CH"/>
        </w:rPr>
        <w:instrText xml:space="preserve"> TOC \o "1-3" \h \z \u </w:instrText>
      </w:r>
      <w:r>
        <w:rPr>
          <w:rFonts w:ascii="Arial" w:hAnsi="Arial"/>
          <w:lang w:val="fr-CH"/>
        </w:rPr>
        <w:fldChar w:fldCharType="separate"/>
      </w:r>
      <w:hyperlink w:anchor="_Toc532226950" w:history="1">
        <w:r w:rsidR="00F34B32" w:rsidRPr="001A5B74">
          <w:rPr>
            <w:rStyle w:val="Hyperlink"/>
            <w:noProof/>
            <w:lang w:val="fr-CH"/>
          </w:rPr>
          <w:t>Table des matières</w:t>
        </w:r>
        <w:r w:rsidR="00F34B32">
          <w:rPr>
            <w:noProof/>
            <w:webHidden/>
          </w:rPr>
          <w:tab/>
        </w:r>
        <w:r w:rsidR="00F34B32">
          <w:rPr>
            <w:noProof/>
            <w:webHidden/>
          </w:rPr>
          <w:fldChar w:fldCharType="begin"/>
        </w:r>
        <w:r w:rsidR="00F34B32">
          <w:rPr>
            <w:noProof/>
            <w:webHidden/>
          </w:rPr>
          <w:instrText xml:space="preserve"> PAGEREF _Toc532226950 \h </w:instrText>
        </w:r>
        <w:r w:rsidR="00F34B32">
          <w:rPr>
            <w:noProof/>
            <w:webHidden/>
          </w:rPr>
        </w:r>
        <w:r w:rsidR="00F34B32">
          <w:rPr>
            <w:noProof/>
            <w:webHidden/>
          </w:rPr>
          <w:fldChar w:fldCharType="separate"/>
        </w:r>
        <w:r w:rsidR="00F34B32">
          <w:rPr>
            <w:noProof/>
            <w:webHidden/>
          </w:rPr>
          <w:t>1</w:t>
        </w:r>
        <w:r w:rsidR="00F34B32">
          <w:rPr>
            <w:noProof/>
            <w:webHidden/>
          </w:rPr>
          <w:fldChar w:fldCharType="end"/>
        </w:r>
      </w:hyperlink>
    </w:p>
    <w:p w14:paraId="1F22FF9A" w14:textId="0BB4BBDE" w:rsidR="00F34B32" w:rsidRDefault="007A7345">
      <w:pPr>
        <w:pStyle w:val="TOC1"/>
        <w:tabs>
          <w:tab w:val="right" w:leader="dot" w:pos="9629"/>
        </w:tabs>
        <w:rPr>
          <w:rFonts w:asciiTheme="minorHAnsi" w:eastAsiaTheme="minorEastAsia" w:hAnsiTheme="minorHAnsi" w:cstheme="minorBidi"/>
          <w:b w:val="0"/>
          <w:bCs w:val="0"/>
          <w:noProof/>
          <w:sz w:val="22"/>
          <w:szCs w:val="22"/>
        </w:rPr>
      </w:pPr>
      <w:hyperlink w:anchor="_Toc532226951" w:history="1">
        <w:r w:rsidR="00F34B32" w:rsidRPr="001A5B74">
          <w:rPr>
            <w:rStyle w:val="Hyperlink"/>
            <w:noProof/>
            <w:lang w:val="fr-CH"/>
          </w:rPr>
          <w:t>Liste des abréviations</w:t>
        </w:r>
        <w:r w:rsidR="00F34B32">
          <w:rPr>
            <w:noProof/>
            <w:webHidden/>
          </w:rPr>
          <w:tab/>
        </w:r>
        <w:r w:rsidR="00F34B32">
          <w:rPr>
            <w:noProof/>
            <w:webHidden/>
          </w:rPr>
          <w:fldChar w:fldCharType="begin"/>
        </w:r>
        <w:r w:rsidR="00F34B32">
          <w:rPr>
            <w:noProof/>
            <w:webHidden/>
          </w:rPr>
          <w:instrText xml:space="preserve"> PAGEREF _Toc532226951 \h </w:instrText>
        </w:r>
        <w:r w:rsidR="00F34B32">
          <w:rPr>
            <w:noProof/>
            <w:webHidden/>
          </w:rPr>
        </w:r>
        <w:r w:rsidR="00F34B32">
          <w:rPr>
            <w:noProof/>
            <w:webHidden/>
          </w:rPr>
          <w:fldChar w:fldCharType="separate"/>
        </w:r>
        <w:r w:rsidR="00F34B32">
          <w:rPr>
            <w:noProof/>
            <w:webHidden/>
          </w:rPr>
          <w:t>2</w:t>
        </w:r>
        <w:r w:rsidR="00F34B32">
          <w:rPr>
            <w:noProof/>
            <w:webHidden/>
          </w:rPr>
          <w:fldChar w:fldCharType="end"/>
        </w:r>
      </w:hyperlink>
    </w:p>
    <w:p w14:paraId="1CB47643" w14:textId="64415146" w:rsidR="00F34B32" w:rsidRDefault="007A7345">
      <w:pPr>
        <w:pStyle w:val="TOC1"/>
        <w:tabs>
          <w:tab w:val="right" w:leader="dot" w:pos="9629"/>
        </w:tabs>
        <w:rPr>
          <w:rFonts w:asciiTheme="minorHAnsi" w:eastAsiaTheme="minorEastAsia" w:hAnsiTheme="minorHAnsi" w:cstheme="minorBidi"/>
          <w:b w:val="0"/>
          <w:bCs w:val="0"/>
          <w:noProof/>
          <w:sz w:val="22"/>
          <w:szCs w:val="22"/>
        </w:rPr>
      </w:pPr>
      <w:hyperlink w:anchor="_Toc532226952" w:history="1">
        <w:r w:rsidR="00F34B32" w:rsidRPr="001A5B74">
          <w:rPr>
            <w:rStyle w:val="Hyperlink"/>
            <w:noProof/>
            <w:lang w:val="fr-CH"/>
          </w:rPr>
          <w:t>Introduction</w:t>
        </w:r>
        <w:r w:rsidR="00F34B32">
          <w:rPr>
            <w:noProof/>
            <w:webHidden/>
          </w:rPr>
          <w:tab/>
        </w:r>
        <w:r w:rsidR="00F34B32">
          <w:rPr>
            <w:noProof/>
            <w:webHidden/>
          </w:rPr>
          <w:fldChar w:fldCharType="begin"/>
        </w:r>
        <w:r w:rsidR="00F34B32">
          <w:rPr>
            <w:noProof/>
            <w:webHidden/>
          </w:rPr>
          <w:instrText xml:space="preserve"> PAGEREF _Toc532226952 \h </w:instrText>
        </w:r>
        <w:r w:rsidR="00F34B32">
          <w:rPr>
            <w:noProof/>
            <w:webHidden/>
          </w:rPr>
        </w:r>
        <w:r w:rsidR="00F34B32">
          <w:rPr>
            <w:noProof/>
            <w:webHidden/>
          </w:rPr>
          <w:fldChar w:fldCharType="separate"/>
        </w:r>
        <w:r w:rsidR="00F34B32">
          <w:rPr>
            <w:noProof/>
            <w:webHidden/>
          </w:rPr>
          <w:t>4</w:t>
        </w:r>
        <w:r w:rsidR="00F34B32">
          <w:rPr>
            <w:noProof/>
            <w:webHidden/>
          </w:rPr>
          <w:fldChar w:fldCharType="end"/>
        </w:r>
      </w:hyperlink>
    </w:p>
    <w:p w14:paraId="5229AE79" w14:textId="476E29E2" w:rsidR="00F34B32" w:rsidRDefault="007A7345">
      <w:pPr>
        <w:pStyle w:val="TOC1"/>
        <w:tabs>
          <w:tab w:val="right" w:leader="dot" w:pos="9629"/>
        </w:tabs>
        <w:rPr>
          <w:rFonts w:asciiTheme="minorHAnsi" w:eastAsiaTheme="minorEastAsia" w:hAnsiTheme="minorHAnsi" w:cstheme="minorBidi"/>
          <w:b w:val="0"/>
          <w:bCs w:val="0"/>
          <w:noProof/>
          <w:sz w:val="22"/>
          <w:szCs w:val="22"/>
        </w:rPr>
      </w:pPr>
      <w:hyperlink w:anchor="_Toc532226953" w:history="1">
        <w:r w:rsidR="00F34B32" w:rsidRPr="001A5B74">
          <w:rPr>
            <w:rStyle w:val="Hyperlink"/>
            <w:noProof/>
            <w:lang w:val="fr-CH"/>
          </w:rPr>
          <w:t>Partie I : Élaboration du rapport</w:t>
        </w:r>
        <w:r w:rsidR="00F34B32">
          <w:rPr>
            <w:noProof/>
            <w:webHidden/>
          </w:rPr>
          <w:tab/>
        </w:r>
        <w:r w:rsidR="00F34B32">
          <w:rPr>
            <w:noProof/>
            <w:webHidden/>
          </w:rPr>
          <w:fldChar w:fldCharType="begin"/>
        </w:r>
        <w:r w:rsidR="00F34B32">
          <w:rPr>
            <w:noProof/>
            <w:webHidden/>
          </w:rPr>
          <w:instrText xml:space="preserve"> PAGEREF _Toc532226953 \h </w:instrText>
        </w:r>
        <w:r w:rsidR="00F34B32">
          <w:rPr>
            <w:noProof/>
            <w:webHidden/>
          </w:rPr>
        </w:r>
        <w:r w:rsidR="00F34B32">
          <w:rPr>
            <w:noProof/>
            <w:webHidden/>
          </w:rPr>
          <w:fldChar w:fldCharType="separate"/>
        </w:r>
        <w:r w:rsidR="00F34B32">
          <w:rPr>
            <w:noProof/>
            <w:webHidden/>
          </w:rPr>
          <w:t>5</w:t>
        </w:r>
        <w:r w:rsidR="00F34B32">
          <w:rPr>
            <w:noProof/>
            <w:webHidden/>
          </w:rPr>
          <w:fldChar w:fldCharType="end"/>
        </w:r>
      </w:hyperlink>
    </w:p>
    <w:p w14:paraId="24173266" w14:textId="2C7365CA" w:rsidR="00F34B32" w:rsidRDefault="007A7345">
      <w:pPr>
        <w:pStyle w:val="TOC1"/>
        <w:tabs>
          <w:tab w:val="right" w:leader="dot" w:pos="9629"/>
        </w:tabs>
        <w:rPr>
          <w:rFonts w:asciiTheme="minorHAnsi" w:eastAsiaTheme="minorEastAsia" w:hAnsiTheme="minorHAnsi" w:cstheme="minorBidi"/>
          <w:b w:val="0"/>
          <w:bCs w:val="0"/>
          <w:noProof/>
          <w:sz w:val="22"/>
          <w:szCs w:val="22"/>
        </w:rPr>
      </w:pPr>
      <w:hyperlink w:anchor="_Toc532226954" w:history="1">
        <w:r w:rsidR="00F34B32" w:rsidRPr="001A5B74">
          <w:rPr>
            <w:rStyle w:val="Hyperlink"/>
            <w:noProof/>
            <w:lang w:val="fr-CH"/>
          </w:rPr>
          <w:t>Partie II : Cadre légal général sous-tendant l’interdiction de toute disparition forcée</w:t>
        </w:r>
        <w:r w:rsidR="00F34B32">
          <w:rPr>
            <w:noProof/>
            <w:webHidden/>
          </w:rPr>
          <w:tab/>
        </w:r>
        <w:r w:rsidR="00F34B32">
          <w:rPr>
            <w:noProof/>
            <w:webHidden/>
          </w:rPr>
          <w:fldChar w:fldCharType="begin"/>
        </w:r>
        <w:r w:rsidR="00F34B32">
          <w:rPr>
            <w:noProof/>
            <w:webHidden/>
          </w:rPr>
          <w:instrText xml:space="preserve"> PAGEREF _Toc532226954 \h </w:instrText>
        </w:r>
        <w:r w:rsidR="00F34B32">
          <w:rPr>
            <w:noProof/>
            <w:webHidden/>
          </w:rPr>
        </w:r>
        <w:r w:rsidR="00F34B32">
          <w:rPr>
            <w:noProof/>
            <w:webHidden/>
          </w:rPr>
          <w:fldChar w:fldCharType="separate"/>
        </w:r>
        <w:r w:rsidR="00F34B32">
          <w:rPr>
            <w:noProof/>
            <w:webHidden/>
          </w:rPr>
          <w:t>5</w:t>
        </w:r>
        <w:r w:rsidR="00F34B32">
          <w:rPr>
            <w:noProof/>
            <w:webHidden/>
          </w:rPr>
          <w:fldChar w:fldCharType="end"/>
        </w:r>
      </w:hyperlink>
    </w:p>
    <w:p w14:paraId="28F52FC0" w14:textId="3A7A5B68"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55" w:history="1">
        <w:r w:rsidR="00F34B32" w:rsidRPr="001A5B74">
          <w:rPr>
            <w:rStyle w:val="Hyperlink"/>
            <w:noProof/>
            <w:lang w:val="fr-CH"/>
          </w:rPr>
          <w:t xml:space="preserve">A. </w:t>
        </w:r>
        <w:r w:rsidR="00F34B32" w:rsidRPr="001A5B74">
          <w:rPr>
            <w:rStyle w:val="Hyperlink"/>
            <w:noProof/>
            <w:lang w:val="it-IT"/>
          </w:rPr>
          <w:t>Cadre</w:t>
        </w:r>
        <w:r w:rsidR="00F34B32" w:rsidRPr="001A5B74">
          <w:rPr>
            <w:rStyle w:val="Hyperlink"/>
            <w:noProof/>
            <w:lang w:val="fr-CH"/>
          </w:rPr>
          <w:t xml:space="preserve"> législatif national</w:t>
        </w:r>
        <w:r w:rsidR="00F34B32">
          <w:rPr>
            <w:noProof/>
            <w:webHidden/>
          </w:rPr>
          <w:tab/>
        </w:r>
        <w:r w:rsidR="00F34B32">
          <w:rPr>
            <w:noProof/>
            <w:webHidden/>
          </w:rPr>
          <w:fldChar w:fldCharType="begin"/>
        </w:r>
        <w:r w:rsidR="00F34B32">
          <w:rPr>
            <w:noProof/>
            <w:webHidden/>
          </w:rPr>
          <w:instrText xml:space="preserve"> PAGEREF _Toc532226955 \h </w:instrText>
        </w:r>
        <w:r w:rsidR="00F34B32">
          <w:rPr>
            <w:noProof/>
            <w:webHidden/>
          </w:rPr>
        </w:r>
        <w:r w:rsidR="00F34B32">
          <w:rPr>
            <w:noProof/>
            <w:webHidden/>
          </w:rPr>
          <w:fldChar w:fldCharType="separate"/>
        </w:r>
        <w:r w:rsidR="00F34B32">
          <w:rPr>
            <w:noProof/>
            <w:webHidden/>
          </w:rPr>
          <w:t>6</w:t>
        </w:r>
        <w:r w:rsidR="00F34B32">
          <w:rPr>
            <w:noProof/>
            <w:webHidden/>
          </w:rPr>
          <w:fldChar w:fldCharType="end"/>
        </w:r>
      </w:hyperlink>
    </w:p>
    <w:p w14:paraId="6135912B" w14:textId="7BC7F2B0"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56" w:history="1">
        <w:r w:rsidR="00F34B32" w:rsidRPr="001A5B74">
          <w:rPr>
            <w:rStyle w:val="Hyperlink"/>
            <w:noProof/>
            <w:lang w:val="fr-CH"/>
          </w:rPr>
          <w:t>B. Application des bases légales pour la prévention et la poursuite de la disparition forcée et cas concrets</w:t>
        </w:r>
        <w:r w:rsidR="00F34B32">
          <w:rPr>
            <w:noProof/>
            <w:webHidden/>
          </w:rPr>
          <w:tab/>
        </w:r>
        <w:r w:rsidR="00F34B32">
          <w:rPr>
            <w:noProof/>
            <w:webHidden/>
          </w:rPr>
          <w:fldChar w:fldCharType="begin"/>
        </w:r>
        <w:r w:rsidR="00F34B32">
          <w:rPr>
            <w:noProof/>
            <w:webHidden/>
          </w:rPr>
          <w:instrText xml:space="preserve"> PAGEREF _Toc532226956 \h </w:instrText>
        </w:r>
        <w:r w:rsidR="00F34B32">
          <w:rPr>
            <w:noProof/>
            <w:webHidden/>
          </w:rPr>
        </w:r>
        <w:r w:rsidR="00F34B32">
          <w:rPr>
            <w:noProof/>
            <w:webHidden/>
          </w:rPr>
          <w:fldChar w:fldCharType="separate"/>
        </w:r>
        <w:r w:rsidR="00F34B32">
          <w:rPr>
            <w:noProof/>
            <w:webHidden/>
          </w:rPr>
          <w:t>7</w:t>
        </w:r>
        <w:r w:rsidR="00F34B32">
          <w:rPr>
            <w:noProof/>
            <w:webHidden/>
          </w:rPr>
          <w:fldChar w:fldCharType="end"/>
        </w:r>
      </w:hyperlink>
    </w:p>
    <w:p w14:paraId="5F0F1634" w14:textId="2418A58B" w:rsidR="00F34B32" w:rsidRDefault="007A7345">
      <w:pPr>
        <w:pStyle w:val="TOC1"/>
        <w:tabs>
          <w:tab w:val="right" w:leader="dot" w:pos="9629"/>
        </w:tabs>
        <w:rPr>
          <w:rFonts w:asciiTheme="minorHAnsi" w:eastAsiaTheme="minorEastAsia" w:hAnsiTheme="minorHAnsi" w:cstheme="minorBidi"/>
          <w:b w:val="0"/>
          <w:bCs w:val="0"/>
          <w:noProof/>
          <w:sz w:val="22"/>
          <w:szCs w:val="22"/>
        </w:rPr>
      </w:pPr>
      <w:hyperlink w:anchor="_Toc532226957" w:history="1">
        <w:r w:rsidR="00F34B32" w:rsidRPr="001A5B74">
          <w:rPr>
            <w:rStyle w:val="Hyperlink"/>
            <w:noProof/>
            <w:lang w:val="fr-CH"/>
          </w:rPr>
          <w:t>Partie III : Présentation article par article de la mise en œuvre de la Convention</w:t>
        </w:r>
        <w:r w:rsidR="00F34B32">
          <w:rPr>
            <w:noProof/>
            <w:webHidden/>
          </w:rPr>
          <w:tab/>
        </w:r>
        <w:r w:rsidR="00F34B32">
          <w:rPr>
            <w:noProof/>
            <w:webHidden/>
          </w:rPr>
          <w:fldChar w:fldCharType="begin"/>
        </w:r>
        <w:r w:rsidR="00F34B32">
          <w:rPr>
            <w:noProof/>
            <w:webHidden/>
          </w:rPr>
          <w:instrText xml:space="preserve"> PAGEREF _Toc532226957 \h </w:instrText>
        </w:r>
        <w:r w:rsidR="00F34B32">
          <w:rPr>
            <w:noProof/>
            <w:webHidden/>
          </w:rPr>
        </w:r>
        <w:r w:rsidR="00F34B32">
          <w:rPr>
            <w:noProof/>
            <w:webHidden/>
          </w:rPr>
          <w:fldChar w:fldCharType="separate"/>
        </w:r>
        <w:r w:rsidR="00F34B32">
          <w:rPr>
            <w:noProof/>
            <w:webHidden/>
          </w:rPr>
          <w:t>8</w:t>
        </w:r>
        <w:r w:rsidR="00F34B32">
          <w:rPr>
            <w:noProof/>
            <w:webHidden/>
          </w:rPr>
          <w:fldChar w:fldCharType="end"/>
        </w:r>
      </w:hyperlink>
    </w:p>
    <w:p w14:paraId="60D3C532" w14:textId="4778AB2B"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58" w:history="1">
        <w:r w:rsidR="00F34B32" w:rsidRPr="001A5B74">
          <w:rPr>
            <w:rStyle w:val="Hyperlink"/>
            <w:noProof/>
            <w:lang w:val="fr-CH"/>
          </w:rPr>
          <w:t>Article 1 : Interdiction de toute disparition forcée</w:t>
        </w:r>
        <w:r w:rsidR="00F34B32">
          <w:rPr>
            <w:noProof/>
            <w:webHidden/>
          </w:rPr>
          <w:tab/>
        </w:r>
        <w:r w:rsidR="00F34B32">
          <w:rPr>
            <w:noProof/>
            <w:webHidden/>
          </w:rPr>
          <w:fldChar w:fldCharType="begin"/>
        </w:r>
        <w:r w:rsidR="00F34B32">
          <w:rPr>
            <w:noProof/>
            <w:webHidden/>
          </w:rPr>
          <w:instrText xml:space="preserve"> PAGEREF _Toc532226958 \h </w:instrText>
        </w:r>
        <w:r w:rsidR="00F34B32">
          <w:rPr>
            <w:noProof/>
            <w:webHidden/>
          </w:rPr>
        </w:r>
        <w:r w:rsidR="00F34B32">
          <w:rPr>
            <w:noProof/>
            <w:webHidden/>
          </w:rPr>
          <w:fldChar w:fldCharType="separate"/>
        </w:r>
        <w:r w:rsidR="00F34B32">
          <w:rPr>
            <w:noProof/>
            <w:webHidden/>
          </w:rPr>
          <w:t>8</w:t>
        </w:r>
        <w:r w:rsidR="00F34B32">
          <w:rPr>
            <w:noProof/>
            <w:webHidden/>
          </w:rPr>
          <w:fldChar w:fldCharType="end"/>
        </w:r>
      </w:hyperlink>
    </w:p>
    <w:p w14:paraId="3740F61E" w14:textId="3F7248CE"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59" w:history="1">
        <w:r w:rsidR="00F34B32" w:rsidRPr="001A5B74">
          <w:rPr>
            <w:rStyle w:val="Hyperlink"/>
            <w:noProof/>
            <w:lang w:val="fr-CH"/>
          </w:rPr>
          <w:t>Article 2 : Définition</w:t>
        </w:r>
        <w:r w:rsidR="00F34B32">
          <w:rPr>
            <w:noProof/>
            <w:webHidden/>
          </w:rPr>
          <w:tab/>
        </w:r>
        <w:r w:rsidR="00F34B32">
          <w:rPr>
            <w:noProof/>
            <w:webHidden/>
          </w:rPr>
          <w:fldChar w:fldCharType="begin"/>
        </w:r>
        <w:r w:rsidR="00F34B32">
          <w:rPr>
            <w:noProof/>
            <w:webHidden/>
          </w:rPr>
          <w:instrText xml:space="preserve"> PAGEREF _Toc532226959 \h </w:instrText>
        </w:r>
        <w:r w:rsidR="00F34B32">
          <w:rPr>
            <w:noProof/>
            <w:webHidden/>
          </w:rPr>
        </w:r>
        <w:r w:rsidR="00F34B32">
          <w:rPr>
            <w:noProof/>
            <w:webHidden/>
          </w:rPr>
          <w:fldChar w:fldCharType="separate"/>
        </w:r>
        <w:r w:rsidR="00F34B32">
          <w:rPr>
            <w:noProof/>
            <w:webHidden/>
          </w:rPr>
          <w:t>9</w:t>
        </w:r>
        <w:r w:rsidR="00F34B32">
          <w:rPr>
            <w:noProof/>
            <w:webHidden/>
          </w:rPr>
          <w:fldChar w:fldCharType="end"/>
        </w:r>
      </w:hyperlink>
    </w:p>
    <w:p w14:paraId="522EA667" w14:textId="5F571DDB"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0" w:history="1">
        <w:r w:rsidR="00F34B32" w:rsidRPr="001A5B74">
          <w:rPr>
            <w:rStyle w:val="Hyperlink"/>
            <w:noProof/>
            <w:lang w:val="fr-CH"/>
          </w:rPr>
          <w:t>Article 3 : « Disparition forcée » sans implication de l’État</w:t>
        </w:r>
        <w:r w:rsidR="00F34B32">
          <w:rPr>
            <w:noProof/>
            <w:webHidden/>
          </w:rPr>
          <w:tab/>
        </w:r>
        <w:r w:rsidR="00F34B32">
          <w:rPr>
            <w:noProof/>
            <w:webHidden/>
          </w:rPr>
          <w:fldChar w:fldCharType="begin"/>
        </w:r>
        <w:r w:rsidR="00F34B32">
          <w:rPr>
            <w:noProof/>
            <w:webHidden/>
          </w:rPr>
          <w:instrText xml:space="preserve"> PAGEREF _Toc532226960 \h </w:instrText>
        </w:r>
        <w:r w:rsidR="00F34B32">
          <w:rPr>
            <w:noProof/>
            <w:webHidden/>
          </w:rPr>
        </w:r>
        <w:r w:rsidR="00F34B32">
          <w:rPr>
            <w:noProof/>
            <w:webHidden/>
          </w:rPr>
          <w:fldChar w:fldCharType="separate"/>
        </w:r>
        <w:r w:rsidR="00F34B32">
          <w:rPr>
            <w:noProof/>
            <w:webHidden/>
          </w:rPr>
          <w:t>11</w:t>
        </w:r>
        <w:r w:rsidR="00F34B32">
          <w:rPr>
            <w:noProof/>
            <w:webHidden/>
          </w:rPr>
          <w:fldChar w:fldCharType="end"/>
        </w:r>
      </w:hyperlink>
    </w:p>
    <w:p w14:paraId="62B29E86" w14:textId="4EB44C97"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1" w:history="1">
        <w:r w:rsidR="00F34B32" w:rsidRPr="001A5B74">
          <w:rPr>
            <w:rStyle w:val="Hyperlink"/>
            <w:noProof/>
            <w:lang w:val="fr-CH"/>
          </w:rPr>
          <w:t>Article 4 : Pénalisation dans le droit interne</w:t>
        </w:r>
        <w:r w:rsidR="00F34B32">
          <w:rPr>
            <w:noProof/>
            <w:webHidden/>
          </w:rPr>
          <w:tab/>
        </w:r>
        <w:r w:rsidR="00F34B32">
          <w:rPr>
            <w:noProof/>
            <w:webHidden/>
          </w:rPr>
          <w:fldChar w:fldCharType="begin"/>
        </w:r>
        <w:r w:rsidR="00F34B32">
          <w:rPr>
            <w:noProof/>
            <w:webHidden/>
          </w:rPr>
          <w:instrText xml:space="preserve"> PAGEREF _Toc532226961 \h </w:instrText>
        </w:r>
        <w:r w:rsidR="00F34B32">
          <w:rPr>
            <w:noProof/>
            <w:webHidden/>
          </w:rPr>
        </w:r>
        <w:r w:rsidR="00F34B32">
          <w:rPr>
            <w:noProof/>
            <w:webHidden/>
          </w:rPr>
          <w:fldChar w:fldCharType="separate"/>
        </w:r>
        <w:r w:rsidR="00F34B32">
          <w:rPr>
            <w:noProof/>
            <w:webHidden/>
          </w:rPr>
          <w:t>11</w:t>
        </w:r>
        <w:r w:rsidR="00F34B32">
          <w:rPr>
            <w:noProof/>
            <w:webHidden/>
          </w:rPr>
          <w:fldChar w:fldCharType="end"/>
        </w:r>
      </w:hyperlink>
    </w:p>
    <w:p w14:paraId="7978641A" w14:textId="556DEADD"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2" w:history="1">
        <w:r w:rsidR="00F34B32" w:rsidRPr="001A5B74">
          <w:rPr>
            <w:rStyle w:val="Hyperlink"/>
            <w:noProof/>
            <w:lang w:val="fr-CH"/>
          </w:rPr>
          <w:t>Article 5 : Crime contre l’humanité</w:t>
        </w:r>
        <w:r w:rsidR="00F34B32">
          <w:rPr>
            <w:noProof/>
            <w:webHidden/>
          </w:rPr>
          <w:tab/>
        </w:r>
        <w:r w:rsidR="00F34B32">
          <w:rPr>
            <w:noProof/>
            <w:webHidden/>
          </w:rPr>
          <w:fldChar w:fldCharType="begin"/>
        </w:r>
        <w:r w:rsidR="00F34B32">
          <w:rPr>
            <w:noProof/>
            <w:webHidden/>
          </w:rPr>
          <w:instrText xml:space="preserve"> PAGEREF _Toc532226962 \h </w:instrText>
        </w:r>
        <w:r w:rsidR="00F34B32">
          <w:rPr>
            <w:noProof/>
            <w:webHidden/>
          </w:rPr>
        </w:r>
        <w:r w:rsidR="00F34B32">
          <w:rPr>
            <w:noProof/>
            <w:webHidden/>
          </w:rPr>
          <w:fldChar w:fldCharType="separate"/>
        </w:r>
        <w:r w:rsidR="00F34B32">
          <w:rPr>
            <w:noProof/>
            <w:webHidden/>
          </w:rPr>
          <w:t>12</w:t>
        </w:r>
        <w:r w:rsidR="00F34B32">
          <w:rPr>
            <w:noProof/>
            <w:webHidden/>
          </w:rPr>
          <w:fldChar w:fldCharType="end"/>
        </w:r>
      </w:hyperlink>
    </w:p>
    <w:p w14:paraId="1AA52917" w14:textId="024AF11D"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3" w:history="1">
        <w:r w:rsidR="00F34B32" w:rsidRPr="001A5B74">
          <w:rPr>
            <w:rStyle w:val="Hyperlink"/>
            <w:noProof/>
            <w:lang w:val="fr-CH"/>
          </w:rPr>
          <w:t>Article 6 : Responsabilité pénale, spécialement du supérieur hiérarchique</w:t>
        </w:r>
        <w:r w:rsidR="00F34B32">
          <w:rPr>
            <w:noProof/>
            <w:webHidden/>
          </w:rPr>
          <w:tab/>
        </w:r>
        <w:r w:rsidR="00F34B32">
          <w:rPr>
            <w:noProof/>
            <w:webHidden/>
          </w:rPr>
          <w:fldChar w:fldCharType="begin"/>
        </w:r>
        <w:r w:rsidR="00F34B32">
          <w:rPr>
            <w:noProof/>
            <w:webHidden/>
          </w:rPr>
          <w:instrText xml:space="preserve"> PAGEREF _Toc532226963 \h </w:instrText>
        </w:r>
        <w:r w:rsidR="00F34B32">
          <w:rPr>
            <w:noProof/>
            <w:webHidden/>
          </w:rPr>
        </w:r>
        <w:r w:rsidR="00F34B32">
          <w:rPr>
            <w:noProof/>
            <w:webHidden/>
          </w:rPr>
          <w:fldChar w:fldCharType="separate"/>
        </w:r>
        <w:r w:rsidR="00F34B32">
          <w:rPr>
            <w:noProof/>
            <w:webHidden/>
          </w:rPr>
          <w:t>13</w:t>
        </w:r>
        <w:r w:rsidR="00F34B32">
          <w:rPr>
            <w:noProof/>
            <w:webHidden/>
          </w:rPr>
          <w:fldChar w:fldCharType="end"/>
        </w:r>
      </w:hyperlink>
    </w:p>
    <w:p w14:paraId="4D2623B5" w14:textId="31F505A2"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4" w:history="1">
        <w:r w:rsidR="00F34B32" w:rsidRPr="001A5B74">
          <w:rPr>
            <w:rStyle w:val="Hyperlink"/>
            <w:noProof/>
            <w:lang w:val="fr-CH"/>
          </w:rPr>
          <w:t>Article 7 : Sanctions prévues par la loi</w:t>
        </w:r>
        <w:r w:rsidR="00F34B32">
          <w:rPr>
            <w:noProof/>
            <w:webHidden/>
          </w:rPr>
          <w:tab/>
        </w:r>
        <w:r w:rsidR="00F34B32">
          <w:rPr>
            <w:noProof/>
            <w:webHidden/>
          </w:rPr>
          <w:fldChar w:fldCharType="begin"/>
        </w:r>
        <w:r w:rsidR="00F34B32">
          <w:rPr>
            <w:noProof/>
            <w:webHidden/>
          </w:rPr>
          <w:instrText xml:space="preserve"> PAGEREF _Toc532226964 \h </w:instrText>
        </w:r>
        <w:r w:rsidR="00F34B32">
          <w:rPr>
            <w:noProof/>
            <w:webHidden/>
          </w:rPr>
        </w:r>
        <w:r w:rsidR="00F34B32">
          <w:rPr>
            <w:noProof/>
            <w:webHidden/>
          </w:rPr>
          <w:fldChar w:fldCharType="separate"/>
        </w:r>
        <w:r w:rsidR="00F34B32">
          <w:rPr>
            <w:noProof/>
            <w:webHidden/>
          </w:rPr>
          <w:t>14</w:t>
        </w:r>
        <w:r w:rsidR="00F34B32">
          <w:rPr>
            <w:noProof/>
            <w:webHidden/>
          </w:rPr>
          <w:fldChar w:fldCharType="end"/>
        </w:r>
      </w:hyperlink>
    </w:p>
    <w:p w14:paraId="4B34B41D" w14:textId="0242B6CD"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5" w:history="1">
        <w:r w:rsidR="00F34B32" w:rsidRPr="001A5B74">
          <w:rPr>
            <w:rStyle w:val="Hyperlink"/>
            <w:noProof/>
            <w:lang w:val="fr-CH"/>
          </w:rPr>
          <w:t>Article 8 : Prescription</w:t>
        </w:r>
        <w:r w:rsidR="00F34B32">
          <w:rPr>
            <w:noProof/>
            <w:webHidden/>
          </w:rPr>
          <w:tab/>
        </w:r>
        <w:r w:rsidR="00F34B32">
          <w:rPr>
            <w:noProof/>
            <w:webHidden/>
          </w:rPr>
          <w:fldChar w:fldCharType="begin"/>
        </w:r>
        <w:r w:rsidR="00F34B32">
          <w:rPr>
            <w:noProof/>
            <w:webHidden/>
          </w:rPr>
          <w:instrText xml:space="preserve"> PAGEREF _Toc532226965 \h </w:instrText>
        </w:r>
        <w:r w:rsidR="00F34B32">
          <w:rPr>
            <w:noProof/>
            <w:webHidden/>
          </w:rPr>
        </w:r>
        <w:r w:rsidR="00F34B32">
          <w:rPr>
            <w:noProof/>
            <w:webHidden/>
          </w:rPr>
          <w:fldChar w:fldCharType="separate"/>
        </w:r>
        <w:r w:rsidR="00F34B32">
          <w:rPr>
            <w:noProof/>
            <w:webHidden/>
          </w:rPr>
          <w:t>16</w:t>
        </w:r>
        <w:r w:rsidR="00F34B32">
          <w:rPr>
            <w:noProof/>
            <w:webHidden/>
          </w:rPr>
          <w:fldChar w:fldCharType="end"/>
        </w:r>
      </w:hyperlink>
    </w:p>
    <w:p w14:paraId="3FEEA2D0" w14:textId="42A60844"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6" w:history="1">
        <w:r w:rsidR="00F34B32" w:rsidRPr="001A5B74">
          <w:rPr>
            <w:rStyle w:val="Hyperlink"/>
            <w:noProof/>
            <w:lang w:val="fr-CH"/>
          </w:rPr>
          <w:t>Article 9 : Compétence juridictionnelle</w:t>
        </w:r>
        <w:r w:rsidR="00F34B32">
          <w:rPr>
            <w:noProof/>
            <w:webHidden/>
          </w:rPr>
          <w:tab/>
        </w:r>
        <w:r w:rsidR="00F34B32">
          <w:rPr>
            <w:noProof/>
            <w:webHidden/>
          </w:rPr>
          <w:fldChar w:fldCharType="begin"/>
        </w:r>
        <w:r w:rsidR="00F34B32">
          <w:rPr>
            <w:noProof/>
            <w:webHidden/>
          </w:rPr>
          <w:instrText xml:space="preserve"> PAGEREF _Toc532226966 \h </w:instrText>
        </w:r>
        <w:r w:rsidR="00F34B32">
          <w:rPr>
            <w:noProof/>
            <w:webHidden/>
          </w:rPr>
        </w:r>
        <w:r w:rsidR="00F34B32">
          <w:rPr>
            <w:noProof/>
            <w:webHidden/>
          </w:rPr>
          <w:fldChar w:fldCharType="separate"/>
        </w:r>
        <w:r w:rsidR="00F34B32">
          <w:rPr>
            <w:noProof/>
            <w:webHidden/>
          </w:rPr>
          <w:t>16</w:t>
        </w:r>
        <w:r w:rsidR="00F34B32">
          <w:rPr>
            <w:noProof/>
            <w:webHidden/>
          </w:rPr>
          <w:fldChar w:fldCharType="end"/>
        </w:r>
      </w:hyperlink>
    </w:p>
    <w:p w14:paraId="40E8DD14" w14:textId="5F0C9495"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7" w:history="1">
        <w:r w:rsidR="00F34B32" w:rsidRPr="001A5B74">
          <w:rPr>
            <w:rStyle w:val="Hyperlink"/>
            <w:noProof/>
            <w:lang w:val="fr-CH"/>
          </w:rPr>
          <w:t>Articles 10 à 12 : Mesures provisoires ; principe « aut dedere, aut iudicare » ; droit de dénoncer et obligation d’enquêter</w:t>
        </w:r>
        <w:r w:rsidR="00F34B32">
          <w:rPr>
            <w:noProof/>
            <w:webHidden/>
          </w:rPr>
          <w:tab/>
        </w:r>
        <w:r w:rsidR="00F34B32">
          <w:rPr>
            <w:noProof/>
            <w:webHidden/>
          </w:rPr>
          <w:fldChar w:fldCharType="begin"/>
        </w:r>
        <w:r w:rsidR="00F34B32">
          <w:rPr>
            <w:noProof/>
            <w:webHidden/>
          </w:rPr>
          <w:instrText xml:space="preserve"> PAGEREF _Toc532226967 \h </w:instrText>
        </w:r>
        <w:r w:rsidR="00F34B32">
          <w:rPr>
            <w:noProof/>
            <w:webHidden/>
          </w:rPr>
        </w:r>
        <w:r w:rsidR="00F34B32">
          <w:rPr>
            <w:noProof/>
            <w:webHidden/>
          </w:rPr>
          <w:fldChar w:fldCharType="separate"/>
        </w:r>
        <w:r w:rsidR="00F34B32">
          <w:rPr>
            <w:noProof/>
            <w:webHidden/>
          </w:rPr>
          <w:t>17</w:t>
        </w:r>
        <w:r w:rsidR="00F34B32">
          <w:rPr>
            <w:noProof/>
            <w:webHidden/>
          </w:rPr>
          <w:fldChar w:fldCharType="end"/>
        </w:r>
      </w:hyperlink>
    </w:p>
    <w:p w14:paraId="40762819" w14:textId="1F7B3542"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8" w:history="1">
        <w:r w:rsidR="00F34B32" w:rsidRPr="001A5B74">
          <w:rPr>
            <w:rStyle w:val="Hyperlink"/>
            <w:noProof/>
            <w:lang w:val="fr-CH"/>
          </w:rPr>
          <w:t>Articles 13 à 15 : Extradition ; coopération internationale en matière d’entraide judiciaire</w:t>
        </w:r>
        <w:r w:rsidR="00F34B32">
          <w:rPr>
            <w:noProof/>
            <w:webHidden/>
          </w:rPr>
          <w:tab/>
        </w:r>
        <w:r w:rsidR="00F34B32">
          <w:rPr>
            <w:noProof/>
            <w:webHidden/>
          </w:rPr>
          <w:fldChar w:fldCharType="begin"/>
        </w:r>
        <w:r w:rsidR="00F34B32">
          <w:rPr>
            <w:noProof/>
            <w:webHidden/>
          </w:rPr>
          <w:instrText xml:space="preserve"> PAGEREF _Toc532226968 \h </w:instrText>
        </w:r>
        <w:r w:rsidR="00F34B32">
          <w:rPr>
            <w:noProof/>
            <w:webHidden/>
          </w:rPr>
        </w:r>
        <w:r w:rsidR="00F34B32">
          <w:rPr>
            <w:noProof/>
            <w:webHidden/>
          </w:rPr>
          <w:fldChar w:fldCharType="separate"/>
        </w:r>
        <w:r w:rsidR="00F34B32">
          <w:rPr>
            <w:noProof/>
            <w:webHidden/>
          </w:rPr>
          <w:t>19</w:t>
        </w:r>
        <w:r w:rsidR="00F34B32">
          <w:rPr>
            <w:noProof/>
            <w:webHidden/>
          </w:rPr>
          <w:fldChar w:fldCharType="end"/>
        </w:r>
      </w:hyperlink>
    </w:p>
    <w:p w14:paraId="0FED2D23" w14:textId="547EF76F"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69" w:history="1">
        <w:r w:rsidR="00F34B32" w:rsidRPr="001A5B74">
          <w:rPr>
            <w:rStyle w:val="Hyperlink"/>
            <w:noProof/>
            <w:lang w:val="fr-CH"/>
          </w:rPr>
          <w:t>Article 16 : Interdiction de refoulement</w:t>
        </w:r>
        <w:r w:rsidR="00F34B32">
          <w:rPr>
            <w:noProof/>
            <w:webHidden/>
          </w:rPr>
          <w:tab/>
        </w:r>
        <w:r w:rsidR="00F34B32">
          <w:rPr>
            <w:noProof/>
            <w:webHidden/>
          </w:rPr>
          <w:fldChar w:fldCharType="begin"/>
        </w:r>
        <w:r w:rsidR="00F34B32">
          <w:rPr>
            <w:noProof/>
            <w:webHidden/>
          </w:rPr>
          <w:instrText xml:space="preserve"> PAGEREF _Toc532226969 \h </w:instrText>
        </w:r>
        <w:r w:rsidR="00F34B32">
          <w:rPr>
            <w:noProof/>
            <w:webHidden/>
          </w:rPr>
        </w:r>
        <w:r w:rsidR="00F34B32">
          <w:rPr>
            <w:noProof/>
            <w:webHidden/>
          </w:rPr>
          <w:fldChar w:fldCharType="separate"/>
        </w:r>
        <w:r w:rsidR="00F34B32">
          <w:rPr>
            <w:noProof/>
            <w:webHidden/>
          </w:rPr>
          <w:t>22</w:t>
        </w:r>
        <w:r w:rsidR="00F34B32">
          <w:rPr>
            <w:noProof/>
            <w:webHidden/>
          </w:rPr>
          <w:fldChar w:fldCharType="end"/>
        </w:r>
      </w:hyperlink>
    </w:p>
    <w:p w14:paraId="18E95A54" w14:textId="4165C951"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70" w:history="1">
        <w:r w:rsidR="00F34B32" w:rsidRPr="001A5B74">
          <w:rPr>
            <w:rStyle w:val="Hyperlink"/>
            <w:noProof/>
            <w:lang w:val="fr-CH"/>
          </w:rPr>
          <w:t>Article 17 : Privation de liberté / obligation de tenir des dossiers</w:t>
        </w:r>
        <w:r w:rsidR="00F34B32">
          <w:rPr>
            <w:noProof/>
            <w:webHidden/>
          </w:rPr>
          <w:tab/>
        </w:r>
        <w:r w:rsidR="00F34B32">
          <w:rPr>
            <w:noProof/>
            <w:webHidden/>
          </w:rPr>
          <w:fldChar w:fldCharType="begin"/>
        </w:r>
        <w:r w:rsidR="00F34B32">
          <w:rPr>
            <w:noProof/>
            <w:webHidden/>
          </w:rPr>
          <w:instrText xml:space="preserve"> PAGEREF _Toc532226970 \h </w:instrText>
        </w:r>
        <w:r w:rsidR="00F34B32">
          <w:rPr>
            <w:noProof/>
            <w:webHidden/>
          </w:rPr>
        </w:r>
        <w:r w:rsidR="00F34B32">
          <w:rPr>
            <w:noProof/>
            <w:webHidden/>
          </w:rPr>
          <w:fldChar w:fldCharType="separate"/>
        </w:r>
        <w:r w:rsidR="00F34B32">
          <w:rPr>
            <w:noProof/>
            <w:webHidden/>
          </w:rPr>
          <w:t>23</w:t>
        </w:r>
        <w:r w:rsidR="00F34B32">
          <w:rPr>
            <w:noProof/>
            <w:webHidden/>
          </w:rPr>
          <w:fldChar w:fldCharType="end"/>
        </w:r>
      </w:hyperlink>
    </w:p>
    <w:p w14:paraId="4B3B0E59" w14:textId="59AD5F3E"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71" w:history="1">
        <w:r w:rsidR="00F34B32" w:rsidRPr="001A5B74">
          <w:rPr>
            <w:rStyle w:val="Hyperlink"/>
            <w:noProof/>
            <w:lang w:val="fr-CH"/>
          </w:rPr>
          <w:t>Article 18 : Accès aux informations sur la détention</w:t>
        </w:r>
        <w:r w:rsidR="00F34B32">
          <w:rPr>
            <w:noProof/>
            <w:webHidden/>
          </w:rPr>
          <w:tab/>
        </w:r>
        <w:r w:rsidR="00F34B32">
          <w:rPr>
            <w:noProof/>
            <w:webHidden/>
          </w:rPr>
          <w:fldChar w:fldCharType="begin"/>
        </w:r>
        <w:r w:rsidR="00F34B32">
          <w:rPr>
            <w:noProof/>
            <w:webHidden/>
          </w:rPr>
          <w:instrText xml:space="preserve"> PAGEREF _Toc532226971 \h </w:instrText>
        </w:r>
        <w:r w:rsidR="00F34B32">
          <w:rPr>
            <w:noProof/>
            <w:webHidden/>
          </w:rPr>
        </w:r>
        <w:r w:rsidR="00F34B32">
          <w:rPr>
            <w:noProof/>
            <w:webHidden/>
          </w:rPr>
          <w:fldChar w:fldCharType="separate"/>
        </w:r>
        <w:r w:rsidR="00F34B32">
          <w:rPr>
            <w:noProof/>
            <w:webHidden/>
          </w:rPr>
          <w:t>31</w:t>
        </w:r>
        <w:r w:rsidR="00F34B32">
          <w:rPr>
            <w:noProof/>
            <w:webHidden/>
          </w:rPr>
          <w:fldChar w:fldCharType="end"/>
        </w:r>
      </w:hyperlink>
    </w:p>
    <w:p w14:paraId="33A25143" w14:textId="53CF11A1"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72" w:history="1">
        <w:r w:rsidR="00F34B32" w:rsidRPr="001A5B74">
          <w:rPr>
            <w:rStyle w:val="Hyperlink"/>
            <w:noProof/>
            <w:lang w:val="fr-CH"/>
          </w:rPr>
          <w:t>Article 19 : Protection des données</w:t>
        </w:r>
        <w:r w:rsidR="00F34B32">
          <w:rPr>
            <w:noProof/>
            <w:webHidden/>
          </w:rPr>
          <w:tab/>
        </w:r>
        <w:r w:rsidR="00F34B32">
          <w:rPr>
            <w:noProof/>
            <w:webHidden/>
          </w:rPr>
          <w:fldChar w:fldCharType="begin"/>
        </w:r>
        <w:r w:rsidR="00F34B32">
          <w:rPr>
            <w:noProof/>
            <w:webHidden/>
          </w:rPr>
          <w:instrText xml:space="preserve"> PAGEREF _Toc532226972 \h </w:instrText>
        </w:r>
        <w:r w:rsidR="00F34B32">
          <w:rPr>
            <w:noProof/>
            <w:webHidden/>
          </w:rPr>
        </w:r>
        <w:r w:rsidR="00F34B32">
          <w:rPr>
            <w:noProof/>
            <w:webHidden/>
          </w:rPr>
          <w:fldChar w:fldCharType="separate"/>
        </w:r>
        <w:r w:rsidR="00F34B32">
          <w:rPr>
            <w:noProof/>
            <w:webHidden/>
          </w:rPr>
          <w:t>32</w:t>
        </w:r>
        <w:r w:rsidR="00F34B32">
          <w:rPr>
            <w:noProof/>
            <w:webHidden/>
          </w:rPr>
          <w:fldChar w:fldCharType="end"/>
        </w:r>
      </w:hyperlink>
    </w:p>
    <w:p w14:paraId="75144483" w14:textId="1757D4D0"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73" w:history="1">
        <w:r w:rsidR="00F34B32" w:rsidRPr="001A5B74">
          <w:rPr>
            <w:rStyle w:val="Hyperlink"/>
            <w:noProof/>
            <w:lang w:val="fr-CH"/>
          </w:rPr>
          <w:t>Article 20 : Restrictions du droit à être informé</w:t>
        </w:r>
        <w:r w:rsidR="00F34B32">
          <w:rPr>
            <w:noProof/>
            <w:webHidden/>
          </w:rPr>
          <w:tab/>
        </w:r>
        <w:r w:rsidR="00F34B32">
          <w:rPr>
            <w:noProof/>
            <w:webHidden/>
          </w:rPr>
          <w:fldChar w:fldCharType="begin"/>
        </w:r>
        <w:r w:rsidR="00F34B32">
          <w:rPr>
            <w:noProof/>
            <w:webHidden/>
          </w:rPr>
          <w:instrText xml:space="preserve"> PAGEREF _Toc532226973 \h </w:instrText>
        </w:r>
        <w:r w:rsidR="00F34B32">
          <w:rPr>
            <w:noProof/>
            <w:webHidden/>
          </w:rPr>
        </w:r>
        <w:r w:rsidR="00F34B32">
          <w:rPr>
            <w:noProof/>
            <w:webHidden/>
          </w:rPr>
          <w:fldChar w:fldCharType="separate"/>
        </w:r>
        <w:r w:rsidR="00F34B32">
          <w:rPr>
            <w:noProof/>
            <w:webHidden/>
          </w:rPr>
          <w:t>33</w:t>
        </w:r>
        <w:r w:rsidR="00F34B32">
          <w:rPr>
            <w:noProof/>
            <w:webHidden/>
          </w:rPr>
          <w:fldChar w:fldCharType="end"/>
        </w:r>
      </w:hyperlink>
    </w:p>
    <w:p w14:paraId="2595593E" w14:textId="375C63D3"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74" w:history="1">
        <w:r w:rsidR="00F34B32" w:rsidRPr="001A5B74">
          <w:rPr>
            <w:rStyle w:val="Hyperlink"/>
            <w:noProof/>
            <w:lang w:val="fr-CH"/>
          </w:rPr>
          <w:t>Article 21 : Personnes remises en liberté</w:t>
        </w:r>
        <w:r w:rsidR="00F34B32">
          <w:rPr>
            <w:noProof/>
            <w:webHidden/>
          </w:rPr>
          <w:tab/>
        </w:r>
        <w:r w:rsidR="00F34B32">
          <w:rPr>
            <w:noProof/>
            <w:webHidden/>
          </w:rPr>
          <w:fldChar w:fldCharType="begin"/>
        </w:r>
        <w:r w:rsidR="00F34B32">
          <w:rPr>
            <w:noProof/>
            <w:webHidden/>
          </w:rPr>
          <w:instrText xml:space="preserve"> PAGEREF _Toc532226974 \h </w:instrText>
        </w:r>
        <w:r w:rsidR="00F34B32">
          <w:rPr>
            <w:noProof/>
            <w:webHidden/>
          </w:rPr>
        </w:r>
        <w:r w:rsidR="00F34B32">
          <w:rPr>
            <w:noProof/>
            <w:webHidden/>
          </w:rPr>
          <w:fldChar w:fldCharType="separate"/>
        </w:r>
        <w:r w:rsidR="00F34B32">
          <w:rPr>
            <w:noProof/>
            <w:webHidden/>
          </w:rPr>
          <w:t>34</w:t>
        </w:r>
        <w:r w:rsidR="00F34B32">
          <w:rPr>
            <w:noProof/>
            <w:webHidden/>
          </w:rPr>
          <w:fldChar w:fldCharType="end"/>
        </w:r>
      </w:hyperlink>
    </w:p>
    <w:p w14:paraId="6D8D588B" w14:textId="134A9020"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75" w:history="1">
        <w:r w:rsidR="00F34B32" w:rsidRPr="001A5B74">
          <w:rPr>
            <w:rStyle w:val="Hyperlink"/>
            <w:noProof/>
            <w:lang w:val="fr-CH"/>
          </w:rPr>
          <w:t>Article 22 : Entrave ou obstruction à la procédure</w:t>
        </w:r>
        <w:r w:rsidR="00F34B32">
          <w:rPr>
            <w:noProof/>
            <w:webHidden/>
          </w:rPr>
          <w:tab/>
        </w:r>
        <w:r w:rsidR="00F34B32">
          <w:rPr>
            <w:noProof/>
            <w:webHidden/>
          </w:rPr>
          <w:fldChar w:fldCharType="begin"/>
        </w:r>
        <w:r w:rsidR="00F34B32">
          <w:rPr>
            <w:noProof/>
            <w:webHidden/>
          </w:rPr>
          <w:instrText xml:space="preserve"> PAGEREF _Toc532226975 \h </w:instrText>
        </w:r>
        <w:r w:rsidR="00F34B32">
          <w:rPr>
            <w:noProof/>
            <w:webHidden/>
          </w:rPr>
        </w:r>
        <w:r w:rsidR="00F34B32">
          <w:rPr>
            <w:noProof/>
            <w:webHidden/>
          </w:rPr>
          <w:fldChar w:fldCharType="separate"/>
        </w:r>
        <w:r w:rsidR="00F34B32">
          <w:rPr>
            <w:noProof/>
            <w:webHidden/>
          </w:rPr>
          <w:t>34</w:t>
        </w:r>
        <w:r w:rsidR="00F34B32">
          <w:rPr>
            <w:noProof/>
            <w:webHidden/>
          </w:rPr>
          <w:fldChar w:fldCharType="end"/>
        </w:r>
      </w:hyperlink>
    </w:p>
    <w:p w14:paraId="628AAF1A" w14:textId="509E87E9"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76" w:history="1">
        <w:r w:rsidR="00F34B32" w:rsidRPr="001A5B74">
          <w:rPr>
            <w:rStyle w:val="Hyperlink"/>
            <w:noProof/>
            <w:lang w:val="fr-CH"/>
          </w:rPr>
          <w:t>Article 23 : Formation</w:t>
        </w:r>
        <w:r w:rsidR="00F34B32">
          <w:rPr>
            <w:noProof/>
            <w:webHidden/>
          </w:rPr>
          <w:tab/>
        </w:r>
        <w:r w:rsidR="00F34B32">
          <w:rPr>
            <w:noProof/>
            <w:webHidden/>
          </w:rPr>
          <w:fldChar w:fldCharType="begin"/>
        </w:r>
        <w:r w:rsidR="00F34B32">
          <w:rPr>
            <w:noProof/>
            <w:webHidden/>
          </w:rPr>
          <w:instrText xml:space="preserve"> PAGEREF _Toc532226976 \h </w:instrText>
        </w:r>
        <w:r w:rsidR="00F34B32">
          <w:rPr>
            <w:noProof/>
            <w:webHidden/>
          </w:rPr>
        </w:r>
        <w:r w:rsidR="00F34B32">
          <w:rPr>
            <w:noProof/>
            <w:webHidden/>
          </w:rPr>
          <w:fldChar w:fldCharType="separate"/>
        </w:r>
        <w:r w:rsidR="00F34B32">
          <w:rPr>
            <w:noProof/>
            <w:webHidden/>
          </w:rPr>
          <w:t>35</w:t>
        </w:r>
        <w:r w:rsidR="00F34B32">
          <w:rPr>
            <w:noProof/>
            <w:webHidden/>
          </w:rPr>
          <w:fldChar w:fldCharType="end"/>
        </w:r>
      </w:hyperlink>
    </w:p>
    <w:p w14:paraId="7D6C53C8" w14:textId="045FA30F"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77" w:history="1">
        <w:r w:rsidR="00F34B32" w:rsidRPr="001A5B74">
          <w:rPr>
            <w:rStyle w:val="Hyperlink"/>
            <w:noProof/>
            <w:lang w:val="fr-CH"/>
          </w:rPr>
          <w:t>Article 24 : Aide aux victimes</w:t>
        </w:r>
        <w:r w:rsidR="00F34B32">
          <w:rPr>
            <w:noProof/>
            <w:webHidden/>
          </w:rPr>
          <w:tab/>
        </w:r>
        <w:r w:rsidR="00F34B32">
          <w:rPr>
            <w:noProof/>
            <w:webHidden/>
          </w:rPr>
          <w:fldChar w:fldCharType="begin"/>
        </w:r>
        <w:r w:rsidR="00F34B32">
          <w:rPr>
            <w:noProof/>
            <w:webHidden/>
          </w:rPr>
          <w:instrText xml:space="preserve"> PAGEREF _Toc532226977 \h </w:instrText>
        </w:r>
        <w:r w:rsidR="00F34B32">
          <w:rPr>
            <w:noProof/>
            <w:webHidden/>
          </w:rPr>
        </w:r>
        <w:r w:rsidR="00F34B32">
          <w:rPr>
            <w:noProof/>
            <w:webHidden/>
          </w:rPr>
          <w:fldChar w:fldCharType="separate"/>
        </w:r>
        <w:r w:rsidR="00F34B32">
          <w:rPr>
            <w:noProof/>
            <w:webHidden/>
          </w:rPr>
          <w:t>35</w:t>
        </w:r>
        <w:r w:rsidR="00F34B32">
          <w:rPr>
            <w:noProof/>
            <w:webHidden/>
          </w:rPr>
          <w:fldChar w:fldCharType="end"/>
        </w:r>
      </w:hyperlink>
    </w:p>
    <w:p w14:paraId="3FD7099B" w14:textId="6884CB82" w:rsidR="00F34B32" w:rsidRDefault="007A7345">
      <w:pPr>
        <w:pStyle w:val="TOC2"/>
        <w:tabs>
          <w:tab w:val="right" w:leader="dot" w:pos="9629"/>
        </w:tabs>
        <w:rPr>
          <w:rFonts w:asciiTheme="minorHAnsi" w:eastAsiaTheme="minorEastAsia" w:hAnsiTheme="minorHAnsi" w:cstheme="minorBidi"/>
          <w:i w:val="0"/>
          <w:iCs w:val="0"/>
          <w:noProof/>
          <w:sz w:val="22"/>
          <w:szCs w:val="22"/>
        </w:rPr>
      </w:pPr>
      <w:hyperlink w:anchor="_Toc532226978" w:history="1">
        <w:r w:rsidR="00F34B32" w:rsidRPr="001A5B74">
          <w:rPr>
            <w:rStyle w:val="Hyperlink"/>
            <w:noProof/>
            <w:lang w:val="fr-CH"/>
          </w:rPr>
          <w:t>Article 25 : Protection particulière des enfants</w:t>
        </w:r>
        <w:r w:rsidR="00F34B32">
          <w:rPr>
            <w:noProof/>
            <w:webHidden/>
          </w:rPr>
          <w:tab/>
        </w:r>
        <w:r w:rsidR="00F34B32">
          <w:rPr>
            <w:noProof/>
            <w:webHidden/>
          </w:rPr>
          <w:fldChar w:fldCharType="begin"/>
        </w:r>
        <w:r w:rsidR="00F34B32">
          <w:rPr>
            <w:noProof/>
            <w:webHidden/>
          </w:rPr>
          <w:instrText xml:space="preserve"> PAGEREF _Toc532226978 \h </w:instrText>
        </w:r>
        <w:r w:rsidR="00F34B32">
          <w:rPr>
            <w:noProof/>
            <w:webHidden/>
          </w:rPr>
        </w:r>
        <w:r w:rsidR="00F34B32">
          <w:rPr>
            <w:noProof/>
            <w:webHidden/>
          </w:rPr>
          <w:fldChar w:fldCharType="separate"/>
        </w:r>
        <w:r w:rsidR="00F34B32">
          <w:rPr>
            <w:noProof/>
            <w:webHidden/>
          </w:rPr>
          <w:t>37</w:t>
        </w:r>
        <w:r w:rsidR="00F34B32">
          <w:rPr>
            <w:noProof/>
            <w:webHidden/>
          </w:rPr>
          <w:fldChar w:fldCharType="end"/>
        </w:r>
      </w:hyperlink>
    </w:p>
    <w:p w14:paraId="37985327" w14:textId="05249DBF" w:rsidR="00F34B32" w:rsidRDefault="007A7345">
      <w:pPr>
        <w:pStyle w:val="TOC1"/>
        <w:tabs>
          <w:tab w:val="right" w:leader="dot" w:pos="9629"/>
        </w:tabs>
        <w:rPr>
          <w:rFonts w:asciiTheme="minorHAnsi" w:eastAsiaTheme="minorEastAsia" w:hAnsiTheme="minorHAnsi" w:cstheme="minorBidi"/>
          <w:b w:val="0"/>
          <w:bCs w:val="0"/>
          <w:noProof/>
          <w:sz w:val="22"/>
          <w:szCs w:val="22"/>
        </w:rPr>
      </w:pPr>
      <w:hyperlink w:anchor="_Toc532226979" w:history="1">
        <w:r w:rsidR="00F34B32" w:rsidRPr="001A5B74">
          <w:rPr>
            <w:rStyle w:val="Hyperlink"/>
            <w:noProof/>
            <w:lang w:val="fr-CH"/>
          </w:rPr>
          <w:t>Partie IV : Consultation du rapport avec des organisations non gouvernementales</w:t>
        </w:r>
        <w:r w:rsidR="00F34B32">
          <w:rPr>
            <w:noProof/>
            <w:webHidden/>
          </w:rPr>
          <w:tab/>
        </w:r>
        <w:r w:rsidR="00F34B32">
          <w:rPr>
            <w:noProof/>
            <w:webHidden/>
          </w:rPr>
          <w:fldChar w:fldCharType="begin"/>
        </w:r>
        <w:r w:rsidR="00F34B32">
          <w:rPr>
            <w:noProof/>
            <w:webHidden/>
          </w:rPr>
          <w:instrText xml:space="preserve"> PAGEREF _Toc532226979 \h </w:instrText>
        </w:r>
        <w:r w:rsidR="00F34B32">
          <w:rPr>
            <w:noProof/>
            <w:webHidden/>
          </w:rPr>
        </w:r>
        <w:r w:rsidR="00F34B32">
          <w:rPr>
            <w:noProof/>
            <w:webHidden/>
          </w:rPr>
          <w:fldChar w:fldCharType="separate"/>
        </w:r>
        <w:r w:rsidR="00F34B32">
          <w:rPr>
            <w:noProof/>
            <w:webHidden/>
          </w:rPr>
          <w:t>41</w:t>
        </w:r>
        <w:r w:rsidR="00F34B32">
          <w:rPr>
            <w:noProof/>
            <w:webHidden/>
          </w:rPr>
          <w:fldChar w:fldCharType="end"/>
        </w:r>
      </w:hyperlink>
    </w:p>
    <w:p w14:paraId="69BAE2D2" w14:textId="6D4E395E" w:rsidR="00F34B32" w:rsidRDefault="007A7345">
      <w:pPr>
        <w:pStyle w:val="TOC1"/>
        <w:tabs>
          <w:tab w:val="right" w:leader="dot" w:pos="9629"/>
        </w:tabs>
        <w:rPr>
          <w:rFonts w:asciiTheme="minorHAnsi" w:eastAsiaTheme="minorEastAsia" w:hAnsiTheme="minorHAnsi" w:cstheme="minorBidi"/>
          <w:b w:val="0"/>
          <w:bCs w:val="0"/>
          <w:noProof/>
          <w:sz w:val="22"/>
          <w:szCs w:val="22"/>
        </w:rPr>
      </w:pPr>
      <w:hyperlink w:anchor="_Toc532226980" w:history="1">
        <w:r w:rsidR="00F34B32" w:rsidRPr="001A5B74">
          <w:rPr>
            <w:rStyle w:val="Hyperlink"/>
            <w:noProof/>
            <w:lang w:val="fr-CH"/>
          </w:rPr>
          <w:t>Annexe</w:t>
        </w:r>
        <w:r w:rsidR="00F34B32">
          <w:rPr>
            <w:noProof/>
            <w:webHidden/>
          </w:rPr>
          <w:tab/>
        </w:r>
        <w:r w:rsidR="00F34B32">
          <w:rPr>
            <w:noProof/>
            <w:webHidden/>
          </w:rPr>
          <w:fldChar w:fldCharType="begin"/>
        </w:r>
        <w:r w:rsidR="00F34B32">
          <w:rPr>
            <w:noProof/>
            <w:webHidden/>
          </w:rPr>
          <w:instrText xml:space="preserve"> PAGEREF _Toc532226980 \h </w:instrText>
        </w:r>
        <w:r w:rsidR="00F34B32">
          <w:rPr>
            <w:noProof/>
            <w:webHidden/>
          </w:rPr>
        </w:r>
        <w:r w:rsidR="00F34B32">
          <w:rPr>
            <w:noProof/>
            <w:webHidden/>
          </w:rPr>
          <w:fldChar w:fldCharType="separate"/>
        </w:r>
        <w:r w:rsidR="00F34B32">
          <w:rPr>
            <w:noProof/>
            <w:webHidden/>
          </w:rPr>
          <w:t>44</w:t>
        </w:r>
        <w:r w:rsidR="00F34B32">
          <w:rPr>
            <w:noProof/>
            <w:webHidden/>
          </w:rPr>
          <w:fldChar w:fldCharType="end"/>
        </w:r>
      </w:hyperlink>
    </w:p>
    <w:p w14:paraId="419C8275" w14:textId="3E7373A1" w:rsidR="00F34B32" w:rsidRDefault="007A7345">
      <w:pPr>
        <w:pStyle w:val="TOC2"/>
        <w:tabs>
          <w:tab w:val="left" w:pos="660"/>
          <w:tab w:val="right" w:leader="dot" w:pos="9629"/>
        </w:tabs>
        <w:rPr>
          <w:rFonts w:asciiTheme="minorHAnsi" w:eastAsiaTheme="minorEastAsia" w:hAnsiTheme="minorHAnsi" w:cstheme="minorBidi"/>
          <w:i w:val="0"/>
          <w:iCs w:val="0"/>
          <w:noProof/>
          <w:sz w:val="22"/>
          <w:szCs w:val="22"/>
        </w:rPr>
      </w:pPr>
      <w:hyperlink w:anchor="_Toc532226981" w:history="1">
        <w:r w:rsidR="00F34B32" w:rsidRPr="001A5B74">
          <w:rPr>
            <w:rStyle w:val="Hyperlink"/>
            <w:noProof/>
            <w:lang w:val="fr-CH"/>
          </w:rPr>
          <w:t>1.</w:t>
        </w:r>
        <w:r w:rsidR="00F34B32">
          <w:rPr>
            <w:rFonts w:asciiTheme="minorHAnsi" w:eastAsiaTheme="minorEastAsia" w:hAnsiTheme="minorHAnsi" w:cstheme="minorBidi"/>
            <w:i w:val="0"/>
            <w:iCs w:val="0"/>
            <w:noProof/>
            <w:sz w:val="22"/>
            <w:szCs w:val="22"/>
          </w:rPr>
          <w:tab/>
        </w:r>
        <w:r w:rsidR="00F34B32" w:rsidRPr="001A5B74">
          <w:rPr>
            <w:rStyle w:val="Hyperlink"/>
            <w:noProof/>
            <w:lang w:val="fr-CH"/>
          </w:rPr>
          <w:t>Services cantonaux de coordination (liste)</w:t>
        </w:r>
        <w:r w:rsidR="00F34B32">
          <w:rPr>
            <w:noProof/>
            <w:webHidden/>
          </w:rPr>
          <w:tab/>
        </w:r>
        <w:r w:rsidR="00F34B32">
          <w:rPr>
            <w:noProof/>
            <w:webHidden/>
          </w:rPr>
          <w:fldChar w:fldCharType="begin"/>
        </w:r>
        <w:r w:rsidR="00F34B32">
          <w:rPr>
            <w:noProof/>
            <w:webHidden/>
          </w:rPr>
          <w:instrText xml:space="preserve"> PAGEREF _Toc532226981 \h </w:instrText>
        </w:r>
        <w:r w:rsidR="00F34B32">
          <w:rPr>
            <w:noProof/>
            <w:webHidden/>
          </w:rPr>
        </w:r>
        <w:r w:rsidR="00F34B32">
          <w:rPr>
            <w:noProof/>
            <w:webHidden/>
          </w:rPr>
          <w:fldChar w:fldCharType="separate"/>
        </w:r>
        <w:r w:rsidR="00F34B32">
          <w:rPr>
            <w:noProof/>
            <w:webHidden/>
          </w:rPr>
          <w:t>44</w:t>
        </w:r>
        <w:r w:rsidR="00F34B32">
          <w:rPr>
            <w:noProof/>
            <w:webHidden/>
          </w:rPr>
          <w:fldChar w:fldCharType="end"/>
        </w:r>
      </w:hyperlink>
    </w:p>
    <w:p w14:paraId="2C45991F" w14:textId="384B93BE" w:rsidR="00F34B32" w:rsidRDefault="007A7345">
      <w:pPr>
        <w:pStyle w:val="TOC2"/>
        <w:tabs>
          <w:tab w:val="left" w:pos="660"/>
          <w:tab w:val="right" w:leader="dot" w:pos="9629"/>
        </w:tabs>
        <w:rPr>
          <w:rFonts w:asciiTheme="minorHAnsi" w:eastAsiaTheme="minorEastAsia" w:hAnsiTheme="minorHAnsi" w:cstheme="minorBidi"/>
          <w:i w:val="0"/>
          <w:iCs w:val="0"/>
          <w:noProof/>
          <w:sz w:val="22"/>
          <w:szCs w:val="22"/>
        </w:rPr>
      </w:pPr>
      <w:hyperlink w:anchor="_Toc532226982" w:history="1">
        <w:r w:rsidR="00F34B32" w:rsidRPr="001A5B74">
          <w:rPr>
            <w:rStyle w:val="Hyperlink"/>
            <w:noProof/>
            <w:lang w:val="fr-CH"/>
          </w:rPr>
          <w:t>2.</w:t>
        </w:r>
        <w:r w:rsidR="00F34B32">
          <w:rPr>
            <w:rFonts w:asciiTheme="minorHAnsi" w:eastAsiaTheme="minorEastAsia" w:hAnsiTheme="minorHAnsi" w:cstheme="minorBidi"/>
            <w:i w:val="0"/>
            <w:iCs w:val="0"/>
            <w:noProof/>
            <w:sz w:val="22"/>
            <w:szCs w:val="22"/>
          </w:rPr>
          <w:tab/>
        </w:r>
        <w:r w:rsidR="00F34B32" w:rsidRPr="001A5B74">
          <w:rPr>
            <w:rStyle w:val="Hyperlink"/>
            <w:noProof/>
            <w:lang w:val="fr-CH"/>
          </w:rPr>
          <w:t>Loi fédérale relative à la Convention internationale pour la protection de toutes les personnes contre les disparitions forcées</w:t>
        </w:r>
        <w:r w:rsidR="00F34B32">
          <w:rPr>
            <w:noProof/>
            <w:webHidden/>
          </w:rPr>
          <w:tab/>
        </w:r>
        <w:r w:rsidR="00F34B32">
          <w:rPr>
            <w:noProof/>
            <w:webHidden/>
          </w:rPr>
          <w:fldChar w:fldCharType="begin"/>
        </w:r>
        <w:r w:rsidR="00F34B32">
          <w:rPr>
            <w:noProof/>
            <w:webHidden/>
          </w:rPr>
          <w:instrText xml:space="preserve"> PAGEREF _Toc532226982 \h </w:instrText>
        </w:r>
        <w:r w:rsidR="00F34B32">
          <w:rPr>
            <w:noProof/>
            <w:webHidden/>
          </w:rPr>
        </w:r>
        <w:r w:rsidR="00F34B32">
          <w:rPr>
            <w:noProof/>
            <w:webHidden/>
          </w:rPr>
          <w:fldChar w:fldCharType="separate"/>
        </w:r>
        <w:r w:rsidR="00F34B32">
          <w:rPr>
            <w:noProof/>
            <w:webHidden/>
          </w:rPr>
          <w:t>46</w:t>
        </w:r>
        <w:r w:rsidR="00F34B32">
          <w:rPr>
            <w:noProof/>
            <w:webHidden/>
          </w:rPr>
          <w:fldChar w:fldCharType="end"/>
        </w:r>
      </w:hyperlink>
    </w:p>
    <w:p w14:paraId="05101335" w14:textId="623E0ECF" w:rsidR="00F34B32" w:rsidRDefault="007A7345">
      <w:pPr>
        <w:pStyle w:val="TOC2"/>
        <w:tabs>
          <w:tab w:val="left" w:pos="660"/>
          <w:tab w:val="right" w:leader="dot" w:pos="9629"/>
        </w:tabs>
        <w:rPr>
          <w:rFonts w:asciiTheme="minorHAnsi" w:eastAsiaTheme="minorEastAsia" w:hAnsiTheme="minorHAnsi" w:cstheme="minorBidi"/>
          <w:i w:val="0"/>
          <w:iCs w:val="0"/>
          <w:noProof/>
          <w:sz w:val="22"/>
          <w:szCs w:val="22"/>
        </w:rPr>
      </w:pPr>
      <w:hyperlink w:anchor="_Toc532226983" w:history="1">
        <w:r w:rsidR="00F34B32" w:rsidRPr="001A5B74">
          <w:rPr>
            <w:rStyle w:val="Hyperlink"/>
            <w:noProof/>
            <w:lang w:val="fr-CH"/>
          </w:rPr>
          <w:t>3.</w:t>
        </w:r>
        <w:r w:rsidR="00F34B32">
          <w:rPr>
            <w:rFonts w:asciiTheme="minorHAnsi" w:eastAsiaTheme="minorEastAsia" w:hAnsiTheme="minorHAnsi" w:cstheme="minorBidi"/>
            <w:i w:val="0"/>
            <w:iCs w:val="0"/>
            <w:noProof/>
            <w:sz w:val="22"/>
            <w:szCs w:val="22"/>
          </w:rPr>
          <w:tab/>
        </w:r>
        <w:r w:rsidR="00F34B32" w:rsidRPr="001A5B74">
          <w:rPr>
            <w:rStyle w:val="Hyperlink"/>
            <w:noProof/>
            <w:lang w:val="fr-CH"/>
          </w:rPr>
          <w:t>Ordonnance concernant la loi fédérale relative à la convention internationale pour la protection de toutes les personnes contre les disparitions forcées</w:t>
        </w:r>
        <w:r w:rsidR="00F34B32">
          <w:rPr>
            <w:noProof/>
            <w:webHidden/>
          </w:rPr>
          <w:tab/>
        </w:r>
        <w:r w:rsidR="00F34B32">
          <w:rPr>
            <w:noProof/>
            <w:webHidden/>
          </w:rPr>
          <w:fldChar w:fldCharType="begin"/>
        </w:r>
        <w:r w:rsidR="00F34B32">
          <w:rPr>
            <w:noProof/>
            <w:webHidden/>
          </w:rPr>
          <w:instrText xml:space="preserve"> PAGEREF _Toc532226983 \h </w:instrText>
        </w:r>
        <w:r w:rsidR="00F34B32">
          <w:rPr>
            <w:noProof/>
            <w:webHidden/>
          </w:rPr>
        </w:r>
        <w:r w:rsidR="00F34B32">
          <w:rPr>
            <w:noProof/>
            <w:webHidden/>
          </w:rPr>
          <w:fldChar w:fldCharType="separate"/>
        </w:r>
        <w:r w:rsidR="00F34B32">
          <w:rPr>
            <w:noProof/>
            <w:webHidden/>
          </w:rPr>
          <w:t>49</w:t>
        </w:r>
        <w:r w:rsidR="00F34B32">
          <w:rPr>
            <w:noProof/>
            <w:webHidden/>
          </w:rPr>
          <w:fldChar w:fldCharType="end"/>
        </w:r>
      </w:hyperlink>
    </w:p>
    <w:p w14:paraId="3D6B2C1A" w14:textId="3F58BB01" w:rsidR="007B75FF" w:rsidRPr="00C46E2B" w:rsidRDefault="009B1F97" w:rsidP="00C46E2B">
      <w:pPr>
        <w:pStyle w:val="Heading1"/>
        <w:rPr>
          <w:lang w:val="fr-CH"/>
        </w:rPr>
      </w:pPr>
      <w:r>
        <w:rPr>
          <w:rFonts w:ascii="Arial" w:hAnsi="Arial" w:cs="Times New Roman"/>
          <w:kern w:val="0"/>
          <w:sz w:val="20"/>
          <w:szCs w:val="20"/>
          <w:lang w:val="fr-CH"/>
        </w:rPr>
        <w:fldChar w:fldCharType="end"/>
      </w:r>
      <w:r w:rsidR="00E87C5E">
        <w:rPr>
          <w:rFonts w:ascii="Arial" w:hAnsi="Arial"/>
          <w:sz w:val="20"/>
          <w:lang w:val="fr-CH"/>
        </w:rPr>
        <w:br w:type="page"/>
      </w:r>
      <w:bookmarkStart w:id="27" w:name="_Toc518483585"/>
      <w:bookmarkStart w:id="28" w:name="_Toc532226951"/>
      <w:r w:rsidR="00FA7432" w:rsidRPr="00C46E2B">
        <w:rPr>
          <w:lang w:val="fr-CH"/>
        </w:rPr>
        <w:lastRenderedPageBreak/>
        <w:t>Liste des abréviations</w:t>
      </w:r>
      <w:bookmarkEnd w:id="27"/>
      <w:bookmarkEnd w:id="2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876"/>
      </w:tblGrid>
      <w:tr w:rsidR="00D82448" w:rsidRPr="00C46E2B" w14:paraId="3F42B28D" w14:textId="77777777" w:rsidTr="00C13FB9">
        <w:tc>
          <w:tcPr>
            <w:tcW w:w="1696" w:type="dxa"/>
          </w:tcPr>
          <w:p w14:paraId="5387BC68"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ADN</w:t>
            </w:r>
          </w:p>
        </w:tc>
        <w:tc>
          <w:tcPr>
            <w:tcW w:w="7876" w:type="dxa"/>
          </w:tcPr>
          <w:p w14:paraId="1953CF41"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acide désoxyribonucléique</w:t>
            </w:r>
          </w:p>
        </w:tc>
      </w:tr>
      <w:tr w:rsidR="007B75FF" w:rsidRPr="00C46E2B" w14:paraId="7229DF55" w14:textId="77777777">
        <w:tc>
          <w:tcPr>
            <w:tcW w:w="1696" w:type="dxa"/>
          </w:tcPr>
          <w:p w14:paraId="7CC89F10" w14:textId="77777777" w:rsidR="007B75FF" w:rsidRPr="00C46E2B" w:rsidRDefault="00BB5A7D" w:rsidP="00E96429">
            <w:pPr>
              <w:pBdr>
                <w:bar w:val="single" w:sz="4" w:color="FF8080"/>
              </w:pBdr>
              <w:tabs>
                <w:tab w:val="left" w:pos="504"/>
              </w:tabs>
              <w:spacing w:line="260" w:lineRule="exact"/>
              <w:rPr>
                <w:sz w:val="24"/>
                <w:szCs w:val="24"/>
                <w:lang w:val="fr-CH"/>
              </w:rPr>
            </w:pPr>
            <w:r w:rsidRPr="00C46E2B">
              <w:rPr>
                <w:sz w:val="24"/>
                <w:szCs w:val="24"/>
                <w:lang w:val="fr-CH"/>
              </w:rPr>
              <w:t>AG</w:t>
            </w:r>
          </w:p>
        </w:tc>
        <w:tc>
          <w:tcPr>
            <w:tcW w:w="7876" w:type="dxa"/>
          </w:tcPr>
          <w:p w14:paraId="378B32D5" w14:textId="77777777" w:rsidR="007B75FF" w:rsidRPr="00C46E2B" w:rsidRDefault="003D0A5C" w:rsidP="00E96429">
            <w:pPr>
              <w:pBdr>
                <w:bar w:val="single" w:sz="4" w:color="FF8080"/>
              </w:pBdr>
              <w:tabs>
                <w:tab w:val="left" w:pos="504"/>
              </w:tabs>
              <w:spacing w:line="260" w:lineRule="exact"/>
              <w:rPr>
                <w:sz w:val="24"/>
                <w:szCs w:val="24"/>
                <w:lang w:val="fr-CH"/>
              </w:rPr>
            </w:pPr>
            <w:r w:rsidRPr="00C46E2B">
              <w:rPr>
                <w:sz w:val="24"/>
                <w:szCs w:val="24"/>
                <w:lang w:val="fr-CH"/>
              </w:rPr>
              <w:t>c</w:t>
            </w:r>
            <w:r w:rsidR="00BB5A7D" w:rsidRPr="00C46E2B">
              <w:rPr>
                <w:sz w:val="24"/>
                <w:szCs w:val="24"/>
                <w:lang w:val="fr-CH"/>
              </w:rPr>
              <w:t>anton d</w:t>
            </w:r>
            <w:r w:rsidR="00FC1ABA" w:rsidRPr="00C46E2B">
              <w:rPr>
                <w:sz w:val="24"/>
                <w:szCs w:val="24"/>
                <w:lang w:val="fr-CH"/>
              </w:rPr>
              <w:t>’</w:t>
            </w:r>
            <w:r w:rsidR="00BB5A7D" w:rsidRPr="00C46E2B">
              <w:rPr>
                <w:sz w:val="24"/>
                <w:szCs w:val="24"/>
                <w:lang w:val="fr-CH"/>
              </w:rPr>
              <w:t>Argovi</w:t>
            </w:r>
            <w:r w:rsidRPr="00C46E2B">
              <w:rPr>
                <w:sz w:val="24"/>
                <w:szCs w:val="24"/>
                <w:lang w:val="fr-CH"/>
              </w:rPr>
              <w:t>e</w:t>
            </w:r>
          </w:p>
        </w:tc>
      </w:tr>
      <w:tr w:rsidR="007B75FF" w:rsidRPr="00C46E2B" w14:paraId="63DDFC72" w14:textId="77777777">
        <w:tc>
          <w:tcPr>
            <w:tcW w:w="1696" w:type="dxa"/>
          </w:tcPr>
          <w:p w14:paraId="4B69A46F" w14:textId="77777777" w:rsidR="007B75FF" w:rsidRPr="00C46E2B" w:rsidRDefault="00BB5A7D" w:rsidP="00E96429">
            <w:pPr>
              <w:pBdr>
                <w:bar w:val="single" w:sz="4" w:color="FF8080"/>
              </w:pBdr>
              <w:tabs>
                <w:tab w:val="left" w:pos="504"/>
              </w:tabs>
              <w:spacing w:line="260" w:lineRule="exact"/>
              <w:rPr>
                <w:sz w:val="24"/>
                <w:szCs w:val="24"/>
                <w:lang w:val="fr-CH"/>
              </w:rPr>
            </w:pPr>
            <w:r w:rsidRPr="00C46E2B">
              <w:rPr>
                <w:sz w:val="24"/>
                <w:szCs w:val="24"/>
                <w:lang w:val="fr-CH"/>
              </w:rPr>
              <w:t>A</w:t>
            </w:r>
            <w:r w:rsidR="003D0A5C" w:rsidRPr="00C46E2B">
              <w:rPr>
                <w:sz w:val="24"/>
                <w:szCs w:val="24"/>
                <w:lang w:val="fr-CH"/>
              </w:rPr>
              <w:t>I</w:t>
            </w:r>
          </w:p>
        </w:tc>
        <w:tc>
          <w:tcPr>
            <w:tcW w:w="7876" w:type="dxa"/>
          </w:tcPr>
          <w:p w14:paraId="2ED6072C" w14:textId="77777777" w:rsidR="007B75FF" w:rsidRPr="00C46E2B" w:rsidRDefault="003D0A5C" w:rsidP="00E96429">
            <w:pPr>
              <w:pBdr>
                <w:bar w:val="single" w:sz="4" w:color="FF8080"/>
              </w:pBdr>
              <w:tabs>
                <w:tab w:val="left" w:pos="504"/>
              </w:tabs>
              <w:spacing w:line="260" w:lineRule="exact"/>
              <w:rPr>
                <w:sz w:val="24"/>
                <w:szCs w:val="24"/>
                <w:lang w:val="fr-CH"/>
              </w:rPr>
            </w:pPr>
            <w:r w:rsidRPr="00C46E2B">
              <w:rPr>
                <w:sz w:val="24"/>
                <w:szCs w:val="24"/>
                <w:lang w:val="fr-CH"/>
              </w:rPr>
              <w:t>c</w:t>
            </w:r>
            <w:r w:rsidR="00BB5A7D" w:rsidRPr="00C46E2B">
              <w:rPr>
                <w:sz w:val="24"/>
                <w:szCs w:val="24"/>
                <w:lang w:val="fr-CH"/>
              </w:rPr>
              <w:t>anton d</w:t>
            </w:r>
            <w:r w:rsidR="00FC1ABA" w:rsidRPr="00C46E2B">
              <w:rPr>
                <w:sz w:val="24"/>
                <w:szCs w:val="24"/>
                <w:lang w:val="fr-CH"/>
              </w:rPr>
              <w:t>’</w:t>
            </w:r>
            <w:r w:rsidR="00BB5A7D" w:rsidRPr="00C46E2B">
              <w:rPr>
                <w:sz w:val="24"/>
                <w:szCs w:val="24"/>
                <w:lang w:val="fr-CH"/>
              </w:rPr>
              <w:t>Appenzell Rhodes-Intérieure</w:t>
            </w:r>
            <w:r w:rsidRPr="00C46E2B">
              <w:rPr>
                <w:sz w:val="24"/>
                <w:szCs w:val="24"/>
                <w:lang w:val="fr-CH"/>
              </w:rPr>
              <w:t>s</w:t>
            </w:r>
          </w:p>
        </w:tc>
      </w:tr>
      <w:tr w:rsidR="00D82448" w:rsidRPr="00C46E2B" w14:paraId="6C7372B4" w14:textId="77777777" w:rsidTr="00C13FB9">
        <w:tc>
          <w:tcPr>
            <w:tcW w:w="1696" w:type="dxa"/>
          </w:tcPr>
          <w:p w14:paraId="562A9CF8"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al.</w:t>
            </w:r>
          </w:p>
        </w:tc>
        <w:tc>
          <w:tcPr>
            <w:tcW w:w="7876" w:type="dxa"/>
          </w:tcPr>
          <w:p w14:paraId="3BD4C417"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alinéa(s)</w:t>
            </w:r>
          </w:p>
        </w:tc>
      </w:tr>
      <w:tr w:rsidR="007B75FF" w:rsidRPr="00C46E2B" w14:paraId="602927D2" w14:textId="77777777">
        <w:tc>
          <w:tcPr>
            <w:tcW w:w="1696" w:type="dxa"/>
          </w:tcPr>
          <w:p w14:paraId="2404671E" w14:textId="77777777" w:rsidR="007B75FF" w:rsidRPr="00C46E2B" w:rsidRDefault="00BB5A7D" w:rsidP="00E96429">
            <w:pPr>
              <w:pBdr>
                <w:bar w:val="single" w:sz="4" w:color="FF8080"/>
              </w:pBdr>
              <w:tabs>
                <w:tab w:val="left" w:pos="504"/>
              </w:tabs>
              <w:spacing w:line="260" w:lineRule="exact"/>
              <w:rPr>
                <w:sz w:val="24"/>
                <w:szCs w:val="24"/>
                <w:lang w:val="fr-CH"/>
              </w:rPr>
            </w:pPr>
            <w:r w:rsidRPr="00C46E2B">
              <w:rPr>
                <w:sz w:val="24"/>
                <w:szCs w:val="24"/>
                <w:lang w:val="fr-CH"/>
              </w:rPr>
              <w:t>A</w:t>
            </w:r>
            <w:r w:rsidR="003D0A5C" w:rsidRPr="00C46E2B">
              <w:rPr>
                <w:sz w:val="24"/>
                <w:szCs w:val="24"/>
                <w:lang w:val="fr-CH"/>
              </w:rPr>
              <w:t>R</w:t>
            </w:r>
          </w:p>
        </w:tc>
        <w:tc>
          <w:tcPr>
            <w:tcW w:w="7876" w:type="dxa"/>
          </w:tcPr>
          <w:p w14:paraId="57F4A9F6" w14:textId="77777777" w:rsidR="007B75FF" w:rsidRPr="00C46E2B" w:rsidRDefault="003D0A5C" w:rsidP="00E96429">
            <w:pPr>
              <w:pBdr>
                <w:bar w:val="single" w:sz="4" w:color="FF8080"/>
              </w:pBdr>
              <w:tabs>
                <w:tab w:val="left" w:pos="504"/>
              </w:tabs>
              <w:spacing w:line="260" w:lineRule="exact"/>
              <w:rPr>
                <w:sz w:val="24"/>
                <w:szCs w:val="24"/>
                <w:lang w:val="fr-CH"/>
              </w:rPr>
            </w:pPr>
            <w:r w:rsidRPr="00C46E2B">
              <w:rPr>
                <w:sz w:val="24"/>
                <w:szCs w:val="24"/>
                <w:lang w:val="fr-CH"/>
              </w:rPr>
              <w:t>c</w:t>
            </w:r>
            <w:r w:rsidR="00BB5A7D" w:rsidRPr="00C46E2B">
              <w:rPr>
                <w:sz w:val="24"/>
                <w:szCs w:val="24"/>
                <w:lang w:val="fr-CH"/>
              </w:rPr>
              <w:t>anton d</w:t>
            </w:r>
            <w:r w:rsidR="00FC1ABA" w:rsidRPr="00C46E2B">
              <w:rPr>
                <w:sz w:val="24"/>
                <w:szCs w:val="24"/>
                <w:lang w:val="fr-CH"/>
              </w:rPr>
              <w:t>’</w:t>
            </w:r>
            <w:r w:rsidR="00BB5A7D" w:rsidRPr="00C46E2B">
              <w:rPr>
                <w:sz w:val="24"/>
                <w:szCs w:val="24"/>
                <w:lang w:val="fr-CH"/>
              </w:rPr>
              <w:t>Appenzell Rhodes-Extérieure</w:t>
            </w:r>
            <w:r w:rsidRPr="00C46E2B">
              <w:rPr>
                <w:sz w:val="24"/>
                <w:szCs w:val="24"/>
                <w:lang w:val="fr-CH"/>
              </w:rPr>
              <w:t>s</w:t>
            </w:r>
          </w:p>
        </w:tc>
      </w:tr>
      <w:tr w:rsidR="007B75FF" w:rsidRPr="00C46E2B" w14:paraId="0FE7C011" w14:textId="77777777">
        <w:tc>
          <w:tcPr>
            <w:tcW w:w="1696" w:type="dxa"/>
          </w:tcPr>
          <w:p w14:paraId="25E97AE2" w14:textId="77777777" w:rsidR="007B75FF" w:rsidRPr="00C46E2B" w:rsidRDefault="00BB5A7D" w:rsidP="00E96429">
            <w:pPr>
              <w:pBdr>
                <w:bar w:val="single" w:sz="4" w:color="FF8080"/>
              </w:pBdr>
              <w:tabs>
                <w:tab w:val="left" w:pos="504"/>
              </w:tabs>
              <w:spacing w:line="260" w:lineRule="exact"/>
              <w:rPr>
                <w:sz w:val="24"/>
                <w:szCs w:val="24"/>
                <w:lang w:val="fr-CH"/>
              </w:rPr>
            </w:pPr>
            <w:r w:rsidRPr="00C46E2B">
              <w:rPr>
                <w:sz w:val="24"/>
                <w:szCs w:val="24"/>
                <w:lang w:val="fr-CH"/>
              </w:rPr>
              <w:t>art.</w:t>
            </w:r>
          </w:p>
        </w:tc>
        <w:tc>
          <w:tcPr>
            <w:tcW w:w="7876" w:type="dxa"/>
          </w:tcPr>
          <w:p w14:paraId="091BF08B" w14:textId="77777777" w:rsidR="007B75FF" w:rsidRPr="00C46E2B" w:rsidRDefault="00BB5A7D" w:rsidP="00E96429">
            <w:pPr>
              <w:pBdr>
                <w:bar w:val="single" w:sz="4" w:color="FF8080"/>
              </w:pBdr>
              <w:tabs>
                <w:tab w:val="left" w:pos="504"/>
              </w:tabs>
              <w:spacing w:line="260" w:lineRule="exact"/>
              <w:rPr>
                <w:sz w:val="24"/>
                <w:szCs w:val="24"/>
                <w:lang w:val="fr-CH"/>
              </w:rPr>
            </w:pPr>
            <w:r w:rsidRPr="00C46E2B">
              <w:rPr>
                <w:sz w:val="24"/>
                <w:szCs w:val="24"/>
                <w:lang w:val="fr-CH"/>
              </w:rPr>
              <w:t>article(s)</w:t>
            </w:r>
          </w:p>
        </w:tc>
      </w:tr>
      <w:tr w:rsidR="00D82448" w:rsidRPr="00C46E2B" w14:paraId="5FDB315C" w14:textId="77777777" w:rsidTr="00C13FB9">
        <w:tc>
          <w:tcPr>
            <w:tcW w:w="1696" w:type="dxa"/>
          </w:tcPr>
          <w:p w14:paraId="48C00F29"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ATF</w:t>
            </w:r>
          </w:p>
        </w:tc>
        <w:tc>
          <w:tcPr>
            <w:tcW w:w="7876" w:type="dxa"/>
          </w:tcPr>
          <w:p w14:paraId="0B128093"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arrêt du Tribunal fédéral</w:t>
            </w:r>
          </w:p>
        </w:tc>
      </w:tr>
      <w:tr w:rsidR="00D82448" w:rsidRPr="00C46E2B" w14:paraId="6C0C6064" w14:textId="77777777" w:rsidTr="00C13FB9">
        <w:tc>
          <w:tcPr>
            <w:tcW w:w="1696" w:type="dxa"/>
          </w:tcPr>
          <w:p w14:paraId="77018BD5"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BE</w:t>
            </w:r>
          </w:p>
        </w:tc>
        <w:tc>
          <w:tcPr>
            <w:tcW w:w="7876" w:type="dxa"/>
          </w:tcPr>
          <w:p w14:paraId="115E5C6C"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canton de Berne</w:t>
            </w:r>
          </w:p>
        </w:tc>
      </w:tr>
      <w:tr w:rsidR="00D82448" w:rsidRPr="00C46E2B" w14:paraId="024AA4C1" w14:textId="77777777" w:rsidTr="00C13FB9">
        <w:tc>
          <w:tcPr>
            <w:tcW w:w="1696" w:type="dxa"/>
          </w:tcPr>
          <w:p w14:paraId="31DACF45"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BL</w:t>
            </w:r>
          </w:p>
        </w:tc>
        <w:tc>
          <w:tcPr>
            <w:tcW w:w="7876" w:type="dxa"/>
          </w:tcPr>
          <w:p w14:paraId="324E561F"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canton de Bâle-Campagne</w:t>
            </w:r>
          </w:p>
        </w:tc>
      </w:tr>
      <w:tr w:rsidR="00D82448" w:rsidRPr="00C46E2B" w14:paraId="29EB8234" w14:textId="77777777" w:rsidTr="00C13FB9">
        <w:tc>
          <w:tcPr>
            <w:tcW w:w="1696" w:type="dxa"/>
          </w:tcPr>
          <w:p w14:paraId="049F2A27"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BS</w:t>
            </w:r>
          </w:p>
        </w:tc>
        <w:tc>
          <w:tcPr>
            <w:tcW w:w="7876" w:type="dxa"/>
          </w:tcPr>
          <w:p w14:paraId="6920C9D3"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canton de Bâle-Ville</w:t>
            </w:r>
          </w:p>
        </w:tc>
      </w:tr>
      <w:tr w:rsidR="00D82448" w:rsidRPr="00C46E2B" w14:paraId="4EAEEA1A" w14:textId="77777777" w:rsidTr="00C13FB9">
        <w:tc>
          <w:tcPr>
            <w:tcW w:w="1696" w:type="dxa"/>
          </w:tcPr>
          <w:p w14:paraId="4AEED849"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c.-à-d.</w:t>
            </w:r>
          </w:p>
        </w:tc>
        <w:tc>
          <w:tcPr>
            <w:tcW w:w="7876" w:type="dxa"/>
          </w:tcPr>
          <w:p w14:paraId="47EC48BA" w14:textId="77777777" w:rsidR="00D82448" w:rsidRPr="00C46E2B" w:rsidRDefault="00D82448" w:rsidP="00C13FB9">
            <w:pPr>
              <w:pBdr>
                <w:bar w:val="single" w:sz="4" w:color="FF8080"/>
              </w:pBdr>
              <w:tabs>
                <w:tab w:val="left" w:pos="504"/>
              </w:tabs>
              <w:spacing w:line="260" w:lineRule="exact"/>
              <w:rPr>
                <w:sz w:val="24"/>
                <w:szCs w:val="24"/>
                <w:lang w:val="fr-CH"/>
              </w:rPr>
            </w:pPr>
            <w:r w:rsidRPr="00C46E2B">
              <w:rPr>
                <w:sz w:val="24"/>
                <w:szCs w:val="24"/>
                <w:lang w:val="fr-CH"/>
              </w:rPr>
              <w:t>c’est-à-dire</w:t>
            </w:r>
          </w:p>
        </w:tc>
      </w:tr>
      <w:tr w:rsidR="00E045E9" w:rsidRPr="00E82C21" w14:paraId="33D1022C" w14:textId="77777777" w:rsidTr="00C13FB9">
        <w:tc>
          <w:tcPr>
            <w:tcW w:w="1696" w:type="dxa"/>
          </w:tcPr>
          <w:p w14:paraId="2757BBD1"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CC</w:t>
            </w:r>
          </w:p>
        </w:tc>
        <w:tc>
          <w:tcPr>
            <w:tcW w:w="7876" w:type="dxa"/>
          </w:tcPr>
          <w:p w14:paraId="6BCD08A1"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code civil suisse du 10 décembre 1907 (RS 210)</w:t>
            </w:r>
          </w:p>
        </w:tc>
      </w:tr>
      <w:tr w:rsidR="00E045E9" w:rsidRPr="00E82C21" w14:paraId="7F006D90" w14:textId="77777777" w:rsidTr="00C13FB9">
        <w:tc>
          <w:tcPr>
            <w:tcW w:w="1696" w:type="dxa"/>
          </w:tcPr>
          <w:p w14:paraId="744D2B39"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CCDJP</w:t>
            </w:r>
          </w:p>
        </w:tc>
        <w:tc>
          <w:tcPr>
            <w:tcW w:w="7876" w:type="dxa"/>
          </w:tcPr>
          <w:p w14:paraId="4F80105C"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Conférence des directrices et directeurs des départements cantonaux de justice et police</w:t>
            </w:r>
          </w:p>
        </w:tc>
      </w:tr>
      <w:tr w:rsidR="00E045E9" w:rsidRPr="00E82C21" w14:paraId="54D2C43D" w14:textId="77777777" w:rsidTr="00C13FB9">
        <w:tc>
          <w:tcPr>
            <w:tcW w:w="1696" w:type="dxa"/>
          </w:tcPr>
          <w:p w14:paraId="4E782CD7"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CEDH</w:t>
            </w:r>
          </w:p>
        </w:tc>
        <w:tc>
          <w:tcPr>
            <w:tcW w:w="7876" w:type="dxa"/>
          </w:tcPr>
          <w:p w14:paraId="735D13F0"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Convention de sauvegarde des droits de l’homme et des libertés fondamentales du 4 novembre 1950 (RS 0.101)</w:t>
            </w:r>
          </w:p>
        </w:tc>
      </w:tr>
      <w:tr w:rsidR="00E045E9" w:rsidRPr="00C46E2B" w14:paraId="15F93092" w14:textId="77777777" w:rsidTr="00C13FB9">
        <w:tc>
          <w:tcPr>
            <w:tcW w:w="1696" w:type="dxa"/>
          </w:tcPr>
          <w:p w14:paraId="34BF4149"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cf.</w:t>
            </w:r>
          </w:p>
        </w:tc>
        <w:tc>
          <w:tcPr>
            <w:tcW w:w="7876" w:type="dxa"/>
          </w:tcPr>
          <w:p w14:paraId="2838614B"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confer</w:t>
            </w:r>
          </w:p>
        </w:tc>
      </w:tr>
      <w:tr w:rsidR="00E045E9" w:rsidRPr="00C46E2B" w14:paraId="48928FEB" w14:textId="77777777" w:rsidTr="00C13FB9">
        <w:tc>
          <w:tcPr>
            <w:tcW w:w="1696" w:type="dxa"/>
          </w:tcPr>
          <w:p w14:paraId="13C91EF8"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CFM</w:t>
            </w:r>
          </w:p>
        </w:tc>
        <w:tc>
          <w:tcPr>
            <w:tcW w:w="7876" w:type="dxa"/>
          </w:tcPr>
          <w:p w14:paraId="25B5BFFA"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Commission fédérale des migrations</w:t>
            </w:r>
          </w:p>
        </w:tc>
      </w:tr>
      <w:tr w:rsidR="00E045E9" w:rsidRPr="00E82C21" w14:paraId="3880552F" w14:textId="77777777" w:rsidTr="00C13FB9">
        <w:tc>
          <w:tcPr>
            <w:tcW w:w="1696" w:type="dxa"/>
          </w:tcPr>
          <w:p w14:paraId="39A809C1"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CFR</w:t>
            </w:r>
          </w:p>
        </w:tc>
        <w:tc>
          <w:tcPr>
            <w:tcW w:w="7876" w:type="dxa"/>
          </w:tcPr>
          <w:p w14:paraId="7E8B13B7"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Commission fédérale contre le racisme</w:t>
            </w:r>
          </w:p>
        </w:tc>
      </w:tr>
      <w:tr w:rsidR="00E045E9" w:rsidRPr="00E82C21" w14:paraId="0F8943F8" w14:textId="77777777" w:rsidTr="00C13FB9">
        <w:tc>
          <w:tcPr>
            <w:tcW w:w="1696" w:type="dxa"/>
          </w:tcPr>
          <w:p w14:paraId="2E50AFBC"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CG</w:t>
            </w:r>
          </w:p>
        </w:tc>
        <w:tc>
          <w:tcPr>
            <w:tcW w:w="7876" w:type="dxa"/>
          </w:tcPr>
          <w:p w14:paraId="687299F5"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 xml:space="preserve">conventions de Genève du 12 août 1949 (RS 0.518.12 ; RS 0.518.23 ; RS 0.518.42 ; RS 0.518.51) </w:t>
            </w:r>
          </w:p>
        </w:tc>
      </w:tr>
      <w:tr w:rsidR="00E045E9" w:rsidRPr="00C46E2B" w14:paraId="4849AA55" w14:textId="77777777" w:rsidTr="00C13FB9">
        <w:tc>
          <w:tcPr>
            <w:tcW w:w="1696" w:type="dxa"/>
          </w:tcPr>
          <w:p w14:paraId="20012D27"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ch.</w:t>
            </w:r>
          </w:p>
        </w:tc>
        <w:tc>
          <w:tcPr>
            <w:tcW w:w="7876" w:type="dxa"/>
          </w:tcPr>
          <w:p w14:paraId="682E0383"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chiffre(s)</w:t>
            </w:r>
          </w:p>
        </w:tc>
      </w:tr>
      <w:tr w:rsidR="00E045E9" w:rsidRPr="00E82C21" w14:paraId="2EC4F86F" w14:textId="77777777" w:rsidTr="00C13FB9">
        <w:tc>
          <w:tcPr>
            <w:tcW w:w="1696" w:type="dxa"/>
          </w:tcPr>
          <w:p w14:paraId="4D184E61"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CIC</w:t>
            </w:r>
            <w:r>
              <w:rPr>
                <w:sz w:val="24"/>
                <w:szCs w:val="24"/>
                <w:lang w:val="fr-CH"/>
              </w:rPr>
              <w:t>R</w:t>
            </w:r>
          </w:p>
        </w:tc>
        <w:tc>
          <w:tcPr>
            <w:tcW w:w="7876" w:type="dxa"/>
          </w:tcPr>
          <w:p w14:paraId="3883AE5D"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Comité international de la Croix-Rouge</w:t>
            </w:r>
          </w:p>
        </w:tc>
      </w:tr>
      <w:tr w:rsidR="00E045E9" w:rsidRPr="00E82C21" w14:paraId="1BFD2643" w14:textId="77777777" w:rsidTr="00C13FB9">
        <w:tc>
          <w:tcPr>
            <w:tcW w:w="1696" w:type="dxa"/>
          </w:tcPr>
          <w:p w14:paraId="557B7B36"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CNPT</w:t>
            </w:r>
          </w:p>
        </w:tc>
        <w:tc>
          <w:tcPr>
            <w:tcW w:w="7876" w:type="dxa"/>
          </w:tcPr>
          <w:p w14:paraId="7D32ABFE"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Commission nationale de prévention de la torture</w:t>
            </w:r>
          </w:p>
        </w:tc>
      </w:tr>
      <w:tr w:rsidR="00E045E9" w:rsidRPr="00E82C21" w14:paraId="7319F00A" w14:textId="77777777" w:rsidTr="00C13FB9">
        <w:tc>
          <w:tcPr>
            <w:tcW w:w="1696" w:type="dxa"/>
          </w:tcPr>
          <w:p w14:paraId="59B19CE6"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CO</w:t>
            </w:r>
          </w:p>
        </w:tc>
        <w:tc>
          <w:tcPr>
            <w:tcW w:w="7876" w:type="dxa"/>
          </w:tcPr>
          <w:p w14:paraId="0DDD051D"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 xml:space="preserve">loi fédérale du 30 mars 1911 complétant le Code civil suisse (Livre cinquième : Droit des obligations) (RS 220) </w:t>
            </w:r>
          </w:p>
        </w:tc>
      </w:tr>
      <w:tr w:rsidR="00E045E9" w:rsidRPr="00C46E2B" w14:paraId="5D897829" w14:textId="77777777" w:rsidTr="00C13FB9">
        <w:tc>
          <w:tcPr>
            <w:tcW w:w="1696" w:type="dxa"/>
          </w:tcPr>
          <w:p w14:paraId="451AACEA"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consid.</w:t>
            </w:r>
          </w:p>
        </w:tc>
        <w:tc>
          <w:tcPr>
            <w:tcW w:w="7876" w:type="dxa"/>
          </w:tcPr>
          <w:p w14:paraId="2B685B76"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considérant(s)</w:t>
            </w:r>
          </w:p>
        </w:tc>
      </w:tr>
      <w:tr w:rsidR="00E045E9" w:rsidRPr="00E82C21" w14:paraId="4211B4C5" w14:textId="77777777" w:rsidTr="00C13FB9">
        <w:tc>
          <w:tcPr>
            <w:tcW w:w="1696" w:type="dxa"/>
          </w:tcPr>
          <w:p w14:paraId="7DD3A2DE"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CP</w:t>
            </w:r>
          </w:p>
        </w:tc>
        <w:tc>
          <w:tcPr>
            <w:tcW w:w="7876" w:type="dxa"/>
          </w:tcPr>
          <w:p w14:paraId="3B1C2705"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code pénal suisse du 21 décembre 1937 (RS 311.0)</w:t>
            </w:r>
          </w:p>
        </w:tc>
      </w:tr>
      <w:tr w:rsidR="00E045E9" w:rsidRPr="00E82C21" w14:paraId="3D6EE7E5" w14:textId="77777777" w:rsidTr="00C13FB9">
        <w:tc>
          <w:tcPr>
            <w:tcW w:w="1696" w:type="dxa"/>
          </w:tcPr>
          <w:p w14:paraId="3C50CE1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CPM</w:t>
            </w:r>
          </w:p>
        </w:tc>
        <w:tc>
          <w:tcPr>
            <w:tcW w:w="7876" w:type="dxa"/>
          </w:tcPr>
          <w:p w14:paraId="03004BF7"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code pénal militaire du 13 juin 1927 (RS 321.0)</w:t>
            </w:r>
          </w:p>
        </w:tc>
      </w:tr>
      <w:tr w:rsidR="00E045E9" w:rsidRPr="00E82C21" w14:paraId="30E31435" w14:textId="77777777" w:rsidTr="00C13FB9">
        <w:tc>
          <w:tcPr>
            <w:tcW w:w="1696" w:type="dxa"/>
          </w:tcPr>
          <w:p w14:paraId="62C319A1"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CPP</w:t>
            </w:r>
          </w:p>
        </w:tc>
        <w:tc>
          <w:tcPr>
            <w:tcW w:w="7876" w:type="dxa"/>
          </w:tcPr>
          <w:p w14:paraId="71BB135F"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code de procédure pénale suisse du 5 octobre 2007 (RS 312.0)</w:t>
            </w:r>
          </w:p>
        </w:tc>
      </w:tr>
      <w:tr w:rsidR="00E045E9" w:rsidRPr="00E82C21" w14:paraId="17A40C34" w14:textId="77777777" w:rsidTr="00C13FB9">
        <w:tc>
          <w:tcPr>
            <w:tcW w:w="1696" w:type="dxa"/>
          </w:tcPr>
          <w:p w14:paraId="128AEFED"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CPT</w:t>
            </w:r>
          </w:p>
        </w:tc>
        <w:tc>
          <w:tcPr>
            <w:tcW w:w="7876" w:type="dxa"/>
          </w:tcPr>
          <w:p w14:paraId="77231330"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Comité européen pour la prévention de la torture et des peines ou traitements inhumains ou dégradants</w:t>
            </w:r>
          </w:p>
        </w:tc>
      </w:tr>
      <w:tr w:rsidR="00E045E9" w:rsidRPr="00E82C21" w14:paraId="49983F09" w14:textId="77777777" w:rsidTr="00C13FB9">
        <w:tc>
          <w:tcPr>
            <w:tcW w:w="1696" w:type="dxa"/>
          </w:tcPr>
          <w:p w14:paraId="0B74F2CC"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CRDE</w:t>
            </w:r>
          </w:p>
        </w:tc>
        <w:tc>
          <w:tcPr>
            <w:tcW w:w="7876" w:type="dxa"/>
          </w:tcPr>
          <w:p w14:paraId="20932FAA"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Convention du 20 novembre 1989 relative aux droits de l’enfant (RS 0.107)</w:t>
            </w:r>
          </w:p>
        </w:tc>
      </w:tr>
      <w:tr w:rsidR="00E045E9" w:rsidRPr="00E82C21" w14:paraId="4504599A" w14:textId="77777777" w:rsidTr="00C13FB9">
        <w:tc>
          <w:tcPr>
            <w:tcW w:w="1696" w:type="dxa"/>
          </w:tcPr>
          <w:p w14:paraId="70B71189"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CSDH</w:t>
            </w:r>
          </w:p>
        </w:tc>
        <w:tc>
          <w:tcPr>
            <w:tcW w:w="7876" w:type="dxa"/>
          </w:tcPr>
          <w:p w14:paraId="3A28A9BC"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Centre suisse de compétence pour les droits humains</w:t>
            </w:r>
          </w:p>
        </w:tc>
      </w:tr>
      <w:tr w:rsidR="00E045E9" w:rsidRPr="00E82C21" w14:paraId="110E5BD7" w14:textId="77777777" w:rsidTr="00C13FB9">
        <w:tc>
          <w:tcPr>
            <w:tcW w:w="1696" w:type="dxa"/>
          </w:tcPr>
          <w:p w14:paraId="52EE4DA6"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CSFPP</w:t>
            </w:r>
          </w:p>
        </w:tc>
        <w:tc>
          <w:tcPr>
            <w:tcW w:w="7876" w:type="dxa"/>
          </w:tcPr>
          <w:p w14:paraId="1B25B7F1"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Centre suisse de formation pour le personnel pénitentiaire</w:t>
            </w:r>
          </w:p>
        </w:tc>
      </w:tr>
      <w:tr w:rsidR="00E045E9" w:rsidRPr="00E82C21" w14:paraId="0C854A86" w14:textId="77777777" w:rsidTr="00C13FB9">
        <w:tc>
          <w:tcPr>
            <w:tcW w:w="1696" w:type="dxa"/>
          </w:tcPr>
          <w:p w14:paraId="6EE5FEED"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CSPI</w:t>
            </w:r>
          </w:p>
        </w:tc>
        <w:tc>
          <w:tcPr>
            <w:tcW w:w="7876" w:type="dxa"/>
          </w:tcPr>
          <w:p w14:paraId="0871B04E"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Coalition suisse pour la Cour pénale internationale</w:t>
            </w:r>
          </w:p>
        </w:tc>
      </w:tr>
      <w:tr w:rsidR="00E045E9" w:rsidRPr="00E82C21" w14:paraId="79BB8597" w14:textId="77777777" w:rsidTr="00C13FB9">
        <w:tc>
          <w:tcPr>
            <w:tcW w:w="1696" w:type="dxa"/>
          </w:tcPr>
          <w:p w14:paraId="7088B445"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CVRC</w:t>
            </w:r>
          </w:p>
        </w:tc>
        <w:tc>
          <w:tcPr>
            <w:tcW w:w="7876" w:type="dxa"/>
          </w:tcPr>
          <w:p w14:paraId="4778A0BE"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Convention de Vienne du 24 avril 1963 sur les relations consulaires (RS 0.191.02)</w:t>
            </w:r>
          </w:p>
        </w:tc>
      </w:tr>
      <w:tr w:rsidR="00E045E9" w:rsidRPr="00E82C21" w14:paraId="6940749B" w14:textId="77777777" w:rsidTr="00C13FB9">
        <w:tc>
          <w:tcPr>
            <w:tcW w:w="1696" w:type="dxa"/>
          </w:tcPr>
          <w:p w14:paraId="2A00F9A1"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DDIP</w:t>
            </w:r>
          </w:p>
        </w:tc>
        <w:tc>
          <w:tcPr>
            <w:tcW w:w="7876" w:type="dxa"/>
          </w:tcPr>
          <w:p w14:paraId="02754E10"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Direction du droit international public</w:t>
            </w:r>
          </w:p>
        </w:tc>
      </w:tr>
      <w:tr w:rsidR="00E045E9" w:rsidRPr="00E82C21" w14:paraId="5AFBEEBD" w14:textId="77777777" w:rsidTr="00C13FB9">
        <w:tc>
          <w:tcPr>
            <w:tcW w:w="1696" w:type="dxa"/>
          </w:tcPr>
          <w:p w14:paraId="68C6525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DFAE</w:t>
            </w:r>
          </w:p>
        </w:tc>
        <w:tc>
          <w:tcPr>
            <w:tcW w:w="7876" w:type="dxa"/>
          </w:tcPr>
          <w:p w14:paraId="1B530538"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Département fédéral des affaires étrangères</w:t>
            </w:r>
          </w:p>
        </w:tc>
      </w:tr>
      <w:tr w:rsidR="00E045E9" w:rsidRPr="00E82C21" w14:paraId="2C9F97B9" w14:textId="77777777" w:rsidTr="00C13FB9">
        <w:tc>
          <w:tcPr>
            <w:tcW w:w="1696" w:type="dxa"/>
          </w:tcPr>
          <w:p w14:paraId="0E02A7B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DFJP</w:t>
            </w:r>
          </w:p>
        </w:tc>
        <w:tc>
          <w:tcPr>
            <w:tcW w:w="7876" w:type="dxa"/>
          </w:tcPr>
          <w:p w14:paraId="16EA111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Département fédéral de justice et police</w:t>
            </w:r>
          </w:p>
        </w:tc>
      </w:tr>
      <w:tr w:rsidR="00E045E9" w:rsidRPr="00E82C21" w14:paraId="0418B0F6" w14:textId="77777777" w:rsidTr="00C13FB9">
        <w:tc>
          <w:tcPr>
            <w:tcW w:w="1696" w:type="dxa"/>
          </w:tcPr>
          <w:p w14:paraId="018C564C"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EIMP</w:t>
            </w:r>
          </w:p>
        </w:tc>
        <w:tc>
          <w:tcPr>
            <w:tcW w:w="7876" w:type="dxa"/>
          </w:tcPr>
          <w:p w14:paraId="7FD75D06"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 xml:space="preserve">loi fédérale du 20 mars 1981 sur l’entraide internationale en matière pénale (RS 351.1) </w:t>
            </w:r>
          </w:p>
        </w:tc>
      </w:tr>
      <w:tr w:rsidR="00E045E9" w:rsidRPr="00C46E2B" w14:paraId="75117FEE" w14:textId="77777777" w:rsidTr="00C13FB9">
        <w:tc>
          <w:tcPr>
            <w:tcW w:w="1696" w:type="dxa"/>
          </w:tcPr>
          <w:p w14:paraId="42497D19"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FR</w:t>
            </w:r>
          </w:p>
        </w:tc>
        <w:tc>
          <w:tcPr>
            <w:tcW w:w="7876" w:type="dxa"/>
          </w:tcPr>
          <w:p w14:paraId="1850F69C"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Fribourg</w:t>
            </w:r>
          </w:p>
        </w:tc>
      </w:tr>
      <w:tr w:rsidR="00E045E9" w:rsidRPr="00C46E2B" w14:paraId="7CE38B64" w14:textId="77777777" w:rsidTr="00C13FB9">
        <w:tc>
          <w:tcPr>
            <w:tcW w:w="1696" w:type="dxa"/>
          </w:tcPr>
          <w:p w14:paraId="3B65D5AE"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GE</w:t>
            </w:r>
          </w:p>
        </w:tc>
        <w:tc>
          <w:tcPr>
            <w:tcW w:w="7876" w:type="dxa"/>
          </w:tcPr>
          <w:p w14:paraId="4CC356BE"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Genève</w:t>
            </w:r>
          </w:p>
        </w:tc>
      </w:tr>
      <w:tr w:rsidR="00E045E9" w:rsidRPr="00C46E2B" w14:paraId="6132B8FC" w14:textId="77777777" w:rsidTr="00C13FB9">
        <w:tc>
          <w:tcPr>
            <w:tcW w:w="1696" w:type="dxa"/>
          </w:tcPr>
          <w:p w14:paraId="40676966"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GL</w:t>
            </w:r>
          </w:p>
        </w:tc>
        <w:tc>
          <w:tcPr>
            <w:tcW w:w="7876" w:type="dxa"/>
          </w:tcPr>
          <w:p w14:paraId="5A434173"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Glaris</w:t>
            </w:r>
          </w:p>
        </w:tc>
      </w:tr>
      <w:tr w:rsidR="00E045E9" w:rsidRPr="00C46E2B" w14:paraId="1046CA13" w14:textId="77777777" w:rsidTr="00C13FB9">
        <w:tc>
          <w:tcPr>
            <w:tcW w:w="1696" w:type="dxa"/>
          </w:tcPr>
          <w:p w14:paraId="71EF7E13"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GR</w:t>
            </w:r>
          </w:p>
        </w:tc>
        <w:tc>
          <w:tcPr>
            <w:tcW w:w="7876" w:type="dxa"/>
          </w:tcPr>
          <w:p w14:paraId="0BC499A3"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des Grisons</w:t>
            </w:r>
          </w:p>
        </w:tc>
      </w:tr>
      <w:tr w:rsidR="00E045E9" w:rsidRPr="00C46E2B" w14:paraId="73794735" w14:textId="77777777" w:rsidTr="00C13FB9">
        <w:tc>
          <w:tcPr>
            <w:tcW w:w="1696" w:type="dxa"/>
          </w:tcPr>
          <w:p w14:paraId="06C2F5CD"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JU</w:t>
            </w:r>
          </w:p>
        </w:tc>
        <w:tc>
          <w:tcPr>
            <w:tcW w:w="7876" w:type="dxa"/>
          </w:tcPr>
          <w:p w14:paraId="005C641C"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du Jura</w:t>
            </w:r>
          </w:p>
        </w:tc>
      </w:tr>
      <w:tr w:rsidR="00E045E9" w:rsidRPr="00E82C21" w14:paraId="6F868795" w14:textId="77777777">
        <w:tc>
          <w:tcPr>
            <w:tcW w:w="1696" w:type="dxa"/>
          </w:tcPr>
          <w:p w14:paraId="0EADAF93"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LAsi</w:t>
            </w:r>
          </w:p>
        </w:tc>
        <w:tc>
          <w:tcPr>
            <w:tcW w:w="7876" w:type="dxa"/>
          </w:tcPr>
          <w:p w14:paraId="38354AE2"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loi du 26 juin 1998 sur l’asile (RS 142.31)</w:t>
            </w:r>
          </w:p>
        </w:tc>
      </w:tr>
      <w:tr w:rsidR="00E045E9" w:rsidRPr="00E82C21" w14:paraId="31AFA380" w14:textId="77777777" w:rsidTr="00C13FB9">
        <w:tc>
          <w:tcPr>
            <w:tcW w:w="1696" w:type="dxa"/>
          </w:tcPr>
          <w:p w14:paraId="170C43E9"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LA</w:t>
            </w:r>
          </w:p>
        </w:tc>
        <w:tc>
          <w:tcPr>
            <w:tcW w:w="7876" w:type="dxa"/>
          </w:tcPr>
          <w:p w14:paraId="4C9600F5"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loi fédérale du 21 décembre 1948 sur l’aviation (RS 748.0)</w:t>
            </w:r>
          </w:p>
        </w:tc>
      </w:tr>
      <w:tr w:rsidR="00E045E9" w:rsidRPr="00E82C21" w14:paraId="2F05D24F" w14:textId="77777777" w:rsidTr="00C13FB9">
        <w:tc>
          <w:tcPr>
            <w:tcW w:w="1696" w:type="dxa"/>
          </w:tcPr>
          <w:p w14:paraId="3A203FF0"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LAVI</w:t>
            </w:r>
          </w:p>
        </w:tc>
        <w:tc>
          <w:tcPr>
            <w:tcW w:w="7876" w:type="dxa"/>
          </w:tcPr>
          <w:p w14:paraId="0241BD3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loi fédérale du 23 mars 2007 sur l’aide aux victimes d’infractions (RS 312.5)</w:t>
            </w:r>
          </w:p>
        </w:tc>
      </w:tr>
      <w:tr w:rsidR="00E045E9" w:rsidRPr="00E82C21" w14:paraId="46810C19" w14:textId="77777777" w:rsidTr="00C13FB9">
        <w:tc>
          <w:tcPr>
            <w:tcW w:w="1696" w:type="dxa"/>
          </w:tcPr>
          <w:p w14:paraId="0D61F1ED"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LEtr</w:t>
            </w:r>
          </w:p>
        </w:tc>
        <w:tc>
          <w:tcPr>
            <w:tcW w:w="7876" w:type="dxa"/>
          </w:tcPr>
          <w:p w14:paraId="018AD7A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loi du 16 décembre 2005 sur les étrangers (RS 142.20)</w:t>
            </w:r>
          </w:p>
        </w:tc>
      </w:tr>
      <w:tr w:rsidR="00E045E9" w:rsidRPr="00C46E2B" w14:paraId="77844303" w14:textId="77777777" w:rsidTr="00C13FB9">
        <w:tc>
          <w:tcPr>
            <w:tcW w:w="1696" w:type="dxa"/>
          </w:tcPr>
          <w:p w14:paraId="5FB9E569"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lastRenderedPageBreak/>
              <w:t>let.</w:t>
            </w:r>
          </w:p>
        </w:tc>
        <w:tc>
          <w:tcPr>
            <w:tcW w:w="7876" w:type="dxa"/>
          </w:tcPr>
          <w:p w14:paraId="79A2D9A3"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lettre(s)</w:t>
            </w:r>
          </w:p>
        </w:tc>
      </w:tr>
      <w:tr w:rsidR="00E045E9" w:rsidRPr="00E82C21" w14:paraId="4A82EB13" w14:textId="77777777" w:rsidTr="00C13FB9">
        <w:tc>
          <w:tcPr>
            <w:tcW w:w="1696" w:type="dxa"/>
          </w:tcPr>
          <w:p w14:paraId="280BD396"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LF-CLaH</w:t>
            </w:r>
          </w:p>
        </w:tc>
        <w:tc>
          <w:tcPr>
            <w:tcW w:w="7876" w:type="dxa"/>
          </w:tcPr>
          <w:p w14:paraId="68C0E0F4"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loi fédérale du 22 juin 2001 relative à la Convention de La Haye sur l’adoption et aux mesures de protection de l’enfant en cas d’adoption internationale (RS 211.221.31)</w:t>
            </w:r>
          </w:p>
        </w:tc>
      </w:tr>
      <w:tr w:rsidR="00E045E9" w:rsidRPr="00E82C21" w14:paraId="3AF89035" w14:textId="77777777" w:rsidTr="00C13FB9">
        <w:tc>
          <w:tcPr>
            <w:tcW w:w="1696" w:type="dxa"/>
          </w:tcPr>
          <w:p w14:paraId="1B810A1A"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LNM</w:t>
            </w:r>
          </w:p>
        </w:tc>
        <w:tc>
          <w:tcPr>
            <w:tcW w:w="7876" w:type="dxa"/>
          </w:tcPr>
          <w:p w14:paraId="406D44E3"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loi fédérale du 23 septembre 1953 sur la navigation maritime sous pavillon suisse (RS 747.30)</w:t>
            </w:r>
          </w:p>
        </w:tc>
      </w:tr>
      <w:tr w:rsidR="00E045E9" w:rsidRPr="00E82C21" w14:paraId="11464186" w14:textId="77777777" w:rsidTr="00C13FB9">
        <w:tc>
          <w:tcPr>
            <w:tcW w:w="1696" w:type="dxa"/>
          </w:tcPr>
          <w:p w14:paraId="6CC10FA0"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LPers</w:t>
            </w:r>
          </w:p>
        </w:tc>
        <w:tc>
          <w:tcPr>
            <w:tcW w:w="7876" w:type="dxa"/>
          </w:tcPr>
          <w:p w14:paraId="45816D2D"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loi du 24 mars 2000 sur le personnel de la Confédération (RS 172.220.1)</w:t>
            </w:r>
          </w:p>
        </w:tc>
      </w:tr>
      <w:tr w:rsidR="00E045E9" w:rsidRPr="00E82C21" w14:paraId="1C85FDBE" w14:textId="77777777" w:rsidTr="00C13FB9">
        <w:tc>
          <w:tcPr>
            <w:tcW w:w="1696" w:type="dxa"/>
          </w:tcPr>
          <w:p w14:paraId="4F4C73EA"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LTAF</w:t>
            </w:r>
          </w:p>
        </w:tc>
        <w:tc>
          <w:tcPr>
            <w:tcW w:w="7876" w:type="dxa"/>
          </w:tcPr>
          <w:p w14:paraId="4307C7BA"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loi du 17 juin 2005 sur le Tribunal administratif fédéral (RS 173.32)</w:t>
            </w:r>
          </w:p>
        </w:tc>
      </w:tr>
      <w:tr w:rsidR="00E045E9" w:rsidRPr="00E82C21" w14:paraId="0140779C" w14:textId="77777777" w:rsidTr="00C13FB9">
        <w:tc>
          <w:tcPr>
            <w:tcW w:w="1696" w:type="dxa"/>
          </w:tcPr>
          <w:p w14:paraId="5B642D53"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Ltém</w:t>
            </w:r>
          </w:p>
        </w:tc>
        <w:tc>
          <w:tcPr>
            <w:tcW w:w="7876" w:type="dxa"/>
          </w:tcPr>
          <w:p w14:paraId="2D2BB80C"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loi fédérale du 23 décembre 2011 sur la protection extraprocédurale des témoins (RS 312.2)</w:t>
            </w:r>
          </w:p>
        </w:tc>
      </w:tr>
      <w:tr w:rsidR="00E045E9" w:rsidRPr="00C46E2B" w14:paraId="04D50442" w14:textId="77777777" w:rsidTr="00C13FB9">
        <w:tc>
          <w:tcPr>
            <w:tcW w:w="1696" w:type="dxa"/>
          </w:tcPr>
          <w:p w14:paraId="21394795"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LU</w:t>
            </w:r>
          </w:p>
        </w:tc>
        <w:tc>
          <w:tcPr>
            <w:tcW w:w="7876" w:type="dxa"/>
          </w:tcPr>
          <w:p w14:paraId="2D7BE38B"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Lucerne</w:t>
            </w:r>
          </w:p>
        </w:tc>
      </w:tr>
      <w:tr w:rsidR="00E045E9" w:rsidRPr="00E82C21" w14:paraId="5147D4CC" w14:textId="77777777" w:rsidTr="00C13FB9">
        <w:tc>
          <w:tcPr>
            <w:tcW w:w="1696" w:type="dxa"/>
          </w:tcPr>
          <w:p w14:paraId="7B110F02"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LUsC</w:t>
            </w:r>
          </w:p>
        </w:tc>
        <w:tc>
          <w:tcPr>
            <w:tcW w:w="7876" w:type="dxa"/>
          </w:tcPr>
          <w:p w14:paraId="5879BCAB"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loi du 20 mars 2008 sur l’usage de la contrainte et de mesures policières dans les domaines relevant de la compétence de la Confédération (RS 364)</w:t>
            </w:r>
          </w:p>
        </w:tc>
      </w:tr>
      <w:tr w:rsidR="00E045E9" w:rsidRPr="00C46E2B" w14:paraId="3E04518E" w14:textId="77777777" w:rsidTr="00C13FB9">
        <w:tc>
          <w:tcPr>
            <w:tcW w:w="1696" w:type="dxa"/>
          </w:tcPr>
          <w:p w14:paraId="4BBB666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NE</w:t>
            </w:r>
          </w:p>
        </w:tc>
        <w:tc>
          <w:tcPr>
            <w:tcW w:w="7876" w:type="dxa"/>
          </w:tcPr>
          <w:p w14:paraId="6F557F5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Neuchâtel</w:t>
            </w:r>
          </w:p>
        </w:tc>
      </w:tr>
      <w:tr w:rsidR="00E045E9" w:rsidRPr="00C46E2B" w14:paraId="5C14AFA2" w14:textId="77777777" w:rsidTr="00C13FB9">
        <w:tc>
          <w:tcPr>
            <w:tcW w:w="1696" w:type="dxa"/>
          </w:tcPr>
          <w:p w14:paraId="46B979B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NW</w:t>
            </w:r>
          </w:p>
        </w:tc>
        <w:tc>
          <w:tcPr>
            <w:tcW w:w="7876" w:type="dxa"/>
          </w:tcPr>
          <w:p w14:paraId="548060F6"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Nidwald</w:t>
            </w:r>
          </w:p>
        </w:tc>
      </w:tr>
      <w:tr w:rsidR="00E045E9" w:rsidRPr="00E82C21" w14:paraId="0892B9BE" w14:textId="77777777">
        <w:tc>
          <w:tcPr>
            <w:tcW w:w="1696" w:type="dxa"/>
          </w:tcPr>
          <w:p w14:paraId="20A2B3C5"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OA 1</w:t>
            </w:r>
          </w:p>
        </w:tc>
        <w:tc>
          <w:tcPr>
            <w:tcW w:w="7876" w:type="dxa"/>
          </w:tcPr>
          <w:p w14:paraId="1CD73ED9"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ordonnance 1 du 11 août 1999 sur l’asile relative à la procédure (RS 142.311)</w:t>
            </w:r>
          </w:p>
        </w:tc>
      </w:tr>
      <w:tr w:rsidR="00E045E9" w:rsidRPr="00E82C21" w14:paraId="6BA68EC6" w14:textId="77777777" w:rsidTr="00C13FB9">
        <w:tc>
          <w:tcPr>
            <w:tcW w:w="1696" w:type="dxa"/>
          </w:tcPr>
          <w:p w14:paraId="7FEC5642"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OERE</w:t>
            </w:r>
          </w:p>
        </w:tc>
        <w:tc>
          <w:tcPr>
            <w:tcW w:w="7876" w:type="dxa"/>
          </w:tcPr>
          <w:p w14:paraId="28B61093"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ordonnance du 11 août 1999 sur l’exécution du renvoi et de l’expulsion d’étrangers (RS 142.281)</w:t>
            </w:r>
          </w:p>
        </w:tc>
      </w:tr>
      <w:tr w:rsidR="00E045E9" w:rsidRPr="00E82C21" w14:paraId="3BE6C45B" w14:textId="77777777" w:rsidTr="00C13FB9">
        <w:tc>
          <w:tcPr>
            <w:tcW w:w="1696" w:type="dxa"/>
          </w:tcPr>
          <w:p w14:paraId="6FC024A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OFAS</w:t>
            </w:r>
          </w:p>
        </w:tc>
        <w:tc>
          <w:tcPr>
            <w:tcW w:w="7876" w:type="dxa"/>
          </w:tcPr>
          <w:p w14:paraId="394C3700"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Office fédéral des assurances sociales</w:t>
            </w:r>
          </w:p>
        </w:tc>
      </w:tr>
      <w:tr w:rsidR="00E045E9" w:rsidRPr="00E82C21" w14:paraId="03976F32" w14:textId="77777777" w:rsidTr="00C13FB9">
        <w:tc>
          <w:tcPr>
            <w:tcW w:w="1696" w:type="dxa"/>
          </w:tcPr>
          <w:p w14:paraId="1F07AA3B"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OFJ</w:t>
            </w:r>
          </w:p>
        </w:tc>
        <w:tc>
          <w:tcPr>
            <w:tcW w:w="7876" w:type="dxa"/>
          </w:tcPr>
          <w:p w14:paraId="041A64BE"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Office fédéral de la justice</w:t>
            </w:r>
          </w:p>
        </w:tc>
      </w:tr>
      <w:tr w:rsidR="00E045E9" w:rsidRPr="00E82C21" w14:paraId="342A5F43" w14:textId="77777777" w:rsidTr="00C13FB9">
        <w:tc>
          <w:tcPr>
            <w:tcW w:w="1696" w:type="dxa"/>
          </w:tcPr>
          <w:p w14:paraId="63917E0B"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OLUsC</w:t>
            </w:r>
          </w:p>
        </w:tc>
        <w:tc>
          <w:tcPr>
            <w:tcW w:w="7876" w:type="dxa"/>
          </w:tcPr>
          <w:p w14:paraId="5F9D64A1"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ordonnance du 12 novembre 2008 relative à l’usage de la contrainte et de mesures policières dans les domaines relevant de la compétence de la Confédération (RS 364.3)</w:t>
            </w:r>
          </w:p>
        </w:tc>
      </w:tr>
      <w:tr w:rsidR="00E045E9" w:rsidRPr="00C46E2B" w14:paraId="50CD3111" w14:textId="77777777" w:rsidTr="00C13FB9">
        <w:tc>
          <w:tcPr>
            <w:tcW w:w="1696" w:type="dxa"/>
          </w:tcPr>
          <w:p w14:paraId="589560F5"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ONU</w:t>
            </w:r>
          </w:p>
        </w:tc>
        <w:tc>
          <w:tcPr>
            <w:tcW w:w="7876" w:type="dxa"/>
          </w:tcPr>
          <w:p w14:paraId="75B58C1D"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Organisation des Nations Unies</w:t>
            </w:r>
          </w:p>
        </w:tc>
      </w:tr>
      <w:tr w:rsidR="00E045E9" w:rsidRPr="00E82C21" w14:paraId="4A1B6549" w14:textId="77777777" w:rsidTr="00C13FB9">
        <w:tc>
          <w:tcPr>
            <w:tcW w:w="1696" w:type="dxa"/>
          </w:tcPr>
          <w:p w14:paraId="6AE02ED1"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OPers</w:t>
            </w:r>
          </w:p>
        </w:tc>
        <w:tc>
          <w:tcPr>
            <w:tcW w:w="7876" w:type="dxa"/>
          </w:tcPr>
          <w:p w14:paraId="3570F95E"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ordonnance du 3 juillet 2001 sur le personnel de la Confédération (RS 172.220.111.3)</w:t>
            </w:r>
          </w:p>
        </w:tc>
      </w:tr>
      <w:tr w:rsidR="00E045E9" w:rsidRPr="00C46E2B" w14:paraId="55541D5A" w14:textId="77777777" w:rsidTr="00C13FB9">
        <w:tc>
          <w:tcPr>
            <w:tcW w:w="1696" w:type="dxa"/>
          </w:tcPr>
          <w:p w14:paraId="18098F11"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OW</w:t>
            </w:r>
          </w:p>
        </w:tc>
        <w:tc>
          <w:tcPr>
            <w:tcW w:w="7876" w:type="dxa"/>
          </w:tcPr>
          <w:p w14:paraId="41C24815"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d’Obwald</w:t>
            </w:r>
          </w:p>
        </w:tc>
      </w:tr>
      <w:tr w:rsidR="00E045E9" w:rsidRPr="00C46E2B" w14:paraId="2A517592" w14:textId="77777777" w:rsidTr="00C13FB9">
        <w:tc>
          <w:tcPr>
            <w:tcW w:w="1696" w:type="dxa"/>
          </w:tcPr>
          <w:p w14:paraId="16F6E9BA"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p., pp.</w:t>
            </w:r>
          </w:p>
        </w:tc>
        <w:tc>
          <w:tcPr>
            <w:tcW w:w="7876" w:type="dxa"/>
          </w:tcPr>
          <w:p w14:paraId="19714ADB"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page(s)</w:t>
            </w:r>
          </w:p>
        </w:tc>
      </w:tr>
      <w:tr w:rsidR="00E045E9" w:rsidRPr="00E82C21" w14:paraId="1A830E1D" w14:textId="77777777" w:rsidTr="00C13FB9">
        <w:tc>
          <w:tcPr>
            <w:tcW w:w="1696" w:type="dxa"/>
          </w:tcPr>
          <w:p w14:paraId="12183CDB"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PA</w:t>
            </w:r>
          </w:p>
        </w:tc>
        <w:tc>
          <w:tcPr>
            <w:tcW w:w="7876" w:type="dxa"/>
          </w:tcPr>
          <w:p w14:paraId="46E356BB"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loi fédérale du 20 décembre 1968 sur la procédure administrative (RS 172.021)</w:t>
            </w:r>
          </w:p>
        </w:tc>
      </w:tr>
      <w:tr w:rsidR="00E045E9" w:rsidRPr="00E82C21" w14:paraId="6AE40616" w14:textId="77777777" w:rsidTr="00C13FB9">
        <w:tc>
          <w:tcPr>
            <w:tcW w:w="1696" w:type="dxa"/>
          </w:tcPr>
          <w:p w14:paraId="30C141A2"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Pacte ONU II</w:t>
            </w:r>
          </w:p>
        </w:tc>
        <w:tc>
          <w:tcPr>
            <w:tcW w:w="7876" w:type="dxa"/>
          </w:tcPr>
          <w:p w14:paraId="00FFA831"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 xml:space="preserve">Pacte international du 16 décembre 1966 relatif aux droits civils et politiques (RS 0.103.2) </w:t>
            </w:r>
          </w:p>
        </w:tc>
      </w:tr>
      <w:tr w:rsidR="00E045E9" w:rsidRPr="00C46E2B" w14:paraId="10799C63" w14:textId="77777777" w:rsidTr="00C13FB9">
        <w:tc>
          <w:tcPr>
            <w:tcW w:w="1696" w:type="dxa"/>
          </w:tcPr>
          <w:p w14:paraId="48CA733A"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p. ex.</w:t>
            </w:r>
          </w:p>
        </w:tc>
        <w:tc>
          <w:tcPr>
            <w:tcW w:w="7876" w:type="dxa"/>
          </w:tcPr>
          <w:p w14:paraId="19B35968"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par exemple</w:t>
            </w:r>
          </w:p>
        </w:tc>
      </w:tr>
      <w:tr w:rsidR="00E045E9" w:rsidRPr="00E82C21" w14:paraId="62230DD1" w14:textId="77777777" w:rsidTr="00C13FB9">
        <w:tc>
          <w:tcPr>
            <w:tcW w:w="1696" w:type="dxa"/>
          </w:tcPr>
          <w:p w14:paraId="24713EE2"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PPM</w:t>
            </w:r>
          </w:p>
        </w:tc>
        <w:tc>
          <w:tcPr>
            <w:tcW w:w="7876" w:type="dxa"/>
          </w:tcPr>
          <w:p w14:paraId="2786316E"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procédure pénale militaire du 23 mars 1979 (RS 322.1)</w:t>
            </w:r>
          </w:p>
        </w:tc>
      </w:tr>
      <w:tr w:rsidR="00E045E9" w:rsidRPr="00E82C21" w14:paraId="638C58E7" w14:textId="77777777" w:rsidTr="00C13FB9">
        <w:tc>
          <w:tcPr>
            <w:tcW w:w="1696" w:type="dxa"/>
          </w:tcPr>
          <w:p w14:paraId="75D6085A"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RS</w:t>
            </w:r>
          </w:p>
        </w:tc>
        <w:tc>
          <w:tcPr>
            <w:tcW w:w="7876" w:type="dxa"/>
          </w:tcPr>
          <w:p w14:paraId="2F0B6772"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Recueil systématique du droit fédéral</w:t>
            </w:r>
          </w:p>
        </w:tc>
      </w:tr>
      <w:tr w:rsidR="00E045E9" w:rsidRPr="00E82C21" w14:paraId="22A32339" w14:textId="77777777" w:rsidTr="00C13FB9">
        <w:tc>
          <w:tcPr>
            <w:tcW w:w="1696" w:type="dxa"/>
          </w:tcPr>
          <w:p w14:paraId="1A3B839E"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RSA</w:t>
            </w:r>
          </w:p>
        </w:tc>
        <w:tc>
          <w:tcPr>
            <w:tcW w:w="7876" w:type="dxa"/>
          </w:tcPr>
          <w:p w14:paraId="7834F4E0"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règlement de service de l’armée du 22 juin 1994 (RS 510.107.0)</w:t>
            </w:r>
          </w:p>
        </w:tc>
      </w:tr>
      <w:tr w:rsidR="00E045E9" w:rsidRPr="00E82C21" w14:paraId="52B8F998" w14:textId="77777777" w:rsidTr="00C13FB9">
        <w:tc>
          <w:tcPr>
            <w:tcW w:w="1696" w:type="dxa"/>
          </w:tcPr>
          <w:p w14:paraId="678B0045"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s.</w:t>
            </w:r>
            <w:r>
              <w:rPr>
                <w:sz w:val="24"/>
                <w:szCs w:val="24"/>
                <w:lang w:val="fr-CH"/>
              </w:rPr>
              <w:t>, ss</w:t>
            </w:r>
          </w:p>
        </w:tc>
        <w:tc>
          <w:tcPr>
            <w:tcW w:w="7876" w:type="dxa"/>
          </w:tcPr>
          <w:p w14:paraId="5A964A9B"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et le (la) suivant(e)</w:t>
            </w:r>
            <w:r>
              <w:rPr>
                <w:sz w:val="24"/>
                <w:szCs w:val="24"/>
                <w:lang w:val="fr-CH"/>
              </w:rPr>
              <w:t>, et les suivant(es)</w:t>
            </w:r>
          </w:p>
        </w:tc>
      </w:tr>
      <w:tr w:rsidR="00E045E9" w:rsidRPr="00C46E2B" w14:paraId="352023AC" w14:textId="77777777" w:rsidTr="00C13FB9">
        <w:tc>
          <w:tcPr>
            <w:tcW w:w="1696" w:type="dxa"/>
          </w:tcPr>
          <w:p w14:paraId="1D4C1B88"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SEM</w:t>
            </w:r>
          </w:p>
        </w:tc>
        <w:tc>
          <w:tcPr>
            <w:tcW w:w="7876" w:type="dxa"/>
          </w:tcPr>
          <w:p w14:paraId="0BC8E5A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Secrétariat d’État aux migrations</w:t>
            </w:r>
          </w:p>
        </w:tc>
      </w:tr>
      <w:tr w:rsidR="00E045E9" w:rsidRPr="00C46E2B" w14:paraId="4F5A7910" w14:textId="77777777" w:rsidTr="00C13FB9">
        <w:tc>
          <w:tcPr>
            <w:tcW w:w="1696" w:type="dxa"/>
          </w:tcPr>
          <w:p w14:paraId="2D0540B2"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SG</w:t>
            </w:r>
          </w:p>
        </w:tc>
        <w:tc>
          <w:tcPr>
            <w:tcW w:w="7876" w:type="dxa"/>
          </w:tcPr>
          <w:p w14:paraId="3D8FC3E2"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Saint-Gall</w:t>
            </w:r>
          </w:p>
        </w:tc>
      </w:tr>
      <w:tr w:rsidR="00E045E9" w:rsidRPr="00C46E2B" w14:paraId="7C35D319" w14:textId="77777777" w:rsidTr="00C13FB9">
        <w:tc>
          <w:tcPr>
            <w:tcW w:w="1696" w:type="dxa"/>
          </w:tcPr>
          <w:p w14:paraId="5CE32AFC"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SH</w:t>
            </w:r>
          </w:p>
        </w:tc>
        <w:tc>
          <w:tcPr>
            <w:tcW w:w="7876" w:type="dxa"/>
          </w:tcPr>
          <w:p w14:paraId="11F4ED07"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Schaffhouse</w:t>
            </w:r>
          </w:p>
        </w:tc>
      </w:tr>
      <w:tr w:rsidR="00E045E9" w:rsidRPr="00C46E2B" w14:paraId="6B5B808C" w14:textId="77777777">
        <w:tc>
          <w:tcPr>
            <w:tcW w:w="1696" w:type="dxa"/>
          </w:tcPr>
          <w:p w14:paraId="37F050B5"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SMS</w:t>
            </w:r>
          </w:p>
        </w:tc>
        <w:tc>
          <w:tcPr>
            <w:tcW w:w="7876" w:type="dxa"/>
          </w:tcPr>
          <w:p w14:paraId="1954F584"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Short Message Service</w:t>
            </w:r>
          </w:p>
        </w:tc>
      </w:tr>
      <w:tr w:rsidR="00E045E9" w:rsidRPr="00C46E2B" w14:paraId="543EB4C5" w14:textId="77777777">
        <w:tc>
          <w:tcPr>
            <w:tcW w:w="1696" w:type="dxa"/>
          </w:tcPr>
          <w:p w14:paraId="305F7285"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SO</w:t>
            </w:r>
          </w:p>
        </w:tc>
        <w:tc>
          <w:tcPr>
            <w:tcW w:w="7876" w:type="dxa"/>
          </w:tcPr>
          <w:p w14:paraId="58B9354D"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Soleure</w:t>
            </w:r>
          </w:p>
        </w:tc>
      </w:tr>
      <w:tr w:rsidR="00E045E9" w:rsidRPr="00E82C21" w14:paraId="4217AEDA" w14:textId="77777777" w:rsidTr="00C13FB9">
        <w:tc>
          <w:tcPr>
            <w:tcW w:w="1696" w:type="dxa"/>
          </w:tcPr>
          <w:p w14:paraId="04A9D5B1"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SYMIC</w:t>
            </w:r>
          </w:p>
        </w:tc>
        <w:tc>
          <w:tcPr>
            <w:tcW w:w="7876" w:type="dxa"/>
          </w:tcPr>
          <w:p w14:paraId="02779EE7" w14:textId="77777777" w:rsidR="00E045E9" w:rsidRPr="00C46E2B" w:rsidRDefault="00E045E9" w:rsidP="00C13FB9">
            <w:pPr>
              <w:pBdr>
                <w:bar w:val="single" w:sz="4" w:color="FF8080"/>
              </w:pBdr>
              <w:tabs>
                <w:tab w:val="left" w:pos="504"/>
              </w:tabs>
              <w:spacing w:line="260" w:lineRule="exact"/>
              <w:rPr>
                <w:sz w:val="24"/>
                <w:szCs w:val="24"/>
                <w:lang w:val="fr-CH"/>
              </w:rPr>
            </w:pPr>
            <w:r w:rsidRPr="00C46E2B">
              <w:rPr>
                <w:sz w:val="24"/>
                <w:szCs w:val="24"/>
                <w:lang w:val="fr-CH"/>
              </w:rPr>
              <w:t>système d’information central sur la migration</w:t>
            </w:r>
          </w:p>
        </w:tc>
      </w:tr>
      <w:tr w:rsidR="00E045E9" w:rsidRPr="00C46E2B" w14:paraId="17A079C2" w14:textId="77777777">
        <w:tc>
          <w:tcPr>
            <w:tcW w:w="1696" w:type="dxa"/>
          </w:tcPr>
          <w:p w14:paraId="219BBE1C"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SZ</w:t>
            </w:r>
          </w:p>
        </w:tc>
        <w:tc>
          <w:tcPr>
            <w:tcW w:w="7876" w:type="dxa"/>
          </w:tcPr>
          <w:p w14:paraId="6ED90BA4"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Schwyz</w:t>
            </w:r>
          </w:p>
        </w:tc>
      </w:tr>
      <w:tr w:rsidR="00D43CD5" w:rsidRPr="00D43CD5" w14:paraId="3A8A1FAD" w14:textId="77777777">
        <w:tc>
          <w:tcPr>
            <w:tcW w:w="1696" w:type="dxa"/>
          </w:tcPr>
          <w:p w14:paraId="026BBF9A" w14:textId="77777777" w:rsidR="00D43CD5" w:rsidRPr="00C46E2B" w:rsidRDefault="00D43CD5" w:rsidP="00E045E9">
            <w:pPr>
              <w:pBdr>
                <w:bar w:val="single" w:sz="4" w:color="FF8080"/>
              </w:pBdr>
              <w:tabs>
                <w:tab w:val="left" w:pos="504"/>
              </w:tabs>
              <w:spacing w:line="260" w:lineRule="exact"/>
              <w:rPr>
                <w:sz w:val="24"/>
                <w:szCs w:val="24"/>
                <w:lang w:val="fr-CH"/>
              </w:rPr>
            </w:pPr>
            <w:r>
              <w:rPr>
                <w:sz w:val="24"/>
                <w:szCs w:val="24"/>
                <w:lang w:val="fr-CH"/>
              </w:rPr>
              <w:t>TF</w:t>
            </w:r>
          </w:p>
        </w:tc>
        <w:tc>
          <w:tcPr>
            <w:tcW w:w="7876" w:type="dxa"/>
          </w:tcPr>
          <w:p w14:paraId="7AA22C4A" w14:textId="77777777" w:rsidR="00D43CD5" w:rsidRPr="00C46E2B" w:rsidRDefault="00D43CD5" w:rsidP="00E045E9">
            <w:pPr>
              <w:pBdr>
                <w:bar w:val="single" w:sz="4" w:color="FF8080"/>
              </w:pBdr>
              <w:tabs>
                <w:tab w:val="left" w:pos="504"/>
              </w:tabs>
              <w:spacing w:line="260" w:lineRule="exact"/>
              <w:rPr>
                <w:sz w:val="24"/>
                <w:szCs w:val="24"/>
                <w:lang w:val="fr-CH"/>
              </w:rPr>
            </w:pPr>
            <w:r w:rsidRPr="00D43CD5">
              <w:rPr>
                <w:sz w:val="24"/>
                <w:szCs w:val="24"/>
                <w:lang w:val="fr-CH"/>
              </w:rPr>
              <w:t>Tribunal fédéral</w:t>
            </w:r>
          </w:p>
        </w:tc>
      </w:tr>
      <w:tr w:rsidR="00E045E9" w:rsidRPr="00C46E2B" w14:paraId="05706988" w14:textId="77777777">
        <w:tc>
          <w:tcPr>
            <w:tcW w:w="1696" w:type="dxa"/>
          </w:tcPr>
          <w:p w14:paraId="5FEE05F0"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TG</w:t>
            </w:r>
          </w:p>
        </w:tc>
        <w:tc>
          <w:tcPr>
            <w:tcW w:w="7876" w:type="dxa"/>
          </w:tcPr>
          <w:p w14:paraId="4966BD13"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Thurgovie</w:t>
            </w:r>
          </w:p>
        </w:tc>
      </w:tr>
      <w:tr w:rsidR="00E045E9" w:rsidRPr="00C46E2B" w14:paraId="1D7F1B9F" w14:textId="77777777">
        <w:tc>
          <w:tcPr>
            <w:tcW w:w="1696" w:type="dxa"/>
          </w:tcPr>
          <w:p w14:paraId="448D41E6"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TI</w:t>
            </w:r>
          </w:p>
        </w:tc>
        <w:tc>
          <w:tcPr>
            <w:tcW w:w="7876" w:type="dxa"/>
          </w:tcPr>
          <w:p w14:paraId="7A25F6EF"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du Tessin</w:t>
            </w:r>
          </w:p>
        </w:tc>
      </w:tr>
      <w:tr w:rsidR="00E045E9" w:rsidRPr="00C46E2B" w14:paraId="06F67A39" w14:textId="77777777">
        <w:tc>
          <w:tcPr>
            <w:tcW w:w="1696" w:type="dxa"/>
          </w:tcPr>
          <w:p w14:paraId="305372B6"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UR</w:t>
            </w:r>
          </w:p>
        </w:tc>
        <w:tc>
          <w:tcPr>
            <w:tcW w:w="7876" w:type="dxa"/>
          </w:tcPr>
          <w:p w14:paraId="0C6482B1"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d’Uri</w:t>
            </w:r>
          </w:p>
        </w:tc>
      </w:tr>
      <w:tr w:rsidR="00E045E9" w:rsidRPr="00C46E2B" w14:paraId="6018E7EC" w14:textId="77777777">
        <w:tc>
          <w:tcPr>
            <w:tcW w:w="1696" w:type="dxa"/>
          </w:tcPr>
          <w:p w14:paraId="38BB9FD8"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VD</w:t>
            </w:r>
          </w:p>
        </w:tc>
        <w:tc>
          <w:tcPr>
            <w:tcW w:w="7876" w:type="dxa"/>
          </w:tcPr>
          <w:p w14:paraId="10EFF1B8"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Vaud</w:t>
            </w:r>
          </w:p>
        </w:tc>
      </w:tr>
      <w:tr w:rsidR="00E045E9" w:rsidRPr="00C46E2B" w14:paraId="2B5193F7" w14:textId="77777777">
        <w:tc>
          <w:tcPr>
            <w:tcW w:w="1696" w:type="dxa"/>
          </w:tcPr>
          <w:p w14:paraId="36863EE6"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VOSTRA</w:t>
            </w:r>
          </w:p>
        </w:tc>
        <w:tc>
          <w:tcPr>
            <w:tcW w:w="7876" w:type="dxa"/>
          </w:tcPr>
          <w:p w14:paraId="5727C230"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casier judiciaire informatisé</w:t>
            </w:r>
          </w:p>
        </w:tc>
      </w:tr>
      <w:tr w:rsidR="00E045E9" w:rsidRPr="00C46E2B" w14:paraId="12D6B5CF" w14:textId="77777777">
        <w:tc>
          <w:tcPr>
            <w:tcW w:w="1696" w:type="dxa"/>
          </w:tcPr>
          <w:p w14:paraId="73A62D1D"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VS</w:t>
            </w:r>
          </w:p>
        </w:tc>
        <w:tc>
          <w:tcPr>
            <w:tcW w:w="7876" w:type="dxa"/>
          </w:tcPr>
          <w:p w14:paraId="491DAF31"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du Valais</w:t>
            </w:r>
          </w:p>
        </w:tc>
      </w:tr>
      <w:tr w:rsidR="00E045E9" w:rsidRPr="00C46E2B" w14:paraId="34252AA8" w14:textId="77777777">
        <w:tc>
          <w:tcPr>
            <w:tcW w:w="1696" w:type="dxa"/>
          </w:tcPr>
          <w:p w14:paraId="520972DB"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ZG</w:t>
            </w:r>
          </w:p>
        </w:tc>
        <w:tc>
          <w:tcPr>
            <w:tcW w:w="7876" w:type="dxa"/>
          </w:tcPr>
          <w:p w14:paraId="4F881F4A"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Zoug</w:t>
            </w:r>
          </w:p>
        </w:tc>
      </w:tr>
      <w:tr w:rsidR="00E045E9" w:rsidRPr="00C46E2B" w14:paraId="29B8DDAE" w14:textId="77777777">
        <w:tc>
          <w:tcPr>
            <w:tcW w:w="1696" w:type="dxa"/>
          </w:tcPr>
          <w:p w14:paraId="10E24188"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ZH</w:t>
            </w:r>
          </w:p>
        </w:tc>
        <w:tc>
          <w:tcPr>
            <w:tcW w:w="7876" w:type="dxa"/>
          </w:tcPr>
          <w:p w14:paraId="52F8B15B" w14:textId="77777777" w:rsidR="00E045E9" w:rsidRPr="00C46E2B" w:rsidRDefault="00E045E9" w:rsidP="00E045E9">
            <w:pPr>
              <w:pBdr>
                <w:bar w:val="single" w:sz="4" w:color="FF8080"/>
              </w:pBdr>
              <w:tabs>
                <w:tab w:val="left" w:pos="504"/>
              </w:tabs>
              <w:spacing w:line="260" w:lineRule="exact"/>
              <w:rPr>
                <w:sz w:val="24"/>
                <w:szCs w:val="24"/>
                <w:lang w:val="fr-CH"/>
              </w:rPr>
            </w:pPr>
            <w:r w:rsidRPr="00C46E2B">
              <w:rPr>
                <w:sz w:val="24"/>
                <w:szCs w:val="24"/>
                <w:lang w:val="fr-CH"/>
              </w:rPr>
              <w:t>canton de Zurich</w:t>
            </w:r>
          </w:p>
        </w:tc>
      </w:tr>
    </w:tbl>
    <w:p w14:paraId="341D2C16" w14:textId="77777777" w:rsidR="00A802C6" w:rsidRPr="00AD0A30" w:rsidRDefault="00A802C6">
      <w:pPr>
        <w:pStyle w:val="Title"/>
        <w:rPr>
          <w:rFonts w:ascii="Arial" w:hAnsi="Arial"/>
          <w:sz w:val="20"/>
          <w:szCs w:val="20"/>
          <w:lang w:val="fr-CH"/>
        </w:rPr>
      </w:pPr>
    </w:p>
    <w:p w14:paraId="5E311398" w14:textId="77777777" w:rsidR="00A802C6" w:rsidRPr="00AD0A30" w:rsidRDefault="00B20D30">
      <w:pPr>
        <w:jc w:val="left"/>
        <w:rPr>
          <w:rFonts w:cs="Arial"/>
          <w:b/>
          <w:bCs/>
          <w:kern w:val="28"/>
          <w:sz w:val="28"/>
          <w:szCs w:val="32"/>
          <w:lang w:val="fr-CH"/>
        </w:rPr>
      </w:pPr>
      <w:r w:rsidRPr="00AD0A30">
        <w:rPr>
          <w:lang w:val="fr-CH"/>
        </w:rPr>
        <w:br w:type="page"/>
      </w:r>
    </w:p>
    <w:p w14:paraId="1BC992A0" w14:textId="77777777" w:rsidR="00A802C6" w:rsidRPr="00AD0A30" w:rsidRDefault="00E701EB" w:rsidP="00E701EB">
      <w:pPr>
        <w:pStyle w:val="Heading1"/>
        <w:rPr>
          <w:lang w:val="fr-CH"/>
        </w:rPr>
      </w:pPr>
      <w:bookmarkStart w:id="29" w:name="_Toc532226952"/>
      <w:bookmarkEnd w:id="24"/>
      <w:bookmarkEnd w:id="25"/>
      <w:bookmarkEnd w:id="26"/>
      <w:r w:rsidRPr="00AD0A30">
        <w:rPr>
          <w:lang w:val="fr-CH"/>
        </w:rPr>
        <w:lastRenderedPageBreak/>
        <w:t>Introduction</w:t>
      </w:r>
      <w:bookmarkEnd w:id="29"/>
    </w:p>
    <w:p w14:paraId="1F0AC6E3" w14:textId="77777777" w:rsidR="00A802C6" w:rsidRPr="00AD0A30" w:rsidRDefault="00E701EB" w:rsidP="004B7CA8">
      <w:pPr>
        <w:pStyle w:val="Caption"/>
        <w:numPr>
          <w:ilvl w:val="0"/>
          <w:numId w:val="45"/>
        </w:numPr>
        <w:spacing w:before="240"/>
        <w:rPr>
          <w:lang w:val="fr-CH"/>
        </w:rPr>
      </w:pPr>
      <w:r w:rsidRPr="00AD0A30">
        <w:rPr>
          <w:lang w:val="fr-CH"/>
        </w:rPr>
        <w:t>La Suisse a signé la Convention internationale du 20 décembre 2006</w:t>
      </w:r>
      <w:bookmarkStart w:id="30" w:name="_Ref523834069"/>
      <w:r w:rsidRPr="00AD0A30">
        <w:rPr>
          <w:rStyle w:val="FootnoteReference"/>
          <w:lang w:val="fr-CH"/>
        </w:rPr>
        <w:footnoteReference w:id="2"/>
      </w:r>
      <w:bookmarkEnd w:id="30"/>
      <w:r w:rsidRPr="00AD0A30">
        <w:rPr>
          <w:lang w:val="fr-CH"/>
        </w:rPr>
        <w:t xml:space="preserve"> pour la protection de toutes les personnes contre les disparitions forcées (ci-après «</w:t>
      </w:r>
      <w:r w:rsidR="00925DD3" w:rsidRPr="00AD0A30">
        <w:rPr>
          <w:lang w:val="fr-CH"/>
        </w:rPr>
        <w:t> la Convention ») le 19 janvier </w:t>
      </w:r>
      <w:r w:rsidRPr="00AD0A30">
        <w:rPr>
          <w:lang w:val="fr-CH"/>
        </w:rPr>
        <w:t>2011 et l</w:t>
      </w:r>
      <w:r w:rsidR="00FC1ABA" w:rsidRPr="00AD0A30">
        <w:rPr>
          <w:lang w:val="fr-CH"/>
        </w:rPr>
        <w:t>’</w:t>
      </w:r>
      <w:r w:rsidRPr="00AD0A30">
        <w:rPr>
          <w:lang w:val="fr-CH"/>
        </w:rPr>
        <w:t>a ratifiée le 6 décembre 2016.</w:t>
      </w:r>
      <w:r w:rsidR="00D90A85" w:rsidRPr="00AD0A30">
        <w:rPr>
          <w:lang w:val="fr-CH"/>
        </w:rPr>
        <w:t xml:space="preserve"> </w:t>
      </w:r>
      <w:r w:rsidRPr="00AD0A30">
        <w:rPr>
          <w:lang w:val="fr-CH"/>
        </w:rPr>
        <w:t xml:space="preserve">La Convention est entrée en vigueur pour la Suisse </w:t>
      </w:r>
      <w:r w:rsidR="006C47E6">
        <w:rPr>
          <w:lang w:val="fr-CH"/>
        </w:rPr>
        <w:t>le</w:t>
      </w:r>
      <w:r w:rsidRPr="00AD0A30">
        <w:rPr>
          <w:lang w:val="fr-CH"/>
        </w:rPr>
        <w:t xml:space="preserve"> 1</w:t>
      </w:r>
      <w:r w:rsidRPr="00AD0A30">
        <w:rPr>
          <w:vertAlign w:val="superscript"/>
          <w:lang w:val="fr-CH"/>
        </w:rPr>
        <w:t>er</w:t>
      </w:r>
      <w:r w:rsidRPr="00AD0A30">
        <w:rPr>
          <w:lang w:val="fr-CH"/>
        </w:rPr>
        <w:t> janvier 2017.</w:t>
      </w:r>
    </w:p>
    <w:p w14:paraId="7B7CC63B" w14:textId="77777777" w:rsidR="00A802C6" w:rsidRPr="00AD0A30" w:rsidRDefault="00E701EB" w:rsidP="004B7CA8">
      <w:pPr>
        <w:pStyle w:val="Caption"/>
        <w:numPr>
          <w:ilvl w:val="0"/>
          <w:numId w:val="45"/>
        </w:numPr>
        <w:rPr>
          <w:lang w:val="fr-CH"/>
        </w:rPr>
      </w:pPr>
      <w:r w:rsidRPr="00AD0A30">
        <w:rPr>
          <w:lang w:val="fr-CH"/>
        </w:rPr>
        <w:t>Au moment de la ratification de la Convention, la Suisse a déclaré que, conformément à l</w:t>
      </w:r>
      <w:r w:rsidR="00FC1ABA" w:rsidRPr="00AD0A30">
        <w:rPr>
          <w:lang w:val="fr-CH"/>
        </w:rPr>
        <w:t>’</w:t>
      </w:r>
      <w:r w:rsidRPr="00AD0A30">
        <w:rPr>
          <w:lang w:val="fr-CH"/>
        </w:rPr>
        <w:t>art. 31 de ce texte, elle reconnaissait la compétence du Comité des disparitions forcées (ci-après « le Comité ») pour recevoir et examiner des communications présentées par des personnes ou pour le compte de personnes relevant de sa juridiction qui se plaindraient d</w:t>
      </w:r>
      <w:r w:rsidR="00FC1ABA" w:rsidRPr="00AD0A30">
        <w:rPr>
          <w:lang w:val="fr-CH"/>
        </w:rPr>
        <w:t>’</w:t>
      </w:r>
      <w:r w:rsidRPr="00AD0A30">
        <w:rPr>
          <w:lang w:val="fr-CH"/>
        </w:rPr>
        <w:t>être victimes d</w:t>
      </w:r>
      <w:r w:rsidR="00FC1ABA" w:rsidRPr="00AD0A30">
        <w:rPr>
          <w:lang w:val="fr-CH"/>
        </w:rPr>
        <w:t>’</w:t>
      </w:r>
      <w:r w:rsidRPr="00AD0A30">
        <w:rPr>
          <w:lang w:val="fr-CH"/>
        </w:rPr>
        <w:t>une violation, par la Suisse, des dispositions de cette Convention.</w:t>
      </w:r>
    </w:p>
    <w:p w14:paraId="7CCDC87B" w14:textId="77777777" w:rsidR="00E701EB" w:rsidRPr="00AD0A30" w:rsidRDefault="00E701EB" w:rsidP="004B7CA8">
      <w:pPr>
        <w:pStyle w:val="Caption"/>
        <w:numPr>
          <w:ilvl w:val="0"/>
          <w:numId w:val="45"/>
        </w:numPr>
        <w:rPr>
          <w:lang w:val="fr-CH"/>
        </w:rPr>
      </w:pPr>
      <w:r w:rsidRPr="00AD0A30">
        <w:rPr>
          <w:lang w:val="fr-CH"/>
        </w:rPr>
        <w:t>La Suisse a également déclaré, conformément à l</w:t>
      </w:r>
      <w:r w:rsidR="00FC1ABA" w:rsidRPr="00AD0A30">
        <w:rPr>
          <w:lang w:val="fr-CH"/>
        </w:rPr>
        <w:t>’</w:t>
      </w:r>
      <w:r w:rsidR="00D90A85" w:rsidRPr="00AD0A30">
        <w:rPr>
          <w:lang w:val="fr-CH"/>
        </w:rPr>
        <w:t>art. </w:t>
      </w:r>
      <w:r w:rsidRPr="00AD0A30">
        <w:rPr>
          <w:lang w:val="fr-CH"/>
        </w:rPr>
        <w:t>32 de la Convention, qu</w:t>
      </w:r>
      <w:r w:rsidR="00FC1ABA" w:rsidRPr="00AD0A30">
        <w:rPr>
          <w:lang w:val="fr-CH"/>
        </w:rPr>
        <w:t>’</w:t>
      </w:r>
      <w:r w:rsidRPr="00AD0A30">
        <w:rPr>
          <w:lang w:val="fr-CH"/>
        </w:rPr>
        <w:t>elle reconnaissait la compétence du Comité pour recevoir et examiner des communications par lesquelles un État partie prétendrait que la Suisse ne s</w:t>
      </w:r>
      <w:r w:rsidR="00FC1ABA" w:rsidRPr="00AD0A30">
        <w:rPr>
          <w:lang w:val="fr-CH"/>
        </w:rPr>
        <w:t>’</w:t>
      </w:r>
      <w:r w:rsidRPr="00AD0A30">
        <w:rPr>
          <w:lang w:val="fr-CH"/>
        </w:rPr>
        <w:t>acquitte pas de ses obligations au titre de la Convention</w:t>
      </w:r>
      <w:bookmarkStart w:id="31" w:name="_Ref523834440"/>
      <w:r w:rsidRPr="00AD0A30">
        <w:rPr>
          <w:rStyle w:val="FootnoteReference"/>
          <w:lang w:val="fr-CH"/>
        </w:rPr>
        <w:footnoteReference w:id="3"/>
      </w:r>
      <w:bookmarkEnd w:id="31"/>
      <w:r w:rsidRPr="00AD0A30">
        <w:rPr>
          <w:lang w:val="fr-CH"/>
        </w:rPr>
        <w:t>.</w:t>
      </w:r>
    </w:p>
    <w:p w14:paraId="7D910B0B" w14:textId="77777777" w:rsidR="00A802C6" w:rsidRPr="00AD0A30" w:rsidRDefault="00E701EB" w:rsidP="004B7CA8">
      <w:pPr>
        <w:pStyle w:val="Caption"/>
        <w:numPr>
          <w:ilvl w:val="0"/>
          <w:numId w:val="45"/>
        </w:numPr>
        <w:rPr>
          <w:lang w:val="fr-CH"/>
        </w:rPr>
      </w:pPr>
      <w:r w:rsidRPr="00AD0A30">
        <w:rPr>
          <w:lang w:val="fr-CH"/>
        </w:rPr>
        <w:t>Dans le respect de l</w:t>
      </w:r>
      <w:r w:rsidR="00FC1ABA" w:rsidRPr="00AD0A30">
        <w:rPr>
          <w:lang w:val="fr-CH"/>
        </w:rPr>
        <w:t>’</w:t>
      </w:r>
      <w:r w:rsidRPr="00AD0A30">
        <w:rPr>
          <w:lang w:val="fr-CH"/>
        </w:rPr>
        <w:t xml:space="preserve">art. 29 de la Convention, la Suisse présente ici au </w:t>
      </w:r>
      <w:r w:rsidR="006C6E4D" w:rsidRPr="00AD0A30">
        <w:rPr>
          <w:lang w:val="fr-CH"/>
        </w:rPr>
        <w:t>C</w:t>
      </w:r>
      <w:r w:rsidRPr="00AD0A30">
        <w:rPr>
          <w:lang w:val="fr-CH"/>
        </w:rPr>
        <w:t>omité un rapport sur les mesures qu</w:t>
      </w:r>
      <w:r w:rsidR="00FC1ABA" w:rsidRPr="00AD0A30">
        <w:rPr>
          <w:lang w:val="fr-CH"/>
        </w:rPr>
        <w:t>’</w:t>
      </w:r>
      <w:r w:rsidRPr="00AD0A30">
        <w:rPr>
          <w:lang w:val="fr-CH"/>
        </w:rPr>
        <w:t>elle a prises pour donner effet à ses obligations au titre de la Convention.</w:t>
      </w:r>
      <w:r w:rsidR="003C2887" w:rsidRPr="00AD0A30">
        <w:rPr>
          <w:lang w:val="fr-CH"/>
        </w:rPr>
        <w:t xml:space="preserve"> </w:t>
      </w:r>
      <w:r w:rsidRPr="00AD0A30">
        <w:rPr>
          <w:lang w:val="fr-CH"/>
        </w:rPr>
        <w:t>Ce document a été rédigé dans le respect des « Directives concernant la forme et le contenu des rapports que les États parties doivent soumettre », adoptées par le Comité à l</w:t>
      </w:r>
      <w:r w:rsidR="00FC1ABA" w:rsidRPr="00AD0A30">
        <w:rPr>
          <w:lang w:val="fr-CH"/>
        </w:rPr>
        <w:t>’</w:t>
      </w:r>
      <w:r w:rsidRPr="00AD0A30">
        <w:rPr>
          <w:lang w:val="fr-CH"/>
        </w:rPr>
        <w:t>occasio</w:t>
      </w:r>
      <w:r w:rsidR="007613B7" w:rsidRPr="00AD0A30">
        <w:rPr>
          <w:lang w:val="fr-CH"/>
        </w:rPr>
        <w:t>n de sa deuxième session (26-30 </w:t>
      </w:r>
      <w:r w:rsidRPr="00AD0A30">
        <w:rPr>
          <w:lang w:val="fr-CH"/>
        </w:rPr>
        <w:t>mars 2012).</w:t>
      </w:r>
    </w:p>
    <w:p w14:paraId="4061A8A5" w14:textId="77777777" w:rsidR="007613B7" w:rsidRPr="00AD0A30" w:rsidRDefault="007613B7" w:rsidP="004B7CA8">
      <w:pPr>
        <w:pStyle w:val="Caption"/>
        <w:numPr>
          <w:ilvl w:val="0"/>
          <w:numId w:val="45"/>
        </w:numPr>
        <w:rPr>
          <w:lang w:val="fr-CH"/>
        </w:rPr>
      </w:pPr>
      <w:r w:rsidRPr="00AD0A30">
        <w:rPr>
          <w:lang w:val="fr-CH"/>
        </w:rPr>
        <w:t xml:space="preserve">Il convient de noter que la version spécifique à la Suisse du « document de base commun », qui contient des informations générales sur la Suisse et </w:t>
      </w:r>
      <w:r w:rsidR="003C2887" w:rsidRPr="00AD0A30">
        <w:rPr>
          <w:lang w:val="fr-CH"/>
        </w:rPr>
        <w:t xml:space="preserve">sur </w:t>
      </w:r>
      <w:r w:rsidRPr="00AD0A30">
        <w:rPr>
          <w:lang w:val="fr-CH"/>
        </w:rPr>
        <w:t>son système juridique à l</w:t>
      </w:r>
      <w:r w:rsidR="00FC1ABA" w:rsidRPr="00AD0A30">
        <w:rPr>
          <w:lang w:val="fr-CH"/>
        </w:rPr>
        <w:t>’</w:t>
      </w:r>
      <w:r w:rsidRPr="00AD0A30">
        <w:rPr>
          <w:lang w:val="fr-CH"/>
        </w:rPr>
        <w:t>attention de tous les comités de l</w:t>
      </w:r>
      <w:r w:rsidR="00FC1ABA" w:rsidRPr="00AD0A30">
        <w:rPr>
          <w:lang w:val="fr-CH"/>
        </w:rPr>
        <w:t>’</w:t>
      </w:r>
      <w:r w:rsidRPr="00AD0A30">
        <w:rPr>
          <w:lang w:val="fr-CH"/>
        </w:rPr>
        <w:t>ONU, doit être considérée comme partie intégrante du présent rapport</w:t>
      </w:r>
      <w:bookmarkStart w:id="32" w:name="_Ref523835223"/>
      <w:r w:rsidRPr="00AD0A30">
        <w:rPr>
          <w:rStyle w:val="FootnoteReference"/>
          <w:lang w:val="fr-CH"/>
        </w:rPr>
        <w:footnoteReference w:id="4"/>
      </w:r>
      <w:bookmarkEnd w:id="32"/>
      <w:r w:rsidRPr="00AD0A30">
        <w:rPr>
          <w:lang w:val="fr-CH"/>
        </w:rPr>
        <w:t>.</w:t>
      </w:r>
    </w:p>
    <w:p w14:paraId="7D8FA152" w14:textId="77777777" w:rsidR="00346960" w:rsidRDefault="00346960" w:rsidP="001F5F1C">
      <w:pPr>
        <w:tabs>
          <w:tab w:val="left" w:pos="504"/>
        </w:tabs>
        <w:rPr>
          <w:sz w:val="26"/>
          <w:lang w:val="fr-CH"/>
        </w:rPr>
      </w:pPr>
      <w:bookmarkStart w:id="33" w:name="_Toc477524874"/>
      <w:bookmarkStart w:id="34" w:name="_Toc477525146"/>
      <w:bookmarkStart w:id="35" w:name="_Toc4973149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33"/>
      <w:bookmarkEnd w:id="34"/>
    </w:p>
    <w:p w14:paraId="0A2CCFC3" w14:textId="77777777" w:rsidR="001F5F1C" w:rsidRDefault="001F5F1C" w:rsidP="001F5F1C">
      <w:pPr>
        <w:tabs>
          <w:tab w:val="left" w:pos="504"/>
        </w:tabs>
        <w:rPr>
          <w:sz w:val="26"/>
          <w:lang w:val="fr-CH"/>
        </w:rPr>
      </w:pPr>
    </w:p>
    <w:p w14:paraId="742B20D0" w14:textId="77777777" w:rsidR="00ED37FA" w:rsidRDefault="00ED37FA" w:rsidP="001F5F1C">
      <w:pPr>
        <w:tabs>
          <w:tab w:val="left" w:pos="504"/>
        </w:tabs>
        <w:rPr>
          <w:sz w:val="26"/>
          <w:lang w:val="fr-CH"/>
        </w:rPr>
      </w:pPr>
    </w:p>
    <w:p w14:paraId="3596B583" w14:textId="77777777" w:rsidR="00ED37FA" w:rsidRDefault="00ED37FA" w:rsidP="001F5F1C">
      <w:pPr>
        <w:tabs>
          <w:tab w:val="left" w:pos="504"/>
        </w:tabs>
        <w:rPr>
          <w:sz w:val="26"/>
          <w:lang w:val="fr-CH"/>
        </w:rPr>
      </w:pPr>
    </w:p>
    <w:p w14:paraId="71BE366F" w14:textId="77777777" w:rsidR="00ED37FA" w:rsidRDefault="00ED37FA" w:rsidP="001F5F1C">
      <w:pPr>
        <w:tabs>
          <w:tab w:val="left" w:pos="504"/>
        </w:tabs>
        <w:rPr>
          <w:sz w:val="26"/>
          <w:lang w:val="fr-CH"/>
        </w:rPr>
      </w:pPr>
    </w:p>
    <w:p w14:paraId="293B23FB" w14:textId="77777777" w:rsidR="001F5F1C" w:rsidRPr="001F5F1C" w:rsidRDefault="001F5F1C" w:rsidP="001F5F1C">
      <w:pPr>
        <w:tabs>
          <w:tab w:val="left" w:pos="504"/>
        </w:tabs>
        <w:rPr>
          <w:sz w:val="26"/>
          <w:lang w:val="fr-CH"/>
        </w:rPr>
      </w:pPr>
    </w:p>
    <w:p w14:paraId="5CE01E23" w14:textId="77777777" w:rsidR="00A802C6" w:rsidRPr="00AD0A30" w:rsidRDefault="007613B7" w:rsidP="007613B7">
      <w:pPr>
        <w:pStyle w:val="Heading1"/>
        <w:tabs>
          <w:tab w:val="left" w:pos="504"/>
        </w:tabs>
        <w:rPr>
          <w:lang w:val="fr-CH"/>
        </w:rPr>
      </w:pPr>
      <w:bookmarkStart w:id="36" w:name="_Toc532226953"/>
      <w:r w:rsidRPr="00AD0A30">
        <w:rPr>
          <w:lang w:val="fr-CH"/>
        </w:rPr>
        <w:lastRenderedPageBreak/>
        <w:t xml:space="preserve">Partie I : </w:t>
      </w:r>
      <w:bookmarkEnd w:id="35"/>
      <w:r w:rsidRPr="00AD0A30">
        <w:rPr>
          <w:lang w:val="fr-CH"/>
        </w:rPr>
        <w:t>Élaboration du rapport</w:t>
      </w:r>
      <w:bookmarkEnd w:id="36"/>
    </w:p>
    <w:p w14:paraId="1CF10945" w14:textId="77777777" w:rsidR="00A802C6" w:rsidRPr="00AD0A30" w:rsidRDefault="007613B7" w:rsidP="004B7CA8">
      <w:pPr>
        <w:pStyle w:val="Caption"/>
        <w:numPr>
          <w:ilvl w:val="0"/>
          <w:numId w:val="45"/>
        </w:numPr>
        <w:tabs>
          <w:tab w:val="left" w:pos="504"/>
        </w:tabs>
        <w:rPr>
          <w:lang w:val="fr-CH"/>
        </w:rPr>
      </w:pPr>
      <w:bookmarkStart w:id="37" w:name="_Toc497314925"/>
      <w:r w:rsidRPr="00AD0A30">
        <w:rPr>
          <w:lang w:val="fr-CH"/>
        </w:rPr>
        <w:t>L</w:t>
      </w:r>
      <w:r w:rsidR="00FC1ABA" w:rsidRPr="00AD0A30">
        <w:rPr>
          <w:lang w:val="fr-CH"/>
        </w:rPr>
        <w:t>’</w:t>
      </w:r>
      <w:r w:rsidRPr="00AD0A30">
        <w:rPr>
          <w:lang w:val="fr-CH"/>
        </w:rPr>
        <w:t>élaboration du rapport a été coordonnée par le Département fédéral des affaires étrangères (DFAE).</w:t>
      </w:r>
    </w:p>
    <w:p w14:paraId="65FD6CC3" w14:textId="77777777" w:rsidR="003B57C8" w:rsidRPr="00AD0A30" w:rsidRDefault="00F67D37" w:rsidP="00F67D37">
      <w:pPr>
        <w:pStyle w:val="Caption"/>
        <w:numPr>
          <w:ilvl w:val="0"/>
          <w:numId w:val="45"/>
        </w:numPr>
        <w:tabs>
          <w:tab w:val="left" w:pos="504"/>
        </w:tabs>
        <w:ind w:left="709" w:hanging="567"/>
        <w:rPr>
          <w:lang w:val="fr-CH"/>
        </w:rPr>
      </w:pPr>
      <w:r>
        <w:rPr>
          <w:lang w:val="fr-CH"/>
        </w:rPr>
        <w:t xml:space="preserve">   </w:t>
      </w:r>
      <w:r w:rsidR="003B57C8" w:rsidRPr="00AD0A30">
        <w:rPr>
          <w:lang w:val="fr-CH"/>
        </w:rPr>
        <w:t>Le rapport a été élaboré avec le Département fédéral de justice et police (DFJP). Les autres services de l</w:t>
      </w:r>
      <w:r w:rsidR="00FC1ABA" w:rsidRPr="00AD0A30">
        <w:rPr>
          <w:lang w:val="fr-CH"/>
        </w:rPr>
        <w:t>’</w:t>
      </w:r>
      <w:r w:rsidR="003B57C8" w:rsidRPr="00AD0A30">
        <w:rPr>
          <w:lang w:val="fr-CH"/>
        </w:rPr>
        <w:t>administration fédérale ont été consultés.</w:t>
      </w:r>
      <w:r w:rsidR="0069676E" w:rsidRPr="00AD0A30">
        <w:rPr>
          <w:lang w:val="fr-CH"/>
        </w:rPr>
        <w:t xml:space="preserve"> </w:t>
      </w:r>
      <w:r w:rsidR="003B57C8" w:rsidRPr="00AD0A30">
        <w:rPr>
          <w:lang w:val="fr-CH"/>
        </w:rPr>
        <w:t>Ont également été consultées la Chancellerie fédérale (ChF) et trois commissions extraparlementaires indépendantes : la Commission fédérale pour l</w:t>
      </w:r>
      <w:r w:rsidR="00FC1ABA" w:rsidRPr="00AD0A30">
        <w:rPr>
          <w:lang w:val="fr-CH"/>
        </w:rPr>
        <w:t>’</w:t>
      </w:r>
      <w:r w:rsidR="003B57C8" w:rsidRPr="00AD0A30">
        <w:rPr>
          <w:lang w:val="fr-CH"/>
        </w:rPr>
        <w:t>enfance et la jeunesse (CFEJ), la Commission fédérale des migrations (CFM) et la Commis</w:t>
      </w:r>
      <w:r w:rsidR="00BC30BF" w:rsidRPr="00AD0A30">
        <w:rPr>
          <w:lang w:val="fr-CH"/>
        </w:rPr>
        <w:t>sion fédérale contre le racisme </w:t>
      </w:r>
      <w:r w:rsidR="003B57C8" w:rsidRPr="00AD0A30">
        <w:rPr>
          <w:lang w:val="fr-CH"/>
        </w:rPr>
        <w:t>(CFR).</w:t>
      </w:r>
    </w:p>
    <w:p w14:paraId="464266BB" w14:textId="77777777" w:rsidR="00A802C6" w:rsidRPr="00AD0A30" w:rsidRDefault="00F67D37" w:rsidP="00F67D37">
      <w:pPr>
        <w:pStyle w:val="Caption"/>
        <w:numPr>
          <w:ilvl w:val="0"/>
          <w:numId w:val="45"/>
        </w:numPr>
        <w:tabs>
          <w:tab w:val="left" w:pos="504"/>
        </w:tabs>
        <w:ind w:left="709" w:hanging="567"/>
        <w:rPr>
          <w:lang w:val="fr-CH"/>
        </w:rPr>
      </w:pPr>
      <w:r>
        <w:rPr>
          <w:lang w:val="fr-CH"/>
        </w:rPr>
        <w:t xml:space="preserve">   </w:t>
      </w:r>
      <w:r w:rsidR="003B57C8" w:rsidRPr="00AD0A30">
        <w:rPr>
          <w:lang w:val="fr-CH"/>
        </w:rPr>
        <w:t>En outre, le DFAE a proposé à la Commission nationale de prévention de la torture (CNPT) – un organisme indépendant de la Confédération et des cantons</w:t>
      </w:r>
      <w:r w:rsidR="00883047" w:rsidRPr="00AD0A30">
        <w:rPr>
          <w:lang w:val="fr-CH"/>
        </w:rPr>
        <w:t>,</w:t>
      </w:r>
      <w:r w:rsidR="003B57C8" w:rsidRPr="00AD0A30">
        <w:rPr>
          <w:lang w:val="fr-CH"/>
        </w:rPr>
        <w:t xml:space="preserve"> créé </w:t>
      </w:r>
      <w:r w:rsidR="009C372C" w:rsidRPr="00AD0A30">
        <w:rPr>
          <w:lang w:val="fr-CH"/>
        </w:rPr>
        <w:t xml:space="preserve">en application du </w:t>
      </w:r>
      <w:r w:rsidR="00BC30BF" w:rsidRPr="00AD0A30">
        <w:rPr>
          <w:lang w:val="fr-CH"/>
        </w:rPr>
        <w:t>p</w:t>
      </w:r>
      <w:r w:rsidR="009C372C" w:rsidRPr="00AD0A30">
        <w:rPr>
          <w:lang w:val="fr-CH"/>
        </w:rPr>
        <w:t>rotocole facultatif à la Convention contre la torture</w:t>
      </w:r>
      <w:r w:rsidR="003B57C8" w:rsidRPr="00AD0A30">
        <w:rPr>
          <w:lang w:val="fr-CH"/>
        </w:rPr>
        <w:t> – de se prononcer.</w:t>
      </w:r>
      <w:r w:rsidR="00883047" w:rsidRPr="00AD0A30">
        <w:rPr>
          <w:lang w:val="fr-CH"/>
        </w:rPr>
        <w:t xml:space="preserve"> </w:t>
      </w:r>
      <w:r w:rsidR="009C372C" w:rsidRPr="00AD0A30">
        <w:rPr>
          <w:lang w:val="fr-CH"/>
        </w:rPr>
        <w:t>Par des visites régulières et un dialogue continu avec les autorités, la CNPT garantit le respect des droits des personnes placées en détention</w:t>
      </w:r>
      <w:bookmarkStart w:id="38" w:name="_Ref523835988"/>
      <w:r w:rsidR="009C372C" w:rsidRPr="00AD0A30">
        <w:rPr>
          <w:rStyle w:val="FootnoteReference"/>
          <w:lang w:val="fr-CH"/>
        </w:rPr>
        <w:footnoteReference w:id="5"/>
      </w:r>
      <w:bookmarkEnd w:id="38"/>
      <w:r w:rsidR="009C372C" w:rsidRPr="00AD0A30">
        <w:rPr>
          <w:lang w:val="fr-CH"/>
        </w:rPr>
        <w:t>.</w:t>
      </w:r>
    </w:p>
    <w:p w14:paraId="7C6BF15E" w14:textId="77777777" w:rsidR="00A802C6" w:rsidRPr="00AD0A30" w:rsidRDefault="00F67D37" w:rsidP="00F67D37">
      <w:pPr>
        <w:pStyle w:val="Caption"/>
        <w:numPr>
          <w:ilvl w:val="0"/>
          <w:numId w:val="45"/>
        </w:numPr>
        <w:tabs>
          <w:tab w:val="left" w:pos="504"/>
        </w:tabs>
        <w:ind w:left="709" w:hanging="567"/>
        <w:rPr>
          <w:lang w:val="fr-CH"/>
        </w:rPr>
      </w:pPr>
      <w:r>
        <w:rPr>
          <w:lang w:val="fr-CH"/>
        </w:rPr>
        <w:t xml:space="preserve">   </w:t>
      </w:r>
      <w:r w:rsidR="00962333" w:rsidRPr="00AD0A30">
        <w:rPr>
          <w:lang w:val="fr-CH"/>
        </w:rPr>
        <w:t>Du fait de la répartition fédérale des compétences qui prévau</w:t>
      </w:r>
      <w:r w:rsidR="00581ADB" w:rsidRPr="00AD0A30">
        <w:rPr>
          <w:lang w:val="fr-CH"/>
        </w:rPr>
        <w:t xml:space="preserve">t en Suisse, les 26 cantons ont </w:t>
      </w:r>
      <w:r w:rsidR="00962333" w:rsidRPr="00AD0A30">
        <w:rPr>
          <w:lang w:val="fr-CH"/>
        </w:rPr>
        <w:t>été impliqués dans l</w:t>
      </w:r>
      <w:r w:rsidR="00FC1ABA" w:rsidRPr="00AD0A30">
        <w:rPr>
          <w:lang w:val="fr-CH"/>
        </w:rPr>
        <w:t>’</w:t>
      </w:r>
      <w:r w:rsidR="00962333" w:rsidRPr="00AD0A30">
        <w:rPr>
          <w:lang w:val="fr-CH"/>
        </w:rPr>
        <w:t>élaboration du rapport et la consultation qui s</w:t>
      </w:r>
      <w:r w:rsidR="00FC1ABA" w:rsidRPr="00AD0A30">
        <w:rPr>
          <w:lang w:val="fr-CH"/>
        </w:rPr>
        <w:t>’</w:t>
      </w:r>
      <w:r w:rsidR="00FB2649" w:rsidRPr="00AD0A30">
        <w:rPr>
          <w:lang w:val="fr-CH"/>
        </w:rPr>
        <w:t>y rapporte. I</w:t>
      </w:r>
      <w:r w:rsidR="00A53754" w:rsidRPr="00AD0A30">
        <w:rPr>
          <w:lang w:val="fr-CH"/>
        </w:rPr>
        <w:t>ls ont pu proposer des compléments</w:t>
      </w:r>
      <w:r w:rsidR="00FE43F3" w:rsidRPr="00AD0A30">
        <w:rPr>
          <w:lang w:val="fr-CH"/>
        </w:rPr>
        <w:t xml:space="preserve"> au travers de</w:t>
      </w:r>
      <w:r w:rsidR="00FB2649" w:rsidRPr="00AD0A30">
        <w:rPr>
          <w:lang w:val="fr-CH"/>
        </w:rPr>
        <w:t xml:space="preserve"> leurs prises de position.</w:t>
      </w:r>
      <w:r w:rsidR="001B00DD" w:rsidRPr="00AD0A30">
        <w:rPr>
          <w:lang w:val="fr-CH"/>
        </w:rPr>
        <w:t xml:space="preserve"> </w:t>
      </w:r>
      <w:r w:rsidR="00A53754" w:rsidRPr="00AD0A30">
        <w:rPr>
          <w:lang w:val="fr-CH"/>
        </w:rPr>
        <w:t>En outre, la Conférence des gouvernements cantonaux (CdC) et la Conférence des directrices et directeurs des départements cantonaux de justice et police (CCDJP) ont été impliquées dans la consultation des cantons.</w:t>
      </w:r>
    </w:p>
    <w:p w14:paraId="54179065" w14:textId="58268E98" w:rsidR="0088237B" w:rsidRPr="00F67D37" w:rsidRDefault="007C66AA" w:rsidP="00F67D37">
      <w:pPr>
        <w:pStyle w:val="Caption"/>
        <w:numPr>
          <w:ilvl w:val="0"/>
          <w:numId w:val="45"/>
        </w:numPr>
        <w:ind w:left="709" w:hanging="567"/>
        <w:rPr>
          <w:lang w:val="fr-CH"/>
        </w:rPr>
      </w:pPr>
      <w:r>
        <w:rPr>
          <w:lang w:val="fr-CH"/>
        </w:rPr>
        <w:t>De plus, u</w:t>
      </w:r>
      <w:r w:rsidR="00A53754" w:rsidRPr="00AD0A30">
        <w:rPr>
          <w:lang w:val="fr-CH"/>
        </w:rPr>
        <w:t>ne série d</w:t>
      </w:r>
      <w:r w:rsidR="00FC1ABA" w:rsidRPr="00AD0A30">
        <w:rPr>
          <w:lang w:val="fr-CH"/>
        </w:rPr>
        <w:t>’</w:t>
      </w:r>
      <w:r w:rsidR="00A53754" w:rsidRPr="00AD0A30">
        <w:rPr>
          <w:lang w:val="fr-CH"/>
        </w:rPr>
        <w:t>organisations et de cercles intéressés ont reçu la possibilité de s</w:t>
      </w:r>
      <w:r w:rsidR="00FC1ABA" w:rsidRPr="00AD0A30">
        <w:rPr>
          <w:lang w:val="fr-CH"/>
        </w:rPr>
        <w:t>’</w:t>
      </w:r>
      <w:r w:rsidR="00A53754" w:rsidRPr="00AD0A30">
        <w:rPr>
          <w:lang w:val="fr-CH"/>
        </w:rPr>
        <w:t>exprimer sur le contenu de ce document.</w:t>
      </w:r>
      <w:r w:rsidR="00DA74A2" w:rsidRPr="00AD0A30">
        <w:rPr>
          <w:lang w:val="fr-CH"/>
        </w:rPr>
        <w:t xml:space="preserve"> </w:t>
      </w:r>
      <w:r w:rsidR="0088237B" w:rsidRPr="00AD0A30">
        <w:rPr>
          <w:lang w:val="fr-CH"/>
        </w:rPr>
        <w:t>(</w:t>
      </w:r>
      <w:r w:rsidR="0088237B" w:rsidRPr="00AD0A30">
        <w:rPr>
          <w:i/>
          <w:lang w:val="fr-CH"/>
        </w:rPr>
        <w:t>cf.</w:t>
      </w:r>
      <w:r w:rsidR="00DA74A2" w:rsidRPr="00AD0A30">
        <w:rPr>
          <w:i/>
          <w:lang w:val="fr-CH"/>
        </w:rPr>
        <w:t xml:space="preserve"> Partie IV :</w:t>
      </w:r>
      <w:r w:rsidR="00006DA5" w:rsidRPr="00006DA5">
        <w:rPr>
          <w:lang w:val="fr-CH"/>
        </w:rPr>
        <w:t xml:space="preserve"> </w:t>
      </w:r>
      <w:r w:rsidR="00006DA5" w:rsidRPr="00006DA5">
        <w:rPr>
          <w:i/>
          <w:lang w:val="fr-CH"/>
        </w:rPr>
        <w:t>Consultation du rapport avec des organisations non gouvernementales</w:t>
      </w:r>
      <w:r w:rsidR="0088237B" w:rsidRPr="00006DA5">
        <w:rPr>
          <w:i/>
          <w:lang w:val="fr-CH"/>
        </w:rPr>
        <w:t>)</w:t>
      </w:r>
      <w:r w:rsidR="0088237B" w:rsidRPr="00AD0A30">
        <w:rPr>
          <w:lang w:val="fr-CH"/>
        </w:rPr>
        <w:t>.</w:t>
      </w:r>
    </w:p>
    <w:p w14:paraId="270B463D" w14:textId="77777777" w:rsidR="00A802C6" w:rsidRPr="00AD0A30" w:rsidRDefault="00C91125" w:rsidP="003569F5">
      <w:pPr>
        <w:pStyle w:val="Heading1"/>
        <w:tabs>
          <w:tab w:val="left" w:pos="504"/>
        </w:tabs>
        <w:rPr>
          <w:lang w:val="fr-CH"/>
        </w:rPr>
      </w:pPr>
      <w:bookmarkStart w:id="39" w:name="_Toc532226954"/>
      <w:r w:rsidRPr="00AD0A30">
        <w:rPr>
          <w:lang w:val="fr-CH"/>
        </w:rPr>
        <w:t xml:space="preserve">Partie II : </w:t>
      </w:r>
      <w:bookmarkEnd w:id="37"/>
      <w:r w:rsidRPr="00AD0A30">
        <w:rPr>
          <w:lang w:val="fr-CH"/>
        </w:rPr>
        <w:t>Cadre légal général sous-tendant l</w:t>
      </w:r>
      <w:r w:rsidR="00FC1ABA" w:rsidRPr="00AD0A30">
        <w:rPr>
          <w:lang w:val="fr-CH"/>
        </w:rPr>
        <w:t>’</w:t>
      </w:r>
      <w:r w:rsidRPr="00AD0A30">
        <w:rPr>
          <w:lang w:val="fr-CH"/>
        </w:rPr>
        <w:t>interdiction de toute disparition forcée</w:t>
      </w:r>
      <w:bookmarkEnd w:id="39"/>
    </w:p>
    <w:p w14:paraId="769259F0" w14:textId="77777777" w:rsidR="00A802C6" w:rsidRPr="00AD0A30" w:rsidRDefault="00920CB3" w:rsidP="00F67D37">
      <w:pPr>
        <w:pStyle w:val="Caption"/>
        <w:numPr>
          <w:ilvl w:val="0"/>
          <w:numId w:val="45"/>
        </w:numPr>
        <w:ind w:left="709" w:hanging="567"/>
        <w:rPr>
          <w:lang w:val="fr-CH"/>
        </w:rPr>
      </w:pPr>
      <w:bookmarkStart w:id="40" w:name="_Toc497314926"/>
      <w:r w:rsidRPr="00AD0A30">
        <w:rPr>
          <w:lang w:val="fr-CH"/>
        </w:rPr>
        <w:t>Pour ancrer l</w:t>
      </w:r>
      <w:r w:rsidR="00FC1ABA" w:rsidRPr="00AD0A30">
        <w:rPr>
          <w:lang w:val="fr-CH"/>
        </w:rPr>
        <w:t>’</w:t>
      </w:r>
      <w:r w:rsidRPr="00AD0A30">
        <w:rPr>
          <w:lang w:val="fr-CH"/>
        </w:rPr>
        <w:t>objectif de protection de la Convention dans le droit interne, la loi fédérale du 18 décembre 2015</w:t>
      </w:r>
      <w:bookmarkStart w:id="41" w:name="_Ref523838330"/>
      <w:r w:rsidRPr="00AD0A30">
        <w:rPr>
          <w:rStyle w:val="FootnoteReference"/>
          <w:lang w:val="fr-CH"/>
        </w:rPr>
        <w:footnoteReference w:id="6"/>
      </w:r>
      <w:bookmarkEnd w:id="41"/>
      <w:r w:rsidRPr="00AD0A30">
        <w:rPr>
          <w:lang w:val="fr-CH"/>
        </w:rPr>
        <w:t xml:space="preserve"> relative à la Convention internationale pour la protection de toutes les personnes contre les disparitions forcées (ci-après « loi d</w:t>
      </w:r>
      <w:r w:rsidR="00FC1ABA" w:rsidRPr="00AD0A30">
        <w:rPr>
          <w:lang w:val="fr-CH"/>
        </w:rPr>
        <w:t>’</w:t>
      </w:r>
      <w:r w:rsidRPr="00AD0A30">
        <w:rPr>
          <w:lang w:val="fr-CH"/>
        </w:rPr>
        <w:t>application ») et l</w:t>
      </w:r>
      <w:r w:rsidR="00FC1ABA" w:rsidRPr="00AD0A30">
        <w:rPr>
          <w:lang w:val="fr-CH"/>
        </w:rPr>
        <w:t>’</w:t>
      </w:r>
      <w:r w:rsidRPr="00AD0A30">
        <w:rPr>
          <w:lang w:val="fr-CH"/>
        </w:rPr>
        <w:t xml:space="preserve">ordonnance </w:t>
      </w:r>
      <w:r w:rsidR="00235AD7" w:rsidRPr="00AD0A30">
        <w:rPr>
          <w:lang w:val="fr-CH"/>
        </w:rPr>
        <w:t>du 2 </w:t>
      </w:r>
      <w:r w:rsidRPr="00AD0A30">
        <w:rPr>
          <w:lang w:val="fr-CH"/>
        </w:rPr>
        <w:t>novembre 2016</w:t>
      </w:r>
      <w:bookmarkStart w:id="42" w:name="_Ref523838371"/>
      <w:r w:rsidRPr="00AD0A30">
        <w:rPr>
          <w:rStyle w:val="FootnoteReference"/>
          <w:lang w:val="fr-CH"/>
        </w:rPr>
        <w:footnoteReference w:id="7"/>
      </w:r>
      <w:bookmarkEnd w:id="42"/>
      <w:r w:rsidRPr="00AD0A30">
        <w:rPr>
          <w:lang w:val="fr-CH"/>
        </w:rPr>
        <w:t xml:space="preserve"> concernant la loi fédérale relative à la convention internationale pour la </w:t>
      </w:r>
      <w:r w:rsidRPr="00AD0A30">
        <w:rPr>
          <w:lang w:val="fr-CH"/>
        </w:rPr>
        <w:lastRenderedPageBreak/>
        <w:t>protection de toutes les personnes contre les disparitions forcées</w:t>
      </w:r>
      <w:r w:rsidR="00293041" w:rsidRPr="00AD0A30">
        <w:rPr>
          <w:lang w:val="fr-CH"/>
        </w:rPr>
        <w:t xml:space="preserve"> </w:t>
      </w:r>
      <w:r w:rsidRPr="00AD0A30">
        <w:rPr>
          <w:lang w:val="fr-CH"/>
        </w:rPr>
        <w:t>sont entrées en vigueur au même moment que la Convention.</w:t>
      </w:r>
      <w:r w:rsidR="00667388" w:rsidRPr="00AD0A30">
        <w:rPr>
          <w:lang w:val="fr-CH"/>
        </w:rPr>
        <w:t xml:space="preserve"> </w:t>
      </w:r>
      <w:r w:rsidR="00E57F70" w:rsidRPr="00AD0A30">
        <w:rPr>
          <w:lang w:val="fr-CH"/>
        </w:rPr>
        <w:t>En outre, le crime de disparition forcée a été ajouté dans le code pénal suisse (CP), ce qui a entraîné des modifications dans le code de procédure pénale (CPP), le code pénal militaire (CPM) et la procédure pénale militaire (PPM).</w:t>
      </w:r>
      <w:r w:rsidR="00E6345B" w:rsidRPr="00AD0A30">
        <w:rPr>
          <w:lang w:val="fr-CH"/>
        </w:rPr>
        <w:t xml:space="preserve"> </w:t>
      </w:r>
      <w:r w:rsidR="00F9460A" w:rsidRPr="00AD0A30">
        <w:rPr>
          <w:lang w:val="fr-CH"/>
        </w:rPr>
        <w:t xml:space="preserve">Ces mesures légales visent à garantir que les </w:t>
      </w:r>
      <w:r w:rsidR="0088063C">
        <w:rPr>
          <w:lang w:val="fr-CH"/>
        </w:rPr>
        <w:t xml:space="preserve">prescriptions </w:t>
      </w:r>
      <w:r w:rsidR="00F9460A" w:rsidRPr="00AD0A30">
        <w:rPr>
          <w:lang w:val="fr-CH"/>
        </w:rPr>
        <w:t>de la Convention sont pleinement appliquées dans l</w:t>
      </w:r>
      <w:r w:rsidR="00FC1ABA" w:rsidRPr="00AD0A30">
        <w:rPr>
          <w:lang w:val="fr-CH"/>
        </w:rPr>
        <w:t>’</w:t>
      </w:r>
      <w:r w:rsidR="00F9460A" w:rsidRPr="00AD0A30">
        <w:rPr>
          <w:lang w:val="fr-CH"/>
        </w:rPr>
        <w:t>ordre juridique suisse.</w:t>
      </w:r>
    </w:p>
    <w:p w14:paraId="67914CD6" w14:textId="77777777" w:rsidR="00A802C6" w:rsidRPr="00977782" w:rsidRDefault="00FC0AC0" w:rsidP="00977782">
      <w:pPr>
        <w:pStyle w:val="Heading2"/>
        <w:ind w:left="576" w:hanging="576"/>
        <w:rPr>
          <w:lang w:val="fr-CH"/>
        </w:rPr>
      </w:pPr>
      <w:bookmarkStart w:id="43" w:name="_Toc532226955"/>
      <w:r w:rsidRPr="00977782">
        <w:rPr>
          <w:lang w:val="fr-CH"/>
        </w:rPr>
        <w:t xml:space="preserve">A. </w:t>
      </w:r>
      <w:r w:rsidRPr="00977782">
        <w:rPr>
          <w:lang w:val="it-IT"/>
        </w:rPr>
        <w:t>Cadre</w:t>
      </w:r>
      <w:r w:rsidRPr="00977782">
        <w:rPr>
          <w:lang w:val="fr-CH"/>
        </w:rPr>
        <w:t xml:space="preserve"> législatif national</w:t>
      </w:r>
      <w:bookmarkEnd w:id="43"/>
    </w:p>
    <w:p w14:paraId="4C3DA94C" w14:textId="77777777" w:rsidR="000A3950" w:rsidRPr="00AD0A30" w:rsidRDefault="00FC0AC0" w:rsidP="00F67D37">
      <w:pPr>
        <w:pStyle w:val="Caption"/>
        <w:numPr>
          <w:ilvl w:val="0"/>
          <w:numId w:val="45"/>
        </w:numPr>
        <w:tabs>
          <w:tab w:val="left" w:pos="709"/>
        </w:tabs>
        <w:ind w:left="709" w:hanging="567"/>
        <w:rPr>
          <w:lang w:val="fr-CH"/>
        </w:rPr>
      </w:pPr>
      <w:r w:rsidRPr="00AD0A30">
        <w:rPr>
          <w:lang w:val="fr-CH"/>
        </w:rPr>
        <w:t>En droit national, la Constitution garantit une protection étendue contre les disparitions forcées, qui repose sur les droits fondamentaux (</w:t>
      </w:r>
      <w:r w:rsidRPr="00AD0A30">
        <w:rPr>
          <w:i/>
          <w:lang w:val="fr-CH"/>
        </w:rPr>
        <w:t>voir par. 20</w:t>
      </w:r>
      <w:r w:rsidRPr="00AD0A30">
        <w:rPr>
          <w:lang w:val="fr-CH"/>
        </w:rPr>
        <w:t>).</w:t>
      </w:r>
      <w:r w:rsidR="006652CF" w:rsidRPr="00AD0A30">
        <w:rPr>
          <w:lang w:val="fr-CH"/>
        </w:rPr>
        <w:t xml:space="preserve"> </w:t>
      </w:r>
      <w:r w:rsidR="00442A26" w:rsidRPr="00AD0A30">
        <w:rPr>
          <w:lang w:val="fr-CH"/>
        </w:rPr>
        <w:t>En plus de l</w:t>
      </w:r>
      <w:r w:rsidR="00FC1ABA" w:rsidRPr="00AD0A30">
        <w:rPr>
          <w:lang w:val="fr-CH"/>
        </w:rPr>
        <w:t>’</w:t>
      </w:r>
      <w:r w:rsidR="00442A26" w:rsidRPr="00AD0A30">
        <w:rPr>
          <w:lang w:val="fr-CH"/>
        </w:rPr>
        <w:t>interdiction expresse de la disparition forcée en tant que crime contre l</w:t>
      </w:r>
      <w:r w:rsidR="00FC1ABA" w:rsidRPr="00AD0A30">
        <w:rPr>
          <w:lang w:val="fr-CH"/>
        </w:rPr>
        <w:t>’</w:t>
      </w:r>
      <w:r w:rsidR="00442A26" w:rsidRPr="00AD0A30">
        <w:rPr>
          <w:lang w:val="fr-CH"/>
        </w:rPr>
        <w:t>humanité (</w:t>
      </w:r>
      <w:r w:rsidR="00103475" w:rsidRPr="00AD0A30">
        <w:rPr>
          <w:i/>
          <w:lang w:val="fr-CH"/>
        </w:rPr>
        <w:t>voir par. 3</w:t>
      </w:r>
      <w:r w:rsidR="00442A26" w:rsidRPr="00AD0A30">
        <w:rPr>
          <w:i/>
          <w:lang w:val="fr-CH"/>
        </w:rPr>
        <w:t>9</w:t>
      </w:r>
      <w:r w:rsidR="00442A26" w:rsidRPr="00AD0A30">
        <w:rPr>
          <w:lang w:val="fr-CH"/>
        </w:rPr>
        <w:t>), une interdiction expresse de la disparition forcée a été ancrée dans le droit pénal</w:t>
      </w:r>
      <w:r w:rsidR="00BB0372" w:rsidRPr="00AD0A30">
        <w:rPr>
          <w:lang w:val="fr-CH"/>
        </w:rPr>
        <w:t xml:space="preserve"> ordinaire</w:t>
      </w:r>
      <w:r w:rsidR="00442A26" w:rsidRPr="00AD0A30">
        <w:rPr>
          <w:lang w:val="fr-CH"/>
        </w:rPr>
        <w:t xml:space="preserve"> (</w:t>
      </w:r>
      <w:r w:rsidR="00442A26" w:rsidRPr="00AD0A30">
        <w:rPr>
          <w:i/>
          <w:lang w:val="fr-CH"/>
        </w:rPr>
        <w:t>voir par. </w:t>
      </w:r>
      <w:r w:rsidR="009B215F" w:rsidRPr="00AD0A30">
        <w:rPr>
          <w:i/>
          <w:lang w:val="fr-CH"/>
        </w:rPr>
        <w:t>2</w:t>
      </w:r>
      <w:r w:rsidR="005F096E" w:rsidRPr="00AD0A30">
        <w:rPr>
          <w:i/>
          <w:lang w:val="fr-CH"/>
        </w:rPr>
        <w:t>5</w:t>
      </w:r>
      <w:r w:rsidR="00442A26" w:rsidRPr="00AD0A30">
        <w:rPr>
          <w:i/>
          <w:lang w:val="fr-CH"/>
        </w:rPr>
        <w:t xml:space="preserve"> ss</w:t>
      </w:r>
      <w:r w:rsidR="00442A26" w:rsidRPr="00AD0A30">
        <w:rPr>
          <w:lang w:val="fr-CH"/>
        </w:rPr>
        <w:t xml:space="preserve">) </w:t>
      </w:r>
      <w:r w:rsidR="00E21705" w:rsidRPr="00AD0A30">
        <w:rPr>
          <w:lang w:val="fr-CH"/>
        </w:rPr>
        <w:t>et</w:t>
      </w:r>
      <w:r w:rsidR="00442A26" w:rsidRPr="00AD0A30">
        <w:rPr>
          <w:lang w:val="fr-CH"/>
        </w:rPr>
        <w:t xml:space="preserve"> dans le droit pénal militaire (</w:t>
      </w:r>
      <w:r w:rsidR="00442A26" w:rsidRPr="00AD0A30">
        <w:rPr>
          <w:i/>
          <w:lang w:val="fr-CH"/>
        </w:rPr>
        <w:t>voir par. </w:t>
      </w:r>
      <w:r w:rsidR="001C227C" w:rsidRPr="00AD0A30">
        <w:rPr>
          <w:i/>
          <w:lang w:val="fr-CH"/>
        </w:rPr>
        <w:t>31</w:t>
      </w:r>
      <w:r w:rsidR="00442A26" w:rsidRPr="00AD0A30">
        <w:rPr>
          <w:lang w:val="fr-CH"/>
        </w:rPr>
        <w:t>).</w:t>
      </w:r>
      <w:r w:rsidR="006652CF" w:rsidRPr="00AD0A30">
        <w:rPr>
          <w:lang w:val="fr-CH"/>
        </w:rPr>
        <w:t xml:space="preserve"> </w:t>
      </w:r>
      <w:r w:rsidR="00F9437F" w:rsidRPr="00AD0A30">
        <w:rPr>
          <w:lang w:val="fr-CH"/>
        </w:rPr>
        <w:t>La loi d</w:t>
      </w:r>
      <w:r w:rsidR="00FC1ABA" w:rsidRPr="00AD0A30">
        <w:rPr>
          <w:lang w:val="fr-CH"/>
        </w:rPr>
        <w:t>’</w:t>
      </w:r>
      <w:r w:rsidR="00F9437F" w:rsidRPr="00AD0A30">
        <w:rPr>
          <w:lang w:val="fr-CH"/>
        </w:rPr>
        <w:t>application spécifique (</w:t>
      </w:r>
      <w:r w:rsidR="00F9437F" w:rsidRPr="00AD0A30">
        <w:rPr>
          <w:i/>
          <w:lang w:val="fr-CH"/>
        </w:rPr>
        <w:t>voir par. 23</w:t>
      </w:r>
      <w:r w:rsidR="00F9437F" w:rsidRPr="00AD0A30">
        <w:rPr>
          <w:lang w:val="fr-CH"/>
        </w:rPr>
        <w:t>) règle d</w:t>
      </w:r>
      <w:r w:rsidR="00FC1ABA" w:rsidRPr="00AD0A30">
        <w:rPr>
          <w:lang w:val="fr-CH"/>
        </w:rPr>
        <w:t>’</w:t>
      </w:r>
      <w:r w:rsidR="00F9437F" w:rsidRPr="00AD0A30">
        <w:rPr>
          <w:lang w:val="fr-CH"/>
        </w:rPr>
        <w:t>autres détails de la mise en œuvre de la Convention dans le droit interne.</w:t>
      </w:r>
      <w:r w:rsidR="006652CF" w:rsidRPr="00AD0A30">
        <w:rPr>
          <w:lang w:val="fr-CH"/>
        </w:rPr>
        <w:t xml:space="preserve"> </w:t>
      </w:r>
    </w:p>
    <w:p w14:paraId="7494B69A" w14:textId="77777777" w:rsidR="00B44DD8" w:rsidRPr="00AD0A30" w:rsidRDefault="00F9437F" w:rsidP="00F67D37">
      <w:pPr>
        <w:pStyle w:val="Caption"/>
        <w:numPr>
          <w:ilvl w:val="0"/>
          <w:numId w:val="45"/>
        </w:numPr>
        <w:tabs>
          <w:tab w:val="left" w:pos="709"/>
        </w:tabs>
        <w:ind w:left="709" w:hanging="567"/>
        <w:rPr>
          <w:rFonts w:eastAsia="Andale Sans UI"/>
          <w:bCs w:val="0"/>
          <w:szCs w:val="24"/>
          <w:lang w:val="fr-CH"/>
        </w:rPr>
      </w:pPr>
      <w:r w:rsidRPr="00AD0A30">
        <w:rPr>
          <w:lang w:val="fr-CH"/>
        </w:rPr>
        <w:t xml:space="preserve">La Suisse </w:t>
      </w:r>
      <w:r w:rsidRPr="00F67D37">
        <w:rPr>
          <w:i/>
          <w:lang w:val="fr-CH"/>
        </w:rPr>
        <w:t>compte</w:t>
      </w:r>
      <w:r w:rsidRPr="00AD0A30">
        <w:rPr>
          <w:lang w:val="fr-CH"/>
        </w:rPr>
        <w:t xml:space="preserve"> parmi les États </w:t>
      </w:r>
      <w:r w:rsidR="0088063C">
        <w:rPr>
          <w:lang w:val="fr-CH"/>
        </w:rPr>
        <w:t>parties à</w:t>
      </w:r>
      <w:r w:rsidRPr="00AD0A30">
        <w:rPr>
          <w:lang w:val="fr-CH"/>
        </w:rPr>
        <w:t xml:space="preserve"> différentes conventions internationales pour la protection contre les disparitions forcées, notamment :</w:t>
      </w:r>
      <w:r w:rsidR="006652CF" w:rsidRPr="00AD0A30">
        <w:rPr>
          <w:lang w:val="fr-CH"/>
        </w:rPr>
        <w:t xml:space="preserve"> </w:t>
      </w:r>
    </w:p>
    <w:p w14:paraId="082E24AA" w14:textId="77777777" w:rsidR="00B44DD8" w:rsidRPr="00E105D8" w:rsidRDefault="00B44DD8" w:rsidP="00020F85">
      <w:pPr>
        <w:pStyle w:val="Textkrper1"/>
        <w:numPr>
          <w:ilvl w:val="0"/>
          <w:numId w:val="38"/>
        </w:numPr>
        <w:tabs>
          <w:tab w:val="left" w:pos="504"/>
        </w:tabs>
        <w:spacing w:before="120"/>
        <w:ind w:left="1134" w:hanging="425"/>
        <w:jc w:val="both"/>
        <w:rPr>
          <w:lang w:val="fr-CH"/>
        </w:rPr>
      </w:pPr>
      <w:r w:rsidRPr="00AD0A30">
        <w:rPr>
          <w:bCs/>
          <w:lang w:val="fr-CH"/>
        </w:rPr>
        <w:t>la Convention de sauvegarde des droits de l’homme et des libertés fondamentales (CEDH) du 4 novembre 1950, entrée</w:t>
      </w:r>
      <w:r w:rsidRPr="00E105D8">
        <w:rPr>
          <w:bCs/>
          <w:lang w:val="fr-CH"/>
        </w:rPr>
        <w:t xml:space="preserve"> en vigueur pour la Suisse le 28 novembre 1974 ;</w:t>
      </w:r>
    </w:p>
    <w:p w14:paraId="6D4144D4" w14:textId="77777777" w:rsidR="00B44DD8" w:rsidRPr="00B44DD8" w:rsidRDefault="00B44DD8" w:rsidP="00020F85">
      <w:pPr>
        <w:pStyle w:val="Textkrper1"/>
        <w:numPr>
          <w:ilvl w:val="0"/>
          <w:numId w:val="38"/>
        </w:numPr>
        <w:tabs>
          <w:tab w:val="left" w:pos="504"/>
        </w:tabs>
        <w:spacing w:before="120"/>
        <w:ind w:left="1134" w:hanging="425"/>
        <w:jc w:val="both"/>
        <w:rPr>
          <w:lang w:val="fr-CH"/>
        </w:rPr>
      </w:pPr>
      <w:r w:rsidRPr="00E96429">
        <w:rPr>
          <w:lang w:val="fr-CH"/>
        </w:rPr>
        <w:t>le Pacte international du 16 décembre 1966 relatif aux droits civils et politiques (Pacte ONU II), entré en vigueur pour la Suisse le 18 septembre 1992 ;</w:t>
      </w:r>
    </w:p>
    <w:p w14:paraId="7BFA6642" w14:textId="77777777" w:rsidR="00997ED4" w:rsidRDefault="00020F85" w:rsidP="009F0EE0">
      <w:pPr>
        <w:pStyle w:val="Textkrper1"/>
        <w:numPr>
          <w:ilvl w:val="0"/>
          <w:numId w:val="38"/>
        </w:numPr>
        <w:tabs>
          <w:tab w:val="left" w:pos="504"/>
        </w:tabs>
        <w:spacing w:before="120"/>
        <w:ind w:left="1134" w:hanging="425"/>
        <w:jc w:val="both"/>
        <w:rPr>
          <w:lang w:val="fr-CH"/>
        </w:rPr>
      </w:pPr>
      <w:r w:rsidRPr="00E96429">
        <w:rPr>
          <w:lang w:val="fr-CH"/>
        </w:rPr>
        <w:t>la Convention européenne du 26 novembre 1987 pour la prévention de la torture et des peines ou traitements inhumains ou dégradants</w:t>
      </w:r>
      <w:r w:rsidR="00F91A2A" w:rsidRPr="00E96429">
        <w:rPr>
          <w:lang w:val="fr-CH"/>
        </w:rPr>
        <w:t xml:space="preserve">, entrée en vigueur pour la Suisse le </w:t>
      </w:r>
      <w:r w:rsidR="00F91A2A" w:rsidRPr="00FB5515">
        <w:rPr>
          <w:lang w:val="fr-CH"/>
        </w:rPr>
        <w:t>1</w:t>
      </w:r>
      <w:r w:rsidR="00F91A2A" w:rsidRPr="00FB5515">
        <w:rPr>
          <w:vertAlign w:val="superscript"/>
          <w:lang w:val="fr-CH"/>
        </w:rPr>
        <w:t>er</w:t>
      </w:r>
      <w:r w:rsidR="00F91A2A" w:rsidRPr="00FB5515">
        <w:rPr>
          <w:lang w:val="fr-CH"/>
        </w:rPr>
        <w:t> f</w:t>
      </w:r>
      <w:r w:rsidR="00F91A2A" w:rsidRPr="00E96429">
        <w:rPr>
          <w:lang w:val="fr-CH"/>
        </w:rPr>
        <w:t>évrier 1989</w:t>
      </w:r>
      <w:r w:rsidR="00D74163" w:rsidRPr="00E96429">
        <w:rPr>
          <w:lang w:val="fr-CH"/>
        </w:rPr>
        <w:t>;</w:t>
      </w:r>
      <w:r w:rsidR="006652CF" w:rsidRPr="00E96429">
        <w:rPr>
          <w:lang w:val="fr-CH"/>
        </w:rPr>
        <w:t xml:space="preserve"> </w:t>
      </w:r>
    </w:p>
    <w:p w14:paraId="5031EBE2" w14:textId="77777777" w:rsidR="009C63AD" w:rsidRPr="00AD0A30" w:rsidRDefault="00D74163" w:rsidP="009F0EE0">
      <w:pPr>
        <w:pStyle w:val="Textkrper1"/>
        <w:numPr>
          <w:ilvl w:val="0"/>
          <w:numId w:val="38"/>
        </w:numPr>
        <w:tabs>
          <w:tab w:val="left" w:pos="504"/>
        </w:tabs>
        <w:spacing w:before="120"/>
        <w:ind w:left="1134" w:hanging="425"/>
        <w:jc w:val="both"/>
        <w:rPr>
          <w:lang w:val="fr-CH"/>
        </w:rPr>
      </w:pPr>
      <w:r w:rsidRPr="00E96429">
        <w:rPr>
          <w:lang w:val="fr-CH"/>
        </w:rPr>
        <w:t xml:space="preserve">la </w:t>
      </w:r>
      <w:r w:rsidR="009C63AD" w:rsidRPr="00E96429">
        <w:rPr>
          <w:lang w:val="fr-CH"/>
        </w:rPr>
        <w:t>Convention du 10 </w:t>
      </w:r>
      <w:r w:rsidRPr="00E96429">
        <w:rPr>
          <w:lang w:val="fr-CH"/>
        </w:rPr>
        <w:t xml:space="preserve">décembre </w:t>
      </w:r>
      <w:r w:rsidRPr="00AD0A30">
        <w:rPr>
          <w:lang w:val="fr-CH"/>
        </w:rPr>
        <w:t xml:space="preserve">1984 contre la torture et autres peines ou traitements cruels, inhumains ou dégradants </w:t>
      </w:r>
      <w:r w:rsidR="009C63AD" w:rsidRPr="00AD0A30">
        <w:rPr>
          <w:lang w:val="fr-CH"/>
        </w:rPr>
        <w:t xml:space="preserve">et son </w:t>
      </w:r>
      <w:r w:rsidR="009F0EE0" w:rsidRPr="00AD0A30">
        <w:rPr>
          <w:lang w:val="fr-CH"/>
        </w:rPr>
        <w:t>P</w:t>
      </w:r>
      <w:r w:rsidR="009C63AD" w:rsidRPr="00AD0A30">
        <w:rPr>
          <w:lang w:val="fr-CH"/>
        </w:rPr>
        <w:t>rotocole facultatif du 18 décembre 2002, entrés en vigueur pour la Suisse respectivement le 26 juin 1987 et le 24 octobre 2009.</w:t>
      </w:r>
      <w:r w:rsidR="009F0EE0" w:rsidRPr="00AD0A30">
        <w:rPr>
          <w:lang w:val="fr-CH"/>
        </w:rPr>
        <w:t xml:space="preserve"> </w:t>
      </w:r>
      <w:r w:rsidR="009C63AD" w:rsidRPr="00AD0A30">
        <w:rPr>
          <w:lang w:val="fr-CH"/>
        </w:rPr>
        <w:t xml:space="preserve">Pour assurer la mise en œuvre </w:t>
      </w:r>
      <w:r w:rsidR="006662A2" w:rsidRPr="00AD0A30">
        <w:rPr>
          <w:lang w:val="fr-CH"/>
        </w:rPr>
        <w:t>dudit</w:t>
      </w:r>
      <w:r w:rsidR="006652CF" w:rsidRPr="00AD0A30">
        <w:rPr>
          <w:lang w:val="fr-CH"/>
        </w:rPr>
        <w:t xml:space="preserve"> protocole</w:t>
      </w:r>
      <w:r w:rsidR="009C63AD" w:rsidRPr="00AD0A30">
        <w:rPr>
          <w:lang w:val="fr-CH"/>
        </w:rPr>
        <w:t>, le Conseil fédéral a institué la CNPT, entrée en activité le 1</w:t>
      </w:r>
      <w:r w:rsidR="009C63AD" w:rsidRPr="00AD0A30">
        <w:rPr>
          <w:vertAlign w:val="superscript"/>
          <w:lang w:val="fr-CH"/>
        </w:rPr>
        <w:t>er</w:t>
      </w:r>
      <w:r w:rsidR="009C63AD" w:rsidRPr="00AD0A30">
        <w:rPr>
          <w:lang w:val="fr-CH"/>
        </w:rPr>
        <w:t> janvier 2010 ;</w:t>
      </w:r>
    </w:p>
    <w:p w14:paraId="26332B53" w14:textId="77777777" w:rsidR="00D74163" w:rsidRPr="00AD0A30" w:rsidRDefault="00D74163" w:rsidP="009C63AD">
      <w:pPr>
        <w:pStyle w:val="Textkrper1"/>
        <w:numPr>
          <w:ilvl w:val="0"/>
          <w:numId w:val="38"/>
        </w:numPr>
        <w:tabs>
          <w:tab w:val="left" w:pos="504"/>
        </w:tabs>
        <w:spacing w:before="120"/>
        <w:ind w:left="1134" w:hanging="425"/>
        <w:jc w:val="both"/>
        <w:rPr>
          <w:lang w:val="fr-CH"/>
        </w:rPr>
      </w:pPr>
      <w:r w:rsidRPr="00AD0A30">
        <w:rPr>
          <w:lang w:val="fr-CH"/>
        </w:rPr>
        <w:t>la Convention du 20 novembre 1989 relative aux droits de l</w:t>
      </w:r>
      <w:r w:rsidR="00FC1ABA" w:rsidRPr="00AD0A30">
        <w:rPr>
          <w:lang w:val="fr-CH"/>
        </w:rPr>
        <w:t>’</w:t>
      </w:r>
      <w:r w:rsidRPr="00AD0A30">
        <w:rPr>
          <w:lang w:val="fr-CH"/>
        </w:rPr>
        <w:t>enfant (CRDE), entrée en vigueur pour la Suisse le 26 mars 1997 ;</w:t>
      </w:r>
      <w:r w:rsidR="001F5F1C" w:rsidRPr="00AD0A30">
        <w:rPr>
          <w:lang w:val="fr-CH"/>
        </w:rPr>
        <w:t xml:space="preserve"> </w:t>
      </w:r>
      <w:r w:rsidR="00C047AF">
        <w:rPr>
          <w:lang w:val="fr-CH"/>
        </w:rPr>
        <w:t xml:space="preserve">le Protocole facultatif du 25 mai 2000 se rapportant à la Convention relative aux droits de l’enfant, concernant la vente d’enfants, la prostitution des enfants et la pornographie mettant en scène des enfants, entré en </w:t>
      </w:r>
      <w:r w:rsidR="00C047AF">
        <w:rPr>
          <w:lang w:val="fr-CH"/>
        </w:rPr>
        <w:lastRenderedPageBreak/>
        <w:t>vigueur pour la Suisse le 19 octobre 2006 ; le Protocole facultatif du 19 décembre 2011 à la Convention relative aux droits de l’enfant établissant une procédure de présentation de communications, entré en vigueur pour la Suisse le 24 juillet 2017</w:t>
      </w:r>
      <w:r w:rsidR="00BC2A7F">
        <w:rPr>
          <w:lang w:val="fr-CH"/>
        </w:rPr>
        <w:t> ;</w:t>
      </w:r>
    </w:p>
    <w:p w14:paraId="1411CA0D" w14:textId="77777777" w:rsidR="00E64707" w:rsidRDefault="00BC2A7F" w:rsidP="00E64707">
      <w:pPr>
        <w:pStyle w:val="Textkrper1"/>
        <w:numPr>
          <w:ilvl w:val="0"/>
          <w:numId w:val="38"/>
        </w:numPr>
        <w:tabs>
          <w:tab w:val="left" w:pos="504"/>
        </w:tabs>
        <w:spacing w:before="120"/>
        <w:ind w:left="1134" w:hanging="425"/>
        <w:jc w:val="both"/>
        <w:rPr>
          <w:lang w:val="fr-CH"/>
        </w:rPr>
      </w:pPr>
      <w:r>
        <w:rPr>
          <w:lang w:val="fr-CH"/>
        </w:rPr>
        <w:t xml:space="preserve">la </w:t>
      </w:r>
      <w:r w:rsidR="006B67B0" w:rsidRPr="00BC2A7F">
        <w:rPr>
          <w:lang w:val="fr-CH"/>
        </w:rPr>
        <w:t>Convention du Conseil de l’Europe</w:t>
      </w:r>
      <w:r w:rsidR="006B67B0">
        <w:rPr>
          <w:lang w:val="fr-CH"/>
        </w:rPr>
        <w:t xml:space="preserve"> du 16 mai 2005 sur la lutte contre la traite des êtres humains, entrée en vigueur pour la Suisse le 1</w:t>
      </w:r>
      <w:r w:rsidR="006B67B0" w:rsidRPr="00BC2A7F">
        <w:rPr>
          <w:vertAlign w:val="superscript"/>
          <w:lang w:val="fr-CH"/>
        </w:rPr>
        <w:t>er</w:t>
      </w:r>
      <w:r w:rsidR="006B67B0">
        <w:rPr>
          <w:lang w:val="fr-CH"/>
        </w:rPr>
        <w:t xml:space="preserve"> avril 2013</w:t>
      </w:r>
      <w:r>
        <w:rPr>
          <w:lang w:val="fr-CH"/>
        </w:rPr>
        <w:t xml:space="preserve"> ; </w:t>
      </w:r>
    </w:p>
    <w:p w14:paraId="0980FF5C" w14:textId="77777777" w:rsidR="009C63AD" w:rsidRPr="00E64707" w:rsidRDefault="004A5F8A" w:rsidP="00E64707">
      <w:pPr>
        <w:pStyle w:val="Textkrper1"/>
        <w:numPr>
          <w:ilvl w:val="0"/>
          <w:numId w:val="38"/>
        </w:numPr>
        <w:tabs>
          <w:tab w:val="left" w:pos="504"/>
        </w:tabs>
        <w:spacing w:before="120"/>
        <w:ind w:left="1134" w:hanging="425"/>
        <w:jc w:val="both"/>
        <w:rPr>
          <w:lang w:val="fr-CH"/>
        </w:rPr>
      </w:pPr>
      <w:r w:rsidRPr="00E64707">
        <w:rPr>
          <w:lang w:val="fr-CH"/>
        </w:rPr>
        <w:t>les Conventions de Genève du 12 </w:t>
      </w:r>
      <w:r w:rsidR="009C63AD" w:rsidRPr="00E64707">
        <w:rPr>
          <w:lang w:val="fr-CH"/>
        </w:rPr>
        <w:t>août 1949 (CG) et leurs Protocoles additionnels du 8 juin 1977, entrés en vigueur pour la Suisse le 21 octobre 1950 ;</w:t>
      </w:r>
    </w:p>
    <w:p w14:paraId="34D12D76" w14:textId="77777777" w:rsidR="00741478" w:rsidRPr="00AD0A30" w:rsidRDefault="009C63AD" w:rsidP="00DB5772">
      <w:pPr>
        <w:pStyle w:val="Textkrper1"/>
        <w:numPr>
          <w:ilvl w:val="0"/>
          <w:numId w:val="38"/>
        </w:numPr>
        <w:tabs>
          <w:tab w:val="left" w:pos="504"/>
        </w:tabs>
        <w:spacing w:before="120"/>
        <w:ind w:left="1134" w:hanging="425"/>
        <w:jc w:val="both"/>
        <w:rPr>
          <w:lang w:val="fr-CH"/>
        </w:rPr>
      </w:pPr>
      <w:r w:rsidRPr="006D4309">
        <w:rPr>
          <w:lang w:val="fr-CH"/>
        </w:rPr>
        <w:t xml:space="preserve">le </w:t>
      </w:r>
      <w:r w:rsidRPr="00AD0A30">
        <w:rPr>
          <w:lang w:val="fr-CH"/>
        </w:rPr>
        <w:t>Statut de Rome de la Cour pénale internationale du 17 juillet 1998, entré en vigueur pour la Suisse le 1</w:t>
      </w:r>
      <w:r w:rsidRPr="00AD0A30">
        <w:rPr>
          <w:vertAlign w:val="superscript"/>
          <w:lang w:val="fr-CH"/>
        </w:rPr>
        <w:t>er</w:t>
      </w:r>
      <w:r w:rsidRPr="00AD0A30">
        <w:rPr>
          <w:lang w:val="fr-CH"/>
        </w:rPr>
        <w:t> juillet 2002 (ci-après « Statut de Rome »).</w:t>
      </w:r>
      <w:r w:rsidR="005659B0" w:rsidRPr="00AD0A30">
        <w:rPr>
          <w:lang w:val="fr-CH"/>
        </w:rPr>
        <w:t xml:space="preserve"> </w:t>
      </w:r>
    </w:p>
    <w:p w14:paraId="57C9D4D1" w14:textId="77777777" w:rsidR="00A802C6" w:rsidRPr="00AD0A30" w:rsidRDefault="009C63AD" w:rsidP="00F67D37">
      <w:pPr>
        <w:pStyle w:val="Caption"/>
        <w:numPr>
          <w:ilvl w:val="0"/>
          <w:numId w:val="45"/>
        </w:numPr>
        <w:tabs>
          <w:tab w:val="left" w:pos="709"/>
        </w:tabs>
        <w:ind w:left="709" w:hanging="567"/>
        <w:rPr>
          <w:lang w:val="fr-CH"/>
        </w:rPr>
      </w:pPr>
      <w:r w:rsidRPr="00F67D37">
        <w:rPr>
          <w:lang w:val="fr-CH"/>
        </w:rPr>
        <w:t>La place de la Convention dans la hiérarchie des normes découle du système moniste en vigueur en Suisse :</w:t>
      </w:r>
      <w:r w:rsidR="005659B0" w:rsidRPr="00F67D37">
        <w:rPr>
          <w:lang w:val="fr-CH"/>
        </w:rPr>
        <w:t xml:space="preserve"> </w:t>
      </w:r>
      <w:r w:rsidR="009124DB" w:rsidRPr="00F67D37">
        <w:rPr>
          <w:lang w:val="fr-CH"/>
        </w:rPr>
        <w:t>une norme internationale approuvée par la Suisse intègre l</w:t>
      </w:r>
      <w:r w:rsidR="00FC1ABA" w:rsidRPr="00F67D37">
        <w:rPr>
          <w:lang w:val="fr-CH"/>
        </w:rPr>
        <w:t>’</w:t>
      </w:r>
      <w:r w:rsidR="009124DB" w:rsidRPr="00F67D37">
        <w:rPr>
          <w:lang w:val="fr-CH"/>
        </w:rPr>
        <w:t>ordre juridique suisse et fait partie intégrante du droit fédéral.</w:t>
      </w:r>
      <w:r w:rsidR="005659B0" w:rsidRPr="00F67D37">
        <w:rPr>
          <w:lang w:val="fr-CH"/>
        </w:rPr>
        <w:t xml:space="preserve"> </w:t>
      </w:r>
      <w:r w:rsidR="009124DB" w:rsidRPr="00F67D37">
        <w:rPr>
          <w:lang w:val="fr-CH"/>
        </w:rPr>
        <w:t xml:space="preserve">Le droit fédéral prime sur le droit cantonal </w:t>
      </w:r>
      <w:r w:rsidR="00547249" w:rsidRPr="00F67D37">
        <w:rPr>
          <w:lang w:val="fr-CH"/>
        </w:rPr>
        <w:t>en vertu</w:t>
      </w:r>
      <w:r w:rsidR="009124DB" w:rsidRPr="00F67D37">
        <w:rPr>
          <w:lang w:val="fr-CH"/>
        </w:rPr>
        <w:t xml:space="preserve"> de l</w:t>
      </w:r>
      <w:r w:rsidR="00FC1ABA" w:rsidRPr="00F67D37">
        <w:rPr>
          <w:lang w:val="fr-CH"/>
        </w:rPr>
        <w:t>’</w:t>
      </w:r>
      <w:r w:rsidR="009124DB" w:rsidRPr="00F67D37">
        <w:rPr>
          <w:lang w:val="fr-CH"/>
        </w:rPr>
        <w:t>art. 49, al. 1, Cst.</w:t>
      </w:r>
      <w:r w:rsidR="005659B0" w:rsidRPr="00F67D37">
        <w:rPr>
          <w:lang w:val="fr-CH"/>
        </w:rPr>
        <w:t xml:space="preserve"> </w:t>
      </w:r>
      <w:r w:rsidR="00547249" w:rsidRPr="00F67D37">
        <w:rPr>
          <w:lang w:val="fr-CH"/>
        </w:rPr>
        <w:t>La Convention doit être appliquée par les tribunaux et les autorités comme les autre</w:t>
      </w:r>
      <w:r w:rsidR="005659B0" w:rsidRPr="00F67D37">
        <w:rPr>
          <w:lang w:val="fr-CH"/>
        </w:rPr>
        <w:t>s normes de droit fédéral (art. </w:t>
      </w:r>
      <w:r w:rsidR="00547249" w:rsidRPr="00F67D37">
        <w:rPr>
          <w:lang w:val="fr-CH"/>
        </w:rPr>
        <w:t>190 Cst</w:t>
      </w:r>
      <w:r w:rsidR="00DB5772" w:rsidRPr="00F67D37">
        <w:rPr>
          <w:lang w:val="fr-CH"/>
        </w:rPr>
        <w:t>.</w:t>
      </w:r>
      <w:r w:rsidR="00547249" w:rsidRPr="00F67D37">
        <w:rPr>
          <w:lang w:val="fr-CH"/>
        </w:rPr>
        <w:t>).</w:t>
      </w:r>
      <w:r w:rsidR="00DB5772" w:rsidRPr="00F67D37">
        <w:rPr>
          <w:lang w:val="fr-CH"/>
        </w:rPr>
        <w:t xml:space="preserve"> </w:t>
      </w:r>
      <w:r w:rsidR="00692832" w:rsidRPr="00F67D37">
        <w:rPr>
          <w:lang w:val="fr-CH"/>
        </w:rPr>
        <w:t>Pour que le particulier puisse se</w:t>
      </w:r>
      <w:r w:rsidR="00692832" w:rsidRPr="00AD0A30">
        <w:rPr>
          <w:lang w:val="fr-CH"/>
        </w:rPr>
        <w:t xml:space="preserve"> prévaloir d</w:t>
      </w:r>
      <w:r w:rsidR="00FC1ABA" w:rsidRPr="00AD0A30">
        <w:rPr>
          <w:lang w:val="fr-CH"/>
        </w:rPr>
        <w:t>’</w:t>
      </w:r>
      <w:r w:rsidR="00692832" w:rsidRPr="00AD0A30">
        <w:rPr>
          <w:lang w:val="fr-CH"/>
        </w:rPr>
        <w:t>une disposition conventionnelle, celle-ci doit être considérée comme d</w:t>
      </w:r>
      <w:r w:rsidR="00FC1ABA" w:rsidRPr="00AD0A30">
        <w:rPr>
          <w:lang w:val="fr-CH"/>
        </w:rPr>
        <w:t>’</w:t>
      </w:r>
      <w:r w:rsidR="00692832" w:rsidRPr="00AD0A30">
        <w:rPr>
          <w:lang w:val="fr-CH"/>
        </w:rPr>
        <w:t>application directe.</w:t>
      </w:r>
      <w:r w:rsidR="00720C51" w:rsidRPr="00AD0A30">
        <w:rPr>
          <w:lang w:val="fr-CH"/>
        </w:rPr>
        <w:t xml:space="preserve"> La jurisprudence a défini les normes de droit international d</w:t>
      </w:r>
      <w:r w:rsidR="00FC1ABA" w:rsidRPr="00AD0A30">
        <w:rPr>
          <w:lang w:val="fr-CH"/>
        </w:rPr>
        <w:t>’</w:t>
      </w:r>
      <w:r w:rsidR="00720C51" w:rsidRPr="00AD0A30">
        <w:rPr>
          <w:lang w:val="fr-CH"/>
        </w:rPr>
        <w:t>application directe ainsi</w:t>
      </w:r>
      <w:bookmarkStart w:id="44" w:name="_Ref523844639"/>
      <w:r w:rsidR="00720C51" w:rsidRPr="00F67D37">
        <w:rPr>
          <w:rStyle w:val="FootnoteReference"/>
          <w:lang w:val="fr-CH"/>
        </w:rPr>
        <w:footnoteReference w:id="8"/>
      </w:r>
      <w:bookmarkEnd w:id="44"/>
      <w:r w:rsidR="00720C51" w:rsidRPr="0088063C">
        <w:rPr>
          <w:rStyle w:val="FootnoteReference"/>
          <w:lang w:val="fr-CH"/>
        </w:rPr>
        <w:t> </w:t>
      </w:r>
      <w:r w:rsidR="00720C51" w:rsidRPr="00AD0A30">
        <w:rPr>
          <w:lang w:val="fr-CH"/>
        </w:rPr>
        <w:t>:</w:t>
      </w:r>
    </w:p>
    <w:p w14:paraId="74F644AB" w14:textId="77777777" w:rsidR="00A802C6" w:rsidRPr="00AD0A30" w:rsidRDefault="00720C51" w:rsidP="00720C51">
      <w:pPr>
        <w:pStyle w:val="Caption"/>
        <w:numPr>
          <w:ilvl w:val="1"/>
          <w:numId w:val="37"/>
        </w:numPr>
        <w:tabs>
          <w:tab w:val="left" w:pos="504"/>
        </w:tabs>
        <w:spacing w:before="0"/>
        <w:ind w:left="1134" w:hanging="425"/>
        <w:rPr>
          <w:lang w:val="fr-CH"/>
        </w:rPr>
      </w:pPr>
      <w:r w:rsidRPr="00AD0A30">
        <w:rPr>
          <w:lang w:val="fr-CH"/>
        </w:rPr>
        <w:t>la disposition concerne les droits et les obligations de l</w:t>
      </w:r>
      <w:r w:rsidR="00FC1ABA" w:rsidRPr="00AD0A30">
        <w:rPr>
          <w:lang w:val="fr-CH"/>
        </w:rPr>
        <w:t>’</w:t>
      </w:r>
      <w:r w:rsidRPr="00AD0A30">
        <w:rPr>
          <w:lang w:val="fr-CH"/>
        </w:rPr>
        <w:t>individu ;</w:t>
      </w:r>
    </w:p>
    <w:p w14:paraId="26B53FCC" w14:textId="77777777" w:rsidR="00A802C6" w:rsidRPr="00AD0A30" w:rsidRDefault="00720C51" w:rsidP="00393894">
      <w:pPr>
        <w:pStyle w:val="Caption"/>
        <w:numPr>
          <w:ilvl w:val="1"/>
          <w:numId w:val="37"/>
        </w:numPr>
        <w:tabs>
          <w:tab w:val="left" w:pos="504"/>
        </w:tabs>
        <w:spacing w:before="0"/>
        <w:ind w:left="1134" w:hanging="425"/>
        <w:rPr>
          <w:lang w:val="fr-CH"/>
        </w:rPr>
      </w:pPr>
      <w:r w:rsidRPr="00AD0A30">
        <w:rPr>
          <w:lang w:val="fr-CH"/>
        </w:rPr>
        <w:t>la disposition est justiciable, c</w:t>
      </w:r>
      <w:r w:rsidR="00FC1ABA" w:rsidRPr="00AD0A30">
        <w:rPr>
          <w:lang w:val="fr-CH"/>
        </w:rPr>
        <w:t>’</w:t>
      </w:r>
      <w:r w:rsidRPr="00AD0A30">
        <w:rPr>
          <w:lang w:val="fr-CH"/>
        </w:rPr>
        <w:t>est-à-dire suffisamment concrète et claire pour être directement applicable à un cas d</w:t>
      </w:r>
      <w:r w:rsidR="00FC1ABA" w:rsidRPr="00AD0A30">
        <w:rPr>
          <w:lang w:val="fr-CH"/>
        </w:rPr>
        <w:t>’</w:t>
      </w:r>
      <w:r w:rsidRPr="00AD0A30">
        <w:rPr>
          <w:lang w:val="fr-CH"/>
        </w:rPr>
        <w:t>espèce par une autorité ou un tribunal ;</w:t>
      </w:r>
    </w:p>
    <w:p w14:paraId="125D2956" w14:textId="77777777" w:rsidR="00A802C6" w:rsidRPr="00AD0A30" w:rsidRDefault="00393894" w:rsidP="00393894">
      <w:pPr>
        <w:pStyle w:val="Caption"/>
        <w:numPr>
          <w:ilvl w:val="1"/>
          <w:numId w:val="37"/>
        </w:numPr>
        <w:tabs>
          <w:tab w:val="left" w:pos="1287"/>
        </w:tabs>
        <w:spacing w:before="0"/>
        <w:ind w:left="1134" w:hanging="425"/>
        <w:rPr>
          <w:lang w:val="fr-CH"/>
        </w:rPr>
      </w:pPr>
      <w:r w:rsidRPr="00AD0A30">
        <w:rPr>
          <w:lang w:val="fr-CH"/>
        </w:rPr>
        <w:t>la disposition s</w:t>
      </w:r>
      <w:r w:rsidR="00FC1ABA" w:rsidRPr="00AD0A30">
        <w:rPr>
          <w:lang w:val="fr-CH"/>
        </w:rPr>
        <w:t>’</w:t>
      </w:r>
      <w:r w:rsidRPr="00AD0A30">
        <w:rPr>
          <w:lang w:val="fr-CH"/>
        </w:rPr>
        <w:t>adresse à des autorités chargées d</w:t>
      </w:r>
      <w:r w:rsidR="00FC1ABA" w:rsidRPr="00AD0A30">
        <w:rPr>
          <w:lang w:val="fr-CH"/>
        </w:rPr>
        <w:t>’</w:t>
      </w:r>
      <w:r w:rsidRPr="00AD0A30">
        <w:rPr>
          <w:lang w:val="fr-CH"/>
        </w:rPr>
        <w:t>appliquer le droit et non à des autorités législatives.</w:t>
      </w:r>
    </w:p>
    <w:p w14:paraId="1B0792E0" w14:textId="77777777" w:rsidR="00A802C6" w:rsidRPr="00E96429" w:rsidRDefault="00977782" w:rsidP="00D967E8">
      <w:pPr>
        <w:pStyle w:val="Heading2"/>
        <w:tabs>
          <w:tab w:val="left" w:pos="504"/>
        </w:tabs>
        <w:rPr>
          <w:lang w:val="fr-CH"/>
        </w:rPr>
      </w:pPr>
      <w:bookmarkStart w:id="45" w:name="_Toc532226956"/>
      <w:r>
        <w:rPr>
          <w:lang w:val="fr-CH"/>
        </w:rPr>
        <w:t xml:space="preserve">B. </w:t>
      </w:r>
      <w:r w:rsidR="00D967E8">
        <w:rPr>
          <w:lang w:val="fr-CH"/>
        </w:rPr>
        <w:t>A</w:t>
      </w:r>
      <w:r w:rsidR="00393894" w:rsidRPr="00E96429">
        <w:rPr>
          <w:lang w:val="fr-CH"/>
        </w:rPr>
        <w:t>pplication des bases légales pour la prévention et la poursuite</w:t>
      </w:r>
      <w:r w:rsidR="00D967E8">
        <w:rPr>
          <w:lang w:val="fr-CH"/>
        </w:rPr>
        <w:t xml:space="preserve"> de</w:t>
      </w:r>
      <w:r w:rsidR="005E1DDD">
        <w:rPr>
          <w:lang w:val="fr-CH"/>
        </w:rPr>
        <w:t xml:space="preserve"> la</w:t>
      </w:r>
      <w:r w:rsidR="00E87C5E">
        <w:rPr>
          <w:lang w:val="fr-CH"/>
        </w:rPr>
        <w:t xml:space="preserve"> </w:t>
      </w:r>
      <w:r w:rsidR="00D967E8">
        <w:rPr>
          <w:lang w:val="fr-CH"/>
        </w:rPr>
        <w:t>disparition forcée et cas concrets</w:t>
      </w:r>
      <w:bookmarkEnd w:id="45"/>
    </w:p>
    <w:p w14:paraId="0C9A4B8F" w14:textId="77777777" w:rsidR="00A802C6" w:rsidRPr="00E96429" w:rsidRDefault="00393894" w:rsidP="00F67D37">
      <w:pPr>
        <w:pStyle w:val="Caption"/>
        <w:numPr>
          <w:ilvl w:val="0"/>
          <w:numId w:val="45"/>
        </w:numPr>
        <w:tabs>
          <w:tab w:val="left" w:pos="709"/>
        </w:tabs>
        <w:ind w:left="709" w:hanging="567"/>
        <w:rPr>
          <w:lang w:val="fr-CH"/>
        </w:rPr>
      </w:pPr>
      <w:r w:rsidRPr="00AD0A30">
        <w:rPr>
          <w:lang w:val="fr-CH"/>
        </w:rPr>
        <w:t>La Suisse a défini</w:t>
      </w:r>
      <w:r w:rsidR="00DB5772" w:rsidRPr="00AD0A30">
        <w:rPr>
          <w:lang w:val="fr-CH"/>
        </w:rPr>
        <w:t xml:space="preserve"> clairement</w:t>
      </w:r>
      <w:r w:rsidRPr="00AD0A30">
        <w:rPr>
          <w:lang w:val="fr-CH"/>
        </w:rPr>
        <w:t xml:space="preserve"> des procédures administratives permettant une réaction fiable et efficace en cas de soupçon de disparition forcée.</w:t>
      </w:r>
      <w:r w:rsidR="005C690F" w:rsidRPr="00AD0A30">
        <w:rPr>
          <w:lang w:val="fr-CH"/>
        </w:rPr>
        <w:t xml:space="preserve"> </w:t>
      </w:r>
      <w:r w:rsidRPr="00AD0A30">
        <w:rPr>
          <w:lang w:val="fr-CH"/>
        </w:rPr>
        <w:t>Lorsqu</w:t>
      </w:r>
      <w:r w:rsidR="00FC1ABA" w:rsidRPr="00AD0A30">
        <w:rPr>
          <w:lang w:val="fr-CH"/>
        </w:rPr>
        <w:t>’</w:t>
      </w:r>
      <w:r w:rsidRPr="00AD0A30">
        <w:rPr>
          <w:lang w:val="fr-CH"/>
        </w:rPr>
        <w:t>une personne est portée disparue, ses proches peuvent lancer une demande de recherche via le réseau récemment mis en place entre la Confédération et les cantons.</w:t>
      </w:r>
      <w:r w:rsidR="00297EE2" w:rsidRPr="00AD0A30">
        <w:rPr>
          <w:lang w:val="fr-CH"/>
        </w:rPr>
        <w:t xml:space="preserve"> </w:t>
      </w:r>
      <w:r w:rsidR="00FF35B3" w:rsidRPr="00AD0A30">
        <w:rPr>
          <w:lang w:val="fr-CH"/>
        </w:rPr>
        <w:t>Un examen du cas fait suite au dépôt de cette demande, puis il est mentionné s</w:t>
      </w:r>
      <w:r w:rsidR="00FC1ABA" w:rsidRPr="00AD0A30">
        <w:rPr>
          <w:lang w:val="fr-CH"/>
        </w:rPr>
        <w:t>’</w:t>
      </w:r>
      <w:r w:rsidR="00FF35B3" w:rsidRPr="00AD0A30">
        <w:rPr>
          <w:lang w:val="fr-CH"/>
        </w:rPr>
        <w:t>il s</w:t>
      </w:r>
      <w:r w:rsidR="00FC1ABA" w:rsidRPr="00AD0A30">
        <w:rPr>
          <w:lang w:val="fr-CH"/>
        </w:rPr>
        <w:t>’</w:t>
      </w:r>
      <w:r w:rsidR="00FF35B3" w:rsidRPr="00AD0A30">
        <w:rPr>
          <w:lang w:val="fr-CH"/>
        </w:rPr>
        <w:t>agit ou non d</w:t>
      </w:r>
      <w:r w:rsidR="00FC1ABA" w:rsidRPr="00AD0A30">
        <w:rPr>
          <w:lang w:val="fr-CH"/>
        </w:rPr>
        <w:t>’</w:t>
      </w:r>
      <w:r w:rsidR="00FF35B3" w:rsidRPr="00AD0A30">
        <w:rPr>
          <w:lang w:val="fr-CH"/>
        </w:rPr>
        <w:t xml:space="preserve">une disparition forcée aux termes de la Convention </w:t>
      </w:r>
      <w:r w:rsidR="00FF35B3" w:rsidRPr="00F67D37">
        <w:rPr>
          <w:i/>
          <w:lang w:val="fr-CH"/>
        </w:rPr>
        <w:t>(pour des informations sur la création et le fonctionnement du réseau, voir par. 106 s.)</w:t>
      </w:r>
      <w:r w:rsidR="00FF35B3" w:rsidRPr="00AD0A30">
        <w:rPr>
          <w:lang w:val="fr-CH"/>
        </w:rPr>
        <w:t>. L</w:t>
      </w:r>
      <w:r w:rsidR="00FC1ABA" w:rsidRPr="00AD0A30">
        <w:rPr>
          <w:lang w:val="fr-CH"/>
        </w:rPr>
        <w:t>’</w:t>
      </w:r>
      <w:r w:rsidR="00FF35B3" w:rsidRPr="00AD0A30">
        <w:rPr>
          <w:lang w:val="fr-CH"/>
        </w:rPr>
        <w:t>Office fédéral de la police tient une statistique sur les demandes de proches concernant une éventuelle disparition forcée ainsi que sur le fait de savoir s</w:t>
      </w:r>
      <w:r w:rsidR="00FC1ABA" w:rsidRPr="00AD0A30">
        <w:rPr>
          <w:lang w:val="fr-CH"/>
        </w:rPr>
        <w:t>’</w:t>
      </w:r>
      <w:r w:rsidR="00FF35B3" w:rsidRPr="00AD0A30">
        <w:rPr>
          <w:lang w:val="fr-CH"/>
        </w:rPr>
        <w:t>il s</w:t>
      </w:r>
      <w:r w:rsidR="00FC1ABA" w:rsidRPr="00AD0A30">
        <w:rPr>
          <w:lang w:val="fr-CH"/>
        </w:rPr>
        <w:t>’</w:t>
      </w:r>
      <w:r w:rsidR="00FF35B3" w:rsidRPr="00AD0A30">
        <w:rPr>
          <w:lang w:val="fr-CH"/>
        </w:rPr>
        <w:t>agissait d</w:t>
      </w:r>
      <w:r w:rsidR="00FC1ABA" w:rsidRPr="00AD0A30">
        <w:rPr>
          <w:lang w:val="fr-CH"/>
        </w:rPr>
        <w:t>’</w:t>
      </w:r>
      <w:r w:rsidR="00FF35B3" w:rsidRPr="00AD0A30">
        <w:rPr>
          <w:lang w:val="fr-CH"/>
        </w:rPr>
        <w:t xml:space="preserve">une disparition forcée au sens </w:t>
      </w:r>
      <w:r w:rsidR="00FF35B3" w:rsidRPr="00AD0A30">
        <w:rPr>
          <w:lang w:val="fr-CH"/>
        </w:rPr>
        <w:lastRenderedPageBreak/>
        <w:t>de la Convention. Cette pratique a été introduite le 1</w:t>
      </w:r>
      <w:r w:rsidR="00FF35B3" w:rsidRPr="00F67D37">
        <w:rPr>
          <w:lang w:val="fr-CH"/>
        </w:rPr>
        <w:t>er</w:t>
      </w:r>
      <w:r w:rsidR="00FF35B3" w:rsidRPr="00AD0A30">
        <w:rPr>
          <w:lang w:val="fr-CH"/>
        </w:rPr>
        <w:t> janvier</w:t>
      </w:r>
      <w:r w:rsidR="00FF35B3" w:rsidRPr="00E96429">
        <w:rPr>
          <w:lang w:val="fr-CH"/>
        </w:rPr>
        <w:t xml:space="preserve"> 2017.</w:t>
      </w:r>
      <w:r w:rsidR="00C55B23" w:rsidRPr="00E96429">
        <w:rPr>
          <w:lang w:val="fr-CH"/>
        </w:rPr>
        <w:t xml:space="preserve"> </w:t>
      </w:r>
      <w:r w:rsidR="00FF35B3" w:rsidRPr="00E96429">
        <w:rPr>
          <w:lang w:val="fr-CH"/>
        </w:rPr>
        <w:t xml:space="preserve">Les données recueillies peuvent être classées par sexe, âge, situation géographique, nombre de </w:t>
      </w:r>
      <w:r w:rsidR="00FF35B3" w:rsidRPr="00FB5515">
        <w:rPr>
          <w:lang w:val="fr-CH"/>
        </w:rPr>
        <w:t>demandes</w:t>
      </w:r>
      <w:r w:rsidR="00FF35B3" w:rsidRPr="00E96429">
        <w:rPr>
          <w:lang w:val="fr-CH"/>
        </w:rPr>
        <w:t xml:space="preserve"> déposées auprès des autorités nationales et résultat des recherches</w:t>
      </w:r>
      <w:r w:rsidR="00C55B23" w:rsidRPr="00E96429">
        <w:rPr>
          <w:lang w:val="fr-CH"/>
        </w:rPr>
        <w:t>.</w:t>
      </w:r>
      <w:r w:rsidR="00AA4497" w:rsidRPr="00E96429">
        <w:rPr>
          <w:lang w:val="fr-CH"/>
        </w:rPr>
        <w:t xml:space="preserve"> </w:t>
      </w:r>
      <w:r w:rsidR="00C55B23" w:rsidRPr="00E96429">
        <w:rPr>
          <w:lang w:val="fr-CH"/>
        </w:rPr>
        <w:t>Depuis l</w:t>
      </w:r>
      <w:r w:rsidR="00FC1ABA" w:rsidRPr="00E96429">
        <w:rPr>
          <w:lang w:val="fr-CH"/>
        </w:rPr>
        <w:t>’</w:t>
      </w:r>
      <w:r w:rsidR="00C55B23" w:rsidRPr="00E96429">
        <w:rPr>
          <w:lang w:val="fr-CH"/>
        </w:rPr>
        <w:t>ouverture du portail électronique sur le site de l</w:t>
      </w:r>
      <w:r w:rsidR="00FC1ABA" w:rsidRPr="00E96429">
        <w:rPr>
          <w:lang w:val="fr-CH"/>
        </w:rPr>
        <w:t>’</w:t>
      </w:r>
      <w:r w:rsidR="00C55B23" w:rsidRPr="00E96429">
        <w:rPr>
          <w:lang w:val="fr-CH"/>
        </w:rPr>
        <w:t xml:space="preserve">Office fédéral de la police, trois demandes ont été déposées au sujet de personnes disparues. </w:t>
      </w:r>
      <w:r w:rsidR="00C55B23" w:rsidRPr="00FB5515">
        <w:rPr>
          <w:lang w:val="fr-CH"/>
        </w:rPr>
        <w:t>Il s</w:t>
      </w:r>
      <w:r w:rsidR="00FC1ABA" w:rsidRPr="00FB5515">
        <w:rPr>
          <w:lang w:val="fr-CH"/>
        </w:rPr>
        <w:t>’</w:t>
      </w:r>
      <w:r w:rsidR="00C55B23" w:rsidRPr="00FB5515">
        <w:rPr>
          <w:lang w:val="fr-CH"/>
        </w:rPr>
        <w:t>agissait exclusivement de disparitions ne constituant pas des disparitions forcées.</w:t>
      </w:r>
      <w:r w:rsidR="00AA4497" w:rsidRPr="00FB5515">
        <w:rPr>
          <w:lang w:val="fr-CH"/>
        </w:rPr>
        <w:t xml:space="preserve"> </w:t>
      </w:r>
      <w:r w:rsidR="0062554F" w:rsidRPr="00FB5515">
        <w:rPr>
          <w:lang w:val="fr-CH"/>
        </w:rPr>
        <w:t>Dans l</w:t>
      </w:r>
      <w:r w:rsidR="0062554F" w:rsidRPr="00E96429">
        <w:rPr>
          <w:lang w:val="fr-CH"/>
        </w:rPr>
        <w:t>es trois cas, les auteurs des demandes ont été redirigés vers les postes de police compétents.</w:t>
      </w:r>
    </w:p>
    <w:p w14:paraId="1651588F" w14:textId="77777777" w:rsidR="00A802C6" w:rsidRPr="00AD0A30" w:rsidRDefault="000C5535" w:rsidP="00F67D37">
      <w:pPr>
        <w:pStyle w:val="Caption"/>
        <w:numPr>
          <w:ilvl w:val="0"/>
          <w:numId w:val="45"/>
        </w:numPr>
        <w:tabs>
          <w:tab w:val="left" w:pos="709"/>
        </w:tabs>
        <w:ind w:left="709" w:hanging="567"/>
        <w:rPr>
          <w:lang w:val="fr-CH"/>
        </w:rPr>
      </w:pPr>
      <w:r w:rsidRPr="00AD0A30">
        <w:rPr>
          <w:lang w:val="fr-CH"/>
        </w:rPr>
        <w:t>Ainsi, aucun cas de disparition forcée au sens de la Convention n</w:t>
      </w:r>
      <w:r w:rsidR="00FC1ABA" w:rsidRPr="00AD0A30">
        <w:rPr>
          <w:lang w:val="fr-CH"/>
        </w:rPr>
        <w:t>’</w:t>
      </w:r>
      <w:r w:rsidRPr="00AD0A30">
        <w:rPr>
          <w:lang w:val="fr-CH"/>
        </w:rPr>
        <w:t>a été signalé en Suisse pour l</w:t>
      </w:r>
      <w:r w:rsidR="00FC1ABA" w:rsidRPr="00AD0A30">
        <w:rPr>
          <w:lang w:val="fr-CH"/>
        </w:rPr>
        <w:t>’</w:t>
      </w:r>
      <w:r w:rsidRPr="00AD0A30">
        <w:rPr>
          <w:lang w:val="fr-CH"/>
        </w:rPr>
        <w:t>instant</w:t>
      </w:r>
      <w:r w:rsidR="00AE0C7D" w:rsidRPr="00AD0A30">
        <w:rPr>
          <w:lang w:val="fr-CH"/>
        </w:rPr>
        <w:t>, que ce soit au niveau fédéral ou au niveau cantonal.</w:t>
      </w:r>
      <w:r w:rsidR="00AA4497" w:rsidRPr="00AD0A30">
        <w:rPr>
          <w:lang w:val="fr-CH"/>
        </w:rPr>
        <w:t xml:space="preserve"> </w:t>
      </w:r>
      <w:r w:rsidR="002D3794" w:rsidRPr="00AD0A30">
        <w:rPr>
          <w:lang w:val="fr-CH"/>
        </w:rPr>
        <w:t>Il en résulte qu</w:t>
      </w:r>
      <w:r w:rsidR="00FC1ABA" w:rsidRPr="00AD0A30">
        <w:rPr>
          <w:lang w:val="fr-CH"/>
        </w:rPr>
        <w:t>’</w:t>
      </w:r>
      <w:r w:rsidR="002D3794" w:rsidRPr="00AD0A30">
        <w:rPr>
          <w:lang w:val="fr-CH"/>
        </w:rPr>
        <w:t>aucune procédure d</w:t>
      </w:r>
      <w:r w:rsidR="00FC1ABA" w:rsidRPr="00AD0A30">
        <w:rPr>
          <w:lang w:val="fr-CH"/>
        </w:rPr>
        <w:t>’</w:t>
      </w:r>
      <w:r w:rsidR="002D3794" w:rsidRPr="00AD0A30">
        <w:rPr>
          <w:lang w:val="fr-CH"/>
        </w:rPr>
        <w:t>enquête ni aucune procédure judiciaire</w:t>
      </w:r>
      <w:r w:rsidR="003B13EC" w:rsidRPr="00AD0A30">
        <w:rPr>
          <w:lang w:val="fr-CH"/>
        </w:rPr>
        <w:t xml:space="preserve"> approfondies</w:t>
      </w:r>
      <w:r w:rsidR="002D3794" w:rsidRPr="00AD0A30">
        <w:rPr>
          <w:lang w:val="fr-CH"/>
        </w:rPr>
        <w:t xml:space="preserve"> </w:t>
      </w:r>
      <w:r w:rsidR="00460DEB" w:rsidRPr="00AD0A30">
        <w:rPr>
          <w:lang w:val="fr-CH"/>
        </w:rPr>
        <w:t>portant sur</w:t>
      </w:r>
      <w:r w:rsidR="0065400A" w:rsidRPr="00AD0A30">
        <w:rPr>
          <w:lang w:val="fr-CH"/>
        </w:rPr>
        <w:t xml:space="preserve"> </w:t>
      </w:r>
      <w:r w:rsidR="00E95BFB" w:rsidRPr="00AD0A30">
        <w:rPr>
          <w:lang w:val="fr-CH"/>
        </w:rPr>
        <w:t>l</w:t>
      </w:r>
      <w:r w:rsidR="00FC1ABA" w:rsidRPr="00AD0A30">
        <w:rPr>
          <w:lang w:val="fr-CH"/>
        </w:rPr>
        <w:t>’</w:t>
      </w:r>
      <w:r w:rsidR="00E95BFB" w:rsidRPr="00AD0A30">
        <w:rPr>
          <w:lang w:val="fr-CH"/>
        </w:rPr>
        <w:t>implication d</w:t>
      </w:r>
      <w:r w:rsidR="00FC1ABA" w:rsidRPr="00AD0A30">
        <w:rPr>
          <w:lang w:val="fr-CH"/>
        </w:rPr>
        <w:t>’</w:t>
      </w:r>
      <w:r w:rsidR="00E95BFB" w:rsidRPr="00AD0A30">
        <w:rPr>
          <w:lang w:val="fr-CH"/>
        </w:rPr>
        <w:t>une autorité suisse dans un cas de disparition forcée</w:t>
      </w:r>
      <w:r w:rsidR="0065400A" w:rsidRPr="00AD0A30">
        <w:rPr>
          <w:lang w:val="fr-CH"/>
        </w:rPr>
        <w:t xml:space="preserve"> </w:t>
      </w:r>
      <w:r w:rsidR="002D3794" w:rsidRPr="00AD0A30">
        <w:rPr>
          <w:lang w:val="fr-CH"/>
        </w:rPr>
        <w:t>n</w:t>
      </w:r>
      <w:r w:rsidR="00FC1ABA" w:rsidRPr="00AD0A30">
        <w:rPr>
          <w:lang w:val="fr-CH"/>
        </w:rPr>
        <w:t>’</w:t>
      </w:r>
      <w:r w:rsidR="006357C8" w:rsidRPr="00AD0A30">
        <w:rPr>
          <w:lang w:val="fr-CH"/>
        </w:rPr>
        <w:t>ont encore été menées</w:t>
      </w:r>
      <w:r w:rsidR="002D3794" w:rsidRPr="00AD0A30">
        <w:rPr>
          <w:lang w:val="fr-CH"/>
        </w:rPr>
        <w:t>.</w:t>
      </w:r>
    </w:p>
    <w:p w14:paraId="49BF34D9" w14:textId="77777777" w:rsidR="00A802C6" w:rsidRPr="00AD0A30" w:rsidRDefault="005960A9" w:rsidP="001B7E8E">
      <w:pPr>
        <w:pStyle w:val="Heading1"/>
        <w:tabs>
          <w:tab w:val="left" w:pos="504"/>
        </w:tabs>
        <w:rPr>
          <w:lang w:val="fr-CH"/>
        </w:rPr>
      </w:pPr>
      <w:bookmarkStart w:id="46" w:name="_Toc532226957"/>
      <w:r w:rsidRPr="00AD0A30">
        <w:rPr>
          <w:lang w:val="fr-CH"/>
        </w:rPr>
        <w:t xml:space="preserve">Partie III : </w:t>
      </w:r>
      <w:bookmarkEnd w:id="40"/>
      <w:r w:rsidRPr="00AD0A30">
        <w:rPr>
          <w:lang w:val="fr-CH"/>
        </w:rPr>
        <w:t>Présentation article par article de la mise en œuvre de la Convention</w:t>
      </w:r>
      <w:bookmarkEnd w:id="46"/>
    </w:p>
    <w:p w14:paraId="475B4CF0" w14:textId="77777777" w:rsidR="00A802C6" w:rsidRPr="00AD0A30" w:rsidRDefault="000A6BA4" w:rsidP="00F67D37">
      <w:pPr>
        <w:pStyle w:val="Caption"/>
        <w:numPr>
          <w:ilvl w:val="0"/>
          <w:numId w:val="45"/>
        </w:numPr>
        <w:tabs>
          <w:tab w:val="left" w:pos="709"/>
        </w:tabs>
        <w:ind w:left="709" w:hanging="567"/>
        <w:rPr>
          <w:lang w:val="fr-CH"/>
        </w:rPr>
      </w:pPr>
      <w:r w:rsidRPr="00AD0A30">
        <w:rPr>
          <w:lang w:val="fr-CH"/>
        </w:rPr>
        <w:t>Les commentaires ci-après présentent la mise en œuvre de la Convention dans le droit national, article par article.</w:t>
      </w:r>
    </w:p>
    <w:p w14:paraId="14A36071" w14:textId="77777777" w:rsidR="00A802C6" w:rsidRPr="00AD0A30" w:rsidRDefault="000A6BA4" w:rsidP="001B7E8E">
      <w:pPr>
        <w:pStyle w:val="Heading2"/>
        <w:tabs>
          <w:tab w:val="left" w:pos="504"/>
        </w:tabs>
        <w:rPr>
          <w:lang w:val="fr-CH"/>
        </w:rPr>
      </w:pPr>
      <w:bookmarkStart w:id="47" w:name="_Toc313546958"/>
      <w:bookmarkStart w:id="48" w:name="_Toc322879449"/>
      <w:bookmarkStart w:id="49" w:name="_Toc497314927"/>
      <w:bookmarkStart w:id="50" w:name="_Toc532226958"/>
      <w:bookmarkEnd w:id="47"/>
      <w:bookmarkEnd w:id="48"/>
      <w:r w:rsidRPr="00AD0A30">
        <w:rPr>
          <w:lang w:val="fr-CH"/>
        </w:rPr>
        <w:t>Article 1 :</w:t>
      </w:r>
      <w:r w:rsidR="001B7E8E" w:rsidRPr="00AD0A30">
        <w:rPr>
          <w:lang w:val="fr-CH"/>
        </w:rPr>
        <w:t xml:space="preserve"> </w:t>
      </w:r>
      <w:bookmarkEnd w:id="49"/>
      <w:r w:rsidRPr="00AD0A30">
        <w:rPr>
          <w:lang w:val="fr-CH"/>
        </w:rPr>
        <w:t>Interdiction de toute disparition forcée</w:t>
      </w:r>
      <w:bookmarkEnd w:id="50"/>
    </w:p>
    <w:p w14:paraId="5AB78CF1" w14:textId="77777777" w:rsidR="00A802C6" w:rsidRPr="00AD0A30" w:rsidRDefault="000A6BA4" w:rsidP="00F67D37">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article premier de la Convention établit que nul ne doit jamais être soumis à une disparition forcée.</w:t>
      </w:r>
      <w:r w:rsidR="001B7E8E" w:rsidRPr="00AD0A30">
        <w:rPr>
          <w:lang w:val="fr-CH"/>
        </w:rPr>
        <w:t xml:space="preserve"> </w:t>
      </w:r>
      <w:r w:rsidR="00460912" w:rsidRPr="00AD0A30">
        <w:rPr>
          <w:lang w:val="fr-CH"/>
        </w:rPr>
        <w:t>Aucune circonstance exceptionnelle ne peut donc être invoquée pour justifier une telle disparition.</w:t>
      </w:r>
    </w:p>
    <w:p w14:paraId="4EA6D4BD" w14:textId="77777777" w:rsidR="00A802C6" w:rsidRPr="00AD0A30" w:rsidRDefault="001B7E8E" w:rsidP="00F67D37">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 5 de la Constitution fédérale de la Confédération suisse (Cst.) établit les principes de l</w:t>
      </w:r>
      <w:r w:rsidR="00FC1ABA" w:rsidRPr="00AD0A30">
        <w:rPr>
          <w:lang w:val="fr-CH"/>
        </w:rPr>
        <w:t>’</w:t>
      </w:r>
      <w:r w:rsidRPr="00AD0A30">
        <w:rPr>
          <w:lang w:val="fr-CH"/>
        </w:rPr>
        <w:t>activité de l</w:t>
      </w:r>
      <w:r w:rsidR="00FC1ABA" w:rsidRPr="00AD0A30">
        <w:rPr>
          <w:lang w:val="fr-CH"/>
        </w:rPr>
        <w:t>’</w:t>
      </w:r>
      <w:r w:rsidRPr="00AD0A30">
        <w:rPr>
          <w:lang w:val="fr-CH"/>
        </w:rPr>
        <w:t>État régi par le droit</w:t>
      </w:r>
      <w:r w:rsidR="00740C2D" w:rsidRPr="00AD0A30">
        <w:rPr>
          <w:lang w:val="fr-CH"/>
        </w:rPr>
        <w:t>, laquelle doit impérativement reposer sur une base juridique (principe de légalité).</w:t>
      </w:r>
      <w:r w:rsidR="007826CE" w:rsidRPr="00AD0A30">
        <w:rPr>
          <w:lang w:val="fr-CH"/>
        </w:rPr>
        <w:t xml:space="preserve"> </w:t>
      </w:r>
      <w:r w:rsidR="00E96AA4" w:rsidRPr="00AD0A30">
        <w:rPr>
          <w:lang w:val="fr-CH"/>
        </w:rPr>
        <w:t>Par ailleurs, l</w:t>
      </w:r>
      <w:r w:rsidR="00FC1ABA" w:rsidRPr="00AD0A30">
        <w:rPr>
          <w:lang w:val="fr-CH"/>
        </w:rPr>
        <w:t>’</w:t>
      </w:r>
      <w:r w:rsidR="00E96AA4" w:rsidRPr="00AD0A30">
        <w:rPr>
          <w:lang w:val="fr-CH"/>
        </w:rPr>
        <w:t>activité de l</w:t>
      </w:r>
      <w:r w:rsidR="00FC1ABA" w:rsidRPr="00AD0A30">
        <w:rPr>
          <w:lang w:val="fr-CH"/>
        </w:rPr>
        <w:t>’</w:t>
      </w:r>
      <w:r w:rsidR="00E96AA4" w:rsidRPr="00AD0A30">
        <w:rPr>
          <w:lang w:val="fr-CH"/>
        </w:rPr>
        <w:t>État doit répondre à un intérêt public et être proportionnée au but visé.</w:t>
      </w:r>
      <w:r w:rsidR="0040579D" w:rsidRPr="00AD0A30">
        <w:rPr>
          <w:lang w:val="fr-CH"/>
        </w:rPr>
        <w:t xml:space="preserve"> </w:t>
      </w:r>
      <w:r w:rsidR="00E96AA4" w:rsidRPr="00AD0A30">
        <w:rPr>
          <w:lang w:val="fr-CH"/>
        </w:rPr>
        <w:t>En Suisse, toute personne est protégée d</w:t>
      </w:r>
      <w:r w:rsidR="00FC1ABA" w:rsidRPr="00AD0A30">
        <w:rPr>
          <w:lang w:val="fr-CH"/>
        </w:rPr>
        <w:t>’</w:t>
      </w:r>
      <w:r w:rsidR="00E96AA4" w:rsidRPr="00AD0A30">
        <w:rPr>
          <w:lang w:val="fr-CH"/>
        </w:rPr>
        <w:t>actes arbitraires de la part de l</w:t>
      </w:r>
      <w:r w:rsidR="00FC1ABA" w:rsidRPr="00AD0A30">
        <w:rPr>
          <w:lang w:val="fr-CH"/>
        </w:rPr>
        <w:t>’</w:t>
      </w:r>
      <w:r w:rsidR="00E96AA4" w:rsidRPr="00AD0A30">
        <w:rPr>
          <w:lang w:val="fr-CH"/>
        </w:rPr>
        <w:t>État.</w:t>
      </w:r>
      <w:r w:rsidR="0040579D" w:rsidRPr="00AD0A30">
        <w:rPr>
          <w:lang w:val="fr-CH"/>
        </w:rPr>
        <w:t xml:space="preserve"> </w:t>
      </w:r>
      <w:r w:rsidR="00E96AA4" w:rsidRPr="00AD0A30">
        <w:rPr>
          <w:lang w:val="fr-CH"/>
        </w:rPr>
        <w:t>En outre, ce dernier peut être poursuivi en justice pour les agissements illicites de ses employés</w:t>
      </w:r>
      <w:r w:rsidR="00790429" w:rsidRPr="00AD0A30">
        <w:rPr>
          <w:lang w:val="fr-CH"/>
        </w:rPr>
        <w:t>,</w:t>
      </w:r>
      <w:r w:rsidR="00E96AA4" w:rsidRPr="00AD0A30">
        <w:rPr>
          <w:lang w:val="fr-CH"/>
        </w:rPr>
        <w:t xml:space="preserve"> conformément à la réglementation sur la responsabilité de l</w:t>
      </w:r>
      <w:r w:rsidR="00FC1ABA" w:rsidRPr="00AD0A30">
        <w:rPr>
          <w:lang w:val="fr-CH"/>
        </w:rPr>
        <w:t>’</w:t>
      </w:r>
      <w:r w:rsidR="00E96AA4" w:rsidRPr="00AD0A30">
        <w:rPr>
          <w:lang w:val="fr-CH"/>
        </w:rPr>
        <w:t>État.</w:t>
      </w:r>
    </w:p>
    <w:p w14:paraId="713C32AB" w14:textId="77777777" w:rsidR="00A802C6" w:rsidRPr="00AD0A30" w:rsidRDefault="00FB09E5" w:rsidP="00F67D37">
      <w:pPr>
        <w:pStyle w:val="Caption"/>
        <w:numPr>
          <w:ilvl w:val="0"/>
          <w:numId w:val="45"/>
        </w:numPr>
        <w:tabs>
          <w:tab w:val="left" w:pos="709"/>
        </w:tabs>
        <w:ind w:left="709" w:hanging="567"/>
        <w:rPr>
          <w:lang w:val="fr-CH"/>
        </w:rPr>
      </w:pPr>
      <w:r w:rsidRPr="00AD0A30">
        <w:rPr>
          <w:lang w:val="fr-CH"/>
        </w:rPr>
        <w:t>Diverses</w:t>
      </w:r>
      <w:r w:rsidR="005A09DB" w:rsidRPr="00AD0A30">
        <w:rPr>
          <w:lang w:val="fr-CH"/>
        </w:rPr>
        <w:t xml:space="preserve"> dispositions constitutionnelles relatives aux droit fondamentaux offrent implicitement des garanties qui constituent une protection contre les disparitions forcées ;</w:t>
      </w:r>
      <w:r w:rsidR="00007451" w:rsidRPr="00AD0A30">
        <w:rPr>
          <w:lang w:val="fr-CH"/>
        </w:rPr>
        <w:t xml:space="preserve"> </w:t>
      </w:r>
      <w:r w:rsidR="002F66D0" w:rsidRPr="00AD0A30">
        <w:rPr>
          <w:lang w:val="fr-CH"/>
        </w:rPr>
        <w:t>il s</w:t>
      </w:r>
      <w:r w:rsidR="00FC1ABA" w:rsidRPr="00AD0A30">
        <w:rPr>
          <w:lang w:val="fr-CH"/>
        </w:rPr>
        <w:t>’</w:t>
      </w:r>
      <w:r w:rsidR="002F66D0" w:rsidRPr="00AD0A30">
        <w:rPr>
          <w:lang w:val="fr-CH"/>
        </w:rPr>
        <w:t>agit notamment du droit d</w:t>
      </w:r>
      <w:r w:rsidR="00FC1ABA" w:rsidRPr="00AD0A30">
        <w:rPr>
          <w:lang w:val="fr-CH"/>
        </w:rPr>
        <w:t>’</w:t>
      </w:r>
      <w:r w:rsidR="002F66D0" w:rsidRPr="00AD0A30">
        <w:rPr>
          <w:lang w:val="fr-CH"/>
        </w:rPr>
        <w:t>être traité sans arbitraire (art. 9 Cst</w:t>
      </w:r>
      <w:r w:rsidR="004D7386" w:rsidRPr="00AD0A30">
        <w:rPr>
          <w:lang w:val="fr-CH"/>
        </w:rPr>
        <w:t>.</w:t>
      </w:r>
      <w:r w:rsidR="002F66D0" w:rsidRPr="00AD0A30">
        <w:rPr>
          <w:lang w:val="fr-CH"/>
        </w:rPr>
        <w:t>), du droit</w:t>
      </w:r>
      <w:r w:rsidR="004D7386" w:rsidRPr="00AD0A30">
        <w:rPr>
          <w:lang w:val="fr-CH"/>
        </w:rPr>
        <w:t xml:space="preserve"> à la vie et à la liberté personnelle (art. 10, al. 1 et 2</w:t>
      </w:r>
      <w:r w:rsidR="00007451" w:rsidRPr="00AD0A30">
        <w:rPr>
          <w:lang w:val="fr-CH"/>
        </w:rPr>
        <w:t>,</w:t>
      </w:r>
      <w:r w:rsidR="004D7386" w:rsidRPr="00AD0A30">
        <w:rPr>
          <w:lang w:val="fr-CH"/>
        </w:rPr>
        <w:t xml:space="preserve"> Cst.), </w:t>
      </w:r>
      <w:r w:rsidR="002F66D0" w:rsidRPr="00AD0A30">
        <w:rPr>
          <w:lang w:val="fr-CH"/>
        </w:rPr>
        <w:t>du droit à un procès équitable</w:t>
      </w:r>
      <w:r w:rsidR="004D7386" w:rsidRPr="00AD0A30">
        <w:rPr>
          <w:lang w:val="fr-CH"/>
        </w:rPr>
        <w:t xml:space="preserve"> (art. 29</w:t>
      </w:r>
      <w:r w:rsidR="00007451" w:rsidRPr="00AD0A30">
        <w:rPr>
          <w:lang w:val="fr-CH"/>
        </w:rPr>
        <w:t xml:space="preserve"> à </w:t>
      </w:r>
      <w:r w:rsidR="004D7386" w:rsidRPr="00AD0A30">
        <w:rPr>
          <w:lang w:val="fr-CH"/>
        </w:rPr>
        <w:t>32 Cst.) et</w:t>
      </w:r>
      <w:r w:rsidR="002F66D0" w:rsidRPr="00AD0A30">
        <w:rPr>
          <w:lang w:val="fr-CH"/>
        </w:rPr>
        <w:t xml:space="preserve"> du droit de ne pas être soumis à la torture ni à des peines ou traitements cruels, inhumains ou dégradants</w:t>
      </w:r>
      <w:r w:rsidR="004D7386" w:rsidRPr="00AD0A30">
        <w:rPr>
          <w:lang w:val="fr-CH"/>
        </w:rPr>
        <w:t xml:space="preserve"> </w:t>
      </w:r>
      <w:r w:rsidR="00D54E88" w:rsidRPr="00AD0A30">
        <w:rPr>
          <w:lang w:val="fr-CH"/>
        </w:rPr>
        <w:t>(art. </w:t>
      </w:r>
      <w:r w:rsidR="004D7386" w:rsidRPr="00AD0A30">
        <w:rPr>
          <w:lang w:val="fr-CH"/>
        </w:rPr>
        <w:t xml:space="preserve">10, al. </w:t>
      </w:r>
      <w:r w:rsidR="00D54E88" w:rsidRPr="00AD0A30">
        <w:rPr>
          <w:lang w:val="fr-CH"/>
        </w:rPr>
        <w:t>3,</w:t>
      </w:r>
      <w:r w:rsidR="004D7386" w:rsidRPr="00AD0A30">
        <w:rPr>
          <w:lang w:val="fr-CH"/>
        </w:rPr>
        <w:t xml:space="preserve"> Cst.)</w:t>
      </w:r>
      <w:r w:rsidR="002F66D0" w:rsidRPr="00AD0A30">
        <w:rPr>
          <w:lang w:val="fr-CH"/>
        </w:rPr>
        <w:t>.</w:t>
      </w:r>
      <w:r w:rsidR="00EB3444" w:rsidRPr="00AD0A30">
        <w:rPr>
          <w:lang w:val="fr-CH"/>
        </w:rPr>
        <w:t xml:space="preserve"> </w:t>
      </w:r>
      <w:r w:rsidR="004D7386" w:rsidRPr="00AD0A30">
        <w:rPr>
          <w:lang w:val="fr-CH"/>
        </w:rPr>
        <w:t xml:space="preserve">Toutefois, la plupart de ces droits ne </w:t>
      </w:r>
      <w:r w:rsidR="000505D5" w:rsidRPr="00AD0A30">
        <w:rPr>
          <w:lang w:val="fr-CH"/>
        </w:rPr>
        <w:t xml:space="preserve">sont </w:t>
      </w:r>
      <w:r w:rsidR="00EB3444" w:rsidRPr="00AD0A30">
        <w:rPr>
          <w:lang w:val="fr-CH"/>
        </w:rPr>
        <w:t xml:space="preserve">pas </w:t>
      </w:r>
      <w:r w:rsidR="004D7386" w:rsidRPr="00AD0A30">
        <w:rPr>
          <w:lang w:val="fr-CH"/>
        </w:rPr>
        <w:t xml:space="preserve">des droits </w:t>
      </w:r>
      <w:r w:rsidR="004D7386" w:rsidRPr="00AD0A30">
        <w:rPr>
          <w:lang w:val="fr-CH"/>
        </w:rPr>
        <w:lastRenderedPageBreak/>
        <w:t>absolus : certains d</w:t>
      </w:r>
      <w:r w:rsidR="00FC1ABA" w:rsidRPr="00AD0A30">
        <w:rPr>
          <w:lang w:val="fr-CH"/>
        </w:rPr>
        <w:t>’</w:t>
      </w:r>
      <w:r w:rsidR="004D7386" w:rsidRPr="00AD0A30">
        <w:rPr>
          <w:lang w:val="fr-CH"/>
        </w:rPr>
        <w:t>entre eux peuvent être limités dans le respect des exigences de l</w:t>
      </w:r>
      <w:r w:rsidR="00FC1ABA" w:rsidRPr="00AD0A30">
        <w:rPr>
          <w:lang w:val="fr-CH"/>
        </w:rPr>
        <w:t>’</w:t>
      </w:r>
      <w:r w:rsidR="004D7386" w:rsidRPr="00AD0A30">
        <w:rPr>
          <w:lang w:val="fr-CH"/>
        </w:rPr>
        <w:t>art. 36 Cst.</w:t>
      </w:r>
      <w:r w:rsidR="0018535A" w:rsidRPr="00AD0A30">
        <w:rPr>
          <w:lang w:val="fr-CH"/>
        </w:rPr>
        <w:t xml:space="preserve"> </w:t>
      </w:r>
      <w:r w:rsidR="0073458A" w:rsidRPr="00AD0A30">
        <w:rPr>
          <w:lang w:val="fr-CH"/>
        </w:rPr>
        <w:t>L</w:t>
      </w:r>
      <w:r w:rsidR="00FC1ABA" w:rsidRPr="00AD0A30">
        <w:rPr>
          <w:lang w:val="fr-CH"/>
        </w:rPr>
        <w:t>’</w:t>
      </w:r>
      <w:r w:rsidR="0073458A" w:rsidRPr="00AD0A30">
        <w:rPr>
          <w:lang w:val="fr-CH"/>
        </w:rPr>
        <w:t>exigence selon laquelle toute restriction d</w:t>
      </w:r>
      <w:r w:rsidR="00FC1ABA" w:rsidRPr="00AD0A30">
        <w:rPr>
          <w:lang w:val="fr-CH"/>
        </w:rPr>
        <w:t>’</w:t>
      </w:r>
      <w:r w:rsidR="0073458A" w:rsidRPr="00AD0A30">
        <w:rPr>
          <w:lang w:val="fr-CH"/>
        </w:rPr>
        <w:t xml:space="preserve">un droit fondamental doit reposer sur une base légale </w:t>
      </w:r>
      <w:r w:rsidR="00B64974" w:rsidRPr="00AD0A30">
        <w:rPr>
          <w:lang w:val="fr-CH"/>
        </w:rPr>
        <w:t xml:space="preserve">formelle </w:t>
      </w:r>
      <w:r w:rsidR="0073458A" w:rsidRPr="00AD0A30">
        <w:rPr>
          <w:lang w:val="fr-CH"/>
        </w:rPr>
        <w:t xml:space="preserve">peut être ignorée uniquement à titre tout à fait exceptionnel. Sauf en cas de danger sérieux, direct et imminent, les restrictions graves doivent être prévues par une loi </w:t>
      </w:r>
      <w:r w:rsidR="0018535A" w:rsidRPr="00AD0A30">
        <w:rPr>
          <w:lang w:val="fr-CH"/>
        </w:rPr>
        <w:t>(art. 36, al. 1, Cst.).</w:t>
      </w:r>
      <w:r w:rsidR="00B64974" w:rsidRPr="00AD0A30">
        <w:rPr>
          <w:lang w:val="fr-CH"/>
        </w:rPr>
        <w:t xml:space="preserve"> </w:t>
      </w:r>
      <w:r w:rsidR="009F5F1B" w:rsidRPr="00AD0A30">
        <w:rPr>
          <w:lang w:val="fr-CH"/>
        </w:rPr>
        <w:t>En tous les cas, les restrictions des droits fondamentaux doivent être proportionnelles</w:t>
      </w:r>
      <w:r w:rsidR="00562BF9" w:rsidRPr="00AD0A30">
        <w:rPr>
          <w:lang w:val="fr-CH"/>
        </w:rPr>
        <w:t xml:space="preserve"> au but visé et ne jamais violer l</w:t>
      </w:r>
      <w:r w:rsidR="00FC1ABA" w:rsidRPr="00AD0A30">
        <w:rPr>
          <w:lang w:val="fr-CH"/>
        </w:rPr>
        <w:t>’</w:t>
      </w:r>
      <w:r w:rsidR="00562BF9" w:rsidRPr="00AD0A30">
        <w:rPr>
          <w:lang w:val="fr-CH"/>
        </w:rPr>
        <w:t xml:space="preserve">« essence » </w:t>
      </w:r>
      <w:bookmarkStart w:id="51" w:name="_Ref523847191"/>
      <w:r w:rsidR="009F5F1B" w:rsidRPr="00AD0A30">
        <w:rPr>
          <w:lang w:val="fr-CH"/>
        </w:rPr>
        <w:t>de ces droits</w:t>
      </w:r>
      <w:r w:rsidR="00562BF9" w:rsidRPr="00AD0A30">
        <w:rPr>
          <w:rStyle w:val="FootnoteReference"/>
          <w:lang w:val="fr-CH"/>
        </w:rPr>
        <w:footnoteReference w:id="9"/>
      </w:r>
      <w:bookmarkEnd w:id="51"/>
      <w:r w:rsidR="00562BF9" w:rsidRPr="00AD0A30">
        <w:rPr>
          <w:lang w:val="fr-CH"/>
        </w:rPr>
        <w:t>.</w:t>
      </w:r>
      <w:r w:rsidR="00120F2C" w:rsidRPr="00AD0A30">
        <w:rPr>
          <w:lang w:val="fr-CH"/>
        </w:rPr>
        <w:t xml:space="preserve"> L</w:t>
      </w:r>
      <w:r w:rsidR="00FC1ABA" w:rsidRPr="00AD0A30">
        <w:rPr>
          <w:lang w:val="fr-CH"/>
        </w:rPr>
        <w:t>’</w:t>
      </w:r>
      <w:r w:rsidR="00120F2C" w:rsidRPr="00AD0A30">
        <w:rPr>
          <w:lang w:val="fr-CH"/>
        </w:rPr>
        <w:t>interdiction de la torture</w:t>
      </w:r>
      <w:r w:rsidR="00E37611" w:rsidRPr="00AD0A30">
        <w:rPr>
          <w:lang w:val="fr-CH"/>
        </w:rPr>
        <w:t>, elle,</w:t>
      </w:r>
      <w:r w:rsidR="00120F2C" w:rsidRPr="00AD0A30">
        <w:rPr>
          <w:lang w:val="fr-CH"/>
        </w:rPr>
        <w:t xml:space="preserve"> est absolue : il ne peut y être dérogé en aucun cas.</w:t>
      </w:r>
    </w:p>
    <w:p w14:paraId="2D70CC6C" w14:textId="77777777" w:rsidR="001555CC" w:rsidRPr="00AD0A30" w:rsidRDefault="00B404FF" w:rsidP="00F67D37">
      <w:pPr>
        <w:pStyle w:val="Caption"/>
        <w:numPr>
          <w:ilvl w:val="0"/>
          <w:numId w:val="45"/>
        </w:numPr>
        <w:tabs>
          <w:tab w:val="left" w:pos="709"/>
        </w:tabs>
        <w:ind w:left="709" w:hanging="567"/>
        <w:rPr>
          <w:lang w:val="fr-CH"/>
        </w:rPr>
      </w:pPr>
      <w:r w:rsidRPr="00AD0A30">
        <w:rPr>
          <w:lang w:val="fr-CH"/>
        </w:rPr>
        <w:t>En plus de son droit interne, la Suisse est tenue de respecter les engagements internationaux qu</w:t>
      </w:r>
      <w:r w:rsidR="00FC1ABA" w:rsidRPr="00AD0A30">
        <w:rPr>
          <w:lang w:val="fr-CH"/>
        </w:rPr>
        <w:t>’</w:t>
      </w:r>
      <w:r w:rsidRPr="00AD0A30">
        <w:rPr>
          <w:lang w:val="fr-CH"/>
        </w:rPr>
        <w:t>elle a pris</w:t>
      </w:r>
      <w:r w:rsidR="001555CC" w:rsidRPr="00AD0A30">
        <w:rPr>
          <w:lang w:val="fr-CH"/>
        </w:rPr>
        <w:t xml:space="preserve">. </w:t>
      </w:r>
      <w:bookmarkStart w:id="52" w:name="_Toc497314928"/>
      <w:r w:rsidR="001555CC" w:rsidRPr="00AD0A30">
        <w:rPr>
          <w:lang w:val="fr-CH"/>
        </w:rPr>
        <w:t>La protection de la Convention, notamment, demeure donc garantie en tout temps (</w:t>
      </w:r>
      <w:r w:rsidR="001555CC" w:rsidRPr="00AD0A30">
        <w:rPr>
          <w:i/>
          <w:lang w:val="fr-CH"/>
        </w:rPr>
        <w:t>voir par. 14</w:t>
      </w:r>
      <w:r w:rsidR="001555CC" w:rsidRPr="00AD0A30">
        <w:rPr>
          <w:lang w:val="fr-CH"/>
        </w:rPr>
        <w:t>).</w:t>
      </w:r>
    </w:p>
    <w:p w14:paraId="5B5F2047" w14:textId="77777777" w:rsidR="00A802C6" w:rsidRPr="00AD0A30" w:rsidRDefault="00B6607B" w:rsidP="00B6607B">
      <w:pPr>
        <w:pStyle w:val="Heading2"/>
        <w:tabs>
          <w:tab w:val="left" w:pos="504"/>
        </w:tabs>
        <w:ind w:left="576" w:hanging="576"/>
        <w:rPr>
          <w:lang w:val="fr-CH"/>
        </w:rPr>
      </w:pPr>
      <w:bookmarkStart w:id="53" w:name="_Toc532226959"/>
      <w:r w:rsidRPr="00AD0A30">
        <w:rPr>
          <w:lang w:val="fr-CH"/>
        </w:rPr>
        <w:t xml:space="preserve">Article 2 : </w:t>
      </w:r>
      <w:bookmarkEnd w:id="52"/>
      <w:r w:rsidRPr="00AD0A30">
        <w:rPr>
          <w:lang w:val="fr-CH"/>
        </w:rPr>
        <w:t>Définition</w:t>
      </w:r>
      <w:bookmarkEnd w:id="53"/>
    </w:p>
    <w:p w14:paraId="6B6623D9" w14:textId="77777777" w:rsidR="00A802C6" w:rsidRPr="00AD0A30" w:rsidRDefault="00C762ED" w:rsidP="00F67D37">
      <w:pPr>
        <w:pStyle w:val="Caption"/>
        <w:numPr>
          <w:ilvl w:val="0"/>
          <w:numId w:val="45"/>
        </w:numPr>
        <w:tabs>
          <w:tab w:val="left" w:pos="709"/>
        </w:tabs>
        <w:ind w:left="709" w:hanging="567"/>
        <w:rPr>
          <w:lang w:val="fr-CH"/>
        </w:rPr>
      </w:pPr>
      <w:r w:rsidRPr="00AD0A30">
        <w:rPr>
          <w:lang w:val="fr-CH"/>
        </w:rPr>
        <w:t>La définition de la « disparition forcée » aux fins de la Convention est établie à l</w:t>
      </w:r>
      <w:r w:rsidR="00FC1ABA" w:rsidRPr="00AD0A30">
        <w:rPr>
          <w:lang w:val="fr-CH"/>
        </w:rPr>
        <w:t>’</w:t>
      </w:r>
      <w:r w:rsidRPr="00AD0A30">
        <w:rPr>
          <w:lang w:val="fr-CH"/>
        </w:rPr>
        <w:t>art. 2 de cette dernière.</w:t>
      </w:r>
    </w:p>
    <w:p w14:paraId="487A36CA" w14:textId="77777777" w:rsidR="00A802C6" w:rsidRPr="00AD0A30" w:rsidRDefault="00B6607B" w:rsidP="00F67D37">
      <w:pPr>
        <w:pStyle w:val="Caption"/>
        <w:numPr>
          <w:ilvl w:val="0"/>
          <w:numId w:val="45"/>
        </w:numPr>
        <w:tabs>
          <w:tab w:val="left" w:pos="709"/>
        </w:tabs>
        <w:ind w:left="709" w:hanging="567"/>
        <w:rPr>
          <w:lang w:val="fr-CH"/>
        </w:rPr>
      </w:pPr>
      <w:r w:rsidRPr="00AD0A30">
        <w:rPr>
          <w:lang w:val="fr-CH"/>
        </w:rPr>
        <w:t xml:space="preserve">Le droit suisse contient une définition pénale </w:t>
      </w:r>
      <w:r w:rsidR="007E6F4D" w:rsidRPr="00AD0A30">
        <w:rPr>
          <w:lang w:val="fr-CH"/>
        </w:rPr>
        <w:t>(</w:t>
      </w:r>
      <w:r w:rsidR="007E6F4D" w:rsidRPr="00AD0A30">
        <w:rPr>
          <w:i/>
          <w:lang w:val="fr-CH"/>
        </w:rPr>
        <w:t>voir par. 25 ss</w:t>
      </w:r>
      <w:r w:rsidR="007E6F4D" w:rsidRPr="00AD0A30">
        <w:rPr>
          <w:lang w:val="fr-CH"/>
        </w:rPr>
        <w:t xml:space="preserve">) </w:t>
      </w:r>
      <w:r w:rsidRPr="00AD0A30">
        <w:rPr>
          <w:lang w:val="fr-CH"/>
        </w:rPr>
        <w:t>et une définition administrative</w:t>
      </w:r>
      <w:r w:rsidR="007E6F4D" w:rsidRPr="00AD0A30">
        <w:rPr>
          <w:lang w:val="fr-CH"/>
        </w:rPr>
        <w:t xml:space="preserve"> de la disparition forcée, qui couvre</w:t>
      </w:r>
      <w:r w:rsidRPr="00AD0A30">
        <w:rPr>
          <w:lang w:val="fr-CH"/>
        </w:rPr>
        <w:t xml:space="preserve"> </w:t>
      </w:r>
      <w:r w:rsidR="00CA73AE" w:rsidRPr="00AD0A30">
        <w:rPr>
          <w:lang w:val="fr-CH"/>
        </w:rPr>
        <w:t>les situations où l</w:t>
      </w:r>
      <w:r w:rsidR="00FC1ABA" w:rsidRPr="00AD0A30">
        <w:rPr>
          <w:lang w:val="fr-CH"/>
        </w:rPr>
        <w:t>’</w:t>
      </w:r>
      <w:r w:rsidR="00CA73AE" w:rsidRPr="00AD0A30">
        <w:rPr>
          <w:lang w:val="fr-CH"/>
        </w:rPr>
        <w:t xml:space="preserve">on recherche une personne </w:t>
      </w:r>
      <w:r w:rsidRPr="00AD0A30">
        <w:rPr>
          <w:lang w:val="fr-CH"/>
        </w:rPr>
        <w:t xml:space="preserve">dont </w:t>
      </w:r>
      <w:r w:rsidR="00CA73AE" w:rsidRPr="00AD0A30">
        <w:rPr>
          <w:lang w:val="fr-CH"/>
        </w:rPr>
        <w:t>les proches soupçonnent</w:t>
      </w:r>
      <w:r w:rsidRPr="00AD0A30">
        <w:rPr>
          <w:lang w:val="fr-CH"/>
        </w:rPr>
        <w:t xml:space="preserve"> qu</w:t>
      </w:r>
      <w:r w:rsidR="00FC1ABA" w:rsidRPr="00AD0A30">
        <w:rPr>
          <w:lang w:val="fr-CH"/>
        </w:rPr>
        <w:t>’</w:t>
      </w:r>
      <w:r w:rsidRPr="00AD0A30">
        <w:rPr>
          <w:lang w:val="fr-CH"/>
        </w:rPr>
        <w:t>elle a été victime d</w:t>
      </w:r>
      <w:r w:rsidR="00FC1ABA" w:rsidRPr="00AD0A30">
        <w:rPr>
          <w:lang w:val="fr-CH"/>
        </w:rPr>
        <w:t>’</w:t>
      </w:r>
      <w:r w:rsidRPr="00AD0A30">
        <w:rPr>
          <w:lang w:val="fr-CH"/>
        </w:rPr>
        <w:t xml:space="preserve">une </w:t>
      </w:r>
      <w:r w:rsidR="00FD1B60" w:rsidRPr="00AD0A30">
        <w:rPr>
          <w:lang w:val="fr-CH"/>
        </w:rPr>
        <w:t xml:space="preserve">telle disparition. </w:t>
      </w:r>
      <w:r w:rsidR="007E525A" w:rsidRPr="00AD0A30">
        <w:rPr>
          <w:lang w:val="fr-CH"/>
        </w:rPr>
        <w:t>Aux termes de l</w:t>
      </w:r>
      <w:r w:rsidR="00FC1ABA" w:rsidRPr="00AD0A30">
        <w:rPr>
          <w:lang w:val="fr-CH"/>
        </w:rPr>
        <w:t>’</w:t>
      </w:r>
      <w:r w:rsidR="007E525A" w:rsidRPr="00AD0A30">
        <w:rPr>
          <w:lang w:val="fr-CH"/>
        </w:rPr>
        <w:t>art</w:t>
      </w:r>
      <w:r w:rsidR="00FD1B60" w:rsidRPr="00AD0A30">
        <w:rPr>
          <w:lang w:val="fr-CH"/>
        </w:rPr>
        <w:t>. </w:t>
      </w:r>
      <w:r w:rsidR="007E525A" w:rsidRPr="00AD0A30">
        <w:rPr>
          <w:lang w:val="fr-CH"/>
        </w:rPr>
        <w:t>2 de la loi d</w:t>
      </w:r>
      <w:r w:rsidR="00FC1ABA" w:rsidRPr="00AD0A30">
        <w:rPr>
          <w:lang w:val="fr-CH"/>
        </w:rPr>
        <w:t>’</w:t>
      </w:r>
      <w:r w:rsidR="007E525A" w:rsidRPr="00AD0A30">
        <w:rPr>
          <w:lang w:val="fr-CH"/>
        </w:rPr>
        <w:t>application, la définition administrative repose sur quatre caractéristiques cumulatives :</w:t>
      </w:r>
    </w:p>
    <w:p w14:paraId="1394C012" w14:textId="77777777" w:rsidR="00A802C6" w:rsidRPr="00E96429" w:rsidRDefault="007E525A" w:rsidP="00AD755A">
      <w:pPr>
        <w:pStyle w:val="Caption"/>
        <w:numPr>
          <w:ilvl w:val="0"/>
          <w:numId w:val="48"/>
        </w:numPr>
        <w:rPr>
          <w:lang w:val="fr-CH"/>
        </w:rPr>
      </w:pPr>
      <w:r w:rsidRPr="00AD0A30">
        <w:rPr>
          <w:lang w:val="fr-CH"/>
        </w:rPr>
        <w:t>Tout d</w:t>
      </w:r>
      <w:r w:rsidR="00FC1ABA" w:rsidRPr="00AD0A30">
        <w:rPr>
          <w:lang w:val="fr-CH"/>
        </w:rPr>
        <w:t>’</w:t>
      </w:r>
      <w:r w:rsidRPr="00AD0A30">
        <w:rPr>
          <w:lang w:val="fr-CH"/>
        </w:rPr>
        <w:t>abord, la personne</w:t>
      </w:r>
      <w:r w:rsidRPr="006D4309">
        <w:rPr>
          <w:lang w:val="fr-CH"/>
        </w:rPr>
        <w:t xml:space="preserve"> doit être privée de liberté. Cette formulation couvre toutes les formes de privation de liberté, en particulier celles qui relèvent de l</w:t>
      </w:r>
      <w:r w:rsidR="00FC1ABA" w:rsidRPr="006D4309">
        <w:rPr>
          <w:lang w:val="fr-CH"/>
        </w:rPr>
        <w:t>’</w:t>
      </w:r>
      <w:r w:rsidRPr="006D4309">
        <w:rPr>
          <w:lang w:val="fr-CH"/>
        </w:rPr>
        <w:t>exécution des peines et des mesures, de mesures de procédure pénale, de la protection de l</w:t>
      </w:r>
      <w:r w:rsidR="00FC1ABA" w:rsidRPr="006D4309">
        <w:rPr>
          <w:lang w:val="fr-CH"/>
        </w:rPr>
        <w:t>’</w:t>
      </w:r>
      <w:r w:rsidRPr="006D4309">
        <w:rPr>
          <w:lang w:val="fr-CH"/>
        </w:rPr>
        <w:t>enfant ou de l</w:t>
      </w:r>
      <w:r w:rsidR="00FC1ABA" w:rsidRPr="006D4309">
        <w:rPr>
          <w:lang w:val="fr-CH"/>
        </w:rPr>
        <w:t>’</w:t>
      </w:r>
      <w:r w:rsidRPr="006D4309">
        <w:rPr>
          <w:lang w:val="fr-CH"/>
        </w:rPr>
        <w:t xml:space="preserve">adulte ou encore de procédures administratives ou militaires. </w:t>
      </w:r>
      <w:r w:rsidRPr="00E96429">
        <w:rPr>
          <w:lang w:val="fr-CH"/>
        </w:rPr>
        <w:t>Au vu de l</w:t>
      </w:r>
      <w:r w:rsidR="00FC1ABA" w:rsidRPr="00E96429">
        <w:rPr>
          <w:lang w:val="fr-CH"/>
        </w:rPr>
        <w:t>’</w:t>
      </w:r>
      <w:r w:rsidRPr="00E96429">
        <w:rPr>
          <w:lang w:val="fr-CH"/>
        </w:rPr>
        <w:t>objectif de protection de la Convention, la notion se réfère nécessairement aux privations de liberté en milieu fermé.</w:t>
      </w:r>
    </w:p>
    <w:p w14:paraId="4C994077" w14:textId="77777777" w:rsidR="00A802C6" w:rsidRPr="00E96429" w:rsidRDefault="007E525A" w:rsidP="00AD755A">
      <w:pPr>
        <w:pStyle w:val="Caption"/>
        <w:numPr>
          <w:ilvl w:val="0"/>
          <w:numId w:val="48"/>
        </w:numPr>
        <w:tabs>
          <w:tab w:val="left" w:pos="504"/>
        </w:tabs>
        <w:rPr>
          <w:lang w:val="fr-CH"/>
        </w:rPr>
      </w:pPr>
      <w:r w:rsidRPr="00E96429">
        <w:rPr>
          <w:lang w:val="fr-CH"/>
        </w:rPr>
        <w:t>La disposition précise ensuite que la privation de liberté doit résulter d</w:t>
      </w:r>
      <w:r w:rsidR="00FC1ABA" w:rsidRPr="00E96429">
        <w:rPr>
          <w:lang w:val="fr-CH"/>
        </w:rPr>
        <w:t>’</w:t>
      </w:r>
      <w:r w:rsidRPr="00E96429">
        <w:rPr>
          <w:lang w:val="fr-CH"/>
        </w:rPr>
        <w:t>une action de l</w:t>
      </w:r>
      <w:r w:rsidR="00FC1ABA" w:rsidRPr="00E96429">
        <w:rPr>
          <w:lang w:val="fr-CH"/>
        </w:rPr>
        <w:t>’</w:t>
      </w:r>
      <w:r w:rsidRPr="00E96429">
        <w:rPr>
          <w:lang w:val="fr-CH"/>
        </w:rPr>
        <w:t>État, autrement dit d</w:t>
      </w:r>
      <w:r w:rsidR="00FC1ABA" w:rsidRPr="00E96429">
        <w:rPr>
          <w:lang w:val="fr-CH"/>
        </w:rPr>
        <w:t>’</w:t>
      </w:r>
      <w:r w:rsidRPr="00E96429">
        <w:rPr>
          <w:lang w:val="fr-CH"/>
        </w:rPr>
        <w:t>une autorité suisse.</w:t>
      </w:r>
    </w:p>
    <w:p w14:paraId="2E4AEB79" w14:textId="77777777" w:rsidR="00A802C6" w:rsidRPr="00E96429" w:rsidRDefault="007E525A" w:rsidP="00AD755A">
      <w:pPr>
        <w:pStyle w:val="Caption"/>
        <w:numPr>
          <w:ilvl w:val="0"/>
          <w:numId w:val="48"/>
        </w:numPr>
        <w:tabs>
          <w:tab w:val="left" w:pos="504"/>
        </w:tabs>
        <w:rPr>
          <w:lang w:val="fr-CH"/>
        </w:rPr>
      </w:pPr>
      <w:r w:rsidRPr="00E96429">
        <w:rPr>
          <w:lang w:val="fr-CH"/>
        </w:rPr>
        <w:t>Le troisième élément constitutif est le refus de délivrer la moindre indication quant au sort qui est réservé à la personne ou à l</w:t>
      </w:r>
      <w:r w:rsidR="00FC1ABA" w:rsidRPr="00E96429">
        <w:rPr>
          <w:lang w:val="fr-CH"/>
        </w:rPr>
        <w:t>’</w:t>
      </w:r>
      <w:r w:rsidRPr="00E96429">
        <w:rPr>
          <w:lang w:val="fr-CH"/>
        </w:rPr>
        <w:t>endroit où elle se trouve.</w:t>
      </w:r>
    </w:p>
    <w:p w14:paraId="0B385D6C" w14:textId="77777777" w:rsidR="00A802C6" w:rsidRPr="00E96429" w:rsidRDefault="00956359" w:rsidP="00AD755A">
      <w:pPr>
        <w:pStyle w:val="Caption"/>
        <w:numPr>
          <w:ilvl w:val="0"/>
          <w:numId w:val="48"/>
        </w:numPr>
        <w:tabs>
          <w:tab w:val="left" w:pos="504"/>
        </w:tabs>
        <w:rPr>
          <w:lang w:val="fr-CH"/>
        </w:rPr>
      </w:pPr>
      <w:r w:rsidRPr="00E96429">
        <w:rPr>
          <w:lang w:val="fr-CH"/>
        </w:rPr>
        <w:t>Enfin, la personne est soustraite à la protection de la loi.</w:t>
      </w:r>
    </w:p>
    <w:p w14:paraId="0C64B142" w14:textId="77777777" w:rsidR="00A802C6" w:rsidRPr="00AD0A30" w:rsidRDefault="00956359" w:rsidP="00AD755A">
      <w:pPr>
        <w:pStyle w:val="Caption"/>
        <w:numPr>
          <w:ilvl w:val="0"/>
          <w:numId w:val="45"/>
        </w:numPr>
        <w:tabs>
          <w:tab w:val="left" w:pos="709"/>
        </w:tabs>
        <w:ind w:left="709" w:hanging="567"/>
        <w:rPr>
          <w:lang w:val="fr-CH"/>
        </w:rPr>
      </w:pPr>
      <w:r w:rsidRPr="00AD0A30">
        <w:rPr>
          <w:lang w:val="fr-CH"/>
        </w:rPr>
        <w:t>La définition pénale contenue dans le CP, commentée ci-après, détaille en outre les différentes conditions de punissabilité.</w:t>
      </w:r>
      <w:r w:rsidR="00A06F75" w:rsidRPr="00AD0A30">
        <w:rPr>
          <w:lang w:val="fr-CH"/>
        </w:rPr>
        <w:t xml:space="preserve"> </w:t>
      </w:r>
      <w:r w:rsidR="00B20D30" w:rsidRPr="00AD0A30">
        <w:rPr>
          <w:lang w:val="fr-CH"/>
        </w:rPr>
        <w:t xml:space="preserve"> </w:t>
      </w:r>
    </w:p>
    <w:p w14:paraId="0DF0ED39" w14:textId="77777777" w:rsidR="00A802C6" w:rsidRPr="00AD0A30" w:rsidRDefault="00956359" w:rsidP="00AD755A">
      <w:pPr>
        <w:pStyle w:val="Caption"/>
        <w:numPr>
          <w:ilvl w:val="0"/>
          <w:numId w:val="45"/>
        </w:numPr>
        <w:tabs>
          <w:tab w:val="left" w:pos="709"/>
        </w:tabs>
        <w:ind w:left="709" w:hanging="567"/>
        <w:rPr>
          <w:lang w:val="fr-CH"/>
        </w:rPr>
      </w:pPr>
      <w:r w:rsidRPr="00AD0A30">
        <w:rPr>
          <w:lang w:val="fr-CH"/>
        </w:rPr>
        <w:lastRenderedPageBreak/>
        <w:t>Le droit pénal suisse incrimine la disparition forcée avec la définition suivante :</w:t>
      </w:r>
    </w:p>
    <w:p w14:paraId="6EC958AE" w14:textId="77777777" w:rsidR="00A802C6" w:rsidRPr="00AD0A30" w:rsidRDefault="00B20D30" w:rsidP="002A7509">
      <w:pPr>
        <w:pStyle w:val="Caption"/>
        <w:tabs>
          <w:tab w:val="left" w:pos="504"/>
        </w:tabs>
        <w:ind w:left="709" w:hanging="567"/>
        <w:rPr>
          <w:lang w:val="fr-CH"/>
        </w:rPr>
      </w:pPr>
      <w:r w:rsidRPr="00AD0A30">
        <w:rPr>
          <w:lang w:val="fr-CH"/>
        </w:rPr>
        <w:tab/>
      </w:r>
      <w:r w:rsidRPr="00AD0A30">
        <w:rPr>
          <w:lang w:val="fr-CH"/>
        </w:rPr>
        <w:tab/>
      </w:r>
      <w:r w:rsidR="00300415" w:rsidRPr="00AD0A30">
        <w:rPr>
          <w:lang w:val="fr-CH"/>
        </w:rPr>
        <w:t>Art. </w:t>
      </w:r>
      <w:r w:rsidR="00956359" w:rsidRPr="00AD0A30">
        <w:rPr>
          <w:lang w:val="fr-CH"/>
        </w:rPr>
        <w:t>185</w:t>
      </w:r>
      <w:r w:rsidR="00956359" w:rsidRPr="00AD0A30">
        <w:rPr>
          <w:vertAlign w:val="superscript"/>
          <w:lang w:val="fr-CH"/>
        </w:rPr>
        <w:t>bis</w:t>
      </w:r>
      <w:r w:rsidR="00300415" w:rsidRPr="00AD0A30">
        <w:rPr>
          <w:lang w:val="fr-CH"/>
        </w:rPr>
        <w:t xml:space="preserve">, </w:t>
      </w:r>
      <w:r w:rsidR="00956359" w:rsidRPr="00AD0A30">
        <w:rPr>
          <w:lang w:val="fr-CH"/>
        </w:rPr>
        <w:t>al. 1</w:t>
      </w:r>
      <w:r w:rsidR="00300415" w:rsidRPr="00AD0A30">
        <w:rPr>
          <w:lang w:val="fr-CH"/>
        </w:rPr>
        <w:t>,</w:t>
      </w:r>
      <w:r w:rsidR="00956359" w:rsidRPr="00AD0A30">
        <w:rPr>
          <w:lang w:val="fr-CH"/>
        </w:rPr>
        <w:t xml:space="preserve"> CP (Disparition forcée)</w:t>
      </w:r>
    </w:p>
    <w:p w14:paraId="3D5BF529" w14:textId="77777777" w:rsidR="00A802C6" w:rsidRPr="00AD0A30" w:rsidRDefault="002C6EE4" w:rsidP="002C6EE4">
      <w:pPr>
        <w:pStyle w:val="Caption"/>
        <w:tabs>
          <w:tab w:val="left" w:pos="993"/>
        </w:tabs>
        <w:ind w:left="709"/>
        <w:rPr>
          <w:lang w:val="fr-CH"/>
        </w:rPr>
      </w:pPr>
      <w:r w:rsidRPr="00AD0A30">
        <w:rPr>
          <w:vertAlign w:val="superscript"/>
          <w:lang w:val="fr-CH"/>
        </w:rPr>
        <w:t>1</w:t>
      </w:r>
      <w:r w:rsidRPr="00AD0A30">
        <w:rPr>
          <w:lang w:val="fr-CH"/>
        </w:rPr>
        <w:t> Est puni d</w:t>
      </w:r>
      <w:r w:rsidR="00FC1ABA" w:rsidRPr="00AD0A30">
        <w:rPr>
          <w:lang w:val="fr-CH"/>
        </w:rPr>
        <w:t>’</w:t>
      </w:r>
      <w:r w:rsidRPr="00AD0A30">
        <w:rPr>
          <w:lang w:val="fr-CH"/>
        </w:rPr>
        <w:t>une peine privative de liberté d</w:t>
      </w:r>
      <w:r w:rsidR="00FC1ABA" w:rsidRPr="00AD0A30">
        <w:rPr>
          <w:lang w:val="fr-CH"/>
        </w:rPr>
        <w:t>’</w:t>
      </w:r>
      <w:r w:rsidRPr="00AD0A30">
        <w:rPr>
          <w:lang w:val="fr-CH"/>
        </w:rPr>
        <w:t>un an au moins quiconque, dans l</w:t>
      </w:r>
      <w:r w:rsidR="00FC1ABA" w:rsidRPr="00AD0A30">
        <w:rPr>
          <w:lang w:val="fr-CH"/>
        </w:rPr>
        <w:t>’</w:t>
      </w:r>
      <w:r w:rsidRPr="00AD0A30">
        <w:rPr>
          <w:lang w:val="fr-CH"/>
        </w:rPr>
        <w:t>intention de soustraire une personne à la protection de la loi pendant une période prolongée :</w:t>
      </w:r>
    </w:p>
    <w:p w14:paraId="0BD8F9BE" w14:textId="77777777" w:rsidR="002C6EE4" w:rsidRPr="00AD0A30" w:rsidRDefault="002C6EE4" w:rsidP="002C6EE4">
      <w:pPr>
        <w:pStyle w:val="Caption"/>
        <w:tabs>
          <w:tab w:val="left" w:pos="993"/>
        </w:tabs>
        <w:ind w:left="993" w:hanging="284"/>
        <w:rPr>
          <w:lang w:val="fr-CH"/>
        </w:rPr>
      </w:pPr>
      <w:r w:rsidRPr="00AD0A30">
        <w:rPr>
          <w:lang w:val="fr-CH"/>
        </w:rPr>
        <w:t>a.</w:t>
      </w:r>
      <w:r w:rsidRPr="00AD0A30">
        <w:rPr>
          <w:lang w:val="fr-CH"/>
        </w:rPr>
        <w:tab/>
        <w:t>la prive de liberté sur mandat ou avec l</w:t>
      </w:r>
      <w:r w:rsidR="00FC1ABA" w:rsidRPr="00AD0A30">
        <w:rPr>
          <w:lang w:val="fr-CH"/>
        </w:rPr>
        <w:t>’</w:t>
      </w:r>
      <w:r w:rsidRPr="00AD0A30">
        <w:rPr>
          <w:lang w:val="fr-CH"/>
        </w:rPr>
        <w:t>assentiment d</w:t>
      </w:r>
      <w:r w:rsidR="00FC1ABA" w:rsidRPr="00AD0A30">
        <w:rPr>
          <w:lang w:val="fr-CH"/>
        </w:rPr>
        <w:t>’</w:t>
      </w:r>
      <w:r w:rsidRPr="00AD0A30">
        <w:rPr>
          <w:lang w:val="fr-CH"/>
        </w:rPr>
        <w:t>un État ou d</w:t>
      </w:r>
      <w:r w:rsidR="00FC1ABA" w:rsidRPr="00AD0A30">
        <w:rPr>
          <w:lang w:val="fr-CH"/>
        </w:rPr>
        <w:t>’</w:t>
      </w:r>
      <w:r w:rsidRPr="00AD0A30">
        <w:rPr>
          <w:lang w:val="fr-CH"/>
        </w:rPr>
        <w:t>une organisation politique, toute indication sur le sort qui lui est réservé ou sur l</w:t>
      </w:r>
      <w:r w:rsidR="00FC1ABA" w:rsidRPr="00AD0A30">
        <w:rPr>
          <w:lang w:val="fr-CH"/>
        </w:rPr>
        <w:t>’</w:t>
      </w:r>
      <w:r w:rsidRPr="00AD0A30">
        <w:rPr>
          <w:lang w:val="fr-CH"/>
        </w:rPr>
        <w:t>endroit où elle se trouve étant ensuite refusée, ou</w:t>
      </w:r>
    </w:p>
    <w:p w14:paraId="1DF1AB51" w14:textId="77777777" w:rsidR="00A802C6" w:rsidRPr="00AD0A30" w:rsidRDefault="002C6EE4" w:rsidP="00794E31">
      <w:pPr>
        <w:pStyle w:val="Caption"/>
        <w:tabs>
          <w:tab w:val="left" w:pos="993"/>
        </w:tabs>
        <w:ind w:left="993" w:hanging="284"/>
        <w:rPr>
          <w:lang w:val="fr-CH"/>
        </w:rPr>
      </w:pPr>
      <w:r w:rsidRPr="00AD0A30">
        <w:rPr>
          <w:lang w:val="fr-CH"/>
        </w:rPr>
        <w:t>b.</w:t>
      </w:r>
      <w:r w:rsidRPr="00AD0A30">
        <w:rPr>
          <w:lang w:val="fr-CH"/>
        </w:rPr>
        <w:tab/>
        <w:t>refuse toute indication sur le sort qui lui est réservé ou sur l</w:t>
      </w:r>
      <w:r w:rsidR="00FC1ABA" w:rsidRPr="00AD0A30">
        <w:rPr>
          <w:lang w:val="fr-CH"/>
        </w:rPr>
        <w:t>’</w:t>
      </w:r>
      <w:r w:rsidRPr="00AD0A30">
        <w:rPr>
          <w:lang w:val="fr-CH"/>
        </w:rPr>
        <w:t>endroit où elle se trouve, sur mandat d</w:t>
      </w:r>
      <w:r w:rsidR="00FC1ABA" w:rsidRPr="00AD0A30">
        <w:rPr>
          <w:lang w:val="fr-CH"/>
        </w:rPr>
        <w:t>’</w:t>
      </w:r>
      <w:r w:rsidRPr="00AD0A30">
        <w:rPr>
          <w:lang w:val="fr-CH"/>
        </w:rPr>
        <w:t>un État ou d</w:t>
      </w:r>
      <w:r w:rsidR="00FC1ABA" w:rsidRPr="00AD0A30">
        <w:rPr>
          <w:lang w:val="fr-CH"/>
        </w:rPr>
        <w:t>’</w:t>
      </w:r>
      <w:r w:rsidRPr="00AD0A30">
        <w:rPr>
          <w:lang w:val="fr-CH"/>
        </w:rPr>
        <w:t>une organisation politique ou en enfreignant une obligation légale.</w:t>
      </w:r>
    </w:p>
    <w:p w14:paraId="5B460C3B" w14:textId="77777777" w:rsidR="00A802C6" w:rsidRPr="00AD0A30" w:rsidRDefault="00794E31" w:rsidP="00E41FE0">
      <w:pPr>
        <w:pStyle w:val="Caption"/>
        <w:numPr>
          <w:ilvl w:val="0"/>
          <w:numId w:val="45"/>
        </w:numPr>
        <w:tabs>
          <w:tab w:val="left" w:pos="709"/>
        </w:tabs>
        <w:ind w:left="709" w:hanging="567"/>
        <w:rPr>
          <w:lang w:val="fr-CH"/>
        </w:rPr>
      </w:pPr>
      <w:r w:rsidRPr="00AD0A30">
        <w:rPr>
          <w:lang w:val="fr-CH"/>
        </w:rPr>
        <w:t>La notion de privation de liberté utilisée à l</w:t>
      </w:r>
      <w:r w:rsidR="00FC1ABA" w:rsidRPr="00AD0A30">
        <w:rPr>
          <w:lang w:val="fr-CH"/>
        </w:rPr>
        <w:t>’</w:t>
      </w:r>
      <w:r w:rsidRPr="00AD0A30">
        <w:rPr>
          <w:lang w:val="fr-CH"/>
        </w:rPr>
        <w:t>art. 185</w:t>
      </w:r>
      <w:r w:rsidRPr="00AD0A30">
        <w:rPr>
          <w:vertAlign w:val="superscript"/>
          <w:lang w:val="fr-CH"/>
        </w:rPr>
        <w:t>bis</w:t>
      </w:r>
      <w:r w:rsidRPr="00AD0A30">
        <w:rPr>
          <w:lang w:val="fr-CH"/>
        </w:rPr>
        <w:t xml:space="preserve"> CP doit être comprise comme un terme générique couvrant les notions plus détaillées de la Convention (arrestation, détention, enlèvement). Cela ressort aussi des travaux législatifs préparatoires</w:t>
      </w:r>
      <w:bookmarkStart w:id="54" w:name="_Ref524426763"/>
      <w:r w:rsidRPr="00AD0A30">
        <w:rPr>
          <w:rStyle w:val="FootnoteReference"/>
          <w:lang w:val="fr-CH"/>
        </w:rPr>
        <w:footnoteReference w:id="10"/>
      </w:r>
      <w:bookmarkEnd w:id="54"/>
      <w:r w:rsidRPr="00AD0A30">
        <w:rPr>
          <w:lang w:val="fr-CH"/>
        </w:rPr>
        <w:t>.</w:t>
      </w:r>
    </w:p>
    <w:p w14:paraId="29500A0D" w14:textId="77777777" w:rsidR="00A802C6" w:rsidRPr="00AD0A30" w:rsidRDefault="00794E31" w:rsidP="00E41FE0">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article 2 de la Convention présuppose l</w:t>
      </w:r>
      <w:r w:rsidR="00FC1ABA" w:rsidRPr="00AD0A30">
        <w:rPr>
          <w:lang w:val="fr-CH"/>
        </w:rPr>
        <w:t>’</w:t>
      </w:r>
      <w:r w:rsidRPr="00AD0A30">
        <w:rPr>
          <w:lang w:val="fr-CH"/>
        </w:rPr>
        <w:t>implication d</w:t>
      </w:r>
      <w:r w:rsidR="00FC1ABA" w:rsidRPr="00AD0A30">
        <w:rPr>
          <w:lang w:val="fr-CH"/>
        </w:rPr>
        <w:t>’</w:t>
      </w:r>
      <w:r w:rsidRPr="00AD0A30">
        <w:rPr>
          <w:lang w:val="fr-CH"/>
        </w:rPr>
        <w:t>employés de l</w:t>
      </w:r>
      <w:r w:rsidR="00FC1ABA" w:rsidRPr="00AD0A30">
        <w:rPr>
          <w:lang w:val="fr-CH"/>
        </w:rPr>
        <w:t>’</w:t>
      </w:r>
      <w:r w:rsidRPr="00AD0A30">
        <w:rPr>
          <w:lang w:val="fr-CH"/>
        </w:rPr>
        <w:t xml:space="preserve">État ou </w:t>
      </w:r>
      <w:r w:rsidR="00823FB8" w:rsidRPr="00AD0A30">
        <w:rPr>
          <w:lang w:val="fr-CH"/>
        </w:rPr>
        <w:t xml:space="preserve">encore </w:t>
      </w:r>
      <w:r w:rsidRPr="00AD0A30">
        <w:rPr>
          <w:lang w:val="fr-CH"/>
        </w:rPr>
        <w:t>l</w:t>
      </w:r>
      <w:r w:rsidR="00FC1ABA" w:rsidRPr="00AD0A30">
        <w:rPr>
          <w:lang w:val="fr-CH"/>
        </w:rPr>
        <w:t>’</w:t>
      </w:r>
      <w:r w:rsidRPr="00AD0A30">
        <w:rPr>
          <w:lang w:val="fr-CH"/>
        </w:rPr>
        <w:t>autorisation, l</w:t>
      </w:r>
      <w:r w:rsidR="00FC1ABA" w:rsidRPr="00AD0A30">
        <w:rPr>
          <w:lang w:val="fr-CH"/>
        </w:rPr>
        <w:t>’</w:t>
      </w:r>
      <w:r w:rsidRPr="00AD0A30">
        <w:rPr>
          <w:lang w:val="fr-CH"/>
        </w:rPr>
        <w:t>appui ou l</w:t>
      </w:r>
      <w:r w:rsidR="00FC1ABA" w:rsidRPr="00AD0A30">
        <w:rPr>
          <w:lang w:val="fr-CH"/>
        </w:rPr>
        <w:t>’</w:t>
      </w:r>
      <w:r w:rsidRPr="00AD0A30">
        <w:rPr>
          <w:lang w:val="fr-CH"/>
        </w:rPr>
        <w:t>acquiescement de l</w:t>
      </w:r>
      <w:r w:rsidR="00FC1ABA" w:rsidRPr="00AD0A30">
        <w:rPr>
          <w:lang w:val="fr-CH"/>
        </w:rPr>
        <w:t>’</w:t>
      </w:r>
      <w:r w:rsidRPr="00AD0A30">
        <w:rPr>
          <w:lang w:val="fr-CH"/>
        </w:rPr>
        <w:t>État.</w:t>
      </w:r>
      <w:r w:rsidR="00823FB8" w:rsidRPr="00AD0A30">
        <w:rPr>
          <w:lang w:val="fr-CH"/>
        </w:rPr>
        <w:t xml:space="preserve"> </w:t>
      </w:r>
      <w:r w:rsidRPr="00AD0A30">
        <w:rPr>
          <w:lang w:val="fr-CH"/>
        </w:rPr>
        <w:t>Si un employé de l</w:t>
      </w:r>
      <w:r w:rsidR="00FC1ABA" w:rsidRPr="00AD0A30">
        <w:rPr>
          <w:lang w:val="fr-CH"/>
        </w:rPr>
        <w:t>’</w:t>
      </w:r>
      <w:r w:rsidRPr="00AD0A30">
        <w:rPr>
          <w:lang w:val="fr-CH"/>
        </w:rPr>
        <w:t>État est l</w:t>
      </w:r>
      <w:r w:rsidR="00FC1ABA" w:rsidRPr="00AD0A30">
        <w:rPr>
          <w:lang w:val="fr-CH"/>
        </w:rPr>
        <w:t>’</w:t>
      </w:r>
      <w:r w:rsidRPr="00AD0A30">
        <w:rPr>
          <w:lang w:val="fr-CH"/>
        </w:rPr>
        <w:t>auteur d</w:t>
      </w:r>
      <w:r w:rsidR="00FC1ABA" w:rsidRPr="00AD0A30">
        <w:rPr>
          <w:lang w:val="fr-CH"/>
        </w:rPr>
        <w:t>’</w:t>
      </w:r>
      <w:r w:rsidRPr="00AD0A30">
        <w:rPr>
          <w:lang w:val="fr-CH"/>
        </w:rPr>
        <w:t>une disparition forcée, il agit soit sur instruction de son supérieur, soit de sa propre initiative, mais en usant du pouvoir et de la marge de manœuvre dont il bénéficie en raison de sa fonction.</w:t>
      </w:r>
      <w:r w:rsidR="008E56DB" w:rsidRPr="00AD0A30">
        <w:rPr>
          <w:lang w:val="fr-CH"/>
        </w:rPr>
        <w:t xml:space="preserve"> </w:t>
      </w:r>
      <w:r w:rsidR="009E12A2" w:rsidRPr="00AD0A30">
        <w:rPr>
          <w:lang w:val="fr-CH"/>
        </w:rPr>
        <w:t>La condition du mandat de l</w:t>
      </w:r>
      <w:r w:rsidR="00FC1ABA" w:rsidRPr="00AD0A30">
        <w:rPr>
          <w:lang w:val="fr-CH"/>
        </w:rPr>
        <w:t>’</w:t>
      </w:r>
      <w:r w:rsidR="009E12A2" w:rsidRPr="00AD0A30">
        <w:rPr>
          <w:lang w:val="fr-CH"/>
        </w:rPr>
        <w:t xml:space="preserve">État est alors </w:t>
      </w:r>
      <w:r w:rsidR="008E56DB" w:rsidRPr="00AD0A30">
        <w:rPr>
          <w:lang w:val="fr-CH"/>
        </w:rPr>
        <w:t>également</w:t>
      </w:r>
      <w:r w:rsidR="009E12A2" w:rsidRPr="00AD0A30">
        <w:rPr>
          <w:lang w:val="fr-CH"/>
        </w:rPr>
        <w:t xml:space="preserve"> remplie.</w:t>
      </w:r>
      <w:r w:rsidR="00531441" w:rsidRPr="00AD0A30">
        <w:rPr>
          <w:lang w:val="fr-CH"/>
        </w:rPr>
        <w:t xml:space="preserve"> </w:t>
      </w:r>
      <w:r w:rsidR="0013629C" w:rsidRPr="00AD0A30">
        <w:rPr>
          <w:lang w:val="fr-CH"/>
        </w:rPr>
        <w:t>La</w:t>
      </w:r>
      <w:r w:rsidR="0013629C" w:rsidRPr="006D4309">
        <w:rPr>
          <w:lang w:val="fr-CH"/>
        </w:rPr>
        <w:t xml:space="preserve"> notion d</w:t>
      </w:r>
      <w:r w:rsidR="00FC1ABA" w:rsidRPr="006D4309">
        <w:rPr>
          <w:lang w:val="fr-CH"/>
        </w:rPr>
        <w:t>’</w:t>
      </w:r>
      <w:r w:rsidR="0013629C" w:rsidRPr="006D4309">
        <w:rPr>
          <w:lang w:val="fr-CH"/>
        </w:rPr>
        <w:t>assentiment utilisée à l</w:t>
      </w:r>
      <w:r w:rsidR="00FC1ABA" w:rsidRPr="006D4309">
        <w:rPr>
          <w:lang w:val="fr-CH"/>
        </w:rPr>
        <w:t>’</w:t>
      </w:r>
      <w:r w:rsidR="0013629C" w:rsidRPr="006D4309">
        <w:rPr>
          <w:lang w:val="fr-CH"/>
        </w:rPr>
        <w:t>art. 185</w:t>
      </w:r>
      <w:r w:rsidR="0013629C" w:rsidRPr="006D4309">
        <w:rPr>
          <w:vertAlign w:val="superscript"/>
          <w:lang w:val="fr-CH"/>
        </w:rPr>
        <w:t>bis</w:t>
      </w:r>
      <w:r w:rsidR="0013629C" w:rsidRPr="006D4309">
        <w:rPr>
          <w:lang w:val="fr-CH"/>
        </w:rPr>
        <w:t xml:space="preserve"> CP est suffisamment large pour englober l</w:t>
      </w:r>
      <w:r w:rsidR="00FC1ABA" w:rsidRPr="006D4309">
        <w:rPr>
          <w:lang w:val="fr-CH"/>
        </w:rPr>
        <w:t>’</w:t>
      </w:r>
      <w:r w:rsidR="0013629C" w:rsidRPr="006D4309">
        <w:rPr>
          <w:lang w:val="fr-CH"/>
        </w:rPr>
        <w:t>autorisation et l</w:t>
      </w:r>
      <w:r w:rsidR="00FC1ABA" w:rsidRPr="006D4309">
        <w:rPr>
          <w:lang w:val="fr-CH"/>
        </w:rPr>
        <w:t>’</w:t>
      </w:r>
      <w:r w:rsidR="0013629C" w:rsidRPr="006D4309">
        <w:rPr>
          <w:lang w:val="fr-CH"/>
        </w:rPr>
        <w:t>acquiescement, exigés par la Convention. Quant à l</w:t>
      </w:r>
      <w:r w:rsidR="00FC1ABA" w:rsidRPr="006D4309">
        <w:rPr>
          <w:lang w:val="fr-CH"/>
        </w:rPr>
        <w:t>’</w:t>
      </w:r>
      <w:r w:rsidR="0013629C" w:rsidRPr="006D4309">
        <w:rPr>
          <w:lang w:val="fr-CH"/>
        </w:rPr>
        <w:t xml:space="preserve">appui, celui-ci implique </w:t>
      </w:r>
      <w:r w:rsidR="0013629C" w:rsidRPr="00AD0A30">
        <w:rPr>
          <w:lang w:val="fr-CH"/>
        </w:rPr>
        <w:t>toujours un assentiment, au moins par dol éventuel. Il est donc également couvert par l</w:t>
      </w:r>
      <w:r w:rsidR="00FC1ABA" w:rsidRPr="00AD0A30">
        <w:rPr>
          <w:lang w:val="fr-CH"/>
        </w:rPr>
        <w:t>’</w:t>
      </w:r>
      <w:r w:rsidR="0013629C" w:rsidRPr="00AD0A30">
        <w:rPr>
          <w:lang w:val="fr-CH"/>
        </w:rPr>
        <w:t>art. 185</w:t>
      </w:r>
      <w:r w:rsidR="0013629C" w:rsidRPr="00AD0A30">
        <w:rPr>
          <w:vertAlign w:val="superscript"/>
          <w:lang w:val="fr-CH"/>
        </w:rPr>
        <w:t>bis</w:t>
      </w:r>
      <w:r w:rsidR="0013629C" w:rsidRPr="00AD0A30">
        <w:rPr>
          <w:lang w:val="fr-CH"/>
        </w:rPr>
        <w:t xml:space="preserve"> CP</w:t>
      </w:r>
      <w:bookmarkStart w:id="55" w:name="_Ref524427383"/>
      <w:r w:rsidR="0013629C" w:rsidRPr="00AD0A30">
        <w:rPr>
          <w:rStyle w:val="FootnoteReference"/>
          <w:lang w:val="fr-CH"/>
        </w:rPr>
        <w:footnoteReference w:id="11"/>
      </w:r>
      <w:bookmarkEnd w:id="55"/>
      <w:r w:rsidR="0013629C" w:rsidRPr="00AD0A30">
        <w:rPr>
          <w:lang w:val="fr-CH"/>
        </w:rPr>
        <w:t>.</w:t>
      </w:r>
    </w:p>
    <w:p w14:paraId="7E9E6DA9" w14:textId="77777777" w:rsidR="00A802C6" w:rsidRPr="00E96429" w:rsidRDefault="0013629C" w:rsidP="00E41FE0">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article 185</w:t>
      </w:r>
      <w:r w:rsidRPr="00AD0A30">
        <w:rPr>
          <w:vertAlign w:val="superscript"/>
          <w:lang w:val="fr-CH"/>
        </w:rPr>
        <w:t>bis</w:t>
      </w:r>
      <w:r w:rsidRPr="00AD0A30">
        <w:rPr>
          <w:lang w:val="fr-CH"/>
        </w:rPr>
        <w:t xml:space="preserve"> CP incrimine en outre le refus de fournir </w:t>
      </w:r>
      <w:r w:rsidR="00634C78" w:rsidRPr="00AD0A30">
        <w:rPr>
          <w:lang w:val="fr-CH"/>
        </w:rPr>
        <w:t>des indications</w:t>
      </w:r>
      <w:r w:rsidRPr="00AD0A30">
        <w:rPr>
          <w:lang w:val="fr-CH"/>
        </w:rPr>
        <w:t xml:space="preserve"> sur le sort de la personne disparue ou sur l</w:t>
      </w:r>
      <w:r w:rsidR="00FC1ABA" w:rsidRPr="00AD0A30">
        <w:rPr>
          <w:lang w:val="fr-CH"/>
        </w:rPr>
        <w:t>’</w:t>
      </w:r>
      <w:r w:rsidRPr="00AD0A30">
        <w:rPr>
          <w:lang w:val="fr-CH"/>
        </w:rPr>
        <w:t>endroit où elle se trouve.</w:t>
      </w:r>
      <w:r w:rsidR="00531441" w:rsidRPr="00AD0A30">
        <w:rPr>
          <w:lang w:val="fr-CH"/>
        </w:rPr>
        <w:t xml:space="preserve"> </w:t>
      </w:r>
      <w:r w:rsidR="00634C78" w:rsidRPr="00AD0A30">
        <w:rPr>
          <w:lang w:val="fr-CH"/>
        </w:rPr>
        <w:t>La notion de sort ne</w:t>
      </w:r>
      <w:r w:rsidR="00634C78" w:rsidRPr="00E96429">
        <w:rPr>
          <w:lang w:val="fr-CH"/>
        </w:rPr>
        <w:t xml:space="preserve"> comprend pas seulement la mort de la personne disparue, </w:t>
      </w:r>
      <w:r w:rsidR="00634C78" w:rsidRPr="00FB5515">
        <w:rPr>
          <w:lang w:val="fr-CH"/>
        </w:rPr>
        <w:t>mais également</w:t>
      </w:r>
      <w:r w:rsidR="00634C78" w:rsidRPr="00E96429">
        <w:rPr>
          <w:lang w:val="fr-CH"/>
        </w:rPr>
        <w:t xml:space="preserve"> tout ce qui lui arrive d</w:t>
      </w:r>
      <w:r w:rsidR="00FC1ABA" w:rsidRPr="00E96429">
        <w:rPr>
          <w:lang w:val="fr-CH"/>
        </w:rPr>
        <w:t>’</w:t>
      </w:r>
      <w:r w:rsidR="00634C78" w:rsidRPr="00E96429">
        <w:rPr>
          <w:lang w:val="fr-CH"/>
        </w:rPr>
        <w:t>essentiel, en particulier son arrestation et les circonstances de celle-ci.</w:t>
      </w:r>
      <w:r w:rsidR="008B1CA8" w:rsidRPr="00E96429">
        <w:rPr>
          <w:lang w:val="fr-CH"/>
        </w:rPr>
        <w:t xml:space="preserve"> </w:t>
      </w:r>
      <w:r w:rsidR="003E6C28" w:rsidRPr="00E96429">
        <w:rPr>
          <w:lang w:val="fr-CH"/>
        </w:rPr>
        <w:t>Le « déni de la reconnaissance de la privation de liberté », mentionné explicitement dans la Convention, participe donc de ce refus de toute indication sur le sort de la personne disparue.</w:t>
      </w:r>
    </w:p>
    <w:p w14:paraId="1EE1DD8A" w14:textId="77777777" w:rsidR="00A802C6" w:rsidRPr="006D4309" w:rsidRDefault="00B65997" w:rsidP="00E41FE0">
      <w:pPr>
        <w:pStyle w:val="Caption"/>
        <w:numPr>
          <w:ilvl w:val="0"/>
          <w:numId w:val="45"/>
        </w:numPr>
        <w:tabs>
          <w:tab w:val="left" w:pos="709"/>
        </w:tabs>
        <w:ind w:left="709" w:hanging="567"/>
        <w:rPr>
          <w:lang w:val="fr-CH"/>
        </w:rPr>
      </w:pPr>
      <w:r w:rsidRPr="006D4309">
        <w:rPr>
          <w:lang w:val="fr-CH"/>
        </w:rPr>
        <w:t>Le refus d</w:t>
      </w:r>
      <w:r w:rsidR="00FC1ABA" w:rsidRPr="006D4309">
        <w:rPr>
          <w:lang w:val="fr-CH"/>
        </w:rPr>
        <w:t>’</w:t>
      </w:r>
      <w:r w:rsidRPr="006D4309">
        <w:rPr>
          <w:lang w:val="fr-CH"/>
        </w:rPr>
        <w:t xml:space="preserve">informations doit être </w:t>
      </w:r>
      <w:r w:rsidRPr="00AD0A30">
        <w:rPr>
          <w:lang w:val="fr-CH"/>
        </w:rPr>
        <w:t>qualifié.</w:t>
      </w:r>
      <w:r w:rsidR="008B1CA8" w:rsidRPr="00AD0A30">
        <w:rPr>
          <w:lang w:val="fr-CH"/>
        </w:rPr>
        <w:t xml:space="preserve"> </w:t>
      </w:r>
      <w:r w:rsidRPr="00AD0A30">
        <w:rPr>
          <w:lang w:val="fr-CH"/>
        </w:rPr>
        <w:t>Le caractère répréhensible du refus peut découler, d</w:t>
      </w:r>
      <w:r w:rsidR="00FC1ABA" w:rsidRPr="00AD0A30">
        <w:rPr>
          <w:lang w:val="fr-CH"/>
        </w:rPr>
        <w:t>’</w:t>
      </w:r>
      <w:r w:rsidRPr="00AD0A30">
        <w:rPr>
          <w:lang w:val="fr-CH"/>
        </w:rPr>
        <w:t>une part, d</w:t>
      </w:r>
      <w:r w:rsidR="00FC1ABA" w:rsidRPr="00AD0A30">
        <w:rPr>
          <w:lang w:val="fr-CH"/>
        </w:rPr>
        <w:t>’</w:t>
      </w:r>
      <w:r w:rsidRPr="00AD0A30">
        <w:rPr>
          <w:lang w:val="fr-CH"/>
        </w:rPr>
        <w:t>une violation d</w:t>
      </w:r>
      <w:r w:rsidR="00FC1ABA" w:rsidRPr="00AD0A30">
        <w:rPr>
          <w:lang w:val="fr-CH"/>
        </w:rPr>
        <w:t>’</w:t>
      </w:r>
      <w:r w:rsidRPr="00AD0A30">
        <w:rPr>
          <w:lang w:val="fr-CH"/>
        </w:rPr>
        <w:t xml:space="preserve">une obligation légale, portant ainsi atteinte à un intérêt public ou </w:t>
      </w:r>
      <w:r w:rsidRPr="00AD0A30">
        <w:rPr>
          <w:lang w:val="fr-CH"/>
        </w:rPr>
        <w:lastRenderedPageBreak/>
        <w:t>privé protégé par la loi. D</w:t>
      </w:r>
      <w:r w:rsidR="00FC1ABA" w:rsidRPr="00AD0A30">
        <w:rPr>
          <w:lang w:val="fr-CH"/>
        </w:rPr>
        <w:t>’</w:t>
      </w:r>
      <w:r w:rsidRPr="00AD0A30">
        <w:rPr>
          <w:lang w:val="fr-CH"/>
        </w:rPr>
        <w:t>autre part, le refus est également</w:t>
      </w:r>
      <w:r w:rsidRPr="006D4309">
        <w:rPr>
          <w:lang w:val="fr-CH"/>
        </w:rPr>
        <w:t xml:space="preserve"> punissable lorsqu</w:t>
      </w:r>
      <w:r w:rsidR="00FC1ABA" w:rsidRPr="006D4309">
        <w:rPr>
          <w:lang w:val="fr-CH"/>
        </w:rPr>
        <w:t>’</w:t>
      </w:r>
      <w:r w:rsidRPr="006D4309">
        <w:rPr>
          <w:lang w:val="fr-CH"/>
        </w:rPr>
        <w:t>il intervient sur mandat de l</w:t>
      </w:r>
      <w:r w:rsidR="00FC1ABA" w:rsidRPr="006D4309">
        <w:rPr>
          <w:lang w:val="fr-CH"/>
        </w:rPr>
        <w:t>’</w:t>
      </w:r>
      <w:r w:rsidRPr="006D4309">
        <w:rPr>
          <w:lang w:val="fr-CH"/>
        </w:rPr>
        <w:t>État, révélant ainsi un lien de l</w:t>
      </w:r>
      <w:r w:rsidR="00FC1ABA" w:rsidRPr="006D4309">
        <w:rPr>
          <w:lang w:val="fr-CH"/>
        </w:rPr>
        <w:t>’</w:t>
      </w:r>
      <w:r w:rsidRPr="006D4309">
        <w:rPr>
          <w:lang w:val="fr-CH"/>
        </w:rPr>
        <w:t>auteur avec le pouvoir étatique.</w:t>
      </w:r>
    </w:p>
    <w:p w14:paraId="59FCB566" w14:textId="77777777" w:rsidR="00A802C6" w:rsidRPr="00AD0A30" w:rsidRDefault="00B65997" w:rsidP="00E41FE0">
      <w:pPr>
        <w:pStyle w:val="Caption"/>
        <w:numPr>
          <w:ilvl w:val="0"/>
          <w:numId w:val="45"/>
        </w:numPr>
        <w:tabs>
          <w:tab w:val="left" w:pos="709"/>
        </w:tabs>
        <w:ind w:left="709" w:hanging="567"/>
        <w:rPr>
          <w:lang w:val="fr-CH"/>
        </w:rPr>
      </w:pPr>
      <w:r w:rsidRPr="006D4309">
        <w:rPr>
          <w:lang w:val="fr-CH"/>
        </w:rPr>
        <w:t>La privation de liberté suivie du refus de toute indication sur le sort de la personne ou sur l</w:t>
      </w:r>
      <w:r w:rsidR="00FC1ABA" w:rsidRPr="006D4309">
        <w:rPr>
          <w:lang w:val="fr-CH"/>
        </w:rPr>
        <w:t>’</w:t>
      </w:r>
      <w:r w:rsidRPr="006D4309">
        <w:rPr>
          <w:lang w:val="fr-CH"/>
        </w:rPr>
        <w:t>endroit où elle se trouve a pour conséquence que cette personne est soustraite à la protection de la loi. L</w:t>
      </w:r>
      <w:r w:rsidR="00FC1ABA" w:rsidRPr="006D4309">
        <w:rPr>
          <w:lang w:val="fr-CH"/>
        </w:rPr>
        <w:t>’</w:t>
      </w:r>
      <w:r w:rsidRPr="006D4309">
        <w:rPr>
          <w:lang w:val="fr-CH"/>
        </w:rPr>
        <w:t>expression « pendant une période prolongée » doit être comprise non pas comme une indication objective d</w:t>
      </w:r>
      <w:r w:rsidR="00FC1ABA" w:rsidRPr="006D4309">
        <w:rPr>
          <w:lang w:val="fr-CH"/>
        </w:rPr>
        <w:t>’</w:t>
      </w:r>
      <w:r w:rsidRPr="006D4309">
        <w:rPr>
          <w:lang w:val="fr-CH"/>
        </w:rPr>
        <w:t>une durée relativement longue, mais comme une durée out</w:t>
      </w:r>
      <w:r w:rsidRPr="00AD0A30">
        <w:rPr>
          <w:lang w:val="fr-CH"/>
        </w:rPr>
        <w:t>repassant les délais fixés dans la loi applicable à la privation de liberté en question, alors que la privation de liberté était à l</w:t>
      </w:r>
      <w:r w:rsidR="00FC1ABA" w:rsidRPr="00AD0A30">
        <w:rPr>
          <w:lang w:val="fr-CH"/>
        </w:rPr>
        <w:t>’</w:t>
      </w:r>
      <w:r w:rsidRPr="00AD0A30">
        <w:rPr>
          <w:lang w:val="fr-CH"/>
        </w:rPr>
        <w:t>origine conforme aux normes légales.</w:t>
      </w:r>
      <w:r w:rsidR="006917EC" w:rsidRPr="00AD0A30">
        <w:rPr>
          <w:lang w:val="fr-CH"/>
        </w:rPr>
        <w:t xml:space="preserve"> Lorsque la privation de liberté est d</w:t>
      </w:r>
      <w:r w:rsidR="00FC1ABA" w:rsidRPr="00AD0A30">
        <w:rPr>
          <w:lang w:val="fr-CH"/>
        </w:rPr>
        <w:t>’</w:t>
      </w:r>
      <w:r w:rsidR="006917EC" w:rsidRPr="00AD0A30">
        <w:rPr>
          <w:lang w:val="fr-CH"/>
        </w:rPr>
        <w:t>emblée illégale, la soustraction à la protection de la loi est réalisée dès le départ</w:t>
      </w:r>
      <w:bookmarkStart w:id="56" w:name="_Ref524427810"/>
      <w:r w:rsidR="006917EC" w:rsidRPr="00AD0A30">
        <w:rPr>
          <w:rStyle w:val="FootnoteReference"/>
          <w:lang w:val="fr-CH"/>
        </w:rPr>
        <w:footnoteReference w:id="12"/>
      </w:r>
      <w:bookmarkEnd w:id="56"/>
      <w:r w:rsidR="006917EC" w:rsidRPr="00AD0A30">
        <w:rPr>
          <w:lang w:val="fr-CH"/>
        </w:rPr>
        <w:t>.</w:t>
      </w:r>
    </w:p>
    <w:p w14:paraId="4EC7E1B8" w14:textId="77777777" w:rsidR="000831FD" w:rsidRPr="00AD0A30" w:rsidRDefault="006917EC" w:rsidP="00E41FE0">
      <w:pPr>
        <w:pStyle w:val="Caption"/>
        <w:numPr>
          <w:ilvl w:val="0"/>
          <w:numId w:val="45"/>
        </w:numPr>
        <w:tabs>
          <w:tab w:val="left" w:pos="709"/>
        </w:tabs>
        <w:ind w:left="709" w:hanging="567"/>
        <w:rPr>
          <w:lang w:val="fr-CH"/>
        </w:rPr>
      </w:pPr>
      <w:r w:rsidRPr="00AD0A30">
        <w:rPr>
          <w:lang w:val="fr-CH"/>
        </w:rPr>
        <w:t>Le code pénal militaire contient</w:t>
      </w:r>
      <w:r w:rsidR="008B1CA8" w:rsidRPr="00AD0A30">
        <w:rPr>
          <w:lang w:val="fr-CH"/>
        </w:rPr>
        <w:t xml:space="preserve"> une infraction identique (art. </w:t>
      </w:r>
      <w:r w:rsidRPr="00AD0A30">
        <w:rPr>
          <w:lang w:val="fr-CH"/>
        </w:rPr>
        <w:t>151</w:t>
      </w:r>
      <w:r w:rsidRPr="00AD0A30">
        <w:rPr>
          <w:i/>
          <w:lang w:val="fr-CH"/>
        </w:rPr>
        <w:t>d</w:t>
      </w:r>
      <w:r w:rsidRPr="00AD0A30">
        <w:rPr>
          <w:lang w:val="fr-CH"/>
        </w:rPr>
        <w:t> CPM).</w:t>
      </w:r>
      <w:r w:rsidR="008B1CA8" w:rsidRPr="00AD0A30">
        <w:rPr>
          <w:lang w:val="fr-CH"/>
        </w:rPr>
        <w:t xml:space="preserve"> </w:t>
      </w:r>
    </w:p>
    <w:p w14:paraId="652B3D9D" w14:textId="77777777" w:rsidR="00A75992" w:rsidRPr="00AD0A30" w:rsidRDefault="00F123C1" w:rsidP="00E41FE0">
      <w:pPr>
        <w:pStyle w:val="Caption"/>
        <w:numPr>
          <w:ilvl w:val="0"/>
          <w:numId w:val="45"/>
        </w:numPr>
        <w:tabs>
          <w:tab w:val="left" w:pos="709"/>
        </w:tabs>
        <w:ind w:left="709" w:hanging="567"/>
        <w:rPr>
          <w:lang w:val="fr-CH"/>
        </w:rPr>
      </w:pPr>
      <w:r w:rsidRPr="00AD0A30">
        <w:rPr>
          <w:lang w:val="fr-CH"/>
        </w:rPr>
        <w:t>Sont également punissables, aux termes du CP comme du code pénal militaire, les seuls actes préparatoires du crime de disparition forcée (art. 260</w:t>
      </w:r>
      <w:r w:rsidRPr="00AD0A30">
        <w:rPr>
          <w:vertAlign w:val="superscript"/>
          <w:lang w:val="fr-CH"/>
        </w:rPr>
        <w:t>bis</w:t>
      </w:r>
      <w:r w:rsidRPr="00AD0A30">
        <w:rPr>
          <w:lang w:val="fr-CH"/>
        </w:rPr>
        <w:t>, al. 1, let. f</w:t>
      </w:r>
      <w:r w:rsidRPr="00AD0A30">
        <w:rPr>
          <w:vertAlign w:val="superscript"/>
          <w:lang w:val="fr-CH"/>
        </w:rPr>
        <w:t>bis</w:t>
      </w:r>
      <w:r w:rsidRPr="00AD0A30">
        <w:rPr>
          <w:lang w:val="fr-CH"/>
        </w:rPr>
        <w:t>, CP et art. 171</w:t>
      </w:r>
      <w:r w:rsidRPr="00AD0A30">
        <w:rPr>
          <w:i/>
          <w:lang w:val="fr-CH"/>
        </w:rPr>
        <w:t>b</w:t>
      </w:r>
      <w:r w:rsidRPr="00AD0A30">
        <w:rPr>
          <w:lang w:val="fr-CH"/>
        </w:rPr>
        <w:t>, al. 1, let. i</w:t>
      </w:r>
      <w:r w:rsidRPr="00AD0A30">
        <w:rPr>
          <w:vertAlign w:val="superscript"/>
          <w:lang w:val="fr-CH"/>
        </w:rPr>
        <w:t>bis</w:t>
      </w:r>
      <w:r w:rsidRPr="00AD0A30">
        <w:rPr>
          <w:lang w:val="fr-CH"/>
        </w:rPr>
        <w:t>, CPM).</w:t>
      </w:r>
    </w:p>
    <w:p w14:paraId="46E78DD8" w14:textId="77777777" w:rsidR="00A802C6" w:rsidRPr="00AD0A30" w:rsidRDefault="00B15314" w:rsidP="00B15314">
      <w:pPr>
        <w:pStyle w:val="Heading2"/>
        <w:tabs>
          <w:tab w:val="left" w:pos="504"/>
        </w:tabs>
        <w:ind w:left="576" w:hanging="576"/>
        <w:rPr>
          <w:lang w:val="fr-CH"/>
        </w:rPr>
      </w:pPr>
      <w:bookmarkStart w:id="57" w:name="_Toc497314929"/>
      <w:bookmarkStart w:id="58" w:name="_Toc532226960"/>
      <w:r w:rsidRPr="00AD0A30">
        <w:rPr>
          <w:lang w:val="fr-CH"/>
        </w:rPr>
        <w:t xml:space="preserve">Article 3 : </w:t>
      </w:r>
      <w:bookmarkEnd w:id="57"/>
      <w:r w:rsidRPr="00AD0A30">
        <w:rPr>
          <w:lang w:val="fr-CH"/>
        </w:rPr>
        <w:t>« Disparition forcée » sans implication de l</w:t>
      </w:r>
      <w:r w:rsidR="00FC1ABA" w:rsidRPr="00AD0A30">
        <w:rPr>
          <w:lang w:val="fr-CH"/>
        </w:rPr>
        <w:t>’</w:t>
      </w:r>
      <w:r w:rsidRPr="00AD0A30">
        <w:rPr>
          <w:lang w:val="fr-CH"/>
        </w:rPr>
        <w:t>État</w:t>
      </w:r>
      <w:bookmarkEnd w:id="58"/>
    </w:p>
    <w:p w14:paraId="3C398131" w14:textId="77777777" w:rsidR="00A802C6" w:rsidRPr="00AD0A30" w:rsidRDefault="00B15314" w:rsidP="006F569D">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article 3 de la Convention dispose que les États parties prennent des mesures appropriées pour sanctionner comme il se doit les responsables de disparitions forcées dans lesquelles l</w:t>
      </w:r>
      <w:r w:rsidR="00FC1ABA" w:rsidRPr="00AD0A30">
        <w:rPr>
          <w:lang w:val="fr-CH"/>
        </w:rPr>
        <w:t>’</w:t>
      </w:r>
      <w:r w:rsidRPr="00AD0A30">
        <w:rPr>
          <w:lang w:val="fr-CH"/>
        </w:rPr>
        <w:t>État n</w:t>
      </w:r>
      <w:r w:rsidR="00FC1ABA" w:rsidRPr="00AD0A30">
        <w:rPr>
          <w:lang w:val="fr-CH"/>
        </w:rPr>
        <w:t>’</w:t>
      </w:r>
      <w:r w:rsidRPr="00AD0A30">
        <w:rPr>
          <w:lang w:val="fr-CH"/>
        </w:rPr>
        <w:t>est pas impliqué.</w:t>
      </w:r>
    </w:p>
    <w:p w14:paraId="051E19F5" w14:textId="77777777" w:rsidR="00A64FEE" w:rsidRPr="00AD0A30" w:rsidRDefault="00B15314" w:rsidP="006F569D">
      <w:pPr>
        <w:pStyle w:val="Caption"/>
        <w:numPr>
          <w:ilvl w:val="0"/>
          <w:numId w:val="45"/>
        </w:numPr>
        <w:tabs>
          <w:tab w:val="left" w:pos="709"/>
        </w:tabs>
        <w:ind w:left="709" w:hanging="567"/>
        <w:rPr>
          <w:lang w:val="fr-CH"/>
        </w:rPr>
      </w:pPr>
      <w:r w:rsidRPr="00AD0A30">
        <w:rPr>
          <w:lang w:val="fr-CH"/>
        </w:rPr>
        <w:t>La définition de la disparition forcée, qu</w:t>
      </w:r>
      <w:r w:rsidR="00FC1ABA" w:rsidRPr="00AD0A30">
        <w:rPr>
          <w:lang w:val="fr-CH"/>
        </w:rPr>
        <w:t>’</w:t>
      </w:r>
      <w:r w:rsidRPr="00AD0A30">
        <w:rPr>
          <w:lang w:val="fr-CH"/>
        </w:rPr>
        <w:t>elle constitue un crime contre l</w:t>
      </w:r>
      <w:r w:rsidR="00FC1ABA" w:rsidRPr="00AD0A30">
        <w:rPr>
          <w:lang w:val="fr-CH"/>
        </w:rPr>
        <w:t>’</w:t>
      </w:r>
      <w:r w:rsidRPr="00AD0A30">
        <w:rPr>
          <w:lang w:val="fr-CH"/>
        </w:rPr>
        <w:t>humanité (art. 264</w:t>
      </w:r>
      <w:r w:rsidR="006F569D" w:rsidRPr="006F569D">
        <w:rPr>
          <w:i/>
          <w:lang w:val="fr-CH"/>
        </w:rPr>
        <w:t>a</w:t>
      </w:r>
      <w:r w:rsidRPr="00AD0A30">
        <w:rPr>
          <w:lang w:val="fr-CH"/>
        </w:rPr>
        <w:t>, al. 1, let. e, CP) ou non (art. 185</w:t>
      </w:r>
      <w:r w:rsidRPr="00AD0A30">
        <w:rPr>
          <w:vertAlign w:val="superscript"/>
          <w:lang w:val="fr-CH"/>
        </w:rPr>
        <w:t>bis</w:t>
      </w:r>
      <w:r w:rsidRPr="00AD0A30">
        <w:rPr>
          <w:lang w:val="fr-CH"/>
        </w:rPr>
        <w:t xml:space="preserve"> CP), inclut également les entités non étatiques qui exercent un pouvoir de facto ou qui contrôlent un territoire déterminé, correspondant ainsi à la notion d</w:t>
      </w:r>
      <w:r w:rsidR="00FC1ABA" w:rsidRPr="00AD0A30">
        <w:rPr>
          <w:lang w:val="fr-CH"/>
        </w:rPr>
        <w:t>’</w:t>
      </w:r>
      <w:r w:rsidRPr="00AD0A30">
        <w:rPr>
          <w:lang w:val="fr-CH"/>
        </w:rPr>
        <w:t>organisation politique utilisée dans le Statut de Rome.</w:t>
      </w:r>
      <w:r w:rsidR="00A64FEE" w:rsidRPr="00AD0A30">
        <w:rPr>
          <w:lang w:val="fr-CH"/>
        </w:rPr>
        <w:t xml:space="preserve"> Les actes commis par des groupes criminels ou des privés tombent</w:t>
      </w:r>
      <w:r w:rsidR="002819EC" w:rsidRPr="00AD0A30">
        <w:rPr>
          <w:lang w:val="fr-CH"/>
        </w:rPr>
        <w:t xml:space="preserve"> </w:t>
      </w:r>
      <w:r w:rsidR="00A64FEE" w:rsidRPr="00AD0A30">
        <w:rPr>
          <w:lang w:val="fr-CH"/>
        </w:rPr>
        <w:t>sous le coup des dispositions générales du CP incriminant notamment la séquestration et l</w:t>
      </w:r>
      <w:r w:rsidR="00FC1ABA" w:rsidRPr="00AD0A30">
        <w:rPr>
          <w:lang w:val="fr-CH"/>
        </w:rPr>
        <w:t>’</w:t>
      </w:r>
      <w:r w:rsidR="00A64FEE" w:rsidRPr="00AD0A30">
        <w:rPr>
          <w:lang w:val="fr-CH"/>
        </w:rPr>
        <w:t>enlèvement (art. 183 et 184 CP).</w:t>
      </w:r>
    </w:p>
    <w:p w14:paraId="6ED687B8" w14:textId="77777777" w:rsidR="00A802C6" w:rsidRPr="00AD0A30" w:rsidRDefault="002819EC" w:rsidP="002819EC">
      <w:pPr>
        <w:pStyle w:val="Heading2"/>
        <w:tabs>
          <w:tab w:val="left" w:pos="504"/>
        </w:tabs>
        <w:ind w:left="576" w:hanging="576"/>
        <w:rPr>
          <w:lang w:val="fr-CH"/>
        </w:rPr>
      </w:pPr>
      <w:bookmarkStart w:id="59" w:name="_Toc497314930"/>
      <w:bookmarkStart w:id="60" w:name="_Toc532226961"/>
      <w:r w:rsidRPr="00AD0A30">
        <w:rPr>
          <w:lang w:val="fr-CH"/>
        </w:rPr>
        <w:t xml:space="preserve">Article 4 : </w:t>
      </w:r>
      <w:bookmarkEnd w:id="59"/>
      <w:r w:rsidRPr="00AD0A30">
        <w:rPr>
          <w:lang w:val="fr-CH"/>
        </w:rPr>
        <w:t>Pénalisation dans le droit interne</w:t>
      </w:r>
      <w:bookmarkEnd w:id="60"/>
    </w:p>
    <w:p w14:paraId="37219521" w14:textId="77777777" w:rsidR="00A802C6" w:rsidRPr="00AD0A30" w:rsidRDefault="002819EC" w:rsidP="006F569D">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 xml:space="preserve">article 4 de la Convention </w:t>
      </w:r>
      <w:r w:rsidR="00570A46">
        <w:rPr>
          <w:lang w:val="fr-CH"/>
        </w:rPr>
        <w:t xml:space="preserve">requiert </w:t>
      </w:r>
      <w:r w:rsidRPr="00AD0A30">
        <w:rPr>
          <w:lang w:val="fr-CH"/>
        </w:rPr>
        <w:t>l</w:t>
      </w:r>
      <w:r w:rsidR="00FC1ABA" w:rsidRPr="00AD0A30">
        <w:rPr>
          <w:lang w:val="fr-CH"/>
        </w:rPr>
        <w:t>’</w:t>
      </w:r>
      <w:r w:rsidRPr="00AD0A30">
        <w:rPr>
          <w:lang w:val="fr-CH"/>
        </w:rPr>
        <w:t>inscription de l</w:t>
      </w:r>
      <w:r w:rsidR="00FC1ABA" w:rsidRPr="00AD0A30">
        <w:rPr>
          <w:lang w:val="fr-CH"/>
        </w:rPr>
        <w:t>’</w:t>
      </w:r>
      <w:r w:rsidRPr="00AD0A30">
        <w:rPr>
          <w:lang w:val="fr-CH"/>
        </w:rPr>
        <w:t>infraction de disparition forcée dans le droit national.</w:t>
      </w:r>
    </w:p>
    <w:p w14:paraId="1E62F36C" w14:textId="77777777" w:rsidR="00871B59" w:rsidRPr="00AD0A30" w:rsidRDefault="002819EC" w:rsidP="006F569D">
      <w:pPr>
        <w:pStyle w:val="Caption"/>
        <w:numPr>
          <w:ilvl w:val="0"/>
          <w:numId w:val="45"/>
        </w:numPr>
        <w:tabs>
          <w:tab w:val="left" w:pos="709"/>
        </w:tabs>
        <w:ind w:left="709" w:hanging="567"/>
        <w:rPr>
          <w:lang w:val="fr-CH"/>
        </w:rPr>
      </w:pPr>
      <w:r w:rsidRPr="00AD0A30">
        <w:rPr>
          <w:lang w:val="fr-CH"/>
        </w:rPr>
        <w:t>Lors de l</w:t>
      </w:r>
      <w:r w:rsidR="00FC1ABA" w:rsidRPr="00AD0A30">
        <w:rPr>
          <w:lang w:val="fr-CH"/>
        </w:rPr>
        <w:t>’</w:t>
      </w:r>
      <w:r w:rsidRPr="00AD0A30">
        <w:rPr>
          <w:lang w:val="fr-CH"/>
        </w:rPr>
        <w:t>entrée en vigueur de la Convention à l</w:t>
      </w:r>
      <w:r w:rsidR="00FC1ABA" w:rsidRPr="00AD0A30">
        <w:rPr>
          <w:lang w:val="fr-CH"/>
        </w:rPr>
        <w:t>’</w:t>
      </w:r>
      <w:r w:rsidRPr="00AD0A30">
        <w:rPr>
          <w:lang w:val="fr-CH"/>
        </w:rPr>
        <w:t>égard de la Suisse au 1</w:t>
      </w:r>
      <w:r w:rsidRPr="00AD0A30">
        <w:rPr>
          <w:vertAlign w:val="superscript"/>
          <w:lang w:val="fr-CH"/>
        </w:rPr>
        <w:t>er</w:t>
      </w:r>
      <w:r w:rsidR="00796C54" w:rsidRPr="00AD0A30">
        <w:rPr>
          <w:lang w:val="fr-CH"/>
        </w:rPr>
        <w:t> </w:t>
      </w:r>
      <w:r w:rsidRPr="00AD0A30">
        <w:rPr>
          <w:lang w:val="fr-CH"/>
        </w:rPr>
        <w:t>janvier 2017 est également entrée en vigueur une modification du droit pénal suisse, afin d</w:t>
      </w:r>
      <w:r w:rsidR="00FC1ABA" w:rsidRPr="00AD0A30">
        <w:rPr>
          <w:lang w:val="fr-CH"/>
        </w:rPr>
        <w:t>’</w:t>
      </w:r>
      <w:r w:rsidRPr="00AD0A30">
        <w:rPr>
          <w:lang w:val="fr-CH"/>
        </w:rPr>
        <w:t>incriminer spécifiquem</w:t>
      </w:r>
      <w:r w:rsidR="00712C31" w:rsidRPr="00AD0A30">
        <w:rPr>
          <w:lang w:val="fr-CH"/>
        </w:rPr>
        <w:t>ent la disparition forcée (art. </w:t>
      </w:r>
      <w:r w:rsidRPr="00AD0A30">
        <w:rPr>
          <w:lang w:val="fr-CH"/>
        </w:rPr>
        <w:t>185</w:t>
      </w:r>
      <w:r w:rsidRPr="00AD0A30">
        <w:rPr>
          <w:vertAlign w:val="superscript"/>
          <w:lang w:val="fr-CH"/>
        </w:rPr>
        <w:t>bis</w:t>
      </w:r>
      <w:r w:rsidR="00796C54" w:rsidRPr="00AD0A30">
        <w:rPr>
          <w:lang w:val="fr-CH"/>
        </w:rPr>
        <w:t> </w:t>
      </w:r>
      <w:r w:rsidR="00712C31" w:rsidRPr="00AD0A30">
        <w:rPr>
          <w:lang w:val="fr-CH"/>
        </w:rPr>
        <w:t>CP et art. </w:t>
      </w:r>
      <w:r w:rsidRPr="00AD0A30">
        <w:rPr>
          <w:lang w:val="fr-CH"/>
        </w:rPr>
        <w:t>151</w:t>
      </w:r>
      <w:r w:rsidRPr="00AD0A30">
        <w:rPr>
          <w:i/>
          <w:lang w:val="fr-CH"/>
        </w:rPr>
        <w:t>d</w:t>
      </w:r>
      <w:r w:rsidR="00796C54" w:rsidRPr="00AD0A30">
        <w:rPr>
          <w:lang w:val="fr-CH"/>
        </w:rPr>
        <w:t> </w:t>
      </w:r>
      <w:r w:rsidR="00B33392" w:rsidRPr="00AD0A30">
        <w:rPr>
          <w:lang w:val="fr-CH"/>
        </w:rPr>
        <w:t>CPM)</w:t>
      </w:r>
      <w:r w:rsidRPr="00AD0A30">
        <w:rPr>
          <w:lang w:val="fr-CH"/>
        </w:rPr>
        <w:t xml:space="preserve"> en dehors des cas </w:t>
      </w:r>
      <w:r w:rsidRPr="00AD0A30">
        <w:rPr>
          <w:lang w:val="fr-CH"/>
        </w:rPr>
        <w:lastRenderedPageBreak/>
        <w:t>constituant un crime contre l</w:t>
      </w:r>
      <w:r w:rsidR="00FC1ABA" w:rsidRPr="00AD0A30">
        <w:rPr>
          <w:lang w:val="fr-CH"/>
        </w:rPr>
        <w:t>’</w:t>
      </w:r>
      <w:r w:rsidRPr="00AD0A30">
        <w:rPr>
          <w:lang w:val="fr-CH"/>
        </w:rPr>
        <w:t>humanité, déjà incriminés (art. 264</w:t>
      </w:r>
      <w:r w:rsidRPr="00AD0A30">
        <w:rPr>
          <w:i/>
          <w:lang w:val="fr-CH"/>
        </w:rPr>
        <w:t>a</w:t>
      </w:r>
      <w:r w:rsidRPr="00AD0A30">
        <w:rPr>
          <w:lang w:val="fr-CH"/>
        </w:rPr>
        <w:t>, al. 1, let. e, CP</w:t>
      </w:r>
      <w:r w:rsidR="00796C54" w:rsidRPr="00AD0A30">
        <w:rPr>
          <w:lang w:val="fr-CH"/>
        </w:rPr>
        <w:t>)</w:t>
      </w:r>
      <w:r w:rsidR="00B33392" w:rsidRPr="00AD0A30">
        <w:rPr>
          <w:lang w:val="fr-CH"/>
        </w:rPr>
        <w:t>.</w:t>
      </w:r>
      <w:r w:rsidR="00712C31" w:rsidRPr="00AD0A30">
        <w:rPr>
          <w:lang w:val="fr-CH"/>
        </w:rPr>
        <w:t xml:space="preserve"> </w:t>
      </w:r>
      <w:r w:rsidR="00B33392" w:rsidRPr="00AD0A30">
        <w:rPr>
          <w:lang w:val="fr-CH"/>
        </w:rPr>
        <w:t>Les infractions contre les devoirs de fonction, notamment l</w:t>
      </w:r>
      <w:r w:rsidR="00FC1ABA" w:rsidRPr="00AD0A30">
        <w:rPr>
          <w:lang w:val="fr-CH"/>
        </w:rPr>
        <w:t>’</w:t>
      </w:r>
      <w:r w:rsidR="00B33392" w:rsidRPr="00AD0A30">
        <w:rPr>
          <w:lang w:val="fr-CH"/>
        </w:rPr>
        <w:t>abus d</w:t>
      </w:r>
      <w:r w:rsidR="00FC1ABA" w:rsidRPr="00AD0A30">
        <w:rPr>
          <w:lang w:val="fr-CH"/>
        </w:rPr>
        <w:t>’</w:t>
      </w:r>
      <w:r w:rsidR="00B33392" w:rsidRPr="00AD0A30">
        <w:rPr>
          <w:lang w:val="fr-CH"/>
        </w:rPr>
        <w:t>autorité (</w:t>
      </w:r>
      <w:r w:rsidR="00712C31" w:rsidRPr="00AD0A30">
        <w:rPr>
          <w:lang w:val="fr-CH"/>
        </w:rPr>
        <w:t>art. </w:t>
      </w:r>
      <w:r w:rsidR="00B33392" w:rsidRPr="00AD0A30">
        <w:rPr>
          <w:lang w:val="fr-CH"/>
        </w:rPr>
        <w:t>312 CP), entrent dès lors également en ligne de compte.</w:t>
      </w:r>
      <w:r w:rsidR="00B73645" w:rsidRPr="00AD0A30">
        <w:rPr>
          <w:lang w:val="fr-CH"/>
        </w:rPr>
        <w:t xml:space="preserve"> </w:t>
      </w:r>
    </w:p>
    <w:p w14:paraId="5521474E" w14:textId="77777777" w:rsidR="00871B59" w:rsidRPr="00AD0A30" w:rsidRDefault="00B73645" w:rsidP="006F569D">
      <w:pPr>
        <w:pStyle w:val="Caption"/>
        <w:numPr>
          <w:ilvl w:val="0"/>
          <w:numId w:val="45"/>
        </w:numPr>
        <w:tabs>
          <w:tab w:val="left" w:pos="709"/>
        </w:tabs>
        <w:ind w:left="709" w:hanging="567"/>
        <w:rPr>
          <w:lang w:val="fr-CH"/>
        </w:rPr>
      </w:pPr>
      <w:r w:rsidRPr="00AD0A30">
        <w:rPr>
          <w:lang w:val="fr-CH"/>
        </w:rPr>
        <w:t>La disposition de droit pénal que constitue l</w:t>
      </w:r>
      <w:r w:rsidR="00FC1ABA" w:rsidRPr="00AD0A30">
        <w:rPr>
          <w:lang w:val="fr-CH"/>
        </w:rPr>
        <w:t>’</w:t>
      </w:r>
      <w:r w:rsidR="00E743D7" w:rsidRPr="00AD0A30">
        <w:rPr>
          <w:lang w:val="fr-CH"/>
        </w:rPr>
        <w:t>art. </w:t>
      </w:r>
      <w:r w:rsidRPr="00AD0A30">
        <w:rPr>
          <w:lang w:val="fr-CH"/>
        </w:rPr>
        <w:t>185</w:t>
      </w:r>
      <w:r w:rsidRPr="00AD0A30">
        <w:rPr>
          <w:vertAlign w:val="superscript"/>
          <w:lang w:val="fr-CH"/>
        </w:rPr>
        <w:t>bis</w:t>
      </w:r>
      <w:r w:rsidRPr="00AD0A30">
        <w:rPr>
          <w:lang w:val="fr-CH"/>
        </w:rPr>
        <w:t> CP incrimine explicitement la disparition forcée. Partant, elle protège fondamentalement deux biens juridiques : d</w:t>
      </w:r>
      <w:r w:rsidR="00FC1ABA" w:rsidRPr="00AD0A30">
        <w:rPr>
          <w:lang w:val="fr-CH"/>
        </w:rPr>
        <w:t>’</w:t>
      </w:r>
      <w:r w:rsidRPr="00AD0A30">
        <w:rPr>
          <w:lang w:val="fr-CH"/>
        </w:rPr>
        <w:t>une part, elle assure que les individus privés de liberté par l</w:t>
      </w:r>
      <w:r w:rsidR="00FC1ABA" w:rsidRPr="00AD0A30">
        <w:rPr>
          <w:lang w:val="fr-CH"/>
        </w:rPr>
        <w:t>’</w:t>
      </w:r>
      <w:r w:rsidRPr="00AD0A30">
        <w:rPr>
          <w:lang w:val="fr-CH"/>
        </w:rPr>
        <w:t>État continuent de bénéficier de la protection de la loi et en particulier de garanties de procédure ; d</w:t>
      </w:r>
      <w:r w:rsidR="00FC1ABA" w:rsidRPr="00AD0A30">
        <w:rPr>
          <w:lang w:val="fr-CH"/>
        </w:rPr>
        <w:t>’</w:t>
      </w:r>
      <w:r w:rsidRPr="00AD0A30">
        <w:rPr>
          <w:lang w:val="fr-CH"/>
        </w:rPr>
        <w:t>autre part, elle assure aux proches d</w:t>
      </w:r>
      <w:r w:rsidR="00FC1ABA" w:rsidRPr="00AD0A30">
        <w:rPr>
          <w:lang w:val="fr-CH"/>
        </w:rPr>
        <w:t>’</w:t>
      </w:r>
      <w:r w:rsidRPr="00AD0A30">
        <w:rPr>
          <w:lang w:val="fr-CH"/>
        </w:rPr>
        <w:t>une personne privée de liberté de pouvoir connaître le sort de celle-ci (droit qui découle du respect de la sphère privée et des liens familiaux), afin de leur épargner les souffrances psychologiques causées par une disparition forcée et l</w:t>
      </w:r>
      <w:r w:rsidR="00FC1ABA" w:rsidRPr="00AD0A30">
        <w:rPr>
          <w:lang w:val="fr-CH"/>
        </w:rPr>
        <w:t>’</w:t>
      </w:r>
      <w:r w:rsidRPr="00AD0A30">
        <w:rPr>
          <w:lang w:val="fr-CH"/>
        </w:rPr>
        <w:t>incertitude associée.</w:t>
      </w:r>
      <w:r w:rsidR="00712C31" w:rsidRPr="00AD0A30">
        <w:rPr>
          <w:lang w:val="fr-CH"/>
        </w:rPr>
        <w:t xml:space="preserve"> </w:t>
      </w:r>
      <w:r w:rsidRPr="00AD0A30">
        <w:rPr>
          <w:lang w:val="fr-CH"/>
        </w:rPr>
        <w:t xml:space="preserve">Dès lors, il convient également de considérer les proches comme des victimes de ce crime </w:t>
      </w:r>
      <w:r w:rsidRPr="00AD0A30">
        <w:rPr>
          <w:i/>
          <w:lang w:val="fr-CH"/>
        </w:rPr>
        <w:t>(voir par. 140)</w:t>
      </w:r>
      <w:r w:rsidRPr="00AD0A30">
        <w:rPr>
          <w:lang w:val="fr-CH"/>
        </w:rPr>
        <w:t xml:space="preserve">. </w:t>
      </w:r>
    </w:p>
    <w:p w14:paraId="78B969B4" w14:textId="77777777" w:rsidR="00A802C6" w:rsidRPr="0014311B" w:rsidRDefault="004411DC" w:rsidP="006E3927">
      <w:pPr>
        <w:pStyle w:val="Heading2"/>
        <w:tabs>
          <w:tab w:val="left" w:pos="504"/>
        </w:tabs>
        <w:ind w:left="576" w:hanging="576"/>
        <w:rPr>
          <w:lang w:val="fr-CH"/>
        </w:rPr>
      </w:pPr>
      <w:bookmarkStart w:id="61" w:name="_Toc497314931"/>
      <w:bookmarkStart w:id="62" w:name="_Toc532226962"/>
      <w:r w:rsidRPr="0014311B">
        <w:rPr>
          <w:lang w:val="fr-CH"/>
        </w:rPr>
        <w:t xml:space="preserve">Article 5 : </w:t>
      </w:r>
      <w:bookmarkEnd w:id="61"/>
      <w:r w:rsidRPr="0014311B">
        <w:rPr>
          <w:lang w:val="fr-CH"/>
        </w:rPr>
        <w:t>Crime contre l</w:t>
      </w:r>
      <w:r w:rsidR="00FC1ABA" w:rsidRPr="0014311B">
        <w:rPr>
          <w:lang w:val="fr-CH"/>
        </w:rPr>
        <w:t>’</w:t>
      </w:r>
      <w:r w:rsidRPr="0014311B">
        <w:rPr>
          <w:lang w:val="fr-CH"/>
        </w:rPr>
        <w:t>humanité</w:t>
      </w:r>
      <w:bookmarkEnd w:id="62"/>
    </w:p>
    <w:p w14:paraId="7C190D95" w14:textId="77777777" w:rsidR="00A802C6" w:rsidRPr="00AD0A30" w:rsidRDefault="006E3927" w:rsidP="007F3B47">
      <w:pPr>
        <w:pStyle w:val="Caption"/>
        <w:numPr>
          <w:ilvl w:val="0"/>
          <w:numId w:val="45"/>
        </w:numPr>
        <w:tabs>
          <w:tab w:val="left" w:pos="709"/>
        </w:tabs>
        <w:ind w:left="709" w:hanging="567"/>
        <w:rPr>
          <w:rFonts w:eastAsiaTheme="minorEastAsia"/>
          <w:lang w:val="fr-CH"/>
        </w:rPr>
      </w:pPr>
      <w:r w:rsidRPr="00AD0A30">
        <w:rPr>
          <w:rFonts w:eastAsiaTheme="minorEastAsia"/>
          <w:lang w:val="fr-CH"/>
        </w:rPr>
        <w:t>Aux termes de l</w:t>
      </w:r>
      <w:r w:rsidR="00FC1ABA" w:rsidRPr="00AD0A30">
        <w:rPr>
          <w:rFonts w:eastAsiaTheme="minorEastAsia"/>
          <w:lang w:val="fr-CH"/>
        </w:rPr>
        <w:t>’</w:t>
      </w:r>
      <w:r w:rsidRPr="00AD0A30">
        <w:rPr>
          <w:rFonts w:eastAsiaTheme="minorEastAsia"/>
          <w:lang w:val="fr-CH"/>
        </w:rPr>
        <w:t xml:space="preserve">art. 5 de la Convention, la pratique généralisée ou systématique de la disparition forcée </w:t>
      </w:r>
      <w:r w:rsidRPr="007F3B47">
        <w:rPr>
          <w:lang w:val="fr-CH"/>
        </w:rPr>
        <w:t>est</w:t>
      </w:r>
      <w:r w:rsidRPr="00AD0A30">
        <w:rPr>
          <w:rFonts w:eastAsiaTheme="minorEastAsia"/>
          <w:lang w:val="fr-CH"/>
        </w:rPr>
        <w:t xml:space="preserve"> constitutive de crime contre l</w:t>
      </w:r>
      <w:r w:rsidR="00FC1ABA" w:rsidRPr="00AD0A30">
        <w:rPr>
          <w:rFonts w:eastAsiaTheme="minorEastAsia"/>
          <w:lang w:val="fr-CH"/>
        </w:rPr>
        <w:t>’</w:t>
      </w:r>
      <w:r w:rsidRPr="00AD0A30">
        <w:rPr>
          <w:rFonts w:eastAsiaTheme="minorEastAsia"/>
          <w:lang w:val="fr-CH"/>
        </w:rPr>
        <w:t>humanité, tel que défini dans le droit international.</w:t>
      </w:r>
    </w:p>
    <w:p w14:paraId="682AFC3F" w14:textId="77777777" w:rsidR="006E3927" w:rsidRPr="00AD0A30" w:rsidRDefault="006E3927" w:rsidP="007F3B47">
      <w:pPr>
        <w:pStyle w:val="Caption"/>
        <w:numPr>
          <w:ilvl w:val="0"/>
          <w:numId w:val="45"/>
        </w:numPr>
        <w:tabs>
          <w:tab w:val="left" w:pos="709"/>
        </w:tabs>
        <w:ind w:left="709" w:hanging="567"/>
        <w:rPr>
          <w:lang w:val="fr-CH"/>
        </w:rPr>
      </w:pPr>
      <w:r w:rsidRPr="00AD0A30">
        <w:rPr>
          <w:lang w:val="fr-CH"/>
        </w:rPr>
        <w:t>En droit international</w:t>
      </w:r>
      <w:r w:rsidR="0088063C">
        <w:rPr>
          <w:lang w:val="fr-CH"/>
        </w:rPr>
        <w:t xml:space="preserve"> pénal</w:t>
      </w:r>
      <w:r w:rsidRPr="00AD0A30">
        <w:rPr>
          <w:lang w:val="fr-CH"/>
        </w:rPr>
        <w:t>, la disparition forcée a été explicitement sanctionnée par le Statut de Rome, qui la qualifie de crime contre l</w:t>
      </w:r>
      <w:r w:rsidR="00FC1ABA" w:rsidRPr="00AD0A30">
        <w:rPr>
          <w:lang w:val="fr-CH"/>
        </w:rPr>
        <w:t>’</w:t>
      </w:r>
      <w:r w:rsidRPr="00AD0A30">
        <w:rPr>
          <w:lang w:val="fr-CH"/>
        </w:rPr>
        <w:t>humanité. Ce texte se limite toutefois aux infractions commises dans le cadre d</w:t>
      </w:r>
      <w:r w:rsidR="00FC1ABA" w:rsidRPr="00AD0A30">
        <w:rPr>
          <w:lang w:val="fr-CH"/>
        </w:rPr>
        <w:t>’</w:t>
      </w:r>
      <w:r w:rsidRPr="00AD0A30">
        <w:rPr>
          <w:lang w:val="fr-CH"/>
        </w:rPr>
        <w:t>une attaque généralisée ou systématique lancée contre une population civile et en connaissance de cette attaque. Au sens de l</w:t>
      </w:r>
      <w:r w:rsidR="00FC1ABA" w:rsidRPr="00AD0A30">
        <w:rPr>
          <w:lang w:val="fr-CH"/>
        </w:rPr>
        <w:t>’</w:t>
      </w:r>
      <w:r w:rsidRPr="00AD0A30">
        <w:rPr>
          <w:lang w:val="fr-CH"/>
        </w:rPr>
        <w:t>art. 7, par. 2, let. i, du Statut de Rome, les éléments suivants sont constitutifs du crime de disparition forcée :</w:t>
      </w:r>
    </w:p>
    <w:p w14:paraId="541BE51C" w14:textId="77777777" w:rsidR="00A802C6" w:rsidRPr="005E1DDD" w:rsidRDefault="00FB4F23" w:rsidP="00570A46">
      <w:pPr>
        <w:pStyle w:val="Caption"/>
        <w:numPr>
          <w:ilvl w:val="0"/>
          <w:numId w:val="49"/>
        </w:numPr>
        <w:tabs>
          <w:tab w:val="left" w:pos="504"/>
        </w:tabs>
        <w:rPr>
          <w:color w:val="000000" w:themeColor="text1"/>
          <w:lang w:val="fr-CH"/>
        </w:rPr>
      </w:pPr>
      <w:r w:rsidRPr="005E1DDD">
        <w:rPr>
          <w:color w:val="000000" w:themeColor="text1"/>
          <w:lang w:val="fr-CH"/>
        </w:rPr>
        <w:t>privation de liberté (avec l</w:t>
      </w:r>
      <w:r w:rsidR="00FC1ABA" w:rsidRPr="005E1DDD">
        <w:rPr>
          <w:color w:val="000000" w:themeColor="text1"/>
          <w:lang w:val="fr-CH"/>
        </w:rPr>
        <w:t>’</w:t>
      </w:r>
      <w:r w:rsidRPr="005E1DDD">
        <w:rPr>
          <w:color w:val="000000" w:themeColor="text1"/>
          <w:lang w:val="fr-CH"/>
        </w:rPr>
        <w:t>autorisation, l</w:t>
      </w:r>
      <w:r w:rsidR="00FC1ABA" w:rsidRPr="005E1DDD">
        <w:rPr>
          <w:color w:val="000000" w:themeColor="text1"/>
          <w:lang w:val="fr-CH"/>
        </w:rPr>
        <w:t>’</w:t>
      </w:r>
      <w:r w:rsidRPr="005E1DDD">
        <w:rPr>
          <w:color w:val="000000" w:themeColor="text1"/>
          <w:lang w:val="fr-CH"/>
        </w:rPr>
        <w:t>appui ou l</w:t>
      </w:r>
      <w:r w:rsidR="00FC1ABA" w:rsidRPr="005E1DDD">
        <w:rPr>
          <w:color w:val="000000" w:themeColor="text1"/>
          <w:lang w:val="fr-CH"/>
        </w:rPr>
        <w:t>’</w:t>
      </w:r>
      <w:r w:rsidRPr="005E1DDD">
        <w:rPr>
          <w:color w:val="000000" w:themeColor="text1"/>
          <w:lang w:val="fr-CH"/>
        </w:rPr>
        <w:t>assentiment d</w:t>
      </w:r>
      <w:r w:rsidR="00FC1ABA" w:rsidRPr="005E1DDD">
        <w:rPr>
          <w:color w:val="000000" w:themeColor="text1"/>
          <w:lang w:val="fr-CH"/>
        </w:rPr>
        <w:t>’</w:t>
      </w:r>
      <w:r w:rsidRPr="005E1DDD">
        <w:rPr>
          <w:color w:val="000000" w:themeColor="text1"/>
          <w:lang w:val="fr-CH"/>
        </w:rPr>
        <w:t>un État ou d</w:t>
      </w:r>
      <w:r w:rsidR="00FC1ABA" w:rsidRPr="005E1DDD">
        <w:rPr>
          <w:color w:val="000000" w:themeColor="text1"/>
          <w:lang w:val="fr-CH"/>
        </w:rPr>
        <w:t>’</w:t>
      </w:r>
      <w:r w:rsidRPr="005E1DDD">
        <w:rPr>
          <w:color w:val="000000" w:themeColor="text1"/>
          <w:lang w:val="fr-CH"/>
        </w:rPr>
        <w:t>une organisation politique) avec</w:t>
      </w:r>
    </w:p>
    <w:p w14:paraId="4D315669" w14:textId="77777777" w:rsidR="00A802C6" w:rsidRPr="005E1DDD" w:rsidRDefault="00FB4F23" w:rsidP="00570A46">
      <w:pPr>
        <w:pStyle w:val="Caption"/>
        <w:numPr>
          <w:ilvl w:val="0"/>
          <w:numId w:val="49"/>
        </w:numPr>
        <w:tabs>
          <w:tab w:val="left" w:pos="504"/>
        </w:tabs>
        <w:rPr>
          <w:color w:val="000000" w:themeColor="text1"/>
          <w:lang w:val="fr-CH"/>
        </w:rPr>
      </w:pPr>
      <w:r w:rsidRPr="005E1DDD">
        <w:rPr>
          <w:color w:val="000000" w:themeColor="text1"/>
          <w:lang w:val="fr-CH"/>
        </w:rPr>
        <w:t>refus de révéler où les personnes disparues se trouvent (avec l</w:t>
      </w:r>
      <w:r w:rsidR="00FC1ABA" w:rsidRPr="005E1DDD">
        <w:rPr>
          <w:color w:val="000000" w:themeColor="text1"/>
          <w:lang w:val="fr-CH"/>
        </w:rPr>
        <w:t>’</w:t>
      </w:r>
      <w:r w:rsidRPr="005E1DDD">
        <w:rPr>
          <w:color w:val="000000" w:themeColor="text1"/>
          <w:lang w:val="fr-CH"/>
        </w:rPr>
        <w:t>autorisation d</w:t>
      </w:r>
      <w:r w:rsidR="00FC1ABA" w:rsidRPr="005E1DDD">
        <w:rPr>
          <w:color w:val="000000" w:themeColor="text1"/>
          <w:lang w:val="fr-CH"/>
        </w:rPr>
        <w:t>’</w:t>
      </w:r>
      <w:r w:rsidRPr="005E1DDD">
        <w:rPr>
          <w:color w:val="000000" w:themeColor="text1"/>
          <w:lang w:val="fr-CH"/>
        </w:rPr>
        <w:t>un État ou d</w:t>
      </w:r>
      <w:r w:rsidR="00FC1ABA" w:rsidRPr="005E1DDD">
        <w:rPr>
          <w:color w:val="000000" w:themeColor="text1"/>
          <w:lang w:val="fr-CH"/>
        </w:rPr>
        <w:t>’</w:t>
      </w:r>
      <w:r w:rsidRPr="005E1DDD">
        <w:rPr>
          <w:color w:val="000000" w:themeColor="text1"/>
          <w:lang w:val="fr-CH"/>
        </w:rPr>
        <w:t>une organisation politique, ou encore en violation d</w:t>
      </w:r>
      <w:r w:rsidR="00FC1ABA" w:rsidRPr="005E1DDD">
        <w:rPr>
          <w:color w:val="000000" w:themeColor="text1"/>
          <w:lang w:val="fr-CH"/>
        </w:rPr>
        <w:t>’</w:t>
      </w:r>
      <w:r w:rsidRPr="005E1DDD">
        <w:rPr>
          <w:color w:val="000000" w:themeColor="text1"/>
          <w:lang w:val="fr-CH"/>
        </w:rPr>
        <w:t>une obligation juridique) et</w:t>
      </w:r>
    </w:p>
    <w:p w14:paraId="78CCE1EB" w14:textId="77777777" w:rsidR="00A802C6" w:rsidRPr="00AD0A30" w:rsidRDefault="00FB4F23" w:rsidP="00570A46">
      <w:pPr>
        <w:pStyle w:val="Caption"/>
        <w:numPr>
          <w:ilvl w:val="0"/>
          <w:numId w:val="49"/>
        </w:numPr>
        <w:tabs>
          <w:tab w:val="left" w:pos="504"/>
        </w:tabs>
        <w:rPr>
          <w:lang w:val="fr-CH"/>
        </w:rPr>
      </w:pPr>
      <w:r w:rsidRPr="005E1DDD">
        <w:rPr>
          <w:color w:val="000000" w:themeColor="text1"/>
          <w:lang w:val="fr-CH"/>
        </w:rPr>
        <w:t>in</w:t>
      </w:r>
      <w:r w:rsidRPr="00AD0A30">
        <w:rPr>
          <w:lang w:val="fr-CH"/>
        </w:rPr>
        <w:t xml:space="preserve">tention de soustraire ces personnes à la protection de la loi pendant une période prolongée. Compte par exemple comme </w:t>
      </w:r>
      <w:r w:rsidR="005A6674">
        <w:rPr>
          <w:lang w:val="fr-CH"/>
        </w:rPr>
        <w:t>soustraction à</w:t>
      </w:r>
      <w:r w:rsidRPr="00AD0A30">
        <w:rPr>
          <w:lang w:val="fr-CH"/>
        </w:rPr>
        <w:t xml:space="preserve"> la protection de la loi</w:t>
      </w:r>
      <w:r w:rsidR="00652CF3">
        <w:rPr>
          <w:lang w:val="fr-CH"/>
        </w:rPr>
        <w:t>,</w:t>
      </w:r>
      <w:r w:rsidRPr="00AD0A30">
        <w:rPr>
          <w:lang w:val="fr-CH"/>
        </w:rPr>
        <w:t xml:space="preserve"> le manque de possibilité, pour la victime, de faire examiner la légalité de sa détention par un tribunal.</w:t>
      </w:r>
    </w:p>
    <w:p w14:paraId="6703E429" w14:textId="77777777" w:rsidR="00910A87" w:rsidRPr="00AD0A30" w:rsidRDefault="00FB4F23" w:rsidP="007F3B47">
      <w:pPr>
        <w:pStyle w:val="Caption"/>
        <w:numPr>
          <w:ilvl w:val="0"/>
          <w:numId w:val="45"/>
        </w:numPr>
        <w:tabs>
          <w:tab w:val="left" w:pos="709"/>
        </w:tabs>
        <w:ind w:left="709" w:hanging="567"/>
        <w:rPr>
          <w:lang w:val="fr-CH"/>
        </w:rPr>
      </w:pPr>
      <w:r w:rsidRPr="00AD0A30">
        <w:rPr>
          <w:lang w:val="fr-CH"/>
        </w:rPr>
        <w:t>Dans le cadre de la mise en œuvre du Statut de Rome, l</w:t>
      </w:r>
      <w:r w:rsidR="00FC1ABA" w:rsidRPr="00AD0A30">
        <w:rPr>
          <w:lang w:val="fr-CH"/>
        </w:rPr>
        <w:t>’</w:t>
      </w:r>
      <w:r w:rsidRPr="00AD0A30">
        <w:rPr>
          <w:lang w:val="fr-CH"/>
        </w:rPr>
        <w:t>infraction de disparition forcée a été introduite dans le droit pénal suisse à l</w:t>
      </w:r>
      <w:r w:rsidR="00FC1ABA" w:rsidRPr="00AD0A30">
        <w:rPr>
          <w:lang w:val="fr-CH"/>
        </w:rPr>
        <w:t>’</w:t>
      </w:r>
      <w:r w:rsidRPr="00AD0A30">
        <w:rPr>
          <w:lang w:val="fr-CH"/>
        </w:rPr>
        <w:t>art. 264</w:t>
      </w:r>
      <w:r w:rsidRPr="00AD0A30">
        <w:rPr>
          <w:i/>
          <w:lang w:val="fr-CH"/>
        </w:rPr>
        <w:t>a</w:t>
      </w:r>
      <w:r w:rsidRPr="00AD0A30">
        <w:rPr>
          <w:lang w:val="fr-CH"/>
        </w:rPr>
        <w:t xml:space="preserve">, al. 1, let. e, CP à titre de crime contre </w:t>
      </w:r>
      <w:r w:rsidRPr="00AD0A30">
        <w:rPr>
          <w:lang w:val="fr-CH"/>
        </w:rPr>
        <w:lastRenderedPageBreak/>
        <w:t>l</w:t>
      </w:r>
      <w:r w:rsidR="00FC1ABA" w:rsidRPr="00AD0A30">
        <w:rPr>
          <w:lang w:val="fr-CH"/>
        </w:rPr>
        <w:t>’</w:t>
      </w:r>
      <w:r w:rsidRPr="00AD0A30">
        <w:rPr>
          <w:lang w:val="fr-CH"/>
        </w:rPr>
        <w:t>humanité</w:t>
      </w:r>
      <w:bookmarkStart w:id="63" w:name="_Ref524429323"/>
      <w:r w:rsidRPr="00AD0A30">
        <w:rPr>
          <w:rStyle w:val="FootnoteReference"/>
          <w:lang w:val="fr-CH"/>
        </w:rPr>
        <w:footnoteReference w:id="13"/>
      </w:r>
      <w:bookmarkEnd w:id="63"/>
      <w:r w:rsidRPr="00AD0A30">
        <w:rPr>
          <w:lang w:val="fr-CH"/>
        </w:rPr>
        <w:t>. Selon cette disposition, la disparition forcée commise dans le cadre d</w:t>
      </w:r>
      <w:r w:rsidR="00FC1ABA" w:rsidRPr="00AD0A30">
        <w:rPr>
          <w:lang w:val="fr-CH"/>
        </w:rPr>
        <w:t>’</w:t>
      </w:r>
      <w:r w:rsidRPr="00AD0A30">
        <w:rPr>
          <w:lang w:val="fr-CH"/>
        </w:rPr>
        <w:t xml:space="preserve">une attaque généralisée ou systématique lancée contre la population civile constitue un crime </w:t>
      </w:r>
      <w:r w:rsidR="00F83828">
        <w:rPr>
          <w:lang w:val="fr-CH"/>
        </w:rPr>
        <w:t xml:space="preserve">  </w:t>
      </w:r>
      <w:r w:rsidRPr="002A04C8">
        <w:rPr>
          <w:lang w:val="fr-CH"/>
        </w:rPr>
        <w:t>contre l</w:t>
      </w:r>
      <w:r w:rsidR="00FC1ABA" w:rsidRPr="002A04C8">
        <w:rPr>
          <w:lang w:val="fr-CH"/>
        </w:rPr>
        <w:t>’</w:t>
      </w:r>
      <w:r w:rsidRPr="002A04C8">
        <w:rPr>
          <w:lang w:val="fr-CH"/>
        </w:rPr>
        <w:t>humanité</w:t>
      </w:r>
      <w:bookmarkStart w:id="64" w:name="_Ref524429429"/>
      <w:r w:rsidRPr="002A04C8">
        <w:rPr>
          <w:rStyle w:val="FootnoteReference"/>
          <w:lang w:val="fr-CH"/>
        </w:rPr>
        <w:footnoteReference w:id="14"/>
      </w:r>
      <w:bookmarkEnd w:id="64"/>
      <w:r w:rsidRPr="002A04C8">
        <w:rPr>
          <w:lang w:val="fr-CH"/>
        </w:rPr>
        <w:t>.</w:t>
      </w:r>
    </w:p>
    <w:p w14:paraId="1B54F966" w14:textId="77777777" w:rsidR="00A802C6" w:rsidRPr="00AD0A30" w:rsidRDefault="008C41B5" w:rsidP="008C41B5">
      <w:pPr>
        <w:pStyle w:val="Heading2"/>
        <w:tabs>
          <w:tab w:val="left" w:pos="504"/>
        </w:tabs>
        <w:ind w:left="576" w:hanging="576"/>
        <w:rPr>
          <w:lang w:val="fr-CH"/>
        </w:rPr>
      </w:pPr>
      <w:bookmarkStart w:id="65" w:name="_Toc497314932"/>
      <w:bookmarkStart w:id="66" w:name="_Toc532226963"/>
      <w:r w:rsidRPr="00AD0A30">
        <w:rPr>
          <w:lang w:val="fr-CH"/>
        </w:rPr>
        <w:t xml:space="preserve">Article 6 : </w:t>
      </w:r>
      <w:bookmarkEnd w:id="65"/>
      <w:r w:rsidRPr="00AD0A30">
        <w:rPr>
          <w:lang w:val="fr-CH"/>
        </w:rPr>
        <w:t>Responsabilité pénale, spécialement du supérieur hiérarchique</w:t>
      </w:r>
      <w:bookmarkEnd w:id="66"/>
    </w:p>
    <w:p w14:paraId="25F0853D" w14:textId="77777777" w:rsidR="00A802C6" w:rsidRPr="00AD0A30" w:rsidRDefault="008C41B5" w:rsidP="007F3B47">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article 6 de la Convention exige l</w:t>
      </w:r>
      <w:r w:rsidR="00FC1ABA" w:rsidRPr="00AD0A30">
        <w:rPr>
          <w:lang w:val="fr-CH"/>
        </w:rPr>
        <w:t>’</w:t>
      </w:r>
      <w:r w:rsidRPr="00AD0A30">
        <w:rPr>
          <w:lang w:val="fr-CH"/>
        </w:rPr>
        <w:t>incrimination de différentes formes de participation à une disparition forcée et statue sur la responsabilité pénale des supérieurs hiérarchiques.</w:t>
      </w:r>
    </w:p>
    <w:p w14:paraId="17343E11" w14:textId="77777777" w:rsidR="00624CEA" w:rsidRPr="00E96429" w:rsidRDefault="008C41B5" w:rsidP="007F3B47">
      <w:pPr>
        <w:pStyle w:val="Caption"/>
        <w:numPr>
          <w:ilvl w:val="0"/>
          <w:numId w:val="45"/>
        </w:numPr>
        <w:tabs>
          <w:tab w:val="left" w:pos="709"/>
        </w:tabs>
        <w:ind w:left="709" w:hanging="567"/>
        <w:rPr>
          <w:lang w:val="fr-CH"/>
        </w:rPr>
      </w:pPr>
      <w:r w:rsidRPr="00AD0A30">
        <w:rPr>
          <w:lang w:val="fr-CH"/>
        </w:rPr>
        <w:t>Les règles générales de participation et de réalisation s</w:t>
      </w:r>
      <w:r w:rsidR="00FC1ABA" w:rsidRPr="00AD0A30">
        <w:rPr>
          <w:lang w:val="fr-CH"/>
        </w:rPr>
        <w:t>’</w:t>
      </w:r>
      <w:r w:rsidRPr="00AD0A30">
        <w:rPr>
          <w:lang w:val="fr-CH"/>
        </w:rPr>
        <w:t>appliquent (art. 22-25 CP).</w:t>
      </w:r>
      <w:r w:rsidR="00624CEA" w:rsidRPr="00AD0A30">
        <w:rPr>
          <w:lang w:val="fr-CH"/>
        </w:rPr>
        <w:t xml:space="preserve"> </w:t>
      </w:r>
      <w:r w:rsidR="004C3842" w:rsidRPr="00AD0A30">
        <w:rPr>
          <w:lang w:val="fr-CH"/>
        </w:rPr>
        <w:t>Ainsi, l</w:t>
      </w:r>
      <w:r w:rsidR="00FC1ABA" w:rsidRPr="00AD0A30">
        <w:rPr>
          <w:lang w:val="fr-CH"/>
        </w:rPr>
        <w:t>’</w:t>
      </w:r>
      <w:r w:rsidR="004C3842" w:rsidRPr="00AD0A30">
        <w:rPr>
          <w:lang w:val="fr-CH"/>
        </w:rPr>
        <w:t>instigation est punissable de la même peine que le fait de commettre l</w:t>
      </w:r>
      <w:r w:rsidR="00FC1ABA" w:rsidRPr="00AD0A30">
        <w:rPr>
          <w:lang w:val="fr-CH"/>
        </w:rPr>
        <w:t>’</w:t>
      </w:r>
      <w:r w:rsidR="004C3842" w:rsidRPr="00AD0A30">
        <w:rPr>
          <w:lang w:val="fr-CH"/>
        </w:rPr>
        <w:t>infraction.</w:t>
      </w:r>
      <w:r w:rsidR="00825423" w:rsidRPr="00AD0A30">
        <w:rPr>
          <w:lang w:val="fr-CH"/>
        </w:rPr>
        <w:t xml:space="preserve"> </w:t>
      </w:r>
      <w:r w:rsidR="008C6FC0" w:rsidRPr="00AD0A30">
        <w:rPr>
          <w:lang w:val="fr-CH"/>
        </w:rPr>
        <w:t>En conséquence</w:t>
      </w:r>
      <w:r w:rsidR="00DE2DA6" w:rsidRPr="00AD0A30">
        <w:rPr>
          <w:lang w:val="fr-CH"/>
        </w:rPr>
        <w:t>, la tentative d</w:t>
      </w:r>
      <w:r w:rsidR="00FC1ABA" w:rsidRPr="00AD0A30">
        <w:rPr>
          <w:lang w:val="fr-CH"/>
        </w:rPr>
        <w:t>’</w:t>
      </w:r>
      <w:r w:rsidR="00DE2DA6" w:rsidRPr="00AD0A30">
        <w:rPr>
          <w:lang w:val="fr-CH"/>
        </w:rPr>
        <w:t>instigation est passible de la même peine que la tentative de commettre l</w:t>
      </w:r>
      <w:r w:rsidR="00FC1ABA" w:rsidRPr="00AD0A30">
        <w:rPr>
          <w:lang w:val="fr-CH"/>
        </w:rPr>
        <w:t>’</w:t>
      </w:r>
      <w:r w:rsidR="00DE2DA6" w:rsidRPr="00AD0A30">
        <w:rPr>
          <w:lang w:val="fr-CH"/>
        </w:rPr>
        <w:t>infraction (art. 24 CP).</w:t>
      </w:r>
      <w:r w:rsidR="00FE25C5" w:rsidRPr="00AD0A30">
        <w:rPr>
          <w:lang w:val="fr-CH"/>
        </w:rPr>
        <w:t xml:space="preserve"> </w:t>
      </w:r>
      <w:r w:rsidR="00624CEA" w:rsidRPr="00AD0A30">
        <w:rPr>
          <w:lang w:val="fr-CH"/>
        </w:rPr>
        <w:t>La complicité – à savoir le fait de prêter intentionnellement assistance à l</w:t>
      </w:r>
      <w:r w:rsidR="00FC1ABA" w:rsidRPr="00AD0A30">
        <w:rPr>
          <w:lang w:val="fr-CH"/>
        </w:rPr>
        <w:t>’</w:t>
      </w:r>
      <w:r w:rsidR="00624CEA" w:rsidRPr="00AD0A30">
        <w:rPr>
          <w:lang w:val="fr-CH"/>
        </w:rPr>
        <w:t>auteur pour commettre un crime (ou un délit) – est également punissable ; dans ce c</w:t>
      </w:r>
      <w:r w:rsidR="00FE25C5" w:rsidRPr="00AD0A30">
        <w:rPr>
          <w:lang w:val="fr-CH"/>
        </w:rPr>
        <w:t>as, la peine est atténuée (art. </w:t>
      </w:r>
      <w:r w:rsidR="00624CEA" w:rsidRPr="00AD0A30">
        <w:rPr>
          <w:lang w:val="fr-CH"/>
        </w:rPr>
        <w:t>25).</w:t>
      </w:r>
      <w:r w:rsidR="004C3842" w:rsidRPr="00AD0A30">
        <w:rPr>
          <w:lang w:val="fr-CH"/>
        </w:rPr>
        <w:t xml:space="preserve"> </w:t>
      </w:r>
      <w:r w:rsidR="00624CEA" w:rsidRPr="00AD0A30">
        <w:rPr>
          <w:lang w:val="fr-CH"/>
        </w:rPr>
        <w:t xml:space="preserve">Enfin, la tentative est aussi punissable </w:t>
      </w:r>
      <w:r w:rsidR="00FE25C5" w:rsidRPr="00AD0A30">
        <w:rPr>
          <w:lang w:val="fr-CH"/>
        </w:rPr>
        <w:t>mais</w:t>
      </w:r>
      <w:r w:rsidR="00624CEA" w:rsidRPr="00AD0A30">
        <w:rPr>
          <w:lang w:val="fr-CH"/>
        </w:rPr>
        <w:t xml:space="preserve"> le</w:t>
      </w:r>
      <w:r w:rsidR="00624CEA" w:rsidRPr="00E96429">
        <w:rPr>
          <w:lang w:val="fr-CH"/>
        </w:rPr>
        <w:t xml:space="preserve"> ju</w:t>
      </w:r>
      <w:r w:rsidR="00FE25C5" w:rsidRPr="00E96429">
        <w:rPr>
          <w:lang w:val="fr-CH"/>
        </w:rPr>
        <w:t>ge peut atténuer la peine (art. </w:t>
      </w:r>
      <w:r w:rsidR="00624CEA" w:rsidRPr="00E96429">
        <w:rPr>
          <w:lang w:val="fr-CH"/>
        </w:rPr>
        <w:t>22 CP).</w:t>
      </w:r>
    </w:p>
    <w:p w14:paraId="4A3DE1E6" w14:textId="77777777" w:rsidR="00A802C6" w:rsidRPr="00AD0A30" w:rsidRDefault="00714A3D" w:rsidP="007F3B47">
      <w:pPr>
        <w:pStyle w:val="Caption"/>
        <w:numPr>
          <w:ilvl w:val="0"/>
          <w:numId w:val="45"/>
        </w:numPr>
        <w:tabs>
          <w:tab w:val="left" w:pos="709"/>
        </w:tabs>
        <w:ind w:left="709" w:hanging="567"/>
        <w:rPr>
          <w:lang w:val="fr-CH"/>
        </w:rPr>
      </w:pPr>
      <w:r w:rsidRPr="006D4309">
        <w:rPr>
          <w:lang w:val="fr-CH"/>
        </w:rPr>
        <w:t>Le droit pénal militaire (CPM) règlemente la punissabilité des supérieurs hiérarchiques et des subordonnés agissant sous leurs ordres. L</w:t>
      </w:r>
      <w:r w:rsidR="00FC1ABA" w:rsidRPr="006D4309">
        <w:rPr>
          <w:lang w:val="fr-CH"/>
        </w:rPr>
        <w:t>’</w:t>
      </w:r>
      <w:r w:rsidRPr="006D4309">
        <w:rPr>
          <w:lang w:val="fr-CH"/>
        </w:rPr>
        <w:t>art. 20 CPM prévoit que, si l</w:t>
      </w:r>
      <w:r w:rsidR="00FC1ABA" w:rsidRPr="006D4309">
        <w:rPr>
          <w:lang w:val="fr-CH"/>
        </w:rPr>
        <w:t>’</w:t>
      </w:r>
      <w:r w:rsidRPr="006D4309">
        <w:rPr>
          <w:lang w:val="fr-CH"/>
        </w:rPr>
        <w:t>exécution d</w:t>
      </w:r>
      <w:r w:rsidR="00FC1ABA" w:rsidRPr="006D4309">
        <w:rPr>
          <w:lang w:val="fr-CH"/>
        </w:rPr>
        <w:t>’</w:t>
      </w:r>
      <w:r w:rsidRPr="006D4309">
        <w:rPr>
          <w:lang w:val="fr-CH"/>
        </w:rPr>
        <w:t xml:space="preserve">un ordre de service constitue une infraction, le chef ou le supérieur qui a donné cet ordre est punissable </w:t>
      </w:r>
      <w:r w:rsidRPr="00AD0A30">
        <w:rPr>
          <w:lang w:val="fr-CH"/>
        </w:rPr>
        <w:t>comme auteur médiat de cette infraction.</w:t>
      </w:r>
      <w:r w:rsidR="00A70E5A" w:rsidRPr="00AD0A30">
        <w:rPr>
          <w:lang w:val="fr-CH"/>
        </w:rPr>
        <w:t xml:space="preserve"> </w:t>
      </w:r>
      <w:r w:rsidRPr="00AD0A30">
        <w:rPr>
          <w:lang w:val="fr-CH"/>
        </w:rPr>
        <w:t>Le subordonné qui commet un acte sur ordre d</w:t>
      </w:r>
      <w:r w:rsidR="00FC1ABA" w:rsidRPr="00AD0A30">
        <w:rPr>
          <w:lang w:val="fr-CH"/>
        </w:rPr>
        <w:t>’</w:t>
      </w:r>
      <w:r w:rsidRPr="00AD0A30">
        <w:rPr>
          <w:lang w:val="fr-CH"/>
        </w:rPr>
        <w:t>un supérieur ou en obéissant à des instructions le liant d</w:t>
      </w:r>
      <w:r w:rsidR="00FC1ABA" w:rsidRPr="00AD0A30">
        <w:rPr>
          <w:lang w:val="fr-CH"/>
        </w:rPr>
        <w:t>’</w:t>
      </w:r>
      <w:r w:rsidRPr="00AD0A30">
        <w:rPr>
          <w:lang w:val="fr-CH"/>
        </w:rPr>
        <w:t>une manière similaire est punissable s</w:t>
      </w:r>
      <w:r w:rsidR="00FC1ABA" w:rsidRPr="00AD0A30">
        <w:rPr>
          <w:lang w:val="fr-CH"/>
        </w:rPr>
        <w:t>’</w:t>
      </w:r>
      <w:r w:rsidRPr="00AD0A30">
        <w:rPr>
          <w:lang w:val="fr-CH"/>
        </w:rPr>
        <w:t>il a conscience, au moment des faits, du caractère punissable de son acte.</w:t>
      </w:r>
      <w:r w:rsidR="00AA69A7" w:rsidRPr="00AD0A30">
        <w:rPr>
          <w:lang w:val="fr-CH"/>
        </w:rPr>
        <w:t xml:space="preserve"> </w:t>
      </w:r>
      <w:r w:rsidR="00E35BCB" w:rsidRPr="00AD0A30">
        <w:rPr>
          <w:lang w:val="fr-CH"/>
        </w:rPr>
        <w:t>Le règlement de service de l</w:t>
      </w:r>
      <w:r w:rsidR="00FC1ABA" w:rsidRPr="00AD0A30">
        <w:rPr>
          <w:lang w:val="fr-CH"/>
        </w:rPr>
        <w:t>’</w:t>
      </w:r>
      <w:r w:rsidR="00E35BCB" w:rsidRPr="00AD0A30">
        <w:rPr>
          <w:lang w:val="fr-CH"/>
        </w:rPr>
        <w:t>a</w:t>
      </w:r>
      <w:r w:rsidR="00AA69A7" w:rsidRPr="00AD0A30">
        <w:rPr>
          <w:lang w:val="fr-CH"/>
        </w:rPr>
        <w:t>rmée (RSA) statue dans son art. </w:t>
      </w:r>
      <w:r w:rsidR="00E35BCB" w:rsidRPr="00AD0A30">
        <w:rPr>
          <w:lang w:val="fr-CH"/>
        </w:rPr>
        <w:t>80, al. 2</w:t>
      </w:r>
      <w:r w:rsidR="00AA69A7" w:rsidRPr="00AD0A30">
        <w:rPr>
          <w:lang w:val="fr-CH"/>
        </w:rPr>
        <w:t>,</w:t>
      </w:r>
      <w:r w:rsidR="00E35BCB" w:rsidRPr="00AD0A30">
        <w:rPr>
          <w:lang w:val="fr-CH"/>
        </w:rPr>
        <w:t xml:space="preserve"> que les subordonnés ne doivent pas exécuter un ordre lorsqu</w:t>
      </w:r>
      <w:r w:rsidR="00FC1ABA" w:rsidRPr="00AD0A30">
        <w:rPr>
          <w:lang w:val="fr-CH"/>
        </w:rPr>
        <w:t>’</w:t>
      </w:r>
      <w:r w:rsidR="00E35BCB" w:rsidRPr="00AD0A30">
        <w:rPr>
          <w:lang w:val="fr-CH"/>
        </w:rPr>
        <w:t xml:space="preserve">ils reconnaissent que celui-ci leur impose </w:t>
      </w:r>
      <w:r w:rsidR="00CB375D" w:rsidRPr="00AD0A30">
        <w:rPr>
          <w:lang w:val="fr-CH"/>
        </w:rPr>
        <w:t>de commettre un acte répréhensible.</w:t>
      </w:r>
      <w:r w:rsidR="0059391A" w:rsidRPr="00AD0A30">
        <w:rPr>
          <w:lang w:val="fr-CH"/>
        </w:rPr>
        <w:t xml:space="preserve"> </w:t>
      </w:r>
      <w:r w:rsidR="0030435B" w:rsidRPr="00AD0A30">
        <w:rPr>
          <w:lang w:val="fr-CH"/>
        </w:rPr>
        <w:t>S</w:t>
      </w:r>
      <w:r w:rsidR="00FC1ABA" w:rsidRPr="00AD0A30">
        <w:rPr>
          <w:lang w:val="fr-CH"/>
        </w:rPr>
        <w:t>’</w:t>
      </w:r>
      <w:r w:rsidR="0030435B" w:rsidRPr="00AD0A30">
        <w:rPr>
          <w:lang w:val="fr-CH"/>
        </w:rPr>
        <w:t>ils collaborent néanmoins sciemment à une telle action, ils se rendent punissables.</w:t>
      </w:r>
    </w:p>
    <w:p w14:paraId="43101896" w14:textId="77777777" w:rsidR="002F5BD2" w:rsidRPr="00AD0A30" w:rsidRDefault="0030435B" w:rsidP="007F3B47">
      <w:pPr>
        <w:pStyle w:val="Caption"/>
        <w:numPr>
          <w:ilvl w:val="0"/>
          <w:numId w:val="45"/>
        </w:numPr>
        <w:tabs>
          <w:tab w:val="left" w:pos="709"/>
        </w:tabs>
        <w:ind w:left="709" w:hanging="567"/>
        <w:rPr>
          <w:lang w:val="fr-CH"/>
        </w:rPr>
      </w:pPr>
      <w:r w:rsidRPr="00AD0A30">
        <w:rPr>
          <w:lang w:val="fr-CH"/>
        </w:rPr>
        <w:t>En cas de crime contre l</w:t>
      </w:r>
      <w:r w:rsidR="00FC1ABA" w:rsidRPr="00AD0A30">
        <w:rPr>
          <w:lang w:val="fr-CH"/>
        </w:rPr>
        <w:t>’</w:t>
      </w:r>
      <w:r w:rsidRPr="00AD0A30">
        <w:rPr>
          <w:lang w:val="fr-CH"/>
        </w:rPr>
        <w:t xml:space="preserve">humanité, la responsabilité du supérieur est plus </w:t>
      </w:r>
      <w:r w:rsidR="0059391A" w:rsidRPr="00AD0A30">
        <w:rPr>
          <w:lang w:val="fr-CH"/>
        </w:rPr>
        <w:t>importante</w:t>
      </w:r>
      <w:r w:rsidR="002F5BD2" w:rsidRPr="00AD0A30">
        <w:rPr>
          <w:lang w:val="fr-CH"/>
        </w:rPr>
        <w:t> :</w:t>
      </w:r>
      <w:r w:rsidRPr="00AD0A30">
        <w:rPr>
          <w:lang w:val="fr-CH"/>
        </w:rPr>
        <w:t xml:space="preserve"> le supérieur qui a connaissance du fait qu</w:t>
      </w:r>
      <w:r w:rsidR="00FC1ABA" w:rsidRPr="00AD0A30">
        <w:rPr>
          <w:lang w:val="fr-CH"/>
        </w:rPr>
        <w:t>’</w:t>
      </w:r>
      <w:r w:rsidRPr="00AD0A30">
        <w:rPr>
          <w:lang w:val="fr-CH"/>
        </w:rPr>
        <w:t>un subordonné commet ou s</w:t>
      </w:r>
      <w:r w:rsidR="00FC1ABA" w:rsidRPr="00AD0A30">
        <w:rPr>
          <w:lang w:val="fr-CH"/>
        </w:rPr>
        <w:t>’</w:t>
      </w:r>
      <w:r w:rsidRPr="00AD0A30">
        <w:rPr>
          <w:lang w:val="fr-CH"/>
        </w:rPr>
        <w:t>apprête à commettre un crime contre l</w:t>
      </w:r>
      <w:r w:rsidR="00FC1ABA" w:rsidRPr="00AD0A30">
        <w:rPr>
          <w:lang w:val="fr-CH"/>
        </w:rPr>
        <w:t>’</w:t>
      </w:r>
      <w:r w:rsidRPr="00AD0A30">
        <w:rPr>
          <w:lang w:val="fr-CH"/>
        </w:rPr>
        <w:t>humanité et qui ne prend pas les mesures appropriées pour l</w:t>
      </w:r>
      <w:r w:rsidR="00FC1ABA" w:rsidRPr="00AD0A30">
        <w:rPr>
          <w:lang w:val="fr-CH"/>
        </w:rPr>
        <w:t>’</w:t>
      </w:r>
      <w:r w:rsidRPr="00AD0A30">
        <w:rPr>
          <w:lang w:val="fr-CH"/>
        </w:rPr>
        <w:t>en empêcher encourt la même peine que l</w:t>
      </w:r>
      <w:r w:rsidR="00FC1ABA" w:rsidRPr="00AD0A30">
        <w:rPr>
          <w:lang w:val="fr-CH"/>
        </w:rPr>
        <w:t>’</w:t>
      </w:r>
      <w:r w:rsidRPr="00AD0A30">
        <w:rPr>
          <w:lang w:val="fr-CH"/>
        </w:rPr>
        <w:t xml:space="preserve">auteur </w:t>
      </w:r>
      <w:r w:rsidR="002F5BD2" w:rsidRPr="00AD0A30">
        <w:rPr>
          <w:lang w:val="fr-CH"/>
        </w:rPr>
        <w:t>(art. </w:t>
      </w:r>
      <w:r w:rsidRPr="00AD0A30">
        <w:rPr>
          <w:lang w:val="fr-CH"/>
        </w:rPr>
        <w:t>264</w:t>
      </w:r>
      <w:r w:rsidRPr="00AD0A30">
        <w:rPr>
          <w:i/>
          <w:lang w:val="fr-CH"/>
        </w:rPr>
        <w:t>k</w:t>
      </w:r>
      <w:r w:rsidRPr="00AD0A30">
        <w:rPr>
          <w:lang w:val="fr-CH"/>
        </w:rPr>
        <w:t>, al. 1, CP ; voir aussi l</w:t>
      </w:r>
      <w:r w:rsidR="00FC1ABA" w:rsidRPr="00AD0A30">
        <w:rPr>
          <w:lang w:val="fr-CH"/>
        </w:rPr>
        <w:t>’</w:t>
      </w:r>
      <w:r w:rsidR="002F5BD2" w:rsidRPr="00AD0A30">
        <w:rPr>
          <w:lang w:val="fr-CH"/>
        </w:rPr>
        <w:t>art. </w:t>
      </w:r>
      <w:r w:rsidRPr="00AD0A30">
        <w:rPr>
          <w:lang w:val="fr-CH"/>
        </w:rPr>
        <w:t>114</w:t>
      </w:r>
      <w:r w:rsidRPr="00AD0A30">
        <w:rPr>
          <w:i/>
          <w:lang w:val="fr-CH"/>
        </w:rPr>
        <w:t>a</w:t>
      </w:r>
      <w:r w:rsidRPr="00AD0A30">
        <w:rPr>
          <w:lang w:val="fr-CH"/>
        </w:rPr>
        <w:t>, al. 1, CPM et le comparer à l</w:t>
      </w:r>
      <w:r w:rsidR="00FC1ABA" w:rsidRPr="00AD0A30">
        <w:rPr>
          <w:lang w:val="fr-CH"/>
        </w:rPr>
        <w:t>’</w:t>
      </w:r>
      <w:r w:rsidR="002F5BD2" w:rsidRPr="00AD0A30">
        <w:rPr>
          <w:lang w:val="fr-CH"/>
        </w:rPr>
        <w:t>art. </w:t>
      </w:r>
      <w:r w:rsidRPr="00AD0A30">
        <w:rPr>
          <w:lang w:val="fr-CH"/>
        </w:rPr>
        <w:t>109, al. 1, let. e, CPM).</w:t>
      </w:r>
      <w:r w:rsidR="00826748" w:rsidRPr="00AD0A30">
        <w:rPr>
          <w:lang w:val="fr-CH"/>
        </w:rPr>
        <w:t xml:space="preserve"> </w:t>
      </w:r>
      <w:r w:rsidR="002F5BD2" w:rsidRPr="00AD0A30">
        <w:rPr>
          <w:lang w:val="fr-CH"/>
        </w:rPr>
        <w:t>De plus, le supérieur qui a connaissance du fait qu</w:t>
      </w:r>
      <w:r w:rsidR="00FC1ABA" w:rsidRPr="00AD0A30">
        <w:rPr>
          <w:lang w:val="fr-CH"/>
        </w:rPr>
        <w:t>’</w:t>
      </w:r>
      <w:r w:rsidR="002F5BD2" w:rsidRPr="00AD0A30">
        <w:rPr>
          <w:lang w:val="fr-CH"/>
        </w:rPr>
        <w:t>un subordonné a commis un crime contre l</w:t>
      </w:r>
      <w:r w:rsidR="00FC1ABA" w:rsidRPr="00AD0A30">
        <w:rPr>
          <w:lang w:val="fr-CH"/>
        </w:rPr>
        <w:t>’</w:t>
      </w:r>
      <w:r w:rsidR="002F5BD2" w:rsidRPr="00AD0A30">
        <w:rPr>
          <w:lang w:val="fr-CH"/>
        </w:rPr>
        <w:t xml:space="preserve">humanité et qui ne prend pas les mesures </w:t>
      </w:r>
      <w:r w:rsidR="002F5BD2" w:rsidRPr="00AD0A30">
        <w:rPr>
          <w:lang w:val="fr-CH"/>
        </w:rPr>
        <w:lastRenderedPageBreak/>
        <w:t>appropriées pour assurer la punition de l</w:t>
      </w:r>
      <w:r w:rsidR="00FC1ABA" w:rsidRPr="00AD0A30">
        <w:rPr>
          <w:lang w:val="fr-CH"/>
        </w:rPr>
        <w:t>’</w:t>
      </w:r>
      <w:r w:rsidR="002F5BD2" w:rsidRPr="00AD0A30">
        <w:rPr>
          <w:lang w:val="fr-CH"/>
        </w:rPr>
        <w:t>auteur de cet acte est punissable (art. 264</w:t>
      </w:r>
      <w:r w:rsidR="002F5BD2" w:rsidRPr="00AD0A30">
        <w:rPr>
          <w:i/>
          <w:lang w:val="fr-CH"/>
        </w:rPr>
        <w:t>k</w:t>
      </w:r>
      <w:r w:rsidR="002F5BD2" w:rsidRPr="00AD0A30">
        <w:rPr>
          <w:lang w:val="fr-CH"/>
        </w:rPr>
        <w:t>, al. 2, CP ; voir aussi l</w:t>
      </w:r>
      <w:r w:rsidR="00FC1ABA" w:rsidRPr="00AD0A30">
        <w:rPr>
          <w:lang w:val="fr-CH"/>
        </w:rPr>
        <w:t>’</w:t>
      </w:r>
      <w:r w:rsidR="002F5BD2" w:rsidRPr="00AD0A30">
        <w:rPr>
          <w:lang w:val="fr-CH"/>
        </w:rPr>
        <w:t>art. 114</w:t>
      </w:r>
      <w:r w:rsidR="002F5BD2" w:rsidRPr="00AD0A30">
        <w:rPr>
          <w:i/>
          <w:lang w:val="fr-CH"/>
        </w:rPr>
        <w:t>a</w:t>
      </w:r>
      <w:r w:rsidR="002F5BD2" w:rsidRPr="00AD0A30">
        <w:rPr>
          <w:lang w:val="fr-CH"/>
        </w:rPr>
        <w:t>, al. 2, CPM en relation avec l</w:t>
      </w:r>
      <w:r w:rsidR="00FC1ABA" w:rsidRPr="00AD0A30">
        <w:rPr>
          <w:lang w:val="fr-CH"/>
        </w:rPr>
        <w:t>’</w:t>
      </w:r>
      <w:r w:rsidR="002F5BD2" w:rsidRPr="00AD0A30">
        <w:rPr>
          <w:lang w:val="fr-CH"/>
        </w:rPr>
        <w:t>art. 109, al. 1, let. e, CPM).</w:t>
      </w:r>
    </w:p>
    <w:p w14:paraId="5B8BF8C6" w14:textId="77777777" w:rsidR="002F5BD2" w:rsidRPr="00AD0A30" w:rsidRDefault="009D6551" w:rsidP="007F3B47">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002F5BD2" w:rsidRPr="00AD0A30">
        <w:rPr>
          <w:lang w:val="fr-CH"/>
        </w:rPr>
        <w:t xml:space="preserve">infraction peut </w:t>
      </w:r>
      <w:r w:rsidRPr="00AD0A30">
        <w:rPr>
          <w:lang w:val="fr-CH"/>
        </w:rPr>
        <w:t xml:space="preserve">aussi </w:t>
      </w:r>
      <w:r w:rsidR="002F5BD2" w:rsidRPr="00AD0A30">
        <w:rPr>
          <w:lang w:val="fr-CH"/>
        </w:rPr>
        <w:t xml:space="preserve">être commise par omission </w:t>
      </w:r>
      <w:r w:rsidRPr="00AD0A30">
        <w:rPr>
          <w:lang w:val="fr-CH"/>
        </w:rPr>
        <w:t xml:space="preserve"> (art. </w:t>
      </w:r>
      <w:r w:rsidR="002F5BD2" w:rsidRPr="00AD0A30">
        <w:rPr>
          <w:lang w:val="fr-CH"/>
        </w:rPr>
        <w:t>11 CP</w:t>
      </w:r>
      <w:r w:rsidRPr="00AD0A30">
        <w:rPr>
          <w:lang w:val="fr-CH"/>
        </w:rPr>
        <w:t xml:space="preserve"> et art. 12</w:t>
      </w:r>
      <w:r w:rsidRPr="00AD0A30">
        <w:rPr>
          <w:i/>
          <w:lang w:val="fr-CH"/>
        </w:rPr>
        <w:t>a</w:t>
      </w:r>
      <w:r w:rsidRPr="00AD0A30">
        <w:rPr>
          <w:lang w:val="fr-CH"/>
        </w:rPr>
        <w:t> CPM</w:t>
      </w:r>
      <w:r w:rsidR="002F5BD2" w:rsidRPr="00AD0A30">
        <w:rPr>
          <w:lang w:val="fr-CH"/>
        </w:rPr>
        <w:t>)</w:t>
      </w:r>
      <w:r w:rsidRPr="00AD0A30">
        <w:rPr>
          <w:lang w:val="fr-CH"/>
        </w:rPr>
        <w:t>, lorsqu</w:t>
      </w:r>
      <w:r w:rsidR="00FC1ABA" w:rsidRPr="00AD0A30">
        <w:rPr>
          <w:lang w:val="fr-CH"/>
        </w:rPr>
        <w:t>’</w:t>
      </w:r>
      <w:r w:rsidR="007B628B" w:rsidRPr="00AD0A30">
        <w:rPr>
          <w:lang w:val="fr-CH"/>
        </w:rPr>
        <w:t>il existe un lien étroit entre</w:t>
      </w:r>
      <w:r w:rsidRPr="00AD0A30">
        <w:rPr>
          <w:lang w:val="fr-CH"/>
        </w:rPr>
        <w:t xml:space="preserve"> </w:t>
      </w:r>
      <w:r w:rsidR="002F5BD2" w:rsidRPr="00AD0A30">
        <w:rPr>
          <w:lang w:val="fr-CH"/>
        </w:rPr>
        <w:t xml:space="preserve">le champ de responsabilité du supérieur et la disparition forcée </w:t>
      </w:r>
      <w:r w:rsidR="007B628B" w:rsidRPr="00AD0A30">
        <w:rPr>
          <w:lang w:val="fr-CH"/>
        </w:rPr>
        <w:t>et que le supérieur se trouve</w:t>
      </w:r>
      <w:r w:rsidR="002F5BD2" w:rsidRPr="00AD0A30">
        <w:rPr>
          <w:lang w:val="fr-CH"/>
        </w:rPr>
        <w:t xml:space="preserve"> dans une posit</w:t>
      </w:r>
      <w:r w:rsidR="007B628B" w:rsidRPr="00AD0A30">
        <w:rPr>
          <w:lang w:val="fr-CH"/>
        </w:rPr>
        <w:t>ion de garant</w:t>
      </w:r>
      <w:r w:rsidR="002F5BD2" w:rsidRPr="00AD0A30">
        <w:rPr>
          <w:lang w:val="fr-CH"/>
        </w:rPr>
        <w:t xml:space="preserve"> en raison des devoirs de surveillance qui lui incombent.</w:t>
      </w:r>
    </w:p>
    <w:p w14:paraId="23D3AC4F" w14:textId="77777777" w:rsidR="00A802C6" w:rsidRPr="00AD0A30" w:rsidRDefault="00393B29" w:rsidP="00393B29">
      <w:pPr>
        <w:pStyle w:val="Heading2"/>
        <w:tabs>
          <w:tab w:val="left" w:pos="504"/>
        </w:tabs>
        <w:ind w:left="576" w:hanging="576"/>
        <w:rPr>
          <w:lang w:val="fr-CH"/>
        </w:rPr>
      </w:pPr>
      <w:bookmarkStart w:id="67" w:name="_Toc497314933"/>
      <w:bookmarkStart w:id="68" w:name="_Toc532226964"/>
      <w:r w:rsidRPr="00AD0A30">
        <w:rPr>
          <w:lang w:val="fr-CH"/>
        </w:rPr>
        <w:t xml:space="preserve">Article 7 : </w:t>
      </w:r>
      <w:bookmarkEnd w:id="67"/>
      <w:r w:rsidRPr="00AD0A30">
        <w:rPr>
          <w:lang w:val="fr-CH"/>
        </w:rPr>
        <w:t>Sanctions prévues par la loi</w:t>
      </w:r>
      <w:bookmarkEnd w:id="68"/>
    </w:p>
    <w:p w14:paraId="0A860727" w14:textId="77777777" w:rsidR="00A802C6" w:rsidRPr="00AD0A30" w:rsidRDefault="00393B29" w:rsidP="007F3B47">
      <w:pPr>
        <w:pStyle w:val="Caption"/>
        <w:numPr>
          <w:ilvl w:val="0"/>
          <w:numId w:val="45"/>
        </w:numPr>
        <w:tabs>
          <w:tab w:val="left" w:pos="709"/>
        </w:tabs>
        <w:ind w:left="709" w:hanging="567"/>
        <w:rPr>
          <w:lang w:val="fr-CH"/>
        </w:rPr>
      </w:pPr>
      <w:r w:rsidRPr="00AD0A30">
        <w:rPr>
          <w:lang w:val="fr-CH"/>
        </w:rPr>
        <w:t>Selon l</w:t>
      </w:r>
      <w:r w:rsidR="00FC1ABA" w:rsidRPr="00AD0A30">
        <w:rPr>
          <w:lang w:val="fr-CH"/>
        </w:rPr>
        <w:t>’</w:t>
      </w:r>
      <w:r w:rsidRPr="00AD0A30">
        <w:rPr>
          <w:lang w:val="fr-CH"/>
        </w:rPr>
        <w:t>article 7 de la Convention, tout État partie est tenu de rendre le crime de disparition forcée passible de peines appropriées.</w:t>
      </w:r>
    </w:p>
    <w:p w14:paraId="52CD1C56" w14:textId="77777777" w:rsidR="00B379B0" w:rsidRPr="00AD0A30" w:rsidRDefault="00393B29" w:rsidP="007F3B47">
      <w:pPr>
        <w:pStyle w:val="Caption"/>
        <w:numPr>
          <w:ilvl w:val="0"/>
          <w:numId w:val="45"/>
        </w:numPr>
        <w:tabs>
          <w:tab w:val="left" w:pos="709"/>
        </w:tabs>
        <w:ind w:left="709" w:hanging="567"/>
        <w:rPr>
          <w:lang w:val="fr-CH"/>
        </w:rPr>
      </w:pPr>
      <w:r w:rsidRPr="00AD0A30">
        <w:rPr>
          <w:lang w:val="fr-CH"/>
        </w:rPr>
        <w:t>La disparition forcée est punie d</w:t>
      </w:r>
      <w:r w:rsidR="00FC1ABA" w:rsidRPr="00AD0A30">
        <w:rPr>
          <w:lang w:val="fr-CH"/>
        </w:rPr>
        <w:t>’</w:t>
      </w:r>
      <w:r w:rsidRPr="00AD0A30">
        <w:rPr>
          <w:lang w:val="fr-CH"/>
        </w:rPr>
        <w:t>une peine privative de liberté d</w:t>
      </w:r>
      <w:r w:rsidR="00FC1ABA" w:rsidRPr="00AD0A30">
        <w:rPr>
          <w:lang w:val="fr-CH"/>
        </w:rPr>
        <w:t>’</w:t>
      </w:r>
      <w:r w:rsidRPr="00AD0A30">
        <w:rPr>
          <w:lang w:val="fr-CH"/>
        </w:rPr>
        <w:t>un an au moins et de vingt ans au plus (art. 185</w:t>
      </w:r>
      <w:r w:rsidRPr="00AD0A30">
        <w:rPr>
          <w:vertAlign w:val="superscript"/>
          <w:lang w:val="fr-CH"/>
        </w:rPr>
        <w:t>bis</w:t>
      </w:r>
      <w:r w:rsidRPr="00AD0A30">
        <w:rPr>
          <w:lang w:val="fr-CH"/>
        </w:rPr>
        <w:t xml:space="preserve"> CP). Lorsqu</w:t>
      </w:r>
      <w:r w:rsidR="00FC1ABA" w:rsidRPr="00AD0A30">
        <w:rPr>
          <w:lang w:val="fr-CH"/>
        </w:rPr>
        <w:t>’</w:t>
      </w:r>
      <w:r w:rsidRPr="00AD0A30">
        <w:rPr>
          <w:lang w:val="fr-CH"/>
        </w:rPr>
        <w:t>elle est commise dans le cadre d</w:t>
      </w:r>
      <w:r w:rsidR="00FC1ABA" w:rsidRPr="00AD0A30">
        <w:rPr>
          <w:lang w:val="fr-CH"/>
        </w:rPr>
        <w:t>’</w:t>
      </w:r>
      <w:r w:rsidRPr="00AD0A30">
        <w:rPr>
          <w:lang w:val="fr-CH"/>
        </w:rPr>
        <w:t>une attaque généralisée ou systématique lancée contre la population civile, elle constitue un crime contre l</w:t>
      </w:r>
      <w:r w:rsidR="00FC1ABA" w:rsidRPr="00AD0A30">
        <w:rPr>
          <w:lang w:val="fr-CH"/>
        </w:rPr>
        <w:t>’</w:t>
      </w:r>
      <w:r w:rsidRPr="00AD0A30">
        <w:rPr>
          <w:lang w:val="fr-CH"/>
        </w:rPr>
        <w:t>humanité et la peine est de cinq ans au moins et de vingt ans au plus (art. 264</w:t>
      </w:r>
      <w:r w:rsidRPr="00AD0A30">
        <w:rPr>
          <w:i/>
          <w:lang w:val="fr-CH"/>
        </w:rPr>
        <w:t>a</w:t>
      </w:r>
      <w:r w:rsidRPr="00AD0A30">
        <w:rPr>
          <w:lang w:val="fr-CH"/>
        </w:rPr>
        <w:t xml:space="preserve"> CP).</w:t>
      </w:r>
      <w:r w:rsidR="00944E1C" w:rsidRPr="00AD0A30">
        <w:rPr>
          <w:lang w:val="fr-CH"/>
        </w:rPr>
        <w:t xml:space="preserve"> </w:t>
      </w:r>
      <w:r w:rsidR="00DC66BC" w:rsidRPr="00AD0A30">
        <w:rPr>
          <w:lang w:val="fr-CH"/>
        </w:rPr>
        <w:t>Si le crime contre l</w:t>
      </w:r>
      <w:r w:rsidR="00FC1ABA" w:rsidRPr="00AD0A30">
        <w:rPr>
          <w:lang w:val="fr-CH"/>
        </w:rPr>
        <w:t>’</w:t>
      </w:r>
      <w:r w:rsidR="00DC66BC" w:rsidRPr="00AD0A30">
        <w:rPr>
          <w:lang w:val="fr-CH"/>
        </w:rPr>
        <w:t>humanité est particulièrement grave, notamment s</w:t>
      </w:r>
      <w:r w:rsidR="00FC1ABA" w:rsidRPr="00AD0A30">
        <w:rPr>
          <w:lang w:val="fr-CH"/>
        </w:rPr>
        <w:t>’</w:t>
      </w:r>
      <w:r w:rsidR="00DC66BC" w:rsidRPr="00AD0A30">
        <w:rPr>
          <w:lang w:val="fr-CH"/>
        </w:rPr>
        <w:t>il touche un grand nombre de personnes ou que son auteur agit avec cruauté, la peine privative de liberté à vie est possible (art. 264</w:t>
      </w:r>
      <w:r w:rsidR="00DC66BC" w:rsidRPr="00AD0A30">
        <w:rPr>
          <w:i/>
          <w:lang w:val="fr-CH"/>
        </w:rPr>
        <w:t>a</w:t>
      </w:r>
      <w:r w:rsidR="00DC66BC" w:rsidRPr="00AD0A30">
        <w:rPr>
          <w:lang w:val="fr-CH"/>
        </w:rPr>
        <w:t xml:space="preserve">, al. 2, CP). </w:t>
      </w:r>
    </w:p>
    <w:p w14:paraId="21C4FFC9" w14:textId="77777777" w:rsidR="00A802C6" w:rsidRPr="00AD0A30" w:rsidRDefault="00DC66BC" w:rsidP="007F3B47">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échelle des peines que prévoit le code pénal est appropriée compte tenu du caractère d</w:t>
      </w:r>
      <w:r w:rsidR="00FC1ABA" w:rsidRPr="00AD0A30">
        <w:rPr>
          <w:lang w:val="fr-CH"/>
        </w:rPr>
        <w:t>’</w:t>
      </w:r>
      <w:r w:rsidRPr="00AD0A30">
        <w:rPr>
          <w:lang w:val="fr-CH"/>
        </w:rPr>
        <w:t>extrême gravité que revêt l</w:t>
      </w:r>
      <w:r w:rsidR="00FC1ABA" w:rsidRPr="00AD0A30">
        <w:rPr>
          <w:lang w:val="fr-CH"/>
        </w:rPr>
        <w:t>’</w:t>
      </w:r>
      <w:r w:rsidRPr="00AD0A30">
        <w:rPr>
          <w:lang w:val="fr-CH"/>
        </w:rPr>
        <w:t>infraction de disparition forcée :</w:t>
      </w:r>
      <w:r w:rsidR="003A1C10" w:rsidRPr="00AD0A30">
        <w:rPr>
          <w:lang w:val="fr-CH"/>
        </w:rPr>
        <w:t xml:space="preserve"> la peine d</w:t>
      </w:r>
      <w:r w:rsidR="00FC1ABA" w:rsidRPr="00AD0A30">
        <w:rPr>
          <w:lang w:val="fr-CH"/>
        </w:rPr>
        <w:t>’</w:t>
      </w:r>
      <w:r w:rsidR="003A1C10" w:rsidRPr="00AD0A30">
        <w:rPr>
          <w:lang w:val="fr-CH"/>
        </w:rPr>
        <w:t>un à vingt ans prévue à l</w:t>
      </w:r>
      <w:r w:rsidR="00FC1ABA" w:rsidRPr="00AD0A30">
        <w:rPr>
          <w:lang w:val="fr-CH"/>
        </w:rPr>
        <w:t>’</w:t>
      </w:r>
      <w:r w:rsidR="003A1C10" w:rsidRPr="00AD0A30">
        <w:rPr>
          <w:lang w:val="fr-CH"/>
        </w:rPr>
        <w:t>art. 185</w:t>
      </w:r>
      <w:r w:rsidR="003A1C10" w:rsidRPr="00AD0A30">
        <w:rPr>
          <w:vertAlign w:val="superscript"/>
          <w:lang w:val="fr-CH"/>
        </w:rPr>
        <w:t>bis</w:t>
      </w:r>
      <w:r w:rsidR="003A1C10" w:rsidRPr="00AD0A30">
        <w:rPr>
          <w:lang w:val="fr-CH"/>
        </w:rPr>
        <w:t xml:space="preserve"> CP correspond à la peine prévue pour une prise d</w:t>
      </w:r>
      <w:r w:rsidR="00FC1ABA" w:rsidRPr="00AD0A30">
        <w:rPr>
          <w:lang w:val="fr-CH"/>
        </w:rPr>
        <w:t>’</w:t>
      </w:r>
      <w:r w:rsidR="003A1C10" w:rsidRPr="00AD0A30">
        <w:rPr>
          <w:lang w:val="fr-CH"/>
        </w:rPr>
        <w:t>otage (art. 185 CP) ou pour séquestration et enlèvement avec circonstances aggravantes (art. 184 CP). En outre, la peine minimale d</w:t>
      </w:r>
      <w:r w:rsidR="00FC1ABA" w:rsidRPr="00AD0A30">
        <w:rPr>
          <w:lang w:val="fr-CH"/>
        </w:rPr>
        <w:t>’</w:t>
      </w:r>
      <w:r w:rsidR="003A1C10" w:rsidRPr="00AD0A30">
        <w:rPr>
          <w:lang w:val="fr-CH"/>
        </w:rPr>
        <w:t>un an correspond à la peine applicable aux crimes contre l</w:t>
      </w:r>
      <w:r w:rsidR="00FC1ABA" w:rsidRPr="00AD0A30">
        <w:rPr>
          <w:lang w:val="fr-CH"/>
        </w:rPr>
        <w:t>’</w:t>
      </w:r>
      <w:r w:rsidR="003A1C10" w:rsidRPr="00AD0A30">
        <w:rPr>
          <w:lang w:val="fr-CH"/>
        </w:rPr>
        <w:t>humanité de moindre gravité (art. 264</w:t>
      </w:r>
      <w:r w:rsidR="003A1C10" w:rsidRPr="00AD0A30">
        <w:rPr>
          <w:i/>
          <w:lang w:val="fr-CH"/>
        </w:rPr>
        <w:t>a</w:t>
      </w:r>
      <w:r w:rsidR="003A1C10" w:rsidRPr="00AD0A30">
        <w:rPr>
          <w:lang w:val="fr-CH"/>
        </w:rPr>
        <w:t>, al. 3, CP). L</w:t>
      </w:r>
      <w:r w:rsidR="00FC1ABA" w:rsidRPr="00AD0A30">
        <w:rPr>
          <w:lang w:val="fr-CH"/>
        </w:rPr>
        <w:t>’</w:t>
      </w:r>
      <w:r w:rsidR="003A1C10" w:rsidRPr="00AD0A30">
        <w:rPr>
          <w:lang w:val="fr-CH"/>
        </w:rPr>
        <w:t>infraction de disparition forcée vise à nier l</w:t>
      </w:r>
      <w:r w:rsidR="00FC1ABA" w:rsidRPr="00AD0A30">
        <w:rPr>
          <w:lang w:val="fr-CH"/>
        </w:rPr>
        <w:t>’</w:t>
      </w:r>
      <w:r w:rsidR="003A1C10" w:rsidRPr="00AD0A30">
        <w:rPr>
          <w:lang w:val="fr-CH"/>
        </w:rPr>
        <w:t>existence d</w:t>
      </w:r>
      <w:r w:rsidR="00FC1ABA" w:rsidRPr="00AD0A30">
        <w:rPr>
          <w:lang w:val="fr-CH"/>
        </w:rPr>
        <w:t>’</w:t>
      </w:r>
      <w:r w:rsidR="003A1C10" w:rsidRPr="00AD0A30">
        <w:rPr>
          <w:lang w:val="fr-CH"/>
        </w:rPr>
        <w:t>une personne ; de plus, elle est lourde de conséquences, car elle soustrait de fait la personne visée à toutes les garanties qu</w:t>
      </w:r>
      <w:r w:rsidR="00FC1ABA" w:rsidRPr="00AD0A30">
        <w:rPr>
          <w:lang w:val="fr-CH"/>
        </w:rPr>
        <w:t>’</w:t>
      </w:r>
      <w:r w:rsidR="003A1C10" w:rsidRPr="00AD0A30">
        <w:rPr>
          <w:lang w:val="fr-CH"/>
        </w:rPr>
        <w:t>offre un État de droit.</w:t>
      </w:r>
      <w:r w:rsidR="00826748" w:rsidRPr="00AD0A30">
        <w:rPr>
          <w:lang w:val="fr-CH"/>
        </w:rPr>
        <w:t xml:space="preserve"> </w:t>
      </w:r>
      <w:r w:rsidR="003A1C10" w:rsidRPr="00AD0A30">
        <w:rPr>
          <w:lang w:val="fr-CH"/>
        </w:rPr>
        <w:t>Cette intention ainsi que le refus de fournir toute information sur le sort de la personne disparue sont les éléments caractéristiques de la disparition forcée et la distinguent de l</w:t>
      </w:r>
      <w:r w:rsidR="00FC1ABA" w:rsidRPr="00AD0A30">
        <w:rPr>
          <w:lang w:val="fr-CH"/>
        </w:rPr>
        <w:t>’</w:t>
      </w:r>
      <w:r w:rsidR="003A1C10" w:rsidRPr="00AD0A30">
        <w:rPr>
          <w:lang w:val="fr-CH"/>
        </w:rPr>
        <w:t>enlèvement ou de la séquestration (art. 183 CP). La disparition forcée constitue donc une forme d</w:t>
      </w:r>
      <w:r w:rsidR="00FC1ABA" w:rsidRPr="00AD0A30">
        <w:rPr>
          <w:lang w:val="fr-CH"/>
        </w:rPr>
        <w:t>’</w:t>
      </w:r>
      <w:r w:rsidR="003A1C10" w:rsidRPr="00AD0A30">
        <w:rPr>
          <w:lang w:val="fr-CH"/>
        </w:rPr>
        <w:t>infraction aggravée.</w:t>
      </w:r>
    </w:p>
    <w:p w14:paraId="1D95951E" w14:textId="77777777" w:rsidR="00A802C6" w:rsidRPr="00AD0A30" w:rsidRDefault="003A1C10" w:rsidP="007F3B47">
      <w:pPr>
        <w:pStyle w:val="Caption"/>
        <w:numPr>
          <w:ilvl w:val="0"/>
          <w:numId w:val="45"/>
        </w:numPr>
        <w:tabs>
          <w:tab w:val="left" w:pos="709"/>
        </w:tabs>
        <w:ind w:left="709" w:hanging="567"/>
        <w:rPr>
          <w:lang w:val="fr-CH"/>
        </w:rPr>
      </w:pPr>
      <w:r w:rsidRPr="00AD0A30">
        <w:rPr>
          <w:lang w:val="fr-CH"/>
        </w:rPr>
        <w:t>Par ailleurs, les règles générales sur la fixation de la peine (art. 47 CP) permettent une appréciation globale des circonstances, qu</w:t>
      </w:r>
      <w:r w:rsidR="00FC1ABA" w:rsidRPr="00AD0A30">
        <w:rPr>
          <w:lang w:val="fr-CH"/>
        </w:rPr>
        <w:t>’</w:t>
      </w:r>
      <w:r w:rsidRPr="00AD0A30">
        <w:rPr>
          <w:lang w:val="fr-CH"/>
        </w:rPr>
        <w:t>elles soient aggravantes ou atténuantes.</w:t>
      </w:r>
      <w:r w:rsidR="00826748" w:rsidRPr="00AD0A30">
        <w:rPr>
          <w:lang w:val="fr-CH"/>
        </w:rPr>
        <w:t xml:space="preserve"> </w:t>
      </w:r>
      <w:r w:rsidRPr="00AD0A30">
        <w:rPr>
          <w:lang w:val="fr-CH"/>
        </w:rPr>
        <w:t>Le juge doit en effet fixer la peine d</w:t>
      </w:r>
      <w:r w:rsidR="00FC1ABA" w:rsidRPr="00AD0A30">
        <w:rPr>
          <w:lang w:val="fr-CH"/>
        </w:rPr>
        <w:t>’</w:t>
      </w:r>
      <w:r w:rsidRPr="00AD0A30">
        <w:rPr>
          <w:lang w:val="fr-CH"/>
        </w:rPr>
        <w:t>après la culpabilité de l</w:t>
      </w:r>
      <w:r w:rsidR="00FC1ABA" w:rsidRPr="00AD0A30">
        <w:rPr>
          <w:lang w:val="fr-CH"/>
        </w:rPr>
        <w:t>’</w:t>
      </w:r>
      <w:r w:rsidRPr="00AD0A30">
        <w:rPr>
          <w:lang w:val="fr-CH"/>
        </w:rPr>
        <w:t>auteur. Celle-ci est déterminée par la gravité de la lésion (ou de la mise en danger) des biens juridiques concernés, par le caractère répréhensible de l</w:t>
      </w:r>
      <w:r w:rsidR="00FC1ABA" w:rsidRPr="00AD0A30">
        <w:rPr>
          <w:lang w:val="fr-CH"/>
        </w:rPr>
        <w:t>’</w:t>
      </w:r>
      <w:r w:rsidRPr="00AD0A30">
        <w:rPr>
          <w:lang w:val="fr-CH"/>
        </w:rPr>
        <w:t>acte, par les motivations et les buts de l</w:t>
      </w:r>
      <w:r w:rsidR="00FC1ABA" w:rsidRPr="00AD0A30">
        <w:rPr>
          <w:lang w:val="fr-CH"/>
        </w:rPr>
        <w:t>’</w:t>
      </w:r>
      <w:r w:rsidRPr="00AD0A30">
        <w:rPr>
          <w:lang w:val="fr-CH"/>
        </w:rPr>
        <w:t>auteur, notamment. Par ailleurs, si l</w:t>
      </w:r>
      <w:r w:rsidR="00FC1ABA" w:rsidRPr="00AD0A30">
        <w:rPr>
          <w:lang w:val="fr-CH"/>
        </w:rPr>
        <w:t>’</w:t>
      </w:r>
      <w:r w:rsidRPr="00AD0A30">
        <w:rPr>
          <w:lang w:val="fr-CH"/>
        </w:rPr>
        <w:t xml:space="preserve">auteur se rend coupable de plusieurs infractions, le juge le condamne à la peine prévue pour </w:t>
      </w:r>
      <w:r w:rsidRPr="00AD0A30">
        <w:rPr>
          <w:lang w:val="fr-CH"/>
        </w:rPr>
        <w:lastRenderedPageBreak/>
        <w:t>l</w:t>
      </w:r>
      <w:r w:rsidR="00FC1ABA" w:rsidRPr="00AD0A30">
        <w:rPr>
          <w:lang w:val="fr-CH"/>
        </w:rPr>
        <w:t>’</w:t>
      </w:r>
      <w:r w:rsidRPr="00AD0A30">
        <w:rPr>
          <w:lang w:val="fr-CH"/>
        </w:rPr>
        <w:t>infraction la plus grave et l</w:t>
      </w:r>
      <w:r w:rsidR="00FC1ABA" w:rsidRPr="00AD0A30">
        <w:rPr>
          <w:lang w:val="fr-CH"/>
        </w:rPr>
        <w:t>’</w:t>
      </w:r>
      <w:r w:rsidRPr="00AD0A30">
        <w:rPr>
          <w:lang w:val="fr-CH"/>
        </w:rPr>
        <w:t>augmente dans une juste proportion, jusqu</w:t>
      </w:r>
      <w:r w:rsidR="00FC1ABA" w:rsidRPr="00AD0A30">
        <w:rPr>
          <w:lang w:val="fr-CH"/>
        </w:rPr>
        <w:t>’</w:t>
      </w:r>
      <w:r w:rsidRPr="00AD0A30">
        <w:rPr>
          <w:lang w:val="fr-CH"/>
        </w:rPr>
        <w:t xml:space="preserve">à la moitié du maximum. </w:t>
      </w:r>
      <w:r w:rsidR="008B56B8" w:rsidRPr="00AD0A30">
        <w:rPr>
          <w:lang w:val="fr-CH"/>
        </w:rPr>
        <w:t>Le juge est toutefois lié par le maximum légal de chaque genre de peine (art. 49 CP). La peine la plus grave prévue par le droit pénal suisse est la peine privative de liberté à vie (par exemple en cas d</w:t>
      </w:r>
      <w:r w:rsidR="00FC1ABA" w:rsidRPr="00AD0A30">
        <w:rPr>
          <w:lang w:val="fr-CH"/>
        </w:rPr>
        <w:t>’</w:t>
      </w:r>
      <w:r w:rsidR="008B56B8" w:rsidRPr="00AD0A30">
        <w:rPr>
          <w:lang w:val="fr-CH"/>
        </w:rPr>
        <w:t xml:space="preserve">assassinat). Enfin, le code pénal </w:t>
      </w:r>
      <w:r w:rsidR="005F6D50">
        <w:rPr>
          <w:lang w:val="fr-CH"/>
        </w:rPr>
        <w:t>prévoit</w:t>
      </w:r>
      <w:r w:rsidR="008B56B8" w:rsidRPr="00AD0A30">
        <w:rPr>
          <w:lang w:val="fr-CH"/>
        </w:rPr>
        <w:t xml:space="preserve"> </w:t>
      </w:r>
      <w:r w:rsidR="005F6D50">
        <w:rPr>
          <w:lang w:val="fr-CH"/>
        </w:rPr>
        <w:t>d</w:t>
      </w:r>
      <w:r w:rsidR="008B56B8" w:rsidRPr="00AD0A30">
        <w:rPr>
          <w:lang w:val="fr-CH"/>
        </w:rPr>
        <w:t>es circonstances atténuantes qui permettent d</w:t>
      </w:r>
      <w:r w:rsidR="00FC1ABA" w:rsidRPr="00AD0A30">
        <w:rPr>
          <w:lang w:val="fr-CH"/>
        </w:rPr>
        <w:t>’</w:t>
      </w:r>
      <w:r w:rsidR="008B56B8" w:rsidRPr="00AD0A30">
        <w:rPr>
          <w:lang w:val="fr-CH"/>
        </w:rPr>
        <w:t>atténuer la peine, même en deçà du minimum légal prévu (art. 48 et art. 48</w:t>
      </w:r>
      <w:r w:rsidR="008B56B8" w:rsidRPr="00AD0A30">
        <w:rPr>
          <w:i/>
          <w:lang w:val="fr-CH"/>
        </w:rPr>
        <w:t>a</w:t>
      </w:r>
      <w:r w:rsidR="008B56B8" w:rsidRPr="00AD0A30">
        <w:rPr>
          <w:lang w:val="fr-CH"/>
        </w:rPr>
        <w:t xml:space="preserve"> CP). Il s</w:t>
      </w:r>
      <w:r w:rsidR="00FC1ABA" w:rsidRPr="00AD0A30">
        <w:rPr>
          <w:lang w:val="fr-CH"/>
        </w:rPr>
        <w:t>’</w:t>
      </w:r>
      <w:r w:rsidR="008B56B8" w:rsidRPr="00AD0A30">
        <w:rPr>
          <w:lang w:val="fr-CH"/>
        </w:rPr>
        <w:t>agit notamment des cas où l</w:t>
      </w:r>
      <w:r w:rsidR="00FC1ABA" w:rsidRPr="00AD0A30">
        <w:rPr>
          <w:lang w:val="fr-CH"/>
        </w:rPr>
        <w:t>’</w:t>
      </w:r>
      <w:r w:rsidR="008B56B8" w:rsidRPr="00AD0A30">
        <w:rPr>
          <w:lang w:val="fr-CH"/>
        </w:rPr>
        <w:t>auteur a réparé le dommage autant qu</w:t>
      </w:r>
      <w:r w:rsidR="00FC1ABA" w:rsidRPr="00AD0A30">
        <w:rPr>
          <w:lang w:val="fr-CH"/>
        </w:rPr>
        <w:t>’</w:t>
      </w:r>
      <w:r w:rsidR="008B56B8" w:rsidRPr="00AD0A30">
        <w:rPr>
          <w:lang w:val="fr-CH"/>
        </w:rPr>
        <w:t>on pouvait l</w:t>
      </w:r>
      <w:r w:rsidR="00FC1ABA" w:rsidRPr="00AD0A30">
        <w:rPr>
          <w:lang w:val="fr-CH"/>
        </w:rPr>
        <w:t>’</w:t>
      </w:r>
      <w:r w:rsidR="008B56B8" w:rsidRPr="00AD0A30">
        <w:rPr>
          <w:lang w:val="fr-CH"/>
        </w:rPr>
        <w:t>attendre de lui ou des cas où l</w:t>
      </w:r>
      <w:r w:rsidR="00FC1ABA" w:rsidRPr="00AD0A30">
        <w:rPr>
          <w:lang w:val="fr-CH"/>
        </w:rPr>
        <w:t>’</w:t>
      </w:r>
      <w:r w:rsidR="008B56B8" w:rsidRPr="00AD0A30">
        <w:rPr>
          <w:lang w:val="fr-CH"/>
        </w:rPr>
        <w:t>auteur a agi sous l</w:t>
      </w:r>
      <w:r w:rsidR="00FC1ABA" w:rsidRPr="00AD0A30">
        <w:rPr>
          <w:lang w:val="fr-CH"/>
        </w:rPr>
        <w:t>’</w:t>
      </w:r>
      <w:r w:rsidR="008B56B8" w:rsidRPr="00AD0A30">
        <w:rPr>
          <w:lang w:val="fr-CH"/>
        </w:rPr>
        <w:t>effet d</w:t>
      </w:r>
      <w:r w:rsidR="00FC1ABA" w:rsidRPr="00AD0A30">
        <w:rPr>
          <w:lang w:val="fr-CH"/>
        </w:rPr>
        <w:t>’</w:t>
      </w:r>
      <w:r w:rsidR="008B56B8" w:rsidRPr="00AD0A30">
        <w:rPr>
          <w:lang w:val="fr-CH"/>
        </w:rPr>
        <w:t>une menace grave.</w:t>
      </w:r>
    </w:p>
    <w:p w14:paraId="0E86643D" w14:textId="77777777" w:rsidR="00A802C6" w:rsidRPr="00AD0A30" w:rsidRDefault="0021620F" w:rsidP="007F3B47">
      <w:pPr>
        <w:pStyle w:val="Caption"/>
        <w:numPr>
          <w:ilvl w:val="0"/>
          <w:numId w:val="45"/>
        </w:numPr>
        <w:tabs>
          <w:tab w:val="left" w:pos="709"/>
        </w:tabs>
        <w:ind w:left="709" w:hanging="567"/>
        <w:rPr>
          <w:lang w:val="fr-CH"/>
        </w:rPr>
      </w:pPr>
      <w:r w:rsidRPr="00AD0A30">
        <w:rPr>
          <w:lang w:val="fr-CH"/>
        </w:rPr>
        <w:t>Outre le droit pénal, le droit du personnel de la Confédération comme les lois cantonales sur le personnel prévoient que des mesures conformes au droit du travail puissent être prises en cas de comportement répréhensible de la part de personnes employées par l</w:t>
      </w:r>
      <w:r w:rsidR="00FC1ABA" w:rsidRPr="00AD0A30">
        <w:rPr>
          <w:lang w:val="fr-CH"/>
        </w:rPr>
        <w:t>’</w:t>
      </w:r>
      <w:r w:rsidRPr="00AD0A30">
        <w:rPr>
          <w:lang w:val="fr-CH"/>
        </w:rPr>
        <w:t>État.</w:t>
      </w:r>
      <w:r w:rsidR="00826748" w:rsidRPr="00AD0A30">
        <w:rPr>
          <w:lang w:val="fr-CH"/>
        </w:rPr>
        <w:t xml:space="preserve"> </w:t>
      </w:r>
      <w:r w:rsidR="00263128" w:rsidRPr="00AD0A30">
        <w:rPr>
          <w:lang w:val="fr-CH"/>
        </w:rPr>
        <w:t>Le droit du personnel de la Confédération prévoit des mesures disciplinaires, c.-à-d. des mesures répressives en réponse à un manquement (voir art. 25, al. 1, de la loi sur le personnel de la Confédération [LPers]). L</w:t>
      </w:r>
      <w:r w:rsidR="00FC1ABA" w:rsidRPr="00AD0A30">
        <w:rPr>
          <w:lang w:val="fr-CH"/>
        </w:rPr>
        <w:t>’</w:t>
      </w:r>
      <w:r w:rsidR="00826748" w:rsidRPr="00AD0A30">
        <w:rPr>
          <w:lang w:val="fr-CH"/>
        </w:rPr>
        <w:t>art. </w:t>
      </w:r>
      <w:r w:rsidR="00263128" w:rsidRPr="00AD0A30">
        <w:rPr>
          <w:lang w:val="fr-CH"/>
        </w:rPr>
        <w:t>98, al. 1, de l</w:t>
      </w:r>
      <w:r w:rsidR="00FC1ABA" w:rsidRPr="00AD0A30">
        <w:rPr>
          <w:lang w:val="fr-CH"/>
        </w:rPr>
        <w:t>’</w:t>
      </w:r>
      <w:r w:rsidR="00263128" w:rsidRPr="00AD0A30">
        <w:rPr>
          <w:lang w:val="fr-CH"/>
        </w:rPr>
        <w:t>ordonnance sur le personnel de la Confédération (OPers) prévoit la possibilité d</w:t>
      </w:r>
      <w:r w:rsidR="00FC1ABA" w:rsidRPr="00AD0A30">
        <w:rPr>
          <w:lang w:val="fr-CH"/>
        </w:rPr>
        <w:t>’</w:t>
      </w:r>
      <w:r w:rsidR="00263128" w:rsidRPr="00AD0A30">
        <w:rPr>
          <w:lang w:val="fr-CH"/>
        </w:rPr>
        <w:t>ouvrir une enquête disciplinaire pour vérifier si un employé a manqué à ses obligations professionnelles. Une telle enquête peut être confiée à des personnes extérieures à l</w:t>
      </w:r>
      <w:r w:rsidR="00FC1ABA" w:rsidRPr="00AD0A30">
        <w:rPr>
          <w:lang w:val="fr-CH"/>
        </w:rPr>
        <w:t>’</w:t>
      </w:r>
      <w:r w:rsidR="00263128" w:rsidRPr="00AD0A30">
        <w:rPr>
          <w:lang w:val="fr-CH"/>
        </w:rPr>
        <w:t>administration fédérale. Si une infraction est constatée, différentes mesures disciplinaires entrent en ligne de compte selon le degré de gravité du manquement ou de la faute (art. 99 OPers).</w:t>
      </w:r>
    </w:p>
    <w:p w14:paraId="54C01E73" w14:textId="77777777" w:rsidR="00C8428D" w:rsidRPr="00AD0A30" w:rsidRDefault="00263128" w:rsidP="007F3B47">
      <w:pPr>
        <w:pStyle w:val="Caption"/>
        <w:ind w:left="709"/>
        <w:rPr>
          <w:lang w:val="fr-CH"/>
        </w:rPr>
      </w:pPr>
      <w:r w:rsidRPr="00AD0A30">
        <w:rPr>
          <w:lang w:val="fr-CH"/>
        </w:rPr>
        <w:t>En outre, aux termes de l</w:t>
      </w:r>
      <w:r w:rsidR="00FC1ABA" w:rsidRPr="00AD0A30">
        <w:rPr>
          <w:lang w:val="fr-CH"/>
        </w:rPr>
        <w:t>’</w:t>
      </w:r>
      <w:r w:rsidRPr="00AD0A30">
        <w:rPr>
          <w:lang w:val="fr-CH"/>
        </w:rPr>
        <w:t>art. 10, al. 4, LPers, les contrats à durée déterminée et les contrats à durée indéterminée peuvent être résiliés avec effet immédiat pour de justes motifs. La présence de « justes motifs » est en principe déterminée sur la base de l</w:t>
      </w:r>
      <w:r w:rsidR="00FC1ABA" w:rsidRPr="00AD0A30">
        <w:rPr>
          <w:lang w:val="fr-CH"/>
        </w:rPr>
        <w:t>’</w:t>
      </w:r>
      <w:r w:rsidR="00826748" w:rsidRPr="00AD0A30">
        <w:rPr>
          <w:lang w:val="fr-CH"/>
        </w:rPr>
        <w:t>art</w:t>
      </w:r>
      <w:r w:rsidR="00541451" w:rsidRPr="00AD0A30">
        <w:rPr>
          <w:lang w:val="fr-CH"/>
        </w:rPr>
        <w:t>.</w:t>
      </w:r>
      <w:r w:rsidR="00826748" w:rsidRPr="00AD0A30">
        <w:rPr>
          <w:lang w:val="fr-CH"/>
        </w:rPr>
        <w:t> </w:t>
      </w:r>
      <w:r w:rsidRPr="00AD0A30">
        <w:rPr>
          <w:lang w:val="fr-CH"/>
        </w:rPr>
        <w:t>337 CO.</w:t>
      </w:r>
      <w:r w:rsidR="00541451" w:rsidRPr="00AD0A30">
        <w:rPr>
          <w:lang w:val="fr-CH"/>
        </w:rPr>
        <w:t xml:space="preserve"> </w:t>
      </w:r>
      <w:r w:rsidR="004D365D" w:rsidRPr="00AD0A30">
        <w:rPr>
          <w:lang w:val="fr-CH"/>
        </w:rPr>
        <w:t>De façon générale, le fait d</w:t>
      </w:r>
      <w:r w:rsidR="00FC1ABA" w:rsidRPr="00AD0A30">
        <w:rPr>
          <w:lang w:val="fr-CH"/>
        </w:rPr>
        <w:t>’</w:t>
      </w:r>
      <w:r w:rsidR="004D365D" w:rsidRPr="00AD0A30">
        <w:rPr>
          <w:lang w:val="fr-CH"/>
        </w:rPr>
        <w:t xml:space="preserve">avoir commis une infraction dans le cadre de son activité professionnelle constitue un juste motif au sens de cet article. </w:t>
      </w:r>
    </w:p>
    <w:p w14:paraId="695CF4A5" w14:textId="77777777" w:rsidR="00A802C6" w:rsidRPr="00AD0A30" w:rsidRDefault="004A71D3" w:rsidP="007F3B47">
      <w:pPr>
        <w:pStyle w:val="Caption"/>
        <w:ind w:left="709"/>
        <w:rPr>
          <w:lang w:val="fr-CH"/>
        </w:rPr>
      </w:pPr>
      <w:r w:rsidRPr="00AD0A30">
        <w:rPr>
          <w:lang w:val="fr-CH"/>
        </w:rPr>
        <w:t xml:space="preserve">Dans leurs prises de position, les cantons renvoient aux dispositions de leurs législations cantonales </w:t>
      </w:r>
      <w:r w:rsidR="003B7AB8" w:rsidRPr="00AD0A30">
        <w:rPr>
          <w:lang w:val="fr-CH"/>
        </w:rPr>
        <w:t xml:space="preserve">respectives </w:t>
      </w:r>
      <w:r w:rsidRPr="00AD0A30">
        <w:rPr>
          <w:lang w:val="fr-CH"/>
        </w:rPr>
        <w:t>sur le personnel</w:t>
      </w:r>
      <w:r w:rsidR="003B7AB8" w:rsidRPr="00AD0A30">
        <w:rPr>
          <w:lang w:val="fr-CH"/>
        </w:rPr>
        <w:t>.</w:t>
      </w:r>
      <w:r w:rsidR="00DA3A9E" w:rsidRPr="00AD0A30">
        <w:rPr>
          <w:lang w:val="fr-CH"/>
        </w:rPr>
        <w:t xml:space="preserve"> </w:t>
      </w:r>
      <w:r w:rsidR="008409D1" w:rsidRPr="00AD0A30">
        <w:rPr>
          <w:lang w:val="fr-CH"/>
        </w:rPr>
        <w:t>Là non plus, aucune norme spéciale n</w:t>
      </w:r>
      <w:r w:rsidR="00FC1ABA" w:rsidRPr="00AD0A30">
        <w:rPr>
          <w:lang w:val="fr-CH"/>
        </w:rPr>
        <w:t>’</w:t>
      </w:r>
      <w:r w:rsidR="008409D1" w:rsidRPr="00AD0A30">
        <w:rPr>
          <w:lang w:val="fr-CH"/>
        </w:rPr>
        <w:t>a</w:t>
      </w:r>
      <w:r w:rsidRPr="00AD0A30">
        <w:rPr>
          <w:lang w:val="fr-CH"/>
        </w:rPr>
        <w:t xml:space="preserve"> été introduite en relation avec l</w:t>
      </w:r>
      <w:r w:rsidR="00FC1ABA" w:rsidRPr="00AD0A30">
        <w:rPr>
          <w:lang w:val="fr-CH"/>
        </w:rPr>
        <w:t>’</w:t>
      </w:r>
      <w:r w:rsidRPr="00AD0A30">
        <w:rPr>
          <w:lang w:val="fr-CH"/>
        </w:rPr>
        <w:t>infraction de disparition forcée puisque les dispositions existantes prévoient déjà les moyens nécessaires et les éventuelles conséquences.</w:t>
      </w:r>
      <w:r w:rsidR="00650316" w:rsidRPr="00AD0A30">
        <w:rPr>
          <w:lang w:val="fr-CH"/>
        </w:rPr>
        <w:t xml:space="preserve"> </w:t>
      </w:r>
      <w:r w:rsidR="00883637" w:rsidRPr="00AD0A30">
        <w:rPr>
          <w:lang w:val="fr-CH"/>
        </w:rPr>
        <w:t>L</w:t>
      </w:r>
      <w:r w:rsidRPr="00AD0A30">
        <w:rPr>
          <w:lang w:val="fr-CH"/>
        </w:rPr>
        <w:t xml:space="preserve">es règlementations cantonales prévoient notamment </w:t>
      </w:r>
      <w:r w:rsidR="00D14595" w:rsidRPr="00AD0A30">
        <w:rPr>
          <w:lang w:val="fr-CH"/>
        </w:rPr>
        <w:t>la mise à pied</w:t>
      </w:r>
      <w:r w:rsidRPr="00AD0A30">
        <w:rPr>
          <w:lang w:val="fr-CH"/>
        </w:rPr>
        <w:t xml:space="preserve"> à titre conservatoire des employés </w:t>
      </w:r>
      <w:r w:rsidR="00D14595" w:rsidRPr="00AD0A30">
        <w:rPr>
          <w:lang w:val="fr-CH"/>
        </w:rPr>
        <w:t xml:space="preserve">valablement </w:t>
      </w:r>
      <w:r w:rsidRPr="00AD0A30">
        <w:rPr>
          <w:lang w:val="fr-CH"/>
        </w:rPr>
        <w:t xml:space="preserve">soupçonnés </w:t>
      </w:r>
      <w:r w:rsidR="00D14595" w:rsidRPr="00AD0A30">
        <w:rPr>
          <w:lang w:val="fr-CH"/>
        </w:rPr>
        <w:t>d</w:t>
      </w:r>
      <w:r w:rsidR="00FC1ABA" w:rsidRPr="00AD0A30">
        <w:rPr>
          <w:lang w:val="fr-CH"/>
        </w:rPr>
        <w:t>’</w:t>
      </w:r>
      <w:r w:rsidR="00D14595" w:rsidRPr="00AD0A30">
        <w:rPr>
          <w:lang w:val="fr-CH"/>
        </w:rPr>
        <w:t>avoir commis un</w:t>
      </w:r>
      <w:r w:rsidR="00452E18">
        <w:rPr>
          <w:lang w:val="fr-CH"/>
        </w:rPr>
        <w:t xml:space="preserve"> délit</w:t>
      </w:r>
      <w:r w:rsidR="001E215D">
        <w:rPr>
          <w:lang w:val="fr-CH"/>
        </w:rPr>
        <w:t xml:space="preserve"> </w:t>
      </w:r>
      <w:r w:rsidR="00D14595" w:rsidRPr="00AD0A30">
        <w:rPr>
          <w:lang w:val="fr-CH"/>
        </w:rPr>
        <w:t>ou un crime, ou encore leur licenciement avec effet immédiat.</w:t>
      </w:r>
    </w:p>
    <w:p w14:paraId="2E225A19" w14:textId="77777777" w:rsidR="00A802C6" w:rsidRPr="00AD0A30" w:rsidRDefault="006369DD" w:rsidP="006369DD">
      <w:pPr>
        <w:pStyle w:val="Heading2"/>
        <w:tabs>
          <w:tab w:val="left" w:pos="504"/>
        </w:tabs>
        <w:ind w:left="576" w:hanging="576"/>
        <w:rPr>
          <w:lang w:val="fr-CH"/>
        </w:rPr>
      </w:pPr>
      <w:bookmarkStart w:id="69" w:name="_Toc497314934"/>
      <w:bookmarkStart w:id="70" w:name="_Toc532226965"/>
      <w:r w:rsidRPr="00AD0A30">
        <w:rPr>
          <w:lang w:val="fr-CH"/>
        </w:rPr>
        <w:lastRenderedPageBreak/>
        <w:t xml:space="preserve">Article 8 : </w:t>
      </w:r>
      <w:bookmarkEnd w:id="69"/>
      <w:r w:rsidRPr="00AD0A30">
        <w:rPr>
          <w:lang w:val="fr-CH"/>
        </w:rPr>
        <w:t>Prescription</w:t>
      </w:r>
      <w:bookmarkEnd w:id="70"/>
    </w:p>
    <w:p w14:paraId="76E74A18" w14:textId="77777777" w:rsidR="00A802C6" w:rsidRPr="00AD0A30" w:rsidRDefault="006369DD" w:rsidP="007F3B47">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 xml:space="preserve">article 8 de la Convention </w:t>
      </w:r>
      <w:r w:rsidR="00452E18">
        <w:rPr>
          <w:lang w:val="fr-CH"/>
        </w:rPr>
        <w:t>requiert</w:t>
      </w:r>
      <w:r w:rsidRPr="00AD0A30">
        <w:rPr>
          <w:lang w:val="fr-CH"/>
        </w:rPr>
        <w:t xml:space="preserve"> des mesures particulières concernant le régime de prescription relatif à la disparition forcée, pour qu</w:t>
      </w:r>
      <w:r w:rsidR="00FC1ABA" w:rsidRPr="00AD0A30">
        <w:rPr>
          <w:lang w:val="fr-CH"/>
        </w:rPr>
        <w:t>’</w:t>
      </w:r>
      <w:r w:rsidRPr="00AD0A30">
        <w:rPr>
          <w:lang w:val="fr-CH"/>
        </w:rPr>
        <w:t>il soit tenu compte de la nature particulière de ce crime et que le droit à un recours effectif puisse être garanti.</w:t>
      </w:r>
    </w:p>
    <w:p w14:paraId="221272D5" w14:textId="77777777" w:rsidR="00A802C6" w:rsidRPr="00AD0A30" w:rsidRDefault="009663AB" w:rsidP="007F3B47">
      <w:pPr>
        <w:pStyle w:val="Caption"/>
        <w:numPr>
          <w:ilvl w:val="0"/>
          <w:numId w:val="45"/>
        </w:numPr>
        <w:tabs>
          <w:tab w:val="left" w:pos="709"/>
        </w:tabs>
        <w:ind w:left="709" w:hanging="567"/>
        <w:rPr>
          <w:lang w:val="fr-CH"/>
        </w:rPr>
      </w:pPr>
      <w:r w:rsidRPr="00AD0A30">
        <w:rPr>
          <w:lang w:val="fr-CH"/>
        </w:rPr>
        <w:t>Les règles générales sur la prescription des infractions pénales s</w:t>
      </w:r>
      <w:r w:rsidR="00FC1ABA" w:rsidRPr="00AD0A30">
        <w:rPr>
          <w:lang w:val="fr-CH"/>
        </w:rPr>
        <w:t>’</w:t>
      </w:r>
      <w:r w:rsidRPr="00AD0A30">
        <w:rPr>
          <w:lang w:val="fr-CH"/>
        </w:rPr>
        <w:t>appliquent aussi à l</w:t>
      </w:r>
      <w:r w:rsidR="00FC1ABA" w:rsidRPr="00AD0A30">
        <w:rPr>
          <w:lang w:val="fr-CH"/>
        </w:rPr>
        <w:t>’</w:t>
      </w:r>
      <w:r w:rsidRPr="00AD0A30">
        <w:rPr>
          <w:lang w:val="fr-CH"/>
        </w:rPr>
        <w:t>infraction de disparition forcée. Celle-ci est qualifiée de crime continu. En vertu de l</w:t>
      </w:r>
      <w:r w:rsidR="00FC1ABA" w:rsidRPr="00AD0A30">
        <w:rPr>
          <w:lang w:val="fr-CH"/>
        </w:rPr>
        <w:t>’</w:t>
      </w:r>
      <w:r w:rsidRPr="00AD0A30">
        <w:rPr>
          <w:lang w:val="fr-CH"/>
        </w:rPr>
        <w:t xml:space="preserve">art. 98, let. c, CP, la prescription commence donc uniquement à courir à partir du moment où les agissements coupables ont cessé, </w:t>
      </w:r>
      <w:r w:rsidR="00705187" w:rsidRPr="00AD0A30">
        <w:rPr>
          <w:lang w:val="fr-CH"/>
        </w:rPr>
        <w:t>c.</w:t>
      </w:r>
      <w:r w:rsidR="006432B8" w:rsidRPr="00AD0A30">
        <w:rPr>
          <w:lang w:val="fr-CH"/>
        </w:rPr>
        <w:t>-</w:t>
      </w:r>
      <w:r w:rsidR="00705187" w:rsidRPr="00AD0A30">
        <w:rPr>
          <w:lang w:val="fr-CH"/>
        </w:rPr>
        <w:t>à-d. une fois que l</w:t>
      </w:r>
      <w:r w:rsidR="00FC1ABA" w:rsidRPr="00AD0A30">
        <w:rPr>
          <w:lang w:val="fr-CH"/>
        </w:rPr>
        <w:t>’</w:t>
      </w:r>
      <w:r w:rsidR="00705187" w:rsidRPr="00AD0A30">
        <w:rPr>
          <w:lang w:val="fr-CH"/>
        </w:rPr>
        <w:t>état contraire au droit a pris fin.</w:t>
      </w:r>
      <w:r w:rsidR="006432B8" w:rsidRPr="00AD0A30">
        <w:rPr>
          <w:lang w:val="fr-CH"/>
        </w:rPr>
        <w:t xml:space="preserve"> </w:t>
      </w:r>
      <w:r w:rsidRPr="00AD0A30">
        <w:rPr>
          <w:lang w:val="fr-CH"/>
        </w:rPr>
        <w:t>Le délai de prescription de l</w:t>
      </w:r>
      <w:r w:rsidR="00FC1ABA" w:rsidRPr="00AD0A30">
        <w:rPr>
          <w:lang w:val="fr-CH"/>
        </w:rPr>
        <w:t>’</w:t>
      </w:r>
      <w:r w:rsidRPr="00AD0A30">
        <w:rPr>
          <w:lang w:val="fr-CH"/>
        </w:rPr>
        <w:t>action pénale est de 15 ans (art. 97, al. 1, let. b, CP).</w:t>
      </w:r>
      <w:r w:rsidR="00705187" w:rsidRPr="00AD0A30">
        <w:rPr>
          <w:lang w:val="fr-CH"/>
        </w:rPr>
        <w:t xml:space="preserve"> </w:t>
      </w:r>
      <w:r w:rsidRPr="00AD0A30">
        <w:rPr>
          <w:lang w:val="fr-CH"/>
        </w:rPr>
        <w:t>La prescription ne court plus si un jugement de première instance a été rendu avant son échéance (art. 97, al. 3, CP). Le droit à un recours effectif est donc également garanti.</w:t>
      </w:r>
    </w:p>
    <w:p w14:paraId="38CC0F73" w14:textId="77777777" w:rsidR="00C8428D" w:rsidRPr="00AD0A30" w:rsidRDefault="009663AB" w:rsidP="007F3B47">
      <w:pPr>
        <w:pStyle w:val="Caption"/>
        <w:numPr>
          <w:ilvl w:val="0"/>
          <w:numId w:val="45"/>
        </w:numPr>
        <w:tabs>
          <w:tab w:val="left" w:pos="709"/>
        </w:tabs>
        <w:ind w:left="709" w:hanging="567"/>
        <w:rPr>
          <w:lang w:val="fr-CH"/>
        </w:rPr>
      </w:pPr>
      <w:r w:rsidRPr="00AD0A30">
        <w:rPr>
          <w:lang w:val="fr-CH"/>
        </w:rPr>
        <w:t>En outre, la loi établit expressément l</w:t>
      </w:r>
      <w:r w:rsidR="00FC1ABA" w:rsidRPr="00AD0A30">
        <w:rPr>
          <w:lang w:val="fr-CH"/>
        </w:rPr>
        <w:t>’</w:t>
      </w:r>
      <w:r w:rsidRPr="00AD0A30">
        <w:rPr>
          <w:lang w:val="fr-CH"/>
        </w:rPr>
        <w:t>imprescriptibilité des crimes contre l</w:t>
      </w:r>
      <w:r w:rsidR="00FC1ABA" w:rsidRPr="00AD0A30">
        <w:rPr>
          <w:lang w:val="fr-CH"/>
        </w:rPr>
        <w:t>’</w:t>
      </w:r>
      <w:r w:rsidR="00AA2FE0" w:rsidRPr="00AD0A30">
        <w:rPr>
          <w:lang w:val="fr-CH"/>
        </w:rPr>
        <w:t>humanité </w:t>
      </w:r>
      <w:r w:rsidRPr="00AD0A30">
        <w:rPr>
          <w:lang w:val="fr-CH"/>
        </w:rPr>
        <w:t>(art. 101, al. 1</w:t>
      </w:r>
      <w:r w:rsidR="009335A8" w:rsidRPr="00AD0A30">
        <w:rPr>
          <w:lang w:val="fr-CH"/>
        </w:rPr>
        <w:t>,</w:t>
      </w:r>
      <w:r w:rsidRPr="00AD0A30">
        <w:rPr>
          <w:lang w:val="fr-CH"/>
        </w:rPr>
        <w:t> let. b, CP).</w:t>
      </w:r>
      <w:r w:rsidR="000E0996" w:rsidRPr="00AD0A30">
        <w:rPr>
          <w:lang w:val="fr-CH"/>
        </w:rPr>
        <w:t xml:space="preserve"> </w:t>
      </w:r>
    </w:p>
    <w:p w14:paraId="07797FDB" w14:textId="77777777" w:rsidR="00A802C6" w:rsidRPr="00AD0A30" w:rsidRDefault="009663AB" w:rsidP="007F3B47">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 99 CP règle la prescription de la peine :</w:t>
      </w:r>
    </w:p>
    <w:p w14:paraId="5B2A9633" w14:textId="77777777" w:rsidR="00A802C6" w:rsidRPr="00AD0A30" w:rsidRDefault="009663AB" w:rsidP="00AA2FE0">
      <w:pPr>
        <w:pStyle w:val="Caption"/>
        <w:numPr>
          <w:ilvl w:val="0"/>
          <w:numId w:val="39"/>
        </w:numPr>
        <w:tabs>
          <w:tab w:val="left" w:pos="504"/>
        </w:tabs>
        <w:spacing w:before="0"/>
        <w:ind w:left="1134" w:hanging="425"/>
        <w:rPr>
          <w:lang w:val="fr-CH"/>
        </w:rPr>
      </w:pPr>
      <w:r w:rsidRPr="00AD0A30">
        <w:rPr>
          <w:lang w:val="fr-CH"/>
        </w:rPr>
        <w:t>une peine privative de liberté à vie se prescrit par 30 ans</w:t>
      </w:r>
      <w:r w:rsidR="00AA2FE0" w:rsidRPr="00AD0A30">
        <w:rPr>
          <w:lang w:val="fr-CH"/>
        </w:rPr>
        <w:t> ;</w:t>
      </w:r>
    </w:p>
    <w:p w14:paraId="0BD111B9" w14:textId="77777777" w:rsidR="00A802C6" w:rsidRPr="00AD0A30" w:rsidRDefault="009663AB" w:rsidP="00AA2FE0">
      <w:pPr>
        <w:pStyle w:val="Caption"/>
        <w:numPr>
          <w:ilvl w:val="0"/>
          <w:numId w:val="39"/>
        </w:numPr>
        <w:tabs>
          <w:tab w:val="left" w:pos="504"/>
        </w:tabs>
        <w:spacing w:before="0"/>
        <w:ind w:left="1134" w:hanging="425"/>
        <w:rPr>
          <w:lang w:val="fr-CH"/>
        </w:rPr>
      </w:pPr>
      <w:r w:rsidRPr="00AD0A30">
        <w:rPr>
          <w:lang w:val="fr-CH"/>
        </w:rPr>
        <w:t>une peine privative de liberté de dix ans au moins se prescrit par 25 ans</w:t>
      </w:r>
      <w:r w:rsidR="00AA2FE0" w:rsidRPr="00AD0A30">
        <w:rPr>
          <w:lang w:val="fr-CH"/>
        </w:rPr>
        <w:t> ;</w:t>
      </w:r>
    </w:p>
    <w:p w14:paraId="6EA1AEF6" w14:textId="77777777" w:rsidR="00A802C6" w:rsidRPr="00AD0A30" w:rsidRDefault="009663AB" w:rsidP="00AA2FE0">
      <w:pPr>
        <w:pStyle w:val="Caption"/>
        <w:numPr>
          <w:ilvl w:val="0"/>
          <w:numId w:val="39"/>
        </w:numPr>
        <w:tabs>
          <w:tab w:val="left" w:pos="504"/>
        </w:tabs>
        <w:spacing w:before="0"/>
        <w:ind w:left="1134" w:hanging="425"/>
        <w:rPr>
          <w:lang w:val="fr-CH"/>
        </w:rPr>
      </w:pPr>
      <w:r w:rsidRPr="00AD0A30">
        <w:rPr>
          <w:lang w:val="fr-CH"/>
        </w:rPr>
        <w:t>une peine privative de liberté de cinq ans au moins, mais de moins de 10 ans se prescrit par 20 ans</w:t>
      </w:r>
      <w:r w:rsidR="00AA2FE0" w:rsidRPr="00AD0A30">
        <w:rPr>
          <w:lang w:val="fr-CH"/>
        </w:rPr>
        <w:t> ;</w:t>
      </w:r>
    </w:p>
    <w:p w14:paraId="4BC1FB84" w14:textId="77777777" w:rsidR="00A802C6" w:rsidRPr="00AD0A30" w:rsidRDefault="009663AB" w:rsidP="00AA2FE0">
      <w:pPr>
        <w:pStyle w:val="Caption"/>
        <w:numPr>
          <w:ilvl w:val="0"/>
          <w:numId w:val="39"/>
        </w:numPr>
        <w:tabs>
          <w:tab w:val="left" w:pos="504"/>
        </w:tabs>
        <w:spacing w:before="0"/>
        <w:ind w:left="1134" w:hanging="425"/>
        <w:rPr>
          <w:lang w:val="fr-CH"/>
        </w:rPr>
      </w:pPr>
      <w:r w:rsidRPr="00AD0A30">
        <w:rPr>
          <w:lang w:val="fr-CH"/>
        </w:rPr>
        <w:t>une peine privative de liberté de plus d</w:t>
      </w:r>
      <w:r w:rsidR="00FC1ABA" w:rsidRPr="00AD0A30">
        <w:rPr>
          <w:lang w:val="fr-CH"/>
        </w:rPr>
        <w:t>’</w:t>
      </w:r>
      <w:r w:rsidRPr="00AD0A30">
        <w:rPr>
          <w:lang w:val="fr-CH"/>
        </w:rPr>
        <w:t>un an, mais de mo</w:t>
      </w:r>
      <w:r w:rsidR="00AA2FE0" w:rsidRPr="00AD0A30">
        <w:rPr>
          <w:lang w:val="fr-CH"/>
        </w:rPr>
        <w:t>ins de 5 ans se prescrit par 15 </w:t>
      </w:r>
      <w:r w:rsidRPr="00AD0A30">
        <w:rPr>
          <w:lang w:val="fr-CH"/>
        </w:rPr>
        <w:t>ans</w:t>
      </w:r>
      <w:r w:rsidR="00AA2FE0" w:rsidRPr="00AD0A30">
        <w:rPr>
          <w:lang w:val="fr-CH"/>
        </w:rPr>
        <w:t> ;</w:t>
      </w:r>
    </w:p>
    <w:p w14:paraId="6BDAE35F" w14:textId="77777777" w:rsidR="00A802C6" w:rsidRPr="00AD0A30" w:rsidRDefault="009663AB" w:rsidP="009663AB">
      <w:pPr>
        <w:pStyle w:val="Caption"/>
        <w:numPr>
          <w:ilvl w:val="0"/>
          <w:numId w:val="39"/>
        </w:numPr>
        <w:tabs>
          <w:tab w:val="left" w:pos="504"/>
        </w:tabs>
        <w:spacing w:before="0"/>
        <w:ind w:left="1134" w:hanging="425"/>
        <w:rPr>
          <w:lang w:val="fr-CH"/>
        </w:rPr>
      </w:pPr>
      <w:r w:rsidRPr="00AD0A30">
        <w:rPr>
          <w:lang w:val="fr-CH"/>
        </w:rPr>
        <w:t>les autres peines se prescrivent par 5 ans.</w:t>
      </w:r>
    </w:p>
    <w:p w14:paraId="4751AD58" w14:textId="77777777" w:rsidR="00A802C6" w:rsidRPr="0014311B" w:rsidRDefault="006432B8" w:rsidP="00D37557">
      <w:pPr>
        <w:pStyle w:val="Heading2"/>
        <w:tabs>
          <w:tab w:val="left" w:pos="504"/>
        </w:tabs>
        <w:ind w:left="576" w:hanging="576"/>
        <w:rPr>
          <w:lang w:val="fr-CH"/>
        </w:rPr>
      </w:pPr>
      <w:bookmarkStart w:id="71" w:name="_Toc497314935"/>
      <w:bookmarkStart w:id="72" w:name="_Toc532226966"/>
      <w:r w:rsidRPr="0014311B">
        <w:rPr>
          <w:lang w:val="fr-CH"/>
        </w:rPr>
        <w:t>Article 9 </w:t>
      </w:r>
      <w:r w:rsidR="009663AB" w:rsidRPr="0014311B">
        <w:rPr>
          <w:lang w:val="fr-CH"/>
        </w:rPr>
        <w:t>:</w:t>
      </w:r>
      <w:r w:rsidR="00D37557" w:rsidRPr="0014311B">
        <w:rPr>
          <w:lang w:val="fr-CH"/>
        </w:rPr>
        <w:t xml:space="preserve"> </w:t>
      </w:r>
      <w:bookmarkEnd w:id="71"/>
      <w:r w:rsidR="009663AB" w:rsidRPr="0014311B">
        <w:rPr>
          <w:lang w:val="fr-CH"/>
        </w:rPr>
        <w:t>Compétence juridictionnelle</w:t>
      </w:r>
      <w:bookmarkEnd w:id="72"/>
    </w:p>
    <w:p w14:paraId="2373F04C" w14:textId="77777777" w:rsidR="00A802C6" w:rsidRPr="00AD0A30" w:rsidRDefault="009663AB" w:rsidP="007F3B47">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article 9 de la Convention décrit les situations dans lesquelles les États parties doivent établir leur compétence pour juger le crime de disparition forcée.</w:t>
      </w:r>
    </w:p>
    <w:p w14:paraId="31D65998" w14:textId="77777777" w:rsidR="001E7BB2" w:rsidRDefault="009663AB" w:rsidP="007F3B47">
      <w:pPr>
        <w:pStyle w:val="Caption"/>
        <w:numPr>
          <w:ilvl w:val="0"/>
          <w:numId w:val="45"/>
        </w:numPr>
        <w:tabs>
          <w:tab w:val="left" w:pos="709"/>
        </w:tabs>
        <w:ind w:left="709" w:hanging="567"/>
        <w:rPr>
          <w:lang w:val="fr-CH"/>
        </w:rPr>
      </w:pPr>
      <w:r w:rsidRPr="00AD0A30">
        <w:rPr>
          <w:lang w:val="fr-CH"/>
        </w:rPr>
        <w:t>Le droit pénal suisse connaît le principe de territorialité (art. 3, al. 1, CP) ainsi que le principe de pavillon (</w:t>
      </w:r>
      <w:r w:rsidR="00705187" w:rsidRPr="00AD0A30">
        <w:rPr>
          <w:lang w:val="fr-CH"/>
        </w:rPr>
        <w:t>art. </w:t>
      </w:r>
      <w:r w:rsidRPr="00AD0A30">
        <w:rPr>
          <w:lang w:val="fr-CH"/>
        </w:rPr>
        <w:t>97, al. 1</w:t>
      </w:r>
      <w:r w:rsidR="00705187" w:rsidRPr="00AD0A30">
        <w:rPr>
          <w:lang w:val="fr-CH"/>
        </w:rPr>
        <w:t>,</w:t>
      </w:r>
      <w:r w:rsidRPr="00AD0A30">
        <w:rPr>
          <w:lang w:val="fr-CH"/>
        </w:rPr>
        <w:t xml:space="preserve"> de la loi fédérale sur l</w:t>
      </w:r>
      <w:r w:rsidR="00FC1ABA" w:rsidRPr="00AD0A30">
        <w:rPr>
          <w:lang w:val="fr-CH"/>
        </w:rPr>
        <w:t>’</w:t>
      </w:r>
      <w:r w:rsidRPr="00AD0A30">
        <w:rPr>
          <w:lang w:val="fr-CH"/>
        </w:rPr>
        <w:t xml:space="preserve">aviation </w:t>
      </w:r>
      <w:r w:rsidR="00687AF9" w:rsidRPr="00AD0A30">
        <w:rPr>
          <w:lang w:val="fr-CH"/>
        </w:rPr>
        <w:t xml:space="preserve">[LA] </w:t>
      </w:r>
      <w:r w:rsidRPr="00AD0A30">
        <w:rPr>
          <w:lang w:val="fr-CH"/>
        </w:rPr>
        <w:t>et art. 4, al. 2</w:t>
      </w:r>
      <w:r w:rsidR="00705187" w:rsidRPr="00AD0A30">
        <w:rPr>
          <w:lang w:val="fr-CH"/>
        </w:rPr>
        <w:t>,</w:t>
      </w:r>
      <w:r w:rsidRPr="00AD0A30">
        <w:rPr>
          <w:lang w:val="fr-CH"/>
        </w:rPr>
        <w:t xml:space="preserve"> de la </w:t>
      </w:r>
      <w:r w:rsidR="00687AF9" w:rsidRPr="00AD0A30">
        <w:rPr>
          <w:lang w:val="fr-CH"/>
        </w:rPr>
        <w:t>loi fédérale sur la navigation maritime sous pavillon suisse [</w:t>
      </w:r>
      <w:r w:rsidRPr="00AD0A30">
        <w:rPr>
          <w:lang w:val="fr-CH"/>
        </w:rPr>
        <w:t>LNM</w:t>
      </w:r>
      <w:r w:rsidR="00687AF9" w:rsidRPr="00AD0A30">
        <w:rPr>
          <w:lang w:val="fr-CH"/>
        </w:rPr>
        <w:t>]).</w:t>
      </w:r>
      <w:r w:rsidR="0094161F" w:rsidRPr="00AD0A30">
        <w:rPr>
          <w:lang w:val="fr-CH"/>
        </w:rPr>
        <w:t xml:space="preserve"> </w:t>
      </w:r>
    </w:p>
    <w:p w14:paraId="0737E8B9" w14:textId="77777777" w:rsidR="00A802C6" w:rsidRPr="001E7BB2" w:rsidRDefault="00687AF9" w:rsidP="007F3B47">
      <w:pPr>
        <w:pStyle w:val="Caption"/>
        <w:numPr>
          <w:ilvl w:val="0"/>
          <w:numId w:val="45"/>
        </w:numPr>
        <w:tabs>
          <w:tab w:val="left" w:pos="709"/>
        </w:tabs>
        <w:ind w:left="709" w:hanging="567"/>
        <w:rPr>
          <w:lang w:val="fr-CH"/>
        </w:rPr>
      </w:pPr>
      <w:r w:rsidRPr="001E7BB2">
        <w:rPr>
          <w:lang w:val="fr-CH"/>
        </w:rPr>
        <w:t>De manière générale, le droit pénal suisse s</w:t>
      </w:r>
      <w:r w:rsidR="00FC1ABA" w:rsidRPr="001E7BB2">
        <w:rPr>
          <w:lang w:val="fr-CH"/>
        </w:rPr>
        <w:t>’</w:t>
      </w:r>
      <w:r w:rsidRPr="001E7BB2">
        <w:rPr>
          <w:lang w:val="fr-CH"/>
        </w:rPr>
        <w:t>applique également aux cas dans lesquels l</w:t>
      </w:r>
      <w:r w:rsidR="00FC1ABA" w:rsidRPr="001E7BB2">
        <w:rPr>
          <w:lang w:val="fr-CH"/>
        </w:rPr>
        <w:t>’</w:t>
      </w:r>
      <w:r w:rsidRPr="001E7BB2">
        <w:rPr>
          <w:lang w:val="fr-CH"/>
        </w:rPr>
        <w:t>auteur ou la victime sont suisses (art. 7 CP). Néanmoins, deux conditions supplémentaires doivent être remplies :</w:t>
      </w:r>
    </w:p>
    <w:p w14:paraId="06E7C625" w14:textId="77777777" w:rsidR="00A802C6" w:rsidRPr="00AD0A30" w:rsidRDefault="00687AF9" w:rsidP="00687AF9">
      <w:pPr>
        <w:pStyle w:val="Caption"/>
        <w:spacing w:before="0"/>
        <w:ind w:left="709"/>
        <w:rPr>
          <w:lang w:val="fr-CH"/>
        </w:rPr>
      </w:pPr>
      <w:r w:rsidRPr="00AD0A30">
        <w:rPr>
          <w:lang w:val="fr-CH"/>
        </w:rPr>
        <w:t>(a) l</w:t>
      </w:r>
      <w:r w:rsidR="00FC1ABA" w:rsidRPr="00AD0A30">
        <w:rPr>
          <w:lang w:val="fr-CH"/>
        </w:rPr>
        <w:t>’</w:t>
      </w:r>
      <w:r w:rsidRPr="00AD0A30">
        <w:rPr>
          <w:lang w:val="fr-CH"/>
        </w:rPr>
        <w:t>auteur doit se trouver en Suisse ou il est remis à la Suisse en raison de cet acte, et</w:t>
      </w:r>
    </w:p>
    <w:p w14:paraId="04A9311E" w14:textId="77777777" w:rsidR="00A802C6" w:rsidRPr="00AD0A30" w:rsidRDefault="00687AF9" w:rsidP="00687AF9">
      <w:pPr>
        <w:pStyle w:val="Caption"/>
        <w:spacing w:before="0"/>
        <w:ind w:left="709"/>
        <w:rPr>
          <w:lang w:val="fr-CH"/>
        </w:rPr>
      </w:pPr>
      <w:r w:rsidRPr="00AD0A30">
        <w:rPr>
          <w:lang w:val="fr-CH"/>
        </w:rPr>
        <w:t>(b) l</w:t>
      </w:r>
      <w:r w:rsidR="00FC1ABA" w:rsidRPr="00AD0A30">
        <w:rPr>
          <w:lang w:val="fr-CH"/>
        </w:rPr>
        <w:t>’</w:t>
      </w:r>
      <w:r w:rsidRPr="00AD0A30">
        <w:rPr>
          <w:lang w:val="fr-CH"/>
        </w:rPr>
        <w:t xml:space="preserve">acte doit être, </w:t>
      </w:r>
      <w:r w:rsidRPr="00AD0A30">
        <w:rPr>
          <w:i/>
          <w:lang w:val="fr-CH"/>
        </w:rPr>
        <w:t>in abstracto</w:t>
      </w:r>
      <w:r w:rsidRPr="00AD0A30">
        <w:rPr>
          <w:lang w:val="fr-CH"/>
        </w:rPr>
        <w:t>, aussi réprimé dans l</w:t>
      </w:r>
      <w:r w:rsidR="00FC1ABA" w:rsidRPr="00AD0A30">
        <w:rPr>
          <w:lang w:val="fr-CH"/>
        </w:rPr>
        <w:t>’</w:t>
      </w:r>
      <w:r w:rsidRPr="00AD0A30">
        <w:rPr>
          <w:lang w:val="fr-CH"/>
        </w:rPr>
        <w:t>État où il a été commis.</w:t>
      </w:r>
    </w:p>
    <w:p w14:paraId="69CDFDCC" w14:textId="77777777" w:rsidR="00A802C6" w:rsidRPr="00AD0A30" w:rsidRDefault="00687AF9" w:rsidP="00687AF9">
      <w:pPr>
        <w:pStyle w:val="Caption"/>
        <w:ind w:left="709"/>
        <w:rPr>
          <w:lang w:val="fr-CH"/>
        </w:rPr>
      </w:pPr>
      <w:r w:rsidRPr="00AD0A30">
        <w:rPr>
          <w:lang w:val="fr-CH"/>
        </w:rPr>
        <w:lastRenderedPageBreak/>
        <w:t>L</w:t>
      </w:r>
      <w:r w:rsidR="00FC1ABA" w:rsidRPr="00AD0A30">
        <w:rPr>
          <w:lang w:val="fr-CH"/>
        </w:rPr>
        <w:t>’</w:t>
      </w:r>
      <w:r w:rsidRPr="00AD0A30">
        <w:rPr>
          <w:lang w:val="fr-CH"/>
        </w:rPr>
        <w:t>art. 185</w:t>
      </w:r>
      <w:r w:rsidRPr="00AD0A30">
        <w:rPr>
          <w:vertAlign w:val="superscript"/>
          <w:lang w:val="fr-CH"/>
        </w:rPr>
        <w:t>bis</w:t>
      </w:r>
      <w:r w:rsidRPr="00AD0A30">
        <w:rPr>
          <w:lang w:val="fr-CH"/>
        </w:rPr>
        <w:t xml:space="preserve"> CP prévoit toutefois explicitement que cette deuxième condition ne s</w:t>
      </w:r>
      <w:r w:rsidR="00FC1ABA" w:rsidRPr="00AD0A30">
        <w:rPr>
          <w:lang w:val="fr-CH"/>
        </w:rPr>
        <w:t>’</w:t>
      </w:r>
      <w:r w:rsidRPr="00AD0A30">
        <w:rPr>
          <w:lang w:val="fr-CH"/>
        </w:rPr>
        <w:t>applique pas à l</w:t>
      </w:r>
      <w:r w:rsidR="00FC1ABA" w:rsidRPr="00AD0A30">
        <w:rPr>
          <w:lang w:val="fr-CH"/>
        </w:rPr>
        <w:t>’</w:t>
      </w:r>
      <w:r w:rsidRPr="00AD0A30">
        <w:rPr>
          <w:lang w:val="fr-CH"/>
        </w:rPr>
        <w:t>infraction de disparition forcée.</w:t>
      </w:r>
    </w:p>
    <w:p w14:paraId="1E8E7A44" w14:textId="77777777" w:rsidR="00A802C6" w:rsidRPr="00AD0A30" w:rsidRDefault="00687AF9" w:rsidP="007F3B47">
      <w:pPr>
        <w:pStyle w:val="Caption"/>
        <w:numPr>
          <w:ilvl w:val="0"/>
          <w:numId w:val="45"/>
        </w:numPr>
        <w:tabs>
          <w:tab w:val="left" w:pos="709"/>
        </w:tabs>
        <w:ind w:left="709" w:hanging="567"/>
        <w:rPr>
          <w:lang w:val="fr-CH"/>
        </w:rPr>
      </w:pPr>
      <w:r w:rsidRPr="00AD0A30">
        <w:rPr>
          <w:lang w:val="fr-CH"/>
        </w:rPr>
        <w:t>Enfin, l</w:t>
      </w:r>
      <w:r w:rsidR="00FC1ABA" w:rsidRPr="00AD0A30">
        <w:rPr>
          <w:lang w:val="fr-CH"/>
        </w:rPr>
        <w:t>’</w:t>
      </w:r>
      <w:r w:rsidR="0094161F" w:rsidRPr="00AD0A30">
        <w:rPr>
          <w:lang w:val="fr-CH"/>
        </w:rPr>
        <w:t>art. 6 </w:t>
      </w:r>
      <w:r w:rsidRPr="00AD0A30">
        <w:rPr>
          <w:lang w:val="fr-CH"/>
        </w:rPr>
        <w:t xml:space="preserve">CP, qui </w:t>
      </w:r>
      <w:r w:rsidR="0088063C">
        <w:rPr>
          <w:lang w:val="fr-CH"/>
        </w:rPr>
        <w:t xml:space="preserve">établit </w:t>
      </w:r>
      <w:r w:rsidRPr="00AD0A30">
        <w:rPr>
          <w:lang w:val="fr-CH"/>
        </w:rPr>
        <w:t>la compétence des autorités suisses pour les infractions commises à l</w:t>
      </w:r>
      <w:r w:rsidR="00FC1ABA" w:rsidRPr="00AD0A30">
        <w:rPr>
          <w:lang w:val="fr-CH"/>
        </w:rPr>
        <w:t>’</w:t>
      </w:r>
      <w:r w:rsidRPr="00AD0A30">
        <w:rPr>
          <w:lang w:val="fr-CH"/>
        </w:rPr>
        <w:t>étranger que la Suisse s</w:t>
      </w:r>
      <w:r w:rsidR="00FC1ABA" w:rsidRPr="00AD0A30">
        <w:rPr>
          <w:lang w:val="fr-CH"/>
        </w:rPr>
        <w:t>’</w:t>
      </w:r>
      <w:r w:rsidRPr="00AD0A30">
        <w:rPr>
          <w:lang w:val="fr-CH"/>
        </w:rPr>
        <w:t>est engagée à poursuivre en vertu d</w:t>
      </w:r>
      <w:r w:rsidR="00FC1ABA" w:rsidRPr="00AD0A30">
        <w:rPr>
          <w:lang w:val="fr-CH"/>
        </w:rPr>
        <w:t>’</w:t>
      </w:r>
      <w:r w:rsidRPr="00AD0A30">
        <w:rPr>
          <w:lang w:val="fr-CH"/>
        </w:rPr>
        <w:t>un accord international</w:t>
      </w:r>
      <w:r w:rsidR="00143A8B" w:rsidRPr="00AD0A30">
        <w:rPr>
          <w:lang w:val="fr-CH"/>
        </w:rPr>
        <w:t>,</w:t>
      </w:r>
      <w:r w:rsidRPr="00AD0A30">
        <w:rPr>
          <w:lang w:val="fr-CH"/>
        </w:rPr>
        <w:t xml:space="preserve"> couvre aussi les cas mentionnés à l</w:t>
      </w:r>
      <w:r w:rsidR="00FC1ABA" w:rsidRPr="00AD0A30">
        <w:rPr>
          <w:lang w:val="fr-CH"/>
        </w:rPr>
        <w:t>’</w:t>
      </w:r>
      <w:r w:rsidRPr="00AD0A30">
        <w:rPr>
          <w:lang w:val="fr-CH"/>
        </w:rPr>
        <w:t>art. 9, par. 2, de la Convention.</w:t>
      </w:r>
    </w:p>
    <w:p w14:paraId="5AF53F8B" w14:textId="77777777" w:rsidR="00A802C6" w:rsidRPr="00AD0A30" w:rsidRDefault="00F15B2E" w:rsidP="007F3B47">
      <w:pPr>
        <w:pStyle w:val="Caption"/>
        <w:numPr>
          <w:ilvl w:val="0"/>
          <w:numId w:val="45"/>
        </w:numPr>
        <w:tabs>
          <w:tab w:val="left" w:pos="709"/>
        </w:tabs>
        <w:ind w:left="709" w:hanging="567"/>
        <w:rPr>
          <w:lang w:val="fr-CH"/>
        </w:rPr>
      </w:pPr>
      <w:r w:rsidRPr="00AD0A30">
        <w:rPr>
          <w:lang w:val="fr-CH"/>
        </w:rPr>
        <w:t>En matière de crimes contre l</w:t>
      </w:r>
      <w:r w:rsidR="00FC1ABA" w:rsidRPr="00AD0A30">
        <w:rPr>
          <w:lang w:val="fr-CH"/>
        </w:rPr>
        <w:t>’</w:t>
      </w:r>
      <w:r w:rsidRPr="00AD0A30">
        <w:rPr>
          <w:lang w:val="fr-CH"/>
        </w:rPr>
        <w:t>humanité, la compétence juridictionnelle revient en principe au Ministère public de la Confédération.</w:t>
      </w:r>
      <w:r w:rsidR="00143A8B" w:rsidRPr="00AD0A30">
        <w:rPr>
          <w:lang w:val="fr-CH"/>
        </w:rPr>
        <w:t xml:space="preserve"> </w:t>
      </w:r>
      <w:r w:rsidRPr="00AD0A30">
        <w:rPr>
          <w:lang w:val="fr-CH"/>
        </w:rPr>
        <w:t>Toutefois, si un cas de disparition forcée ne s</w:t>
      </w:r>
      <w:r w:rsidR="00FC1ABA" w:rsidRPr="00AD0A30">
        <w:rPr>
          <w:lang w:val="fr-CH"/>
        </w:rPr>
        <w:t>’</w:t>
      </w:r>
      <w:r w:rsidRPr="00AD0A30">
        <w:rPr>
          <w:lang w:val="fr-CH"/>
        </w:rPr>
        <w:t>inscrit pas dans le cadre d</w:t>
      </w:r>
      <w:r w:rsidR="00FC1ABA" w:rsidRPr="00AD0A30">
        <w:rPr>
          <w:lang w:val="fr-CH"/>
        </w:rPr>
        <w:t>’</w:t>
      </w:r>
      <w:r w:rsidRPr="00AD0A30">
        <w:rPr>
          <w:lang w:val="fr-CH"/>
        </w:rPr>
        <w:t>une attaque systématique, l</w:t>
      </w:r>
      <w:r w:rsidR="00FC1ABA" w:rsidRPr="00AD0A30">
        <w:rPr>
          <w:lang w:val="fr-CH"/>
        </w:rPr>
        <w:t>’</w:t>
      </w:r>
      <w:r w:rsidRPr="00AD0A30">
        <w:rPr>
          <w:lang w:val="fr-CH"/>
        </w:rPr>
        <w:t>infraction relève alors de la compétence juridictionnelle des cantons (art.</w:t>
      </w:r>
      <w:r w:rsidR="005D6233" w:rsidRPr="00AD0A30">
        <w:rPr>
          <w:lang w:val="fr-CH"/>
        </w:rPr>
        <w:t> </w:t>
      </w:r>
      <w:r w:rsidRPr="00AD0A30">
        <w:rPr>
          <w:lang w:val="fr-CH"/>
        </w:rPr>
        <w:t>123, al. 2, Cst.).</w:t>
      </w:r>
      <w:r w:rsidR="00143A8B" w:rsidRPr="00AD0A30">
        <w:rPr>
          <w:lang w:val="fr-CH"/>
        </w:rPr>
        <w:t xml:space="preserve"> </w:t>
      </w:r>
      <w:r w:rsidR="00B15CEE" w:rsidRPr="00AD0A30">
        <w:rPr>
          <w:lang w:val="fr-CH"/>
        </w:rPr>
        <w:t>Compte tenu</w:t>
      </w:r>
      <w:r w:rsidR="000E6EF4" w:rsidRPr="00AD0A30">
        <w:rPr>
          <w:lang w:val="fr-CH"/>
        </w:rPr>
        <w:t xml:space="preserve"> de la répartition des compétences entre la Confédération et les cantons, il est opportun que le canton concer</w:t>
      </w:r>
      <w:r w:rsidR="00B15CEE" w:rsidRPr="00AD0A30">
        <w:rPr>
          <w:lang w:val="fr-CH"/>
        </w:rPr>
        <w:t>né procède lui-même à l</w:t>
      </w:r>
      <w:r w:rsidR="00FC1ABA" w:rsidRPr="00AD0A30">
        <w:rPr>
          <w:lang w:val="fr-CH"/>
        </w:rPr>
        <w:t>’</w:t>
      </w:r>
      <w:r w:rsidR="00B15CEE" w:rsidRPr="00AD0A30">
        <w:rPr>
          <w:lang w:val="fr-CH"/>
        </w:rPr>
        <w:t>enquête si des reproches sont adressés à l</w:t>
      </w:r>
      <w:r w:rsidR="00FC1ABA" w:rsidRPr="00AD0A30">
        <w:rPr>
          <w:lang w:val="fr-CH"/>
        </w:rPr>
        <w:t>’</w:t>
      </w:r>
      <w:r w:rsidR="00B15CEE" w:rsidRPr="00AD0A30">
        <w:rPr>
          <w:lang w:val="fr-CH"/>
        </w:rPr>
        <w:t>endroit d</w:t>
      </w:r>
      <w:r w:rsidR="00FC1ABA" w:rsidRPr="00AD0A30">
        <w:rPr>
          <w:lang w:val="fr-CH"/>
        </w:rPr>
        <w:t>’</w:t>
      </w:r>
      <w:r w:rsidR="00B15CEE" w:rsidRPr="00AD0A30">
        <w:rPr>
          <w:lang w:val="fr-CH"/>
        </w:rPr>
        <w:t>autorités de notre pays.</w:t>
      </w:r>
    </w:p>
    <w:p w14:paraId="0D93A438" w14:textId="77777777" w:rsidR="005D2D89" w:rsidRPr="00AD0A30" w:rsidRDefault="009B2D8F" w:rsidP="007F3B47">
      <w:pPr>
        <w:pStyle w:val="Caption"/>
        <w:numPr>
          <w:ilvl w:val="0"/>
          <w:numId w:val="45"/>
        </w:numPr>
        <w:tabs>
          <w:tab w:val="left" w:pos="709"/>
        </w:tabs>
        <w:ind w:left="709" w:hanging="567"/>
        <w:rPr>
          <w:lang w:val="fr-CH"/>
        </w:rPr>
      </w:pPr>
      <w:r w:rsidRPr="00AD0A30">
        <w:rPr>
          <w:lang w:val="fr-CH"/>
        </w:rPr>
        <w:t>Lorsque les conditions personnelles (art. 3 ss CPM) et les conditions de lieu (art. 10 CPM) permettant l</w:t>
      </w:r>
      <w:r w:rsidR="00FC1ABA" w:rsidRPr="00AD0A30">
        <w:rPr>
          <w:lang w:val="fr-CH"/>
        </w:rPr>
        <w:t>’</w:t>
      </w:r>
      <w:r w:rsidRPr="00AD0A30">
        <w:rPr>
          <w:lang w:val="fr-CH"/>
        </w:rPr>
        <w:t>application du droit pénal militaire sont réunies, les crimes contre l</w:t>
      </w:r>
      <w:r w:rsidR="00FC1ABA" w:rsidRPr="00AD0A30">
        <w:rPr>
          <w:lang w:val="fr-CH"/>
        </w:rPr>
        <w:t>’</w:t>
      </w:r>
      <w:r w:rsidRPr="00AD0A30">
        <w:rPr>
          <w:lang w:val="fr-CH"/>
        </w:rPr>
        <w:t>humanité commis sur le territoire suisse ou à l</w:t>
      </w:r>
      <w:r w:rsidR="00FC1ABA" w:rsidRPr="00AD0A30">
        <w:rPr>
          <w:lang w:val="fr-CH"/>
        </w:rPr>
        <w:t>’</w:t>
      </w:r>
      <w:r w:rsidRPr="00AD0A30">
        <w:rPr>
          <w:lang w:val="fr-CH"/>
        </w:rPr>
        <w:t>étranger, y compris les disparitions forcées qui s</w:t>
      </w:r>
      <w:r w:rsidR="00FC1ABA" w:rsidRPr="00AD0A30">
        <w:rPr>
          <w:lang w:val="fr-CH"/>
        </w:rPr>
        <w:t>’</w:t>
      </w:r>
      <w:r w:rsidRPr="00AD0A30">
        <w:rPr>
          <w:lang w:val="fr-CH"/>
        </w:rPr>
        <w:t>inscrivent dans le cadre d</w:t>
      </w:r>
      <w:r w:rsidR="00FC1ABA" w:rsidRPr="00AD0A30">
        <w:rPr>
          <w:lang w:val="fr-CH"/>
        </w:rPr>
        <w:t>’</w:t>
      </w:r>
      <w:r w:rsidRPr="00AD0A30">
        <w:rPr>
          <w:lang w:val="fr-CH"/>
        </w:rPr>
        <w:t>une attaque généralisée ou systématique lancée contre la population civile au sens de l</w:t>
      </w:r>
      <w:r w:rsidR="00FC1ABA" w:rsidRPr="00AD0A30">
        <w:rPr>
          <w:lang w:val="fr-CH"/>
        </w:rPr>
        <w:t>’</w:t>
      </w:r>
      <w:r w:rsidRPr="00AD0A30">
        <w:rPr>
          <w:lang w:val="fr-CH"/>
        </w:rPr>
        <w:t>art. 109 CPM, relèvent de la justice militaire (art. 109, al. 1, let. e, CPM).</w:t>
      </w:r>
      <w:r w:rsidR="00366067" w:rsidRPr="00AD0A30">
        <w:rPr>
          <w:lang w:val="fr-CH"/>
        </w:rPr>
        <w:t xml:space="preserve"> </w:t>
      </w:r>
      <w:r w:rsidR="00D15F7C" w:rsidRPr="00AD0A30">
        <w:rPr>
          <w:lang w:val="fr-CH"/>
        </w:rPr>
        <w:t>Si, parmi les personnes impliquées dans un crime contre l</w:t>
      </w:r>
      <w:r w:rsidR="00FC1ABA" w:rsidRPr="00AD0A30">
        <w:rPr>
          <w:lang w:val="fr-CH"/>
        </w:rPr>
        <w:t>’</w:t>
      </w:r>
      <w:r w:rsidR="00D15F7C" w:rsidRPr="00AD0A30">
        <w:rPr>
          <w:lang w:val="fr-CH"/>
        </w:rPr>
        <w:t>humanité au sens de l</w:t>
      </w:r>
      <w:r w:rsidR="00FC1ABA" w:rsidRPr="00AD0A30">
        <w:rPr>
          <w:lang w:val="fr-CH"/>
        </w:rPr>
        <w:t>’</w:t>
      </w:r>
      <w:r w:rsidR="00D15F7C" w:rsidRPr="00AD0A30">
        <w:rPr>
          <w:lang w:val="fr-CH"/>
        </w:rPr>
        <w:t>art. 109 CPM, certaines sont assujetties à la juridiction militaire et d</w:t>
      </w:r>
      <w:r w:rsidR="00FC1ABA" w:rsidRPr="00AD0A30">
        <w:rPr>
          <w:lang w:val="fr-CH"/>
        </w:rPr>
        <w:t>’</w:t>
      </w:r>
      <w:r w:rsidR="00D15F7C" w:rsidRPr="00AD0A30">
        <w:rPr>
          <w:lang w:val="fr-CH"/>
        </w:rPr>
        <w:t>autres à la juridiction civile, ou si un individu est accusé de plusieurs infractions dont les unes relèvent de la juridiction militaire et les autres de la juridiction civile, c</w:t>
      </w:r>
      <w:r w:rsidR="00FC1ABA" w:rsidRPr="00AD0A30">
        <w:rPr>
          <w:lang w:val="fr-CH"/>
        </w:rPr>
        <w:t>’</w:t>
      </w:r>
      <w:r w:rsidR="00D15F7C" w:rsidRPr="00AD0A30">
        <w:rPr>
          <w:lang w:val="fr-CH"/>
        </w:rPr>
        <w:t>est la règlementation prévue à l</w:t>
      </w:r>
      <w:r w:rsidR="00FC1ABA" w:rsidRPr="00AD0A30">
        <w:rPr>
          <w:lang w:val="fr-CH"/>
        </w:rPr>
        <w:t>’</w:t>
      </w:r>
      <w:r w:rsidR="00D15F7C" w:rsidRPr="00AD0A30">
        <w:rPr>
          <w:lang w:val="fr-CH"/>
        </w:rPr>
        <w:t>art. 221</w:t>
      </w:r>
      <w:r w:rsidR="00D15F7C" w:rsidRPr="00AD0A30">
        <w:rPr>
          <w:i/>
          <w:lang w:val="fr-CH"/>
        </w:rPr>
        <w:t>a</w:t>
      </w:r>
      <w:r w:rsidR="00D15F7C" w:rsidRPr="00AD0A30">
        <w:rPr>
          <w:lang w:val="fr-CH"/>
        </w:rPr>
        <w:t xml:space="preserve"> CPM qui s</w:t>
      </w:r>
      <w:r w:rsidR="00FC1ABA" w:rsidRPr="00AD0A30">
        <w:rPr>
          <w:lang w:val="fr-CH"/>
        </w:rPr>
        <w:t>’</w:t>
      </w:r>
      <w:r w:rsidR="00D15F7C" w:rsidRPr="00AD0A30">
        <w:rPr>
          <w:lang w:val="fr-CH"/>
        </w:rPr>
        <w:t>applique</w:t>
      </w:r>
      <w:r w:rsidR="00167069" w:rsidRPr="00AD0A30">
        <w:rPr>
          <w:lang w:val="fr-CH"/>
        </w:rPr>
        <w:t>. Le Conseil fédéral peut alors</w:t>
      </w:r>
      <w:r w:rsidR="002E6716" w:rsidRPr="00AD0A30">
        <w:rPr>
          <w:lang w:val="fr-CH"/>
        </w:rPr>
        <w:t>, sur proposition de l</w:t>
      </w:r>
      <w:r w:rsidR="00FC1ABA" w:rsidRPr="00AD0A30">
        <w:rPr>
          <w:lang w:val="fr-CH"/>
        </w:rPr>
        <w:t>’</w:t>
      </w:r>
      <w:r w:rsidR="00167069" w:rsidRPr="00AD0A30">
        <w:rPr>
          <w:lang w:val="fr-CH"/>
        </w:rPr>
        <w:t xml:space="preserve">auditeur en chef ou du procureur général de la Confédération, décider </w:t>
      </w:r>
      <w:r w:rsidR="00F61009" w:rsidRPr="00AD0A30">
        <w:rPr>
          <w:lang w:val="fr-CH"/>
        </w:rPr>
        <w:t>d</w:t>
      </w:r>
      <w:r w:rsidR="00FC1ABA" w:rsidRPr="00AD0A30">
        <w:rPr>
          <w:lang w:val="fr-CH"/>
        </w:rPr>
        <w:t>’</w:t>
      </w:r>
      <w:r w:rsidR="00F61009" w:rsidRPr="00AD0A30">
        <w:rPr>
          <w:lang w:val="fr-CH"/>
        </w:rPr>
        <w:t>assujettir toutes les personnes</w:t>
      </w:r>
      <w:r w:rsidR="00167069" w:rsidRPr="00AD0A30">
        <w:rPr>
          <w:lang w:val="fr-CH"/>
        </w:rPr>
        <w:t xml:space="preserve"> soit à la juridiction militaire, soit à la juridiction ordinaire.</w:t>
      </w:r>
      <w:r w:rsidR="005A0AC2" w:rsidRPr="00AD0A30">
        <w:rPr>
          <w:lang w:val="fr-CH"/>
        </w:rPr>
        <w:t xml:space="preserve"> </w:t>
      </w:r>
      <w:r w:rsidR="00D15F7C" w:rsidRPr="00AD0A30">
        <w:rPr>
          <w:lang w:val="fr-CH"/>
        </w:rPr>
        <w:t>Les disparitions forcées au sens de l</w:t>
      </w:r>
      <w:r w:rsidR="00FC1ABA" w:rsidRPr="00AD0A30">
        <w:rPr>
          <w:lang w:val="fr-CH"/>
        </w:rPr>
        <w:t>’</w:t>
      </w:r>
      <w:r w:rsidR="00D15F7C" w:rsidRPr="00AD0A30">
        <w:rPr>
          <w:lang w:val="fr-CH"/>
        </w:rPr>
        <w:t>art. 151</w:t>
      </w:r>
      <w:r w:rsidR="00D15F7C" w:rsidRPr="00AD0A30">
        <w:rPr>
          <w:i/>
          <w:lang w:val="fr-CH"/>
        </w:rPr>
        <w:t>d</w:t>
      </w:r>
      <w:r w:rsidR="00D15F7C" w:rsidRPr="00AD0A30">
        <w:rPr>
          <w:lang w:val="fr-CH"/>
        </w:rPr>
        <w:t xml:space="preserve"> CPM – non commises dans le cadre d</w:t>
      </w:r>
      <w:r w:rsidR="00FC1ABA" w:rsidRPr="00AD0A30">
        <w:rPr>
          <w:lang w:val="fr-CH"/>
        </w:rPr>
        <w:t>’</w:t>
      </w:r>
      <w:r w:rsidR="00D15F7C" w:rsidRPr="00AD0A30">
        <w:rPr>
          <w:lang w:val="fr-CH"/>
        </w:rPr>
        <w:t>une attaque généralisée ou systématique lancée contre une population civile – relèvent de la juridiction militaire si les conditions personnelles d</w:t>
      </w:r>
      <w:r w:rsidR="00FC1ABA" w:rsidRPr="00AD0A30">
        <w:rPr>
          <w:lang w:val="fr-CH"/>
        </w:rPr>
        <w:t>’</w:t>
      </w:r>
      <w:r w:rsidR="00D15F7C" w:rsidRPr="00AD0A30">
        <w:rPr>
          <w:lang w:val="fr-CH"/>
        </w:rPr>
        <w:t>application</w:t>
      </w:r>
      <w:r w:rsidR="000A09C1" w:rsidRPr="00AD0A30">
        <w:rPr>
          <w:lang w:val="fr-CH"/>
        </w:rPr>
        <w:t xml:space="preserve"> du droit pénal militaire (art. </w:t>
      </w:r>
      <w:r w:rsidR="00D15F7C" w:rsidRPr="00AD0A30">
        <w:rPr>
          <w:lang w:val="fr-CH"/>
        </w:rPr>
        <w:t>3 ss CPM) sont réunies.</w:t>
      </w:r>
      <w:r w:rsidR="006D2805" w:rsidRPr="00AD0A30">
        <w:rPr>
          <w:lang w:val="fr-CH"/>
        </w:rPr>
        <w:t xml:space="preserve"> </w:t>
      </w:r>
    </w:p>
    <w:p w14:paraId="740FC152" w14:textId="77777777" w:rsidR="005D2D89" w:rsidRPr="00AD0A30" w:rsidRDefault="006D2805" w:rsidP="007F3B47">
      <w:pPr>
        <w:pStyle w:val="Caption"/>
        <w:numPr>
          <w:ilvl w:val="0"/>
          <w:numId w:val="45"/>
        </w:numPr>
        <w:tabs>
          <w:tab w:val="left" w:pos="709"/>
        </w:tabs>
        <w:ind w:left="709" w:hanging="567"/>
        <w:rPr>
          <w:lang w:val="fr-CH"/>
        </w:rPr>
      </w:pPr>
      <w:r w:rsidRPr="00AD0A30">
        <w:rPr>
          <w:i/>
          <w:lang w:val="fr-CH"/>
        </w:rPr>
        <w:t>P</w:t>
      </w:r>
      <w:r w:rsidR="000A09C1" w:rsidRPr="00AD0A30">
        <w:rPr>
          <w:i/>
          <w:lang w:val="fr-CH"/>
        </w:rPr>
        <w:t>révention de l</w:t>
      </w:r>
      <w:r w:rsidR="00FC1ABA" w:rsidRPr="00AD0A30">
        <w:rPr>
          <w:i/>
          <w:lang w:val="fr-CH"/>
        </w:rPr>
        <w:t>’</w:t>
      </w:r>
      <w:r w:rsidR="000A09C1" w:rsidRPr="00AD0A30">
        <w:rPr>
          <w:i/>
          <w:lang w:val="fr-CH"/>
        </w:rPr>
        <w:t>impunité des auteurs</w:t>
      </w:r>
      <w:r w:rsidRPr="00AD0A30">
        <w:rPr>
          <w:i/>
          <w:lang w:val="fr-CH"/>
        </w:rPr>
        <w:t> :</w:t>
      </w:r>
      <w:r w:rsidR="000A09C1" w:rsidRPr="00AD0A30">
        <w:rPr>
          <w:i/>
          <w:lang w:val="fr-CH"/>
        </w:rPr>
        <w:t xml:space="preserve"> voir aussi par. 7</w:t>
      </w:r>
      <w:r w:rsidRPr="00AD0A30">
        <w:rPr>
          <w:i/>
          <w:lang w:val="fr-CH"/>
        </w:rPr>
        <w:t>0.</w:t>
      </w:r>
      <w:r w:rsidR="002E6716" w:rsidRPr="00AD0A30">
        <w:rPr>
          <w:i/>
          <w:lang w:val="fr-CH"/>
        </w:rPr>
        <w:t xml:space="preserve"> </w:t>
      </w:r>
      <w:bookmarkStart w:id="73" w:name="_Toc497314936"/>
    </w:p>
    <w:p w14:paraId="1B7863D9" w14:textId="77777777" w:rsidR="00A802C6" w:rsidRPr="00E96429" w:rsidRDefault="00802AA8" w:rsidP="005D2D89">
      <w:pPr>
        <w:pStyle w:val="Heading2"/>
        <w:rPr>
          <w:lang w:val="fr-CH"/>
        </w:rPr>
      </w:pPr>
      <w:bookmarkStart w:id="74" w:name="_Toc532226967"/>
      <w:r w:rsidRPr="00E96429">
        <w:rPr>
          <w:lang w:val="fr-CH"/>
        </w:rPr>
        <w:t xml:space="preserve">Articles 10 à 12 : </w:t>
      </w:r>
      <w:bookmarkEnd w:id="73"/>
      <w:r w:rsidRPr="00E96429">
        <w:rPr>
          <w:lang w:val="fr-CH"/>
        </w:rPr>
        <w:t>Mesures provisoires ; principe « aut dedere, aut iudicare » ; droit de dénoncer et obligation d</w:t>
      </w:r>
      <w:r w:rsidR="00FC1ABA" w:rsidRPr="00E96429">
        <w:rPr>
          <w:lang w:val="fr-CH"/>
        </w:rPr>
        <w:t>’</w:t>
      </w:r>
      <w:r w:rsidRPr="00E96429">
        <w:rPr>
          <w:lang w:val="fr-CH"/>
        </w:rPr>
        <w:t>enquêter</w:t>
      </w:r>
      <w:bookmarkEnd w:id="74"/>
    </w:p>
    <w:p w14:paraId="749B3573" w14:textId="77777777" w:rsidR="00A802C6" w:rsidRPr="00E96429" w:rsidRDefault="00802AA8" w:rsidP="007F3B47">
      <w:pPr>
        <w:pStyle w:val="Caption"/>
        <w:numPr>
          <w:ilvl w:val="0"/>
          <w:numId w:val="45"/>
        </w:numPr>
        <w:tabs>
          <w:tab w:val="left" w:pos="709"/>
        </w:tabs>
        <w:ind w:left="709" w:hanging="567"/>
        <w:rPr>
          <w:lang w:val="fr-CH"/>
        </w:rPr>
      </w:pPr>
      <w:r w:rsidRPr="00E96429">
        <w:rPr>
          <w:lang w:val="fr-CH"/>
        </w:rPr>
        <w:t>Les articles 10 à 12 de la Convention exposent la façon dont les États parties doivent procéder pour mener efficacement la procédure pénale.</w:t>
      </w:r>
    </w:p>
    <w:p w14:paraId="015E70C5" w14:textId="77777777" w:rsidR="00A802C6" w:rsidRPr="00E96429" w:rsidRDefault="00802AA8" w:rsidP="007F3B47">
      <w:pPr>
        <w:pStyle w:val="Caption"/>
        <w:numPr>
          <w:ilvl w:val="0"/>
          <w:numId w:val="45"/>
        </w:numPr>
        <w:tabs>
          <w:tab w:val="left" w:pos="709"/>
        </w:tabs>
        <w:ind w:left="709" w:hanging="567"/>
        <w:rPr>
          <w:lang w:val="fr-CH"/>
        </w:rPr>
      </w:pPr>
      <w:r w:rsidRPr="00AD0A30">
        <w:rPr>
          <w:lang w:val="fr-CH"/>
        </w:rPr>
        <w:lastRenderedPageBreak/>
        <w:t>La procédure est régie par le CPP, notamment l</w:t>
      </w:r>
      <w:r w:rsidR="00FC1ABA" w:rsidRPr="00AD0A30">
        <w:rPr>
          <w:lang w:val="fr-CH"/>
        </w:rPr>
        <w:t>’</w:t>
      </w:r>
      <w:r w:rsidRPr="00AD0A30">
        <w:rPr>
          <w:lang w:val="fr-CH"/>
        </w:rPr>
        <w:t>art. 4, al. 1, qui précise que les « autorités pénales sont indépendantes dans l</w:t>
      </w:r>
      <w:r w:rsidR="00FC1ABA" w:rsidRPr="00AD0A30">
        <w:rPr>
          <w:lang w:val="fr-CH"/>
        </w:rPr>
        <w:t>’</w:t>
      </w:r>
      <w:r w:rsidRPr="00AD0A30">
        <w:rPr>
          <w:lang w:val="fr-CH"/>
        </w:rPr>
        <w:t>application du droit et ne sont soumises qu</w:t>
      </w:r>
      <w:r w:rsidR="00FC1ABA" w:rsidRPr="00AD0A30">
        <w:rPr>
          <w:lang w:val="fr-CH"/>
        </w:rPr>
        <w:t>’</w:t>
      </w:r>
      <w:r w:rsidRPr="00AD0A30">
        <w:rPr>
          <w:lang w:val="fr-CH"/>
        </w:rPr>
        <w:t>aux règles du droit »</w:t>
      </w:r>
      <w:r w:rsidR="00E8300C" w:rsidRPr="00AD0A30">
        <w:rPr>
          <w:lang w:val="fr-CH"/>
        </w:rPr>
        <w:t>,</w:t>
      </w:r>
      <w:r w:rsidRPr="00AD0A30">
        <w:rPr>
          <w:lang w:val="fr-CH"/>
        </w:rPr>
        <w:t xml:space="preserve"> et l</w:t>
      </w:r>
      <w:r w:rsidR="00FC1ABA" w:rsidRPr="00AD0A30">
        <w:rPr>
          <w:lang w:val="fr-CH"/>
        </w:rPr>
        <w:t>’</w:t>
      </w:r>
      <w:r w:rsidRPr="00AD0A30">
        <w:rPr>
          <w:lang w:val="fr-CH"/>
        </w:rPr>
        <w:t>art. 6, al. 1, qui prévoit que les « autorités pénales recherchent d</w:t>
      </w:r>
      <w:r w:rsidR="00FC1ABA" w:rsidRPr="00AD0A30">
        <w:rPr>
          <w:lang w:val="fr-CH"/>
        </w:rPr>
        <w:t>’</w:t>
      </w:r>
      <w:r w:rsidRPr="00AD0A30">
        <w:rPr>
          <w:lang w:val="fr-CH"/>
        </w:rPr>
        <w:t>office tous les faits pertinents pour la qualification de l</w:t>
      </w:r>
      <w:r w:rsidR="00FC1ABA" w:rsidRPr="00AD0A30">
        <w:rPr>
          <w:lang w:val="fr-CH"/>
        </w:rPr>
        <w:t>’</w:t>
      </w:r>
      <w:r w:rsidRPr="00AD0A30">
        <w:rPr>
          <w:lang w:val="fr-CH"/>
        </w:rPr>
        <w:t>acte et le jugement du prévenu ».</w:t>
      </w:r>
      <w:r w:rsidR="00E8300C" w:rsidRPr="00AD0A30">
        <w:rPr>
          <w:lang w:val="fr-CH"/>
        </w:rPr>
        <w:t xml:space="preserve"> </w:t>
      </w:r>
      <w:r w:rsidR="0028527A" w:rsidRPr="00AD0A30">
        <w:rPr>
          <w:lang w:val="fr-CH"/>
        </w:rPr>
        <w:t>L</w:t>
      </w:r>
      <w:r w:rsidR="00FC1ABA" w:rsidRPr="00AD0A30">
        <w:rPr>
          <w:lang w:val="fr-CH"/>
        </w:rPr>
        <w:t>’</w:t>
      </w:r>
      <w:r w:rsidR="0028527A" w:rsidRPr="00AD0A30">
        <w:rPr>
          <w:lang w:val="fr-CH"/>
        </w:rPr>
        <w:t>infraction de disparition forcée (art. 185</w:t>
      </w:r>
      <w:r w:rsidR="0028527A" w:rsidRPr="00AD0A30">
        <w:rPr>
          <w:vertAlign w:val="superscript"/>
          <w:lang w:val="fr-CH"/>
        </w:rPr>
        <w:t>bis</w:t>
      </w:r>
      <w:r w:rsidR="0028527A" w:rsidRPr="00AD0A30">
        <w:rPr>
          <w:lang w:val="fr-CH"/>
        </w:rPr>
        <w:t xml:space="preserve"> CP) se poursuit d</w:t>
      </w:r>
      <w:r w:rsidR="00FC1ABA" w:rsidRPr="00AD0A30">
        <w:rPr>
          <w:lang w:val="fr-CH"/>
        </w:rPr>
        <w:t>’</w:t>
      </w:r>
      <w:r w:rsidR="0028527A" w:rsidRPr="00AD0A30">
        <w:rPr>
          <w:lang w:val="fr-CH"/>
        </w:rPr>
        <w:t>office. Il convient par ailleurs de mentionner que l</w:t>
      </w:r>
      <w:r w:rsidR="00FC1ABA" w:rsidRPr="00AD0A30">
        <w:rPr>
          <w:lang w:val="fr-CH"/>
        </w:rPr>
        <w:t>’</w:t>
      </w:r>
      <w:r w:rsidR="0028527A" w:rsidRPr="00AD0A30">
        <w:rPr>
          <w:lang w:val="fr-CH"/>
        </w:rPr>
        <w:t>obligation d</w:t>
      </w:r>
      <w:r w:rsidR="00FC1ABA" w:rsidRPr="00AD0A30">
        <w:rPr>
          <w:lang w:val="fr-CH"/>
        </w:rPr>
        <w:t>’</w:t>
      </w:r>
      <w:r w:rsidR="0028527A" w:rsidRPr="00AD0A30">
        <w:rPr>
          <w:lang w:val="fr-CH"/>
        </w:rPr>
        <w:t xml:space="preserve">établir les faits constitue en Suisse un principe général dans toute procédure </w:t>
      </w:r>
      <w:r w:rsidR="00000367" w:rsidRPr="00AD0A30">
        <w:rPr>
          <w:lang w:val="fr-CH"/>
        </w:rPr>
        <w:t>pénale (voir notamment</w:t>
      </w:r>
      <w:r w:rsidR="00000367" w:rsidRPr="006D4309">
        <w:rPr>
          <w:lang w:val="fr-CH"/>
        </w:rPr>
        <w:t xml:space="preserve"> les art. </w:t>
      </w:r>
      <w:r w:rsidR="0028527A" w:rsidRPr="006D4309">
        <w:rPr>
          <w:lang w:val="fr-CH"/>
        </w:rPr>
        <w:t>6 et 139 CPP).</w:t>
      </w:r>
      <w:r w:rsidR="00000367" w:rsidRPr="006D4309">
        <w:rPr>
          <w:lang w:val="fr-CH"/>
        </w:rPr>
        <w:t xml:space="preserve"> </w:t>
      </w:r>
      <w:r w:rsidR="00000367" w:rsidRPr="00E96429">
        <w:rPr>
          <w:lang w:val="fr-CH"/>
        </w:rPr>
        <w:t>En outre, les garantie</w:t>
      </w:r>
      <w:r w:rsidR="00B54902" w:rsidRPr="00E96429">
        <w:rPr>
          <w:lang w:val="fr-CH"/>
        </w:rPr>
        <w:t>s de procédure ancrées à l</w:t>
      </w:r>
      <w:r w:rsidR="00FC1ABA" w:rsidRPr="00E96429">
        <w:rPr>
          <w:lang w:val="fr-CH"/>
        </w:rPr>
        <w:t>’</w:t>
      </w:r>
      <w:r w:rsidR="00B54902" w:rsidRPr="00E96429">
        <w:rPr>
          <w:lang w:val="fr-CH"/>
        </w:rPr>
        <w:t>art. </w:t>
      </w:r>
      <w:r w:rsidR="00000367" w:rsidRPr="00E96429">
        <w:rPr>
          <w:lang w:val="fr-CH"/>
        </w:rPr>
        <w:t>29, al. 1, et à l</w:t>
      </w:r>
      <w:r w:rsidR="00FC1ABA" w:rsidRPr="00E96429">
        <w:rPr>
          <w:lang w:val="fr-CH"/>
        </w:rPr>
        <w:t>’</w:t>
      </w:r>
      <w:r w:rsidR="00000367" w:rsidRPr="00E96429">
        <w:rPr>
          <w:lang w:val="fr-CH"/>
        </w:rPr>
        <w:t>art. 30, al. 1, Cst. offrent déjà une protection constitutionnelle du droit à une procédure régulière.</w:t>
      </w:r>
    </w:p>
    <w:p w14:paraId="1F18EFF0" w14:textId="77777777" w:rsidR="00A802C6" w:rsidRPr="00AD0A30" w:rsidRDefault="007F7B7E" w:rsidP="007F3B47">
      <w:pPr>
        <w:pStyle w:val="Caption"/>
        <w:numPr>
          <w:ilvl w:val="0"/>
          <w:numId w:val="45"/>
        </w:numPr>
        <w:tabs>
          <w:tab w:val="left" w:pos="709"/>
        </w:tabs>
        <w:ind w:left="709" w:hanging="567"/>
        <w:rPr>
          <w:lang w:val="fr-CH"/>
        </w:rPr>
      </w:pPr>
      <w:r w:rsidRPr="00AD0A30">
        <w:rPr>
          <w:lang w:val="fr-CH"/>
        </w:rPr>
        <w:t>Du fait de l</w:t>
      </w:r>
      <w:r w:rsidR="002E6716" w:rsidRPr="00AD0A30">
        <w:rPr>
          <w:lang w:val="fr-CH"/>
        </w:rPr>
        <w:t>a séparation systématique entre le pouvoir j</w:t>
      </w:r>
      <w:r w:rsidR="00CA59B3" w:rsidRPr="00AD0A30">
        <w:rPr>
          <w:lang w:val="fr-CH"/>
        </w:rPr>
        <w:t>udiciaire et le pouvoir exécutif</w:t>
      </w:r>
      <w:r w:rsidR="005A0AC2" w:rsidRPr="00AD0A30">
        <w:rPr>
          <w:lang w:val="fr-CH"/>
        </w:rPr>
        <w:t xml:space="preserve"> – </w:t>
      </w:r>
      <w:r w:rsidR="00CA59B3" w:rsidRPr="00AD0A30">
        <w:rPr>
          <w:lang w:val="fr-CH"/>
        </w:rPr>
        <w:t xml:space="preserve">et entre </w:t>
      </w:r>
      <w:r w:rsidR="005909BE" w:rsidRPr="00AD0A30">
        <w:rPr>
          <w:lang w:val="fr-CH"/>
        </w:rPr>
        <w:t>l</w:t>
      </w:r>
      <w:r w:rsidR="00FC1ABA" w:rsidRPr="00AD0A30">
        <w:rPr>
          <w:lang w:val="fr-CH"/>
        </w:rPr>
        <w:t>’</w:t>
      </w:r>
      <w:r w:rsidR="005909BE" w:rsidRPr="00AD0A30">
        <w:rPr>
          <w:lang w:val="fr-CH"/>
        </w:rPr>
        <w:t>autorité d</w:t>
      </w:r>
      <w:r w:rsidR="00FC1ABA" w:rsidRPr="00AD0A30">
        <w:rPr>
          <w:lang w:val="fr-CH"/>
        </w:rPr>
        <w:t>’</w:t>
      </w:r>
      <w:r w:rsidR="005909BE" w:rsidRPr="00AD0A30">
        <w:rPr>
          <w:lang w:val="fr-CH"/>
        </w:rPr>
        <w:t>incarcération et l</w:t>
      </w:r>
      <w:r w:rsidR="00FC1ABA" w:rsidRPr="00AD0A30">
        <w:rPr>
          <w:lang w:val="fr-CH"/>
        </w:rPr>
        <w:t>’</w:t>
      </w:r>
      <w:r w:rsidR="005909BE" w:rsidRPr="00AD0A30">
        <w:rPr>
          <w:lang w:val="fr-CH"/>
        </w:rPr>
        <w:t>autorité d</w:t>
      </w:r>
      <w:r w:rsidR="00FC1ABA" w:rsidRPr="00AD0A30">
        <w:rPr>
          <w:lang w:val="fr-CH"/>
        </w:rPr>
        <w:t>’</w:t>
      </w:r>
      <w:r w:rsidR="005909BE" w:rsidRPr="00AD0A30">
        <w:rPr>
          <w:lang w:val="fr-CH"/>
        </w:rPr>
        <w:t>exécution au sein de ce dernier</w:t>
      </w:r>
      <w:r w:rsidRPr="00AD0A30">
        <w:rPr>
          <w:lang w:val="fr-CH"/>
        </w:rPr>
        <w:t>,</w:t>
      </w:r>
      <w:r w:rsidR="00CA59B3" w:rsidRPr="00AD0A30">
        <w:rPr>
          <w:lang w:val="fr-CH"/>
        </w:rPr>
        <w:t xml:space="preserve"> un contrôle mutuel</w:t>
      </w:r>
      <w:r w:rsidRPr="00AD0A30">
        <w:rPr>
          <w:lang w:val="fr-CH"/>
        </w:rPr>
        <w:t xml:space="preserve"> s’exerce</w:t>
      </w:r>
      <w:r w:rsidR="00CA59B3" w:rsidRPr="00AD0A30">
        <w:rPr>
          <w:lang w:val="fr-CH"/>
        </w:rPr>
        <w:t>.</w:t>
      </w:r>
    </w:p>
    <w:p w14:paraId="1AB990C6" w14:textId="77777777" w:rsidR="00A802C6" w:rsidRPr="00AD0A30" w:rsidRDefault="00B54902" w:rsidP="007F3B47">
      <w:pPr>
        <w:pStyle w:val="Caption"/>
        <w:numPr>
          <w:ilvl w:val="0"/>
          <w:numId w:val="45"/>
        </w:numPr>
        <w:tabs>
          <w:tab w:val="left" w:pos="709"/>
        </w:tabs>
        <w:ind w:left="709" w:hanging="567"/>
        <w:rPr>
          <w:lang w:val="fr-CH"/>
        </w:rPr>
      </w:pPr>
      <w:r w:rsidRPr="00AD0A30">
        <w:rPr>
          <w:lang w:val="fr-CH"/>
        </w:rPr>
        <w:t>Le CPP prévoit par ailleurs la récusation obligatoire de toute personne exerçant une fonction au sein d</w:t>
      </w:r>
      <w:r w:rsidR="00FC1ABA" w:rsidRPr="00AD0A30">
        <w:rPr>
          <w:lang w:val="fr-CH"/>
        </w:rPr>
        <w:t>’</w:t>
      </w:r>
      <w:r w:rsidRPr="00AD0A30">
        <w:rPr>
          <w:lang w:val="fr-CH"/>
        </w:rPr>
        <w:t>une autorité pénale, notamment lorsqu</w:t>
      </w:r>
      <w:r w:rsidR="00FC1ABA" w:rsidRPr="00AD0A30">
        <w:rPr>
          <w:lang w:val="fr-CH"/>
        </w:rPr>
        <w:t>’</w:t>
      </w:r>
      <w:r w:rsidRPr="00AD0A30">
        <w:rPr>
          <w:lang w:val="fr-CH"/>
        </w:rPr>
        <w:t>elle a un intérêt personnel dans l</w:t>
      </w:r>
      <w:r w:rsidR="00FC1ABA" w:rsidRPr="00AD0A30">
        <w:rPr>
          <w:lang w:val="fr-CH"/>
        </w:rPr>
        <w:t>’</w:t>
      </w:r>
      <w:r w:rsidRPr="00AD0A30">
        <w:rPr>
          <w:lang w:val="fr-CH"/>
        </w:rPr>
        <w:t>affaire ou lorsque d</w:t>
      </w:r>
      <w:r w:rsidR="00FC1ABA" w:rsidRPr="00AD0A30">
        <w:rPr>
          <w:lang w:val="fr-CH"/>
        </w:rPr>
        <w:t>’</w:t>
      </w:r>
      <w:r w:rsidRPr="00AD0A30">
        <w:rPr>
          <w:lang w:val="fr-CH"/>
        </w:rPr>
        <w:t>autres motifs, dont un rapport d</w:t>
      </w:r>
      <w:r w:rsidR="00FC1ABA" w:rsidRPr="00AD0A30">
        <w:rPr>
          <w:lang w:val="fr-CH"/>
        </w:rPr>
        <w:t>’</w:t>
      </w:r>
      <w:r w:rsidRPr="00AD0A30">
        <w:rPr>
          <w:lang w:val="fr-CH"/>
        </w:rPr>
        <w:t>amitié étroit ou d</w:t>
      </w:r>
      <w:r w:rsidR="00FC1ABA" w:rsidRPr="00AD0A30">
        <w:rPr>
          <w:lang w:val="fr-CH"/>
        </w:rPr>
        <w:t>’</w:t>
      </w:r>
      <w:r w:rsidRPr="00AD0A30">
        <w:rPr>
          <w:lang w:val="fr-CH"/>
        </w:rPr>
        <w:t>inimitié avec une partie ou son conseil juridique, sont de nature à la rend</w:t>
      </w:r>
      <w:r w:rsidR="007A4950" w:rsidRPr="00AD0A30">
        <w:rPr>
          <w:lang w:val="fr-CH"/>
        </w:rPr>
        <w:t>re suspecte de prévention (art. </w:t>
      </w:r>
      <w:r w:rsidRPr="00AD0A30">
        <w:rPr>
          <w:lang w:val="fr-CH"/>
        </w:rPr>
        <w:t>56 et art. 57 CPP)</w:t>
      </w:r>
      <w:bookmarkStart w:id="75" w:name="_Ref524441862"/>
      <w:r w:rsidRPr="00AD0A30">
        <w:rPr>
          <w:rStyle w:val="FootnoteReference"/>
          <w:lang w:val="fr-CH"/>
        </w:rPr>
        <w:footnoteReference w:id="15"/>
      </w:r>
      <w:bookmarkEnd w:id="75"/>
      <w:r w:rsidRPr="00AD0A30">
        <w:rPr>
          <w:lang w:val="fr-CH"/>
        </w:rPr>
        <w:t>.</w:t>
      </w:r>
      <w:r w:rsidR="000C5B16" w:rsidRPr="00AD0A30">
        <w:rPr>
          <w:lang w:val="fr-CH"/>
        </w:rPr>
        <w:t xml:space="preserve"> La récusation peut aussi être demandée par une partie (art. 58 CPP).</w:t>
      </w:r>
      <w:r w:rsidR="00082005" w:rsidRPr="00AD0A30">
        <w:rPr>
          <w:lang w:val="fr-CH"/>
        </w:rPr>
        <w:t xml:space="preserve"> Ces règles valent aussi bien pour la police et le Ministère public que pour le tribunal.</w:t>
      </w:r>
      <w:r w:rsidR="006D2805" w:rsidRPr="00AD0A30">
        <w:rPr>
          <w:lang w:val="fr-CH"/>
        </w:rPr>
        <w:t xml:space="preserve"> </w:t>
      </w:r>
      <w:r w:rsidR="00C53884" w:rsidRPr="00AD0A30">
        <w:rPr>
          <w:lang w:val="fr-CH"/>
        </w:rPr>
        <w:t>À ce sujet, le canton de Thurgovie indique que</w:t>
      </w:r>
      <w:r w:rsidR="007F7B7E" w:rsidRPr="00AD0A30">
        <w:rPr>
          <w:lang w:val="fr-CH"/>
        </w:rPr>
        <w:t>,</w:t>
      </w:r>
      <w:r w:rsidR="00C53884" w:rsidRPr="00AD0A30">
        <w:rPr>
          <w:lang w:val="fr-CH"/>
        </w:rPr>
        <w:t xml:space="preserve"> dans la pratique, en cas d</w:t>
      </w:r>
      <w:r w:rsidR="00FC1ABA" w:rsidRPr="00AD0A30">
        <w:rPr>
          <w:lang w:val="fr-CH"/>
        </w:rPr>
        <w:t>’</w:t>
      </w:r>
      <w:r w:rsidR="00C53884" w:rsidRPr="00AD0A30">
        <w:rPr>
          <w:lang w:val="fr-CH"/>
        </w:rPr>
        <w:t>implication d</w:t>
      </w:r>
      <w:r w:rsidR="00FC1ABA" w:rsidRPr="00AD0A30">
        <w:rPr>
          <w:lang w:val="fr-CH"/>
        </w:rPr>
        <w:t>’</w:t>
      </w:r>
      <w:r w:rsidR="00C53884" w:rsidRPr="00AD0A30">
        <w:rPr>
          <w:lang w:val="fr-CH"/>
        </w:rPr>
        <w:t>une collaboratrice ou d</w:t>
      </w:r>
      <w:r w:rsidR="00FC1ABA" w:rsidRPr="00AD0A30">
        <w:rPr>
          <w:lang w:val="fr-CH"/>
        </w:rPr>
        <w:t>’</w:t>
      </w:r>
      <w:r w:rsidR="00C53884" w:rsidRPr="00AD0A30">
        <w:rPr>
          <w:lang w:val="fr-CH"/>
        </w:rPr>
        <w:t xml:space="preserve">un collaborateur </w:t>
      </w:r>
      <w:r w:rsidR="005C1832" w:rsidRPr="00AD0A30">
        <w:rPr>
          <w:lang w:val="fr-CH"/>
        </w:rPr>
        <w:t xml:space="preserve">du </w:t>
      </w:r>
      <w:r w:rsidR="00C53884" w:rsidRPr="00AD0A30">
        <w:rPr>
          <w:lang w:val="fr-CH"/>
        </w:rPr>
        <w:t xml:space="preserve">Ministère public ou de </w:t>
      </w:r>
      <w:r w:rsidR="005C1832" w:rsidRPr="00AD0A30">
        <w:rPr>
          <w:lang w:val="fr-CH"/>
        </w:rPr>
        <w:t>l</w:t>
      </w:r>
      <w:r w:rsidR="00C53884" w:rsidRPr="00AD0A30">
        <w:rPr>
          <w:lang w:val="fr-CH"/>
        </w:rPr>
        <w:t>a police cantonale dans une procédure, l</w:t>
      </w:r>
      <w:r w:rsidR="00FC1ABA" w:rsidRPr="00AD0A30">
        <w:rPr>
          <w:lang w:val="fr-CH"/>
        </w:rPr>
        <w:t>’</w:t>
      </w:r>
      <w:r w:rsidR="00C53884" w:rsidRPr="00AD0A30">
        <w:rPr>
          <w:lang w:val="fr-CH"/>
        </w:rPr>
        <w:t>affaire est confiée à un procureur extraordinaire issu d</w:t>
      </w:r>
      <w:r w:rsidR="00FC1ABA" w:rsidRPr="00AD0A30">
        <w:rPr>
          <w:lang w:val="fr-CH"/>
        </w:rPr>
        <w:t>’</w:t>
      </w:r>
      <w:r w:rsidR="00C53884" w:rsidRPr="00AD0A30">
        <w:rPr>
          <w:lang w:val="fr-CH"/>
        </w:rPr>
        <w:t>un autre canton.</w:t>
      </w:r>
    </w:p>
    <w:p w14:paraId="5BF3BEF4" w14:textId="77777777" w:rsidR="006D2805" w:rsidRPr="00C13FB9" w:rsidRDefault="006D2805" w:rsidP="007F3B47">
      <w:pPr>
        <w:pStyle w:val="Caption"/>
        <w:numPr>
          <w:ilvl w:val="0"/>
          <w:numId w:val="45"/>
        </w:numPr>
        <w:tabs>
          <w:tab w:val="left" w:pos="709"/>
        </w:tabs>
        <w:ind w:left="709" w:hanging="567"/>
        <w:rPr>
          <w:lang w:val="fr-CH"/>
        </w:rPr>
      </w:pPr>
      <w:r w:rsidRPr="00AD0A30">
        <w:rPr>
          <w:i/>
          <w:lang w:val="fr-CH"/>
        </w:rPr>
        <w:t>Droit du pers</w:t>
      </w:r>
      <w:r w:rsidR="005909BE" w:rsidRPr="00AD0A30">
        <w:rPr>
          <w:i/>
          <w:lang w:val="fr-CH"/>
        </w:rPr>
        <w:t>onnel et mesures disciplinaires </w:t>
      </w:r>
      <w:r w:rsidRPr="00AD0A30">
        <w:rPr>
          <w:i/>
          <w:lang w:val="fr-CH"/>
        </w:rPr>
        <w:t>: voir par. 50.</w:t>
      </w:r>
    </w:p>
    <w:p w14:paraId="30F16F9F" w14:textId="77777777" w:rsidR="006130F8" w:rsidRPr="00C13FB9" w:rsidRDefault="006130F8" w:rsidP="00C13FB9">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article 36 de la Convention de Vienne du 24 avril 1963 garantit que la personne incarcérée peut communiquer avec le représentant compétent de son État</w:t>
      </w:r>
      <w:r w:rsidR="00357D04" w:rsidRPr="00AD0A30">
        <w:rPr>
          <w:lang w:val="fr-CH"/>
        </w:rPr>
        <w:t xml:space="preserve"> </w:t>
      </w:r>
      <w:r w:rsidR="00357D04" w:rsidRPr="00AD0A30">
        <w:rPr>
          <w:i/>
          <w:lang w:val="fr-CH"/>
        </w:rPr>
        <w:t>(v</w:t>
      </w:r>
      <w:r w:rsidRPr="00AD0A30">
        <w:rPr>
          <w:i/>
          <w:lang w:val="fr-CH"/>
        </w:rPr>
        <w:t>oir à ce sujet le par. 10</w:t>
      </w:r>
      <w:r w:rsidR="00357D04" w:rsidRPr="00AD0A30">
        <w:rPr>
          <w:i/>
          <w:lang w:val="fr-CH"/>
        </w:rPr>
        <w:t>3)</w:t>
      </w:r>
      <w:r w:rsidRPr="00AD0A30">
        <w:rPr>
          <w:i/>
          <w:lang w:val="fr-CH"/>
        </w:rPr>
        <w:t>.</w:t>
      </w:r>
    </w:p>
    <w:p w14:paraId="3953E1CE" w14:textId="77777777" w:rsidR="00357D04" w:rsidRPr="00C13FB9" w:rsidRDefault="00357D04" w:rsidP="00C13FB9">
      <w:pPr>
        <w:pStyle w:val="Caption"/>
        <w:numPr>
          <w:ilvl w:val="0"/>
          <w:numId w:val="45"/>
        </w:numPr>
        <w:tabs>
          <w:tab w:val="left" w:pos="709"/>
        </w:tabs>
        <w:ind w:left="709" w:hanging="567"/>
        <w:rPr>
          <w:lang w:val="fr-CH"/>
        </w:rPr>
      </w:pPr>
      <w:r w:rsidRPr="00AD0A30">
        <w:rPr>
          <w:i/>
          <w:lang w:val="fr-CH"/>
        </w:rPr>
        <w:t>Compétence juridictionnelle : voir par. 56 ss.</w:t>
      </w:r>
    </w:p>
    <w:p w14:paraId="620A7AC5" w14:textId="77777777" w:rsidR="009E420E" w:rsidRPr="00AD0A30" w:rsidRDefault="00357D04" w:rsidP="00C13FB9">
      <w:pPr>
        <w:pStyle w:val="Caption"/>
        <w:numPr>
          <w:ilvl w:val="0"/>
          <w:numId w:val="45"/>
        </w:numPr>
        <w:tabs>
          <w:tab w:val="left" w:pos="709"/>
        </w:tabs>
        <w:ind w:left="709" w:hanging="567"/>
        <w:rPr>
          <w:lang w:val="fr-CH"/>
        </w:rPr>
      </w:pPr>
      <w:r w:rsidRPr="00AD0A30">
        <w:rPr>
          <w:lang w:val="fr-CH"/>
        </w:rPr>
        <w:t>La Suisse prend des mesures pour empêcher la fuite des suspects :</w:t>
      </w:r>
      <w:r w:rsidR="005F0085" w:rsidRPr="00AD0A30">
        <w:rPr>
          <w:lang w:val="fr-CH"/>
        </w:rPr>
        <w:t xml:space="preserve"> </w:t>
      </w:r>
      <w:r w:rsidRPr="00AD0A30">
        <w:rPr>
          <w:lang w:val="fr-CH"/>
        </w:rPr>
        <w:t>lorsqu</w:t>
      </w:r>
      <w:r w:rsidR="00FC1ABA" w:rsidRPr="00AD0A30">
        <w:rPr>
          <w:lang w:val="fr-CH"/>
        </w:rPr>
        <w:t>’</w:t>
      </w:r>
      <w:r w:rsidRPr="00AD0A30">
        <w:rPr>
          <w:lang w:val="fr-CH"/>
        </w:rPr>
        <w:t>elle entame une procédure d</w:t>
      </w:r>
      <w:r w:rsidR="00FC1ABA" w:rsidRPr="00AD0A30">
        <w:rPr>
          <w:lang w:val="fr-CH"/>
        </w:rPr>
        <w:t>’</w:t>
      </w:r>
      <w:r w:rsidRPr="00AD0A30">
        <w:rPr>
          <w:lang w:val="fr-CH"/>
        </w:rPr>
        <w:t>extradition, la règle consiste à placer la personne en détention (art. 47 de la loi sur l</w:t>
      </w:r>
      <w:r w:rsidR="00FC1ABA" w:rsidRPr="00AD0A30">
        <w:rPr>
          <w:lang w:val="fr-CH"/>
        </w:rPr>
        <w:t>’</w:t>
      </w:r>
      <w:r w:rsidRPr="00AD0A30">
        <w:rPr>
          <w:lang w:val="fr-CH"/>
        </w:rPr>
        <w:t>entraide pénale internationale [EIMP]).</w:t>
      </w:r>
      <w:r w:rsidR="005F0085" w:rsidRPr="00AD0A30">
        <w:rPr>
          <w:lang w:val="fr-CH"/>
        </w:rPr>
        <w:t xml:space="preserve"> </w:t>
      </w:r>
      <w:r w:rsidR="006828C0" w:rsidRPr="00AD0A30">
        <w:rPr>
          <w:lang w:val="fr-CH"/>
        </w:rPr>
        <w:t>Lors d</w:t>
      </w:r>
      <w:r w:rsidR="00FC1ABA" w:rsidRPr="00AD0A30">
        <w:rPr>
          <w:lang w:val="fr-CH"/>
        </w:rPr>
        <w:t>’</w:t>
      </w:r>
      <w:r w:rsidR="006828C0" w:rsidRPr="00AD0A30">
        <w:rPr>
          <w:lang w:val="fr-CH"/>
        </w:rPr>
        <w:t>une arrestation à des fins d</w:t>
      </w:r>
      <w:r w:rsidR="00FC1ABA" w:rsidRPr="00AD0A30">
        <w:rPr>
          <w:lang w:val="fr-CH"/>
        </w:rPr>
        <w:t>’</w:t>
      </w:r>
      <w:r w:rsidR="006828C0" w:rsidRPr="00AD0A30">
        <w:rPr>
          <w:lang w:val="fr-CH"/>
        </w:rPr>
        <w:t>extradition, des mesures provisoires sont par ailleurs possibles, comme la saisie d</w:t>
      </w:r>
      <w:r w:rsidR="00FC1ABA" w:rsidRPr="00AD0A30">
        <w:rPr>
          <w:lang w:val="fr-CH"/>
        </w:rPr>
        <w:t>’</w:t>
      </w:r>
      <w:r w:rsidR="006828C0" w:rsidRPr="00AD0A30">
        <w:rPr>
          <w:lang w:val="fr-CH"/>
        </w:rPr>
        <w:t>objets et de valeurs pouvant servir de moyens de preuve ou la perquisition de lieux (art. 45 EIMP).</w:t>
      </w:r>
      <w:r w:rsidR="009E420E" w:rsidRPr="00AD0A30">
        <w:rPr>
          <w:lang w:val="fr-CH"/>
        </w:rPr>
        <w:t xml:space="preserve"> En outre, dans le cadre de l</w:t>
      </w:r>
      <w:r w:rsidR="00FC1ABA" w:rsidRPr="00AD0A30">
        <w:rPr>
          <w:lang w:val="fr-CH"/>
        </w:rPr>
        <w:t>’</w:t>
      </w:r>
      <w:r w:rsidR="009E420E" w:rsidRPr="00AD0A30">
        <w:rPr>
          <w:lang w:val="fr-CH"/>
        </w:rPr>
        <w:t>entraide judiciaire, des mesures provisoires peuvent être prises très rapidement (art. 18 EIMP).</w:t>
      </w:r>
    </w:p>
    <w:p w14:paraId="4714B6BA" w14:textId="77777777" w:rsidR="00A802C6" w:rsidRPr="00AD0A30" w:rsidRDefault="009E420E" w:rsidP="00C13FB9">
      <w:pPr>
        <w:pStyle w:val="Caption"/>
        <w:numPr>
          <w:ilvl w:val="0"/>
          <w:numId w:val="45"/>
        </w:numPr>
        <w:tabs>
          <w:tab w:val="left" w:pos="709"/>
        </w:tabs>
        <w:ind w:left="709" w:hanging="567"/>
        <w:rPr>
          <w:lang w:val="fr-CH"/>
        </w:rPr>
      </w:pPr>
      <w:r w:rsidRPr="00AD0A30">
        <w:rPr>
          <w:lang w:val="fr-CH"/>
        </w:rPr>
        <w:lastRenderedPageBreak/>
        <w:t>Pour prévenir l</w:t>
      </w:r>
      <w:r w:rsidR="00FC1ABA" w:rsidRPr="00AD0A30">
        <w:rPr>
          <w:lang w:val="fr-CH"/>
        </w:rPr>
        <w:t>’</w:t>
      </w:r>
      <w:r w:rsidRPr="00AD0A30">
        <w:rPr>
          <w:lang w:val="fr-CH"/>
        </w:rPr>
        <w:t xml:space="preserve">impunité des auteurs, la Suisse observe le principe </w:t>
      </w:r>
      <w:r w:rsidRPr="004B7CA8">
        <w:rPr>
          <w:i/>
          <w:lang w:val="fr-CH"/>
        </w:rPr>
        <w:t>« aut dedere, aut judicare ».</w:t>
      </w:r>
      <w:r w:rsidRPr="00AD0A30">
        <w:rPr>
          <w:lang w:val="fr-CH"/>
        </w:rPr>
        <w:t xml:space="preserve"> Elle examine les demandes formelles d</w:t>
      </w:r>
      <w:r w:rsidR="00FC1ABA" w:rsidRPr="00AD0A30">
        <w:rPr>
          <w:lang w:val="fr-CH"/>
        </w:rPr>
        <w:t>’</w:t>
      </w:r>
      <w:r w:rsidRPr="00AD0A30">
        <w:rPr>
          <w:lang w:val="fr-CH"/>
        </w:rPr>
        <w:t>extradition qui lui sont adressées par des États étrangers.</w:t>
      </w:r>
      <w:r w:rsidR="00AB3D3E" w:rsidRPr="00AD0A30">
        <w:rPr>
          <w:lang w:val="fr-CH"/>
        </w:rPr>
        <w:t xml:space="preserve"> </w:t>
      </w:r>
      <w:r w:rsidRPr="00AD0A30">
        <w:rPr>
          <w:lang w:val="fr-CH"/>
        </w:rPr>
        <w:t>Elle autorise l</w:t>
      </w:r>
      <w:r w:rsidR="00FC1ABA" w:rsidRPr="00AD0A30">
        <w:rPr>
          <w:lang w:val="fr-CH"/>
        </w:rPr>
        <w:t>’</w:t>
      </w:r>
      <w:r w:rsidRPr="00AD0A30">
        <w:rPr>
          <w:lang w:val="fr-CH"/>
        </w:rPr>
        <w:t>extradition si l</w:t>
      </w:r>
      <w:r w:rsidR="00FC1ABA" w:rsidRPr="00AD0A30">
        <w:rPr>
          <w:lang w:val="fr-CH"/>
        </w:rPr>
        <w:t>’</w:t>
      </w:r>
      <w:r w:rsidRPr="00AD0A30">
        <w:rPr>
          <w:lang w:val="fr-CH"/>
        </w:rPr>
        <w:t>ensemble des conditions sont remplies (</w:t>
      </w:r>
      <w:r w:rsidRPr="00AD0A30">
        <w:rPr>
          <w:i/>
          <w:lang w:val="fr-CH"/>
        </w:rPr>
        <w:t>voir à ce sujet les par. 81 ss</w:t>
      </w:r>
      <w:r w:rsidRPr="00AD0A30">
        <w:rPr>
          <w:lang w:val="fr-CH"/>
        </w:rPr>
        <w:t>).</w:t>
      </w:r>
      <w:r w:rsidR="00C94880" w:rsidRPr="00AD0A30">
        <w:rPr>
          <w:lang w:val="fr-CH"/>
        </w:rPr>
        <w:t xml:space="preserve"> </w:t>
      </w:r>
      <w:r w:rsidR="00AB3D3E" w:rsidRPr="00AD0A30">
        <w:rPr>
          <w:lang w:val="fr-CH"/>
        </w:rPr>
        <w:t>Si tel n</w:t>
      </w:r>
      <w:r w:rsidR="00FC1ABA" w:rsidRPr="00AD0A30">
        <w:rPr>
          <w:lang w:val="fr-CH"/>
        </w:rPr>
        <w:t>’</w:t>
      </w:r>
      <w:r w:rsidR="00AB3D3E" w:rsidRPr="00AD0A30">
        <w:rPr>
          <w:lang w:val="fr-CH"/>
        </w:rPr>
        <w:t>est pas le cas, l</w:t>
      </w:r>
      <w:r w:rsidR="00FC1ABA" w:rsidRPr="00AD0A30">
        <w:rPr>
          <w:lang w:val="fr-CH"/>
        </w:rPr>
        <w:t>’</w:t>
      </w:r>
      <w:r w:rsidR="00AB3D3E" w:rsidRPr="00AD0A30">
        <w:rPr>
          <w:lang w:val="fr-CH"/>
        </w:rPr>
        <w:t>État requérant peut – spontanément ou sur invitation des autorités helvétiques – déléguer à la Suisse la procédure pénale, respectivement l</w:t>
      </w:r>
      <w:r w:rsidR="00FC1ABA" w:rsidRPr="00AD0A30">
        <w:rPr>
          <w:lang w:val="fr-CH"/>
        </w:rPr>
        <w:t>’</w:t>
      </w:r>
      <w:r w:rsidR="00AB3D3E" w:rsidRPr="00AD0A30">
        <w:rPr>
          <w:lang w:val="fr-CH"/>
        </w:rPr>
        <w:t>exécution de la peine privative de liberté, pour laquelle l</w:t>
      </w:r>
      <w:r w:rsidR="00FC1ABA" w:rsidRPr="00AD0A30">
        <w:rPr>
          <w:lang w:val="fr-CH"/>
        </w:rPr>
        <w:t>’</w:t>
      </w:r>
      <w:r w:rsidR="00AB3D3E" w:rsidRPr="00AD0A30">
        <w:rPr>
          <w:lang w:val="fr-CH"/>
        </w:rPr>
        <w:t xml:space="preserve">extradition était initialement demandée </w:t>
      </w:r>
      <w:r w:rsidR="00C71DB3" w:rsidRPr="00AD0A30">
        <w:rPr>
          <w:lang w:val="fr-CH"/>
        </w:rPr>
        <w:t>(art. </w:t>
      </w:r>
      <w:r w:rsidR="00C94880" w:rsidRPr="00AD0A30">
        <w:rPr>
          <w:lang w:val="fr-CH"/>
        </w:rPr>
        <w:t>37, 85-</w:t>
      </w:r>
      <w:r w:rsidR="00AB3D3E" w:rsidRPr="00AD0A30">
        <w:rPr>
          <w:lang w:val="fr-CH"/>
        </w:rPr>
        <w:t>87 et 94</w:t>
      </w:r>
      <w:r w:rsidR="00C94880" w:rsidRPr="00AD0A30">
        <w:rPr>
          <w:lang w:val="fr-CH"/>
        </w:rPr>
        <w:t>-</w:t>
      </w:r>
      <w:r w:rsidR="00AB3D3E" w:rsidRPr="00AD0A30">
        <w:rPr>
          <w:lang w:val="fr-CH"/>
        </w:rPr>
        <w:t>99 EIMP).</w:t>
      </w:r>
      <w:r w:rsidR="00BE45CC" w:rsidRPr="00AD0A30">
        <w:rPr>
          <w:lang w:val="fr-CH"/>
        </w:rPr>
        <w:t xml:space="preserve"> </w:t>
      </w:r>
      <w:r w:rsidR="00B20D30" w:rsidRPr="00AD0A30">
        <w:rPr>
          <w:lang w:val="fr-CH"/>
        </w:rPr>
        <w:t>En l</w:t>
      </w:r>
      <w:r w:rsidR="00FC1ABA" w:rsidRPr="00AD0A30">
        <w:rPr>
          <w:lang w:val="fr-CH"/>
        </w:rPr>
        <w:t>’</w:t>
      </w:r>
      <w:r w:rsidR="00B20D30" w:rsidRPr="00AD0A30">
        <w:rPr>
          <w:lang w:val="fr-CH"/>
        </w:rPr>
        <w:t>absence d</w:t>
      </w:r>
      <w:r w:rsidR="00FC1ABA" w:rsidRPr="00AD0A30">
        <w:rPr>
          <w:lang w:val="fr-CH"/>
        </w:rPr>
        <w:t>’</w:t>
      </w:r>
      <w:r w:rsidR="00B20D30" w:rsidRPr="00AD0A30">
        <w:rPr>
          <w:lang w:val="fr-CH"/>
        </w:rPr>
        <w:t>une demande de délégation de la poursuite pénale étrangère, la Suisse peut également poursuivre pénalement d</w:t>
      </w:r>
      <w:r w:rsidR="00FC1ABA" w:rsidRPr="00AD0A30">
        <w:rPr>
          <w:lang w:val="fr-CH"/>
        </w:rPr>
        <w:t>’</w:t>
      </w:r>
      <w:r w:rsidR="00B20D30" w:rsidRPr="00AD0A30">
        <w:rPr>
          <w:lang w:val="fr-CH"/>
        </w:rPr>
        <w:t>elle-même une personne dont l</w:t>
      </w:r>
      <w:r w:rsidR="00FC1ABA" w:rsidRPr="00AD0A30">
        <w:rPr>
          <w:lang w:val="fr-CH"/>
        </w:rPr>
        <w:t>’</w:t>
      </w:r>
      <w:r w:rsidR="00B20D30" w:rsidRPr="00AD0A30">
        <w:rPr>
          <w:lang w:val="fr-CH"/>
        </w:rPr>
        <w:t>extradition est refusée dans les cas de figure prévus aux art.</w:t>
      </w:r>
      <w:r w:rsidR="003E54F4" w:rsidRPr="00AD0A30">
        <w:rPr>
          <w:lang w:val="fr-CH"/>
        </w:rPr>
        <w:t> </w:t>
      </w:r>
      <w:r w:rsidR="00B20D30" w:rsidRPr="00AD0A30">
        <w:rPr>
          <w:lang w:val="fr-CH"/>
        </w:rPr>
        <w:t>4 ss CP.</w:t>
      </w:r>
    </w:p>
    <w:p w14:paraId="00B2CB46" w14:textId="77777777" w:rsidR="003E54F4" w:rsidRPr="00AD0A30" w:rsidRDefault="003E54F4" w:rsidP="00C13FB9">
      <w:pPr>
        <w:pStyle w:val="Caption"/>
        <w:numPr>
          <w:ilvl w:val="0"/>
          <w:numId w:val="45"/>
        </w:numPr>
        <w:tabs>
          <w:tab w:val="left" w:pos="709"/>
        </w:tabs>
        <w:ind w:left="709" w:hanging="567"/>
        <w:rPr>
          <w:lang w:val="fr-CH"/>
        </w:rPr>
      </w:pPr>
      <w:r w:rsidRPr="00AD0A30">
        <w:rPr>
          <w:lang w:val="fr-CH"/>
        </w:rPr>
        <w:t xml:space="preserve">Si des individus viennent à soupçonner un cas de disparition forcée, ils peuvent non seulement déposer une plainte pénale, mais </w:t>
      </w:r>
      <w:r w:rsidR="00BE45CC" w:rsidRPr="00AD0A30">
        <w:rPr>
          <w:lang w:val="fr-CH"/>
        </w:rPr>
        <w:t>aussi recourir, notamment, à un mécanisme</w:t>
      </w:r>
      <w:r w:rsidRPr="00AD0A30">
        <w:rPr>
          <w:lang w:val="fr-CH"/>
        </w:rPr>
        <w:t xml:space="preserve"> spécialement institué pour garantir le respect des droits inscrits dans la Convention (</w:t>
      </w:r>
      <w:r w:rsidRPr="00AD0A30">
        <w:rPr>
          <w:i/>
          <w:lang w:val="fr-CH"/>
        </w:rPr>
        <w:t>voir par. 106 pour une présentation du réseau mis en place</w:t>
      </w:r>
      <w:r w:rsidRPr="00AD0A30">
        <w:rPr>
          <w:lang w:val="fr-CH"/>
        </w:rPr>
        <w:t>).</w:t>
      </w:r>
      <w:r w:rsidR="00CC262A" w:rsidRPr="00AD0A30">
        <w:rPr>
          <w:lang w:val="fr-CH"/>
        </w:rPr>
        <w:t xml:space="preserve"> </w:t>
      </w:r>
      <w:r w:rsidRPr="00AD0A30">
        <w:rPr>
          <w:lang w:val="fr-CH"/>
        </w:rPr>
        <w:t>Les informations nécessaires et un formulaire de demande pour lancer la recherche de la personne disparue sont librement accessibles sur un site Internet</w:t>
      </w:r>
      <w:bookmarkStart w:id="76" w:name="_Ref524442987"/>
      <w:r w:rsidRPr="00AD0A30">
        <w:rPr>
          <w:rStyle w:val="FootnoteReference"/>
          <w:lang w:val="fr-CH"/>
        </w:rPr>
        <w:footnoteReference w:id="16"/>
      </w:r>
      <w:bookmarkEnd w:id="76"/>
      <w:r w:rsidRPr="00AD0A30">
        <w:rPr>
          <w:lang w:val="fr-CH"/>
        </w:rPr>
        <w:t>.</w:t>
      </w:r>
    </w:p>
    <w:p w14:paraId="662CFDC4" w14:textId="77777777" w:rsidR="00A802C6" w:rsidRPr="00AD0A30" w:rsidRDefault="003E54F4" w:rsidP="00C13FB9">
      <w:pPr>
        <w:pStyle w:val="Caption"/>
        <w:numPr>
          <w:ilvl w:val="0"/>
          <w:numId w:val="45"/>
        </w:numPr>
        <w:tabs>
          <w:tab w:val="left" w:pos="709"/>
        </w:tabs>
        <w:ind w:left="709" w:hanging="567"/>
        <w:rPr>
          <w:lang w:val="fr-CH"/>
        </w:rPr>
      </w:pPr>
      <w:r w:rsidRPr="00AD0A30">
        <w:rPr>
          <w:lang w:val="fr-CH"/>
        </w:rPr>
        <w:t>La protection des personnes impliquées dans la procédure pénale est régie par la loi fédérale sur la protection extraprocédurale des témoins (Ltém). Aux termes de celle-ci, des mesures extraprocédurales fixées individuellement peuvent être prises pour protéger une personne des risques qu</w:t>
      </w:r>
      <w:r w:rsidR="00FC1ABA" w:rsidRPr="00AD0A30">
        <w:rPr>
          <w:lang w:val="fr-CH"/>
        </w:rPr>
        <w:t>’</w:t>
      </w:r>
      <w:r w:rsidRPr="00AD0A30">
        <w:rPr>
          <w:lang w:val="fr-CH"/>
        </w:rPr>
        <w:t>elle peut encourir en raison de sa collaboration dans le cadre d</w:t>
      </w:r>
      <w:r w:rsidR="00FC1ABA" w:rsidRPr="00AD0A30">
        <w:rPr>
          <w:lang w:val="fr-CH"/>
        </w:rPr>
        <w:t>’</w:t>
      </w:r>
      <w:r w:rsidRPr="00AD0A30">
        <w:rPr>
          <w:lang w:val="fr-CH"/>
        </w:rPr>
        <w:t>une procédure pénale, y compris des tentatives d</w:t>
      </w:r>
      <w:r w:rsidR="00FC1ABA" w:rsidRPr="00AD0A30">
        <w:rPr>
          <w:lang w:val="fr-CH"/>
        </w:rPr>
        <w:t>’</w:t>
      </w:r>
      <w:r w:rsidRPr="00AD0A30">
        <w:rPr>
          <w:lang w:val="fr-CH"/>
        </w:rPr>
        <w:t>intimidation.</w:t>
      </w:r>
    </w:p>
    <w:p w14:paraId="67103107" w14:textId="77777777" w:rsidR="00A802C6" w:rsidRPr="00AD0A30" w:rsidRDefault="003E54F4" w:rsidP="003E54F4">
      <w:pPr>
        <w:pStyle w:val="Heading2"/>
        <w:rPr>
          <w:lang w:val="fr-CH"/>
        </w:rPr>
      </w:pPr>
      <w:bookmarkStart w:id="77" w:name="_Toc532226968"/>
      <w:r w:rsidRPr="00AD0A30">
        <w:rPr>
          <w:lang w:val="fr-CH"/>
        </w:rPr>
        <w:t>Articles 13 à 15 : Extradition ; coopération internationale en matière d</w:t>
      </w:r>
      <w:r w:rsidR="00FC1ABA" w:rsidRPr="00AD0A30">
        <w:rPr>
          <w:lang w:val="fr-CH"/>
        </w:rPr>
        <w:t>’</w:t>
      </w:r>
      <w:r w:rsidRPr="00AD0A30">
        <w:rPr>
          <w:lang w:val="fr-CH"/>
        </w:rPr>
        <w:t>entraide judiciaire</w:t>
      </w:r>
      <w:bookmarkEnd w:id="77"/>
    </w:p>
    <w:p w14:paraId="7335C344" w14:textId="77777777" w:rsidR="00A802C6" w:rsidRPr="00AD0A30" w:rsidRDefault="003E54F4" w:rsidP="00C13FB9">
      <w:pPr>
        <w:pStyle w:val="Caption"/>
        <w:numPr>
          <w:ilvl w:val="0"/>
          <w:numId w:val="45"/>
        </w:numPr>
        <w:tabs>
          <w:tab w:val="left" w:pos="709"/>
        </w:tabs>
        <w:ind w:left="709" w:hanging="567"/>
        <w:rPr>
          <w:lang w:val="fr-CH"/>
        </w:rPr>
      </w:pPr>
      <w:r w:rsidRPr="00AD0A30">
        <w:rPr>
          <w:lang w:val="fr-CH"/>
        </w:rPr>
        <w:t xml:space="preserve">Les articles 13, 14 et 15 de la Convention </w:t>
      </w:r>
      <w:r w:rsidR="00CE0FBE" w:rsidRPr="00AD0A30">
        <w:rPr>
          <w:lang w:val="fr-CH"/>
        </w:rPr>
        <w:t>traitent des</w:t>
      </w:r>
      <w:r w:rsidRPr="00AD0A30">
        <w:rPr>
          <w:lang w:val="fr-CH"/>
        </w:rPr>
        <w:t xml:space="preserve"> obligations des États parties en matière d</w:t>
      </w:r>
      <w:r w:rsidR="00FC1ABA" w:rsidRPr="00AD0A30">
        <w:rPr>
          <w:lang w:val="fr-CH"/>
        </w:rPr>
        <w:t>’</w:t>
      </w:r>
      <w:r w:rsidRPr="00AD0A30">
        <w:rPr>
          <w:lang w:val="fr-CH"/>
        </w:rPr>
        <w:t>extradition et fixent notamment des directives concernant l</w:t>
      </w:r>
      <w:r w:rsidR="00FC1ABA" w:rsidRPr="00AD0A30">
        <w:rPr>
          <w:lang w:val="fr-CH"/>
        </w:rPr>
        <w:t>’</w:t>
      </w:r>
      <w:r w:rsidRPr="00AD0A30">
        <w:rPr>
          <w:lang w:val="fr-CH"/>
        </w:rPr>
        <w:t>entraide judiciaire internationale.</w:t>
      </w:r>
    </w:p>
    <w:p w14:paraId="7090ECDB" w14:textId="77777777" w:rsidR="00A802C6" w:rsidRPr="00AD0A30" w:rsidRDefault="00933440" w:rsidP="00C13FB9">
      <w:pPr>
        <w:pStyle w:val="Caption"/>
        <w:numPr>
          <w:ilvl w:val="0"/>
          <w:numId w:val="45"/>
        </w:numPr>
        <w:tabs>
          <w:tab w:val="left" w:pos="709"/>
        </w:tabs>
        <w:ind w:left="709" w:hanging="567"/>
        <w:rPr>
          <w:lang w:val="fr-CH"/>
        </w:rPr>
      </w:pPr>
      <w:r w:rsidRPr="00AD0A30">
        <w:rPr>
          <w:lang w:val="fr-CH"/>
        </w:rPr>
        <w:t xml:space="preserve">En Suisse, la </w:t>
      </w:r>
      <w:r w:rsidR="007C66AA">
        <w:rPr>
          <w:lang w:val="fr-CH"/>
        </w:rPr>
        <w:t>l’EIMP</w:t>
      </w:r>
      <w:r w:rsidRPr="00AD0A30">
        <w:rPr>
          <w:lang w:val="fr-CH"/>
        </w:rPr>
        <w:t xml:space="preserve"> permet une coopération </w:t>
      </w:r>
      <w:r w:rsidR="00CE0FBE" w:rsidRPr="00AD0A30">
        <w:rPr>
          <w:lang w:val="fr-CH"/>
        </w:rPr>
        <w:t>étendue</w:t>
      </w:r>
      <w:r w:rsidRPr="00AD0A30">
        <w:rPr>
          <w:lang w:val="fr-CH"/>
        </w:rPr>
        <w:t xml:space="preserve"> en matière d</w:t>
      </w:r>
      <w:r w:rsidR="00FC1ABA" w:rsidRPr="00AD0A30">
        <w:rPr>
          <w:lang w:val="fr-CH"/>
        </w:rPr>
        <w:t>’</w:t>
      </w:r>
      <w:r w:rsidRPr="00AD0A30">
        <w:rPr>
          <w:lang w:val="fr-CH"/>
        </w:rPr>
        <w:t>entraide judiciaire.</w:t>
      </w:r>
      <w:r w:rsidR="00CE0FBE" w:rsidRPr="00AD0A30">
        <w:rPr>
          <w:lang w:val="fr-CH"/>
        </w:rPr>
        <w:t xml:space="preserve"> </w:t>
      </w:r>
      <w:r w:rsidRPr="00AD0A30">
        <w:rPr>
          <w:lang w:val="fr-CH"/>
        </w:rPr>
        <w:t xml:space="preserve">Elle est en effet applicable </w:t>
      </w:r>
      <w:r w:rsidRPr="00AD0A30">
        <w:rPr>
          <w:i/>
          <w:lang w:val="fr-CH"/>
        </w:rPr>
        <w:t>erga omnes</w:t>
      </w:r>
      <w:r w:rsidRPr="00AD0A30">
        <w:rPr>
          <w:lang w:val="fr-CH"/>
        </w:rPr>
        <w:t>, soit à l</w:t>
      </w:r>
      <w:r w:rsidR="00FC1ABA" w:rsidRPr="00AD0A30">
        <w:rPr>
          <w:lang w:val="fr-CH"/>
        </w:rPr>
        <w:t>’</w:t>
      </w:r>
      <w:r w:rsidRPr="00AD0A30">
        <w:rPr>
          <w:lang w:val="fr-CH"/>
        </w:rPr>
        <w:t>ensemble des États</w:t>
      </w:r>
      <w:r w:rsidR="0036608E" w:rsidRPr="00AD0A30">
        <w:rPr>
          <w:lang w:val="fr-CH"/>
        </w:rPr>
        <w:t>.</w:t>
      </w:r>
      <w:r w:rsidR="00CE0FBE" w:rsidRPr="00AD0A30">
        <w:rPr>
          <w:lang w:val="fr-CH"/>
        </w:rPr>
        <w:t xml:space="preserve"> </w:t>
      </w:r>
      <w:r w:rsidR="0036608E" w:rsidRPr="00AD0A30">
        <w:rPr>
          <w:lang w:val="fr-CH"/>
        </w:rPr>
        <w:t>Une co</w:t>
      </w:r>
      <w:r w:rsidR="008C158A" w:rsidRPr="00AD0A30">
        <w:rPr>
          <w:lang w:val="fr-CH"/>
        </w:rPr>
        <w:t>llaboration</w:t>
      </w:r>
      <w:r w:rsidR="0036608E" w:rsidRPr="00AD0A30">
        <w:rPr>
          <w:lang w:val="fr-CH"/>
        </w:rPr>
        <w:t xml:space="preserve"> est donc possible sur cette base, pour autant que le principe de double incrimination soit respecté.</w:t>
      </w:r>
      <w:r w:rsidR="000A1AEB" w:rsidRPr="00AD0A30">
        <w:rPr>
          <w:lang w:val="fr-CH"/>
        </w:rPr>
        <w:t xml:space="preserve"> </w:t>
      </w:r>
      <w:r w:rsidR="0036608E" w:rsidRPr="00AD0A30">
        <w:rPr>
          <w:lang w:val="fr-CH"/>
        </w:rPr>
        <w:t>Cela signifie que l</w:t>
      </w:r>
      <w:r w:rsidR="00FC1ABA" w:rsidRPr="00AD0A30">
        <w:rPr>
          <w:lang w:val="fr-CH"/>
        </w:rPr>
        <w:t>’</w:t>
      </w:r>
      <w:r w:rsidR="0036608E" w:rsidRPr="00AD0A30">
        <w:rPr>
          <w:lang w:val="fr-CH"/>
        </w:rPr>
        <w:t>infraction doit être punissable à la fois dans l</w:t>
      </w:r>
      <w:r w:rsidR="00FC1ABA" w:rsidRPr="00AD0A30">
        <w:rPr>
          <w:lang w:val="fr-CH"/>
        </w:rPr>
        <w:t>’</w:t>
      </w:r>
      <w:r w:rsidR="0036608E" w:rsidRPr="00AD0A30">
        <w:rPr>
          <w:lang w:val="fr-CH"/>
        </w:rPr>
        <w:t>État requis et dans l</w:t>
      </w:r>
      <w:r w:rsidR="00FC1ABA" w:rsidRPr="00AD0A30">
        <w:rPr>
          <w:lang w:val="fr-CH"/>
        </w:rPr>
        <w:t>’</w:t>
      </w:r>
      <w:r w:rsidR="0036608E" w:rsidRPr="00AD0A30">
        <w:rPr>
          <w:lang w:val="fr-CH"/>
        </w:rPr>
        <w:t>État requérant. Les mesures d</w:t>
      </w:r>
      <w:r w:rsidR="00FC1ABA" w:rsidRPr="00AD0A30">
        <w:rPr>
          <w:lang w:val="fr-CH"/>
        </w:rPr>
        <w:t>’</w:t>
      </w:r>
      <w:r w:rsidR="0036608E" w:rsidRPr="00AD0A30">
        <w:rPr>
          <w:lang w:val="fr-CH"/>
        </w:rPr>
        <w:t xml:space="preserve">entraide non coercitives ne sont, </w:t>
      </w:r>
      <w:r w:rsidR="00BD5B82" w:rsidRPr="00AD0A30">
        <w:rPr>
          <w:lang w:val="fr-CH"/>
        </w:rPr>
        <w:t>en revanche</w:t>
      </w:r>
      <w:r w:rsidR="0036608E" w:rsidRPr="00AD0A30">
        <w:rPr>
          <w:lang w:val="fr-CH"/>
        </w:rPr>
        <w:t>, pas soumises à l</w:t>
      </w:r>
      <w:r w:rsidR="00FC1ABA" w:rsidRPr="00AD0A30">
        <w:rPr>
          <w:lang w:val="fr-CH"/>
        </w:rPr>
        <w:t>’</w:t>
      </w:r>
      <w:r w:rsidR="0036608E" w:rsidRPr="00AD0A30">
        <w:rPr>
          <w:lang w:val="fr-CH"/>
        </w:rPr>
        <w:t>exigence de la double incrimination.</w:t>
      </w:r>
    </w:p>
    <w:p w14:paraId="02DB6FCB" w14:textId="77777777" w:rsidR="00A802C6" w:rsidRPr="00AD0A30" w:rsidRDefault="0036608E" w:rsidP="00C13FB9">
      <w:pPr>
        <w:pStyle w:val="Caption"/>
        <w:numPr>
          <w:ilvl w:val="0"/>
          <w:numId w:val="45"/>
        </w:numPr>
        <w:tabs>
          <w:tab w:val="left" w:pos="709"/>
        </w:tabs>
        <w:ind w:left="709" w:hanging="567"/>
        <w:rPr>
          <w:lang w:val="fr-CH"/>
        </w:rPr>
      </w:pPr>
      <w:r w:rsidRPr="00AD0A30">
        <w:rPr>
          <w:lang w:val="fr-CH"/>
        </w:rPr>
        <w:lastRenderedPageBreak/>
        <w:t>Parmi les bases juridiques qui sous-tendent l</w:t>
      </w:r>
      <w:r w:rsidR="00FC1ABA" w:rsidRPr="00AD0A30">
        <w:rPr>
          <w:lang w:val="fr-CH"/>
        </w:rPr>
        <w:t>’</w:t>
      </w:r>
      <w:r w:rsidRPr="00AD0A30">
        <w:rPr>
          <w:lang w:val="fr-CH"/>
        </w:rPr>
        <w:t>entraide judiciaire, on peut citer la Convention européenne d</w:t>
      </w:r>
      <w:r w:rsidR="00FC1ABA" w:rsidRPr="00AD0A30">
        <w:rPr>
          <w:lang w:val="fr-CH"/>
        </w:rPr>
        <w:t>’</w:t>
      </w:r>
      <w:r w:rsidRPr="00AD0A30">
        <w:rPr>
          <w:lang w:val="fr-CH"/>
        </w:rPr>
        <w:t>entraide judiciaire en mat</w:t>
      </w:r>
      <w:r w:rsidR="000A1AEB" w:rsidRPr="00AD0A30">
        <w:rPr>
          <w:lang w:val="fr-CH"/>
        </w:rPr>
        <w:t>ière pénale du 20 </w:t>
      </w:r>
      <w:r w:rsidRPr="00AD0A30">
        <w:rPr>
          <w:lang w:val="fr-CH"/>
        </w:rPr>
        <w:t>avril 1959</w:t>
      </w:r>
      <w:bookmarkStart w:id="78" w:name="_Ref524443698"/>
      <w:r w:rsidRPr="00AD0A30">
        <w:rPr>
          <w:rStyle w:val="FootnoteReference"/>
          <w:lang w:val="fr-CH"/>
        </w:rPr>
        <w:footnoteReference w:id="17"/>
      </w:r>
      <w:bookmarkEnd w:id="78"/>
      <w:r w:rsidRPr="00AD0A30">
        <w:rPr>
          <w:lang w:val="fr-CH"/>
        </w:rPr>
        <w:t xml:space="preserve"> et ses protocoles, qui règlent l</w:t>
      </w:r>
      <w:r w:rsidR="00FC1ABA" w:rsidRPr="00AD0A30">
        <w:rPr>
          <w:lang w:val="fr-CH"/>
        </w:rPr>
        <w:t>’</w:t>
      </w:r>
      <w:r w:rsidRPr="00AD0A30">
        <w:rPr>
          <w:lang w:val="fr-CH"/>
        </w:rPr>
        <w:t>entraide judiciaire entre les États membres du Conseil de l</w:t>
      </w:r>
      <w:r w:rsidR="00FC1ABA" w:rsidRPr="00AD0A30">
        <w:rPr>
          <w:lang w:val="fr-CH"/>
        </w:rPr>
        <w:t>’</w:t>
      </w:r>
      <w:r w:rsidRPr="00AD0A30">
        <w:rPr>
          <w:lang w:val="fr-CH"/>
        </w:rPr>
        <w:t>Europe ainsi qu</w:t>
      </w:r>
      <w:r w:rsidR="00FC1ABA" w:rsidRPr="00AD0A30">
        <w:rPr>
          <w:lang w:val="fr-CH"/>
        </w:rPr>
        <w:t>’</w:t>
      </w:r>
      <w:r w:rsidRPr="00AD0A30">
        <w:rPr>
          <w:lang w:val="fr-CH"/>
        </w:rPr>
        <w:t>avec certains États tiers.</w:t>
      </w:r>
      <w:r w:rsidR="00783143" w:rsidRPr="00AD0A30">
        <w:rPr>
          <w:lang w:val="fr-CH"/>
        </w:rPr>
        <w:t xml:space="preserve"> </w:t>
      </w:r>
      <w:r w:rsidRPr="00AD0A30">
        <w:rPr>
          <w:lang w:val="fr-CH"/>
        </w:rPr>
        <w:t>Cette Convention s</w:t>
      </w:r>
      <w:r w:rsidR="00FC1ABA" w:rsidRPr="00AD0A30">
        <w:rPr>
          <w:lang w:val="fr-CH"/>
        </w:rPr>
        <w:t>’</w:t>
      </w:r>
      <w:r w:rsidRPr="00AD0A30">
        <w:rPr>
          <w:lang w:val="fr-CH"/>
        </w:rPr>
        <w:t>applique également de manière large et donc aux disparitions forcées.</w:t>
      </w:r>
    </w:p>
    <w:p w14:paraId="375C7751" w14:textId="77777777" w:rsidR="00A802C6" w:rsidRPr="00AD0A30" w:rsidRDefault="00B43967" w:rsidP="00C13FB9">
      <w:pPr>
        <w:pStyle w:val="Caption"/>
        <w:numPr>
          <w:ilvl w:val="0"/>
          <w:numId w:val="45"/>
        </w:numPr>
        <w:tabs>
          <w:tab w:val="left" w:pos="709"/>
        </w:tabs>
        <w:ind w:left="709" w:hanging="567"/>
        <w:rPr>
          <w:lang w:val="fr-CH"/>
        </w:rPr>
      </w:pPr>
      <w:r w:rsidRPr="00AD0A30">
        <w:rPr>
          <w:lang w:val="fr-CH"/>
        </w:rPr>
        <w:t>Il existe aussi plusieurs conventions bilatérales touchant à l</w:t>
      </w:r>
      <w:r w:rsidR="00FC1ABA" w:rsidRPr="00AD0A30">
        <w:rPr>
          <w:lang w:val="fr-CH"/>
        </w:rPr>
        <w:t>’</w:t>
      </w:r>
      <w:r w:rsidRPr="00AD0A30">
        <w:rPr>
          <w:lang w:val="fr-CH"/>
        </w:rPr>
        <w:t>entraide judiciaire en matière pénale qui peuvent s</w:t>
      </w:r>
      <w:r w:rsidR="00FC1ABA" w:rsidRPr="00AD0A30">
        <w:rPr>
          <w:lang w:val="fr-CH"/>
        </w:rPr>
        <w:t>’</w:t>
      </w:r>
      <w:r w:rsidRPr="00AD0A30">
        <w:rPr>
          <w:lang w:val="fr-CH"/>
        </w:rPr>
        <w:t xml:space="preserve">appliquer dans </w:t>
      </w:r>
      <w:r w:rsidR="00565373" w:rsidRPr="00AD0A30">
        <w:rPr>
          <w:lang w:val="fr-CH"/>
        </w:rPr>
        <w:t>les cas de disparition</w:t>
      </w:r>
      <w:r w:rsidRPr="00AD0A30">
        <w:rPr>
          <w:lang w:val="fr-CH"/>
        </w:rPr>
        <w:t xml:space="preserve"> forcée</w:t>
      </w:r>
      <w:bookmarkStart w:id="79" w:name="_Ref524443944"/>
      <w:r w:rsidRPr="00AD0A30">
        <w:rPr>
          <w:rStyle w:val="FootnoteReference"/>
          <w:lang w:val="fr-CH"/>
        </w:rPr>
        <w:footnoteReference w:id="18"/>
      </w:r>
      <w:bookmarkEnd w:id="79"/>
      <w:r w:rsidRPr="00AD0A30">
        <w:rPr>
          <w:lang w:val="fr-CH"/>
        </w:rPr>
        <w:t>.</w:t>
      </w:r>
    </w:p>
    <w:p w14:paraId="715A3D96" w14:textId="77777777" w:rsidR="00A802C6" w:rsidRPr="00AD0A30" w:rsidRDefault="002C34B6" w:rsidP="00C13FB9">
      <w:pPr>
        <w:pStyle w:val="Caption"/>
        <w:numPr>
          <w:ilvl w:val="0"/>
          <w:numId w:val="45"/>
        </w:numPr>
        <w:tabs>
          <w:tab w:val="left" w:pos="709"/>
        </w:tabs>
        <w:ind w:left="709" w:hanging="567"/>
        <w:rPr>
          <w:lang w:val="fr-CH"/>
        </w:rPr>
      </w:pPr>
      <w:r w:rsidRPr="00AD0A30">
        <w:rPr>
          <w:lang w:val="fr-CH"/>
        </w:rPr>
        <w:t>En matière d</w:t>
      </w:r>
      <w:r w:rsidR="00FC1ABA" w:rsidRPr="00AD0A30">
        <w:rPr>
          <w:lang w:val="fr-CH"/>
        </w:rPr>
        <w:t>’</w:t>
      </w:r>
      <w:r w:rsidRPr="00AD0A30">
        <w:rPr>
          <w:lang w:val="fr-CH"/>
        </w:rPr>
        <w:t>extradition, il existe également plusieurs conventions qui peuvent s</w:t>
      </w:r>
      <w:r w:rsidR="00FC1ABA" w:rsidRPr="00AD0A30">
        <w:rPr>
          <w:lang w:val="fr-CH"/>
        </w:rPr>
        <w:t>’</w:t>
      </w:r>
      <w:r w:rsidRPr="00AD0A30">
        <w:rPr>
          <w:lang w:val="fr-CH"/>
        </w:rPr>
        <w:t>appliquer entre les États membres de la Convention.</w:t>
      </w:r>
      <w:r w:rsidR="001116FD" w:rsidRPr="00AD0A30">
        <w:rPr>
          <w:lang w:val="fr-CH"/>
        </w:rPr>
        <w:t xml:space="preserve"> </w:t>
      </w:r>
      <w:r w:rsidRPr="00AD0A30">
        <w:rPr>
          <w:lang w:val="fr-CH"/>
        </w:rPr>
        <w:t>Dans ce domaine, la Convention européenne d</w:t>
      </w:r>
      <w:r w:rsidR="00FC1ABA" w:rsidRPr="00AD0A30">
        <w:rPr>
          <w:lang w:val="fr-CH"/>
        </w:rPr>
        <w:t>’</w:t>
      </w:r>
      <w:r w:rsidRPr="00AD0A30">
        <w:rPr>
          <w:lang w:val="fr-CH"/>
        </w:rPr>
        <w:t xml:space="preserve">extradition </w:t>
      </w:r>
      <w:r w:rsidR="00565373" w:rsidRPr="00AD0A30">
        <w:rPr>
          <w:lang w:val="fr-CH"/>
        </w:rPr>
        <w:t>du 13 </w:t>
      </w:r>
      <w:r w:rsidRPr="00AD0A30">
        <w:rPr>
          <w:lang w:val="fr-CH"/>
        </w:rPr>
        <w:t>décembre 1957</w:t>
      </w:r>
      <w:bookmarkStart w:id="80" w:name="_Ref524447007"/>
      <w:bookmarkStart w:id="81" w:name="_Ref524698238"/>
      <w:r w:rsidR="001116FD" w:rsidRPr="00AD0A30">
        <w:rPr>
          <w:rStyle w:val="FootnoteReference"/>
          <w:lang w:val="fr-CH"/>
        </w:rPr>
        <w:footnoteReference w:id="19"/>
      </w:r>
      <w:bookmarkEnd w:id="80"/>
      <w:bookmarkEnd w:id="81"/>
      <w:r w:rsidRPr="00AD0A30">
        <w:rPr>
          <w:lang w:val="fr-CH"/>
        </w:rPr>
        <w:t xml:space="preserve"> et ses Protocoles additionnels, qui règlent l</w:t>
      </w:r>
      <w:r w:rsidR="00FC1ABA" w:rsidRPr="00AD0A30">
        <w:rPr>
          <w:lang w:val="fr-CH"/>
        </w:rPr>
        <w:t>’</w:t>
      </w:r>
      <w:r w:rsidRPr="00AD0A30">
        <w:rPr>
          <w:lang w:val="fr-CH"/>
        </w:rPr>
        <w:t>extradition entre les États membres du Conseil de l</w:t>
      </w:r>
      <w:r w:rsidR="00FC1ABA" w:rsidRPr="00AD0A30">
        <w:rPr>
          <w:lang w:val="fr-CH"/>
        </w:rPr>
        <w:t>’</w:t>
      </w:r>
      <w:r w:rsidRPr="00AD0A30">
        <w:rPr>
          <w:lang w:val="fr-CH"/>
        </w:rPr>
        <w:t>Europe ainsi qu</w:t>
      </w:r>
      <w:r w:rsidR="00FC1ABA" w:rsidRPr="00AD0A30">
        <w:rPr>
          <w:lang w:val="fr-CH"/>
        </w:rPr>
        <w:t>’</w:t>
      </w:r>
      <w:r w:rsidRPr="00AD0A30">
        <w:rPr>
          <w:lang w:val="fr-CH"/>
        </w:rPr>
        <w:t>avec certains États tiers, revêt une importance fondamentale.</w:t>
      </w:r>
    </w:p>
    <w:p w14:paraId="2DF98832" w14:textId="77777777" w:rsidR="00A802C6" w:rsidRPr="00AD0A30" w:rsidRDefault="002C34B6" w:rsidP="00C13FB9">
      <w:pPr>
        <w:pStyle w:val="Caption"/>
        <w:numPr>
          <w:ilvl w:val="0"/>
          <w:numId w:val="45"/>
        </w:numPr>
        <w:tabs>
          <w:tab w:val="left" w:pos="709"/>
        </w:tabs>
        <w:ind w:left="709" w:hanging="567"/>
        <w:rPr>
          <w:lang w:val="fr-CH"/>
        </w:rPr>
      </w:pPr>
      <w:r w:rsidRPr="00AD0A30">
        <w:rPr>
          <w:lang w:val="fr-CH"/>
        </w:rPr>
        <w:t>En outre, il existe plusieurs traités bilatéraux d</w:t>
      </w:r>
      <w:r w:rsidR="00FC1ABA" w:rsidRPr="00AD0A30">
        <w:rPr>
          <w:lang w:val="fr-CH"/>
        </w:rPr>
        <w:t>’</w:t>
      </w:r>
      <w:r w:rsidRPr="00AD0A30">
        <w:rPr>
          <w:lang w:val="fr-CH"/>
        </w:rPr>
        <w:t>extradition avec d</w:t>
      </w:r>
      <w:r w:rsidR="00FC1ABA" w:rsidRPr="00AD0A30">
        <w:rPr>
          <w:lang w:val="fr-CH"/>
        </w:rPr>
        <w:t>’</w:t>
      </w:r>
      <w:r w:rsidRPr="00AD0A30">
        <w:rPr>
          <w:lang w:val="fr-CH"/>
        </w:rPr>
        <w:t>autre</w:t>
      </w:r>
      <w:r w:rsidR="00BD3DD7" w:rsidRPr="00AD0A30">
        <w:rPr>
          <w:lang w:val="fr-CH"/>
        </w:rPr>
        <w:t>s</w:t>
      </w:r>
      <w:r w:rsidRPr="00AD0A30">
        <w:rPr>
          <w:lang w:val="fr-CH"/>
        </w:rPr>
        <w:t xml:space="preserve"> pays comme l</w:t>
      </w:r>
      <w:r w:rsidR="00FC1ABA" w:rsidRPr="00AD0A30">
        <w:rPr>
          <w:lang w:val="fr-CH"/>
        </w:rPr>
        <w:t>’</w:t>
      </w:r>
      <w:r w:rsidRPr="00AD0A30">
        <w:rPr>
          <w:lang w:val="fr-CH"/>
        </w:rPr>
        <w:t>Argentine, le Brésil, le Malawi et l</w:t>
      </w:r>
      <w:r w:rsidR="00FC1ABA" w:rsidRPr="00AD0A30">
        <w:rPr>
          <w:lang w:val="fr-CH"/>
        </w:rPr>
        <w:t>’</w:t>
      </w:r>
      <w:r w:rsidRPr="00AD0A30">
        <w:rPr>
          <w:lang w:val="fr-CH"/>
        </w:rPr>
        <w:t>Uruguay.</w:t>
      </w:r>
    </w:p>
    <w:p w14:paraId="58EAC4CC" w14:textId="77777777" w:rsidR="00A802C6" w:rsidRPr="00AD0A30" w:rsidRDefault="002C34B6" w:rsidP="00C13FB9">
      <w:pPr>
        <w:pStyle w:val="Caption"/>
        <w:numPr>
          <w:ilvl w:val="0"/>
          <w:numId w:val="45"/>
        </w:numPr>
        <w:tabs>
          <w:tab w:val="left" w:pos="709"/>
        </w:tabs>
        <w:ind w:left="709" w:hanging="567"/>
        <w:rPr>
          <w:lang w:val="fr-CH"/>
        </w:rPr>
      </w:pPr>
      <w:r w:rsidRPr="00AD0A30">
        <w:rPr>
          <w:lang w:val="fr-CH"/>
        </w:rPr>
        <w:t>Dans la mesure où aucune demande d</w:t>
      </w:r>
      <w:r w:rsidR="00FC1ABA" w:rsidRPr="00AD0A30">
        <w:rPr>
          <w:lang w:val="fr-CH"/>
        </w:rPr>
        <w:t>’</w:t>
      </w:r>
      <w:r w:rsidRPr="00AD0A30">
        <w:rPr>
          <w:lang w:val="fr-CH"/>
        </w:rPr>
        <w:t>entraide ou d</w:t>
      </w:r>
      <w:r w:rsidR="00FC1ABA" w:rsidRPr="00AD0A30">
        <w:rPr>
          <w:lang w:val="fr-CH"/>
        </w:rPr>
        <w:t>’</w:t>
      </w:r>
      <w:r w:rsidRPr="00AD0A30">
        <w:rPr>
          <w:lang w:val="fr-CH"/>
        </w:rPr>
        <w:t>extradition relative aux disparitions forcées n</w:t>
      </w:r>
      <w:r w:rsidR="00FC1ABA" w:rsidRPr="00AD0A30">
        <w:rPr>
          <w:lang w:val="fr-CH"/>
        </w:rPr>
        <w:t>’</w:t>
      </w:r>
      <w:r w:rsidRPr="00AD0A30">
        <w:rPr>
          <w:lang w:val="fr-CH"/>
        </w:rPr>
        <w:t>a été adressée à la Suisse et inversement, les autorités suisses ne peuvent fournir d</w:t>
      </w:r>
      <w:r w:rsidR="00FC1ABA" w:rsidRPr="00AD0A30">
        <w:rPr>
          <w:lang w:val="fr-CH"/>
        </w:rPr>
        <w:t>’</w:t>
      </w:r>
      <w:r w:rsidRPr="00AD0A30">
        <w:rPr>
          <w:lang w:val="fr-CH"/>
        </w:rPr>
        <w:t>exemple concret ni se prononcer sur d</w:t>
      </w:r>
      <w:r w:rsidR="00FC1ABA" w:rsidRPr="00AD0A30">
        <w:rPr>
          <w:lang w:val="fr-CH"/>
        </w:rPr>
        <w:t>’</w:t>
      </w:r>
      <w:r w:rsidRPr="00AD0A30">
        <w:rPr>
          <w:lang w:val="fr-CH"/>
        </w:rPr>
        <w:t>éventuels obstacles en matière d</w:t>
      </w:r>
      <w:r w:rsidR="00FC1ABA" w:rsidRPr="00AD0A30">
        <w:rPr>
          <w:lang w:val="fr-CH"/>
        </w:rPr>
        <w:t>’</w:t>
      </w:r>
      <w:r w:rsidRPr="00AD0A30">
        <w:rPr>
          <w:lang w:val="fr-CH"/>
        </w:rPr>
        <w:t>extradition ou d</w:t>
      </w:r>
      <w:r w:rsidR="00FC1ABA" w:rsidRPr="00AD0A30">
        <w:rPr>
          <w:lang w:val="fr-CH"/>
        </w:rPr>
        <w:t>’</w:t>
      </w:r>
      <w:r w:rsidRPr="00AD0A30">
        <w:rPr>
          <w:lang w:val="fr-CH"/>
        </w:rPr>
        <w:t>entraide judiciaire.</w:t>
      </w:r>
    </w:p>
    <w:p w14:paraId="418CAFC2" w14:textId="77777777" w:rsidR="005D2D89" w:rsidRPr="00AD0A30" w:rsidRDefault="00547E8A" w:rsidP="00C13FB9">
      <w:pPr>
        <w:pStyle w:val="Caption"/>
        <w:numPr>
          <w:ilvl w:val="0"/>
          <w:numId w:val="45"/>
        </w:numPr>
        <w:tabs>
          <w:tab w:val="left" w:pos="709"/>
        </w:tabs>
        <w:ind w:left="709" w:hanging="567"/>
        <w:rPr>
          <w:lang w:val="fr-CH"/>
        </w:rPr>
      </w:pPr>
      <w:r w:rsidRPr="00AD0A30">
        <w:rPr>
          <w:lang w:val="fr-CH"/>
        </w:rPr>
        <w:t>Une infraction n</w:t>
      </w:r>
      <w:r w:rsidR="00FC1ABA" w:rsidRPr="00AD0A30">
        <w:rPr>
          <w:lang w:val="fr-CH"/>
        </w:rPr>
        <w:t>’</w:t>
      </w:r>
      <w:r w:rsidRPr="00AD0A30">
        <w:rPr>
          <w:lang w:val="fr-CH"/>
        </w:rPr>
        <w:t>entraîne d</w:t>
      </w:r>
      <w:r w:rsidR="00FC1ABA" w:rsidRPr="00AD0A30">
        <w:rPr>
          <w:lang w:val="fr-CH"/>
        </w:rPr>
        <w:t>’</w:t>
      </w:r>
      <w:r w:rsidRPr="00AD0A30">
        <w:rPr>
          <w:lang w:val="fr-CH"/>
        </w:rPr>
        <w:t>extradition que si le fait incriminé est frappé d</w:t>
      </w:r>
      <w:r w:rsidR="00FC1ABA" w:rsidRPr="00AD0A30">
        <w:rPr>
          <w:lang w:val="fr-CH"/>
        </w:rPr>
        <w:t>’</w:t>
      </w:r>
      <w:r w:rsidRPr="00AD0A30">
        <w:rPr>
          <w:lang w:val="fr-CH"/>
        </w:rPr>
        <w:t xml:space="preserve">une </w:t>
      </w:r>
      <w:r w:rsidR="007F7B7E" w:rsidRPr="00AD0A30">
        <w:rPr>
          <w:lang w:val="fr-CH"/>
        </w:rPr>
        <w:t xml:space="preserve">peine </w:t>
      </w:r>
      <w:r w:rsidRPr="00AD0A30">
        <w:rPr>
          <w:lang w:val="fr-CH"/>
        </w:rPr>
        <w:t>privative de liberté d</w:t>
      </w:r>
      <w:r w:rsidR="00FC1ABA" w:rsidRPr="00AD0A30">
        <w:rPr>
          <w:lang w:val="fr-CH"/>
        </w:rPr>
        <w:t>’</w:t>
      </w:r>
      <w:r w:rsidRPr="00AD0A30">
        <w:rPr>
          <w:lang w:val="fr-CH"/>
        </w:rPr>
        <w:t>au moins un an aux termes du droit suisse et du droit de l</w:t>
      </w:r>
      <w:r w:rsidR="00FC1ABA" w:rsidRPr="00AD0A30">
        <w:rPr>
          <w:lang w:val="fr-CH"/>
        </w:rPr>
        <w:t>’</w:t>
      </w:r>
      <w:r w:rsidR="000B4CB1" w:rsidRPr="00AD0A30">
        <w:rPr>
          <w:lang w:val="fr-CH"/>
        </w:rPr>
        <w:t>É</w:t>
      </w:r>
      <w:r w:rsidRPr="00AD0A30">
        <w:rPr>
          <w:lang w:val="fr-CH"/>
        </w:rPr>
        <w:t>tat requérant (art 35, al.1, let. a, EIMP).</w:t>
      </w:r>
      <w:r w:rsidR="004B185A" w:rsidRPr="00AD0A30">
        <w:rPr>
          <w:lang w:val="fr-CH"/>
        </w:rPr>
        <w:t xml:space="preserve"> Cela correspond à</w:t>
      </w:r>
      <w:r w:rsidR="000B4CB1" w:rsidRPr="00AD0A30">
        <w:rPr>
          <w:lang w:val="fr-CH"/>
        </w:rPr>
        <w:t xml:space="preserve"> </w:t>
      </w:r>
      <w:r w:rsidR="006F6D67" w:rsidRPr="00AD0A30">
        <w:rPr>
          <w:lang w:val="fr-CH"/>
        </w:rPr>
        <w:t>la durée</w:t>
      </w:r>
      <w:r w:rsidR="007C66AA">
        <w:rPr>
          <w:lang w:val="fr-CH"/>
        </w:rPr>
        <w:t xml:space="preserve"> minimale</w:t>
      </w:r>
      <w:r w:rsidR="006F6D67" w:rsidRPr="00AD0A30">
        <w:rPr>
          <w:lang w:val="fr-CH"/>
        </w:rPr>
        <w:t xml:space="preserve"> </w:t>
      </w:r>
      <w:r w:rsidR="000B4CB1" w:rsidRPr="00AD0A30">
        <w:rPr>
          <w:lang w:val="fr-CH"/>
        </w:rPr>
        <w:t>de la peine prévue par le droit suisse en cas de disparition forcée (art. 185</w:t>
      </w:r>
      <w:r w:rsidR="000B4CB1" w:rsidRPr="00AD0A30">
        <w:rPr>
          <w:vertAlign w:val="superscript"/>
          <w:lang w:val="fr-CH"/>
        </w:rPr>
        <w:t>bis</w:t>
      </w:r>
      <w:r w:rsidR="000B4CB1" w:rsidRPr="00AD0A30">
        <w:rPr>
          <w:lang w:val="fr-CH"/>
        </w:rPr>
        <w:t xml:space="preserve"> et art. 2</w:t>
      </w:r>
      <w:r w:rsidR="007742BE" w:rsidRPr="00AD0A30">
        <w:rPr>
          <w:lang w:val="fr-CH"/>
        </w:rPr>
        <w:t>64</w:t>
      </w:r>
      <w:r w:rsidR="000B4CB1" w:rsidRPr="00AD0A30">
        <w:rPr>
          <w:i/>
          <w:lang w:val="fr-CH"/>
        </w:rPr>
        <w:t>a</w:t>
      </w:r>
      <w:r w:rsidR="000B4CB1" w:rsidRPr="00AD0A30">
        <w:rPr>
          <w:lang w:val="fr-CH"/>
        </w:rPr>
        <w:t>, al. 1, let.</w:t>
      </w:r>
      <w:r w:rsidR="006F6D67" w:rsidRPr="00AD0A30">
        <w:rPr>
          <w:lang w:val="fr-CH"/>
        </w:rPr>
        <w:t> </w:t>
      </w:r>
      <w:r w:rsidR="000B4CB1" w:rsidRPr="00AD0A30">
        <w:rPr>
          <w:lang w:val="fr-CH"/>
        </w:rPr>
        <w:t>e</w:t>
      </w:r>
      <w:r w:rsidR="00663B4C" w:rsidRPr="00AD0A30">
        <w:rPr>
          <w:lang w:val="fr-CH"/>
        </w:rPr>
        <w:t>,</w:t>
      </w:r>
      <w:r w:rsidR="000B4CB1" w:rsidRPr="00AD0A30">
        <w:rPr>
          <w:lang w:val="fr-CH"/>
        </w:rPr>
        <w:t xml:space="preserve"> CP).</w:t>
      </w:r>
      <w:r w:rsidR="00663B4C" w:rsidRPr="00AD0A30">
        <w:rPr>
          <w:lang w:val="fr-CH"/>
        </w:rPr>
        <w:t xml:space="preserve"> </w:t>
      </w:r>
    </w:p>
    <w:p w14:paraId="4D3F83A9" w14:textId="77777777" w:rsidR="005D2D89" w:rsidRPr="00AD0A30" w:rsidRDefault="00DD00CD" w:rsidP="00C13FB9">
      <w:pPr>
        <w:pStyle w:val="Caption"/>
        <w:numPr>
          <w:ilvl w:val="0"/>
          <w:numId w:val="45"/>
        </w:numPr>
        <w:tabs>
          <w:tab w:val="left" w:pos="709"/>
        </w:tabs>
        <w:ind w:left="709" w:hanging="567"/>
        <w:rPr>
          <w:lang w:val="fr-CH"/>
        </w:rPr>
      </w:pPr>
      <w:r w:rsidRPr="00AD0A30">
        <w:rPr>
          <w:lang w:val="fr-CH"/>
        </w:rPr>
        <w:t>En tant qu</w:t>
      </w:r>
      <w:r w:rsidR="00FC1ABA" w:rsidRPr="00AD0A30">
        <w:rPr>
          <w:lang w:val="fr-CH"/>
        </w:rPr>
        <w:t>’</w:t>
      </w:r>
      <w:r w:rsidRPr="00AD0A30">
        <w:rPr>
          <w:lang w:val="fr-CH"/>
        </w:rPr>
        <w:t>autorité compétente, l</w:t>
      </w:r>
      <w:r w:rsidR="00FC1ABA" w:rsidRPr="00AD0A30">
        <w:rPr>
          <w:lang w:val="fr-CH"/>
        </w:rPr>
        <w:t>’</w:t>
      </w:r>
      <w:r w:rsidRPr="00AD0A30">
        <w:rPr>
          <w:lang w:val="fr-CH"/>
        </w:rPr>
        <w:t>Unité Extraditions de l</w:t>
      </w:r>
      <w:r w:rsidR="00FC1ABA" w:rsidRPr="00AD0A30">
        <w:rPr>
          <w:lang w:val="fr-CH"/>
        </w:rPr>
        <w:t>’</w:t>
      </w:r>
      <w:r w:rsidRPr="00AD0A30">
        <w:rPr>
          <w:lang w:val="fr-CH"/>
        </w:rPr>
        <w:t>Office fédéral de la Justice (OFJ) a en particulier pour tâches de transmettre les demandes d</w:t>
      </w:r>
      <w:r w:rsidR="00FC1ABA" w:rsidRPr="00AD0A30">
        <w:rPr>
          <w:lang w:val="fr-CH"/>
        </w:rPr>
        <w:t>’</w:t>
      </w:r>
      <w:r w:rsidRPr="00AD0A30">
        <w:rPr>
          <w:lang w:val="fr-CH"/>
        </w:rPr>
        <w:t>extradition formelles de la Suisse aux États étrangers, de recevoir et de traiter les demandes d</w:t>
      </w:r>
      <w:r w:rsidR="00FC1ABA" w:rsidRPr="00AD0A30">
        <w:rPr>
          <w:lang w:val="fr-CH"/>
        </w:rPr>
        <w:t>’</w:t>
      </w:r>
      <w:r w:rsidRPr="00AD0A30">
        <w:rPr>
          <w:lang w:val="fr-CH"/>
        </w:rPr>
        <w:t>extradition formelle</w:t>
      </w:r>
      <w:r w:rsidR="00785A22" w:rsidRPr="00AD0A30">
        <w:rPr>
          <w:lang w:val="fr-CH"/>
        </w:rPr>
        <w:t>s</w:t>
      </w:r>
      <w:r w:rsidRPr="00AD0A30">
        <w:rPr>
          <w:lang w:val="fr-CH"/>
        </w:rPr>
        <w:t xml:space="preserve"> d</w:t>
      </w:r>
      <w:r w:rsidR="00FC1ABA" w:rsidRPr="00AD0A30">
        <w:rPr>
          <w:lang w:val="fr-CH"/>
        </w:rPr>
        <w:t>’</w:t>
      </w:r>
      <w:r w:rsidRPr="00AD0A30">
        <w:rPr>
          <w:lang w:val="fr-CH"/>
        </w:rPr>
        <w:t>autres États et d</w:t>
      </w:r>
      <w:r w:rsidR="00FC1ABA" w:rsidRPr="00AD0A30">
        <w:rPr>
          <w:lang w:val="fr-CH"/>
        </w:rPr>
        <w:t>’</w:t>
      </w:r>
      <w:r w:rsidRPr="00AD0A30">
        <w:rPr>
          <w:lang w:val="fr-CH"/>
        </w:rPr>
        <w:t>exécuter l</w:t>
      </w:r>
      <w:r w:rsidR="00275FE0" w:rsidRPr="00AD0A30">
        <w:rPr>
          <w:lang w:val="fr-CH"/>
        </w:rPr>
        <w:t>es</w:t>
      </w:r>
      <w:r w:rsidRPr="00AD0A30">
        <w:rPr>
          <w:lang w:val="fr-CH"/>
        </w:rPr>
        <w:t xml:space="preserve"> procédure</w:t>
      </w:r>
      <w:r w:rsidR="00275FE0" w:rsidRPr="00AD0A30">
        <w:rPr>
          <w:lang w:val="fr-CH"/>
        </w:rPr>
        <w:t>s</w:t>
      </w:r>
      <w:r w:rsidRPr="00AD0A30">
        <w:rPr>
          <w:lang w:val="fr-CH"/>
        </w:rPr>
        <w:t xml:space="preserve"> d</w:t>
      </w:r>
      <w:r w:rsidR="00FC1ABA" w:rsidRPr="00AD0A30">
        <w:rPr>
          <w:lang w:val="fr-CH"/>
        </w:rPr>
        <w:t>’</w:t>
      </w:r>
      <w:r w:rsidRPr="00AD0A30">
        <w:rPr>
          <w:lang w:val="fr-CH"/>
        </w:rPr>
        <w:t>extradition en Suisse dans le respect du droit interne et/ou d</w:t>
      </w:r>
      <w:r w:rsidR="00FC1ABA" w:rsidRPr="00AD0A30">
        <w:rPr>
          <w:lang w:val="fr-CH"/>
        </w:rPr>
        <w:t>’</w:t>
      </w:r>
      <w:r w:rsidRPr="00AD0A30">
        <w:rPr>
          <w:lang w:val="fr-CH"/>
        </w:rPr>
        <w:t>un traité.</w:t>
      </w:r>
      <w:r w:rsidR="00785A22" w:rsidRPr="00AD0A30">
        <w:rPr>
          <w:lang w:val="fr-CH"/>
        </w:rPr>
        <w:t xml:space="preserve"> </w:t>
      </w:r>
      <w:r w:rsidRPr="00AD0A30">
        <w:rPr>
          <w:lang w:val="fr-CH"/>
        </w:rPr>
        <w:t xml:space="preserve">En particulier, </w:t>
      </w:r>
      <w:r w:rsidR="00D56027" w:rsidRPr="00AD0A30">
        <w:rPr>
          <w:lang w:val="fr-CH"/>
        </w:rPr>
        <w:t>l’OFJ</w:t>
      </w:r>
      <w:r w:rsidRPr="00AD0A30">
        <w:rPr>
          <w:lang w:val="fr-CH"/>
        </w:rPr>
        <w:t xml:space="preserve"> est donc compétente pour </w:t>
      </w:r>
      <w:r w:rsidR="00BE3851" w:rsidRPr="00AD0A30">
        <w:rPr>
          <w:lang w:val="fr-CH"/>
        </w:rPr>
        <w:t>ordonner</w:t>
      </w:r>
      <w:r w:rsidRPr="00AD0A30">
        <w:rPr>
          <w:lang w:val="fr-CH"/>
        </w:rPr>
        <w:t xml:space="preserve"> une détention à des fins extraditionnelles </w:t>
      </w:r>
      <w:r w:rsidR="00BB4C0C" w:rsidRPr="00AD0A30">
        <w:rPr>
          <w:lang w:val="fr-CH"/>
        </w:rPr>
        <w:t xml:space="preserve">en cas de besoin </w:t>
      </w:r>
      <w:r w:rsidRPr="00AD0A30">
        <w:rPr>
          <w:lang w:val="fr-CH"/>
        </w:rPr>
        <w:t>(art. 4</w:t>
      </w:r>
      <w:r w:rsidR="00D56027" w:rsidRPr="00AD0A30">
        <w:rPr>
          <w:lang w:val="fr-CH"/>
        </w:rPr>
        <w:t>7</w:t>
      </w:r>
      <w:r w:rsidRPr="00AD0A30">
        <w:rPr>
          <w:lang w:val="fr-CH"/>
        </w:rPr>
        <w:t xml:space="preserve"> EIMP) et pour décider de l</w:t>
      </w:r>
      <w:r w:rsidR="00FC1ABA" w:rsidRPr="00AD0A30">
        <w:rPr>
          <w:lang w:val="fr-CH"/>
        </w:rPr>
        <w:t>’</w:t>
      </w:r>
      <w:r w:rsidRPr="00AD0A30">
        <w:rPr>
          <w:lang w:val="fr-CH"/>
        </w:rPr>
        <w:t>extradition (art. 55 EIMP).</w:t>
      </w:r>
      <w:r w:rsidR="00957C4F" w:rsidRPr="00AD0A30">
        <w:rPr>
          <w:lang w:val="fr-CH"/>
        </w:rPr>
        <w:t xml:space="preserve"> </w:t>
      </w:r>
    </w:p>
    <w:p w14:paraId="18AAD099" w14:textId="77777777" w:rsidR="000D5D71" w:rsidRPr="00C13FB9" w:rsidRDefault="009E3B1D" w:rsidP="00C13FB9">
      <w:pPr>
        <w:pStyle w:val="Caption"/>
        <w:numPr>
          <w:ilvl w:val="0"/>
          <w:numId w:val="45"/>
        </w:numPr>
        <w:tabs>
          <w:tab w:val="left" w:pos="709"/>
        </w:tabs>
        <w:ind w:left="709" w:hanging="567"/>
        <w:rPr>
          <w:lang w:val="fr-CH"/>
        </w:rPr>
      </w:pPr>
      <w:r w:rsidRPr="00C13FB9">
        <w:rPr>
          <w:lang w:val="fr-CH"/>
        </w:rPr>
        <w:lastRenderedPageBreak/>
        <w:t xml:space="preserve">En plus de vérifier le respect </w:t>
      </w:r>
      <w:r w:rsidR="009D2036" w:rsidRPr="00C13FB9">
        <w:rPr>
          <w:lang w:val="fr-CH"/>
        </w:rPr>
        <w:t>des exigences formelles auxquelles les demandes d</w:t>
      </w:r>
      <w:r w:rsidR="00FC1ABA" w:rsidRPr="00C13FB9">
        <w:rPr>
          <w:lang w:val="fr-CH"/>
        </w:rPr>
        <w:t>’</w:t>
      </w:r>
      <w:r w:rsidR="009D2036" w:rsidRPr="00C13FB9">
        <w:rPr>
          <w:lang w:val="fr-CH"/>
        </w:rPr>
        <w:t>extradition étrangères doivent satisfaire (voir l</w:t>
      </w:r>
      <w:r w:rsidR="00FC1ABA" w:rsidRPr="00C13FB9">
        <w:rPr>
          <w:lang w:val="fr-CH"/>
        </w:rPr>
        <w:t>’</w:t>
      </w:r>
      <w:r w:rsidR="009D2036" w:rsidRPr="00C13FB9">
        <w:rPr>
          <w:lang w:val="fr-CH"/>
        </w:rPr>
        <w:t>art. 28 et le comparer à l</w:t>
      </w:r>
      <w:r w:rsidR="00FC1ABA" w:rsidRPr="00C13FB9">
        <w:rPr>
          <w:lang w:val="fr-CH"/>
        </w:rPr>
        <w:t>’</w:t>
      </w:r>
      <w:r w:rsidR="009D2036" w:rsidRPr="00C13FB9">
        <w:rPr>
          <w:lang w:val="fr-CH"/>
        </w:rPr>
        <w:t>art. 41 EIMP), l</w:t>
      </w:r>
      <w:r w:rsidR="00FC1ABA" w:rsidRPr="00C13FB9">
        <w:rPr>
          <w:lang w:val="fr-CH"/>
        </w:rPr>
        <w:t>’</w:t>
      </w:r>
      <w:r w:rsidR="009D2036" w:rsidRPr="00C13FB9">
        <w:rPr>
          <w:lang w:val="fr-CH"/>
        </w:rPr>
        <w:t>OFJ examine si les faits reprochés dans la demande sont également punissables en vertu de la législation suisse</w:t>
      </w:r>
      <w:r w:rsidR="000D5D71" w:rsidRPr="00C13FB9">
        <w:rPr>
          <w:lang w:val="fr-CH"/>
        </w:rPr>
        <w:t xml:space="preserve"> (double incrimination) et peuvent donc justifier une extradition</w:t>
      </w:r>
      <w:r w:rsidR="009D2036" w:rsidRPr="00C13FB9">
        <w:rPr>
          <w:lang w:val="fr-CH"/>
        </w:rPr>
        <w:t>.</w:t>
      </w:r>
      <w:r w:rsidR="009F0FD2" w:rsidRPr="00C13FB9">
        <w:rPr>
          <w:lang w:val="fr-CH"/>
        </w:rPr>
        <w:t xml:space="preserve"> </w:t>
      </w:r>
      <w:r w:rsidR="000D5D71" w:rsidRPr="00C13FB9">
        <w:rPr>
          <w:lang w:val="fr-CH"/>
        </w:rPr>
        <w:t>Si la décision d</w:t>
      </w:r>
      <w:r w:rsidR="00FC1ABA" w:rsidRPr="00C13FB9">
        <w:rPr>
          <w:lang w:val="fr-CH"/>
        </w:rPr>
        <w:t>’</w:t>
      </w:r>
      <w:r w:rsidR="000D5D71" w:rsidRPr="00C13FB9">
        <w:rPr>
          <w:lang w:val="fr-CH"/>
        </w:rPr>
        <w:t>extradition peut s</w:t>
      </w:r>
      <w:r w:rsidR="00FC1ABA" w:rsidRPr="00C13FB9">
        <w:rPr>
          <w:lang w:val="fr-CH"/>
        </w:rPr>
        <w:t>’</w:t>
      </w:r>
      <w:r w:rsidR="000D5D71" w:rsidRPr="00C13FB9">
        <w:rPr>
          <w:lang w:val="fr-CH"/>
        </w:rPr>
        <w:t xml:space="preserve">appuyer tant sur le droit interne que sur le droit </w:t>
      </w:r>
      <w:r w:rsidR="009F0FD2" w:rsidRPr="00C13FB9">
        <w:rPr>
          <w:lang w:val="fr-CH"/>
        </w:rPr>
        <w:t>conventionnel</w:t>
      </w:r>
      <w:r w:rsidR="000D5D71" w:rsidRPr="00C13FB9">
        <w:rPr>
          <w:lang w:val="fr-CH"/>
        </w:rPr>
        <w:t>, le principe de faveur s</w:t>
      </w:r>
      <w:r w:rsidR="00FC1ABA" w:rsidRPr="00C13FB9">
        <w:rPr>
          <w:lang w:val="fr-CH"/>
        </w:rPr>
        <w:t>’</w:t>
      </w:r>
      <w:r w:rsidR="000D5D71" w:rsidRPr="00C13FB9">
        <w:rPr>
          <w:lang w:val="fr-CH"/>
        </w:rPr>
        <w:t>applique.</w:t>
      </w:r>
      <w:r w:rsidR="00C13FB9" w:rsidRPr="00C13FB9">
        <w:rPr>
          <w:lang w:val="fr-CH"/>
        </w:rPr>
        <w:t xml:space="preserve"> </w:t>
      </w:r>
      <w:r w:rsidR="000D5D71" w:rsidRPr="00C13FB9">
        <w:rPr>
          <w:lang w:val="fr-CH"/>
        </w:rPr>
        <w:t>En l</w:t>
      </w:r>
      <w:r w:rsidR="00FC1ABA" w:rsidRPr="00C13FB9">
        <w:rPr>
          <w:lang w:val="fr-CH"/>
        </w:rPr>
        <w:t>’</w:t>
      </w:r>
      <w:r w:rsidR="000D5D71" w:rsidRPr="00C13FB9">
        <w:rPr>
          <w:lang w:val="fr-CH"/>
        </w:rPr>
        <w:t>absence de dispositions légales divergentes, la remise de la personne suspecte à l</w:t>
      </w:r>
      <w:r w:rsidR="00FC1ABA" w:rsidRPr="00C13FB9">
        <w:rPr>
          <w:lang w:val="fr-CH"/>
        </w:rPr>
        <w:t>’</w:t>
      </w:r>
      <w:r w:rsidR="000D5D71" w:rsidRPr="00C13FB9">
        <w:rPr>
          <w:lang w:val="fr-CH"/>
        </w:rPr>
        <w:t>État requérant doit être autorisée.</w:t>
      </w:r>
      <w:r w:rsidR="009F0FD2" w:rsidRPr="00C13FB9">
        <w:rPr>
          <w:lang w:val="fr-CH"/>
        </w:rPr>
        <w:t xml:space="preserve"> </w:t>
      </w:r>
      <w:r w:rsidR="000D5D71" w:rsidRPr="00C13FB9">
        <w:rPr>
          <w:lang w:val="fr-CH"/>
        </w:rPr>
        <w:t>Il doit donc être vérifié au préalable qu</w:t>
      </w:r>
      <w:r w:rsidR="00FC1ABA" w:rsidRPr="00C13FB9">
        <w:rPr>
          <w:lang w:val="fr-CH"/>
        </w:rPr>
        <w:t>’</w:t>
      </w:r>
      <w:r w:rsidR="000D5D71" w:rsidRPr="00C13FB9">
        <w:rPr>
          <w:lang w:val="fr-CH"/>
        </w:rPr>
        <w:t xml:space="preserve">aucun motif formel </w:t>
      </w:r>
      <w:r w:rsidR="009F0FD2" w:rsidRPr="00C13FB9">
        <w:rPr>
          <w:lang w:val="fr-CH"/>
        </w:rPr>
        <w:t>ni</w:t>
      </w:r>
      <w:r w:rsidR="000D5D71" w:rsidRPr="00C13FB9">
        <w:rPr>
          <w:lang w:val="fr-CH"/>
        </w:rPr>
        <w:t xml:space="preserve"> matériel ne s</w:t>
      </w:r>
      <w:r w:rsidR="00FC1ABA" w:rsidRPr="00C13FB9">
        <w:rPr>
          <w:lang w:val="fr-CH"/>
        </w:rPr>
        <w:t>’</w:t>
      </w:r>
      <w:r w:rsidR="000D5D71" w:rsidRPr="00C13FB9">
        <w:rPr>
          <w:lang w:val="fr-CH"/>
        </w:rPr>
        <w:t>oppose à une extradition.</w:t>
      </w:r>
      <w:r w:rsidR="009F0FD2" w:rsidRPr="00C13FB9">
        <w:rPr>
          <w:lang w:val="fr-CH"/>
        </w:rPr>
        <w:t xml:space="preserve"> </w:t>
      </w:r>
      <w:r w:rsidR="00617D26" w:rsidRPr="00C13FB9">
        <w:rPr>
          <w:lang w:val="fr-CH"/>
        </w:rPr>
        <w:t>En outre, l</w:t>
      </w:r>
      <w:r w:rsidR="000D5D71" w:rsidRPr="00C13FB9">
        <w:rPr>
          <w:lang w:val="fr-CH"/>
        </w:rPr>
        <w:t>a personne dont on exige l</w:t>
      </w:r>
      <w:r w:rsidR="00FC1ABA" w:rsidRPr="00C13FB9">
        <w:rPr>
          <w:lang w:val="fr-CH"/>
        </w:rPr>
        <w:t>’</w:t>
      </w:r>
      <w:r w:rsidR="000D5D71" w:rsidRPr="00C13FB9">
        <w:rPr>
          <w:lang w:val="fr-CH"/>
        </w:rPr>
        <w:t xml:space="preserve">extradition </w:t>
      </w:r>
      <w:r w:rsidR="00617D26" w:rsidRPr="00C13FB9">
        <w:rPr>
          <w:lang w:val="fr-CH"/>
        </w:rPr>
        <w:t>a la possibilité de prendre position dans le cadre de la procédure qui la concerne (art. 55, al. 1, EIMP).</w:t>
      </w:r>
    </w:p>
    <w:p w14:paraId="6C114E21" w14:textId="77777777" w:rsidR="00A802C6" w:rsidRPr="00AD0A30" w:rsidRDefault="00617D26" w:rsidP="00C13FB9">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 xml:space="preserve">art. 2 EIMP </w:t>
      </w:r>
      <w:r w:rsidR="006F6D67" w:rsidRPr="00AD0A30">
        <w:rPr>
          <w:lang w:val="fr-CH"/>
        </w:rPr>
        <w:t xml:space="preserve">prévoit </w:t>
      </w:r>
      <w:r w:rsidRPr="00AD0A30">
        <w:rPr>
          <w:lang w:val="fr-CH"/>
        </w:rPr>
        <w:t>qu</w:t>
      </w:r>
      <w:r w:rsidR="00FC1ABA" w:rsidRPr="00AD0A30">
        <w:rPr>
          <w:lang w:val="fr-CH"/>
        </w:rPr>
        <w:t>’</w:t>
      </w:r>
      <w:r w:rsidRPr="00AD0A30">
        <w:rPr>
          <w:lang w:val="fr-CH"/>
        </w:rPr>
        <w:t>une demande de coopération en matière pénale (et, partant, une demande d</w:t>
      </w:r>
      <w:r w:rsidR="00FC1ABA" w:rsidRPr="00AD0A30">
        <w:rPr>
          <w:lang w:val="fr-CH"/>
        </w:rPr>
        <w:t>’</w:t>
      </w:r>
      <w:r w:rsidRPr="00AD0A30">
        <w:rPr>
          <w:lang w:val="fr-CH"/>
        </w:rPr>
        <w:t>extradition) est irrecevable si la personne poursuivie risque d</w:t>
      </w:r>
      <w:r w:rsidR="00FC1ABA" w:rsidRPr="00AD0A30">
        <w:rPr>
          <w:lang w:val="fr-CH"/>
        </w:rPr>
        <w:t>’</w:t>
      </w:r>
      <w:r w:rsidRPr="00AD0A30">
        <w:rPr>
          <w:lang w:val="fr-CH"/>
        </w:rPr>
        <w:t>être victime de violations des droits de l</w:t>
      </w:r>
      <w:r w:rsidR="00FC1ABA" w:rsidRPr="00AD0A30">
        <w:rPr>
          <w:lang w:val="fr-CH"/>
        </w:rPr>
        <w:t>’</w:t>
      </w:r>
      <w:r w:rsidRPr="00AD0A30">
        <w:rPr>
          <w:lang w:val="fr-CH"/>
        </w:rPr>
        <w:t>homme à l</w:t>
      </w:r>
      <w:r w:rsidR="00FC1ABA" w:rsidRPr="00AD0A30">
        <w:rPr>
          <w:lang w:val="fr-CH"/>
        </w:rPr>
        <w:t>’</w:t>
      </w:r>
      <w:r w:rsidRPr="00AD0A30">
        <w:rPr>
          <w:lang w:val="fr-CH"/>
        </w:rPr>
        <w:t>étranger.</w:t>
      </w:r>
      <w:r w:rsidR="009F0FD2" w:rsidRPr="00AD0A30">
        <w:rPr>
          <w:lang w:val="fr-CH"/>
        </w:rPr>
        <w:t xml:space="preserve"> </w:t>
      </w:r>
      <w:r w:rsidRPr="00AD0A30">
        <w:rPr>
          <w:lang w:val="fr-CH"/>
        </w:rPr>
        <w:t>Les disparitions forcées au sens de la Convention tombent également sous cette réserve.</w:t>
      </w:r>
      <w:r w:rsidR="009F0FD2" w:rsidRPr="00AD0A30">
        <w:rPr>
          <w:lang w:val="fr-CH"/>
        </w:rPr>
        <w:t xml:space="preserve"> </w:t>
      </w:r>
      <w:r w:rsidRPr="00AD0A30">
        <w:rPr>
          <w:lang w:val="fr-CH"/>
        </w:rPr>
        <w:t>Selon l</w:t>
      </w:r>
      <w:r w:rsidR="00FC1ABA" w:rsidRPr="00AD0A30">
        <w:rPr>
          <w:lang w:val="fr-CH"/>
        </w:rPr>
        <w:t>’</w:t>
      </w:r>
      <w:r w:rsidRPr="00AD0A30">
        <w:rPr>
          <w:lang w:val="fr-CH"/>
        </w:rPr>
        <w:t>art. 25, al. 3, Cst.</w:t>
      </w:r>
      <w:r w:rsidR="00C51D2A" w:rsidRPr="00AD0A30">
        <w:rPr>
          <w:lang w:val="fr-CH"/>
        </w:rPr>
        <w:t xml:space="preserve"> et l’art. 37, al. 3, EIMP</w:t>
      </w:r>
      <w:r w:rsidRPr="00AD0A30">
        <w:rPr>
          <w:lang w:val="fr-CH"/>
        </w:rPr>
        <w:t>, l</w:t>
      </w:r>
      <w:r w:rsidR="00FC1ABA" w:rsidRPr="00AD0A30">
        <w:rPr>
          <w:lang w:val="fr-CH"/>
        </w:rPr>
        <w:t>’</w:t>
      </w:r>
      <w:r w:rsidRPr="00AD0A30">
        <w:rPr>
          <w:lang w:val="fr-CH"/>
        </w:rPr>
        <w:t>extradition est refusée si la personne poursuivie cour</w:t>
      </w:r>
      <w:r w:rsidR="00DE2F2A" w:rsidRPr="00AD0A30">
        <w:rPr>
          <w:lang w:val="fr-CH"/>
        </w:rPr>
        <w:t>t</w:t>
      </w:r>
      <w:r w:rsidRPr="00AD0A30">
        <w:rPr>
          <w:lang w:val="fr-CH"/>
        </w:rPr>
        <w:t xml:space="preserve"> le risque d</w:t>
      </w:r>
      <w:r w:rsidR="00FC1ABA" w:rsidRPr="00AD0A30">
        <w:rPr>
          <w:lang w:val="fr-CH"/>
        </w:rPr>
        <w:t>’</w:t>
      </w:r>
      <w:r w:rsidRPr="00AD0A30">
        <w:rPr>
          <w:lang w:val="fr-CH"/>
        </w:rPr>
        <w:t>être condamnée à mort ou soumise à un traitement qui porterait atteinte à son intégrité corporelle.</w:t>
      </w:r>
      <w:r w:rsidR="009F0FD2" w:rsidRPr="00AD0A30">
        <w:rPr>
          <w:lang w:val="fr-CH"/>
        </w:rPr>
        <w:t xml:space="preserve"> </w:t>
      </w:r>
      <w:r w:rsidR="00425F0A" w:rsidRPr="00AD0A30">
        <w:rPr>
          <w:lang w:val="fr-CH"/>
        </w:rPr>
        <w:t>Selon le Tribunal fédéral, il existe trois catégories d</w:t>
      </w:r>
      <w:r w:rsidR="00FC1ABA" w:rsidRPr="00AD0A30">
        <w:rPr>
          <w:lang w:val="fr-CH"/>
        </w:rPr>
        <w:t>’</w:t>
      </w:r>
      <w:r w:rsidR="00425F0A" w:rsidRPr="00AD0A30">
        <w:rPr>
          <w:lang w:val="fr-CH"/>
        </w:rPr>
        <w:t>États : (1) les États à l</w:t>
      </w:r>
      <w:r w:rsidR="00FC1ABA" w:rsidRPr="00AD0A30">
        <w:rPr>
          <w:lang w:val="fr-CH"/>
        </w:rPr>
        <w:t>’</w:t>
      </w:r>
      <w:r w:rsidR="00425F0A" w:rsidRPr="00AD0A30">
        <w:rPr>
          <w:lang w:val="fr-CH"/>
        </w:rPr>
        <w:t>égard desquels il n</w:t>
      </w:r>
      <w:r w:rsidR="00FC1ABA" w:rsidRPr="00AD0A30">
        <w:rPr>
          <w:lang w:val="fr-CH"/>
        </w:rPr>
        <w:t>’</w:t>
      </w:r>
      <w:r w:rsidR="00425F0A" w:rsidRPr="00AD0A30">
        <w:rPr>
          <w:lang w:val="fr-CH"/>
        </w:rPr>
        <w:t>y a en principe pas de doute à avoir quant au respect des droits de l</w:t>
      </w:r>
      <w:r w:rsidR="00FC1ABA" w:rsidRPr="00AD0A30">
        <w:rPr>
          <w:lang w:val="fr-CH"/>
        </w:rPr>
        <w:t>’</w:t>
      </w:r>
      <w:r w:rsidR="00425F0A" w:rsidRPr="00AD0A30">
        <w:rPr>
          <w:lang w:val="fr-CH"/>
        </w:rPr>
        <w:t>homme, (2) ceux pour lesquels une extradition ou une mesure d</w:t>
      </w:r>
      <w:r w:rsidR="00FC1ABA" w:rsidRPr="00AD0A30">
        <w:rPr>
          <w:lang w:val="fr-CH"/>
        </w:rPr>
        <w:t>’</w:t>
      </w:r>
      <w:r w:rsidR="00425F0A" w:rsidRPr="00AD0A30">
        <w:rPr>
          <w:lang w:val="fr-CH"/>
        </w:rPr>
        <w:t>entraide peut être accordée moyennant l</w:t>
      </w:r>
      <w:r w:rsidR="00FC1ABA" w:rsidRPr="00AD0A30">
        <w:rPr>
          <w:lang w:val="fr-CH"/>
        </w:rPr>
        <w:t>’</w:t>
      </w:r>
      <w:r w:rsidR="00425F0A" w:rsidRPr="00AD0A30">
        <w:rPr>
          <w:lang w:val="fr-CH"/>
        </w:rPr>
        <w:t>obtention de garanties particulières (</w:t>
      </w:r>
      <w:r w:rsidR="00425F0A" w:rsidRPr="00AD0A30">
        <w:rPr>
          <w:i/>
          <w:lang w:val="fr-CH"/>
        </w:rPr>
        <w:t>voir par. 84 s.</w:t>
      </w:r>
      <w:r w:rsidR="00425F0A" w:rsidRPr="00AD0A30">
        <w:rPr>
          <w:lang w:val="fr-CH"/>
        </w:rPr>
        <w:t>)</w:t>
      </w:r>
      <w:r w:rsidR="005D5343" w:rsidRPr="00AD0A30">
        <w:rPr>
          <w:lang w:val="fr-CH"/>
        </w:rPr>
        <w:t>, et, enfin, (3) les États vers lesquels une extradition ou une mesure d</w:t>
      </w:r>
      <w:r w:rsidR="00FC1ABA" w:rsidRPr="00AD0A30">
        <w:rPr>
          <w:lang w:val="fr-CH"/>
        </w:rPr>
        <w:t>’</w:t>
      </w:r>
      <w:r w:rsidR="005D5343" w:rsidRPr="00AD0A30">
        <w:rPr>
          <w:lang w:val="fr-CH"/>
        </w:rPr>
        <w:t xml:space="preserve">entraide est exclue, compte tenu des risques concrets de traitements prohibés. Les États considérés comme </w:t>
      </w:r>
      <w:r w:rsidR="00C37720" w:rsidRPr="00AD0A30">
        <w:rPr>
          <w:lang w:val="fr-CH"/>
        </w:rPr>
        <w:t>« </w:t>
      </w:r>
      <w:r w:rsidR="005D5343" w:rsidRPr="00AD0A30">
        <w:rPr>
          <w:lang w:val="fr-CH"/>
        </w:rPr>
        <w:t>sûrs</w:t>
      </w:r>
      <w:r w:rsidR="00C37720" w:rsidRPr="00AD0A30">
        <w:rPr>
          <w:lang w:val="fr-CH"/>
        </w:rPr>
        <w:t> »</w:t>
      </w:r>
      <w:r w:rsidR="005D5343" w:rsidRPr="00AD0A30">
        <w:rPr>
          <w:lang w:val="fr-CH"/>
        </w:rPr>
        <w:t xml:space="preserve"> sont les États de la première catégorie, soit les États à tradition démocratique « possédant une structure d</w:t>
      </w:r>
      <w:r w:rsidR="00FC1ABA" w:rsidRPr="00AD0A30">
        <w:rPr>
          <w:lang w:val="fr-CH"/>
        </w:rPr>
        <w:t>’</w:t>
      </w:r>
      <w:r w:rsidR="005D5343" w:rsidRPr="00AD0A30">
        <w:rPr>
          <w:lang w:val="fr-CH"/>
        </w:rPr>
        <w:t>État de droit ». Il s</w:t>
      </w:r>
      <w:r w:rsidR="00FC1ABA" w:rsidRPr="00AD0A30">
        <w:rPr>
          <w:lang w:val="fr-CH"/>
        </w:rPr>
        <w:t>’</w:t>
      </w:r>
      <w:r w:rsidR="005D5343" w:rsidRPr="00AD0A30">
        <w:rPr>
          <w:lang w:val="fr-CH"/>
        </w:rPr>
        <w:t>agit notamment de la majorité des États du Conseil de l</w:t>
      </w:r>
      <w:r w:rsidR="00FC1ABA" w:rsidRPr="00AD0A30">
        <w:rPr>
          <w:lang w:val="fr-CH"/>
        </w:rPr>
        <w:t>’</w:t>
      </w:r>
      <w:r w:rsidR="005D5343" w:rsidRPr="00AD0A30">
        <w:rPr>
          <w:lang w:val="fr-CH"/>
        </w:rPr>
        <w:t>Europe ainsi que des États-Unis ou du Canada, par exemple. S</w:t>
      </w:r>
      <w:r w:rsidR="00FC1ABA" w:rsidRPr="00AD0A30">
        <w:rPr>
          <w:lang w:val="fr-CH"/>
        </w:rPr>
        <w:t>’</w:t>
      </w:r>
      <w:r w:rsidR="005D5343" w:rsidRPr="00AD0A30">
        <w:rPr>
          <w:lang w:val="fr-CH"/>
        </w:rPr>
        <w:t>il existe des raisons de croire qu</w:t>
      </w:r>
      <w:r w:rsidR="00FC1ABA" w:rsidRPr="00AD0A30">
        <w:rPr>
          <w:lang w:val="fr-CH"/>
        </w:rPr>
        <w:t>’</w:t>
      </w:r>
      <w:r w:rsidR="005D5343" w:rsidRPr="00AD0A30">
        <w:rPr>
          <w:lang w:val="fr-CH"/>
        </w:rPr>
        <w:t>une personne risque d</w:t>
      </w:r>
      <w:r w:rsidR="00FC1ABA" w:rsidRPr="00AD0A30">
        <w:rPr>
          <w:lang w:val="fr-CH"/>
        </w:rPr>
        <w:t>’</w:t>
      </w:r>
      <w:r w:rsidR="005D5343" w:rsidRPr="00AD0A30">
        <w:rPr>
          <w:lang w:val="fr-CH"/>
        </w:rPr>
        <w:t xml:space="preserve">être victime de disparition forcée, il est possible </w:t>
      </w:r>
      <w:r w:rsidR="00D43793" w:rsidRPr="00AD0A30">
        <w:rPr>
          <w:lang w:val="fr-CH"/>
        </w:rPr>
        <w:t>d</w:t>
      </w:r>
      <w:r w:rsidR="00DA7FE6" w:rsidRPr="00AD0A30">
        <w:rPr>
          <w:lang w:val="fr-CH"/>
        </w:rPr>
        <w:t xml:space="preserve">’exiger </w:t>
      </w:r>
      <w:r w:rsidR="005D5343" w:rsidRPr="00AD0A30">
        <w:rPr>
          <w:lang w:val="fr-CH"/>
        </w:rPr>
        <w:t xml:space="preserve">des garanties </w:t>
      </w:r>
      <w:r w:rsidR="00D43793" w:rsidRPr="00AD0A30">
        <w:rPr>
          <w:lang w:val="fr-CH"/>
        </w:rPr>
        <w:t>à</w:t>
      </w:r>
      <w:r w:rsidR="005D5343" w:rsidRPr="00AD0A30">
        <w:rPr>
          <w:lang w:val="fr-CH"/>
        </w:rPr>
        <w:t xml:space="preserve"> l</w:t>
      </w:r>
      <w:r w:rsidR="00FC1ABA" w:rsidRPr="00AD0A30">
        <w:rPr>
          <w:lang w:val="fr-CH"/>
        </w:rPr>
        <w:t>’</w:t>
      </w:r>
      <w:r w:rsidR="005D5343" w:rsidRPr="00AD0A30">
        <w:rPr>
          <w:lang w:val="fr-CH"/>
        </w:rPr>
        <w:t>État requérant, pour autant que le risque qu</w:t>
      </w:r>
      <w:r w:rsidR="00FC1ABA" w:rsidRPr="00AD0A30">
        <w:rPr>
          <w:lang w:val="fr-CH"/>
        </w:rPr>
        <w:t>’</w:t>
      </w:r>
      <w:r w:rsidR="005D5343" w:rsidRPr="00AD0A30">
        <w:rPr>
          <w:lang w:val="fr-CH"/>
        </w:rPr>
        <w:t>une telle disparition ait lieu soit supprimé ou ramené à un niveau tel qu</w:t>
      </w:r>
      <w:r w:rsidR="00FC1ABA" w:rsidRPr="00AD0A30">
        <w:rPr>
          <w:lang w:val="fr-CH"/>
        </w:rPr>
        <w:t>’</w:t>
      </w:r>
      <w:r w:rsidR="005D5343" w:rsidRPr="00AD0A30">
        <w:rPr>
          <w:lang w:val="fr-CH"/>
        </w:rPr>
        <w:t>il n</w:t>
      </w:r>
      <w:r w:rsidR="00FC1ABA" w:rsidRPr="00AD0A30">
        <w:rPr>
          <w:lang w:val="fr-CH"/>
        </w:rPr>
        <w:t>’</w:t>
      </w:r>
      <w:r w:rsidR="005D5343" w:rsidRPr="00AD0A30">
        <w:rPr>
          <w:lang w:val="fr-CH"/>
        </w:rPr>
        <w:t>est plus que théorique.</w:t>
      </w:r>
    </w:p>
    <w:p w14:paraId="6EEF2BF1" w14:textId="77777777" w:rsidR="00A802C6" w:rsidRPr="00AD0A30" w:rsidRDefault="002C34B6" w:rsidP="00C13FB9">
      <w:pPr>
        <w:pStyle w:val="Caption"/>
        <w:numPr>
          <w:ilvl w:val="0"/>
          <w:numId w:val="45"/>
        </w:numPr>
        <w:tabs>
          <w:tab w:val="left" w:pos="709"/>
        </w:tabs>
        <w:ind w:left="709" w:hanging="567"/>
        <w:rPr>
          <w:lang w:val="fr-CH"/>
        </w:rPr>
      </w:pPr>
      <w:r w:rsidRPr="00AD0A30">
        <w:rPr>
          <w:lang w:val="fr-CH"/>
        </w:rPr>
        <w:t>Lorsque le cas d</w:t>
      </w:r>
      <w:r w:rsidR="00FC1ABA" w:rsidRPr="00AD0A30">
        <w:rPr>
          <w:lang w:val="fr-CH"/>
        </w:rPr>
        <w:t>’</w:t>
      </w:r>
      <w:r w:rsidRPr="00AD0A30">
        <w:rPr>
          <w:lang w:val="fr-CH"/>
        </w:rPr>
        <w:t xml:space="preserve">espèce fait ressortir la nécessité </w:t>
      </w:r>
      <w:r w:rsidR="00DA7FE6" w:rsidRPr="00AD0A30">
        <w:rPr>
          <w:lang w:val="fr-CH"/>
        </w:rPr>
        <w:t>d’exiger</w:t>
      </w:r>
      <w:r w:rsidRPr="00AD0A30">
        <w:rPr>
          <w:lang w:val="fr-CH"/>
        </w:rPr>
        <w:t xml:space="preserve"> des garanties données à l</w:t>
      </w:r>
      <w:r w:rsidR="00FC1ABA" w:rsidRPr="00AD0A30">
        <w:rPr>
          <w:lang w:val="fr-CH"/>
        </w:rPr>
        <w:t>’</w:t>
      </w:r>
      <w:r w:rsidRPr="00AD0A30">
        <w:rPr>
          <w:lang w:val="fr-CH"/>
        </w:rPr>
        <w:t xml:space="preserve">État requérant, </w:t>
      </w:r>
      <w:r w:rsidR="007C66AA">
        <w:rPr>
          <w:lang w:val="fr-CH"/>
        </w:rPr>
        <w:t>l’OFJ</w:t>
      </w:r>
      <w:r w:rsidRPr="00AD0A30">
        <w:rPr>
          <w:lang w:val="fr-CH"/>
        </w:rPr>
        <w:t xml:space="preserve"> lui adresse une demande formelle en ce sens ;</w:t>
      </w:r>
      <w:r w:rsidR="00DA7FE6" w:rsidRPr="00AD0A30">
        <w:rPr>
          <w:lang w:val="fr-CH"/>
        </w:rPr>
        <w:t xml:space="preserve"> </w:t>
      </w:r>
      <w:r w:rsidRPr="00AD0A30">
        <w:rPr>
          <w:lang w:val="fr-CH"/>
        </w:rPr>
        <w:t>cette nécessité est analysée au cas par cas, en tenant compte de l</w:t>
      </w:r>
      <w:r w:rsidR="00FC1ABA" w:rsidRPr="00AD0A30">
        <w:rPr>
          <w:lang w:val="fr-CH"/>
        </w:rPr>
        <w:t>’</w:t>
      </w:r>
      <w:r w:rsidRPr="00AD0A30">
        <w:rPr>
          <w:lang w:val="fr-CH"/>
        </w:rPr>
        <w:t>ensemble des circonstances ainsi que de la situation personnelle de la personne poursuivie. La nature des garanties à fournir a principalement trait au respect des droits fondamentaux de la personne recherchée, soit en particulier l</w:t>
      </w:r>
      <w:r w:rsidR="00FC1ABA" w:rsidRPr="00AD0A30">
        <w:rPr>
          <w:lang w:val="fr-CH"/>
        </w:rPr>
        <w:t>’</w:t>
      </w:r>
      <w:r w:rsidRPr="00AD0A30">
        <w:rPr>
          <w:lang w:val="fr-CH"/>
        </w:rPr>
        <w:t>interdiction de traitements prohibés ou encore le droit à un procès équitable ; en outre, la personne poursuivie, postérieurement à son extradition, doit pouvoir s</w:t>
      </w:r>
      <w:r w:rsidR="00FC1ABA" w:rsidRPr="00AD0A30">
        <w:rPr>
          <w:lang w:val="fr-CH"/>
        </w:rPr>
        <w:t>’</w:t>
      </w:r>
      <w:r w:rsidRPr="00AD0A30">
        <w:rPr>
          <w:lang w:val="fr-CH"/>
        </w:rPr>
        <w:t xml:space="preserve">adresser librement à la </w:t>
      </w:r>
      <w:r w:rsidRPr="00AD0A30">
        <w:rPr>
          <w:lang w:val="fr-CH"/>
        </w:rPr>
        <w:lastRenderedPageBreak/>
        <w:t>représentation diplomatique suisse présente dans l</w:t>
      </w:r>
      <w:r w:rsidR="00FC1ABA" w:rsidRPr="00AD0A30">
        <w:rPr>
          <w:lang w:val="fr-CH"/>
        </w:rPr>
        <w:t>’</w:t>
      </w:r>
      <w:r w:rsidRPr="00AD0A30">
        <w:rPr>
          <w:lang w:val="fr-CH"/>
        </w:rPr>
        <w:t>État requérant et bénéficier de visites sans surveillance de représentants consulaires helvétiques (monitoring). Au surplus, des garanties ad hoc peuvent également être requises, comme une prise en charge médicale spécifique.</w:t>
      </w:r>
    </w:p>
    <w:p w14:paraId="6875A260" w14:textId="77777777" w:rsidR="00A802C6" w:rsidRPr="00AD0A30" w:rsidRDefault="002C34B6" w:rsidP="00C13FB9">
      <w:pPr>
        <w:pStyle w:val="Caption"/>
        <w:numPr>
          <w:ilvl w:val="0"/>
          <w:numId w:val="45"/>
        </w:numPr>
        <w:tabs>
          <w:tab w:val="left" w:pos="709"/>
        </w:tabs>
        <w:ind w:left="709" w:hanging="567"/>
        <w:rPr>
          <w:lang w:val="fr-CH"/>
        </w:rPr>
      </w:pPr>
      <w:r w:rsidRPr="00AD0A30">
        <w:rPr>
          <w:lang w:val="fr-CH"/>
        </w:rPr>
        <w:t>Le respect des garanties fournies par l</w:t>
      </w:r>
      <w:r w:rsidR="00FC1ABA" w:rsidRPr="00AD0A30">
        <w:rPr>
          <w:lang w:val="fr-CH"/>
        </w:rPr>
        <w:t>’</w:t>
      </w:r>
      <w:r w:rsidRPr="00AD0A30">
        <w:rPr>
          <w:lang w:val="fr-CH"/>
        </w:rPr>
        <w:t>État requérant est présumé, conformément au principe de bonne foi régissant les relations entre les États ; l</w:t>
      </w:r>
      <w:r w:rsidR="00FC1ABA" w:rsidRPr="00AD0A30">
        <w:rPr>
          <w:lang w:val="fr-CH"/>
        </w:rPr>
        <w:t>’</w:t>
      </w:r>
      <w:r w:rsidRPr="00AD0A30">
        <w:rPr>
          <w:lang w:val="fr-CH"/>
        </w:rPr>
        <w:t>État requérant engage dans ce contexte sa responsabilité internationale. Le non-respect des garanties fournies peut mener jusqu</w:t>
      </w:r>
      <w:r w:rsidR="00FC1ABA" w:rsidRPr="00AD0A30">
        <w:rPr>
          <w:lang w:val="fr-CH"/>
        </w:rPr>
        <w:t>’</w:t>
      </w:r>
      <w:r w:rsidRPr="00AD0A30">
        <w:rPr>
          <w:lang w:val="fr-CH"/>
        </w:rPr>
        <w:t>à la cessation des relations extraditionnelles avec la Suisse.</w:t>
      </w:r>
    </w:p>
    <w:p w14:paraId="03E33763" w14:textId="77777777" w:rsidR="00A802C6" w:rsidRPr="00AD0A30" w:rsidRDefault="00D55EFB" w:rsidP="00C13FB9">
      <w:pPr>
        <w:pStyle w:val="Caption"/>
        <w:numPr>
          <w:ilvl w:val="0"/>
          <w:numId w:val="45"/>
        </w:numPr>
        <w:tabs>
          <w:tab w:val="left" w:pos="709"/>
        </w:tabs>
        <w:ind w:left="709" w:hanging="567"/>
        <w:rPr>
          <w:lang w:val="fr-CH"/>
        </w:rPr>
      </w:pPr>
      <w:r w:rsidRPr="00AD0A30">
        <w:rPr>
          <w:lang w:val="fr-CH"/>
        </w:rPr>
        <w:t>En Suisse, les disparitions forcées ne sont pas considérées comme des infractions politiques en soi. La qualification d</w:t>
      </w:r>
      <w:r w:rsidR="00FC1ABA" w:rsidRPr="00AD0A30">
        <w:rPr>
          <w:lang w:val="fr-CH"/>
        </w:rPr>
        <w:t>’</w:t>
      </w:r>
      <w:r w:rsidRPr="00AD0A30">
        <w:rPr>
          <w:lang w:val="fr-CH"/>
        </w:rPr>
        <w:t>une infraction en tant qu</w:t>
      </w:r>
      <w:r w:rsidR="00FC1ABA" w:rsidRPr="00AD0A30">
        <w:rPr>
          <w:lang w:val="fr-CH"/>
        </w:rPr>
        <w:t>’</w:t>
      </w:r>
      <w:r w:rsidRPr="00AD0A30">
        <w:rPr>
          <w:lang w:val="fr-CH"/>
        </w:rPr>
        <w:t>infraction politique doit se faire au cas par cas. La décision émane du Tribunal pénal fédéral en 1</w:t>
      </w:r>
      <w:r w:rsidRPr="00AD0A30">
        <w:rPr>
          <w:vertAlign w:val="superscript"/>
          <w:lang w:val="fr-CH"/>
        </w:rPr>
        <w:t xml:space="preserve">re </w:t>
      </w:r>
      <w:r w:rsidRPr="00AD0A30">
        <w:rPr>
          <w:lang w:val="fr-CH"/>
        </w:rPr>
        <w:t>instance. Il n</w:t>
      </w:r>
      <w:r w:rsidR="00FC1ABA" w:rsidRPr="00AD0A30">
        <w:rPr>
          <w:lang w:val="fr-CH"/>
        </w:rPr>
        <w:t>’</w:t>
      </w:r>
      <w:r w:rsidRPr="00AD0A30">
        <w:rPr>
          <w:lang w:val="fr-CH"/>
        </w:rPr>
        <w:t xml:space="preserve">existe, à ce jour, pas de jurisprudence du Tribunal fédéral (TF) ni du </w:t>
      </w:r>
      <w:r w:rsidR="007B7CDD" w:rsidRPr="00AD0A30">
        <w:rPr>
          <w:lang w:val="fr-CH"/>
        </w:rPr>
        <w:t>Tribunal pénal fédéral</w:t>
      </w:r>
      <w:r w:rsidRPr="00AD0A30">
        <w:rPr>
          <w:lang w:val="fr-CH"/>
        </w:rPr>
        <w:t xml:space="preserve"> sur l</w:t>
      </w:r>
      <w:r w:rsidR="00FC1ABA" w:rsidRPr="00AD0A30">
        <w:rPr>
          <w:lang w:val="fr-CH"/>
        </w:rPr>
        <w:t>’</w:t>
      </w:r>
      <w:r w:rsidRPr="00AD0A30">
        <w:rPr>
          <w:lang w:val="fr-CH"/>
        </w:rPr>
        <w:t>infraction de disparition forcée</w:t>
      </w:r>
      <w:bookmarkStart w:id="82" w:name="_Ref524562444"/>
      <w:r w:rsidRPr="00AD0A30">
        <w:rPr>
          <w:rStyle w:val="FootnoteReference"/>
          <w:lang w:val="fr-CH"/>
        </w:rPr>
        <w:footnoteReference w:id="20"/>
      </w:r>
      <w:bookmarkEnd w:id="82"/>
      <w:r w:rsidRPr="00AD0A30">
        <w:rPr>
          <w:lang w:val="fr-CH"/>
        </w:rPr>
        <w:t>.</w:t>
      </w:r>
    </w:p>
    <w:p w14:paraId="3ED083C4" w14:textId="77777777" w:rsidR="00A802C6" w:rsidRPr="00AD0A30" w:rsidRDefault="00457FF1" w:rsidP="00C13FB9">
      <w:pPr>
        <w:pStyle w:val="Caption"/>
        <w:numPr>
          <w:ilvl w:val="0"/>
          <w:numId w:val="45"/>
        </w:numPr>
        <w:tabs>
          <w:tab w:val="left" w:pos="709"/>
        </w:tabs>
        <w:ind w:left="709" w:hanging="567"/>
        <w:rPr>
          <w:lang w:val="fr-CH"/>
        </w:rPr>
      </w:pPr>
      <w:r w:rsidRPr="00AD0A30">
        <w:rPr>
          <w:lang w:val="fr-CH"/>
        </w:rPr>
        <w:t>Les décisions de l</w:t>
      </w:r>
      <w:r w:rsidR="00FC1ABA" w:rsidRPr="00AD0A30">
        <w:rPr>
          <w:lang w:val="fr-CH"/>
        </w:rPr>
        <w:t>’</w:t>
      </w:r>
      <w:r w:rsidRPr="00AD0A30">
        <w:rPr>
          <w:lang w:val="fr-CH"/>
        </w:rPr>
        <w:t>OFJ, y compris en matière de détention, peuvent faire l</w:t>
      </w:r>
      <w:r w:rsidR="00FC1ABA" w:rsidRPr="00AD0A30">
        <w:rPr>
          <w:lang w:val="fr-CH"/>
        </w:rPr>
        <w:t>’</w:t>
      </w:r>
      <w:r w:rsidRPr="00AD0A30">
        <w:rPr>
          <w:lang w:val="fr-CH"/>
        </w:rPr>
        <w:t>objet d</w:t>
      </w:r>
      <w:r w:rsidR="00FC1ABA" w:rsidRPr="00AD0A30">
        <w:rPr>
          <w:lang w:val="fr-CH"/>
        </w:rPr>
        <w:t>’</w:t>
      </w:r>
      <w:r w:rsidRPr="00AD0A30">
        <w:rPr>
          <w:lang w:val="fr-CH"/>
        </w:rPr>
        <w:t>un recours au TPF, puis au TF lorsque l</w:t>
      </w:r>
      <w:r w:rsidR="00FC1ABA" w:rsidRPr="00AD0A30">
        <w:rPr>
          <w:lang w:val="fr-CH"/>
        </w:rPr>
        <w:t>’</w:t>
      </w:r>
      <w:r w:rsidRPr="00AD0A30">
        <w:rPr>
          <w:lang w:val="fr-CH"/>
        </w:rPr>
        <w:t>affaire peut être considérée comme un cas p</w:t>
      </w:r>
      <w:r w:rsidR="0076261A" w:rsidRPr="00AD0A30">
        <w:rPr>
          <w:lang w:val="fr-CH"/>
        </w:rPr>
        <w:t>articulièrement important (art. </w:t>
      </w:r>
      <w:r w:rsidRPr="00AD0A30">
        <w:rPr>
          <w:lang w:val="fr-CH"/>
        </w:rPr>
        <w:t>25, al. 1, EIMP et art. 84, al. 1</w:t>
      </w:r>
      <w:r w:rsidR="0076261A" w:rsidRPr="00AD0A30">
        <w:rPr>
          <w:lang w:val="fr-CH"/>
        </w:rPr>
        <w:t>,</w:t>
      </w:r>
      <w:r w:rsidRPr="00AD0A30">
        <w:rPr>
          <w:lang w:val="fr-CH"/>
        </w:rPr>
        <w:t xml:space="preserve"> de la </w:t>
      </w:r>
      <w:r w:rsidR="00C0435A" w:rsidRPr="00AD0A30">
        <w:rPr>
          <w:lang w:val="fr-CH"/>
        </w:rPr>
        <w:t>loi sur le Tribunal fédéral</w:t>
      </w:r>
      <w:r w:rsidRPr="00AD0A30">
        <w:rPr>
          <w:lang w:val="fr-CH"/>
        </w:rPr>
        <w:t xml:space="preserve"> </w:t>
      </w:r>
      <w:r w:rsidR="00C0435A" w:rsidRPr="00AD0A30">
        <w:rPr>
          <w:lang w:val="fr-CH"/>
        </w:rPr>
        <w:t>[</w:t>
      </w:r>
      <w:r w:rsidRPr="00AD0A30">
        <w:rPr>
          <w:lang w:val="fr-CH"/>
        </w:rPr>
        <w:t>LTF</w:t>
      </w:r>
      <w:r w:rsidR="00C0435A" w:rsidRPr="00AD0A30">
        <w:rPr>
          <w:lang w:val="fr-CH"/>
        </w:rPr>
        <w:t>]</w:t>
      </w:r>
      <w:r w:rsidRPr="00AD0A30">
        <w:rPr>
          <w:lang w:val="fr-CH"/>
        </w:rPr>
        <w:t>).</w:t>
      </w:r>
      <w:r w:rsidR="0076261A" w:rsidRPr="00AD0A30">
        <w:rPr>
          <w:lang w:val="fr-CH"/>
        </w:rPr>
        <w:t xml:space="preserve"> </w:t>
      </w:r>
      <w:r w:rsidR="00C67223" w:rsidRPr="00AD0A30">
        <w:rPr>
          <w:lang w:val="fr-CH"/>
        </w:rPr>
        <w:t>Les procédures de recours sont assorties d</w:t>
      </w:r>
      <w:r w:rsidR="00FC1ABA" w:rsidRPr="00AD0A30">
        <w:rPr>
          <w:lang w:val="fr-CH"/>
        </w:rPr>
        <w:t>’</w:t>
      </w:r>
      <w:r w:rsidR="00C67223" w:rsidRPr="00AD0A30">
        <w:rPr>
          <w:lang w:val="fr-CH"/>
        </w:rPr>
        <w:t>un effet suspensif ; la remise de la personne poursuivie à l</w:t>
      </w:r>
      <w:r w:rsidR="00FC1ABA" w:rsidRPr="00AD0A30">
        <w:rPr>
          <w:lang w:val="fr-CH"/>
        </w:rPr>
        <w:t>’</w:t>
      </w:r>
      <w:r w:rsidR="00C67223" w:rsidRPr="00AD0A30">
        <w:rPr>
          <w:lang w:val="fr-CH"/>
        </w:rPr>
        <w:t>État requérant est ainsi différée jusqu</w:t>
      </w:r>
      <w:r w:rsidR="00FC1ABA" w:rsidRPr="00AD0A30">
        <w:rPr>
          <w:lang w:val="fr-CH"/>
        </w:rPr>
        <w:t>’</w:t>
      </w:r>
      <w:r w:rsidR="00C67223" w:rsidRPr="00AD0A30">
        <w:rPr>
          <w:lang w:val="fr-CH"/>
        </w:rPr>
        <w:t>à ce que la juridiction de recours ait définitivement statué sur l</w:t>
      </w:r>
      <w:r w:rsidR="00FC1ABA" w:rsidRPr="00AD0A30">
        <w:rPr>
          <w:lang w:val="fr-CH"/>
        </w:rPr>
        <w:t>’</w:t>
      </w:r>
      <w:r w:rsidR="00C67223" w:rsidRPr="00AD0A30">
        <w:rPr>
          <w:lang w:val="fr-CH"/>
        </w:rPr>
        <w:t>extradition.</w:t>
      </w:r>
    </w:p>
    <w:p w14:paraId="605BD5E3" w14:textId="77777777" w:rsidR="00A802C6" w:rsidRPr="00AD0A30" w:rsidRDefault="00C67223" w:rsidP="00C13FB9">
      <w:pPr>
        <w:pStyle w:val="Caption"/>
        <w:numPr>
          <w:ilvl w:val="0"/>
          <w:numId w:val="45"/>
        </w:numPr>
        <w:tabs>
          <w:tab w:val="left" w:pos="709"/>
        </w:tabs>
        <w:ind w:left="709" w:hanging="567"/>
        <w:rPr>
          <w:lang w:val="fr-CH"/>
        </w:rPr>
      </w:pPr>
      <w:r w:rsidRPr="00AD0A30">
        <w:rPr>
          <w:lang w:val="fr-CH"/>
        </w:rPr>
        <w:t>Les polices suisses disposent en leur sein de brigades spécialisées dans le renvoi des personnes étrangères.</w:t>
      </w:r>
      <w:r w:rsidR="009A0811" w:rsidRPr="00AD0A30">
        <w:rPr>
          <w:lang w:val="fr-CH"/>
        </w:rPr>
        <w:t xml:space="preserve"> Ces agents – en charge également de l</w:t>
      </w:r>
      <w:r w:rsidR="00FC1ABA" w:rsidRPr="00AD0A30">
        <w:rPr>
          <w:lang w:val="fr-CH"/>
        </w:rPr>
        <w:t>’</w:t>
      </w:r>
      <w:r w:rsidR="009A0811" w:rsidRPr="00AD0A30">
        <w:rPr>
          <w:lang w:val="fr-CH"/>
        </w:rPr>
        <w:t>exécution de l</w:t>
      </w:r>
      <w:r w:rsidR="00FC1ABA" w:rsidRPr="00AD0A30">
        <w:rPr>
          <w:lang w:val="fr-CH"/>
        </w:rPr>
        <w:t>’</w:t>
      </w:r>
      <w:r w:rsidR="009A0811" w:rsidRPr="00AD0A30">
        <w:rPr>
          <w:lang w:val="fr-CH"/>
        </w:rPr>
        <w:t>extradition – sont spécialement formés pour s</w:t>
      </w:r>
      <w:r w:rsidR="00FC1ABA" w:rsidRPr="00AD0A30">
        <w:rPr>
          <w:lang w:val="fr-CH"/>
        </w:rPr>
        <w:t>’</w:t>
      </w:r>
      <w:r w:rsidR="009A0811" w:rsidRPr="00AD0A30">
        <w:rPr>
          <w:lang w:val="fr-CH"/>
        </w:rPr>
        <w:t>assurer du bon déroulement de la remise de la personne recherchée à l</w:t>
      </w:r>
      <w:r w:rsidR="00FC1ABA" w:rsidRPr="00AD0A30">
        <w:rPr>
          <w:lang w:val="fr-CH"/>
        </w:rPr>
        <w:t>’</w:t>
      </w:r>
      <w:r w:rsidR="009A0811" w:rsidRPr="00AD0A30">
        <w:rPr>
          <w:lang w:val="fr-CH"/>
        </w:rPr>
        <w:t>État requérant.</w:t>
      </w:r>
    </w:p>
    <w:p w14:paraId="3E293D95" w14:textId="77777777" w:rsidR="00A802C6" w:rsidRPr="00AD0A30" w:rsidRDefault="009A0811" w:rsidP="00C13FB9">
      <w:pPr>
        <w:pStyle w:val="Caption"/>
        <w:numPr>
          <w:ilvl w:val="0"/>
          <w:numId w:val="45"/>
        </w:numPr>
        <w:tabs>
          <w:tab w:val="left" w:pos="709"/>
        </w:tabs>
        <w:ind w:left="709" w:hanging="567"/>
        <w:rPr>
          <w:lang w:val="fr-CH"/>
        </w:rPr>
      </w:pPr>
      <w:r w:rsidRPr="00AD0A30">
        <w:rPr>
          <w:lang w:val="fr-CH"/>
        </w:rPr>
        <w:t>Aucun accord spécifique n</w:t>
      </w:r>
      <w:r w:rsidR="00FC1ABA" w:rsidRPr="00AD0A30">
        <w:rPr>
          <w:lang w:val="fr-CH"/>
        </w:rPr>
        <w:t>’</w:t>
      </w:r>
      <w:r w:rsidRPr="00AD0A30">
        <w:rPr>
          <w:lang w:val="fr-CH"/>
        </w:rPr>
        <w:t>a été conclu pour porter assistance aux victimes de disparition forcée. La loi fédérale sur l</w:t>
      </w:r>
      <w:r w:rsidR="00FC1ABA" w:rsidRPr="00AD0A30">
        <w:rPr>
          <w:lang w:val="fr-CH"/>
        </w:rPr>
        <w:t>’</w:t>
      </w:r>
      <w:r w:rsidRPr="00AD0A30">
        <w:rPr>
          <w:lang w:val="fr-CH"/>
        </w:rPr>
        <w:t>entraide internationale en matière pénale trouve cependant application dans tous les cas où une procédure pénale est en cours.</w:t>
      </w:r>
    </w:p>
    <w:p w14:paraId="4F2C47FB" w14:textId="77777777" w:rsidR="00A802C6" w:rsidRPr="00AD0A30" w:rsidRDefault="009A0811" w:rsidP="009A0811">
      <w:pPr>
        <w:pStyle w:val="Heading2"/>
        <w:ind w:left="576" w:hanging="576"/>
        <w:rPr>
          <w:lang w:val="fr-CH"/>
        </w:rPr>
      </w:pPr>
      <w:bookmarkStart w:id="83" w:name="_Toc497314942"/>
      <w:bookmarkStart w:id="84" w:name="_Toc532226969"/>
      <w:r w:rsidRPr="00AD0A30">
        <w:rPr>
          <w:lang w:val="fr-CH"/>
        </w:rPr>
        <w:t xml:space="preserve">Article 16 : </w:t>
      </w:r>
      <w:bookmarkEnd w:id="83"/>
      <w:r w:rsidRPr="00AD0A30">
        <w:rPr>
          <w:lang w:val="fr-CH"/>
        </w:rPr>
        <w:t>Interdiction de refoulement</w:t>
      </w:r>
      <w:bookmarkEnd w:id="84"/>
    </w:p>
    <w:p w14:paraId="70D253A1" w14:textId="77777777" w:rsidR="00A802C6" w:rsidRPr="00AD0A30" w:rsidRDefault="009A0811" w:rsidP="00C13FB9">
      <w:pPr>
        <w:pStyle w:val="Caption"/>
        <w:numPr>
          <w:ilvl w:val="0"/>
          <w:numId w:val="45"/>
        </w:numPr>
        <w:tabs>
          <w:tab w:val="left" w:pos="709"/>
        </w:tabs>
        <w:ind w:left="709" w:hanging="567"/>
        <w:rPr>
          <w:szCs w:val="24"/>
          <w:lang w:val="fr-CH"/>
        </w:rPr>
      </w:pPr>
      <w:r w:rsidRPr="00AD0A30">
        <w:rPr>
          <w:lang w:val="fr-CH"/>
        </w:rPr>
        <w:t>L</w:t>
      </w:r>
      <w:r w:rsidR="00FC1ABA" w:rsidRPr="00AD0A30">
        <w:rPr>
          <w:lang w:val="fr-CH"/>
        </w:rPr>
        <w:t>’</w:t>
      </w:r>
      <w:r w:rsidRPr="00AD0A30">
        <w:rPr>
          <w:lang w:val="fr-CH"/>
        </w:rPr>
        <w:t>article 16 de la Convention interdit à tout État partie d</w:t>
      </w:r>
      <w:r w:rsidR="00FC1ABA" w:rsidRPr="00AD0A30">
        <w:rPr>
          <w:lang w:val="fr-CH"/>
        </w:rPr>
        <w:t>’</w:t>
      </w:r>
      <w:r w:rsidRPr="00AD0A30">
        <w:rPr>
          <w:lang w:val="fr-CH"/>
        </w:rPr>
        <w:t>expulser, de refouler, de remettre ou d</w:t>
      </w:r>
      <w:r w:rsidR="00FC1ABA" w:rsidRPr="00AD0A30">
        <w:rPr>
          <w:lang w:val="fr-CH"/>
        </w:rPr>
        <w:t>’</w:t>
      </w:r>
      <w:r w:rsidRPr="00AD0A30">
        <w:rPr>
          <w:lang w:val="fr-CH"/>
        </w:rPr>
        <w:t>extrader une personne vers un autre État s</w:t>
      </w:r>
      <w:r w:rsidR="00FC1ABA" w:rsidRPr="00AD0A30">
        <w:rPr>
          <w:lang w:val="fr-CH"/>
        </w:rPr>
        <w:t>’</w:t>
      </w:r>
      <w:r w:rsidRPr="00AD0A30">
        <w:rPr>
          <w:lang w:val="fr-CH"/>
        </w:rPr>
        <w:t>il y a des motifs sérieux de croire qu</w:t>
      </w:r>
      <w:r w:rsidR="00FC1ABA" w:rsidRPr="00AD0A30">
        <w:rPr>
          <w:lang w:val="fr-CH"/>
        </w:rPr>
        <w:t>’</w:t>
      </w:r>
      <w:r w:rsidRPr="00AD0A30">
        <w:rPr>
          <w:lang w:val="fr-CH"/>
        </w:rPr>
        <w:t>elle risque d</w:t>
      </w:r>
      <w:r w:rsidR="00FC1ABA" w:rsidRPr="00AD0A30">
        <w:rPr>
          <w:lang w:val="fr-CH"/>
        </w:rPr>
        <w:t>’</w:t>
      </w:r>
      <w:r w:rsidRPr="00AD0A30">
        <w:rPr>
          <w:lang w:val="fr-CH"/>
        </w:rPr>
        <w:t>être victime d</w:t>
      </w:r>
      <w:r w:rsidR="00FC1ABA" w:rsidRPr="00AD0A30">
        <w:rPr>
          <w:lang w:val="fr-CH"/>
        </w:rPr>
        <w:t>’</w:t>
      </w:r>
      <w:r w:rsidRPr="00AD0A30">
        <w:rPr>
          <w:lang w:val="fr-CH"/>
        </w:rPr>
        <w:t>une disparition forcée.</w:t>
      </w:r>
    </w:p>
    <w:p w14:paraId="4FDF3376" w14:textId="77777777" w:rsidR="00CA655D" w:rsidRPr="00AD0A30" w:rsidRDefault="00FB3524" w:rsidP="00C13FB9">
      <w:pPr>
        <w:pStyle w:val="Caption"/>
        <w:numPr>
          <w:ilvl w:val="0"/>
          <w:numId w:val="45"/>
        </w:numPr>
        <w:tabs>
          <w:tab w:val="left" w:pos="709"/>
        </w:tabs>
        <w:ind w:left="709" w:hanging="567"/>
        <w:rPr>
          <w:lang w:val="fr-CH"/>
        </w:rPr>
      </w:pPr>
      <w:r w:rsidRPr="00AD0A30">
        <w:rPr>
          <w:lang w:val="fr-CH"/>
        </w:rPr>
        <w:lastRenderedPageBreak/>
        <w:t>La Constitution (art. 25, al. 2 et 3, Cst.) comme la CEDH (art. 3 CEDH) offrent une protection contre les expulsions et les extraditions.</w:t>
      </w:r>
      <w:r w:rsidR="003C1B6A" w:rsidRPr="00AD0A30">
        <w:rPr>
          <w:lang w:val="fr-CH"/>
        </w:rPr>
        <w:t xml:space="preserve"> </w:t>
      </w:r>
      <w:r w:rsidR="00BF3BEE" w:rsidRPr="00AD0A30">
        <w:rPr>
          <w:lang w:val="fr-CH"/>
        </w:rPr>
        <w:t>Ainsi, il est strictement interdit de refouler l</w:t>
      </w:r>
      <w:r w:rsidRPr="00AD0A30">
        <w:rPr>
          <w:lang w:val="fr-CH"/>
        </w:rPr>
        <w:t>es réfugiés sur le territoire d</w:t>
      </w:r>
      <w:r w:rsidR="00FC1ABA" w:rsidRPr="00AD0A30">
        <w:rPr>
          <w:lang w:val="fr-CH"/>
        </w:rPr>
        <w:t>’</w:t>
      </w:r>
      <w:r w:rsidRPr="00AD0A30">
        <w:rPr>
          <w:lang w:val="fr-CH"/>
        </w:rPr>
        <w:t xml:space="preserve">un </w:t>
      </w:r>
      <w:r w:rsidR="00BF3BEE" w:rsidRPr="00AD0A30">
        <w:rPr>
          <w:lang w:val="fr-CH"/>
        </w:rPr>
        <w:t>É</w:t>
      </w:r>
      <w:r w:rsidRPr="00AD0A30">
        <w:rPr>
          <w:lang w:val="fr-CH"/>
        </w:rPr>
        <w:t xml:space="preserve">tat dans lequel ils sont persécutés </w:t>
      </w:r>
      <w:r w:rsidR="002E5420" w:rsidRPr="00AD0A30">
        <w:rPr>
          <w:lang w:val="fr-CH"/>
        </w:rPr>
        <w:t xml:space="preserve">(art 25, al. 2, Cst.) </w:t>
      </w:r>
      <w:r w:rsidR="0095215C" w:rsidRPr="00AD0A30">
        <w:rPr>
          <w:lang w:val="fr-CH"/>
        </w:rPr>
        <w:t>ou de refouler une personne sur le territoire d</w:t>
      </w:r>
      <w:r w:rsidR="00FC1ABA" w:rsidRPr="00AD0A30">
        <w:rPr>
          <w:lang w:val="fr-CH"/>
        </w:rPr>
        <w:t>’</w:t>
      </w:r>
      <w:r w:rsidR="0095215C" w:rsidRPr="00AD0A30">
        <w:rPr>
          <w:lang w:val="fr-CH"/>
        </w:rPr>
        <w:t xml:space="preserve">un État dans lequel </w:t>
      </w:r>
      <w:r w:rsidR="00CF242B" w:rsidRPr="00AD0A30">
        <w:rPr>
          <w:lang w:val="fr-CH"/>
        </w:rPr>
        <w:t>elle</w:t>
      </w:r>
      <w:r w:rsidR="0095215C" w:rsidRPr="00AD0A30">
        <w:rPr>
          <w:lang w:val="fr-CH"/>
        </w:rPr>
        <w:t xml:space="preserve"> risque la torture ou tout autre traitement ou peine cruels et inhumains</w:t>
      </w:r>
      <w:r w:rsidR="00CF242B" w:rsidRPr="00AD0A30">
        <w:rPr>
          <w:lang w:val="fr-CH"/>
        </w:rPr>
        <w:t xml:space="preserve"> (art. 25, al. 3, Cst.)</w:t>
      </w:r>
      <w:r w:rsidR="0095215C" w:rsidRPr="00AD0A30">
        <w:rPr>
          <w:lang w:val="fr-CH"/>
        </w:rPr>
        <w:t>.</w:t>
      </w:r>
      <w:r w:rsidR="003C1B6A" w:rsidRPr="00AD0A30">
        <w:rPr>
          <w:lang w:val="fr-CH"/>
        </w:rPr>
        <w:t xml:space="preserve"> La disparition forcée</w:t>
      </w:r>
      <w:r w:rsidR="00FA68B5" w:rsidRPr="00AD0A30">
        <w:rPr>
          <w:lang w:val="fr-CH"/>
        </w:rPr>
        <w:t xml:space="preserve"> </w:t>
      </w:r>
      <w:r w:rsidR="007151F6" w:rsidRPr="00AD0A30">
        <w:rPr>
          <w:lang w:val="fr-CH"/>
        </w:rPr>
        <w:t>au sens de la Convention tombe</w:t>
      </w:r>
      <w:r w:rsidR="00FA68B5" w:rsidRPr="00AD0A30">
        <w:rPr>
          <w:lang w:val="fr-CH"/>
        </w:rPr>
        <w:t xml:space="preserve"> également sous cette réserve.</w:t>
      </w:r>
      <w:r w:rsidR="007151F6" w:rsidRPr="00AD0A30">
        <w:rPr>
          <w:lang w:val="fr-CH"/>
        </w:rPr>
        <w:t xml:space="preserve"> </w:t>
      </w:r>
      <w:r w:rsidR="00FA68B5" w:rsidRPr="00AD0A30">
        <w:rPr>
          <w:lang w:val="fr-CH"/>
        </w:rPr>
        <w:t>L</w:t>
      </w:r>
      <w:r w:rsidR="00FC1ABA" w:rsidRPr="00AD0A30">
        <w:rPr>
          <w:lang w:val="fr-CH"/>
        </w:rPr>
        <w:t>’</w:t>
      </w:r>
      <w:r w:rsidR="00FA68B5" w:rsidRPr="00AD0A30">
        <w:rPr>
          <w:lang w:val="fr-CH"/>
        </w:rPr>
        <w:t>interdiction de refoulement inscrite à l</w:t>
      </w:r>
      <w:r w:rsidR="00FC1ABA" w:rsidRPr="00AD0A30">
        <w:rPr>
          <w:lang w:val="fr-CH"/>
        </w:rPr>
        <w:t>’</w:t>
      </w:r>
      <w:r w:rsidR="00FA68B5" w:rsidRPr="00AD0A30">
        <w:rPr>
          <w:lang w:val="fr-CH"/>
        </w:rPr>
        <w:t xml:space="preserve">art. 25, al. 3, Cst. a valeur de </w:t>
      </w:r>
      <w:r w:rsidR="00BF14FA">
        <w:rPr>
          <w:lang w:val="fr-CH"/>
        </w:rPr>
        <w:t xml:space="preserve">règle impérative du </w:t>
      </w:r>
      <w:r w:rsidR="00FA68B5" w:rsidRPr="00AD0A30">
        <w:rPr>
          <w:lang w:val="fr-CH"/>
        </w:rPr>
        <w:t xml:space="preserve">droit internationalet </w:t>
      </w:r>
      <w:r w:rsidR="007151F6" w:rsidRPr="00AD0A30">
        <w:rPr>
          <w:lang w:val="fr-CH"/>
        </w:rPr>
        <w:t>coïncide avec</w:t>
      </w:r>
      <w:r w:rsidR="00FA68B5" w:rsidRPr="00AD0A30">
        <w:rPr>
          <w:lang w:val="fr-CH"/>
        </w:rPr>
        <w:t xml:space="preserve"> l</w:t>
      </w:r>
      <w:r w:rsidR="00FC1ABA" w:rsidRPr="00AD0A30">
        <w:rPr>
          <w:lang w:val="fr-CH"/>
        </w:rPr>
        <w:t>’</w:t>
      </w:r>
      <w:r w:rsidR="00FA68B5" w:rsidRPr="00AD0A30">
        <w:rPr>
          <w:lang w:val="fr-CH"/>
        </w:rPr>
        <w:t>essence des droits fondamentaux.</w:t>
      </w:r>
      <w:r w:rsidR="007151F6" w:rsidRPr="00AD0A30">
        <w:rPr>
          <w:lang w:val="fr-CH"/>
        </w:rPr>
        <w:t xml:space="preserve"> </w:t>
      </w:r>
      <w:r w:rsidR="00FA68B5" w:rsidRPr="00AD0A30">
        <w:rPr>
          <w:rFonts w:ascii="TimesNewRoman" w:eastAsiaTheme="minorEastAsia" w:hAnsi="TimesNewRoman" w:cs="TimesNewRoman"/>
          <w:lang w:val="fr-CH" w:eastAsia="zh-CN"/>
        </w:rPr>
        <w:t xml:space="preserve">Elle ne </w:t>
      </w:r>
      <w:r w:rsidR="007151F6" w:rsidRPr="00AD0A30">
        <w:rPr>
          <w:rFonts w:ascii="TimesNewRoman" w:eastAsiaTheme="minorEastAsia" w:hAnsi="TimesNewRoman" w:cs="TimesNewRoman"/>
          <w:lang w:val="fr-CH" w:eastAsia="zh-CN"/>
        </w:rPr>
        <w:t xml:space="preserve">peut donc souffrir </w:t>
      </w:r>
      <w:r w:rsidR="00FA68B5" w:rsidRPr="00AD0A30">
        <w:rPr>
          <w:rFonts w:ascii="TimesNewRoman" w:eastAsiaTheme="minorEastAsia" w:hAnsi="TimesNewRoman" w:cs="TimesNewRoman"/>
          <w:lang w:val="fr-CH" w:eastAsia="zh-CN"/>
        </w:rPr>
        <w:t>aucune restriction, même si la personne concernée est accusée d</w:t>
      </w:r>
      <w:r w:rsidR="00FC1ABA" w:rsidRPr="00AD0A30">
        <w:rPr>
          <w:rFonts w:ascii="TimesNewRoman" w:eastAsiaTheme="minorEastAsia" w:hAnsi="TimesNewRoman" w:cs="TimesNewRoman"/>
          <w:lang w:val="fr-CH" w:eastAsia="zh-CN"/>
        </w:rPr>
        <w:t>’</w:t>
      </w:r>
      <w:r w:rsidR="00FA68B5" w:rsidRPr="00AD0A30">
        <w:rPr>
          <w:rFonts w:ascii="TimesNewRoman" w:eastAsiaTheme="minorEastAsia" w:hAnsi="TimesNewRoman" w:cs="TimesNewRoman"/>
          <w:lang w:val="fr-CH" w:eastAsia="zh-CN"/>
        </w:rPr>
        <w:t>un crime.</w:t>
      </w:r>
      <w:r w:rsidR="00E80C8F" w:rsidRPr="00AD0A30">
        <w:rPr>
          <w:rFonts w:ascii="TimesNewRoman" w:eastAsiaTheme="minorEastAsia" w:hAnsi="TimesNewRoman" w:cs="TimesNewRoman"/>
          <w:lang w:val="fr-CH" w:eastAsia="zh-CN"/>
        </w:rPr>
        <w:t xml:space="preserve"> </w:t>
      </w:r>
      <w:r w:rsidR="00FA68B5" w:rsidRPr="00AD0A30">
        <w:rPr>
          <w:lang w:val="fr-CH"/>
        </w:rPr>
        <w:t>Cette interdiction d</w:t>
      </w:r>
      <w:r w:rsidR="00634096" w:rsidRPr="00AD0A30">
        <w:rPr>
          <w:lang w:val="fr-CH"/>
        </w:rPr>
        <w:t>e</w:t>
      </w:r>
      <w:r w:rsidR="00FA68B5" w:rsidRPr="00AD0A30">
        <w:rPr>
          <w:lang w:val="fr-CH"/>
        </w:rPr>
        <w:t xml:space="preserve"> refoulement découle également de nombreux </w:t>
      </w:r>
      <w:r w:rsidR="00E80C8F" w:rsidRPr="00AD0A30">
        <w:rPr>
          <w:lang w:val="fr-CH"/>
        </w:rPr>
        <w:t xml:space="preserve">autres </w:t>
      </w:r>
      <w:r w:rsidR="00FA68B5" w:rsidRPr="00AD0A30">
        <w:rPr>
          <w:lang w:val="fr-CH"/>
        </w:rPr>
        <w:t>traités bilatéraux et multilatéraux (voir aussi l</w:t>
      </w:r>
      <w:r w:rsidR="00FC1ABA" w:rsidRPr="00AD0A30">
        <w:rPr>
          <w:lang w:val="fr-CH"/>
        </w:rPr>
        <w:t>’</w:t>
      </w:r>
      <w:r w:rsidR="00FA68B5" w:rsidRPr="00AD0A30">
        <w:rPr>
          <w:lang w:val="fr-CH"/>
        </w:rPr>
        <w:t>art. 3 de la Convention du 10 décembre 1984</w:t>
      </w:r>
      <w:r w:rsidR="00E80C8F" w:rsidRPr="00AD0A30">
        <w:rPr>
          <w:lang w:val="fr-CH"/>
        </w:rPr>
        <w:t xml:space="preserve"> </w:t>
      </w:r>
      <w:r w:rsidR="00FA68B5" w:rsidRPr="00AD0A30">
        <w:rPr>
          <w:lang w:val="fr-CH"/>
        </w:rPr>
        <w:t>contre la torture</w:t>
      </w:r>
      <w:bookmarkStart w:id="85" w:name="_Ref524564240"/>
      <w:r w:rsidR="00E80C8F" w:rsidRPr="00AD0A30">
        <w:rPr>
          <w:rStyle w:val="FootnoteReference"/>
          <w:lang w:val="fr-CH"/>
        </w:rPr>
        <w:footnoteReference w:id="21"/>
      </w:r>
      <w:bookmarkEnd w:id="85"/>
      <w:r w:rsidR="00FA68B5" w:rsidRPr="00AD0A30">
        <w:rPr>
          <w:lang w:val="fr-CH"/>
        </w:rPr>
        <w:t>).</w:t>
      </w:r>
      <w:r w:rsidR="00665D16" w:rsidRPr="00AD0A30">
        <w:rPr>
          <w:lang w:val="fr-CH"/>
        </w:rPr>
        <w:t xml:space="preserve"> </w:t>
      </w:r>
      <w:r w:rsidR="00417998" w:rsidRPr="00AD0A30">
        <w:rPr>
          <w:lang w:val="fr-CH"/>
        </w:rPr>
        <w:t>Comme indiqué, cette protection contre le refoulement en cas de risque de torture est complétée par l</w:t>
      </w:r>
      <w:r w:rsidR="00FC1ABA" w:rsidRPr="00AD0A30">
        <w:rPr>
          <w:lang w:val="fr-CH"/>
        </w:rPr>
        <w:t>’</w:t>
      </w:r>
      <w:r w:rsidR="00417998" w:rsidRPr="00AD0A30">
        <w:rPr>
          <w:lang w:val="fr-CH"/>
        </w:rPr>
        <w:t>interdiction de refoulement des réfugiés ancrée à l</w:t>
      </w:r>
      <w:r w:rsidR="00FC1ABA" w:rsidRPr="00AD0A30">
        <w:rPr>
          <w:lang w:val="fr-CH"/>
        </w:rPr>
        <w:t>’</w:t>
      </w:r>
      <w:r w:rsidR="00417998" w:rsidRPr="00AD0A30">
        <w:rPr>
          <w:lang w:val="fr-CH"/>
        </w:rPr>
        <w:t>art. 25, al. 2, Cst.</w:t>
      </w:r>
      <w:r w:rsidR="003171A5" w:rsidRPr="00AD0A30">
        <w:rPr>
          <w:lang w:val="fr-CH"/>
        </w:rPr>
        <w:t xml:space="preserve"> </w:t>
      </w:r>
      <w:r w:rsidR="00417998" w:rsidRPr="00AD0A30">
        <w:rPr>
          <w:lang w:val="fr-CH"/>
        </w:rPr>
        <w:t>Ce</w:t>
      </w:r>
      <w:r w:rsidR="00AE0299" w:rsidRPr="00AD0A30">
        <w:rPr>
          <w:lang w:val="fr-CH"/>
        </w:rPr>
        <w:t xml:space="preserve">tte dernière </w:t>
      </w:r>
      <w:r w:rsidR="00417998" w:rsidRPr="00AD0A30">
        <w:rPr>
          <w:lang w:val="fr-CH"/>
        </w:rPr>
        <w:t>reflète l</w:t>
      </w:r>
      <w:r w:rsidR="00FC1ABA" w:rsidRPr="00AD0A30">
        <w:rPr>
          <w:lang w:val="fr-CH"/>
        </w:rPr>
        <w:t>’</w:t>
      </w:r>
      <w:r w:rsidR="00417998" w:rsidRPr="00AD0A30">
        <w:rPr>
          <w:lang w:val="fr-CH"/>
        </w:rPr>
        <w:t>interdiction de refoulement</w:t>
      </w:r>
      <w:r w:rsidR="00811494" w:rsidRPr="00AD0A30">
        <w:rPr>
          <w:lang w:val="fr-CH"/>
        </w:rPr>
        <w:t xml:space="preserve"> relevant du droit des réfugiés</w:t>
      </w:r>
      <w:r w:rsidR="00417998" w:rsidRPr="00AD0A30">
        <w:rPr>
          <w:lang w:val="fr-CH"/>
        </w:rPr>
        <w:t xml:space="preserve"> ancrée </w:t>
      </w:r>
      <w:r w:rsidR="00F9697A" w:rsidRPr="00AD0A30">
        <w:rPr>
          <w:lang w:val="fr-CH"/>
        </w:rPr>
        <w:t xml:space="preserve">à </w:t>
      </w:r>
      <w:r w:rsidR="00417998" w:rsidRPr="00AD0A30">
        <w:rPr>
          <w:lang w:val="fr-CH"/>
        </w:rPr>
        <w:t>l</w:t>
      </w:r>
      <w:r w:rsidR="00FC1ABA" w:rsidRPr="00AD0A30">
        <w:rPr>
          <w:lang w:val="fr-CH"/>
        </w:rPr>
        <w:t>’</w:t>
      </w:r>
      <w:r w:rsidR="00417998" w:rsidRPr="00AD0A30">
        <w:rPr>
          <w:lang w:val="fr-CH"/>
        </w:rPr>
        <w:t>art. 33 de la Convention du 28 juillet 1951</w:t>
      </w:r>
      <w:bookmarkStart w:id="86" w:name="_Ref524564575"/>
      <w:r w:rsidR="00417998" w:rsidRPr="00AD0A30">
        <w:rPr>
          <w:vertAlign w:val="superscript"/>
          <w:lang w:val="fr-CH"/>
        </w:rPr>
        <w:footnoteReference w:id="22"/>
      </w:r>
      <w:bookmarkEnd w:id="86"/>
      <w:r w:rsidR="00417998" w:rsidRPr="00AD0A30">
        <w:rPr>
          <w:lang w:val="fr-CH"/>
        </w:rPr>
        <w:t xml:space="preserve"> relative au statut des réfugiés</w:t>
      </w:r>
      <w:r w:rsidR="0030263D" w:rsidRPr="00AD0A30">
        <w:rPr>
          <w:lang w:val="fr-CH"/>
        </w:rPr>
        <w:t xml:space="preserve">. </w:t>
      </w:r>
      <w:r w:rsidR="003171A5" w:rsidRPr="00AD0A30">
        <w:rPr>
          <w:lang w:val="fr-CH"/>
        </w:rPr>
        <w:t>Une protection similaire est garantie par</w:t>
      </w:r>
      <w:r w:rsidR="0030263D" w:rsidRPr="00AD0A30">
        <w:rPr>
          <w:lang w:val="fr-CH"/>
        </w:rPr>
        <w:t xml:space="preserve"> l’art. 5, al. 1, de la loi sur l’asile (LAsi).</w:t>
      </w:r>
      <w:r w:rsidR="000423BA" w:rsidRPr="00AD0A30">
        <w:rPr>
          <w:lang w:val="fr-CH"/>
        </w:rPr>
        <w:t xml:space="preserve"> </w:t>
      </w:r>
    </w:p>
    <w:p w14:paraId="40C605F7" w14:textId="77777777" w:rsidR="0030263D" w:rsidRPr="00C13FB9" w:rsidRDefault="0030263D" w:rsidP="00C13FB9">
      <w:pPr>
        <w:pStyle w:val="Caption"/>
        <w:numPr>
          <w:ilvl w:val="0"/>
          <w:numId w:val="45"/>
        </w:numPr>
        <w:tabs>
          <w:tab w:val="left" w:pos="709"/>
        </w:tabs>
        <w:ind w:left="709" w:hanging="567"/>
        <w:rPr>
          <w:lang w:val="fr-CH"/>
        </w:rPr>
      </w:pPr>
      <w:r w:rsidRPr="00AD0A30">
        <w:rPr>
          <w:i/>
          <w:lang w:val="fr-CH"/>
        </w:rPr>
        <w:t>Garantie du principe de non-refoulement dans le contexte des requêtes d’entraide judiciaire : voir en particulier le par. 83</w:t>
      </w:r>
      <w:r w:rsidR="003171A5" w:rsidRPr="00AD0A30">
        <w:rPr>
          <w:i/>
          <w:lang w:val="fr-CH"/>
        </w:rPr>
        <w:t>.</w:t>
      </w:r>
    </w:p>
    <w:p w14:paraId="07DFB53E" w14:textId="77777777" w:rsidR="00A802C6" w:rsidRPr="00AD0A30" w:rsidRDefault="00417998" w:rsidP="00C13FB9">
      <w:pPr>
        <w:pStyle w:val="Caption"/>
        <w:numPr>
          <w:ilvl w:val="0"/>
          <w:numId w:val="45"/>
        </w:numPr>
        <w:tabs>
          <w:tab w:val="left" w:pos="709"/>
        </w:tabs>
        <w:ind w:left="709" w:hanging="567"/>
        <w:rPr>
          <w:lang w:val="fr-CH"/>
        </w:rPr>
      </w:pPr>
      <w:r w:rsidRPr="00AD0A30">
        <w:rPr>
          <w:lang w:val="fr-CH"/>
        </w:rPr>
        <w:t>En Suisse, les requérants d</w:t>
      </w:r>
      <w:r w:rsidR="00FC1ABA" w:rsidRPr="00AD0A30">
        <w:rPr>
          <w:lang w:val="fr-CH"/>
        </w:rPr>
        <w:t>’</w:t>
      </w:r>
      <w:r w:rsidRPr="00AD0A30">
        <w:rPr>
          <w:lang w:val="fr-CH"/>
        </w:rPr>
        <w:t xml:space="preserve">asile sont </w:t>
      </w:r>
      <w:r w:rsidR="00877AB3" w:rsidRPr="00AD0A30">
        <w:rPr>
          <w:lang w:val="fr-CH"/>
        </w:rPr>
        <w:t>entendus</w:t>
      </w:r>
      <w:r w:rsidRPr="00AD0A30">
        <w:rPr>
          <w:lang w:val="fr-CH"/>
        </w:rPr>
        <w:t xml:space="preserve"> en détail sur les motifs de leur fuite.</w:t>
      </w:r>
      <w:r w:rsidR="003171A5" w:rsidRPr="00AD0A30">
        <w:rPr>
          <w:lang w:val="fr-CH"/>
        </w:rPr>
        <w:t xml:space="preserve"> </w:t>
      </w:r>
      <w:r w:rsidR="00877AB3" w:rsidRPr="00AD0A30">
        <w:rPr>
          <w:lang w:val="fr-CH"/>
        </w:rPr>
        <w:t xml:space="preserve">Dans ce contexte, ils ont </w:t>
      </w:r>
      <w:r w:rsidR="00811494" w:rsidRPr="00AD0A30">
        <w:rPr>
          <w:lang w:val="fr-CH"/>
        </w:rPr>
        <w:t>la possibilité</w:t>
      </w:r>
      <w:r w:rsidR="00877AB3" w:rsidRPr="00AD0A30">
        <w:rPr>
          <w:lang w:val="fr-CH"/>
        </w:rPr>
        <w:t xml:space="preserve"> d</w:t>
      </w:r>
      <w:r w:rsidR="00FC1ABA" w:rsidRPr="00AD0A30">
        <w:rPr>
          <w:lang w:val="fr-CH"/>
        </w:rPr>
        <w:t>’</w:t>
      </w:r>
      <w:r w:rsidR="00877AB3" w:rsidRPr="00AD0A30">
        <w:rPr>
          <w:lang w:val="fr-CH"/>
        </w:rPr>
        <w:t>exprimer une éventuelle crainte de disparition forcée en cas de retour dans leur pays d</w:t>
      </w:r>
      <w:r w:rsidR="00FC1ABA" w:rsidRPr="00AD0A30">
        <w:rPr>
          <w:lang w:val="fr-CH"/>
        </w:rPr>
        <w:t>’</w:t>
      </w:r>
      <w:r w:rsidR="00877AB3" w:rsidRPr="00AD0A30">
        <w:rPr>
          <w:lang w:val="fr-CH"/>
        </w:rPr>
        <w:t>origine.</w:t>
      </w:r>
      <w:r w:rsidR="00A21680" w:rsidRPr="00AD0A30">
        <w:rPr>
          <w:lang w:val="fr-CH"/>
        </w:rPr>
        <w:t xml:space="preserve"> </w:t>
      </w:r>
      <w:r w:rsidR="0043038F" w:rsidRPr="00AD0A30">
        <w:rPr>
          <w:lang w:val="fr-CH"/>
        </w:rPr>
        <w:t>Le Secrétariat d</w:t>
      </w:r>
      <w:r w:rsidR="00FC1ABA" w:rsidRPr="00AD0A30">
        <w:rPr>
          <w:lang w:val="fr-CH"/>
        </w:rPr>
        <w:t>’</w:t>
      </w:r>
      <w:r w:rsidR="0043038F" w:rsidRPr="00AD0A30">
        <w:rPr>
          <w:lang w:val="fr-CH"/>
        </w:rPr>
        <w:t xml:space="preserve">État aux migrations (SEM), responsable de </w:t>
      </w:r>
      <w:r w:rsidR="009D5867" w:rsidRPr="00AD0A30">
        <w:rPr>
          <w:lang w:val="fr-CH"/>
        </w:rPr>
        <w:t>mener les procédures d</w:t>
      </w:r>
      <w:r w:rsidR="00FC1ABA" w:rsidRPr="00AD0A30">
        <w:rPr>
          <w:lang w:val="fr-CH"/>
        </w:rPr>
        <w:t>’</w:t>
      </w:r>
      <w:r w:rsidR="009D5867" w:rsidRPr="00AD0A30">
        <w:rPr>
          <w:lang w:val="fr-CH"/>
        </w:rPr>
        <w:t>asile</w:t>
      </w:r>
      <w:r w:rsidR="0043038F" w:rsidRPr="00AD0A30">
        <w:rPr>
          <w:lang w:val="fr-CH"/>
        </w:rPr>
        <w:t>, procède à un examen minutieux de chaque cas.</w:t>
      </w:r>
      <w:r w:rsidR="00A21680" w:rsidRPr="00AD0A30">
        <w:rPr>
          <w:lang w:val="fr-CH"/>
        </w:rPr>
        <w:t xml:space="preserve"> </w:t>
      </w:r>
      <w:r w:rsidR="00916D50" w:rsidRPr="00AD0A30">
        <w:rPr>
          <w:lang w:val="fr-CH"/>
        </w:rPr>
        <w:t>S</w:t>
      </w:r>
      <w:r w:rsidR="00FC1ABA" w:rsidRPr="00AD0A30">
        <w:rPr>
          <w:lang w:val="fr-CH"/>
        </w:rPr>
        <w:t>’</w:t>
      </w:r>
      <w:r w:rsidR="00916D50" w:rsidRPr="00AD0A30">
        <w:rPr>
          <w:lang w:val="fr-CH"/>
        </w:rPr>
        <w:t>il y a des motifs sérieux de croire que la personne concernée risque d</w:t>
      </w:r>
      <w:r w:rsidR="00FC1ABA" w:rsidRPr="00AD0A30">
        <w:rPr>
          <w:lang w:val="fr-CH"/>
        </w:rPr>
        <w:t>’</w:t>
      </w:r>
      <w:r w:rsidR="00916D50" w:rsidRPr="00AD0A30">
        <w:rPr>
          <w:lang w:val="fr-CH"/>
        </w:rPr>
        <w:t>être victime d</w:t>
      </w:r>
      <w:r w:rsidR="00FC1ABA" w:rsidRPr="00AD0A30">
        <w:rPr>
          <w:lang w:val="fr-CH"/>
        </w:rPr>
        <w:t>’</w:t>
      </w:r>
      <w:r w:rsidR="00916D50" w:rsidRPr="00AD0A30">
        <w:rPr>
          <w:lang w:val="fr-CH"/>
        </w:rPr>
        <w:t>une disparition forcée dans son pays d</w:t>
      </w:r>
      <w:r w:rsidR="00FC1ABA" w:rsidRPr="00AD0A30">
        <w:rPr>
          <w:lang w:val="fr-CH"/>
        </w:rPr>
        <w:t>’</w:t>
      </w:r>
      <w:r w:rsidR="00916D50" w:rsidRPr="00AD0A30">
        <w:rPr>
          <w:lang w:val="fr-CH"/>
        </w:rPr>
        <w:t>origine, la Suisse lui accorde sa protection.</w:t>
      </w:r>
    </w:p>
    <w:p w14:paraId="2C38BD34" w14:textId="77777777" w:rsidR="00A802C6" w:rsidRPr="00AD0A30" w:rsidRDefault="00033C28" w:rsidP="00033C28">
      <w:pPr>
        <w:pStyle w:val="Heading2"/>
        <w:tabs>
          <w:tab w:val="left" w:pos="504"/>
        </w:tabs>
        <w:ind w:left="576" w:hanging="576"/>
        <w:rPr>
          <w:lang w:val="fr-CH"/>
        </w:rPr>
      </w:pPr>
      <w:bookmarkStart w:id="87" w:name="_Toc497314943"/>
      <w:bookmarkStart w:id="88" w:name="_Toc532226970"/>
      <w:r w:rsidRPr="00AD0A30">
        <w:rPr>
          <w:lang w:val="fr-CH"/>
        </w:rPr>
        <w:t xml:space="preserve">Article 17 : </w:t>
      </w:r>
      <w:bookmarkEnd w:id="87"/>
      <w:r w:rsidRPr="00AD0A30">
        <w:rPr>
          <w:lang w:val="fr-CH"/>
        </w:rPr>
        <w:t>Privation de liberté / obligation de tenir des dossiers</w:t>
      </w:r>
      <w:bookmarkEnd w:id="88"/>
    </w:p>
    <w:p w14:paraId="17BF37C7" w14:textId="77777777" w:rsidR="00A802C6" w:rsidRPr="00AD0A30" w:rsidRDefault="00033C28" w:rsidP="00C13FB9">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 xml:space="preserve">article 17 de la Convention réglemente de façon détaillée les conditions de toute privation de liberté et exhorte les États parties à garantir que nul ne soit détenu </w:t>
      </w:r>
      <w:r w:rsidR="001C1E7F">
        <w:rPr>
          <w:lang w:val="fr-CH"/>
        </w:rPr>
        <w:t>en</w:t>
      </w:r>
      <w:r w:rsidRPr="00AD0A30">
        <w:rPr>
          <w:lang w:val="fr-CH"/>
        </w:rPr>
        <w:t xml:space="preserve"> secret.</w:t>
      </w:r>
    </w:p>
    <w:p w14:paraId="1DCB9680" w14:textId="77777777" w:rsidR="00CA655D" w:rsidRPr="00AD0A30" w:rsidRDefault="006B496E" w:rsidP="00C13FB9">
      <w:pPr>
        <w:pStyle w:val="Caption"/>
        <w:numPr>
          <w:ilvl w:val="0"/>
          <w:numId w:val="45"/>
        </w:numPr>
        <w:tabs>
          <w:tab w:val="left" w:pos="709"/>
        </w:tabs>
        <w:ind w:left="709" w:hanging="567"/>
        <w:rPr>
          <w:lang w:val="fr-CH"/>
        </w:rPr>
      </w:pPr>
      <w:r w:rsidRPr="00AD0A30">
        <w:rPr>
          <w:lang w:val="fr-CH"/>
        </w:rPr>
        <w:t>La Constitution garantit la liberté de mouvement et le droit à l</w:t>
      </w:r>
      <w:r w:rsidR="00FC1ABA" w:rsidRPr="00AD0A30">
        <w:rPr>
          <w:lang w:val="fr-CH"/>
        </w:rPr>
        <w:t>’</w:t>
      </w:r>
      <w:r w:rsidRPr="00AD0A30">
        <w:rPr>
          <w:lang w:val="fr-CH"/>
        </w:rPr>
        <w:t>intégrité physique et psychi</w:t>
      </w:r>
      <w:r w:rsidR="003B1C27" w:rsidRPr="00AD0A30">
        <w:rPr>
          <w:lang w:val="fr-CH"/>
        </w:rPr>
        <w:t>que (art. </w:t>
      </w:r>
      <w:r w:rsidR="00925896" w:rsidRPr="00AD0A30">
        <w:rPr>
          <w:lang w:val="fr-CH"/>
        </w:rPr>
        <w:t xml:space="preserve">10 Cst.) et précise que </w:t>
      </w:r>
      <w:r w:rsidRPr="00AD0A30">
        <w:rPr>
          <w:lang w:val="fr-CH"/>
        </w:rPr>
        <w:t>« </w:t>
      </w:r>
      <w:r w:rsidR="00925896" w:rsidRPr="00AD0A30">
        <w:rPr>
          <w:lang w:val="fr-CH"/>
        </w:rPr>
        <w:t>n</w:t>
      </w:r>
      <w:r w:rsidRPr="00AD0A30">
        <w:rPr>
          <w:lang w:val="fr-CH"/>
        </w:rPr>
        <w:t>ul ne peut être privé de sa liberté si ce n</w:t>
      </w:r>
      <w:r w:rsidR="00FC1ABA" w:rsidRPr="00AD0A30">
        <w:rPr>
          <w:lang w:val="fr-CH"/>
        </w:rPr>
        <w:t>’</w:t>
      </w:r>
      <w:r w:rsidRPr="00AD0A30">
        <w:rPr>
          <w:lang w:val="fr-CH"/>
        </w:rPr>
        <w:t>est dans les cas prévus par la loi et selon les formes qu</w:t>
      </w:r>
      <w:r w:rsidR="00FC1ABA" w:rsidRPr="00AD0A30">
        <w:rPr>
          <w:lang w:val="fr-CH"/>
        </w:rPr>
        <w:t>’</w:t>
      </w:r>
      <w:r w:rsidR="001329FB" w:rsidRPr="00AD0A30">
        <w:rPr>
          <w:lang w:val="fr-CH"/>
        </w:rPr>
        <w:t>elle prescrit » (art. 31, al. </w:t>
      </w:r>
      <w:r w:rsidRPr="00AD0A30">
        <w:rPr>
          <w:lang w:val="fr-CH"/>
        </w:rPr>
        <w:t>1, Cst.</w:t>
      </w:r>
      <w:r w:rsidR="00925896" w:rsidRPr="00AD0A30">
        <w:rPr>
          <w:lang w:val="fr-CH"/>
        </w:rPr>
        <w:t>).</w:t>
      </w:r>
      <w:r w:rsidR="001329FB" w:rsidRPr="00AD0A30">
        <w:rPr>
          <w:lang w:val="fr-CH"/>
        </w:rPr>
        <w:t xml:space="preserve"> </w:t>
      </w:r>
    </w:p>
    <w:p w14:paraId="265971BC" w14:textId="77777777" w:rsidR="00CA655D" w:rsidRPr="00AD0A30" w:rsidRDefault="001329FB" w:rsidP="00C13FB9">
      <w:pPr>
        <w:pStyle w:val="Caption"/>
        <w:numPr>
          <w:ilvl w:val="0"/>
          <w:numId w:val="45"/>
        </w:numPr>
        <w:tabs>
          <w:tab w:val="left" w:pos="709"/>
        </w:tabs>
        <w:ind w:left="709" w:hanging="567"/>
        <w:rPr>
          <w:lang w:val="fr-CH"/>
        </w:rPr>
      </w:pPr>
      <w:r w:rsidRPr="00AD0A30">
        <w:rPr>
          <w:lang w:val="fr-CH"/>
        </w:rPr>
        <w:lastRenderedPageBreak/>
        <w:t xml:space="preserve">Le droit suisse offre </w:t>
      </w:r>
      <w:r w:rsidR="005F2BF7" w:rsidRPr="00AD0A30">
        <w:rPr>
          <w:lang w:val="fr-CH"/>
        </w:rPr>
        <w:t xml:space="preserve">des garanties de procédure étendues </w:t>
      </w:r>
      <w:r w:rsidRPr="00AD0A30">
        <w:rPr>
          <w:lang w:val="fr-CH"/>
        </w:rPr>
        <w:t>a</w:t>
      </w:r>
      <w:r w:rsidR="005F2BF7" w:rsidRPr="00AD0A30">
        <w:rPr>
          <w:lang w:val="fr-CH"/>
        </w:rPr>
        <w:t>ux personnes privées de liberté.</w:t>
      </w:r>
      <w:r w:rsidR="003B79CF" w:rsidRPr="00AD0A30">
        <w:rPr>
          <w:lang w:val="fr-CH"/>
        </w:rPr>
        <w:t xml:space="preserve"> </w:t>
      </w:r>
      <w:r w:rsidRPr="00AD0A30">
        <w:rPr>
          <w:lang w:val="fr-CH"/>
        </w:rPr>
        <w:t>L</w:t>
      </w:r>
      <w:r w:rsidR="00FC1ABA" w:rsidRPr="00AD0A30">
        <w:rPr>
          <w:lang w:val="fr-CH"/>
        </w:rPr>
        <w:t>’</w:t>
      </w:r>
      <w:r w:rsidRPr="00AD0A30">
        <w:rPr>
          <w:lang w:val="fr-CH"/>
        </w:rPr>
        <w:t xml:space="preserve">art. 31, al. 3, Cst. </w:t>
      </w:r>
      <w:r w:rsidR="001C1E7F">
        <w:rPr>
          <w:lang w:val="fr-CH"/>
        </w:rPr>
        <w:t xml:space="preserve">stipule </w:t>
      </w:r>
      <w:r w:rsidRPr="00AD0A30">
        <w:rPr>
          <w:lang w:val="fr-CH"/>
        </w:rPr>
        <w:t xml:space="preserve">notamment que toute personne </w:t>
      </w:r>
      <w:r w:rsidR="003B79CF" w:rsidRPr="00AD0A30">
        <w:rPr>
          <w:lang w:val="fr-CH"/>
        </w:rPr>
        <w:t>placée</w:t>
      </w:r>
      <w:r w:rsidRPr="00AD0A30">
        <w:rPr>
          <w:lang w:val="fr-CH"/>
        </w:rPr>
        <w:t xml:space="preserve"> en détention préventive a le droit d</w:t>
      </w:r>
      <w:r w:rsidR="00FC1ABA" w:rsidRPr="00AD0A30">
        <w:rPr>
          <w:lang w:val="fr-CH"/>
        </w:rPr>
        <w:t>’</w:t>
      </w:r>
      <w:r w:rsidRPr="00AD0A30">
        <w:rPr>
          <w:lang w:val="fr-CH"/>
        </w:rPr>
        <w:t xml:space="preserve">être aussitôt traduite devant un juge, qui prononce </w:t>
      </w:r>
      <w:r w:rsidR="003B79CF" w:rsidRPr="00AD0A30">
        <w:rPr>
          <w:lang w:val="fr-CH"/>
        </w:rPr>
        <w:t xml:space="preserve">alors </w:t>
      </w:r>
      <w:r w:rsidRPr="00AD0A30">
        <w:rPr>
          <w:lang w:val="fr-CH"/>
        </w:rPr>
        <w:t>le maintien de la détention ou la libération (voir aussi art. 5, al. 4, CEDH)</w:t>
      </w:r>
      <w:bookmarkStart w:id="89" w:name="_Ref524565855"/>
      <w:r w:rsidRPr="00AD0A30">
        <w:rPr>
          <w:rStyle w:val="FootnoteReference"/>
          <w:lang w:val="fr-CH"/>
        </w:rPr>
        <w:footnoteReference w:id="23"/>
      </w:r>
      <w:bookmarkEnd w:id="89"/>
      <w:r w:rsidRPr="00AD0A30">
        <w:rPr>
          <w:lang w:val="fr-CH"/>
        </w:rPr>
        <w:t>.</w:t>
      </w:r>
      <w:r w:rsidR="003B79CF" w:rsidRPr="00AD0A30">
        <w:rPr>
          <w:lang w:val="fr-CH"/>
        </w:rPr>
        <w:t xml:space="preserve"> </w:t>
      </w:r>
      <w:r w:rsidRPr="00AD0A30">
        <w:rPr>
          <w:lang w:val="fr-CH"/>
        </w:rPr>
        <w:t>De plus, aux termes de l</w:t>
      </w:r>
      <w:r w:rsidR="00FC1ABA" w:rsidRPr="00AD0A30">
        <w:rPr>
          <w:lang w:val="fr-CH"/>
        </w:rPr>
        <w:t>’</w:t>
      </w:r>
      <w:r w:rsidRPr="00AD0A30">
        <w:rPr>
          <w:lang w:val="fr-CH"/>
        </w:rPr>
        <w:t>art. 31, al. 4, Cst., toute personne qui se voit privée de sa liberté sans qu</w:t>
      </w:r>
      <w:r w:rsidR="00FC1ABA" w:rsidRPr="00AD0A30">
        <w:rPr>
          <w:lang w:val="fr-CH"/>
        </w:rPr>
        <w:t>’</w:t>
      </w:r>
      <w:r w:rsidRPr="00AD0A30">
        <w:rPr>
          <w:lang w:val="fr-CH"/>
        </w:rPr>
        <w:t xml:space="preserve">un tribunal </w:t>
      </w:r>
      <w:r w:rsidR="003B79CF" w:rsidRPr="00AD0A30">
        <w:rPr>
          <w:lang w:val="fr-CH"/>
        </w:rPr>
        <w:t xml:space="preserve">ne </w:t>
      </w:r>
      <w:r w:rsidRPr="00AD0A30">
        <w:rPr>
          <w:lang w:val="fr-CH"/>
        </w:rPr>
        <w:t>l</w:t>
      </w:r>
      <w:r w:rsidR="00FC1ABA" w:rsidRPr="00AD0A30">
        <w:rPr>
          <w:lang w:val="fr-CH"/>
        </w:rPr>
        <w:t>’</w:t>
      </w:r>
      <w:r w:rsidRPr="00AD0A30">
        <w:rPr>
          <w:lang w:val="fr-CH"/>
        </w:rPr>
        <w:t>ait ordonné a le droit</w:t>
      </w:r>
      <w:r w:rsidR="003B79CF" w:rsidRPr="00AD0A30">
        <w:rPr>
          <w:lang w:val="fr-CH"/>
        </w:rPr>
        <w:t xml:space="preserve"> de saisir le tribunal sans délai.</w:t>
      </w:r>
      <w:r w:rsidR="006C2B8F" w:rsidRPr="00AD0A30">
        <w:rPr>
          <w:lang w:val="fr-CH"/>
        </w:rPr>
        <w:t xml:space="preserve"> </w:t>
      </w:r>
      <w:r w:rsidRPr="00AD0A30">
        <w:rPr>
          <w:lang w:val="fr-CH"/>
        </w:rPr>
        <w:t>Ces garanties de procédure sont concrétisées par la loi (voir p. ex. art. 220-228 CPP pour la détention provisoire dans le cadre d</w:t>
      </w:r>
      <w:r w:rsidR="00FC1ABA" w:rsidRPr="00AD0A30">
        <w:rPr>
          <w:lang w:val="fr-CH"/>
        </w:rPr>
        <w:t>’</w:t>
      </w:r>
      <w:r w:rsidRPr="00AD0A30">
        <w:rPr>
          <w:lang w:val="fr-CH"/>
        </w:rPr>
        <w:t>une procédure pénale, art. 55, 59 et 108 PPM pour la procédure pénale militaire ou art. 44 et 46-48 EIMP pour la procédure d</w:t>
      </w:r>
      <w:r w:rsidR="00FC1ABA" w:rsidRPr="00AD0A30">
        <w:rPr>
          <w:lang w:val="fr-CH"/>
        </w:rPr>
        <w:t>’</w:t>
      </w:r>
      <w:r w:rsidRPr="00AD0A30">
        <w:rPr>
          <w:lang w:val="fr-CH"/>
        </w:rPr>
        <w:t>extradition).</w:t>
      </w:r>
      <w:r w:rsidR="006C2B8F" w:rsidRPr="00AD0A30">
        <w:rPr>
          <w:lang w:val="fr-CH"/>
        </w:rPr>
        <w:t xml:space="preserve"> </w:t>
      </w:r>
    </w:p>
    <w:p w14:paraId="506D0CD7" w14:textId="77777777" w:rsidR="004912C8" w:rsidRPr="00AD0A30" w:rsidRDefault="00925896" w:rsidP="00C13FB9">
      <w:pPr>
        <w:pStyle w:val="Caption"/>
        <w:numPr>
          <w:ilvl w:val="0"/>
          <w:numId w:val="45"/>
        </w:numPr>
        <w:tabs>
          <w:tab w:val="left" w:pos="709"/>
        </w:tabs>
        <w:ind w:left="709" w:hanging="567"/>
        <w:rPr>
          <w:lang w:val="fr-CH"/>
        </w:rPr>
      </w:pPr>
      <w:r w:rsidRPr="00AD0A30">
        <w:rPr>
          <w:lang w:val="fr-CH"/>
        </w:rPr>
        <w:t>Le CPP dispose que les mesures de contrainte ne peuvent être prises que si : elles sont prévues par la loi, des soupçons</w:t>
      </w:r>
      <w:r w:rsidRPr="006D4309">
        <w:rPr>
          <w:lang w:val="fr-CH"/>
        </w:rPr>
        <w:t xml:space="preserve"> suffisants laissent présumer une infraction, les buts poursuivis ne peuvent pas être atteints par des mesures moins sévères et elles apparaissent justifiées au regard de la gravité de l</w:t>
      </w:r>
      <w:r w:rsidR="00FC1ABA" w:rsidRPr="006D4309">
        <w:rPr>
          <w:lang w:val="fr-CH"/>
        </w:rPr>
        <w:t>’</w:t>
      </w:r>
      <w:r w:rsidR="00096C3A" w:rsidRPr="006D4309">
        <w:rPr>
          <w:lang w:val="fr-CH"/>
        </w:rPr>
        <w:t>infraction (art. </w:t>
      </w:r>
      <w:r w:rsidRPr="006D4309">
        <w:rPr>
          <w:lang w:val="fr-CH"/>
        </w:rPr>
        <w:t>197, al. 1, CPP).</w:t>
      </w:r>
      <w:r w:rsidR="00096C3A" w:rsidRPr="006D4309">
        <w:rPr>
          <w:lang w:val="fr-CH"/>
        </w:rPr>
        <w:t xml:space="preserve"> </w:t>
      </w:r>
      <w:r w:rsidR="00626725" w:rsidRPr="006D4309">
        <w:rPr>
          <w:lang w:val="fr-CH"/>
        </w:rPr>
        <w:t>Il précise aussi que les mesures de contrainte entraînant une privation de liberté doivent être levées dès que : les conditions de leur application ne sont plus remplies, la durée prévue par le CPP ou fixée par un tribunal est expirée ou des mesures de substitution permettent d</w:t>
      </w:r>
      <w:r w:rsidR="00FC1ABA" w:rsidRPr="006D4309">
        <w:rPr>
          <w:lang w:val="fr-CH"/>
        </w:rPr>
        <w:t>’</w:t>
      </w:r>
      <w:r w:rsidR="00626725" w:rsidRPr="006D4309">
        <w:rPr>
          <w:lang w:val="fr-CH"/>
        </w:rPr>
        <w:t>atteindre le même but (art. 212, al. 2, CPP). Concernant les délais et les autorités compétentes, le</w:t>
      </w:r>
      <w:r w:rsidR="00CF2B7C" w:rsidRPr="006D4309">
        <w:rPr>
          <w:lang w:val="fr-CH"/>
        </w:rPr>
        <w:t xml:space="preserve"> CPP exige que, au plus tard 24 </w:t>
      </w:r>
      <w:r w:rsidR="00626725" w:rsidRPr="006D4309">
        <w:rPr>
          <w:lang w:val="fr-CH"/>
        </w:rPr>
        <w:t>heures après l</w:t>
      </w:r>
      <w:r w:rsidR="00FC1ABA" w:rsidRPr="006D4309">
        <w:rPr>
          <w:lang w:val="fr-CH"/>
        </w:rPr>
        <w:t>’</w:t>
      </w:r>
      <w:r w:rsidR="00626725" w:rsidRPr="006D4309">
        <w:rPr>
          <w:lang w:val="fr-CH"/>
        </w:rPr>
        <w:t xml:space="preserve">arrestation provisoire, la police amène la personne arrêtée devant le </w:t>
      </w:r>
      <w:r w:rsidR="006C2B8F" w:rsidRPr="00AD0A30">
        <w:rPr>
          <w:lang w:val="fr-CH"/>
        </w:rPr>
        <w:t>M</w:t>
      </w:r>
      <w:r w:rsidR="00626725" w:rsidRPr="00AD0A30">
        <w:rPr>
          <w:lang w:val="fr-CH"/>
        </w:rPr>
        <w:t>inistère public (art. 219, al. 4, CPP).</w:t>
      </w:r>
      <w:r w:rsidR="006C2B8F" w:rsidRPr="00AD0A30">
        <w:rPr>
          <w:lang w:val="fr-CH"/>
        </w:rPr>
        <w:t xml:space="preserve"> </w:t>
      </w:r>
      <w:r w:rsidR="00CF2B7C" w:rsidRPr="00AD0A30">
        <w:rPr>
          <w:lang w:val="fr-CH"/>
        </w:rPr>
        <w:t xml:space="preserve">Le </w:t>
      </w:r>
      <w:r w:rsidR="00956CAB" w:rsidRPr="00AD0A30">
        <w:rPr>
          <w:lang w:val="fr-CH"/>
        </w:rPr>
        <w:t>M</w:t>
      </w:r>
      <w:r w:rsidR="00CF2B7C" w:rsidRPr="00AD0A30">
        <w:rPr>
          <w:lang w:val="fr-CH"/>
        </w:rPr>
        <w:t>inistère public dispose ensuite d</w:t>
      </w:r>
      <w:r w:rsidR="00FC1ABA" w:rsidRPr="00AD0A30">
        <w:rPr>
          <w:lang w:val="fr-CH"/>
        </w:rPr>
        <w:t>’</w:t>
      </w:r>
      <w:r w:rsidR="00CF2B7C" w:rsidRPr="00AD0A30">
        <w:rPr>
          <w:lang w:val="fr-CH"/>
        </w:rPr>
        <w:t>un délai de 48 heures au maximum depuis l</w:t>
      </w:r>
      <w:r w:rsidR="00FC1ABA" w:rsidRPr="00AD0A30">
        <w:rPr>
          <w:lang w:val="fr-CH"/>
        </w:rPr>
        <w:t>’</w:t>
      </w:r>
      <w:r w:rsidR="00CF2B7C" w:rsidRPr="00AD0A30">
        <w:rPr>
          <w:lang w:val="fr-CH"/>
        </w:rPr>
        <w:t>arrestation pour proposer au tribunal des mesures de contraintes d</w:t>
      </w:r>
      <w:r w:rsidR="00FC1ABA" w:rsidRPr="00AD0A30">
        <w:rPr>
          <w:lang w:val="fr-CH"/>
        </w:rPr>
        <w:t>’</w:t>
      </w:r>
      <w:r w:rsidR="00CF2B7C" w:rsidRPr="00AD0A30">
        <w:rPr>
          <w:lang w:val="fr-CH"/>
        </w:rPr>
        <w:t>ordonner la détention provisoire (art. 224, al. 2, CPP).</w:t>
      </w:r>
      <w:r w:rsidR="00956CAB" w:rsidRPr="00AD0A30">
        <w:rPr>
          <w:lang w:val="fr-CH"/>
        </w:rPr>
        <w:t xml:space="preserve"> </w:t>
      </w:r>
      <w:r w:rsidR="004912C8" w:rsidRPr="00AD0A30">
        <w:rPr>
          <w:lang w:val="fr-CH"/>
        </w:rPr>
        <w:t>Celui-ci doit statuer au plus tard dans les 48 heures suivant la réception de la demande (art. 226, al. 1, CPP).</w:t>
      </w:r>
    </w:p>
    <w:p w14:paraId="02928241" w14:textId="77777777" w:rsidR="00315B72" w:rsidRPr="00AD0A30" w:rsidRDefault="00315B72" w:rsidP="00C13FB9">
      <w:pPr>
        <w:pStyle w:val="Caption"/>
        <w:numPr>
          <w:ilvl w:val="0"/>
          <w:numId w:val="45"/>
        </w:numPr>
        <w:tabs>
          <w:tab w:val="left" w:pos="709"/>
        </w:tabs>
        <w:ind w:left="709" w:hanging="567"/>
        <w:rPr>
          <w:lang w:val="fr-CH"/>
        </w:rPr>
      </w:pPr>
      <w:r w:rsidRPr="00AD0A30">
        <w:rPr>
          <w:lang w:val="fr-CH"/>
        </w:rPr>
        <w:t>Le prévenu a le droit de charger de sa défense un conseil juridique (art. 129, al. 1, CPP) et de communiquer en tout temps et sans surveillance avec son défenseur, que ce soit oralement ou par écrit (voir en particulier l</w:t>
      </w:r>
      <w:r w:rsidR="00FC1ABA" w:rsidRPr="00AD0A30">
        <w:rPr>
          <w:lang w:val="fr-CH"/>
        </w:rPr>
        <w:t>’</w:t>
      </w:r>
      <w:r w:rsidRPr="00AD0A30">
        <w:rPr>
          <w:lang w:val="fr-CH"/>
        </w:rPr>
        <w:t>art. 223, al. 2, CPP).</w:t>
      </w:r>
      <w:r w:rsidR="00FF04DE" w:rsidRPr="00AD0A30">
        <w:rPr>
          <w:lang w:val="fr-CH"/>
        </w:rPr>
        <w:t xml:space="preserve"> </w:t>
      </w:r>
      <w:r w:rsidRPr="00AD0A30">
        <w:rPr>
          <w:lang w:val="fr-CH"/>
        </w:rPr>
        <w:t>Au début de la première audition, le prévenu est notamment informé, dans une langue qu</w:t>
      </w:r>
      <w:r w:rsidR="00FC1ABA" w:rsidRPr="00AD0A30">
        <w:rPr>
          <w:lang w:val="fr-CH"/>
        </w:rPr>
        <w:t>’</w:t>
      </w:r>
      <w:r w:rsidRPr="00AD0A30">
        <w:rPr>
          <w:lang w:val="fr-CH"/>
        </w:rPr>
        <w:t>il comprend, qu</w:t>
      </w:r>
      <w:r w:rsidR="00FC1ABA" w:rsidRPr="00AD0A30">
        <w:rPr>
          <w:lang w:val="fr-CH"/>
        </w:rPr>
        <w:t>’</w:t>
      </w:r>
      <w:r w:rsidRPr="00AD0A30">
        <w:rPr>
          <w:lang w:val="fr-CH"/>
        </w:rPr>
        <w:t>il a le droit de faire appel à un défenseur ou de demander un défenseur d</w:t>
      </w:r>
      <w:r w:rsidR="00FC1ABA" w:rsidRPr="00AD0A30">
        <w:rPr>
          <w:lang w:val="fr-CH"/>
        </w:rPr>
        <w:t>’</w:t>
      </w:r>
      <w:r w:rsidRPr="00AD0A30">
        <w:rPr>
          <w:lang w:val="fr-CH"/>
        </w:rPr>
        <w:t>office, et qu</w:t>
      </w:r>
      <w:r w:rsidR="00FC1ABA" w:rsidRPr="00AD0A30">
        <w:rPr>
          <w:lang w:val="fr-CH"/>
        </w:rPr>
        <w:t>’</w:t>
      </w:r>
      <w:r w:rsidRPr="00AD0A30">
        <w:rPr>
          <w:lang w:val="fr-CH"/>
        </w:rPr>
        <w:t>il peut demander l</w:t>
      </w:r>
      <w:r w:rsidR="00FC1ABA" w:rsidRPr="00AD0A30">
        <w:rPr>
          <w:lang w:val="fr-CH"/>
        </w:rPr>
        <w:t>’</w:t>
      </w:r>
      <w:r w:rsidRPr="00AD0A30">
        <w:rPr>
          <w:lang w:val="fr-CH"/>
        </w:rPr>
        <w:t>assistance d</w:t>
      </w:r>
      <w:r w:rsidR="00FC1ABA" w:rsidRPr="00AD0A30">
        <w:rPr>
          <w:lang w:val="fr-CH"/>
        </w:rPr>
        <w:t>’</w:t>
      </w:r>
      <w:r w:rsidRPr="00AD0A30">
        <w:rPr>
          <w:lang w:val="fr-CH"/>
        </w:rPr>
        <w:t>un traducteur ou d</w:t>
      </w:r>
      <w:r w:rsidR="00FC1ABA" w:rsidRPr="00AD0A30">
        <w:rPr>
          <w:lang w:val="fr-CH"/>
        </w:rPr>
        <w:t>’</w:t>
      </w:r>
      <w:r w:rsidRPr="00AD0A30">
        <w:rPr>
          <w:lang w:val="fr-CH"/>
        </w:rPr>
        <w:t>un interprète. (art. 158 CPP).</w:t>
      </w:r>
      <w:r w:rsidR="00625832" w:rsidRPr="00AD0A30">
        <w:rPr>
          <w:lang w:val="fr-CH"/>
        </w:rPr>
        <w:t xml:space="preserve"> </w:t>
      </w:r>
      <w:r w:rsidRPr="00AD0A30">
        <w:rPr>
          <w:lang w:val="fr-CH"/>
        </w:rPr>
        <w:t>Le droit de comprendre son conseil juridique et de s</w:t>
      </w:r>
      <w:r w:rsidR="00FC1ABA" w:rsidRPr="00AD0A30">
        <w:rPr>
          <w:lang w:val="fr-CH"/>
        </w:rPr>
        <w:t>’</w:t>
      </w:r>
      <w:r w:rsidRPr="00AD0A30">
        <w:rPr>
          <w:lang w:val="fr-CH"/>
        </w:rPr>
        <w:t>en faire comprendre découle aussi</w:t>
      </w:r>
      <w:r w:rsidR="00EB6056" w:rsidRPr="00AD0A30">
        <w:rPr>
          <w:lang w:val="fr-CH"/>
        </w:rPr>
        <w:t xml:space="preserve"> et avant tout des </w:t>
      </w:r>
      <w:r w:rsidRPr="00AD0A30">
        <w:rPr>
          <w:lang w:val="fr-CH"/>
        </w:rPr>
        <w:t>droits fondamentaux inscrits dans la Constitution (art</w:t>
      </w:r>
      <w:r w:rsidR="00886991" w:rsidRPr="00AD0A30">
        <w:rPr>
          <w:lang w:val="fr-CH"/>
        </w:rPr>
        <w:t>.</w:t>
      </w:r>
      <w:r w:rsidRPr="00AD0A30">
        <w:rPr>
          <w:lang w:val="fr-CH"/>
        </w:rPr>
        <w:t> 29, al. 2, Cst.) et la CEDH (art. 5 et 6 CEDH).</w:t>
      </w:r>
    </w:p>
    <w:p w14:paraId="499BAB8A" w14:textId="77777777" w:rsidR="00332A2B" w:rsidRDefault="004912C8" w:rsidP="00C13FB9">
      <w:pPr>
        <w:pStyle w:val="Caption"/>
        <w:numPr>
          <w:ilvl w:val="0"/>
          <w:numId w:val="45"/>
        </w:numPr>
        <w:tabs>
          <w:tab w:val="left" w:pos="709"/>
        </w:tabs>
        <w:ind w:left="709" w:hanging="567"/>
        <w:rPr>
          <w:lang w:val="fr-CH"/>
        </w:rPr>
      </w:pPr>
      <w:r w:rsidRPr="00AD0A30">
        <w:rPr>
          <w:lang w:val="fr-CH"/>
        </w:rPr>
        <w:lastRenderedPageBreak/>
        <w:t>Toute personne qui se voit privée de liberté a en outre le droit de faire informer ses proches (art. 31, al. 2, Cst.). Le droit de la procédure pénale exige par ailleurs que l</w:t>
      </w:r>
      <w:r w:rsidR="00FC1ABA" w:rsidRPr="00AD0A30">
        <w:rPr>
          <w:lang w:val="fr-CH"/>
        </w:rPr>
        <w:t>’</w:t>
      </w:r>
      <w:r w:rsidRPr="00AD0A30">
        <w:rPr>
          <w:lang w:val="fr-CH"/>
        </w:rPr>
        <w:t>autorité informe immédiatement les proches d</w:t>
      </w:r>
      <w:r w:rsidR="00FC1ABA" w:rsidRPr="00AD0A30">
        <w:rPr>
          <w:lang w:val="fr-CH"/>
        </w:rPr>
        <w:t>’</w:t>
      </w:r>
      <w:r w:rsidRPr="00AD0A30">
        <w:rPr>
          <w:lang w:val="fr-CH"/>
        </w:rPr>
        <w:t>une personne arrêtée, sous réserve d</w:t>
      </w:r>
      <w:r w:rsidR="00FC1ABA" w:rsidRPr="00AD0A30">
        <w:rPr>
          <w:lang w:val="fr-CH"/>
        </w:rPr>
        <w:t>’</w:t>
      </w:r>
      <w:r w:rsidRPr="00AD0A30">
        <w:rPr>
          <w:lang w:val="fr-CH"/>
        </w:rPr>
        <w:t>exception prévue par la loi (art. 214 CPP).</w:t>
      </w:r>
      <w:r w:rsidR="003B3946" w:rsidRPr="00AD0A30">
        <w:rPr>
          <w:lang w:val="fr-CH"/>
        </w:rPr>
        <w:t xml:space="preserve"> Il convient de mentionner ici, en particulier, que lorsque la personne arrêtée est un requérant d</w:t>
      </w:r>
      <w:r w:rsidR="00FC1ABA" w:rsidRPr="00AD0A30">
        <w:rPr>
          <w:lang w:val="fr-CH"/>
        </w:rPr>
        <w:t>’</w:t>
      </w:r>
      <w:r w:rsidR="003B3946" w:rsidRPr="00AD0A30">
        <w:rPr>
          <w:lang w:val="fr-CH"/>
        </w:rPr>
        <w:t>asile mineur non accompagné, c</w:t>
      </w:r>
      <w:r w:rsidR="00FC1ABA" w:rsidRPr="00AD0A30">
        <w:rPr>
          <w:lang w:val="fr-CH"/>
        </w:rPr>
        <w:t>’</w:t>
      </w:r>
      <w:r w:rsidR="003B3946" w:rsidRPr="00AD0A30">
        <w:rPr>
          <w:lang w:val="fr-CH"/>
        </w:rPr>
        <w:t>est la personne de confiance responsable, ou encore le tuteur ou le curateur, qui doivent être informés.</w:t>
      </w:r>
    </w:p>
    <w:p w14:paraId="7410A240" w14:textId="77777777" w:rsidR="00332A2B" w:rsidRDefault="003B3946" w:rsidP="00C13FB9">
      <w:pPr>
        <w:pStyle w:val="Caption"/>
        <w:numPr>
          <w:ilvl w:val="0"/>
          <w:numId w:val="45"/>
        </w:numPr>
        <w:tabs>
          <w:tab w:val="left" w:pos="709"/>
        </w:tabs>
        <w:ind w:left="709" w:hanging="567"/>
        <w:rPr>
          <w:lang w:val="fr-CH"/>
        </w:rPr>
      </w:pPr>
      <w:r w:rsidRPr="00332A2B">
        <w:rPr>
          <w:lang w:val="fr-CH"/>
        </w:rPr>
        <w:t>Dans le cadre du placement à des fins d</w:t>
      </w:r>
      <w:r w:rsidR="00FC1ABA" w:rsidRPr="00332A2B">
        <w:rPr>
          <w:lang w:val="fr-CH"/>
        </w:rPr>
        <w:t>’</w:t>
      </w:r>
      <w:r w:rsidRPr="00332A2B">
        <w:rPr>
          <w:lang w:val="fr-CH"/>
        </w:rPr>
        <w:t>assistance, le droit suisse accorde un droit de recours aux proches (art</w:t>
      </w:r>
      <w:r w:rsidR="00E63AE8" w:rsidRPr="00332A2B">
        <w:rPr>
          <w:lang w:val="fr-CH"/>
        </w:rPr>
        <w:t>.</w:t>
      </w:r>
      <w:r w:rsidRPr="00332A2B">
        <w:rPr>
          <w:lang w:val="fr-CH"/>
        </w:rPr>
        <w:t> 450 CC).</w:t>
      </w:r>
      <w:r w:rsidR="00CA7FB0" w:rsidRPr="00332A2B">
        <w:rPr>
          <w:lang w:val="fr-CH"/>
        </w:rPr>
        <w:t xml:space="preserve"> </w:t>
      </w:r>
      <w:r w:rsidR="00CA17B3" w:rsidRPr="00332A2B">
        <w:rPr>
          <w:lang w:val="fr-CH"/>
        </w:rPr>
        <w:t>Le concept de proche doit être compris dans un sens large. Il s</w:t>
      </w:r>
      <w:r w:rsidR="00FC1ABA" w:rsidRPr="00332A2B">
        <w:rPr>
          <w:lang w:val="fr-CH"/>
        </w:rPr>
        <w:t>’</w:t>
      </w:r>
      <w:r w:rsidR="00CA17B3" w:rsidRPr="00332A2B">
        <w:rPr>
          <w:lang w:val="fr-CH"/>
        </w:rPr>
        <w:t>agit d</w:t>
      </w:r>
      <w:r w:rsidR="00FC1ABA" w:rsidRPr="00332A2B">
        <w:rPr>
          <w:lang w:val="fr-CH"/>
        </w:rPr>
        <w:t>’</w:t>
      </w:r>
      <w:r w:rsidR="00CA17B3" w:rsidRPr="00332A2B">
        <w:rPr>
          <w:lang w:val="fr-CH"/>
        </w:rPr>
        <w:t>une personne qui connaît bien la personne concernée et qui, de par ses qualités et, le plus souvent, de par ses rapports avec celle-ci, paraît apte à en défendre les intérêts. Outre les parents, les enfants et le conjoint/partenaire, le curateur, le médecin, le prêtre, le travailleur social ou une personne de confiance peuvent s</w:t>
      </w:r>
      <w:r w:rsidR="00FC1ABA" w:rsidRPr="00332A2B">
        <w:rPr>
          <w:lang w:val="fr-CH"/>
        </w:rPr>
        <w:t>’</w:t>
      </w:r>
      <w:r w:rsidR="00CA17B3" w:rsidRPr="00332A2B">
        <w:rPr>
          <w:lang w:val="fr-CH"/>
        </w:rPr>
        <w:t>opposer au placement de la personne concernée à des fins d</w:t>
      </w:r>
      <w:r w:rsidR="00FC1ABA" w:rsidRPr="00332A2B">
        <w:rPr>
          <w:lang w:val="fr-CH"/>
        </w:rPr>
        <w:t>’</w:t>
      </w:r>
      <w:r w:rsidR="00CA17B3" w:rsidRPr="00332A2B">
        <w:rPr>
          <w:lang w:val="fr-CH"/>
        </w:rPr>
        <w:t>assistance.</w:t>
      </w:r>
      <w:r w:rsidRPr="00332A2B">
        <w:rPr>
          <w:lang w:val="fr-CH"/>
        </w:rPr>
        <w:t xml:space="preserve"> </w:t>
      </w:r>
      <w:r w:rsidR="00CA17B3" w:rsidRPr="00332A2B">
        <w:rPr>
          <w:lang w:val="fr-CH"/>
        </w:rPr>
        <w:t>Les proches disposent d</w:t>
      </w:r>
      <w:r w:rsidR="00FC1ABA" w:rsidRPr="00332A2B">
        <w:rPr>
          <w:lang w:val="fr-CH"/>
        </w:rPr>
        <w:t>’</w:t>
      </w:r>
      <w:r w:rsidR="00CA17B3" w:rsidRPr="00332A2B">
        <w:rPr>
          <w:lang w:val="fr-CH"/>
        </w:rPr>
        <w:t>un droit de recours mais aussi du droit de déposer à tout moment une demande de libération en faveur de la personne concernée (art. 426, al. 4, CC).</w:t>
      </w:r>
      <w:r w:rsidR="00332A2B">
        <w:rPr>
          <w:lang w:val="fr-CH"/>
        </w:rPr>
        <w:t xml:space="preserve"> </w:t>
      </w:r>
    </w:p>
    <w:p w14:paraId="3D2D6F48" w14:textId="77777777" w:rsidR="00332A2B" w:rsidRDefault="006659EA" w:rsidP="00C13FB9">
      <w:pPr>
        <w:pStyle w:val="Caption"/>
        <w:tabs>
          <w:tab w:val="left" w:pos="709"/>
        </w:tabs>
        <w:ind w:left="709"/>
        <w:rPr>
          <w:lang w:val="fr-CH"/>
        </w:rPr>
      </w:pPr>
      <w:r w:rsidRPr="00332A2B">
        <w:rPr>
          <w:lang w:val="fr-CH"/>
        </w:rPr>
        <w:t>En règle générale, les proches peuvent également adresser une dénonciation directement au Ministère public, et ce en tout temps</w:t>
      </w:r>
      <w:r w:rsidR="003B3946" w:rsidRPr="00332A2B">
        <w:rPr>
          <w:lang w:val="fr-CH"/>
        </w:rPr>
        <w:t xml:space="preserve"> (art. </w:t>
      </w:r>
      <w:r w:rsidRPr="00332A2B">
        <w:rPr>
          <w:lang w:val="fr-CH"/>
        </w:rPr>
        <w:t>301, al.</w:t>
      </w:r>
      <w:r w:rsidR="00973864" w:rsidRPr="00332A2B">
        <w:rPr>
          <w:lang w:val="fr-CH"/>
        </w:rPr>
        <w:t xml:space="preserve"> </w:t>
      </w:r>
      <w:r w:rsidRPr="00332A2B">
        <w:rPr>
          <w:lang w:val="fr-CH"/>
        </w:rPr>
        <w:t>1</w:t>
      </w:r>
      <w:r w:rsidR="00F100FD" w:rsidRPr="00332A2B">
        <w:rPr>
          <w:lang w:val="fr-CH"/>
        </w:rPr>
        <w:t>,</w:t>
      </w:r>
      <w:r w:rsidRPr="00332A2B">
        <w:rPr>
          <w:lang w:val="fr-CH"/>
        </w:rPr>
        <w:t xml:space="preserve"> en relation avec l</w:t>
      </w:r>
      <w:r w:rsidR="00FC1ABA" w:rsidRPr="00332A2B">
        <w:rPr>
          <w:lang w:val="fr-CH"/>
        </w:rPr>
        <w:t>’</w:t>
      </w:r>
      <w:r w:rsidR="003B3946" w:rsidRPr="00332A2B">
        <w:rPr>
          <w:lang w:val="fr-CH"/>
        </w:rPr>
        <w:t>art. </w:t>
      </w:r>
      <w:r w:rsidRPr="00332A2B">
        <w:rPr>
          <w:lang w:val="fr-CH"/>
        </w:rPr>
        <w:t>12, let. b, CPP).</w:t>
      </w:r>
      <w:r w:rsidR="00F100FD" w:rsidRPr="00332A2B">
        <w:rPr>
          <w:lang w:val="fr-CH"/>
        </w:rPr>
        <w:t xml:space="preserve"> </w:t>
      </w:r>
      <w:r w:rsidR="00FA3F13" w:rsidRPr="00332A2B">
        <w:rPr>
          <w:lang w:val="fr-CH"/>
        </w:rPr>
        <w:t>L</w:t>
      </w:r>
      <w:r w:rsidR="00FC1ABA" w:rsidRPr="00332A2B">
        <w:rPr>
          <w:lang w:val="fr-CH"/>
        </w:rPr>
        <w:t>’</w:t>
      </w:r>
      <w:r w:rsidR="00FA3F13" w:rsidRPr="00332A2B">
        <w:rPr>
          <w:lang w:val="fr-CH"/>
        </w:rPr>
        <w:t>autorité de poursuite pénale a alors l</w:t>
      </w:r>
      <w:r w:rsidR="00FC1ABA" w:rsidRPr="00332A2B">
        <w:rPr>
          <w:lang w:val="fr-CH"/>
        </w:rPr>
        <w:t>’</w:t>
      </w:r>
      <w:r w:rsidR="00FA3F13" w:rsidRPr="00332A2B">
        <w:rPr>
          <w:lang w:val="fr-CH"/>
        </w:rPr>
        <w:t>obligation d</w:t>
      </w:r>
      <w:r w:rsidR="00FC1ABA" w:rsidRPr="00332A2B">
        <w:rPr>
          <w:lang w:val="fr-CH"/>
        </w:rPr>
        <w:t>’</w:t>
      </w:r>
      <w:r w:rsidR="00FA3F13" w:rsidRPr="00332A2B">
        <w:rPr>
          <w:lang w:val="fr-CH"/>
        </w:rPr>
        <w:t>établir si le soupçon de disparition forcée est justifié et si la privation de liberté était illégale.</w:t>
      </w:r>
      <w:r w:rsidR="003B3946" w:rsidRPr="00332A2B">
        <w:rPr>
          <w:lang w:val="fr-CH"/>
        </w:rPr>
        <w:t xml:space="preserve"> </w:t>
      </w:r>
      <w:r w:rsidR="00FA3F13" w:rsidRPr="00332A2B">
        <w:rPr>
          <w:lang w:val="fr-CH"/>
        </w:rPr>
        <w:t>En tant que victimes (</w:t>
      </w:r>
      <w:r w:rsidR="00FA3F13" w:rsidRPr="00332A2B">
        <w:rPr>
          <w:i/>
          <w:lang w:val="fr-CH"/>
        </w:rPr>
        <w:t>voir par. 140</w:t>
      </w:r>
      <w:r w:rsidR="00FA3F13" w:rsidRPr="00332A2B">
        <w:rPr>
          <w:lang w:val="fr-CH"/>
        </w:rPr>
        <w:t>), les proches peuvent faire valoir leurs propres droits, y compris celui de recourir devant un juge.</w:t>
      </w:r>
      <w:r w:rsidR="003B3946" w:rsidRPr="00332A2B">
        <w:rPr>
          <w:lang w:val="fr-CH"/>
        </w:rPr>
        <w:t xml:space="preserve"> </w:t>
      </w:r>
    </w:p>
    <w:p w14:paraId="1312E4B7" w14:textId="77777777" w:rsidR="00332A2B" w:rsidRDefault="00FA3F13" w:rsidP="00C13FB9">
      <w:pPr>
        <w:pStyle w:val="Caption"/>
        <w:numPr>
          <w:ilvl w:val="0"/>
          <w:numId w:val="45"/>
        </w:numPr>
        <w:tabs>
          <w:tab w:val="left" w:pos="709"/>
        </w:tabs>
        <w:ind w:left="709" w:hanging="567"/>
        <w:rPr>
          <w:lang w:val="fr-CH"/>
        </w:rPr>
      </w:pPr>
      <w:r w:rsidRPr="00AD0A30">
        <w:rPr>
          <w:lang w:val="fr-CH"/>
        </w:rPr>
        <w:t>En matière de droit des étrangers, la loi sur les étrangers (LEtr) et la loi sur l</w:t>
      </w:r>
      <w:r w:rsidR="00FC1ABA" w:rsidRPr="00AD0A30">
        <w:rPr>
          <w:lang w:val="fr-CH"/>
        </w:rPr>
        <w:t>’</w:t>
      </w:r>
      <w:r w:rsidRPr="00AD0A30">
        <w:rPr>
          <w:lang w:val="fr-CH"/>
        </w:rPr>
        <w:t>asile (LAsi) prévoient plusieurs types de privation de liberté :</w:t>
      </w:r>
      <w:r w:rsidR="003B3946" w:rsidRPr="00AD0A30">
        <w:rPr>
          <w:lang w:val="fr-CH"/>
        </w:rPr>
        <w:t xml:space="preserve"> </w:t>
      </w:r>
      <w:r w:rsidR="00540787" w:rsidRPr="00AD0A30">
        <w:rPr>
          <w:rFonts w:ascii="TimesNewRoman" w:eastAsiaTheme="minorEastAsia" w:hAnsi="TimesNewRoman" w:cs="TimesNewRoman"/>
          <w:lang w:val="fr-CH" w:eastAsia="zh-CN"/>
        </w:rPr>
        <w:t>la rétention de</w:t>
      </w:r>
      <w:r w:rsidR="00F100FD" w:rsidRPr="00AD0A30">
        <w:rPr>
          <w:rFonts w:ascii="TimesNewRoman" w:eastAsiaTheme="minorEastAsia" w:hAnsi="TimesNewRoman" w:cs="TimesNewRoman"/>
          <w:lang w:val="fr-CH" w:eastAsia="zh-CN"/>
        </w:rPr>
        <w:t xml:space="preserve"> courte durée (art. 73 LEtr ; 3 </w:t>
      </w:r>
      <w:r w:rsidR="00540787" w:rsidRPr="00AD0A30">
        <w:rPr>
          <w:rFonts w:ascii="TimesNewRoman" w:eastAsiaTheme="minorEastAsia" w:hAnsi="TimesNewRoman" w:cs="TimesNewRoman"/>
          <w:lang w:val="fr-CH" w:eastAsia="zh-CN"/>
        </w:rPr>
        <w:t xml:space="preserve">jours au </w:t>
      </w:r>
      <w:r w:rsidR="00540787" w:rsidRPr="00C13FB9">
        <w:rPr>
          <w:lang w:val="fr-CH"/>
        </w:rPr>
        <w:t>maximum</w:t>
      </w:r>
      <w:r w:rsidR="00540787" w:rsidRPr="00AD0A30">
        <w:rPr>
          <w:rFonts w:ascii="TimesNewRoman" w:eastAsiaTheme="minorEastAsia" w:hAnsi="TimesNewRoman" w:cs="TimesNewRoman"/>
          <w:lang w:val="fr-CH" w:eastAsia="zh-CN"/>
        </w:rPr>
        <w:t xml:space="preserve">) ; la détention en phase </w:t>
      </w:r>
      <w:r w:rsidR="00F100FD" w:rsidRPr="00AD0A30">
        <w:rPr>
          <w:rFonts w:ascii="TimesNewRoman" w:eastAsiaTheme="minorEastAsia" w:hAnsi="TimesNewRoman" w:cs="TimesNewRoman"/>
          <w:lang w:val="fr-CH" w:eastAsia="zh-CN"/>
        </w:rPr>
        <w:t>préparatoire (art. 75 LEtr ; 18 </w:t>
      </w:r>
      <w:r w:rsidR="00540787" w:rsidRPr="00AD0A30">
        <w:rPr>
          <w:rFonts w:ascii="TimesNewRoman" w:eastAsiaTheme="minorEastAsia" w:hAnsi="TimesNewRoman" w:cs="TimesNewRoman"/>
          <w:lang w:val="fr-CH" w:eastAsia="zh-CN"/>
        </w:rPr>
        <w:t>mois au maximum) ; la détention en vue du renvoi ou de l</w:t>
      </w:r>
      <w:r w:rsidR="00FC1ABA" w:rsidRPr="00AD0A30">
        <w:rPr>
          <w:rFonts w:ascii="TimesNewRoman" w:eastAsiaTheme="minorEastAsia" w:hAnsi="TimesNewRoman" w:cs="TimesNewRoman"/>
          <w:lang w:val="fr-CH" w:eastAsia="zh-CN"/>
        </w:rPr>
        <w:t>’</w:t>
      </w:r>
      <w:r w:rsidR="00E77571" w:rsidRPr="00AD0A30">
        <w:rPr>
          <w:rFonts w:ascii="TimesNewRoman" w:eastAsiaTheme="minorEastAsia" w:hAnsi="TimesNewRoman" w:cs="TimesNewRoman"/>
          <w:lang w:val="fr-CH" w:eastAsia="zh-CN"/>
        </w:rPr>
        <w:t>expulsion (art. 76 LEtr ; 18 </w:t>
      </w:r>
      <w:r w:rsidR="00540787" w:rsidRPr="00AD0A30">
        <w:rPr>
          <w:rFonts w:ascii="TimesNewRoman" w:eastAsiaTheme="minorEastAsia" w:hAnsi="TimesNewRoman" w:cs="TimesNewRoman"/>
          <w:lang w:val="fr-CH" w:eastAsia="zh-CN"/>
        </w:rPr>
        <w:t>mois au maximum) ; la détention dans le ca</w:t>
      </w:r>
      <w:r w:rsidR="000B0F60" w:rsidRPr="00AD0A30">
        <w:rPr>
          <w:rFonts w:ascii="TimesNewRoman" w:eastAsiaTheme="minorEastAsia" w:hAnsi="TimesNewRoman" w:cs="TimesNewRoman"/>
          <w:lang w:val="fr-CH" w:eastAsia="zh-CN"/>
        </w:rPr>
        <w:t>dre de la procédure Dublin (art </w:t>
      </w:r>
      <w:r w:rsidR="00540787" w:rsidRPr="00AD0A30">
        <w:rPr>
          <w:rFonts w:ascii="TimesNewRoman" w:eastAsiaTheme="minorEastAsia" w:hAnsi="TimesNewRoman" w:cs="TimesNewRoman"/>
          <w:lang w:val="fr-CH" w:eastAsia="zh-CN"/>
        </w:rPr>
        <w:t>76</w:t>
      </w:r>
      <w:r w:rsidR="00540787" w:rsidRPr="00AD0A30">
        <w:rPr>
          <w:rFonts w:ascii="TimesNewRoman" w:eastAsiaTheme="minorEastAsia" w:hAnsi="TimesNewRoman" w:cs="TimesNewRoman"/>
          <w:i/>
          <w:lang w:val="fr-CH" w:eastAsia="zh-CN"/>
        </w:rPr>
        <w:t>a</w:t>
      </w:r>
      <w:r w:rsidR="00361E58" w:rsidRPr="00AD0A30">
        <w:rPr>
          <w:rFonts w:ascii="TimesNewRoman" w:eastAsiaTheme="minorEastAsia" w:hAnsi="TimesNewRoman" w:cs="TimesNewRoman"/>
          <w:lang w:val="fr-CH" w:eastAsia="zh-CN"/>
        </w:rPr>
        <w:t xml:space="preserve"> LEtr ; 6 ou 7 </w:t>
      </w:r>
      <w:r w:rsidR="00540787" w:rsidRPr="00AD0A30">
        <w:rPr>
          <w:rFonts w:ascii="TimesNewRoman" w:eastAsiaTheme="minorEastAsia" w:hAnsi="TimesNewRoman" w:cs="TimesNewRoman"/>
          <w:lang w:val="fr-CH" w:eastAsia="zh-CN"/>
        </w:rPr>
        <w:t>semaines au maximum, selon le motif de détention) ; la détention en vue du renvoi ou de l</w:t>
      </w:r>
      <w:r w:rsidR="00FC1ABA" w:rsidRPr="00AD0A30">
        <w:rPr>
          <w:rFonts w:ascii="TimesNewRoman" w:eastAsiaTheme="minorEastAsia" w:hAnsi="TimesNewRoman" w:cs="TimesNewRoman"/>
          <w:lang w:val="fr-CH" w:eastAsia="zh-CN"/>
        </w:rPr>
        <w:t>’</w:t>
      </w:r>
      <w:r w:rsidR="00540787" w:rsidRPr="00AD0A30">
        <w:rPr>
          <w:rFonts w:ascii="TimesNewRoman" w:eastAsiaTheme="minorEastAsia" w:hAnsi="TimesNewRoman" w:cs="TimesNewRoman"/>
          <w:lang w:val="fr-CH" w:eastAsia="zh-CN"/>
        </w:rPr>
        <w:t>expulsion en cas de non-collaboration à l</w:t>
      </w:r>
      <w:r w:rsidR="00FC1ABA" w:rsidRPr="00AD0A30">
        <w:rPr>
          <w:rFonts w:ascii="TimesNewRoman" w:eastAsiaTheme="minorEastAsia" w:hAnsi="TimesNewRoman" w:cs="TimesNewRoman"/>
          <w:lang w:val="fr-CH" w:eastAsia="zh-CN"/>
        </w:rPr>
        <w:t>’</w:t>
      </w:r>
      <w:r w:rsidR="00540787" w:rsidRPr="00AD0A30">
        <w:rPr>
          <w:rFonts w:ascii="TimesNewRoman" w:eastAsiaTheme="minorEastAsia" w:hAnsi="TimesNewRoman" w:cs="TimesNewRoman"/>
          <w:lang w:val="fr-CH" w:eastAsia="zh-CN"/>
        </w:rPr>
        <w:t>obtention d</w:t>
      </w:r>
      <w:r w:rsidR="000B0F60" w:rsidRPr="00AD0A30">
        <w:rPr>
          <w:rFonts w:ascii="TimesNewRoman" w:eastAsiaTheme="minorEastAsia" w:hAnsi="TimesNewRoman" w:cs="TimesNewRoman"/>
          <w:lang w:val="fr-CH" w:eastAsia="zh-CN"/>
        </w:rPr>
        <w:t>es documents de voyage (</w:t>
      </w:r>
      <w:r w:rsidR="00361E58" w:rsidRPr="00AD0A30">
        <w:rPr>
          <w:rFonts w:ascii="TimesNewRoman" w:eastAsiaTheme="minorEastAsia" w:hAnsi="TimesNewRoman" w:cs="TimesNewRoman"/>
          <w:lang w:val="fr-CH" w:eastAsia="zh-CN"/>
        </w:rPr>
        <w:t>art. </w:t>
      </w:r>
      <w:r w:rsidR="000B0F60" w:rsidRPr="00AD0A30">
        <w:rPr>
          <w:rFonts w:ascii="TimesNewRoman" w:eastAsiaTheme="minorEastAsia" w:hAnsi="TimesNewRoman" w:cs="TimesNewRoman"/>
          <w:lang w:val="fr-CH" w:eastAsia="zh-CN"/>
        </w:rPr>
        <w:t>77 </w:t>
      </w:r>
      <w:r w:rsidR="00361E58" w:rsidRPr="00AD0A30">
        <w:rPr>
          <w:rFonts w:ascii="TimesNewRoman" w:eastAsiaTheme="minorEastAsia" w:hAnsi="TimesNewRoman" w:cs="TimesNewRoman"/>
          <w:lang w:val="fr-CH" w:eastAsia="zh-CN"/>
        </w:rPr>
        <w:t>LEtr ; 60 </w:t>
      </w:r>
      <w:r w:rsidR="00540787" w:rsidRPr="00AD0A30">
        <w:rPr>
          <w:rFonts w:ascii="TimesNewRoman" w:eastAsiaTheme="minorEastAsia" w:hAnsi="TimesNewRoman" w:cs="TimesNewRoman"/>
          <w:lang w:val="fr-CH" w:eastAsia="zh-CN"/>
        </w:rPr>
        <w:t>jours au maximum) ; la dé</w:t>
      </w:r>
      <w:r w:rsidR="000B0F60" w:rsidRPr="00AD0A30">
        <w:rPr>
          <w:rFonts w:ascii="TimesNewRoman" w:eastAsiaTheme="minorEastAsia" w:hAnsi="TimesNewRoman" w:cs="TimesNewRoman"/>
          <w:lang w:val="fr-CH" w:eastAsia="zh-CN"/>
        </w:rPr>
        <w:t>tention pour insoumission (art. </w:t>
      </w:r>
      <w:r w:rsidR="00361E58" w:rsidRPr="00AD0A30">
        <w:rPr>
          <w:rFonts w:ascii="TimesNewRoman" w:eastAsiaTheme="minorEastAsia" w:hAnsi="TimesNewRoman" w:cs="TimesNewRoman"/>
          <w:lang w:val="fr-CH" w:eastAsia="zh-CN"/>
        </w:rPr>
        <w:t>78 LEtr ; 18 </w:t>
      </w:r>
      <w:r w:rsidR="00540787" w:rsidRPr="00AD0A30">
        <w:rPr>
          <w:rFonts w:ascii="TimesNewRoman" w:eastAsiaTheme="minorEastAsia" w:hAnsi="TimesNewRoman" w:cs="TimesNewRoman"/>
          <w:lang w:val="fr-CH" w:eastAsia="zh-CN"/>
        </w:rPr>
        <w:t>mois au maximum) ainsi que la rétention à l</w:t>
      </w:r>
      <w:r w:rsidR="00FC1ABA" w:rsidRPr="00AD0A30">
        <w:rPr>
          <w:rFonts w:ascii="TimesNewRoman" w:eastAsiaTheme="minorEastAsia" w:hAnsi="TimesNewRoman" w:cs="TimesNewRoman"/>
          <w:lang w:val="fr-CH" w:eastAsia="zh-CN"/>
        </w:rPr>
        <w:t>’</w:t>
      </w:r>
      <w:r w:rsidR="00540787" w:rsidRPr="00AD0A30">
        <w:rPr>
          <w:rFonts w:ascii="TimesNewRoman" w:eastAsiaTheme="minorEastAsia" w:hAnsi="TimesNewRoman" w:cs="TimesNewRoman"/>
          <w:lang w:val="fr-CH" w:eastAsia="zh-CN"/>
        </w:rPr>
        <w:t>aéroport ou la détention dans un centre de détention (</w:t>
      </w:r>
      <w:r w:rsidR="000B0F60" w:rsidRPr="00AD0A30">
        <w:rPr>
          <w:rFonts w:ascii="TimesNewRoman" w:eastAsiaTheme="minorEastAsia" w:hAnsi="TimesNewRoman" w:cs="TimesNewRoman"/>
          <w:lang w:val="fr-CH" w:eastAsia="zh-CN"/>
        </w:rPr>
        <w:t>art. </w:t>
      </w:r>
      <w:r w:rsidR="00361E58" w:rsidRPr="00AD0A30">
        <w:rPr>
          <w:rFonts w:ascii="TimesNewRoman" w:eastAsiaTheme="minorEastAsia" w:hAnsi="TimesNewRoman" w:cs="TimesNewRoman"/>
          <w:lang w:val="fr-CH" w:eastAsia="zh-CN"/>
        </w:rPr>
        <w:t>22 </w:t>
      </w:r>
      <w:r w:rsidR="00540787" w:rsidRPr="00AD0A30">
        <w:rPr>
          <w:rFonts w:ascii="TimesNewRoman" w:eastAsiaTheme="minorEastAsia" w:hAnsi="TimesNewRoman" w:cs="TimesNewRoman"/>
          <w:lang w:val="fr-CH" w:eastAsia="zh-CN"/>
        </w:rPr>
        <w:t>LAsi).</w:t>
      </w:r>
      <w:r w:rsidR="00DF66DE" w:rsidRPr="00AD0A30">
        <w:rPr>
          <w:rFonts w:ascii="TimesNewRoman" w:eastAsiaTheme="minorEastAsia" w:hAnsi="TimesNewRoman" w:cs="TimesNewRoman"/>
          <w:lang w:val="fr-CH" w:eastAsia="zh-CN"/>
        </w:rPr>
        <w:t xml:space="preserve"> </w:t>
      </w:r>
      <w:r w:rsidR="00DF66DE" w:rsidRPr="00AD0A30">
        <w:rPr>
          <w:lang w:val="fr-CH"/>
        </w:rPr>
        <w:t>Pour les mineurs âgés de 15 à 18 ans, la durée de détention maximale est de 12 mois pour la détention en phase préparatoire, la détention en vue du renvoi ou de l</w:t>
      </w:r>
      <w:r w:rsidR="00FC1ABA" w:rsidRPr="00AD0A30">
        <w:rPr>
          <w:lang w:val="fr-CH"/>
        </w:rPr>
        <w:t>’</w:t>
      </w:r>
      <w:r w:rsidR="00DF66DE" w:rsidRPr="00AD0A30">
        <w:rPr>
          <w:lang w:val="fr-CH"/>
        </w:rPr>
        <w:t>expulsion et la détention pour insoumission.</w:t>
      </w:r>
      <w:r w:rsidR="006E08AD" w:rsidRPr="00AD0A30">
        <w:rPr>
          <w:lang w:val="fr-CH"/>
        </w:rPr>
        <w:t xml:space="preserve"> </w:t>
      </w:r>
      <w:r w:rsidR="003B3946" w:rsidRPr="00AD0A30">
        <w:rPr>
          <w:lang w:val="fr-CH"/>
        </w:rPr>
        <w:t xml:space="preserve">La détention de mineurs </w:t>
      </w:r>
      <w:r w:rsidR="003C0D12" w:rsidRPr="00AD0A30">
        <w:rPr>
          <w:lang w:val="fr-CH"/>
        </w:rPr>
        <w:t xml:space="preserve">est rare : elle intervient uniquement en dernier </w:t>
      </w:r>
      <w:r w:rsidR="003C0D12" w:rsidRPr="00AD0A30">
        <w:rPr>
          <w:lang w:val="fr-CH"/>
        </w:rPr>
        <w:lastRenderedPageBreak/>
        <w:t>ressort</w:t>
      </w:r>
      <w:bookmarkStart w:id="90" w:name="_Ref524590774"/>
      <w:r w:rsidR="003C0D12" w:rsidRPr="00AD0A30">
        <w:rPr>
          <w:rStyle w:val="FootnoteReference"/>
          <w:lang w:val="fr-CH"/>
        </w:rPr>
        <w:footnoteReference w:id="24"/>
      </w:r>
      <w:bookmarkEnd w:id="90"/>
      <w:r w:rsidR="003C0D12" w:rsidRPr="00AD0A30">
        <w:rPr>
          <w:lang w:val="fr-CH"/>
        </w:rPr>
        <w:t>.</w:t>
      </w:r>
      <w:r w:rsidR="00CA7FB0" w:rsidRPr="00AD0A30">
        <w:rPr>
          <w:lang w:val="fr-CH"/>
        </w:rPr>
        <w:t xml:space="preserve"> </w:t>
      </w:r>
      <w:r w:rsidR="003C0D12" w:rsidRPr="00AD0A30">
        <w:rPr>
          <w:lang w:val="fr-CH"/>
        </w:rPr>
        <w:t>En droit des étrangers, la mise en détention d</w:t>
      </w:r>
      <w:r w:rsidR="00FC1ABA" w:rsidRPr="00AD0A30">
        <w:rPr>
          <w:lang w:val="fr-CH"/>
        </w:rPr>
        <w:t>’</w:t>
      </w:r>
      <w:r w:rsidR="003C0D12" w:rsidRPr="00AD0A30">
        <w:rPr>
          <w:lang w:val="fr-CH"/>
        </w:rPr>
        <w:t>enfants et d</w:t>
      </w:r>
      <w:r w:rsidR="00FC1ABA" w:rsidRPr="00AD0A30">
        <w:rPr>
          <w:lang w:val="fr-CH"/>
        </w:rPr>
        <w:t>’</w:t>
      </w:r>
      <w:r w:rsidR="003C0D12" w:rsidRPr="00AD0A30">
        <w:rPr>
          <w:lang w:val="fr-CH"/>
        </w:rPr>
        <w:t>adolescents de moins de quinze ans est exclue aux termes de l</w:t>
      </w:r>
      <w:r w:rsidR="00FC1ABA" w:rsidRPr="00AD0A30">
        <w:rPr>
          <w:lang w:val="fr-CH"/>
        </w:rPr>
        <w:t>’</w:t>
      </w:r>
      <w:r w:rsidR="003C0D12" w:rsidRPr="00AD0A30">
        <w:rPr>
          <w:lang w:val="fr-CH"/>
        </w:rPr>
        <w:t>art. 80</w:t>
      </w:r>
      <w:r w:rsidR="003C0D12" w:rsidRPr="00AD0A30">
        <w:rPr>
          <w:i/>
          <w:lang w:val="fr-CH"/>
        </w:rPr>
        <w:t>a</w:t>
      </w:r>
      <w:r w:rsidR="003C0D12" w:rsidRPr="00AD0A30">
        <w:rPr>
          <w:lang w:val="fr-CH"/>
        </w:rPr>
        <w:t>, al. 5, LEtr</w:t>
      </w:r>
      <w:r w:rsidR="00B1166C" w:rsidRPr="00AD0A30">
        <w:rPr>
          <w:rStyle w:val="FootnoteReference"/>
          <w:lang w:val="fr-CH"/>
        </w:rPr>
        <w:footnoteReference w:id="25"/>
      </w:r>
      <w:r w:rsidR="003C0D12" w:rsidRPr="00AD0A30">
        <w:rPr>
          <w:lang w:val="fr-CH"/>
        </w:rPr>
        <w:t>.</w:t>
      </w:r>
      <w:r w:rsidR="00CA7FB0" w:rsidRPr="00AD0A30">
        <w:rPr>
          <w:lang w:val="fr-CH"/>
        </w:rPr>
        <w:t xml:space="preserve"> </w:t>
      </w:r>
      <w:r w:rsidR="003C0D12" w:rsidRPr="00AD0A30">
        <w:rPr>
          <w:lang w:val="fr-CH"/>
        </w:rPr>
        <w:t>Le rapport de la Commission de gestion du Conseil national sur la détention administrative de requérants d</w:t>
      </w:r>
      <w:r w:rsidR="00FC1ABA" w:rsidRPr="00AD0A30">
        <w:rPr>
          <w:lang w:val="fr-CH"/>
        </w:rPr>
        <w:t>’</w:t>
      </w:r>
      <w:r w:rsidR="003C0D12" w:rsidRPr="00AD0A30">
        <w:rPr>
          <w:lang w:val="fr-CH"/>
        </w:rPr>
        <w:t>asile, présenté le 26 juin 2018, montre toutefois que des mesures d</w:t>
      </w:r>
      <w:r w:rsidR="00FC1ABA" w:rsidRPr="00AD0A30">
        <w:rPr>
          <w:lang w:val="fr-CH"/>
        </w:rPr>
        <w:t>’</w:t>
      </w:r>
      <w:r w:rsidR="003C0D12" w:rsidRPr="00AD0A30">
        <w:rPr>
          <w:lang w:val="fr-CH"/>
        </w:rPr>
        <w:t>amélioration doivent être introduites dans le</w:t>
      </w:r>
      <w:r w:rsidR="00062610" w:rsidRPr="00AD0A30">
        <w:rPr>
          <w:lang w:val="fr-CH"/>
        </w:rPr>
        <w:t xml:space="preserve"> domaine</w:t>
      </w:r>
      <w:r w:rsidR="003C0D12" w:rsidRPr="00AD0A30">
        <w:rPr>
          <w:lang w:val="fr-CH"/>
        </w:rPr>
        <w:t xml:space="preserve"> concerné pour que les droits des mineurs </w:t>
      </w:r>
      <w:r w:rsidR="00062610" w:rsidRPr="00AD0A30">
        <w:rPr>
          <w:lang w:val="fr-CH"/>
        </w:rPr>
        <w:t>puissent être pleinement garantis, de même qu</w:t>
      </w:r>
      <w:r w:rsidR="00FC1ABA" w:rsidRPr="00AD0A30">
        <w:rPr>
          <w:lang w:val="fr-CH"/>
        </w:rPr>
        <w:t>’</w:t>
      </w:r>
      <w:r w:rsidR="00062610" w:rsidRPr="00AD0A30">
        <w:rPr>
          <w:lang w:val="fr-CH"/>
        </w:rPr>
        <w:t>une saisie correcte et efficace des données.</w:t>
      </w:r>
      <w:r w:rsidR="00AF50B6">
        <w:rPr>
          <w:lang w:val="fr-CH"/>
        </w:rPr>
        <w:t xml:space="preserve"> Le Conseil fédéral a pris position sur ce rapport le 28 septembre 2018 et a présenté les mesures qu’il entend prend</w:t>
      </w:r>
      <w:r w:rsidR="00A01618">
        <w:rPr>
          <w:lang w:val="fr-CH"/>
        </w:rPr>
        <w:t>re</w:t>
      </w:r>
      <w:r w:rsidR="00AF50B6">
        <w:rPr>
          <w:lang w:val="fr-CH"/>
        </w:rPr>
        <w:t xml:space="preserve"> pour mettre en œuvre ces recommandations.</w:t>
      </w:r>
      <w:r w:rsidR="00FC7270">
        <w:rPr>
          <w:rStyle w:val="FootnoteReference"/>
          <w:lang w:val="fr-CH"/>
        </w:rPr>
        <w:footnoteReference w:id="26"/>
      </w:r>
      <w:r w:rsidR="00AF50B6" w:rsidDel="00AF50B6">
        <w:rPr>
          <w:lang w:val="fr-CH"/>
        </w:rPr>
        <w:t xml:space="preserve"> </w:t>
      </w:r>
    </w:p>
    <w:p w14:paraId="56DD05DD" w14:textId="77777777" w:rsidR="00A802C6" w:rsidRPr="00332A2B" w:rsidRDefault="00DD6722" w:rsidP="00C13FB9">
      <w:pPr>
        <w:pStyle w:val="Caption"/>
        <w:tabs>
          <w:tab w:val="left" w:pos="709"/>
        </w:tabs>
        <w:ind w:left="709"/>
        <w:rPr>
          <w:lang w:val="fr-CH"/>
        </w:rPr>
      </w:pPr>
      <w:r w:rsidRPr="00332A2B">
        <w:rPr>
          <w:lang w:val="fr-CH"/>
        </w:rPr>
        <w:t>La décision de détention et l</w:t>
      </w:r>
      <w:r w:rsidR="00FC1ABA" w:rsidRPr="00332A2B">
        <w:rPr>
          <w:lang w:val="fr-CH"/>
        </w:rPr>
        <w:t>’</w:t>
      </w:r>
      <w:r w:rsidRPr="00332A2B">
        <w:rPr>
          <w:lang w:val="fr-CH"/>
        </w:rPr>
        <w:t>examen de la détention sont réglementés par l</w:t>
      </w:r>
      <w:r w:rsidR="00FC1ABA" w:rsidRPr="00332A2B">
        <w:rPr>
          <w:lang w:val="fr-CH"/>
        </w:rPr>
        <w:t>’</w:t>
      </w:r>
      <w:r w:rsidRPr="00332A2B">
        <w:rPr>
          <w:lang w:val="fr-CH"/>
        </w:rPr>
        <w:t>art. 80 LEtr (art. 80</w:t>
      </w:r>
      <w:r w:rsidRPr="00332A2B">
        <w:rPr>
          <w:i/>
          <w:lang w:val="fr-CH"/>
        </w:rPr>
        <w:t>a</w:t>
      </w:r>
      <w:r w:rsidRPr="00332A2B">
        <w:rPr>
          <w:lang w:val="fr-CH"/>
        </w:rPr>
        <w:t> LEtr pour la détention dans le cadre de la procédure Dublin). Seule la détention en vue du renvoi ou de l</w:t>
      </w:r>
      <w:r w:rsidR="00FC1ABA" w:rsidRPr="00332A2B">
        <w:rPr>
          <w:lang w:val="fr-CH"/>
        </w:rPr>
        <w:t>’</w:t>
      </w:r>
      <w:r w:rsidRPr="00332A2B">
        <w:rPr>
          <w:lang w:val="fr-CH"/>
        </w:rPr>
        <w:t>expulsion à partir d</w:t>
      </w:r>
      <w:r w:rsidR="00FC1ABA" w:rsidRPr="00332A2B">
        <w:rPr>
          <w:lang w:val="fr-CH"/>
        </w:rPr>
        <w:t>’</w:t>
      </w:r>
      <w:r w:rsidRPr="00332A2B">
        <w:rPr>
          <w:lang w:val="fr-CH"/>
        </w:rPr>
        <w:t>un centre d</w:t>
      </w:r>
      <w:r w:rsidR="00FC1ABA" w:rsidRPr="00332A2B">
        <w:rPr>
          <w:lang w:val="fr-CH"/>
        </w:rPr>
        <w:t>’</w:t>
      </w:r>
      <w:r w:rsidRPr="00332A2B">
        <w:rPr>
          <w:lang w:val="fr-CH"/>
        </w:rPr>
        <w:t>enregistrement et de procédure ou d</w:t>
      </w:r>
      <w:r w:rsidR="00FC1ABA" w:rsidRPr="00332A2B">
        <w:rPr>
          <w:lang w:val="fr-CH"/>
        </w:rPr>
        <w:t>’</w:t>
      </w:r>
      <w:r w:rsidRPr="00332A2B">
        <w:rPr>
          <w:lang w:val="fr-CH"/>
        </w:rPr>
        <w:t>un centre spécifique (selon l</w:t>
      </w:r>
      <w:r w:rsidR="00FC1ABA" w:rsidRPr="00332A2B">
        <w:rPr>
          <w:lang w:val="fr-CH"/>
        </w:rPr>
        <w:t>’</w:t>
      </w:r>
      <w:r w:rsidRPr="00332A2B">
        <w:rPr>
          <w:lang w:val="fr-CH"/>
        </w:rPr>
        <w:t>art. 26, al. 1</w:t>
      </w:r>
      <w:r w:rsidRPr="00332A2B">
        <w:rPr>
          <w:vertAlign w:val="superscript"/>
          <w:lang w:val="fr-CH"/>
        </w:rPr>
        <w:t>bis</w:t>
      </w:r>
      <w:r w:rsidRPr="00332A2B">
        <w:rPr>
          <w:lang w:val="fr-CH"/>
        </w:rPr>
        <w:t>, LAsi) est ordonnée par le SEM (examen de la détention par le Tribunal administratif fédéral). Tous les autres types de détention sont ordonnés par les autorités du canton responsable de l</w:t>
      </w:r>
      <w:r w:rsidR="00FC1ABA" w:rsidRPr="00332A2B">
        <w:rPr>
          <w:lang w:val="fr-CH"/>
        </w:rPr>
        <w:t>’</w:t>
      </w:r>
      <w:r w:rsidRPr="00332A2B">
        <w:rPr>
          <w:lang w:val="fr-CH"/>
        </w:rPr>
        <w:t>exécution du renvoi ou de l</w:t>
      </w:r>
      <w:r w:rsidR="00FC1ABA" w:rsidRPr="00332A2B">
        <w:rPr>
          <w:lang w:val="fr-CH"/>
        </w:rPr>
        <w:t>’</w:t>
      </w:r>
      <w:r w:rsidRPr="00332A2B">
        <w:rPr>
          <w:lang w:val="fr-CH"/>
        </w:rPr>
        <w:t>expulsion. La légalité et l</w:t>
      </w:r>
      <w:r w:rsidR="00FC1ABA" w:rsidRPr="00332A2B">
        <w:rPr>
          <w:lang w:val="fr-CH"/>
        </w:rPr>
        <w:t>’</w:t>
      </w:r>
      <w:r w:rsidRPr="00332A2B">
        <w:rPr>
          <w:lang w:val="fr-CH"/>
        </w:rPr>
        <w:t>adéquation de la détention doivent être examinées dans un délai de 96 heures par une autorité judiciaire. Un mois après cet examen, la personne détenue peut déposer une demande de levée de détention sur laquelle une autorité judiciaire se prononce dans un délai de huit jours ouvrables, au terme d</w:t>
      </w:r>
      <w:r w:rsidR="00FC1ABA" w:rsidRPr="00332A2B">
        <w:rPr>
          <w:lang w:val="fr-CH"/>
        </w:rPr>
        <w:t>’</w:t>
      </w:r>
      <w:r w:rsidRPr="00332A2B">
        <w:rPr>
          <w:lang w:val="fr-CH"/>
        </w:rPr>
        <w:t>une procédure orale. Dans la procédure de contrôle des détentions relevant du droit des étrangers, un tribunal supérieur doit être institué comme autorité cantonale de dernière instance en vertu de l</w:t>
      </w:r>
      <w:r w:rsidR="00FC1ABA" w:rsidRPr="00332A2B">
        <w:rPr>
          <w:lang w:val="fr-CH"/>
        </w:rPr>
        <w:t>’</w:t>
      </w:r>
      <w:r w:rsidRPr="00332A2B">
        <w:rPr>
          <w:lang w:val="fr-CH"/>
        </w:rPr>
        <w:t>art. 86, al. 2, LTF. Par tribunal cantonal supérieur, le Tribunal fédéral entend, dans le domaine d</w:t>
      </w:r>
      <w:r w:rsidR="00FC1ABA" w:rsidRPr="00332A2B">
        <w:rPr>
          <w:lang w:val="fr-CH"/>
        </w:rPr>
        <w:t>’</w:t>
      </w:r>
      <w:r w:rsidRPr="00332A2B">
        <w:rPr>
          <w:lang w:val="fr-CH"/>
        </w:rPr>
        <w:t>application des recours en matière de droit public, le tribunal administratif cantonal. La loi sur les étrangers garantit le droit de l</w:t>
      </w:r>
      <w:r w:rsidR="00FC1ABA" w:rsidRPr="00332A2B">
        <w:rPr>
          <w:lang w:val="fr-CH"/>
        </w:rPr>
        <w:t>’</w:t>
      </w:r>
      <w:r w:rsidRPr="00332A2B">
        <w:rPr>
          <w:lang w:val="fr-CH"/>
        </w:rPr>
        <w:t>étranger en détention de communiquer avec son mandataire et les membres de sa famille (art. 81, al. 1, LEtr). En droit d</w:t>
      </w:r>
      <w:r w:rsidR="00FC1ABA" w:rsidRPr="00332A2B">
        <w:rPr>
          <w:lang w:val="fr-CH"/>
        </w:rPr>
        <w:t>’</w:t>
      </w:r>
      <w:r w:rsidRPr="00332A2B">
        <w:rPr>
          <w:lang w:val="fr-CH"/>
        </w:rPr>
        <w:t>asile, la garantie minimale prévue à l</w:t>
      </w:r>
      <w:r w:rsidR="00FC1ABA" w:rsidRPr="00332A2B">
        <w:rPr>
          <w:lang w:val="fr-CH"/>
        </w:rPr>
        <w:t>’</w:t>
      </w:r>
      <w:r w:rsidRPr="00332A2B">
        <w:rPr>
          <w:lang w:val="fr-CH"/>
        </w:rPr>
        <w:t>art. 31, al. 2, Cst. s</w:t>
      </w:r>
      <w:r w:rsidR="00FC1ABA" w:rsidRPr="00332A2B">
        <w:rPr>
          <w:lang w:val="fr-CH"/>
        </w:rPr>
        <w:t>’</w:t>
      </w:r>
      <w:r w:rsidRPr="00332A2B">
        <w:rPr>
          <w:lang w:val="fr-CH"/>
        </w:rPr>
        <w:t xml:space="preserve">applique en cas de rétention dans les aéroports ; </w:t>
      </w:r>
      <w:r w:rsidRPr="00332A2B">
        <w:rPr>
          <w:rFonts w:eastAsiaTheme="minorEastAsia"/>
          <w:szCs w:val="24"/>
          <w:lang w:val="fr-CH" w:eastAsia="zh-CN"/>
        </w:rPr>
        <w:t>la garantie du droit de communiquer avec un conseiller juridique ou avec un représentant légal a fait l</w:t>
      </w:r>
      <w:r w:rsidR="00FC1ABA" w:rsidRPr="00332A2B">
        <w:rPr>
          <w:rFonts w:eastAsiaTheme="minorEastAsia"/>
          <w:szCs w:val="24"/>
          <w:lang w:val="fr-CH" w:eastAsia="zh-CN"/>
        </w:rPr>
        <w:t>’</w:t>
      </w:r>
      <w:r w:rsidRPr="00332A2B">
        <w:rPr>
          <w:rFonts w:eastAsiaTheme="minorEastAsia"/>
          <w:szCs w:val="24"/>
          <w:lang w:val="fr-CH" w:eastAsia="zh-CN"/>
        </w:rPr>
        <w:t>objet d</w:t>
      </w:r>
      <w:r w:rsidR="00FC1ABA" w:rsidRPr="00332A2B">
        <w:rPr>
          <w:rFonts w:eastAsiaTheme="minorEastAsia"/>
          <w:szCs w:val="24"/>
          <w:lang w:val="fr-CH" w:eastAsia="zh-CN"/>
        </w:rPr>
        <w:t>’</w:t>
      </w:r>
      <w:r w:rsidRPr="00332A2B">
        <w:rPr>
          <w:rFonts w:eastAsiaTheme="minorEastAsia"/>
          <w:szCs w:val="24"/>
          <w:lang w:val="fr-CH" w:eastAsia="zh-CN"/>
        </w:rPr>
        <w:t>une délégation législative (art. 17, al. 4, LAsi) que le Conseil fédéral a concrétisée (art. 7</w:t>
      </w:r>
      <w:r w:rsidRPr="00332A2B">
        <w:rPr>
          <w:rFonts w:eastAsiaTheme="minorEastAsia"/>
          <w:i/>
          <w:iCs/>
          <w:szCs w:val="24"/>
          <w:lang w:val="fr-CH" w:eastAsia="zh-CN"/>
        </w:rPr>
        <w:t>a</w:t>
      </w:r>
      <w:r w:rsidRPr="00332A2B">
        <w:rPr>
          <w:rFonts w:eastAsiaTheme="minorEastAsia"/>
          <w:szCs w:val="24"/>
          <w:lang w:val="fr-CH" w:eastAsia="zh-CN"/>
        </w:rPr>
        <w:t>, al. 2, de l</w:t>
      </w:r>
      <w:r w:rsidR="00FC1ABA" w:rsidRPr="00332A2B">
        <w:rPr>
          <w:rFonts w:eastAsiaTheme="minorEastAsia"/>
          <w:szCs w:val="24"/>
          <w:lang w:val="fr-CH" w:eastAsia="zh-CN"/>
        </w:rPr>
        <w:t>’</w:t>
      </w:r>
      <w:r w:rsidRPr="00332A2B">
        <w:rPr>
          <w:rFonts w:eastAsiaTheme="minorEastAsia"/>
          <w:szCs w:val="24"/>
          <w:lang w:val="fr-CH" w:eastAsia="zh-CN"/>
        </w:rPr>
        <w:t>ordonnance 1 sur l</w:t>
      </w:r>
      <w:r w:rsidR="00FC1ABA" w:rsidRPr="00332A2B">
        <w:rPr>
          <w:rFonts w:eastAsiaTheme="minorEastAsia"/>
          <w:szCs w:val="24"/>
          <w:lang w:val="fr-CH" w:eastAsia="zh-CN"/>
        </w:rPr>
        <w:t>’</w:t>
      </w:r>
      <w:r w:rsidRPr="00332A2B">
        <w:rPr>
          <w:rFonts w:eastAsiaTheme="minorEastAsia"/>
          <w:szCs w:val="24"/>
          <w:lang w:val="fr-CH" w:eastAsia="zh-CN"/>
        </w:rPr>
        <w:t>asile [OA1]).</w:t>
      </w:r>
      <w:r w:rsidR="00964052" w:rsidRPr="00332A2B">
        <w:rPr>
          <w:rFonts w:eastAsiaTheme="minorEastAsia"/>
          <w:szCs w:val="24"/>
          <w:lang w:val="fr-CH" w:eastAsia="zh-CN"/>
        </w:rPr>
        <w:t xml:space="preserve"> </w:t>
      </w:r>
      <w:r w:rsidRPr="00332A2B">
        <w:rPr>
          <w:lang w:val="fr-CH"/>
        </w:rPr>
        <w:t>Le SEM informe les requérants d</w:t>
      </w:r>
      <w:r w:rsidR="00FC1ABA" w:rsidRPr="00332A2B">
        <w:rPr>
          <w:lang w:val="fr-CH"/>
        </w:rPr>
        <w:t>’</w:t>
      </w:r>
      <w:r w:rsidRPr="00332A2B">
        <w:rPr>
          <w:lang w:val="fr-CH"/>
        </w:rPr>
        <w:t>asile qui déposent une demande dans un aéroport ou dans un centre d</w:t>
      </w:r>
      <w:r w:rsidR="00FC1ABA" w:rsidRPr="00332A2B">
        <w:rPr>
          <w:lang w:val="fr-CH"/>
        </w:rPr>
        <w:t>’</w:t>
      </w:r>
      <w:r w:rsidRPr="00332A2B">
        <w:rPr>
          <w:lang w:val="fr-CH"/>
        </w:rPr>
        <w:t xml:space="preserve">enregistrement et de procédure, dans une langue qui leur est </w:t>
      </w:r>
      <w:r w:rsidRPr="00332A2B">
        <w:rPr>
          <w:lang w:val="fr-CH"/>
        </w:rPr>
        <w:lastRenderedPageBreak/>
        <w:t>compréhensible, de la possibilité qu</w:t>
      </w:r>
      <w:r w:rsidR="00FC1ABA" w:rsidRPr="00332A2B">
        <w:rPr>
          <w:lang w:val="fr-CH"/>
        </w:rPr>
        <w:t>’</w:t>
      </w:r>
      <w:r w:rsidRPr="00332A2B">
        <w:rPr>
          <w:lang w:val="fr-CH"/>
        </w:rPr>
        <w:t>ils ont de faire appel à un conseiller juridique ou à un représentant légal et leur en donne les moyens.</w:t>
      </w:r>
    </w:p>
    <w:p w14:paraId="7836D0C4" w14:textId="77777777" w:rsidR="00A802C6" w:rsidRPr="00AD0A30" w:rsidRDefault="00DD6722" w:rsidP="00C13FB9">
      <w:pPr>
        <w:pStyle w:val="Caption"/>
        <w:numPr>
          <w:ilvl w:val="0"/>
          <w:numId w:val="45"/>
        </w:numPr>
        <w:tabs>
          <w:tab w:val="left" w:pos="709"/>
        </w:tabs>
        <w:ind w:left="709" w:hanging="567"/>
        <w:rPr>
          <w:rFonts w:eastAsiaTheme="minorEastAsia"/>
          <w:lang w:val="fr-CH"/>
        </w:rPr>
      </w:pPr>
      <w:r w:rsidRPr="006D4309">
        <w:rPr>
          <w:rFonts w:eastAsiaTheme="minorEastAsia"/>
          <w:lang w:val="fr-CH"/>
        </w:rPr>
        <w:t>L</w:t>
      </w:r>
      <w:r w:rsidR="00FC1ABA" w:rsidRPr="006D4309">
        <w:rPr>
          <w:rFonts w:eastAsiaTheme="minorEastAsia"/>
          <w:lang w:val="fr-CH"/>
        </w:rPr>
        <w:t>’</w:t>
      </w:r>
      <w:r w:rsidRPr="006D4309">
        <w:rPr>
          <w:rFonts w:eastAsiaTheme="minorEastAsia"/>
          <w:lang w:val="fr-CH"/>
        </w:rPr>
        <w:t>art. 15</w:t>
      </w:r>
      <w:r w:rsidRPr="006D4309">
        <w:rPr>
          <w:rFonts w:eastAsiaTheme="minorEastAsia"/>
          <w:i/>
          <w:lang w:val="fr-CH"/>
        </w:rPr>
        <w:t>a</w:t>
      </w:r>
      <w:r w:rsidRPr="006D4309">
        <w:rPr>
          <w:rFonts w:eastAsiaTheme="minorEastAsia"/>
          <w:lang w:val="fr-CH"/>
        </w:rPr>
        <w:t xml:space="preserve"> de l</w:t>
      </w:r>
      <w:r w:rsidR="00FC1ABA" w:rsidRPr="006D4309">
        <w:rPr>
          <w:rFonts w:eastAsiaTheme="minorEastAsia"/>
          <w:lang w:val="fr-CH"/>
        </w:rPr>
        <w:t>’</w:t>
      </w:r>
      <w:r w:rsidRPr="006D4309">
        <w:rPr>
          <w:rFonts w:eastAsiaTheme="minorEastAsia"/>
          <w:lang w:val="fr-CH"/>
        </w:rPr>
        <w:t>ordonnance sur l</w:t>
      </w:r>
      <w:r w:rsidR="00FC1ABA" w:rsidRPr="006D4309">
        <w:rPr>
          <w:rFonts w:eastAsiaTheme="minorEastAsia"/>
          <w:lang w:val="fr-CH"/>
        </w:rPr>
        <w:t>’</w:t>
      </w:r>
      <w:r w:rsidRPr="006D4309">
        <w:rPr>
          <w:rFonts w:eastAsiaTheme="minorEastAsia"/>
          <w:lang w:val="fr-CH"/>
        </w:rPr>
        <w:t>exécution du renvoi et de l</w:t>
      </w:r>
      <w:r w:rsidR="00FC1ABA" w:rsidRPr="006D4309">
        <w:rPr>
          <w:rFonts w:eastAsiaTheme="minorEastAsia"/>
          <w:lang w:val="fr-CH"/>
        </w:rPr>
        <w:t>’</w:t>
      </w:r>
      <w:r w:rsidRPr="006D4309">
        <w:rPr>
          <w:rFonts w:eastAsiaTheme="minorEastAsia"/>
          <w:lang w:val="fr-CH"/>
        </w:rPr>
        <w:t>expulsion d</w:t>
      </w:r>
      <w:r w:rsidR="00FC1ABA" w:rsidRPr="006D4309">
        <w:rPr>
          <w:rFonts w:eastAsiaTheme="minorEastAsia"/>
          <w:lang w:val="fr-CH"/>
        </w:rPr>
        <w:t>’</w:t>
      </w:r>
      <w:r w:rsidRPr="006D4309">
        <w:rPr>
          <w:rFonts w:eastAsiaTheme="minorEastAsia"/>
          <w:lang w:val="fr-CH"/>
        </w:rPr>
        <w:t xml:space="preserve">étrangers (OERE) détermine quelles données les autorités cantonales doivent transmettre au SEM concernant les détentions ordonnées (nombre de détentions ordonnées et durée de chacune de ces détentions ; nombre de </w:t>
      </w:r>
      <w:r w:rsidRPr="00C13FB9">
        <w:rPr>
          <w:rFonts w:ascii="TimesNewRoman" w:eastAsiaTheme="minorEastAsia" w:hAnsi="TimesNewRoman" w:cs="TimesNewRoman"/>
          <w:lang w:val="fr-CH" w:eastAsia="zh-CN"/>
        </w:rPr>
        <w:t>rapatriements</w:t>
      </w:r>
      <w:r w:rsidRPr="006D4309">
        <w:rPr>
          <w:rFonts w:eastAsiaTheme="minorEastAsia"/>
          <w:lang w:val="fr-CH"/>
        </w:rPr>
        <w:t xml:space="preserve"> ; nombre de mises en liberté ; nationalité des détenus ; sexe et âge des </w:t>
      </w:r>
      <w:r w:rsidRPr="00AD0A30">
        <w:rPr>
          <w:rFonts w:eastAsiaTheme="minorEastAsia"/>
          <w:lang w:val="fr-CH"/>
        </w:rPr>
        <w:t>détenus ; nature des détentions).</w:t>
      </w:r>
    </w:p>
    <w:p w14:paraId="69F3D51A" w14:textId="77777777" w:rsidR="00A802C6" w:rsidRPr="00E96429" w:rsidRDefault="00DD6722" w:rsidP="00C13FB9">
      <w:pPr>
        <w:pStyle w:val="Caption"/>
        <w:numPr>
          <w:ilvl w:val="0"/>
          <w:numId w:val="45"/>
        </w:numPr>
        <w:tabs>
          <w:tab w:val="left" w:pos="709"/>
        </w:tabs>
        <w:ind w:left="709" w:hanging="567"/>
        <w:rPr>
          <w:lang w:val="fr-CH"/>
        </w:rPr>
      </w:pPr>
      <w:r w:rsidRPr="00AD0A30">
        <w:rPr>
          <w:lang w:val="fr-CH"/>
        </w:rPr>
        <w:t>Dans le cas des étrangers, l</w:t>
      </w:r>
      <w:r w:rsidR="00FC1ABA" w:rsidRPr="00AD0A30">
        <w:rPr>
          <w:lang w:val="fr-CH"/>
        </w:rPr>
        <w:t>’</w:t>
      </w:r>
      <w:r w:rsidRPr="00AD0A30">
        <w:rPr>
          <w:lang w:val="fr-CH"/>
        </w:rPr>
        <w:t>art. 36 d</w:t>
      </w:r>
      <w:r w:rsidR="00687E5F" w:rsidRPr="00AD0A30">
        <w:rPr>
          <w:lang w:val="fr-CH"/>
        </w:rPr>
        <w:t>e la Convention de Vienne du 24 </w:t>
      </w:r>
      <w:r w:rsidRPr="00AD0A30">
        <w:rPr>
          <w:lang w:val="fr-CH"/>
        </w:rPr>
        <w:t>avril 1963</w:t>
      </w:r>
      <w:bookmarkStart w:id="91" w:name="_Ref524449944"/>
      <w:r w:rsidRPr="00AD0A30">
        <w:rPr>
          <w:rStyle w:val="FootnoteReference"/>
          <w:lang w:val="fr-CH"/>
        </w:rPr>
        <w:footnoteReference w:id="27"/>
      </w:r>
      <w:bookmarkEnd w:id="91"/>
      <w:r w:rsidRPr="00AD0A30">
        <w:rPr>
          <w:lang w:val="fr-CH"/>
        </w:rPr>
        <w:t xml:space="preserve"> sur les relations consulaires (CVRC) crée des</w:t>
      </w:r>
      <w:r w:rsidRPr="006D4309">
        <w:rPr>
          <w:lang w:val="fr-CH"/>
        </w:rPr>
        <w:t xml:space="preserve"> obligations leur permettant de communiquer avec les autorités </w:t>
      </w:r>
      <w:r w:rsidRPr="00C13FB9">
        <w:rPr>
          <w:rFonts w:ascii="TimesNewRoman" w:eastAsiaTheme="minorEastAsia" w:hAnsi="TimesNewRoman" w:cs="TimesNewRoman"/>
          <w:lang w:val="fr-CH" w:eastAsia="zh-CN"/>
        </w:rPr>
        <w:t>consulaires</w:t>
      </w:r>
      <w:r w:rsidRPr="006D4309">
        <w:rPr>
          <w:lang w:val="fr-CH"/>
        </w:rPr>
        <w:t xml:space="preserve"> compétentes.</w:t>
      </w:r>
      <w:r w:rsidR="00EA7731" w:rsidRPr="006D4309">
        <w:rPr>
          <w:lang w:val="fr-CH"/>
        </w:rPr>
        <w:t xml:space="preserve"> </w:t>
      </w:r>
      <w:r w:rsidR="0087629F" w:rsidRPr="006D4309">
        <w:rPr>
          <w:lang w:val="fr-CH"/>
        </w:rPr>
        <w:t>Il s</w:t>
      </w:r>
      <w:r w:rsidR="00FC1ABA" w:rsidRPr="006D4309">
        <w:rPr>
          <w:lang w:val="fr-CH"/>
        </w:rPr>
        <w:t>’</w:t>
      </w:r>
      <w:r w:rsidR="0087629F" w:rsidRPr="006D4309">
        <w:rPr>
          <w:lang w:val="fr-CH"/>
        </w:rPr>
        <w:t>agit notamment d</w:t>
      </w:r>
      <w:r w:rsidR="00FC1ABA" w:rsidRPr="006D4309">
        <w:rPr>
          <w:lang w:val="fr-CH"/>
        </w:rPr>
        <w:t>’</w:t>
      </w:r>
      <w:r w:rsidR="0087629F" w:rsidRPr="006D4309">
        <w:rPr>
          <w:lang w:val="fr-CH"/>
        </w:rPr>
        <w:t>informer, sans retard, toute personne détenue de son droit à entrer en contact avec sa représentation consulaire compétente. Si le détenu en fait la demande, les autorités doivent avertir, sans retard, le poste consulaire de l</w:t>
      </w:r>
      <w:r w:rsidR="00FC1ABA" w:rsidRPr="006D4309">
        <w:rPr>
          <w:lang w:val="fr-CH"/>
        </w:rPr>
        <w:t>’</w:t>
      </w:r>
      <w:r w:rsidR="0087629F" w:rsidRPr="006D4309">
        <w:rPr>
          <w:lang w:val="fr-CH"/>
        </w:rPr>
        <w:t>État dont il est ressortissant au sujet de sa situation, ainsi que transmettre toute communication du détenu adressée à son poste consulaire. Enfin, les fonctionnaires consulaires doivent être autorisés à se rendre auprès d</w:t>
      </w:r>
      <w:r w:rsidR="00FC1ABA" w:rsidRPr="006D4309">
        <w:rPr>
          <w:lang w:val="fr-CH"/>
        </w:rPr>
        <w:t>’</w:t>
      </w:r>
      <w:r w:rsidR="0087629F" w:rsidRPr="006D4309">
        <w:rPr>
          <w:lang w:val="fr-CH"/>
        </w:rPr>
        <w:t>un ressortissant de leur État, à s</w:t>
      </w:r>
      <w:r w:rsidR="00FC1ABA" w:rsidRPr="006D4309">
        <w:rPr>
          <w:lang w:val="fr-CH"/>
        </w:rPr>
        <w:t>’</w:t>
      </w:r>
      <w:r w:rsidR="0087629F" w:rsidRPr="006D4309">
        <w:rPr>
          <w:lang w:val="fr-CH"/>
        </w:rPr>
        <w:t xml:space="preserve">entretenir et à correspondre avec lui et à pourvoir à sa représentation en justice, lorsque le détenu en fait la demande. </w:t>
      </w:r>
      <w:r w:rsidR="0087629F" w:rsidRPr="00E96429">
        <w:rPr>
          <w:lang w:val="fr-CH"/>
        </w:rPr>
        <w:t>En Suisse, ces obligations sont mises en œuvre par les autorités judiciaires pénales et d</w:t>
      </w:r>
      <w:r w:rsidR="00FC1ABA" w:rsidRPr="00E96429">
        <w:rPr>
          <w:lang w:val="fr-CH"/>
        </w:rPr>
        <w:t>’</w:t>
      </w:r>
      <w:r w:rsidR="0087629F" w:rsidRPr="00E96429">
        <w:rPr>
          <w:lang w:val="fr-CH"/>
        </w:rPr>
        <w:t>exécution et exécutées en premier lieu par les autorités cantonales.</w:t>
      </w:r>
    </w:p>
    <w:p w14:paraId="4A4347D9" w14:textId="77777777" w:rsidR="00A802C6" w:rsidRPr="00E96429" w:rsidRDefault="0087629F" w:rsidP="00C13FB9">
      <w:pPr>
        <w:pStyle w:val="Caption"/>
        <w:numPr>
          <w:ilvl w:val="0"/>
          <w:numId w:val="45"/>
        </w:numPr>
        <w:tabs>
          <w:tab w:val="left" w:pos="709"/>
        </w:tabs>
        <w:ind w:left="709" w:hanging="567"/>
        <w:rPr>
          <w:lang w:val="fr-CH"/>
        </w:rPr>
      </w:pPr>
      <w:r w:rsidRPr="00E96429">
        <w:rPr>
          <w:rFonts w:ascii="TimesNewRoman" w:hAnsi="TimesNewRoman"/>
          <w:szCs w:val="18"/>
          <w:lang w:val="fr-CH"/>
        </w:rPr>
        <w:t xml:space="preserve">En </w:t>
      </w:r>
      <w:r w:rsidRPr="00C13FB9">
        <w:rPr>
          <w:rFonts w:ascii="TimesNewRoman" w:eastAsiaTheme="minorEastAsia" w:hAnsi="TimesNewRoman" w:cs="TimesNewRoman"/>
          <w:lang w:val="fr-CH" w:eastAsia="zh-CN"/>
        </w:rPr>
        <w:t>Suisse</w:t>
      </w:r>
      <w:r w:rsidRPr="00E96429">
        <w:rPr>
          <w:rFonts w:ascii="TimesNewRoman" w:hAnsi="TimesNewRoman"/>
          <w:szCs w:val="18"/>
          <w:lang w:val="fr-CH"/>
        </w:rPr>
        <w:t>, l</w:t>
      </w:r>
      <w:r w:rsidR="00FC1ABA" w:rsidRPr="00E96429">
        <w:rPr>
          <w:rFonts w:ascii="TimesNewRoman" w:hAnsi="TimesNewRoman"/>
          <w:szCs w:val="18"/>
          <w:lang w:val="fr-CH"/>
        </w:rPr>
        <w:t>’</w:t>
      </w:r>
      <w:r w:rsidRPr="00E96429">
        <w:rPr>
          <w:rFonts w:ascii="TimesNewRoman" w:hAnsi="TimesNewRoman"/>
          <w:szCs w:val="18"/>
          <w:lang w:val="fr-CH"/>
        </w:rPr>
        <w:t>accès aux lieux de privation de liberté est autorisé aux autorités habilitées par la loi selon le droit cantonal.</w:t>
      </w:r>
      <w:r w:rsidR="00F604E7" w:rsidRPr="00E96429">
        <w:rPr>
          <w:rFonts w:ascii="TimesNewRoman" w:hAnsi="TimesNewRoman"/>
          <w:szCs w:val="18"/>
          <w:lang w:val="fr-CH"/>
        </w:rPr>
        <w:t xml:space="preserve"> </w:t>
      </w:r>
      <w:r w:rsidR="00F604E7" w:rsidRPr="00E96429">
        <w:rPr>
          <w:lang w:val="fr-CH"/>
        </w:rPr>
        <w:t>L</w:t>
      </w:r>
      <w:r w:rsidR="00FC1ABA" w:rsidRPr="00E96429">
        <w:rPr>
          <w:lang w:val="fr-CH"/>
        </w:rPr>
        <w:t>’</w:t>
      </w:r>
      <w:r w:rsidR="00F604E7" w:rsidRPr="00E96429">
        <w:rPr>
          <w:lang w:val="fr-CH"/>
        </w:rPr>
        <w:t xml:space="preserve">inspection des lieux de détention est garantie avec le concours du représentant </w:t>
      </w:r>
      <w:r w:rsidR="00F604E7" w:rsidRPr="00AD0A30">
        <w:rPr>
          <w:lang w:val="fr-CH"/>
        </w:rPr>
        <w:t xml:space="preserve">concerné du réseau. </w:t>
      </w:r>
      <w:r w:rsidR="0029218E" w:rsidRPr="00AD0A30">
        <w:rPr>
          <w:rFonts w:eastAsiaTheme="minorEastAsia"/>
          <w:lang w:val="fr-CH" w:eastAsia="zh-CN"/>
        </w:rPr>
        <w:t xml:space="preserve">Les cantons renvoient expressément à la fonction de surveillance des </w:t>
      </w:r>
      <w:r w:rsidR="00D61857" w:rsidRPr="00AD0A30">
        <w:rPr>
          <w:rFonts w:eastAsiaTheme="minorEastAsia"/>
          <w:lang w:val="fr-CH" w:eastAsia="zh-CN"/>
        </w:rPr>
        <w:t>services hiérarchiquement supérieurs</w:t>
      </w:r>
      <w:r w:rsidR="00C9368D" w:rsidRPr="00AD0A30">
        <w:rPr>
          <w:rFonts w:eastAsiaTheme="minorEastAsia"/>
          <w:lang w:val="fr-CH"/>
        </w:rPr>
        <w:t xml:space="preserve"> </w:t>
      </w:r>
      <w:r w:rsidR="00C9368D" w:rsidRPr="00AD0A30">
        <w:rPr>
          <w:rFonts w:eastAsiaTheme="minorEastAsia"/>
          <w:lang w:val="fr-CH" w:eastAsia="zh-CN"/>
        </w:rPr>
        <w:t xml:space="preserve">(ZH, LU, SZ, OW, NW, BS, BL, SH, AR, SG, AG, TG, ZG, SO), </w:t>
      </w:r>
      <w:r w:rsidR="0029218E" w:rsidRPr="00AD0A30">
        <w:rPr>
          <w:rFonts w:eastAsiaTheme="minorEastAsia"/>
          <w:lang w:val="fr-CH" w:eastAsia="zh-CN"/>
        </w:rPr>
        <w:t>des commissions parlementaires</w:t>
      </w:r>
      <w:r w:rsidR="00C9368D" w:rsidRPr="00AD0A30">
        <w:rPr>
          <w:rFonts w:eastAsiaTheme="minorEastAsia"/>
          <w:lang w:val="fr-CH" w:eastAsia="zh-CN"/>
        </w:rPr>
        <w:t xml:space="preserve"> (ZH, LU,</w:t>
      </w:r>
      <w:r w:rsidR="00C9368D" w:rsidRPr="00AD0A30">
        <w:rPr>
          <w:rFonts w:eastAsiaTheme="minorEastAsia"/>
          <w:lang w:val="fr-CH"/>
        </w:rPr>
        <w:t xml:space="preserve"> </w:t>
      </w:r>
      <w:r w:rsidR="00C9368D" w:rsidRPr="00AD0A30">
        <w:rPr>
          <w:rFonts w:eastAsiaTheme="minorEastAsia"/>
          <w:lang w:val="fr-CH" w:eastAsia="zh-CN"/>
        </w:rPr>
        <w:t xml:space="preserve">TI, JU), </w:t>
      </w:r>
      <w:r w:rsidR="0029218E" w:rsidRPr="00AD0A30">
        <w:rPr>
          <w:rFonts w:eastAsiaTheme="minorEastAsia"/>
          <w:lang w:val="fr-CH" w:eastAsia="zh-CN"/>
        </w:rPr>
        <w:t>des autorités de police</w:t>
      </w:r>
      <w:r w:rsidR="00C9368D" w:rsidRPr="00AD0A30">
        <w:rPr>
          <w:rFonts w:eastAsiaTheme="minorEastAsia"/>
          <w:lang w:val="fr-CH" w:eastAsia="zh-CN"/>
        </w:rPr>
        <w:t xml:space="preserve"> (BS, SO), </w:t>
      </w:r>
      <w:r w:rsidR="0029218E" w:rsidRPr="00AD0A30">
        <w:rPr>
          <w:rFonts w:eastAsiaTheme="minorEastAsia"/>
          <w:lang w:val="fr-CH" w:eastAsia="zh-CN"/>
        </w:rPr>
        <w:t>des autorités judiciaires</w:t>
      </w:r>
      <w:r w:rsidR="00C9368D" w:rsidRPr="00AD0A30">
        <w:rPr>
          <w:rFonts w:eastAsiaTheme="minorEastAsia"/>
          <w:lang w:val="fr-CH" w:eastAsia="zh-CN"/>
        </w:rPr>
        <w:t xml:space="preserve"> (BS) </w:t>
      </w:r>
      <w:r w:rsidR="0029218E" w:rsidRPr="00AD0A30">
        <w:rPr>
          <w:rFonts w:eastAsiaTheme="minorEastAsia"/>
          <w:lang w:val="fr-CH" w:eastAsia="zh-CN"/>
        </w:rPr>
        <w:t>et</w:t>
      </w:r>
      <w:r w:rsidR="00E86EF9" w:rsidRPr="00AD0A30">
        <w:rPr>
          <w:rFonts w:eastAsiaTheme="minorEastAsia"/>
          <w:lang w:val="fr-CH" w:eastAsia="zh-CN"/>
        </w:rPr>
        <w:t>,</w:t>
      </w:r>
      <w:r w:rsidR="0029218E" w:rsidRPr="00AD0A30">
        <w:rPr>
          <w:rFonts w:eastAsiaTheme="minorEastAsia"/>
          <w:lang w:val="fr-CH" w:eastAsia="zh-CN"/>
        </w:rPr>
        <w:t xml:space="preserve"> dans certains cas</w:t>
      </w:r>
      <w:r w:rsidR="00E86EF9" w:rsidRPr="00AD0A30">
        <w:rPr>
          <w:rFonts w:eastAsiaTheme="minorEastAsia"/>
          <w:lang w:val="fr-CH" w:eastAsia="zh-CN"/>
        </w:rPr>
        <w:t>,</w:t>
      </w:r>
      <w:r w:rsidR="0029218E" w:rsidRPr="00AD0A30">
        <w:rPr>
          <w:rFonts w:eastAsiaTheme="minorEastAsia"/>
          <w:lang w:val="fr-CH" w:eastAsia="zh-CN"/>
        </w:rPr>
        <w:t xml:space="preserve"> de commissions de surveillance spéciale</w:t>
      </w:r>
      <w:r w:rsidR="00D61857" w:rsidRPr="00AD0A30">
        <w:rPr>
          <w:rFonts w:eastAsiaTheme="minorEastAsia"/>
          <w:lang w:val="fr-CH" w:eastAsia="zh-CN"/>
        </w:rPr>
        <w:t>s</w:t>
      </w:r>
      <w:r w:rsidR="00C9368D" w:rsidRPr="00AD0A30">
        <w:rPr>
          <w:rFonts w:eastAsiaTheme="minorEastAsia"/>
          <w:lang w:val="fr-CH" w:eastAsia="zh-CN"/>
        </w:rPr>
        <w:t xml:space="preserve"> (ZH, LU, NE)</w:t>
      </w:r>
      <w:r w:rsidR="00D61857" w:rsidRPr="00AD0A30">
        <w:rPr>
          <w:rFonts w:eastAsiaTheme="minorEastAsia"/>
          <w:lang w:val="fr-CH" w:eastAsia="zh-CN"/>
        </w:rPr>
        <w:t xml:space="preserve"> ou encore de l</w:t>
      </w:r>
      <w:r w:rsidR="00FC1ABA" w:rsidRPr="00AD0A30">
        <w:rPr>
          <w:rFonts w:eastAsiaTheme="minorEastAsia"/>
          <w:lang w:val="fr-CH" w:eastAsia="zh-CN"/>
        </w:rPr>
        <w:t>’</w:t>
      </w:r>
      <w:r w:rsidR="00C85ED4" w:rsidRPr="00AD0A30">
        <w:rPr>
          <w:rFonts w:eastAsiaTheme="minorEastAsia"/>
          <w:lang w:val="fr-CH" w:eastAsia="zh-CN"/>
        </w:rPr>
        <w:t>A</w:t>
      </w:r>
      <w:r w:rsidR="00D61857" w:rsidRPr="00AD0A30">
        <w:rPr>
          <w:rFonts w:eastAsiaTheme="minorEastAsia"/>
          <w:lang w:val="fr-CH" w:eastAsia="zh-CN"/>
        </w:rPr>
        <w:t>utorité de protection de l</w:t>
      </w:r>
      <w:r w:rsidR="00FC1ABA" w:rsidRPr="00AD0A30">
        <w:rPr>
          <w:rFonts w:eastAsiaTheme="minorEastAsia"/>
          <w:lang w:val="fr-CH" w:eastAsia="zh-CN"/>
        </w:rPr>
        <w:t>’</w:t>
      </w:r>
      <w:r w:rsidR="00D61857" w:rsidRPr="00AD0A30">
        <w:rPr>
          <w:rFonts w:eastAsiaTheme="minorEastAsia"/>
          <w:lang w:val="fr-CH" w:eastAsia="zh-CN"/>
        </w:rPr>
        <w:t>enfant et de l</w:t>
      </w:r>
      <w:r w:rsidR="00FC1ABA" w:rsidRPr="00AD0A30">
        <w:rPr>
          <w:rFonts w:eastAsiaTheme="minorEastAsia"/>
          <w:lang w:val="fr-CH" w:eastAsia="zh-CN"/>
        </w:rPr>
        <w:t>’</w:t>
      </w:r>
      <w:r w:rsidR="00D61857" w:rsidRPr="00AD0A30">
        <w:rPr>
          <w:rFonts w:eastAsiaTheme="minorEastAsia"/>
          <w:lang w:val="fr-CH" w:eastAsia="zh-CN"/>
        </w:rPr>
        <w:t>adulte (SH).</w:t>
      </w:r>
      <w:r w:rsidR="00477399" w:rsidRPr="00AD0A30">
        <w:rPr>
          <w:rFonts w:eastAsiaTheme="minorEastAsia"/>
          <w:lang w:val="fr-CH" w:eastAsia="zh-CN"/>
        </w:rPr>
        <w:t xml:space="preserve"> </w:t>
      </w:r>
      <w:r w:rsidR="00D61857" w:rsidRPr="00AD0A30">
        <w:rPr>
          <w:rFonts w:eastAsiaTheme="minorEastAsia"/>
          <w:lang w:val="fr-CH"/>
        </w:rPr>
        <w:t>Le canton de Soleure explique que la commission cantonale spécialisée dans l</w:t>
      </w:r>
      <w:r w:rsidR="00FC1ABA" w:rsidRPr="00AD0A30">
        <w:rPr>
          <w:rFonts w:eastAsiaTheme="minorEastAsia"/>
          <w:lang w:val="fr-CH"/>
        </w:rPr>
        <w:t>’</w:t>
      </w:r>
      <w:r w:rsidR="00D61857" w:rsidRPr="00AD0A30">
        <w:rPr>
          <w:rFonts w:eastAsiaTheme="minorEastAsia"/>
          <w:lang w:val="fr-CH"/>
        </w:rPr>
        <w:t xml:space="preserve">exécution des peines, </w:t>
      </w:r>
      <w:r w:rsidR="00E86EF9" w:rsidRPr="00AD0A30">
        <w:rPr>
          <w:rFonts w:eastAsiaTheme="minorEastAsia"/>
          <w:lang w:val="fr-CH"/>
        </w:rPr>
        <w:t>qui</w:t>
      </w:r>
      <w:r w:rsidR="00D61857" w:rsidRPr="00AD0A30">
        <w:rPr>
          <w:rFonts w:eastAsiaTheme="minorEastAsia"/>
          <w:lang w:val="fr-CH"/>
        </w:rPr>
        <w:t xml:space="preserve"> procède régulièrement à des inspections d</w:t>
      </w:r>
      <w:r w:rsidR="00FC1ABA" w:rsidRPr="00AD0A30">
        <w:rPr>
          <w:rFonts w:eastAsiaTheme="minorEastAsia"/>
          <w:lang w:val="fr-CH"/>
        </w:rPr>
        <w:t>’</w:t>
      </w:r>
      <w:r w:rsidR="00D61857" w:rsidRPr="00AD0A30">
        <w:rPr>
          <w:rFonts w:eastAsiaTheme="minorEastAsia"/>
          <w:lang w:val="fr-CH"/>
        </w:rPr>
        <w:t xml:space="preserve">établissements et à des entretiens avec des détenus, exerce une fonction consultative </w:t>
      </w:r>
      <w:r w:rsidR="00477399" w:rsidRPr="00AD0A30">
        <w:rPr>
          <w:rFonts w:eastAsiaTheme="minorEastAsia"/>
          <w:lang w:val="fr-CH"/>
        </w:rPr>
        <w:t>par rapport à</w:t>
      </w:r>
      <w:r w:rsidR="00D61857" w:rsidRPr="00AD0A30">
        <w:rPr>
          <w:rFonts w:eastAsiaTheme="minorEastAsia"/>
          <w:lang w:val="fr-CH"/>
        </w:rPr>
        <w:t xml:space="preserve"> l</w:t>
      </w:r>
      <w:r w:rsidR="00FC1ABA" w:rsidRPr="00AD0A30">
        <w:rPr>
          <w:rFonts w:eastAsiaTheme="minorEastAsia"/>
          <w:lang w:val="fr-CH"/>
        </w:rPr>
        <w:t>’</w:t>
      </w:r>
      <w:r w:rsidR="00D61857" w:rsidRPr="00AD0A30">
        <w:rPr>
          <w:rFonts w:eastAsiaTheme="minorEastAsia"/>
          <w:lang w:val="fr-CH"/>
        </w:rPr>
        <w:t>autorité cantonale de surveillance.</w:t>
      </w:r>
      <w:r w:rsidR="006E4833" w:rsidRPr="00AD0A30">
        <w:rPr>
          <w:rFonts w:eastAsiaTheme="minorEastAsia"/>
          <w:lang w:val="fr-CH"/>
        </w:rPr>
        <w:t xml:space="preserve"> </w:t>
      </w:r>
      <w:r w:rsidR="00D61857" w:rsidRPr="00AD0A30">
        <w:rPr>
          <w:rFonts w:eastAsiaTheme="minorEastAsia"/>
          <w:lang w:val="fr-CH"/>
        </w:rPr>
        <w:t>Le canton de Neuchâtel signale aussi que les autorités compétentes des cantons partenaires du Concordat latin sur la détention pénale ont en tout temps la possibilité de visiter les établissements concordataires.</w:t>
      </w:r>
      <w:r w:rsidR="00445B8E" w:rsidRPr="00AD0A30">
        <w:rPr>
          <w:rFonts w:eastAsiaTheme="minorEastAsia"/>
          <w:lang w:val="fr-CH"/>
        </w:rPr>
        <w:t xml:space="preserve"> </w:t>
      </w:r>
      <w:r w:rsidR="00D61857" w:rsidRPr="00AD0A30">
        <w:rPr>
          <w:rFonts w:eastAsiaTheme="minorEastAsia"/>
          <w:lang w:val="fr-CH"/>
        </w:rPr>
        <w:t xml:space="preserve">En outre, la CNPT, le Comité européen pour la prévention de la torture (CPT) et </w:t>
      </w:r>
      <w:r w:rsidR="00D61857" w:rsidRPr="00AD0A30">
        <w:rPr>
          <w:lang w:val="fr-CH"/>
        </w:rPr>
        <w:t>le Sous-</w:t>
      </w:r>
      <w:r w:rsidR="00C85ED4" w:rsidRPr="00AD0A30">
        <w:rPr>
          <w:lang w:val="fr-CH"/>
        </w:rPr>
        <w:t>c</w:t>
      </w:r>
      <w:r w:rsidR="00D61857" w:rsidRPr="00AD0A30">
        <w:rPr>
          <w:lang w:val="fr-CH"/>
        </w:rPr>
        <w:t xml:space="preserve">omité </w:t>
      </w:r>
      <w:r w:rsidR="00CC6156" w:rsidRPr="00AD0A30">
        <w:rPr>
          <w:lang w:val="fr-CH"/>
        </w:rPr>
        <w:t>pour la prévention de la torture</w:t>
      </w:r>
      <w:r w:rsidR="006E4833" w:rsidRPr="00AD0A30">
        <w:rPr>
          <w:lang w:val="fr-CH"/>
        </w:rPr>
        <w:t>,</w:t>
      </w:r>
      <w:r w:rsidR="00CC6156" w:rsidRPr="00AD0A30">
        <w:rPr>
          <w:lang w:val="fr-CH"/>
        </w:rPr>
        <w:t xml:space="preserve"> </w:t>
      </w:r>
      <w:r w:rsidR="00FB6F81" w:rsidRPr="00AD0A30">
        <w:rPr>
          <w:lang w:val="fr-CH"/>
        </w:rPr>
        <w:t xml:space="preserve">institué par </w:t>
      </w:r>
      <w:r w:rsidR="00FB6F81" w:rsidRPr="00AD0A30">
        <w:rPr>
          <w:lang w:val="fr-CH"/>
        </w:rPr>
        <w:lastRenderedPageBreak/>
        <w:t>le protocole facultatif se rapportant à la Convention contre la torture</w:t>
      </w:r>
      <w:r w:rsidR="006E4833" w:rsidRPr="00AD0A30">
        <w:rPr>
          <w:lang w:val="fr-CH"/>
        </w:rPr>
        <w:t>,</w:t>
      </w:r>
      <w:r w:rsidR="00FB6F81" w:rsidRPr="00AD0A30">
        <w:rPr>
          <w:lang w:val="fr-CH"/>
        </w:rPr>
        <w:t xml:space="preserve"> </w:t>
      </w:r>
      <w:r w:rsidR="00CC6156" w:rsidRPr="00AD0A30">
        <w:rPr>
          <w:lang w:val="fr-CH"/>
        </w:rPr>
        <w:t>ont</w:t>
      </w:r>
      <w:r w:rsidR="00B4605D" w:rsidRPr="00AD0A30">
        <w:rPr>
          <w:lang w:val="fr-CH"/>
        </w:rPr>
        <w:t xml:space="preserve"> en tout temps</w:t>
      </w:r>
      <w:r w:rsidR="00CC6156" w:rsidRPr="00AD0A30">
        <w:rPr>
          <w:lang w:val="fr-CH"/>
        </w:rPr>
        <w:t xml:space="preserve"> accès à tous les lieux de privation de liberté.</w:t>
      </w:r>
    </w:p>
    <w:p w14:paraId="12281DE9" w14:textId="77777777" w:rsidR="00332A2B" w:rsidRDefault="00D37557" w:rsidP="00C13FB9">
      <w:pPr>
        <w:pStyle w:val="Caption"/>
        <w:numPr>
          <w:ilvl w:val="0"/>
          <w:numId w:val="45"/>
        </w:numPr>
        <w:tabs>
          <w:tab w:val="left" w:pos="709"/>
        </w:tabs>
        <w:ind w:left="709" w:hanging="567"/>
        <w:rPr>
          <w:lang w:val="fr-CH"/>
        </w:rPr>
      </w:pPr>
      <w:r w:rsidRPr="00E96429">
        <w:rPr>
          <w:lang w:val="fr-CH"/>
        </w:rPr>
        <w:t xml:space="preserve">Selon </w:t>
      </w:r>
      <w:r w:rsidR="00290E70" w:rsidRPr="00E96429">
        <w:rPr>
          <w:lang w:val="fr-CH"/>
        </w:rPr>
        <w:t>l</w:t>
      </w:r>
      <w:r w:rsidR="00FC1ABA" w:rsidRPr="00E96429">
        <w:rPr>
          <w:lang w:val="fr-CH"/>
        </w:rPr>
        <w:t>’</w:t>
      </w:r>
      <w:r w:rsidR="00290E70" w:rsidRPr="00E96429">
        <w:rPr>
          <w:lang w:val="fr-CH"/>
        </w:rPr>
        <w:t>art. 17, par. 3, de la Convention, les États parties doivent s</w:t>
      </w:r>
      <w:r w:rsidR="00FC1ABA" w:rsidRPr="00E96429">
        <w:rPr>
          <w:lang w:val="fr-CH"/>
        </w:rPr>
        <w:t>’</w:t>
      </w:r>
      <w:r w:rsidR="00290E70" w:rsidRPr="00E96429">
        <w:rPr>
          <w:lang w:val="fr-CH"/>
        </w:rPr>
        <w:t>assurer de l</w:t>
      </w:r>
      <w:r w:rsidR="00FC1ABA" w:rsidRPr="00E96429">
        <w:rPr>
          <w:lang w:val="fr-CH"/>
        </w:rPr>
        <w:t>’</w:t>
      </w:r>
      <w:r w:rsidR="00290E70" w:rsidRPr="00E96429">
        <w:rPr>
          <w:lang w:val="fr-CH"/>
        </w:rPr>
        <w:t>établissement et de la tenue à jour d</w:t>
      </w:r>
      <w:r w:rsidR="00FC1ABA" w:rsidRPr="00E96429">
        <w:rPr>
          <w:lang w:val="fr-CH"/>
        </w:rPr>
        <w:t>’</w:t>
      </w:r>
      <w:r w:rsidR="00290E70" w:rsidRPr="00E96429">
        <w:rPr>
          <w:lang w:val="fr-CH"/>
        </w:rPr>
        <w:t>un ou de plusieurs registres officiels et/ou dossiers officiels des personnes privées de liberté.</w:t>
      </w:r>
      <w:r w:rsidR="001319AD" w:rsidRPr="00E96429">
        <w:rPr>
          <w:lang w:val="fr-CH"/>
        </w:rPr>
        <w:t xml:space="preserve"> </w:t>
      </w:r>
      <w:r w:rsidR="0075379F" w:rsidRPr="006D4309">
        <w:rPr>
          <w:lang w:val="fr-CH"/>
        </w:rPr>
        <w:t xml:space="preserve">Sur demande, ces registres et dossiers doivent être rapidement mis à la disposition de toute autorité judiciaire ou de toute autre autorité ou institution compétente habilitée à les consulter. </w:t>
      </w:r>
      <w:r w:rsidR="0075379F" w:rsidRPr="00E96429">
        <w:rPr>
          <w:lang w:val="fr-CH"/>
        </w:rPr>
        <w:t>La finalité de cette disposition est double : permettre aux autorités d</w:t>
      </w:r>
      <w:r w:rsidR="00FC1ABA" w:rsidRPr="00E96429">
        <w:rPr>
          <w:lang w:val="fr-CH"/>
        </w:rPr>
        <w:t>’</w:t>
      </w:r>
      <w:r w:rsidR="0075379F" w:rsidRPr="00E96429">
        <w:rPr>
          <w:lang w:val="fr-CH"/>
        </w:rPr>
        <w:t>informer rapidement de l</w:t>
      </w:r>
      <w:r w:rsidR="00FC1ABA" w:rsidRPr="00E96429">
        <w:rPr>
          <w:lang w:val="fr-CH"/>
        </w:rPr>
        <w:t>’</w:t>
      </w:r>
      <w:r w:rsidR="0075379F" w:rsidRPr="00E96429">
        <w:rPr>
          <w:lang w:val="fr-CH"/>
        </w:rPr>
        <w:t>endroit où se trouve une personne recherchée et d</w:t>
      </w:r>
      <w:r w:rsidR="00FC1ABA" w:rsidRPr="00E96429">
        <w:rPr>
          <w:lang w:val="fr-CH"/>
        </w:rPr>
        <w:t>’</w:t>
      </w:r>
      <w:r w:rsidR="0075379F" w:rsidRPr="00E96429">
        <w:rPr>
          <w:lang w:val="fr-CH"/>
        </w:rPr>
        <w:t>élucider son sort (« droit à la vérité », en particulier aussi pour les proches).</w:t>
      </w:r>
    </w:p>
    <w:p w14:paraId="28103176" w14:textId="77777777" w:rsidR="00332A2B" w:rsidRDefault="0075379F" w:rsidP="00C13FB9">
      <w:pPr>
        <w:pStyle w:val="Caption"/>
        <w:tabs>
          <w:tab w:val="left" w:pos="709"/>
        </w:tabs>
        <w:ind w:left="709"/>
        <w:rPr>
          <w:lang w:val="fr-CH"/>
        </w:rPr>
      </w:pPr>
      <w:r w:rsidRPr="00332A2B">
        <w:rPr>
          <w:lang w:val="fr-CH"/>
        </w:rPr>
        <w:t>En Suisse, il n</w:t>
      </w:r>
      <w:r w:rsidR="00FC1ABA" w:rsidRPr="00332A2B">
        <w:rPr>
          <w:lang w:val="fr-CH"/>
        </w:rPr>
        <w:t>’</w:t>
      </w:r>
      <w:r w:rsidRPr="00332A2B">
        <w:rPr>
          <w:lang w:val="fr-CH"/>
        </w:rPr>
        <w:t>existe pas de registre unique répertoriant l</w:t>
      </w:r>
      <w:r w:rsidR="00FC1ABA" w:rsidRPr="00332A2B">
        <w:rPr>
          <w:lang w:val="fr-CH"/>
        </w:rPr>
        <w:t>’</w:t>
      </w:r>
      <w:r w:rsidRPr="00332A2B">
        <w:rPr>
          <w:lang w:val="fr-CH"/>
        </w:rPr>
        <w:t>ensemble des privations de liberté. On peut toutefois fréquemment extraire des informations de différents registres comme le casier judiciaire informatisé (VOSTRA) ou le système d</w:t>
      </w:r>
      <w:r w:rsidR="00FC1ABA" w:rsidRPr="00332A2B">
        <w:rPr>
          <w:lang w:val="fr-CH"/>
        </w:rPr>
        <w:t>’</w:t>
      </w:r>
      <w:r w:rsidRPr="00332A2B">
        <w:rPr>
          <w:lang w:val="fr-CH"/>
        </w:rPr>
        <w:t>information central sur la migration (SYMIC). En outre, les dossiers sont tenus, pour l</w:t>
      </w:r>
      <w:r w:rsidR="00FC1ABA" w:rsidRPr="00332A2B">
        <w:rPr>
          <w:lang w:val="fr-CH"/>
        </w:rPr>
        <w:t>’</w:t>
      </w:r>
      <w:r w:rsidRPr="00332A2B">
        <w:rPr>
          <w:lang w:val="fr-CH"/>
        </w:rPr>
        <w:t>essentiel, à l</w:t>
      </w:r>
      <w:r w:rsidR="00FC1ABA" w:rsidRPr="00332A2B">
        <w:rPr>
          <w:lang w:val="fr-CH"/>
        </w:rPr>
        <w:t>’</w:t>
      </w:r>
      <w:r w:rsidRPr="00332A2B">
        <w:rPr>
          <w:lang w:val="fr-CH"/>
        </w:rPr>
        <w:t>échelle cantonale et de manière décentralisée, c</w:t>
      </w:r>
      <w:r w:rsidR="00FC1ABA" w:rsidRPr="00332A2B">
        <w:rPr>
          <w:lang w:val="fr-CH"/>
        </w:rPr>
        <w:t>’</w:t>
      </w:r>
      <w:r w:rsidRPr="00332A2B">
        <w:rPr>
          <w:lang w:val="fr-CH"/>
        </w:rPr>
        <w:t>est-à-dire directement dans les différentes institutions.</w:t>
      </w:r>
    </w:p>
    <w:p w14:paraId="10465017" w14:textId="77777777" w:rsidR="00332A2B" w:rsidRDefault="0075379F" w:rsidP="00C13FB9">
      <w:pPr>
        <w:pStyle w:val="Caption"/>
        <w:tabs>
          <w:tab w:val="left" w:pos="709"/>
        </w:tabs>
        <w:ind w:left="709"/>
        <w:rPr>
          <w:lang w:val="fr-CH"/>
        </w:rPr>
      </w:pPr>
      <w:r w:rsidRPr="00E96429">
        <w:rPr>
          <w:lang w:val="fr-CH"/>
        </w:rPr>
        <w:t>Pour ancrer l</w:t>
      </w:r>
      <w:r w:rsidR="00FC1ABA" w:rsidRPr="00E96429">
        <w:rPr>
          <w:lang w:val="fr-CH"/>
        </w:rPr>
        <w:t>’</w:t>
      </w:r>
      <w:r w:rsidRPr="00E96429">
        <w:rPr>
          <w:lang w:val="fr-CH"/>
        </w:rPr>
        <w:t xml:space="preserve">obligation de tenir </w:t>
      </w:r>
      <w:r w:rsidRPr="00AD0A30">
        <w:rPr>
          <w:lang w:val="fr-CH"/>
        </w:rPr>
        <w:t>des registres et des dossiers qui incombe aux institutions où s</w:t>
      </w:r>
      <w:r w:rsidR="00FC1ABA" w:rsidRPr="00AD0A30">
        <w:rPr>
          <w:lang w:val="fr-CH"/>
        </w:rPr>
        <w:t>’</w:t>
      </w:r>
      <w:r w:rsidRPr="00AD0A30">
        <w:rPr>
          <w:lang w:val="fr-CH"/>
        </w:rPr>
        <w:t>effectuent des privations de liberté, l</w:t>
      </w:r>
      <w:r w:rsidR="00FC1ABA" w:rsidRPr="00AD0A30">
        <w:rPr>
          <w:lang w:val="fr-CH"/>
        </w:rPr>
        <w:t>’</w:t>
      </w:r>
      <w:r w:rsidRPr="00AD0A30">
        <w:rPr>
          <w:lang w:val="fr-CH"/>
        </w:rPr>
        <w:t>art. 3 de la loi d</w:t>
      </w:r>
      <w:r w:rsidR="00FC1ABA" w:rsidRPr="00AD0A30">
        <w:rPr>
          <w:lang w:val="fr-CH"/>
        </w:rPr>
        <w:t>’</w:t>
      </w:r>
      <w:r w:rsidRPr="00AD0A30">
        <w:rPr>
          <w:lang w:val="fr-CH"/>
        </w:rPr>
        <w:t>application établit l</w:t>
      </w:r>
      <w:r w:rsidR="00FC1ABA" w:rsidRPr="00AD0A30">
        <w:rPr>
          <w:lang w:val="fr-CH"/>
        </w:rPr>
        <w:t>’</w:t>
      </w:r>
      <w:r w:rsidRPr="00AD0A30">
        <w:rPr>
          <w:lang w:val="fr-CH"/>
        </w:rPr>
        <w:t>obligation de consigner dans des dossiers officiels</w:t>
      </w:r>
      <w:r w:rsidRPr="00E96429">
        <w:rPr>
          <w:lang w:val="fr-CH"/>
        </w:rPr>
        <w:t xml:space="preserve"> les données énumérées à l</w:t>
      </w:r>
      <w:r w:rsidR="00FC1ABA" w:rsidRPr="00E96429">
        <w:rPr>
          <w:lang w:val="fr-CH"/>
        </w:rPr>
        <w:t>’</w:t>
      </w:r>
      <w:r w:rsidRPr="00E96429">
        <w:rPr>
          <w:lang w:val="fr-CH"/>
        </w:rPr>
        <w:t xml:space="preserve">art. 17, par. 3, de la </w:t>
      </w:r>
      <w:r w:rsidRPr="00AD0A30">
        <w:rPr>
          <w:lang w:val="fr-CH"/>
        </w:rPr>
        <w:t>Convention.</w:t>
      </w:r>
    </w:p>
    <w:p w14:paraId="747B3C1F" w14:textId="77777777" w:rsidR="00332A2B" w:rsidRDefault="00E23CFF" w:rsidP="00C13FB9">
      <w:pPr>
        <w:pStyle w:val="Caption"/>
        <w:tabs>
          <w:tab w:val="left" w:pos="709"/>
        </w:tabs>
        <w:ind w:left="709"/>
        <w:rPr>
          <w:lang w:val="fr-CH"/>
        </w:rPr>
      </w:pPr>
      <w:r w:rsidRPr="00AD0A30">
        <w:rPr>
          <w:lang w:val="fr-CH"/>
        </w:rPr>
        <w:t xml:space="preserve">Les cantons confirment </w:t>
      </w:r>
      <w:r w:rsidR="002C1616" w:rsidRPr="00AD0A30">
        <w:rPr>
          <w:lang w:val="fr-CH"/>
        </w:rPr>
        <w:t xml:space="preserve">que </w:t>
      </w:r>
      <w:r w:rsidRPr="00AD0A30">
        <w:rPr>
          <w:lang w:val="fr-CH"/>
        </w:rPr>
        <w:t>l</w:t>
      </w:r>
      <w:r w:rsidR="00FC1ABA" w:rsidRPr="00AD0A30">
        <w:rPr>
          <w:lang w:val="fr-CH"/>
        </w:rPr>
        <w:t>’</w:t>
      </w:r>
      <w:r w:rsidRPr="00AD0A30">
        <w:rPr>
          <w:lang w:val="fr-CH"/>
        </w:rPr>
        <w:t>obligation de tenir des dossiers au sens de l</w:t>
      </w:r>
      <w:r w:rsidR="00FC1ABA" w:rsidRPr="00AD0A30">
        <w:rPr>
          <w:lang w:val="fr-CH"/>
        </w:rPr>
        <w:t>’</w:t>
      </w:r>
      <w:r w:rsidRPr="00AD0A30">
        <w:rPr>
          <w:lang w:val="fr-CH"/>
        </w:rPr>
        <w:t>art. </w:t>
      </w:r>
      <w:r w:rsidR="002C1616" w:rsidRPr="00AD0A30">
        <w:rPr>
          <w:lang w:val="fr-CH"/>
        </w:rPr>
        <w:t>17, al. 3 de la Convention est respectée conformément aux dispositions légales.</w:t>
      </w:r>
      <w:r w:rsidR="004A28EE" w:rsidRPr="00AD0A30">
        <w:rPr>
          <w:lang w:val="fr-CH"/>
        </w:rPr>
        <w:t xml:space="preserve"> </w:t>
      </w:r>
      <w:r w:rsidR="002C1616" w:rsidRPr="00AD0A30">
        <w:rPr>
          <w:lang w:val="fr-CH"/>
        </w:rPr>
        <w:t>En outre, les instances de surveillance (</w:t>
      </w:r>
      <w:r w:rsidR="002C1616" w:rsidRPr="00AD0A30">
        <w:rPr>
          <w:i/>
          <w:lang w:val="fr-CH"/>
        </w:rPr>
        <w:t>voir par. 105</w:t>
      </w:r>
      <w:r w:rsidR="004A28EE" w:rsidRPr="00AD0A30">
        <w:rPr>
          <w:i/>
          <w:lang w:val="fr-CH"/>
        </w:rPr>
        <w:t xml:space="preserve"> </w:t>
      </w:r>
      <w:r w:rsidR="002C1616" w:rsidRPr="00AD0A30">
        <w:rPr>
          <w:i/>
          <w:lang w:val="fr-CH"/>
        </w:rPr>
        <w:t>et 109</w:t>
      </w:r>
      <w:r w:rsidR="002C1616" w:rsidRPr="00AD0A30">
        <w:rPr>
          <w:lang w:val="fr-CH"/>
        </w:rPr>
        <w:t>) sont généralement aussi habilité</w:t>
      </w:r>
      <w:r w:rsidR="004A28EE" w:rsidRPr="00AD0A30">
        <w:rPr>
          <w:lang w:val="fr-CH"/>
        </w:rPr>
        <w:t>e</w:t>
      </w:r>
      <w:r w:rsidR="002C1616" w:rsidRPr="00AD0A30">
        <w:rPr>
          <w:lang w:val="fr-CH"/>
        </w:rPr>
        <w:t xml:space="preserve">s à </w:t>
      </w:r>
      <w:r w:rsidR="0055012D" w:rsidRPr="00AD0A30">
        <w:rPr>
          <w:lang w:val="fr-CH"/>
        </w:rPr>
        <w:t>contrôler</w:t>
      </w:r>
      <w:r w:rsidR="002C1616" w:rsidRPr="00AD0A30">
        <w:rPr>
          <w:lang w:val="fr-CH"/>
        </w:rPr>
        <w:t xml:space="preserve"> la gestion correcte des dossiers.</w:t>
      </w:r>
      <w:r w:rsidR="0055012D" w:rsidRPr="00AD0A30">
        <w:rPr>
          <w:lang w:val="fr-CH"/>
        </w:rPr>
        <w:t xml:space="preserve"> </w:t>
      </w:r>
      <w:r w:rsidR="002C1616" w:rsidRPr="00AD0A30">
        <w:rPr>
          <w:lang w:val="fr-CH"/>
        </w:rPr>
        <w:t>Le canton de Soleure précise encore qu</w:t>
      </w:r>
      <w:r w:rsidR="00FC1ABA" w:rsidRPr="00AD0A30">
        <w:rPr>
          <w:lang w:val="fr-CH"/>
        </w:rPr>
        <w:t>’</w:t>
      </w:r>
      <w:r w:rsidR="002C1616" w:rsidRPr="00AD0A30">
        <w:rPr>
          <w:lang w:val="fr-CH"/>
        </w:rPr>
        <w:t>en plus des organes de contrôle cantonaux, un service externe procède régulièrement à un contrôle.</w:t>
      </w:r>
    </w:p>
    <w:p w14:paraId="36BE7330" w14:textId="77777777" w:rsidR="00A802C6" w:rsidRPr="00AD0A30" w:rsidRDefault="00227771" w:rsidP="00C13FB9">
      <w:pPr>
        <w:pStyle w:val="Caption"/>
        <w:tabs>
          <w:tab w:val="left" w:pos="709"/>
        </w:tabs>
        <w:ind w:left="709"/>
        <w:rPr>
          <w:lang w:val="fr-CH"/>
        </w:rPr>
      </w:pPr>
      <w:r w:rsidRPr="00AD0A30">
        <w:rPr>
          <w:rFonts w:eastAsiaTheme="minorEastAsia"/>
          <w:lang w:val="fr-CH"/>
        </w:rPr>
        <w:t>La saisie de ces données est une condition indispensable au respect des droits à l</w:t>
      </w:r>
      <w:r w:rsidR="00FC1ABA" w:rsidRPr="00AD0A30">
        <w:rPr>
          <w:rFonts w:eastAsiaTheme="minorEastAsia"/>
          <w:lang w:val="fr-CH"/>
        </w:rPr>
        <w:t>’</w:t>
      </w:r>
      <w:r w:rsidRPr="00AD0A30">
        <w:rPr>
          <w:rFonts w:eastAsiaTheme="minorEastAsia"/>
          <w:lang w:val="fr-CH"/>
        </w:rPr>
        <w:t>information des proches et une condition essentielle pour retrouver une personne.</w:t>
      </w:r>
    </w:p>
    <w:p w14:paraId="4355D114" w14:textId="77777777" w:rsidR="00332A2B" w:rsidRDefault="00F6532C" w:rsidP="00C13FB9">
      <w:pPr>
        <w:pStyle w:val="Caption"/>
        <w:numPr>
          <w:ilvl w:val="0"/>
          <w:numId w:val="45"/>
        </w:numPr>
        <w:tabs>
          <w:tab w:val="left" w:pos="709"/>
        </w:tabs>
        <w:ind w:left="709" w:hanging="567"/>
        <w:rPr>
          <w:lang w:val="fr-CH"/>
        </w:rPr>
      </w:pPr>
      <w:r w:rsidRPr="00AD0A30">
        <w:rPr>
          <w:lang w:val="fr-CH"/>
        </w:rPr>
        <w:t>La Convention exige qu</w:t>
      </w:r>
      <w:r w:rsidR="00FC1ABA" w:rsidRPr="00AD0A30">
        <w:rPr>
          <w:lang w:val="fr-CH"/>
        </w:rPr>
        <w:t>’</w:t>
      </w:r>
      <w:r w:rsidRPr="00AD0A30">
        <w:rPr>
          <w:lang w:val="fr-CH"/>
        </w:rPr>
        <w:t>en cas de soupçon de disparition forcée, il puisse être communiqué rapidement et de façon fiable si la personne recherchée se trouve en situation de privation de liberté. Au vu du petit nombre</w:t>
      </w:r>
      <w:r w:rsidRPr="006D4309">
        <w:rPr>
          <w:lang w:val="fr-CH"/>
        </w:rPr>
        <w:t xml:space="preserve"> de demandes déposées en Suisse au sujet de personnes recherchées, la création d</w:t>
      </w:r>
      <w:r w:rsidR="00FC1ABA" w:rsidRPr="006D4309">
        <w:rPr>
          <w:lang w:val="fr-CH"/>
        </w:rPr>
        <w:t>’</w:t>
      </w:r>
      <w:r w:rsidRPr="006D4309">
        <w:rPr>
          <w:lang w:val="fr-CH"/>
        </w:rPr>
        <w:t xml:space="preserve">un registre central recouvrant tous les types de privation de liberté a semblé disproportionnée du point de vue technique, financier et pratique. </w:t>
      </w:r>
      <w:r w:rsidRPr="00E96429">
        <w:rPr>
          <w:lang w:val="fr-CH"/>
        </w:rPr>
        <w:t>L</w:t>
      </w:r>
      <w:r w:rsidR="00FC1ABA" w:rsidRPr="00E96429">
        <w:rPr>
          <w:lang w:val="fr-CH"/>
        </w:rPr>
        <w:t>’</w:t>
      </w:r>
      <w:r w:rsidRPr="00E96429">
        <w:rPr>
          <w:lang w:val="fr-CH"/>
        </w:rPr>
        <w:t>objectif de protection que poursuit la Convention est donc servi par l</w:t>
      </w:r>
      <w:r w:rsidR="00FC1ABA" w:rsidRPr="00E96429">
        <w:rPr>
          <w:lang w:val="fr-CH"/>
        </w:rPr>
        <w:t>’</w:t>
      </w:r>
      <w:r w:rsidRPr="00E96429">
        <w:rPr>
          <w:lang w:val="fr-CH"/>
        </w:rPr>
        <w:t>enregistrement des données en différents endroits et par l</w:t>
      </w:r>
      <w:r w:rsidR="00FC1ABA" w:rsidRPr="00E96429">
        <w:rPr>
          <w:lang w:val="fr-CH"/>
        </w:rPr>
        <w:t>’</w:t>
      </w:r>
      <w:r w:rsidRPr="00E96429">
        <w:rPr>
          <w:lang w:val="fr-CH"/>
        </w:rPr>
        <w:t>existence d</w:t>
      </w:r>
      <w:r w:rsidR="00FC1ABA" w:rsidRPr="00E96429">
        <w:rPr>
          <w:lang w:val="fr-CH"/>
        </w:rPr>
        <w:t>’</w:t>
      </w:r>
      <w:r w:rsidRPr="00E96429">
        <w:rPr>
          <w:lang w:val="fr-CH"/>
        </w:rPr>
        <w:t xml:space="preserve">un </w:t>
      </w:r>
      <w:r w:rsidRPr="00FB5515">
        <w:rPr>
          <w:lang w:val="fr-CH"/>
        </w:rPr>
        <w:t>réseau permettant de trouver rapidement des informations sur les personnes privées de liberté en milieu fermé.</w:t>
      </w:r>
    </w:p>
    <w:p w14:paraId="4E42C189" w14:textId="77777777" w:rsidR="00332A2B" w:rsidRDefault="00F6532C" w:rsidP="00C13FB9">
      <w:pPr>
        <w:pStyle w:val="Caption"/>
        <w:tabs>
          <w:tab w:val="left" w:pos="709"/>
        </w:tabs>
        <w:ind w:left="709"/>
        <w:rPr>
          <w:lang w:val="fr-CH"/>
        </w:rPr>
      </w:pPr>
      <w:r w:rsidRPr="00332A2B">
        <w:rPr>
          <w:lang w:val="fr-CH"/>
        </w:rPr>
        <w:lastRenderedPageBreak/>
        <w:t>Ce réseau a été institué pour garantir que les informations circulent avec efficacité et fiabilité entre les différentes structures que compte la Suisse.</w:t>
      </w:r>
      <w:r w:rsidR="00C35A18" w:rsidRPr="00332A2B">
        <w:rPr>
          <w:lang w:val="fr-CH"/>
        </w:rPr>
        <w:t xml:space="preserve"> </w:t>
      </w:r>
      <w:r w:rsidRPr="00332A2B">
        <w:rPr>
          <w:lang w:val="fr-CH"/>
        </w:rPr>
        <w:t>Il se compose d</w:t>
      </w:r>
      <w:r w:rsidR="00FC1ABA" w:rsidRPr="00332A2B">
        <w:rPr>
          <w:lang w:val="fr-CH"/>
        </w:rPr>
        <w:t>’</w:t>
      </w:r>
      <w:r w:rsidRPr="00332A2B">
        <w:rPr>
          <w:lang w:val="fr-CH"/>
        </w:rPr>
        <w:t>un service fédéral de coordination et d</w:t>
      </w:r>
      <w:r w:rsidR="00FC1ABA" w:rsidRPr="00332A2B">
        <w:rPr>
          <w:lang w:val="fr-CH"/>
        </w:rPr>
        <w:t>’</w:t>
      </w:r>
      <w:r w:rsidRPr="00332A2B">
        <w:rPr>
          <w:lang w:val="fr-CH"/>
        </w:rPr>
        <w:t>un service de coordination par canton (voir annexe) ainsi que des personnes de référence propres à chaque canton</w:t>
      </w:r>
      <w:r w:rsidR="005B04E8" w:rsidRPr="00332A2B">
        <w:rPr>
          <w:lang w:val="fr-CH"/>
        </w:rPr>
        <w:t xml:space="preserve"> </w:t>
      </w:r>
      <w:r w:rsidR="005B04E8" w:rsidRPr="00332A2B">
        <w:rPr>
          <w:i/>
          <w:lang w:val="fr-CH"/>
        </w:rPr>
        <w:t>(pour des informations concrètes sur l</w:t>
      </w:r>
      <w:r w:rsidR="00FC1ABA" w:rsidRPr="00332A2B">
        <w:rPr>
          <w:i/>
          <w:lang w:val="fr-CH"/>
        </w:rPr>
        <w:t>’</w:t>
      </w:r>
      <w:r w:rsidR="005B04E8" w:rsidRPr="00332A2B">
        <w:rPr>
          <w:i/>
          <w:lang w:val="fr-CH"/>
        </w:rPr>
        <w:t>organisation à l</w:t>
      </w:r>
      <w:r w:rsidR="00FC1ABA" w:rsidRPr="00332A2B">
        <w:rPr>
          <w:i/>
          <w:lang w:val="fr-CH"/>
        </w:rPr>
        <w:t>’</w:t>
      </w:r>
      <w:r w:rsidR="005B04E8" w:rsidRPr="00332A2B">
        <w:rPr>
          <w:i/>
          <w:lang w:val="fr-CH"/>
        </w:rPr>
        <w:t>échelon cantonal, voir par. 109)</w:t>
      </w:r>
      <w:r w:rsidRPr="00332A2B">
        <w:rPr>
          <w:lang w:val="fr-CH"/>
        </w:rPr>
        <w:t>.</w:t>
      </w:r>
    </w:p>
    <w:p w14:paraId="7207735E" w14:textId="77777777" w:rsidR="00332A2B" w:rsidRDefault="00FA7432" w:rsidP="00C13FB9">
      <w:pPr>
        <w:pStyle w:val="Caption"/>
        <w:tabs>
          <w:tab w:val="left" w:pos="709"/>
        </w:tabs>
        <w:ind w:left="709"/>
        <w:rPr>
          <w:lang w:val="fr-CH"/>
        </w:rPr>
      </w:pPr>
      <w:r w:rsidRPr="00AD0A30">
        <w:rPr>
          <w:lang w:val="fr-CH"/>
        </w:rPr>
        <w:t xml:space="preserve">Dans </w:t>
      </w:r>
      <w:r w:rsidR="00C35A18" w:rsidRPr="00AD0A30">
        <w:rPr>
          <w:lang w:val="fr-CH"/>
        </w:rPr>
        <w:t>le processus de</w:t>
      </w:r>
      <w:r w:rsidRPr="00AD0A30">
        <w:rPr>
          <w:lang w:val="fr-CH"/>
        </w:rPr>
        <w:t xml:space="preserve"> mise en œuvre de la Convention et </w:t>
      </w:r>
      <w:r w:rsidR="00C35A18" w:rsidRPr="00AD0A30">
        <w:rPr>
          <w:lang w:val="fr-CH"/>
        </w:rPr>
        <w:t xml:space="preserve">de création </w:t>
      </w:r>
      <w:r w:rsidRPr="00AD0A30">
        <w:rPr>
          <w:lang w:val="fr-CH"/>
        </w:rPr>
        <w:t>du réseau, les services impliqués ont reçu une formation de base sur</w:t>
      </w:r>
      <w:r w:rsidR="002B787E" w:rsidRPr="00AD0A30">
        <w:rPr>
          <w:lang w:val="fr-CH"/>
        </w:rPr>
        <w:t xml:space="preserve"> le fonctionnement du réseau après désignation des représentants cantonaux et de leurs suppléants. </w:t>
      </w:r>
      <w:r w:rsidR="009D358C" w:rsidRPr="00AD0A30">
        <w:rPr>
          <w:lang w:val="fr-CH"/>
        </w:rPr>
        <w:t>Les cantons disposent des ressources nécessaires. L</w:t>
      </w:r>
      <w:r w:rsidR="00FC1ABA" w:rsidRPr="00AD0A30">
        <w:rPr>
          <w:lang w:val="fr-CH"/>
        </w:rPr>
        <w:t>’</w:t>
      </w:r>
      <w:r w:rsidR="009D358C" w:rsidRPr="00AD0A30">
        <w:rPr>
          <w:lang w:val="fr-CH"/>
        </w:rPr>
        <w:t>organisation et la coordination des clarifications au sein des cantons relève de la compétence des services cantonaux de coordination. À l</w:t>
      </w:r>
      <w:r w:rsidR="00FC1ABA" w:rsidRPr="00AD0A30">
        <w:rPr>
          <w:lang w:val="fr-CH"/>
        </w:rPr>
        <w:t>’</w:t>
      </w:r>
      <w:r w:rsidR="009D358C" w:rsidRPr="00AD0A30">
        <w:rPr>
          <w:lang w:val="fr-CH"/>
        </w:rPr>
        <w:t>échelon fédéral, l</w:t>
      </w:r>
      <w:r w:rsidR="00FC1ABA" w:rsidRPr="00AD0A30">
        <w:rPr>
          <w:lang w:val="fr-CH"/>
        </w:rPr>
        <w:t>’</w:t>
      </w:r>
      <w:r w:rsidR="009D358C" w:rsidRPr="00AD0A30">
        <w:rPr>
          <w:lang w:val="fr-CH"/>
        </w:rPr>
        <w:t>Office fédéral de la police a été désigné comme le service fédéral de</w:t>
      </w:r>
      <w:r w:rsidR="009D358C" w:rsidRPr="00E96429">
        <w:rPr>
          <w:lang w:val="fr-CH"/>
        </w:rPr>
        <w:t xml:space="preserve"> coordination conformément à l</w:t>
      </w:r>
      <w:r w:rsidR="00FC1ABA" w:rsidRPr="00E96429">
        <w:rPr>
          <w:lang w:val="fr-CH"/>
        </w:rPr>
        <w:t>’</w:t>
      </w:r>
      <w:r w:rsidR="009D358C" w:rsidRPr="00E96429">
        <w:rPr>
          <w:lang w:val="fr-CH"/>
        </w:rPr>
        <w:t>art. 1 de l</w:t>
      </w:r>
      <w:r w:rsidR="00FC1ABA" w:rsidRPr="00E96429">
        <w:rPr>
          <w:lang w:val="fr-CH"/>
        </w:rPr>
        <w:t>’</w:t>
      </w:r>
      <w:r w:rsidR="009D358C" w:rsidRPr="00E96429">
        <w:rPr>
          <w:lang w:val="fr-CH"/>
        </w:rPr>
        <w:t>ordonnance concernant la loi fédérale sur les disparitions forcées. En règle générale, cet office traite aussi des demandes concernant des personnes disparues. Il a donc de l</w:t>
      </w:r>
      <w:r w:rsidR="00FC1ABA" w:rsidRPr="00E96429">
        <w:rPr>
          <w:lang w:val="fr-CH"/>
        </w:rPr>
        <w:t>’</w:t>
      </w:r>
      <w:r w:rsidR="009D358C" w:rsidRPr="00E96429">
        <w:rPr>
          <w:lang w:val="fr-CH"/>
        </w:rPr>
        <w:t>expérience en matière de recherche de personnes et collabore utilement avec d</w:t>
      </w:r>
      <w:r w:rsidR="00FC1ABA" w:rsidRPr="00E96429">
        <w:rPr>
          <w:lang w:val="fr-CH"/>
        </w:rPr>
        <w:t>’</w:t>
      </w:r>
      <w:r w:rsidR="009D358C" w:rsidRPr="00E96429">
        <w:rPr>
          <w:lang w:val="fr-CH"/>
        </w:rPr>
        <w:t>autres services de recherche.</w:t>
      </w:r>
    </w:p>
    <w:p w14:paraId="22E1CBBF" w14:textId="77777777" w:rsidR="00A802C6" w:rsidRPr="00E96429" w:rsidRDefault="009D358C" w:rsidP="00C13FB9">
      <w:pPr>
        <w:pStyle w:val="Caption"/>
        <w:tabs>
          <w:tab w:val="left" w:pos="709"/>
        </w:tabs>
        <w:ind w:left="709"/>
        <w:rPr>
          <w:lang w:val="fr-CH"/>
        </w:rPr>
      </w:pPr>
      <w:r w:rsidRPr="00E96429">
        <w:rPr>
          <w:lang w:val="fr-CH"/>
        </w:rPr>
        <w:t xml:space="preserve">Le fonctionnement du réseau permet de façon certaine de retrouver une personne privée de liberté en milieu fermé, selon le processus </w:t>
      </w:r>
      <w:r w:rsidRPr="00FB5515">
        <w:rPr>
          <w:lang w:val="fr-CH"/>
        </w:rPr>
        <w:t>suivant</w:t>
      </w:r>
      <w:bookmarkStart w:id="92" w:name="_Ref524461355"/>
      <w:r w:rsidRPr="00FB5515">
        <w:rPr>
          <w:rStyle w:val="FootnoteReference"/>
          <w:lang w:val="fr-CH"/>
        </w:rPr>
        <w:footnoteReference w:id="28"/>
      </w:r>
      <w:bookmarkEnd w:id="92"/>
      <w:r w:rsidRPr="00E96429">
        <w:rPr>
          <w:lang w:val="fr-CH"/>
        </w:rPr>
        <w:t> :</w:t>
      </w:r>
    </w:p>
    <w:p w14:paraId="4B5215C2" w14:textId="77777777" w:rsidR="00A802C6" w:rsidRPr="00AD0A30" w:rsidRDefault="009D358C" w:rsidP="002B787E">
      <w:pPr>
        <w:pStyle w:val="Caption"/>
        <w:numPr>
          <w:ilvl w:val="0"/>
          <w:numId w:val="41"/>
        </w:numPr>
        <w:tabs>
          <w:tab w:val="left" w:pos="1134"/>
        </w:tabs>
        <w:rPr>
          <w:lang w:val="fr-CH"/>
        </w:rPr>
      </w:pPr>
      <w:r w:rsidRPr="00E96429">
        <w:rPr>
          <w:lang w:val="fr-CH"/>
        </w:rPr>
        <w:t>En cas de soupçon de disparition forcée, il s</w:t>
      </w:r>
      <w:r w:rsidR="00FC1ABA" w:rsidRPr="00E96429">
        <w:rPr>
          <w:lang w:val="fr-CH"/>
        </w:rPr>
        <w:t>’</w:t>
      </w:r>
      <w:r w:rsidRPr="00E96429">
        <w:rPr>
          <w:lang w:val="fr-CH"/>
        </w:rPr>
        <w:t>agit de déterminer où se trouve la personne recherchée. Aux termes de l</w:t>
      </w:r>
      <w:r w:rsidR="00FC1ABA" w:rsidRPr="00E96429">
        <w:rPr>
          <w:lang w:val="fr-CH"/>
        </w:rPr>
        <w:t>’</w:t>
      </w:r>
      <w:r w:rsidRPr="00E96429">
        <w:rPr>
          <w:lang w:val="fr-CH"/>
        </w:rPr>
        <w:t>art. 5, al. 1, de la loi d</w:t>
      </w:r>
      <w:r w:rsidR="00FC1ABA" w:rsidRPr="00E96429">
        <w:rPr>
          <w:lang w:val="fr-CH"/>
        </w:rPr>
        <w:t>’</w:t>
      </w:r>
      <w:r w:rsidRPr="00E96429">
        <w:rPr>
          <w:lang w:val="fr-CH"/>
        </w:rPr>
        <w:t>application, pour qu</w:t>
      </w:r>
      <w:r w:rsidR="00FC1ABA" w:rsidRPr="00E96429">
        <w:rPr>
          <w:lang w:val="fr-CH"/>
        </w:rPr>
        <w:t>’</w:t>
      </w:r>
      <w:r w:rsidRPr="00E96429">
        <w:rPr>
          <w:lang w:val="fr-CH"/>
        </w:rPr>
        <w:t>un individu soit recherché à travers le réseau</w:t>
      </w:r>
      <w:r w:rsidRPr="00AD0A30">
        <w:rPr>
          <w:lang w:val="fr-CH"/>
        </w:rPr>
        <w:t>, une demande d</w:t>
      </w:r>
      <w:r w:rsidR="00FC1ABA" w:rsidRPr="00AD0A30">
        <w:rPr>
          <w:lang w:val="fr-CH"/>
        </w:rPr>
        <w:t>’</w:t>
      </w:r>
      <w:r w:rsidRPr="00AD0A30">
        <w:rPr>
          <w:lang w:val="fr-CH"/>
        </w:rPr>
        <w:t>information doit être déposée par une personne sans nouvelle d</w:t>
      </w:r>
      <w:r w:rsidR="00FC1ABA" w:rsidRPr="00AD0A30">
        <w:rPr>
          <w:lang w:val="fr-CH"/>
        </w:rPr>
        <w:t>’</w:t>
      </w:r>
      <w:r w:rsidRPr="00AD0A30">
        <w:rPr>
          <w:lang w:val="fr-CH"/>
        </w:rPr>
        <w:t>un proche (</w:t>
      </w:r>
      <w:r w:rsidRPr="00AD0A30">
        <w:rPr>
          <w:i/>
          <w:lang w:val="fr-CH"/>
        </w:rPr>
        <w:t>voir par. 1</w:t>
      </w:r>
      <w:r w:rsidR="00A06743" w:rsidRPr="00AD0A30">
        <w:rPr>
          <w:i/>
          <w:lang w:val="fr-CH"/>
        </w:rPr>
        <w:t>1</w:t>
      </w:r>
      <w:r w:rsidRPr="00AD0A30">
        <w:rPr>
          <w:i/>
          <w:lang w:val="fr-CH"/>
        </w:rPr>
        <w:t>2</w:t>
      </w:r>
      <w:r w:rsidRPr="00AD0A30">
        <w:rPr>
          <w:lang w:val="fr-CH"/>
        </w:rPr>
        <w:t>) qui craint que ce dernier ait disparu.</w:t>
      </w:r>
      <w:r w:rsidR="002B787E" w:rsidRPr="00AD0A30">
        <w:rPr>
          <w:lang w:val="fr-CH"/>
        </w:rPr>
        <w:t xml:space="preserve"> </w:t>
      </w:r>
      <w:r w:rsidR="00A06743" w:rsidRPr="00AD0A30">
        <w:rPr>
          <w:lang w:val="fr-CH"/>
        </w:rPr>
        <w:t>Cette demande doit être motivée, ce qui permet d</w:t>
      </w:r>
      <w:r w:rsidR="00FC1ABA" w:rsidRPr="00AD0A30">
        <w:rPr>
          <w:lang w:val="fr-CH"/>
        </w:rPr>
        <w:t>’</w:t>
      </w:r>
      <w:r w:rsidR="00A06743" w:rsidRPr="00AD0A30">
        <w:rPr>
          <w:lang w:val="fr-CH"/>
        </w:rPr>
        <w:t xml:space="preserve">exclure toute </w:t>
      </w:r>
      <w:r w:rsidR="002B787E" w:rsidRPr="00AD0A30">
        <w:rPr>
          <w:lang w:val="fr-CH"/>
        </w:rPr>
        <w:t>requête</w:t>
      </w:r>
      <w:r w:rsidR="00A06743" w:rsidRPr="00AD0A30">
        <w:rPr>
          <w:lang w:val="fr-CH"/>
        </w:rPr>
        <w:t xml:space="preserve"> abusive.</w:t>
      </w:r>
      <w:r w:rsidR="002B787E" w:rsidRPr="00AD0A30">
        <w:rPr>
          <w:lang w:val="fr-CH"/>
        </w:rPr>
        <w:t xml:space="preserve"> </w:t>
      </w:r>
      <w:r w:rsidR="00A06743" w:rsidRPr="00AD0A30">
        <w:rPr>
          <w:lang w:val="fr-CH"/>
        </w:rPr>
        <w:t>Le service fédéral de coordination décide immédiatement de l</w:t>
      </w:r>
      <w:r w:rsidR="00FC1ABA" w:rsidRPr="00AD0A30">
        <w:rPr>
          <w:lang w:val="fr-CH"/>
        </w:rPr>
        <w:t>’</w:t>
      </w:r>
      <w:r w:rsidR="00A06743" w:rsidRPr="00AD0A30">
        <w:rPr>
          <w:lang w:val="fr-CH"/>
        </w:rPr>
        <w:t>opportunité de lancer une recherche et en informe l</w:t>
      </w:r>
      <w:r w:rsidR="00FC1ABA" w:rsidRPr="00AD0A30">
        <w:rPr>
          <w:lang w:val="fr-CH"/>
        </w:rPr>
        <w:t>’</w:t>
      </w:r>
      <w:r w:rsidR="00A06743" w:rsidRPr="00AD0A30">
        <w:rPr>
          <w:lang w:val="fr-CH"/>
        </w:rPr>
        <w:t>auteur de la demande,</w:t>
      </w:r>
      <w:r w:rsidR="00C40EF5" w:rsidRPr="00AD0A30">
        <w:rPr>
          <w:lang w:val="fr-CH"/>
        </w:rPr>
        <w:t xml:space="preserve"> ce qui permet de tenir compte de l</w:t>
      </w:r>
      <w:r w:rsidR="00FC1ABA" w:rsidRPr="00AD0A30">
        <w:rPr>
          <w:lang w:val="fr-CH"/>
        </w:rPr>
        <w:t>’</w:t>
      </w:r>
      <w:r w:rsidR="00C40EF5" w:rsidRPr="00AD0A30">
        <w:rPr>
          <w:lang w:val="fr-CH"/>
        </w:rPr>
        <w:t>intérêt des proches à ne pas prolonger l</w:t>
      </w:r>
      <w:r w:rsidR="00FC1ABA" w:rsidRPr="00AD0A30">
        <w:rPr>
          <w:lang w:val="fr-CH"/>
        </w:rPr>
        <w:t>’</w:t>
      </w:r>
      <w:r w:rsidR="00C40EF5" w:rsidRPr="00AD0A30">
        <w:rPr>
          <w:lang w:val="fr-CH"/>
        </w:rPr>
        <w:t>incertitude.</w:t>
      </w:r>
    </w:p>
    <w:p w14:paraId="2719963C" w14:textId="77777777" w:rsidR="00A802C6" w:rsidRPr="00E96429" w:rsidRDefault="00C40EF5" w:rsidP="00C40EF5">
      <w:pPr>
        <w:pStyle w:val="Caption"/>
        <w:numPr>
          <w:ilvl w:val="0"/>
          <w:numId w:val="41"/>
        </w:numPr>
        <w:tabs>
          <w:tab w:val="left" w:pos="709"/>
        </w:tabs>
        <w:rPr>
          <w:lang w:val="fr-CH"/>
        </w:rPr>
      </w:pPr>
      <w:r w:rsidRPr="00AD0A30">
        <w:rPr>
          <w:lang w:val="fr-CH"/>
        </w:rPr>
        <w:t>Après réception de la demande et décision de lancer une recherche, le service fédéral</w:t>
      </w:r>
      <w:r w:rsidRPr="006D4309">
        <w:rPr>
          <w:lang w:val="fr-CH"/>
        </w:rPr>
        <w:t xml:space="preserve"> de coordination prend immédiatement contact avec les services cantonaux de coordination et, si nécessaire, avec les services fédéraux compétents en matière d</w:t>
      </w:r>
      <w:r w:rsidR="00FC1ABA" w:rsidRPr="006D4309">
        <w:rPr>
          <w:lang w:val="fr-CH"/>
        </w:rPr>
        <w:t>’</w:t>
      </w:r>
      <w:r w:rsidRPr="006D4309">
        <w:rPr>
          <w:lang w:val="fr-CH"/>
        </w:rPr>
        <w:t xml:space="preserve">exécution des privations de liberté. </w:t>
      </w:r>
      <w:r w:rsidRPr="00E96429">
        <w:rPr>
          <w:lang w:val="fr-CH"/>
        </w:rPr>
        <w:t>Il fixe un délai de réponse pour la recherche lancée au sein du réseau, défini à l</w:t>
      </w:r>
      <w:r w:rsidR="00FC1ABA" w:rsidRPr="00E96429">
        <w:rPr>
          <w:lang w:val="fr-CH"/>
        </w:rPr>
        <w:t>’</w:t>
      </w:r>
      <w:r w:rsidRPr="00E96429">
        <w:rPr>
          <w:lang w:val="fr-CH"/>
        </w:rPr>
        <w:t>art. 4, al. 3, de l</w:t>
      </w:r>
      <w:r w:rsidR="00FC1ABA" w:rsidRPr="00E96429">
        <w:rPr>
          <w:lang w:val="fr-CH"/>
        </w:rPr>
        <w:t>’</w:t>
      </w:r>
      <w:r w:rsidRPr="00E96429">
        <w:rPr>
          <w:lang w:val="fr-CH"/>
        </w:rPr>
        <w:t>ordonnance concernant la loi fédérale sur les disparitions forcées. Ce délai est généralement de six jours ouvrés.</w:t>
      </w:r>
    </w:p>
    <w:p w14:paraId="1BA53EB6" w14:textId="77777777" w:rsidR="00C40EF5" w:rsidRPr="00AD0A30" w:rsidRDefault="00C40EF5" w:rsidP="002B787E">
      <w:pPr>
        <w:pStyle w:val="Caption"/>
        <w:numPr>
          <w:ilvl w:val="0"/>
          <w:numId w:val="41"/>
        </w:numPr>
        <w:tabs>
          <w:tab w:val="left" w:pos="709"/>
        </w:tabs>
        <w:rPr>
          <w:lang w:val="fr-CH"/>
        </w:rPr>
      </w:pPr>
      <w:r w:rsidRPr="006D4309">
        <w:rPr>
          <w:lang w:val="fr-CH"/>
        </w:rPr>
        <w:lastRenderedPageBreak/>
        <w:t xml:space="preserve">Les services cantonaux de coordination vérifient dans les registres cantonaux ou en se renseignant </w:t>
      </w:r>
      <w:r w:rsidRPr="00FB5515">
        <w:rPr>
          <w:lang w:val="fr-CH"/>
        </w:rPr>
        <w:t>auprès des autorités compétentes si la personne recherchée se trouve dans une institution cantonale.</w:t>
      </w:r>
      <w:r w:rsidR="002B787E" w:rsidRPr="00FB5515">
        <w:rPr>
          <w:lang w:val="fr-CH"/>
        </w:rPr>
        <w:t xml:space="preserve"> </w:t>
      </w:r>
      <w:r w:rsidRPr="00FB5515">
        <w:rPr>
          <w:lang w:val="fr-CH"/>
        </w:rPr>
        <w:t>Conformément à l</w:t>
      </w:r>
      <w:r w:rsidR="00FC1ABA" w:rsidRPr="00FB5515">
        <w:rPr>
          <w:lang w:val="fr-CH"/>
        </w:rPr>
        <w:t>’</w:t>
      </w:r>
      <w:r w:rsidRPr="00FB5515">
        <w:rPr>
          <w:lang w:val="fr-CH"/>
        </w:rPr>
        <w:t>art. 3 de la loi d</w:t>
      </w:r>
      <w:r w:rsidR="00FC1ABA" w:rsidRPr="00FB5515">
        <w:rPr>
          <w:lang w:val="fr-CH"/>
        </w:rPr>
        <w:t>’</w:t>
      </w:r>
      <w:r w:rsidRPr="00FB5515">
        <w:rPr>
          <w:lang w:val="fr-CH"/>
        </w:rPr>
        <w:t>application, les autorités concernées sont tenues de transmettre les données à la demande des services de coordination concernés</w:t>
      </w:r>
      <w:r w:rsidRPr="00E96429">
        <w:rPr>
          <w:lang w:val="fr-CH"/>
        </w:rPr>
        <w:t xml:space="preserve"> (</w:t>
      </w:r>
      <w:r w:rsidRPr="00AD0A30">
        <w:rPr>
          <w:i/>
          <w:lang w:val="fr-CH"/>
        </w:rPr>
        <w:t>voir par. 105 pour l</w:t>
      </w:r>
      <w:r w:rsidR="00FC1ABA" w:rsidRPr="00AD0A30">
        <w:rPr>
          <w:i/>
          <w:lang w:val="fr-CH"/>
        </w:rPr>
        <w:t>’</w:t>
      </w:r>
      <w:r w:rsidRPr="00AD0A30">
        <w:rPr>
          <w:i/>
          <w:lang w:val="fr-CH"/>
        </w:rPr>
        <w:t>obligation de tenir des dossiers</w:t>
      </w:r>
      <w:r w:rsidRPr="00AD0A30">
        <w:rPr>
          <w:lang w:val="fr-CH"/>
        </w:rPr>
        <w:t>).</w:t>
      </w:r>
    </w:p>
    <w:p w14:paraId="2D638776" w14:textId="77777777" w:rsidR="00A802C6" w:rsidRPr="00AD0A30" w:rsidRDefault="00C40EF5" w:rsidP="00E74458">
      <w:pPr>
        <w:pStyle w:val="Caption"/>
        <w:numPr>
          <w:ilvl w:val="0"/>
          <w:numId w:val="41"/>
        </w:numPr>
        <w:rPr>
          <w:lang w:val="fr-CH"/>
        </w:rPr>
      </w:pPr>
      <w:r w:rsidRPr="00AD0A30">
        <w:rPr>
          <w:lang w:val="fr-CH"/>
        </w:rPr>
        <w:t>Les services cantonaux de coordination renseignent le service fédéral de coordination le plus rapidement possible.</w:t>
      </w:r>
      <w:r w:rsidR="002B787E" w:rsidRPr="00AD0A30">
        <w:rPr>
          <w:lang w:val="fr-CH"/>
        </w:rPr>
        <w:t xml:space="preserve"> </w:t>
      </w:r>
      <w:r w:rsidR="004F320D" w:rsidRPr="00AD0A30">
        <w:rPr>
          <w:lang w:val="fr-CH"/>
        </w:rPr>
        <w:t>Le cas échéant, ils indiquent aussi le lieu de détention et le nom de l</w:t>
      </w:r>
      <w:r w:rsidR="00FC1ABA" w:rsidRPr="00AD0A30">
        <w:rPr>
          <w:lang w:val="fr-CH"/>
        </w:rPr>
        <w:t>’</w:t>
      </w:r>
      <w:r w:rsidR="004F320D" w:rsidRPr="00AD0A30">
        <w:rPr>
          <w:lang w:val="fr-CH"/>
        </w:rPr>
        <w:t>autorité ayant ordonné la privation de liberté, ainsi que l</w:t>
      </w:r>
      <w:r w:rsidR="00FC1ABA" w:rsidRPr="00AD0A30">
        <w:rPr>
          <w:lang w:val="fr-CH"/>
        </w:rPr>
        <w:t>’</w:t>
      </w:r>
      <w:r w:rsidR="004F320D" w:rsidRPr="00AD0A30">
        <w:rPr>
          <w:lang w:val="fr-CH"/>
        </w:rPr>
        <w:t>état de santé de la personne concernée. La transmission des informations à l</w:t>
      </w:r>
      <w:r w:rsidR="00FC1ABA" w:rsidRPr="00AD0A30">
        <w:rPr>
          <w:lang w:val="fr-CH"/>
        </w:rPr>
        <w:t>’</w:t>
      </w:r>
      <w:r w:rsidR="004F320D" w:rsidRPr="00AD0A30">
        <w:rPr>
          <w:lang w:val="fr-CH"/>
        </w:rPr>
        <w:t>auteur de la demande est toutefois soumise à l</w:t>
      </w:r>
      <w:r w:rsidR="00FC1ABA" w:rsidRPr="00AD0A30">
        <w:rPr>
          <w:lang w:val="fr-CH"/>
        </w:rPr>
        <w:t>’</w:t>
      </w:r>
      <w:r w:rsidR="004F320D" w:rsidRPr="00AD0A30">
        <w:rPr>
          <w:lang w:val="fr-CH"/>
        </w:rPr>
        <w:t>approbation préalable de cette personne</w:t>
      </w:r>
      <w:bookmarkStart w:id="93" w:name="_Ref524461782"/>
      <w:r w:rsidR="002B787E" w:rsidRPr="00AD0A30">
        <w:rPr>
          <w:lang w:val="fr-CH"/>
        </w:rPr>
        <w:t xml:space="preserve"> (</w:t>
      </w:r>
      <w:r w:rsidR="002B787E" w:rsidRPr="00AD0A30">
        <w:rPr>
          <w:i/>
          <w:lang w:val="fr-CH"/>
        </w:rPr>
        <w:t>voir par. 122</w:t>
      </w:r>
      <w:r w:rsidR="002B787E" w:rsidRPr="00AD0A30">
        <w:rPr>
          <w:lang w:val="fr-CH"/>
        </w:rPr>
        <w:t>)</w:t>
      </w:r>
      <w:r w:rsidR="004F320D" w:rsidRPr="00AD0A30">
        <w:rPr>
          <w:rStyle w:val="FootnoteReference"/>
          <w:lang w:val="fr-CH"/>
        </w:rPr>
        <w:footnoteReference w:id="29"/>
      </w:r>
      <w:bookmarkEnd w:id="93"/>
      <w:r w:rsidR="00112DE5" w:rsidRPr="00AD0A30">
        <w:rPr>
          <w:lang w:val="fr-CH"/>
        </w:rPr>
        <w:t>.</w:t>
      </w:r>
      <w:r w:rsidR="002B787E" w:rsidRPr="00AD0A30">
        <w:rPr>
          <w:lang w:val="fr-CH"/>
        </w:rPr>
        <w:t xml:space="preserve"> </w:t>
      </w:r>
      <w:r w:rsidR="00112DE5" w:rsidRPr="00AD0A30">
        <w:rPr>
          <w:lang w:val="fr-CH"/>
        </w:rPr>
        <w:t>Si elle n</w:t>
      </w:r>
      <w:r w:rsidR="00FC1ABA" w:rsidRPr="00AD0A30">
        <w:rPr>
          <w:lang w:val="fr-CH"/>
        </w:rPr>
        <w:t>’</w:t>
      </w:r>
      <w:r w:rsidR="00112DE5" w:rsidRPr="00AD0A30">
        <w:rPr>
          <w:lang w:val="fr-CH"/>
        </w:rPr>
        <w:t>a pas donné son consentement ou si des motifs au sens de l</w:t>
      </w:r>
      <w:r w:rsidR="00FC1ABA" w:rsidRPr="00AD0A30">
        <w:rPr>
          <w:lang w:val="fr-CH"/>
        </w:rPr>
        <w:t>’</w:t>
      </w:r>
      <w:r w:rsidR="002B787E" w:rsidRPr="00AD0A30">
        <w:rPr>
          <w:lang w:val="fr-CH"/>
        </w:rPr>
        <w:t>art. </w:t>
      </w:r>
      <w:r w:rsidR="00112DE5" w:rsidRPr="00AD0A30">
        <w:rPr>
          <w:lang w:val="fr-CH"/>
        </w:rPr>
        <w:t>214, al. 2, CPP le justifient</w:t>
      </w:r>
      <w:r w:rsidR="00112DE5" w:rsidRPr="00E96429">
        <w:rPr>
          <w:lang w:val="fr-CH"/>
        </w:rPr>
        <w:t xml:space="preserve"> (</w:t>
      </w:r>
      <w:r w:rsidR="00112DE5" w:rsidRPr="00E96429">
        <w:rPr>
          <w:i/>
          <w:lang w:val="fr-CH"/>
        </w:rPr>
        <w:t xml:space="preserve">voir </w:t>
      </w:r>
      <w:r w:rsidR="00112DE5" w:rsidRPr="00AD0A30">
        <w:rPr>
          <w:i/>
          <w:lang w:val="fr-CH"/>
        </w:rPr>
        <w:t>par. 12</w:t>
      </w:r>
      <w:r w:rsidR="006F569D">
        <w:rPr>
          <w:i/>
          <w:lang w:val="fr-CH"/>
        </w:rPr>
        <w:t>3</w:t>
      </w:r>
      <w:r w:rsidR="00112DE5" w:rsidRPr="00AD0A30">
        <w:rPr>
          <w:lang w:val="fr-CH"/>
        </w:rPr>
        <w:t>), l</w:t>
      </w:r>
      <w:r w:rsidR="00FC1ABA" w:rsidRPr="00AD0A30">
        <w:rPr>
          <w:lang w:val="fr-CH"/>
        </w:rPr>
        <w:t>’</w:t>
      </w:r>
      <w:r w:rsidR="00112DE5" w:rsidRPr="00AD0A30">
        <w:rPr>
          <w:lang w:val="fr-CH"/>
        </w:rPr>
        <w:t>auteur de la demande est simplement informé que la personne recherchée n</w:t>
      </w:r>
      <w:r w:rsidR="00FC1ABA" w:rsidRPr="00AD0A30">
        <w:rPr>
          <w:lang w:val="fr-CH"/>
        </w:rPr>
        <w:t>’</w:t>
      </w:r>
      <w:r w:rsidR="00112DE5" w:rsidRPr="00AD0A30">
        <w:rPr>
          <w:lang w:val="fr-CH"/>
        </w:rPr>
        <w:t>est pas disparue au sens où l</w:t>
      </w:r>
      <w:r w:rsidR="00FC1ABA" w:rsidRPr="00AD0A30">
        <w:rPr>
          <w:lang w:val="fr-CH"/>
        </w:rPr>
        <w:t>’</w:t>
      </w:r>
      <w:r w:rsidR="00112DE5" w:rsidRPr="00AD0A30">
        <w:rPr>
          <w:lang w:val="fr-CH"/>
        </w:rPr>
        <w:t>entend la Convention.</w:t>
      </w:r>
    </w:p>
    <w:p w14:paraId="5E508E4F" w14:textId="77777777" w:rsidR="00A802C6" w:rsidRPr="00AD0A30" w:rsidRDefault="00C43422" w:rsidP="00C13FB9">
      <w:pPr>
        <w:pStyle w:val="Caption"/>
        <w:numPr>
          <w:ilvl w:val="0"/>
          <w:numId w:val="45"/>
        </w:numPr>
        <w:tabs>
          <w:tab w:val="left" w:pos="709"/>
        </w:tabs>
        <w:ind w:left="709" w:hanging="567"/>
        <w:rPr>
          <w:lang w:val="fr-CH"/>
        </w:rPr>
      </w:pPr>
      <w:r w:rsidRPr="00AD0A30">
        <w:rPr>
          <w:lang w:val="fr-CH"/>
        </w:rPr>
        <w:t>Par ailleurs, l</w:t>
      </w:r>
      <w:r w:rsidR="00FC1ABA" w:rsidRPr="00AD0A30">
        <w:rPr>
          <w:lang w:val="fr-CH"/>
        </w:rPr>
        <w:t>’</w:t>
      </w:r>
      <w:r w:rsidRPr="00AD0A30">
        <w:rPr>
          <w:lang w:val="fr-CH"/>
        </w:rPr>
        <w:t>art. 7, al. 3, de la loi d</w:t>
      </w:r>
      <w:r w:rsidR="00FC1ABA" w:rsidRPr="00AD0A30">
        <w:rPr>
          <w:lang w:val="fr-CH"/>
        </w:rPr>
        <w:t>’</w:t>
      </w:r>
      <w:r w:rsidRPr="00AD0A30">
        <w:rPr>
          <w:lang w:val="fr-CH"/>
        </w:rPr>
        <w:t>application précise que le service de coordination informe les auteurs des demandes par voie de décision.</w:t>
      </w:r>
    </w:p>
    <w:p w14:paraId="537061BD" w14:textId="77777777" w:rsidR="00E33847" w:rsidRDefault="00B91D7C" w:rsidP="00E33847">
      <w:pPr>
        <w:pStyle w:val="Caption"/>
        <w:tabs>
          <w:tab w:val="left" w:pos="709"/>
        </w:tabs>
        <w:ind w:left="709"/>
        <w:rPr>
          <w:lang w:val="fr-CH"/>
        </w:rPr>
      </w:pPr>
      <w:r w:rsidRPr="00AD0A30">
        <w:rPr>
          <w:lang w:val="fr-CH"/>
        </w:rPr>
        <w:t>L</w:t>
      </w:r>
      <w:r w:rsidR="00FC1ABA" w:rsidRPr="00AD0A30">
        <w:rPr>
          <w:lang w:val="fr-CH"/>
        </w:rPr>
        <w:t>’</w:t>
      </w:r>
      <w:r w:rsidRPr="00AD0A30">
        <w:rPr>
          <w:lang w:val="fr-CH"/>
        </w:rPr>
        <w:t>auteur peut en outre exiger du service fédéral de coordination qu</w:t>
      </w:r>
      <w:r w:rsidR="00FC1ABA" w:rsidRPr="00AD0A30">
        <w:rPr>
          <w:lang w:val="fr-CH"/>
        </w:rPr>
        <w:t>’</w:t>
      </w:r>
      <w:r w:rsidRPr="00AD0A30">
        <w:rPr>
          <w:lang w:val="fr-CH"/>
        </w:rPr>
        <w:t>il notifie par une décision formelle son refus d</w:t>
      </w:r>
      <w:r w:rsidR="00FC1ABA" w:rsidRPr="00AD0A30">
        <w:rPr>
          <w:lang w:val="fr-CH"/>
        </w:rPr>
        <w:t>’</w:t>
      </w:r>
      <w:r w:rsidRPr="00AD0A30">
        <w:rPr>
          <w:lang w:val="fr-CH"/>
        </w:rPr>
        <w:t>engager une recherche. Cela permet de couvrir l</w:t>
      </w:r>
      <w:r w:rsidR="00FC1ABA" w:rsidRPr="00AD0A30">
        <w:rPr>
          <w:lang w:val="fr-CH"/>
        </w:rPr>
        <w:t>’</w:t>
      </w:r>
      <w:r w:rsidRPr="00AD0A30">
        <w:rPr>
          <w:lang w:val="fr-CH"/>
        </w:rPr>
        <w:t>hypothèse de l</w:t>
      </w:r>
      <w:r w:rsidR="00FC1ABA" w:rsidRPr="00AD0A30">
        <w:rPr>
          <w:lang w:val="fr-CH"/>
        </w:rPr>
        <w:t>’</w:t>
      </w:r>
      <w:r w:rsidRPr="00AD0A30">
        <w:rPr>
          <w:lang w:val="fr-CH"/>
        </w:rPr>
        <w:t>inaction du service et, partant, de son absence de décision. Notons encore que ladite décision doit être motivée et qu</w:t>
      </w:r>
      <w:r w:rsidR="00FC1ABA" w:rsidRPr="00AD0A30">
        <w:rPr>
          <w:lang w:val="fr-CH"/>
        </w:rPr>
        <w:t>’</w:t>
      </w:r>
      <w:r w:rsidRPr="00AD0A30">
        <w:rPr>
          <w:lang w:val="fr-CH"/>
        </w:rPr>
        <w:t>elle est sujette à recours conformément aux dispositions de la procédure fédérale.</w:t>
      </w:r>
    </w:p>
    <w:p w14:paraId="19625EDD" w14:textId="77777777" w:rsidR="00A802C6" w:rsidRPr="00AD0A30" w:rsidRDefault="00B91D7C" w:rsidP="00C13FB9">
      <w:pPr>
        <w:pStyle w:val="Caption"/>
        <w:numPr>
          <w:ilvl w:val="0"/>
          <w:numId w:val="45"/>
        </w:numPr>
        <w:tabs>
          <w:tab w:val="left" w:pos="709"/>
        </w:tabs>
        <w:ind w:left="709" w:hanging="567"/>
        <w:rPr>
          <w:lang w:val="fr-CH"/>
        </w:rPr>
      </w:pPr>
      <w:r w:rsidRPr="00AD0A30">
        <w:rPr>
          <w:lang w:val="fr-CH"/>
        </w:rPr>
        <w:t>En vertu de l</w:t>
      </w:r>
      <w:r w:rsidR="00FC1ABA" w:rsidRPr="00AD0A30">
        <w:rPr>
          <w:lang w:val="fr-CH"/>
        </w:rPr>
        <w:t>’</w:t>
      </w:r>
      <w:r w:rsidRPr="00AD0A30">
        <w:rPr>
          <w:lang w:val="fr-CH"/>
        </w:rPr>
        <w:t>art. 8 de la loi d</w:t>
      </w:r>
      <w:r w:rsidR="00FC1ABA" w:rsidRPr="00AD0A30">
        <w:rPr>
          <w:lang w:val="fr-CH"/>
        </w:rPr>
        <w:t>’</w:t>
      </w:r>
      <w:r w:rsidRPr="00AD0A30">
        <w:rPr>
          <w:lang w:val="fr-CH"/>
        </w:rPr>
        <w:t>application, les voies de droit sont régies par les dispositions générales sur la procédure fédérale, aux termes desquelles les décisions du service fédéral de coordination peuvent faire l</w:t>
      </w:r>
      <w:r w:rsidR="00FC1ABA" w:rsidRPr="00AD0A30">
        <w:rPr>
          <w:lang w:val="fr-CH"/>
        </w:rPr>
        <w:t>’</w:t>
      </w:r>
      <w:r w:rsidRPr="00AD0A30">
        <w:rPr>
          <w:lang w:val="fr-CH"/>
        </w:rPr>
        <w:t>objet d</w:t>
      </w:r>
      <w:r w:rsidR="00FC1ABA" w:rsidRPr="00AD0A30">
        <w:rPr>
          <w:lang w:val="fr-CH"/>
        </w:rPr>
        <w:t>’</w:t>
      </w:r>
      <w:r w:rsidRPr="00AD0A30">
        <w:rPr>
          <w:lang w:val="fr-CH"/>
        </w:rPr>
        <w:t>un recours devant le Tribunal administratif fédéral. Les exigences de la Convention, à savoir garantir un recours effectif, sont dès lors satisfaites.</w:t>
      </w:r>
    </w:p>
    <w:p w14:paraId="6DDDF789" w14:textId="77777777" w:rsidR="00A802C6" w:rsidRPr="00AD0A30" w:rsidRDefault="00B20D30" w:rsidP="00B91D7C">
      <w:pPr>
        <w:pStyle w:val="Caption"/>
        <w:tabs>
          <w:tab w:val="left" w:pos="504"/>
        </w:tabs>
        <w:ind w:left="709" w:hanging="567"/>
        <w:rPr>
          <w:lang w:val="fr-CH"/>
        </w:rPr>
      </w:pPr>
      <w:r w:rsidRPr="00AD0A30">
        <w:rPr>
          <w:lang w:val="fr-CH"/>
        </w:rPr>
        <w:tab/>
      </w:r>
      <w:r w:rsidRPr="00AD0A30">
        <w:rPr>
          <w:lang w:val="fr-CH"/>
        </w:rPr>
        <w:tab/>
      </w:r>
      <w:r w:rsidR="00B91D7C" w:rsidRPr="00AD0A30">
        <w:rPr>
          <w:lang w:val="fr-CH"/>
        </w:rPr>
        <w:t xml:space="preserve">La procédure devant le Tribunal administratif fédéral est régie par la loi </w:t>
      </w:r>
      <w:r w:rsidR="00E33847">
        <w:rPr>
          <w:lang w:val="fr-CH"/>
        </w:rPr>
        <w:t xml:space="preserve">sur la procédure administrative </w:t>
      </w:r>
      <w:r w:rsidR="00B91D7C" w:rsidRPr="00AD0A30">
        <w:rPr>
          <w:lang w:val="fr-CH"/>
        </w:rPr>
        <w:t>(PA ; cf. art. 37 de la loi sur le Tribunal administratif fédéral [LTAF]). En principe, les parties ont le droit de consulter le dossier. Cependant, l</w:t>
      </w:r>
      <w:r w:rsidR="00FC1ABA" w:rsidRPr="00AD0A30">
        <w:rPr>
          <w:lang w:val="fr-CH"/>
        </w:rPr>
        <w:t>’</w:t>
      </w:r>
      <w:r w:rsidR="00B91D7C" w:rsidRPr="00AD0A30">
        <w:rPr>
          <w:lang w:val="fr-CH"/>
        </w:rPr>
        <w:t>art. 27 PA, qui permet à l</w:t>
      </w:r>
      <w:r w:rsidR="00FC1ABA" w:rsidRPr="00AD0A30">
        <w:rPr>
          <w:lang w:val="fr-CH"/>
        </w:rPr>
        <w:t>’</w:t>
      </w:r>
      <w:r w:rsidR="00B91D7C" w:rsidRPr="00AD0A30">
        <w:rPr>
          <w:lang w:val="fr-CH"/>
        </w:rPr>
        <w:t>autorité de refuser la consultation de pièces si des intérêts privés importants exigent que le secret soit gardé, s</w:t>
      </w:r>
      <w:r w:rsidR="00FC1ABA" w:rsidRPr="00AD0A30">
        <w:rPr>
          <w:lang w:val="fr-CH"/>
        </w:rPr>
        <w:t>’</w:t>
      </w:r>
      <w:r w:rsidR="00B91D7C" w:rsidRPr="00AD0A30">
        <w:rPr>
          <w:lang w:val="fr-CH"/>
        </w:rPr>
        <w:t>applique dans certaines circonstances pour empêcher que le proche auquel l</w:t>
      </w:r>
      <w:r w:rsidR="00FC1ABA" w:rsidRPr="00AD0A30">
        <w:rPr>
          <w:lang w:val="fr-CH"/>
        </w:rPr>
        <w:t>’</w:t>
      </w:r>
      <w:r w:rsidR="00B91D7C" w:rsidRPr="00AD0A30">
        <w:rPr>
          <w:lang w:val="fr-CH"/>
        </w:rPr>
        <w:t>information sur la personne privée de liberté a été refusée ne prenne connaissance, grâce à son droit de consulter le dossier, du lieu où se trouve cette personne et du motif de sa détention.</w:t>
      </w:r>
    </w:p>
    <w:p w14:paraId="776E25E6" w14:textId="77777777" w:rsidR="00F20E37" w:rsidRPr="00AD0A30" w:rsidRDefault="00B20D30" w:rsidP="0012473A">
      <w:pPr>
        <w:pStyle w:val="Caption"/>
        <w:tabs>
          <w:tab w:val="left" w:pos="504"/>
        </w:tabs>
        <w:ind w:left="709" w:hanging="567"/>
        <w:rPr>
          <w:lang w:val="fr-CH"/>
        </w:rPr>
      </w:pPr>
      <w:r w:rsidRPr="00AD0A30">
        <w:rPr>
          <w:lang w:val="fr-CH"/>
        </w:rPr>
        <w:lastRenderedPageBreak/>
        <w:tab/>
      </w:r>
      <w:r w:rsidRPr="00AD0A30">
        <w:rPr>
          <w:lang w:val="fr-CH"/>
        </w:rPr>
        <w:tab/>
      </w:r>
      <w:r w:rsidR="00B91D7C" w:rsidRPr="00AD0A30">
        <w:rPr>
          <w:rFonts w:ascii="TimesNewRoman" w:eastAsiaTheme="minorEastAsia" w:hAnsi="TimesNewRoman" w:cs="TimesNewRoman"/>
          <w:szCs w:val="24"/>
          <w:lang w:val="fr-CH" w:eastAsia="zh-CN"/>
        </w:rPr>
        <w:t>Les décisions du Tribunal administratif</w:t>
      </w:r>
      <w:r w:rsidR="002B0D8F" w:rsidRPr="00AD0A30">
        <w:rPr>
          <w:rFonts w:ascii="TimesNewRoman" w:eastAsiaTheme="minorEastAsia" w:hAnsi="TimesNewRoman" w:cs="TimesNewRoman"/>
          <w:szCs w:val="24"/>
          <w:lang w:val="fr-CH" w:eastAsia="zh-CN"/>
        </w:rPr>
        <w:t xml:space="preserve"> fédéral</w:t>
      </w:r>
      <w:r w:rsidR="00B91D7C" w:rsidRPr="00AD0A30">
        <w:rPr>
          <w:rFonts w:ascii="TimesNewRoman" w:eastAsiaTheme="minorEastAsia" w:hAnsi="TimesNewRoman" w:cs="TimesNewRoman"/>
          <w:szCs w:val="24"/>
          <w:lang w:val="fr-CH" w:eastAsia="zh-CN"/>
        </w:rPr>
        <w:t xml:space="preserve"> peuvent faire l</w:t>
      </w:r>
      <w:r w:rsidR="00FC1ABA" w:rsidRPr="00AD0A30">
        <w:rPr>
          <w:rFonts w:ascii="TimesNewRoman" w:eastAsiaTheme="minorEastAsia" w:hAnsi="TimesNewRoman" w:cs="TimesNewRoman"/>
          <w:szCs w:val="24"/>
          <w:lang w:val="fr-CH" w:eastAsia="zh-CN"/>
        </w:rPr>
        <w:t>’</w:t>
      </w:r>
      <w:r w:rsidR="00B91D7C" w:rsidRPr="00AD0A30">
        <w:rPr>
          <w:rFonts w:ascii="TimesNewRoman" w:eastAsiaTheme="minorEastAsia" w:hAnsi="TimesNewRoman" w:cs="TimesNewRoman"/>
          <w:szCs w:val="24"/>
          <w:lang w:val="fr-CH" w:eastAsia="zh-CN"/>
        </w:rPr>
        <w:t>objet d</w:t>
      </w:r>
      <w:r w:rsidR="00FC1ABA" w:rsidRPr="00AD0A30">
        <w:rPr>
          <w:rFonts w:ascii="TimesNewRoman" w:eastAsiaTheme="minorEastAsia" w:hAnsi="TimesNewRoman" w:cs="TimesNewRoman"/>
          <w:szCs w:val="24"/>
          <w:lang w:val="fr-CH" w:eastAsia="zh-CN"/>
        </w:rPr>
        <w:t>’</w:t>
      </w:r>
      <w:r w:rsidR="00B91D7C" w:rsidRPr="00AD0A30">
        <w:rPr>
          <w:rFonts w:ascii="TimesNewRoman" w:eastAsiaTheme="minorEastAsia" w:hAnsi="TimesNewRoman" w:cs="TimesNewRoman"/>
          <w:szCs w:val="24"/>
          <w:lang w:val="fr-CH" w:eastAsia="zh-CN"/>
        </w:rPr>
        <w:t>un recours devan</w:t>
      </w:r>
      <w:r w:rsidR="00206C35" w:rsidRPr="00AD0A30">
        <w:rPr>
          <w:rFonts w:ascii="TimesNewRoman" w:eastAsiaTheme="minorEastAsia" w:hAnsi="TimesNewRoman" w:cs="TimesNewRoman"/>
          <w:szCs w:val="24"/>
          <w:lang w:val="fr-CH" w:eastAsia="zh-CN"/>
        </w:rPr>
        <w:t>t le Tribunal fédéral (cf. art. 86, al. </w:t>
      </w:r>
      <w:r w:rsidR="00B91D7C" w:rsidRPr="00AD0A30">
        <w:rPr>
          <w:rFonts w:ascii="TimesNewRoman" w:eastAsiaTheme="minorEastAsia" w:hAnsi="TimesNewRoman" w:cs="TimesNewRoman"/>
          <w:szCs w:val="24"/>
          <w:lang w:val="fr-CH" w:eastAsia="zh-CN"/>
        </w:rPr>
        <w:t>1, de la loi sur le Tribunal fédéral [LTF]).</w:t>
      </w:r>
      <w:r w:rsidR="0012473A" w:rsidRPr="00AD0A30">
        <w:rPr>
          <w:rFonts w:ascii="TimesNewRoman" w:eastAsiaTheme="minorEastAsia" w:hAnsi="TimesNewRoman" w:cs="TimesNewRoman"/>
          <w:szCs w:val="24"/>
          <w:lang w:val="fr-CH" w:eastAsia="zh-CN"/>
        </w:rPr>
        <w:t xml:space="preserve"> </w:t>
      </w:r>
      <w:r w:rsidR="00F20E37" w:rsidRPr="00AD0A30">
        <w:rPr>
          <w:lang w:val="fr-CH"/>
        </w:rPr>
        <w:t>Dans ce cas également, la loi autorise le Tribunal à prendre connaissance d</w:t>
      </w:r>
      <w:r w:rsidR="00FC1ABA" w:rsidRPr="00AD0A30">
        <w:rPr>
          <w:lang w:val="fr-CH"/>
        </w:rPr>
        <w:t>’</w:t>
      </w:r>
      <w:r w:rsidR="00F20E37" w:rsidRPr="00AD0A30">
        <w:rPr>
          <w:lang w:val="fr-CH"/>
        </w:rPr>
        <w:t>un moyen de preuve hors de la présence des parties si la sauvegarde d</w:t>
      </w:r>
      <w:r w:rsidR="00FC1ABA" w:rsidRPr="00AD0A30">
        <w:rPr>
          <w:lang w:val="fr-CH"/>
        </w:rPr>
        <w:t>’</w:t>
      </w:r>
      <w:r w:rsidR="00F20E37" w:rsidRPr="00AD0A30">
        <w:rPr>
          <w:lang w:val="fr-CH"/>
        </w:rPr>
        <w:t>intérêts publics ou privés prépondérants l</w:t>
      </w:r>
      <w:r w:rsidR="00FC1ABA" w:rsidRPr="00AD0A30">
        <w:rPr>
          <w:lang w:val="fr-CH"/>
        </w:rPr>
        <w:t>’</w:t>
      </w:r>
      <w:r w:rsidR="00F20E37" w:rsidRPr="00AD0A30">
        <w:rPr>
          <w:lang w:val="fr-CH"/>
        </w:rPr>
        <w:t>exige (art. 56, al. 2, LTF).</w:t>
      </w:r>
    </w:p>
    <w:p w14:paraId="57B0CE62" w14:textId="77777777" w:rsidR="00A802C6" w:rsidRPr="00AD0A30" w:rsidRDefault="0012473A" w:rsidP="00C13FB9">
      <w:pPr>
        <w:pStyle w:val="Caption"/>
        <w:numPr>
          <w:ilvl w:val="0"/>
          <w:numId w:val="45"/>
        </w:numPr>
        <w:tabs>
          <w:tab w:val="left" w:pos="709"/>
        </w:tabs>
        <w:ind w:left="709" w:hanging="567"/>
        <w:rPr>
          <w:lang w:val="fr-CH"/>
        </w:rPr>
      </w:pPr>
      <w:r w:rsidRPr="00AD0A30">
        <w:rPr>
          <w:lang w:val="fr-CH"/>
        </w:rPr>
        <w:t>Dans la plupart des cantons (</w:t>
      </w:r>
      <w:r w:rsidRPr="00AD0A30">
        <w:rPr>
          <w:rFonts w:eastAsiaTheme="minorEastAsia"/>
          <w:lang w:val="fr-CH"/>
        </w:rPr>
        <w:t>ZH, LU, SZ, NW, TG, NE, ZG, SO, FR)</w:t>
      </w:r>
      <w:r w:rsidRPr="00AD0A30">
        <w:rPr>
          <w:lang w:val="fr-CH"/>
        </w:rPr>
        <w:t xml:space="preserve">, le service de coordination correspondant a été </w:t>
      </w:r>
      <w:r w:rsidR="008A0C01" w:rsidRPr="00AD0A30">
        <w:rPr>
          <w:lang w:val="fr-CH"/>
        </w:rPr>
        <w:t>associé à l</w:t>
      </w:r>
      <w:r w:rsidR="00FC1ABA" w:rsidRPr="00AD0A30">
        <w:rPr>
          <w:lang w:val="fr-CH"/>
        </w:rPr>
        <w:t>’</w:t>
      </w:r>
      <w:r w:rsidR="008A0C01" w:rsidRPr="00AD0A30">
        <w:rPr>
          <w:lang w:val="fr-CH"/>
        </w:rPr>
        <w:t>autorité</w:t>
      </w:r>
      <w:r w:rsidRPr="00AD0A30">
        <w:rPr>
          <w:lang w:val="fr-CH"/>
        </w:rPr>
        <w:t xml:space="preserve"> d</w:t>
      </w:r>
      <w:r w:rsidR="00FC1ABA" w:rsidRPr="00AD0A30">
        <w:rPr>
          <w:lang w:val="fr-CH"/>
        </w:rPr>
        <w:t>’</w:t>
      </w:r>
      <w:r w:rsidRPr="00AD0A30">
        <w:rPr>
          <w:lang w:val="fr-CH"/>
        </w:rPr>
        <w:t>exécution des peines et des mesures</w:t>
      </w:r>
      <w:r w:rsidRPr="00AD0A30">
        <w:rPr>
          <w:rFonts w:eastAsiaTheme="minorEastAsia"/>
          <w:lang w:val="fr-CH"/>
        </w:rPr>
        <w:t>.</w:t>
      </w:r>
      <w:r w:rsidR="003B3E3F" w:rsidRPr="00AD0A30">
        <w:rPr>
          <w:rFonts w:eastAsiaTheme="minorEastAsia"/>
          <w:lang w:val="fr-CH"/>
        </w:rPr>
        <w:t xml:space="preserve"> </w:t>
      </w:r>
      <w:r w:rsidRPr="00AD0A30">
        <w:rPr>
          <w:rFonts w:eastAsiaTheme="minorEastAsia"/>
          <w:lang w:val="fr-CH"/>
        </w:rPr>
        <w:t xml:space="preserve">Dans des cas isolés, </w:t>
      </w:r>
      <w:r w:rsidR="00545694" w:rsidRPr="00AD0A30">
        <w:rPr>
          <w:rFonts w:eastAsiaTheme="minorEastAsia"/>
          <w:lang w:val="fr-CH"/>
        </w:rPr>
        <w:t>le Service juridique (AR, JU), le secrétaire du</w:t>
      </w:r>
      <w:r w:rsidR="007470D7" w:rsidRPr="00AD0A30">
        <w:rPr>
          <w:rFonts w:eastAsiaTheme="minorEastAsia"/>
          <w:lang w:val="fr-CH"/>
        </w:rPr>
        <w:t xml:space="preserve"> Département de la justice (GR) </w:t>
      </w:r>
      <w:r w:rsidRPr="00AD0A30">
        <w:rPr>
          <w:rFonts w:eastAsiaTheme="minorEastAsia"/>
          <w:lang w:val="fr-CH"/>
        </w:rPr>
        <w:t>ou directement un directeur d</w:t>
      </w:r>
      <w:r w:rsidR="00FC1ABA" w:rsidRPr="00AD0A30">
        <w:rPr>
          <w:rFonts w:eastAsiaTheme="minorEastAsia"/>
          <w:lang w:val="fr-CH"/>
        </w:rPr>
        <w:t>’</w:t>
      </w:r>
      <w:r w:rsidRPr="00AD0A30">
        <w:rPr>
          <w:rFonts w:eastAsiaTheme="minorEastAsia"/>
          <w:lang w:val="fr-CH"/>
        </w:rPr>
        <w:t>établissement pénitentiaire (OW) ont été désignés comme service de coordination.</w:t>
      </w:r>
      <w:r w:rsidR="007470D7" w:rsidRPr="00AD0A30">
        <w:rPr>
          <w:rFonts w:eastAsiaTheme="minorEastAsia"/>
          <w:lang w:val="fr-CH"/>
        </w:rPr>
        <w:t xml:space="preserve"> </w:t>
      </w:r>
      <w:r w:rsidR="00C14AA5" w:rsidRPr="00AD0A30">
        <w:rPr>
          <w:rFonts w:eastAsiaTheme="minorEastAsia"/>
          <w:lang w:val="fr-CH"/>
        </w:rPr>
        <w:t>Dans le canton d</w:t>
      </w:r>
      <w:r w:rsidR="00FC1ABA" w:rsidRPr="00AD0A30">
        <w:rPr>
          <w:rFonts w:eastAsiaTheme="minorEastAsia"/>
          <w:lang w:val="fr-CH"/>
        </w:rPr>
        <w:t>’</w:t>
      </w:r>
      <w:r w:rsidR="00C14AA5" w:rsidRPr="00AD0A30">
        <w:rPr>
          <w:rFonts w:eastAsiaTheme="minorEastAsia"/>
          <w:lang w:val="fr-CH"/>
        </w:rPr>
        <w:t>Argovie, l</w:t>
      </w:r>
      <w:r w:rsidR="00FC1ABA" w:rsidRPr="00AD0A30">
        <w:rPr>
          <w:rFonts w:eastAsiaTheme="minorEastAsia"/>
          <w:lang w:val="fr-CH"/>
        </w:rPr>
        <w:t>’</w:t>
      </w:r>
      <w:r w:rsidR="00C14AA5" w:rsidRPr="00AD0A30">
        <w:rPr>
          <w:rFonts w:eastAsiaTheme="minorEastAsia"/>
          <w:lang w:val="fr-CH"/>
        </w:rPr>
        <w:t>organisation s</w:t>
      </w:r>
      <w:r w:rsidR="00FC1ABA" w:rsidRPr="00AD0A30">
        <w:rPr>
          <w:rFonts w:eastAsiaTheme="minorEastAsia"/>
          <w:lang w:val="fr-CH"/>
        </w:rPr>
        <w:t>’</w:t>
      </w:r>
      <w:r w:rsidR="00C14AA5" w:rsidRPr="00AD0A30">
        <w:rPr>
          <w:rFonts w:eastAsiaTheme="minorEastAsia"/>
          <w:lang w:val="fr-CH"/>
        </w:rPr>
        <w:t>effectue au cas par cas, en fonction de la situation</w:t>
      </w:r>
      <w:r w:rsidR="007470D7" w:rsidRPr="00AD0A30">
        <w:rPr>
          <w:rFonts w:eastAsiaTheme="minorEastAsia"/>
          <w:lang w:val="fr-CH"/>
        </w:rPr>
        <w:t>,</w:t>
      </w:r>
      <w:r w:rsidR="00C14AA5" w:rsidRPr="00AD0A30">
        <w:rPr>
          <w:rFonts w:eastAsiaTheme="minorEastAsia"/>
          <w:lang w:val="fr-CH"/>
        </w:rPr>
        <w:t xml:space="preserve"> la direction de la procédure incomb</w:t>
      </w:r>
      <w:r w:rsidR="007470D7" w:rsidRPr="00AD0A30">
        <w:rPr>
          <w:rFonts w:eastAsiaTheme="minorEastAsia"/>
          <w:lang w:val="fr-CH"/>
        </w:rPr>
        <w:t>ant toutefois</w:t>
      </w:r>
      <w:r w:rsidR="00C14AA5" w:rsidRPr="00AD0A30">
        <w:rPr>
          <w:rFonts w:eastAsiaTheme="minorEastAsia"/>
          <w:lang w:val="fr-CH"/>
        </w:rPr>
        <w:t xml:space="preserve"> à la police cantonale.</w:t>
      </w:r>
      <w:r w:rsidR="00167AAB" w:rsidRPr="00AD0A30">
        <w:rPr>
          <w:rFonts w:eastAsiaTheme="minorEastAsia"/>
          <w:lang w:val="fr-CH"/>
        </w:rPr>
        <w:t xml:space="preserve"> </w:t>
      </w:r>
      <w:r w:rsidR="00C14AA5" w:rsidRPr="00AD0A30">
        <w:rPr>
          <w:rFonts w:eastAsiaTheme="minorEastAsia"/>
          <w:lang w:val="fr-CH"/>
        </w:rPr>
        <w:t>Dans le canton de Saint-Gall, tous les départements concerné</w:t>
      </w:r>
      <w:r w:rsidR="00167AAB" w:rsidRPr="00AD0A30">
        <w:rPr>
          <w:rFonts w:eastAsiaTheme="minorEastAsia"/>
          <w:lang w:val="fr-CH"/>
        </w:rPr>
        <w:t>s</w:t>
      </w:r>
      <w:r w:rsidR="00C14AA5" w:rsidRPr="00AD0A30">
        <w:rPr>
          <w:rFonts w:eastAsiaTheme="minorEastAsia"/>
          <w:lang w:val="fr-CH"/>
        </w:rPr>
        <w:t xml:space="preserve"> par des privations de liberté au sens de la Convention ont désigné un service chargé des contacts avec le service cantonal de coordination.</w:t>
      </w:r>
      <w:r w:rsidR="00167AAB" w:rsidRPr="00AD0A30">
        <w:rPr>
          <w:rFonts w:eastAsiaTheme="minorEastAsia"/>
          <w:lang w:val="fr-CH"/>
        </w:rPr>
        <w:t xml:space="preserve"> </w:t>
      </w:r>
      <w:r w:rsidR="00C14AA5" w:rsidRPr="00AD0A30">
        <w:rPr>
          <w:rFonts w:eastAsiaTheme="minorEastAsia"/>
          <w:lang w:val="fr-CH"/>
        </w:rPr>
        <w:t>Le canton de Zurich</w:t>
      </w:r>
      <w:r w:rsidR="00167AAB" w:rsidRPr="00AD0A30">
        <w:rPr>
          <w:rFonts w:eastAsiaTheme="minorEastAsia"/>
          <w:lang w:val="fr-CH"/>
        </w:rPr>
        <w:t>, enfin,</w:t>
      </w:r>
      <w:r w:rsidR="00C14AA5" w:rsidRPr="00AD0A30">
        <w:rPr>
          <w:rFonts w:eastAsiaTheme="minorEastAsia"/>
          <w:lang w:val="fr-CH"/>
        </w:rPr>
        <w:t xml:space="preserve"> mentionne l</w:t>
      </w:r>
      <w:r w:rsidR="00FC1ABA" w:rsidRPr="00AD0A30">
        <w:rPr>
          <w:rFonts w:eastAsiaTheme="minorEastAsia"/>
          <w:lang w:val="fr-CH"/>
        </w:rPr>
        <w:t>’</w:t>
      </w:r>
      <w:r w:rsidR="00C14AA5" w:rsidRPr="00AD0A30">
        <w:rPr>
          <w:rFonts w:eastAsiaTheme="minorEastAsia"/>
          <w:lang w:val="fr-CH"/>
        </w:rPr>
        <w:t>existence de services de liaison supplémentaires au sein d</w:t>
      </w:r>
      <w:r w:rsidR="00FC1ABA" w:rsidRPr="00AD0A30">
        <w:rPr>
          <w:rFonts w:eastAsiaTheme="minorEastAsia"/>
          <w:lang w:val="fr-CH"/>
        </w:rPr>
        <w:t>’</w:t>
      </w:r>
      <w:r w:rsidR="00C14AA5" w:rsidRPr="00AD0A30">
        <w:rPr>
          <w:rFonts w:eastAsiaTheme="minorEastAsia"/>
          <w:lang w:val="fr-CH"/>
        </w:rPr>
        <w:t>autres directions cantonales exploitant des institutions dans lesquelles de</w:t>
      </w:r>
      <w:r w:rsidR="003D0618" w:rsidRPr="00AD0A30">
        <w:rPr>
          <w:rFonts w:eastAsiaTheme="minorEastAsia"/>
          <w:lang w:val="fr-CH"/>
        </w:rPr>
        <w:t>s</w:t>
      </w:r>
      <w:r w:rsidR="00C14AA5" w:rsidRPr="00AD0A30">
        <w:rPr>
          <w:rFonts w:eastAsiaTheme="minorEastAsia"/>
          <w:lang w:val="fr-CH"/>
        </w:rPr>
        <w:t xml:space="preserve"> personnes sont privées de liberté.</w:t>
      </w:r>
    </w:p>
    <w:p w14:paraId="34EA59BF" w14:textId="77777777" w:rsidR="00A802C6" w:rsidRPr="00AD0A30" w:rsidRDefault="00AB4278" w:rsidP="00AB4278">
      <w:pPr>
        <w:pStyle w:val="Heading2"/>
        <w:tabs>
          <w:tab w:val="left" w:pos="504"/>
        </w:tabs>
        <w:ind w:left="576" w:hanging="576"/>
        <w:rPr>
          <w:lang w:val="fr-CH"/>
        </w:rPr>
      </w:pPr>
      <w:bookmarkStart w:id="94" w:name="_Toc532226971"/>
      <w:r w:rsidRPr="00AD0A30">
        <w:rPr>
          <w:lang w:val="fr-CH"/>
        </w:rPr>
        <w:t>Article 18 : Accès aux informations sur la détention</w:t>
      </w:r>
      <w:bookmarkEnd w:id="94"/>
    </w:p>
    <w:p w14:paraId="1D81CD8E" w14:textId="77777777" w:rsidR="00A802C6" w:rsidRPr="00AD0A30" w:rsidRDefault="00AB4278" w:rsidP="00C13FB9">
      <w:pPr>
        <w:pStyle w:val="Caption"/>
        <w:numPr>
          <w:ilvl w:val="0"/>
          <w:numId w:val="45"/>
        </w:numPr>
        <w:tabs>
          <w:tab w:val="left" w:pos="709"/>
        </w:tabs>
        <w:ind w:left="709" w:hanging="567"/>
        <w:rPr>
          <w:szCs w:val="24"/>
          <w:lang w:val="fr-CH"/>
        </w:rPr>
      </w:pPr>
      <w:r w:rsidRPr="00AD0A30">
        <w:rPr>
          <w:lang w:val="fr-CH"/>
        </w:rPr>
        <w:t>L</w:t>
      </w:r>
      <w:r w:rsidR="00FC1ABA" w:rsidRPr="00AD0A30">
        <w:rPr>
          <w:lang w:val="fr-CH"/>
        </w:rPr>
        <w:t>’</w:t>
      </w:r>
      <w:r w:rsidRPr="00AD0A30">
        <w:rPr>
          <w:lang w:val="fr-CH"/>
        </w:rPr>
        <w:t>article 18 de la Convention garantit l</w:t>
      </w:r>
      <w:r w:rsidR="00FC1ABA" w:rsidRPr="00AD0A30">
        <w:rPr>
          <w:lang w:val="fr-CH"/>
        </w:rPr>
        <w:t>’</w:t>
      </w:r>
      <w:r w:rsidRPr="00AD0A30">
        <w:rPr>
          <w:lang w:val="fr-CH"/>
        </w:rPr>
        <w:t>accès aux informations sur la détention à toute personne ayant un intérêt légitime pour celles-ci.</w:t>
      </w:r>
    </w:p>
    <w:p w14:paraId="17B779E9" w14:textId="77777777" w:rsidR="00A54457" w:rsidRPr="00AD0A30" w:rsidRDefault="00AB4278" w:rsidP="00C13FB9">
      <w:pPr>
        <w:pStyle w:val="Caption"/>
        <w:numPr>
          <w:ilvl w:val="0"/>
          <w:numId w:val="45"/>
        </w:numPr>
        <w:tabs>
          <w:tab w:val="left" w:pos="709"/>
        </w:tabs>
        <w:ind w:left="709" w:hanging="567"/>
        <w:rPr>
          <w:lang w:val="fr-CH"/>
        </w:rPr>
      </w:pPr>
      <w:r w:rsidRPr="00AD0A30">
        <w:rPr>
          <w:lang w:val="fr-CH"/>
        </w:rPr>
        <w:t>Comme dit plus haut, une demande d</w:t>
      </w:r>
      <w:r w:rsidR="00FC1ABA" w:rsidRPr="00AD0A30">
        <w:rPr>
          <w:lang w:val="fr-CH"/>
        </w:rPr>
        <w:t>’</w:t>
      </w:r>
      <w:r w:rsidRPr="00AD0A30">
        <w:rPr>
          <w:lang w:val="fr-CH"/>
        </w:rPr>
        <w:t>information déposée par une personne proche est une condition préalable à la recherche d</w:t>
      </w:r>
      <w:r w:rsidR="00FC1ABA" w:rsidRPr="00AD0A30">
        <w:rPr>
          <w:lang w:val="fr-CH"/>
        </w:rPr>
        <w:t>’</w:t>
      </w:r>
      <w:r w:rsidRPr="00AD0A30">
        <w:rPr>
          <w:lang w:val="fr-CH"/>
        </w:rPr>
        <w:t>une personne disparue via le réseau.</w:t>
      </w:r>
      <w:r w:rsidR="008E596F" w:rsidRPr="00AD0A30">
        <w:rPr>
          <w:lang w:val="fr-CH"/>
        </w:rPr>
        <w:t xml:space="preserve"> </w:t>
      </w:r>
      <w:r w:rsidR="00A54457" w:rsidRPr="00AD0A30">
        <w:rPr>
          <w:lang w:val="fr-CH"/>
        </w:rPr>
        <w:t>Au sens de la Convention, le concept de proche doit être compris dans une acception large. Entrent dans cette catégorie, outre les membres de la famille, d</w:t>
      </w:r>
      <w:r w:rsidR="00FC1ABA" w:rsidRPr="00AD0A30">
        <w:rPr>
          <w:lang w:val="fr-CH"/>
        </w:rPr>
        <w:t>’</w:t>
      </w:r>
      <w:r w:rsidR="00A54457" w:rsidRPr="00AD0A30">
        <w:rPr>
          <w:lang w:val="fr-CH"/>
        </w:rPr>
        <w:t>autres personnes ayant un intérêt légitime à obtenir les informations recherchées du fait du rapport étroit qui les lie à la personne placée en détention, soit, par exemple, un représentant légal. La demande peut également émaner de proches résidant à l</w:t>
      </w:r>
      <w:r w:rsidR="00FC1ABA" w:rsidRPr="00AD0A30">
        <w:rPr>
          <w:lang w:val="fr-CH"/>
        </w:rPr>
        <w:t>’</w:t>
      </w:r>
      <w:r w:rsidR="00A54457" w:rsidRPr="00AD0A30">
        <w:rPr>
          <w:lang w:val="fr-CH"/>
        </w:rPr>
        <w:t xml:space="preserve">étranger. </w:t>
      </w:r>
      <w:r w:rsidR="00A54457" w:rsidRPr="00AD0A30">
        <w:rPr>
          <w:rFonts w:eastAsiaTheme="minorEastAsia"/>
          <w:lang w:val="fr-CH"/>
        </w:rPr>
        <w:t>Les droits à l</w:t>
      </w:r>
      <w:r w:rsidR="00FC1ABA" w:rsidRPr="00AD0A30">
        <w:rPr>
          <w:rFonts w:eastAsiaTheme="minorEastAsia"/>
          <w:lang w:val="fr-CH"/>
        </w:rPr>
        <w:t>’</w:t>
      </w:r>
      <w:r w:rsidR="00A54457" w:rsidRPr="00AD0A30">
        <w:rPr>
          <w:rFonts w:eastAsiaTheme="minorEastAsia"/>
          <w:lang w:val="fr-CH"/>
        </w:rPr>
        <w:t>information ne sont pas pour autant illimités, mais doivent respecter les droits de la person</w:t>
      </w:r>
      <w:r w:rsidR="008E596F" w:rsidRPr="00AD0A30">
        <w:rPr>
          <w:rFonts w:eastAsiaTheme="minorEastAsia"/>
          <w:lang w:val="fr-CH"/>
        </w:rPr>
        <w:t>nalité de la personne concernée</w:t>
      </w:r>
      <w:r w:rsidR="00A54457" w:rsidRPr="00AD0A30">
        <w:rPr>
          <w:rFonts w:eastAsiaTheme="minorEastAsia"/>
          <w:lang w:val="fr-CH"/>
        </w:rPr>
        <w:t xml:space="preserve"> (</w:t>
      </w:r>
      <w:r w:rsidR="00A54457" w:rsidRPr="00AD0A30">
        <w:rPr>
          <w:rFonts w:eastAsiaTheme="minorEastAsia"/>
          <w:i/>
          <w:lang w:val="fr-CH"/>
        </w:rPr>
        <w:t>voir les remarques concernant l</w:t>
      </w:r>
      <w:r w:rsidR="00FC1ABA" w:rsidRPr="00AD0A30">
        <w:rPr>
          <w:rFonts w:eastAsiaTheme="minorEastAsia"/>
          <w:i/>
          <w:lang w:val="fr-CH"/>
        </w:rPr>
        <w:t>’</w:t>
      </w:r>
      <w:r w:rsidR="00A54457" w:rsidRPr="00AD0A30">
        <w:rPr>
          <w:rFonts w:eastAsiaTheme="minorEastAsia"/>
          <w:i/>
          <w:lang w:val="fr-CH"/>
        </w:rPr>
        <w:t>art.</w:t>
      </w:r>
      <w:r w:rsidR="002C36F9" w:rsidRPr="00AD0A30">
        <w:rPr>
          <w:rFonts w:eastAsiaTheme="minorEastAsia"/>
          <w:i/>
          <w:lang w:val="fr-CH"/>
        </w:rPr>
        <w:t> </w:t>
      </w:r>
      <w:r w:rsidR="00A54457" w:rsidRPr="00AD0A30">
        <w:rPr>
          <w:rFonts w:eastAsiaTheme="minorEastAsia"/>
          <w:i/>
          <w:lang w:val="fr-CH"/>
        </w:rPr>
        <w:t xml:space="preserve">20 </w:t>
      </w:r>
      <w:r w:rsidR="008E596F" w:rsidRPr="00AD0A30">
        <w:rPr>
          <w:rFonts w:eastAsiaTheme="minorEastAsia"/>
          <w:i/>
          <w:lang w:val="fr-CH"/>
        </w:rPr>
        <w:t>aux</w:t>
      </w:r>
      <w:r w:rsidR="00A54457" w:rsidRPr="00AD0A30">
        <w:rPr>
          <w:rFonts w:eastAsiaTheme="minorEastAsia"/>
          <w:i/>
          <w:lang w:val="fr-CH"/>
        </w:rPr>
        <w:t xml:space="preserve"> par. </w:t>
      </w:r>
      <w:r w:rsidR="008E596F" w:rsidRPr="00AD0A30">
        <w:rPr>
          <w:rFonts w:eastAsiaTheme="minorEastAsia"/>
          <w:i/>
          <w:lang w:val="fr-CH"/>
        </w:rPr>
        <w:t>121 ss</w:t>
      </w:r>
      <w:r w:rsidR="00A54457" w:rsidRPr="00AD0A30">
        <w:rPr>
          <w:rFonts w:eastAsiaTheme="minorEastAsia"/>
          <w:i/>
          <w:lang w:val="fr-CH"/>
        </w:rPr>
        <w:t xml:space="preserve"> et </w:t>
      </w:r>
      <w:r w:rsidR="008E596F" w:rsidRPr="00AD0A30">
        <w:rPr>
          <w:rFonts w:eastAsiaTheme="minorEastAsia"/>
          <w:i/>
          <w:lang w:val="fr-CH"/>
        </w:rPr>
        <w:t>le par. </w:t>
      </w:r>
      <w:r w:rsidR="00A54457" w:rsidRPr="00AD0A30">
        <w:rPr>
          <w:rFonts w:eastAsiaTheme="minorEastAsia"/>
          <w:i/>
          <w:lang w:val="fr-CH"/>
        </w:rPr>
        <w:t>108 au sujet des recours possibles</w:t>
      </w:r>
      <w:r w:rsidR="00A54457" w:rsidRPr="00AD0A30">
        <w:rPr>
          <w:rFonts w:eastAsiaTheme="minorEastAsia"/>
          <w:lang w:val="fr-CH"/>
        </w:rPr>
        <w:t>).</w:t>
      </w:r>
    </w:p>
    <w:p w14:paraId="74CC9165" w14:textId="77777777" w:rsidR="00A802C6" w:rsidRPr="00E96429" w:rsidRDefault="003364B7" w:rsidP="00C13FB9">
      <w:pPr>
        <w:pStyle w:val="Caption"/>
        <w:numPr>
          <w:ilvl w:val="0"/>
          <w:numId w:val="45"/>
        </w:numPr>
        <w:tabs>
          <w:tab w:val="left" w:pos="709"/>
        </w:tabs>
        <w:ind w:left="709" w:hanging="567"/>
        <w:rPr>
          <w:rFonts w:eastAsiaTheme="minorEastAsia"/>
          <w:lang w:val="fr-CH"/>
        </w:rPr>
      </w:pPr>
      <w:r w:rsidRPr="00AD0A30">
        <w:rPr>
          <w:rFonts w:eastAsiaTheme="minorEastAsia"/>
          <w:lang w:val="fr-CH"/>
        </w:rPr>
        <w:t>Des obligations générales d</w:t>
      </w:r>
      <w:r w:rsidR="00FC1ABA" w:rsidRPr="00AD0A30">
        <w:rPr>
          <w:rFonts w:eastAsiaTheme="minorEastAsia"/>
          <w:lang w:val="fr-CH"/>
        </w:rPr>
        <w:t>’</w:t>
      </w:r>
      <w:r w:rsidRPr="00AD0A30">
        <w:rPr>
          <w:rFonts w:eastAsiaTheme="minorEastAsia"/>
          <w:lang w:val="fr-CH"/>
        </w:rPr>
        <w:t>informer incombant aux autorités viennent compléter les droits</w:t>
      </w:r>
      <w:r w:rsidRPr="00E96429">
        <w:rPr>
          <w:rFonts w:eastAsiaTheme="minorEastAsia"/>
          <w:lang w:val="fr-CH"/>
        </w:rPr>
        <w:t xml:space="preserve"> à l</w:t>
      </w:r>
      <w:r w:rsidR="00FC1ABA" w:rsidRPr="00E96429">
        <w:rPr>
          <w:rFonts w:eastAsiaTheme="minorEastAsia"/>
          <w:lang w:val="fr-CH"/>
        </w:rPr>
        <w:t>’</w:t>
      </w:r>
      <w:r w:rsidRPr="00E96429">
        <w:rPr>
          <w:rFonts w:eastAsiaTheme="minorEastAsia"/>
          <w:lang w:val="fr-CH"/>
        </w:rPr>
        <w:t>information spécifiques :</w:t>
      </w:r>
    </w:p>
    <w:p w14:paraId="66F2C0E8" w14:textId="77777777" w:rsidR="00A802C6" w:rsidRPr="00E96429" w:rsidRDefault="00B20D30" w:rsidP="003364B7">
      <w:pPr>
        <w:pStyle w:val="Caption"/>
        <w:tabs>
          <w:tab w:val="left" w:pos="504"/>
        </w:tabs>
        <w:ind w:left="709" w:hanging="567"/>
        <w:rPr>
          <w:lang w:val="fr-CH"/>
        </w:rPr>
      </w:pPr>
      <w:r w:rsidRPr="00FC1ABA">
        <w:rPr>
          <w:lang w:val="fr-CH"/>
        </w:rPr>
        <w:tab/>
      </w:r>
      <w:r w:rsidRPr="00FC1ABA">
        <w:rPr>
          <w:lang w:val="fr-CH"/>
        </w:rPr>
        <w:tab/>
      </w:r>
      <w:r w:rsidR="003364B7" w:rsidRPr="00E96429">
        <w:rPr>
          <w:rFonts w:eastAsiaTheme="minorEastAsia"/>
          <w:lang w:val="fr-CH"/>
        </w:rPr>
        <w:t>Dans le domaine de la procédure pénale, l</w:t>
      </w:r>
      <w:r w:rsidR="00FC1ABA" w:rsidRPr="00E96429">
        <w:rPr>
          <w:rFonts w:eastAsiaTheme="minorEastAsia"/>
          <w:lang w:val="fr-CH"/>
        </w:rPr>
        <w:t>’</w:t>
      </w:r>
      <w:r w:rsidR="003364B7" w:rsidRPr="00E96429">
        <w:rPr>
          <w:rFonts w:eastAsiaTheme="minorEastAsia"/>
          <w:lang w:val="fr-CH"/>
        </w:rPr>
        <w:t>art. 214 CPP oblige les autorités à informer les proches de la détention, sauf si le but de l</w:t>
      </w:r>
      <w:r w:rsidR="00FC1ABA" w:rsidRPr="00E96429">
        <w:rPr>
          <w:rFonts w:eastAsiaTheme="minorEastAsia"/>
          <w:lang w:val="fr-CH"/>
        </w:rPr>
        <w:t>’</w:t>
      </w:r>
      <w:r w:rsidR="003364B7" w:rsidRPr="00E96429">
        <w:rPr>
          <w:rFonts w:eastAsiaTheme="minorEastAsia"/>
          <w:lang w:val="fr-CH"/>
        </w:rPr>
        <w:t>instruction l</w:t>
      </w:r>
      <w:r w:rsidR="00FC1ABA" w:rsidRPr="00E96429">
        <w:rPr>
          <w:rFonts w:eastAsiaTheme="minorEastAsia"/>
          <w:lang w:val="fr-CH"/>
        </w:rPr>
        <w:t>’</w:t>
      </w:r>
      <w:r w:rsidR="003364B7" w:rsidRPr="00E96429">
        <w:rPr>
          <w:rFonts w:eastAsiaTheme="minorEastAsia"/>
          <w:lang w:val="fr-CH"/>
        </w:rPr>
        <w:t>interdit ou si la personne concernée s</w:t>
      </w:r>
      <w:r w:rsidR="00FC1ABA" w:rsidRPr="00E96429">
        <w:rPr>
          <w:rFonts w:eastAsiaTheme="minorEastAsia"/>
          <w:lang w:val="fr-CH"/>
        </w:rPr>
        <w:t>’</w:t>
      </w:r>
      <w:r w:rsidR="003364B7" w:rsidRPr="00E96429">
        <w:rPr>
          <w:rFonts w:eastAsiaTheme="minorEastAsia"/>
          <w:lang w:val="fr-CH"/>
        </w:rPr>
        <w:t>y oppose expressément.</w:t>
      </w:r>
    </w:p>
    <w:p w14:paraId="09DF6FCF" w14:textId="77777777" w:rsidR="00562B4D" w:rsidRDefault="00B20D30" w:rsidP="00446C66">
      <w:pPr>
        <w:pStyle w:val="Caption"/>
        <w:tabs>
          <w:tab w:val="left" w:pos="504"/>
        </w:tabs>
        <w:ind w:left="709" w:hanging="567"/>
        <w:rPr>
          <w:lang w:val="fr-CH"/>
        </w:rPr>
      </w:pPr>
      <w:r w:rsidRPr="00FC1ABA">
        <w:rPr>
          <w:lang w:val="fr-CH"/>
        </w:rPr>
        <w:lastRenderedPageBreak/>
        <w:tab/>
      </w:r>
      <w:r w:rsidRPr="00FC1ABA">
        <w:rPr>
          <w:lang w:val="fr-CH"/>
        </w:rPr>
        <w:tab/>
      </w:r>
      <w:r w:rsidR="003364B7" w:rsidRPr="006D4309">
        <w:rPr>
          <w:lang w:val="fr-CH"/>
        </w:rPr>
        <w:t>Quant au droit des étrangers, il oblige les cantons à veiller à ce qu</w:t>
      </w:r>
      <w:r w:rsidR="00FC1ABA" w:rsidRPr="006D4309">
        <w:rPr>
          <w:lang w:val="fr-CH"/>
        </w:rPr>
        <w:t>’</w:t>
      </w:r>
      <w:r w:rsidR="003364B7" w:rsidRPr="006D4309">
        <w:rPr>
          <w:lang w:val="fr-CH"/>
        </w:rPr>
        <w:t>une personne désignée par le détenu étranger en Suisse soit informée (art. 81, al. 1, LEtr).</w:t>
      </w:r>
      <w:r w:rsidR="00992075" w:rsidRPr="006D4309">
        <w:rPr>
          <w:lang w:val="fr-CH"/>
        </w:rPr>
        <w:t xml:space="preserve"> </w:t>
      </w:r>
    </w:p>
    <w:p w14:paraId="5BD0FE69" w14:textId="77777777" w:rsidR="00992075" w:rsidRPr="006D4309" w:rsidRDefault="00992075" w:rsidP="00C13FB9">
      <w:pPr>
        <w:pStyle w:val="Caption"/>
        <w:numPr>
          <w:ilvl w:val="0"/>
          <w:numId w:val="45"/>
        </w:numPr>
        <w:tabs>
          <w:tab w:val="left" w:pos="709"/>
        </w:tabs>
        <w:ind w:left="709" w:hanging="567"/>
        <w:rPr>
          <w:lang w:val="fr-CH"/>
        </w:rPr>
      </w:pPr>
      <w:r w:rsidRPr="006D4309">
        <w:rPr>
          <w:lang w:val="fr-CH"/>
        </w:rPr>
        <w:t>L</w:t>
      </w:r>
      <w:r w:rsidR="00FC1ABA" w:rsidRPr="006D4309">
        <w:rPr>
          <w:lang w:val="fr-CH"/>
        </w:rPr>
        <w:t>’</w:t>
      </w:r>
      <w:r w:rsidRPr="006D4309">
        <w:rPr>
          <w:lang w:val="fr-CH"/>
        </w:rPr>
        <w:t>accès aux informations dans le cas d</w:t>
      </w:r>
      <w:r w:rsidR="00FC1ABA" w:rsidRPr="006D4309">
        <w:rPr>
          <w:lang w:val="fr-CH"/>
        </w:rPr>
        <w:t>’</w:t>
      </w:r>
      <w:r w:rsidRPr="006D4309">
        <w:rPr>
          <w:lang w:val="fr-CH"/>
        </w:rPr>
        <w:t>un placement à des fins d</w:t>
      </w:r>
      <w:r w:rsidR="00FC1ABA" w:rsidRPr="006D4309">
        <w:rPr>
          <w:lang w:val="fr-CH"/>
        </w:rPr>
        <w:t>’</w:t>
      </w:r>
      <w:r w:rsidRPr="006D4309">
        <w:rPr>
          <w:lang w:val="fr-CH"/>
        </w:rPr>
        <w:t>assistance fait l</w:t>
      </w:r>
      <w:r w:rsidR="00FC1ABA" w:rsidRPr="006D4309">
        <w:rPr>
          <w:lang w:val="fr-CH"/>
        </w:rPr>
        <w:t>’</w:t>
      </w:r>
      <w:r w:rsidRPr="006D4309">
        <w:rPr>
          <w:lang w:val="fr-CH"/>
        </w:rPr>
        <w:t>objet d</w:t>
      </w:r>
      <w:r w:rsidR="00FC1ABA" w:rsidRPr="006D4309">
        <w:rPr>
          <w:lang w:val="fr-CH"/>
        </w:rPr>
        <w:t>’</w:t>
      </w:r>
      <w:r w:rsidRPr="006D4309">
        <w:rPr>
          <w:lang w:val="fr-CH"/>
        </w:rPr>
        <w:t xml:space="preserve">une réglementation légale. Si la personne concernée souhaite garder certains faits secrets, le tribunal peut limiter les droits de partie des autres personnes participant au procès, ce qui peut </w:t>
      </w:r>
      <w:r w:rsidRPr="00C13FB9">
        <w:rPr>
          <w:rFonts w:eastAsiaTheme="minorEastAsia"/>
          <w:lang w:val="fr-CH"/>
        </w:rPr>
        <w:t>impliquer</w:t>
      </w:r>
      <w:r w:rsidRPr="006D4309">
        <w:rPr>
          <w:lang w:val="fr-CH"/>
        </w:rPr>
        <w:t xml:space="preserve"> une restriction du droit d</w:t>
      </w:r>
      <w:r w:rsidR="00FC1ABA" w:rsidRPr="006D4309">
        <w:rPr>
          <w:lang w:val="fr-CH"/>
        </w:rPr>
        <w:t>’</w:t>
      </w:r>
      <w:r w:rsidRPr="006D4309">
        <w:rPr>
          <w:lang w:val="fr-CH"/>
        </w:rPr>
        <w:t xml:space="preserve">être entendu des proches. </w:t>
      </w:r>
      <w:r w:rsidRPr="006D4309">
        <w:rPr>
          <w:rFonts w:ascii="TimesNewRoman" w:eastAsiaTheme="minorEastAsia" w:hAnsi="TimesNewRoman" w:cs="TimesNewRoman"/>
          <w:szCs w:val="24"/>
          <w:lang w:val="fr-CH" w:eastAsia="zh-CN"/>
        </w:rPr>
        <w:t>Ces derniers pouvant être partie à la procédure judiciaire (art. 439 CC), leur droit à être informés est garanti.</w:t>
      </w:r>
    </w:p>
    <w:p w14:paraId="7BBCF468" w14:textId="77777777" w:rsidR="00A802C6" w:rsidRPr="00E96429" w:rsidRDefault="00446C66" w:rsidP="00446C66">
      <w:pPr>
        <w:pStyle w:val="Heading2"/>
        <w:tabs>
          <w:tab w:val="left" w:pos="504"/>
        </w:tabs>
        <w:ind w:left="576" w:hanging="576"/>
        <w:rPr>
          <w:lang w:val="fr-CH"/>
        </w:rPr>
      </w:pPr>
      <w:bookmarkStart w:id="95" w:name="_Toc497314945"/>
      <w:bookmarkStart w:id="96" w:name="_Toc532226972"/>
      <w:r w:rsidRPr="00E96429">
        <w:rPr>
          <w:lang w:val="fr-CH"/>
        </w:rPr>
        <w:t xml:space="preserve">Article 19 : </w:t>
      </w:r>
      <w:bookmarkEnd w:id="95"/>
      <w:r w:rsidRPr="00E96429">
        <w:rPr>
          <w:lang w:val="fr-CH"/>
        </w:rPr>
        <w:t>Protection des données</w:t>
      </w:r>
      <w:bookmarkEnd w:id="96"/>
    </w:p>
    <w:p w14:paraId="1AF93A10" w14:textId="77777777" w:rsidR="00A802C6" w:rsidRPr="006D4309" w:rsidRDefault="00446C66" w:rsidP="00C13FB9">
      <w:pPr>
        <w:pStyle w:val="Caption"/>
        <w:numPr>
          <w:ilvl w:val="0"/>
          <w:numId w:val="45"/>
        </w:numPr>
        <w:tabs>
          <w:tab w:val="left" w:pos="709"/>
        </w:tabs>
        <w:ind w:left="709" w:hanging="567"/>
        <w:rPr>
          <w:rFonts w:eastAsiaTheme="minorEastAsia"/>
          <w:lang w:val="fr-CH"/>
        </w:rPr>
      </w:pPr>
      <w:r w:rsidRPr="00FB5515">
        <w:rPr>
          <w:rFonts w:eastAsiaTheme="minorEastAsia"/>
          <w:lang w:val="fr-CH"/>
        </w:rPr>
        <w:t>L</w:t>
      </w:r>
      <w:r w:rsidR="00FC1ABA" w:rsidRPr="00FB5515">
        <w:rPr>
          <w:rFonts w:eastAsiaTheme="minorEastAsia"/>
          <w:lang w:val="fr-CH"/>
        </w:rPr>
        <w:t>’</w:t>
      </w:r>
      <w:r w:rsidRPr="00FB5515">
        <w:rPr>
          <w:rFonts w:eastAsiaTheme="minorEastAsia"/>
          <w:lang w:val="fr-CH"/>
        </w:rPr>
        <w:t>article 19 de</w:t>
      </w:r>
      <w:r w:rsidRPr="006D4309">
        <w:rPr>
          <w:rFonts w:eastAsiaTheme="minorEastAsia"/>
          <w:lang w:val="fr-CH"/>
        </w:rPr>
        <w:t xml:space="preserve"> la Convention réglemente l</w:t>
      </w:r>
      <w:r w:rsidR="00FC1ABA" w:rsidRPr="006D4309">
        <w:rPr>
          <w:rFonts w:eastAsiaTheme="minorEastAsia"/>
          <w:lang w:val="fr-CH"/>
        </w:rPr>
        <w:t>’</w:t>
      </w:r>
      <w:r w:rsidRPr="006D4309">
        <w:rPr>
          <w:rFonts w:eastAsiaTheme="minorEastAsia"/>
          <w:lang w:val="fr-CH"/>
        </w:rPr>
        <w:t xml:space="preserve">utilisation des données personnelles collectées et/ou </w:t>
      </w:r>
      <w:r w:rsidRPr="00C13FB9">
        <w:rPr>
          <w:lang w:val="fr-CH"/>
        </w:rPr>
        <w:t>transmises</w:t>
      </w:r>
      <w:r w:rsidRPr="006D4309">
        <w:rPr>
          <w:rFonts w:eastAsiaTheme="minorEastAsia"/>
          <w:lang w:val="fr-CH"/>
        </w:rPr>
        <w:t xml:space="preserve"> dans le cadre de la recherche d</w:t>
      </w:r>
      <w:r w:rsidR="00FC1ABA" w:rsidRPr="006D4309">
        <w:rPr>
          <w:rFonts w:eastAsiaTheme="minorEastAsia"/>
          <w:lang w:val="fr-CH"/>
        </w:rPr>
        <w:t>’</w:t>
      </w:r>
      <w:r w:rsidRPr="006D4309">
        <w:rPr>
          <w:rFonts w:eastAsiaTheme="minorEastAsia"/>
          <w:lang w:val="fr-CH"/>
        </w:rPr>
        <w:t>une personne disparue pour prévenir tout abus :</w:t>
      </w:r>
      <w:r w:rsidR="00FF187E" w:rsidRPr="006D4309">
        <w:rPr>
          <w:rFonts w:eastAsiaTheme="minorEastAsia"/>
          <w:lang w:val="fr-CH"/>
        </w:rPr>
        <w:t xml:space="preserve"> </w:t>
      </w:r>
      <w:r w:rsidR="0009474A" w:rsidRPr="006D4309">
        <w:rPr>
          <w:rFonts w:eastAsiaTheme="minorEastAsia"/>
          <w:lang w:val="fr-CH"/>
        </w:rPr>
        <w:t>elles ne peuvent pas être utilisées ou mises à disposition à d</w:t>
      </w:r>
      <w:r w:rsidR="00FC1ABA" w:rsidRPr="006D4309">
        <w:rPr>
          <w:rFonts w:eastAsiaTheme="minorEastAsia"/>
          <w:lang w:val="fr-CH"/>
        </w:rPr>
        <w:t>’</w:t>
      </w:r>
      <w:r w:rsidR="0009474A" w:rsidRPr="006D4309">
        <w:rPr>
          <w:rFonts w:eastAsiaTheme="minorEastAsia"/>
          <w:lang w:val="fr-CH"/>
        </w:rPr>
        <w:t>autres fins que celle de ladite recherche.</w:t>
      </w:r>
    </w:p>
    <w:p w14:paraId="66352A16" w14:textId="77777777" w:rsidR="00A802C6" w:rsidRPr="00AD0A30" w:rsidRDefault="0009474A" w:rsidP="00C13FB9">
      <w:pPr>
        <w:pStyle w:val="Caption"/>
        <w:numPr>
          <w:ilvl w:val="0"/>
          <w:numId w:val="45"/>
        </w:numPr>
        <w:tabs>
          <w:tab w:val="left" w:pos="709"/>
        </w:tabs>
        <w:ind w:left="709" w:hanging="567"/>
        <w:rPr>
          <w:rFonts w:eastAsiaTheme="minorEastAsia"/>
          <w:lang w:val="fr-CH"/>
        </w:rPr>
      </w:pPr>
      <w:r w:rsidRPr="006D4309">
        <w:rPr>
          <w:rFonts w:ascii="TimesNewRoman" w:eastAsiaTheme="minorEastAsia" w:hAnsi="TimesNewRoman" w:cs="TimesNewRoman"/>
          <w:szCs w:val="24"/>
          <w:lang w:val="fr-CH" w:eastAsia="zh-CN"/>
        </w:rPr>
        <w:t>L</w:t>
      </w:r>
      <w:r w:rsidR="00FC1ABA" w:rsidRPr="006D4309">
        <w:rPr>
          <w:rFonts w:ascii="TimesNewRoman" w:eastAsiaTheme="minorEastAsia" w:hAnsi="TimesNewRoman" w:cs="TimesNewRoman"/>
          <w:szCs w:val="24"/>
          <w:lang w:val="fr-CH" w:eastAsia="zh-CN"/>
        </w:rPr>
        <w:t>’</w:t>
      </w:r>
      <w:r w:rsidR="00FF187E" w:rsidRPr="006D4309">
        <w:rPr>
          <w:rFonts w:ascii="TimesNewRoman" w:eastAsiaTheme="minorEastAsia" w:hAnsi="TimesNewRoman" w:cs="TimesNewRoman"/>
          <w:szCs w:val="24"/>
          <w:lang w:val="fr-CH" w:eastAsia="zh-CN"/>
        </w:rPr>
        <w:t>art. 13, al. </w:t>
      </w:r>
      <w:r w:rsidRPr="006D4309">
        <w:rPr>
          <w:rFonts w:ascii="TimesNewRoman" w:eastAsiaTheme="minorEastAsia" w:hAnsi="TimesNewRoman" w:cs="TimesNewRoman"/>
          <w:szCs w:val="24"/>
          <w:lang w:val="fr-CH" w:eastAsia="zh-CN"/>
        </w:rPr>
        <w:t>2</w:t>
      </w:r>
      <w:r w:rsidRPr="00AD0A30">
        <w:rPr>
          <w:rFonts w:ascii="TimesNewRoman" w:eastAsiaTheme="minorEastAsia" w:hAnsi="TimesNewRoman" w:cs="TimesNewRoman"/>
          <w:szCs w:val="24"/>
          <w:lang w:val="fr-CH" w:eastAsia="zh-CN"/>
        </w:rPr>
        <w:t>, Cst. protège fondamentalement tout un chacun contre l</w:t>
      </w:r>
      <w:r w:rsidR="00FC1ABA" w:rsidRPr="00AD0A30">
        <w:rPr>
          <w:rFonts w:ascii="TimesNewRoman" w:eastAsiaTheme="minorEastAsia" w:hAnsi="TimesNewRoman" w:cs="TimesNewRoman"/>
          <w:szCs w:val="24"/>
          <w:lang w:val="fr-CH" w:eastAsia="zh-CN"/>
        </w:rPr>
        <w:t>’</w:t>
      </w:r>
      <w:r w:rsidRPr="00AD0A30">
        <w:rPr>
          <w:rFonts w:ascii="TimesNewRoman" w:eastAsiaTheme="minorEastAsia" w:hAnsi="TimesNewRoman" w:cs="TimesNewRoman"/>
          <w:szCs w:val="24"/>
          <w:lang w:val="fr-CH" w:eastAsia="zh-CN"/>
        </w:rPr>
        <w:t>emploi abusif des données personnelles.</w:t>
      </w:r>
    </w:p>
    <w:p w14:paraId="209C89A0" w14:textId="77777777" w:rsidR="00CF25B8" w:rsidRPr="00AD0A30" w:rsidRDefault="009D60EB" w:rsidP="00C13FB9">
      <w:pPr>
        <w:pStyle w:val="Caption"/>
        <w:numPr>
          <w:ilvl w:val="0"/>
          <w:numId w:val="45"/>
        </w:numPr>
        <w:tabs>
          <w:tab w:val="left" w:pos="709"/>
        </w:tabs>
        <w:ind w:left="709" w:hanging="567"/>
        <w:rPr>
          <w:rFonts w:eastAsiaTheme="minorEastAsia"/>
          <w:lang w:val="fr-CH"/>
        </w:rPr>
      </w:pPr>
      <w:r w:rsidRPr="00AD0A30">
        <w:rPr>
          <w:rFonts w:eastAsiaTheme="minorEastAsia"/>
          <w:lang w:val="fr-CH"/>
        </w:rPr>
        <w:t>Pour les autorités fédérales, la loi fédérale sur la protection des données (LPD) étaye ce principe : l</w:t>
      </w:r>
      <w:r w:rsidR="00FC1ABA" w:rsidRPr="00AD0A30">
        <w:rPr>
          <w:rFonts w:eastAsiaTheme="minorEastAsia"/>
          <w:lang w:val="fr-CH"/>
        </w:rPr>
        <w:t>’</w:t>
      </w:r>
      <w:r w:rsidRPr="00AD0A30">
        <w:rPr>
          <w:rFonts w:eastAsiaTheme="minorEastAsia"/>
          <w:lang w:val="fr-CH"/>
        </w:rPr>
        <w:t>art. 4, al. 3, prévoit que les données personnelles ne doivent être traitées que dans le but qui est indiqué lors de leur collecte ou qui est prévu par une loi.</w:t>
      </w:r>
      <w:r w:rsidR="00F1295F" w:rsidRPr="00AD0A30">
        <w:rPr>
          <w:rFonts w:eastAsiaTheme="minorEastAsia"/>
          <w:lang w:val="fr-CH"/>
        </w:rPr>
        <w:t xml:space="preserve"> </w:t>
      </w:r>
      <w:r w:rsidR="00F1295F" w:rsidRPr="00AD0A30">
        <w:rPr>
          <w:rFonts w:ascii="TimesNewRoman" w:eastAsiaTheme="minorEastAsia" w:hAnsi="TimesNewRoman" w:cs="TimesNewRoman"/>
          <w:szCs w:val="24"/>
          <w:lang w:val="fr-CH" w:eastAsia="zh-CN"/>
        </w:rPr>
        <w:t>Les autres règles relatives au traitement des données (détaillées aux art. 4 s. et 16 à 25 LPD) garantissent qu</w:t>
      </w:r>
      <w:r w:rsidR="00FC1ABA" w:rsidRPr="00AD0A30">
        <w:rPr>
          <w:rFonts w:ascii="TimesNewRoman" w:eastAsiaTheme="minorEastAsia" w:hAnsi="TimesNewRoman" w:cs="TimesNewRoman"/>
          <w:szCs w:val="24"/>
          <w:lang w:val="fr-CH" w:eastAsia="zh-CN"/>
        </w:rPr>
        <w:t>’</w:t>
      </w:r>
      <w:r w:rsidR="00F1295F" w:rsidRPr="00AD0A30">
        <w:rPr>
          <w:rFonts w:ascii="TimesNewRoman" w:eastAsiaTheme="minorEastAsia" w:hAnsi="TimesNewRoman" w:cs="TimesNewRoman"/>
          <w:szCs w:val="24"/>
          <w:lang w:val="fr-CH" w:eastAsia="zh-CN"/>
        </w:rPr>
        <w:t>aucune atteinte injustifiée n</w:t>
      </w:r>
      <w:r w:rsidR="00FC1ABA" w:rsidRPr="00AD0A30">
        <w:rPr>
          <w:rFonts w:ascii="TimesNewRoman" w:eastAsiaTheme="minorEastAsia" w:hAnsi="TimesNewRoman" w:cs="TimesNewRoman"/>
          <w:szCs w:val="24"/>
          <w:lang w:val="fr-CH" w:eastAsia="zh-CN"/>
        </w:rPr>
        <w:t>’</w:t>
      </w:r>
      <w:r w:rsidR="00F1295F" w:rsidRPr="00AD0A30">
        <w:rPr>
          <w:rFonts w:ascii="TimesNewRoman" w:eastAsiaTheme="minorEastAsia" w:hAnsi="TimesNewRoman" w:cs="TimesNewRoman"/>
          <w:szCs w:val="24"/>
          <w:lang w:val="fr-CH" w:eastAsia="zh-CN"/>
        </w:rPr>
        <w:t xml:space="preserve">est portée aux droits fondamentaux lors du traitement des données. </w:t>
      </w:r>
    </w:p>
    <w:p w14:paraId="30588DBA" w14:textId="77777777" w:rsidR="00A802C6" w:rsidRPr="00AD0A30" w:rsidRDefault="00F1295F" w:rsidP="00C13FB9">
      <w:pPr>
        <w:pStyle w:val="Caption"/>
        <w:numPr>
          <w:ilvl w:val="0"/>
          <w:numId w:val="45"/>
        </w:numPr>
        <w:tabs>
          <w:tab w:val="left" w:pos="709"/>
        </w:tabs>
        <w:ind w:left="709" w:hanging="567"/>
        <w:rPr>
          <w:rFonts w:eastAsiaTheme="minorEastAsia"/>
          <w:lang w:val="fr-CH"/>
        </w:rPr>
      </w:pPr>
      <w:r w:rsidRPr="00AD0A30">
        <w:rPr>
          <w:rFonts w:eastAsiaTheme="minorEastAsia"/>
          <w:lang w:val="fr-CH"/>
        </w:rPr>
        <w:t>S</w:t>
      </w:r>
      <w:r w:rsidR="00FC1ABA" w:rsidRPr="00AD0A30">
        <w:rPr>
          <w:rFonts w:eastAsiaTheme="minorEastAsia"/>
          <w:lang w:val="fr-CH"/>
        </w:rPr>
        <w:t>’</w:t>
      </w:r>
      <w:r w:rsidRPr="00AD0A30">
        <w:rPr>
          <w:rFonts w:eastAsiaTheme="minorEastAsia"/>
          <w:lang w:val="fr-CH"/>
        </w:rPr>
        <w:t>agissant du service fédéral de coordination, la loi d</w:t>
      </w:r>
      <w:r w:rsidR="00FC1ABA" w:rsidRPr="00AD0A30">
        <w:rPr>
          <w:rFonts w:eastAsiaTheme="minorEastAsia"/>
          <w:lang w:val="fr-CH"/>
        </w:rPr>
        <w:t>’</w:t>
      </w:r>
      <w:r w:rsidRPr="00AD0A30">
        <w:rPr>
          <w:rFonts w:eastAsiaTheme="minorEastAsia"/>
          <w:lang w:val="fr-CH"/>
        </w:rPr>
        <w:t>application définit explicitement les exigences relevant de la protection des données. L</w:t>
      </w:r>
      <w:r w:rsidR="00FC1ABA" w:rsidRPr="00AD0A30">
        <w:rPr>
          <w:rFonts w:eastAsiaTheme="minorEastAsia"/>
          <w:lang w:val="fr-CH"/>
        </w:rPr>
        <w:t>’</w:t>
      </w:r>
      <w:r w:rsidRPr="00AD0A30">
        <w:rPr>
          <w:rFonts w:eastAsiaTheme="minorEastAsia"/>
          <w:lang w:val="fr-CH"/>
        </w:rPr>
        <w:t>art. 9 de la loi d</w:t>
      </w:r>
      <w:r w:rsidR="00FC1ABA" w:rsidRPr="00AD0A30">
        <w:rPr>
          <w:rFonts w:eastAsiaTheme="minorEastAsia"/>
          <w:lang w:val="fr-CH"/>
        </w:rPr>
        <w:t>’</w:t>
      </w:r>
      <w:r w:rsidRPr="00AD0A30">
        <w:rPr>
          <w:rFonts w:eastAsiaTheme="minorEastAsia"/>
          <w:lang w:val="fr-CH"/>
        </w:rPr>
        <w:t xml:space="preserve">application </w:t>
      </w:r>
      <w:r w:rsidR="00C77E5B" w:rsidRPr="00AD0A30">
        <w:rPr>
          <w:rFonts w:eastAsiaTheme="minorEastAsia"/>
          <w:lang w:val="fr-CH"/>
        </w:rPr>
        <w:t>énonce</w:t>
      </w:r>
      <w:r w:rsidRPr="00AD0A30">
        <w:rPr>
          <w:rFonts w:eastAsiaTheme="minorEastAsia"/>
          <w:lang w:val="fr-CH"/>
        </w:rPr>
        <w:t xml:space="preserve"> les conditions auxquelles le service fédéral de coordination peut traiter les données personnelles.</w:t>
      </w:r>
      <w:r w:rsidR="00C77E5B" w:rsidRPr="00AD0A30">
        <w:rPr>
          <w:rFonts w:eastAsiaTheme="minorEastAsia"/>
          <w:lang w:val="fr-CH"/>
        </w:rPr>
        <w:t xml:space="preserve"> </w:t>
      </w:r>
      <w:r w:rsidRPr="00AD0A30">
        <w:rPr>
          <w:rFonts w:eastAsiaTheme="minorEastAsia"/>
          <w:lang w:val="fr-CH"/>
        </w:rPr>
        <w:t>En outre, l</w:t>
      </w:r>
      <w:r w:rsidR="00FC1ABA" w:rsidRPr="00AD0A30">
        <w:rPr>
          <w:rFonts w:eastAsiaTheme="minorEastAsia"/>
          <w:lang w:val="fr-CH"/>
        </w:rPr>
        <w:t>’</w:t>
      </w:r>
      <w:r w:rsidRPr="00AD0A30">
        <w:rPr>
          <w:rFonts w:eastAsiaTheme="minorEastAsia"/>
          <w:lang w:val="fr-CH"/>
        </w:rPr>
        <w:t xml:space="preserve">ordonnance </w:t>
      </w:r>
      <w:r w:rsidR="00C77E5B" w:rsidRPr="00AD0A30">
        <w:rPr>
          <w:rFonts w:eastAsiaTheme="minorEastAsia"/>
          <w:lang w:val="fr-CH"/>
        </w:rPr>
        <w:t xml:space="preserve">concernant la loi fédérale relative à la Convention internationale pour la protection de toutes les personnes contre les disparitions forcées </w:t>
      </w:r>
      <w:r w:rsidRPr="00AD0A30">
        <w:rPr>
          <w:rFonts w:eastAsiaTheme="minorEastAsia"/>
          <w:lang w:val="fr-CH"/>
        </w:rPr>
        <w:t>règle elle aussi, dans sa section 2, les détails du traitement des données par le service fédéral de coordination.</w:t>
      </w:r>
      <w:r w:rsidR="00CD5BE8" w:rsidRPr="00AD0A30">
        <w:rPr>
          <w:rFonts w:eastAsiaTheme="minorEastAsia"/>
          <w:lang w:val="fr-CH"/>
        </w:rPr>
        <w:t xml:space="preserve"> </w:t>
      </w:r>
      <w:r w:rsidR="00594A63" w:rsidRPr="00AD0A30">
        <w:rPr>
          <w:rFonts w:eastAsiaTheme="minorEastAsia"/>
          <w:lang w:val="fr-CH"/>
        </w:rPr>
        <w:t>Le traitement des données est autorisé s</w:t>
      </w:r>
      <w:r w:rsidR="00FC1ABA" w:rsidRPr="00AD0A30">
        <w:rPr>
          <w:rFonts w:eastAsiaTheme="minorEastAsia"/>
          <w:lang w:val="fr-CH"/>
        </w:rPr>
        <w:t>’</w:t>
      </w:r>
      <w:r w:rsidR="00594A63" w:rsidRPr="00AD0A30">
        <w:rPr>
          <w:rFonts w:eastAsiaTheme="minorEastAsia"/>
          <w:lang w:val="fr-CH"/>
        </w:rPr>
        <w:t xml:space="preserve">il existe un lien avec la personne privée de liberté et si cette opération est indispensable à la mission dudit service. </w:t>
      </w:r>
      <w:r w:rsidR="00462CC6" w:rsidRPr="00AD0A30">
        <w:rPr>
          <w:rFonts w:eastAsiaTheme="minorEastAsia"/>
          <w:lang w:val="fr-CH"/>
        </w:rPr>
        <w:t>Le réseau mis en place</w:t>
      </w:r>
      <w:r w:rsidR="00594A63" w:rsidRPr="00AD0A30">
        <w:rPr>
          <w:rFonts w:eastAsiaTheme="minorEastAsia"/>
          <w:lang w:val="fr-CH"/>
        </w:rPr>
        <w:t xml:space="preserve"> permet de réduire la communication de données personnelles au minimum.</w:t>
      </w:r>
      <w:r w:rsidR="00CD5BE8" w:rsidRPr="00AD0A30">
        <w:rPr>
          <w:rFonts w:eastAsiaTheme="minorEastAsia"/>
          <w:lang w:val="fr-CH"/>
        </w:rPr>
        <w:t xml:space="preserve"> Les données personnelles traitées dans le cadre d</w:t>
      </w:r>
      <w:r w:rsidR="00FC1ABA" w:rsidRPr="00AD0A30">
        <w:rPr>
          <w:rFonts w:eastAsiaTheme="minorEastAsia"/>
          <w:lang w:val="fr-CH"/>
        </w:rPr>
        <w:t>’</w:t>
      </w:r>
      <w:r w:rsidR="00CD5BE8" w:rsidRPr="00AD0A30">
        <w:rPr>
          <w:rFonts w:eastAsiaTheme="minorEastAsia"/>
          <w:lang w:val="fr-CH"/>
        </w:rPr>
        <w:t>une recherche</w:t>
      </w:r>
      <w:r w:rsidR="009B5C00" w:rsidRPr="00AD0A30">
        <w:rPr>
          <w:rFonts w:eastAsiaTheme="minorEastAsia"/>
          <w:lang w:val="fr-CH"/>
        </w:rPr>
        <w:t xml:space="preserve"> </w:t>
      </w:r>
      <w:r w:rsidR="002C36F9" w:rsidRPr="00AD0A30">
        <w:rPr>
          <w:rFonts w:eastAsiaTheme="minorEastAsia"/>
          <w:lang w:val="fr-CH"/>
        </w:rPr>
        <w:t>en son sein</w:t>
      </w:r>
      <w:r w:rsidR="00CD5BE8" w:rsidRPr="00AD0A30">
        <w:rPr>
          <w:rFonts w:eastAsiaTheme="minorEastAsia"/>
          <w:lang w:val="fr-CH"/>
        </w:rPr>
        <w:t xml:space="preserve"> sont communiquées au plus petit nombre de personnes possible.</w:t>
      </w:r>
    </w:p>
    <w:p w14:paraId="5041E0CD" w14:textId="77777777" w:rsidR="00A802C6" w:rsidRPr="00AD0A30" w:rsidRDefault="00462CC6" w:rsidP="00C13FB9">
      <w:pPr>
        <w:pStyle w:val="Caption"/>
        <w:numPr>
          <w:ilvl w:val="0"/>
          <w:numId w:val="45"/>
        </w:numPr>
        <w:tabs>
          <w:tab w:val="left" w:pos="709"/>
        </w:tabs>
        <w:ind w:left="709" w:hanging="567"/>
        <w:rPr>
          <w:lang w:val="fr-CH"/>
        </w:rPr>
      </w:pPr>
      <w:r w:rsidRPr="00AD0A30">
        <w:rPr>
          <w:lang w:val="fr-CH"/>
        </w:rPr>
        <w:lastRenderedPageBreak/>
        <w:t>De leur côté, les autorités cantonales sont fondamentalement soumises à leur législation respective sur la protection des données.</w:t>
      </w:r>
      <w:r w:rsidR="00CD5BE8" w:rsidRPr="00AD0A30">
        <w:rPr>
          <w:lang w:val="fr-CH"/>
        </w:rPr>
        <w:t xml:space="preserve"> Les directives de droit fédéral </w:t>
      </w:r>
      <w:r w:rsidR="00B062B4" w:rsidRPr="00AD0A30">
        <w:rPr>
          <w:lang w:val="fr-CH"/>
        </w:rPr>
        <w:t xml:space="preserve">touchant à la protection des </w:t>
      </w:r>
      <w:r w:rsidR="00B062B4" w:rsidRPr="00C13FB9">
        <w:rPr>
          <w:rFonts w:eastAsiaTheme="minorEastAsia"/>
          <w:lang w:val="fr-CH"/>
        </w:rPr>
        <w:t>données</w:t>
      </w:r>
      <w:r w:rsidR="00B062B4" w:rsidRPr="00AD0A30">
        <w:rPr>
          <w:lang w:val="fr-CH"/>
        </w:rPr>
        <w:t xml:space="preserve"> </w:t>
      </w:r>
      <w:r w:rsidR="006A2CF7" w:rsidRPr="00AD0A30">
        <w:rPr>
          <w:lang w:val="fr-CH"/>
        </w:rPr>
        <w:t xml:space="preserve">qui figurent </w:t>
      </w:r>
      <w:r w:rsidR="00CD5BE8" w:rsidRPr="00AD0A30">
        <w:rPr>
          <w:lang w:val="fr-CH"/>
        </w:rPr>
        <w:t>dans la loi d</w:t>
      </w:r>
      <w:r w:rsidR="00FC1ABA" w:rsidRPr="00AD0A30">
        <w:rPr>
          <w:lang w:val="fr-CH"/>
        </w:rPr>
        <w:t>’</w:t>
      </w:r>
      <w:r w:rsidR="00CD5BE8" w:rsidRPr="00AD0A30">
        <w:rPr>
          <w:lang w:val="fr-CH"/>
        </w:rPr>
        <w:t>application et l</w:t>
      </w:r>
      <w:r w:rsidR="00FC1ABA" w:rsidRPr="00AD0A30">
        <w:rPr>
          <w:lang w:val="fr-CH"/>
        </w:rPr>
        <w:t>’</w:t>
      </w:r>
      <w:r w:rsidR="00CD5BE8" w:rsidRPr="00AD0A30">
        <w:rPr>
          <w:lang w:val="fr-CH"/>
        </w:rPr>
        <w:t xml:space="preserve">ordonnance associée </w:t>
      </w:r>
      <w:r w:rsidR="00C4424E" w:rsidRPr="00AD0A30">
        <w:rPr>
          <w:lang w:val="fr-CH"/>
        </w:rPr>
        <w:t>ont cependant valeur de droit matériel de la protection des données spécifique à un domaine et doivent donc être respectées par les cantons.</w:t>
      </w:r>
    </w:p>
    <w:p w14:paraId="0A59F636" w14:textId="77777777" w:rsidR="00A802C6" w:rsidRPr="00AD0A30" w:rsidRDefault="00A802C6">
      <w:pPr>
        <w:rPr>
          <w:rFonts w:eastAsiaTheme="minorEastAsia"/>
          <w:lang w:val="fr-CH"/>
        </w:rPr>
      </w:pPr>
    </w:p>
    <w:p w14:paraId="38473203" w14:textId="77777777" w:rsidR="00A802C6" w:rsidRPr="00AD0A30" w:rsidRDefault="00C4424E" w:rsidP="00C13FB9">
      <w:pPr>
        <w:pStyle w:val="Caption"/>
        <w:numPr>
          <w:ilvl w:val="0"/>
          <w:numId w:val="45"/>
        </w:numPr>
        <w:tabs>
          <w:tab w:val="left" w:pos="709"/>
        </w:tabs>
        <w:ind w:left="709" w:hanging="567"/>
        <w:rPr>
          <w:rFonts w:eastAsiaTheme="minorEastAsia"/>
          <w:lang w:val="fr-CH"/>
        </w:rPr>
      </w:pPr>
      <w:r w:rsidRPr="00AD0A30">
        <w:rPr>
          <w:rFonts w:eastAsiaTheme="minorEastAsia"/>
          <w:lang w:val="fr-CH"/>
        </w:rPr>
        <w:t>Pour terminer, il convient de mentionner que le profil ADN établi à partir de substances biologiques pouvant être attribué</w:t>
      </w:r>
      <w:r w:rsidR="00C95B30" w:rsidRPr="00AD0A30">
        <w:rPr>
          <w:rFonts w:eastAsiaTheme="minorEastAsia"/>
          <w:lang w:val="fr-CH"/>
        </w:rPr>
        <w:t>e</w:t>
      </w:r>
      <w:r w:rsidRPr="00AD0A30">
        <w:rPr>
          <w:rFonts w:eastAsiaTheme="minorEastAsia"/>
          <w:lang w:val="fr-CH"/>
        </w:rPr>
        <w:t xml:space="preserve">s à une personne disparue (« données ante mortem ») peut être enregistré dans le </w:t>
      </w:r>
      <w:r w:rsidR="00C95B30" w:rsidRPr="00AD0A30">
        <w:rPr>
          <w:rFonts w:eastAsiaTheme="minorEastAsia"/>
          <w:lang w:val="fr-CH"/>
        </w:rPr>
        <w:t xml:space="preserve">système </w:t>
      </w:r>
      <w:r w:rsidRPr="00AD0A30">
        <w:rPr>
          <w:rFonts w:eastAsiaTheme="minorEastAsia"/>
          <w:lang w:val="fr-CH"/>
        </w:rPr>
        <w:t>d</w:t>
      </w:r>
      <w:r w:rsidR="00FC1ABA" w:rsidRPr="00AD0A30">
        <w:rPr>
          <w:rFonts w:eastAsiaTheme="minorEastAsia"/>
          <w:lang w:val="fr-CH"/>
        </w:rPr>
        <w:t>’</w:t>
      </w:r>
      <w:r w:rsidRPr="00AD0A30">
        <w:rPr>
          <w:rFonts w:eastAsiaTheme="minorEastAsia"/>
          <w:lang w:val="fr-CH"/>
        </w:rPr>
        <w:t>information su</w:t>
      </w:r>
      <w:r w:rsidR="00554494" w:rsidRPr="00AD0A30">
        <w:rPr>
          <w:rFonts w:eastAsiaTheme="minorEastAsia"/>
          <w:lang w:val="fr-CH"/>
        </w:rPr>
        <w:t xml:space="preserve">isse fondé sur les profils </w:t>
      </w:r>
      <w:r w:rsidR="00C95B30" w:rsidRPr="00AD0A30">
        <w:rPr>
          <w:rFonts w:eastAsiaTheme="minorEastAsia"/>
          <w:lang w:val="fr-CH"/>
        </w:rPr>
        <w:t>d’</w:t>
      </w:r>
      <w:r w:rsidR="00554494" w:rsidRPr="00AD0A30">
        <w:rPr>
          <w:rFonts w:eastAsiaTheme="minorEastAsia"/>
          <w:lang w:val="fr-CH"/>
        </w:rPr>
        <w:t>ADN</w:t>
      </w:r>
      <w:r w:rsidRPr="00AD0A30">
        <w:rPr>
          <w:rFonts w:eastAsiaTheme="minorEastAsia"/>
          <w:lang w:val="fr-CH"/>
        </w:rPr>
        <w:t xml:space="preserve"> (CODIS).</w:t>
      </w:r>
      <w:r w:rsidR="00554494" w:rsidRPr="00AD0A30">
        <w:rPr>
          <w:rFonts w:eastAsiaTheme="minorEastAsia"/>
          <w:lang w:val="fr-CH"/>
        </w:rPr>
        <w:t xml:space="preserve"> </w:t>
      </w:r>
      <w:r w:rsidRPr="00AD0A30">
        <w:rPr>
          <w:rFonts w:eastAsiaTheme="minorEastAsia"/>
          <w:lang w:val="fr-CH"/>
        </w:rPr>
        <w:t>Ces données pourraient en effet être utilisées ultérieurement pour identifier la victime par comparaison avec des éléments trouvés sur place.</w:t>
      </w:r>
      <w:r w:rsidR="00D8781D" w:rsidRPr="00AD0A30">
        <w:rPr>
          <w:rFonts w:eastAsiaTheme="minorEastAsia"/>
          <w:lang w:val="fr-CH"/>
        </w:rPr>
        <w:t xml:space="preserve"> </w:t>
      </w:r>
      <w:r w:rsidRPr="00AD0A30">
        <w:rPr>
          <w:rFonts w:eastAsiaTheme="minorEastAsia"/>
          <w:lang w:val="fr-CH"/>
        </w:rPr>
        <w:t>Les conditions du traitement des données dans le système d</w:t>
      </w:r>
      <w:r w:rsidR="00FC1ABA" w:rsidRPr="00AD0A30">
        <w:rPr>
          <w:rFonts w:eastAsiaTheme="minorEastAsia"/>
          <w:lang w:val="fr-CH"/>
        </w:rPr>
        <w:t>’</w:t>
      </w:r>
      <w:r w:rsidRPr="00AD0A30">
        <w:rPr>
          <w:rFonts w:eastAsiaTheme="minorEastAsia"/>
          <w:lang w:val="fr-CH"/>
        </w:rPr>
        <w:t xml:space="preserve">information sont </w:t>
      </w:r>
      <w:r w:rsidR="00D8781D" w:rsidRPr="00AD0A30">
        <w:rPr>
          <w:rFonts w:eastAsiaTheme="minorEastAsia"/>
          <w:lang w:val="fr-CH"/>
        </w:rPr>
        <w:t>fixées</w:t>
      </w:r>
      <w:r w:rsidRPr="00AD0A30">
        <w:rPr>
          <w:rFonts w:eastAsiaTheme="minorEastAsia"/>
          <w:lang w:val="fr-CH"/>
        </w:rPr>
        <w:t xml:space="preserve"> dans la loi du 20 juin 2003 sur les profils d</w:t>
      </w:r>
      <w:r w:rsidR="00FC1ABA" w:rsidRPr="00AD0A30">
        <w:rPr>
          <w:rFonts w:eastAsiaTheme="minorEastAsia"/>
          <w:lang w:val="fr-CH"/>
        </w:rPr>
        <w:t>’</w:t>
      </w:r>
      <w:r w:rsidRPr="00AD0A30">
        <w:rPr>
          <w:rFonts w:eastAsiaTheme="minorEastAsia"/>
          <w:lang w:val="fr-CH"/>
        </w:rPr>
        <w:t>ADN</w:t>
      </w:r>
      <w:bookmarkStart w:id="97" w:name="_Ref524642060"/>
      <w:r w:rsidR="00D8781D" w:rsidRPr="00AD0A30">
        <w:rPr>
          <w:rStyle w:val="FootnoteReference"/>
          <w:lang w:val="fr-CH" w:eastAsia="zh-CN"/>
        </w:rPr>
        <w:footnoteReference w:id="30"/>
      </w:r>
      <w:bookmarkEnd w:id="97"/>
      <w:r w:rsidRPr="00AD0A30">
        <w:rPr>
          <w:rFonts w:eastAsiaTheme="minorEastAsia"/>
          <w:lang w:val="fr-CH"/>
        </w:rPr>
        <w:t>.</w:t>
      </w:r>
    </w:p>
    <w:p w14:paraId="1E566001" w14:textId="77777777" w:rsidR="00A802C6" w:rsidRPr="00AD0A30" w:rsidRDefault="00524D60" w:rsidP="00524D60">
      <w:pPr>
        <w:pStyle w:val="Heading2"/>
        <w:tabs>
          <w:tab w:val="left" w:pos="504"/>
        </w:tabs>
        <w:rPr>
          <w:lang w:val="fr-CH"/>
        </w:rPr>
      </w:pPr>
      <w:bookmarkStart w:id="98" w:name="_Toc497314946"/>
      <w:bookmarkStart w:id="99" w:name="_Toc532226973"/>
      <w:r w:rsidRPr="00AD0A30">
        <w:rPr>
          <w:lang w:val="fr-CH"/>
        </w:rPr>
        <w:t xml:space="preserve">Article 20 : </w:t>
      </w:r>
      <w:bookmarkEnd w:id="98"/>
      <w:r w:rsidRPr="00AD0A30">
        <w:rPr>
          <w:lang w:val="fr-CH"/>
        </w:rPr>
        <w:t>Restrictions du droit à être informé</w:t>
      </w:r>
      <w:bookmarkEnd w:id="99"/>
    </w:p>
    <w:p w14:paraId="72ADC1B4" w14:textId="77777777" w:rsidR="00A802C6" w:rsidRPr="00AD0A30" w:rsidRDefault="00524D60" w:rsidP="00C13FB9">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 20 prévoit des possibilités de restriction des droits à l</w:t>
      </w:r>
      <w:r w:rsidR="00FC1ABA" w:rsidRPr="00AD0A30">
        <w:rPr>
          <w:lang w:val="fr-CH"/>
        </w:rPr>
        <w:t>’</w:t>
      </w:r>
      <w:r w:rsidRPr="00AD0A30">
        <w:rPr>
          <w:lang w:val="fr-CH"/>
        </w:rPr>
        <w:t>information inscrits à l</w:t>
      </w:r>
      <w:r w:rsidR="00FC1ABA" w:rsidRPr="00AD0A30">
        <w:rPr>
          <w:lang w:val="fr-CH"/>
        </w:rPr>
        <w:t>’</w:t>
      </w:r>
      <w:r w:rsidRPr="00AD0A30">
        <w:rPr>
          <w:lang w:val="fr-CH"/>
        </w:rPr>
        <w:t>art. 18.</w:t>
      </w:r>
      <w:r w:rsidR="00B655CE" w:rsidRPr="00AD0A30">
        <w:rPr>
          <w:lang w:val="fr-CH"/>
        </w:rPr>
        <w:t xml:space="preserve"> </w:t>
      </w:r>
      <w:r w:rsidR="00207553" w:rsidRPr="00AD0A30">
        <w:rPr>
          <w:lang w:val="fr-CH"/>
        </w:rPr>
        <w:t>Les informations peuvent ne pas être divulguées, notamment pour protéger les droits de la personnalité ou préserver le bon déroulement d</w:t>
      </w:r>
      <w:r w:rsidR="00FC1ABA" w:rsidRPr="00AD0A30">
        <w:rPr>
          <w:lang w:val="fr-CH"/>
        </w:rPr>
        <w:t>’</w:t>
      </w:r>
      <w:r w:rsidR="00207553" w:rsidRPr="00AD0A30">
        <w:rPr>
          <w:lang w:val="fr-CH"/>
        </w:rPr>
        <w:t>une procédure pénale.</w:t>
      </w:r>
    </w:p>
    <w:p w14:paraId="0EED1134" w14:textId="77777777" w:rsidR="00A802C6" w:rsidRPr="00AD0A30" w:rsidRDefault="00B655CE" w:rsidP="00EE3962">
      <w:pPr>
        <w:pStyle w:val="Caption"/>
        <w:numPr>
          <w:ilvl w:val="0"/>
          <w:numId w:val="45"/>
        </w:numPr>
        <w:tabs>
          <w:tab w:val="left" w:pos="709"/>
        </w:tabs>
        <w:ind w:left="709" w:hanging="567"/>
        <w:rPr>
          <w:lang w:val="fr-CH"/>
        </w:rPr>
      </w:pPr>
      <w:r w:rsidRPr="00AD0A30">
        <w:rPr>
          <w:lang w:val="fr-CH"/>
        </w:rPr>
        <w:t>Les droits à l</w:t>
      </w:r>
      <w:r w:rsidR="00FC1ABA" w:rsidRPr="00AD0A30">
        <w:rPr>
          <w:lang w:val="fr-CH"/>
        </w:rPr>
        <w:t>’</w:t>
      </w:r>
      <w:r w:rsidRPr="00AD0A30">
        <w:rPr>
          <w:lang w:val="fr-CH"/>
        </w:rPr>
        <w:t>information des familles et des proches ne sont pas illimités.</w:t>
      </w:r>
      <w:r w:rsidR="00C4424E" w:rsidRPr="00AD0A30">
        <w:rPr>
          <w:lang w:val="fr-CH"/>
        </w:rPr>
        <w:t xml:space="preserve"> </w:t>
      </w:r>
      <w:r w:rsidRPr="00AD0A30">
        <w:rPr>
          <w:lang w:val="fr-CH"/>
        </w:rPr>
        <w:t>Les dispositions doivent permettre le respect des droits de la personnalité des personnes privées de liberté et en particulier préserver leur droit de s</w:t>
      </w:r>
      <w:r w:rsidR="00FC1ABA" w:rsidRPr="00AD0A30">
        <w:rPr>
          <w:lang w:val="fr-CH"/>
        </w:rPr>
        <w:t>’</w:t>
      </w:r>
      <w:r w:rsidRPr="00AD0A30">
        <w:rPr>
          <w:lang w:val="fr-CH"/>
        </w:rPr>
        <w:t>opposer à la transmission d</w:t>
      </w:r>
      <w:r w:rsidR="00FC1ABA" w:rsidRPr="00AD0A30">
        <w:rPr>
          <w:lang w:val="fr-CH"/>
        </w:rPr>
        <w:t>’</w:t>
      </w:r>
      <w:r w:rsidRPr="00AD0A30">
        <w:rPr>
          <w:lang w:val="fr-CH"/>
        </w:rPr>
        <w:t>informations à leur sujet. Les normes qui s</w:t>
      </w:r>
      <w:r w:rsidR="00FC1ABA" w:rsidRPr="00AD0A30">
        <w:rPr>
          <w:lang w:val="fr-CH"/>
        </w:rPr>
        <w:t>’</w:t>
      </w:r>
      <w:r w:rsidRPr="00AD0A30">
        <w:rPr>
          <w:lang w:val="fr-CH"/>
        </w:rPr>
        <w:t>appliquent tiennent compte de cet aspect tout en garantissant que les parents inquiets ne seront pas maintenus dans l</w:t>
      </w:r>
      <w:r w:rsidR="00FC1ABA" w:rsidRPr="00AD0A30">
        <w:rPr>
          <w:lang w:val="fr-CH"/>
        </w:rPr>
        <w:t>’</w:t>
      </w:r>
      <w:r w:rsidRPr="00AD0A30">
        <w:rPr>
          <w:lang w:val="fr-CH"/>
        </w:rPr>
        <w:t>incertitude quant au sort de leurs proches.</w:t>
      </w:r>
    </w:p>
    <w:p w14:paraId="37B9A047" w14:textId="77777777" w:rsidR="00A802C6" w:rsidRPr="00AD0A30" w:rsidRDefault="00B655CE" w:rsidP="00EE3962">
      <w:pPr>
        <w:pStyle w:val="Caption"/>
        <w:numPr>
          <w:ilvl w:val="0"/>
          <w:numId w:val="45"/>
        </w:numPr>
        <w:tabs>
          <w:tab w:val="left" w:pos="709"/>
        </w:tabs>
        <w:ind w:left="709" w:hanging="567"/>
        <w:rPr>
          <w:lang w:val="fr-CH"/>
        </w:rPr>
      </w:pPr>
      <w:r w:rsidRPr="00AD0A30">
        <w:rPr>
          <w:lang w:val="fr-CH"/>
        </w:rPr>
        <w:t>Aussi la loi d</w:t>
      </w:r>
      <w:r w:rsidR="00FC1ABA" w:rsidRPr="00AD0A30">
        <w:rPr>
          <w:lang w:val="fr-CH"/>
        </w:rPr>
        <w:t>’</w:t>
      </w:r>
      <w:r w:rsidRPr="00AD0A30">
        <w:rPr>
          <w:lang w:val="fr-CH"/>
        </w:rPr>
        <w:t>application prévoit-elle, en son article 7, que le service fédéral de coordination informe la personne recherchée de toute demande de recherche et s</w:t>
      </w:r>
      <w:r w:rsidR="00FC1ABA" w:rsidRPr="00AD0A30">
        <w:rPr>
          <w:lang w:val="fr-CH"/>
        </w:rPr>
        <w:t>’</w:t>
      </w:r>
      <w:r w:rsidRPr="00AD0A30">
        <w:rPr>
          <w:lang w:val="fr-CH"/>
        </w:rPr>
        <w:t>assure qu</w:t>
      </w:r>
      <w:r w:rsidR="00FC1ABA" w:rsidRPr="00AD0A30">
        <w:rPr>
          <w:lang w:val="fr-CH"/>
        </w:rPr>
        <w:t>’</w:t>
      </w:r>
      <w:r w:rsidRPr="00AD0A30">
        <w:rPr>
          <w:lang w:val="fr-CH"/>
        </w:rPr>
        <w:t>elle autorise la communication d</w:t>
      </w:r>
      <w:r w:rsidR="00FC1ABA" w:rsidRPr="00AD0A30">
        <w:rPr>
          <w:lang w:val="fr-CH"/>
        </w:rPr>
        <w:t>’</w:t>
      </w:r>
      <w:r w:rsidRPr="00AD0A30">
        <w:rPr>
          <w:lang w:val="fr-CH"/>
        </w:rPr>
        <w:t>informations à l</w:t>
      </w:r>
      <w:r w:rsidR="00FC1ABA" w:rsidRPr="00AD0A30">
        <w:rPr>
          <w:lang w:val="fr-CH"/>
        </w:rPr>
        <w:t>’</w:t>
      </w:r>
      <w:r w:rsidRPr="00AD0A30">
        <w:rPr>
          <w:lang w:val="fr-CH"/>
        </w:rPr>
        <w:t>auteur de la demande. En l</w:t>
      </w:r>
      <w:r w:rsidR="00FC1ABA" w:rsidRPr="00AD0A30">
        <w:rPr>
          <w:lang w:val="fr-CH"/>
        </w:rPr>
        <w:t>’</w:t>
      </w:r>
      <w:r w:rsidRPr="00AD0A30">
        <w:rPr>
          <w:lang w:val="fr-CH"/>
        </w:rPr>
        <w:t>absence d</w:t>
      </w:r>
      <w:r w:rsidR="00FC1ABA" w:rsidRPr="00AD0A30">
        <w:rPr>
          <w:lang w:val="fr-CH"/>
        </w:rPr>
        <w:t>’</w:t>
      </w:r>
      <w:r w:rsidRPr="00AD0A30">
        <w:rPr>
          <w:lang w:val="fr-CH"/>
        </w:rPr>
        <w:t>un tel consentement, la loi crée la base légale permettant d</w:t>
      </w:r>
      <w:r w:rsidR="00FC1ABA" w:rsidRPr="00AD0A30">
        <w:rPr>
          <w:lang w:val="fr-CH"/>
        </w:rPr>
        <w:t>’</w:t>
      </w:r>
      <w:r w:rsidRPr="00AD0A30">
        <w:rPr>
          <w:lang w:val="fr-CH"/>
        </w:rPr>
        <w:t>informer l</w:t>
      </w:r>
      <w:r w:rsidR="00FC1ABA" w:rsidRPr="00AD0A30">
        <w:rPr>
          <w:lang w:val="fr-CH"/>
        </w:rPr>
        <w:t>’</w:t>
      </w:r>
      <w:r w:rsidRPr="00AD0A30">
        <w:rPr>
          <w:lang w:val="fr-CH"/>
        </w:rPr>
        <w:t>auteur de la demande que la personne recherchée n</w:t>
      </w:r>
      <w:r w:rsidR="00FC1ABA" w:rsidRPr="00AD0A30">
        <w:rPr>
          <w:lang w:val="fr-CH"/>
        </w:rPr>
        <w:t>’</w:t>
      </w:r>
      <w:r w:rsidRPr="00AD0A30">
        <w:rPr>
          <w:lang w:val="fr-CH"/>
        </w:rPr>
        <w:t>est pas disparue au sens où l</w:t>
      </w:r>
      <w:r w:rsidR="00FC1ABA" w:rsidRPr="00AD0A30">
        <w:rPr>
          <w:lang w:val="fr-CH"/>
        </w:rPr>
        <w:t>’</w:t>
      </w:r>
      <w:r w:rsidRPr="00AD0A30">
        <w:rPr>
          <w:lang w:val="fr-CH"/>
        </w:rPr>
        <w:t>entend la Convention.</w:t>
      </w:r>
    </w:p>
    <w:p w14:paraId="674699F5" w14:textId="77777777" w:rsidR="00A802C6" w:rsidRPr="00E96429" w:rsidRDefault="003A64DF" w:rsidP="00EE3962">
      <w:pPr>
        <w:pStyle w:val="Caption"/>
        <w:numPr>
          <w:ilvl w:val="0"/>
          <w:numId w:val="45"/>
        </w:numPr>
        <w:tabs>
          <w:tab w:val="left" w:pos="709"/>
        </w:tabs>
        <w:ind w:left="709" w:hanging="567"/>
        <w:rPr>
          <w:lang w:val="fr-CH"/>
        </w:rPr>
      </w:pPr>
      <w:r w:rsidRPr="006D4309">
        <w:rPr>
          <w:lang w:val="fr-CH"/>
        </w:rPr>
        <w:t>L</w:t>
      </w:r>
      <w:r w:rsidR="00FC1ABA" w:rsidRPr="006D4309">
        <w:rPr>
          <w:lang w:val="fr-CH"/>
        </w:rPr>
        <w:t>’</w:t>
      </w:r>
      <w:r w:rsidRPr="006D4309">
        <w:rPr>
          <w:lang w:val="fr-CH"/>
        </w:rPr>
        <w:t>art. 7, al. 3, de la loi d</w:t>
      </w:r>
      <w:r w:rsidR="00FC1ABA" w:rsidRPr="006D4309">
        <w:rPr>
          <w:lang w:val="fr-CH"/>
        </w:rPr>
        <w:t>’</w:t>
      </w:r>
      <w:r w:rsidRPr="006D4309">
        <w:rPr>
          <w:lang w:val="fr-CH"/>
        </w:rPr>
        <w:t>application prévoit, en conformité avec l</w:t>
      </w:r>
      <w:r w:rsidR="00FC1ABA" w:rsidRPr="006D4309">
        <w:rPr>
          <w:lang w:val="fr-CH"/>
        </w:rPr>
        <w:t>’</w:t>
      </w:r>
      <w:r w:rsidRPr="006D4309">
        <w:rPr>
          <w:lang w:val="fr-CH"/>
        </w:rPr>
        <w:t>art. 214, al. 2, CPP, que la transmission d</w:t>
      </w:r>
      <w:r w:rsidR="00FC1ABA" w:rsidRPr="006D4309">
        <w:rPr>
          <w:lang w:val="fr-CH"/>
        </w:rPr>
        <w:t>’</w:t>
      </w:r>
      <w:r w:rsidRPr="006D4309">
        <w:rPr>
          <w:lang w:val="fr-CH"/>
        </w:rPr>
        <w:t>informations puisse être refusée lorsque le but de l</w:t>
      </w:r>
      <w:r w:rsidR="00FC1ABA" w:rsidRPr="006D4309">
        <w:rPr>
          <w:lang w:val="fr-CH"/>
        </w:rPr>
        <w:t>’</w:t>
      </w:r>
      <w:r w:rsidRPr="006D4309">
        <w:rPr>
          <w:lang w:val="fr-CH"/>
        </w:rPr>
        <w:t xml:space="preserve">instruction pénale </w:t>
      </w:r>
      <w:r w:rsidRPr="00FB5515">
        <w:rPr>
          <w:lang w:val="fr-CH"/>
        </w:rPr>
        <w:t>l</w:t>
      </w:r>
      <w:r w:rsidR="00FC1ABA" w:rsidRPr="00FB5515">
        <w:rPr>
          <w:lang w:val="fr-CH"/>
        </w:rPr>
        <w:t>’</w:t>
      </w:r>
      <w:r w:rsidRPr="00FB5515">
        <w:rPr>
          <w:lang w:val="fr-CH"/>
        </w:rPr>
        <w:t>interdit.</w:t>
      </w:r>
      <w:r w:rsidR="00577D48" w:rsidRPr="006D4309">
        <w:rPr>
          <w:lang w:val="fr-CH"/>
        </w:rPr>
        <w:t xml:space="preserve"> </w:t>
      </w:r>
      <w:r w:rsidR="007A501D" w:rsidRPr="00E96429">
        <w:rPr>
          <w:lang w:val="fr-CH"/>
        </w:rPr>
        <w:t>La décision appartient à l</w:t>
      </w:r>
      <w:r w:rsidR="00FC1ABA" w:rsidRPr="00E96429">
        <w:rPr>
          <w:lang w:val="fr-CH"/>
        </w:rPr>
        <w:t>’</w:t>
      </w:r>
      <w:r w:rsidR="007A501D" w:rsidRPr="00E96429">
        <w:rPr>
          <w:lang w:val="fr-CH"/>
        </w:rPr>
        <w:t>autorité de poursuite pénale compétente ; elle est contraignante pour le service fédéral de coordination.</w:t>
      </w:r>
    </w:p>
    <w:p w14:paraId="1A8D47DD" w14:textId="77777777" w:rsidR="007A501D" w:rsidRPr="00AD0A30" w:rsidRDefault="007A501D" w:rsidP="00EE3962">
      <w:pPr>
        <w:pStyle w:val="Caption"/>
        <w:numPr>
          <w:ilvl w:val="0"/>
          <w:numId w:val="45"/>
        </w:numPr>
        <w:tabs>
          <w:tab w:val="left" w:pos="709"/>
        </w:tabs>
        <w:ind w:left="709" w:hanging="567"/>
        <w:rPr>
          <w:lang w:val="fr-CH"/>
        </w:rPr>
      </w:pPr>
      <w:r w:rsidRPr="00E96429">
        <w:rPr>
          <w:lang w:val="fr-CH"/>
        </w:rPr>
        <w:lastRenderedPageBreak/>
        <w:t>Étant donné que les informations fournies par le service fédéral de coordination prennent la forme d</w:t>
      </w:r>
      <w:r w:rsidR="00FC1ABA" w:rsidRPr="00E96429">
        <w:rPr>
          <w:lang w:val="fr-CH"/>
        </w:rPr>
        <w:t>’</w:t>
      </w:r>
      <w:r w:rsidRPr="00E96429">
        <w:rPr>
          <w:lang w:val="fr-CH"/>
        </w:rPr>
        <w:t xml:space="preserve">une </w:t>
      </w:r>
      <w:r w:rsidRPr="00AD0A30">
        <w:rPr>
          <w:lang w:val="fr-CH"/>
        </w:rPr>
        <w:t>décision, la procédure fédérale s</w:t>
      </w:r>
      <w:r w:rsidR="00FC1ABA" w:rsidRPr="00AD0A30">
        <w:rPr>
          <w:lang w:val="fr-CH"/>
        </w:rPr>
        <w:t>’</w:t>
      </w:r>
      <w:r w:rsidRPr="00AD0A30">
        <w:rPr>
          <w:lang w:val="fr-CH"/>
        </w:rPr>
        <w:t>applique (</w:t>
      </w:r>
      <w:r w:rsidRPr="00AD0A30">
        <w:rPr>
          <w:i/>
          <w:lang w:val="fr-CH"/>
        </w:rPr>
        <w:t>cf. par. 108</w:t>
      </w:r>
      <w:r w:rsidRPr="00AD0A30">
        <w:rPr>
          <w:lang w:val="fr-CH"/>
        </w:rPr>
        <w:t>).</w:t>
      </w:r>
    </w:p>
    <w:p w14:paraId="390AA66D" w14:textId="77777777" w:rsidR="00A802C6" w:rsidRPr="00AD0A30" w:rsidRDefault="00DD144E" w:rsidP="00DD144E">
      <w:pPr>
        <w:pStyle w:val="Heading2"/>
        <w:tabs>
          <w:tab w:val="left" w:pos="504"/>
        </w:tabs>
        <w:ind w:left="576" w:hanging="576"/>
        <w:rPr>
          <w:lang w:val="fr-CH"/>
        </w:rPr>
      </w:pPr>
      <w:bookmarkStart w:id="100" w:name="_Toc497314947"/>
      <w:bookmarkStart w:id="101" w:name="_Toc532226974"/>
      <w:r w:rsidRPr="00AD0A30">
        <w:rPr>
          <w:lang w:val="fr-CH"/>
        </w:rPr>
        <w:t xml:space="preserve">Article 21 : </w:t>
      </w:r>
      <w:bookmarkEnd w:id="100"/>
      <w:r w:rsidRPr="00AD0A30">
        <w:rPr>
          <w:lang w:val="fr-CH"/>
        </w:rPr>
        <w:t>Personnes remises en liberté</w:t>
      </w:r>
      <w:bookmarkEnd w:id="101"/>
    </w:p>
    <w:p w14:paraId="689F85D4" w14:textId="77777777" w:rsidR="00A802C6" w:rsidRPr="00AD0A30" w:rsidRDefault="00DD144E" w:rsidP="00EE3962">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article 21 de la Convention exige que les États parties prennent les mesures nécessaires pour qu</w:t>
      </w:r>
      <w:r w:rsidR="00FC1ABA" w:rsidRPr="00AD0A30">
        <w:rPr>
          <w:lang w:val="fr-CH"/>
        </w:rPr>
        <w:t>’</w:t>
      </w:r>
      <w:r w:rsidRPr="00AD0A30">
        <w:rPr>
          <w:lang w:val="fr-CH"/>
        </w:rPr>
        <w:t>il soit possible de vérifier avec certitude que les personnes remises en liberté sont vraiment libres. En outre, les États parties doivent assurer l</w:t>
      </w:r>
      <w:r w:rsidR="00FC1ABA" w:rsidRPr="00AD0A30">
        <w:rPr>
          <w:lang w:val="fr-CH"/>
        </w:rPr>
        <w:t>’</w:t>
      </w:r>
      <w:r w:rsidRPr="00AD0A30">
        <w:rPr>
          <w:lang w:val="fr-CH"/>
        </w:rPr>
        <w:t>intégrité physique et le plein exercice des droits de ces personnes.</w:t>
      </w:r>
    </w:p>
    <w:p w14:paraId="4ADDF4E0" w14:textId="77777777" w:rsidR="00A802C6" w:rsidRPr="00E96429" w:rsidRDefault="00FF0B92" w:rsidP="00EE3962">
      <w:pPr>
        <w:pStyle w:val="Caption"/>
        <w:numPr>
          <w:ilvl w:val="0"/>
          <w:numId w:val="45"/>
        </w:numPr>
        <w:tabs>
          <w:tab w:val="left" w:pos="709"/>
        </w:tabs>
        <w:ind w:left="709" w:hanging="567"/>
        <w:rPr>
          <w:rFonts w:ascii="Frutiger Neue" w:hAnsi="Frutiger Neue" w:cs="Arial"/>
          <w:sz w:val="23"/>
          <w:szCs w:val="23"/>
          <w:lang w:val="fr-CH"/>
        </w:rPr>
      </w:pPr>
      <w:r w:rsidRPr="00AD0A30">
        <w:rPr>
          <w:lang w:val="fr-CH"/>
        </w:rPr>
        <w:t>L</w:t>
      </w:r>
      <w:r w:rsidR="00FC1ABA" w:rsidRPr="00AD0A30">
        <w:rPr>
          <w:lang w:val="fr-CH"/>
        </w:rPr>
        <w:t>’</w:t>
      </w:r>
      <w:r w:rsidRPr="00AD0A30">
        <w:rPr>
          <w:lang w:val="fr-CH"/>
        </w:rPr>
        <w:t>art. 219, al. 3, CPP établit que si les investigations menées après une arrestation provisoire licite</w:t>
      </w:r>
      <w:r w:rsidRPr="00E96429">
        <w:rPr>
          <w:lang w:val="fr-CH"/>
        </w:rPr>
        <w:t xml:space="preserve"> montrent qu</w:t>
      </w:r>
      <w:r w:rsidR="00FC1ABA" w:rsidRPr="00E96429">
        <w:rPr>
          <w:lang w:val="fr-CH"/>
        </w:rPr>
        <w:t>’</w:t>
      </w:r>
      <w:r w:rsidRPr="00E96429">
        <w:rPr>
          <w:lang w:val="fr-CH"/>
        </w:rPr>
        <w:t>il n</w:t>
      </w:r>
      <w:r w:rsidR="00FC1ABA" w:rsidRPr="00E96429">
        <w:rPr>
          <w:lang w:val="fr-CH"/>
        </w:rPr>
        <w:t>’</w:t>
      </w:r>
      <w:r w:rsidRPr="00E96429">
        <w:rPr>
          <w:lang w:val="fr-CH"/>
        </w:rPr>
        <w:t>y a pas ou plus de motifs de détention, la personne arrêtée doit être immédiatement libérée.</w:t>
      </w:r>
    </w:p>
    <w:p w14:paraId="40080D91" w14:textId="77777777" w:rsidR="00C21718" w:rsidRPr="00EE3962" w:rsidRDefault="00C21718" w:rsidP="00EE3962">
      <w:pPr>
        <w:pStyle w:val="Caption"/>
        <w:numPr>
          <w:ilvl w:val="0"/>
          <w:numId w:val="45"/>
        </w:numPr>
        <w:tabs>
          <w:tab w:val="left" w:pos="709"/>
        </w:tabs>
        <w:ind w:left="709" w:hanging="567"/>
        <w:rPr>
          <w:lang w:val="fr-CH"/>
        </w:rPr>
      </w:pPr>
      <w:r w:rsidRPr="00AD0A30">
        <w:rPr>
          <w:i/>
          <w:lang w:val="fr-CH"/>
        </w:rPr>
        <w:t xml:space="preserve">Voir par. </w:t>
      </w:r>
      <w:r w:rsidR="000F42BD" w:rsidRPr="00AD0A30">
        <w:rPr>
          <w:i/>
          <w:lang w:val="fr-CH"/>
        </w:rPr>
        <w:t>96</w:t>
      </w:r>
      <w:r w:rsidRPr="00AD0A30">
        <w:rPr>
          <w:i/>
          <w:lang w:val="fr-CH"/>
        </w:rPr>
        <w:t xml:space="preserve"> pour l</w:t>
      </w:r>
      <w:r w:rsidR="00FC1ABA" w:rsidRPr="00AD0A30">
        <w:rPr>
          <w:i/>
          <w:lang w:val="fr-CH"/>
        </w:rPr>
        <w:t>’</w:t>
      </w:r>
      <w:r w:rsidRPr="00AD0A30">
        <w:rPr>
          <w:i/>
          <w:lang w:val="fr-CH"/>
        </w:rPr>
        <w:t>examen par un tribunal de la légalité d</w:t>
      </w:r>
      <w:r w:rsidR="00FC1ABA" w:rsidRPr="00AD0A30">
        <w:rPr>
          <w:i/>
          <w:lang w:val="fr-CH"/>
        </w:rPr>
        <w:t>’</w:t>
      </w:r>
      <w:r w:rsidRPr="00AD0A30">
        <w:rPr>
          <w:i/>
          <w:lang w:val="fr-CH"/>
        </w:rPr>
        <w:t>une détention, et par. 1</w:t>
      </w:r>
      <w:r w:rsidR="000F42BD" w:rsidRPr="00AD0A30">
        <w:rPr>
          <w:i/>
          <w:lang w:val="fr-CH"/>
        </w:rPr>
        <w:t>0</w:t>
      </w:r>
      <w:r w:rsidRPr="00AD0A30">
        <w:rPr>
          <w:i/>
          <w:lang w:val="fr-CH"/>
        </w:rPr>
        <w:t>1 pour les cas de détention ordonnée en vertu du droit des étrangers</w:t>
      </w:r>
      <w:r w:rsidRPr="00AD0A30">
        <w:rPr>
          <w:lang w:val="fr-CH"/>
        </w:rPr>
        <w:t>.</w:t>
      </w:r>
    </w:p>
    <w:p w14:paraId="0FFD4580" w14:textId="77777777" w:rsidR="00A802C6" w:rsidRPr="00E96429" w:rsidRDefault="006B43E2" w:rsidP="00EE3962">
      <w:pPr>
        <w:pStyle w:val="Caption"/>
        <w:numPr>
          <w:ilvl w:val="0"/>
          <w:numId w:val="45"/>
        </w:numPr>
        <w:tabs>
          <w:tab w:val="left" w:pos="709"/>
        </w:tabs>
        <w:ind w:left="709" w:hanging="567"/>
        <w:rPr>
          <w:lang w:val="fr-CH"/>
        </w:rPr>
      </w:pPr>
      <w:r w:rsidRPr="00AD0A30">
        <w:rPr>
          <w:lang w:val="fr-CH"/>
        </w:rPr>
        <w:t>Dans le respect de l</w:t>
      </w:r>
      <w:r w:rsidR="00FC1ABA" w:rsidRPr="00AD0A30">
        <w:rPr>
          <w:lang w:val="fr-CH"/>
        </w:rPr>
        <w:t>’</w:t>
      </w:r>
      <w:r w:rsidRPr="00AD0A30">
        <w:rPr>
          <w:lang w:val="fr-CH"/>
        </w:rPr>
        <w:t>art. 3, al. 1, de la loi d</w:t>
      </w:r>
      <w:r w:rsidR="00FC1ABA" w:rsidRPr="00AD0A30">
        <w:rPr>
          <w:lang w:val="fr-CH"/>
        </w:rPr>
        <w:t>’</w:t>
      </w:r>
      <w:r w:rsidRPr="00AD0A30">
        <w:rPr>
          <w:lang w:val="fr-CH"/>
        </w:rPr>
        <w:t>application, le jour</w:t>
      </w:r>
      <w:r w:rsidRPr="00E96429">
        <w:rPr>
          <w:lang w:val="fr-CH"/>
        </w:rPr>
        <w:t xml:space="preserve"> et l</w:t>
      </w:r>
      <w:r w:rsidR="00FC1ABA" w:rsidRPr="00E96429">
        <w:rPr>
          <w:lang w:val="fr-CH"/>
        </w:rPr>
        <w:t>’</w:t>
      </w:r>
      <w:r w:rsidRPr="00E96429">
        <w:rPr>
          <w:lang w:val="fr-CH"/>
        </w:rPr>
        <w:t>heure de la libération d</w:t>
      </w:r>
      <w:r w:rsidR="00FC1ABA" w:rsidRPr="00E96429">
        <w:rPr>
          <w:lang w:val="fr-CH"/>
        </w:rPr>
        <w:t>’</w:t>
      </w:r>
      <w:r w:rsidRPr="00E96429">
        <w:rPr>
          <w:lang w:val="fr-CH"/>
        </w:rPr>
        <w:t>un détenu doivent être saisis dans les dossiers officiels où sont consignées les données spécifiées à l</w:t>
      </w:r>
      <w:r w:rsidR="00FC1ABA" w:rsidRPr="00E96429">
        <w:rPr>
          <w:lang w:val="fr-CH"/>
        </w:rPr>
        <w:t>’</w:t>
      </w:r>
      <w:r w:rsidRPr="00E96429">
        <w:rPr>
          <w:lang w:val="fr-CH"/>
        </w:rPr>
        <w:t>art. 17, par. 3, let. h, de la Convention.</w:t>
      </w:r>
    </w:p>
    <w:p w14:paraId="02600078" w14:textId="77777777" w:rsidR="00A802C6" w:rsidRPr="00E96429" w:rsidRDefault="00DF261F" w:rsidP="009C0BDD">
      <w:pPr>
        <w:pStyle w:val="Caption"/>
        <w:numPr>
          <w:ilvl w:val="0"/>
          <w:numId w:val="45"/>
        </w:numPr>
        <w:tabs>
          <w:tab w:val="left" w:pos="709"/>
        </w:tabs>
        <w:ind w:left="709" w:hanging="567"/>
        <w:rPr>
          <w:lang w:val="fr-CH"/>
        </w:rPr>
      </w:pPr>
      <w:r w:rsidRPr="00E96429">
        <w:rPr>
          <w:lang w:val="fr-CH"/>
        </w:rPr>
        <w:t>Les droits des personnes remises en liberté ne sont nullement restreints.</w:t>
      </w:r>
    </w:p>
    <w:p w14:paraId="37FE9B37" w14:textId="77777777" w:rsidR="00A802C6" w:rsidRPr="00AD0A30" w:rsidRDefault="00DF261F" w:rsidP="00DF261F">
      <w:pPr>
        <w:pStyle w:val="Heading2"/>
        <w:tabs>
          <w:tab w:val="left" w:pos="504"/>
        </w:tabs>
        <w:ind w:left="576" w:hanging="576"/>
        <w:rPr>
          <w:lang w:val="fr-CH"/>
        </w:rPr>
      </w:pPr>
      <w:bookmarkStart w:id="102" w:name="_Toc497314948"/>
      <w:bookmarkStart w:id="103" w:name="_Toc532226975"/>
      <w:r w:rsidRPr="00AD0A30">
        <w:rPr>
          <w:lang w:val="fr-CH"/>
        </w:rPr>
        <w:t xml:space="preserve">Article 22 : </w:t>
      </w:r>
      <w:bookmarkEnd w:id="102"/>
      <w:r w:rsidRPr="00AD0A30">
        <w:rPr>
          <w:lang w:val="fr-CH"/>
        </w:rPr>
        <w:t>Entrave ou obstruction à la procédure</w:t>
      </w:r>
      <w:bookmarkEnd w:id="103"/>
    </w:p>
    <w:p w14:paraId="3D95597C" w14:textId="77777777" w:rsidR="00A802C6" w:rsidRPr="00AD0A30" w:rsidRDefault="00DF261F" w:rsidP="00EE3962">
      <w:pPr>
        <w:pStyle w:val="Caption"/>
        <w:numPr>
          <w:ilvl w:val="0"/>
          <w:numId w:val="45"/>
        </w:numPr>
        <w:tabs>
          <w:tab w:val="left" w:pos="709"/>
        </w:tabs>
        <w:ind w:left="709" w:hanging="567"/>
        <w:rPr>
          <w:rFonts w:ascii="TimesNewRoman" w:eastAsiaTheme="minorEastAsia" w:hAnsi="TimesNewRoman" w:cs="TimesNewRoman"/>
          <w:szCs w:val="18"/>
          <w:lang w:val="fr-CH"/>
        </w:rPr>
      </w:pPr>
      <w:r w:rsidRPr="00EE3962">
        <w:rPr>
          <w:lang w:val="fr-CH"/>
        </w:rPr>
        <w:t>L</w:t>
      </w:r>
      <w:r w:rsidR="00FC1ABA" w:rsidRPr="00EE3962">
        <w:rPr>
          <w:lang w:val="fr-CH"/>
        </w:rPr>
        <w:t>’</w:t>
      </w:r>
      <w:r w:rsidRPr="00EE3962">
        <w:rPr>
          <w:lang w:val="fr-CH"/>
        </w:rPr>
        <w:t>article</w:t>
      </w:r>
      <w:r w:rsidRPr="00AD0A30">
        <w:rPr>
          <w:rFonts w:ascii="TimesNewRoman" w:eastAsiaTheme="minorEastAsia" w:hAnsi="TimesNewRoman"/>
          <w:szCs w:val="18"/>
          <w:lang w:val="fr-CH"/>
        </w:rPr>
        <w:t xml:space="preserve"> 22 de la Convention offre des garanties de procédure importantes pour empêcher l</w:t>
      </w:r>
      <w:r w:rsidR="00FC1ABA" w:rsidRPr="00AD0A30">
        <w:rPr>
          <w:rFonts w:ascii="TimesNewRoman" w:eastAsiaTheme="minorEastAsia" w:hAnsi="TimesNewRoman"/>
          <w:szCs w:val="18"/>
          <w:lang w:val="fr-CH"/>
        </w:rPr>
        <w:t>’</w:t>
      </w:r>
      <w:r w:rsidRPr="00AD0A30">
        <w:rPr>
          <w:rFonts w:ascii="TimesNewRoman" w:eastAsiaTheme="minorEastAsia" w:hAnsi="TimesNewRoman"/>
          <w:szCs w:val="18"/>
          <w:lang w:val="fr-CH"/>
        </w:rPr>
        <w:t>entrave ou l</w:t>
      </w:r>
      <w:r w:rsidR="00FC1ABA" w:rsidRPr="00AD0A30">
        <w:rPr>
          <w:rFonts w:ascii="TimesNewRoman" w:eastAsiaTheme="minorEastAsia" w:hAnsi="TimesNewRoman"/>
          <w:szCs w:val="18"/>
          <w:lang w:val="fr-CH"/>
        </w:rPr>
        <w:t>’</w:t>
      </w:r>
      <w:r w:rsidRPr="00AD0A30">
        <w:rPr>
          <w:rFonts w:ascii="TimesNewRoman" w:eastAsiaTheme="minorEastAsia" w:hAnsi="TimesNewRoman"/>
          <w:szCs w:val="18"/>
          <w:lang w:val="fr-CH"/>
        </w:rPr>
        <w:t>obstruction injustifiées d</w:t>
      </w:r>
      <w:r w:rsidR="00FC1ABA" w:rsidRPr="00AD0A30">
        <w:rPr>
          <w:rFonts w:ascii="TimesNewRoman" w:eastAsiaTheme="minorEastAsia" w:hAnsi="TimesNewRoman"/>
          <w:szCs w:val="18"/>
          <w:lang w:val="fr-CH"/>
        </w:rPr>
        <w:t>’</w:t>
      </w:r>
      <w:r w:rsidRPr="00AD0A30">
        <w:rPr>
          <w:rFonts w:ascii="TimesNewRoman" w:eastAsiaTheme="minorEastAsia" w:hAnsi="TimesNewRoman"/>
          <w:szCs w:val="18"/>
          <w:lang w:val="fr-CH"/>
        </w:rPr>
        <w:t>une procédure.</w:t>
      </w:r>
    </w:p>
    <w:p w14:paraId="2596C5FC" w14:textId="77777777" w:rsidR="00CF25B8" w:rsidRPr="00AD0A30" w:rsidRDefault="00DF261F" w:rsidP="00EE3962">
      <w:pPr>
        <w:pStyle w:val="Caption"/>
        <w:numPr>
          <w:ilvl w:val="0"/>
          <w:numId w:val="45"/>
        </w:numPr>
        <w:tabs>
          <w:tab w:val="left" w:pos="709"/>
        </w:tabs>
        <w:ind w:left="709" w:hanging="567"/>
        <w:rPr>
          <w:rFonts w:ascii="TimesNewRoman" w:eastAsiaTheme="minorEastAsia" w:hAnsi="TimesNewRoman" w:cs="TimesNewRoman"/>
          <w:szCs w:val="18"/>
          <w:lang w:val="fr-CH"/>
        </w:rPr>
      </w:pPr>
      <w:r w:rsidRPr="00AD0A30">
        <w:rPr>
          <w:rFonts w:ascii="TimesNewRoman" w:eastAsiaTheme="minorEastAsia" w:hAnsi="TimesNewRoman" w:cs="TimesNewRoman"/>
          <w:szCs w:val="24"/>
          <w:lang w:val="fr-CH" w:eastAsia="zh-CN"/>
        </w:rPr>
        <w:t>L</w:t>
      </w:r>
      <w:r w:rsidR="00FC1ABA" w:rsidRPr="00AD0A30">
        <w:rPr>
          <w:rFonts w:ascii="TimesNewRoman" w:eastAsiaTheme="minorEastAsia" w:hAnsi="TimesNewRoman" w:cs="TimesNewRoman"/>
          <w:szCs w:val="24"/>
          <w:lang w:val="fr-CH" w:eastAsia="zh-CN"/>
        </w:rPr>
        <w:t>’</w:t>
      </w:r>
      <w:r w:rsidRPr="00AD0A30">
        <w:rPr>
          <w:rFonts w:ascii="TimesNewRoman" w:eastAsiaTheme="minorEastAsia" w:hAnsi="TimesNewRoman" w:cs="TimesNewRoman"/>
          <w:szCs w:val="24"/>
          <w:lang w:val="fr-CH" w:eastAsia="zh-CN"/>
        </w:rPr>
        <w:t>art. 29 Cst. institue des garanties minimales, au rang desquelles figure l</w:t>
      </w:r>
      <w:r w:rsidR="00FC1ABA" w:rsidRPr="00AD0A30">
        <w:rPr>
          <w:rFonts w:ascii="TimesNewRoman" w:eastAsiaTheme="minorEastAsia" w:hAnsi="TimesNewRoman" w:cs="TimesNewRoman"/>
          <w:szCs w:val="24"/>
          <w:lang w:val="fr-CH" w:eastAsia="zh-CN"/>
        </w:rPr>
        <w:t>’</w:t>
      </w:r>
      <w:r w:rsidRPr="00AD0A30">
        <w:rPr>
          <w:rFonts w:ascii="TimesNewRoman" w:eastAsiaTheme="minorEastAsia" w:hAnsi="TimesNewRoman" w:cs="TimesNewRoman"/>
          <w:szCs w:val="24"/>
          <w:lang w:val="fr-CH" w:eastAsia="zh-CN"/>
        </w:rPr>
        <w:t xml:space="preserve">interdiction du déni de </w:t>
      </w:r>
      <w:r w:rsidRPr="00EE3962">
        <w:rPr>
          <w:lang w:val="fr-CH"/>
        </w:rPr>
        <w:t>justice</w:t>
      </w:r>
      <w:r w:rsidRPr="00AD0A30">
        <w:rPr>
          <w:rFonts w:ascii="TimesNewRoman" w:eastAsiaTheme="minorEastAsia" w:hAnsi="TimesNewRoman" w:cs="TimesNewRoman"/>
          <w:szCs w:val="24"/>
          <w:lang w:val="fr-CH" w:eastAsia="zh-CN"/>
        </w:rPr>
        <w:t xml:space="preserve"> et du retard injustifié, concrétisées dans la législation correspondante.</w:t>
      </w:r>
    </w:p>
    <w:p w14:paraId="24362985" w14:textId="77777777" w:rsidR="00A802C6" w:rsidRPr="00AD0A30" w:rsidRDefault="003B5069" w:rsidP="00EE3962">
      <w:pPr>
        <w:pStyle w:val="Caption"/>
        <w:numPr>
          <w:ilvl w:val="0"/>
          <w:numId w:val="45"/>
        </w:numPr>
        <w:tabs>
          <w:tab w:val="left" w:pos="709"/>
        </w:tabs>
        <w:ind w:left="709" w:hanging="567"/>
        <w:rPr>
          <w:rFonts w:ascii="TimesNewRoman" w:eastAsiaTheme="minorEastAsia" w:hAnsi="TimesNewRoman" w:cs="TimesNewRoman"/>
          <w:szCs w:val="18"/>
          <w:lang w:val="fr-CH"/>
        </w:rPr>
      </w:pPr>
      <w:r w:rsidRPr="00AD0A30">
        <w:rPr>
          <w:lang w:val="fr-CH"/>
        </w:rPr>
        <w:t>L</w:t>
      </w:r>
      <w:r w:rsidR="00FC1ABA" w:rsidRPr="00AD0A30">
        <w:rPr>
          <w:lang w:val="fr-CH"/>
        </w:rPr>
        <w:t>’</w:t>
      </w:r>
      <w:r w:rsidRPr="00AD0A30">
        <w:rPr>
          <w:lang w:val="fr-CH"/>
        </w:rPr>
        <w:t>art. 312 CP incrimine l</w:t>
      </w:r>
      <w:r w:rsidR="00FC1ABA" w:rsidRPr="00AD0A30">
        <w:rPr>
          <w:lang w:val="fr-CH"/>
        </w:rPr>
        <w:t>’</w:t>
      </w:r>
      <w:r w:rsidRPr="00AD0A30">
        <w:rPr>
          <w:lang w:val="fr-CH"/>
        </w:rPr>
        <w:t>abus d</w:t>
      </w:r>
      <w:r w:rsidR="00FC1ABA" w:rsidRPr="00AD0A30">
        <w:rPr>
          <w:lang w:val="fr-CH"/>
        </w:rPr>
        <w:t>’</w:t>
      </w:r>
      <w:r w:rsidRPr="00AD0A30">
        <w:rPr>
          <w:lang w:val="fr-CH"/>
        </w:rPr>
        <w:t>autorité lorsque l</w:t>
      </w:r>
      <w:r w:rsidR="00FC1ABA" w:rsidRPr="00AD0A30">
        <w:rPr>
          <w:lang w:val="fr-CH"/>
        </w:rPr>
        <w:t>’</w:t>
      </w:r>
      <w:r w:rsidRPr="00AD0A30">
        <w:rPr>
          <w:lang w:val="fr-CH"/>
        </w:rPr>
        <w:t xml:space="preserve">acte est commis </w:t>
      </w:r>
      <w:r w:rsidR="00DC0DEF" w:rsidRPr="00AD0A30">
        <w:rPr>
          <w:lang w:val="fr-CH"/>
        </w:rPr>
        <w:t>dans le dessein de se procurer ou de procurer à un tiers un avantage illicite, ou dans le dessein de nuire à autrui.</w:t>
      </w:r>
      <w:r w:rsidR="00562A2A" w:rsidRPr="00AD0A30">
        <w:rPr>
          <w:lang w:val="fr-CH"/>
        </w:rPr>
        <w:t xml:space="preserve"> </w:t>
      </w:r>
      <w:r w:rsidR="00EC6658" w:rsidRPr="00AD0A30">
        <w:rPr>
          <w:lang w:val="fr-CH"/>
        </w:rPr>
        <w:t>Cette infraction permet ainsi de punir pénalement les employés et les membres d</w:t>
      </w:r>
      <w:r w:rsidR="00FC1ABA" w:rsidRPr="00AD0A30">
        <w:rPr>
          <w:lang w:val="fr-CH"/>
        </w:rPr>
        <w:t>’</w:t>
      </w:r>
      <w:r w:rsidR="00EC6658" w:rsidRPr="00AD0A30">
        <w:rPr>
          <w:lang w:val="fr-CH"/>
        </w:rPr>
        <w:t>une autorité qui abusent des pouvoirs de leur charge.</w:t>
      </w:r>
      <w:r w:rsidR="00562A2A" w:rsidRPr="00AD0A30">
        <w:rPr>
          <w:lang w:val="fr-CH"/>
        </w:rPr>
        <w:t xml:space="preserve"> </w:t>
      </w:r>
      <w:r w:rsidR="00EC6658" w:rsidRPr="00AD0A30">
        <w:rPr>
          <w:lang w:val="fr-CH"/>
        </w:rPr>
        <w:t>Elle peut aussi être commise par omission, si l</w:t>
      </w:r>
      <w:r w:rsidR="00FC1ABA" w:rsidRPr="00AD0A30">
        <w:rPr>
          <w:lang w:val="fr-CH"/>
        </w:rPr>
        <w:t>’</w:t>
      </w:r>
      <w:r w:rsidR="00EC6658" w:rsidRPr="00AD0A30">
        <w:rPr>
          <w:lang w:val="fr-CH"/>
        </w:rPr>
        <w:t>auteur est, en tant que garant, obligé de mettre fin à une mesure de contrainte et qu</w:t>
      </w:r>
      <w:r w:rsidR="00FC1ABA" w:rsidRPr="00AD0A30">
        <w:rPr>
          <w:lang w:val="fr-CH"/>
        </w:rPr>
        <w:t>’</w:t>
      </w:r>
      <w:r w:rsidR="00EC6658" w:rsidRPr="00AD0A30">
        <w:rPr>
          <w:lang w:val="fr-CH"/>
        </w:rPr>
        <w:t>il n</w:t>
      </w:r>
      <w:r w:rsidR="00FC1ABA" w:rsidRPr="00AD0A30">
        <w:rPr>
          <w:lang w:val="fr-CH"/>
        </w:rPr>
        <w:t>’</w:t>
      </w:r>
      <w:r w:rsidR="00EC6658" w:rsidRPr="00AD0A30">
        <w:rPr>
          <w:lang w:val="fr-CH"/>
        </w:rPr>
        <w:t>y procède pas.</w:t>
      </w:r>
    </w:p>
    <w:p w14:paraId="4CE3860B" w14:textId="77777777" w:rsidR="00EC6658" w:rsidRPr="00EE3962" w:rsidRDefault="00EC6658" w:rsidP="00EE3962">
      <w:pPr>
        <w:pStyle w:val="Caption"/>
        <w:numPr>
          <w:ilvl w:val="0"/>
          <w:numId w:val="45"/>
        </w:numPr>
        <w:tabs>
          <w:tab w:val="left" w:pos="709"/>
        </w:tabs>
        <w:ind w:left="709" w:hanging="567"/>
        <w:rPr>
          <w:rFonts w:ascii="TimesNewRoman" w:eastAsiaTheme="minorEastAsia" w:hAnsi="TimesNewRoman" w:cs="TimesNewRoman"/>
          <w:szCs w:val="18"/>
          <w:lang w:val="fr-CH"/>
        </w:rPr>
      </w:pPr>
      <w:r w:rsidRPr="00AD0A30">
        <w:rPr>
          <w:rFonts w:ascii="TimesNewRoman" w:eastAsiaTheme="minorEastAsia" w:hAnsi="TimesNewRoman"/>
          <w:i/>
          <w:szCs w:val="18"/>
          <w:lang w:val="fr-CH"/>
        </w:rPr>
        <w:t xml:space="preserve">Droit du personnel et </w:t>
      </w:r>
      <w:r w:rsidRPr="00EE3962">
        <w:rPr>
          <w:i/>
          <w:lang w:val="fr-CH"/>
        </w:rPr>
        <w:t>mesures</w:t>
      </w:r>
      <w:r w:rsidRPr="00AD0A30">
        <w:rPr>
          <w:rFonts w:ascii="TimesNewRoman" w:eastAsiaTheme="minorEastAsia" w:hAnsi="TimesNewRoman"/>
          <w:i/>
          <w:szCs w:val="18"/>
          <w:lang w:val="fr-CH"/>
        </w:rPr>
        <w:t xml:space="preserve"> disciplinaires</w:t>
      </w:r>
      <w:r w:rsidR="00562A2A" w:rsidRPr="00AD0A30">
        <w:rPr>
          <w:rFonts w:ascii="TimesNewRoman" w:eastAsiaTheme="minorEastAsia" w:hAnsi="TimesNewRoman"/>
          <w:i/>
          <w:szCs w:val="18"/>
          <w:lang w:val="fr-CH"/>
        </w:rPr>
        <w:t> </w:t>
      </w:r>
      <w:r w:rsidRPr="00AD0A30">
        <w:rPr>
          <w:rFonts w:ascii="TimesNewRoman" w:eastAsiaTheme="minorEastAsia" w:hAnsi="TimesNewRoman"/>
          <w:i/>
          <w:szCs w:val="18"/>
          <w:lang w:val="fr-CH"/>
        </w:rPr>
        <w:t>: voir par. 50.</w:t>
      </w:r>
    </w:p>
    <w:p w14:paraId="4F9A2CB6" w14:textId="77777777" w:rsidR="00A802C6" w:rsidRPr="00E96429" w:rsidRDefault="006E0ADE" w:rsidP="007A3DCA">
      <w:pPr>
        <w:pStyle w:val="Heading2"/>
        <w:tabs>
          <w:tab w:val="left" w:pos="504"/>
        </w:tabs>
        <w:ind w:left="576" w:hanging="576"/>
        <w:rPr>
          <w:lang w:val="fr-CH"/>
        </w:rPr>
      </w:pPr>
      <w:bookmarkStart w:id="104" w:name="_Toc497314949"/>
      <w:bookmarkStart w:id="105" w:name="_Toc532226976"/>
      <w:r w:rsidRPr="00AD0A30">
        <w:rPr>
          <w:lang w:val="fr-CH"/>
        </w:rPr>
        <w:lastRenderedPageBreak/>
        <w:t>Article 23 :</w:t>
      </w:r>
      <w:r w:rsidR="007A3DCA" w:rsidRPr="00AD0A30">
        <w:rPr>
          <w:lang w:val="fr-CH"/>
        </w:rPr>
        <w:t xml:space="preserve"> </w:t>
      </w:r>
      <w:bookmarkEnd w:id="104"/>
      <w:r w:rsidR="007A3DCA" w:rsidRPr="00AD0A30">
        <w:rPr>
          <w:lang w:val="fr-CH"/>
        </w:rPr>
        <w:t>Formation</w:t>
      </w:r>
      <w:bookmarkEnd w:id="105"/>
    </w:p>
    <w:p w14:paraId="68B21E5A" w14:textId="77777777" w:rsidR="00A802C6" w:rsidRPr="00AD0A30" w:rsidRDefault="007A3DCA" w:rsidP="00EE3962">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 xml:space="preserve">article 23 de la Convention </w:t>
      </w:r>
      <w:r w:rsidR="00562A2A" w:rsidRPr="00AD0A30">
        <w:rPr>
          <w:lang w:val="fr-CH"/>
        </w:rPr>
        <w:t>demande</w:t>
      </w:r>
      <w:r w:rsidRPr="00AD0A30">
        <w:rPr>
          <w:lang w:val="fr-CH"/>
        </w:rPr>
        <w:t xml:space="preserve"> aux États parties de veiller à ce que le personnel concerné soit dûment informé et à ce qu</w:t>
      </w:r>
      <w:r w:rsidR="00FC1ABA" w:rsidRPr="00AD0A30">
        <w:rPr>
          <w:lang w:val="fr-CH"/>
        </w:rPr>
        <w:t>’</w:t>
      </w:r>
      <w:r w:rsidRPr="00AD0A30">
        <w:rPr>
          <w:lang w:val="fr-CH"/>
        </w:rPr>
        <w:t>il comprenne parfaitement les obligations qu</w:t>
      </w:r>
      <w:r w:rsidR="00FC1ABA" w:rsidRPr="00AD0A30">
        <w:rPr>
          <w:lang w:val="fr-CH"/>
        </w:rPr>
        <w:t>’</w:t>
      </w:r>
      <w:r w:rsidRPr="00AD0A30">
        <w:rPr>
          <w:lang w:val="fr-CH"/>
        </w:rPr>
        <w:t>elle crée à leur égard.</w:t>
      </w:r>
      <w:r w:rsidR="00562A2A" w:rsidRPr="00AD0A30">
        <w:rPr>
          <w:lang w:val="fr-CH"/>
        </w:rPr>
        <w:t xml:space="preserve"> </w:t>
      </w:r>
      <w:r w:rsidRPr="00AD0A30">
        <w:rPr>
          <w:lang w:val="fr-CH"/>
        </w:rPr>
        <w:t>En outre, les instructions conduisant à une disparition forcée doivent être sanctionnées.</w:t>
      </w:r>
      <w:r w:rsidR="005723B0" w:rsidRPr="00AD0A30">
        <w:rPr>
          <w:lang w:val="fr-CH"/>
        </w:rPr>
        <w:t xml:space="preserve"> En la matière, le rôle du supérieur hiérarchique est prépondérant.</w:t>
      </w:r>
    </w:p>
    <w:p w14:paraId="1443538A" w14:textId="77777777" w:rsidR="00CF25B8" w:rsidRPr="00AD0A30" w:rsidRDefault="005723B0" w:rsidP="00EE3962">
      <w:pPr>
        <w:pStyle w:val="Caption"/>
        <w:numPr>
          <w:ilvl w:val="0"/>
          <w:numId w:val="45"/>
        </w:numPr>
        <w:tabs>
          <w:tab w:val="left" w:pos="709"/>
        </w:tabs>
        <w:ind w:left="709" w:hanging="567"/>
        <w:rPr>
          <w:lang w:val="fr-CH"/>
        </w:rPr>
      </w:pPr>
      <w:r w:rsidRPr="00AD0A30">
        <w:rPr>
          <w:lang w:val="fr-CH"/>
        </w:rPr>
        <w:t>Le droit suisse garantit que les organes chargés de l</w:t>
      </w:r>
      <w:r w:rsidR="00FC1ABA" w:rsidRPr="00AD0A30">
        <w:rPr>
          <w:lang w:val="fr-CH"/>
        </w:rPr>
        <w:t>’</w:t>
      </w:r>
      <w:r w:rsidRPr="00AD0A30">
        <w:rPr>
          <w:lang w:val="fr-CH"/>
        </w:rPr>
        <w:t>exécution des mesures policières suivent une formation adéquate (voir par exemple art. 29 s. de la loi sur l</w:t>
      </w:r>
      <w:r w:rsidR="00FC1ABA" w:rsidRPr="00AD0A30">
        <w:rPr>
          <w:lang w:val="fr-CH"/>
        </w:rPr>
        <w:t>’</w:t>
      </w:r>
      <w:r w:rsidRPr="00AD0A30">
        <w:rPr>
          <w:lang w:val="fr-CH"/>
        </w:rPr>
        <w:t>usage de la contrainte [LUsC] et art. 32 de l</w:t>
      </w:r>
      <w:r w:rsidR="00FC1ABA" w:rsidRPr="00AD0A30">
        <w:rPr>
          <w:lang w:val="fr-CH"/>
        </w:rPr>
        <w:t>’</w:t>
      </w:r>
      <w:r w:rsidRPr="00AD0A30">
        <w:rPr>
          <w:lang w:val="fr-CH"/>
        </w:rPr>
        <w:t>ordonnance sur l</w:t>
      </w:r>
      <w:r w:rsidR="00FC1ABA" w:rsidRPr="00AD0A30">
        <w:rPr>
          <w:lang w:val="fr-CH"/>
        </w:rPr>
        <w:t>’</w:t>
      </w:r>
      <w:r w:rsidRPr="00AD0A30">
        <w:rPr>
          <w:lang w:val="fr-CH"/>
        </w:rPr>
        <w:t>usage de la contrainte [OLUsC]).</w:t>
      </w:r>
    </w:p>
    <w:p w14:paraId="75E89DBC" w14:textId="77777777" w:rsidR="00A802C6" w:rsidRPr="00AD0A30" w:rsidRDefault="001E7AB6" w:rsidP="00EE3962">
      <w:pPr>
        <w:pStyle w:val="Caption"/>
        <w:numPr>
          <w:ilvl w:val="0"/>
          <w:numId w:val="45"/>
        </w:numPr>
        <w:tabs>
          <w:tab w:val="left" w:pos="709"/>
        </w:tabs>
        <w:ind w:left="709" w:hanging="567"/>
        <w:rPr>
          <w:lang w:val="fr-CH"/>
        </w:rPr>
      </w:pPr>
      <w:r w:rsidRPr="00AD0A30">
        <w:rPr>
          <w:lang w:val="fr-CH"/>
        </w:rPr>
        <w:t>Le réseau mis en place garantit que les services cantonaux et fédéraux compétents ainsi que, partant, les collaborateurs directement concernés, sont informés au sujet de la Convention et de son contenu.</w:t>
      </w:r>
      <w:r w:rsidR="006B57FF" w:rsidRPr="00AD0A30">
        <w:rPr>
          <w:lang w:val="fr-CH"/>
        </w:rPr>
        <w:t xml:space="preserve"> À cet égard, les cantons de LU, SZ, OW, NW, BS, BL, SH, AR, GR, TG et NE établissent explicitement, dans leurs prises de position respectives, que l</w:t>
      </w:r>
      <w:r w:rsidR="00D0495B" w:rsidRPr="00AD0A30">
        <w:rPr>
          <w:lang w:val="fr-CH"/>
        </w:rPr>
        <w:t>a</w:t>
      </w:r>
      <w:r w:rsidR="006B57FF" w:rsidRPr="00AD0A30">
        <w:rPr>
          <w:lang w:val="fr-CH"/>
        </w:rPr>
        <w:t xml:space="preserve"> Convention est connue des services responsables et concernés au sein de leur admi</w:t>
      </w:r>
      <w:r w:rsidR="00515D86" w:rsidRPr="00AD0A30">
        <w:rPr>
          <w:lang w:val="fr-CH"/>
        </w:rPr>
        <w:t>ni</w:t>
      </w:r>
      <w:r w:rsidR="006B57FF" w:rsidRPr="00AD0A30">
        <w:rPr>
          <w:lang w:val="fr-CH"/>
        </w:rPr>
        <w:t>stration (service militaire, prisons et établissements pénitentiaires, autorités d</w:t>
      </w:r>
      <w:r w:rsidR="00FC1ABA" w:rsidRPr="00AD0A30">
        <w:rPr>
          <w:lang w:val="fr-CH"/>
        </w:rPr>
        <w:t>’</w:t>
      </w:r>
      <w:r w:rsidR="006B57FF" w:rsidRPr="00AD0A30">
        <w:rPr>
          <w:lang w:val="fr-CH"/>
        </w:rPr>
        <w:t xml:space="preserve">exécution des peines et des mesures, </w:t>
      </w:r>
      <w:r w:rsidR="00AE1DCF" w:rsidRPr="00AD0A30">
        <w:rPr>
          <w:lang w:val="fr-CH"/>
        </w:rPr>
        <w:t>m</w:t>
      </w:r>
      <w:r w:rsidR="006B57FF" w:rsidRPr="00AD0A30">
        <w:rPr>
          <w:lang w:val="fr-CH"/>
        </w:rPr>
        <w:t>inistères publics, autorités de migration et autorités de police, notamment).</w:t>
      </w:r>
      <w:r w:rsidR="00167E97" w:rsidRPr="00AD0A30">
        <w:rPr>
          <w:lang w:val="fr-CH"/>
        </w:rPr>
        <w:t xml:space="preserve"> </w:t>
      </w:r>
      <w:r w:rsidRPr="00AD0A30">
        <w:rPr>
          <w:lang w:val="fr-CH"/>
        </w:rPr>
        <w:t xml:space="preserve">Les fonctionnaires du réseau </w:t>
      </w:r>
      <w:r w:rsidR="006B57FF" w:rsidRPr="00AD0A30">
        <w:rPr>
          <w:lang w:val="fr-CH"/>
        </w:rPr>
        <w:t>sont</w:t>
      </w:r>
      <w:r w:rsidRPr="00AD0A30">
        <w:rPr>
          <w:lang w:val="fr-CH"/>
        </w:rPr>
        <w:t xml:space="preserve"> formés par l</w:t>
      </w:r>
      <w:r w:rsidR="00FC1ABA" w:rsidRPr="00AD0A30">
        <w:rPr>
          <w:lang w:val="fr-CH"/>
        </w:rPr>
        <w:t>’</w:t>
      </w:r>
      <w:r w:rsidRPr="00AD0A30">
        <w:rPr>
          <w:lang w:val="fr-CH"/>
        </w:rPr>
        <w:t>Office fédéral de la police.</w:t>
      </w:r>
      <w:r w:rsidR="006B57FF" w:rsidRPr="00AD0A30">
        <w:rPr>
          <w:lang w:val="fr-CH"/>
        </w:rPr>
        <w:t xml:space="preserve"> Des documents ont été établis et mis à disposition à des fins d</w:t>
      </w:r>
      <w:r w:rsidR="00FC1ABA" w:rsidRPr="00AD0A30">
        <w:rPr>
          <w:lang w:val="fr-CH"/>
        </w:rPr>
        <w:t>’</w:t>
      </w:r>
      <w:r w:rsidR="006B57FF" w:rsidRPr="00AD0A30">
        <w:rPr>
          <w:lang w:val="fr-CH"/>
        </w:rPr>
        <w:t>échange d</w:t>
      </w:r>
      <w:r w:rsidR="00FC1ABA" w:rsidRPr="00AD0A30">
        <w:rPr>
          <w:lang w:val="fr-CH"/>
        </w:rPr>
        <w:t>’</w:t>
      </w:r>
      <w:r w:rsidR="006B57FF" w:rsidRPr="00AD0A30">
        <w:rPr>
          <w:lang w:val="fr-CH"/>
        </w:rPr>
        <w:t xml:space="preserve">informations et de formation. </w:t>
      </w:r>
      <w:r w:rsidR="00206E3D" w:rsidRPr="00AD0A30">
        <w:rPr>
          <w:lang w:val="fr-CH"/>
        </w:rPr>
        <w:t>Des informations à jour sont publiées sur le site Internet de l</w:t>
      </w:r>
      <w:r w:rsidR="00FC1ABA" w:rsidRPr="00AD0A30">
        <w:rPr>
          <w:lang w:val="fr-CH"/>
        </w:rPr>
        <w:t>’</w:t>
      </w:r>
      <w:r w:rsidR="00206E3D" w:rsidRPr="00AD0A30">
        <w:rPr>
          <w:lang w:val="fr-CH"/>
        </w:rPr>
        <w:t>Office fédéral de la police, qui assume la responsabilité de la formation.</w:t>
      </w:r>
      <w:r w:rsidR="006B57FF" w:rsidRPr="00AD0A30">
        <w:rPr>
          <w:lang w:val="fr-CH"/>
        </w:rPr>
        <w:t xml:space="preserve"> Le canton des Grisons signale que la Convention fait partie des thématiques abordées dans la formation de base </w:t>
      </w:r>
      <w:r w:rsidR="0047048F" w:rsidRPr="00AD0A30">
        <w:rPr>
          <w:lang w:val="fr-CH"/>
        </w:rPr>
        <w:t>dispensée par le</w:t>
      </w:r>
      <w:r w:rsidR="006B57FF" w:rsidRPr="00AD0A30">
        <w:rPr>
          <w:lang w:val="fr-CH"/>
        </w:rPr>
        <w:t xml:space="preserve"> Centre suisse de formation pour le personnel pénitentiaire</w:t>
      </w:r>
      <w:r w:rsidR="0092483F" w:rsidRPr="00AD0A30">
        <w:rPr>
          <w:lang w:val="fr-CH"/>
        </w:rPr>
        <w:t xml:space="preserve"> (CSFPP)</w:t>
      </w:r>
      <w:r w:rsidR="006B57FF" w:rsidRPr="00AD0A30">
        <w:rPr>
          <w:lang w:val="fr-CH"/>
        </w:rPr>
        <w:t>.</w:t>
      </w:r>
      <w:r w:rsidR="00202B64" w:rsidRPr="00AD0A30">
        <w:rPr>
          <w:lang w:val="fr-CH"/>
        </w:rPr>
        <w:t xml:space="preserve"> </w:t>
      </w:r>
      <w:r w:rsidR="0092483F" w:rsidRPr="00AD0A30">
        <w:rPr>
          <w:lang w:val="fr-CH"/>
        </w:rPr>
        <w:t>On rel</w:t>
      </w:r>
      <w:r w:rsidR="0058240E" w:rsidRPr="00AD0A30">
        <w:rPr>
          <w:lang w:val="fr-CH"/>
        </w:rPr>
        <w:t>è</w:t>
      </w:r>
      <w:r w:rsidR="00857577" w:rsidRPr="00AD0A30">
        <w:rPr>
          <w:lang w:val="fr-CH"/>
        </w:rPr>
        <w:t>vera</w:t>
      </w:r>
      <w:r w:rsidR="0092483F" w:rsidRPr="00AD0A30">
        <w:rPr>
          <w:lang w:val="fr-CH"/>
        </w:rPr>
        <w:t xml:space="preserve"> en outre l</w:t>
      </w:r>
      <w:r w:rsidR="00FC1ABA" w:rsidRPr="00AD0A30">
        <w:rPr>
          <w:lang w:val="fr-CH"/>
        </w:rPr>
        <w:t>’</w:t>
      </w:r>
      <w:r w:rsidR="0092483F" w:rsidRPr="00AD0A30">
        <w:rPr>
          <w:lang w:val="fr-CH"/>
        </w:rPr>
        <w:t>existence de différentes initiatives cantonales, comme le futur envoi d</w:t>
      </w:r>
      <w:r w:rsidR="00FC1ABA" w:rsidRPr="00AD0A30">
        <w:rPr>
          <w:lang w:val="fr-CH"/>
        </w:rPr>
        <w:t>’</w:t>
      </w:r>
      <w:r w:rsidR="0092483F" w:rsidRPr="00AD0A30">
        <w:rPr>
          <w:lang w:val="fr-CH"/>
        </w:rPr>
        <w:t>un courrier d</w:t>
      </w:r>
      <w:r w:rsidR="00FC1ABA" w:rsidRPr="00AD0A30">
        <w:rPr>
          <w:lang w:val="fr-CH"/>
        </w:rPr>
        <w:t>’</w:t>
      </w:r>
      <w:r w:rsidR="0092483F" w:rsidRPr="00AD0A30">
        <w:rPr>
          <w:lang w:val="fr-CH"/>
        </w:rPr>
        <w:t xml:space="preserve">information aux institutions cantonales concernées (JU) ou le traitement de la </w:t>
      </w:r>
      <w:r w:rsidR="00A846DA" w:rsidRPr="00AD0A30">
        <w:rPr>
          <w:lang w:val="fr-CH"/>
        </w:rPr>
        <w:t xml:space="preserve">Convention </w:t>
      </w:r>
      <w:r w:rsidR="00D744B5" w:rsidRPr="00AD0A30">
        <w:rPr>
          <w:lang w:val="fr-CH"/>
        </w:rPr>
        <w:t>d</w:t>
      </w:r>
      <w:r w:rsidR="0092483F" w:rsidRPr="00AD0A30">
        <w:rPr>
          <w:lang w:val="fr-CH"/>
        </w:rPr>
        <w:t>ans la formation de base des écoles de police dans le cadre du module consacré à la CEDH et aux droits de l</w:t>
      </w:r>
      <w:r w:rsidR="00FC1ABA" w:rsidRPr="00AD0A30">
        <w:rPr>
          <w:lang w:val="fr-CH"/>
        </w:rPr>
        <w:t>’</w:t>
      </w:r>
      <w:r w:rsidR="0092483F" w:rsidRPr="00AD0A30">
        <w:rPr>
          <w:lang w:val="fr-CH"/>
        </w:rPr>
        <w:t>homme (TI, SO).</w:t>
      </w:r>
    </w:p>
    <w:p w14:paraId="77F835DF" w14:textId="77777777" w:rsidR="00A802C6" w:rsidRPr="00AD0A30" w:rsidRDefault="0092483F" w:rsidP="00EE3962">
      <w:pPr>
        <w:pStyle w:val="Caption"/>
        <w:numPr>
          <w:ilvl w:val="0"/>
          <w:numId w:val="45"/>
        </w:numPr>
        <w:tabs>
          <w:tab w:val="left" w:pos="709"/>
        </w:tabs>
        <w:ind w:left="709" w:hanging="567"/>
        <w:rPr>
          <w:lang w:val="fr-CH"/>
        </w:rPr>
      </w:pPr>
      <w:r w:rsidRPr="00AD0A30">
        <w:rPr>
          <w:lang w:val="fr-CH"/>
        </w:rPr>
        <w:t>Il convient par ailleurs de préciser qu</w:t>
      </w:r>
      <w:r w:rsidR="00FC1ABA" w:rsidRPr="00AD0A30">
        <w:rPr>
          <w:lang w:val="fr-CH"/>
        </w:rPr>
        <w:t>’</w:t>
      </w:r>
      <w:r w:rsidRPr="00AD0A30">
        <w:rPr>
          <w:lang w:val="fr-CH"/>
        </w:rPr>
        <w:t>en tant qu</w:t>
      </w:r>
      <w:r w:rsidR="00FC1ABA" w:rsidRPr="00AD0A30">
        <w:rPr>
          <w:lang w:val="fr-CH"/>
        </w:rPr>
        <w:t>’</w:t>
      </w:r>
      <w:r w:rsidRPr="00AD0A30">
        <w:rPr>
          <w:lang w:val="fr-CH"/>
        </w:rPr>
        <w:t>éléments de la législation fédérale, la Convention et les actes législatifs fédéraux correspondants sont publiés dans le Recueil systématique du droit fédéral (RS) et sont dès lors considérés comme connus de tous.</w:t>
      </w:r>
    </w:p>
    <w:p w14:paraId="0837A087" w14:textId="77777777" w:rsidR="00A802C6" w:rsidRPr="00E96429" w:rsidRDefault="002F305D" w:rsidP="002F305D">
      <w:pPr>
        <w:pStyle w:val="Heading2"/>
        <w:tabs>
          <w:tab w:val="left" w:pos="504"/>
        </w:tabs>
        <w:ind w:left="576" w:hanging="576"/>
        <w:rPr>
          <w:lang w:val="fr-CH"/>
        </w:rPr>
      </w:pPr>
      <w:bookmarkStart w:id="106" w:name="_Toc532226977"/>
      <w:r w:rsidRPr="00E96429">
        <w:rPr>
          <w:lang w:val="fr-CH"/>
        </w:rPr>
        <w:t>Article 24 : Aide aux victimes</w:t>
      </w:r>
      <w:bookmarkEnd w:id="106"/>
    </w:p>
    <w:p w14:paraId="59161FE7" w14:textId="77777777" w:rsidR="002F305D" w:rsidRPr="00E96429" w:rsidRDefault="002F305D" w:rsidP="009C0BDD">
      <w:pPr>
        <w:pStyle w:val="Caption"/>
        <w:numPr>
          <w:ilvl w:val="0"/>
          <w:numId w:val="45"/>
        </w:numPr>
        <w:tabs>
          <w:tab w:val="left" w:pos="709"/>
        </w:tabs>
        <w:ind w:left="709" w:hanging="567"/>
        <w:rPr>
          <w:lang w:val="fr-CH"/>
        </w:rPr>
      </w:pPr>
      <w:r w:rsidRPr="00E96429">
        <w:rPr>
          <w:lang w:val="fr-CH"/>
        </w:rPr>
        <w:t>À l</w:t>
      </w:r>
      <w:r w:rsidR="00FC1ABA" w:rsidRPr="00E96429">
        <w:rPr>
          <w:lang w:val="fr-CH"/>
        </w:rPr>
        <w:t>’</w:t>
      </w:r>
      <w:r w:rsidRPr="00E96429">
        <w:rPr>
          <w:lang w:val="fr-CH"/>
        </w:rPr>
        <w:t>art. 24, la Convention octroie des droits particuliers aux victimes de disparition forcée et prévoit différentes formes d</w:t>
      </w:r>
      <w:r w:rsidR="00FC1ABA" w:rsidRPr="00E96429">
        <w:rPr>
          <w:lang w:val="fr-CH"/>
        </w:rPr>
        <w:t>’</w:t>
      </w:r>
      <w:r w:rsidRPr="00E96429">
        <w:rPr>
          <w:lang w:val="fr-CH"/>
        </w:rPr>
        <w:t>indemnisation et de réparation.</w:t>
      </w:r>
    </w:p>
    <w:p w14:paraId="40D2B7FC" w14:textId="77777777" w:rsidR="00A802C6" w:rsidRPr="00AD0A30" w:rsidRDefault="002F305D" w:rsidP="009C0BDD">
      <w:pPr>
        <w:pStyle w:val="Caption"/>
        <w:numPr>
          <w:ilvl w:val="0"/>
          <w:numId w:val="45"/>
        </w:numPr>
        <w:tabs>
          <w:tab w:val="left" w:pos="709"/>
        </w:tabs>
        <w:ind w:left="709" w:hanging="567"/>
        <w:rPr>
          <w:lang w:val="fr-CH"/>
        </w:rPr>
      </w:pPr>
      <w:r w:rsidRPr="00E96429">
        <w:rPr>
          <w:lang w:val="fr-CH"/>
        </w:rPr>
        <w:lastRenderedPageBreak/>
        <w:t>L</w:t>
      </w:r>
      <w:r w:rsidR="00FC1ABA" w:rsidRPr="00E96429">
        <w:rPr>
          <w:lang w:val="fr-CH"/>
        </w:rPr>
        <w:t>’</w:t>
      </w:r>
      <w:r w:rsidRPr="00E96429">
        <w:rPr>
          <w:lang w:val="fr-CH"/>
        </w:rPr>
        <w:t>infraction de disparition forcée (art. 185</w:t>
      </w:r>
      <w:r w:rsidRPr="00E96429">
        <w:rPr>
          <w:vertAlign w:val="superscript"/>
          <w:lang w:val="fr-CH"/>
        </w:rPr>
        <w:t>bis</w:t>
      </w:r>
      <w:r w:rsidRPr="00E96429">
        <w:rPr>
          <w:lang w:val="fr-CH"/>
        </w:rPr>
        <w:t xml:space="preserve"> CP) protège fondamentalement deux biens juridiques : d</w:t>
      </w:r>
      <w:r w:rsidR="00FC1ABA" w:rsidRPr="00E96429">
        <w:rPr>
          <w:lang w:val="fr-CH"/>
        </w:rPr>
        <w:t>’</w:t>
      </w:r>
      <w:r w:rsidRPr="00E96429">
        <w:rPr>
          <w:lang w:val="fr-CH"/>
        </w:rPr>
        <w:t>une part, elle assure que les individus privés de liberté par l</w:t>
      </w:r>
      <w:r w:rsidR="00FC1ABA" w:rsidRPr="00E96429">
        <w:rPr>
          <w:lang w:val="fr-CH"/>
        </w:rPr>
        <w:t>’</w:t>
      </w:r>
      <w:r w:rsidRPr="00E96429">
        <w:rPr>
          <w:lang w:val="fr-CH"/>
        </w:rPr>
        <w:t>État continuent de bénéficier de la protection de la loi et en particulier des</w:t>
      </w:r>
      <w:r w:rsidR="000A6404" w:rsidRPr="00E96429">
        <w:rPr>
          <w:lang w:val="fr-CH"/>
        </w:rPr>
        <w:t xml:space="preserve"> garanties de procédure.</w:t>
      </w:r>
      <w:r w:rsidR="00943721" w:rsidRPr="00E96429">
        <w:rPr>
          <w:lang w:val="fr-CH"/>
        </w:rPr>
        <w:t xml:space="preserve"> </w:t>
      </w:r>
      <w:r w:rsidR="00E5181B" w:rsidRPr="00E96429">
        <w:rPr>
          <w:lang w:val="fr-CH"/>
        </w:rPr>
        <w:t>D</w:t>
      </w:r>
      <w:r w:rsidR="00FC1ABA" w:rsidRPr="00E96429">
        <w:rPr>
          <w:lang w:val="fr-CH"/>
        </w:rPr>
        <w:t>’</w:t>
      </w:r>
      <w:r w:rsidR="00E5181B" w:rsidRPr="00E96429">
        <w:rPr>
          <w:lang w:val="fr-CH"/>
        </w:rPr>
        <w:t>autre part, elle assure aux proches d</w:t>
      </w:r>
      <w:r w:rsidR="00FC1ABA" w:rsidRPr="00E96429">
        <w:rPr>
          <w:lang w:val="fr-CH"/>
        </w:rPr>
        <w:t>’</w:t>
      </w:r>
      <w:r w:rsidR="00E5181B" w:rsidRPr="00E96429">
        <w:rPr>
          <w:lang w:val="fr-CH"/>
        </w:rPr>
        <w:t xml:space="preserve">une personne privée de liberté de pouvoir connaître le sort de celle-ci (droit qui découle du respect de la sphère privée et des liens familiaux), </w:t>
      </w:r>
      <w:r w:rsidR="00953AB0" w:rsidRPr="00E96429">
        <w:rPr>
          <w:lang w:val="fr-CH"/>
        </w:rPr>
        <w:t>afin de leur éviter les souffrances psychologiques liées à l</w:t>
      </w:r>
      <w:r w:rsidR="00FC1ABA" w:rsidRPr="00E96429">
        <w:rPr>
          <w:lang w:val="fr-CH"/>
        </w:rPr>
        <w:t>’</w:t>
      </w:r>
      <w:r w:rsidR="00953AB0" w:rsidRPr="00E96429">
        <w:rPr>
          <w:lang w:val="fr-CH"/>
        </w:rPr>
        <w:t>incertitude et au désespoir qu</w:t>
      </w:r>
      <w:r w:rsidR="00FC1ABA" w:rsidRPr="00E96429">
        <w:rPr>
          <w:lang w:val="fr-CH"/>
        </w:rPr>
        <w:t>’</w:t>
      </w:r>
      <w:r w:rsidR="00953AB0" w:rsidRPr="00E96429">
        <w:rPr>
          <w:lang w:val="fr-CH"/>
        </w:rPr>
        <w:t xml:space="preserve">implique une disparition forcée. </w:t>
      </w:r>
      <w:r w:rsidR="00943721" w:rsidRPr="00E96429">
        <w:rPr>
          <w:lang w:val="fr-CH"/>
        </w:rPr>
        <w:t xml:space="preserve">Dès lors, il convient </w:t>
      </w:r>
      <w:r w:rsidR="00943721" w:rsidRPr="00AD0A30">
        <w:rPr>
          <w:lang w:val="fr-CH"/>
        </w:rPr>
        <w:t>également de considérer les proches</w:t>
      </w:r>
      <w:r w:rsidR="00943721" w:rsidRPr="00E96429">
        <w:rPr>
          <w:lang w:val="fr-CH"/>
        </w:rPr>
        <w:t xml:space="preserve"> comme des victimes de ce crime.</w:t>
      </w:r>
      <w:r w:rsidR="00223D27" w:rsidRPr="00E96429">
        <w:rPr>
          <w:lang w:val="fr-CH"/>
        </w:rPr>
        <w:t xml:space="preserve"> </w:t>
      </w:r>
      <w:r w:rsidR="009B1566" w:rsidRPr="00E96429">
        <w:rPr>
          <w:lang w:val="fr-CH"/>
        </w:rPr>
        <w:t>C</w:t>
      </w:r>
      <w:r w:rsidR="00FC1ABA" w:rsidRPr="00E96429">
        <w:rPr>
          <w:lang w:val="fr-CH"/>
        </w:rPr>
        <w:t>’</w:t>
      </w:r>
      <w:r w:rsidR="009B1566" w:rsidRPr="00E96429">
        <w:rPr>
          <w:lang w:val="fr-CH"/>
        </w:rPr>
        <w:t>est du reste ce qu</w:t>
      </w:r>
      <w:r w:rsidR="00FC1ABA" w:rsidRPr="00E96429">
        <w:rPr>
          <w:lang w:val="fr-CH"/>
        </w:rPr>
        <w:t>’</w:t>
      </w:r>
      <w:r w:rsidR="009B1566" w:rsidRPr="00E96429">
        <w:rPr>
          <w:lang w:val="fr-CH"/>
        </w:rPr>
        <w:t>affirmait déjà le message du Conseil fédéral du 23 avril 2008 relatif à la modification de lois fédérales en vue de la mise en œuvre du Statut de Rome de la Cour pénale internationale</w:t>
      </w:r>
      <w:bookmarkStart w:id="107" w:name="_Ref524700452"/>
      <w:r w:rsidR="001D5012" w:rsidRPr="00E96429">
        <w:rPr>
          <w:rStyle w:val="FootnoteReference"/>
          <w:lang w:val="fr-CH"/>
        </w:rPr>
        <w:footnoteReference w:id="31"/>
      </w:r>
      <w:bookmarkEnd w:id="107"/>
      <w:r w:rsidR="009B1566" w:rsidRPr="00E96429">
        <w:rPr>
          <w:lang w:val="fr-CH"/>
        </w:rPr>
        <w:t>.</w:t>
      </w:r>
      <w:r w:rsidR="001D5012" w:rsidRPr="00E96429">
        <w:rPr>
          <w:lang w:val="fr-CH"/>
        </w:rPr>
        <w:t xml:space="preserve"> </w:t>
      </w:r>
      <w:r w:rsidR="009B1566" w:rsidRPr="00E96429">
        <w:rPr>
          <w:lang w:val="fr-CH"/>
        </w:rPr>
        <w:t xml:space="preserve">Les proches doivent donc bénéficier des droits </w:t>
      </w:r>
      <w:r w:rsidR="009B1566" w:rsidRPr="00AD0A30">
        <w:rPr>
          <w:lang w:val="fr-CH"/>
        </w:rPr>
        <w:t>procéduraux qui résultent de ce statut de victime</w:t>
      </w:r>
      <w:bookmarkStart w:id="108" w:name="_Ref524466551"/>
      <w:r w:rsidR="009B1566" w:rsidRPr="00AD0A30">
        <w:rPr>
          <w:rStyle w:val="FootnoteReference"/>
          <w:lang w:val="fr-CH"/>
        </w:rPr>
        <w:footnoteReference w:id="32"/>
      </w:r>
      <w:bookmarkEnd w:id="108"/>
      <w:r w:rsidR="009B1566" w:rsidRPr="00AD0A30">
        <w:rPr>
          <w:lang w:val="fr-CH"/>
        </w:rPr>
        <w:t>.</w:t>
      </w:r>
    </w:p>
    <w:p w14:paraId="6EE91AEE" w14:textId="77777777" w:rsidR="00A802C6" w:rsidRPr="00AD0A30" w:rsidRDefault="007F2B5A" w:rsidP="009C0BDD">
      <w:pPr>
        <w:pStyle w:val="Caption"/>
        <w:numPr>
          <w:ilvl w:val="0"/>
          <w:numId w:val="45"/>
        </w:numPr>
        <w:tabs>
          <w:tab w:val="left" w:pos="709"/>
        </w:tabs>
        <w:ind w:left="709" w:hanging="567"/>
        <w:rPr>
          <w:lang w:val="fr-CH"/>
        </w:rPr>
      </w:pPr>
      <w:r w:rsidRPr="00AD0A30">
        <w:rPr>
          <w:lang w:val="fr-CH"/>
        </w:rPr>
        <w:t>Le statut de victime dans la procédure pénale permet ainsi aux proches directement touchés dans leurs droits par une disparition forcée d</w:t>
      </w:r>
      <w:r w:rsidR="00FC1ABA" w:rsidRPr="00AD0A30">
        <w:rPr>
          <w:lang w:val="fr-CH"/>
        </w:rPr>
        <w:t>’</w:t>
      </w:r>
      <w:r w:rsidRPr="00AD0A30">
        <w:rPr>
          <w:lang w:val="fr-CH"/>
        </w:rPr>
        <w:t>initier une procédure pénale et d</w:t>
      </w:r>
      <w:r w:rsidR="00FC1ABA" w:rsidRPr="00AD0A30">
        <w:rPr>
          <w:lang w:val="fr-CH"/>
        </w:rPr>
        <w:t>’</w:t>
      </w:r>
      <w:r w:rsidRPr="00AD0A30">
        <w:rPr>
          <w:lang w:val="fr-CH"/>
        </w:rPr>
        <w:t xml:space="preserve">obtenir le statut de partie plaignante participant à la procédure. </w:t>
      </w:r>
      <w:r w:rsidR="009C2A47" w:rsidRPr="00AD0A30">
        <w:rPr>
          <w:lang w:val="fr-CH"/>
        </w:rPr>
        <w:t>Ils so</w:t>
      </w:r>
      <w:r w:rsidRPr="00AD0A30">
        <w:rPr>
          <w:lang w:val="fr-CH"/>
        </w:rPr>
        <w:t>nt ainsi informés de l</w:t>
      </w:r>
      <w:r w:rsidR="00FC1ABA" w:rsidRPr="00AD0A30">
        <w:rPr>
          <w:lang w:val="fr-CH"/>
        </w:rPr>
        <w:t>’</w:t>
      </w:r>
      <w:r w:rsidRPr="00AD0A30">
        <w:rPr>
          <w:lang w:val="fr-CH"/>
        </w:rPr>
        <w:t>avancement et des résultats des enquêtes et p</w:t>
      </w:r>
      <w:r w:rsidR="009C2A47" w:rsidRPr="00AD0A30">
        <w:rPr>
          <w:lang w:val="fr-CH"/>
        </w:rPr>
        <w:t>euve</w:t>
      </w:r>
      <w:r w:rsidRPr="00AD0A30">
        <w:rPr>
          <w:lang w:val="fr-CH"/>
        </w:rPr>
        <w:t>nt aussi demander l</w:t>
      </w:r>
      <w:r w:rsidR="00FC1ABA" w:rsidRPr="00AD0A30">
        <w:rPr>
          <w:lang w:val="fr-CH"/>
        </w:rPr>
        <w:t>’</w:t>
      </w:r>
      <w:r w:rsidRPr="00AD0A30">
        <w:rPr>
          <w:lang w:val="fr-CH"/>
        </w:rPr>
        <w:t>administration de preuves et recourir contre le classement de la procédure ou contre un acquittement, par exemple.</w:t>
      </w:r>
    </w:p>
    <w:p w14:paraId="7FBB1B3C" w14:textId="77777777" w:rsidR="00CD71C9" w:rsidRPr="00AD0A30" w:rsidRDefault="005D3268" w:rsidP="009C0BDD">
      <w:pPr>
        <w:pStyle w:val="Caption"/>
        <w:numPr>
          <w:ilvl w:val="0"/>
          <w:numId w:val="45"/>
        </w:numPr>
        <w:tabs>
          <w:tab w:val="left" w:pos="709"/>
        </w:tabs>
        <w:ind w:left="709" w:hanging="567"/>
        <w:rPr>
          <w:lang w:val="fr-CH"/>
        </w:rPr>
      </w:pPr>
      <w:r w:rsidRPr="00AD0A30">
        <w:rPr>
          <w:lang w:val="fr-CH"/>
        </w:rPr>
        <w:t>Selon la loi fédérale sur l</w:t>
      </w:r>
      <w:r w:rsidR="00FC1ABA" w:rsidRPr="00AD0A30">
        <w:rPr>
          <w:lang w:val="fr-CH"/>
        </w:rPr>
        <w:t>’</w:t>
      </w:r>
      <w:r w:rsidRPr="00AD0A30">
        <w:rPr>
          <w:lang w:val="fr-CH"/>
        </w:rPr>
        <w:t>aide aux victimes</w:t>
      </w:r>
      <w:r w:rsidRPr="00E96429">
        <w:rPr>
          <w:lang w:val="fr-CH"/>
        </w:rPr>
        <w:t xml:space="preserve"> d</w:t>
      </w:r>
      <w:r w:rsidR="00FC1ABA" w:rsidRPr="00E96429">
        <w:rPr>
          <w:lang w:val="fr-CH"/>
        </w:rPr>
        <w:t>’</w:t>
      </w:r>
      <w:r w:rsidRPr="00E96429">
        <w:rPr>
          <w:lang w:val="fr-CH"/>
        </w:rPr>
        <w:t>infractions (</w:t>
      </w:r>
      <w:r w:rsidR="00AC015D">
        <w:rPr>
          <w:lang w:val="fr-CH"/>
        </w:rPr>
        <w:t xml:space="preserve">art. 3 </w:t>
      </w:r>
      <w:r w:rsidRPr="00E96429">
        <w:rPr>
          <w:lang w:val="fr-CH"/>
        </w:rPr>
        <w:t>LAVI),</w:t>
      </w:r>
      <w:r w:rsidR="00AC015D" w:rsidRPr="00AC015D">
        <w:rPr>
          <w:lang w:val="fr-CH"/>
        </w:rPr>
        <w:t xml:space="preserve"> la victime d’une infraction commise en Suisse ayant directement porté atteinte à son intégrité physique, psychique ou sexuelle peut prétendre aux conseils et au soutien fournis par les centres de consultation</w:t>
      </w:r>
      <w:r w:rsidR="006817A3">
        <w:rPr>
          <w:lang w:val="fr-CH"/>
        </w:rPr>
        <w:t>. Elle peut</w:t>
      </w:r>
      <w:r w:rsidR="006817A3" w:rsidRPr="006817A3">
        <w:rPr>
          <w:lang w:val="fr-CH"/>
        </w:rPr>
        <w:t xml:space="preserve"> également bénéficier d’une aide immédiate et à plus long terme </w:t>
      </w:r>
      <w:r w:rsidR="006817A3" w:rsidRPr="00E96429">
        <w:rPr>
          <w:lang w:val="fr-CH"/>
        </w:rPr>
        <w:t xml:space="preserve">(art. 12 </w:t>
      </w:r>
      <w:r w:rsidR="006817A3" w:rsidRPr="00FB5515">
        <w:rPr>
          <w:lang w:val="fr-CH"/>
        </w:rPr>
        <w:t>à</w:t>
      </w:r>
      <w:r w:rsidR="006817A3" w:rsidRPr="00E96429">
        <w:rPr>
          <w:lang w:val="fr-CH"/>
        </w:rPr>
        <w:t xml:space="preserve"> 16 LAVI)</w:t>
      </w:r>
      <w:r w:rsidR="006817A3">
        <w:rPr>
          <w:lang w:val="fr-CH"/>
        </w:rPr>
        <w:t>, d</w:t>
      </w:r>
      <w:r w:rsidR="006817A3" w:rsidRPr="006817A3">
        <w:rPr>
          <w:lang w:val="fr-CH"/>
        </w:rPr>
        <w:t xml:space="preserve">’une indemnisation </w:t>
      </w:r>
      <w:r w:rsidR="006817A3" w:rsidRPr="00E96429">
        <w:rPr>
          <w:lang w:val="fr-CH"/>
        </w:rPr>
        <w:t>(art. 19 à 21 LAVI)</w:t>
      </w:r>
      <w:r w:rsidR="006817A3" w:rsidRPr="006817A3">
        <w:rPr>
          <w:lang w:val="fr-CH"/>
        </w:rPr>
        <w:t xml:space="preserve"> et d’une réparation morale</w:t>
      </w:r>
      <w:r w:rsidR="006817A3">
        <w:rPr>
          <w:lang w:val="fr-CH"/>
        </w:rPr>
        <w:t xml:space="preserve"> </w:t>
      </w:r>
      <w:r w:rsidR="006817A3" w:rsidRPr="00E96429">
        <w:rPr>
          <w:lang w:val="fr-CH"/>
        </w:rPr>
        <w:t>(art. 22 et 23 LAVI)</w:t>
      </w:r>
      <w:r w:rsidR="006817A3">
        <w:rPr>
          <w:lang w:val="fr-CH"/>
        </w:rPr>
        <w:t>.</w:t>
      </w:r>
      <w:r w:rsidR="00985F15" w:rsidRPr="00E96429">
        <w:rPr>
          <w:lang w:val="fr-CH"/>
        </w:rPr>
        <w:t xml:space="preserve"> </w:t>
      </w:r>
      <w:r w:rsidR="001252BD" w:rsidRPr="00E96429">
        <w:rPr>
          <w:lang w:val="fr-CH"/>
        </w:rPr>
        <w:t>Le droit à ces prestations est toutefois subsidiaire à l</w:t>
      </w:r>
      <w:r w:rsidR="00FC1ABA" w:rsidRPr="00E96429">
        <w:rPr>
          <w:lang w:val="fr-CH"/>
        </w:rPr>
        <w:t>’</w:t>
      </w:r>
      <w:r w:rsidR="001252BD" w:rsidRPr="00E96429">
        <w:rPr>
          <w:lang w:val="fr-CH"/>
        </w:rPr>
        <w:t>obtention d</w:t>
      </w:r>
      <w:r w:rsidR="00FC1ABA" w:rsidRPr="00E96429">
        <w:rPr>
          <w:lang w:val="fr-CH"/>
        </w:rPr>
        <w:t>’</w:t>
      </w:r>
      <w:r w:rsidR="001252BD" w:rsidRPr="00E96429">
        <w:rPr>
          <w:lang w:val="fr-CH"/>
        </w:rPr>
        <w:t>autres prestations par un biais différent, par exemple par une poursuite pénale ou l</w:t>
      </w:r>
      <w:r w:rsidR="002B2019" w:rsidRPr="00E96429">
        <w:rPr>
          <w:lang w:val="fr-CH"/>
        </w:rPr>
        <w:t>a responsabilité civile (art. 4 </w:t>
      </w:r>
      <w:r w:rsidR="001252BD" w:rsidRPr="00E96429">
        <w:rPr>
          <w:lang w:val="fr-CH"/>
        </w:rPr>
        <w:t>LAVI), et est soumis à certaines conditions.</w:t>
      </w:r>
      <w:r w:rsidR="00CD71C9" w:rsidRPr="00E96429">
        <w:rPr>
          <w:lang w:val="fr-CH"/>
        </w:rPr>
        <w:t xml:space="preserve"> Concernant les délais, la victime peut s</w:t>
      </w:r>
      <w:r w:rsidR="00FC1ABA" w:rsidRPr="00E96429">
        <w:rPr>
          <w:lang w:val="fr-CH"/>
        </w:rPr>
        <w:t>’</w:t>
      </w:r>
      <w:r w:rsidR="00CD71C9" w:rsidRPr="00E96429">
        <w:rPr>
          <w:lang w:val="fr-CH"/>
        </w:rPr>
        <w:t xml:space="preserve">adresser à un centre de </w:t>
      </w:r>
      <w:r w:rsidR="00CD71C9" w:rsidRPr="00AD0A30">
        <w:rPr>
          <w:lang w:val="fr-CH"/>
        </w:rPr>
        <w:t>consultation quelle que soit la date à laquelle l</w:t>
      </w:r>
      <w:r w:rsidR="00FC1ABA" w:rsidRPr="00AD0A30">
        <w:rPr>
          <w:lang w:val="fr-CH"/>
        </w:rPr>
        <w:t>’</w:t>
      </w:r>
      <w:r w:rsidR="00CD71C9" w:rsidRPr="00AD0A30">
        <w:rPr>
          <w:lang w:val="fr-CH"/>
        </w:rPr>
        <w:t>infraction a été commise (art. 15, al. 2, LAVI).</w:t>
      </w:r>
      <w:r w:rsidR="002D6B29" w:rsidRPr="00AD0A30">
        <w:rPr>
          <w:lang w:val="fr-CH"/>
        </w:rPr>
        <w:t xml:space="preserve"> </w:t>
      </w:r>
      <w:r w:rsidR="00F7172B" w:rsidRPr="00AD0A30">
        <w:rPr>
          <w:lang w:val="fr-CH"/>
        </w:rPr>
        <w:t>En principe, toutefois, la demande</w:t>
      </w:r>
      <w:r w:rsidR="00CD71C9" w:rsidRPr="00AD0A30">
        <w:rPr>
          <w:lang w:val="fr-CH"/>
        </w:rPr>
        <w:t xml:space="preserve"> d</w:t>
      </w:r>
      <w:r w:rsidR="00FC1ABA" w:rsidRPr="00AD0A30">
        <w:rPr>
          <w:lang w:val="fr-CH"/>
        </w:rPr>
        <w:t>’</w:t>
      </w:r>
      <w:r w:rsidR="00CD71C9" w:rsidRPr="00AD0A30">
        <w:rPr>
          <w:lang w:val="fr-CH"/>
        </w:rPr>
        <w:t xml:space="preserve">indemnisation et de réparation morale </w:t>
      </w:r>
      <w:r w:rsidR="00F7172B" w:rsidRPr="00AD0A30">
        <w:rPr>
          <w:lang w:val="fr-CH"/>
        </w:rPr>
        <w:t>doit être déposée dans un délai de 5 </w:t>
      </w:r>
      <w:r w:rsidR="00CD71C9" w:rsidRPr="00AD0A30">
        <w:rPr>
          <w:lang w:val="fr-CH"/>
        </w:rPr>
        <w:t>ans à compter de la date de l</w:t>
      </w:r>
      <w:r w:rsidR="00FC1ABA" w:rsidRPr="00AD0A30">
        <w:rPr>
          <w:lang w:val="fr-CH"/>
        </w:rPr>
        <w:t>’</w:t>
      </w:r>
      <w:r w:rsidR="00CD71C9" w:rsidRPr="00AD0A30">
        <w:rPr>
          <w:lang w:val="fr-CH"/>
        </w:rPr>
        <w:t>infraction (art. 25 et</w:t>
      </w:r>
      <w:r w:rsidR="000678E4" w:rsidRPr="00AD0A30">
        <w:rPr>
          <w:lang w:val="fr-CH"/>
        </w:rPr>
        <w:t xml:space="preserve"> art.</w:t>
      </w:r>
      <w:r w:rsidR="00CD71C9" w:rsidRPr="00AD0A30">
        <w:rPr>
          <w:lang w:val="fr-CH"/>
        </w:rPr>
        <w:t> 48, let. a, LAVI).</w:t>
      </w:r>
    </w:p>
    <w:p w14:paraId="4810D9E3" w14:textId="77777777" w:rsidR="00A802C6" w:rsidRPr="00AD0A30" w:rsidRDefault="002D6B29" w:rsidP="009C0BDD">
      <w:pPr>
        <w:pStyle w:val="Caption"/>
        <w:numPr>
          <w:ilvl w:val="0"/>
          <w:numId w:val="45"/>
        </w:numPr>
        <w:tabs>
          <w:tab w:val="left" w:pos="709"/>
        </w:tabs>
        <w:ind w:left="709" w:hanging="567"/>
        <w:rPr>
          <w:lang w:val="fr-CH"/>
        </w:rPr>
      </w:pPr>
      <w:r w:rsidRPr="00AD0A30">
        <w:rPr>
          <w:lang w:val="fr-CH"/>
        </w:rPr>
        <w:t>Pour bénéficier de ces prestations, la victime peut s</w:t>
      </w:r>
      <w:r w:rsidR="00FC1ABA" w:rsidRPr="00AD0A30">
        <w:rPr>
          <w:lang w:val="fr-CH"/>
        </w:rPr>
        <w:t>’</w:t>
      </w:r>
      <w:r w:rsidRPr="00AD0A30">
        <w:rPr>
          <w:lang w:val="fr-CH"/>
        </w:rPr>
        <w:t xml:space="preserve">adresser à un centre de consultation (centres LAVI qui sont parfois informés automatiquement, cf. art. 8 LAVI) que les cantons </w:t>
      </w:r>
      <w:r w:rsidRPr="00AD0A30">
        <w:rPr>
          <w:lang w:val="fr-CH"/>
        </w:rPr>
        <w:lastRenderedPageBreak/>
        <w:t>mettent sur pied (art. 9 ss LAVI) et à l</w:t>
      </w:r>
      <w:r w:rsidR="00FC1ABA" w:rsidRPr="00AD0A30">
        <w:rPr>
          <w:lang w:val="fr-CH"/>
        </w:rPr>
        <w:t>’</w:t>
      </w:r>
      <w:r w:rsidRPr="00AD0A30">
        <w:rPr>
          <w:lang w:val="fr-CH"/>
        </w:rPr>
        <w:t>autorité cantonale d</w:t>
      </w:r>
      <w:r w:rsidR="00FC1ABA" w:rsidRPr="00AD0A30">
        <w:rPr>
          <w:lang w:val="fr-CH"/>
        </w:rPr>
        <w:t>’</w:t>
      </w:r>
      <w:r w:rsidRPr="00AD0A30">
        <w:rPr>
          <w:lang w:val="fr-CH"/>
        </w:rPr>
        <w:t>indemnisation (art. 24 ss LAVI).</w:t>
      </w:r>
      <w:r w:rsidR="000678E4" w:rsidRPr="00AD0A30">
        <w:rPr>
          <w:lang w:val="fr-CH"/>
        </w:rPr>
        <w:t xml:space="preserve"> </w:t>
      </w:r>
      <w:r w:rsidRPr="00AD0A30">
        <w:rPr>
          <w:lang w:val="fr-CH"/>
        </w:rPr>
        <w:t>Les détails de la procédure sont réglés par le droit cantonal.</w:t>
      </w:r>
    </w:p>
    <w:p w14:paraId="4983B481" w14:textId="77777777" w:rsidR="002D6B29" w:rsidRPr="00E96429" w:rsidRDefault="002D6B29" w:rsidP="009C0BDD">
      <w:pPr>
        <w:pStyle w:val="Caption"/>
        <w:numPr>
          <w:ilvl w:val="0"/>
          <w:numId w:val="45"/>
        </w:numPr>
        <w:tabs>
          <w:tab w:val="left" w:pos="709"/>
        </w:tabs>
        <w:ind w:left="709" w:hanging="567"/>
        <w:rPr>
          <w:lang w:val="fr-CH"/>
        </w:rPr>
      </w:pPr>
      <w:r w:rsidRPr="00AD0A30">
        <w:rPr>
          <w:lang w:val="fr-CH"/>
        </w:rPr>
        <w:t xml:space="preserve">La LAVI ne prévoit pas de programme de réadaptation comme tel. Toutefois, </w:t>
      </w:r>
      <w:r w:rsidR="000678E4" w:rsidRPr="00AD0A30">
        <w:rPr>
          <w:lang w:val="fr-CH"/>
        </w:rPr>
        <w:t xml:space="preserve">une </w:t>
      </w:r>
      <w:r w:rsidRPr="00AD0A30">
        <w:rPr>
          <w:lang w:val="fr-CH"/>
        </w:rPr>
        <w:t>aide à plus long terme est fournie à la victime et à ses proches jusqu</w:t>
      </w:r>
      <w:r w:rsidR="00FC1ABA" w:rsidRPr="00AD0A30">
        <w:rPr>
          <w:lang w:val="fr-CH"/>
        </w:rPr>
        <w:t>’</w:t>
      </w:r>
      <w:r w:rsidRPr="00AD0A30">
        <w:rPr>
          <w:lang w:val="fr-CH"/>
        </w:rPr>
        <w:t>à ce que l</w:t>
      </w:r>
      <w:r w:rsidR="00FC1ABA" w:rsidRPr="00AD0A30">
        <w:rPr>
          <w:lang w:val="fr-CH"/>
        </w:rPr>
        <w:t>’</w:t>
      </w:r>
      <w:r w:rsidRPr="00AD0A30">
        <w:rPr>
          <w:lang w:val="fr-CH"/>
        </w:rPr>
        <w:t>état de santé de la personne concernée soit stationnaire et que les autres conséquences de l</w:t>
      </w:r>
      <w:r w:rsidR="00FC1ABA" w:rsidRPr="00AD0A30">
        <w:rPr>
          <w:lang w:val="fr-CH"/>
        </w:rPr>
        <w:t>’</w:t>
      </w:r>
      <w:r w:rsidRPr="00AD0A30">
        <w:rPr>
          <w:lang w:val="fr-CH"/>
        </w:rPr>
        <w:t>infraction soient</w:t>
      </w:r>
      <w:r w:rsidRPr="00E96429">
        <w:rPr>
          <w:lang w:val="fr-CH"/>
        </w:rPr>
        <w:t xml:space="preserve"> dans la mesure du possible supprimées ou compensées (art. 13, al. 2, LAVI).</w:t>
      </w:r>
    </w:p>
    <w:p w14:paraId="5CB086F0" w14:textId="77777777" w:rsidR="004F3250" w:rsidRPr="006D4309" w:rsidRDefault="008347C1" w:rsidP="009C0BDD">
      <w:pPr>
        <w:pStyle w:val="Caption"/>
        <w:numPr>
          <w:ilvl w:val="0"/>
          <w:numId w:val="45"/>
        </w:numPr>
        <w:tabs>
          <w:tab w:val="left" w:pos="709"/>
        </w:tabs>
        <w:ind w:left="709" w:hanging="567"/>
        <w:rPr>
          <w:lang w:val="fr-CH"/>
        </w:rPr>
      </w:pPr>
      <w:r w:rsidRPr="006D4309">
        <w:rPr>
          <w:lang w:val="fr-CH"/>
        </w:rPr>
        <w:t>Le droit privé suisse connaît une procédure pour obtenir une déclaration d</w:t>
      </w:r>
      <w:r w:rsidR="00FC1ABA" w:rsidRPr="006D4309">
        <w:rPr>
          <w:lang w:val="fr-CH"/>
        </w:rPr>
        <w:t>’</w:t>
      </w:r>
      <w:r w:rsidRPr="006D4309">
        <w:rPr>
          <w:lang w:val="fr-CH"/>
        </w:rPr>
        <w:t>absence (art. 35 ss CC). À la requête des personnes qui ont des droits subordonnés au décès de la personne disparue, le juge peut déclarer son absence si son décès paraît très probable parce qu</w:t>
      </w:r>
      <w:r w:rsidR="00FC1ABA" w:rsidRPr="006D4309">
        <w:rPr>
          <w:lang w:val="fr-CH"/>
        </w:rPr>
        <w:t>’</w:t>
      </w:r>
      <w:r w:rsidRPr="006D4309">
        <w:rPr>
          <w:lang w:val="fr-CH"/>
        </w:rPr>
        <w:t>elle a disparu en danger de mort ou parce qu</w:t>
      </w:r>
      <w:r w:rsidR="00FC1ABA" w:rsidRPr="006D4309">
        <w:rPr>
          <w:lang w:val="fr-CH"/>
        </w:rPr>
        <w:t>’</w:t>
      </w:r>
      <w:r w:rsidRPr="006D4309">
        <w:rPr>
          <w:lang w:val="fr-CH"/>
        </w:rPr>
        <w:t>on n</w:t>
      </w:r>
      <w:r w:rsidR="00FC1ABA" w:rsidRPr="006D4309">
        <w:rPr>
          <w:lang w:val="fr-CH"/>
        </w:rPr>
        <w:t>’</w:t>
      </w:r>
      <w:r w:rsidRPr="006D4309">
        <w:rPr>
          <w:lang w:val="fr-CH"/>
        </w:rPr>
        <w:t>a pas de ses nouvelles depuis longtemps (art. 35 CC).</w:t>
      </w:r>
      <w:r w:rsidR="007C53B6" w:rsidRPr="006D4309">
        <w:rPr>
          <w:lang w:val="fr-CH"/>
        </w:rPr>
        <w:t xml:space="preserve"> La déclaration d</w:t>
      </w:r>
      <w:r w:rsidR="00FC1ABA" w:rsidRPr="006D4309">
        <w:rPr>
          <w:lang w:val="fr-CH"/>
        </w:rPr>
        <w:t>’</w:t>
      </w:r>
      <w:r w:rsidR="007C53B6" w:rsidRPr="006D4309">
        <w:rPr>
          <w:lang w:val="fr-CH"/>
        </w:rPr>
        <w:t>absence peut être requise un an au moins après le danger de mort ou cinq ans après les dernières nouvelles (art. 36, al. 1, CC). Le juge invite, par sommation dûment publiée, les personnes qui pourraient donner des nouvelles de l</w:t>
      </w:r>
      <w:r w:rsidR="00FC1ABA" w:rsidRPr="006D4309">
        <w:rPr>
          <w:lang w:val="fr-CH"/>
        </w:rPr>
        <w:t>’</w:t>
      </w:r>
      <w:r w:rsidR="007C53B6" w:rsidRPr="006D4309">
        <w:rPr>
          <w:lang w:val="fr-CH"/>
        </w:rPr>
        <w:t>absent à se faire connaître dans un délai déterminé (art. 36, al. 2, CC). Si l</w:t>
      </w:r>
      <w:r w:rsidR="00FC1ABA" w:rsidRPr="006D4309">
        <w:rPr>
          <w:lang w:val="fr-CH"/>
        </w:rPr>
        <w:t>’</w:t>
      </w:r>
      <w:r w:rsidR="007C53B6" w:rsidRPr="006D4309">
        <w:rPr>
          <w:lang w:val="fr-CH"/>
        </w:rPr>
        <w:t>absent reparaît avant l</w:t>
      </w:r>
      <w:r w:rsidR="00FC1ABA" w:rsidRPr="006D4309">
        <w:rPr>
          <w:lang w:val="fr-CH"/>
        </w:rPr>
        <w:t>’</w:t>
      </w:r>
      <w:r w:rsidR="007C53B6" w:rsidRPr="006D4309">
        <w:rPr>
          <w:lang w:val="fr-CH"/>
        </w:rPr>
        <w:t>expiration du délai, si l</w:t>
      </w:r>
      <w:r w:rsidR="00FC1ABA" w:rsidRPr="006D4309">
        <w:rPr>
          <w:lang w:val="fr-CH"/>
        </w:rPr>
        <w:t>’</w:t>
      </w:r>
      <w:r w:rsidR="007C53B6" w:rsidRPr="006D4309">
        <w:rPr>
          <w:lang w:val="fr-CH"/>
        </w:rPr>
        <w:t>on a de ses nouvelles ou si la date de sa mort est établie, la requête est écartée (art. 37 CC).</w:t>
      </w:r>
      <w:r w:rsidR="004F3250" w:rsidRPr="006D4309">
        <w:rPr>
          <w:lang w:val="fr-CH"/>
        </w:rPr>
        <w:t xml:space="preserve"> Si la sommation est restée infructueuse, le juge prononce la déclaration d</w:t>
      </w:r>
      <w:r w:rsidR="00FC1ABA" w:rsidRPr="006D4309">
        <w:rPr>
          <w:lang w:val="fr-CH"/>
        </w:rPr>
        <w:t>’</w:t>
      </w:r>
      <w:r w:rsidR="004F3250" w:rsidRPr="006D4309">
        <w:rPr>
          <w:lang w:val="fr-CH"/>
        </w:rPr>
        <w:t>absence et les droits ouverts par le décès peuvent être exercés de la même manière que si la mort de l</w:t>
      </w:r>
      <w:r w:rsidR="00FC1ABA" w:rsidRPr="006D4309">
        <w:rPr>
          <w:lang w:val="fr-CH"/>
        </w:rPr>
        <w:t>’</w:t>
      </w:r>
      <w:r w:rsidR="004F3250" w:rsidRPr="006D4309">
        <w:rPr>
          <w:lang w:val="fr-CH"/>
        </w:rPr>
        <w:t>absent était établie (art. 38 CC).</w:t>
      </w:r>
    </w:p>
    <w:p w14:paraId="7B35895D" w14:textId="77777777" w:rsidR="00A802C6" w:rsidRPr="00E96429" w:rsidRDefault="003D4658" w:rsidP="009C0BDD">
      <w:pPr>
        <w:pStyle w:val="Caption"/>
        <w:numPr>
          <w:ilvl w:val="0"/>
          <w:numId w:val="45"/>
        </w:numPr>
        <w:tabs>
          <w:tab w:val="left" w:pos="709"/>
        </w:tabs>
        <w:ind w:left="709" w:hanging="567"/>
        <w:rPr>
          <w:lang w:val="fr-CH"/>
        </w:rPr>
      </w:pPr>
      <w:r w:rsidRPr="006D4309">
        <w:rPr>
          <w:lang w:val="fr-CH"/>
        </w:rPr>
        <w:t>La liberté de réunion et d</w:t>
      </w:r>
      <w:r w:rsidR="00FC1ABA" w:rsidRPr="006D4309">
        <w:rPr>
          <w:lang w:val="fr-CH"/>
        </w:rPr>
        <w:t>’</w:t>
      </w:r>
      <w:r w:rsidRPr="006D4309">
        <w:rPr>
          <w:lang w:val="fr-CH"/>
        </w:rPr>
        <w:t>association des victimes est garantie par les dispositions constitutionnelles des art. 22 et 23 Cst., et la liberté d</w:t>
      </w:r>
      <w:r w:rsidR="00FC1ABA" w:rsidRPr="006D4309">
        <w:rPr>
          <w:lang w:val="fr-CH"/>
        </w:rPr>
        <w:t>’</w:t>
      </w:r>
      <w:r w:rsidRPr="006D4309">
        <w:rPr>
          <w:lang w:val="fr-CH"/>
        </w:rPr>
        <w:t>association est encore concrétisée par les art. 60 à 79 CC.</w:t>
      </w:r>
      <w:r w:rsidR="00CE4BA9" w:rsidRPr="006D4309">
        <w:rPr>
          <w:lang w:val="fr-CH"/>
        </w:rPr>
        <w:t xml:space="preserve"> Ces dispositions revêtent une importance essentielle pour tout engagement au sein de la société civile. La liberté d</w:t>
      </w:r>
      <w:r w:rsidR="00FC1ABA" w:rsidRPr="006D4309">
        <w:rPr>
          <w:lang w:val="fr-CH"/>
        </w:rPr>
        <w:t>’</w:t>
      </w:r>
      <w:r w:rsidR="00CE4BA9" w:rsidRPr="006D4309">
        <w:rPr>
          <w:lang w:val="fr-CH"/>
        </w:rPr>
        <w:t>association protège le droit des personnes de créer des associations de droit privé et de s</w:t>
      </w:r>
      <w:r w:rsidR="00FC1ABA" w:rsidRPr="006D4309">
        <w:rPr>
          <w:lang w:val="fr-CH"/>
        </w:rPr>
        <w:t>’</w:t>
      </w:r>
      <w:r w:rsidR="00CE4BA9" w:rsidRPr="006D4309">
        <w:rPr>
          <w:lang w:val="fr-CH"/>
        </w:rPr>
        <w:t>engager en leur sein. Elle défend dans sa forme positive la liberté des individus de créer un tel groupement, d</w:t>
      </w:r>
      <w:r w:rsidR="00FC1ABA" w:rsidRPr="006D4309">
        <w:rPr>
          <w:lang w:val="fr-CH"/>
        </w:rPr>
        <w:t>’</w:t>
      </w:r>
      <w:r w:rsidR="00CE4BA9" w:rsidRPr="006D4309">
        <w:rPr>
          <w:lang w:val="fr-CH"/>
        </w:rPr>
        <w:t>y adhérer et de faire vivre concrètement cette association sans que cela ne leur vaille de restrictions ou de représailles de la part de l</w:t>
      </w:r>
      <w:r w:rsidR="00FC1ABA" w:rsidRPr="006D4309">
        <w:rPr>
          <w:lang w:val="fr-CH"/>
        </w:rPr>
        <w:t>’</w:t>
      </w:r>
      <w:r w:rsidR="00CE4BA9" w:rsidRPr="006D4309">
        <w:rPr>
          <w:lang w:val="fr-CH"/>
        </w:rPr>
        <w:t>État. Sur la base des dispositions précitées, les victimes de disparition forcée ont donc le droit de s</w:t>
      </w:r>
      <w:r w:rsidR="00FC1ABA" w:rsidRPr="006D4309">
        <w:rPr>
          <w:lang w:val="fr-CH"/>
        </w:rPr>
        <w:t>’</w:t>
      </w:r>
      <w:r w:rsidR="00CE4BA9" w:rsidRPr="006D4309">
        <w:rPr>
          <w:lang w:val="fr-CH"/>
        </w:rPr>
        <w:t xml:space="preserve">associer et de se réunir. </w:t>
      </w:r>
      <w:r w:rsidR="00CE4BA9" w:rsidRPr="00E96429">
        <w:rPr>
          <w:lang w:val="fr-CH"/>
        </w:rPr>
        <w:t>L</w:t>
      </w:r>
      <w:r w:rsidR="00FC1ABA" w:rsidRPr="00E96429">
        <w:rPr>
          <w:lang w:val="fr-CH"/>
        </w:rPr>
        <w:t>’</w:t>
      </w:r>
      <w:r w:rsidR="00CE4BA9" w:rsidRPr="00E96429">
        <w:rPr>
          <w:lang w:val="fr-CH"/>
        </w:rPr>
        <w:t>ampleur des restrictions qui peuvent être apportées à la liberté d</w:t>
      </w:r>
      <w:r w:rsidR="00FC1ABA" w:rsidRPr="00E96429">
        <w:rPr>
          <w:lang w:val="fr-CH"/>
        </w:rPr>
        <w:t>’</w:t>
      </w:r>
      <w:r w:rsidR="00CE4BA9" w:rsidRPr="00E96429">
        <w:rPr>
          <w:lang w:val="fr-CH"/>
        </w:rPr>
        <w:t>association est définie par les dispositions constitutionnelles de l</w:t>
      </w:r>
      <w:r w:rsidR="00FC1ABA" w:rsidRPr="00E96429">
        <w:rPr>
          <w:lang w:val="fr-CH"/>
        </w:rPr>
        <w:t>’</w:t>
      </w:r>
      <w:r w:rsidR="00CE4BA9" w:rsidRPr="00E96429">
        <w:rPr>
          <w:lang w:val="fr-CH"/>
        </w:rPr>
        <w:t>art. 36 Cst., comme pour toutes les libertés fondamentales.</w:t>
      </w:r>
    </w:p>
    <w:p w14:paraId="4FE3AF5E" w14:textId="77777777" w:rsidR="00A802C6" w:rsidRPr="00E96429" w:rsidRDefault="00CE4BA9" w:rsidP="00CE4BA9">
      <w:pPr>
        <w:pStyle w:val="Heading2"/>
        <w:tabs>
          <w:tab w:val="left" w:pos="504"/>
        </w:tabs>
        <w:ind w:left="576" w:hanging="576"/>
        <w:rPr>
          <w:lang w:val="fr-CH"/>
        </w:rPr>
      </w:pPr>
      <w:bookmarkStart w:id="109" w:name="_Toc497314951"/>
      <w:bookmarkStart w:id="110" w:name="_Toc532226978"/>
      <w:r w:rsidRPr="00E96429">
        <w:rPr>
          <w:lang w:val="fr-CH"/>
        </w:rPr>
        <w:t xml:space="preserve">Article 25 : </w:t>
      </w:r>
      <w:bookmarkEnd w:id="109"/>
      <w:r w:rsidRPr="00E96429">
        <w:rPr>
          <w:lang w:val="fr-CH"/>
        </w:rPr>
        <w:t>Protection particulière des enfants</w:t>
      </w:r>
      <w:bookmarkEnd w:id="110"/>
    </w:p>
    <w:p w14:paraId="6CCB8947" w14:textId="77777777" w:rsidR="00A802C6" w:rsidRPr="00E96429" w:rsidRDefault="00CE4BA9" w:rsidP="009C0BDD">
      <w:pPr>
        <w:pStyle w:val="Caption"/>
        <w:numPr>
          <w:ilvl w:val="0"/>
          <w:numId w:val="45"/>
        </w:numPr>
        <w:tabs>
          <w:tab w:val="left" w:pos="709"/>
        </w:tabs>
        <w:ind w:left="709" w:hanging="567"/>
        <w:rPr>
          <w:lang w:val="fr-CH"/>
        </w:rPr>
      </w:pPr>
      <w:r w:rsidRPr="00E96429">
        <w:rPr>
          <w:lang w:val="fr-CH"/>
        </w:rPr>
        <w:t>L</w:t>
      </w:r>
      <w:r w:rsidR="00FC1ABA" w:rsidRPr="00E96429">
        <w:rPr>
          <w:lang w:val="fr-CH"/>
        </w:rPr>
        <w:t>’</w:t>
      </w:r>
      <w:r w:rsidRPr="00E96429">
        <w:rPr>
          <w:lang w:val="fr-CH"/>
        </w:rPr>
        <w:t>art. 25 de la Convention prévoit des dispositions de protection spécifiques pour les enfants.</w:t>
      </w:r>
    </w:p>
    <w:p w14:paraId="575E6AB8" w14:textId="77777777" w:rsidR="00CF25B8" w:rsidRDefault="00DF41B7" w:rsidP="009C0BDD">
      <w:pPr>
        <w:pStyle w:val="Caption"/>
        <w:numPr>
          <w:ilvl w:val="0"/>
          <w:numId w:val="45"/>
        </w:numPr>
        <w:tabs>
          <w:tab w:val="left" w:pos="709"/>
        </w:tabs>
        <w:ind w:left="709" w:hanging="567"/>
        <w:rPr>
          <w:lang w:val="fr-CH"/>
        </w:rPr>
      </w:pPr>
      <w:r w:rsidRPr="00E96429">
        <w:rPr>
          <w:lang w:val="fr-CH"/>
        </w:rPr>
        <w:t>Outre l</w:t>
      </w:r>
      <w:r w:rsidR="00FC1ABA" w:rsidRPr="00E96429">
        <w:rPr>
          <w:lang w:val="fr-CH"/>
        </w:rPr>
        <w:t>’</w:t>
      </w:r>
      <w:r w:rsidRPr="00E96429">
        <w:rPr>
          <w:lang w:val="fr-CH"/>
        </w:rPr>
        <w:t>infraction de disparition forcée (art. 185</w:t>
      </w:r>
      <w:r w:rsidRPr="00E96429">
        <w:rPr>
          <w:vertAlign w:val="superscript"/>
          <w:lang w:val="fr-CH"/>
        </w:rPr>
        <w:t>bis</w:t>
      </w:r>
      <w:r w:rsidRPr="00E96429">
        <w:rPr>
          <w:lang w:val="fr-CH"/>
        </w:rPr>
        <w:t xml:space="preserve"> et 264</w:t>
      </w:r>
      <w:r w:rsidRPr="00E96429">
        <w:rPr>
          <w:i/>
          <w:lang w:val="fr-CH"/>
        </w:rPr>
        <w:t>a</w:t>
      </w:r>
      <w:r w:rsidRPr="00E96429">
        <w:rPr>
          <w:lang w:val="fr-CH"/>
        </w:rPr>
        <w:t>, al. 1, let. e, CP), différentes dispositions spécifiques du CP peuvent s</w:t>
      </w:r>
      <w:r w:rsidR="00FC1ABA" w:rsidRPr="00E96429">
        <w:rPr>
          <w:lang w:val="fr-CH"/>
        </w:rPr>
        <w:t>’</w:t>
      </w:r>
      <w:r w:rsidRPr="00E96429">
        <w:rPr>
          <w:lang w:val="fr-CH"/>
        </w:rPr>
        <w:t>appliquer en cas de soustraction d</w:t>
      </w:r>
      <w:r w:rsidR="00FC1ABA" w:rsidRPr="00E96429">
        <w:rPr>
          <w:lang w:val="fr-CH"/>
        </w:rPr>
        <w:t>’</w:t>
      </w:r>
      <w:r w:rsidRPr="00E96429">
        <w:rPr>
          <w:lang w:val="fr-CH"/>
        </w:rPr>
        <w:t>enfant : l</w:t>
      </w:r>
      <w:r w:rsidR="00FC1ABA" w:rsidRPr="00E96429">
        <w:rPr>
          <w:lang w:val="fr-CH"/>
        </w:rPr>
        <w:t>’</w:t>
      </w:r>
      <w:r w:rsidR="0010490C" w:rsidRPr="00E96429">
        <w:rPr>
          <w:lang w:val="fr-CH"/>
        </w:rPr>
        <w:t>art. </w:t>
      </w:r>
      <w:r w:rsidRPr="00E96429">
        <w:rPr>
          <w:lang w:val="fr-CH"/>
        </w:rPr>
        <w:t xml:space="preserve">183, </w:t>
      </w:r>
      <w:r w:rsidRPr="00E96429">
        <w:rPr>
          <w:lang w:val="fr-CH"/>
        </w:rPr>
        <w:lastRenderedPageBreak/>
        <w:t>al. 2, CP protège spécifiquement les personnes de moins de 16 ans contre l</w:t>
      </w:r>
      <w:r w:rsidR="00FC1ABA" w:rsidRPr="00E96429">
        <w:rPr>
          <w:lang w:val="fr-CH"/>
        </w:rPr>
        <w:t>’</w:t>
      </w:r>
      <w:r w:rsidRPr="00E96429">
        <w:rPr>
          <w:lang w:val="fr-CH"/>
        </w:rPr>
        <w:t>enlèvement.</w:t>
      </w:r>
      <w:r w:rsidR="008B199A" w:rsidRPr="00E96429">
        <w:rPr>
          <w:lang w:val="fr-CH"/>
        </w:rPr>
        <w:t xml:space="preserve"> </w:t>
      </w:r>
      <w:r w:rsidR="0010490C" w:rsidRPr="00E96429">
        <w:rPr>
          <w:lang w:val="fr-CH"/>
        </w:rPr>
        <w:t>En outre, l</w:t>
      </w:r>
      <w:r w:rsidR="00FC1ABA" w:rsidRPr="00E96429">
        <w:rPr>
          <w:lang w:val="fr-CH"/>
        </w:rPr>
        <w:t>’</w:t>
      </w:r>
      <w:r w:rsidR="0010490C" w:rsidRPr="00E96429">
        <w:rPr>
          <w:lang w:val="fr-CH"/>
        </w:rPr>
        <w:t>art. 220 CP incrimine le fait de soustraire ou de refuser de remettre un mineur au détenteur du droit de déterminer le lieu de résidence. Enfin, l</w:t>
      </w:r>
      <w:r w:rsidR="00FC1ABA" w:rsidRPr="00E96429">
        <w:rPr>
          <w:lang w:val="fr-CH"/>
        </w:rPr>
        <w:t>’</w:t>
      </w:r>
      <w:r w:rsidR="005145F7" w:rsidRPr="00E96429">
        <w:rPr>
          <w:lang w:val="fr-CH"/>
        </w:rPr>
        <w:t>art. 219 </w:t>
      </w:r>
      <w:r w:rsidR="0010490C" w:rsidRPr="00E96429">
        <w:rPr>
          <w:lang w:val="fr-CH"/>
        </w:rPr>
        <w:t>CP couvre les cas où une personne met en danger le développement physique ou psychique d</w:t>
      </w:r>
      <w:r w:rsidR="00FC1ABA" w:rsidRPr="00E96429">
        <w:rPr>
          <w:lang w:val="fr-CH"/>
        </w:rPr>
        <w:t>’</w:t>
      </w:r>
      <w:r w:rsidR="0010490C" w:rsidRPr="00E96429">
        <w:rPr>
          <w:lang w:val="fr-CH"/>
        </w:rPr>
        <w:t>un mineur, en violation de son devoir d</w:t>
      </w:r>
      <w:r w:rsidR="00FC1ABA" w:rsidRPr="00E96429">
        <w:rPr>
          <w:lang w:val="fr-CH"/>
        </w:rPr>
        <w:t>’</w:t>
      </w:r>
      <w:r w:rsidR="0010490C" w:rsidRPr="00E96429">
        <w:rPr>
          <w:lang w:val="fr-CH"/>
        </w:rPr>
        <w:t>assistance ou d</w:t>
      </w:r>
      <w:r w:rsidR="00FC1ABA" w:rsidRPr="00E96429">
        <w:rPr>
          <w:lang w:val="fr-CH"/>
        </w:rPr>
        <w:t>’</w:t>
      </w:r>
      <w:r w:rsidR="0010490C" w:rsidRPr="00E96429">
        <w:rPr>
          <w:lang w:val="fr-CH"/>
        </w:rPr>
        <w:t>éducation.</w:t>
      </w:r>
      <w:r w:rsidR="00E45B2B" w:rsidRPr="00E96429">
        <w:rPr>
          <w:lang w:val="fr-CH"/>
        </w:rPr>
        <w:t xml:space="preserve"> Quant aux documents attestant de la véritable identité d</w:t>
      </w:r>
      <w:r w:rsidR="00FC1ABA" w:rsidRPr="00E96429">
        <w:rPr>
          <w:lang w:val="fr-CH"/>
        </w:rPr>
        <w:t>’</w:t>
      </w:r>
      <w:r w:rsidR="00E45B2B" w:rsidRPr="00E96429">
        <w:rPr>
          <w:lang w:val="fr-CH"/>
        </w:rPr>
        <w:t>une personne, ils doivent être considérés comme des titres, dont la falsification ou la dissimulation (y compris la suppression) est réprimée par les art. 251 à 254 CP. Les documents étranger</w:t>
      </w:r>
      <w:r w:rsidR="00326FA0" w:rsidRPr="00E96429">
        <w:rPr>
          <w:lang w:val="fr-CH"/>
        </w:rPr>
        <w:t>s sont également protégés (art. </w:t>
      </w:r>
      <w:r w:rsidR="00E45B2B" w:rsidRPr="00E96429">
        <w:rPr>
          <w:lang w:val="fr-CH"/>
        </w:rPr>
        <w:t>255 CP).</w:t>
      </w:r>
      <w:r w:rsidR="000D60FF" w:rsidRPr="00E96429">
        <w:rPr>
          <w:lang w:val="fr-CH"/>
        </w:rPr>
        <w:t xml:space="preserve"> </w:t>
      </w:r>
    </w:p>
    <w:p w14:paraId="5C30ED7C" w14:textId="77777777" w:rsidR="00A802C6" w:rsidRPr="00AD0A30" w:rsidRDefault="000D60FF" w:rsidP="009C0BDD">
      <w:pPr>
        <w:pStyle w:val="Caption"/>
        <w:numPr>
          <w:ilvl w:val="0"/>
          <w:numId w:val="45"/>
        </w:numPr>
        <w:tabs>
          <w:tab w:val="left" w:pos="709"/>
        </w:tabs>
        <w:ind w:left="709" w:hanging="567"/>
        <w:rPr>
          <w:lang w:val="fr-CH"/>
        </w:rPr>
      </w:pPr>
      <w:r w:rsidRPr="00E96429">
        <w:rPr>
          <w:lang w:val="fr-CH"/>
        </w:rPr>
        <w:t>Concernant la procédure d</w:t>
      </w:r>
      <w:r w:rsidR="00FC1ABA" w:rsidRPr="00E96429">
        <w:rPr>
          <w:lang w:val="fr-CH"/>
        </w:rPr>
        <w:t>’</w:t>
      </w:r>
      <w:r w:rsidRPr="00E96429">
        <w:rPr>
          <w:lang w:val="fr-CH"/>
        </w:rPr>
        <w:t>adoption, l</w:t>
      </w:r>
      <w:r w:rsidR="00FC1ABA" w:rsidRPr="00E96429">
        <w:rPr>
          <w:lang w:val="fr-CH"/>
        </w:rPr>
        <w:t>’</w:t>
      </w:r>
      <w:r w:rsidRPr="00E96429">
        <w:rPr>
          <w:lang w:val="fr-CH"/>
        </w:rPr>
        <w:t>art. 268</w:t>
      </w:r>
      <w:r w:rsidRPr="00E96429">
        <w:rPr>
          <w:i/>
          <w:lang w:val="fr-CH"/>
        </w:rPr>
        <w:t>a</w:t>
      </w:r>
      <w:r w:rsidRPr="00E96429">
        <w:rPr>
          <w:lang w:val="fr-CH"/>
        </w:rPr>
        <w:t xml:space="preserve"> CC impose aux autorités de mener à bien une instruction minutieuse avant de pouvoir prononcer une adoption. En outre, des conditions précises doivent être remplies. Il est notamment spécifié que l</w:t>
      </w:r>
      <w:r w:rsidR="00FC1ABA" w:rsidRPr="00E96429">
        <w:rPr>
          <w:lang w:val="fr-CH"/>
        </w:rPr>
        <w:t>’</w:t>
      </w:r>
      <w:r w:rsidRPr="00E96429">
        <w:rPr>
          <w:lang w:val="fr-CH"/>
        </w:rPr>
        <w:t>adoption requiert le consentement du père et de la mère de l</w:t>
      </w:r>
      <w:r w:rsidR="00FC1ABA" w:rsidRPr="00E96429">
        <w:rPr>
          <w:lang w:val="fr-CH"/>
        </w:rPr>
        <w:t>’</w:t>
      </w:r>
      <w:r w:rsidRPr="00E96429">
        <w:rPr>
          <w:lang w:val="fr-CH"/>
        </w:rPr>
        <w:t>enfant (art. 265</w:t>
      </w:r>
      <w:r w:rsidRPr="00E96429">
        <w:rPr>
          <w:i/>
          <w:lang w:val="fr-CH"/>
        </w:rPr>
        <w:t>a</w:t>
      </w:r>
      <w:r w:rsidRPr="00E96429">
        <w:rPr>
          <w:lang w:val="fr-CH"/>
        </w:rPr>
        <w:t xml:space="preserve"> CC). </w:t>
      </w:r>
      <w:r w:rsidR="000678E4" w:rsidRPr="006D4309">
        <w:rPr>
          <w:lang w:val="fr-CH"/>
        </w:rPr>
        <w:t>La Convention de la Haye du 29 </w:t>
      </w:r>
      <w:r w:rsidRPr="006D4309">
        <w:rPr>
          <w:lang w:val="fr-CH"/>
        </w:rPr>
        <w:t xml:space="preserve">mai </w:t>
      </w:r>
      <w:r w:rsidRPr="00AD0A30">
        <w:rPr>
          <w:lang w:val="fr-CH"/>
        </w:rPr>
        <w:t>1993</w:t>
      </w:r>
      <w:bookmarkStart w:id="111" w:name="_Ref524467728"/>
      <w:r w:rsidRPr="00AD0A30">
        <w:rPr>
          <w:rStyle w:val="FootnoteReference"/>
          <w:lang w:val="fr-CH"/>
        </w:rPr>
        <w:footnoteReference w:id="33"/>
      </w:r>
      <w:bookmarkEnd w:id="111"/>
      <w:r w:rsidRPr="00AD0A30">
        <w:rPr>
          <w:lang w:val="fr-CH"/>
        </w:rPr>
        <w:t xml:space="preserve"> sur la protection des enfants et la coopération en matière d</w:t>
      </w:r>
      <w:r w:rsidR="00FC1ABA" w:rsidRPr="00AD0A30">
        <w:rPr>
          <w:lang w:val="fr-CH"/>
        </w:rPr>
        <w:t>’</w:t>
      </w:r>
      <w:r w:rsidRPr="00AD0A30">
        <w:rPr>
          <w:lang w:val="fr-CH"/>
        </w:rPr>
        <w:t>adoption internationale précise que le consentement à l</w:t>
      </w:r>
      <w:r w:rsidR="00FC1ABA" w:rsidRPr="00AD0A30">
        <w:rPr>
          <w:lang w:val="fr-CH"/>
        </w:rPr>
        <w:t>’</w:t>
      </w:r>
      <w:r w:rsidRPr="00AD0A30">
        <w:rPr>
          <w:lang w:val="fr-CH"/>
        </w:rPr>
        <w:t>adoption doit être donné librement et dans le</w:t>
      </w:r>
      <w:r w:rsidR="003C5764" w:rsidRPr="00AD0A30">
        <w:rPr>
          <w:lang w:val="fr-CH"/>
        </w:rPr>
        <w:t>s formes légales requises (art. </w:t>
      </w:r>
      <w:r w:rsidRPr="00AD0A30">
        <w:rPr>
          <w:lang w:val="fr-CH"/>
        </w:rPr>
        <w:t>4, let. c, ch. 2, et let. d, ch. 3)</w:t>
      </w:r>
      <w:r w:rsidR="003C5764" w:rsidRPr="00AD0A30">
        <w:rPr>
          <w:lang w:val="fr-CH"/>
        </w:rPr>
        <w:t>.</w:t>
      </w:r>
      <w:r w:rsidR="000D6994" w:rsidRPr="00AD0A30">
        <w:rPr>
          <w:lang w:val="fr-CH"/>
        </w:rPr>
        <w:t xml:space="preserve"> </w:t>
      </w:r>
      <w:r w:rsidR="00D66C3E" w:rsidRPr="00AD0A30">
        <w:rPr>
          <w:lang w:val="fr-CH"/>
        </w:rPr>
        <w:t>Par conséquent, le fait qu</w:t>
      </w:r>
      <w:r w:rsidR="00FC1ABA" w:rsidRPr="00AD0A30">
        <w:rPr>
          <w:lang w:val="fr-CH"/>
        </w:rPr>
        <w:t>’</w:t>
      </w:r>
      <w:r w:rsidR="00D66C3E" w:rsidRPr="00AD0A30">
        <w:rPr>
          <w:lang w:val="fr-CH"/>
        </w:rPr>
        <w:t>une adoption découle d</w:t>
      </w:r>
      <w:r w:rsidR="00FC1ABA" w:rsidRPr="00AD0A30">
        <w:rPr>
          <w:lang w:val="fr-CH"/>
        </w:rPr>
        <w:t>’</w:t>
      </w:r>
      <w:r w:rsidR="00D66C3E" w:rsidRPr="00AD0A30">
        <w:rPr>
          <w:lang w:val="fr-CH"/>
        </w:rPr>
        <w:t>une disparition forcée constitue un motif d</w:t>
      </w:r>
      <w:r w:rsidR="00FC1ABA" w:rsidRPr="00AD0A30">
        <w:rPr>
          <w:lang w:val="fr-CH"/>
        </w:rPr>
        <w:t>’</w:t>
      </w:r>
      <w:r w:rsidR="00D66C3E" w:rsidRPr="00AD0A30">
        <w:rPr>
          <w:lang w:val="fr-CH"/>
        </w:rPr>
        <w:t>annulation de l</w:t>
      </w:r>
      <w:r w:rsidR="00FC1ABA" w:rsidRPr="00AD0A30">
        <w:rPr>
          <w:lang w:val="fr-CH"/>
        </w:rPr>
        <w:t>’</w:t>
      </w:r>
      <w:r w:rsidR="00D66C3E" w:rsidRPr="00AD0A30">
        <w:rPr>
          <w:lang w:val="fr-CH"/>
        </w:rPr>
        <w:t>adoption.</w:t>
      </w:r>
    </w:p>
    <w:p w14:paraId="5C138350" w14:textId="77777777" w:rsidR="00A802C6" w:rsidRPr="006D4309" w:rsidRDefault="00B20D30" w:rsidP="00FF3BBF">
      <w:pPr>
        <w:pStyle w:val="Caption"/>
        <w:tabs>
          <w:tab w:val="left" w:pos="504"/>
        </w:tabs>
        <w:ind w:left="709" w:hanging="567"/>
        <w:rPr>
          <w:lang w:val="fr-CH"/>
        </w:rPr>
      </w:pPr>
      <w:r w:rsidRPr="00AD0A30">
        <w:rPr>
          <w:lang w:val="fr-CH"/>
        </w:rPr>
        <w:tab/>
      </w:r>
      <w:r w:rsidRPr="00AD0A30">
        <w:rPr>
          <w:lang w:val="fr-CH"/>
        </w:rPr>
        <w:tab/>
      </w:r>
      <w:r w:rsidR="00D66C3E" w:rsidRPr="00AD0A30">
        <w:rPr>
          <w:lang w:val="fr-CH"/>
        </w:rPr>
        <w:t>Dans le cadre de la révision du droit suisse de l</w:t>
      </w:r>
      <w:r w:rsidR="00FC1ABA" w:rsidRPr="00AD0A30">
        <w:rPr>
          <w:lang w:val="fr-CH"/>
        </w:rPr>
        <w:t>’</w:t>
      </w:r>
      <w:r w:rsidR="00D66C3E" w:rsidRPr="00AD0A30">
        <w:rPr>
          <w:lang w:val="fr-CH"/>
        </w:rPr>
        <w:t>adoption au 1</w:t>
      </w:r>
      <w:r w:rsidR="00D66C3E" w:rsidRPr="00AD0A30">
        <w:rPr>
          <w:vertAlign w:val="superscript"/>
          <w:lang w:val="fr-CH"/>
        </w:rPr>
        <w:t>er</w:t>
      </w:r>
      <w:r w:rsidR="00D66C3E" w:rsidRPr="00AD0A30">
        <w:rPr>
          <w:lang w:val="fr-CH"/>
        </w:rPr>
        <w:t> janvier 2018, l</w:t>
      </w:r>
      <w:r w:rsidR="00FC1ABA" w:rsidRPr="00AD0A30">
        <w:rPr>
          <w:lang w:val="fr-CH"/>
        </w:rPr>
        <w:t>’</w:t>
      </w:r>
      <w:r w:rsidR="00D66C3E" w:rsidRPr="00AD0A30">
        <w:rPr>
          <w:lang w:val="fr-CH"/>
        </w:rPr>
        <w:t>obligation d</w:t>
      </w:r>
      <w:r w:rsidR="00FC1ABA" w:rsidRPr="00AD0A30">
        <w:rPr>
          <w:lang w:val="fr-CH"/>
        </w:rPr>
        <w:t>’</w:t>
      </w:r>
      <w:r w:rsidR="00D66C3E" w:rsidRPr="00AD0A30">
        <w:rPr>
          <w:lang w:val="fr-CH"/>
        </w:rPr>
        <w:t>entendre l</w:t>
      </w:r>
      <w:r w:rsidR="00FC1ABA" w:rsidRPr="00AD0A30">
        <w:rPr>
          <w:lang w:val="fr-CH"/>
        </w:rPr>
        <w:t>’</w:t>
      </w:r>
      <w:r w:rsidR="00D66C3E" w:rsidRPr="00AD0A30">
        <w:rPr>
          <w:lang w:val="fr-CH"/>
        </w:rPr>
        <w:t>enfant avant l</w:t>
      </w:r>
      <w:r w:rsidR="00FC1ABA" w:rsidRPr="00AD0A30">
        <w:rPr>
          <w:lang w:val="fr-CH"/>
        </w:rPr>
        <w:t>’</w:t>
      </w:r>
      <w:r w:rsidR="00D66C3E" w:rsidRPr="00AD0A30">
        <w:rPr>
          <w:lang w:val="fr-CH"/>
        </w:rPr>
        <w:t>adoption, indépendamment du fait qu</w:t>
      </w:r>
      <w:r w:rsidR="00FC1ABA" w:rsidRPr="00AD0A30">
        <w:rPr>
          <w:lang w:val="fr-CH"/>
        </w:rPr>
        <w:t>’</w:t>
      </w:r>
      <w:r w:rsidR="00D66C3E" w:rsidRPr="00AD0A30">
        <w:rPr>
          <w:lang w:val="fr-CH"/>
        </w:rPr>
        <w:t>il soit capable de discernement ou non, a été expres</w:t>
      </w:r>
      <w:r w:rsidR="00822A6E" w:rsidRPr="00AD0A30">
        <w:rPr>
          <w:lang w:val="fr-CH"/>
        </w:rPr>
        <w:t>sément ancrée dans la loi (art. </w:t>
      </w:r>
      <w:r w:rsidR="00D66C3E" w:rsidRPr="00AD0A30">
        <w:rPr>
          <w:lang w:val="fr-CH"/>
        </w:rPr>
        <w:t>268</w:t>
      </w:r>
      <w:r w:rsidR="00D66C3E" w:rsidRPr="00AD0A30">
        <w:rPr>
          <w:i/>
          <w:lang w:val="fr-CH"/>
        </w:rPr>
        <w:t>a</w:t>
      </w:r>
      <w:r w:rsidR="00D66C3E" w:rsidRPr="00AD0A30">
        <w:rPr>
          <w:vertAlign w:val="superscript"/>
          <w:lang w:val="fr-CH"/>
        </w:rPr>
        <w:t>bis</w:t>
      </w:r>
      <w:r w:rsidR="00D66C3E" w:rsidRPr="00AD0A30">
        <w:rPr>
          <w:lang w:val="fr-CH"/>
        </w:rPr>
        <w:t xml:space="preserve"> CC), entre autres modifications.</w:t>
      </w:r>
      <w:r w:rsidR="00910EA1" w:rsidRPr="00AD0A30">
        <w:rPr>
          <w:lang w:val="fr-CH"/>
        </w:rPr>
        <w:t xml:space="preserve"> L</w:t>
      </w:r>
      <w:r w:rsidR="00FC1ABA" w:rsidRPr="00AD0A30">
        <w:rPr>
          <w:lang w:val="fr-CH"/>
        </w:rPr>
        <w:t>’</w:t>
      </w:r>
      <w:r w:rsidR="00910EA1" w:rsidRPr="00AD0A30">
        <w:rPr>
          <w:lang w:val="fr-CH"/>
        </w:rPr>
        <w:t>adoption elle-même requiert le consentement de l</w:t>
      </w:r>
      <w:r w:rsidR="00FC1ABA" w:rsidRPr="00AD0A30">
        <w:rPr>
          <w:lang w:val="fr-CH"/>
        </w:rPr>
        <w:t>’</w:t>
      </w:r>
      <w:r w:rsidR="00910EA1" w:rsidRPr="00AD0A30">
        <w:rPr>
          <w:lang w:val="fr-CH"/>
        </w:rPr>
        <w:t>enfant capable de discernement (art. 265 CC).</w:t>
      </w:r>
      <w:r w:rsidR="00714082" w:rsidRPr="00AD0A30">
        <w:rPr>
          <w:lang w:val="fr-CH"/>
        </w:rPr>
        <w:t xml:space="preserve"> </w:t>
      </w:r>
      <w:r w:rsidR="000D6994" w:rsidRPr="00AD0A30">
        <w:rPr>
          <w:lang w:val="fr-CH"/>
        </w:rPr>
        <w:t>Suite à cette révision, la Suisse dispose de normes juridiques modernes et respectueuses des droits de l</w:t>
      </w:r>
      <w:r w:rsidR="00FC1ABA" w:rsidRPr="00AD0A30">
        <w:rPr>
          <w:lang w:val="fr-CH"/>
        </w:rPr>
        <w:t>’</w:t>
      </w:r>
      <w:r w:rsidR="000D6994" w:rsidRPr="00AD0A30">
        <w:rPr>
          <w:lang w:val="fr-CH"/>
        </w:rPr>
        <w:t>enfant qui permettent d</w:t>
      </w:r>
      <w:r w:rsidR="00FC1ABA" w:rsidRPr="00AD0A30">
        <w:rPr>
          <w:lang w:val="fr-CH"/>
        </w:rPr>
        <w:t>’</w:t>
      </w:r>
      <w:r w:rsidR="000D6994" w:rsidRPr="00AD0A30">
        <w:rPr>
          <w:lang w:val="fr-CH"/>
        </w:rPr>
        <w:t>empêcher les adoptions abusives.</w:t>
      </w:r>
    </w:p>
    <w:p w14:paraId="73A18906" w14:textId="77777777" w:rsidR="00A802C6" w:rsidRPr="00AD0A30" w:rsidRDefault="00B20D30" w:rsidP="00B154FC">
      <w:pPr>
        <w:pStyle w:val="Caption"/>
        <w:tabs>
          <w:tab w:val="left" w:pos="504"/>
        </w:tabs>
        <w:ind w:left="709" w:hanging="567"/>
        <w:rPr>
          <w:lang w:val="fr-CH"/>
        </w:rPr>
      </w:pPr>
      <w:r w:rsidRPr="006D4309">
        <w:rPr>
          <w:lang w:val="fr-CH"/>
        </w:rPr>
        <w:tab/>
      </w:r>
      <w:r w:rsidRPr="006D4309">
        <w:rPr>
          <w:lang w:val="fr-CH"/>
        </w:rPr>
        <w:tab/>
      </w:r>
      <w:r w:rsidR="00714082" w:rsidRPr="006D4309">
        <w:rPr>
          <w:lang w:val="fr-CH"/>
        </w:rPr>
        <w:t>Selon les art. 269 ss CC, une adoption peut ainsi être attaquée devant le juge si, sans motif légal, les consentements requis n</w:t>
      </w:r>
      <w:r w:rsidR="00FC1ABA" w:rsidRPr="006D4309">
        <w:rPr>
          <w:lang w:val="fr-CH"/>
        </w:rPr>
        <w:t>’</w:t>
      </w:r>
      <w:r w:rsidR="00714082" w:rsidRPr="006D4309">
        <w:rPr>
          <w:lang w:val="fr-CH"/>
        </w:rPr>
        <w:t>ont pas été demandés. L</w:t>
      </w:r>
      <w:r w:rsidR="00FC1ABA" w:rsidRPr="006D4309">
        <w:rPr>
          <w:lang w:val="fr-CH"/>
        </w:rPr>
        <w:t>’</w:t>
      </w:r>
      <w:r w:rsidR="00714082" w:rsidRPr="006D4309">
        <w:rPr>
          <w:lang w:val="fr-CH"/>
        </w:rPr>
        <w:t>action en annulation est par conséquent ouverte, entre autres, aux parents biologiques auxquels l</w:t>
      </w:r>
      <w:r w:rsidR="00FC1ABA" w:rsidRPr="006D4309">
        <w:rPr>
          <w:lang w:val="fr-CH"/>
        </w:rPr>
        <w:t>’</w:t>
      </w:r>
      <w:r w:rsidR="00714082" w:rsidRPr="006D4309">
        <w:rPr>
          <w:lang w:val="fr-CH"/>
        </w:rPr>
        <w:t>enfant a été enlevé illégalement. L</w:t>
      </w:r>
      <w:r w:rsidR="00FC1ABA" w:rsidRPr="006D4309">
        <w:rPr>
          <w:lang w:val="fr-CH"/>
        </w:rPr>
        <w:t>’</w:t>
      </w:r>
      <w:r w:rsidR="00714082" w:rsidRPr="006D4309">
        <w:rPr>
          <w:lang w:val="fr-CH"/>
        </w:rPr>
        <w:t>intérêt supérieur de l</w:t>
      </w:r>
      <w:r w:rsidR="00FC1ABA" w:rsidRPr="006D4309">
        <w:rPr>
          <w:lang w:val="fr-CH"/>
        </w:rPr>
        <w:t>’</w:t>
      </w:r>
      <w:r w:rsidR="00714082" w:rsidRPr="006D4309">
        <w:rPr>
          <w:lang w:val="fr-CH"/>
        </w:rPr>
        <w:t>enfant étant la considération primordiale, la loi suisse fixe des délais péremptoires pour la contestation de l</w:t>
      </w:r>
      <w:r w:rsidR="00FC1ABA" w:rsidRPr="006D4309">
        <w:rPr>
          <w:lang w:val="fr-CH"/>
        </w:rPr>
        <w:t>’</w:t>
      </w:r>
      <w:r w:rsidR="00714082" w:rsidRPr="006D4309">
        <w:rPr>
          <w:lang w:val="fr-CH"/>
        </w:rPr>
        <w:t>adoption : six mois à compter de la découverte du vice, mais dans tous les cas dans les deux ans suivant l</w:t>
      </w:r>
      <w:r w:rsidR="00FC1ABA" w:rsidRPr="006D4309">
        <w:rPr>
          <w:lang w:val="fr-CH"/>
        </w:rPr>
        <w:t>’</w:t>
      </w:r>
      <w:r w:rsidR="00714082" w:rsidRPr="006D4309">
        <w:rPr>
          <w:lang w:val="fr-CH"/>
        </w:rPr>
        <w:t>adoption. Par analogie avec les art. </w:t>
      </w:r>
      <w:r w:rsidR="00714082" w:rsidRPr="00AD0A30">
        <w:rPr>
          <w:lang w:val="fr-CH"/>
        </w:rPr>
        <w:t>256</w:t>
      </w:r>
      <w:r w:rsidR="00714082" w:rsidRPr="00AD0A30">
        <w:rPr>
          <w:i/>
          <w:lang w:val="fr-CH"/>
        </w:rPr>
        <w:t>c</w:t>
      </w:r>
      <w:r w:rsidR="00714082" w:rsidRPr="00AD0A30">
        <w:rPr>
          <w:lang w:val="fr-CH"/>
        </w:rPr>
        <w:t>, 260</w:t>
      </w:r>
      <w:r w:rsidR="00714082" w:rsidRPr="00AD0A30">
        <w:rPr>
          <w:i/>
          <w:lang w:val="fr-CH"/>
        </w:rPr>
        <w:t>c</w:t>
      </w:r>
      <w:r w:rsidR="00714082" w:rsidRPr="00AD0A30">
        <w:rPr>
          <w:lang w:val="fr-CH"/>
        </w:rPr>
        <w:t xml:space="preserve"> et 263 CC, l</w:t>
      </w:r>
      <w:r w:rsidR="00FC1ABA" w:rsidRPr="00AD0A30">
        <w:rPr>
          <w:lang w:val="fr-CH"/>
        </w:rPr>
        <w:t>’</w:t>
      </w:r>
      <w:r w:rsidR="00714082" w:rsidRPr="00AD0A30">
        <w:rPr>
          <w:lang w:val="fr-CH"/>
        </w:rPr>
        <w:t>action en annulation peut toutefois être intentée après expiration de ce délai pour</w:t>
      </w:r>
      <w:r w:rsidR="00714082" w:rsidRPr="006D4309">
        <w:rPr>
          <w:lang w:val="fr-CH"/>
        </w:rPr>
        <w:t xml:space="preserve"> de justes motifs (</w:t>
      </w:r>
      <w:r w:rsidR="009B243A" w:rsidRPr="006D4309">
        <w:rPr>
          <w:lang w:val="fr-CH"/>
        </w:rPr>
        <w:t>arrêt du Tribunal fédéral : ATF </w:t>
      </w:r>
      <w:r w:rsidR="00714082" w:rsidRPr="006D4309">
        <w:rPr>
          <w:lang w:val="fr-CH"/>
        </w:rPr>
        <w:t>112 II 296).</w:t>
      </w:r>
      <w:r w:rsidR="00B154FC" w:rsidRPr="006D4309">
        <w:rPr>
          <w:lang w:val="fr-CH"/>
        </w:rPr>
        <w:t xml:space="preserve"> </w:t>
      </w:r>
      <w:r w:rsidR="00033513" w:rsidRPr="00E96429">
        <w:rPr>
          <w:lang w:val="fr-CH"/>
        </w:rPr>
        <w:t xml:space="preserve">Une </w:t>
      </w:r>
      <w:r w:rsidR="00033513" w:rsidRPr="00AD0A30">
        <w:rPr>
          <w:lang w:val="fr-CH"/>
        </w:rPr>
        <w:t>adoption résultant d</w:t>
      </w:r>
      <w:r w:rsidR="00FC1ABA" w:rsidRPr="00AD0A30">
        <w:rPr>
          <w:lang w:val="fr-CH"/>
        </w:rPr>
        <w:t>’</w:t>
      </w:r>
      <w:r w:rsidR="00033513" w:rsidRPr="00AD0A30">
        <w:rPr>
          <w:lang w:val="fr-CH"/>
        </w:rPr>
        <w:t>une disparition forcée entrerait dans cette catégorie.</w:t>
      </w:r>
    </w:p>
    <w:p w14:paraId="171299C7" w14:textId="77777777" w:rsidR="000B3AF4" w:rsidRPr="006D4309" w:rsidRDefault="00A90185" w:rsidP="009C0BDD">
      <w:pPr>
        <w:pStyle w:val="Caption"/>
        <w:numPr>
          <w:ilvl w:val="0"/>
          <w:numId w:val="45"/>
        </w:numPr>
        <w:tabs>
          <w:tab w:val="left" w:pos="709"/>
        </w:tabs>
        <w:ind w:left="709" w:hanging="567"/>
        <w:rPr>
          <w:lang w:val="fr-CH"/>
        </w:rPr>
      </w:pPr>
      <w:r w:rsidRPr="00AD0A30">
        <w:rPr>
          <w:lang w:val="fr-CH"/>
        </w:rPr>
        <w:lastRenderedPageBreak/>
        <w:t>Le 1</w:t>
      </w:r>
      <w:r w:rsidRPr="00AD0A30">
        <w:rPr>
          <w:vertAlign w:val="superscript"/>
          <w:lang w:val="fr-CH"/>
        </w:rPr>
        <w:t>er</w:t>
      </w:r>
      <w:r w:rsidR="0099694D" w:rsidRPr="00AD0A30">
        <w:rPr>
          <w:lang w:val="fr-CH"/>
        </w:rPr>
        <w:t> </w:t>
      </w:r>
      <w:r w:rsidRPr="00AD0A30">
        <w:rPr>
          <w:lang w:val="fr-CH"/>
        </w:rPr>
        <w:t>janvier 2003, l</w:t>
      </w:r>
      <w:r w:rsidR="00FC1ABA" w:rsidRPr="00AD0A30">
        <w:rPr>
          <w:lang w:val="fr-CH"/>
        </w:rPr>
        <w:t>’</w:t>
      </w:r>
      <w:r w:rsidRPr="00AD0A30">
        <w:rPr>
          <w:lang w:val="fr-CH"/>
        </w:rPr>
        <w:t>art.</w:t>
      </w:r>
      <w:r w:rsidR="0099694D" w:rsidRPr="00AD0A30">
        <w:rPr>
          <w:lang w:val="fr-CH"/>
        </w:rPr>
        <w:t> </w:t>
      </w:r>
      <w:r w:rsidRPr="00AD0A30">
        <w:rPr>
          <w:lang w:val="fr-CH"/>
        </w:rPr>
        <w:t>268</w:t>
      </w:r>
      <w:r w:rsidRPr="00AD0A30">
        <w:rPr>
          <w:i/>
          <w:lang w:val="fr-CH"/>
        </w:rPr>
        <w:t>c</w:t>
      </w:r>
      <w:r w:rsidRPr="00AD0A30">
        <w:rPr>
          <w:lang w:val="fr-CH"/>
        </w:rPr>
        <w:t xml:space="preserve"> CC est entré en vigueur sur la base de la loi fédérale relative à la Convention de La Haye sur l</w:t>
      </w:r>
      <w:r w:rsidR="00FC1ABA" w:rsidRPr="00AD0A30">
        <w:rPr>
          <w:lang w:val="fr-CH"/>
        </w:rPr>
        <w:t>’</w:t>
      </w:r>
      <w:r w:rsidRPr="00AD0A30">
        <w:rPr>
          <w:lang w:val="fr-CH"/>
        </w:rPr>
        <w:t>adoption et aux mesures de protection de l</w:t>
      </w:r>
      <w:r w:rsidR="00FC1ABA" w:rsidRPr="00AD0A30">
        <w:rPr>
          <w:lang w:val="fr-CH"/>
        </w:rPr>
        <w:t>’</w:t>
      </w:r>
      <w:r w:rsidRPr="00AD0A30">
        <w:rPr>
          <w:lang w:val="fr-CH"/>
        </w:rPr>
        <w:t>enfant en cas d</w:t>
      </w:r>
      <w:r w:rsidR="00FC1ABA" w:rsidRPr="00AD0A30">
        <w:rPr>
          <w:lang w:val="fr-CH"/>
        </w:rPr>
        <w:t>’</w:t>
      </w:r>
      <w:r w:rsidRPr="00AD0A30">
        <w:rPr>
          <w:lang w:val="fr-CH"/>
        </w:rPr>
        <w:t>adoption internationale (LF-CLaH).</w:t>
      </w:r>
      <w:r w:rsidR="00B154FC" w:rsidRPr="00AD0A30">
        <w:rPr>
          <w:lang w:val="fr-CH"/>
        </w:rPr>
        <w:t xml:space="preserve"> </w:t>
      </w:r>
      <w:r w:rsidR="00220F59" w:rsidRPr="00AD0A30">
        <w:rPr>
          <w:lang w:val="fr-CH"/>
        </w:rPr>
        <w:t>Selon cet article, l</w:t>
      </w:r>
      <w:r w:rsidR="00FC1ABA" w:rsidRPr="00AD0A30">
        <w:rPr>
          <w:lang w:val="fr-CH"/>
        </w:rPr>
        <w:t>’</w:t>
      </w:r>
      <w:r w:rsidR="00220F59" w:rsidRPr="00AD0A30">
        <w:rPr>
          <w:lang w:val="fr-CH"/>
        </w:rPr>
        <w:t>enfant devenu majeur a le droit d</w:t>
      </w:r>
      <w:r w:rsidR="00FC1ABA" w:rsidRPr="00AD0A30">
        <w:rPr>
          <w:lang w:val="fr-CH"/>
        </w:rPr>
        <w:t>’</w:t>
      </w:r>
      <w:r w:rsidR="00220F59" w:rsidRPr="00AD0A30">
        <w:rPr>
          <w:lang w:val="fr-CH"/>
        </w:rPr>
        <w:t>obtenir des informations sur l</w:t>
      </w:r>
      <w:r w:rsidR="00FC1ABA" w:rsidRPr="00AD0A30">
        <w:rPr>
          <w:lang w:val="fr-CH"/>
        </w:rPr>
        <w:t>’</w:t>
      </w:r>
      <w:r w:rsidR="00220F59" w:rsidRPr="00AD0A30">
        <w:rPr>
          <w:lang w:val="fr-CH"/>
        </w:rPr>
        <w:t>identité de ses parents biologiques. Dans un arrêt circonstancié, le Tribunal fédéral a statué que le droit de connaître son ascendance biologique primait en tous les cas sur un éventuel intérêt de</w:t>
      </w:r>
      <w:r w:rsidR="00AC295C" w:rsidRPr="00AD0A30">
        <w:rPr>
          <w:lang w:val="fr-CH"/>
        </w:rPr>
        <w:t xml:space="preserve">s parents à maintenir le secret </w:t>
      </w:r>
      <w:r w:rsidR="00220F59" w:rsidRPr="00AD0A30">
        <w:rPr>
          <w:lang w:val="fr-CH"/>
        </w:rPr>
        <w:t>(ATF 128 I 63).</w:t>
      </w:r>
      <w:r w:rsidR="00985F15" w:rsidRPr="00AD0A30">
        <w:rPr>
          <w:lang w:val="fr-CH"/>
        </w:rPr>
        <w:t xml:space="preserve"> </w:t>
      </w:r>
      <w:r w:rsidR="00220F59" w:rsidRPr="00AD0A30">
        <w:rPr>
          <w:lang w:val="fr-CH"/>
        </w:rPr>
        <w:t>En droit public, ce droit inconditionnel découle de l</w:t>
      </w:r>
      <w:r w:rsidR="00FC1ABA" w:rsidRPr="00AD0A30">
        <w:rPr>
          <w:lang w:val="fr-CH"/>
        </w:rPr>
        <w:t>’</w:t>
      </w:r>
      <w:r w:rsidR="00220F59" w:rsidRPr="00AD0A30">
        <w:rPr>
          <w:lang w:val="fr-CH"/>
        </w:rPr>
        <w:t xml:space="preserve">art. 10, al. 2, Cst. ainsi que de </w:t>
      </w:r>
      <w:r w:rsidR="00FB3DD9" w:rsidRPr="00AD0A30">
        <w:rPr>
          <w:lang w:val="fr-CH"/>
        </w:rPr>
        <w:t>l</w:t>
      </w:r>
      <w:r w:rsidR="00FC1ABA" w:rsidRPr="00AD0A30">
        <w:rPr>
          <w:lang w:val="fr-CH"/>
        </w:rPr>
        <w:t>’</w:t>
      </w:r>
      <w:r w:rsidR="00FB3DD9" w:rsidRPr="00AD0A30">
        <w:rPr>
          <w:lang w:val="fr-CH"/>
        </w:rPr>
        <w:t>art. </w:t>
      </w:r>
      <w:r w:rsidR="000B3AF4" w:rsidRPr="00AD0A30">
        <w:rPr>
          <w:lang w:val="fr-CH"/>
        </w:rPr>
        <w:t>8 CEDH et de l</w:t>
      </w:r>
      <w:r w:rsidR="00FC1ABA" w:rsidRPr="00AD0A30">
        <w:rPr>
          <w:lang w:val="fr-CH"/>
        </w:rPr>
        <w:t>’</w:t>
      </w:r>
      <w:r w:rsidR="000B3AF4" w:rsidRPr="00AD0A30">
        <w:rPr>
          <w:lang w:val="fr-CH"/>
        </w:rPr>
        <w:t>art </w:t>
      </w:r>
      <w:r w:rsidR="00220F59" w:rsidRPr="00AD0A30">
        <w:rPr>
          <w:lang w:val="fr-CH"/>
        </w:rPr>
        <w:t>7. CRDE.</w:t>
      </w:r>
      <w:r w:rsidR="00B154FC" w:rsidRPr="00AD0A30">
        <w:rPr>
          <w:lang w:val="fr-CH"/>
        </w:rPr>
        <w:t xml:space="preserve"> </w:t>
      </w:r>
      <w:r w:rsidR="000B3AF4" w:rsidRPr="00AD0A30">
        <w:rPr>
          <w:lang w:val="fr-CH"/>
        </w:rPr>
        <w:t>Depuis le 1</w:t>
      </w:r>
      <w:r w:rsidR="000B3AF4" w:rsidRPr="00AD0A30">
        <w:rPr>
          <w:vertAlign w:val="superscript"/>
          <w:lang w:val="fr-CH"/>
        </w:rPr>
        <w:t>er</w:t>
      </w:r>
      <w:r w:rsidR="000B3AF4" w:rsidRPr="00AD0A30">
        <w:rPr>
          <w:lang w:val="fr-CH"/>
        </w:rPr>
        <w:t> janvier 2018, les enfants adoptés peuvent obtenir</w:t>
      </w:r>
      <w:r w:rsidR="000B3AF4" w:rsidRPr="006D4309">
        <w:rPr>
          <w:lang w:val="fr-CH"/>
        </w:rPr>
        <w:t xml:space="preserve"> des informations non seulement sur leurs parents biologiques, mais aussi sur leurs frères, sœurs, demi-frères et demi-sœurs de sang pour autant que ces derniers soient ma</w:t>
      </w:r>
      <w:r w:rsidR="004431B6" w:rsidRPr="006D4309">
        <w:rPr>
          <w:lang w:val="fr-CH"/>
        </w:rPr>
        <w:t>jeurs et y aient consenti (art. </w:t>
      </w:r>
      <w:r w:rsidR="000B3AF4" w:rsidRPr="006D4309">
        <w:rPr>
          <w:lang w:val="fr-CH"/>
        </w:rPr>
        <w:t>268</w:t>
      </w:r>
      <w:r w:rsidR="000B3AF4" w:rsidRPr="006D4309">
        <w:rPr>
          <w:i/>
          <w:lang w:val="fr-CH"/>
        </w:rPr>
        <w:t>c</w:t>
      </w:r>
      <w:r w:rsidR="000B3AF4" w:rsidRPr="006D4309">
        <w:rPr>
          <w:lang w:val="fr-CH"/>
        </w:rPr>
        <w:t>, al. 3, CC).</w:t>
      </w:r>
    </w:p>
    <w:p w14:paraId="3FA21EAA" w14:textId="77777777" w:rsidR="00CF25B8" w:rsidRDefault="00C65A2D" w:rsidP="009C0BDD">
      <w:pPr>
        <w:pStyle w:val="Caption"/>
        <w:numPr>
          <w:ilvl w:val="0"/>
          <w:numId w:val="45"/>
        </w:numPr>
        <w:tabs>
          <w:tab w:val="left" w:pos="709"/>
        </w:tabs>
        <w:ind w:left="709" w:hanging="567"/>
        <w:rPr>
          <w:lang w:val="fr-CH"/>
        </w:rPr>
      </w:pPr>
      <w:r w:rsidRPr="006D4309">
        <w:rPr>
          <w:lang w:val="fr-CH"/>
        </w:rPr>
        <w:t>Pour renforcer encore la position de l</w:t>
      </w:r>
      <w:r w:rsidR="00FC1ABA" w:rsidRPr="006D4309">
        <w:rPr>
          <w:lang w:val="fr-CH"/>
        </w:rPr>
        <w:t>’</w:t>
      </w:r>
      <w:r w:rsidRPr="006D4309">
        <w:rPr>
          <w:lang w:val="fr-CH"/>
        </w:rPr>
        <w:t>enfant en cas d</w:t>
      </w:r>
      <w:r w:rsidR="00FC1ABA" w:rsidRPr="006D4309">
        <w:rPr>
          <w:lang w:val="fr-CH"/>
        </w:rPr>
        <w:t>’</w:t>
      </w:r>
      <w:r w:rsidRPr="006D4309">
        <w:rPr>
          <w:lang w:val="fr-CH"/>
        </w:rPr>
        <w:t>adoption, d</w:t>
      </w:r>
      <w:r w:rsidR="00FC1ABA" w:rsidRPr="006D4309">
        <w:rPr>
          <w:lang w:val="fr-CH"/>
        </w:rPr>
        <w:t>’</w:t>
      </w:r>
      <w:r w:rsidRPr="006D4309">
        <w:rPr>
          <w:lang w:val="fr-CH"/>
        </w:rPr>
        <w:t>autres modifications sont entrées en vigueur au 1</w:t>
      </w:r>
      <w:r w:rsidRPr="006D4309">
        <w:rPr>
          <w:vertAlign w:val="superscript"/>
          <w:lang w:val="fr-CH"/>
        </w:rPr>
        <w:t>er</w:t>
      </w:r>
      <w:r w:rsidRPr="006D4309">
        <w:rPr>
          <w:lang w:val="fr-CH"/>
        </w:rPr>
        <w:t> janvier 2018, suite à la révision du droit de l</w:t>
      </w:r>
      <w:r w:rsidR="00FC1ABA" w:rsidRPr="006D4309">
        <w:rPr>
          <w:lang w:val="fr-CH"/>
        </w:rPr>
        <w:t>’</w:t>
      </w:r>
      <w:r w:rsidRPr="006D4309">
        <w:rPr>
          <w:lang w:val="fr-CH"/>
        </w:rPr>
        <w:t>adoption.</w:t>
      </w:r>
      <w:r w:rsidR="00D23CC7" w:rsidRPr="006D4309">
        <w:rPr>
          <w:lang w:val="fr-CH"/>
        </w:rPr>
        <w:t xml:space="preserve"> Elles ont notamment entraîné une concrétisation et un assouplissement partiel du secret de l</w:t>
      </w:r>
      <w:r w:rsidR="00FC1ABA" w:rsidRPr="006D4309">
        <w:rPr>
          <w:lang w:val="fr-CH"/>
        </w:rPr>
        <w:t>’</w:t>
      </w:r>
      <w:r w:rsidR="00D23CC7" w:rsidRPr="006D4309">
        <w:rPr>
          <w:lang w:val="fr-CH"/>
        </w:rPr>
        <w:t>adoption. Ainsi, les parents ayant consenti à l</w:t>
      </w:r>
      <w:r w:rsidR="00FC1ABA" w:rsidRPr="006D4309">
        <w:rPr>
          <w:lang w:val="fr-CH"/>
        </w:rPr>
        <w:t>’</w:t>
      </w:r>
      <w:r w:rsidR="00D23CC7" w:rsidRPr="006D4309">
        <w:rPr>
          <w:lang w:val="fr-CH"/>
        </w:rPr>
        <w:t xml:space="preserve">adoption de </w:t>
      </w:r>
      <w:r w:rsidR="00D23CC7" w:rsidRPr="00AD0A30">
        <w:rPr>
          <w:lang w:val="fr-CH"/>
        </w:rPr>
        <w:t xml:space="preserve">leur enfant </w:t>
      </w:r>
      <w:r w:rsidR="00DF51CB" w:rsidRPr="00AD0A30">
        <w:rPr>
          <w:lang w:val="fr-CH"/>
        </w:rPr>
        <w:t>et</w:t>
      </w:r>
      <w:r w:rsidR="00D23CC7" w:rsidRPr="00AD0A30">
        <w:rPr>
          <w:lang w:val="fr-CH"/>
        </w:rPr>
        <w:t xml:space="preserve"> leurs descendants</w:t>
      </w:r>
      <w:r w:rsidR="00D23CC7" w:rsidRPr="006D4309">
        <w:rPr>
          <w:lang w:val="fr-CH"/>
        </w:rPr>
        <w:t xml:space="preserve"> directs peuvent obtenir des informations permettant d</w:t>
      </w:r>
      <w:r w:rsidR="00FC1ABA" w:rsidRPr="006D4309">
        <w:rPr>
          <w:lang w:val="fr-CH"/>
        </w:rPr>
        <w:t>’</w:t>
      </w:r>
      <w:r w:rsidR="00D23CC7" w:rsidRPr="006D4309">
        <w:rPr>
          <w:lang w:val="fr-CH"/>
        </w:rPr>
        <w:t>identifier l</w:t>
      </w:r>
      <w:r w:rsidR="00FC1ABA" w:rsidRPr="006D4309">
        <w:rPr>
          <w:lang w:val="fr-CH"/>
        </w:rPr>
        <w:t>’</w:t>
      </w:r>
      <w:r w:rsidR="00D23CC7" w:rsidRPr="006D4309">
        <w:rPr>
          <w:lang w:val="fr-CH"/>
        </w:rPr>
        <w:t xml:space="preserve">enfant adopté majeur, pour autant que </w:t>
      </w:r>
      <w:r w:rsidR="00C143D7" w:rsidRPr="006D4309">
        <w:rPr>
          <w:lang w:val="fr-CH"/>
        </w:rPr>
        <w:t>ce dernier y ait consenti (art. </w:t>
      </w:r>
      <w:r w:rsidR="00D23CC7" w:rsidRPr="006D4309">
        <w:rPr>
          <w:lang w:val="fr-CH"/>
        </w:rPr>
        <w:t>268</w:t>
      </w:r>
      <w:r w:rsidR="00D23CC7" w:rsidRPr="006D4309">
        <w:rPr>
          <w:i/>
          <w:lang w:val="fr-CH"/>
        </w:rPr>
        <w:t>b</w:t>
      </w:r>
      <w:r w:rsidR="00131558">
        <w:rPr>
          <w:i/>
          <w:lang w:val="fr-CH"/>
        </w:rPr>
        <w:t xml:space="preserve"> </w:t>
      </w:r>
      <w:r w:rsidR="00D23CC7" w:rsidRPr="006D4309">
        <w:rPr>
          <w:lang w:val="fr-CH"/>
        </w:rPr>
        <w:t>CC).</w:t>
      </w:r>
    </w:p>
    <w:p w14:paraId="497F4283" w14:textId="77777777" w:rsidR="00A802C6" w:rsidRPr="00AD0A30" w:rsidRDefault="00324599" w:rsidP="009C0BDD">
      <w:pPr>
        <w:pStyle w:val="Caption"/>
        <w:numPr>
          <w:ilvl w:val="0"/>
          <w:numId w:val="45"/>
        </w:numPr>
        <w:tabs>
          <w:tab w:val="left" w:pos="709"/>
        </w:tabs>
        <w:ind w:left="709" w:hanging="567"/>
        <w:rPr>
          <w:lang w:val="fr-CH"/>
        </w:rPr>
      </w:pPr>
      <w:r w:rsidRPr="006D4309">
        <w:rPr>
          <w:lang w:val="fr-CH"/>
        </w:rPr>
        <w:t xml:space="preserve">Il </w:t>
      </w:r>
      <w:r w:rsidRPr="00AD0A30">
        <w:rPr>
          <w:lang w:val="fr-CH"/>
        </w:rPr>
        <w:t>convient en outre de signaler qu</w:t>
      </w:r>
      <w:r w:rsidR="00FC1ABA" w:rsidRPr="00AD0A30">
        <w:rPr>
          <w:lang w:val="fr-CH"/>
        </w:rPr>
        <w:t>’</w:t>
      </w:r>
      <w:r w:rsidRPr="00AD0A30">
        <w:rPr>
          <w:lang w:val="fr-CH"/>
        </w:rPr>
        <w:t>une évaluation de la procédure d</w:t>
      </w:r>
      <w:r w:rsidR="00FC1ABA" w:rsidRPr="00AD0A30">
        <w:rPr>
          <w:lang w:val="fr-CH"/>
        </w:rPr>
        <w:t>’</w:t>
      </w:r>
      <w:r w:rsidRPr="00AD0A30">
        <w:rPr>
          <w:lang w:val="fr-CH"/>
        </w:rPr>
        <w:t>adoption en Suisse a été récemment lancée par le postulat 17.4181</w:t>
      </w:r>
      <w:r w:rsidR="002E2741" w:rsidRPr="00AD0A30">
        <w:rPr>
          <w:lang w:val="fr-CH"/>
        </w:rPr>
        <w:t xml:space="preserve"> (« Faire la lumière sur les adoptions illégales en Suisse dans les années 1980 d</w:t>
      </w:r>
      <w:r w:rsidR="00FC1ABA" w:rsidRPr="00AD0A30">
        <w:rPr>
          <w:lang w:val="fr-CH"/>
        </w:rPr>
        <w:t>’</w:t>
      </w:r>
      <w:r w:rsidR="002E2741" w:rsidRPr="00AD0A30">
        <w:rPr>
          <w:lang w:val="fr-CH"/>
        </w:rPr>
        <w:t>enfants venant du Sri Lanka »)</w:t>
      </w:r>
      <w:bookmarkStart w:id="112" w:name="_Ref524469148"/>
      <w:r w:rsidR="009D503E" w:rsidRPr="00AD0A30">
        <w:rPr>
          <w:rStyle w:val="FootnoteReference"/>
          <w:rFonts w:eastAsiaTheme="minorEastAsia"/>
          <w:lang w:val="fr-CH" w:eastAsia="zh-CN"/>
        </w:rPr>
        <w:footnoteReference w:id="34"/>
      </w:r>
      <w:bookmarkEnd w:id="112"/>
      <w:r w:rsidRPr="00AD0A30">
        <w:rPr>
          <w:lang w:val="fr-CH"/>
        </w:rPr>
        <w:t>.</w:t>
      </w:r>
      <w:r w:rsidR="00B154FC" w:rsidRPr="00AD0A30">
        <w:rPr>
          <w:lang w:val="fr-CH"/>
        </w:rPr>
        <w:t xml:space="preserve"> </w:t>
      </w:r>
      <w:r w:rsidR="003628B1" w:rsidRPr="00AD0A30">
        <w:rPr>
          <w:lang w:val="fr-CH"/>
        </w:rPr>
        <w:t>Le Conseil fédéral</w:t>
      </w:r>
      <w:r w:rsidR="00152F2E">
        <w:rPr>
          <w:lang w:val="fr-CH"/>
        </w:rPr>
        <w:t xml:space="preserve"> </w:t>
      </w:r>
      <w:r w:rsidR="00190C27">
        <w:rPr>
          <w:lang w:val="fr-CH"/>
        </w:rPr>
        <w:t xml:space="preserve">devrait être chargé </w:t>
      </w:r>
      <w:r w:rsidR="003628B1" w:rsidRPr="00AD0A30">
        <w:rPr>
          <w:lang w:val="fr-CH"/>
        </w:rPr>
        <w:t>d</w:t>
      </w:r>
      <w:r w:rsidR="00FC1ABA" w:rsidRPr="00AD0A30">
        <w:rPr>
          <w:lang w:val="fr-CH"/>
        </w:rPr>
        <w:t>’</w:t>
      </w:r>
      <w:r w:rsidR="003628B1" w:rsidRPr="00AD0A30">
        <w:rPr>
          <w:lang w:val="fr-CH"/>
        </w:rPr>
        <w:t>examiner les pratiques actuelles des autorités suisses en matière d</w:t>
      </w:r>
      <w:r w:rsidR="00FC1ABA" w:rsidRPr="00AD0A30">
        <w:rPr>
          <w:lang w:val="fr-CH"/>
        </w:rPr>
        <w:t>’</w:t>
      </w:r>
      <w:r w:rsidR="003628B1" w:rsidRPr="00AD0A30">
        <w:rPr>
          <w:lang w:val="fr-CH"/>
        </w:rPr>
        <w:t>adoptions internationales. Un rapport doit montrer si</w:t>
      </w:r>
      <w:r w:rsidR="00B154FC" w:rsidRPr="00AD0A30">
        <w:rPr>
          <w:lang w:val="fr-CH"/>
        </w:rPr>
        <w:t>,</w:t>
      </w:r>
      <w:r w:rsidR="003628B1" w:rsidRPr="00AD0A30">
        <w:rPr>
          <w:lang w:val="fr-CH"/>
        </w:rPr>
        <w:t xml:space="preserve"> </w:t>
      </w:r>
      <w:r w:rsidR="007B1C8C" w:rsidRPr="00AD0A30">
        <w:rPr>
          <w:lang w:val="fr-CH"/>
        </w:rPr>
        <w:t xml:space="preserve">suite à la révision entrée en vigueur en janvier 2018, </w:t>
      </w:r>
      <w:r w:rsidR="003628B1" w:rsidRPr="00AD0A30">
        <w:rPr>
          <w:lang w:val="fr-CH"/>
        </w:rPr>
        <w:t>la législation actuelle suffit pour éviter les manquements dans ce domaine.</w:t>
      </w:r>
    </w:p>
    <w:p w14:paraId="322784DE" w14:textId="77777777" w:rsidR="00A802C6" w:rsidRPr="00AD0A30" w:rsidRDefault="00BE1D62" w:rsidP="009C0BDD">
      <w:pPr>
        <w:pStyle w:val="Caption"/>
        <w:numPr>
          <w:ilvl w:val="0"/>
          <w:numId w:val="45"/>
        </w:numPr>
        <w:tabs>
          <w:tab w:val="left" w:pos="709"/>
        </w:tabs>
        <w:ind w:left="709" w:hanging="567"/>
        <w:rPr>
          <w:rFonts w:eastAsiaTheme="minorEastAsia"/>
          <w:lang w:val="fr-CH"/>
        </w:rPr>
      </w:pPr>
      <w:r w:rsidRPr="00AD0A30">
        <w:rPr>
          <w:rFonts w:eastAsiaTheme="minorEastAsia"/>
          <w:lang w:val="fr-CH" w:eastAsia="zh-CN"/>
        </w:rPr>
        <w:t>L</w:t>
      </w:r>
      <w:r w:rsidR="00FC1ABA" w:rsidRPr="00AD0A30">
        <w:rPr>
          <w:rFonts w:eastAsiaTheme="minorEastAsia"/>
          <w:lang w:val="fr-CH" w:eastAsia="zh-CN"/>
        </w:rPr>
        <w:t>’</w:t>
      </w:r>
      <w:r w:rsidRPr="00AD0A30">
        <w:rPr>
          <w:rFonts w:eastAsiaTheme="minorEastAsia"/>
          <w:lang w:val="fr-CH" w:eastAsia="zh-CN"/>
        </w:rPr>
        <w:t>article 3 de la Convention du 20 novembre 1989</w:t>
      </w:r>
      <w:bookmarkStart w:id="113" w:name="_Ref524470447"/>
      <w:r w:rsidRPr="00AD0A30">
        <w:rPr>
          <w:rStyle w:val="FootnoteReference"/>
          <w:lang w:val="fr-CH"/>
        </w:rPr>
        <w:footnoteReference w:id="35"/>
      </w:r>
      <w:bookmarkEnd w:id="113"/>
      <w:r w:rsidRPr="00AD0A30">
        <w:rPr>
          <w:rFonts w:eastAsiaTheme="minorEastAsia"/>
          <w:lang w:val="fr-CH" w:eastAsia="zh-CN"/>
        </w:rPr>
        <w:t xml:space="preserve"> relative aux droits de l</w:t>
      </w:r>
      <w:r w:rsidR="00FC1ABA" w:rsidRPr="00AD0A30">
        <w:rPr>
          <w:rFonts w:eastAsiaTheme="minorEastAsia"/>
          <w:lang w:val="fr-CH" w:eastAsia="zh-CN"/>
        </w:rPr>
        <w:t>’</w:t>
      </w:r>
      <w:r w:rsidRPr="00AD0A30">
        <w:rPr>
          <w:rFonts w:eastAsiaTheme="minorEastAsia"/>
          <w:lang w:val="fr-CH" w:eastAsia="zh-CN"/>
        </w:rPr>
        <w:t>enfant (</w:t>
      </w:r>
      <w:r w:rsidRPr="00AD0A30">
        <w:rPr>
          <w:rFonts w:eastAsiaTheme="minorEastAsia"/>
          <w:i/>
          <w:lang w:val="fr-CH" w:eastAsia="zh-CN"/>
        </w:rPr>
        <w:t>voir par. 13, let. e</w:t>
      </w:r>
      <w:r w:rsidRPr="00AD0A30">
        <w:rPr>
          <w:rFonts w:eastAsiaTheme="minorEastAsia"/>
          <w:lang w:val="fr-CH" w:eastAsia="zh-CN"/>
        </w:rPr>
        <w:t xml:space="preserve">) considère que </w:t>
      </w:r>
      <w:r w:rsidRPr="00AD0A30">
        <w:rPr>
          <w:lang w:val="fr-CH"/>
        </w:rPr>
        <w:t>l</w:t>
      </w:r>
      <w:r w:rsidR="00FC1ABA" w:rsidRPr="00AD0A30">
        <w:rPr>
          <w:lang w:val="fr-CH"/>
        </w:rPr>
        <w:t>’</w:t>
      </w:r>
      <w:r w:rsidRPr="00AD0A30">
        <w:rPr>
          <w:lang w:val="fr-CH"/>
        </w:rPr>
        <w:t>intérêt supérieur de l</w:t>
      </w:r>
      <w:r w:rsidR="00FC1ABA" w:rsidRPr="00AD0A30">
        <w:rPr>
          <w:lang w:val="fr-CH"/>
        </w:rPr>
        <w:t>’</w:t>
      </w:r>
      <w:r w:rsidRPr="00AD0A30">
        <w:rPr>
          <w:lang w:val="fr-CH"/>
        </w:rPr>
        <w:t>enfant doit être une « considération primordiale » dans toutes les décisions</w:t>
      </w:r>
      <w:r w:rsidRPr="006D4309">
        <w:rPr>
          <w:lang w:val="fr-CH"/>
        </w:rPr>
        <w:t xml:space="preserve"> qui concernent les enfants.</w:t>
      </w:r>
      <w:r w:rsidR="000A3668" w:rsidRPr="006D4309">
        <w:rPr>
          <w:lang w:val="fr-CH"/>
        </w:rPr>
        <w:t xml:space="preserve"> </w:t>
      </w:r>
      <w:r w:rsidRPr="006D4309">
        <w:rPr>
          <w:rFonts w:eastAsiaTheme="minorEastAsia"/>
          <w:lang w:val="fr-CH"/>
        </w:rPr>
        <w:t xml:space="preserve">De la même façon, le droit suisse </w:t>
      </w:r>
      <w:r w:rsidRPr="009C0BDD">
        <w:rPr>
          <w:lang w:val="fr-CH"/>
        </w:rPr>
        <w:t>considère</w:t>
      </w:r>
      <w:r w:rsidRPr="006D4309">
        <w:rPr>
          <w:rFonts w:eastAsiaTheme="minorEastAsia"/>
          <w:lang w:val="fr-CH"/>
        </w:rPr>
        <w:t xml:space="preserve"> l</w:t>
      </w:r>
      <w:r w:rsidR="00FC1ABA" w:rsidRPr="006D4309">
        <w:rPr>
          <w:rFonts w:eastAsiaTheme="minorEastAsia"/>
          <w:lang w:val="fr-CH"/>
        </w:rPr>
        <w:t>’</w:t>
      </w:r>
      <w:r w:rsidRPr="006D4309">
        <w:rPr>
          <w:rFonts w:eastAsiaTheme="minorEastAsia"/>
          <w:lang w:val="fr-CH"/>
        </w:rPr>
        <w:t>intérêt supérieur de l</w:t>
      </w:r>
      <w:r w:rsidR="00FC1ABA" w:rsidRPr="006D4309">
        <w:rPr>
          <w:rFonts w:eastAsiaTheme="minorEastAsia"/>
          <w:lang w:val="fr-CH"/>
        </w:rPr>
        <w:t>’</w:t>
      </w:r>
      <w:r w:rsidRPr="006D4309">
        <w:rPr>
          <w:rFonts w:eastAsiaTheme="minorEastAsia"/>
          <w:lang w:val="fr-CH"/>
        </w:rPr>
        <w:t>enfant comme la maxime suprême du droit de l</w:t>
      </w:r>
      <w:r w:rsidR="00FC1ABA" w:rsidRPr="006D4309">
        <w:rPr>
          <w:rFonts w:eastAsiaTheme="minorEastAsia"/>
          <w:lang w:val="fr-CH"/>
        </w:rPr>
        <w:t>’</w:t>
      </w:r>
      <w:r w:rsidRPr="006D4309">
        <w:rPr>
          <w:rFonts w:eastAsiaTheme="minorEastAsia"/>
          <w:lang w:val="fr-CH"/>
        </w:rPr>
        <w:t>enfant. Il s</w:t>
      </w:r>
      <w:r w:rsidR="00FC1ABA" w:rsidRPr="006D4309">
        <w:rPr>
          <w:rFonts w:eastAsiaTheme="minorEastAsia"/>
          <w:lang w:val="fr-CH"/>
        </w:rPr>
        <w:t>’</w:t>
      </w:r>
      <w:r w:rsidRPr="006D4309">
        <w:rPr>
          <w:rFonts w:eastAsiaTheme="minorEastAsia"/>
          <w:lang w:val="fr-CH"/>
        </w:rPr>
        <w:t>agit toutefois d</w:t>
      </w:r>
      <w:r w:rsidR="00FC1ABA" w:rsidRPr="006D4309">
        <w:rPr>
          <w:rFonts w:eastAsiaTheme="minorEastAsia"/>
          <w:lang w:val="fr-CH"/>
        </w:rPr>
        <w:t>’</w:t>
      </w:r>
      <w:r w:rsidRPr="006D4309">
        <w:rPr>
          <w:rFonts w:eastAsiaTheme="minorEastAsia"/>
          <w:lang w:val="fr-CH"/>
        </w:rPr>
        <w:t>une notion juridique indéterminée, qui doit être concrétisée par les autorités chargées de mettre en œuvre le droit. En 2014, dans le tome « Politique de l</w:t>
      </w:r>
      <w:r w:rsidR="00FC1ABA" w:rsidRPr="006D4309">
        <w:rPr>
          <w:rFonts w:eastAsiaTheme="minorEastAsia"/>
          <w:lang w:val="fr-CH"/>
        </w:rPr>
        <w:t>’</w:t>
      </w:r>
      <w:r w:rsidRPr="006D4309">
        <w:rPr>
          <w:rFonts w:eastAsiaTheme="minorEastAsia"/>
          <w:lang w:val="fr-CH"/>
        </w:rPr>
        <w:t>enfance et de la jeunesse » de l</w:t>
      </w:r>
      <w:r w:rsidR="00FC1ABA" w:rsidRPr="006D4309">
        <w:rPr>
          <w:rFonts w:eastAsiaTheme="minorEastAsia"/>
          <w:lang w:val="fr-CH"/>
        </w:rPr>
        <w:t>’</w:t>
      </w:r>
      <w:r w:rsidRPr="006D4309">
        <w:rPr>
          <w:rFonts w:eastAsiaTheme="minorEastAsia"/>
          <w:lang w:val="fr-CH"/>
        </w:rPr>
        <w:t>étude « Mise en œuvre des droits humains en Suisse », le Centre suisse de compétence pour les droits humains (CSDH) s</w:t>
      </w:r>
      <w:r w:rsidR="00FC1ABA" w:rsidRPr="006D4309">
        <w:rPr>
          <w:rFonts w:eastAsiaTheme="minorEastAsia"/>
          <w:lang w:val="fr-CH"/>
        </w:rPr>
        <w:t>’</w:t>
      </w:r>
      <w:r w:rsidRPr="006D4309">
        <w:rPr>
          <w:rFonts w:eastAsiaTheme="minorEastAsia"/>
          <w:lang w:val="fr-CH"/>
        </w:rPr>
        <w:t>est penché sur la notion d</w:t>
      </w:r>
      <w:r w:rsidR="00FC1ABA" w:rsidRPr="006D4309">
        <w:rPr>
          <w:rFonts w:eastAsiaTheme="minorEastAsia"/>
          <w:lang w:val="fr-CH"/>
        </w:rPr>
        <w:t>’</w:t>
      </w:r>
      <w:r w:rsidRPr="006D4309">
        <w:rPr>
          <w:rFonts w:eastAsiaTheme="minorEastAsia"/>
          <w:lang w:val="fr-CH"/>
        </w:rPr>
        <w:t xml:space="preserve">intérêt supérieur </w:t>
      </w:r>
      <w:r w:rsidRPr="006D4309">
        <w:rPr>
          <w:rFonts w:eastAsiaTheme="minorEastAsia"/>
          <w:lang w:val="fr-CH"/>
        </w:rPr>
        <w:lastRenderedPageBreak/>
        <w:t>de l</w:t>
      </w:r>
      <w:r w:rsidR="00FC1ABA" w:rsidRPr="006D4309">
        <w:rPr>
          <w:rFonts w:eastAsiaTheme="minorEastAsia"/>
          <w:lang w:val="fr-CH"/>
        </w:rPr>
        <w:t>’</w:t>
      </w:r>
      <w:r w:rsidRPr="006D4309">
        <w:rPr>
          <w:rFonts w:eastAsiaTheme="minorEastAsia"/>
          <w:lang w:val="fr-CH"/>
        </w:rPr>
        <w:t xml:space="preserve">enfant et sur la mise en œuvre de ce principe dans le droit suisse. </w:t>
      </w:r>
      <w:r w:rsidRPr="00E96429">
        <w:rPr>
          <w:rFonts w:eastAsiaTheme="minorEastAsia"/>
          <w:lang w:val="fr-CH"/>
        </w:rPr>
        <w:t>L</w:t>
      </w:r>
      <w:r w:rsidR="00FC1ABA" w:rsidRPr="00E96429">
        <w:rPr>
          <w:rFonts w:eastAsiaTheme="minorEastAsia"/>
          <w:lang w:val="fr-CH"/>
        </w:rPr>
        <w:t>’</w:t>
      </w:r>
      <w:r w:rsidRPr="00E96429">
        <w:rPr>
          <w:rFonts w:eastAsiaTheme="minorEastAsia"/>
          <w:lang w:val="fr-CH"/>
        </w:rPr>
        <w:t>étude est parvenue à la conclusion que la Suisse n</w:t>
      </w:r>
      <w:r w:rsidR="00FC1ABA" w:rsidRPr="00E96429">
        <w:rPr>
          <w:rFonts w:eastAsiaTheme="minorEastAsia"/>
          <w:lang w:val="fr-CH"/>
        </w:rPr>
        <w:t>’</w:t>
      </w:r>
      <w:r w:rsidRPr="00E96429">
        <w:rPr>
          <w:rFonts w:eastAsiaTheme="minorEastAsia"/>
          <w:lang w:val="fr-CH"/>
        </w:rPr>
        <w:t>avait pas encore intégré ce principe dans toute sa législation, ses pratiques et la jurisprudence de ses nombreuses instances judiciaires et administratives, et qu</w:t>
      </w:r>
      <w:r w:rsidR="00FC1ABA" w:rsidRPr="00E96429">
        <w:rPr>
          <w:rFonts w:eastAsiaTheme="minorEastAsia"/>
          <w:lang w:val="fr-CH"/>
        </w:rPr>
        <w:t>’</w:t>
      </w:r>
      <w:r w:rsidRPr="00E96429">
        <w:rPr>
          <w:rFonts w:eastAsiaTheme="minorEastAsia"/>
          <w:lang w:val="fr-CH"/>
        </w:rPr>
        <w:t xml:space="preserve">une </w:t>
      </w:r>
      <w:r w:rsidRPr="00AD0A30">
        <w:rPr>
          <w:rFonts w:eastAsiaTheme="minorEastAsia"/>
          <w:lang w:val="fr-CH"/>
        </w:rPr>
        <w:t>sensibilisation et une formation des professionnels à son application pratique demeuraient donc nécessaires</w:t>
      </w:r>
      <w:bookmarkStart w:id="114" w:name="_Ref524470542"/>
      <w:r w:rsidRPr="00AD0A30">
        <w:rPr>
          <w:rStyle w:val="FootnoteReference"/>
          <w:lang w:val="fr-CH"/>
        </w:rPr>
        <w:footnoteReference w:id="36"/>
      </w:r>
      <w:bookmarkEnd w:id="114"/>
      <w:r w:rsidRPr="00AD0A30">
        <w:rPr>
          <w:rFonts w:eastAsiaTheme="minorEastAsia"/>
          <w:lang w:val="fr-CH"/>
        </w:rPr>
        <w:t>.</w:t>
      </w:r>
    </w:p>
    <w:p w14:paraId="3120F3FE" w14:textId="77777777" w:rsidR="00A802C6" w:rsidRPr="00AD0A30" w:rsidRDefault="00BE1D62" w:rsidP="009C0BDD">
      <w:pPr>
        <w:pStyle w:val="Caption"/>
        <w:numPr>
          <w:ilvl w:val="0"/>
          <w:numId w:val="45"/>
        </w:numPr>
        <w:tabs>
          <w:tab w:val="left" w:pos="709"/>
        </w:tabs>
        <w:ind w:left="709" w:hanging="567"/>
        <w:rPr>
          <w:lang w:val="fr-CH"/>
        </w:rPr>
      </w:pPr>
      <w:r w:rsidRPr="00AD0A30">
        <w:rPr>
          <w:lang w:val="fr-CH"/>
        </w:rPr>
        <w:t>L</w:t>
      </w:r>
      <w:r w:rsidR="00FC1ABA" w:rsidRPr="00AD0A30">
        <w:rPr>
          <w:lang w:val="fr-CH"/>
        </w:rPr>
        <w:t>’</w:t>
      </w:r>
      <w:r w:rsidRPr="00AD0A30">
        <w:rPr>
          <w:lang w:val="fr-CH"/>
        </w:rPr>
        <w:t>article 12 de la Convention relative aux droits de l</w:t>
      </w:r>
      <w:r w:rsidR="00FC1ABA" w:rsidRPr="00AD0A30">
        <w:rPr>
          <w:lang w:val="fr-CH"/>
        </w:rPr>
        <w:t>’</w:t>
      </w:r>
      <w:r w:rsidRPr="00AD0A30">
        <w:rPr>
          <w:lang w:val="fr-CH"/>
        </w:rPr>
        <w:t>enfant</w:t>
      </w:r>
      <w:r w:rsidRPr="00FB5515">
        <w:rPr>
          <w:lang w:val="fr-CH"/>
        </w:rPr>
        <w:t xml:space="preserve"> établit</w:t>
      </w:r>
      <w:r w:rsidRPr="00E96429">
        <w:rPr>
          <w:lang w:val="fr-CH"/>
        </w:rPr>
        <w:t xml:space="preserve"> le droit de l</w:t>
      </w:r>
      <w:r w:rsidR="00FC1ABA" w:rsidRPr="00E96429">
        <w:rPr>
          <w:lang w:val="fr-CH"/>
        </w:rPr>
        <w:t>’</w:t>
      </w:r>
      <w:r w:rsidRPr="00E96429">
        <w:rPr>
          <w:lang w:val="fr-CH"/>
        </w:rPr>
        <w:t>enfant d</w:t>
      </w:r>
      <w:r w:rsidR="00FC1ABA" w:rsidRPr="00E96429">
        <w:rPr>
          <w:lang w:val="fr-CH"/>
        </w:rPr>
        <w:t>’</w:t>
      </w:r>
      <w:r w:rsidRPr="00E96429">
        <w:rPr>
          <w:lang w:val="fr-CH"/>
        </w:rPr>
        <w:t xml:space="preserve">être </w:t>
      </w:r>
      <w:r w:rsidRPr="009C0BDD">
        <w:rPr>
          <w:rFonts w:eastAsiaTheme="minorEastAsia"/>
          <w:lang w:val="fr-CH" w:eastAsia="zh-CN"/>
        </w:rPr>
        <w:t>entendu</w:t>
      </w:r>
      <w:r w:rsidRPr="00E96429">
        <w:rPr>
          <w:lang w:val="fr-CH"/>
        </w:rPr>
        <w:t>.</w:t>
      </w:r>
      <w:r w:rsidR="002520F3" w:rsidRPr="00E96429">
        <w:rPr>
          <w:lang w:val="fr-CH"/>
        </w:rPr>
        <w:t xml:space="preserve"> </w:t>
      </w:r>
      <w:r w:rsidRPr="00E96429">
        <w:rPr>
          <w:lang w:val="fr-CH"/>
        </w:rPr>
        <w:t>Avec cet article, la CRDE a réalisé une grande avancée en direction d</w:t>
      </w:r>
      <w:r w:rsidR="00FC1ABA" w:rsidRPr="00E96429">
        <w:rPr>
          <w:lang w:val="fr-CH"/>
        </w:rPr>
        <w:t>’</w:t>
      </w:r>
      <w:r w:rsidRPr="00E96429">
        <w:rPr>
          <w:lang w:val="fr-CH"/>
        </w:rPr>
        <w:t>une prise en compte de l</w:t>
      </w:r>
      <w:r w:rsidR="00FC1ABA" w:rsidRPr="00E96429">
        <w:rPr>
          <w:lang w:val="fr-CH"/>
        </w:rPr>
        <w:t>’</w:t>
      </w:r>
      <w:r w:rsidRPr="00E96429">
        <w:rPr>
          <w:lang w:val="fr-CH"/>
        </w:rPr>
        <w:t>enfant en tant qu</w:t>
      </w:r>
      <w:r w:rsidR="00FC1ABA" w:rsidRPr="00E96429">
        <w:rPr>
          <w:lang w:val="fr-CH"/>
        </w:rPr>
        <w:t>’</w:t>
      </w:r>
      <w:r w:rsidRPr="00E96429">
        <w:rPr>
          <w:lang w:val="fr-CH"/>
        </w:rPr>
        <w:t>individu à part entière. Ce principe juridique garantit à l</w:t>
      </w:r>
      <w:r w:rsidR="00FC1ABA" w:rsidRPr="00E96429">
        <w:rPr>
          <w:lang w:val="fr-CH"/>
        </w:rPr>
        <w:t>’</w:t>
      </w:r>
      <w:r w:rsidRPr="00E96429">
        <w:rPr>
          <w:lang w:val="fr-CH"/>
        </w:rPr>
        <w:t>enfant capable de former sa propre opinion le droit de l</w:t>
      </w:r>
      <w:r w:rsidR="00FC1ABA" w:rsidRPr="00E96429">
        <w:rPr>
          <w:lang w:val="fr-CH"/>
        </w:rPr>
        <w:t>’</w:t>
      </w:r>
      <w:r w:rsidRPr="00E96429">
        <w:rPr>
          <w:lang w:val="fr-CH"/>
        </w:rPr>
        <w:t>exprimer librement sur toute question le concernant. Les États parties doivent dûment prendre en considération cette opinion, eu égard à l</w:t>
      </w:r>
      <w:r w:rsidR="00FC1ABA" w:rsidRPr="00E96429">
        <w:rPr>
          <w:lang w:val="fr-CH"/>
        </w:rPr>
        <w:t>’</w:t>
      </w:r>
      <w:r w:rsidRPr="00E96429">
        <w:rPr>
          <w:lang w:val="fr-CH"/>
        </w:rPr>
        <w:t>âge et à la maturité de l</w:t>
      </w:r>
      <w:r w:rsidR="00FC1ABA" w:rsidRPr="00E96429">
        <w:rPr>
          <w:lang w:val="fr-CH"/>
        </w:rPr>
        <w:t>’</w:t>
      </w:r>
      <w:r w:rsidRPr="00E96429">
        <w:rPr>
          <w:lang w:val="fr-CH"/>
        </w:rPr>
        <w:t>enfant. À cette fin, il convient notamment de donner à l</w:t>
      </w:r>
      <w:r w:rsidR="00FC1ABA" w:rsidRPr="00E96429">
        <w:rPr>
          <w:lang w:val="fr-CH"/>
        </w:rPr>
        <w:t>’</w:t>
      </w:r>
      <w:r w:rsidRPr="00E96429">
        <w:rPr>
          <w:lang w:val="fr-CH"/>
        </w:rPr>
        <w:t>enfant la possibilité d</w:t>
      </w:r>
      <w:r w:rsidR="00FC1ABA" w:rsidRPr="00E96429">
        <w:rPr>
          <w:lang w:val="fr-CH"/>
        </w:rPr>
        <w:t>’</w:t>
      </w:r>
      <w:r w:rsidRPr="00E96429">
        <w:rPr>
          <w:lang w:val="fr-CH"/>
        </w:rPr>
        <w:t>être entendu dans toute procédure judiciaire ou administrative l</w:t>
      </w:r>
      <w:r w:rsidR="00FC1ABA" w:rsidRPr="00E96429">
        <w:rPr>
          <w:lang w:val="fr-CH"/>
        </w:rPr>
        <w:t>’</w:t>
      </w:r>
      <w:r w:rsidRPr="00E96429">
        <w:rPr>
          <w:lang w:val="fr-CH"/>
        </w:rPr>
        <w:t>intéressant, soit directement, soit par l</w:t>
      </w:r>
      <w:r w:rsidR="00FC1ABA" w:rsidRPr="00E96429">
        <w:rPr>
          <w:lang w:val="fr-CH"/>
        </w:rPr>
        <w:t>’</w:t>
      </w:r>
      <w:r w:rsidRPr="00E96429">
        <w:rPr>
          <w:lang w:val="fr-CH"/>
        </w:rPr>
        <w:t>intermédiaire d</w:t>
      </w:r>
      <w:r w:rsidR="00FC1ABA" w:rsidRPr="00E96429">
        <w:rPr>
          <w:lang w:val="fr-CH"/>
        </w:rPr>
        <w:t>’</w:t>
      </w:r>
      <w:r w:rsidRPr="00E96429">
        <w:rPr>
          <w:lang w:val="fr-CH"/>
        </w:rPr>
        <w:t>un représentant ou d</w:t>
      </w:r>
      <w:r w:rsidR="00FC1ABA" w:rsidRPr="00E96429">
        <w:rPr>
          <w:lang w:val="fr-CH"/>
        </w:rPr>
        <w:t>’</w:t>
      </w:r>
      <w:r w:rsidRPr="00E96429">
        <w:rPr>
          <w:lang w:val="fr-CH"/>
        </w:rPr>
        <w:t>un organisme approprié, de façon compatible avec les règles de procédure de la législation nationale. Ces prescriptions sont dûment respectées dans l</w:t>
      </w:r>
      <w:r w:rsidR="00FC1ABA" w:rsidRPr="00E96429">
        <w:rPr>
          <w:lang w:val="fr-CH"/>
        </w:rPr>
        <w:t>’</w:t>
      </w:r>
      <w:r w:rsidRPr="00E96429">
        <w:rPr>
          <w:lang w:val="fr-CH"/>
        </w:rPr>
        <w:t>ordre juridique suisse. En 2014, pour obtenir des informations plus précises sur la mise en œuvre de cet article, notamment dans les procédures judiciaires et administratives, la Commission de la science, de l</w:t>
      </w:r>
      <w:r w:rsidR="00FC1ABA" w:rsidRPr="00E96429">
        <w:rPr>
          <w:lang w:val="fr-CH"/>
        </w:rPr>
        <w:t>’</w:t>
      </w:r>
      <w:r w:rsidRPr="00E96429">
        <w:rPr>
          <w:lang w:val="fr-CH"/>
        </w:rPr>
        <w:t xml:space="preserve">éducation et de la culture du Conseil national a déposé le postulat 14.3382 chargeant le Conseil fédéral </w:t>
      </w:r>
      <w:r w:rsidRPr="00FB5515">
        <w:rPr>
          <w:lang w:val="fr-CH"/>
        </w:rPr>
        <w:t>de présenter</w:t>
      </w:r>
      <w:r w:rsidRPr="00E96429">
        <w:rPr>
          <w:lang w:val="fr-CH"/>
        </w:rPr>
        <w:t xml:space="preserve"> un bilan sur la mise en œuvre du droit d</w:t>
      </w:r>
      <w:r w:rsidR="00FC1ABA" w:rsidRPr="00E96429">
        <w:rPr>
          <w:lang w:val="fr-CH"/>
        </w:rPr>
        <w:t>’</w:t>
      </w:r>
      <w:r w:rsidRPr="00E96429">
        <w:rPr>
          <w:lang w:val="fr-CH"/>
        </w:rPr>
        <w:t>être entendu en Suisse.</w:t>
      </w:r>
      <w:r w:rsidR="00CA05C3" w:rsidRPr="00E96429">
        <w:rPr>
          <w:lang w:val="fr-CH"/>
        </w:rPr>
        <w:t xml:space="preserve"> </w:t>
      </w:r>
      <w:r w:rsidRPr="00E96429">
        <w:rPr>
          <w:lang w:val="fr-CH"/>
        </w:rPr>
        <w:t>Le Conseil fédéral a proposé l</w:t>
      </w:r>
      <w:r w:rsidR="00FC1ABA" w:rsidRPr="00E96429">
        <w:rPr>
          <w:lang w:val="fr-CH"/>
        </w:rPr>
        <w:t>’</w:t>
      </w:r>
      <w:r w:rsidRPr="00E96429">
        <w:rPr>
          <w:lang w:val="fr-CH"/>
        </w:rPr>
        <w:t xml:space="preserve">acceptation de ce postulat et a chargé </w:t>
      </w:r>
      <w:r w:rsidRPr="00AD0A30">
        <w:rPr>
          <w:lang w:val="fr-CH"/>
        </w:rPr>
        <w:t xml:space="preserve">le CSDH de dresser un </w:t>
      </w:r>
      <w:r w:rsidR="00DB38AC" w:rsidRPr="00AD0A30">
        <w:rPr>
          <w:lang w:val="fr-CH"/>
        </w:rPr>
        <w:t>compte rendu</w:t>
      </w:r>
      <w:r w:rsidRPr="00AD0A30">
        <w:rPr>
          <w:lang w:val="fr-CH"/>
        </w:rPr>
        <w:t xml:space="preserve"> d</w:t>
      </w:r>
      <w:r w:rsidR="00DF6B0D" w:rsidRPr="00AD0A30">
        <w:rPr>
          <w:lang w:val="fr-CH"/>
        </w:rPr>
        <w:t>e la mise en œuvre de l</w:t>
      </w:r>
      <w:r w:rsidR="00FC1ABA" w:rsidRPr="00AD0A30">
        <w:rPr>
          <w:lang w:val="fr-CH"/>
        </w:rPr>
        <w:t>’</w:t>
      </w:r>
      <w:r w:rsidR="00DF6B0D" w:rsidRPr="00AD0A30">
        <w:rPr>
          <w:lang w:val="fr-CH"/>
        </w:rPr>
        <w:t>art. 12 </w:t>
      </w:r>
      <w:r w:rsidRPr="00AD0A30">
        <w:rPr>
          <w:lang w:val="fr-CH"/>
        </w:rPr>
        <w:t>CRDE.</w:t>
      </w:r>
      <w:r w:rsidR="00DB38AC" w:rsidRPr="00AD0A30">
        <w:rPr>
          <w:lang w:val="fr-CH"/>
        </w:rPr>
        <w:t xml:space="preserve"> </w:t>
      </w:r>
      <w:r w:rsidR="000B33B2" w:rsidRPr="00AD0A30">
        <w:rPr>
          <w:lang w:val="fr-CH"/>
        </w:rPr>
        <w:t>Le CSDH entend procéder à des recueils de données sur la mise en œuvre de cet article afin d</w:t>
      </w:r>
      <w:r w:rsidR="00FC1ABA" w:rsidRPr="00AD0A30">
        <w:rPr>
          <w:lang w:val="fr-CH"/>
        </w:rPr>
        <w:t>’</w:t>
      </w:r>
      <w:r w:rsidR="000B33B2" w:rsidRPr="00AD0A30">
        <w:rPr>
          <w:lang w:val="fr-CH"/>
        </w:rPr>
        <w:t>identifier les progrès et les lacunes dans ce domaine. Le projet sera probablement achevé en décembre 2018.</w:t>
      </w:r>
    </w:p>
    <w:p w14:paraId="583D2BB7" w14:textId="77777777" w:rsidR="00A802C6" w:rsidRPr="00E96429" w:rsidRDefault="000B33B2" w:rsidP="009C0BDD">
      <w:pPr>
        <w:pStyle w:val="Caption"/>
        <w:numPr>
          <w:ilvl w:val="0"/>
          <w:numId w:val="45"/>
        </w:numPr>
        <w:tabs>
          <w:tab w:val="left" w:pos="709"/>
        </w:tabs>
        <w:ind w:left="709" w:hanging="567"/>
        <w:rPr>
          <w:rFonts w:eastAsiaTheme="minorEastAsia"/>
          <w:szCs w:val="18"/>
          <w:lang w:val="fr-CH"/>
        </w:rPr>
      </w:pPr>
      <w:r w:rsidRPr="00AD0A30">
        <w:rPr>
          <w:rFonts w:eastAsiaTheme="minorEastAsia"/>
          <w:lang w:val="fr-CH"/>
        </w:rPr>
        <w:t>En 2017 déjà, le CSDH a achevé un sous-projet consacré à l</w:t>
      </w:r>
      <w:r w:rsidR="00FC1ABA" w:rsidRPr="00AD0A30">
        <w:rPr>
          <w:rFonts w:eastAsiaTheme="minorEastAsia"/>
          <w:lang w:val="fr-CH"/>
        </w:rPr>
        <w:t>’</w:t>
      </w:r>
      <w:r w:rsidRPr="00AD0A30">
        <w:rPr>
          <w:rFonts w:eastAsiaTheme="minorEastAsia"/>
          <w:lang w:val="fr-CH"/>
        </w:rPr>
        <w:t>audition de l</w:t>
      </w:r>
      <w:r w:rsidR="00FC1ABA" w:rsidRPr="00AD0A30">
        <w:rPr>
          <w:rFonts w:eastAsiaTheme="minorEastAsia"/>
          <w:lang w:val="fr-CH"/>
        </w:rPr>
        <w:t>’</w:t>
      </w:r>
      <w:r w:rsidRPr="00AD0A30">
        <w:rPr>
          <w:rFonts w:eastAsiaTheme="minorEastAsia"/>
          <w:lang w:val="fr-CH"/>
        </w:rPr>
        <w:t>enfant lors d</w:t>
      </w:r>
      <w:r w:rsidR="00FC1ABA" w:rsidRPr="00AD0A30">
        <w:rPr>
          <w:rFonts w:eastAsiaTheme="minorEastAsia"/>
          <w:lang w:val="fr-CH"/>
        </w:rPr>
        <w:t>’</w:t>
      </w:r>
      <w:r w:rsidRPr="00AD0A30">
        <w:rPr>
          <w:rFonts w:eastAsiaTheme="minorEastAsia"/>
          <w:lang w:val="fr-CH"/>
        </w:rPr>
        <w:t>un placement auprès d</w:t>
      </w:r>
      <w:r w:rsidR="00FC1ABA" w:rsidRPr="00AD0A30">
        <w:rPr>
          <w:rFonts w:eastAsiaTheme="minorEastAsia"/>
          <w:lang w:val="fr-CH"/>
        </w:rPr>
        <w:t>’</w:t>
      </w:r>
      <w:r w:rsidRPr="00AD0A30">
        <w:rPr>
          <w:rFonts w:eastAsiaTheme="minorEastAsia"/>
          <w:lang w:val="fr-CH"/>
        </w:rPr>
        <w:t>un tiers en droit civil ainsi que lors d</w:t>
      </w:r>
      <w:r w:rsidR="00FC1ABA" w:rsidRPr="00AD0A30">
        <w:rPr>
          <w:rFonts w:eastAsiaTheme="minorEastAsia"/>
          <w:lang w:val="fr-CH"/>
        </w:rPr>
        <w:t>’</w:t>
      </w:r>
      <w:r w:rsidRPr="00AD0A30">
        <w:rPr>
          <w:rFonts w:eastAsiaTheme="minorEastAsia"/>
          <w:lang w:val="fr-CH"/>
        </w:rPr>
        <w:t>une procédure de renvoi en droit des étrangers. Dans l</w:t>
      </w:r>
      <w:r w:rsidR="00FC1ABA" w:rsidRPr="00AD0A30">
        <w:rPr>
          <w:rFonts w:eastAsiaTheme="minorEastAsia"/>
          <w:lang w:val="fr-CH"/>
        </w:rPr>
        <w:t>’</w:t>
      </w:r>
      <w:r w:rsidRPr="00AD0A30">
        <w:rPr>
          <w:rFonts w:eastAsiaTheme="minorEastAsia"/>
          <w:lang w:val="fr-CH"/>
        </w:rPr>
        <w:t>étude</w:t>
      </w:r>
      <w:r w:rsidRPr="00E96429">
        <w:rPr>
          <w:rFonts w:eastAsiaTheme="minorEastAsia"/>
          <w:lang w:val="fr-CH"/>
        </w:rPr>
        <w:t xml:space="preserve"> intitulée « Une justice adaptée aux enfants – L</w:t>
      </w:r>
      <w:r w:rsidR="00FC1ABA" w:rsidRPr="00E96429">
        <w:rPr>
          <w:rFonts w:eastAsiaTheme="minorEastAsia"/>
          <w:lang w:val="fr-CH"/>
        </w:rPr>
        <w:t>’</w:t>
      </w:r>
      <w:r w:rsidRPr="00E96429">
        <w:rPr>
          <w:rFonts w:eastAsiaTheme="minorEastAsia"/>
          <w:lang w:val="fr-CH"/>
        </w:rPr>
        <w:t>audition de l</w:t>
      </w:r>
      <w:r w:rsidR="00FC1ABA" w:rsidRPr="00E96429">
        <w:rPr>
          <w:rFonts w:eastAsiaTheme="minorEastAsia"/>
          <w:lang w:val="fr-CH"/>
        </w:rPr>
        <w:t>’</w:t>
      </w:r>
      <w:r w:rsidRPr="00E96429">
        <w:rPr>
          <w:rFonts w:eastAsiaTheme="minorEastAsia"/>
          <w:lang w:val="fr-CH"/>
        </w:rPr>
        <w:t>enfant lors d</w:t>
      </w:r>
      <w:r w:rsidR="00FC1ABA" w:rsidRPr="00E96429">
        <w:rPr>
          <w:rFonts w:eastAsiaTheme="minorEastAsia"/>
          <w:lang w:val="fr-CH"/>
        </w:rPr>
        <w:t>’</w:t>
      </w:r>
      <w:r w:rsidRPr="00E96429">
        <w:rPr>
          <w:rFonts w:eastAsiaTheme="minorEastAsia"/>
          <w:lang w:val="fr-CH"/>
        </w:rPr>
        <w:t>un placement en droit civil et lors du renvoi d</w:t>
      </w:r>
      <w:r w:rsidR="00FC1ABA" w:rsidRPr="00E96429">
        <w:rPr>
          <w:rFonts w:eastAsiaTheme="minorEastAsia"/>
          <w:lang w:val="fr-CH"/>
        </w:rPr>
        <w:t>’</w:t>
      </w:r>
      <w:r w:rsidRPr="00E96429">
        <w:rPr>
          <w:rFonts w:eastAsiaTheme="minorEastAsia"/>
          <w:lang w:val="fr-CH"/>
        </w:rPr>
        <w:t xml:space="preserve">un parent en droit des étrangers », le CSDH a </w:t>
      </w:r>
      <w:r w:rsidRPr="009C0BDD">
        <w:rPr>
          <w:lang w:val="fr-CH"/>
        </w:rPr>
        <w:t>constaté</w:t>
      </w:r>
      <w:r w:rsidRPr="00E96429">
        <w:rPr>
          <w:rFonts w:eastAsiaTheme="minorEastAsia"/>
          <w:lang w:val="fr-CH"/>
        </w:rPr>
        <w:t xml:space="preserve"> que les enfants étaient en principe entendus à partir de six ans par les autorités de protection de l</w:t>
      </w:r>
      <w:r w:rsidR="00FC1ABA" w:rsidRPr="00E96429">
        <w:rPr>
          <w:rFonts w:eastAsiaTheme="minorEastAsia"/>
          <w:lang w:val="fr-CH"/>
        </w:rPr>
        <w:t>’</w:t>
      </w:r>
      <w:r w:rsidRPr="00E96429">
        <w:rPr>
          <w:rFonts w:eastAsiaTheme="minorEastAsia"/>
          <w:lang w:val="fr-CH"/>
        </w:rPr>
        <w:t>enfant et de l</w:t>
      </w:r>
      <w:r w:rsidR="00FC1ABA" w:rsidRPr="00E96429">
        <w:rPr>
          <w:rFonts w:eastAsiaTheme="minorEastAsia"/>
          <w:lang w:val="fr-CH"/>
        </w:rPr>
        <w:t>’</w:t>
      </w:r>
      <w:r w:rsidRPr="00E96429">
        <w:rPr>
          <w:rFonts w:eastAsiaTheme="minorEastAsia"/>
          <w:lang w:val="fr-CH"/>
        </w:rPr>
        <w:t>adulte avant un placement, en accord avec la jurisprudence du Tribunal fédéral.</w:t>
      </w:r>
      <w:r w:rsidR="009F224D" w:rsidRPr="00E96429">
        <w:rPr>
          <w:rFonts w:eastAsiaTheme="minorEastAsia"/>
          <w:lang w:val="fr-CH"/>
        </w:rPr>
        <w:t xml:space="preserve"> </w:t>
      </w:r>
      <w:r w:rsidRPr="00E96429">
        <w:rPr>
          <w:rFonts w:eastAsiaTheme="minorEastAsia"/>
          <w:lang w:val="fr-CH"/>
        </w:rPr>
        <w:t>Quant aux enfants plus jeunes, ils participent à la procédure par l</w:t>
      </w:r>
      <w:r w:rsidR="00FC1ABA" w:rsidRPr="00E96429">
        <w:rPr>
          <w:rFonts w:eastAsiaTheme="minorEastAsia"/>
          <w:lang w:val="fr-CH"/>
        </w:rPr>
        <w:t>’</w:t>
      </w:r>
      <w:r w:rsidRPr="00E96429">
        <w:rPr>
          <w:rFonts w:eastAsiaTheme="minorEastAsia"/>
          <w:lang w:val="fr-CH"/>
        </w:rPr>
        <w:t>entremise des services de protection</w:t>
      </w:r>
      <w:r w:rsidRPr="00AD0A30">
        <w:rPr>
          <w:rFonts w:eastAsiaTheme="minorEastAsia"/>
          <w:lang w:val="fr-CH"/>
        </w:rPr>
        <w:t>. Par contre, lors d</w:t>
      </w:r>
      <w:r w:rsidR="00FC1ABA" w:rsidRPr="00AD0A30">
        <w:rPr>
          <w:rFonts w:eastAsiaTheme="minorEastAsia"/>
          <w:lang w:val="fr-CH"/>
        </w:rPr>
        <w:t>’</w:t>
      </w:r>
      <w:r w:rsidRPr="00AD0A30">
        <w:rPr>
          <w:rFonts w:eastAsiaTheme="minorEastAsia"/>
          <w:lang w:val="fr-CH"/>
        </w:rPr>
        <w:t>une procédure de renvoi d</w:t>
      </w:r>
      <w:r w:rsidR="00FC1ABA" w:rsidRPr="00AD0A30">
        <w:rPr>
          <w:rFonts w:eastAsiaTheme="minorEastAsia"/>
          <w:lang w:val="fr-CH"/>
        </w:rPr>
        <w:t>’</w:t>
      </w:r>
      <w:r w:rsidRPr="00AD0A30">
        <w:rPr>
          <w:rFonts w:eastAsiaTheme="minorEastAsia"/>
          <w:lang w:val="fr-CH"/>
        </w:rPr>
        <w:t xml:space="preserve">un </w:t>
      </w:r>
      <w:r w:rsidRPr="00AD0A30">
        <w:rPr>
          <w:rFonts w:eastAsiaTheme="minorEastAsia"/>
          <w:lang w:val="fr-CH"/>
        </w:rPr>
        <w:lastRenderedPageBreak/>
        <w:t>parent étranger, l</w:t>
      </w:r>
      <w:r w:rsidR="00FC1ABA" w:rsidRPr="00AD0A30">
        <w:rPr>
          <w:rFonts w:eastAsiaTheme="minorEastAsia"/>
          <w:lang w:val="fr-CH"/>
        </w:rPr>
        <w:t>’</w:t>
      </w:r>
      <w:r w:rsidRPr="00AD0A30">
        <w:rPr>
          <w:rFonts w:eastAsiaTheme="minorEastAsia"/>
          <w:lang w:val="fr-CH"/>
        </w:rPr>
        <w:t>enfant est entendu dans moins de la moitié des cantons car les autorités partent du principe que l</w:t>
      </w:r>
      <w:r w:rsidR="00FC1ABA" w:rsidRPr="00AD0A30">
        <w:rPr>
          <w:rFonts w:eastAsiaTheme="minorEastAsia"/>
          <w:lang w:val="fr-CH"/>
        </w:rPr>
        <w:t>’</w:t>
      </w:r>
      <w:r w:rsidRPr="00AD0A30">
        <w:rPr>
          <w:rFonts w:eastAsiaTheme="minorEastAsia"/>
          <w:lang w:val="fr-CH"/>
        </w:rPr>
        <w:t>intérêt de l</w:t>
      </w:r>
      <w:r w:rsidR="00FC1ABA" w:rsidRPr="00AD0A30">
        <w:rPr>
          <w:rFonts w:eastAsiaTheme="minorEastAsia"/>
          <w:lang w:val="fr-CH"/>
        </w:rPr>
        <w:t>’</w:t>
      </w:r>
      <w:r w:rsidRPr="00AD0A30">
        <w:rPr>
          <w:rFonts w:eastAsiaTheme="minorEastAsia"/>
          <w:lang w:val="fr-CH"/>
        </w:rPr>
        <w:t>enfant est identique à celui du parent en passe d</w:t>
      </w:r>
      <w:r w:rsidR="00FC1ABA" w:rsidRPr="00AD0A30">
        <w:rPr>
          <w:rFonts w:eastAsiaTheme="minorEastAsia"/>
          <w:lang w:val="fr-CH"/>
        </w:rPr>
        <w:t>’</w:t>
      </w:r>
      <w:r w:rsidRPr="00AD0A30">
        <w:rPr>
          <w:rFonts w:eastAsiaTheme="minorEastAsia"/>
          <w:lang w:val="fr-CH"/>
        </w:rPr>
        <w:t>être renvoyé.</w:t>
      </w:r>
      <w:r w:rsidR="00BE6150" w:rsidRPr="00AD0A30">
        <w:rPr>
          <w:rFonts w:eastAsiaTheme="minorEastAsia"/>
          <w:lang w:val="fr-CH"/>
        </w:rPr>
        <w:t xml:space="preserve"> </w:t>
      </w:r>
      <w:r w:rsidRPr="00AD0A30">
        <w:rPr>
          <w:rFonts w:eastAsiaTheme="minorEastAsia"/>
          <w:szCs w:val="18"/>
          <w:lang w:val="fr-CH" w:eastAsia="zh-CN"/>
        </w:rPr>
        <w:t>Un travail de sensibilisation et de formation se révèle donc nécessaire dans ce domaine</w:t>
      </w:r>
      <w:r w:rsidRPr="00AD0A30">
        <w:rPr>
          <w:lang w:val="fr-CH"/>
        </w:rPr>
        <w:t xml:space="preserve">, </w:t>
      </w:r>
      <w:r w:rsidR="00BE6150" w:rsidRPr="00AD0A30">
        <w:rPr>
          <w:lang w:val="fr-CH"/>
        </w:rPr>
        <w:t xml:space="preserve">raison pour laquelle un examen approfondi du rapport du </w:t>
      </w:r>
      <w:r w:rsidR="00445611" w:rsidRPr="00AD0A30">
        <w:rPr>
          <w:lang w:val="fr-CH"/>
        </w:rPr>
        <w:t>CSDH sur l</w:t>
      </w:r>
      <w:r w:rsidR="00FC1ABA" w:rsidRPr="00AD0A30">
        <w:rPr>
          <w:lang w:val="fr-CH"/>
        </w:rPr>
        <w:t>’</w:t>
      </w:r>
      <w:r w:rsidR="00445611" w:rsidRPr="00AD0A30">
        <w:rPr>
          <w:lang w:val="fr-CH"/>
        </w:rPr>
        <w:t>art. 12 CRDE va revêtir une importance essentielle.</w:t>
      </w:r>
      <w:r w:rsidR="003D3B20" w:rsidRPr="00AD0A30">
        <w:rPr>
          <w:lang w:val="fr-CH"/>
        </w:rPr>
        <w:t xml:space="preserve"> </w:t>
      </w:r>
      <w:r w:rsidR="001C2BAF" w:rsidRPr="00AD0A30">
        <w:rPr>
          <w:rFonts w:eastAsiaTheme="minorEastAsia"/>
          <w:lang w:val="fr-CH"/>
        </w:rPr>
        <w:t xml:space="preserve">La Suisse a reçu </w:t>
      </w:r>
      <w:r w:rsidR="00653E55" w:rsidRPr="00AD0A30">
        <w:rPr>
          <w:rFonts w:eastAsiaTheme="minorEastAsia"/>
          <w:lang w:val="fr-CH"/>
        </w:rPr>
        <w:t xml:space="preserve">du Comité des droits de l’enfant de l’ONU </w:t>
      </w:r>
      <w:r w:rsidR="001C2BAF" w:rsidRPr="00AD0A30">
        <w:rPr>
          <w:rFonts w:eastAsiaTheme="minorEastAsia"/>
          <w:lang w:val="fr-CH"/>
        </w:rPr>
        <w:t xml:space="preserve">une recommandation </w:t>
      </w:r>
      <w:r w:rsidR="00653E55" w:rsidRPr="00AD0A30">
        <w:rPr>
          <w:rFonts w:eastAsiaTheme="minorEastAsia"/>
          <w:lang w:val="fr-CH"/>
        </w:rPr>
        <w:t xml:space="preserve">qui va dans ce sens </w:t>
      </w:r>
      <w:r w:rsidR="001C2BAF" w:rsidRPr="00AD0A30">
        <w:rPr>
          <w:rFonts w:eastAsiaTheme="minorEastAsia"/>
          <w:lang w:val="fr-CH"/>
        </w:rPr>
        <w:t>concernant la garantie du droit d</w:t>
      </w:r>
      <w:r w:rsidR="00FC1ABA" w:rsidRPr="00AD0A30">
        <w:rPr>
          <w:rFonts w:eastAsiaTheme="minorEastAsia"/>
          <w:lang w:val="fr-CH"/>
        </w:rPr>
        <w:t>’</w:t>
      </w:r>
      <w:r w:rsidR="001C2BAF" w:rsidRPr="00AD0A30">
        <w:rPr>
          <w:rFonts w:eastAsiaTheme="minorEastAsia"/>
          <w:lang w:val="fr-CH"/>
        </w:rPr>
        <w:t>être entendu (recommandation 29a) et les services compétents sont en train d</w:t>
      </w:r>
      <w:r w:rsidR="00FC1ABA" w:rsidRPr="00AD0A30">
        <w:rPr>
          <w:rFonts w:eastAsiaTheme="minorEastAsia"/>
          <w:lang w:val="fr-CH"/>
        </w:rPr>
        <w:t>’</w:t>
      </w:r>
      <w:r w:rsidR="001C2BAF" w:rsidRPr="00AD0A30">
        <w:rPr>
          <w:rFonts w:eastAsiaTheme="minorEastAsia"/>
          <w:lang w:val="fr-CH"/>
        </w:rPr>
        <w:t>étudier des mesures d</w:t>
      </w:r>
      <w:r w:rsidR="00FC1ABA" w:rsidRPr="00AD0A30">
        <w:rPr>
          <w:rFonts w:eastAsiaTheme="minorEastAsia"/>
          <w:lang w:val="fr-CH"/>
        </w:rPr>
        <w:t>’</w:t>
      </w:r>
      <w:r w:rsidR="001C2BAF" w:rsidRPr="00AD0A30">
        <w:rPr>
          <w:rFonts w:eastAsiaTheme="minorEastAsia"/>
          <w:lang w:val="fr-CH"/>
        </w:rPr>
        <w:t>amélioration dans ce domaine.</w:t>
      </w:r>
    </w:p>
    <w:p w14:paraId="3DC30085" w14:textId="77777777" w:rsidR="00A802C6" w:rsidRPr="00AD0A30" w:rsidRDefault="001C2BAF" w:rsidP="009C0BDD">
      <w:pPr>
        <w:pStyle w:val="Caption"/>
        <w:numPr>
          <w:ilvl w:val="0"/>
          <w:numId w:val="45"/>
        </w:numPr>
        <w:tabs>
          <w:tab w:val="left" w:pos="709"/>
        </w:tabs>
        <w:ind w:left="709" w:hanging="567"/>
        <w:rPr>
          <w:rFonts w:eastAsiaTheme="minorEastAsia"/>
          <w:szCs w:val="18"/>
          <w:lang w:val="fr-CH"/>
        </w:rPr>
      </w:pPr>
      <w:r w:rsidRPr="00AD0A30">
        <w:rPr>
          <w:rFonts w:eastAsiaTheme="minorEastAsia"/>
          <w:lang w:val="fr-CH"/>
        </w:rPr>
        <w:t>Il convient encore de signaler que la Suisse a ratifié le Troisième Protocole additionnel à la Convention relative aux droits de l</w:t>
      </w:r>
      <w:r w:rsidR="00FC1ABA" w:rsidRPr="00AD0A30">
        <w:rPr>
          <w:rFonts w:eastAsiaTheme="minorEastAsia"/>
          <w:lang w:val="fr-CH"/>
        </w:rPr>
        <w:t>’</w:t>
      </w:r>
      <w:r w:rsidRPr="00AD0A30">
        <w:rPr>
          <w:rFonts w:eastAsiaTheme="minorEastAsia"/>
          <w:lang w:val="fr-CH"/>
        </w:rPr>
        <w:t>enfant, qui accorde aux enfants le droit de déposer une plainte individuelle auprès du Comité des droits de l</w:t>
      </w:r>
      <w:r w:rsidR="00FC1ABA" w:rsidRPr="00AD0A30">
        <w:rPr>
          <w:rFonts w:eastAsiaTheme="minorEastAsia"/>
          <w:lang w:val="fr-CH"/>
        </w:rPr>
        <w:t>’</w:t>
      </w:r>
      <w:r w:rsidRPr="00AD0A30">
        <w:rPr>
          <w:rFonts w:eastAsiaTheme="minorEastAsia"/>
          <w:lang w:val="fr-CH"/>
        </w:rPr>
        <w:t>enfant de l</w:t>
      </w:r>
      <w:r w:rsidR="00FC1ABA" w:rsidRPr="00AD0A30">
        <w:rPr>
          <w:rFonts w:eastAsiaTheme="minorEastAsia"/>
          <w:lang w:val="fr-CH"/>
        </w:rPr>
        <w:t>’</w:t>
      </w:r>
      <w:r w:rsidRPr="00AD0A30">
        <w:rPr>
          <w:rFonts w:eastAsiaTheme="minorEastAsia"/>
          <w:lang w:val="fr-CH"/>
        </w:rPr>
        <w:t>ONU</w:t>
      </w:r>
      <w:r w:rsidR="00152F2E">
        <w:rPr>
          <w:rFonts w:eastAsiaTheme="minorEastAsia"/>
          <w:lang w:val="fr-CH"/>
        </w:rPr>
        <w:t>.</w:t>
      </w:r>
    </w:p>
    <w:p w14:paraId="7CF7BD83" w14:textId="77777777" w:rsidR="00A802C6" w:rsidRPr="00E96429" w:rsidRDefault="00A36BF0" w:rsidP="009C0BDD">
      <w:pPr>
        <w:pStyle w:val="Caption"/>
        <w:numPr>
          <w:ilvl w:val="0"/>
          <w:numId w:val="45"/>
        </w:numPr>
        <w:tabs>
          <w:tab w:val="left" w:pos="709"/>
        </w:tabs>
        <w:ind w:left="709" w:hanging="567"/>
        <w:rPr>
          <w:lang w:val="fr-CH"/>
        </w:rPr>
      </w:pPr>
      <w:r w:rsidRPr="009C0BDD">
        <w:rPr>
          <w:rFonts w:eastAsiaTheme="minorEastAsia"/>
          <w:lang w:val="fr-CH"/>
        </w:rPr>
        <w:t>Depuis</w:t>
      </w:r>
      <w:r w:rsidRPr="006D4309">
        <w:rPr>
          <w:lang w:val="fr-CH"/>
        </w:rPr>
        <w:t xml:space="preserve"> le 1</w:t>
      </w:r>
      <w:r w:rsidRPr="006D4309">
        <w:rPr>
          <w:vertAlign w:val="superscript"/>
          <w:lang w:val="fr-CH"/>
        </w:rPr>
        <w:t>er</w:t>
      </w:r>
      <w:r w:rsidRPr="006D4309">
        <w:rPr>
          <w:lang w:val="fr-CH"/>
        </w:rPr>
        <w:t> janvier 2010, la police suisse dispose d</w:t>
      </w:r>
      <w:r w:rsidR="00FC1ABA" w:rsidRPr="006D4309">
        <w:rPr>
          <w:lang w:val="fr-CH"/>
        </w:rPr>
        <w:t>’</w:t>
      </w:r>
      <w:r w:rsidRPr="006D4309">
        <w:rPr>
          <w:lang w:val="fr-CH"/>
        </w:rPr>
        <w:t>un système d</w:t>
      </w:r>
      <w:r w:rsidR="00FC1ABA" w:rsidRPr="006D4309">
        <w:rPr>
          <w:lang w:val="fr-CH"/>
        </w:rPr>
        <w:t>’</w:t>
      </w:r>
      <w:r w:rsidRPr="006D4309">
        <w:rPr>
          <w:lang w:val="fr-CH"/>
        </w:rPr>
        <w:t>alerte rapide permettant d</w:t>
      </w:r>
      <w:r w:rsidR="00FC1ABA" w:rsidRPr="006D4309">
        <w:rPr>
          <w:lang w:val="fr-CH"/>
        </w:rPr>
        <w:t>’</w:t>
      </w:r>
      <w:r w:rsidRPr="006D4309">
        <w:rPr>
          <w:lang w:val="fr-CH"/>
        </w:rPr>
        <w:t xml:space="preserve">agir à large échelle. </w:t>
      </w:r>
      <w:r w:rsidRPr="00E96429">
        <w:rPr>
          <w:lang w:val="fr-CH"/>
        </w:rPr>
        <w:t>Ce système entre en action en cas de soupçon concret ou lorsqu</w:t>
      </w:r>
      <w:r w:rsidR="00FC1ABA" w:rsidRPr="00E96429">
        <w:rPr>
          <w:lang w:val="fr-CH"/>
        </w:rPr>
        <w:t>’</w:t>
      </w:r>
      <w:r w:rsidRPr="00E96429">
        <w:rPr>
          <w:lang w:val="fr-CH"/>
        </w:rPr>
        <w:t>il est certain qu</w:t>
      </w:r>
      <w:r w:rsidR="00FC1ABA" w:rsidRPr="00E96429">
        <w:rPr>
          <w:lang w:val="fr-CH"/>
        </w:rPr>
        <w:t>’</w:t>
      </w:r>
      <w:r w:rsidRPr="00E96429">
        <w:rPr>
          <w:lang w:val="fr-CH"/>
        </w:rPr>
        <w:t>un mineur a été enlevé et que sa vie et son intégrité corporelle sont en danger.</w:t>
      </w:r>
      <w:r w:rsidR="00445611" w:rsidRPr="00E96429">
        <w:rPr>
          <w:lang w:val="fr-CH"/>
        </w:rPr>
        <w:t xml:space="preserve"> </w:t>
      </w:r>
      <w:r w:rsidR="00241E53" w:rsidRPr="00E96429">
        <w:rPr>
          <w:lang w:val="fr-CH"/>
        </w:rPr>
        <w:t>Les messages d</w:t>
      </w:r>
      <w:r w:rsidR="00FC1ABA" w:rsidRPr="00E96429">
        <w:rPr>
          <w:lang w:val="fr-CH"/>
        </w:rPr>
        <w:t>’</w:t>
      </w:r>
      <w:r w:rsidR="00241E53" w:rsidRPr="00E96429">
        <w:rPr>
          <w:lang w:val="fr-CH"/>
        </w:rPr>
        <w:t>alerte sont communiqués par la radio et la télévision, par SMS, sur les panneaux d</w:t>
      </w:r>
      <w:r w:rsidR="00FC1ABA" w:rsidRPr="00E96429">
        <w:rPr>
          <w:lang w:val="fr-CH"/>
        </w:rPr>
        <w:t>’</w:t>
      </w:r>
      <w:r w:rsidR="00241E53" w:rsidRPr="00E96429">
        <w:rPr>
          <w:lang w:val="fr-CH"/>
        </w:rPr>
        <w:t>information des autoroutes, par des annonces dans les gares, les aéroports et les centres commerciaux ainsi que par les agences de presse et les médias en ligne. Ce système d</w:t>
      </w:r>
      <w:r w:rsidR="00FC1ABA" w:rsidRPr="00E96429">
        <w:rPr>
          <w:lang w:val="fr-CH"/>
        </w:rPr>
        <w:t>’</w:t>
      </w:r>
      <w:r w:rsidR="00241E53" w:rsidRPr="00E96429">
        <w:rPr>
          <w:lang w:val="fr-CH"/>
        </w:rPr>
        <w:t>alerte a été mis en place par la Conférence des directrices et directeurs des départements cantonaux de justice et police (CCDJP) en collaboration avec le Département fédéral de justice et police (DFJP). Inspiré du dispositif français « Alerte enlèvement », il permet la diffusion systématique et immédiate d</w:t>
      </w:r>
      <w:r w:rsidR="00FC1ABA" w:rsidRPr="00E96429">
        <w:rPr>
          <w:lang w:val="fr-CH"/>
        </w:rPr>
        <w:t>’</w:t>
      </w:r>
      <w:r w:rsidR="00241E53" w:rsidRPr="00E96429">
        <w:rPr>
          <w:lang w:val="fr-CH"/>
        </w:rPr>
        <w:t>informations sur tout le territoire au sujet d</w:t>
      </w:r>
      <w:r w:rsidR="00FC1ABA" w:rsidRPr="00E96429">
        <w:rPr>
          <w:lang w:val="fr-CH"/>
        </w:rPr>
        <w:t>’</w:t>
      </w:r>
      <w:r w:rsidR="00241E53" w:rsidRPr="00E96429">
        <w:rPr>
          <w:lang w:val="fr-CH"/>
        </w:rPr>
        <w:t>un enlèvement d</w:t>
      </w:r>
      <w:r w:rsidR="00FC1ABA" w:rsidRPr="00E96429">
        <w:rPr>
          <w:lang w:val="fr-CH"/>
        </w:rPr>
        <w:t>’</w:t>
      </w:r>
      <w:r w:rsidR="00241E53" w:rsidRPr="00E96429">
        <w:rPr>
          <w:lang w:val="fr-CH"/>
        </w:rPr>
        <w:t>enfant. Il tient ainsi compte du fait qu</w:t>
      </w:r>
      <w:r w:rsidR="00FC1ABA" w:rsidRPr="00E96429">
        <w:rPr>
          <w:lang w:val="fr-CH"/>
        </w:rPr>
        <w:t>’</w:t>
      </w:r>
      <w:r w:rsidR="00241E53" w:rsidRPr="00E96429">
        <w:rPr>
          <w:lang w:val="fr-CH"/>
        </w:rPr>
        <w:t>en cas d</w:t>
      </w:r>
      <w:r w:rsidR="00FC1ABA" w:rsidRPr="00E96429">
        <w:rPr>
          <w:lang w:val="fr-CH"/>
        </w:rPr>
        <w:t>’</w:t>
      </w:r>
      <w:r w:rsidR="00241E53" w:rsidRPr="00E96429">
        <w:rPr>
          <w:lang w:val="fr-CH"/>
        </w:rPr>
        <w:t>enlèvement, les premières heures sont décisives pour le succès des recherches et le sauvetage de la victime. L</w:t>
      </w:r>
      <w:r w:rsidR="00FC1ABA" w:rsidRPr="00E96429">
        <w:rPr>
          <w:lang w:val="fr-CH"/>
        </w:rPr>
        <w:t>’</w:t>
      </w:r>
      <w:r w:rsidR="00241E53" w:rsidRPr="00E96429">
        <w:rPr>
          <w:lang w:val="fr-CH"/>
        </w:rPr>
        <w:t>alerte est déclenchée dès que les autorités disposent de suffisamment d</w:t>
      </w:r>
      <w:r w:rsidR="00FC1ABA" w:rsidRPr="00E96429">
        <w:rPr>
          <w:lang w:val="fr-CH"/>
        </w:rPr>
        <w:t>’</w:t>
      </w:r>
      <w:r w:rsidR="00241E53" w:rsidRPr="00E96429">
        <w:rPr>
          <w:lang w:val="fr-CH"/>
        </w:rPr>
        <w:t>informations et qu</w:t>
      </w:r>
      <w:r w:rsidR="00FC1ABA" w:rsidRPr="00E96429">
        <w:rPr>
          <w:lang w:val="fr-CH"/>
        </w:rPr>
        <w:t>’</w:t>
      </w:r>
      <w:r w:rsidR="00241E53" w:rsidRPr="00E96429">
        <w:rPr>
          <w:lang w:val="fr-CH"/>
        </w:rPr>
        <w:t>il est à craindre que le mineur enlevé ne soit en danger.</w:t>
      </w:r>
      <w:r w:rsidR="00460F9E" w:rsidRPr="00E96429">
        <w:rPr>
          <w:lang w:val="fr-CH"/>
        </w:rPr>
        <w:t xml:space="preserve"> Les autorités cantonales de poursuite pénale sont responsables du contenu des messages comme du lancement de l</w:t>
      </w:r>
      <w:r w:rsidR="00FC1ABA" w:rsidRPr="00E96429">
        <w:rPr>
          <w:lang w:val="fr-CH"/>
        </w:rPr>
        <w:t>’</w:t>
      </w:r>
      <w:r w:rsidR="00460F9E" w:rsidRPr="00E96429">
        <w:rPr>
          <w:lang w:val="fr-CH"/>
        </w:rPr>
        <w:t>alerte.</w:t>
      </w:r>
    </w:p>
    <w:p w14:paraId="472E4A91" w14:textId="77777777" w:rsidR="00A802C6" w:rsidRPr="00EE4ACC" w:rsidRDefault="00D64769" w:rsidP="003E4C9F">
      <w:pPr>
        <w:pStyle w:val="Heading1"/>
        <w:rPr>
          <w:lang w:val="fr-CH"/>
        </w:rPr>
      </w:pPr>
      <w:bookmarkStart w:id="115" w:name="_Toc532226979"/>
      <w:r w:rsidRPr="00AD0A30">
        <w:rPr>
          <w:lang w:val="fr-CH"/>
        </w:rPr>
        <w:t xml:space="preserve">Partie IV : </w:t>
      </w:r>
      <w:r w:rsidR="003E4C9F" w:rsidRPr="00EE4ACC">
        <w:rPr>
          <w:lang w:val="fr-CH"/>
        </w:rPr>
        <w:t xml:space="preserve">Consultation du rapport avec </w:t>
      </w:r>
      <w:r w:rsidR="00697D9F" w:rsidRPr="00EE4ACC">
        <w:rPr>
          <w:lang w:val="fr-CH"/>
        </w:rPr>
        <w:t xml:space="preserve">des </w:t>
      </w:r>
      <w:r w:rsidR="00B70541" w:rsidRPr="00EE4ACC">
        <w:rPr>
          <w:lang w:val="fr-CH"/>
        </w:rPr>
        <w:t>or</w:t>
      </w:r>
      <w:r w:rsidR="003E4C9F" w:rsidRPr="00EE4ACC">
        <w:rPr>
          <w:lang w:val="fr-CH"/>
        </w:rPr>
        <w:t>ganisations non gouvernementales</w:t>
      </w:r>
      <w:bookmarkEnd w:id="115"/>
    </w:p>
    <w:p w14:paraId="55EF7FCE" w14:textId="560C56B3" w:rsidR="00A802C6" w:rsidRPr="00EE4ACC" w:rsidRDefault="003E4C9F" w:rsidP="003E4C9F">
      <w:pPr>
        <w:pStyle w:val="Caption"/>
        <w:numPr>
          <w:ilvl w:val="0"/>
          <w:numId w:val="45"/>
        </w:numPr>
        <w:tabs>
          <w:tab w:val="left" w:pos="709"/>
        </w:tabs>
        <w:ind w:left="709" w:hanging="567"/>
        <w:rPr>
          <w:lang w:val="fr-CH"/>
        </w:rPr>
      </w:pPr>
      <w:r w:rsidRPr="00EE4ACC">
        <w:rPr>
          <w:lang w:val="fr-CH"/>
        </w:rPr>
        <w:t>Le Comité des disparitions forcées des Nations Unies recommande au</w:t>
      </w:r>
      <w:r w:rsidR="00874C7F" w:rsidRPr="00EE4ACC">
        <w:rPr>
          <w:lang w:val="fr-CH"/>
        </w:rPr>
        <w:t>x</w:t>
      </w:r>
      <w:r w:rsidRPr="00EE4ACC">
        <w:rPr>
          <w:lang w:val="fr-CH"/>
        </w:rPr>
        <w:t xml:space="preserve"> Etats parties d’encourager la participation de</w:t>
      </w:r>
      <w:r w:rsidR="00B70541" w:rsidRPr="00EE4ACC">
        <w:rPr>
          <w:lang w:val="fr-CH"/>
        </w:rPr>
        <w:t>s</w:t>
      </w:r>
      <w:r w:rsidRPr="00EE4ACC">
        <w:rPr>
          <w:lang w:val="fr-CH"/>
        </w:rPr>
        <w:t xml:space="preserve"> organisations non gouvernementales à l’élaboration de leur rapport.</w:t>
      </w:r>
    </w:p>
    <w:p w14:paraId="6006E796" w14:textId="332ED527" w:rsidR="00C20A31" w:rsidRPr="00AD0A30" w:rsidRDefault="00317760" w:rsidP="00D94F2B">
      <w:pPr>
        <w:pStyle w:val="Caption"/>
        <w:numPr>
          <w:ilvl w:val="0"/>
          <w:numId w:val="45"/>
        </w:numPr>
        <w:tabs>
          <w:tab w:val="left" w:pos="709"/>
        </w:tabs>
        <w:ind w:left="709" w:hanging="567"/>
        <w:rPr>
          <w:lang w:val="fr-CH"/>
        </w:rPr>
      </w:pPr>
      <w:r w:rsidRPr="00AD0A30">
        <w:rPr>
          <w:lang w:val="fr-CH"/>
        </w:rPr>
        <w:lastRenderedPageBreak/>
        <w:t>Dans le but d</w:t>
      </w:r>
      <w:r w:rsidR="00FC1ABA" w:rsidRPr="00AD0A30">
        <w:rPr>
          <w:lang w:val="fr-CH"/>
        </w:rPr>
        <w:t>’</w:t>
      </w:r>
      <w:r w:rsidRPr="00AD0A30">
        <w:rPr>
          <w:lang w:val="fr-CH"/>
        </w:rPr>
        <w:t>atteindre un nombre représentatif d</w:t>
      </w:r>
      <w:r w:rsidR="00FC1ABA" w:rsidRPr="00AD0A30">
        <w:rPr>
          <w:lang w:val="fr-CH"/>
        </w:rPr>
        <w:t>’</w:t>
      </w:r>
      <w:r w:rsidRPr="00AD0A30">
        <w:rPr>
          <w:lang w:val="fr-CH"/>
        </w:rPr>
        <w:t>organisations, toutes les organisations qui avaient pris position dans le cadre de la consultation relative à la mise en œuvre de la C</w:t>
      </w:r>
      <w:r w:rsidR="00DE7B4F" w:rsidRPr="00AD0A30">
        <w:rPr>
          <w:lang w:val="fr-CH"/>
        </w:rPr>
        <w:t>onvention dans le droit</w:t>
      </w:r>
      <w:r w:rsidRPr="00AD0A30">
        <w:rPr>
          <w:lang w:val="fr-CH"/>
        </w:rPr>
        <w:t xml:space="preserve"> interne</w:t>
      </w:r>
      <w:r w:rsidR="00DE7B4F" w:rsidRPr="00AD0A30">
        <w:rPr>
          <w:lang w:val="fr-CH"/>
        </w:rPr>
        <w:t xml:space="preserve"> </w:t>
      </w:r>
      <w:r w:rsidR="00F07922" w:rsidRPr="00AD0A30">
        <w:rPr>
          <w:lang w:val="fr-CH"/>
        </w:rPr>
        <w:t>– </w:t>
      </w:r>
      <w:r w:rsidR="00DE7B4F" w:rsidRPr="00AD0A30">
        <w:rPr>
          <w:lang w:val="fr-CH"/>
        </w:rPr>
        <w:t>et avaient ainsi témoigné d</w:t>
      </w:r>
      <w:r w:rsidR="00FC1ABA" w:rsidRPr="00AD0A30">
        <w:rPr>
          <w:lang w:val="fr-CH"/>
        </w:rPr>
        <w:t>’</w:t>
      </w:r>
      <w:r w:rsidR="00DE7B4F" w:rsidRPr="00AD0A30">
        <w:rPr>
          <w:lang w:val="fr-CH"/>
        </w:rPr>
        <w:t>un intérêt particulier pour le sujet</w:t>
      </w:r>
      <w:r w:rsidR="00F07922" w:rsidRPr="00AD0A30">
        <w:rPr>
          <w:lang w:val="fr-CH"/>
        </w:rPr>
        <w:t> –</w:t>
      </w:r>
      <w:r w:rsidR="00D94F2B">
        <w:rPr>
          <w:lang w:val="fr-CH"/>
        </w:rPr>
        <w:t xml:space="preserve"> ont été consultées. </w:t>
      </w:r>
      <w:r w:rsidR="00D94F2B" w:rsidRPr="00AD0A30">
        <w:rPr>
          <w:lang w:val="fr-CH"/>
        </w:rPr>
        <w:t>Il s’agit notamment de la section suisse d’Amnesty International, de la section suisse de la Commission internationale des juristes, de l’Association pour la prévention de la torture, de l’Association Jardin des Disparus et du Service de recherches de la Croix-Rouge suisse</w:t>
      </w:r>
      <w:r w:rsidR="00D94F2B">
        <w:rPr>
          <w:lang w:val="fr-CH"/>
        </w:rPr>
        <w:t>.</w:t>
      </w:r>
    </w:p>
    <w:p w14:paraId="03EF58F6" w14:textId="48759D9A" w:rsidR="00A802C6" w:rsidRPr="00AD0A30" w:rsidRDefault="00B70541" w:rsidP="009C0BDD">
      <w:pPr>
        <w:pStyle w:val="Caption"/>
        <w:numPr>
          <w:ilvl w:val="0"/>
          <w:numId w:val="45"/>
        </w:numPr>
        <w:tabs>
          <w:tab w:val="left" w:pos="709"/>
        </w:tabs>
        <w:ind w:left="709" w:hanging="567"/>
        <w:rPr>
          <w:lang w:val="fr-CH"/>
        </w:rPr>
      </w:pPr>
      <w:r w:rsidRPr="00EE4ACC">
        <w:rPr>
          <w:lang w:val="fr-CH"/>
        </w:rPr>
        <w:t xml:space="preserve">Selon les prises de position dans le cadre de la consultation, </w:t>
      </w:r>
      <w:r w:rsidR="003651B4" w:rsidRPr="00EE4ACC">
        <w:rPr>
          <w:lang w:val="fr-CH"/>
        </w:rPr>
        <w:t>la mise en œuvre de la Convention dans le droit interne</w:t>
      </w:r>
      <w:r w:rsidRPr="00EE4ACC">
        <w:rPr>
          <w:lang w:val="fr-CH"/>
        </w:rPr>
        <w:t xml:space="preserve"> est considérée </w:t>
      </w:r>
      <w:r w:rsidR="001E215D" w:rsidRPr="00EE4ACC">
        <w:rPr>
          <w:lang w:val="fr-CH"/>
        </w:rPr>
        <w:t xml:space="preserve">de manière générale </w:t>
      </w:r>
      <w:r w:rsidRPr="00EE4ACC">
        <w:rPr>
          <w:lang w:val="fr-CH"/>
        </w:rPr>
        <w:t>satisfaisante</w:t>
      </w:r>
      <w:r w:rsidR="003651B4" w:rsidRPr="00EE4ACC">
        <w:rPr>
          <w:lang w:val="fr-CH"/>
        </w:rPr>
        <w:t xml:space="preserve">, </w:t>
      </w:r>
      <w:r w:rsidR="00CD2698" w:rsidRPr="00EE4ACC">
        <w:rPr>
          <w:lang w:val="fr-CH"/>
        </w:rPr>
        <w:t>tout en présentant</w:t>
      </w:r>
      <w:r w:rsidR="003651B4" w:rsidRPr="00EE4ACC">
        <w:rPr>
          <w:lang w:val="fr-CH"/>
        </w:rPr>
        <w:t xml:space="preserve"> des</w:t>
      </w:r>
      <w:r w:rsidR="003651B4" w:rsidRPr="00AD0A30">
        <w:rPr>
          <w:lang w:val="fr-CH"/>
        </w:rPr>
        <w:t xml:space="preserve"> propositions d</w:t>
      </w:r>
      <w:r w:rsidR="00FC1ABA" w:rsidRPr="00AD0A30">
        <w:rPr>
          <w:lang w:val="fr-CH"/>
        </w:rPr>
        <w:t>’</w:t>
      </w:r>
      <w:r w:rsidR="003651B4" w:rsidRPr="00AD0A30">
        <w:rPr>
          <w:lang w:val="fr-CH"/>
        </w:rPr>
        <w:t>amélioration sur certains points.</w:t>
      </w:r>
      <w:r w:rsidR="00CD2698" w:rsidRPr="00AD0A30">
        <w:rPr>
          <w:lang w:val="fr-CH"/>
        </w:rPr>
        <w:t xml:space="preserve"> </w:t>
      </w:r>
      <w:r w:rsidR="003651B4" w:rsidRPr="00AD0A30">
        <w:rPr>
          <w:lang w:val="fr-CH"/>
        </w:rPr>
        <w:t>Les principales propositions sont exposées et commentées ci-après.</w:t>
      </w:r>
      <w:r w:rsidR="00B81F73" w:rsidRPr="00AD0A30">
        <w:rPr>
          <w:lang w:val="fr-CH"/>
        </w:rPr>
        <w:t xml:space="preserve"> </w:t>
      </w:r>
      <w:r w:rsidR="00B20D30" w:rsidRPr="00AD0A30">
        <w:rPr>
          <w:lang w:val="fr-CH"/>
        </w:rPr>
        <w:t xml:space="preserve"> </w:t>
      </w:r>
    </w:p>
    <w:p w14:paraId="10348553" w14:textId="68B7C345" w:rsidR="00A802C6" w:rsidRPr="00AD0A30" w:rsidRDefault="003651B4" w:rsidP="009C0BDD">
      <w:pPr>
        <w:pStyle w:val="Caption"/>
        <w:numPr>
          <w:ilvl w:val="0"/>
          <w:numId w:val="45"/>
        </w:numPr>
        <w:tabs>
          <w:tab w:val="left" w:pos="709"/>
        </w:tabs>
        <w:ind w:left="709" w:hanging="567"/>
        <w:rPr>
          <w:lang w:val="fr-CH" w:eastAsia="zh-CN"/>
        </w:rPr>
      </w:pPr>
      <w:r w:rsidRPr="00AD0A30">
        <w:rPr>
          <w:lang w:val="fr-CH" w:eastAsia="zh-CN"/>
        </w:rPr>
        <w:t xml:space="preserve">À titre de suggestion générale, </w:t>
      </w:r>
      <w:r w:rsidR="00F34B32">
        <w:rPr>
          <w:lang w:val="fr-CH" w:eastAsia="zh-CN"/>
        </w:rPr>
        <w:t>il a été constaté</w:t>
      </w:r>
      <w:r w:rsidRPr="00AD0A30">
        <w:rPr>
          <w:lang w:val="fr-CH" w:eastAsia="zh-CN"/>
        </w:rPr>
        <w:t xml:space="preserve"> que le degré de </w:t>
      </w:r>
      <w:r w:rsidRPr="00AD0A30">
        <w:rPr>
          <w:lang w:val="fr-CH"/>
        </w:rPr>
        <w:t>notoriété</w:t>
      </w:r>
      <w:r w:rsidRPr="00AD0A30">
        <w:rPr>
          <w:lang w:val="fr-CH" w:eastAsia="zh-CN"/>
        </w:rPr>
        <w:t xml:space="preserve"> de la Convention mériterait d</w:t>
      </w:r>
      <w:r w:rsidR="00FC1ABA" w:rsidRPr="00AD0A30">
        <w:rPr>
          <w:lang w:val="fr-CH" w:eastAsia="zh-CN"/>
        </w:rPr>
        <w:t>’</w:t>
      </w:r>
      <w:r w:rsidRPr="00AD0A30">
        <w:rPr>
          <w:lang w:val="fr-CH" w:eastAsia="zh-CN"/>
        </w:rPr>
        <w:t>être renforcé non seulement au sein des services fédéraux et cantonaux compétents, mais aussi au sein de la population.</w:t>
      </w:r>
    </w:p>
    <w:p w14:paraId="49EB7E38" w14:textId="77777777" w:rsidR="00A802C6" w:rsidRPr="00AD0A30" w:rsidRDefault="00B81F73" w:rsidP="005A0347">
      <w:pPr>
        <w:pStyle w:val="Caption"/>
        <w:ind w:left="709"/>
        <w:rPr>
          <w:lang w:val="fr-CH" w:eastAsia="zh-CN"/>
        </w:rPr>
      </w:pPr>
      <w:r w:rsidRPr="00AD0A30">
        <w:rPr>
          <w:lang w:val="fr-CH"/>
        </w:rPr>
        <w:t>Le Conseil fédéral est également d</w:t>
      </w:r>
      <w:r w:rsidR="00FC1ABA" w:rsidRPr="00AD0A30">
        <w:rPr>
          <w:lang w:val="fr-CH"/>
        </w:rPr>
        <w:t>’</w:t>
      </w:r>
      <w:r w:rsidRPr="00AD0A30">
        <w:rPr>
          <w:lang w:val="fr-CH"/>
        </w:rPr>
        <w:t xml:space="preserve">avis que la notoriété de la Convention </w:t>
      </w:r>
      <w:r w:rsidR="005A6DD6" w:rsidRPr="00AD0A30">
        <w:rPr>
          <w:lang w:val="fr-CH"/>
        </w:rPr>
        <w:t>auprès</w:t>
      </w:r>
      <w:r w:rsidRPr="00AD0A30">
        <w:rPr>
          <w:lang w:val="fr-CH"/>
        </w:rPr>
        <w:t xml:space="preserve"> du grand public est un élément important de la prévention et de </w:t>
      </w:r>
      <w:r w:rsidR="005A6DD6" w:rsidRPr="00AD0A30">
        <w:rPr>
          <w:lang w:val="fr-CH"/>
        </w:rPr>
        <w:t xml:space="preserve">l’élimination </w:t>
      </w:r>
      <w:r w:rsidRPr="00AD0A30">
        <w:rPr>
          <w:lang w:val="fr-CH"/>
        </w:rPr>
        <w:t>des disparitions forcées.</w:t>
      </w:r>
      <w:r w:rsidR="00916220" w:rsidRPr="00AD0A30">
        <w:rPr>
          <w:lang w:val="fr-CH"/>
        </w:rPr>
        <w:t xml:space="preserve"> </w:t>
      </w:r>
      <w:r w:rsidRPr="00AD0A30">
        <w:rPr>
          <w:lang w:val="fr-CH"/>
        </w:rPr>
        <w:t>Suite à la ratification de la Convention, la Confédération a publié un communiqué de presse pour informer la population de l</w:t>
      </w:r>
      <w:r w:rsidR="00FC1ABA" w:rsidRPr="00AD0A30">
        <w:rPr>
          <w:lang w:val="fr-CH"/>
        </w:rPr>
        <w:t>’</w:t>
      </w:r>
      <w:r w:rsidRPr="00AD0A30">
        <w:rPr>
          <w:lang w:val="fr-CH"/>
        </w:rPr>
        <w:t>existence et de la teneur de ce texte.</w:t>
      </w:r>
      <w:r w:rsidR="00916220" w:rsidRPr="00AD0A30">
        <w:rPr>
          <w:lang w:val="fr-CH"/>
        </w:rPr>
        <w:t xml:space="preserve"> </w:t>
      </w:r>
      <w:r w:rsidR="00916220" w:rsidRPr="00AD0A30">
        <w:rPr>
          <w:lang w:val="fr-CH" w:eastAsia="zh-CN"/>
        </w:rPr>
        <w:t>Afin d</w:t>
      </w:r>
      <w:r w:rsidR="00FC1ABA" w:rsidRPr="00AD0A30">
        <w:rPr>
          <w:lang w:val="fr-CH" w:eastAsia="zh-CN"/>
        </w:rPr>
        <w:t>’</w:t>
      </w:r>
      <w:r w:rsidRPr="00AD0A30">
        <w:rPr>
          <w:lang w:val="fr-CH" w:eastAsia="zh-CN"/>
        </w:rPr>
        <w:t>augmenter le degré de notoriété de la Convention, il est prévu de publier le présent rapport et le résultat des échanges avec le Comité des disparitions forcées.</w:t>
      </w:r>
      <w:r w:rsidR="006935C4" w:rsidRPr="00AD0A30">
        <w:rPr>
          <w:lang w:val="fr-CH" w:eastAsia="zh-CN"/>
        </w:rPr>
        <w:t xml:space="preserve"> </w:t>
      </w:r>
      <w:r w:rsidRPr="00AD0A30">
        <w:rPr>
          <w:lang w:val="fr-CH" w:eastAsia="zh-CN"/>
        </w:rPr>
        <w:t>Les cantons aussi seront spécialement informés des recommandations du Comité</w:t>
      </w:r>
      <w:r w:rsidR="006935C4" w:rsidRPr="00AD0A30">
        <w:rPr>
          <w:lang w:val="fr-CH" w:eastAsia="zh-CN"/>
        </w:rPr>
        <w:t>, pour autant qu</w:t>
      </w:r>
      <w:r w:rsidR="00FC1ABA" w:rsidRPr="00AD0A30">
        <w:rPr>
          <w:lang w:val="fr-CH" w:eastAsia="zh-CN"/>
        </w:rPr>
        <w:t>’</w:t>
      </w:r>
      <w:r w:rsidR="006935C4" w:rsidRPr="00AD0A30">
        <w:rPr>
          <w:lang w:val="fr-CH" w:eastAsia="zh-CN"/>
        </w:rPr>
        <w:t>elles touchent</w:t>
      </w:r>
      <w:r w:rsidRPr="00AD0A30">
        <w:rPr>
          <w:lang w:val="fr-CH" w:eastAsia="zh-CN"/>
        </w:rPr>
        <w:t xml:space="preserve"> à leur domaine de compétence.</w:t>
      </w:r>
      <w:r w:rsidR="005A0347" w:rsidRPr="00AD0A30">
        <w:rPr>
          <w:lang w:val="fr-CH" w:eastAsia="zh-CN"/>
        </w:rPr>
        <w:t xml:space="preserve"> </w:t>
      </w:r>
      <w:r w:rsidR="00E7213A" w:rsidRPr="00AD0A30">
        <w:rPr>
          <w:lang w:val="fr-CH" w:eastAsia="zh-CN"/>
        </w:rPr>
        <w:t>Enfin, des réunions d</w:t>
      </w:r>
      <w:r w:rsidR="00FC1ABA" w:rsidRPr="00AD0A30">
        <w:rPr>
          <w:lang w:val="fr-CH" w:eastAsia="zh-CN"/>
        </w:rPr>
        <w:t>’</w:t>
      </w:r>
      <w:r w:rsidR="00E7213A" w:rsidRPr="00AD0A30">
        <w:rPr>
          <w:lang w:val="fr-CH" w:eastAsia="zh-CN"/>
        </w:rPr>
        <w:t>information complémentaires, spécifiquement destinées aux services cantonaux du réseau, seront organisées en temps utile.</w:t>
      </w:r>
    </w:p>
    <w:p w14:paraId="6A56059B" w14:textId="3BD74823" w:rsidR="00CF25B8" w:rsidRPr="00AD0A30" w:rsidRDefault="00F86862" w:rsidP="009C0BDD">
      <w:pPr>
        <w:pStyle w:val="Caption"/>
        <w:numPr>
          <w:ilvl w:val="0"/>
          <w:numId w:val="45"/>
        </w:numPr>
        <w:tabs>
          <w:tab w:val="left" w:pos="709"/>
        </w:tabs>
        <w:ind w:left="709" w:hanging="567"/>
        <w:rPr>
          <w:lang w:val="fr-CH"/>
        </w:rPr>
      </w:pPr>
      <w:r w:rsidRPr="00AD0A30">
        <w:rPr>
          <w:lang w:val="fr-CH" w:eastAsia="zh-CN"/>
        </w:rPr>
        <w:t>En</w:t>
      </w:r>
      <w:r w:rsidRPr="00AD0A30">
        <w:rPr>
          <w:lang w:val="fr-CH"/>
        </w:rPr>
        <w:t xml:space="preserve"> ce qui concerne la mise en œuvre de l</w:t>
      </w:r>
      <w:r w:rsidR="00FC1ABA" w:rsidRPr="00AD0A30">
        <w:rPr>
          <w:lang w:val="fr-CH"/>
        </w:rPr>
        <w:t>’</w:t>
      </w:r>
      <w:r w:rsidR="00EE4ACC">
        <w:rPr>
          <w:lang w:val="fr-CH"/>
        </w:rPr>
        <w:t>art. 2 de la Convention,</w:t>
      </w:r>
      <w:r w:rsidRPr="00AD0A30">
        <w:rPr>
          <w:lang w:val="fr-CH"/>
        </w:rPr>
        <w:t xml:space="preserve"> la formulation </w:t>
      </w:r>
      <w:r w:rsidR="00A97C70" w:rsidRPr="00AD0A30">
        <w:rPr>
          <w:lang w:val="fr-CH"/>
        </w:rPr>
        <w:t>« pendant une période prolongée »</w:t>
      </w:r>
      <w:r w:rsidR="001E215D">
        <w:rPr>
          <w:lang w:val="fr-CH"/>
        </w:rPr>
        <w:t xml:space="preserve"> contenue à</w:t>
      </w:r>
      <w:r w:rsidR="001E215D" w:rsidRPr="00AD0A30">
        <w:rPr>
          <w:lang w:val="fr-CH"/>
        </w:rPr>
        <w:t xml:space="preserve"> l’art. 185</w:t>
      </w:r>
      <w:r w:rsidR="001E215D" w:rsidRPr="00AD0A30">
        <w:rPr>
          <w:vertAlign w:val="superscript"/>
          <w:lang w:val="fr-CH"/>
        </w:rPr>
        <w:t>bis</w:t>
      </w:r>
      <w:r w:rsidR="001E215D" w:rsidRPr="00AD0A30">
        <w:rPr>
          <w:lang w:val="fr-CH"/>
        </w:rPr>
        <w:t>, al. 1, CP</w:t>
      </w:r>
      <w:r w:rsidR="001E215D">
        <w:rPr>
          <w:lang w:val="fr-CH"/>
        </w:rPr>
        <w:t xml:space="preserve"> est contestée</w:t>
      </w:r>
      <w:r w:rsidRPr="00AD0A30">
        <w:rPr>
          <w:lang w:val="fr-CH"/>
        </w:rPr>
        <w:t xml:space="preserve"> </w:t>
      </w:r>
      <w:r w:rsidR="001E215D">
        <w:rPr>
          <w:lang w:val="fr-CH"/>
        </w:rPr>
        <w:t xml:space="preserve">car </w:t>
      </w:r>
      <w:r w:rsidRPr="00AD0A30">
        <w:rPr>
          <w:lang w:val="fr-CH"/>
        </w:rPr>
        <w:t xml:space="preserve">la Convention ne </w:t>
      </w:r>
      <w:r w:rsidR="00CC5E88" w:rsidRPr="00AD0A30">
        <w:rPr>
          <w:lang w:val="fr-CH"/>
        </w:rPr>
        <w:t>fixe pas d’exigence</w:t>
      </w:r>
      <w:r w:rsidRPr="00AD0A30">
        <w:rPr>
          <w:lang w:val="fr-CH"/>
        </w:rPr>
        <w:t xml:space="preserve"> quant à la durée de la disparition forcée.</w:t>
      </w:r>
    </w:p>
    <w:p w14:paraId="0121EE4B" w14:textId="77777777" w:rsidR="00962943" w:rsidRPr="00AD0A30" w:rsidRDefault="00A97C70" w:rsidP="00CF25B8">
      <w:pPr>
        <w:pStyle w:val="Caption"/>
        <w:ind w:left="709"/>
        <w:rPr>
          <w:lang w:val="fr-CH"/>
        </w:rPr>
      </w:pPr>
      <w:r w:rsidRPr="00AD0A30">
        <w:rPr>
          <w:lang w:val="fr-CH"/>
        </w:rPr>
        <w:t xml:space="preserve">Comme le précise en détail </w:t>
      </w:r>
      <w:r w:rsidR="005A0347" w:rsidRPr="00AD0A30">
        <w:rPr>
          <w:lang w:val="fr-CH"/>
        </w:rPr>
        <w:t>le paragraphe</w:t>
      </w:r>
      <w:r w:rsidR="002550E3" w:rsidRPr="00AD0A30">
        <w:rPr>
          <w:lang w:val="fr-CH"/>
        </w:rPr>
        <w:t> </w:t>
      </w:r>
      <w:r w:rsidR="005A0347" w:rsidRPr="00AD0A30">
        <w:rPr>
          <w:lang w:val="fr-CH"/>
        </w:rPr>
        <w:t>30 du présent rapport</w:t>
      </w:r>
      <w:r w:rsidR="00CA4089" w:rsidRPr="00AD0A30">
        <w:rPr>
          <w:lang w:val="fr-CH"/>
        </w:rPr>
        <w:t>, la législation suisse</w:t>
      </w:r>
      <w:r w:rsidRPr="00AD0A30">
        <w:rPr>
          <w:lang w:val="fr-CH"/>
        </w:rPr>
        <w:t xml:space="preserve"> n</w:t>
      </w:r>
      <w:r w:rsidR="00FC1ABA" w:rsidRPr="00AD0A30">
        <w:rPr>
          <w:lang w:val="fr-CH"/>
        </w:rPr>
        <w:t>’</w:t>
      </w:r>
      <w:r w:rsidRPr="00AD0A30">
        <w:rPr>
          <w:lang w:val="fr-CH"/>
        </w:rPr>
        <w:t>exige pas non plus qu</w:t>
      </w:r>
      <w:r w:rsidR="00FC1ABA" w:rsidRPr="00AD0A30">
        <w:rPr>
          <w:lang w:val="fr-CH"/>
        </w:rPr>
        <w:t>’</w:t>
      </w:r>
      <w:r w:rsidRPr="00AD0A30">
        <w:rPr>
          <w:lang w:val="fr-CH"/>
        </w:rPr>
        <w:t>une disparition forcée ait duré un certain temps pour qu</w:t>
      </w:r>
      <w:r w:rsidR="00FC1ABA" w:rsidRPr="00AD0A30">
        <w:rPr>
          <w:lang w:val="fr-CH"/>
        </w:rPr>
        <w:t>’</w:t>
      </w:r>
      <w:r w:rsidRPr="00AD0A30">
        <w:rPr>
          <w:lang w:val="fr-CH"/>
        </w:rPr>
        <w:t>elle constitue une infraction.</w:t>
      </w:r>
      <w:r w:rsidR="000F7D52" w:rsidRPr="00AD0A30">
        <w:rPr>
          <w:lang w:val="fr-CH"/>
        </w:rPr>
        <w:t xml:space="preserve"> </w:t>
      </w:r>
      <w:r w:rsidRPr="00AD0A30">
        <w:rPr>
          <w:lang w:val="fr-CH"/>
        </w:rPr>
        <w:t>Sur d</w:t>
      </w:r>
      <w:r w:rsidR="00FC1ABA" w:rsidRPr="00AD0A30">
        <w:rPr>
          <w:lang w:val="fr-CH"/>
        </w:rPr>
        <w:t>’</w:t>
      </w:r>
      <w:r w:rsidRPr="00AD0A30">
        <w:rPr>
          <w:lang w:val="fr-CH"/>
        </w:rPr>
        <w:t>autres points aussi, la définition contenue dans la législation suisse (p. ex. en ce qui concerne la formulation « l</w:t>
      </w:r>
      <w:r w:rsidR="00FC1ABA" w:rsidRPr="00AD0A30">
        <w:rPr>
          <w:lang w:val="fr-CH"/>
        </w:rPr>
        <w:t>’</w:t>
      </w:r>
      <w:r w:rsidRPr="00AD0A30">
        <w:rPr>
          <w:lang w:val="fr-CH"/>
        </w:rPr>
        <w:t>autorisation, l</w:t>
      </w:r>
      <w:r w:rsidR="00FC1ABA" w:rsidRPr="00AD0A30">
        <w:rPr>
          <w:lang w:val="fr-CH"/>
        </w:rPr>
        <w:t>’</w:t>
      </w:r>
      <w:r w:rsidR="00920A51" w:rsidRPr="00AD0A30">
        <w:rPr>
          <w:lang w:val="fr-CH"/>
        </w:rPr>
        <w:t>appui</w:t>
      </w:r>
      <w:r w:rsidRPr="00AD0A30">
        <w:rPr>
          <w:lang w:val="fr-CH"/>
        </w:rPr>
        <w:t xml:space="preserve"> ou l</w:t>
      </w:r>
      <w:r w:rsidR="00FC1ABA" w:rsidRPr="00AD0A30">
        <w:rPr>
          <w:lang w:val="fr-CH"/>
        </w:rPr>
        <w:t>’</w:t>
      </w:r>
      <w:r w:rsidRPr="00AD0A30">
        <w:rPr>
          <w:lang w:val="fr-CH"/>
        </w:rPr>
        <w:t>acquiescement de l</w:t>
      </w:r>
      <w:r w:rsidR="00FC1ABA" w:rsidRPr="00AD0A30">
        <w:rPr>
          <w:lang w:val="fr-CH"/>
        </w:rPr>
        <w:t>’</w:t>
      </w:r>
      <w:r w:rsidR="00920A51" w:rsidRPr="00AD0A30">
        <w:rPr>
          <w:lang w:val="fr-CH"/>
        </w:rPr>
        <w:t>É</w:t>
      </w:r>
      <w:r w:rsidRPr="00AD0A30">
        <w:rPr>
          <w:lang w:val="fr-CH"/>
        </w:rPr>
        <w:t xml:space="preserve">tat », </w:t>
      </w:r>
      <w:r w:rsidRPr="00AD0A30">
        <w:rPr>
          <w:i/>
          <w:lang w:val="fr-CH"/>
        </w:rPr>
        <w:t>voir par. 27</w:t>
      </w:r>
      <w:r w:rsidRPr="00AD0A30">
        <w:rPr>
          <w:lang w:val="fr-CH"/>
        </w:rPr>
        <w:t xml:space="preserve">), couvre </w:t>
      </w:r>
      <w:r w:rsidR="006939BC" w:rsidRPr="00AD0A30">
        <w:rPr>
          <w:lang w:val="fr-CH"/>
        </w:rPr>
        <w:t xml:space="preserve">les situations que la Convention exige de couvrir. </w:t>
      </w:r>
    </w:p>
    <w:p w14:paraId="0DBF64B4" w14:textId="5006C7BC" w:rsidR="00A802C6" w:rsidRPr="00AD0A30" w:rsidRDefault="00CA4089" w:rsidP="009C0BDD">
      <w:pPr>
        <w:pStyle w:val="Caption"/>
        <w:numPr>
          <w:ilvl w:val="0"/>
          <w:numId w:val="45"/>
        </w:numPr>
        <w:tabs>
          <w:tab w:val="left" w:pos="709"/>
        </w:tabs>
        <w:ind w:left="709" w:hanging="567"/>
        <w:rPr>
          <w:lang w:val="fr-CH"/>
        </w:rPr>
      </w:pPr>
      <w:r w:rsidRPr="00EE4ACC">
        <w:rPr>
          <w:lang w:val="fr-CH"/>
        </w:rPr>
        <w:t xml:space="preserve">Par </w:t>
      </w:r>
      <w:r w:rsidRPr="00EE4ACC">
        <w:rPr>
          <w:lang w:val="fr-CH" w:eastAsia="zh-CN"/>
        </w:rPr>
        <w:t>ailleurs</w:t>
      </w:r>
      <w:r w:rsidR="00EE4ACC" w:rsidRPr="00EE4ACC">
        <w:rPr>
          <w:lang w:val="fr-CH"/>
        </w:rPr>
        <w:t>,</w:t>
      </w:r>
      <w:r w:rsidR="006939BC" w:rsidRPr="00EE4ACC">
        <w:rPr>
          <w:lang w:val="fr-CH"/>
        </w:rPr>
        <w:t xml:space="preserve"> </w:t>
      </w:r>
      <w:r w:rsidR="00A97C70" w:rsidRPr="00EE4ACC">
        <w:rPr>
          <w:lang w:val="fr-CH"/>
        </w:rPr>
        <w:t>les</w:t>
      </w:r>
      <w:r w:rsidR="00A97C70" w:rsidRPr="00AD0A30">
        <w:rPr>
          <w:lang w:val="fr-CH"/>
        </w:rPr>
        <w:t xml:space="preserve"> sanctions prévues et les dispositions relatives à la prescription</w:t>
      </w:r>
      <w:r w:rsidR="00001D80">
        <w:rPr>
          <w:lang w:val="fr-CH"/>
        </w:rPr>
        <w:t xml:space="preserve"> ont été considérées comme</w:t>
      </w:r>
      <w:r w:rsidR="00A97C70" w:rsidRPr="00AD0A30">
        <w:rPr>
          <w:lang w:val="fr-CH"/>
        </w:rPr>
        <w:t xml:space="preserve"> insuffisantes.</w:t>
      </w:r>
    </w:p>
    <w:p w14:paraId="0286FC60" w14:textId="77777777" w:rsidR="00A802C6" w:rsidRPr="00AD0A30" w:rsidRDefault="00A97C70" w:rsidP="00AA3F82">
      <w:pPr>
        <w:pStyle w:val="Caption"/>
        <w:ind w:left="709"/>
        <w:rPr>
          <w:lang w:val="fr-CH"/>
        </w:rPr>
      </w:pPr>
      <w:r w:rsidRPr="00AD0A30">
        <w:rPr>
          <w:lang w:val="fr-CH"/>
        </w:rPr>
        <w:lastRenderedPageBreak/>
        <w:t>Les paragraphes 48 </w:t>
      </w:r>
      <w:r w:rsidR="00154D37" w:rsidRPr="00AD0A30">
        <w:rPr>
          <w:lang w:val="fr-CH"/>
        </w:rPr>
        <w:t xml:space="preserve">s. </w:t>
      </w:r>
      <w:r w:rsidR="00BB290F" w:rsidRPr="00AD0A30">
        <w:rPr>
          <w:lang w:val="fr-CH"/>
        </w:rPr>
        <w:t xml:space="preserve">du présent rapport expliquent en détail que les sanctions prévues prennent </w:t>
      </w:r>
      <w:r w:rsidR="00AA3F82" w:rsidRPr="00AD0A30">
        <w:rPr>
          <w:lang w:val="fr-CH"/>
        </w:rPr>
        <w:t>tout à fait en compte</w:t>
      </w:r>
      <w:r w:rsidR="00BB290F" w:rsidRPr="00AD0A30">
        <w:rPr>
          <w:lang w:val="fr-CH"/>
        </w:rPr>
        <w:t xml:space="preserve"> la gravité du délit et sont </w:t>
      </w:r>
      <w:r w:rsidR="00AA3F82" w:rsidRPr="00AD0A30">
        <w:rPr>
          <w:lang w:val="fr-CH"/>
        </w:rPr>
        <w:t>proportionnées</w:t>
      </w:r>
      <w:r w:rsidR="00BB290F" w:rsidRPr="00AD0A30">
        <w:rPr>
          <w:lang w:val="fr-CH"/>
        </w:rPr>
        <w:t xml:space="preserve"> par rapport aux autres faits constitutifs d</w:t>
      </w:r>
      <w:r w:rsidR="00FC1ABA" w:rsidRPr="00AD0A30">
        <w:rPr>
          <w:lang w:val="fr-CH"/>
        </w:rPr>
        <w:t>’</w:t>
      </w:r>
      <w:r w:rsidR="00BB290F" w:rsidRPr="00AD0A30">
        <w:rPr>
          <w:lang w:val="fr-CH"/>
        </w:rPr>
        <w:t>infraction.</w:t>
      </w:r>
    </w:p>
    <w:p w14:paraId="0F8CA996" w14:textId="77777777" w:rsidR="00A802C6" w:rsidRPr="00AD0A30" w:rsidRDefault="006F65F0" w:rsidP="00C34AE0">
      <w:pPr>
        <w:pStyle w:val="Caption"/>
        <w:ind w:left="709"/>
        <w:rPr>
          <w:lang w:val="fr-CH"/>
        </w:rPr>
      </w:pPr>
      <w:r w:rsidRPr="00AD0A30">
        <w:rPr>
          <w:lang w:val="fr-CH"/>
        </w:rPr>
        <w:t>En outre</w:t>
      </w:r>
      <w:r w:rsidR="00BB290F" w:rsidRPr="00AD0A30">
        <w:rPr>
          <w:lang w:val="fr-CH"/>
        </w:rPr>
        <w:t>, la Convention n</w:t>
      </w:r>
      <w:r w:rsidR="00FC1ABA" w:rsidRPr="00AD0A30">
        <w:rPr>
          <w:lang w:val="fr-CH"/>
        </w:rPr>
        <w:t>’</w:t>
      </w:r>
      <w:r w:rsidR="00BB290F" w:rsidRPr="00AD0A30">
        <w:rPr>
          <w:lang w:val="fr-CH"/>
        </w:rPr>
        <w:t>exige pas l</w:t>
      </w:r>
      <w:r w:rsidR="00FC1ABA" w:rsidRPr="00AD0A30">
        <w:rPr>
          <w:lang w:val="fr-CH"/>
        </w:rPr>
        <w:t>’</w:t>
      </w:r>
      <w:r w:rsidR="00BB290F" w:rsidRPr="00AD0A30">
        <w:rPr>
          <w:lang w:val="fr-CH"/>
        </w:rPr>
        <w:t>imprescriptibilité du cr</w:t>
      </w:r>
      <w:r w:rsidR="00FC5AB0" w:rsidRPr="00AD0A30">
        <w:rPr>
          <w:lang w:val="fr-CH"/>
        </w:rPr>
        <w:t>ime de disparition forcée, mais</w:t>
      </w:r>
      <w:r w:rsidR="00BB290F" w:rsidRPr="00AD0A30">
        <w:rPr>
          <w:lang w:val="fr-CH"/>
        </w:rPr>
        <w:t xml:space="preserve"> demande que la nature particulière de </w:t>
      </w:r>
      <w:r w:rsidR="00366CC6" w:rsidRPr="00AD0A30">
        <w:rPr>
          <w:lang w:val="fr-CH"/>
        </w:rPr>
        <w:t>celui-ci</w:t>
      </w:r>
      <w:r w:rsidR="00BB290F" w:rsidRPr="00AD0A30">
        <w:rPr>
          <w:lang w:val="fr-CH"/>
        </w:rPr>
        <w:t xml:space="preserve"> soit prise en compte et qu</w:t>
      </w:r>
      <w:r w:rsidR="00FC1ABA" w:rsidRPr="00AD0A30">
        <w:rPr>
          <w:lang w:val="fr-CH"/>
        </w:rPr>
        <w:t>’</w:t>
      </w:r>
      <w:r w:rsidR="00BB290F" w:rsidRPr="00AD0A30">
        <w:rPr>
          <w:lang w:val="fr-CH"/>
        </w:rPr>
        <w:t>un droit de recours effectif soit garanti.</w:t>
      </w:r>
      <w:r w:rsidR="00C34AE0" w:rsidRPr="00AD0A30">
        <w:rPr>
          <w:lang w:val="fr-CH"/>
        </w:rPr>
        <w:t xml:space="preserve"> </w:t>
      </w:r>
      <w:r w:rsidR="005251C2" w:rsidRPr="00AD0A30">
        <w:rPr>
          <w:lang w:val="fr-CH"/>
        </w:rPr>
        <w:t>Les paragraphes 52 ss du présent rapport expliquent comme</w:t>
      </w:r>
      <w:r w:rsidR="00AA3F82" w:rsidRPr="00AD0A30">
        <w:rPr>
          <w:lang w:val="fr-CH"/>
        </w:rPr>
        <w:t>nt</w:t>
      </w:r>
      <w:r w:rsidR="005251C2" w:rsidRPr="00AD0A30">
        <w:rPr>
          <w:lang w:val="fr-CH"/>
        </w:rPr>
        <w:t xml:space="preserve"> la législation tient compte de ces deux aspects.</w:t>
      </w:r>
      <w:r w:rsidR="00AA3F82" w:rsidRPr="00AD0A30">
        <w:rPr>
          <w:lang w:val="fr-CH"/>
        </w:rPr>
        <w:t xml:space="preserve"> </w:t>
      </w:r>
      <w:r w:rsidR="005251C2" w:rsidRPr="00AD0A30">
        <w:rPr>
          <w:lang w:val="fr-CH"/>
        </w:rPr>
        <w:t xml:space="preserve">À ce sujet, il convient de rappeler spécifiquement que la prescription commence uniquement à courir à partir du moment où les agissements coupables ont cessé, afin de </w:t>
      </w:r>
      <w:r w:rsidR="00AA3F82" w:rsidRPr="00AD0A30">
        <w:rPr>
          <w:lang w:val="fr-CH"/>
        </w:rPr>
        <w:t>rendre compte du</w:t>
      </w:r>
      <w:r w:rsidR="005251C2" w:rsidRPr="00AD0A30">
        <w:rPr>
          <w:lang w:val="fr-CH"/>
        </w:rPr>
        <w:t xml:space="preserve"> caractère continu de cette infraction.</w:t>
      </w:r>
    </w:p>
    <w:p w14:paraId="22528BE4" w14:textId="1F91CC48" w:rsidR="00A802C6" w:rsidRPr="00AD0A30" w:rsidRDefault="00B70541" w:rsidP="009C0BDD">
      <w:pPr>
        <w:pStyle w:val="Caption"/>
        <w:numPr>
          <w:ilvl w:val="0"/>
          <w:numId w:val="45"/>
        </w:numPr>
        <w:tabs>
          <w:tab w:val="left" w:pos="709"/>
        </w:tabs>
        <w:ind w:left="709" w:hanging="567"/>
        <w:rPr>
          <w:lang w:val="fr-CH"/>
        </w:rPr>
      </w:pPr>
      <w:r w:rsidRPr="00EE4ACC">
        <w:rPr>
          <w:lang w:val="fr-CH"/>
        </w:rPr>
        <w:t>Des doutes ont été exprimé</w:t>
      </w:r>
      <w:r w:rsidR="00001D80" w:rsidRPr="00EE4ACC">
        <w:rPr>
          <w:lang w:val="fr-CH"/>
        </w:rPr>
        <w:t>s</w:t>
      </w:r>
      <w:r w:rsidRPr="00EE4ACC">
        <w:rPr>
          <w:lang w:val="fr-CH"/>
        </w:rPr>
        <w:t xml:space="preserve"> </w:t>
      </w:r>
      <w:r w:rsidR="00001D80" w:rsidRPr="00EE4ACC">
        <w:rPr>
          <w:lang w:val="fr-CH"/>
        </w:rPr>
        <w:t>quant</w:t>
      </w:r>
      <w:r w:rsidR="00001D80">
        <w:rPr>
          <w:lang w:val="fr-CH"/>
        </w:rPr>
        <w:t xml:space="preserve"> à la possibilité</w:t>
      </w:r>
      <w:r w:rsidR="00EF26D6" w:rsidRPr="00AD0A30">
        <w:rPr>
          <w:lang w:val="fr-CH"/>
        </w:rPr>
        <w:t xml:space="preserve"> de garantir</w:t>
      </w:r>
      <w:r w:rsidR="005251C2" w:rsidRPr="00AD0A30">
        <w:rPr>
          <w:lang w:val="fr-CH"/>
        </w:rPr>
        <w:t xml:space="preserve"> l</w:t>
      </w:r>
      <w:r w:rsidR="00FC1ABA" w:rsidRPr="00AD0A30">
        <w:rPr>
          <w:lang w:val="fr-CH"/>
        </w:rPr>
        <w:t>’</w:t>
      </w:r>
      <w:r w:rsidR="005251C2" w:rsidRPr="00AD0A30">
        <w:rPr>
          <w:lang w:val="fr-CH"/>
        </w:rPr>
        <w:t>eff</w:t>
      </w:r>
      <w:r w:rsidR="00167E97" w:rsidRPr="00AD0A30">
        <w:rPr>
          <w:lang w:val="fr-CH"/>
        </w:rPr>
        <w:t>ic</w:t>
      </w:r>
      <w:r w:rsidR="005251C2" w:rsidRPr="00AD0A30">
        <w:rPr>
          <w:lang w:val="fr-CH"/>
        </w:rPr>
        <w:t>acité de la recherche de personnes et le respect de l</w:t>
      </w:r>
      <w:r w:rsidR="00FC1ABA" w:rsidRPr="00AD0A30">
        <w:rPr>
          <w:lang w:val="fr-CH"/>
        </w:rPr>
        <w:t>’</w:t>
      </w:r>
      <w:r w:rsidR="005251C2" w:rsidRPr="00AD0A30">
        <w:rPr>
          <w:lang w:val="fr-CH"/>
        </w:rPr>
        <w:t>obligation de tenir des dossiers dans un système décentralisé.</w:t>
      </w:r>
    </w:p>
    <w:p w14:paraId="53CD78FD" w14:textId="77777777" w:rsidR="00A802C6" w:rsidRPr="00AD0A30" w:rsidRDefault="005251C2" w:rsidP="00AD6BCB">
      <w:pPr>
        <w:pStyle w:val="Caption"/>
        <w:ind w:left="709"/>
        <w:rPr>
          <w:lang w:val="fr-CH"/>
        </w:rPr>
      </w:pPr>
      <w:r w:rsidRPr="00AD0A30">
        <w:rPr>
          <w:lang w:val="fr-CH"/>
        </w:rPr>
        <w:t>Étant donné que la consultation des cantons s</w:t>
      </w:r>
      <w:r w:rsidR="00FC1ABA" w:rsidRPr="00AD0A30">
        <w:rPr>
          <w:lang w:val="fr-CH"/>
        </w:rPr>
        <w:t>’</w:t>
      </w:r>
      <w:r w:rsidRPr="00AD0A30">
        <w:rPr>
          <w:lang w:val="fr-CH"/>
        </w:rPr>
        <w:t>est déroulée en même temps</w:t>
      </w:r>
      <w:r w:rsidR="00B70541">
        <w:rPr>
          <w:lang w:val="fr-CH"/>
        </w:rPr>
        <w:t>,</w:t>
      </w:r>
      <w:r w:rsidRPr="00AD0A30">
        <w:rPr>
          <w:lang w:val="fr-CH"/>
        </w:rPr>
        <w:t xml:space="preserve"> il est</w:t>
      </w:r>
      <w:r w:rsidR="00AA3F82" w:rsidRPr="00AD0A30">
        <w:rPr>
          <w:lang w:val="fr-CH"/>
        </w:rPr>
        <w:t xml:space="preserve"> maintenant </w:t>
      </w:r>
      <w:r w:rsidRPr="00AD0A30">
        <w:rPr>
          <w:lang w:val="fr-CH"/>
        </w:rPr>
        <w:t xml:space="preserve">possible de se référer aux informations détaillées fournies par </w:t>
      </w:r>
      <w:r w:rsidR="00AA3F82" w:rsidRPr="00AD0A30">
        <w:rPr>
          <w:lang w:val="fr-CH"/>
        </w:rPr>
        <w:t>ceux-ci</w:t>
      </w:r>
      <w:r w:rsidRPr="00AD0A30">
        <w:rPr>
          <w:lang w:val="fr-CH"/>
        </w:rPr>
        <w:t xml:space="preserve"> (</w:t>
      </w:r>
      <w:r w:rsidRPr="00AD0A30">
        <w:rPr>
          <w:i/>
          <w:lang w:val="fr-CH"/>
        </w:rPr>
        <w:t>voir par. 105 et 109</w:t>
      </w:r>
      <w:r w:rsidRPr="00AD0A30">
        <w:rPr>
          <w:lang w:val="fr-CH"/>
        </w:rPr>
        <w:t>).</w:t>
      </w:r>
      <w:r w:rsidR="00AD6BCB" w:rsidRPr="00AD0A30">
        <w:rPr>
          <w:lang w:val="fr-CH"/>
        </w:rPr>
        <w:t xml:space="preserve"> </w:t>
      </w:r>
      <w:r w:rsidR="00593D7B" w:rsidRPr="00AD0A30">
        <w:rPr>
          <w:lang w:val="fr-CH"/>
        </w:rPr>
        <w:t>Les réponses des cantons montrent qu</w:t>
      </w:r>
      <w:r w:rsidR="00FC1ABA" w:rsidRPr="00AD0A30">
        <w:rPr>
          <w:lang w:val="fr-CH"/>
        </w:rPr>
        <w:t>’</w:t>
      </w:r>
      <w:r w:rsidR="00593D7B" w:rsidRPr="00AD0A30">
        <w:rPr>
          <w:lang w:val="fr-CH"/>
        </w:rPr>
        <w:t>une organisation efficace de</w:t>
      </w:r>
      <w:r w:rsidR="00AA3F82" w:rsidRPr="00AD0A30">
        <w:rPr>
          <w:lang w:val="fr-CH"/>
        </w:rPr>
        <w:t xml:space="preserve"> la recherche de personnes tout</w:t>
      </w:r>
      <w:r w:rsidR="00593D7B" w:rsidRPr="00AD0A30">
        <w:rPr>
          <w:lang w:val="fr-CH"/>
        </w:rPr>
        <w:t xml:space="preserve"> comme le respect de l</w:t>
      </w:r>
      <w:r w:rsidR="00FC1ABA" w:rsidRPr="00AD0A30">
        <w:rPr>
          <w:lang w:val="fr-CH"/>
        </w:rPr>
        <w:t>’</w:t>
      </w:r>
      <w:r w:rsidR="00593D7B" w:rsidRPr="00AD0A30">
        <w:rPr>
          <w:lang w:val="fr-CH"/>
        </w:rPr>
        <w:t xml:space="preserve">obligation de tenir des dossiers </w:t>
      </w:r>
      <w:r w:rsidR="00AA3F82" w:rsidRPr="00AD0A30">
        <w:rPr>
          <w:lang w:val="fr-CH"/>
        </w:rPr>
        <w:t>(</w:t>
      </w:r>
      <w:r w:rsidR="00593D7B" w:rsidRPr="00AD0A30">
        <w:rPr>
          <w:lang w:val="fr-CH"/>
        </w:rPr>
        <w:t>et son contrôle</w:t>
      </w:r>
      <w:r w:rsidR="00AA3F82" w:rsidRPr="00AD0A30">
        <w:rPr>
          <w:lang w:val="fr-CH"/>
        </w:rPr>
        <w:t>)</w:t>
      </w:r>
      <w:r w:rsidR="00593D7B" w:rsidRPr="00AD0A30">
        <w:rPr>
          <w:lang w:val="fr-CH"/>
        </w:rPr>
        <w:t xml:space="preserve"> peuvent être considérés comme garantis.</w:t>
      </w:r>
    </w:p>
    <w:p w14:paraId="0CA76B3A" w14:textId="77777777" w:rsidR="00A802C6" w:rsidRPr="00EE4ACC" w:rsidRDefault="00593D7B" w:rsidP="009C0BDD">
      <w:pPr>
        <w:pStyle w:val="Caption"/>
        <w:numPr>
          <w:ilvl w:val="0"/>
          <w:numId w:val="45"/>
        </w:numPr>
        <w:tabs>
          <w:tab w:val="left" w:pos="709"/>
        </w:tabs>
        <w:ind w:left="709" w:hanging="567"/>
        <w:rPr>
          <w:lang w:val="fr-CH"/>
        </w:rPr>
      </w:pPr>
      <w:r w:rsidRPr="00AD0A30">
        <w:rPr>
          <w:lang w:val="fr-CH"/>
        </w:rPr>
        <w:t>Comme l</w:t>
      </w:r>
      <w:r w:rsidR="00FC1ABA" w:rsidRPr="00AD0A30">
        <w:rPr>
          <w:lang w:val="fr-CH"/>
        </w:rPr>
        <w:t>’</w:t>
      </w:r>
      <w:r w:rsidRPr="00AD0A30">
        <w:rPr>
          <w:lang w:val="fr-CH"/>
        </w:rPr>
        <w:t xml:space="preserve">explique le paragraphe 106, un délai de </w:t>
      </w:r>
      <w:r w:rsidR="00924E3A" w:rsidRPr="00AD0A30">
        <w:rPr>
          <w:lang w:val="fr-CH"/>
        </w:rPr>
        <w:t xml:space="preserve">généralement </w:t>
      </w:r>
      <w:r w:rsidRPr="00AD0A30">
        <w:rPr>
          <w:lang w:val="fr-CH"/>
        </w:rPr>
        <w:t>six jours est fixé pour le traitement des demandes déposées.</w:t>
      </w:r>
      <w:r w:rsidR="007A28D4" w:rsidRPr="00AD0A30">
        <w:rPr>
          <w:lang w:val="fr-CH"/>
        </w:rPr>
        <w:t xml:space="preserve"> </w:t>
      </w:r>
      <w:r w:rsidR="00B70541" w:rsidRPr="00EE4ACC">
        <w:rPr>
          <w:lang w:val="fr-CH"/>
        </w:rPr>
        <w:t>C</w:t>
      </w:r>
      <w:r w:rsidR="00742918" w:rsidRPr="00EE4ACC">
        <w:rPr>
          <w:lang w:val="fr-CH"/>
        </w:rPr>
        <w:t>e délai</w:t>
      </w:r>
      <w:r w:rsidR="00B70541" w:rsidRPr="00EE4ACC">
        <w:rPr>
          <w:lang w:val="fr-CH"/>
        </w:rPr>
        <w:t xml:space="preserve"> a été considéré</w:t>
      </w:r>
      <w:r w:rsidR="00742918" w:rsidRPr="00EE4ACC">
        <w:rPr>
          <w:lang w:val="fr-CH"/>
        </w:rPr>
        <w:t xml:space="preserve"> trop long</w:t>
      </w:r>
      <w:r w:rsidR="00B70541" w:rsidRPr="00EE4ACC">
        <w:rPr>
          <w:lang w:val="fr-CH"/>
        </w:rPr>
        <w:t xml:space="preserve"> dans le cadre de la consultation</w:t>
      </w:r>
      <w:r w:rsidR="00742918" w:rsidRPr="00EE4ACC">
        <w:rPr>
          <w:lang w:val="fr-CH"/>
        </w:rPr>
        <w:t>.</w:t>
      </w:r>
    </w:p>
    <w:p w14:paraId="0DC93BAF" w14:textId="77777777" w:rsidR="00A802C6" w:rsidRPr="00AD0A30" w:rsidRDefault="00AA3F82" w:rsidP="00330B02">
      <w:pPr>
        <w:pStyle w:val="Caption"/>
        <w:ind w:left="709"/>
        <w:rPr>
          <w:lang w:val="fr-CH"/>
        </w:rPr>
      </w:pPr>
      <w:r w:rsidRPr="00AD0A30">
        <w:rPr>
          <w:lang w:val="fr-CH"/>
        </w:rPr>
        <w:t>Or, c</w:t>
      </w:r>
      <w:r w:rsidR="00742918" w:rsidRPr="00AD0A30">
        <w:rPr>
          <w:lang w:val="fr-CH"/>
        </w:rPr>
        <w:t>e délai n</w:t>
      </w:r>
      <w:r w:rsidR="00FC1ABA" w:rsidRPr="00AD0A30">
        <w:rPr>
          <w:lang w:val="fr-CH"/>
        </w:rPr>
        <w:t>’</w:t>
      </w:r>
      <w:r w:rsidR="00742918" w:rsidRPr="00AD0A30">
        <w:rPr>
          <w:lang w:val="fr-CH"/>
        </w:rPr>
        <w:t>est en aucun cas un délai minimal, mais une limite temporelle maximale pour le traitement d</w:t>
      </w:r>
      <w:r w:rsidR="00FC1ABA" w:rsidRPr="00AD0A30">
        <w:rPr>
          <w:lang w:val="fr-CH"/>
        </w:rPr>
        <w:t>’</w:t>
      </w:r>
      <w:r w:rsidR="00742918" w:rsidRPr="00AD0A30">
        <w:rPr>
          <w:lang w:val="fr-CH"/>
        </w:rPr>
        <w:t>une demande.</w:t>
      </w:r>
      <w:r w:rsidRPr="00AD0A30">
        <w:rPr>
          <w:lang w:val="fr-CH"/>
        </w:rPr>
        <w:t xml:space="preserve"> </w:t>
      </w:r>
      <w:r w:rsidR="00742918" w:rsidRPr="00AD0A30">
        <w:rPr>
          <w:lang w:val="fr-CH"/>
        </w:rPr>
        <w:t>Indépendamment de ce délai, les autorités mettent absolument tout en œuvre pour lui donner suite le plus rapidement possible dans les cas urgents.</w:t>
      </w:r>
      <w:r w:rsidRPr="00AD0A30">
        <w:rPr>
          <w:lang w:val="fr-CH"/>
        </w:rPr>
        <w:t xml:space="preserve"> </w:t>
      </w:r>
      <w:r w:rsidR="00742918" w:rsidRPr="00AD0A30">
        <w:rPr>
          <w:lang w:val="fr-CH"/>
        </w:rPr>
        <w:t xml:space="preserve">En outre, la loi prévoit une </w:t>
      </w:r>
      <w:r w:rsidR="004555D7" w:rsidRPr="00AD0A30">
        <w:rPr>
          <w:lang w:val="fr-CH"/>
        </w:rPr>
        <w:t>réduction éventuelle</w:t>
      </w:r>
      <w:r w:rsidR="00742918" w:rsidRPr="00AD0A30">
        <w:rPr>
          <w:lang w:val="fr-CH"/>
        </w:rPr>
        <w:t xml:space="preserve"> de ce délai, </w:t>
      </w:r>
      <w:r w:rsidR="004555D7" w:rsidRPr="00AD0A30">
        <w:rPr>
          <w:lang w:val="fr-CH"/>
        </w:rPr>
        <w:t>qui permet</w:t>
      </w:r>
      <w:r w:rsidR="00742918" w:rsidRPr="00AD0A30">
        <w:rPr>
          <w:lang w:val="fr-CH"/>
        </w:rPr>
        <w:t xml:space="preserve"> </w:t>
      </w:r>
      <w:r w:rsidR="00A06B95" w:rsidRPr="00AD0A30">
        <w:rPr>
          <w:lang w:val="fr-CH"/>
        </w:rPr>
        <w:t>de</w:t>
      </w:r>
      <w:r w:rsidR="006F6D3E" w:rsidRPr="00AD0A30">
        <w:rPr>
          <w:lang w:val="fr-CH"/>
        </w:rPr>
        <w:t xml:space="preserve"> tenir</w:t>
      </w:r>
      <w:r w:rsidR="00742918" w:rsidRPr="00AD0A30">
        <w:rPr>
          <w:lang w:val="fr-CH"/>
        </w:rPr>
        <w:t xml:space="preserve"> compte </w:t>
      </w:r>
      <w:r w:rsidR="00A06B95" w:rsidRPr="00AD0A30">
        <w:rPr>
          <w:lang w:val="fr-CH"/>
        </w:rPr>
        <w:t xml:space="preserve">encore davantage </w:t>
      </w:r>
      <w:r w:rsidR="00742918" w:rsidRPr="00AD0A30">
        <w:rPr>
          <w:lang w:val="fr-CH"/>
        </w:rPr>
        <w:t xml:space="preserve">des situations particulièrement </w:t>
      </w:r>
      <w:r w:rsidR="005C34C3" w:rsidRPr="00AD0A30">
        <w:rPr>
          <w:lang w:val="fr-CH"/>
        </w:rPr>
        <w:t>sérieuses</w:t>
      </w:r>
      <w:r w:rsidR="00742918" w:rsidRPr="00AD0A30">
        <w:rPr>
          <w:lang w:val="fr-CH"/>
        </w:rPr>
        <w:t>.</w:t>
      </w:r>
    </w:p>
    <w:p w14:paraId="7C03511B" w14:textId="77777777" w:rsidR="00A802C6" w:rsidRPr="00FC1ABA" w:rsidRDefault="00A802C6">
      <w:pPr>
        <w:pStyle w:val="Caption"/>
        <w:rPr>
          <w:lang w:val="fr-CH"/>
        </w:rPr>
      </w:pPr>
    </w:p>
    <w:p w14:paraId="054E7451" w14:textId="266D49B6" w:rsidR="0024058D" w:rsidRPr="00912C80" w:rsidRDefault="0024058D" w:rsidP="007A7345">
      <w:pPr>
        <w:pStyle w:val="Caption"/>
        <w:ind w:left="709" w:hanging="567"/>
        <w:rPr>
          <w:lang w:val="fr-CH"/>
        </w:rPr>
      </w:pPr>
      <w:bookmarkStart w:id="116" w:name="_GoBack"/>
      <w:bookmarkEnd w:id="116"/>
    </w:p>
    <w:sectPr w:rsidR="0024058D" w:rsidRPr="00912C80" w:rsidSect="00C46E2B">
      <w:type w:val="oddPage"/>
      <w:pgSz w:w="11907" w:h="16839"/>
      <w:pgMar w:top="1134"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5A1EC" w14:textId="77777777" w:rsidR="001838E1" w:rsidRDefault="001838E1">
      <w:r>
        <w:separator/>
      </w:r>
    </w:p>
  </w:endnote>
  <w:endnote w:type="continuationSeparator" w:id="0">
    <w:p w14:paraId="6E2BB11E" w14:textId="77777777" w:rsidR="001838E1" w:rsidRDefault="001838E1">
      <w:r>
        <w:continuationSeparator/>
      </w:r>
    </w:p>
  </w:endnote>
  <w:endnote w:type="continuationNotice" w:id="1">
    <w:p w14:paraId="582D0B31" w14:textId="77777777" w:rsidR="001838E1" w:rsidRDefault="00183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Frutiger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810924"/>
      <w:docPartObj>
        <w:docPartGallery w:val="Page Numbers (Bottom of Page)"/>
        <w:docPartUnique/>
      </w:docPartObj>
    </w:sdtPr>
    <w:sdtEndPr>
      <w:rPr>
        <w:noProof/>
      </w:rPr>
    </w:sdtEndPr>
    <w:sdtContent>
      <w:p w14:paraId="0CEFB9F6" w14:textId="768CC5B9" w:rsidR="00874C7F" w:rsidRDefault="00874C7F">
        <w:pPr>
          <w:pStyle w:val="Footer"/>
          <w:jc w:val="right"/>
        </w:pPr>
        <w:r>
          <w:fldChar w:fldCharType="begin"/>
        </w:r>
        <w:r>
          <w:instrText xml:space="preserve"> PAGE   \* MERGEFORMAT </w:instrText>
        </w:r>
        <w:r>
          <w:fldChar w:fldCharType="separate"/>
        </w:r>
        <w:r w:rsidR="007A7345">
          <w:rPr>
            <w:noProof/>
          </w:rPr>
          <w:t>43</w:t>
        </w:r>
        <w:r>
          <w:fldChar w:fldCharType="end"/>
        </w:r>
      </w:p>
    </w:sdtContent>
  </w:sdt>
  <w:p w14:paraId="63BDD7C0" w14:textId="77777777" w:rsidR="00874C7F" w:rsidRDefault="0087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2B9B6" w14:textId="77777777" w:rsidR="001838E1" w:rsidRDefault="001838E1">
      <w:r>
        <w:separator/>
      </w:r>
    </w:p>
  </w:footnote>
  <w:footnote w:type="continuationSeparator" w:id="0">
    <w:p w14:paraId="375028AB" w14:textId="77777777" w:rsidR="001838E1" w:rsidRDefault="001838E1">
      <w:r>
        <w:continuationSeparator/>
      </w:r>
    </w:p>
  </w:footnote>
  <w:footnote w:type="continuationNotice" w:id="1">
    <w:p w14:paraId="1FA202AC" w14:textId="77777777" w:rsidR="001838E1" w:rsidRDefault="001838E1"/>
  </w:footnote>
  <w:footnote w:id="2">
    <w:p w14:paraId="783BA2F7" w14:textId="77777777" w:rsidR="00874C7F" w:rsidRPr="00AD0A30" w:rsidRDefault="00874C7F" w:rsidP="000831FD">
      <w:pPr>
        <w:pStyle w:val="FootnoteText"/>
        <w:rPr>
          <w:lang w:val="fr-CH"/>
        </w:rPr>
      </w:pPr>
      <w:r>
        <w:rPr>
          <w:rStyle w:val="FootnoteReference"/>
          <w:sz w:val="14"/>
        </w:rPr>
        <w:footnoteRef/>
      </w:r>
      <w:r w:rsidRPr="00BC30BF">
        <w:rPr>
          <w:lang w:val="fr-CH"/>
        </w:rPr>
        <w:t xml:space="preserve"> </w:t>
      </w:r>
      <w:r w:rsidRPr="00BC30BF">
        <w:rPr>
          <w:lang w:val="fr-CH"/>
        </w:rPr>
        <w:tab/>
      </w:r>
      <w:r w:rsidRPr="00AD0A30">
        <w:rPr>
          <w:lang w:val="fr-CH"/>
        </w:rPr>
        <w:t>RS 0.103.3</w:t>
      </w:r>
    </w:p>
  </w:footnote>
  <w:footnote w:id="3">
    <w:p w14:paraId="22E7E44E" w14:textId="77777777" w:rsidR="00874C7F" w:rsidRPr="00AD0A30"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La déclaration de la Suisse peut être téléchargée sur le site Internet des Nations Unies à l’adresse : https://treaties.un.org &gt; Dépositaire &gt; État des traités &gt; Chapitre IV.16.</w:t>
      </w:r>
    </w:p>
  </w:footnote>
  <w:footnote w:id="4">
    <w:p w14:paraId="352E4081" w14:textId="77777777" w:rsidR="00874C7F" w:rsidRPr="00E96429" w:rsidRDefault="00874C7F" w:rsidP="000831FD">
      <w:pPr>
        <w:pStyle w:val="FootnoteText"/>
        <w:rPr>
          <w:lang w:val="fr-CH"/>
        </w:rPr>
      </w:pPr>
      <w:r w:rsidRPr="00AD0A30">
        <w:rPr>
          <w:rStyle w:val="FootnoteReference"/>
          <w:rFonts w:cs="Times New Roman"/>
          <w:sz w:val="14"/>
          <w:szCs w:val="16"/>
        </w:rPr>
        <w:footnoteRef/>
      </w:r>
      <w:r w:rsidRPr="00AD0A30">
        <w:rPr>
          <w:lang w:val="fr-CH"/>
        </w:rPr>
        <w:t xml:space="preserve"> </w:t>
      </w:r>
      <w:r w:rsidRPr="00AD0A30">
        <w:rPr>
          <w:lang w:val="fr-CH"/>
        </w:rPr>
        <w:tab/>
        <w:t>Ce document peut être téléchargé sur le site Internet du Haut-Commissariat des Nations Unies aux droits de l’homme (www.ohchr.org).</w:t>
      </w:r>
    </w:p>
  </w:footnote>
  <w:footnote w:id="5">
    <w:p w14:paraId="4A6D693B" w14:textId="77777777" w:rsidR="00874C7F" w:rsidRPr="00DA74A2" w:rsidRDefault="00874C7F" w:rsidP="000831FD">
      <w:pPr>
        <w:tabs>
          <w:tab w:val="left" w:pos="284"/>
        </w:tabs>
        <w:ind w:left="425" w:hanging="425"/>
        <w:rPr>
          <w:szCs w:val="18"/>
          <w:lang w:val="fr-CH"/>
        </w:rPr>
      </w:pPr>
      <w:r>
        <w:rPr>
          <w:rStyle w:val="FootnoteReference"/>
          <w:sz w:val="14"/>
          <w:szCs w:val="18"/>
        </w:rPr>
        <w:footnoteRef/>
      </w:r>
      <w:r w:rsidRPr="00133250">
        <w:rPr>
          <w:sz w:val="14"/>
          <w:szCs w:val="18"/>
          <w:lang w:val="fr-CH"/>
        </w:rPr>
        <w:t xml:space="preserve"> </w:t>
      </w:r>
      <w:r>
        <w:rPr>
          <w:sz w:val="14"/>
          <w:szCs w:val="18"/>
          <w:lang w:val="fr-CH"/>
        </w:rPr>
        <w:tab/>
      </w:r>
      <w:r w:rsidRPr="00AD0A30">
        <w:rPr>
          <w:szCs w:val="18"/>
          <w:lang w:val="fr-CH"/>
        </w:rPr>
        <w:t>Les rapports d’activité et les rapports de visite sont publiés à l’adresse : www.cnpt.admin.ch.</w:t>
      </w:r>
    </w:p>
  </w:footnote>
  <w:footnote w:id="6">
    <w:p w14:paraId="626AEA80" w14:textId="77777777" w:rsidR="00874C7F" w:rsidRPr="00AD0A30" w:rsidRDefault="00874C7F" w:rsidP="000831FD">
      <w:pPr>
        <w:pStyle w:val="FootnoteText"/>
        <w:rPr>
          <w:lang w:val="fr-CH"/>
        </w:rPr>
      </w:pPr>
      <w:r>
        <w:rPr>
          <w:rStyle w:val="FootnoteReference"/>
          <w:sz w:val="14"/>
          <w:szCs w:val="18"/>
        </w:rPr>
        <w:footnoteRef/>
      </w:r>
      <w:r w:rsidRPr="00D43793">
        <w:rPr>
          <w:sz w:val="14"/>
          <w:lang w:val="fr-CH"/>
        </w:rPr>
        <w:t xml:space="preserve"> </w:t>
      </w:r>
      <w:r w:rsidRPr="00D43793">
        <w:rPr>
          <w:lang w:val="fr-CH"/>
        </w:rPr>
        <w:tab/>
      </w:r>
      <w:r w:rsidRPr="00AD0A30">
        <w:rPr>
          <w:lang w:val="fr-CH"/>
        </w:rPr>
        <w:t>RS 150.2</w:t>
      </w:r>
    </w:p>
  </w:footnote>
  <w:footnote w:id="7">
    <w:p w14:paraId="3AB32A2F" w14:textId="77777777" w:rsidR="00874C7F" w:rsidRPr="00E96429" w:rsidRDefault="00874C7F" w:rsidP="000831FD">
      <w:pPr>
        <w:pStyle w:val="FootnoteText"/>
        <w:rPr>
          <w:lang w:val="fr-CH"/>
        </w:rPr>
      </w:pPr>
      <w:r w:rsidRPr="00AD0A30">
        <w:rPr>
          <w:rStyle w:val="FootnoteReference"/>
          <w:sz w:val="14"/>
          <w:szCs w:val="18"/>
        </w:rPr>
        <w:footnoteRef/>
      </w:r>
      <w:r w:rsidRPr="00AD0A30">
        <w:rPr>
          <w:lang w:val="fr-CH"/>
        </w:rPr>
        <w:t xml:space="preserve"> </w:t>
      </w:r>
      <w:r w:rsidRPr="00AD0A30">
        <w:rPr>
          <w:lang w:val="fr-CH"/>
        </w:rPr>
        <w:tab/>
        <w:t>RS 150.21</w:t>
      </w:r>
    </w:p>
  </w:footnote>
  <w:footnote w:id="8">
    <w:p w14:paraId="06662651" w14:textId="77777777" w:rsidR="00874C7F" w:rsidRPr="00E96429" w:rsidRDefault="00874C7F" w:rsidP="000831FD">
      <w:pPr>
        <w:pStyle w:val="FootnoteText"/>
        <w:rPr>
          <w:lang w:val="fr-CH"/>
        </w:rPr>
      </w:pPr>
      <w:r w:rsidRPr="00AD0A30">
        <w:rPr>
          <w:rStyle w:val="FootnoteReference"/>
          <w:sz w:val="14"/>
          <w:szCs w:val="18"/>
        </w:rPr>
        <w:footnoteRef/>
      </w:r>
      <w:r w:rsidRPr="00AD0A30">
        <w:rPr>
          <w:sz w:val="14"/>
          <w:lang w:val="fr-CH"/>
        </w:rPr>
        <w:t xml:space="preserve"> </w:t>
      </w:r>
      <w:r w:rsidRPr="00AD0A30">
        <w:rPr>
          <w:lang w:val="fr-CH"/>
        </w:rPr>
        <w:tab/>
        <w:t>ATF 124 III 90 ou ATF 129 II 249, p. 257</w:t>
      </w:r>
    </w:p>
    <w:p w14:paraId="17D8B1B8" w14:textId="77777777" w:rsidR="00874C7F" w:rsidRPr="00133250" w:rsidRDefault="00874C7F" w:rsidP="000831FD">
      <w:pPr>
        <w:pStyle w:val="FootnoteText"/>
        <w:rPr>
          <w:lang w:val="fr-CH"/>
        </w:rPr>
      </w:pPr>
    </w:p>
  </w:footnote>
  <w:footnote w:id="9">
    <w:p w14:paraId="6F268D79" w14:textId="77777777" w:rsidR="00874C7F" w:rsidRPr="00E96429"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Au sujet de la dérogation aux garanties des droits de l’homme et des garanties ne souffrant aucune dérogation, voir aussi l’art. 15 CRDE et l’art. 4 du Pacte ONU II.</w:t>
      </w:r>
    </w:p>
  </w:footnote>
  <w:footnote w:id="10">
    <w:p w14:paraId="350E4C8D" w14:textId="77777777" w:rsidR="00874C7F" w:rsidRPr="00E96429" w:rsidRDefault="00874C7F" w:rsidP="000831FD">
      <w:pPr>
        <w:pStyle w:val="FootnoteText"/>
        <w:rPr>
          <w:lang w:val="fr-CH"/>
        </w:rPr>
      </w:pPr>
      <w:r>
        <w:rPr>
          <w:rStyle w:val="FootnoteReference"/>
          <w:sz w:val="14"/>
        </w:rPr>
        <w:footnoteRef/>
      </w:r>
      <w:r w:rsidRPr="00C2313D">
        <w:rPr>
          <w:sz w:val="16"/>
          <w:lang w:val="fr-CH"/>
        </w:rPr>
        <w:t xml:space="preserve"> </w:t>
      </w:r>
      <w:r w:rsidRPr="00C2313D">
        <w:rPr>
          <w:lang w:val="fr-CH"/>
        </w:rPr>
        <w:tab/>
      </w:r>
      <w:r w:rsidRPr="00AD0A30">
        <w:rPr>
          <w:lang w:val="fr-CH"/>
        </w:rPr>
        <w:t>Message du 29 novembre 2013 portant approbation et mise en œuvre de la Convention internationale pour la protection de toutes les personnes contre les disparitions forcées (ci-après « message », FF 2014 437)</w:t>
      </w:r>
    </w:p>
  </w:footnote>
  <w:footnote w:id="11">
    <w:p w14:paraId="009B7ECA" w14:textId="77777777" w:rsidR="00874C7F" w:rsidRPr="00AD0A30" w:rsidRDefault="00874C7F" w:rsidP="000831FD">
      <w:pPr>
        <w:pStyle w:val="FootnoteText"/>
        <w:rPr>
          <w:lang w:val="fr-CH"/>
        </w:rPr>
      </w:pPr>
      <w:r w:rsidRPr="00AD0A30">
        <w:rPr>
          <w:rStyle w:val="FootnoteReference"/>
          <w:sz w:val="14"/>
        </w:rPr>
        <w:footnoteRef/>
      </w:r>
      <w:r w:rsidRPr="00AD0A30">
        <w:rPr>
          <w:lang w:val="fr-CH"/>
        </w:rPr>
        <w:t xml:space="preserve"> </w:t>
      </w:r>
      <w:r w:rsidRPr="00AD0A30">
        <w:rPr>
          <w:lang w:val="fr-CH"/>
        </w:rPr>
        <w:tab/>
        <w:t>Voir message, FF 2014 437, p. 470.</w:t>
      </w:r>
    </w:p>
    <w:p w14:paraId="685BBC62" w14:textId="77777777" w:rsidR="00874C7F" w:rsidRPr="00AD0A30" w:rsidRDefault="00874C7F" w:rsidP="000831FD">
      <w:pPr>
        <w:pStyle w:val="FootnoteText"/>
        <w:rPr>
          <w:lang w:val="fr-CH"/>
        </w:rPr>
      </w:pPr>
    </w:p>
  </w:footnote>
  <w:footnote w:id="12">
    <w:p w14:paraId="2256F3DD" w14:textId="77777777" w:rsidR="00874C7F" w:rsidRPr="00E96429" w:rsidRDefault="00874C7F" w:rsidP="000831FD">
      <w:pPr>
        <w:pStyle w:val="FootnoteText"/>
        <w:rPr>
          <w:lang w:val="fr-CH"/>
        </w:rPr>
      </w:pPr>
      <w:r w:rsidRPr="00AD0A30">
        <w:rPr>
          <w:rStyle w:val="FootnoteReference"/>
          <w:sz w:val="14"/>
        </w:rPr>
        <w:footnoteRef/>
      </w:r>
      <w:r w:rsidRPr="00AD0A30">
        <w:rPr>
          <w:lang w:val="fr-CH"/>
        </w:rPr>
        <w:t xml:space="preserve"> </w:t>
      </w:r>
      <w:r w:rsidRPr="00AD0A30">
        <w:rPr>
          <w:lang w:val="fr-CH"/>
        </w:rPr>
        <w:tab/>
        <w:t>Voir message, FF 2014 437, pp. 471-472.</w:t>
      </w:r>
    </w:p>
    <w:p w14:paraId="7CD638AD" w14:textId="77777777" w:rsidR="00874C7F" w:rsidRPr="00FF6DCE" w:rsidRDefault="00874C7F" w:rsidP="000831FD">
      <w:pPr>
        <w:pStyle w:val="FootnoteText"/>
        <w:rPr>
          <w:lang w:val="fr-CH"/>
        </w:rPr>
      </w:pPr>
    </w:p>
  </w:footnote>
  <w:footnote w:id="13">
    <w:p w14:paraId="41494B6B" w14:textId="77777777" w:rsidR="00874C7F" w:rsidRPr="00AD0A30" w:rsidRDefault="00874C7F" w:rsidP="000831FD">
      <w:pPr>
        <w:pStyle w:val="FootnoteText"/>
        <w:rPr>
          <w:lang w:val="fr-CH"/>
        </w:rPr>
      </w:pPr>
      <w:r>
        <w:rPr>
          <w:rStyle w:val="FootnoteReference"/>
          <w:sz w:val="14"/>
        </w:rPr>
        <w:footnoteRef/>
      </w:r>
      <w:r w:rsidRPr="00FF6DCE">
        <w:rPr>
          <w:sz w:val="16"/>
          <w:lang w:val="fr-CH"/>
        </w:rPr>
        <w:t xml:space="preserve"> </w:t>
      </w:r>
      <w:r w:rsidRPr="00FF6DCE">
        <w:rPr>
          <w:lang w:val="fr-CH"/>
        </w:rPr>
        <w:tab/>
      </w:r>
      <w:r w:rsidRPr="00AD0A30">
        <w:rPr>
          <w:lang w:val="fr-CH"/>
        </w:rPr>
        <w:t>Cf. message relatif à la modification de lois fédérales en vue de la mise en œuvre du Statut de Rome de la Cour pénale internationale (ci-après « message », FF 2008 3461).</w:t>
      </w:r>
    </w:p>
  </w:footnote>
  <w:footnote w:id="14">
    <w:p w14:paraId="33DF2A67" w14:textId="77777777" w:rsidR="00874C7F" w:rsidRPr="00E96429"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En ce qui concerne les peines applicables et la prescription, voir notamment les commentaires relatifs aux articles 7 et 8.</w:t>
      </w:r>
    </w:p>
  </w:footnote>
  <w:footnote w:id="15">
    <w:p w14:paraId="136A85CA" w14:textId="77777777" w:rsidR="00874C7F" w:rsidRPr="00E96429"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À cet égard, l’apparence de partialité suffit.</w:t>
      </w:r>
    </w:p>
  </w:footnote>
  <w:footnote w:id="16">
    <w:p w14:paraId="789B5E16" w14:textId="77777777" w:rsidR="00874C7F" w:rsidRPr="00AD0A30" w:rsidRDefault="00874C7F" w:rsidP="000831FD">
      <w:pPr>
        <w:pStyle w:val="FootnoteText"/>
        <w:rPr>
          <w:lang w:val="fr-CH"/>
        </w:rPr>
      </w:pPr>
      <w:r>
        <w:rPr>
          <w:rStyle w:val="FootnoteReference"/>
          <w:sz w:val="14"/>
        </w:rPr>
        <w:footnoteRef/>
      </w:r>
      <w:r w:rsidRPr="00C2313D">
        <w:rPr>
          <w:sz w:val="16"/>
          <w:lang w:val="fr-CH"/>
        </w:rPr>
        <w:t xml:space="preserve"> </w:t>
      </w:r>
      <w:r w:rsidRPr="00C2313D">
        <w:rPr>
          <w:lang w:val="fr-CH"/>
        </w:rPr>
        <w:tab/>
      </w:r>
      <w:r w:rsidRPr="00AD0A30">
        <w:rPr>
          <w:lang w:val="fr-CH"/>
        </w:rPr>
        <w:t xml:space="preserve">Voir </w:t>
      </w:r>
      <w:hyperlink r:id="rId1" w:history="1">
        <w:r w:rsidRPr="00AD0A30">
          <w:rPr>
            <w:rStyle w:val="Hyperlink"/>
            <w:lang w:val="fr-CH"/>
          </w:rPr>
          <w:t>www.fedpol.admin.ch</w:t>
        </w:r>
      </w:hyperlink>
      <w:r w:rsidRPr="00AD0A30">
        <w:rPr>
          <w:lang w:val="fr-CH"/>
        </w:rPr>
        <w:t xml:space="preserve"> &gt; Coopération en matière de police &gt; Recherche de personnes.</w:t>
      </w:r>
    </w:p>
  </w:footnote>
  <w:footnote w:id="17">
    <w:p w14:paraId="7B756BAC" w14:textId="77777777" w:rsidR="00874C7F" w:rsidRPr="00AD0A30"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RS 0.351.1</w:t>
      </w:r>
    </w:p>
  </w:footnote>
  <w:footnote w:id="18">
    <w:p w14:paraId="62B0A516" w14:textId="77777777" w:rsidR="00874C7F" w:rsidRPr="00E96429" w:rsidRDefault="00874C7F" w:rsidP="000831FD">
      <w:pPr>
        <w:pStyle w:val="FootnoteText"/>
        <w:rPr>
          <w:lang w:val="fr-CH"/>
        </w:rPr>
      </w:pPr>
      <w:r w:rsidRPr="00AD0A30">
        <w:rPr>
          <w:rStyle w:val="FootnoteReference"/>
          <w:sz w:val="14"/>
        </w:rPr>
        <w:footnoteRef/>
      </w:r>
      <w:r w:rsidRPr="00AD0A30">
        <w:rPr>
          <w:lang w:val="fr-CH"/>
        </w:rPr>
        <w:t xml:space="preserve"> </w:t>
      </w:r>
      <w:r w:rsidRPr="00AD0A30">
        <w:rPr>
          <w:lang w:val="fr-CH"/>
        </w:rPr>
        <w:tab/>
        <w:t>Des conventions bilatérales relatives à l’entraide judiciaire en matière pénale ont notamment été conclues avec l’Uruguay, le Pérou, le Mexique, l’Équateur, la Colombie, le Chili, le Brésil, l’Argentine et le Japon.</w:t>
      </w:r>
    </w:p>
  </w:footnote>
  <w:footnote w:id="19">
    <w:p w14:paraId="2DBA23B8" w14:textId="77777777" w:rsidR="00874C7F" w:rsidRPr="001116FD" w:rsidRDefault="00874C7F" w:rsidP="000831FD">
      <w:pPr>
        <w:pStyle w:val="FootnoteText"/>
        <w:rPr>
          <w:lang w:val="fr-CH"/>
        </w:rPr>
      </w:pPr>
      <w:r>
        <w:rPr>
          <w:rStyle w:val="FootnoteReference"/>
          <w:sz w:val="14"/>
        </w:rPr>
        <w:footnoteRef/>
      </w:r>
      <w:r w:rsidRPr="001116FD">
        <w:rPr>
          <w:lang w:val="fr-CH"/>
        </w:rPr>
        <w:t xml:space="preserve"> </w:t>
      </w:r>
      <w:r w:rsidRPr="001116FD">
        <w:rPr>
          <w:lang w:val="fr-CH"/>
        </w:rPr>
        <w:tab/>
        <w:t>SR 0.353.1</w:t>
      </w:r>
    </w:p>
  </w:footnote>
  <w:footnote w:id="20">
    <w:p w14:paraId="58F924CE" w14:textId="77777777" w:rsidR="00874C7F" w:rsidRPr="00AD0A30"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La décision RR.2009.94 du Tribunal pénal fédéral et l’arrêt 136 IV 4 du Tribunal fédéral mentionnent la disparition forcée, mais seulement accessoirement. L’élément constitutif de l’infraction en question est la participation à une organisation criminelle.</w:t>
      </w:r>
    </w:p>
  </w:footnote>
  <w:footnote w:id="21">
    <w:p w14:paraId="6905E04E" w14:textId="77777777" w:rsidR="00874C7F" w:rsidRPr="00223D27" w:rsidRDefault="00874C7F" w:rsidP="000831FD">
      <w:pPr>
        <w:pStyle w:val="FootnoteText"/>
        <w:rPr>
          <w:lang w:val="fr-CH"/>
        </w:rPr>
      </w:pPr>
      <w:r>
        <w:rPr>
          <w:rStyle w:val="FootnoteReference"/>
          <w:sz w:val="14"/>
        </w:rPr>
        <w:footnoteRef/>
      </w:r>
      <w:r w:rsidRPr="00223D27">
        <w:rPr>
          <w:lang w:val="fr-CH"/>
        </w:rPr>
        <w:t xml:space="preserve"> </w:t>
      </w:r>
      <w:r w:rsidRPr="00223D27">
        <w:rPr>
          <w:lang w:val="fr-CH"/>
        </w:rPr>
        <w:tab/>
      </w:r>
      <w:r w:rsidRPr="00E96429">
        <w:rPr>
          <w:lang w:val="fr-CH"/>
        </w:rPr>
        <w:t>RS 0.105</w:t>
      </w:r>
    </w:p>
  </w:footnote>
  <w:footnote w:id="22">
    <w:p w14:paraId="217AF8A3" w14:textId="77777777" w:rsidR="00874C7F" w:rsidRPr="00AD0A30"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RS 0.142.30</w:t>
      </w:r>
    </w:p>
  </w:footnote>
  <w:footnote w:id="23">
    <w:p w14:paraId="05A15910" w14:textId="77777777" w:rsidR="00874C7F" w:rsidRPr="00AD0A30"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En droit civil également, le droit de la protection de l’adulte offre une protection juridique complète. Selon l’art. 439 CC, la personne concernée peut faire appel par écrit auprès du tribunal compétent contre des décisions relatives à un placement à des fins d’assistance. Ce recours n’a pas besoin d’être motivé (art. 450</w:t>
      </w:r>
      <w:r w:rsidRPr="00AD0A30">
        <w:rPr>
          <w:i/>
          <w:lang w:val="fr-CH"/>
        </w:rPr>
        <w:t>e</w:t>
      </w:r>
      <w:r w:rsidRPr="00AD0A30">
        <w:rPr>
          <w:lang w:val="fr-CH"/>
        </w:rPr>
        <w:t xml:space="preserve"> CC).</w:t>
      </w:r>
    </w:p>
    <w:p w14:paraId="19E2781B" w14:textId="77777777" w:rsidR="00874C7F" w:rsidRPr="00223D27" w:rsidRDefault="00874C7F" w:rsidP="000831FD">
      <w:pPr>
        <w:pStyle w:val="FootnoteText"/>
        <w:rPr>
          <w:highlight w:val="yellow"/>
          <w:lang w:val="fr-CH"/>
        </w:rPr>
      </w:pPr>
    </w:p>
  </w:footnote>
  <w:footnote w:id="24">
    <w:p w14:paraId="20266D9D" w14:textId="77777777" w:rsidR="00874C7F" w:rsidRPr="00AD0A30" w:rsidRDefault="00874C7F" w:rsidP="000831FD">
      <w:pPr>
        <w:pStyle w:val="FootnoteText"/>
        <w:rPr>
          <w:lang w:val="fr-CH"/>
        </w:rPr>
      </w:pPr>
      <w:r>
        <w:rPr>
          <w:rStyle w:val="FootnoteReference"/>
          <w:sz w:val="14"/>
        </w:rPr>
        <w:footnoteRef/>
      </w:r>
      <w:r w:rsidRPr="00C2313D">
        <w:rPr>
          <w:lang w:val="fr-CH"/>
        </w:rPr>
        <w:t xml:space="preserve"> </w:t>
      </w:r>
      <w:r w:rsidRPr="00C2313D">
        <w:rPr>
          <w:lang w:val="fr-CH"/>
        </w:rPr>
        <w:tab/>
      </w:r>
      <w:r w:rsidRPr="00AD0A30">
        <w:rPr>
          <w:lang w:val="fr-CH"/>
        </w:rPr>
        <w:t>Des efforts sont actuellement entrepris pour compléter les statistiques cantonales sur la mise en détention de mineurs (notamment dans le domaine du droit des étrangers), afin que la pratique puisse être revue et uniformisée lorsque cela s’impose, en particulier dans le cas de la CCDJP.</w:t>
      </w:r>
    </w:p>
  </w:footnote>
  <w:footnote w:id="25">
    <w:p w14:paraId="7D47F6A6" w14:textId="77777777" w:rsidR="00874C7F" w:rsidRPr="00AD0A30" w:rsidRDefault="00874C7F">
      <w:pPr>
        <w:pStyle w:val="FootnoteText"/>
        <w:rPr>
          <w:lang w:val="fr-CH"/>
        </w:rPr>
      </w:pPr>
      <w:r w:rsidRPr="00AD0A30">
        <w:rPr>
          <w:rStyle w:val="FootnoteReference"/>
          <w:sz w:val="14"/>
        </w:rPr>
        <w:footnoteRef/>
      </w:r>
      <w:r w:rsidRPr="00AD0A30">
        <w:rPr>
          <w:lang w:val="fr-CH"/>
        </w:rPr>
        <w:t xml:space="preserve"> </w:t>
      </w:r>
      <w:r w:rsidRPr="00AD0A30">
        <w:rPr>
          <w:lang w:val="fr-CH"/>
        </w:rPr>
        <w:tab/>
        <w:t>En droit pénal, la mise en détention de mineurs de moins de 15 ans n’est autorisée qu’à des conditions très strictes (voir ATF 142 IV 389).</w:t>
      </w:r>
    </w:p>
  </w:footnote>
  <w:footnote w:id="26">
    <w:p w14:paraId="4CCE3D9B" w14:textId="77777777" w:rsidR="00874C7F" w:rsidRPr="00F15219" w:rsidRDefault="00874C7F">
      <w:pPr>
        <w:pStyle w:val="FootnoteText"/>
        <w:rPr>
          <w:lang w:val="fr-CH"/>
        </w:rPr>
      </w:pPr>
      <w:r>
        <w:rPr>
          <w:rStyle w:val="FootnoteReference"/>
        </w:rPr>
        <w:footnoteRef/>
      </w:r>
      <w:r w:rsidRPr="00F15219">
        <w:rPr>
          <w:lang w:val="fr-CH"/>
        </w:rPr>
        <w:t xml:space="preserve"> </w:t>
      </w:r>
      <w:r>
        <w:rPr>
          <w:lang w:val="fr-CH"/>
        </w:rPr>
        <w:tab/>
        <w:t xml:space="preserve">Le rapport de la Commission de gestion du Conseil national est disponible sur </w:t>
      </w:r>
      <w:r w:rsidRPr="00F15219">
        <w:rPr>
          <w:lang w:val="fr-CH"/>
        </w:rPr>
        <w:t>www.parlament.ch/fr</w:t>
      </w:r>
      <w:r>
        <w:rPr>
          <w:lang w:val="fr-CH"/>
        </w:rPr>
        <w:t xml:space="preserve">. La prise de position du Conseil fédéral est disponible sur </w:t>
      </w:r>
      <w:r w:rsidRPr="00190C27">
        <w:rPr>
          <w:lang w:val="fr-CH"/>
        </w:rPr>
        <w:t>https://www.sem.admin.ch/dam/data/sem/aktuell/news/2018/2018-10-02/ber-br-f.pdf</w:t>
      </w:r>
      <w:r>
        <w:rPr>
          <w:lang w:val="fr-CH"/>
        </w:rPr>
        <w:t>.</w:t>
      </w:r>
    </w:p>
  </w:footnote>
  <w:footnote w:id="27">
    <w:p w14:paraId="1F1E5487" w14:textId="77777777" w:rsidR="00874C7F" w:rsidRPr="00D43793"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RS 0.191.02</w:t>
      </w:r>
    </w:p>
  </w:footnote>
  <w:footnote w:id="28">
    <w:p w14:paraId="699D8420" w14:textId="77777777" w:rsidR="00874C7F" w:rsidRPr="00AD0A30" w:rsidRDefault="00874C7F" w:rsidP="000831FD">
      <w:pPr>
        <w:pStyle w:val="FootnoteText"/>
        <w:rPr>
          <w:lang w:val="fr-CH"/>
        </w:rPr>
      </w:pPr>
      <w:r w:rsidRPr="00AD0A30">
        <w:rPr>
          <w:rStyle w:val="FootnoteReference"/>
          <w:sz w:val="14"/>
        </w:rPr>
        <w:footnoteRef/>
      </w:r>
      <w:r w:rsidRPr="00AD0A30">
        <w:rPr>
          <w:lang w:val="fr-CH"/>
        </w:rPr>
        <w:t xml:space="preserve"> </w:t>
      </w:r>
      <w:r w:rsidRPr="00AD0A30">
        <w:rPr>
          <w:lang w:val="fr-CH"/>
        </w:rPr>
        <w:tab/>
        <w:t>Cf. art. 4 ss de la loi d’application ; cf. ordonnance concernant la loi fédérale relative à la Convention internationale pour la protection de toutes les personnes contre les disparitions forcées.</w:t>
      </w:r>
    </w:p>
  </w:footnote>
  <w:footnote w:id="29">
    <w:p w14:paraId="5AE2AB98" w14:textId="77777777" w:rsidR="00874C7F" w:rsidRPr="00E96429"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Cf. art. 6 de l’ordonnance concernant la loi fédérale relative à la Convention internationale pour la protection de toutes les personnes contre les disparitions forcées, et art. 7 de la loi d’application.</w:t>
      </w:r>
    </w:p>
    <w:p w14:paraId="44DDDC9B" w14:textId="77777777" w:rsidR="00874C7F" w:rsidRPr="00E74458" w:rsidRDefault="00874C7F" w:rsidP="000831FD">
      <w:pPr>
        <w:pStyle w:val="FootnoteText"/>
        <w:rPr>
          <w:lang w:val="fr-CH"/>
        </w:rPr>
      </w:pPr>
    </w:p>
  </w:footnote>
  <w:footnote w:id="30">
    <w:p w14:paraId="0E64FFDA" w14:textId="77777777" w:rsidR="00874C7F" w:rsidRPr="00D43793" w:rsidRDefault="00874C7F" w:rsidP="000831FD">
      <w:pPr>
        <w:pStyle w:val="FootnoteText"/>
        <w:rPr>
          <w:lang w:val="fr-CH"/>
        </w:rPr>
      </w:pPr>
      <w:r>
        <w:rPr>
          <w:rStyle w:val="FootnoteReference"/>
          <w:sz w:val="14"/>
        </w:rPr>
        <w:footnoteRef/>
      </w:r>
      <w:r w:rsidRPr="00D43793">
        <w:rPr>
          <w:sz w:val="16"/>
          <w:lang w:val="fr-CH"/>
        </w:rPr>
        <w:t xml:space="preserve"> </w:t>
      </w:r>
      <w:r w:rsidRPr="00D43793">
        <w:rPr>
          <w:lang w:val="fr-CH"/>
        </w:rPr>
        <w:tab/>
      </w:r>
      <w:r w:rsidRPr="00E96429">
        <w:rPr>
          <w:lang w:val="fr-CH"/>
        </w:rPr>
        <w:t>RS 363</w:t>
      </w:r>
    </w:p>
  </w:footnote>
  <w:footnote w:id="31">
    <w:p w14:paraId="53B803FE" w14:textId="77777777" w:rsidR="00874C7F" w:rsidRPr="00AD0A30" w:rsidRDefault="00874C7F" w:rsidP="000831FD">
      <w:pPr>
        <w:pStyle w:val="FootnoteText"/>
        <w:rPr>
          <w:lang w:val="fr-CH"/>
        </w:rPr>
      </w:pPr>
      <w:r>
        <w:rPr>
          <w:rStyle w:val="FootnoteReference"/>
          <w:sz w:val="14"/>
        </w:rPr>
        <w:footnoteRef/>
      </w:r>
      <w:r w:rsidRPr="00D43793">
        <w:rPr>
          <w:sz w:val="16"/>
          <w:lang w:val="fr-CH"/>
        </w:rPr>
        <w:t xml:space="preserve"> </w:t>
      </w:r>
      <w:r w:rsidRPr="00D43793">
        <w:rPr>
          <w:lang w:val="fr-CH"/>
        </w:rPr>
        <w:tab/>
      </w:r>
      <w:r w:rsidRPr="00AD0A30">
        <w:rPr>
          <w:lang w:val="fr-CH"/>
        </w:rPr>
        <w:t>Message, FF 2008 3461, p. 3520</w:t>
      </w:r>
    </w:p>
  </w:footnote>
  <w:footnote w:id="32">
    <w:p w14:paraId="557E1125" w14:textId="77777777" w:rsidR="00874C7F" w:rsidRPr="00AD0A30"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 xml:space="preserve">Message, </w:t>
      </w:r>
      <w:r w:rsidRPr="00AD0A30">
        <w:rPr>
          <w:rStyle w:val="Emphasis"/>
          <w:i w:val="0"/>
          <w:lang w:val="fr-CH"/>
        </w:rPr>
        <w:t>FF</w:t>
      </w:r>
      <w:r w:rsidRPr="00AD0A30">
        <w:rPr>
          <w:rStyle w:val="st"/>
          <w:lang w:val="fr-CH"/>
        </w:rPr>
        <w:t xml:space="preserve"> </w:t>
      </w:r>
      <w:r w:rsidRPr="00AD0A30">
        <w:rPr>
          <w:lang w:val="fr-CH"/>
        </w:rPr>
        <w:t>2014 437</w:t>
      </w:r>
      <w:r w:rsidRPr="00AD0A30">
        <w:rPr>
          <w:rStyle w:val="st"/>
          <w:lang w:val="fr-CH"/>
        </w:rPr>
        <w:t>, p. 469</w:t>
      </w:r>
    </w:p>
    <w:p w14:paraId="6064AB88" w14:textId="77777777" w:rsidR="00874C7F" w:rsidRPr="00D8781D" w:rsidRDefault="00874C7F" w:rsidP="000831FD">
      <w:pPr>
        <w:pStyle w:val="FootnoteText"/>
        <w:rPr>
          <w:lang w:val="fr-CH"/>
        </w:rPr>
      </w:pPr>
    </w:p>
  </w:footnote>
  <w:footnote w:id="33">
    <w:p w14:paraId="11155A40" w14:textId="77777777" w:rsidR="00874C7F" w:rsidRPr="00693FE5" w:rsidRDefault="00874C7F" w:rsidP="000831FD">
      <w:pPr>
        <w:pStyle w:val="FootnoteText"/>
        <w:rPr>
          <w:lang w:val="fr-CH"/>
        </w:rPr>
      </w:pPr>
      <w:r>
        <w:rPr>
          <w:rStyle w:val="FootnoteReference"/>
          <w:sz w:val="14"/>
        </w:rPr>
        <w:footnoteRef/>
      </w:r>
      <w:r w:rsidRPr="00D8781D">
        <w:rPr>
          <w:sz w:val="16"/>
          <w:lang w:val="fr-CH"/>
        </w:rPr>
        <w:t xml:space="preserve"> </w:t>
      </w:r>
      <w:r w:rsidRPr="00D8781D">
        <w:rPr>
          <w:lang w:val="fr-CH"/>
        </w:rPr>
        <w:tab/>
      </w:r>
      <w:r w:rsidRPr="00E96429">
        <w:rPr>
          <w:lang w:val="fr-CH"/>
        </w:rPr>
        <w:t>RS 0.211.221.311</w:t>
      </w:r>
    </w:p>
  </w:footnote>
  <w:footnote w:id="34">
    <w:p w14:paraId="7B33F48E" w14:textId="77777777" w:rsidR="00874C7F" w:rsidRPr="00AD0A30" w:rsidRDefault="00874C7F" w:rsidP="000831FD">
      <w:pPr>
        <w:pStyle w:val="FootnoteText"/>
        <w:rPr>
          <w:lang w:val="fr-CH"/>
        </w:rPr>
      </w:pPr>
      <w:r>
        <w:rPr>
          <w:rStyle w:val="FootnoteReference"/>
          <w:sz w:val="14"/>
        </w:rPr>
        <w:footnoteRef/>
      </w:r>
      <w:r w:rsidRPr="00FF6DCE">
        <w:rPr>
          <w:lang w:val="fr-CH"/>
        </w:rPr>
        <w:t xml:space="preserve"> </w:t>
      </w:r>
      <w:r w:rsidRPr="00FF6DCE">
        <w:rPr>
          <w:lang w:val="fr-CH"/>
        </w:rPr>
        <w:tab/>
      </w:r>
      <w:r w:rsidRPr="00E96429">
        <w:rPr>
          <w:lang w:val="fr-CH"/>
        </w:rPr>
        <w:t xml:space="preserve">Le texte de ce postulat peut être consulté </w:t>
      </w:r>
      <w:hyperlink r:id="rId2" w:history="1">
        <w:r w:rsidRPr="009A1712">
          <w:rPr>
            <w:rStyle w:val="Hyperlink"/>
            <w:lang w:val="fr-CH"/>
          </w:rPr>
          <w:t>sous</w:t>
        </w:r>
      </w:hyperlink>
      <w:r>
        <w:rPr>
          <w:lang w:val="fr-CH"/>
        </w:rPr>
        <w:t xml:space="preserve"> </w:t>
      </w:r>
      <w:hyperlink r:id="rId3" w:history="1">
        <w:r w:rsidRPr="00F219F6">
          <w:rPr>
            <w:rStyle w:val="Hyperlink"/>
            <w:lang w:val="fr-CH"/>
          </w:rPr>
          <w:t>https://www.parlament.ch</w:t>
        </w:r>
      </w:hyperlink>
      <w:r w:rsidRPr="00E96429">
        <w:rPr>
          <w:lang w:val="fr-CH"/>
        </w:rPr>
        <w:t>.</w:t>
      </w:r>
      <w:r>
        <w:rPr>
          <w:lang w:val="fr-CH"/>
        </w:rPr>
        <w:t xml:space="preserve"> Le Conseil fédéral a adopté ce postulat le 14 octobre 2018.</w:t>
      </w:r>
      <w:r w:rsidRPr="00E96429">
        <w:rPr>
          <w:lang w:val="fr-CH"/>
        </w:rPr>
        <w:t xml:space="preserve"> </w:t>
      </w:r>
      <w:r w:rsidRPr="00AD0A30">
        <w:rPr>
          <w:lang w:val="fr-CH"/>
        </w:rPr>
        <w:t>Les cas d’enfants srilankais adoptés en Suisse dans les années 1980 sont actuellement réexaminés par l’O</w:t>
      </w:r>
      <w:r>
        <w:rPr>
          <w:lang w:val="fr-CH"/>
        </w:rPr>
        <w:t>FJ.</w:t>
      </w:r>
    </w:p>
  </w:footnote>
  <w:footnote w:id="35">
    <w:p w14:paraId="1339EB57" w14:textId="77777777" w:rsidR="00874C7F" w:rsidRPr="00AD0A30" w:rsidRDefault="00874C7F" w:rsidP="000831FD">
      <w:pPr>
        <w:pStyle w:val="FootnoteText"/>
        <w:rPr>
          <w:lang w:val="fr-CH"/>
        </w:rPr>
      </w:pPr>
      <w:r w:rsidRPr="00AD0A30">
        <w:rPr>
          <w:rStyle w:val="FootnoteReference"/>
          <w:sz w:val="14"/>
        </w:rPr>
        <w:footnoteRef/>
      </w:r>
      <w:r w:rsidRPr="00AD0A30">
        <w:rPr>
          <w:sz w:val="16"/>
          <w:lang w:val="fr-CH"/>
        </w:rPr>
        <w:t xml:space="preserve"> </w:t>
      </w:r>
      <w:r w:rsidRPr="00AD0A30">
        <w:rPr>
          <w:lang w:val="fr-CH"/>
        </w:rPr>
        <w:tab/>
        <w:t>RS 0.107</w:t>
      </w:r>
    </w:p>
  </w:footnote>
  <w:footnote w:id="36">
    <w:p w14:paraId="300636E8" w14:textId="77777777" w:rsidR="00874C7F" w:rsidRPr="00855072" w:rsidRDefault="00874C7F" w:rsidP="000F1A0E">
      <w:pPr>
        <w:tabs>
          <w:tab w:val="left" w:pos="284"/>
        </w:tabs>
        <w:ind w:left="284" w:hanging="284"/>
        <w:rPr>
          <w:lang w:val="fr-CH"/>
        </w:rPr>
      </w:pPr>
      <w:r w:rsidRPr="00AD0A30">
        <w:rPr>
          <w:rStyle w:val="FootnoteReference"/>
          <w:sz w:val="14"/>
        </w:rPr>
        <w:footnoteRef/>
      </w:r>
      <w:r w:rsidRPr="00AD0A30">
        <w:rPr>
          <w:sz w:val="16"/>
          <w:lang w:val="fr-CH"/>
        </w:rPr>
        <w:t xml:space="preserve"> </w:t>
      </w:r>
      <w:r w:rsidRPr="00AD0A30">
        <w:rPr>
          <w:lang w:val="fr-CH"/>
        </w:rPr>
        <w:tab/>
        <w:t xml:space="preserve">Le rapport du Conseil fédéral en réponse aux recommandations du Comité des droits de l’enfant de l’ONU à l’attention de la Suisse établit qu’une analyse des actions requises dans le cadre des travaux ordinaires doit être réalisée par les offices spécialisés (sous la conduite de l’OFAS) et les conférences intercantonales par rapport aux derniers résultats de l’étude. Les mesures précises sont déjà en cours d’élaboration sur cette base. </w:t>
      </w:r>
      <w:r w:rsidRPr="003C79D0">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DF02" w14:textId="77777777" w:rsidR="00874C7F" w:rsidRDefault="00874C7F">
    <w:pPr>
      <w:pStyle w:val="KopfzeileQuer"/>
      <w:pBdr>
        <w:bottom w:val="none" w:sz="0" w:space="0" w:color="auto"/>
      </w:pBdr>
      <w:tabs>
        <w:tab w:val="clear" w:pos="4819"/>
        <w:tab w:val="clear" w:pos="14160"/>
        <w:tab w:val="center" w:pos="1318"/>
        <w:tab w:val="right" w:pos="9469"/>
      </w:tabs>
      <w:jc w:val="left"/>
      <w:rPr>
        <w:rStyle w:val="PageNumber"/>
        <w:sz w:val="20"/>
        <w:u w:val="single"/>
      </w:rPr>
    </w:pPr>
    <w:r>
      <w:rPr>
        <w:rStyle w:val="PageNumber"/>
        <w:sz w:val="20"/>
        <w:u w:val="single"/>
      </w:rPr>
      <w:fldChar w:fldCharType="begin"/>
    </w:r>
    <w:r>
      <w:rPr>
        <w:rStyle w:val="PageNumber"/>
        <w:sz w:val="20"/>
        <w:u w:val="single"/>
      </w:rPr>
      <w:instrText xml:space="preserve">PAGE  </w:instrText>
    </w:r>
    <w:r>
      <w:rPr>
        <w:rStyle w:val="PageNumber"/>
        <w:sz w:val="20"/>
        <w:u w:val="single"/>
      </w:rPr>
      <w:fldChar w:fldCharType="separate"/>
    </w:r>
    <w:r>
      <w:rPr>
        <w:rStyle w:val="PageNumber"/>
        <w:noProof/>
        <w:sz w:val="20"/>
        <w:u w:val="single"/>
      </w:rPr>
      <w:t>49</w:t>
    </w:r>
    <w:r>
      <w:rPr>
        <w:rStyle w:val="PageNumber"/>
        <w:sz w:val="20"/>
        <w:u w:val="single"/>
      </w:rPr>
      <w:fldChar w:fldCharType="end"/>
    </w:r>
    <w:r>
      <w:rPr>
        <w:rStyle w:val="PageNumber"/>
        <w:sz w:val="20"/>
        <w:u w:val="single"/>
      </w:rPr>
      <w:tab/>
    </w:r>
    <w:r>
      <w:rPr>
        <w:rStyle w:val="PageNumber"/>
        <w:sz w:val="20"/>
        <w:u w:val="single"/>
      </w:rPr>
      <w:tab/>
    </w:r>
    <w:r>
      <w:rPr>
        <w:rStyle w:val="PageNumber"/>
        <w:u w:val="single"/>
      </w:rPr>
      <w:t>Übereinkommen zur Beseitigung jeder Form von Rassendiskriminierung</w:t>
    </w:r>
  </w:p>
  <w:p w14:paraId="6A754104" w14:textId="77777777" w:rsidR="00874C7F" w:rsidRDefault="00874C7F">
    <w:pPr>
      <w:pStyle w:val="KopfzeileQuer"/>
      <w:pBdr>
        <w:bottom w:val="none" w:sz="0" w:space="0" w:color="auto"/>
      </w:pBdr>
    </w:pP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B480" w14:textId="77777777" w:rsidR="00874C7F" w:rsidRDefault="00874C7F">
    <w:pPr>
      <w:pStyle w:val="Header"/>
      <w:jc w:val="right"/>
    </w:pPr>
  </w:p>
  <w:p w14:paraId="09C162E7" w14:textId="77777777" w:rsidR="00874C7F" w:rsidRDefault="00874C7F">
    <w:pPr>
      <w:pStyle w:val="KopfzeileHoch"/>
      <w:pBdr>
        <w:bottom w:val="none" w:sz="0" w:space="0" w:color="auto"/>
      </w:pBdr>
      <w:tabs>
        <w:tab w:val="clear" w:pos="9071"/>
        <w:tab w:val="right" w:pos="949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3757" w14:textId="77777777" w:rsidR="00874C7F" w:rsidRDefault="00874C7F">
    <w:pPr>
      <w:pStyle w:val="Header"/>
    </w:pPr>
  </w:p>
  <w:p w14:paraId="50B9B948" w14:textId="77777777" w:rsidR="00874C7F" w:rsidRDefault="00874C7F">
    <w:pPr>
      <w:pStyle w:val="Header"/>
      <w:tabs>
        <w:tab w:val="clear" w:pos="4536"/>
        <w:tab w:val="clear" w:pos="9072"/>
        <w:tab w:val="center" w:pos="4592"/>
      </w:tabs>
    </w:pPr>
    <w:r>
      <w:rPr>
        <w:noProof/>
        <w:lang w:val="en-GB" w:eastAsia="en-GB"/>
      </w:rPr>
      <w:drawing>
        <wp:inline distT="0" distB="0" distL="0" distR="0" wp14:anchorId="6BB23F41" wp14:editId="30318EAF">
          <wp:extent cx="2016125" cy="554355"/>
          <wp:effectExtent l="19050" t="0" r="3175" b="0"/>
          <wp:docPr id="4" name="Picture 4" descr="C:\Users\scp\AppData\Local\Microsoft\Windows\Temporary Internet Files\Content.Outlook\8GDO80YP\Bund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p\AppData\Local\Microsoft\Windows\Temporary Internet Files\Content.Outlook\8GDO80YP\Bund_RGB_pos.jpg"/>
                  <pic:cNvPicPr>
                    <a:picLocks noChangeAspect="1" noChangeArrowheads="1"/>
                  </pic:cNvPicPr>
                </pic:nvPicPr>
                <pic:blipFill>
                  <a:blip r:embed="rId1"/>
                  <a:srcRect/>
                  <a:stretch>
                    <a:fillRect/>
                  </a:stretch>
                </pic:blipFill>
                <pic:spPr bwMode="auto">
                  <a:xfrm>
                    <a:off x="0" y="0"/>
                    <a:ext cx="2016125" cy="55435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Bullet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Bullet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34EA70E4"/>
    <w:lvl w:ilvl="0">
      <w:start w:val="1"/>
      <w:numFmt w:val="bullet"/>
      <w:lvlRestart w:val="0"/>
      <w:pStyle w:val="ListBullet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Bullet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Numb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List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303A4A"/>
    <w:multiLevelType w:val="hybridMultilevel"/>
    <w:tmpl w:val="EC646FA0"/>
    <w:lvl w:ilvl="0" w:tplc="67BAD9B8">
      <w:start w:val="1"/>
      <w:numFmt w:val="bullet"/>
      <w:pStyle w:val="List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8D2D9C"/>
    <w:multiLevelType w:val="hybridMultilevel"/>
    <w:tmpl w:val="CE08AB3A"/>
    <w:lvl w:ilvl="0" w:tplc="73FE6600">
      <w:start w:val="1"/>
      <w:numFmt w:val="decimal"/>
      <w:pStyle w:val="CATnumrotation"/>
      <w:lvlText w:val="%1."/>
      <w:lvlJc w:val="left"/>
      <w:pPr>
        <w:tabs>
          <w:tab w:val="num" w:pos="0"/>
        </w:tabs>
        <w:ind w:left="0" w:firstLine="0"/>
      </w:pPr>
      <w:rPr>
        <w:rFonts w:ascii="Arial" w:hAnsi="Arial" w:cs="Times New Roman" w:hint="default"/>
        <w:b w:val="0"/>
        <w:i w:val="0"/>
        <w:caps w:val="0"/>
        <w:strike w:val="0"/>
        <w:dstrike w:val="0"/>
        <w:vanish w:val="0"/>
        <w:webHidden w:val="0"/>
        <w:color w:val="auto"/>
        <w:sz w:val="22"/>
        <w:szCs w:val="24"/>
        <w:u w:val="none"/>
        <w:effect w:val="none"/>
        <w:vertAlign w:val="baseline"/>
        <w:lang w:val="fr-FR"/>
        <w:specVanish w:val="0"/>
        <w14:shadow w14:blurRad="0" w14:dist="0" w14:dir="0" w14:sx="0" w14:sy="0" w14:kx="0" w14:ky="0" w14:algn="none">
          <w14:srgbClr w14:val="000000"/>
        </w14:shadow>
        <w14:textOutline w14:w="0" w14:cap="rnd" w14:cmpd="sng" w14:algn="ctr">
          <w14:noFill/>
          <w14:prstDash w14:val="solid"/>
          <w14:bevel/>
        </w14:textOutline>
      </w:rPr>
    </w:lvl>
    <w:lvl w:ilvl="1" w:tplc="A37AE9F8">
      <w:start w:val="1"/>
      <w:numFmt w:val="bullet"/>
      <w:lvlText w:val=""/>
      <w:lvlJc w:val="left"/>
      <w:pPr>
        <w:tabs>
          <w:tab w:val="num" w:pos="1440"/>
        </w:tabs>
        <w:ind w:left="1440" w:hanging="360"/>
      </w:pPr>
      <w:rPr>
        <w:rFonts w:ascii="Symbol" w:hAnsi="Symbol" w:hint="default"/>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184441EE">
      <w:numFmt w:val="bullet"/>
      <w:lvlText w:val="-"/>
      <w:lvlJc w:val="left"/>
      <w:pPr>
        <w:tabs>
          <w:tab w:val="num" w:pos="2340"/>
        </w:tabs>
        <w:ind w:left="2340" w:hanging="360"/>
      </w:pPr>
      <w:rPr>
        <w:rFonts w:ascii="Arial" w:eastAsia="Times New Roman" w:hAnsi="Arial" w:cs="Arial" w:hint="default"/>
      </w:r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rPr>
        <w:b w:val="0"/>
        <w:i w:val="0"/>
        <w:caps w:val="0"/>
        <w:strike w:val="0"/>
        <w:dstrike w:val="0"/>
        <w:vanish w:val="0"/>
        <w:webHidden w:val="0"/>
        <w:color w:val="auto"/>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2" w15:restartNumberingAfterBreak="0">
    <w:nsid w:val="15313EAB"/>
    <w:multiLevelType w:val="hybridMultilevel"/>
    <w:tmpl w:val="812CDFA0"/>
    <w:lvl w:ilvl="0" w:tplc="A4B4FC60">
      <w:start w:val="1"/>
      <w:numFmt w:val="lowerLetter"/>
      <w:lvlText w:val="(%1)"/>
      <w:lvlJc w:val="left"/>
      <w:pPr>
        <w:ind w:left="1068" w:hanging="360"/>
      </w:pPr>
      <w:rPr>
        <w:rFonts w:hint="default"/>
        <w:color w:val="000000" w:themeColor="text1"/>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16DE6601"/>
    <w:multiLevelType w:val="hybridMultilevel"/>
    <w:tmpl w:val="9CFAA400"/>
    <w:lvl w:ilvl="0" w:tplc="D3285FE6">
      <w:start w:val="1"/>
      <w:numFmt w:val="lowerLetter"/>
      <w:pStyle w:val="List5"/>
      <w:lvlText w:val="%1."/>
      <w:lvlJc w:val="left"/>
      <w:pPr>
        <w:tabs>
          <w:tab w:val="num" w:pos="2126"/>
        </w:tabs>
        <w:ind w:left="2126" w:hanging="425"/>
      </w:pPr>
      <w:rPr>
        <w:rFonts w:hint="default"/>
      </w:rPr>
    </w:lvl>
    <w:lvl w:ilvl="1" w:tplc="92BCC6FA" w:tentative="1">
      <w:start w:val="1"/>
      <w:numFmt w:val="lowerLetter"/>
      <w:lvlText w:val="%2."/>
      <w:lvlJc w:val="left"/>
      <w:pPr>
        <w:tabs>
          <w:tab w:val="num" w:pos="1440"/>
        </w:tabs>
        <w:ind w:left="1440" w:hanging="360"/>
      </w:pPr>
    </w:lvl>
    <w:lvl w:ilvl="2" w:tplc="08A044BE" w:tentative="1">
      <w:start w:val="1"/>
      <w:numFmt w:val="lowerRoman"/>
      <w:lvlText w:val="%3."/>
      <w:lvlJc w:val="right"/>
      <w:pPr>
        <w:tabs>
          <w:tab w:val="num" w:pos="2160"/>
        </w:tabs>
        <w:ind w:left="2160" w:hanging="180"/>
      </w:pPr>
    </w:lvl>
    <w:lvl w:ilvl="3" w:tplc="AADC6ED0" w:tentative="1">
      <w:start w:val="1"/>
      <w:numFmt w:val="decimal"/>
      <w:lvlText w:val="%4."/>
      <w:lvlJc w:val="left"/>
      <w:pPr>
        <w:tabs>
          <w:tab w:val="num" w:pos="2880"/>
        </w:tabs>
        <w:ind w:left="2880" w:hanging="360"/>
      </w:pPr>
    </w:lvl>
    <w:lvl w:ilvl="4" w:tplc="B18AA738" w:tentative="1">
      <w:start w:val="1"/>
      <w:numFmt w:val="lowerLetter"/>
      <w:lvlText w:val="%5."/>
      <w:lvlJc w:val="left"/>
      <w:pPr>
        <w:tabs>
          <w:tab w:val="num" w:pos="3600"/>
        </w:tabs>
        <w:ind w:left="3600" w:hanging="360"/>
      </w:pPr>
    </w:lvl>
    <w:lvl w:ilvl="5" w:tplc="ADAAE200" w:tentative="1">
      <w:start w:val="1"/>
      <w:numFmt w:val="lowerRoman"/>
      <w:lvlText w:val="%6."/>
      <w:lvlJc w:val="right"/>
      <w:pPr>
        <w:tabs>
          <w:tab w:val="num" w:pos="4320"/>
        </w:tabs>
        <w:ind w:left="4320" w:hanging="180"/>
      </w:pPr>
    </w:lvl>
    <w:lvl w:ilvl="6" w:tplc="DC7C282C" w:tentative="1">
      <w:start w:val="1"/>
      <w:numFmt w:val="decimal"/>
      <w:lvlText w:val="%7."/>
      <w:lvlJc w:val="left"/>
      <w:pPr>
        <w:tabs>
          <w:tab w:val="num" w:pos="5040"/>
        </w:tabs>
        <w:ind w:left="5040" w:hanging="360"/>
      </w:pPr>
    </w:lvl>
    <w:lvl w:ilvl="7" w:tplc="7598D8D8" w:tentative="1">
      <w:start w:val="1"/>
      <w:numFmt w:val="lowerLetter"/>
      <w:lvlText w:val="%8."/>
      <w:lvlJc w:val="left"/>
      <w:pPr>
        <w:tabs>
          <w:tab w:val="num" w:pos="5760"/>
        </w:tabs>
        <w:ind w:left="5760" w:hanging="360"/>
      </w:pPr>
    </w:lvl>
    <w:lvl w:ilvl="8" w:tplc="77009660" w:tentative="1">
      <w:start w:val="1"/>
      <w:numFmt w:val="lowerRoman"/>
      <w:lvlText w:val="%9."/>
      <w:lvlJc w:val="right"/>
      <w:pPr>
        <w:tabs>
          <w:tab w:val="num" w:pos="6480"/>
        </w:tabs>
        <w:ind w:left="6480" w:hanging="180"/>
      </w:pPr>
    </w:lvl>
  </w:abstractNum>
  <w:abstractNum w:abstractNumId="14" w15:restartNumberingAfterBreak="0">
    <w:nsid w:val="17F11F49"/>
    <w:multiLevelType w:val="hybridMultilevel"/>
    <w:tmpl w:val="43AC7306"/>
    <w:lvl w:ilvl="0" w:tplc="FFFFFFFF">
      <w:start w:val="1"/>
      <w:numFmt w:val="decimal"/>
      <w:pStyle w:val="Standard1CharChar"/>
      <w:lvlText w:val="%1."/>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lang w:val="fr-FR"/>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440"/>
        </w:tabs>
        <w:ind w:left="1440" w:hanging="360"/>
      </w:pPr>
      <w:rPr>
        <w:rFonts w:ascii="Symbol" w:hAnsi="Symbol" w:hint="default"/>
        <w:b w:val="0"/>
        <w:i w:val="0"/>
      </w:rPr>
    </w:lvl>
    <w:lvl w:ilvl="2" w:tplc="FFFFFFFF">
      <w:start w:val="1"/>
      <w:numFmt w:val="decimal"/>
      <w:lvlText w:val="%3."/>
      <w:lvlJc w:val="left"/>
      <w:pPr>
        <w:tabs>
          <w:tab w:val="num" w:pos="2340"/>
        </w:tabs>
        <w:ind w:left="23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C32C722">
      <w:start w:val="2"/>
      <w:numFmt w:val="bullet"/>
      <w:lvlText w:val="–"/>
      <w:lvlJc w:val="left"/>
      <w:pPr>
        <w:tabs>
          <w:tab w:val="num" w:pos="3075"/>
        </w:tabs>
        <w:ind w:left="3075" w:hanging="555"/>
      </w:pPr>
      <w:rPr>
        <w:rFonts w:ascii="Arial" w:eastAsia="Times New Roman"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A71C82F8"/>
    <w:lvl w:ilvl="0" w:tplc="34E0FD98">
      <w:start w:val="1"/>
      <w:numFmt w:val="lowerLetter"/>
      <w:pStyle w:val="List2"/>
      <w:lvlText w:val="%1."/>
      <w:lvlJc w:val="left"/>
      <w:pPr>
        <w:tabs>
          <w:tab w:val="num" w:pos="851"/>
        </w:tabs>
        <w:ind w:left="851" w:hanging="426"/>
      </w:pPr>
      <w:rPr>
        <w:rFonts w:hint="default"/>
      </w:rPr>
    </w:lvl>
    <w:lvl w:ilvl="1" w:tplc="3FD670D6" w:tentative="1">
      <w:start w:val="1"/>
      <w:numFmt w:val="lowerLetter"/>
      <w:lvlText w:val="%2."/>
      <w:lvlJc w:val="left"/>
      <w:pPr>
        <w:tabs>
          <w:tab w:val="num" w:pos="1440"/>
        </w:tabs>
        <w:ind w:left="1440" w:hanging="360"/>
      </w:pPr>
    </w:lvl>
    <w:lvl w:ilvl="2" w:tplc="1B0E4E6A" w:tentative="1">
      <w:start w:val="1"/>
      <w:numFmt w:val="lowerRoman"/>
      <w:lvlText w:val="%3."/>
      <w:lvlJc w:val="right"/>
      <w:pPr>
        <w:tabs>
          <w:tab w:val="num" w:pos="2160"/>
        </w:tabs>
        <w:ind w:left="2160" w:hanging="180"/>
      </w:pPr>
    </w:lvl>
    <w:lvl w:ilvl="3" w:tplc="C262A572" w:tentative="1">
      <w:start w:val="1"/>
      <w:numFmt w:val="decimal"/>
      <w:lvlText w:val="%4."/>
      <w:lvlJc w:val="left"/>
      <w:pPr>
        <w:tabs>
          <w:tab w:val="num" w:pos="2880"/>
        </w:tabs>
        <w:ind w:left="2880" w:hanging="360"/>
      </w:pPr>
    </w:lvl>
    <w:lvl w:ilvl="4" w:tplc="B50AE54E" w:tentative="1">
      <w:start w:val="1"/>
      <w:numFmt w:val="lowerLetter"/>
      <w:lvlText w:val="%5."/>
      <w:lvlJc w:val="left"/>
      <w:pPr>
        <w:tabs>
          <w:tab w:val="num" w:pos="3600"/>
        </w:tabs>
        <w:ind w:left="3600" w:hanging="360"/>
      </w:pPr>
    </w:lvl>
    <w:lvl w:ilvl="5" w:tplc="7CC28072" w:tentative="1">
      <w:start w:val="1"/>
      <w:numFmt w:val="lowerRoman"/>
      <w:lvlText w:val="%6."/>
      <w:lvlJc w:val="right"/>
      <w:pPr>
        <w:tabs>
          <w:tab w:val="num" w:pos="4320"/>
        </w:tabs>
        <w:ind w:left="4320" w:hanging="180"/>
      </w:pPr>
    </w:lvl>
    <w:lvl w:ilvl="6" w:tplc="1D6E5292" w:tentative="1">
      <w:start w:val="1"/>
      <w:numFmt w:val="decimal"/>
      <w:lvlText w:val="%7."/>
      <w:lvlJc w:val="left"/>
      <w:pPr>
        <w:tabs>
          <w:tab w:val="num" w:pos="5040"/>
        </w:tabs>
        <w:ind w:left="5040" w:hanging="360"/>
      </w:pPr>
    </w:lvl>
    <w:lvl w:ilvl="7" w:tplc="12DCEF98" w:tentative="1">
      <w:start w:val="1"/>
      <w:numFmt w:val="lowerLetter"/>
      <w:lvlText w:val="%8."/>
      <w:lvlJc w:val="left"/>
      <w:pPr>
        <w:tabs>
          <w:tab w:val="num" w:pos="5760"/>
        </w:tabs>
        <w:ind w:left="5760" w:hanging="360"/>
      </w:pPr>
    </w:lvl>
    <w:lvl w:ilvl="8" w:tplc="43AA2E40" w:tentative="1">
      <w:start w:val="1"/>
      <w:numFmt w:val="lowerRoman"/>
      <w:lvlText w:val="%9."/>
      <w:lvlJc w:val="right"/>
      <w:pPr>
        <w:tabs>
          <w:tab w:val="num" w:pos="6480"/>
        </w:tabs>
        <w:ind w:left="6480" w:hanging="180"/>
      </w:pPr>
    </w:lvl>
  </w:abstractNum>
  <w:abstractNum w:abstractNumId="16" w15:restartNumberingAfterBreak="0">
    <w:nsid w:val="19F90E9F"/>
    <w:multiLevelType w:val="multilevel"/>
    <w:tmpl w:val="53F099CA"/>
    <w:lvl w:ilvl="0">
      <w:start w:val="1"/>
      <w:numFmt w:val="upperRoman"/>
      <w:lvlText w:val="%1."/>
      <w:lvlJc w:val="right"/>
      <w:pPr>
        <w:ind w:left="432" w:hanging="432"/>
      </w:pPr>
      <w:rPr>
        <w:rFonts w:hint="default"/>
      </w:rPr>
    </w:lvl>
    <w:lvl w:ilvl="1">
      <w:start w:val="2"/>
      <w:numFmt w:val="upp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C7D1272"/>
    <w:multiLevelType w:val="hybridMultilevel"/>
    <w:tmpl w:val="60D65F94"/>
    <w:lvl w:ilvl="0" w:tplc="103AE2CA">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232C7A2E"/>
    <w:multiLevelType w:val="hybridMultilevel"/>
    <w:tmpl w:val="F0860818"/>
    <w:lvl w:ilvl="0" w:tplc="0464B4F0">
      <w:start w:val="1"/>
      <w:numFmt w:val="lowerLetter"/>
      <w:lvlText w:val="(%1)"/>
      <w:lvlJc w:val="left"/>
      <w:pPr>
        <w:ind w:left="1080" w:hanging="360"/>
      </w:pPr>
      <w:rPr>
        <w:rFonts w:ascii="Times New Roman" w:eastAsia="Times New Roman" w:hAnsi="Times New Roman" w:cs="Times New Roman"/>
      </w:r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9" w15:restartNumberingAfterBreak="0">
    <w:nsid w:val="29640D18"/>
    <w:multiLevelType w:val="hybridMultilevel"/>
    <w:tmpl w:val="29E6A32E"/>
    <w:lvl w:ilvl="0" w:tplc="2110B584">
      <w:start w:val="27"/>
      <w:numFmt w:val="lowerLetter"/>
      <w:pStyle w:val="Heading5"/>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84988"/>
    <w:multiLevelType w:val="hybridMultilevel"/>
    <w:tmpl w:val="792851BE"/>
    <w:lvl w:ilvl="0" w:tplc="AEBAB25E">
      <w:start w:val="1"/>
      <w:numFmt w:val="decimal"/>
      <w:lvlText w:val="%1."/>
      <w:lvlJc w:val="left"/>
      <w:pPr>
        <w:ind w:left="106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64B4F0">
      <w:start w:val="1"/>
      <w:numFmt w:val="lowerLetter"/>
      <w:lvlText w:val="(%2)"/>
      <w:lvlJc w:val="left"/>
      <w:pPr>
        <w:ind w:left="1647" w:hanging="360"/>
      </w:pPr>
      <w:rPr>
        <w:rFonts w:ascii="Times New Roman" w:eastAsia="Times New Roman" w:hAnsi="Times New Roman" w:cs="Times New Roman"/>
      </w:r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1" w15:restartNumberingAfterBreak="0">
    <w:nsid w:val="327F00DD"/>
    <w:multiLevelType w:val="hybridMultilevel"/>
    <w:tmpl w:val="8C58B2B4"/>
    <w:lvl w:ilvl="0" w:tplc="7DE678B2">
      <w:start w:val="1"/>
      <w:numFmt w:val="lowerLetter"/>
      <w:pStyle w:val="ListAlpha"/>
      <w:lvlText w:val="%1."/>
      <w:lvlJc w:val="left"/>
      <w:pPr>
        <w:tabs>
          <w:tab w:val="num" w:pos="425"/>
        </w:tabs>
        <w:ind w:left="425" w:hanging="425"/>
      </w:p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22" w15:restartNumberingAfterBreak="0">
    <w:nsid w:val="353A3885"/>
    <w:multiLevelType w:val="hybridMultilevel"/>
    <w:tmpl w:val="0358CA8E"/>
    <w:lvl w:ilvl="0" w:tplc="E27A255C">
      <w:start w:val="1"/>
      <w:numFmt w:val="bullet"/>
      <w:pStyle w:val="ListContinue"/>
      <w:lvlText w:val=""/>
      <w:lvlJc w:val="left"/>
      <w:pPr>
        <w:tabs>
          <w:tab w:val="num" w:pos="425"/>
        </w:tabs>
        <w:ind w:left="425" w:hanging="425"/>
      </w:pPr>
      <w:rPr>
        <w:rFonts w:ascii="Symbol" w:hAnsi="Symbol" w:hint="default"/>
      </w:rPr>
    </w:lvl>
    <w:lvl w:ilvl="1" w:tplc="7DE8CB72" w:tentative="1">
      <w:start w:val="1"/>
      <w:numFmt w:val="bullet"/>
      <w:lvlText w:val="o"/>
      <w:lvlJc w:val="left"/>
      <w:pPr>
        <w:tabs>
          <w:tab w:val="num" w:pos="1440"/>
        </w:tabs>
        <w:ind w:left="1440" w:hanging="360"/>
      </w:pPr>
      <w:rPr>
        <w:rFonts w:ascii="Courier New" w:hAnsi="Courier New" w:hint="default"/>
      </w:rPr>
    </w:lvl>
    <w:lvl w:ilvl="2" w:tplc="621E7616" w:tentative="1">
      <w:start w:val="1"/>
      <w:numFmt w:val="bullet"/>
      <w:lvlText w:val=""/>
      <w:lvlJc w:val="left"/>
      <w:pPr>
        <w:tabs>
          <w:tab w:val="num" w:pos="2160"/>
        </w:tabs>
        <w:ind w:left="2160" w:hanging="360"/>
      </w:pPr>
      <w:rPr>
        <w:rFonts w:ascii="Wingdings" w:hAnsi="Wingdings" w:hint="default"/>
      </w:rPr>
    </w:lvl>
    <w:lvl w:ilvl="3" w:tplc="CB586BB2" w:tentative="1">
      <w:start w:val="1"/>
      <w:numFmt w:val="bullet"/>
      <w:lvlText w:val=""/>
      <w:lvlJc w:val="left"/>
      <w:pPr>
        <w:tabs>
          <w:tab w:val="num" w:pos="2880"/>
        </w:tabs>
        <w:ind w:left="2880" w:hanging="360"/>
      </w:pPr>
      <w:rPr>
        <w:rFonts w:ascii="Symbol" w:hAnsi="Symbol" w:hint="default"/>
      </w:rPr>
    </w:lvl>
    <w:lvl w:ilvl="4" w:tplc="ECC01986" w:tentative="1">
      <w:start w:val="1"/>
      <w:numFmt w:val="bullet"/>
      <w:lvlText w:val="o"/>
      <w:lvlJc w:val="left"/>
      <w:pPr>
        <w:tabs>
          <w:tab w:val="num" w:pos="3600"/>
        </w:tabs>
        <w:ind w:left="3600" w:hanging="360"/>
      </w:pPr>
      <w:rPr>
        <w:rFonts w:ascii="Courier New" w:hAnsi="Courier New" w:hint="default"/>
      </w:rPr>
    </w:lvl>
    <w:lvl w:ilvl="5" w:tplc="988001C0" w:tentative="1">
      <w:start w:val="1"/>
      <w:numFmt w:val="bullet"/>
      <w:lvlText w:val=""/>
      <w:lvlJc w:val="left"/>
      <w:pPr>
        <w:tabs>
          <w:tab w:val="num" w:pos="4320"/>
        </w:tabs>
        <w:ind w:left="4320" w:hanging="360"/>
      </w:pPr>
      <w:rPr>
        <w:rFonts w:ascii="Wingdings" w:hAnsi="Wingdings" w:hint="default"/>
      </w:rPr>
    </w:lvl>
    <w:lvl w:ilvl="6" w:tplc="61660F54" w:tentative="1">
      <w:start w:val="1"/>
      <w:numFmt w:val="bullet"/>
      <w:lvlText w:val=""/>
      <w:lvlJc w:val="left"/>
      <w:pPr>
        <w:tabs>
          <w:tab w:val="num" w:pos="5040"/>
        </w:tabs>
        <w:ind w:left="5040" w:hanging="360"/>
      </w:pPr>
      <w:rPr>
        <w:rFonts w:ascii="Symbol" w:hAnsi="Symbol" w:hint="default"/>
      </w:rPr>
    </w:lvl>
    <w:lvl w:ilvl="7" w:tplc="7960F0BA" w:tentative="1">
      <w:start w:val="1"/>
      <w:numFmt w:val="bullet"/>
      <w:lvlText w:val="o"/>
      <w:lvlJc w:val="left"/>
      <w:pPr>
        <w:tabs>
          <w:tab w:val="num" w:pos="5760"/>
        </w:tabs>
        <w:ind w:left="5760" w:hanging="360"/>
      </w:pPr>
      <w:rPr>
        <w:rFonts w:ascii="Courier New" w:hAnsi="Courier New" w:hint="default"/>
      </w:rPr>
    </w:lvl>
    <w:lvl w:ilvl="8" w:tplc="B2A4D4F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74C64"/>
    <w:multiLevelType w:val="hybridMultilevel"/>
    <w:tmpl w:val="948A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D1D47"/>
    <w:multiLevelType w:val="hybridMultilevel"/>
    <w:tmpl w:val="C3263034"/>
    <w:lvl w:ilvl="0" w:tplc="103AE2CA">
      <w:start w:val="1"/>
      <w:numFmt w:val="decimal"/>
      <w:lvlText w:val="%1."/>
      <w:lvlJc w:val="left"/>
      <w:pPr>
        <w:ind w:left="1004" w:hanging="360"/>
      </w:pPr>
      <w:rPr>
        <w:rFonts w:hint="default"/>
      </w:rPr>
    </w:lvl>
    <w:lvl w:ilvl="1" w:tplc="08070019" w:tentative="1">
      <w:start w:val="1"/>
      <w:numFmt w:val="lowerLetter"/>
      <w:lvlText w:val="%2."/>
      <w:lvlJc w:val="left"/>
      <w:pPr>
        <w:ind w:left="1582" w:hanging="360"/>
      </w:pPr>
    </w:lvl>
    <w:lvl w:ilvl="2" w:tplc="0807001B" w:tentative="1">
      <w:start w:val="1"/>
      <w:numFmt w:val="lowerRoman"/>
      <w:lvlText w:val="%3."/>
      <w:lvlJc w:val="right"/>
      <w:pPr>
        <w:ind w:left="2302" w:hanging="180"/>
      </w:pPr>
    </w:lvl>
    <w:lvl w:ilvl="3" w:tplc="0807000F" w:tentative="1">
      <w:start w:val="1"/>
      <w:numFmt w:val="decimal"/>
      <w:lvlText w:val="%4."/>
      <w:lvlJc w:val="left"/>
      <w:pPr>
        <w:ind w:left="3022" w:hanging="360"/>
      </w:pPr>
    </w:lvl>
    <w:lvl w:ilvl="4" w:tplc="08070019" w:tentative="1">
      <w:start w:val="1"/>
      <w:numFmt w:val="lowerLetter"/>
      <w:lvlText w:val="%5."/>
      <w:lvlJc w:val="left"/>
      <w:pPr>
        <w:ind w:left="3742" w:hanging="360"/>
      </w:pPr>
    </w:lvl>
    <w:lvl w:ilvl="5" w:tplc="0807001B" w:tentative="1">
      <w:start w:val="1"/>
      <w:numFmt w:val="lowerRoman"/>
      <w:lvlText w:val="%6."/>
      <w:lvlJc w:val="right"/>
      <w:pPr>
        <w:ind w:left="4462" w:hanging="180"/>
      </w:pPr>
    </w:lvl>
    <w:lvl w:ilvl="6" w:tplc="0807000F" w:tentative="1">
      <w:start w:val="1"/>
      <w:numFmt w:val="decimal"/>
      <w:lvlText w:val="%7."/>
      <w:lvlJc w:val="left"/>
      <w:pPr>
        <w:ind w:left="5182" w:hanging="360"/>
      </w:pPr>
    </w:lvl>
    <w:lvl w:ilvl="7" w:tplc="08070019" w:tentative="1">
      <w:start w:val="1"/>
      <w:numFmt w:val="lowerLetter"/>
      <w:lvlText w:val="%8."/>
      <w:lvlJc w:val="left"/>
      <w:pPr>
        <w:ind w:left="5902" w:hanging="360"/>
      </w:pPr>
    </w:lvl>
    <w:lvl w:ilvl="8" w:tplc="0807001B" w:tentative="1">
      <w:start w:val="1"/>
      <w:numFmt w:val="lowerRoman"/>
      <w:lvlText w:val="%9."/>
      <w:lvlJc w:val="right"/>
      <w:pPr>
        <w:ind w:left="6622" w:hanging="180"/>
      </w:pPr>
    </w:lvl>
  </w:abstractNum>
  <w:abstractNum w:abstractNumId="25" w15:restartNumberingAfterBreak="0">
    <w:nsid w:val="41883A24"/>
    <w:multiLevelType w:val="hybridMultilevel"/>
    <w:tmpl w:val="031A41BA"/>
    <w:lvl w:ilvl="0" w:tplc="F5821754">
      <w:start w:val="1"/>
      <w:numFmt w:val="lowerLetter"/>
      <w:pStyle w:val="List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C82686"/>
    <w:multiLevelType w:val="hybridMultilevel"/>
    <w:tmpl w:val="4AA85EAE"/>
    <w:lvl w:ilvl="0" w:tplc="04090001">
      <w:start w:val="1"/>
      <w:numFmt w:val="decimal"/>
      <w:pStyle w:val="ListNum"/>
      <w:lvlText w:val="%1."/>
      <w:lvlJc w:val="left"/>
      <w:pPr>
        <w:tabs>
          <w:tab w:val="num" w:pos="425"/>
        </w:tabs>
        <w:ind w:left="425" w:hanging="425"/>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5EB06FC"/>
    <w:multiLevelType w:val="multilevel"/>
    <w:tmpl w:val="1E9214C2"/>
    <w:styleLink w:val="FormatvorlageNummerierteListe10pt"/>
    <w:lvl w:ilvl="0">
      <w:start w:val="1"/>
      <w:numFmt w:val="decimal"/>
      <w:lvlText w:val="%1."/>
      <w:lvlJc w:val="left"/>
      <w:pPr>
        <w:tabs>
          <w:tab w:val="num" w:pos="567"/>
        </w:tabs>
        <w:ind w:left="567" w:hanging="567"/>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3B30E6"/>
    <w:multiLevelType w:val="hybridMultilevel"/>
    <w:tmpl w:val="5C824DEA"/>
    <w:lvl w:ilvl="0" w:tplc="62220E74">
      <w:start w:val="1"/>
      <w:numFmt w:val="bullet"/>
      <w:pStyle w:val="ListContinue2"/>
      <w:lvlText w:val=""/>
      <w:lvlJc w:val="left"/>
      <w:pPr>
        <w:tabs>
          <w:tab w:val="num" w:pos="851"/>
        </w:tabs>
        <w:ind w:left="851" w:hanging="426"/>
      </w:pPr>
      <w:rPr>
        <w:rFonts w:ascii="Symbol" w:hAnsi="Symbol" w:hint="default"/>
      </w:rPr>
    </w:lvl>
    <w:lvl w:ilvl="1" w:tplc="F078D548" w:tentative="1">
      <w:start w:val="1"/>
      <w:numFmt w:val="bullet"/>
      <w:lvlText w:val="o"/>
      <w:lvlJc w:val="left"/>
      <w:pPr>
        <w:tabs>
          <w:tab w:val="num" w:pos="1440"/>
        </w:tabs>
        <w:ind w:left="1440" w:hanging="360"/>
      </w:pPr>
      <w:rPr>
        <w:rFonts w:ascii="Courier New" w:hAnsi="Courier New" w:hint="default"/>
      </w:rPr>
    </w:lvl>
    <w:lvl w:ilvl="2" w:tplc="D45A1A60" w:tentative="1">
      <w:start w:val="1"/>
      <w:numFmt w:val="bullet"/>
      <w:lvlText w:val=""/>
      <w:lvlJc w:val="left"/>
      <w:pPr>
        <w:tabs>
          <w:tab w:val="num" w:pos="2160"/>
        </w:tabs>
        <w:ind w:left="2160" w:hanging="360"/>
      </w:pPr>
      <w:rPr>
        <w:rFonts w:ascii="Wingdings" w:hAnsi="Wingdings" w:hint="default"/>
      </w:rPr>
    </w:lvl>
    <w:lvl w:ilvl="3" w:tplc="3216C4C6" w:tentative="1">
      <w:start w:val="1"/>
      <w:numFmt w:val="bullet"/>
      <w:lvlText w:val=""/>
      <w:lvlJc w:val="left"/>
      <w:pPr>
        <w:tabs>
          <w:tab w:val="num" w:pos="2880"/>
        </w:tabs>
        <w:ind w:left="2880" w:hanging="360"/>
      </w:pPr>
      <w:rPr>
        <w:rFonts w:ascii="Symbol" w:hAnsi="Symbol" w:hint="default"/>
      </w:rPr>
    </w:lvl>
    <w:lvl w:ilvl="4" w:tplc="60D64572" w:tentative="1">
      <w:start w:val="1"/>
      <w:numFmt w:val="bullet"/>
      <w:lvlText w:val="o"/>
      <w:lvlJc w:val="left"/>
      <w:pPr>
        <w:tabs>
          <w:tab w:val="num" w:pos="3600"/>
        </w:tabs>
        <w:ind w:left="3600" w:hanging="360"/>
      </w:pPr>
      <w:rPr>
        <w:rFonts w:ascii="Courier New" w:hAnsi="Courier New" w:hint="default"/>
      </w:rPr>
    </w:lvl>
    <w:lvl w:ilvl="5" w:tplc="86120A3C" w:tentative="1">
      <w:start w:val="1"/>
      <w:numFmt w:val="bullet"/>
      <w:lvlText w:val=""/>
      <w:lvlJc w:val="left"/>
      <w:pPr>
        <w:tabs>
          <w:tab w:val="num" w:pos="4320"/>
        </w:tabs>
        <w:ind w:left="4320" w:hanging="360"/>
      </w:pPr>
      <w:rPr>
        <w:rFonts w:ascii="Wingdings" w:hAnsi="Wingdings" w:hint="default"/>
      </w:rPr>
    </w:lvl>
    <w:lvl w:ilvl="6" w:tplc="E4BA75DE" w:tentative="1">
      <w:start w:val="1"/>
      <w:numFmt w:val="bullet"/>
      <w:lvlText w:val=""/>
      <w:lvlJc w:val="left"/>
      <w:pPr>
        <w:tabs>
          <w:tab w:val="num" w:pos="5040"/>
        </w:tabs>
        <w:ind w:left="5040" w:hanging="360"/>
      </w:pPr>
      <w:rPr>
        <w:rFonts w:ascii="Symbol" w:hAnsi="Symbol" w:hint="default"/>
      </w:rPr>
    </w:lvl>
    <w:lvl w:ilvl="7" w:tplc="49FE1780" w:tentative="1">
      <w:start w:val="1"/>
      <w:numFmt w:val="bullet"/>
      <w:lvlText w:val="o"/>
      <w:lvlJc w:val="left"/>
      <w:pPr>
        <w:tabs>
          <w:tab w:val="num" w:pos="5760"/>
        </w:tabs>
        <w:ind w:left="5760" w:hanging="360"/>
      </w:pPr>
      <w:rPr>
        <w:rFonts w:ascii="Courier New" w:hAnsi="Courier New" w:hint="default"/>
      </w:rPr>
    </w:lvl>
    <w:lvl w:ilvl="8" w:tplc="10B6646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455B0"/>
    <w:multiLevelType w:val="hybridMultilevel"/>
    <w:tmpl w:val="0728C22A"/>
    <w:lvl w:ilvl="0" w:tplc="7DE678B2">
      <w:start w:val="1"/>
      <w:numFmt w:val="bullet"/>
      <w:pStyle w:val="ListStrich"/>
      <w:lvlText w:val="-"/>
      <w:lvlJc w:val="left"/>
      <w:pPr>
        <w:tabs>
          <w:tab w:val="num" w:pos="425"/>
        </w:tabs>
        <w:ind w:left="425" w:hanging="425"/>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BA516A"/>
    <w:multiLevelType w:val="multilevel"/>
    <w:tmpl w:val="8A9CEF6E"/>
    <w:lvl w:ilvl="0">
      <w:start w:val="1"/>
      <w:numFmt w:val="decimal"/>
      <w:pStyle w:val="Heading4Left127cm"/>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pStyle w:val="Heading4Left127cm"/>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D139C6"/>
    <w:multiLevelType w:val="hybridMultilevel"/>
    <w:tmpl w:val="3A9E2F0A"/>
    <w:lvl w:ilvl="0" w:tplc="B234122E">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C1C76"/>
    <w:multiLevelType w:val="hybridMultilevel"/>
    <w:tmpl w:val="A3C67F1C"/>
    <w:lvl w:ilvl="0" w:tplc="97BA66D6">
      <w:start w:val="1"/>
      <w:numFmt w:val="decimal"/>
      <w:pStyle w:val="Standardabsatznr"/>
      <w:lvlText w:val="%1."/>
      <w:lvlJc w:val="left"/>
      <w:pPr>
        <w:tabs>
          <w:tab w:val="num" w:pos="360"/>
        </w:tabs>
        <w:ind w:left="0" w:firstLine="0"/>
      </w:pPr>
      <w:rPr>
        <w:rFonts w:ascii="Garamond" w:hAnsi="Garamond" w:hint="default"/>
        <w:sz w:val="24"/>
      </w:rPr>
    </w:lvl>
    <w:lvl w:ilvl="1" w:tplc="A5E248F4" w:tentative="1">
      <w:start w:val="1"/>
      <w:numFmt w:val="lowerLetter"/>
      <w:lvlText w:val="%2."/>
      <w:lvlJc w:val="left"/>
      <w:pPr>
        <w:tabs>
          <w:tab w:val="num" w:pos="1440"/>
        </w:tabs>
        <w:ind w:left="1440" w:hanging="360"/>
      </w:pPr>
    </w:lvl>
    <w:lvl w:ilvl="2" w:tplc="1FFAFD42" w:tentative="1">
      <w:start w:val="1"/>
      <w:numFmt w:val="lowerRoman"/>
      <w:lvlText w:val="%3."/>
      <w:lvlJc w:val="right"/>
      <w:pPr>
        <w:tabs>
          <w:tab w:val="num" w:pos="2160"/>
        </w:tabs>
        <w:ind w:left="2160" w:hanging="180"/>
      </w:pPr>
    </w:lvl>
    <w:lvl w:ilvl="3" w:tplc="605038DE" w:tentative="1">
      <w:start w:val="1"/>
      <w:numFmt w:val="decimal"/>
      <w:lvlText w:val="%4."/>
      <w:lvlJc w:val="left"/>
      <w:pPr>
        <w:tabs>
          <w:tab w:val="num" w:pos="2880"/>
        </w:tabs>
        <w:ind w:left="2880" w:hanging="360"/>
      </w:pPr>
    </w:lvl>
    <w:lvl w:ilvl="4" w:tplc="01AA5236" w:tentative="1">
      <w:start w:val="1"/>
      <w:numFmt w:val="lowerLetter"/>
      <w:lvlText w:val="%5."/>
      <w:lvlJc w:val="left"/>
      <w:pPr>
        <w:tabs>
          <w:tab w:val="num" w:pos="3600"/>
        </w:tabs>
        <w:ind w:left="3600" w:hanging="360"/>
      </w:pPr>
    </w:lvl>
    <w:lvl w:ilvl="5" w:tplc="6A40903C" w:tentative="1">
      <w:start w:val="1"/>
      <w:numFmt w:val="lowerRoman"/>
      <w:lvlText w:val="%6."/>
      <w:lvlJc w:val="right"/>
      <w:pPr>
        <w:tabs>
          <w:tab w:val="num" w:pos="4320"/>
        </w:tabs>
        <w:ind w:left="4320" w:hanging="180"/>
      </w:pPr>
    </w:lvl>
    <w:lvl w:ilvl="6" w:tplc="DCC86A22" w:tentative="1">
      <w:start w:val="1"/>
      <w:numFmt w:val="decimal"/>
      <w:lvlText w:val="%7."/>
      <w:lvlJc w:val="left"/>
      <w:pPr>
        <w:tabs>
          <w:tab w:val="num" w:pos="5040"/>
        </w:tabs>
        <w:ind w:left="5040" w:hanging="360"/>
      </w:pPr>
    </w:lvl>
    <w:lvl w:ilvl="7" w:tplc="393C23E2" w:tentative="1">
      <w:start w:val="1"/>
      <w:numFmt w:val="lowerLetter"/>
      <w:lvlText w:val="%8."/>
      <w:lvlJc w:val="left"/>
      <w:pPr>
        <w:tabs>
          <w:tab w:val="num" w:pos="5760"/>
        </w:tabs>
        <w:ind w:left="5760" w:hanging="360"/>
      </w:pPr>
    </w:lvl>
    <w:lvl w:ilvl="8" w:tplc="03BA3C24" w:tentative="1">
      <w:start w:val="1"/>
      <w:numFmt w:val="lowerRoman"/>
      <w:lvlText w:val="%9."/>
      <w:lvlJc w:val="right"/>
      <w:pPr>
        <w:tabs>
          <w:tab w:val="num" w:pos="6480"/>
        </w:tabs>
        <w:ind w:left="6480" w:hanging="180"/>
      </w:pPr>
    </w:lvl>
  </w:abstractNum>
  <w:abstractNum w:abstractNumId="33" w15:restartNumberingAfterBreak="0">
    <w:nsid w:val="634050E9"/>
    <w:multiLevelType w:val="hybridMultilevel"/>
    <w:tmpl w:val="20ACCD3E"/>
    <w:lvl w:ilvl="0" w:tplc="2D22C4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57161A4"/>
    <w:multiLevelType w:val="multilevel"/>
    <w:tmpl w:val="1BF4A9CA"/>
    <w:lvl w:ilvl="0">
      <w:numFmt w:val="none"/>
      <w:pStyle w:val="Paragraphnumbered"/>
      <w:lvlText w:val=""/>
      <w:lvlJc w:val="left"/>
      <w:pPr>
        <w:tabs>
          <w:tab w:val="num" w:pos="360"/>
        </w:tabs>
      </w:pPr>
    </w:lvl>
    <w:lvl w:ilvl="1">
      <w:start w:val="1"/>
      <w:numFmt w:val="decimal"/>
      <w:lvlText w:val="%1.%2."/>
      <w:lvlJc w:val="left"/>
      <w:pPr>
        <w:tabs>
          <w:tab w:val="num" w:pos="867"/>
        </w:tabs>
        <w:ind w:left="867" w:hanging="357"/>
      </w:pPr>
    </w:lvl>
    <w:lvl w:ilvl="2">
      <w:start w:val="1"/>
      <w:numFmt w:val="decimal"/>
      <w:lvlText w:val="%1.%2.%3."/>
      <w:lvlJc w:val="left"/>
      <w:pPr>
        <w:tabs>
          <w:tab w:val="num" w:pos="867"/>
        </w:tabs>
        <w:ind w:left="867" w:hanging="357"/>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95773BF"/>
    <w:multiLevelType w:val="hybridMultilevel"/>
    <w:tmpl w:val="6A9EACCE"/>
    <w:lvl w:ilvl="0" w:tplc="0807000F">
      <w:start w:val="1"/>
      <w:numFmt w:val="decimal"/>
      <w:lvlText w:val="%1."/>
      <w:lvlJc w:val="left"/>
      <w:pPr>
        <w:ind w:left="1035" w:hanging="360"/>
      </w:pPr>
    </w:lvl>
    <w:lvl w:ilvl="1" w:tplc="08070019" w:tentative="1">
      <w:start w:val="1"/>
      <w:numFmt w:val="lowerLetter"/>
      <w:lvlText w:val="%2."/>
      <w:lvlJc w:val="left"/>
      <w:pPr>
        <w:ind w:left="1755" w:hanging="360"/>
      </w:pPr>
    </w:lvl>
    <w:lvl w:ilvl="2" w:tplc="0807001B" w:tentative="1">
      <w:start w:val="1"/>
      <w:numFmt w:val="lowerRoman"/>
      <w:lvlText w:val="%3."/>
      <w:lvlJc w:val="right"/>
      <w:pPr>
        <w:ind w:left="2475" w:hanging="180"/>
      </w:pPr>
    </w:lvl>
    <w:lvl w:ilvl="3" w:tplc="0807000F" w:tentative="1">
      <w:start w:val="1"/>
      <w:numFmt w:val="decimal"/>
      <w:lvlText w:val="%4."/>
      <w:lvlJc w:val="left"/>
      <w:pPr>
        <w:ind w:left="3195" w:hanging="360"/>
      </w:pPr>
    </w:lvl>
    <w:lvl w:ilvl="4" w:tplc="08070019" w:tentative="1">
      <w:start w:val="1"/>
      <w:numFmt w:val="lowerLetter"/>
      <w:lvlText w:val="%5."/>
      <w:lvlJc w:val="left"/>
      <w:pPr>
        <w:ind w:left="3915" w:hanging="360"/>
      </w:pPr>
    </w:lvl>
    <w:lvl w:ilvl="5" w:tplc="0807001B" w:tentative="1">
      <w:start w:val="1"/>
      <w:numFmt w:val="lowerRoman"/>
      <w:lvlText w:val="%6."/>
      <w:lvlJc w:val="right"/>
      <w:pPr>
        <w:ind w:left="4635" w:hanging="180"/>
      </w:pPr>
    </w:lvl>
    <w:lvl w:ilvl="6" w:tplc="0807000F" w:tentative="1">
      <w:start w:val="1"/>
      <w:numFmt w:val="decimal"/>
      <w:lvlText w:val="%7."/>
      <w:lvlJc w:val="left"/>
      <w:pPr>
        <w:ind w:left="5355" w:hanging="360"/>
      </w:pPr>
    </w:lvl>
    <w:lvl w:ilvl="7" w:tplc="08070019" w:tentative="1">
      <w:start w:val="1"/>
      <w:numFmt w:val="lowerLetter"/>
      <w:lvlText w:val="%8."/>
      <w:lvlJc w:val="left"/>
      <w:pPr>
        <w:ind w:left="6075" w:hanging="360"/>
      </w:pPr>
    </w:lvl>
    <w:lvl w:ilvl="8" w:tplc="0807001B" w:tentative="1">
      <w:start w:val="1"/>
      <w:numFmt w:val="lowerRoman"/>
      <w:lvlText w:val="%9."/>
      <w:lvlJc w:val="right"/>
      <w:pPr>
        <w:ind w:left="6795" w:hanging="180"/>
      </w:pPr>
    </w:lvl>
  </w:abstractNum>
  <w:abstractNum w:abstractNumId="37" w15:restartNumberingAfterBreak="0">
    <w:nsid w:val="6D4D7459"/>
    <w:multiLevelType w:val="hybridMultilevel"/>
    <w:tmpl w:val="B874BDA2"/>
    <w:lvl w:ilvl="0" w:tplc="D7705EFA">
      <w:start w:val="1"/>
      <w:numFmt w:val="bullet"/>
      <w:pStyle w:val="ListPunkt"/>
      <w:lvlText w:val="·"/>
      <w:lvlJc w:val="left"/>
      <w:pPr>
        <w:tabs>
          <w:tab w:val="num" w:pos="425"/>
        </w:tabs>
        <w:ind w:left="425" w:hanging="425"/>
      </w:pPr>
      <w:rPr>
        <w:rFonts w:ascii="Symbol" w:hAnsi="Symbol" w:hint="default"/>
      </w:rPr>
    </w:lvl>
    <w:lvl w:ilvl="1" w:tplc="FCD650EC" w:tentative="1">
      <w:start w:val="1"/>
      <w:numFmt w:val="bullet"/>
      <w:lvlText w:val="o"/>
      <w:lvlJc w:val="left"/>
      <w:pPr>
        <w:tabs>
          <w:tab w:val="num" w:pos="1440"/>
        </w:tabs>
        <w:ind w:left="1440" w:hanging="360"/>
      </w:pPr>
      <w:rPr>
        <w:rFonts w:ascii="Courier New" w:hAnsi="Courier New" w:hint="default"/>
      </w:rPr>
    </w:lvl>
    <w:lvl w:ilvl="2" w:tplc="BD7A7256" w:tentative="1">
      <w:start w:val="1"/>
      <w:numFmt w:val="bullet"/>
      <w:lvlText w:val=""/>
      <w:lvlJc w:val="left"/>
      <w:pPr>
        <w:tabs>
          <w:tab w:val="num" w:pos="2160"/>
        </w:tabs>
        <w:ind w:left="2160" w:hanging="360"/>
      </w:pPr>
      <w:rPr>
        <w:rFonts w:ascii="Wingdings" w:hAnsi="Wingdings" w:hint="default"/>
      </w:rPr>
    </w:lvl>
    <w:lvl w:ilvl="3" w:tplc="E03C0D0A" w:tentative="1">
      <w:start w:val="1"/>
      <w:numFmt w:val="bullet"/>
      <w:lvlText w:val=""/>
      <w:lvlJc w:val="left"/>
      <w:pPr>
        <w:tabs>
          <w:tab w:val="num" w:pos="2880"/>
        </w:tabs>
        <w:ind w:left="2880" w:hanging="360"/>
      </w:pPr>
      <w:rPr>
        <w:rFonts w:ascii="Symbol" w:hAnsi="Symbol" w:hint="default"/>
      </w:rPr>
    </w:lvl>
    <w:lvl w:ilvl="4" w:tplc="99303608" w:tentative="1">
      <w:start w:val="1"/>
      <w:numFmt w:val="bullet"/>
      <w:lvlText w:val="o"/>
      <w:lvlJc w:val="left"/>
      <w:pPr>
        <w:tabs>
          <w:tab w:val="num" w:pos="3600"/>
        </w:tabs>
        <w:ind w:left="3600" w:hanging="360"/>
      </w:pPr>
      <w:rPr>
        <w:rFonts w:ascii="Courier New" w:hAnsi="Courier New" w:hint="default"/>
      </w:rPr>
    </w:lvl>
    <w:lvl w:ilvl="5" w:tplc="4162C200" w:tentative="1">
      <w:start w:val="1"/>
      <w:numFmt w:val="bullet"/>
      <w:lvlText w:val=""/>
      <w:lvlJc w:val="left"/>
      <w:pPr>
        <w:tabs>
          <w:tab w:val="num" w:pos="4320"/>
        </w:tabs>
        <w:ind w:left="4320" w:hanging="360"/>
      </w:pPr>
      <w:rPr>
        <w:rFonts w:ascii="Wingdings" w:hAnsi="Wingdings" w:hint="default"/>
      </w:rPr>
    </w:lvl>
    <w:lvl w:ilvl="6" w:tplc="ED9E501C" w:tentative="1">
      <w:start w:val="1"/>
      <w:numFmt w:val="bullet"/>
      <w:lvlText w:val=""/>
      <w:lvlJc w:val="left"/>
      <w:pPr>
        <w:tabs>
          <w:tab w:val="num" w:pos="5040"/>
        </w:tabs>
        <w:ind w:left="5040" w:hanging="360"/>
      </w:pPr>
      <w:rPr>
        <w:rFonts w:ascii="Symbol" w:hAnsi="Symbol" w:hint="default"/>
      </w:rPr>
    </w:lvl>
    <w:lvl w:ilvl="7" w:tplc="D7C4227C" w:tentative="1">
      <w:start w:val="1"/>
      <w:numFmt w:val="bullet"/>
      <w:lvlText w:val="o"/>
      <w:lvlJc w:val="left"/>
      <w:pPr>
        <w:tabs>
          <w:tab w:val="num" w:pos="5760"/>
        </w:tabs>
        <w:ind w:left="5760" w:hanging="360"/>
      </w:pPr>
      <w:rPr>
        <w:rFonts w:ascii="Courier New" w:hAnsi="Courier New" w:hint="default"/>
      </w:rPr>
    </w:lvl>
    <w:lvl w:ilvl="8" w:tplc="5B1E189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D597B"/>
    <w:multiLevelType w:val="hybridMultilevel"/>
    <w:tmpl w:val="BDA88606"/>
    <w:lvl w:ilvl="0" w:tplc="1FFAFFBA">
      <w:start w:val="1"/>
      <w:numFmt w:val="lowerLetter"/>
      <w:lvlText w:val="(%1)"/>
      <w:lvlJc w:val="left"/>
      <w:pPr>
        <w:ind w:left="720" w:hanging="360"/>
      </w:pPr>
      <w:rPr>
        <w:rFonts w:ascii="Times New Roman" w:eastAsia="Times New Roman" w:hAnsi="Times New Roman"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1550E94"/>
    <w:multiLevelType w:val="hybridMultilevel"/>
    <w:tmpl w:val="A094D878"/>
    <w:lvl w:ilvl="0" w:tplc="15886F9A">
      <w:start w:val="1"/>
      <w:numFmt w:val="bullet"/>
      <w:pStyle w:val="ListContinue3"/>
      <w:lvlText w:val=""/>
      <w:lvlJc w:val="left"/>
      <w:pPr>
        <w:tabs>
          <w:tab w:val="num" w:pos="1276"/>
        </w:tabs>
        <w:ind w:left="1276" w:hanging="425"/>
      </w:pPr>
      <w:rPr>
        <w:rFonts w:ascii="Symbol" w:hAnsi="Symbol" w:hint="default"/>
      </w:rPr>
    </w:lvl>
    <w:lvl w:ilvl="1" w:tplc="C69ABB26" w:tentative="1">
      <w:start w:val="1"/>
      <w:numFmt w:val="bullet"/>
      <w:lvlText w:val="o"/>
      <w:lvlJc w:val="left"/>
      <w:pPr>
        <w:tabs>
          <w:tab w:val="num" w:pos="1440"/>
        </w:tabs>
        <w:ind w:left="1440" w:hanging="360"/>
      </w:pPr>
      <w:rPr>
        <w:rFonts w:ascii="Courier New" w:hAnsi="Courier New" w:hint="default"/>
      </w:rPr>
    </w:lvl>
    <w:lvl w:ilvl="2" w:tplc="47A4C67E" w:tentative="1">
      <w:start w:val="1"/>
      <w:numFmt w:val="bullet"/>
      <w:lvlText w:val=""/>
      <w:lvlJc w:val="left"/>
      <w:pPr>
        <w:tabs>
          <w:tab w:val="num" w:pos="2160"/>
        </w:tabs>
        <w:ind w:left="2160" w:hanging="360"/>
      </w:pPr>
      <w:rPr>
        <w:rFonts w:ascii="Wingdings" w:hAnsi="Wingdings" w:hint="default"/>
      </w:rPr>
    </w:lvl>
    <w:lvl w:ilvl="3" w:tplc="79508D6A" w:tentative="1">
      <w:start w:val="1"/>
      <w:numFmt w:val="bullet"/>
      <w:lvlText w:val=""/>
      <w:lvlJc w:val="left"/>
      <w:pPr>
        <w:tabs>
          <w:tab w:val="num" w:pos="2880"/>
        </w:tabs>
        <w:ind w:left="2880" w:hanging="360"/>
      </w:pPr>
      <w:rPr>
        <w:rFonts w:ascii="Symbol" w:hAnsi="Symbol" w:hint="default"/>
      </w:rPr>
    </w:lvl>
    <w:lvl w:ilvl="4" w:tplc="96E8D0F4" w:tentative="1">
      <w:start w:val="1"/>
      <w:numFmt w:val="bullet"/>
      <w:lvlText w:val="o"/>
      <w:lvlJc w:val="left"/>
      <w:pPr>
        <w:tabs>
          <w:tab w:val="num" w:pos="3600"/>
        </w:tabs>
        <w:ind w:left="3600" w:hanging="360"/>
      </w:pPr>
      <w:rPr>
        <w:rFonts w:ascii="Courier New" w:hAnsi="Courier New" w:hint="default"/>
      </w:rPr>
    </w:lvl>
    <w:lvl w:ilvl="5" w:tplc="D69EE4CC" w:tentative="1">
      <w:start w:val="1"/>
      <w:numFmt w:val="bullet"/>
      <w:lvlText w:val=""/>
      <w:lvlJc w:val="left"/>
      <w:pPr>
        <w:tabs>
          <w:tab w:val="num" w:pos="4320"/>
        </w:tabs>
        <w:ind w:left="4320" w:hanging="360"/>
      </w:pPr>
      <w:rPr>
        <w:rFonts w:ascii="Wingdings" w:hAnsi="Wingdings" w:hint="default"/>
      </w:rPr>
    </w:lvl>
    <w:lvl w:ilvl="6" w:tplc="06462E84" w:tentative="1">
      <w:start w:val="1"/>
      <w:numFmt w:val="bullet"/>
      <w:lvlText w:val=""/>
      <w:lvlJc w:val="left"/>
      <w:pPr>
        <w:tabs>
          <w:tab w:val="num" w:pos="5040"/>
        </w:tabs>
        <w:ind w:left="5040" w:hanging="360"/>
      </w:pPr>
      <w:rPr>
        <w:rFonts w:ascii="Symbol" w:hAnsi="Symbol" w:hint="default"/>
      </w:rPr>
    </w:lvl>
    <w:lvl w:ilvl="7" w:tplc="EF08C842" w:tentative="1">
      <w:start w:val="1"/>
      <w:numFmt w:val="bullet"/>
      <w:lvlText w:val="o"/>
      <w:lvlJc w:val="left"/>
      <w:pPr>
        <w:tabs>
          <w:tab w:val="num" w:pos="5760"/>
        </w:tabs>
        <w:ind w:left="5760" w:hanging="360"/>
      </w:pPr>
      <w:rPr>
        <w:rFonts w:ascii="Courier New" w:hAnsi="Courier New" w:hint="default"/>
      </w:rPr>
    </w:lvl>
    <w:lvl w:ilvl="8" w:tplc="19146DD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07D94"/>
    <w:multiLevelType w:val="multilevel"/>
    <w:tmpl w:val="1A6C09A0"/>
    <w:lvl w:ilvl="0">
      <w:numFmt w:val="none"/>
      <w:pStyle w:val="Style1"/>
      <w:lvlText w:val=""/>
      <w:lvlJc w:val="left"/>
      <w:pPr>
        <w:tabs>
          <w:tab w:val="num" w:pos="360"/>
        </w:tabs>
      </w:p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738A3CCE"/>
    <w:multiLevelType w:val="hybridMultilevel"/>
    <w:tmpl w:val="C87CCA84"/>
    <w:lvl w:ilvl="0" w:tplc="071E616C">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4E95C81"/>
    <w:multiLevelType w:val="hybridMultilevel"/>
    <w:tmpl w:val="A896EE98"/>
    <w:lvl w:ilvl="0" w:tplc="2D22C4F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BDA31C9"/>
    <w:multiLevelType w:val="hybridMultilevel"/>
    <w:tmpl w:val="ED741FA2"/>
    <w:lvl w:ilvl="0" w:tplc="9DEA8840">
      <w:start w:val="1"/>
      <w:numFmt w:val="bullet"/>
      <w:pStyle w:val="ListContinue5"/>
      <w:lvlText w:val=""/>
      <w:lvlJc w:val="left"/>
      <w:pPr>
        <w:tabs>
          <w:tab w:val="num" w:pos="2126"/>
        </w:tabs>
        <w:ind w:left="2126" w:hanging="425"/>
      </w:pPr>
      <w:rPr>
        <w:rFonts w:ascii="Symbol" w:hAnsi="Symbol" w:hint="default"/>
      </w:rPr>
    </w:lvl>
    <w:lvl w:ilvl="1" w:tplc="9432A670" w:tentative="1">
      <w:start w:val="1"/>
      <w:numFmt w:val="bullet"/>
      <w:lvlText w:val="o"/>
      <w:lvlJc w:val="left"/>
      <w:pPr>
        <w:tabs>
          <w:tab w:val="num" w:pos="1440"/>
        </w:tabs>
        <w:ind w:left="1440" w:hanging="360"/>
      </w:pPr>
      <w:rPr>
        <w:rFonts w:ascii="Courier New" w:hAnsi="Courier New" w:hint="default"/>
      </w:rPr>
    </w:lvl>
    <w:lvl w:ilvl="2" w:tplc="ABFE9C22" w:tentative="1">
      <w:start w:val="1"/>
      <w:numFmt w:val="bullet"/>
      <w:lvlText w:val=""/>
      <w:lvlJc w:val="left"/>
      <w:pPr>
        <w:tabs>
          <w:tab w:val="num" w:pos="2160"/>
        </w:tabs>
        <w:ind w:left="2160" w:hanging="360"/>
      </w:pPr>
      <w:rPr>
        <w:rFonts w:ascii="Wingdings" w:hAnsi="Wingdings" w:hint="default"/>
      </w:rPr>
    </w:lvl>
    <w:lvl w:ilvl="3" w:tplc="6602F5DE" w:tentative="1">
      <w:start w:val="1"/>
      <w:numFmt w:val="bullet"/>
      <w:lvlText w:val=""/>
      <w:lvlJc w:val="left"/>
      <w:pPr>
        <w:tabs>
          <w:tab w:val="num" w:pos="2880"/>
        </w:tabs>
        <w:ind w:left="2880" w:hanging="360"/>
      </w:pPr>
      <w:rPr>
        <w:rFonts w:ascii="Symbol" w:hAnsi="Symbol" w:hint="default"/>
      </w:rPr>
    </w:lvl>
    <w:lvl w:ilvl="4" w:tplc="E06C32B6" w:tentative="1">
      <w:start w:val="1"/>
      <w:numFmt w:val="bullet"/>
      <w:lvlText w:val="o"/>
      <w:lvlJc w:val="left"/>
      <w:pPr>
        <w:tabs>
          <w:tab w:val="num" w:pos="3600"/>
        </w:tabs>
        <w:ind w:left="3600" w:hanging="360"/>
      </w:pPr>
      <w:rPr>
        <w:rFonts w:ascii="Courier New" w:hAnsi="Courier New" w:hint="default"/>
      </w:rPr>
    </w:lvl>
    <w:lvl w:ilvl="5" w:tplc="CAD0054C" w:tentative="1">
      <w:start w:val="1"/>
      <w:numFmt w:val="bullet"/>
      <w:lvlText w:val=""/>
      <w:lvlJc w:val="left"/>
      <w:pPr>
        <w:tabs>
          <w:tab w:val="num" w:pos="4320"/>
        </w:tabs>
        <w:ind w:left="4320" w:hanging="360"/>
      </w:pPr>
      <w:rPr>
        <w:rFonts w:ascii="Wingdings" w:hAnsi="Wingdings" w:hint="default"/>
      </w:rPr>
    </w:lvl>
    <w:lvl w:ilvl="6" w:tplc="706AF0B8" w:tentative="1">
      <w:start w:val="1"/>
      <w:numFmt w:val="bullet"/>
      <w:lvlText w:val=""/>
      <w:lvlJc w:val="left"/>
      <w:pPr>
        <w:tabs>
          <w:tab w:val="num" w:pos="5040"/>
        </w:tabs>
        <w:ind w:left="5040" w:hanging="360"/>
      </w:pPr>
      <w:rPr>
        <w:rFonts w:ascii="Symbol" w:hAnsi="Symbol" w:hint="default"/>
      </w:rPr>
    </w:lvl>
    <w:lvl w:ilvl="7" w:tplc="446E959A" w:tentative="1">
      <w:start w:val="1"/>
      <w:numFmt w:val="bullet"/>
      <w:lvlText w:val="o"/>
      <w:lvlJc w:val="left"/>
      <w:pPr>
        <w:tabs>
          <w:tab w:val="num" w:pos="5760"/>
        </w:tabs>
        <w:ind w:left="5760" w:hanging="360"/>
      </w:pPr>
      <w:rPr>
        <w:rFonts w:ascii="Courier New" w:hAnsi="Courier New" w:hint="default"/>
      </w:rPr>
    </w:lvl>
    <w:lvl w:ilvl="8" w:tplc="993E806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63D21"/>
    <w:multiLevelType w:val="hybridMultilevel"/>
    <w:tmpl w:val="EAC4E368"/>
    <w:lvl w:ilvl="0" w:tplc="D14246EC">
      <w:start w:val="1"/>
      <w:numFmt w:val="lowerLetter"/>
      <w:pStyle w:val="List4"/>
      <w:lvlText w:val="%1."/>
      <w:lvlJc w:val="left"/>
      <w:pPr>
        <w:tabs>
          <w:tab w:val="num" w:pos="1701"/>
        </w:tabs>
        <w:ind w:left="1701" w:hanging="425"/>
      </w:pPr>
      <w:rPr>
        <w:rFonts w:hint="default"/>
      </w:rPr>
    </w:lvl>
    <w:lvl w:ilvl="1" w:tplc="08070003" w:tentative="1">
      <w:start w:val="1"/>
      <w:numFmt w:val="lowerLetter"/>
      <w:lvlText w:val="%2."/>
      <w:lvlJc w:val="left"/>
      <w:pPr>
        <w:tabs>
          <w:tab w:val="num" w:pos="1440"/>
        </w:tabs>
        <w:ind w:left="1440" w:hanging="360"/>
      </w:pPr>
    </w:lvl>
    <w:lvl w:ilvl="2" w:tplc="08070005" w:tentative="1">
      <w:start w:val="1"/>
      <w:numFmt w:val="lowerRoman"/>
      <w:lvlText w:val="%3."/>
      <w:lvlJc w:val="right"/>
      <w:pPr>
        <w:tabs>
          <w:tab w:val="num" w:pos="2160"/>
        </w:tabs>
        <w:ind w:left="2160" w:hanging="180"/>
      </w:pPr>
    </w:lvl>
    <w:lvl w:ilvl="3" w:tplc="08070001" w:tentative="1">
      <w:start w:val="1"/>
      <w:numFmt w:val="decimal"/>
      <w:lvlText w:val="%4."/>
      <w:lvlJc w:val="left"/>
      <w:pPr>
        <w:tabs>
          <w:tab w:val="num" w:pos="2880"/>
        </w:tabs>
        <w:ind w:left="2880" w:hanging="360"/>
      </w:pPr>
    </w:lvl>
    <w:lvl w:ilvl="4" w:tplc="08070003" w:tentative="1">
      <w:start w:val="1"/>
      <w:numFmt w:val="lowerLetter"/>
      <w:lvlText w:val="%5."/>
      <w:lvlJc w:val="left"/>
      <w:pPr>
        <w:tabs>
          <w:tab w:val="num" w:pos="3600"/>
        </w:tabs>
        <w:ind w:left="3600" w:hanging="360"/>
      </w:pPr>
    </w:lvl>
    <w:lvl w:ilvl="5" w:tplc="08070005" w:tentative="1">
      <w:start w:val="1"/>
      <w:numFmt w:val="lowerRoman"/>
      <w:lvlText w:val="%6."/>
      <w:lvlJc w:val="right"/>
      <w:pPr>
        <w:tabs>
          <w:tab w:val="num" w:pos="4320"/>
        </w:tabs>
        <w:ind w:left="4320" w:hanging="180"/>
      </w:pPr>
    </w:lvl>
    <w:lvl w:ilvl="6" w:tplc="08070001" w:tentative="1">
      <w:start w:val="1"/>
      <w:numFmt w:val="decimal"/>
      <w:lvlText w:val="%7."/>
      <w:lvlJc w:val="left"/>
      <w:pPr>
        <w:tabs>
          <w:tab w:val="num" w:pos="5040"/>
        </w:tabs>
        <w:ind w:left="5040" w:hanging="360"/>
      </w:pPr>
    </w:lvl>
    <w:lvl w:ilvl="7" w:tplc="08070003" w:tentative="1">
      <w:start w:val="1"/>
      <w:numFmt w:val="lowerLetter"/>
      <w:lvlText w:val="%8."/>
      <w:lvlJc w:val="left"/>
      <w:pPr>
        <w:tabs>
          <w:tab w:val="num" w:pos="5760"/>
        </w:tabs>
        <w:ind w:left="5760" w:hanging="360"/>
      </w:pPr>
    </w:lvl>
    <w:lvl w:ilvl="8" w:tplc="08070005" w:tentative="1">
      <w:start w:val="1"/>
      <w:numFmt w:val="lowerRoman"/>
      <w:lvlText w:val="%9."/>
      <w:lvlJc w:val="right"/>
      <w:pPr>
        <w:tabs>
          <w:tab w:val="num" w:pos="6480"/>
        </w:tabs>
        <w:ind w:left="6480" w:hanging="180"/>
      </w:pPr>
    </w:lvl>
  </w:abstractNum>
  <w:abstractNum w:abstractNumId="45" w15:restartNumberingAfterBreak="0">
    <w:nsid w:val="7FC630DC"/>
    <w:multiLevelType w:val="hybridMultilevel"/>
    <w:tmpl w:val="18CE0B1C"/>
    <w:lvl w:ilvl="0" w:tplc="68F60384">
      <w:start w:val="1"/>
      <w:numFmt w:val="lowerLetter"/>
      <w:pStyle w:val="List"/>
      <w:lvlText w:val="%1."/>
      <w:lvlJc w:val="left"/>
      <w:pPr>
        <w:tabs>
          <w:tab w:val="num" w:pos="425"/>
        </w:tabs>
        <w:ind w:left="425" w:hanging="425"/>
      </w:pPr>
      <w:rPr>
        <w:rFonts w:hint="default"/>
      </w:rPr>
    </w:lvl>
    <w:lvl w:ilvl="1" w:tplc="37A4EBA2" w:tentative="1">
      <w:start w:val="1"/>
      <w:numFmt w:val="lowerLetter"/>
      <w:lvlText w:val="%2."/>
      <w:lvlJc w:val="left"/>
      <w:pPr>
        <w:tabs>
          <w:tab w:val="num" w:pos="1440"/>
        </w:tabs>
        <w:ind w:left="1440" w:hanging="360"/>
      </w:pPr>
    </w:lvl>
    <w:lvl w:ilvl="2" w:tplc="29121CAE" w:tentative="1">
      <w:start w:val="1"/>
      <w:numFmt w:val="lowerRoman"/>
      <w:lvlText w:val="%3."/>
      <w:lvlJc w:val="right"/>
      <w:pPr>
        <w:tabs>
          <w:tab w:val="num" w:pos="2160"/>
        </w:tabs>
        <w:ind w:left="2160" w:hanging="180"/>
      </w:pPr>
    </w:lvl>
    <w:lvl w:ilvl="3" w:tplc="81A2A224" w:tentative="1">
      <w:start w:val="1"/>
      <w:numFmt w:val="decimal"/>
      <w:lvlText w:val="%4."/>
      <w:lvlJc w:val="left"/>
      <w:pPr>
        <w:tabs>
          <w:tab w:val="num" w:pos="2880"/>
        </w:tabs>
        <w:ind w:left="2880" w:hanging="360"/>
      </w:pPr>
    </w:lvl>
    <w:lvl w:ilvl="4" w:tplc="D2B63E0C" w:tentative="1">
      <w:start w:val="1"/>
      <w:numFmt w:val="lowerLetter"/>
      <w:lvlText w:val="%5."/>
      <w:lvlJc w:val="left"/>
      <w:pPr>
        <w:tabs>
          <w:tab w:val="num" w:pos="3600"/>
        </w:tabs>
        <w:ind w:left="3600" w:hanging="360"/>
      </w:pPr>
    </w:lvl>
    <w:lvl w:ilvl="5" w:tplc="E2B25DF2" w:tentative="1">
      <w:start w:val="1"/>
      <w:numFmt w:val="lowerRoman"/>
      <w:lvlText w:val="%6."/>
      <w:lvlJc w:val="right"/>
      <w:pPr>
        <w:tabs>
          <w:tab w:val="num" w:pos="4320"/>
        </w:tabs>
        <w:ind w:left="4320" w:hanging="180"/>
      </w:pPr>
    </w:lvl>
    <w:lvl w:ilvl="6" w:tplc="80D4E022" w:tentative="1">
      <w:start w:val="1"/>
      <w:numFmt w:val="decimal"/>
      <w:lvlText w:val="%7."/>
      <w:lvlJc w:val="left"/>
      <w:pPr>
        <w:tabs>
          <w:tab w:val="num" w:pos="5040"/>
        </w:tabs>
        <w:ind w:left="5040" w:hanging="360"/>
      </w:pPr>
    </w:lvl>
    <w:lvl w:ilvl="7" w:tplc="22B60FFE" w:tentative="1">
      <w:start w:val="1"/>
      <w:numFmt w:val="lowerLetter"/>
      <w:lvlText w:val="%8."/>
      <w:lvlJc w:val="left"/>
      <w:pPr>
        <w:tabs>
          <w:tab w:val="num" w:pos="5760"/>
        </w:tabs>
        <w:ind w:left="5760" w:hanging="360"/>
      </w:pPr>
    </w:lvl>
    <w:lvl w:ilvl="8" w:tplc="F4FE39E0"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45"/>
  </w:num>
  <w:num w:numId="8">
    <w:abstractNumId w:val="15"/>
  </w:num>
  <w:num w:numId="9">
    <w:abstractNumId w:val="25"/>
  </w:num>
  <w:num w:numId="10">
    <w:abstractNumId w:val="44"/>
  </w:num>
  <w:num w:numId="11">
    <w:abstractNumId w:val="13"/>
  </w:num>
  <w:num w:numId="12">
    <w:abstractNumId w:val="22"/>
  </w:num>
  <w:num w:numId="13">
    <w:abstractNumId w:val="28"/>
  </w:num>
  <w:num w:numId="14">
    <w:abstractNumId w:val="39"/>
  </w:num>
  <w:num w:numId="15">
    <w:abstractNumId w:val="10"/>
  </w:num>
  <w:num w:numId="16">
    <w:abstractNumId w:val="43"/>
  </w:num>
  <w:num w:numId="17">
    <w:abstractNumId w:val="8"/>
  </w:num>
  <w:num w:numId="18">
    <w:abstractNumId w:val="3"/>
  </w:num>
  <w:num w:numId="19">
    <w:abstractNumId w:val="2"/>
  </w:num>
  <w:num w:numId="20">
    <w:abstractNumId w:val="1"/>
  </w:num>
  <w:num w:numId="21">
    <w:abstractNumId w:val="0"/>
  </w:num>
  <w:num w:numId="22">
    <w:abstractNumId w:val="37"/>
  </w:num>
  <w:num w:numId="23">
    <w:abstractNumId w:val="29"/>
  </w:num>
  <w:num w:numId="24">
    <w:abstractNumId w:val="26"/>
  </w:num>
  <w:num w:numId="25">
    <w:abstractNumId w:val="21"/>
  </w:num>
  <w:num w:numId="26">
    <w:abstractNumId w:val="34"/>
  </w:num>
  <w:num w:numId="27">
    <w:abstractNumId w:val="30"/>
  </w:num>
  <w:num w:numId="28">
    <w:abstractNumId w:val="40"/>
  </w:num>
  <w:num w:numId="29">
    <w:abstractNumId w:val="27"/>
  </w:num>
  <w:num w:numId="30">
    <w:abstractNumId w:val="32"/>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3"/>
  </w:num>
  <w:num w:numId="34">
    <w:abstractNumId w:val="31"/>
  </w:num>
  <w:num w:numId="35">
    <w:abstractNumId w:val="19"/>
  </w:num>
  <w:num w:numId="36">
    <w:abstractNumId w:val="42"/>
  </w:num>
  <w:num w:numId="37">
    <w:abstractNumId w:val="20"/>
  </w:num>
  <w:num w:numId="38">
    <w:abstractNumId w:val="41"/>
  </w:num>
  <w:num w:numId="39">
    <w:abstractNumId w:val="38"/>
  </w:num>
  <w:num w:numId="40">
    <w:abstractNumId w:val="35"/>
  </w:num>
  <w:num w:numId="41">
    <w:abstractNumId w:val="20"/>
    <w:lvlOverride w:ilvl="0">
      <w:startOverride w:val="1"/>
    </w:lvlOverride>
  </w:num>
  <w:num w:numId="42">
    <w:abstractNumId w:val="20"/>
    <w:lvlOverride w:ilvl="0">
      <w:startOverride w:val="107"/>
    </w:lvlOverride>
  </w:num>
  <w:num w:numId="43">
    <w:abstractNumId w:val="11"/>
  </w:num>
  <w:num w:numId="44">
    <w:abstractNumId w:val="33"/>
  </w:num>
  <w:num w:numId="45">
    <w:abstractNumId w:val="17"/>
  </w:num>
  <w:num w:numId="46">
    <w:abstractNumId w:val="36"/>
  </w:num>
  <w:num w:numId="47">
    <w:abstractNumId w:val="24"/>
  </w:num>
  <w:num w:numId="48">
    <w:abstractNumId w:val="18"/>
  </w:num>
  <w:num w:numId="49">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CH" w:vendorID="64" w:dllVersion="131078" w:nlCheck="1" w:checkStyle="0"/>
  <w:activeWritingStyle w:appName="MSWord" w:lang="es-ES"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ocvar_abteilung" w:val="Abteilung Asyl II"/>
    <w:docVar w:name="docvar_austellungsort" w:val="Bern-Wabern"/>
    <w:docVar w:name="docvar_sachbearbeiter" w:val="Lze"/>
    <w:docVar w:name="docvar_sachbearbeiterfax" w:val="+41 (0)58 465 93 38"/>
    <w:docVar w:name="docvar_sachbearbeiterFunktion" w:val="Fachreferentin Asyl"/>
    <w:docVar w:name="docvar_sachbearbeitername" w:val="Eva Lüthi Ziaee"/>
    <w:docVar w:name="docvar_sachbearbeitertelefon" w:val="+41 (0)58 465 11 11"/>
    <w:docVar w:name="docvar_sektionchef" w:val="Mic"/>
    <w:docVar w:name="docvar_sektioncheffunktion" w:val="Sektionschefin"/>
    <w:docVar w:name="docvar_sektionchefname" w:val="Laure Michaud Aegerter"/>
    <w:docVar w:name="docvar_user_AbtD" w:val="Abteilung Zulassung Aufenthalt"/>
    <w:docVar w:name="docvar_user_AbtE" w:val="Abteilung Zulassung Aufenthalt"/>
    <w:docVar w:name="docvar_user_Abteilung" w:val="Abteilung Asyl II"/>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93 38"/>
    <w:docVar w:name="docvar_user_Funktion_d" w:val="Fachreferentin Asyl"/>
    <w:docVar w:name="docvar_user_Funktion_f" w:val="Conseillère spécialisée Asile"/>
    <w:docVar w:name="docvar_user_Funktion_i" w:val="Collaboratrice specialista"/>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Lze"/>
    <w:docVar w:name="docvar_user_Mail" w:val="xxx.xxx@bfm.admin.ch"/>
    <w:docVar w:name="docvar_user_Name" w:val="Lüthi Ziaee"/>
    <w:docVar w:name="docvar_user_Ort" w:val="Bern-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D"/>
    <w:docVar w:name="docvar_user_Stellung" w:val="Länderkoordinator"/>
    <w:docVar w:name="docvar_user_TelefonDirekt" w:val="+41 (0)58 465 11 11"/>
    <w:docVar w:name="docvar_user_Vorname" w:val="Eva"/>
    <w:docVar w:name="dv_sprache" w:val="D"/>
    <w:docVar w:name="dv_strpath_user_ini" w:val="C:\Users\U80758317\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 w:name="MX_StoreBook1" w:val="_MY_1_A7_3ïØÁÿÚñr_2_1_0_J_V_Ñ"/>
    <w:docVar w:name="MX_StoreBook2" w:val="_MY_2_A7_3ïØÁÿÚñw_2_1_0_J_V_Ñ"/>
    <w:docVar w:name="MX_StoreTermBook" w:val="_MX_0_9ü_3ÌÉãâÕÖÞ_1222"/>
    <w:docVar w:name="MX_StoreTrans2_Unicode" w:val="Es ist ebenfalls in Art. 33 der Flüchtlingskonvention (GFK) und in Art. l5 Abs. 1 des Asylgesetzes (AsylG) verankert."/>
    <w:docVar w:name="MX_StoreTransNo" w:val="1"/>
    <w:docVar w:name="MX_StoreTU_Unicode.1" w:val="_x000d__x000a_1)Es ist ebenfalls in Artikel 2)33 der Flüchtlingskonvention (GFK) und in Artikel 5 Absatz 3)1 des Asylgesetzes (AsylG) verankert._x000d__x000a_1)Es ist ebenfalls in Art. 2)33 der Flüchtlingskonvention (GFK) und in Art. l5 Abs. 3)1 des Asylgesetzes (AsylG) veranker"/>
    <w:docVar w:name="MX_StoreTU_Unicode.2" w:val="t._x000d__x000a_Il est en outre ancré à l’art. 33 de la Convention relative au statut des réfugiés et à l’art. 5, al. 1, de la loi sur l’asile (LAsi)._x000d__x000a_1)Es ist ebenfalls in Art. 2)33 der Flüchtlingskonvention (GFK) und in Art. l5 Abs. 3)1 des Asylgesetzes (AsylG) ve"/>
    <w:docVar w:name="MX_StoreTU_Unicode.3" w:val="rankert._x000d__x000a_Elle est également inscrite dans l’art. 33 de la Convention relative au statut des réfugiés et dans l’art. 5, al. 1, de la loi sur l'asile (LAsi)._x000d__x000a_"/>
  </w:docVars>
  <w:rsids>
    <w:rsidRoot w:val="007B75FF"/>
    <w:rsid w:val="00000367"/>
    <w:rsid w:val="00001D80"/>
    <w:rsid w:val="00006DA5"/>
    <w:rsid w:val="00007451"/>
    <w:rsid w:val="00014E7F"/>
    <w:rsid w:val="00014F89"/>
    <w:rsid w:val="00020F85"/>
    <w:rsid w:val="00026281"/>
    <w:rsid w:val="00027373"/>
    <w:rsid w:val="00033513"/>
    <w:rsid w:val="00033C28"/>
    <w:rsid w:val="00037D6F"/>
    <w:rsid w:val="000423BA"/>
    <w:rsid w:val="000505D5"/>
    <w:rsid w:val="00051825"/>
    <w:rsid w:val="00051F0A"/>
    <w:rsid w:val="000538CC"/>
    <w:rsid w:val="00061154"/>
    <w:rsid w:val="00062610"/>
    <w:rsid w:val="0006593F"/>
    <w:rsid w:val="000678E4"/>
    <w:rsid w:val="00073B9A"/>
    <w:rsid w:val="00076C3C"/>
    <w:rsid w:val="000817B0"/>
    <w:rsid w:val="00082005"/>
    <w:rsid w:val="000831FD"/>
    <w:rsid w:val="00085813"/>
    <w:rsid w:val="000876F7"/>
    <w:rsid w:val="00091958"/>
    <w:rsid w:val="000926B9"/>
    <w:rsid w:val="00094502"/>
    <w:rsid w:val="0009474A"/>
    <w:rsid w:val="00095FEC"/>
    <w:rsid w:val="00096BDB"/>
    <w:rsid w:val="00096C3A"/>
    <w:rsid w:val="00097AE7"/>
    <w:rsid w:val="000A09C1"/>
    <w:rsid w:val="000A1AEB"/>
    <w:rsid w:val="000A2E42"/>
    <w:rsid w:val="000A3668"/>
    <w:rsid w:val="000A3950"/>
    <w:rsid w:val="000A5A30"/>
    <w:rsid w:val="000A5BBD"/>
    <w:rsid w:val="000A6404"/>
    <w:rsid w:val="000A6BA4"/>
    <w:rsid w:val="000B0F60"/>
    <w:rsid w:val="000B2E3F"/>
    <w:rsid w:val="000B33B2"/>
    <w:rsid w:val="000B3AF4"/>
    <w:rsid w:val="000B4CB1"/>
    <w:rsid w:val="000C5535"/>
    <w:rsid w:val="000C5B16"/>
    <w:rsid w:val="000D21F7"/>
    <w:rsid w:val="000D5D71"/>
    <w:rsid w:val="000D60FF"/>
    <w:rsid w:val="000D6994"/>
    <w:rsid w:val="000E0996"/>
    <w:rsid w:val="000E6EF4"/>
    <w:rsid w:val="000F096B"/>
    <w:rsid w:val="000F1A0E"/>
    <w:rsid w:val="000F42BD"/>
    <w:rsid w:val="000F6296"/>
    <w:rsid w:val="000F7D52"/>
    <w:rsid w:val="00103475"/>
    <w:rsid w:val="0010490C"/>
    <w:rsid w:val="0010520D"/>
    <w:rsid w:val="001066A0"/>
    <w:rsid w:val="00107084"/>
    <w:rsid w:val="001116FD"/>
    <w:rsid w:val="00112DE5"/>
    <w:rsid w:val="0011539B"/>
    <w:rsid w:val="00120B9C"/>
    <w:rsid w:val="00120F2C"/>
    <w:rsid w:val="0012473A"/>
    <w:rsid w:val="001252BD"/>
    <w:rsid w:val="00130FB7"/>
    <w:rsid w:val="00131558"/>
    <w:rsid w:val="001319AD"/>
    <w:rsid w:val="001329FB"/>
    <w:rsid w:val="00133250"/>
    <w:rsid w:val="0013629C"/>
    <w:rsid w:val="0014311B"/>
    <w:rsid w:val="00143A8B"/>
    <w:rsid w:val="00146616"/>
    <w:rsid w:val="00152F2E"/>
    <w:rsid w:val="00154D37"/>
    <w:rsid w:val="001555CC"/>
    <w:rsid w:val="0016088C"/>
    <w:rsid w:val="00167069"/>
    <w:rsid w:val="00167AAB"/>
    <w:rsid w:val="00167E97"/>
    <w:rsid w:val="00170053"/>
    <w:rsid w:val="0018244C"/>
    <w:rsid w:val="001831D6"/>
    <w:rsid w:val="0018376C"/>
    <w:rsid w:val="001838E1"/>
    <w:rsid w:val="0018535A"/>
    <w:rsid w:val="00190C27"/>
    <w:rsid w:val="00196670"/>
    <w:rsid w:val="001A06D0"/>
    <w:rsid w:val="001A2B3D"/>
    <w:rsid w:val="001B00DD"/>
    <w:rsid w:val="001B135E"/>
    <w:rsid w:val="001B7E8E"/>
    <w:rsid w:val="001C1E7F"/>
    <w:rsid w:val="001C1EF8"/>
    <w:rsid w:val="001C227C"/>
    <w:rsid w:val="001C22E5"/>
    <w:rsid w:val="001C2BAF"/>
    <w:rsid w:val="001C34C6"/>
    <w:rsid w:val="001D3B3E"/>
    <w:rsid w:val="001D5012"/>
    <w:rsid w:val="001E0F9C"/>
    <w:rsid w:val="001E215D"/>
    <w:rsid w:val="001E7AB6"/>
    <w:rsid w:val="001E7BB2"/>
    <w:rsid w:val="001F223E"/>
    <w:rsid w:val="001F2C4C"/>
    <w:rsid w:val="001F3236"/>
    <w:rsid w:val="001F4844"/>
    <w:rsid w:val="001F5F1C"/>
    <w:rsid w:val="002017DA"/>
    <w:rsid w:val="00202B64"/>
    <w:rsid w:val="00206C35"/>
    <w:rsid w:val="00206E3D"/>
    <w:rsid w:val="00207553"/>
    <w:rsid w:val="0021620F"/>
    <w:rsid w:val="00220F55"/>
    <w:rsid w:val="00220F59"/>
    <w:rsid w:val="00223D27"/>
    <w:rsid w:val="00227771"/>
    <w:rsid w:val="00231081"/>
    <w:rsid w:val="00231C65"/>
    <w:rsid w:val="00231CC8"/>
    <w:rsid w:val="00235AD7"/>
    <w:rsid w:val="0024058D"/>
    <w:rsid w:val="00241E53"/>
    <w:rsid w:val="0025172F"/>
    <w:rsid w:val="002520F3"/>
    <w:rsid w:val="002550E3"/>
    <w:rsid w:val="00263128"/>
    <w:rsid w:val="002645BD"/>
    <w:rsid w:val="00271AF4"/>
    <w:rsid w:val="00275FE0"/>
    <w:rsid w:val="002819EC"/>
    <w:rsid w:val="0028527A"/>
    <w:rsid w:val="00286A92"/>
    <w:rsid w:val="00290E70"/>
    <w:rsid w:val="0029218E"/>
    <w:rsid w:val="00293041"/>
    <w:rsid w:val="00295C56"/>
    <w:rsid w:val="00297CAF"/>
    <w:rsid w:val="00297EE2"/>
    <w:rsid w:val="002A04C8"/>
    <w:rsid w:val="002A7509"/>
    <w:rsid w:val="002B0D8F"/>
    <w:rsid w:val="002B2019"/>
    <w:rsid w:val="002B787E"/>
    <w:rsid w:val="002C1616"/>
    <w:rsid w:val="002C2DC8"/>
    <w:rsid w:val="002C34B6"/>
    <w:rsid w:val="002C36F9"/>
    <w:rsid w:val="002C6EE4"/>
    <w:rsid w:val="002D3794"/>
    <w:rsid w:val="002D6B29"/>
    <w:rsid w:val="002E2741"/>
    <w:rsid w:val="002E5420"/>
    <w:rsid w:val="002E6716"/>
    <w:rsid w:val="002F305D"/>
    <w:rsid w:val="002F5BD2"/>
    <w:rsid w:val="002F66D0"/>
    <w:rsid w:val="002F7065"/>
    <w:rsid w:val="00300415"/>
    <w:rsid w:val="0030263D"/>
    <w:rsid w:val="0030435B"/>
    <w:rsid w:val="0031309E"/>
    <w:rsid w:val="00315B72"/>
    <w:rsid w:val="003171A5"/>
    <w:rsid w:val="00317760"/>
    <w:rsid w:val="00317939"/>
    <w:rsid w:val="00324599"/>
    <w:rsid w:val="00326FA0"/>
    <w:rsid w:val="003274B5"/>
    <w:rsid w:val="00330941"/>
    <w:rsid w:val="00330B02"/>
    <w:rsid w:val="003328B2"/>
    <w:rsid w:val="00332A2B"/>
    <w:rsid w:val="003364B7"/>
    <w:rsid w:val="00341D14"/>
    <w:rsid w:val="00346960"/>
    <w:rsid w:val="0035180D"/>
    <w:rsid w:val="00351CCD"/>
    <w:rsid w:val="003569F5"/>
    <w:rsid w:val="00357D04"/>
    <w:rsid w:val="00361E58"/>
    <w:rsid w:val="003628B1"/>
    <w:rsid w:val="003651B4"/>
    <w:rsid w:val="00366067"/>
    <w:rsid w:val="0036608E"/>
    <w:rsid w:val="00366CC6"/>
    <w:rsid w:val="00367C71"/>
    <w:rsid w:val="003755AD"/>
    <w:rsid w:val="003778E3"/>
    <w:rsid w:val="00381E68"/>
    <w:rsid w:val="00393894"/>
    <w:rsid w:val="00393B29"/>
    <w:rsid w:val="003A1C10"/>
    <w:rsid w:val="003A64DF"/>
    <w:rsid w:val="003B0FEA"/>
    <w:rsid w:val="003B13EC"/>
    <w:rsid w:val="003B1C27"/>
    <w:rsid w:val="003B1C6C"/>
    <w:rsid w:val="003B3946"/>
    <w:rsid w:val="003B3E3F"/>
    <w:rsid w:val="003B5069"/>
    <w:rsid w:val="003B57C8"/>
    <w:rsid w:val="003B79CF"/>
    <w:rsid w:val="003B7AB8"/>
    <w:rsid w:val="003C0D12"/>
    <w:rsid w:val="003C1B6A"/>
    <w:rsid w:val="003C2887"/>
    <w:rsid w:val="003C5764"/>
    <w:rsid w:val="003C79D0"/>
    <w:rsid w:val="003D0618"/>
    <w:rsid w:val="003D0A5C"/>
    <w:rsid w:val="003D1916"/>
    <w:rsid w:val="003D3B20"/>
    <w:rsid w:val="003D4658"/>
    <w:rsid w:val="003D6710"/>
    <w:rsid w:val="003E4C9F"/>
    <w:rsid w:val="003E54F4"/>
    <w:rsid w:val="003E6C28"/>
    <w:rsid w:val="003E6C79"/>
    <w:rsid w:val="003E7C29"/>
    <w:rsid w:val="00403399"/>
    <w:rsid w:val="0040579D"/>
    <w:rsid w:val="00406B8C"/>
    <w:rsid w:val="00417998"/>
    <w:rsid w:val="004202F3"/>
    <w:rsid w:val="0042363C"/>
    <w:rsid w:val="00425F0A"/>
    <w:rsid w:val="0043038F"/>
    <w:rsid w:val="004411DC"/>
    <w:rsid w:val="00442A26"/>
    <w:rsid w:val="004431B6"/>
    <w:rsid w:val="00445611"/>
    <w:rsid w:val="00445B8E"/>
    <w:rsid w:val="00446C66"/>
    <w:rsid w:val="00450722"/>
    <w:rsid w:val="00452E18"/>
    <w:rsid w:val="004532AE"/>
    <w:rsid w:val="004555D7"/>
    <w:rsid w:val="00457FF1"/>
    <w:rsid w:val="00460912"/>
    <w:rsid w:val="00460DEB"/>
    <w:rsid w:val="00460F9E"/>
    <w:rsid w:val="00462CC6"/>
    <w:rsid w:val="00466FAF"/>
    <w:rsid w:val="0047048F"/>
    <w:rsid w:val="00477399"/>
    <w:rsid w:val="004834B8"/>
    <w:rsid w:val="004912C8"/>
    <w:rsid w:val="004A28EE"/>
    <w:rsid w:val="004A5F8A"/>
    <w:rsid w:val="004A71D3"/>
    <w:rsid w:val="004A7423"/>
    <w:rsid w:val="004B0C34"/>
    <w:rsid w:val="004B185A"/>
    <w:rsid w:val="004B658F"/>
    <w:rsid w:val="004B7CA8"/>
    <w:rsid w:val="004C3842"/>
    <w:rsid w:val="004C6729"/>
    <w:rsid w:val="004D365D"/>
    <w:rsid w:val="004D7386"/>
    <w:rsid w:val="004D7E53"/>
    <w:rsid w:val="004E29BC"/>
    <w:rsid w:val="004F1653"/>
    <w:rsid w:val="004F320D"/>
    <w:rsid w:val="004F3250"/>
    <w:rsid w:val="004F5ECB"/>
    <w:rsid w:val="004F6ED1"/>
    <w:rsid w:val="005072F2"/>
    <w:rsid w:val="00511885"/>
    <w:rsid w:val="005145F7"/>
    <w:rsid w:val="00515D86"/>
    <w:rsid w:val="00524518"/>
    <w:rsid w:val="00524D60"/>
    <w:rsid w:val="00524FCF"/>
    <w:rsid w:val="005251C2"/>
    <w:rsid w:val="00531441"/>
    <w:rsid w:val="00540787"/>
    <w:rsid w:val="00541451"/>
    <w:rsid w:val="00542582"/>
    <w:rsid w:val="00545694"/>
    <w:rsid w:val="00547249"/>
    <w:rsid w:val="00547598"/>
    <w:rsid w:val="00547E8A"/>
    <w:rsid w:val="0055012D"/>
    <w:rsid w:val="00551B29"/>
    <w:rsid w:val="00554494"/>
    <w:rsid w:val="00554B52"/>
    <w:rsid w:val="00562A2A"/>
    <w:rsid w:val="00562B4D"/>
    <w:rsid w:val="00562BF9"/>
    <w:rsid w:val="00565373"/>
    <w:rsid w:val="005659B0"/>
    <w:rsid w:val="00570776"/>
    <w:rsid w:val="00570A46"/>
    <w:rsid w:val="005723B0"/>
    <w:rsid w:val="00577D48"/>
    <w:rsid w:val="00581ADB"/>
    <w:rsid w:val="0058240E"/>
    <w:rsid w:val="0058783D"/>
    <w:rsid w:val="005909BE"/>
    <w:rsid w:val="0059391A"/>
    <w:rsid w:val="00593D7B"/>
    <w:rsid w:val="00594A63"/>
    <w:rsid w:val="005960A9"/>
    <w:rsid w:val="00596C30"/>
    <w:rsid w:val="005A0347"/>
    <w:rsid w:val="005A09DB"/>
    <w:rsid w:val="005A0AC2"/>
    <w:rsid w:val="005A1AAF"/>
    <w:rsid w:val="005A4A8D"/>
    <w:rsid w:val="005A6674"/>
    <w:rsid w:val="005A6AC6"/>
    <w:rsid w:val="005A6DD6"/>
    <w:rsid w:val="005B00A5"/>
    <w:rsid w:val="005B04E8"/>
    <w:rsid w:val="005B7F79"/>
    <w:rsid w:val="005C004A"/>
    <w:rsid w:val="005C033E"/>
    <w:rsid w:val="005C1832"/>
    <w:rsid w:val="005C34C3"/>
    <w:rsid w:val="005C690F"/>
    <w:rsid w:val="005D2D89"/>
    <w:rsid w:val="005D3268"/>
    <w:rsid w:val="005D5343"/>
    <w:rsid w:val="005D6233"/>
    <w:rsid w:val="005E1A07"/>
    <w:rsid w:val="005E1DDD"/>
    <w:rsid w:val="005E45CB"/>
    <w:rsid w:val="005E693E"/>
    <w:rsid w:val="005F0085"/>
    <w:rsid w:val="005F096E"/>
    <w:rsid w:val="005F2BF7"/>
    <w:rsid w:val="005F6D50"/>
    <w:rsid w:val="00600383"/>
    <w:rsid w:val="00610908"/>
    <w:rsid w:val="00610D82"/>
    <w:rsid w:val="006130F8"/>
    <w:rsid w:val="00617D26"/>
    <w:rsid w:val="00621AF5"/>
    <w:rsid w:val="00624CEA"/>
    <w:rsid w:val="0062554F"/>
    <w:rsid w:val="00625832"/>
    <w:rsid w:val="0062657C"/>
    <w:rsid w:val="00626725"/>
    <w:rsid w:val="00634096"/>
    <w:rsid w:val="00634C78"/>
    <w:rsid w:val="006357C8"/>
    <w:rsid w:val="006369DD"/>
    <w:rsid w:val="006432B8"/>
    <w:rsid w:val="00650316"/>
    <w:rsid w:val="0065254E"/>
    <w:rsid w:val="00652CF3"/>
    <w:rsid w:val="00653D94"/>
    <w:rsid w:val="00653E55"/>
    <w:rsid w:val="0065400A"/>
    <w:rsid w:val="006605EE"/>
    <w:rsid w:val="00663A90"/>
    <w:rsid w:val="00663B4C"/>
    <w:rsid w:val="006649DC"/>
    <w:rsid w:val="006652CF"/>
    <w:rsid w:val="006659EA"/>
    <w:rsid w:val="00665D16"/>
    <w:rsid w:val="006662A2"/>
    <w:rsid w:val="00667388"/>
    <w:rsid w:val="006817A3"/>
    <w:rsid w:val="006828C0"/>
    <w:rsid w:val="00687AF9"/>
    <w:rsid w:val="00687E5F"/>
    <w:rsid w:val="006917EC"/>
    <w:rsid w:val="00692832"/>
    <w:rsid w:val="00692C87"/>
    <w:rsid w:val="006935C4"/>
    <w:rsid w:val="006939BC"/>
    <w:rsid w:val="00693FE5"/>
    <w:rsid w:val="0069676E"/>
    <w:rsid w:val="00697D9F"/>
    <w:rsid w:val="006A2CF7"/>
    <w:rsid w:val="006B1E53"/>
    <w:rsid w:val="006B43E2"/>
    <w:rsid w:val="006B496E"/>
    <w:rsid w:val="006B57FF"/>
    <w:rsid w:val="006B67B0"/>
    <w:rsid w:val="006C0BFA"/>
    <w:rsid w:val="006C2B8F"/>
    <w:rsid w:val="006C47E6"/>
    <w:rsid w:val="006C6E4D"/>
    <w:rsid w:val="006C7EE1"/>
    <w:rsid w:val="006D2805"/>
    <w:rsid w:val="006D4309"/>
    <w:rsid w:val="006E08AD"/>
    <w:rsid w:val="006E0ADE"/>
    <w:rsid w:val="006E3927"/>
    <w:rsid w:val="006E3D1E"/>
    <w:rsid w:val="006E4833"/>
    <w:rsid w:val="006F12D6"/>
    <w:rsid w:val="006F4A7D"/>
    <w:rsid w:val="006F5698"/>
    <w:rsid w:val="006F569D"/>
    <w:rsid w:val="006F622F"/>
    <w:rsid w:val="006F65F0"/>
    <w:rsid w:val="006F6D3E"/>
    <w:rsid w:val="006F6D67"/>
    <w:rsid w:val="006F7C8B"/>
    <w:rsid w:val="0070015D"/>
    <w:rsid w:val="00705187"/>
    <w:rsid w:val="00712C31"/>
    <w:rsid w:val="0071372C"/>
    <w:rsid w:val="00714082"/>
    <w:rsid w:val="00714A3D"/>
    <w:rsid w:val="007151F6"/>
    <w:rsid w:val="0071782C"/>
    <w:rsid w:val="00720247"/>
    <w:rsid w:val="00720C51"/>
    <w:rsid w:val="00720ED6"/>
    <w:rsid w:val="0073458A"/>
    <w:rsid w:val="007407CC"/>
    <w:rsid w:val="00740C2D"/>
    <w:rsid w:val="00741478"/>
    <w:rsid w:val="00742918"/>
    <w:rsid w:val="0074527B"/>
    <w:rsid w:val="007470D7"/>
    <w:rsid w:val="00750AFD"/>
    <w:rsid w:val="007518A1"/>
    <w:rsid w:val="0075379F"/>
    <w:rsid w:val="007613B7"/>
    <w:rsid w:val="0076261A"/>
    <w:rsid w:val="0076462C"/>
    <w:rsid w:val="00770EEA"/>
    <w:rsid w:val="0077130B"/>
    <w:rsid w:val="007742BE"/>
    <w:rsid w:val="007777DF"/>
    <w:rsid w:val="00782089"/>
    <w:rsid w:val="00782288"/>
    <w:rsid w:val="007826CE"/>
    <w:rsid w:val="00783143"/>
    <w:rsid w:val="00785552"/>
    <w:rsid w:val="00785A22"/>
    <w:rsid w:val="00790429"/>
    <w:rsid w:val="00794E31"/>
    <w:rsid w:val="00795564"/>
    <w:rsid w:val="00796C54"/>
    <w:rsid w:val="007A28D4"/>
    <w:rsid w:val="007A3DCA"/>
    <w:rsid w:val="007A4950"/>
    <w:rsid w:val="007A501D"/>
    <w:rsid w:val="007A7345"/>
    <w:rsid w:val="007B1C8C"/>
    <w:rsid w:val="007B4070"/>
    <w:rsid w:val="007B628B"/>
    <w:rsid w:val="007B75FF"/>
    <w:rsid w:val="007B7CDD"/>
    <w:rsid w:val="007C2009"/>
    <w:rsid w:val="007C53B6"/>
    <w:rsid w:val="007C66AA"/>
    <w:rsid w:val="007D224E"/>
    <w:rsid w:val="007E0DF0"/>
    <w:rsid w:val="007E525A"/>
    <w:rsid w:val="007E6F4D"/>
    <w:rsid w:val="007F2B5A"/>
    <w:rsid w:val="007F3B47"/>
    <w:rsid w:val="007F7B7E"/>
    <w:rsid w:val="00802AA8"/>
    <w:rsid w:val="00810A03"/>
    <w:rsid w:val="00811494"/>
    <w:rsid w:val="00822A6E"/>
    <w:rsid w:val="00823FB8"/>
    <w:rsid w:val="00825423"/>
    <w:rsid w:val="00825E87"/>
    <w:rsid w:val="00826748"/>
    <w:rsid w:val="00834414"/>
    <w:rsid w:val="008347C1"/>
    <w:rsid w:val="00837778"/>
    <w:rsid w:val="008409D1"/>
    <w:rsid w:val="00844407"/>
    <w:rsid w:val="00844444"/>
    <w:rsid w:val="00852798"/>
    <w:rsid w:val="00855072"/>
    <w:rsid w:val="00857577"/>
    <w:rsid w:val="00861712"/>
    <w:rsid w:val="00871B59"/>
    <w:rsid w:val="00873716"/>
    <w:rsid w:val="0087420E"/>
    <w:rsid w:val="00874C7F"/>
    <w:rsid w:val="00875F9D"/>
    <w:rsid w:val="0087629F"/>
    <w:rsid w:val="00877AB3"/>
    <w:rsid w:val="00877E2E"/>
    <w:rsid w:val="0088063C"/>
    <w:rsid w:val="0088237B"/>
    <w:rsid w:val="00883047"/>
    <w:rsid w:val="00883637"/>
    <w:rsid w:val="00886991"/>
    <w:rsid w:val="008903B7"/>
    <w:rsid w:val="0089599D"/>
    <w:rsid w:val="008964A0"/>
    <w:rsid w:val="008979AB"/>
    <w:rsid w:val="008A0C01"/>
    <w:rsid w:val="008A26AB"/>
    <w:rsid w:val="008A5BFF"/>
    <w:rsid w:val="008A6638"/>
    <w:rsid w:val="008B0521"/>
    <w:rsid w:val="008B199A"/>
    <w:rsid w:val="008B1CA8"/>
    <w:rsid w:val="008B1E21"/>
    <w:rsid w:val="008B56B8"/>
    <w:rsid w:val="008C158A"/>
    <w:rsid w:val="008C41B5"/>
    <w:rsid w:val="008C6FC0"/>
    <w:rsid w:val="008D2A28"/>
    <w:rsid w:val="008E2F55"/>
    <w:rsid w:val="008E56DB"/>
    <w:rsid w:val="008E596F"/>
    <w:rsid w:val="008F332D"/>
    <w:rsid w:val="008F7CFB"/>
    <w:rsid w:val="009067D8"/>
    <w:rsid w:val="00910A87"/>
    <w:rsid w:val="00910EA1"/>
    <w:rsid w:val="009124DB"/>
    <w:rsid w:val="00912C80"/>
    <w:rsid w:val="00916220"/>
    <w:rsid w:val="00916D50"/>
    <w:rsid w:val="00920A51"/>
    <w:rsid w:val="00920CB3"/>
    <w:rsid w:val="0092483F"/>
    <w:rsid w:val="00924E3A"/>
    <w:rsid w:val="00925896"/>
    <w:rsid w:val="00925DD3"/>
    <w:rsid w:val="00931984"/>
    <w:rsid w:val="00932FAA"/>
    <w:rsid w:val="00933440"/>
    <w:rsid w:val="009335A8"/>
    <w:rsid w:val="00937AB7"/>
    <w:rsid w:val="00940847"/>
    <w:rsid w:val="0094121E"/>
    <w:rsid w:val="0094161F"/>
    <w:rsid w:val="00942577"/>
    <w:rsid w:val="00943721"/>
    <w:rsid w:val="00944E1C"/>
    <w:rsid w:val="00951413"/>
    <w:rsid w:val="0095215C"/>
    <w:rsid w:val="00952D01"/>
    <w:rsid w:val="00953AB0"/>
    <w:rsid w:val="00954DDA"/>
    <w:rsid w:val="00956359"/>
    <w:rsid w:val="00956CAB"/>
    <w:rsid w:val="00957C4F"/>
    <w:rsid w:val="00960CA8"/>
    <w:rsid w:val="00962333"/>
    <w:rsid w:val="00962943"/>
    <w:rsid w:val="00964052"/>
    <w:rsid w:val="009663AB"/>
    <w:rsid w:val="00973864"/>
    <w:rsid w:val="00977782"/>
    <w:rsid w:val="009820A2"/>
    <w:rsid w:val="00985F15"/>
    <w:rsid w:val="009912D4"/>
    <w:rsid w:val="00992075"/>
    <w:rsid w:val="00995786"/>
    <w:rsid w:val="0099694D"/>
    <w:rsid w:val="00997ED4"/>
    <w:rsid w:val="009A0811"/>
    <w:rsid w:val="009A0DFA"/>
    <w:rsid w:val="009A6AD0"/>
    <w:rsid w:val="009B0F33"/>
    <w:rsid w:val="009B1566"/>
    <w:rsid w:val="009B1F97"/>
    <w:rsid w:val="009B215F"/>
    <w:rsid w:val="009B243A"/>
    <w:rsid w:val="009B2D8F"/>
    <w:rsid w:val="009B5C00"/>
    <w:rsid w:val="009C0AF8"/>
    <w:rsid w:val="009C0BDD"/>
    <w:rsid w:val="009C2A47"/>
    <w:rsid w:val="009C372C"/>
    <w:rsid w:val="009C4F70"/>
    <w:rsid w:val="009C63AD"/>
    <w:rsid w:val="009D1389"/>
    <w:rsid w:val="009D2036"/>
    <w:rsid w:val="009D2EF3"/>
    <w:rsid w:val="009D358C"/>
    <w:rsid w:val="009D503E"/>
    <w:rsid w:val="009D5867"/>
    <w:rsid w:val="009D5F0E"/>
    <w:rsid w:val="009D60EB"/>
    <w:rsid w:val="009D6551"/>
    <w:rsid w:val="009D73B7"/>
    <w:rsid w:val="009D751D"/>
    <w:rsid w:val="009D753F"/>
    <w:rsid w:val="009D7857"/>
    <w:rsid w:val="009E12A2"/>
    <w:rsid w:val="009E17E4"/>
    <w:rsid w:val="009E3B1D"/>
    <w:rsid w:val="009E420E"/>
    <w:rsid w:val="009E44C0"/>
    <w:rsid w:val="009E4986"/>
    <w:rsid w:val="009E5E41"/>
    <w:rsid w:val="009F0EE0"/>
    <w:rsid w:val="009F0FD2"/>
    <w:rsid w:val="009F224D"/>
    <w:rsid w:val="009F3511"/>
    <w:rsid w:val="009F5F1B"/>
    <w:rsid w:val="009F71F6"/>
    <w:rsid w:val="00A01618"/>
    <w:rsid w:val="00A06743"/>
    <w:rsid w:val="00A06B95"/>
    <w:rsid w:val="00A06E6B"/>
    <w:rsid w:val="00A06F75"/>
    <w:rsid w:val="00A21680"/>
    <w:rsid w:val="00A23EF8"/>
    <w:rsid w:val="00A32FE0"/>
    <w:rsid w:val="00A345FF"/>
    <w:rsid w:val="00A36BF0"/>
    <w:rsid w:val="00A37CBE"/>
    <w:rsid w:val="00A46743"/>
    <w:rsid w:val="00A52D29"/>
    <w:rsid w:val="00A53754"/>
    <w:rsid w:val="00A54457"/>
    <w:rsid w:val="00A60701"/>
    <w:rsid w:val="00A6247D"/>
    <w:rsid w:val="00A648D9"/>
    <w:rsid w:val="00A64FEE"/>
    <w:rsid w:val="00A70E5A"/>
    <w:rsid w:val="00A738BA"/>
    <w:rsid w:val="00A75992"/>
    <w:rsid w:val="00A802C6"/>
    <w:rsid w:val="00A846DA"/>
    <w:rsid w:val="00A90185"/>
    <w:rsid w:val="00A9594B"/>
    <w:rsid w:val="00A97C70"/>
    <w:rsid w:val="00AA2FE0"/>
    <w:rsid w:val="00AA3F82"/>
    <w:rsid w:val="00AA4497"/>
    <w:rsid w:val="00AA69A7"/>
    <w:rsid w:val="00AA7051"/>
    <w:rsid w:val="00AB24A1"/>
    <w:rsid w:val="00AB3D3E"/>
    <w:rsid w:val="00AB4278"/>
    <w:rsid w:val="00AC015D"/>
    <w:rsid w:val="00AC0FA7"/>
    <w:rsid w:val="00AC295C"/>
    <w:rsid w:val="00AC5793"/>
    <w:rsid w:val="00AD0A30"/>
    <w:rsid w:val="00AD6BCB"/>
    <w:rsid w:val="00AD755A"/>
    <w:rsid w:val="00AE0299"/>
    <w:rsid w:val="00AE0C7D"/>
    <w:rsid w:val="00AE1DCF"/>
    <w:rsid w:val="00AF50B6"/>
    <w:rsid w:val="00AF669D"/>
    <w:rsid w:val="00B062B4"/>
    <w:rsid w:val="00B1166C"/>
    <w:rsid w:val="00B15314"/>
    <w:rsid w:val="00B154FC"/>
    <w:rsid w:val="00B15CEE"/>
    <w:rsid w:val="00B179CA"/>
    <w:rsid w:val="00B20D30"/>
    <w:rsid w:val="00B23CE1"/>
    <w:rsid w:val="00B26E54"/>
    <w:rsid w:val="00B332C6"/>
    <w:rsid w:val="00B33392"/>
    <w:rsid w:val="00B34486"/>
    <w:rsid w:val="00B3727D"/>
    <w:rsid w:val="00B379B0"/>
    <w:rsid w:val="00B404FF"/>
    <w:rsid w:val="00B43967"/>
    <w:rsid w:val="00B44DD8"/>
    <w:rsid w:val="00B44E1A"/>
    <w:rsid w:val="00B4605D"/>
    <w:rsid w:val="00B54902"/>
    <w:rsid w:val="00B637ED"/>
    <w:rsid w:val="00B64974"/>
    <w:rsid w:val="00B655CE"/>
    <w:rsid w:val="00B65997"/>
    <w:rsid w:val="00B6607B"/>
    <w:rsid w:val="00B678E2"/>
    <w:rsid w:val="00B70541"/>
    <w:rsid w:val="00B73645"/>
    <w:rsid w:val="00B75284"/>
    <w:rsid w:val="00B75D01"/>
    <w:rsid w:val="00B81F73"/>
    <w:rsid w:val="00B90C1F"/>
    <w:rsid w:val="00B91D7C"/>
    <w:rsid w:val="00B963B6"/>
    <w:rsid w:val="00BA5F68"/>
    <w:rsid w:val="00BB0372"/>
    <w:rsid w:val="00BB290F"/>
    <w:rsid w:val="00BB4C0C"/>
    <w:rsid w:val="00BB5A7D"/>
    <w:rsid w:val="00BB7E00"/>
    <w:rsid w:val="00BC2A7F"/>
    <w:rsid w:val="00BC30BF"/>
    <w:rsid w:val="00BD3DD7"/>
    <w:rsid w:val="00BD5B82"/>
    <w:rsid w:val="00BE1D62"/>
    <w:rsid w:val="00BE3851"/>
    <w:rsid w:val="00BE4279"/>
    <w:rsid w:val="00BE45CC"/>
    <w:rsid w:val="00BE530A"/>
    <w:rsid w:val="00BE6150"/>
    <w:rsid w:val="00BE6E36"/>
    <w:rsid w:val="00BF14FA"/>
    <w:rsid w:val="00BF3BEE"/>
    <w:rsid w:val="00BF6C1A"/>
    <w:rsid w:val="00C03DBF"/>
    <w:rsid w:val="00C0435A"/>
    <w:rsid w:val="00C047AF"/>
    <w:rsid w:val="00C05293"/>
    <w:rsid w:val="00C10B94"/>
    <w:rsid w:val="00C13FB9"/>
    <w:rsid w:val="00C143D7"/>
    <w:rsid w:val="00C14AA5"/>
    <w:rsid w:val="00C15CB9"/>
    <w:rsid w:val="00C173B6"/>
    <w:rsid w:val="00C2056A"/>
    <w:rsid w:val="00C20A31"/>
    <w:rsid w:val="00C21718"/>
    <w:rsid w:val="00C2313D"/>
    <w:rsid w:val="00C34AE0"/>
    <w:rsid w:val="00C35A18"/>
    <w:rsid w:val="00C37720"/>
    <w:rsid w:val="00C40EF5"/>
    <w:rsid w:val="00C41E35"/>
    <w:rsid w:val="00C430DA"/>
    <w:rsid w:val="00C43422"/>
    <w:rsid w:val="00C4424E"/>
    <w:rsid w:val="00C46E2B"/>
    <w:rsid w:val="00C51D2A"/>
    <w:rsid w:val="00C530FC"/>
    <w:rsid w:val="00C53884"/>
    <w:rsid w:val="00C53A3C"/>
    <w:rsid w:val="00C546C6"/>
    <w:rsid w:val="00C55B23"/>
    <w:rsid w:val="00C63451"/>
    <w:rsid w:val="00C65A2D"/>
    <w:rsid w:val="00C67223"/>
    <w:rsid w:val="00C70F08"/>
    <w:rsid w:val="00C7146A"/>
    <w:rsid w:val="00C71DB3"/>
    <w:rsid w:val="00C73A9A"/>
    <w:rsid w:val="00C740BA"/>
    <w:rsid w:val="00C762ED"/>
    <w:rsid w:val="00C772D9"/>
    <w:rsid w:val="00C77E5B"/>
    <w:rsid w:val="00C807E5"/>
    <w:rsid w:val="00C82063"/>
    <w:rsid w:val="00C8428D"/>
    <w:rsid w:val="00C84C62"/>
    <w:rsid w:val="00C85ED4"/>
    <w:rsid w:val="00C86906"/>
    <w:rsid w:val="00C91125"/>
    <w:rsid w:val="00C9368D"/>
    <w:rsid w:val="00C94880"/>
    <w:rsid w:val="00C95B30"/>
    <w:rsid w:val="00CA05C3"/>
    <w:rsid w:val="00CA17B3"/>
    <w:rsid w:val="00CA4089"/>
    <w:rsid w:val="00CA59B3"/>
    <w:rsid w:val="00CA655D"/>
    <w:rsid w:val="00CA69DE"/>
    <w:rsid w:val="00CA73AE"/>
    <w:rsid w:val="00CA7FB0"/>
    <w:rsid w:val="00CB21D7"/>
    <w:rsid w:val="00CB2D26"/>
    <w:rsid w:val="00CB375D"/>
    <w:rsid w:val="00CB3C74"/>
    <w:rsid w:val="00CB4A6B"/>
    <w:rsid w:val="00CB5E9F"/>
    <w:rsid w:val="00CC262A"/>
    <w:rsid w:val="00CC5E88"/>
    <w:rsid w:val="00CC6156"/>
    <w:rsid w:val="00CD2698"/>
    <w:rsid w:val="00CD5BE8"/>
    <w:rsid w:val="00CD71C9"/>
    <w:rsid w:val="00CE023B"/>
    <w:rsid w:val="00CE0FBE"/>
    <w:rsid w:val="00CE4BA9"/>
    <w:rsid w:val="00CF0F79"/>
    <w:rsid w:val="00CF242B"/>
    <w:rsid w:val="00CF25B8"/>
    <w:rsid w:val="00CF2925"/>
    <w:rsid w:val="00CF2B7C"/>
    <w:rsid w:val="00CF4413"/>
    <w:rsid w:val="00D0495B"/>
    <w:rsid w:val="00D0713D"/>
    <w:rsid w:val="00D10771"/>
    <w:rsid w:val="00D14595"/>
    <w:rsid w:val="00D1460B"/>
    <w:rsid w:val="00D148C2"/>
    <w:rsid w:val="00D15F7C"/>
    <w:rsid w:val="00D17F53"/>
    <w:rsid w:val="00D23CC7"/>
    <w:rsid w:val="00D25139"/>
    <w:rsid w:val="00D36D78"/>
    <w:rsid w:val="00D37557"/>
    <w:rsid w:val="00D430BC"/>
    <w:rsid w:val="00D43793"/>
    <w:rsid w:val="00D43CD5"/>
    <w:rsid w:val="00D466D0"/>
    <w:rsid w:val="00D54E88"/>
    <w:rsid w:val="00D55EFB"/>
    <w:rsid w:val="00D56027"/>
    <w:rsid w:val="00D5742F"/>
    <w:rsid w:val="00D61857"/>
    <w:rsid w:val="00D635AF"/>
    <w:rsid w:val="00D64769"/>
    <w:rsid w:val="00D647DE"/>
    <w:rsid w:val="00D66C3E"/>
    <w:rsid w:val="00D677E7"/>
    <w:rsid w:val="00D74163"/>
    <w:rsid w:val="00D741DF"/>
    <w:rsid w:val="00D744B5"/>
    <w:rsid w:val="00D75E6E"/>
    <w:rsid w:val="00D82448"/>
    <w:rsid w:val="00D82749"/>
    <w:rsid w:val="00D85CC6"/>
    <w:rsid w:val="00D8781D"/>
    <w:rsid w:val="00D90A85"/>
    <w:rsid w:val="00D94F2B"/>
    <w:rsid w:val="00D967E8"/>
    <w:rsid w:val="00DA1A78"/>
    <w:rsid w:val="00DA3A9E"/>
    <w:rsid w:val="00DA42BD"/>
    <w:rsid w:val="00DA74A2"/>
    <w:rsid w:val="00DA7FE6"/>
    <w:rsid w:val="00DB38AC"/>
    <w:rsid w:val="00DB5772"/>
    <w:rsid w:val="00DB6370"/>
    <w:rsid w:val="00DC0DEF"/>
    <w:rsid w:val="00DC1500"/>
    <w:rsid w:val="00DC58E8"/>
    <w:rsid w:val="00DC66BC"/>
    <w:rsid w:val="00DD00CD"/>
    <w:rsid w:val="00DD144E"/>
    <w:rsid w:val="00DD6722"/>
    <w:rsid w:val="00DE2DA6"/>
    <w:rsid w:val="00DE2F2A"/>
    <w:rsid w:val="00DE3539"/>
    <w:rsid w:val="00DE7B4F"/>
    <w:rsid w:val="00DF261F"/>
    <w:rsid w:val="00DF323F"/>
    <w:rsid w:val="00DF41B7"/>
    <w:rsid w:val="00DF51CB"/>
    <w:rsid w:val="00DF66DE"/>
    <w:rsid w:val="00DF6B0D"/>
    <w:rsid w:val="00E02AC7"/>
    <w:rsid w:val="00E045E9"/>
    <w:rsid w:val="00E105D8"/>
    <w:rsid w:val="00E135A4"/>
    <w:rsid w:val="00E14C1E"/>
    <w:rsid w:val="00E21705"/>
    <w:rsid w:val="00E23CFF"/>
    <w:rsid w:val="00E30C13"/>
    <w:rsid w:val="00E32457"/>
    <w:rsid w:val="00E33847"/>
    <w:rsid w:val="00E35BCB"/>
    <w:rsid w:val="00E37611"/>
    <w:rsid w:val="00E40229"/>
    <w:rsid w:val="00E406DC"/>
    <w:rsid w:val="00E41168"/>
    <w:rsid w:val="00E41FE0"/>
    <w:rsid w:val="00E45B2B"/>
    <w:rsid w:val="00E5181B"/>
    <w:rsid w:val="00E57F70"/>
    <w:rsid w:val="00E6345B"/>
    <w:rsid w:val="00E63AE8"/>
    <w:rsid w:val="00E63C23"/>
    <w:rsid w:val="00E64707"/>
    <w:rsid w:val="00E650C3"/>
    <w:rsid w:val="00E701EB"/>
    <w:rsid w:val="00E7213A"/>
    <w:rsid w:val="00E74269"/>
    <w:rsid w:val="00E743D7"/>
    <w:rsid w:val="00E74458"/>
    <w:rsid w:val="00E77571"/>
    <w:rsid w:val="00E8050A"/>
    <w:rsid w:val="00E80BDD"/>
    <w:rsid w:val="00E80C8F"/>
    <w:rsid w:val="00E817DC"/>
    <w:rsid w:val="00E82C21"/>
    <w:rsid w:val="00E8300C"/>
    <w:rsid w:val="00E8685B"/>
    <w:rsid w:val="00E86EF9"/>
    <w:rsid w:val="00E8799D"/>
    <w:rsid w:val="00E87C5E"/>
    <w:rsid w:val="00E9552D"/>
    <w:rsid w:val="00E95BFB"/>
    <w:rsid w:val="00E96429"/>
    <w:rsid w:val="00E96AA4"/>
    <w:rsid w:val="00E97D70"/>
    <w:rsid w:val="00EA52B0"/>
    <w:rsid w:val="00EA6529"/>
    <w:rsid w:val="00EA7731"/>
    <w:rsid w:val="00EA7E8C"/>
    <w:rsid w:val="00EB3444"/>
    <w:rsid w:val="00EB5685"/>
    <w:rsid w:val="00EB6056"/>
    <w:rsid w:val="00EC6658"/>
    <w:rsid w:val="00ED0220"/>
    <w:rsid w:val="00ED37FA"/>
    <w:rsid w:val="00EE16A2"/>
    <w:rsid w:val="00EE1E82"/>
    <w:rsid w:val="00EE3962"/>
    <w:rsid w:val="00EE4ACC"/>
    <w:rsid w:val="00EE67C1"/>
    <w:rsid w:val="00EF0898"/>
    <w:rsid w:val="00EF26D6"/>
    <w:rsid w:val="00EF3893"/>
    <w:rsid w:val="00EF4163"/>
    <w:rsid w:val="00F0356E"/>
    <w:rsid w:val="00F07922"/>
    <w:rsid w:val="00F100FD"/>
    <w:rsid w:val="00F11AD2"/>
    <w:rsid w:val="00F123C1"/>
    <w:rsid w:val="00F1295F"/>
    <w:rsid w:val="00F15219"/>
    <w:rsid w:val="00F15B2E"/>
    <w:rsid w:val="00F20E37"/>
    <w:rsid w:val="00F216F3"/>
    <w:rsid w:val="00F261D3"/>
    <w:rsid w:val="00F26D42"/>
    <w:rsid w:val="00F34B32"/>
    <w:rsid w:val="00F35209"/>
    <w:rsid w:val="00F51B57"/>
    <w:rsid w:val="00F568EE"/>
    <w:rsid w:val="00F604E7"/>
    <w:rsid w:val="00F61009"/>
    <w:rsid w:val="00F61E96"/>
    <w:rsid w:val="00F6532C"/>
    <w:rsid w:val="00F67D37"/>
    <w:rsid w:val="00F7172B"/>
    <w:rsid w:val="00F73433"/>
    <w:rsid w:val="00F754E9"/>
    <w:rsid w:val="00F83828"/>
    <w:rsid w:val="00F86862"/>
    <w:rsid w:val="00F91A2A"/>
    <w:rsid w:val="00F93E91"/>
    <w:rsid w:val="00F942B2"/>
    <w:rsid w:val="00F9437F"/>
    <w:rsid w:val="00F9460A"/>
    <w:rsid w:val="00F9697A"/>
    <w:rsid w:val="00F97212"/>
    <w:rsid w:val="00FA3F13"/>
    <w:rsid w:val="00FA4B92"/>
    <w:rsid w:val="00FA68B5"/>
    <w:rsid w:val="00FA7432"/>
    <w:rsid w:val="00FB09E5"/>
    <w:rsid w:val="00FB2649"/>
    <w:rsid w:val="00FB3524"/>
    <w:rsid w:val="00FB3DD9"/>
    <w:rsid w:val="00FB4EA6"/>
    <w:rsid w:val="00FB4F23"/>
    <w:rsid w:val="00FB5515"/>
    <w:rsid w:val="00FB5AC3"/>
    <w:rsid w:val="00FB6F81"/>
    <w:rsid w:val="00FC0AC0"/>
    <w:rsid w:val="00FC1ABA"/>
    <w:rsid w:val="00FC5AB0"/>
    <w:rsid w:val="00FC7270"/>
    <w:rsid w:val="00FD1B60"/>
    <w:rsid w:val="00FD5F29"/>
    <w:rsid w:val="00FE25C5"/>
    <w:rsid w:val="00FE27AE"/>
    <w:rsid w:val="00FE43F3"/>
    <w:rsid w:val="00FF04DE"/>
    <w:rsid w:val="00FF0B92"/>
    <w:rsid w:val="00FF187E"/>
    <w:rsid w:val="00FF2539"/>
    <w:rsid w:val="00FF35B3"/>
    <w:rsid w:val="00FF3BBF"/>
    <w:rsid w:val="00FF6DCE"/>
    <w:rsid w:val="00FF76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6F91D0"/>
  <w15:docId w15:val="{3C82C279-58D9-4AE6-B22A-8ED259CA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ussnoten"/>
    <w:qFormat/>
    <w:pPr>
      <w:jc w:val="both"/>
    </w:pPr>
    <w:rPr>
      <w:rFonts w:eastAsia="Times New Roman"/>
      <w:sz w:val="18"/>
      <w:lang w:eastAsia="de-CH"/>
    </w:rPr>
  </w:style>
  <w:style w:type="paragraph" w:styleId="Heading1">
    <w:name w:val="heading 1"/>
    <w:basedOn w:val="Normal"/>
    <w:next w:val="Normal"/>
    <w:link w:val="Heading1Char"/>
    <w:qFormat/>
    <w:pPr>
      <w:keepNext/>
      <w:spacing w:before="240" w:after="240" w:line="360" w:lineRule="auto"/>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line="360" w:lineRule="auto"/>
      <w:outlineLvl w:val="1"/>
    </w:pPr>
    <w:rPr>
      <w:rFonts w:cs="Arial"/>
      <w:b/>
      <w:bCs/>
      <w:iCs/>
      <w:sz w:val="28"/>
      <w:szCs w:val="28"/>
    </w:rPr>
  </w:style>
  <w:style w:type="paragraph" w:styleId="Heading3">
    <w:name w:val="heading 3"/>
    <w:basedOn w:val="Normal"/>
    <w:next w:val="Normal"/>
    <w:link w:val="Heading3Char"/>
    <w:qFormat/>
    <w:pPr>
      <w:keepNext/>
      <w:spacing w:before="240" w:after="60"/>
      <w:outlineLvl w:val="2"/>
    </w:pPr>
    <w:rPr>
      <w:rFonts w:cs="Arial"/>
      <w:b/>
      <w:bCs/>
      <w:sz w:val="24"/>
    </w:rPr>
  </w:style>
  <w:style w:type="paragraph" w:styleId="Heading4">
    <w:name w:val="heading 4"/>
    <w:basedOn w:val="Normal"/>
    <w:next w:val="Normal"/>
    <w:link w:val="Heading4Char"/>
    <w:qFormat/>
    <w:pPr>
      <w:keepNext/>
      <w:numPr>
        <w:numId w:val="34"/>
      </w:numPr>
      <w:spacing w:before="240" w:after="60"/>
      <w:outlineLvl w:val="3"/>
    </w:pPr>
    <w:rPr>
      <w:b/>
      <w:bCs/>
      <w:szCs w:val="28"/>
    </w:rPr>
  </w:style>
  <w:style w:type="paragraph" w:styleId="Heading5">
    <w:name w:val="heading 5"/>
    <w:basedOn w:val="Normal"/>
    <w:next w:val="Normal"/>
    <w:link w:val="Heading5Char"/>
    <w:autoRedefine/>
    <w:qFormat/>
    <w:pPr>
      <w:keepNext/>
      <w:numPr>
        <w:numId w:val="35"/>
      </w:numPr>
      <w:spacing w:before="240" w:after="60"/>
      <w:outlineLvl w:val="4"/>
    </w:pPr>
    <w:rPr>
      <w:b/>
      <w:bCs/>
      <w:iCs/>
      <w:szCs w:val="26"/>
    </w:rPr>
  </w:style>
  <w:style w:type="paragraph" w:styleId="Heading6">
    <w:name w:val="heading 6"/>
    <w:basedOn w:val="Normal"/>
    <w:next w:val="Normal"/>
    <w:link w:val="Heading6Char"/>
    <w:qFormat/>
    <w:pPr>
      <w:spacing w:before="240" w:after="60"/>
      <w:outlineLvl w:val="5"/>
    </w:pPr>
    <w:rPr>
      <w:b/>
      <w:bCs/>
      <w:szCs w:val="22"/>
    </w:rPr>
  </w:style>
  <w:style w:type="paragraph" w:styleId="Heading7">
    <w:name w:val="heading 7"/>
    <w:basedOn w:val="Normal"/>
    <w:next w:val="Normal"/>
    <w:link w:val="Heading7Char"/>
    <w:qFormat/>
    <w:pPr>
      <w:spacing w:before="240" w:after="60"/>
      <w:outlineLvl w:val="6"/>
    </w:pPr>
    <w:rPr>
      <w:sz w:val="24"/>
      <w:szCs w:val="24"/>
    </w:rPr>
  </w:style>
  <w:style w:type="paragraph" w:styleId="Heading8">
    <w:name w:val="heading 8"/>
    <w:basedOn w:val="Normal"/>
    <w:next w:val="Normal"/>
    <w:link w:val="Heading8Char"/>
    <w:qFormat/>
    <w:pPr>
      <w:spacing w:before="240" w:after="60"/>
      <w:outlineLvl w:val="7"/>
    </w:pPr>
    <w:rPr>
      <w:i/>
      <w:iCs/>
      <w:sz w:val="24"/>
      <w:szCs w:val="24"/>
    </w:rPr>
  </w:style>
  <w:style w:type="paragraph" w:styleId="Heading9">
    <w:name w:val="heading 9"/>
    <w:basedOn w:val="Normal"/>
    <w:next w:val="Normal"/>
    <w:link w:val="Heading9Char"/>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pPr>
      <w:spacing w:before="120"/>
    </w:pPr>
    <w:rPr>
      <w:b/>
      <w:sz w:val="32"/>
    </w:rPr>
  </w:style>
  <w:style w:type="paragraph" w:customStyle="1" w:styleId="Title2">
    <w:name w:val="Title 2"/>
    <w:basedOn w:val="Normal"/>
    <w:pPr>
      <w:spacing w:before="120"/>
    </w:pPr>
    <w:rPr>
      <w:b/>
      <w:sz w:val="28"/>
    </w:rPr>
  </w:style>
  <w:style w:type="paragraph" w:customStyle="1" w:styleId="Title3">
    <w:name w:val="Title 3"/>
    <w:basedOn w:val="Normal"/>
    <w:pPr>
      <w:spacing w:before="120"/>
    </w:pPr>
    <w:rPr>
      <w:b/>
      <w:sz w:val="24"/>
    </w:rPr>
  </w:style>
  <w:style w:type="paragraph" w:customStyle="1" w:styleId="Title4">
    <w:name w:val="Title 4"/>
    <w:basedOn w:val="Normal"/>
    <w:pPr>
      <w:spacing w:before="120"/>
    </w:pPr>
    <w:rPr>
      <w:b/>
    </w:rPr>
  </w:style>
  <w:style w:type="paragraph" w:styleId="TOC1">
    <w:name w:val="toc 1"/>
    <w:basedOn w:val="Normal"/>
    <w:next w:val="Normal"/>
    <w:uiPriority w:val="39"/>
    <w:rsid w:val="009B1F97"/>
    <w:pPr>
      <w:spacing w:before="240"/>
      <w:jc w:val="left"/>
    </w:pPr>
    <w:rPr>
      <w:b/>
      <w:bCs/>
      <w:sz w:val="20"/>
    </w:rPr>
  </w:style>
  <w:style w:type="paragraph" w:styleId="TOC2">
    <w:name w:val="toc 2"/>
    <w:basedOn w:val="Normal"/>
    <w:next w:val="Normal"/>
    <w:uiPriority w:val="39"/>
    <w:rsid w:val="009B1F97"/>
    <w:pPr>
      <w:spacing w:before="120"/>
      <w:ind w:left="220"/>
      <w:jc w:val="left"/>
    </w:pPr>
    <w:rPr>
      <w:i/>
      <w:iCs/>
      <w:sz w:val="20"/>
    </w:rPr>
  </w:style>
  <w:style w:type="paragraph" w:styleId="TOC3">
    <w:name w:val="toc 3"/>
    <w:basedOn w:val="Normal"/>
    <w:next w:val="Normal"/>
    <w:uiPriority w:val="39"/>
    <w:rsid w:val="009B1F97"/>
    <w:pPr>
      <w:ind w:left="440"/>
      <w:jc w:val="left"/>
    </w:pPr>
    <w:rPr>
      <w:sz w:val="20"/>
    </w:rPr>
  </w:style>
  <w:style w:type="paragraph" w:styleId="TOC4">
    <w:name w:val="toc 4"/>
    <w:basedOn w:val="Normal"/>
    <w:next w:val="Normal"/>
    <w:uiPriority w:val="39"/>
    <w:rsid w:val="009B1F97"/>
    <w:pPr>
      <w:ind w:left="660"/>
      <w:jc w:val="left"/>
    </w:pPr>
    <w:rPr>
      <w:sz w:val="20"/>
    </w:rPr>
  </w:style>
  <w:style w:type="paragraph" w:customStyle="1" w:styleId="Normal-klein">
    <w:name w:val="Normal-klein"/>
    <w:basedOn w:val="Normal"/>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ZchnZchn">
    <w:name w:val="Zchn Zchn"/>
    <w:basedOn w:val="Normal"/>
    <w:pPr>
      <w:spacing w:after="160" w:line="240" w:lineRule="exact"/>
    </w:pPr>
    <w:rPr>
      <w:rFonts w:cs="Arial"/>
      <w:sz w:val="20"/>
    </w:rPr>
  </w:style>
  <w:style w:type="character" w:customStyle="1" w:styleId="Heading5Char">
    <w:name w:val="Heading 5 Char"/>
    <w:basedOn w:val="DefaultParagraphFont"/>
    <w:link w:val="Heading5"/>
    <w:rPr>
      <w:rFonts w:eastAsia="Times New Roman"/>
      <w:b/>
      <w:bCs/>
      <w:iCs/>
      <w:sz w:val="18"/>
      <w:szCs w:val="26"/>
      <w:lang w:eastAsia="de-CH"/>
    </w:rPr>
  </w:style>
  <w:style w:type="character" w:customStyle="1" w:styleId="Heading6Char">
    <w:name w:val="Heading 6 Char"/>
    <w:basedOn w:val="DefaultParagraphFont"/>
    <w:link w:val="Heading6"/>
    <w:rPr>
      <w:rFonts w:eastAsia="Times New Roman"/>
      <w:b/>
      <w:bCs/>
      <w:sz w:val="18"/>
      <w:szCs w:val="22"/>
      <w:lang w:eastAsia="de-CH"/>
    </w:rPr>
  </w:style>
  <w:style w:type="character" w:customStyle="1" w:styleId="Heading7Char">
    <w:name w:val="Heading 7 Char"/>
    <w:basedOn w:val="DefaultParagraphFont"/>
    <w:link w:val="Heading7"/>
    <w:rPr>
      <w:rFonts w:eastAsia="Times New Roman"/>
      <w:sz w:val="24"/>
      <w:szCs w:val="24"/>
      <w:lang w:eastAsia="de-CH"/>
    </w:rPr>
  </w:style>
  <w:style w:type="character" w:customStyle="1" w:styleId="Heading8Char">
    <w:name w:val="Heading 8 Char"/>
    <w:basedOn w:val="DefaultParagraphFont"/>
    <w:link w:val="Heading8"/>
    <w:rPr>
      <w:rFonts w:eastAsia="Times New Roman"/>
      <w:i/>
      <w:iCs/>
      <w:sz w:val="24"/>
      <w:szCs w:val="24"/>
      <w:lang w:eastAsia="de-CH"/>
    </w:rPr>
  </w:style>
  <w:style w:type="character" w:customStyle="1" w:styleId="Heading9Char">
    <w:name w:val="Heading 9 Char"/>
    <w:basedOn w:val="DefaultParagraphFont"/>
    <w:link w:val="Heading9"/>
    <w:rPr>
      <w:rFonts w:eastAsia="Times New Roman" w:cs="Arial"/>
      <w:sz w:val="18"/>
      <w:szCs w:val="22"/>
      <w:lang w:eastAsia="de-CH"/>
    </w:rPr>
  </w:style>
  <w:style w:type="paragraph" w:styleId="TableofFigures">
    <w:name w:val="table of figures"/>
    <w:basedOn w:val="Normal"/>
    <w:next w:val="Normal"/>
    <w:semiHidden/>
    <w:pPr>
      <w:ind w:left="425" w:hanging="425"/>
    </w:pPr>
  </w:style>
  <w:style w:type="paragraph" w:styleId="ListBullet">
    <w:name w:val="List Bullet"/>
    <w:basedOn w:val="Normal"/>
    <w:semiHidden/>
    <w:pPr>
      <w:numPr>
        <w:numId w:val="2"/>
      </w:numPr>
    </w:pPr>
  </w:style>
  <w:style w:type="paragraph" w:styleId="ListBullet2">
    <w:name w:val="List Bullet 2"/>
    <w:basedOn w:val="ListBullet"/>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BlockText">
    <w:name w:val="Block Text"/>
    <w:basedOn w:val="Normal"/>
    <w:semiHidden/>
    <w:pPr>
      <w:ind w:left="851" w:right="851"/>
    </w:pPr>
  </w:style>
  <w:style w:type="paragraph" w:styleId="Closing">
    <w:name w:val="Closing"/>
    <w:basedOn w:val="Normal"/>
    <w:link w:val="ClosingChar"/>
    <w:semiHidden/>
    <w:pPr>
      <w:ind w:left="4252"/>
    </w:pPr>
  </w:style>
  <w:style w:type="character" w:customStyle="1" w:styleId="ClosingChar">
    <w:name w:val="Closing Char"/>
    <w:basedOn w:val="DefaultParagraphFont"/>
    <w:link w:val="Closing"/>
    <w:semiHidden/>
    <w:rPr>
      <w:rFonts w:ascii="Arial" w:eastAsia="Times New Roman" w:hAnsi="Arial"/>
      <w:sz w:val="22"/>
      <w:lang w:val="de-CH" w:eastAsia="de-CH"/>
    </w:r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customStyle="1" w:styleId="KopfzeileDepartement">
    <w:name w:val="KopfzeileDepartement"/>
    <w:basedOn w:val="Header"/>
    <w:next w:val="Header"/>
    <w:pPr>
      <w:tabs>
        <w:tab w:val="clear" w:pos="4536"/>
        <w:tab w:val="clear" w:pos="9072"/>
      </w:tabs>
      <w:suppressAutoHyphens/>
      <w:spacing w:after="80" w:line="200" w:lineRule="atLeast"/>
    </w:pPr>
    <w:rPr>
      <w:sz w:val="15"/>
    </w:rPr>
  </w:style>
  <w:style w:type="paragraph" w:customStyle="1" w:styleId="KopfzeileFett">
    <w:name w:val="KopfzeileFett"/>
    <w:basedOn w:val="Header"/>
    <w:next w:val="Header"/>
    <w:pPr>
      <w:tabs>
        <w:tab w:val="clear" w:pos="4536"/>
        <w:tab w:val="clear" w:pos="9072"/>
      </w:tabs>
      <w:suppressAutoHyphens/>
      <w:spacing w:line="200" w:lineRule="atLeast"/>
    </w:pPr>
    <w:rPr>
      <w:b/>
      <w:sz w:val="15"/>
    </w:rPr>
  </w:style>
  <w:style w:type="paragraph" w:styleId="List">
    <w:name w:val="List"/>
    <w:basedOn w:val="Normal"/>
    <w:semiHidden/>
    <w:pPr>
      <w:numPr>
        <w:numId w:val="7"/>
      </w:numPr>
    </w:pPr>
  </w:style>
  <w:style w:type="paragraph" w:styleId="List2">
    <w:name w:val="List 2"/>
    <w:basedOn w:val="Normal"/>
    <w:semiHidden/>
    <w:pPr>
      <w:numPr>
        <w:numId w:val="8"/>
      </w:numPr>
    </w:pPr>
  </w:style>
  <w:style w:type="paragraph" w:styleId="List3">
    <w:name w:val="List 3"/>
    <w:basedOn w:val="Normal"/>
    <w:semiHidden/>
    <w:pPr>
      <w:numPr>
        <w:numId w:val="9"/>
      </w:numPr>
    </w:pPr>
  </w:style>
  <w:style w:type="paragraph" w:styleId="List4">
    <w:name w:val="List 4"/>
    <w:basedOn w:val="Normal"/>
    <w:semiHidden/>
    <w:pPr>
      <w:numPr>
        <w:numId w:val="10"/>
      </w:numPr>
    </w:pPr>
  </w:style>
  <w:style w:type="paragraph" w:styleId="List5">
    <w:name w:val="List 5"/>
    <w:basedOn w:val="Normal"/>
    <w:semiHidden/>
    <w:pPr>
      <w:numPr>
        <w:numId w:val="11"/>
      </w:numPr>
    </w:pPr>
  </w:style>
  <w:style w:type="paragraph" w:styleId="ListContinue">
    <w:name w:val="List Continue"/>
    <w:basedOn w:val="Normal"/>
    <w:semiHidden/>
    <w:pPr>
      <w:numPr>
        <w:numId w:val="12"/>
      </w:numPr>
    </w:pPr>
  </w:style>
  <w:style w:type="paragraph" w:styleId="ListContinue2">
    <w:name w:val="List Continue 2"/>
    <w:basedOn w:val="Normal"/>
    <w:semiHidden/>
    <w:pPr>
      <w:numPr>
        <w:numId w:val="13"/>
      </w:numPr>
    </w:pPr>
  </w:style>
  <w:style w:type="paragraph" w:styleId="ListContinue3">
    <w:name w:val="List Continue 3"/>
    <w:basedOn w:val="Normal"/>
    <w:semiHidden/>
    <w:pPr>
      <w:numPr>
        <w:numId w:val="14"/>
      </w:numPr>
    </w:pPr>
  </w:style>
  <w:style w:type="paragraph" w:styleId="ListContinue4">
    <w:name w:val="List Continue 4"/>
    <w:basedOn w:val="Normal"/>
    <w:semiHidden/>
    <w:pPr>
      <w:numPr>
        <w:numId w:val="15"/>
      </w:numPr>
    </w:pPr>
  </w:style>
  <w:style w:type="paragraph" w:styleId="ListContinue5">
    <w:name w:val="List Continue 5"/>
    <w:basedOn w:val="Normal"/>
    <w:semiHidden/>
    <w:pPr>
      <w:numPr>
        <w:numId w:val="16"/>
      </w:numPr>
    </w:pPr>
  </w:style>
  <w:style w:type="paragraph" w:styleId="ListNumber">
    <w:name w:val="List Number"/>
    <w:basedOn w:val="Normal"/>
    <w:semiHidden/>
    <w:pPr>
      <w:numPr>
        <w:numId w:val="17"/>
      </w:numPr>
      <w:tabs>
        <w:tab w:val="clear" w:pos="360"/>
        <w:tab w:val="num" w:pos="425"/>
      </w:tabs>
      <w:ind w:left="425" w:hanging="425"/>
    </w:pPr>
  </w:style>
  <w:style w:type="paragraph" w:styleId="ListNumber2">
    <w:name w:val="List Number 2"/>
    <w:basedOn w:val="Normal"/>
    <w:semiHidden/>
    <w:pPr>
      <w:numPr>
        <w:numId w:val="18"/>
      </w:numPr>
      <w:tabs>
        <w:tab w:val="clear" w:pos="643"/>
        <w:tab w:val="num" w:pos="851"/>
      </w:tabs>
      <w:ind w:left="851" w:hanging="426"/>
    </w:pPr>
  </w:style>
  <w:style w:type="paragraph" w:styleId="ListNumber3">
    <w:name w:val="List Number 3"/>
    <w:basedOn w:val="Normal"/>
    <w:semiHidden/>
    <w:pPr>
      <w:numPr>
        <w:numId w:val="19"/>
      </w:numPr>
      <w:tabs>
        <w:tab w:val="clear" w:pos="926"/>
        <w:tab w:val="num" w:pos="1276"/>
      </w:tabs>
      <w:ind w:left="1276" w:hanging="425"/>
    </w:pPr>
  </w:style>
  <w:style w:type="paragraph" w:styleId="ListNumber4">
    <w:name w:val="List Number 4"/>
    <w:basedOn w:val="Normal"/>
    <w:pPr>
      <w:numPr>
        <w:numId w:val="20"/>
      </w:numPr>
      <w:tabs>
        <w:tab w:val="clear" w:pos="1209"/>
        <w:tab w:val="num" w:pos="1701"/>
      </w:tabs>
      <w:ind w:left="1701" w:hanging="425"/>
    </w:pPr>
  </w:style>
  <w:style w:type="paragraph" w:styleId="ListNumber5">
    <w:name w:val="List Number 5"/>
    <w:basedOn w:val="Normal"/>
    <w:semiHidden/>
    <w:pPr>
      <w:numPr>
        <w:numId w:val="21"/>
      </w:numPr>
      <w:tabs>
        <w:tab w:val="clear" w:pos="1492"/>
        <w:tab w:val="num" w:pos="2126"/>
      </w:tabs>
      <w:ind w:left="2126" w:hanging="425"/>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lang w:val="de-CH" w:eastAsia="de-CH"/>
    </w:rPr>
  </w:style>
  <w:style w:type="paragraph" w:styleId="TableofAuthoriti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PageNumber">
    <w:name w:val="page number"/>
    <w:basedOn w:val="DefaultParagraphFont"/>
    <w:rPr>
      <w:rFonts w:ascii="Arial" w:hAnsi="Arial"/>
      <w:dstrike w:val="0"/>
      <w:color w:val="auto"/>
      <w:sz w:val="14"/>
      <w:vertAlign w:val="baseline"/>
    </w:rPr>
  </w:style>
  <w:style w:type="paragraph" w:styleId="NormalWeb">
    <w:name w:val="Normal (Web)"/>
    <w:basedOn w:val="Normal"/>
    <w:uiPriority w:val="99"/>
    <w:rPr>
      <w:sz w:val="24"/>
      <w:szCs w:val="24"/>
    </w:rPr>
  </w:style>
  <w:style w:type="paragraph" w:customStyle="1" w:styleId="StandardFett">
    <w:name w:val="StandardFett"/>
    <w:basedOn w:val="Normal"/>
    <w:next w:val="Normal"/>
    <w:rPr>
      <w:b/>
    </w:rPr>
  </w:style>
  <w:style w:type="paragraph" w:styleId="BodyText">
    <w:name w:val="Body Text"/>
    <w:basedOn w:val="Normal"/>
    <w:link w:val="BodyTextChar"/>
  </w:style>
  <w:style w:type="character" w:customStyle="1" w:styleId="BodyTextChar">
    <w:name w:val="Body Text Char"/>
    <w:basedOn w:val="DefaultParagraphFont"/>
    <w:link w:val="BodyText"/>
    <w:rPr>
      <w:rFonts w:ascii="Arial" w:eastAsia="Times New Roman" w:hAnsi="Arial"/>
      <w:sz w:val="22"/>
      <w:lang w:val="de-CH" w:eastAsia="de-CH"/>
    </w:rPr>
  </w:style>
  <w:style w:type="paragraph" w:styleId="BodyTextIndent">
    <w:name w:val="Body Text Indent"/>
    <w:basedOn w:val="Normal"/>
    <w:link w:val="BodyTextIndentChar"/>
    <w:pPr>
      <w:ind w:left="425"/>
    </w:pPr>
  </w:style>
  <w:style w:type="character" w:customStyle="1" w:styleId="BodyTextIndentChar">
    <w:name w:val="Body Text Indent Char"/>
    <w:basedOn w:val="DefaultParagraphFont"/>
    <w:link w:val="BodyTextIndent"/>
    <w:rPr>
      <w:rFonts w:ascii="Arial" w:eastAsia="Times New Roman" w:hAnsi="Arial"/>
      <w:sz w:val="22"/>
      <w:lang w:val="de-CH" w:eastAsia="de-CH"/>
    </w:rPr>
  </w:style>
  <w:style w:type="paragraph" w:styleId="BodyTextIndent2">
    <w:name w:val="Body Text Indent 2"/>
    <w:basedOn w:val="Normal"/>
    <w:link w:val="BodyTextIndent2Char"/>
    <w:pPr>
      <w:spacing w:line="480" w:lineRule="auto"/>
      <w:ind w:left="425"/>
    </w:pPr>
  </w:style>
  <w:style w:type="character" w:customStyle="1" w:styleId="BodyTextIndent2Char">
    <w:name w:val="Body Text Indent 2 Char"/>
    <w:basedOn w:val="DefaultParagraphFont"/>
    <w:link w:val="BodyTextIndent2"/>
    <w:rPr>
      <w:rFonts w:ascii="Arial" w:eastAsia="Times New Roman" w:hAnsi="Arial"/>
      <w:sz w:val="22"/>
      <w:lang w:val="de-CH" w:eastAsia="de-CH"/>
    </w:rPr>
  </w:style>
  <w:style w:type="paragraph" w:styleId="BodyTextIndent3">
    <w:name w:val="Body Text Indent 3"/>
    <w:basedOn w:val="Normal"/>
    <w:link w:val="BodyTextIndent3Char"/>
    <w:pPr>
      <w:ind w:left="425"/>
    </w:pPr>
    <w:rPr>
      <w:sz w:val="16"/>
      <w:szCs w:val="16"/>
    </w:rPr>
  </w:style>
  <w:style w:type="character" w:customStyle="1" w:styleId="BodyTextIndent3Char">
    <w:name w:val="Body Text Indent 3 Char"/>
    <w:basedOn w:val="DefaultParagraphFont"/>
    <w:link w:val="BodyTextIndent3"/>
    <w:rPr>
      <w:rFonts w:ascii="Arial" w:eastAsia="Times New Roman" w:hAnsi="Arial"/>
      <w:sz w:val="16"/>
      <w:szCs w:val="16"/>
      <w:lang w:val="de-CH" w:eastAsia="de-CH"/>
    </w:rPr>
  </w:style>
  <w:style w:type="paragraph" w:styleId="BodyTextFirstIndent">
    <w:name w:val="Body Text First Indent"/>
    <w:basedOn w:val="BodyText"/>
    <w:link w:val="BodyTextFirstIndentChar"/>
    <w:semiHidden/>
    <w:pPr>
      <w:ind w:firstLine="425"/>
    </w:pPr>
  </w:style>
  <w:style w:type="character" w:customStyle="1" w:styleId="BodyTextFirstIndentChar">
    <w:name w:val="Body Text First Indent Char"/>
    <w:basedOn w:val="BodyTextChar"/>
    <w:link w:val="BodyTextFirstIndent"/>
    <w:semiHidden/>
    <w:rPr>
      <w:rFonts w:ascii="Arial" w:eastAsia="Times New Roman" w:hAnsi="Arial"/>
      <w:sz w:val="22"/>
      <w:lang w:val="de-CH" w:eastAsia="de-CH"/>
    </w:rPr>
  </w:style>
  <w:style w:type="paragraph" w:styleId="BodyTextFirstIndent2">
    <w:name w:val="Body Text First Indent 2"/>
    <w:basedOn w:val="BodyTextIndent"/>
    <w:link w:val="BodyTextFirstIndent2Char"/>
    <w:semiHidden/>
    <w:pPr>
      <w:ind w:firstLine="879"/>
    </w:pPr>
  </w:style>
  <w:style w:type="character" w:customStyle="1" w:styleId="BodyTextFirstIndent2Char">
    <w:name w:val="Body Text First Indent 2 Char"/>
    <w:basedOn w:val="BodyTextIndentChar"/>
    <w:link w:val="BodyTextFirstIndent2"/>
    <w:semiHidden/>
    <w:rPr>
      <w:rFonts w:ascii="Arial" w:eastAsia="Times New Roman" w:hAnsi="Arial"/>
      <w:sz w:val="22"/>
      <w:lang w:val="de-CH" w:eastAsia="de-CH"/>
    </w:rPr>
  </w:style>
  <w:style w:type="paragraph" w:styleId="Title">
    <w:name w:val="Title"/>
    <w:basedOn w:val="Normal"/>
    <w:next w:val="Normal"/>
    <w:link w:val="TitleChar"/>
    <w:qFormat/>
    <w:pPr>
      <w:keepNext/>
      <w:spacing w:line="360" w:lineRule="atLeast"/>
    </w:pPr>
    <w:rPr>
      <w:rFonts w:cs="Arial"/>
      <w:b/>
      <w:bCs/>
      <w:kern w:val="28"/>
      <w:sz w:val="28"/>
      <w:szCs w:val="32"/>
    </w:rPr>
  </w:style>
  <w:style w:type="character" w:customStyle="1" w:styleId="TitleChar">
    <w:name w:val="Title Char"/>
    <w:basedOn w:val="DefaultParagraphFont"/>
    <w:link w:val="Title"/>
    <w:rPr>
      <w:rFonts w:ascii="Arial" w:eastAsia="Times New Roman" w:hAnsi="Arial" w:cs="Arial"/>
      <w:b/>
      <w:bCs/>
      <w:kern w:val="28"/>
      <w:sz w:val="28"/>
      <w:szCs w:val="32"/>
      <w:lang w:val="de-CH" w:eastAsia="de-CH"/>
    </w:rPr>
  </w:style>
  <w:style w:type="paragraph" w:styleId="Subtitle">
    <w:name w:val="Subtitle"/>
    <w:basedOn w:val="Normal"/>
    <w:next w:val="Normal"/>
    <w:link w:val="SubtitleChar"/>
    <w:qFormat/>
    <w:rPr>
      <w:rFonts w:cs="Arial"/>
      <w:b/>
      <w:szCs w:val="24"/>
    </w:rPr>
  </w:style>
  <w:style w:type="character" w:customStyle="1" w:styleId="SubtitleChar">
    <w:name w:val="Subtitle Char"/>
    <w:basedOn w:val="DefaultParagraphFont"/>
    <w:link w:val="Subtitle"/>
    <w:rPr>
      <w:rFonts w:ascii="Arial" w:eastAsia="Times New Roman" w:hAnsi="Arial" w:cs="Arial"/>
      <w:b/>
      <w:sz w:val="22"/>
      <w:szCs w:val="24"/>
      <w:lang w:val="de-CH" w:eastAsia="de-CH"/>
    </w:rPr>
  </w:style>
  <w:style w:type="character" w:styleId="LineNumber">
    <w:name w:val="line number"/>
    <w:basedOn w:val="DefaultParagraphFont"/>
    <w:semiHidden/>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eastAsia="Times New Roman" w:hAnsi="Arial"/>
      <w:sz w:val="22"/>
      <w:lang w:val="de-CH" w:eastAsia="de-CH"/>
    </w:rPr>
  </w:style>
  <w:style w:type="paragraph" w:styleId="Caption">
    <w:name w:val="caption"/>
    <w:aliases w:val="Text-Schrift"/>
    <w:basedOn w:val="Normal"/>
    <w:next w:val="Normal"/>
    <w:qFormat/>
    <w:pPr>
      <w:spacing w:before="120" w:line="360" w:lineRule="auto"/>
    </w:pPr>
    <w:rPr>
      <w:bCs/>
      <w:sz w:val="24"/>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Times New Roman" w:hAnsi="Arial"/>
      <w:sz w:val="22"/>
      <w:lang w:val="de-CH" w:eastAsia="de-CH"/>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semiHidden/>
    <w:rPr>
      <w:rFonts w:ascii="Tahoma" w:eastAsia="Times New Roman" w:hAnsi="Tahoma" w:cs="Tahoma"/>
      <w:sz w:val="22"/>
      <w:shd w:val="clear" w:color="auto" w:fill="000080"/>
      <w:lang w:val="de-CH" w:eastAsia="de-CH"/>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rPr>
      <w:rFonts w:ascii="Arial" w:eastAsia="Times New Roman" w:hAnsi="Arial"/>
      <w:sz w:val="22"/>
      <w:lang w:val="de-CH" w:eastAsia="de-CH"/>
    </w:r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Pr>
      <w:rFonts w:ascii="Arial" w:eastAsia="Times New Roman" w:hAnsi="Arial"/>
      <w:sz w:val="22"/>
      <w:lang w:val="de-CH" w:eastAsia="de-CH"/>
    </w:r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rPr>
      <w:rFonts w:ascii="Arial" w:eastAsia="Times New Roman" w:hAnsi="Arial"/>
      <w:sz w:val="22"/>
      <w:lang w:val="de-CH" w:eastAsia="de-CH"/>
    </w:rPr>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5_G"/>
    <w:basedOn w:val="Normal"/>
    <w:link w:val="FootnoteTextChar"/>
    <w:autoRedefine/>
    <w:rsid w:val="000831FD"/>
    <w:pPr>
      <w:tabs>
        <w:tab w:val="left" w:pos="0"/>
        <w:tab w:val="left" w:pos="284"/>
      </w:tabs>
      <w:ind w:left="284" w:hanging="284"/>
    </w:pPr>
    <w:rPr>
      <w:rFonts w:cs="Arial"/>
      <w:bCs/>
      <w:szCs w:val="22"/>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rsid w:val="000831FD"/>
    <w:rPr>
      <w:rFonts w:eastAsia="Times New Roman" w:cs="Arial"/>
      <w:bCs/>
      <w:sz w:val="18"/>
      <w:szCs w:val="22"/>
      <w:lang w:eastAsia="de-CH"/>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rFonts w:ascii="Arial" w:eastAsia="Times New Roman" w:hAnsi="Arial"/>
      <w:i/>
      <w:iCs/>
      <w:sz w:val="22"/>
      <w:lang w:val="de-CH" w:eastAsia="de-CH"/>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2"/>
      <w:lang w:val="de-CH" w:eastAsia="de-CH"/>
    </w:rPr>
  </w:style>
  <w:style w:type="paragraph" w:styleId="IndexHeading">
    <w:name w:val="index heading"/>
    <w:basedOn w:val="Normal"/>
    <w:next w:val="Index1"/>
    <w:semiHidden/>
    <w:rPr>
      <w:rFonts w:cs="Arial"/>
      <w:b/>
      <w:bCs/>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eastAsia="Times New Roman" w:hAnsi="Arial"/>
      <w:sz w:val="22"/>
      <w:lang w:val="de-CH" w:eastAsia="de-CH"/>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eastAsia="Times New Roman" w:hAnsi="Courier New" w:cs="Courier New"/>
      <w:lang w:eastAsia="de-CH"/>
    </w:rPr>
  </w:style>
  <w:style w:type="character" w:customStyle="1" w:styleId="MacroTextChar">
    <w:name w:val="Macro Text Char"/>
    <w:basedOn w:val="DefaultParagraphFont"/>
    <w:link w:val="MacroText"/>
    <w:semiHidden/>
    <w:rPr>
      <w:rFonts w:ascii="Courier New" w:eastAsia="Times New Roman" w:hAnsi="Courier New" w:cs="Courier New"/>
      <w:lang w:val="de-CH" w:eastAsia="de-CH"/>
    </w:rPr>
  </w:style>
  <w:style w:type="paragraph" w:styleId="PlainText">
    <w:name w:val="Plain Text"/>
    <w:basedOn w:val="Normal"/>
    <w:link w:val="PlainTextChar"/>
    <w:uiPriority w:val="99"/>
    <w:semiHidden/>
    <w:rPr>
      <w:rFonts w:ascii="Courier New" w:hAnsi="Courier New" w:cs="Courier New"/>
    </w:rPr>
  </w:style>
  <w:style w:type="character" w:customStyle="1" w:styleId="PlainTextChar">
    <w:name w:val="Plain Text Char"/>
    <w:basedOn w:val="DefaultParagraphFont"/>
    <w:link w:val="PlainText"/>
    <w:uiPriority w:val="99"/>
    <w:semiHidden/>
    <w:rPr>
      <w:rFonts w:ascii="Courier New" w:eastAsia="Times New Roman" w:hAnsi="Courier New" w:cs="Courier New"/>
      <w:sz w:val="22"/>
      <w:lang w:val="de-CH" w:eastAsia="de-CH"/>
    </w:rPr>
  </w:style>
  <w:style w:type="paragraph" w:styleId="TOAHeading">
    <w:name w:val="toa heading"/>
    <w:basedOn w:val="Normal"/>
    <w:next w:val="Normal"/>
    <w:semiHidden/>
    <w:pPr>
      <w:spacing w:before="120"/>
    </w:pPr>
    <w:rPr>
      <w:rFonts w:cs="Arial"/>
      <w:b/>
      <w:bCs/>
      <w:sz w:val="24"/>
      <w:szCs w:val="24"/>
    </w:rPr>
  </w:style>
  <w:style w:type="paragraph" w:styleId="NormalIndent">
    <w:name w:val="Normal Indent"/>
    <w:basedOn w:val="Normal"/>
    <w:pPr>
      <w:ind w:left="425"/>
    </w:pPr>
  </w:style>
  <w:style w:type="paragraph" w:styleId="BodyText2">
    <w:name w:val="Body Text 2"/>
    <w:basedOn w:val="Normal"/>
    <w:link w:val="BodyText2Char"/>
    <w:pPr>
      <w:spacing w:line="480" w:lineRule="auto"/>
    </w:pPr>
  </w:style>
  <w:style w:type="character" w:customStyle="1" w:styleId="BodyText2Char">
    <w:name w:val="Body Text 2 Char"/>
    <w:basedOn w:val="DefaultParagraphFont"/>
    <w:link w:val="BodyText2"/>
    <w:rPr>
      <w:rFonts w:ascii="Arial" w:eastAsia="Times New Roman" w:hAnsi="Arial"/>
      <w:sz w:val="22"/>
      <w:lang w:val="de-CH" w:eastAsia="de-CH"/>
    </w:rPr>
  </w:style>
  <w:style w:type="paragraph" w:styleId="BodyText3">
    <w:name w:val="Body Text 3"/>
    <w:basedOn w:val="Normal"/>
    <w:link w:val="BodyText3Char"/>
    <w:semiHidden/>
    <w:rPr>
      <w:sz w:val="16"/>
      <w:szCs w:val="16"/>
    </w:rPr>
  </w:style>
  <w:style w:type="character" w:customStyle="1" w:styleId="BodyText3Char">
    <w:name w:val="Body Text 3 Char"/>
    <w:basedOn w:val="DefaultParagraphFont"/>
    <w:link w:val="BodyText3"/>
    <w:semiHidden/>
    <w:rPr>
      <w:rFonts w:ascii="Arial" w:eastAsia="Times New Roman" w:hAnsi="Arial"/>
      <w:sz w:val="16"/>
      <w:szCs w:val="16"/>
      <w:lang w:val="de-CH" w:eastAsia="de-CH"/>
    </w:rPr>
  </w:style>
  <w:style w:type="paragraph" w:styleId="EnvelopeReturn">
    <w:name w:val="envelope return"/>
    <w:basedOn w:val="Normal"/>
    <w:semiHidden/>
    <w:rPr>
      <w:rFonts w:cs="Arial"/>
    </w:rPr>
  </w:style>
  <w:style w:type="paragraph" w:styleId="EnvelopeAddress">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link w:val="SignatureChar"/>
    <w:semiHidden/>
    <w:pPr>
      <w:ind w:left="4252"/>
    </w:pPr>
  </w:style>
  <w:style w:type="character" w:customStyle="1" w:styleId="SignatureChar">
    <w:name w:val="Signature Char"/>
    <w:basedOn w:val="DefaultParagraphFont"/>
    <w:link w:val="Signature"/>
    <w:semiHidden/>
    <w:rPr>
      <w:rFonts w:ascii="Arial" w:eastAsia="Times New Roman" w:hAnsi="Arial"/>
      <w:sz w:val="22"/>
      <w:lang w:val="de-CH" w:eastAsia="de-CH"/>
    </w:rPr>
  </w:style>
  <w:style w:type="paragraph" w:styleId="TOC5">
    <w:name w:val="toc 5"/>
    <w:basedOn w:val="Normal"/>
    <w:next w:val="Normal"/>
    <w:uiPriority w:val="39"/>
    <w:pPr>
      <w:ind w:left="880"/>
      <w:jc w:val="left"/>
    </w:pPr>
    <w:rPr>
      <w:rFonts w:asciiTheme="minorHAnsi" w:hAnsiTheme="minorHAnsi"/>
      <w:sz w:val="20"/>
    </w:rPr>
  </w:style>
  <w:style w:type="paragraph" w:styleId="TOC6">
    <w:name w:val="toc 6"/>
    <w:basedOn w:val="Normal"/>
    <w:next w:val="Normal"/>
    <w:pPr>
      <w:ind w:left="1100"/>
      <w:jc w:val="left"/>
    </w:pPr>
    <w:rPr>
      <w:rFonts w:asciiTheme="minorHAnsi" w:hAnsiTheme="minorHAnsi"/>
      <w:sz w:val="20"/>
    </w:rPr>
  </w:style>
  <w:style w:type="paragraph" w:styleId="TOC7">
    <w:name w:val="toc 7"/>
    <w:basedOn w:val="Normal"/>
    <w:next w:val="Normal"/>
    <w:pPr>
      <w:ind w:left="1320"/>
      <w:jc w:val="left"/>
    </w:pPr>
    <w:rPr>
      <w:rFonts w:asciiTheme="minorHAnsi" w:hAnsiTheme="minorHAnsi"/>
      <w:sz w:val="20"/>
    </w:rPr>
  </w:style>
  <w:style w:type="paragraph" w:styleId="TOC8">
    <w:name w:val="toc 8"/>
    <w:basedOn w:val="Normal"/>
    <w:next w:val="Normal"/>
    <w:pPr>
      <w:ind w:left="1540"/>
      <w:jc w:val="left"/>
    </w:pPr>
    <w:rPr>
      <w:rFonts w:asciiTheme="minorHAnsi" w:hAnsiTheme="minorHAnsi"/>
      <w:sz w:val="20"/>
    </w:rPr>
  </w:style>
  <w:style w:type="paragraph" w:styleId="TOC9">
    <w:name w:val="toc 9"/>
    <w:basedOn w:val="Normal"/>
    <w:next w:val="Normal"/>
    <w:pPr>
      <w:ind w:left="1760"/>
      <w:jc w:val="left"/>
    </w:pPr>
    <w:rPr>
      <w:rFonts w:asciiTheme="minorHAnsi" w:hAnsiTheme="minorHAnsi"/>
      <w:sz w:val="20"/>
    </w:rPr>
  </w:style>
  <w:style w:type="paragraph" w:customStyle="1" w:styleId="ListStrich">
    <w:name w:val="List_Strich"/>
    <w:basedOn w:val="Normal"/>
    <w:pPr>
      <w:numPr>
        <w:numId w:val="23"/>
      </w:numPr>
    </w:pPr>
  </w:style>
  <w:style w:type="paragraph" w:customStyle="1" w:styleId="ListPunkt">
    <w:name w:val="List_Punkt"/>
    <w:basedOn w:val="Normal"/>
    <w:pPr>
      <w:numPr>
        <w:numId w:val="22"/>
      </w:numPr>
    </w:pPr>
  </w:style>
  <w:style w:type="paragraph" w:customStyle="1" w:styleId="ListNum">
    <w:name w:val="List_Num"/>
    <w:basedOn w:val="Normal"/>
    <w:pPr>
      <w:numPr>
        <w:numId w:val="24"/>
      </w:numPr>
    </w:pPr>
  </w:style>
  <w:style w:type="paragraph" w:customStyle="1" w:styleId="ListAlpha">
    <w:name w:val="List_Alpha"/>
    <w:basedOn w:val="Normal"/>
    <w:pPr>
      <w:numPr>
        <w:numId w:val="25"/>
      </w:numPr>
    </w:pPr>
  </w:style>
  <w:style w:type="paragraph" w:customStyle="1" w:styleId="Text">
    <w:name w:val="Text"/>
    <w:basedOn w:val="Normal"/>
    <w:pPr>
      <w:spacing w:line="360" w:lineRule="atLeast"/>
    </w:pPr>
  </w:style>
  <w:style w:type="paragraph" w:customStyle="1" w:styleId="Zeichen">
    <w:name w:val="Zeichen"/>
    <w:basedOn w:val="Normal"/>
    <w:pPr>
      <w:framePr w:hSpace="142" w:vSpace="142" w:wrap="auto" w:hAnchor="text" w:y="2382"/>
      <w:tabs>
        <w:tab w:val="left" w:pos="5103"/>
      </w:tabs>
      <w:spacing w:line="440" w:lineRule="atLeast"/>
    </w:pPr>
  </w:style>
  <w:style w:type="paragraph" w:customStyle="1" w:styleId="Adresse">
    <w:name w:val="Adresse"/>
    <w:basedOn w:val="Normal"/>
    <w:pPr>
      <w:framePr w:hSpace="1134" w:vSpace="1134" w:wrap="auto" w:hAnchor="text" w:y="3120"/>
      <w:ind w:left="5103"/>
    </w:pPr>
  </w:style>
  <w:style w:type="paragraph" w:customStyle="1" w:styleId="Beilagen">
    <w:name w:val="Beilagen"/>
    <w:basedOn w:val="Text"/>
    <w:pPr>
      <w:framePr w:hSpace="142" w:vSpace="142" w:wrap="auto" w:hAnchor="text" w:yAlign="bottom"/>
    </w:pPr>
  </w:style>
  <w:style w:type="paragraph" w:customStyle="1" w:styleId="EDATEXT">
    <w:name w:val="EDA_TEXT"/>
    <w:basedOn w:val="Normal"/>
    <w:pPr>
      <w:framePr w:hSpace="142" w:vSpace="142" w:wrap="auto" w:hAnchor="page" w:xAlign="center"/>
      <w:jc w:val="center"/>
    </w:pPr>
  </w:style>
  <w:style w:type="paragraph" w:customStyle="1" w:styleId="Gruss">
    <w:name w:val="Gruss"/>
    <w:basedOn w:val="Beilagen"/>
    <w:pPr>
      <w:keepLines/>
      <w:framePr w:wrap="auto" w:yAlign="inline"/>
      <w:spacing w:before="480"/>
    </w:pPr>
  </w:style>
  <w:style w:type="paragraph" w:customStyle="1" w:styleId="EDALOGO">
    <w:name w:val="EDA_LOGO"/>
    <w:basedOn w:val="Normal"/>
    <w:pPr>
      <w:framePr w:hSpace="142" w:vSpace="142" w:wrap="auto" w:hAnchor="text" w:yAlign="top"/>
      <w:jc w:val="center"/>
    </w:pPr>
  </w:style>
  <w:style w:type="paragraph" w:customStyle="1" w:styleId="Paragraphnumbered">
    <w:name w:val="Paragraph_numbered"/>
    <w:basedOn w:val="Normal"/>
    <w:pPr>
      <w:numPr>
        <w:numId w:val="26"/>
      </w:numPr>
      <w:tabs>
        <w:tab w:val="left" w:pos="567"/>
      </w:tabs>
    </w:pPr>
  </w:style>
  <w:style w:type="character" w:styleId="FootnoteReference">
    <w:name w:val="footnote reference"/>
    <w:aliases w:val="4_G"/>
    <w:basedOn w:val="DefaultParagraphFont"/>
    <w:qFormat/>
    <w:rPr>
      <w:position w:val="6"/>
      <w:sz w:val="16"/>
    </w:rPr>
  </w:style>
  <w:style w:type="paragraph" w:customStyle="1" w:styleId="Gegenstvordruck">
    <w:name w:val="Gegenstvordruck"/>
    <w:basedOn w:val="Normal"/>
    <w:pPr>
      <w:framePr w:hSpace="142" w:vSpace="142" w:wrap="auto" w:hAnchor="margin" w:y="4594"/>
      <w:tabs>
        <w:tab w:val="left" w:pos="2381"/>
        <w:tab w:val="left" w:pos="5189"/>
        <w:tab w:val="left" w:pos="7711"/>
      </w:tabs>
      <w:spacing w:line="240" w:lineRule="atLeast"/>
    </w:pPr>
    <w:rPr>
      <w:rFonts w:ascii="Helvetica" w:hAnsi="Helvetica"/>
    </w:rPr>
  </w:style>
  <w:style w:type="paragraph" w:customStyle="1" w:styleId="Basis-Funote">
    <w:name w:val="Basis-Fußnote"/>
    <w:basedOn w:val="Normal"/>
    <w:pPr>
      <w:tabs>
        <w:tab w:val="left" w:pos="187"/>
      </w:tabs>
      <w:spacing w:line="220" w:lineRule="exact"/>
      <w:ind w:left="187" w:hanging="187"/>
      <w:jc w:val="left"/>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customStyle="1" w:styleId="Numbered">
    <w:name w:val="Numbered"/>
    <w:basedOn w:val="BodyText"/>
    <w:pPr>
      <w:tabs>
        <w:tab w:val="num" w:pos="360"/>
        <w:tab w:val="left" w:pos="567"/>
      </w:tabs>
      <w:ind w:left="227" w:hanging="227"/>
    </w:pPr>
  </w:style>
  <w:style w:type="paragraph" w:customStyle="1" w:styleId="Titelblatt">
    <w:name w:val="Titelblatt"/>
    <w:basedOn w:val="Normal"/>
    <w:pPr>
      <w:pBdr>
        <w:top w:val="single" w:sz="12" w:space="3" w:color="auto"/>
        <w:left w:val="single" w:sz="12" w:space="14" w:color="auto"/>
        <w:bottom w:val="single" w:sz="12" w:space="1" w:color="auto"/>
        <w:right w:val="single" w:sz="12" w:space="14" w:color="auto"/>
      </w:pBdr>
      <w:spacing w:line="600" w:lineRule="atLeast"/>
      <w:ind w:left="851" w:right="680"/>
      <w:jc w:val="center"/>
    </w:pPr>
    <w:rPr>
      <w:b/>
      <w:sz w:val="36"/>
    </w:rPr>
  </w:style>
  <w:style w:type="paragraph" w:customStyle="1" w:styleId="Paragraph">
    <w:name w:val="Paragraph"/>
    <w:basedOn w:val="Normal"/>
  </w:style>
  <w:style w:type="paragraph" w:customStyle="1" w:styleId="Formatvorlageberschrift1Links0cmErsteZeile0cm">
    <w:name w:val="Formatvorlage Überschrift 1 + Links:  0 cm Erste Zeile:  0 cm"/>
    <w:basedOn w:val="Heading1"/>
    <w:pPr>
      <w:keepNext w:val="0"/>
      <w:tabs>
        <w:tab w:val="left" w:pos="1418"/>
      </w:tabs>
      <w:spacing w:after="120" w:line="380" w:lineRule="exact"/>
    </w:pPr>
    <w:rPr>
      <w:rFonts w:cs="Times New Roman"/>
      <w:kern w:val="0"/>
      <w:szCs w:val="20"/>
      <w:u w:val="single"/>
    </w:rPr>
  </w:style>
  <w:style w:type="paragraph" w:customStyle="1" w:styleId="UnterstrichenLinks">
    <w:name w:val="Unterstrichen Links"/>
    <w:basedOn w:val="Normal"/>
    <w:rPr>
      <w:u w:val="single"/>
    </w:rPr>
  </w:style>
  <w:style w:type="paragraph" w:customStyle="1" w:styleId="ParagraphIndent">
    <w:name w:val="Paragraph_Indent"/>
    <w:basedOn w:val="Normal"/>
    <w:pPr>
      <w:ind w:left="567"/>
    </w:pPr>
  </w:style>
  <w:style w:type="paragraph" w:customStyle="1" w:styleId="TableHead">
    <w:name w:val="Table_Head"/>
    <w:basedOn w:val="Normal"/>
  </w:style>
  <w:style w:type="paragraph" w:customStyle="1" w:styleId="TableEntrie">
    <w:name w:val="Table_Entrie"/>
    <w:basedOn w:val="Normal"/>
  </w:style>
  <w:style w:type="paragraph" w:customStyle="1" w:styleId="Inhaltsuebersicht">
    <w:name w:val="Inhaltsuebersicht"/>
    <w:basedOn w:val="Normal"/>
    <w:next w:val="Normal"/>
    <w:pPr>
      <w:spacing w:before="300" w:after="60"/>
      <w:jc w:val="center"/>
    </w:pPr>
    <w:rPr>
      <w:b/>
      <w:sz w:val="32"/>
      <w:szCs w:val="32"/>
    </w:rPr>
  </w:style>
  <w:style w:type="paragraph" w:customStyle="1" w:styleId="Inhaltsverzeichnis">
    <w:name w:val="Inhaltsverzeichnis"/>
    <w:basedOn w:val="Normal"/>
    <w:pPr>
      <w:tabs>
        <w:tab w:val="left" w:pos="851"/>
        <w:tab w:val="right" w:leader="dot" w:pos="9072"/>
      </w:tabs>
      <w:spacing w:before="300" w:after="60"/>
      <w:jc w:val="center"/>
    </w:pPr>
    <w:rPr>
      <w:b/>
      <w:sz w:val="32"/>
      <w:szCs w:val="32"/>
    </w:rPr>
  </w:style>
  <w:style w:type="paragraph" w:customStyle="1" w:styleId="Paragraphlawarticles">
    <w:name w:val="Paragraph law articles"/>
    <w:basedOn w:val="Normal"/>
    <w:pPr>
      <w:ind w:left="357"/>
    </w:pPr>
    <w:rPr>
      <w:sz w:val="20"/>
    </w:rPr>
  </w:style>
  <w:style w:type="paragraph" w:customStyle="1" w:styleId="KopfzeileQuer">
    <w:name w:val="Kopfzeile_Quer"/>
    <w:basedOn w:val="Header"/>
    <w:pPr>
      <w:pBdr>
        <w:bottom w:val="single" w:sz="4" w:space="1" w:color="auto"/>
      </w:pBdr>
      <w:tabs>
        <w:tab w:val="clear" w:pos="4536"/>
        <w:tab w:val="clear" w:pos="9072"/>
        <w:tab w:val="center" w:pos="4819"/>
        <w:tab w:val="right" w:pos="14160"/>
      </w:tabs>
      <w:spacing w:line="320" w:lineRule="atLeast"/>
    </w:pPr>
    <w:rPr>
      <w:sz w:val="22"/>
    </w:rPr>
  </w:style>
  <w:style w:type="paragraph" w:customStyle="1" w:styleId="KopfzeileHoch">
    <w:name w:val="Kopfzeile_Hoch"/>
    <w:basedOn w:val="Header"/>
    <w:pPr>
      <w:pBdr>
        <w:bottom w:val="single" w:sz="4" w:space="1" w:color="auto"/>
      </w:pBdr>
      <w:tabs>
        <w:tab w:val="clear" w:pos="4536"/>
        <w:tab w:val="clear" w:pos="9072"/>
        <w:tab w:val="center" w:pos="4819"/>
        <w:tab w:val="right" w:pos="9071"/>
      </w:tabs>
      <w:spacing w:line="320" w:lineRule="atLeast"/>
    </w:pPr>
    <w:rPr>
      <w:sz w:val="22"/>
    </w:rPr>
  </w:style>
  <w:style w:type="paragraph" w:customStyle="1" w:styleId="Heading4Left127cm">
    <w:name w:val="Heading 4 + Left:  1.27 cm"/>
    <w:aliases w:val="First line:  0 cm"/>
    <w:basedOn w:val="Heading3"/>
    <w:pPr>
      <w:numPr>
        <w:numId w:val="27"/>
      </w:numPr>
      <w:spacing w:before="0" w:after="120"/>
    </w:pPr>
    <w:rPr>
      <w:sz w:val="22"/>
    </w:rPr>
  </w:style>
  <w:style w:type="paragraph" w:customStyle="1" w:styleId="Style1">
    <w:name w:val="Style1"/>
    <w:basedOn w:val="Normal"/>
    <w:pPr>
      <w:numPr>
        <w:numId w:val="28"/>
      </w:numPr>
    </w:pPr>
  </w:style>
  <w:style w:type="table" w:styleId="TableList3">
    <w:name w:val="Table List 3"/>
    <w:basedOn w:val="TableNormal"/>
    <w:pPr>
      <w:spacing w:line="320" w:lineRule="atLeast"/>
      <w:jc w:val="both"/>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
    <w:name w:val="Table Grid"/>
    <w:basedOn w:val="TableNormal"/>
    <w:uiPriority w:val="59"/>
    <w:pPr>
      <w:spacing w:line="320" w:lineRule="atLeast"/>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mmtitel1">
    <w:name w:val="txtmmtitel1"/>
    <w:basedOn w:val="DefaultParagraphFont"/>
    <w:rPr>
      <w:rFonts w:ascii="Arial" w:hAnsi="Arial" w:cs="Arial" w:hint="default"/>
      <w:b/>
      <w:bCs/>
      <w:color w:val="000000"/>
      <w:sz w:val="21"/>
      <w:szCs w:val="21"/>
    </w:rPr>
  </w:style>
  <w:style w:type="character" w:customStyle="1" w:styleId="wmtext1">
    <w:name w:val="wmtext1"/>
    <w:basedOn w:val="DefaultParagraphFont"/>
    <w:rPr>
      <w:rFonts w:ascii="Verdana" w:hAnsi="Verdana" w:hint="default"/>
      <w:color w:val="000000"/>
      <w:sz w:val="18"/>
      <w:szCs w:val="18"/>
    </w:rPr>
  </w:style>
  <w:style w:type="character" w:customStyle="1" w:styleId="wmzwueberschrift1">
    <w:name w:val="wmzwueberschrift1"/>
    <w:basedOn w:val="DefaultParagraphFont"/>
    <w:rPr>
      <w:rFonts w:ascii="Verdana" w:hAnsi="Verdana" w:hint="default"/>
      <w:b/>
      <w:bCs/>
      <w:color w:val="000000"/>
      <w:sz w:val="18"/>
      <w:szCs w:val="18"/>
    </w:rPr>
  </w:style>
  <w:style w:type="paragraph" w:customStyle="1" w:styleId="ZchnZchn1">
    <w:name w:val="Zchn Zchn1"/>
    <w:basedOn w:val="Normal"/>
    <w:pPr>
      <w:spacing w:after="160" w:line="240" w:lineRule="exact"/>
      <w:jc w:val="left"/>
    </w:pPr>
    <w:rPr>
      <w:rFonts w:cs="Arial"/>
      <w:sz w:val="20"/>
      <w:lang w:eastAsia="en-US"/>
    </w:rPr>
  </w:style>
  <w:style w:type="character" w:customStyle="1" w:styleId="text1">
    <w:name w:val="text1"/>
    <w:basedOn w:val="DefaultParagraphFont"/>
    <w:rPr>
      <w:rFonts w:ascii="Arial" w:hAnsi="Arial" w:cs="Arial" w:hint="default"/>
      <w:color w:val="000000"/>
      <w:spacing w:val="240"/>
      <w:sz w:val="20"/>
      <w:szCs w:val="20"/>
    </w:rPr>
  </w:style>
  <w:style w:type="paragraph" w:customStyle="1" w:styleId="Default">
    <w:name w:val="Default"/>
    <w:pPr>
      <w:autoSpaceDE w:val="0"/>
      <w:autoSpaceDN w:val="0"/>
      <w:adjustRightInd w:val="0"/>
    </w:pPr>
    <w:rPr>
      <w:rFonts w:ascii="Verdana" w:eastAsia="Times New Roman" w:hAnsi="Verdana" w:cs="Verdana"/>
      <w:color w:val="000000"/>
      <w:sz w:val="24"/>
      <w:szCs w:val="24"/>
      <w:lang w:eastAsia="de-CH"/>
    </w:rPr>
  </w:style>
  <w:style w:type="paragraph" w:customStyle="1" w:styleId="Textkrper31">
    <w:name w:val="Textkörper 31"/>
    <w:basedOn w:val="Default"/>
    <w:next w:val="Default"/>
    <w:rPr>
      <w:rFonts w:cs="Times New Roman"/>
      <w:color w:val="auto"/>
    </w:rPr>
  </w:style>
  <w:style w:type="paragraph" w:customStyle="1" w:styleId="Standard1">
    <w:name w:val="Standard1"/>
    <w:basedOn w:val="Default"/>
    <w:next w:val="Default"/>
    <w:rPr>
      <w:rFonts w:cs="Times New Roman"/>
      <w:color w:val="auto"/>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de-CH" w:eastAsia="de-CH"/>
    </w:rPr>
  </w:style>
  <w:style w:type="character" w:customStyle="1" w:styleId="Heading4Char">
    <w:name w:val="Heading 4 Char"/>
    <w:basedOn w:val="DefaultParagraphFont"/>
    <w:link w:val="Heading4"/>
    <w:rPr>
      <w:rFonts w:eastAsia="Times New Roman"/>
      <w:b/>
      <w:bCs/>
      <w:sz w:val="18"/>
      <w:szCs w:val="28"/>
      <w:lang w:eastAsia="de-CH"/>
    </w:rPr>
  </w:style>
  <w:style w:type="paragraph" w:customStyle="1" w:styleId="TextEingabe">
    <w:name w:val="TextEingabe"/>
    <w:basedOn w:val="Normal"/>
    <w:rPr>
      <w:sz w:val="24"/>
    </w:rPr>
  </w:style>
  <w:style w:type="paragraph" w:styleId="ListParagraph">
    <w:name w:val="List Paragraph"/>
    <w:basedOn w:val="Normal"/>
    <w:uiPriority w:val="34"/>
    <w:qFormat/>
    <w:pPr>
      <w:ind w:left="720"/>
      <w:contextualSpacing/>
    </w:pPr>
  </w:style>
  <w:style w:type="numbering" w:customStyle="1" w:styleId="FormatvorlageNummerierteListe10pt">
    <w:name w:val="Formatvorlage Nummerierte Liste 10 pt"/>
    <w:basedOn w:val="NoList"/>
    <w:pPr>
      <w:numPr>
        <w:numId w:val="29"/>
      </w:numPr>
    </w:pPr>
  </w:style>
  <w:style w:type="character" w:styleId="Strong">
    <w:name w:val="Strong"/>
    <w:basedOn w:val="DefaultParagraphFont"/>
    <w:uiPriority w:val="22"/>
    <w:qFormat/>
    <w:rPr>
      <w:b/>
      <w:bCs/>
    </w:rPr>
  </w:style>
  <w:style w:type="paragraph" w:customStyle="1" w:styleId="TX">
    <w:name w:val="TX"/>
    <w:basedOn w:val="Normal"/>
    <w:pPr>
      <w:widowControl w:val="0"/>
      <w:overflowPunct w:val="0"/>
      <w:autoSpaceDE w:val="0"/>
      <w:autoSpaceDN w:val="0"/>
      <w:adjustRightInd w:val="0"/>
      <w:spacing w:before="100" w:after="100"/>
      <w:jc w:val="left"/>
      <w:textAlignment w:val="baseline"/>
    </w:pPr>
    <w:rPr>
      <w:sz w:val="24"/>
      <w:szCs w:val="24"/>
      <w:lang w:eastAsia="en-US"/>
    </w:rPr>
  </w:style>
  <w:style w:type="character" w:customStyle="1" w:styleId="txtcontentblack1">
    <w:name w:val="txtcontentblack1"/>
    <w:basedOn w:val="DefaultParagraphFont"/>
    <w:rPr>
      <w:rFonts w:ascii="Arial" w:hAnsi="Arial" w:cs="Arial" w:hint="default"/>
      <w:b w:val="0"/>
      <w:bCs w:val="0"/>
      <w:color w:val="000000"/>
      <w:sz w:val="12"/>
      <w:szCs w:val="12"/>
    </w:rPr>
  </w:style>
  <w:style w:type="character" w:styleId="CommentReference">
    <w:name w:val="annotation reference"/>
    <w:basedOn w:val="DefaultParagraphFont"/>
    <w:rPr>
      <w:sz w:val="16"/>
      <w:szCs w:val="16"/>
    </w:rPr>
  </w:style>
  <w:style w:type="character" w:customStyle="1" w:styleId="FooterChar">
    <w:name w:val="Footer Char"/>
    <w:basedOn w:val="DefaultParagraphFont"/>
    <w:link w:val="Footer"/>
    <w:uiPriority w:val="99"/>
    <w:rPr>
      <w:sz w:val="18"/>
      <w:szCs w:val="22"/>
      <w:lang w:eastAsia="en-US"/>
    </w:rPr>
  </w:style>
  <w:style w:type="paragraph" w:customStyle="1" w:styleId="CharZchnZchnCharCarCarChar">
    <w:name w:val="Char Zchn Zchn Char Car Car Char"/>
    <w:basedOn w:val="Normal"/>
    <w:pPr>
      <w:spacing w:after="160" w:line="240" w:lineRule="exact"/>
      <w:jc w:val="left"/>
    </w:pPr>
    <w:rPr>
      <w:rFonts w:cs="Arial"/>
      <w:sz w:val="20"/>
      <w:lang w:eastAsia="en-US"/>
    </w:rPr>
  </w:style>
  <w:style w:type="paragraph" w:customStyle="1" w:styleId="ColorfulList-Accent11">
    <w:name w:val="Colorful List - Accent 11"/>
    <w:basedOn w:val="Normal"/>
    <w:uiPriority w:val="34"/>
    <w:qFormat/>
    <w:pPr>
      <w:ind w:left="708"/>
      <w:jc w:val="left"/>
    </w:pPr>
    <w:rPr>
      <w:rFonts w:eastAsia="Calibri"/>
      <w:sz w:val="24"/>
      <w:szCs w:val="24"/>
    </w:rPr>
  </w:style>
  <w:style w:type="character" w:styleId="Emphasis">
    <w:name w:val="Emphasis"/>
    <w:basedOn w:val="DefaultParagraphFont"/>
    <w:uiPriority w:val="20"/>
    <w:qFormat/>
    <w:rPr>
      <w:i/>
      <w:iCs/>
    </w:rPr>
  </w:style>
  <w:style w:type="paragraph" w:customStyle="1" w:styleId="ListParagraph1">
    <w:name w:val="List Paragraph1"/>
    <w:basedOn w:val="Normal"/>
    <w:pPr>
      <w:ind w:left="708"/>
      <w:jc w:val="left"/>
    </w:pPr>
    <w:rPr>
      <w:rFonts w:eastAsia="Calibri"/>
      <w:sz w:val="24"/>
      <w:szCs w:val="24"/>
    </w:rPr>
  </w:style>
  <w:style w:type="character" w:customStyle="1" w:styleId="runnormal">
    <w:name w:val="runnormal"/>
    <w:rPr>
      <w:color w:val="000000"/>
    </w:rPr>
  </w:style>
  <w:style w:type="paragraph" w:customStyle="1" w:styleId="CM2">
    <w:name w:val="CM2"/>
    <w:basedOn w:val="Default"/>
    <w:next w:val="Default"/>
    <w:uiPriority w:val="99"/>
    <w:pPr>
      <w:spacing w:line="253" w:lineRule="atLeast"/>
    </w:pPr>
    <w:rPr>
      <w:rFonts w:ascii="Arial" w:eastAsia="Calibri" w:hAnsi="Arial" w:cs="Arial"/>
      <w:color w:val="auto"/>
      <w:lang w:eastAsia="zh-CN"/>
    </w:rPr>
  </w:style>
  <w:style w:type="paragraph" w:customStyle="1" w:styleId="FRBAufzhlungVerf1Seite">
    <w:name w:val="FRB Aufzählung Verf 1 Seite"/>
    <w:basedOn w:val="Normal"/>
    <w:autoRedefine/>
    <w:pPr>
      <w:spacing w:after="240" w:line="260" w:lineRule="atLeast"/>
      <w:ind w:left="2400" w:hanging="2400"/>
      <w:jc w:val="left"/>
    </w:pPr>
    <w:rPr>
      <w:bCs/>
      <w:sz w:val="20"/>
    </w:rPr>
  </w:style>
  <w:style w:type="character" w:customStyle="1" w:styleId="st1">
    <w:name w:val="st1"/>
    <w:basedOn w:val="DefaultParagraphFont"/>
  </w:style>
  <w:style w:type="paragraph" w:customStyle="1" w:styleId="Standardabsatznr">
    <w:name w:val="Standardabsatznr."/>
    <w:basedOn w:val="Normal"/>
    <w:pPr>
      <w:numPr>
        <w:numId w:val="30"/>
      </w:numPr>
      <w:tabs>
        <w:tab w:val="clear" w:pos="360"/>
        <w:tab w:val="left" w:pos="567"/>
      </w:tabs>
      <w:spacing w:before="120"/>
      <w:ind w:right="-193"/>
    </w:pPr>
    <w:rPr>
      <w:rFonts w:ascii="Garamond" w:hAnsi="Garamond"/>
      <w:sz w:val="24"/>
      <w:szCs w:val="24"/>
      <w:lang w:eastAsia="en-US"/>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SubjectChar">
    <w:name w:val="Comment Subject Char"/>
    <w:basedOn w:val="CommentTextChar"/>
    <w:link w:val="CommentSubject"/>
    <w:uiPriority w:val="99"/>
    <w:semiHidden/>
    <w:rPr>
      <w:rFonts w:ascii="Arial" w:eastAsia="Times New Roman" w:hAnsi="Arial"/>
      <w:b/>
      <w:bCs/>
      <w:sz w:val="22"/>
      <w:lang w:val="de-CH" w:eastAsia="de-CH"/>
    </w:rPr>
  </w:style>
  <w:style w:type="paragraph" w:customStyle="1" w:styleId="datumseite">
    <w:name w:val="datumseite"/>
    <w:basedOn w:val="Normal"/>
    <w:pPr>
      <w:spacing w:before="100" w:beforeAutospacing="1" w:after="100" w:afterAutospacing="1"/>
      <w:jc w:val="left"/>
    </w:pPr>
    <w:rPr>
      <w:sz w:val="24"/>
      <w:szCs w:val="24"/>
    </w:rPr>
  </w:style>
  <w:style w:type="character" w:customStyle="1" w:styleId="ms-rtecustom-fett1">
    <w:name w:val="ms-rtecustom-fett1"/>
    <w:basedOn w:val="DefaultParagraphFont"/>
    <w:rPr>
      <w:b/>
      <w:bCs/>
    </w:rPr>
  </w:style>
  <w:style w:type="character" w:customStyle="1" w:styleId="webtext">
    <w:name w:val="webtext"/>
    <w:basedOn w:val="DefaultParagraphFont"/>
  </w:style>
  <w:style w:type="character" w:customStyle="1" w:styleId="CATnumrotationCarCar">
    <w:name w:val="CAT numérotation Car Car"/>
    <w:basedOn w:val="DefaultParagraphFont"/>
    <w:link w:val="CATnumrotation"/>
    <w:locked/>
    <w:rPr>
      <w:rFonts w:cs="Arial"/>
    </w:rPr>
  </w:style>
  <w:style w:type="paragraph" w:customStyle="1" w:styleId="CATnumrotation">
    <w:name w:val="CAT numérotation"/>
    <w:basedOn w:val="Normal"/>
    <w:link w:val="CATnumrotationCarCar"/>
    <w:pPr>
      <w:numPr>
        <w:numId w:val="31"/>
      </w:numPr>
      <w:spacing w:before="240" w:after="240" w:line="280" w:lineRule="atLeast"/>
      <w:jc w:val="left"/>
    </w:pPr>
    <w:rPr>
      <w:rFonts w:eastAsiaTheme="minorEastAsia" w:cs="Arial"/>
      <w:sz w:val="20"/>
      <w:lang w:eastAsia="zh-CN"/>
    </w:rPr>
  </w:style>
  <w:style w:type="character" w:customStyle="1" w:styleId="HeaderChar">
    <w:name w:val="Header Char"/>
    <w:basedOn w:val="DefaultParagraphFont"/>
    <w:link w:val="Header"/>
    <w:uiPriority w:val="99"/>
    <w:rPr>
      <w:sz w:val="18"/>
      <w:szCs w:val="22"/>
      <w:lang w:eastAsia="en-US"/>
    </w:rPr>
  </w:style>
  <w:style w:type="paragraph" w:customStyle="1" w:styleId="Standard1CharChar">
    <w:name w:val="Standard1 Char Char"/>
    <w:basedOn w:val="Normal"/>
    <w:pPr>
      <w:numPr>
        <w:numId w:val="32"/>
      </w:numPr>
      <w:spacing w:after="240"/>
      <w:jc w:val="left"/>
    </w:pPr>
    <w:rPr>
      <w:sz w:val="24"/>
      <w:szCs w:val="24"/>
    </w:rPr>
  </w:style>
  <w:style w:type="paragraph" w:customStyle="1" w:styleId="Char1CharZchnZchnCharCar">
    <w:name w:val="Char1 Char Zchn Zchn Char Car"/>
    <w:basedOn w:val="Normal"/>
    <w:pPr>
      <w:spacing w:after="160" w:line="240" w:lineRule="exact"/>
      <w:jc w:val="left"/>
    </w:pPr>
    <w:rPr>
      <w:rFonts w:cs="Arial"/>
      <w:sz w:val="20"/>
      <w:lang w:eastAsia="en-US"/>
    </w:rPr>
  </w:style>
  <w:style w:type="character" w:customStyle="1" w:styleId="hilighti1">
    <w:name w:val="hilighti1"/>
    <w:basedOn w:val="DefaultParagraphFont"/>
    <w:rPr>
      <w:color w:val="FF0000"/>
      <w:u w:val="single"/>
    </w:rPr>
  </w:style>
  <w:style w:type="character" w:customStyle="1" w:styleId="hilightu">
    <w:name w:val="hilightu"/>
    <w:basedOn w:val="DefaultParagraphFont"/>
  </w:style>
  <w:style w:type="paragraph" w:styleId="Revision">
    <w:name w:val="Revision"/>
    <w:hidden/>
    <w:uiPriority w:val="99"/>
    <w:semiHidden/>
    <w:rPr>
      <w:rFonts w:ascii="Arial" w:eastAsia="Times New Roman" w:hAnsi="Arial"/>
      <w:sz w:val="22"/>
      <w:lang w:eastAsia="de-CH"/>
    </w:rPr>
  </w:style>
  <w:style w:type="paragraph" w:customStyle="1" w:styleId="Standard2">
    <w:name w:val="Standard2"/>
    <w:basedOn w:val="Default"/>
    <w:next w:val="Default"/>
    <w:uiPriority w:val="99"/>
    <w:rPr>
      <w:rFonts w:ascii="Times New Roman" w:hAnsi="Times New Roman" w:cs="Times New Roman"/>
      <w:color w:val="auto"/>
      <w:lang w:eastAsia="fr-CH"/>
    </w:rPr>
  </w:style>
  <w:style w:type="paragraph" w:customStyle="1" w:styleId="CarCar">
    <w:name w:val="Car Car"/>
    <w:basedOn w:val="Normal"/>
    <w:pPr>
      <w:spacing w:after="160" w:line="240" w:lineRule="exact"/>
      <w:jc w:val="left"/>
    </w:pPr>
    <w:rPr>
      <w:sz w:val="20"/>
      <w:lang w:eastAsia="en-US"/>
    </w:rPr>
  </w:style>
  <w:style w:type="paragraph" w:customStyle="1" w:styleId="Listenabsatz1">
    <w:name w:val="Listenabsatz1"/>
    <w:basedOn w:val="Normal"/>
    <w:pPr>
      <w:spacing w:line="260" w:lineRule="atLeast"/>
      <w:ind w:left="720"/>
      <w:contextualSpacing/>
      <w:jc w:val="left"/>
    </w:pPr>
    <w:rPr>
      <w:rFonts w:cs="Arial"/>
      <w:sz w:val="20"/>
    </w:rPr>
  </w:style>
  <w:style w:type="paragraph" w:customStyle="1" w:styleId="intro1">
    <w:name w:val="intro1"/>
    <w:basedOn w:val="Normal"/>
    <w:pPr>
      <w:spacing w:before="100" w:beforeAutospacing="1" w:after="384" w:line="336" w:lineRule="atLeast"/>
      <w:jc w:val="left"/>
    </w:pPr>
    <w:rPr>
      <w:i/>
      <w:iCs/>
      <w:sz w:val="36"/>
      <w:szCs w:val="36"/>
    </w:rPr>
  </w:style>
  <w:style w:type="paragraph" w:customStyle="1" w:styleId="Textkrper1">
    <w:name w:val="Textkörper1"/>
    <w:basedOn w:val="BodyText"/>
    <w:qFormat/>
    <w:pPr>
      <w:widowControl w:val="0"/>
      <w:spacing w:line="360" w:lineRule="auto"/>
      <w:jc w:val="left"/>
    </w:pPr>
    <w:rPr>
      <w:rFonts w:eastAsia="Andale Sans UI"/>
      <w:sz w:val="24"/>
      <w:szCs w:val="24"/>
    </w:rPr>
  </w:style>
  <w:style w:type="paragraph" w:customStyle="1" w:styleId="CM5">
    <w:name w:val="CM5"/>
    <w:basedOn w:val="Default"/>
    <w:next w:val="Default"/>
    <w:uiPriority w:val="99"/>
    <w:pPr>
      <w:spacing w:line="233" w:lineRule="atLeast"/>
    </w:pPr>
    <w:rPr>
      <w:rFonts w:ascii="Arial" w:hAnsi="Arial" w:cs="Arial"/>
      <w:color w:val="auto"/>
      <w:lang w:eastAsia="fr-CH"/>
    </w:rPr>
  </w:style>
  <w:style w:type="paragraph" w:customStyle="1" w:styleId="CM7">
    <w:name w:val="CM7"/>
    <w:basedOn w:val="Default"/>
    <w:next w:val="Default"/>
    <w:uiPriority w:val="99"/>
    <w:rPr>
      <w:rFonts w:ascii="Arial" w:hAnsi="Arial" w:cs="Arial"/>
      <w:color w:val="auto"/>
      <w:lang w:eastAsia="fr-CH"/>
    </w:rPr>
  </w:style>
  <w:style w:type="paragraph" w:customStyle="1" w:styleId="CM19">
    <w:name w:val="CM19"/>
    <w:basedOn w:val="Default"/>
    <w:next w:val="Default"/>
    <w:uiPriority w:val="99"/>
    <w:rPr>
      <w:rFonts w:ascii="Arial" w:hAnsi="Arial" w:cs="Arial"/>
      <w:color w:val="auto"/>
      <w:lang w:eastAsia="fr-CH"/>
    </w:rPr>
  </w:style>
  <w:style w:type="paragraph" w:customStyle="1" w:styleId="CM22">
    <w:name w:val="CM22"/>
    <w:basedOn w:val="Default"/>
    <w:next w:val="Default"/>
    <w:uiPriority w:val="99"/>
    <w:rPr>
      <w:rFonts w:ascii="Arial" w:hAnsi="Arial" w:cs="Arial"/>
      <w:color w:val="auto"/>
      <w:lang w:eastAsia="fr-CH"/>
    </w:rPr>
  </w:style>
  <w:style w:type="paragraph" w:customStyle="1" w:styleId="CM21">
    <w:name w:val="CM21"/>
    <w:basedOn w:val="Default"/>
    <w:next w:val="Default"/>
    <w:uiPriority w:val="99"/>
    <w:rPr>
      <w:rFonts w:ascii="Arial" w:hAnsi="Arial" w:cs="Arial"/>
      <w:color w:val="auto"/>
      <w:lang w:eastAsia="fr-CH"/>
    </w:rPr>
  </w:style>
  <w:style w:type="paragraph" w:customStyle="1" w:styleId="CM25">
    <w:name w:val="CM25"/>
    <w:basedOn w:val="Default"/>
    <w:next w:val="Default"/>
    <w:uiPriority w:val="99"/>
    <w:rPr>
      <w:rFonts w:ascii="Arial" w:hAnsi="Arial" w:cs="Arial"/>
      <w:color w:val="auto"/>
      <w:lang w:eastAsia="fr-CH"/>
    </w:rPr>
  </w:style>
  <w:style w:type="paragraph" w:customStyle="1" w:styleId="CM12">
    <w:name w:val="CM12"/>
    <w:basedOn w:val="Default"/>
    <w:next w:val="Default"/>
    <w:uiPriority w:val="99"/>
    <w:rPr>
      <w:rFonts w:ascii="Arial" w:hAnsi="Arial" w:cs="Arial"/>
      <w:color w:val="auto"/>
      <w:lang w:eastAsia="fr-CH"/>
    </w:rPr>
  </w:style>
  <w:style w:type="paragraph" w:customStyle="1" w:styleId="CM13">
    <w:name w:val="CM13"/>
    <w:basedOn w:val="Default"/>
    <w:next w:val="Default"/>
    <w:uiPriority w:val="99"/>
    <w:pPr>
      <w:spacing w:line="278" w:lineRule="atLeast"/>
    </w:pPr>
    <w:rPr>
      <w:rFonts w:ascii="Arial" w:hAnsi="Arial" w:cs="Arial"/>
      <w:color w:val="auto"/>
      <w:lang w:eastAsia="fr-CH"/>
    </w:rPr>
  </w:style>
  <w:style w:type="paragraph" w:customStyle="1" w:styleId="CM18">
    <w:name w:val="CM18"/>
    <w:basedOn w:val="Default"/>
    <w:next w:val="Default"/>
    <w:uiPriority w:val="99"/>
    <w:rPr>
      <w:rFonts w:ascii="Arial" w:hAnsi="Arial" w:cs="Arial"/>
      <w:color w:val="auto"/>
      <w:lang w:eastAsia="fr-CH"/>
    </w:rPr>
  </w:style>
  <w:style w:type="character" w:customStyle="1" w:styleId="Heading1Char">
    <w:name w:val="Heading 1 Char"/>
    <w:basedOn w:val="DefaultParagraphFont"/>
    <w:link w:val="Heading1"/>
    <w:rPr>
      <w:rFonts w:eastAsia="Times New Roman" w:cs="Arial"/>
      <w:b/>
      <w:bCs/>
      <w:kern w:val="32"/>
      <w:sz w:val="32"/>
      <w:szCs w:val="32"/>
      <w:lang w:val="de-CH" w:eastAsia="de-CH"/>
    </w:rPr>
  </w:style>
  <w:style w:type="character" w:customStyle="1" w:styleId="Heading2Char">
    <w:name w:val="Heading 2 Char"/>
    <w:basedOn w:val="DefaultParagraphFont"/>
    <w:link w:val="Heading2"/>
    <w:uiPriority w:val="9"/>
    <w:rPr>
      <w:rFonts w:eastAsia="Times New Roman" w:cs="Arial"/>
      <w:b/>
      <w:bCs/>
      <w:iCs/>
      <w:sz w:val="28"/>
      <w:szCs w:val="28"/>
      <w:lang w:eastAsia="de-CH"/>
    </w:rPr>
  </w:style>
  <w:style w:type="character" w:customStyle="1" w:styleId="Heading3Char">
    <w:name w:val="Heading 3 Char"/>
    <w:basedOn w:val="DefaultParagraphFont"/>
    <w:link w:val="Heading3"/>
    <w:rPr>
      <w:rFonts w:eastAsia="Times New Roman" w:cs="Arial"/>
      <w:b/>
      <w:bCs/>
      <w:sz w:val="24"/>
      <w:lang w:eastAsia="de-CH"/>
    </w:rPr>
  </w:style>
  <w:style w:type="paragraph" w:styleId="TOCHeading">
    <w:name w:val="TOC Heading"/>
    <w:basedOn w:val="Heading1"/>
    <w:next w:val="Normal"/>
    <w:uiPriority w:val="39"/>
    <w:semiHidden/>
    <w:unhideWhenUsed/>
    <w:qFormat/>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Bullet1G">
    <w:name w:val="_Bullet 1_G"/>
    <w:basedOn w:val="Normal"/>
    <w:pPr>
      <w:numPr>
        <w:numId w:val="40"/>
      </w:numPr>
      <w:suppressAutoHyphens/>
      <w:spacing w:after="120" w:line="240" w:lineRule="atLeast"/>
      <w:ind w:right="1134"/>
    </w:pPr>
    <w:rPr>
      <w:rFonts w:eastAsia="PMingLiU"/>
      <w:sz w:val="20"/>
      <w:lang w:eastAsia="en-US"/>
    </w:rPr>
  </w:style>
  <w:style w:type="paragraph" w:customStyle="1" w:styleId="SingleTxtG">
    <w:name w:val="_ Single Txt_G"/>
    <w:basedOn w:val="Normal"/>
    <w:pPr>
      <w:suppressAutoHyphens/>
      <w:spacing w:after="120" w:line="240" w:lineRule="atLeast"/>
      <w:ind w:left="1134" w:right="1134"/>
    </w:pPr>
    <w:rPr>
      <w:rFonts w:eastAsia="PMingLiU"/>
      <w:sz w:val="20"/>
      <w:lang w:eastAsia="en-US"/>
    </w:rPr>
  </w:style>
  <w:style w:type="character" w:customStyle="1" w:styleId="expandercomparator6">
    <w:name w:val="expandercomparator6"/>
    <w:basedOn w:val="DefaultParagraphFont"/>
  </w:style>
  <w:style w:type="character" w:customStyle="1" w:styleId="context-menu7">
    <w:name w:val="context-menu7"/>
    <w:basedOn w:val="DefaultParagraphFont"/>
  </w:style>
  <w:style w:type="character" w:customStyle="1" w:styleId="expandercomparator2">
    <w:name w:val="expandercomparator2"/>
    <w:basedOn w:val="DefaultParagraphFont"/>
  </w:style>
  <w:style w:type="character" w:customStyle="1" w:styleId="context-menu8">
    <w:name w:val="context-menu8"/>
    <w:basedOn w:val="DefaultParagraphFont"/>
  </w:style>
  <w:style w:type="character" w:customStyle="1" w:styleId="webteasertext">
    <w:name w:val="webteasertext"/>
    <w:basedOn w:val="DefaultParagraphFont"/>
    <w:rsid w:val="007407CC"/>
  </w:style>
  <w:style w:type="character" w:customStyle="1" w:styleId="st">
    <w:name w:val="st"/>
    <w:basedOn w:val="DefaultParagraphFont"/>
    <w:rsid w:val="00223D27"/>
  </w:style>
  <w:style w:type="paragraph" w:customStyle="1" w:styleId="Absatz">
    <w:name w:val="Absatz"/>
    <w:rsid w:val="00AD0A30"/>
    <w:pPr>
      <w:spacing w:before="80" w:line="200" w:lineRule="exact"/>
      <w:jc w:val="both"/>
    </w:pPr>
    <w:rPr>
      <w:rFonts w:eastAsia="Times New Roman"/>
      <w:sz w:val="18"/>
      <w:lang w:eastAsia="de-DE"/>
    </w:rPr>
  </w:style>
  <w:style w:type="paragraph" w:customStyle="1" w:styleId="Autor">
    <w:name w:val="Autor"/>
    <w:next w:val="Ingress"/>
    <w:rsid w:val="00AD0A30"/>
    <w:pPr>
      <w:keepNext/>
      <w:keepLines/>
      <w:suppressAutoHyphens/>
      <w:spacing w:line="200" w:lineRule="exact"/>
    </w:pPr>
    <w:rPr>
      <w:rFonts w:eastAsia="Times New Roman"/>
      <w:i/>
      <w:sz w:val="18"/>
      <w:lang w:eastAsia="de-DE"/>
    </w:rPr>
  </w:style>
  <w:style w:type="paragraph" w:customStyle="1" w:styleId="Ingress">
    <w:name w:val="Ingress"/>
    <w:next w:val="Verb"/>
    <w:rsid w:val="00AD0A30"/>
    <w:pPr>
      <w:suppressAutoHyphens/>
      <w:spacing w:before="60" w:line="200" w:lineRule="exact"/>
    </w:pPr>
    <w:rPr>
      <w:rFonts w:eastAsia="Times New Roman"/>
      <w:sz w:val="18"/>
      <w:lang w:eastAsia="de-DE"/>
    </w:rPr>
  </w:style>
  <w:style w:type="paragraph" w:customStyle="1" w:styleId="Verb">
    <w:name w:val="Verb"/>
    <w:rsid w:val="00AD0A30"/>
    <w:pPr>
      <w:suppressAutoHyphens/>
      <w:spacing w:before="60" w:after="360" w:line="200" w:lineRule="exact"/>
    </w:pPr>
    <w:rPr>
      <w:rFonts w:eastAsia="Times New Roman"/>
      <w:i/>
      <w:sz w:val="18"/>
      <w:lang w:eastAsia="de-DE"/>
    </w:rPr>
  </w:style>
  <w:style w:type="paragraph" w:customStyle="1" w:styleId="ErlassDatum">
    <w:name w:val="Erlass Datum"/>
    <w:next w:val="ErlassLinie"/>
    <w:rsid w:val="00AD0A30"/>
    <w:pPr>
      <w:keepNext/>
      <w:keepLines/>
      <w:spacing w:before="60" w:line="200" w:lineRule="exact"/>
    </w:pPr>
    <w:rPr>
      <w:rFonts w:eastAsia="Times New Roman"/>
      <w:sz w:val="18"/>
      <w:lang w:eastAsia="de-DE"/>
    </w:rPr>
  </w:style>
  <w:style w:type="paragraph" w:customStyle="1" w:styleId="ErlassLinie">
    <w:name w:val="Erlass Linie"/>
    <w:next w:val="Autor"/>
    <w:rsid w:val="00AD0A30"/>
    <w:pPr>
      <w:pBdr>
        <w:top w:val="single" w:sz="6" w:space="4" w:color="auto"/>
      </w:pBdr>
      <w:spacing w:before="200" w:line="200" w:lineRule="exact"/>
      <w:jc w:val="both"/>
    </w:pPr>
    <w:rPr>
      <w:rFonts w:eastAsia="Times New Roman"/>
      <w:sz w:val="18"/>
      <w:lang w:eastAsia="de-DE"/>
    </w:rPr>
  </w:style>
  <w:style w:type="paragraph" w:customStyle="1" w:styleId="Inkrafttreten">
    <w:name w:val="Inkrafttreten"/>
    <w:rsid w:val="00AD0A30"/>
    <w:pPr>
      <w:spacing w:before="400" w:line="160" w:lineRule="exact"/>
    </w:pPr>
    <w:rPr>
      <w:rFonts w:eastAsia="Times New Roman"/>
      <w:sz w:val="16"/>
      <w:lang w:eastAsia="de-DE"/>
    </w:rPr>
  </w:style>
  <w:style w:type="paragraph" w:customStyle="1" w:styleId="ErlassTitel">
    <w:name w:val="Erlass Titel"/>
    <w:next w:val="Normal"/>
    <w:rsid w:val="00AD0A30"/>
    <w:pPr>
      <w:keepNext/>
      <w:keepLines/>
      <w:suppressAutoHyphens/>
      <w:spacing w:line="240" w:lineRule="exact"/>
    </w:pPr>
    <w:rPr>
      <w:rFonts w:eastAsia="Times New Roman"/>
      <w:b/>
      <w:sz w:val="24"/>
      <w:lang w:eastAsia="de-DE"/>
    </w:rPr>
  </w:style>
  <w:style w:type="paragraph" w:customStyle="1" w:styleId="Abstand18pt">
    <w:name w:val="Abstand /18pt"/>
    <w:rsid w:val="00AD0A30"/>
    <w:pPr>
      <w:spacing w:before="340" w:line="20" w:lineRule="exact"/>
    </w:pPr>
    <w:rPr>
      <w:rFonts w:eastAsia="Times New Roman"/>
      <w:b/>
      <w:bCs/>
      <w:color w:val="008000"/>
      <w:sz w:val="290"/>
      <w:szCs w:val="290"/>
      <w:lang w:eastAsia="de-DE"/>
    </w:rPr>
  </w:style>
  <w:style w:type="paragraph" w:customStyle="1" w:styleId="Struktur1">
    <w:name w:val="Struktur 1"/>
    <w:rsid w:val="00AD0A30"/>
    <w:pPr>
      <w:tabs>
        <w:tab w:val="left" w:pos="567"/>
      </w:tabs>
      <w:spacing w:before="80" w:line="200" w:lineRule="exact"/>
      <w:ind w:left="567" w:hanging="357"/>
      <w:jc w:val="both"/>
    </w:pPr>
    <w:rPr>
      <w:rFonts w:eastAsia="Times New Roman"/>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825">
      <w:bodyDiv w:val="1"/>
      <w:marLeft w:val="0"/>
      <w:marRight w:val="0"/>
      <w:marTop w:val="0"/>
      <w:marBottom w:val="0"/>
      <w:divBdr>
        <w:top w:val="none" w:sz="0" w:space="0" w:color="auto"/>
        <w:left w:val="none" w:sz="0" w:space="0" w:color="auto"/>
        <w:bottom w:val="none" w:sz="0" w:space="0" w:color="auto"/>
        <w:right w:val="none" w:sz="0" w:space="0" w:color="auto"/>
      </w:divBdr>
    </w:div>
    <w:div w:id="86509393">
      <w:bodyDiv w:val="1"/>
      <w:marLeft w:val="0"/>
      <w:marRight w:val="0"/>
      <w:marTop w:val="0"/>
      <w:marBottom w:val="0"/>
      <w:divBdr>
        <w:top w:val="none" w:sz="0" w:space="0" w:color="auto"/>
        <w:left w:val="none" w:sz="0" w:space="0" w:color="auto"/>
        <w:bottom w:val="none" w:sz="0" w:space="0" w:color="auto"/>
        <w:right w:val="none" w:sz="0" w:space="0" w:color="auto"/>
      </w:divBdr>
    </w:div>
    <w:div w:id="164250132">
      <w:bodyDiv w:val="1"/>
      <w:marLeft w:val="0"/>
      <w:marRight w:val="0"/>
      <w:marTop w:val="0"/>
      <w:marBottom w:val="0"/>
      <w:divBdr>
        <w:top w:val="none" w:sz="0" w:space="0" w:color="auto"/>
        <w:left w:val="none" w:sz="0" w:space="0" w:color="auto"/>
        <w:bottom w:val="none" w:sz="0" w:space="0" w:color="auto"/>
        <w:right w:val="none" w:sz="0" w:space="0" w:color="auto"/>
      </w:divBdr>
      <w:divsChild>
        <w:div w:id="1663384887">
          <w:marLeft w:val="0"/>
          <w:marRight w:val="0"/>
          <w:marTop w:val="0"/>
          <w:marBottom w:val="0"/>
          <w:divBdr>
            <w:top w:val="none" w:sz="0" w:space="0" w:color="auto"/>
            <w:left w:val="none" w:sz="0" w:space="0" w:color="auto"/>
            <w:bottom w:val="none" w:sz="0" w:space="0" w:color="auto"/>
            <w:right w:val="none" w:sz="0" w:space="0" w:color="auto"/>
          </w:divBdr>
        </w:div>
        <w:div w:id="203257096">
          <w:marLeft w:val="0"/>
          <w:marRight w:val="0"/>
          <w:marTop w:val="0"/>
          <w:marBottom w:val="0"/>
          <w:divBdr>
            <w:top w:val="none" w:sz="0" w:space="0" w:color="auto"/>
            <w:left w:val="none" w:sz="0" w:space="0" w:color="auto"/>
            <w:bottom w:val="none" w:sz="0" w:space="0" w:color="auto"/>
            <w:right w:val="none" w:sz="0" w:space="0" w:color="auto"/>
          </w:divBdr>
        </w:div>
        <w:div w:id="1893687076">
          <w:marLeft w:val="0"/>
          <w:marRight w:val="0"/>
          <w:marTop w:val="0"/>
          <w:marBottom w:val="0"/>
          <w:divBdr>
            <w:top w:val="none" w:sz="0" w:space="0" w:color="auto"/>
            <w:left w:val="none" w:sz="0" w:space="0" w:color="auto"/>
            <w:bottom w:val="none" w:sz="0" w:space="0" w:color="auto"/>
            <w:right w:val="none" w:sz="0" w:space="0" w:color="auto"/>
          </w:divBdr>
        </w:div>
      </w:divsChild>
    </w:div>
    <w:div w:id="183053763">
      <w:bodyDiv w:val="1"/>
      <w:marLeft w:val="0"/>
      <w:marRight w:val="0"/>
      <w:marTop w:val="0"/>
      <w:marBottom w:val="0"/>
      <w:divBdr>
        <w:top w:val="none" w:sz="0" w:space="0" w:color="auto"/>
        <w:left w:val="none" w:sz="0" w:space="0" w:color="auto"/>
        <w:bottom w:val="none" w:sz="0" w:space="0" w:color="auto"/>
        <w:right w:val="none" w:sz="0" w:space="0" w:color="auto"/>
      </w:divBdr>
    </w:div>
    <w:div w:id="210195442">
      <w:bodyDiv w:val="1"/>
      <w:marLeft w:val="0"/>
      <w:marRight w:val="0"/>
      <w:marTop w:val="0"/>
      <w:marBottom w:val="0"/>
      <w:divBdr>
        <w:top w:val="none" w:sz="0" w:space="0" w:color="auto"/>
        <w:left w:val="none" w:sz="0" w:space="0" w:color="auto"/>
        <w:bottom w:val="none" w:sz="0" w:space="0" w:color="auto"/>
        <w:right w:val="none" w:sz="0" w:space="0" w:color="auto"/>
      </w:divBdr>
      <w:divsChild>
        <w:div w:id="76640251">
          <w:marLeft w:val="0"/>
          <w:marRight w:val="0"/>
          <w:marTop w:val="0"/>
          <w:marBottom w:val="0"/>
          <w:divBdr>
            <w:top w:val="none" w:sz="0" w:space="0" w:color="auto"/>
            <w:left w:val="none" w:sz="0" w:space="0" w:color="auto"/>
            <w:bottom w:val="none" w:sz="0" w:space="0" w:color="auto"/>
            <w:right w:val="none" w:sz="0" w:space="0" w:color="auto"/>
          </w:divBdr>
          <w:divsChild>
            <w:div w:id="877472157">
              <w:marLeft w:val="0"/>
              <w:marRight w:val="0"/>
              <w:marTop w:val="0"/>
              <w:marBottom w:val="0"/>
              <w:divBdr>
                <w:top w:val="none" w:sz="0" w:space="0" w:color="auto"/>
                <w:left w:val="none" w:sz="0" w:space="0" w:color="auto"/>
                <w:bottom w:val="none" w:sz="0" w:space="0" w:color="auto"/>
                <w:right w:val="none" w:sz="0" w:space="0" w:color="auto"/>
              </w:divBdr>
              <w:divsChild>
                <w:div w:id="581187749">
                  <w:marLeft w:val="-225"/>
                  <w:marRight w:val="-225"/>
                  <w:marTop w:val="0"/>
                  <w:marBottom w:val="0"/>
                  <w:divBdr>
                    <w:top w:val="none" w:sz="0" w:space="0" w:color="auto"/>
                    <w:left w:val="none" w:sz="0" w:space="0" w:color="auto"/>
                    <w:bottom w:val="none" w:sz="0" w:space="0" w:color="auto"/>
                    <w:right w:val="none" w:sz="0" w:space="0" w:color="auto"/>
                  </w:divBdr>
                  <w:divsChild>
                    <w:div w:id="715736356">
                      <w:marLeft w:val="0"/>
                      <w:marRight w:val="0"/>
                      <w:marTop w:val="0"/>
                      <w:marBottom w:val="0"/>
                      <w:divBdr>
                        <w:top w:val="none" w:sz="0" w:space="0" w:color="auto"/>
                        <w:left w:val="none" w:sz="0" w:space="0" w:color="auto"/>
                        <w:bottom w:val="none" w:sz="0" w:space="0" w:color="auto"/>
                        <w:right w:val="none" w:sz="0" w:space="0" w:color="auto"/>
                      </w:divBdr>
                      <w:divsChild>
                        <w:div w:id="845048477">
                          <w:marLeft w:val="-225"/>
                          <w:marRight w:val="-225"/>
                          <w:marTop w:val="0"/>
                          <w:marBottom w:val="0"/>
                          <w:divBdr>
                            <w:top w:val="none" w:sz="0" w:space="0" w:color="auto"/>
                            <w:left w:val="none" w:sz="0" w:space="0" w:color="auto"/>
                            <w:bottom w:val="none" w:sz="0" w:space="0" w:color="auto"/>
                            <w:right w:val="none" w:sz="0" w:space="0" w:color="auto"/>
                          </w:divBdr>
                          <w:divsChild>
                            <w:div w:id="1467895678">
                              <w:marLeft w:val="0"/>
                              <w:marRight w:val="0"/>
                              <w:marTop w:val="0"/>
                              <w:marBottom w:val="0"/>
                              <w:divBdr>
                                <w:top w:val="none" w:sz="0" w:space="0" w:color="auto"/>
                                <w:left w:val="none" w:sz="0" w:space="0" w:color="auto"/>
                                <w:bottom w:val="none" w:sz="0" w:space="0" w:color="auto"/>
                                <w:right w:val="none" w:sz="0" w:space="0" w:color="auto"/>
                              </w:divBdr>
                              <w:divsChild>
                                <w:div w:id="156312577">
                                  <w:marLeft w:val="0"/>
                                  <w:marRight w:val="0"/>
                                  <w:marTop w:val="0"/>
                                  <w:marBottom w:val="0"/>
                                  <w:divBdr>
                                    <w:top w:val="none" w:sz="0" w:space="0" w:color="auto"/>
                                    <w:left w:val="none" w:sz="0" w:space="0" w:color="auto"/>
                                    <w:bottom w:val="none" w:sz="0" w:space="0" w:color="auto"/>
                                    <w:right w:val="none" w:sz="0" w:space="0" w:color="auto"/>
                                  </w:divBdr>
                                  <w:divsChild>
                                    <w:div w:id="379322515">
                                      <w:marLeft w:val="0"/>
                                      <w:marRight w:val="0"/>
                                      <w:marTop w:val="0"/>
                                      <w:marBottom w:val="0"/>
                                      <w:divBdr>
                                        <w:top w:val="none" w:sz="0" w:space="0" w:color="auto"/>
                                        <w:left w:val="none" w:sz="0" w:space="0" w:color="auto"/>
                                        <w:bottom w:val="none" w:sz="0" w:space="0" w:color="auto"/>
                                        <w:right w:val="none" w:sz="0" w:space="0" w:color="auto"/>
                                      </w:divBdr>
                                      <w:divsChild>
                                        <w:div w:id="286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837137">
      <w:bodyDiv w:val="1"/>
      <w:marLeft w:val="0"/>
      <w:marRight w:val="0"/>
      <w:marTop w:val="0"/>
      <w:marBottom w:val="0"/>
      <w:divBdr>
        <w:top w:val="none" w:sz="0" w:space="0" w:color="auto"/>
        <w:left w:val="none" w:sz="0" w:space="0" w:color="auto"/>
        <w:bottom w:val="none" w:sz="0" w:space="0" w:color="auto"/>
        <w:right w:val="none" w:sz="0" w:space="0" w:color="auto"/>
      </w:divBdr>
    </w:div>
    <w:div w:id="451941218">
      <w:bodyDiv w:val="1"/>
      <w:marLeft w:val="0"/>
      <w:marRight w:val="0"/>
      <w:marTop w:val="0"/>
      <w:marBottom w:val="0"/>
      <w:divBdr>
        <w:top w:val="none" w:sz="0" w:space="0" w:color="auto"/>
        <w:left w:val="none" w:sz="0" w:space="0" w:color="auto"/>
        <w:bottom w:val="none" w:sz="0" w:space="0" w:color="auto"/>
        <w:right w:val="none" w:sz="0" w:space="0" w:color="auto"/>
      </w:divBdr>
      <w:divsChild>
        <w:div w:id="24061395">
          <w:marLeft w:val="0"/>
          <w:marRight w:val="0"/>
          <w:marTop w:val="0"/>
          <w:marBottom w:val="0"/>
          <w:divBdr>
            <w:top w:val="none" w:sz="0" w:space="0" w:color="auto"/>
            <w:left w:val="none" w:sz="0" w:space="0" w:color="auto"/>
            <w:bottom w:val="none" w:sz="0" w:space="0" w:color="auto"/>
            <w:right w:val="none" w:sz="0" w:space="0" w:color="auto"/>
          </w:divBdr>
          <w:divsChild>
            <w:div w:id="780730882">
              <w:marLeft w:val="0"/>
              <w:marRight w:val="0"/>
              <w:marTop w:val="0"/>
              <w:marBottom w:val="0"/>
              <w:divBdr>
                <w:top w:val="none" w:sz="0" w:space="0" w:color="auto"/>
                <w:left w:val="none" w:sz="0" w:space="0" w:color="auto"/>
                <w:bottom w:val="none" w:sz="0" w:space="0" w:color="auto"/>
                <w:right w:val="none" w:sz="0" w:space="0" w:color="auto"/>
              </w:divBdr>
              <w:divsChild>
                <w:div w:id="1960254153">
                  <w:marLeft w:val="-225"/>
                  <w:marRight w:val="-225"/>
                  <w:marTop w:val="0"/>
                  <w:marBottom w:val="0"/>
                  <w:divBdr>
                    <w:top w:val="none" w:sz="0" w:space="0" w:color="auto"/>
                    <w:left w:val="none" w:sz="0" w:space="0" w:color="auto"/>
                    <w:bottom w:val="none" w:sz="0" w:space="0" w:color="auto"/>
                    <w:right w:val="none" w:sz="0" w:space="0" w:color="auto"/>
                  </w:divBdr>
                  <w:divsChild>
                    <w:div w:id="28456720">
                      <w:marLeft w:val="0"/>
                      <w:marRight w:val="0"/>
                      <w:marTop w:val="0"/>
                      <w:marBottom w:val="0"/>
                      <w:divBdr>
                        <w:top w:val="none" w:sz="0" w:space="0" w:color="auto"/>
                        <w:left w:val="none" w:sz="0" w:space="0" w:color="auto"/>
                        <w:bottom w:val="none" w:sz="0" w:space="0" w:color="auto"/>
                        <w:right w:val="none" w:sz="0" w:space="0" w:color="auto"/>
                      </w:divBdr>
                      <w:divsChild>
                        <w:div w:id="809442599">
                          <w:marLeft w:val="-225"/>
                          <w:marRight w:val="-225"/>
                          <w:marTop w:val="0"/>
                          <w:marBottom w:val="0"/>
                          <w:divBdr>
                            <w:top w:val="none" w:sz="0" w:space="0" w:color="auto"/>
                            <w:left w:val="none" w:sz="0" w:space="0" w:color="auto"/>
                            <w:bottom w:val="none" w:sz="0" w:space="0" w:color="auto"/>
                            <w:right w:val="none" w:sz="0" w:space="0" w:color="auto"/>
                          </w:divBdr>
                          <w:divsChild>
                            <w:div w:id="184681977">
                              <w:marLeft w:val="0"/>
                              <w:marRight w:val="0"/>
                              <w:marTop w:val="0"/>
                              <w:marBottom w:val="0"/>
                              <w:divBdr>
                                <w:top w:val="none" w:sz="0" w:space="0" w:color="auto"/>
                                <w:left w:val="none" w:sz="0" w:space="0" w:color="auto"/>
                                <w:bottom w:val="none" w:sz="0" w:space="0" w:color="auto"/>
                                <w:right w:val="none" w:sz="0" w:space="0" w:color="auto"/>
                              </w:divBdr>
                              <w:divsChild>
                                <w:div w:id="619264454">
                                  <w:marLeft w:val="0"/>
                                  <w:marRight w:val="0"/>
                                  <w:marTop w:val="0"/>
                                  <w:marBottom w:val="0"/>
                                  <w:divBdr>
                                    <w:top w:val="none" w:sz="0" w:space="0" w:color="auto"/>
                                    <w:left w:val="none" w:sz="0" w:space="0" w:color="auto"/>
                                    <w:bottom w:val="none" w:sz="0" w:space="0" w:color="auto"/>
                                    <w:right w:val="none" w:sz="0" w:space="0" w:color="auto"/>
                                  </w:divBdr>
                                  <w:divsChild>
                                    <w:div w:id="141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037388">
      <w:bodyDiv w:val="1"/>
      <w:marLeft w:val="0"/>
      <w:marRight w:val="0"/>
      <w:marTop w:val="0"/>
      <w:marBottom w:val="0"/>
      <w:divBdr>
        <w:top w:val="none" w:sz="0" w:space="0" w:color="auto"/>
        <w:left w:val="none" w:sz="0" w:space="0" w:color="auto"/>
        <w:bottom w:val="none" w:sz="0" w:space="0" w:color="auto"/>
        <w:right w:val="none" w:sz="0" w:space="0" w:color="auto"/>
      </w:divBdr>
    </w:div>
    <w:div w:id="464392636">
      <w:bodyDiv w:val="1"/>
      <w:marLeft w:val="0"/>
      <w:marRight w:val="0"/>
      <w:marTop w:val="0"/>
      <w:marBottom w:val="0"/>
      <w:divBdr>
        <w:top w:val="none" w:sz="0" w:space="0" w:color="auto"/>
        <w:left w:val="none" w:sz="0" w:space="0" w:color="auto"/>
        <w:bottom w:val="none" w:sz="0" w:space="0" w:color="auto"/>
        <w:right w:val="none" w:sz="0" w:space="0" w:color="auto"/>
      </w:divBdr>
    </w:div>
    <w:div w:id="545918924">
      <w:bodyDiv w:val="1"/>
      <w:marLeft w:val="0"/>
      <w:marRight w:val="0"/>
      <w:marTop w:val="0"/>
      <w:marBottom w:val="0"/>
      <w:divBdr>
        <w:top w:val="none" w:sz="0" w:space="0" w:color="auto"/>
        <w:left w:val="none" w:sz="0" w:space="0" w:color="auto"/>
        <w:bottom w:val="none" w:sz="0" w:space="0" w:color="auto"/>
        <w:right w:val="none" w:sz="0" w:space="0" w:color="auto"/>
      </w:divBdr>
      <w:divsChild>
        <w:div w:id="1593271807">
          <w:marLeft w:val="0"/>
          <w:marRight w:val="0"/>
          <w:marTop w:val="0"/>
          <w:marBottom w:val="0"/>
          <w:divBdr>
            <w:top w:val="none" w:sz="0" w:space="0" w:color="auto"/>
            <w:left w:val="none" w:sz="0" w:space="0" w:color="auto"/>
            <w:bottom w:val="none" w:sz="0" w:space="0" w:color="auto"/>
            <w:right w:val="none" w:sz="0" w:space="0" w:color="auto"/>
          </w:divBdr>
          <w:divsChild>
            <w:div w:id="1896892607">
              <w:marLeft w:val="0"/>
              <w:marRight w:val="0"/>
              <w:marTop w:val="0"/>
              <w:marBottom w:val="0"/>
              <w:divBdr>
                <w:top w:val="none" w:sz="0" w:space="0" w:color="auto"/>
                <w:left w:val="none" w:sz="0" w:space="0" w:color="auto"/>
                <w:bottom w:val="none" w:sz="0" w:space="0" w:color="auto"/>
                <w:right w:val="none" w:sz="0" w:space="0" w:color="auto"/>
              </w:divBdr>
              <w:divsChild>
                <w:div w:id="1684626731">
                  <w:marLeft w:val="0"/>
                  <w:marRight w:val="0"/>
                  <w:marTop w:val="0"/>
                  <w:marBottom w:val="0"/>
                  <w:divBdr>
                    <w:top w:val="none" w:sz="0" w:space="0" w:color="auto"/>
                    <w:left w:val="none" w:sz="0" w:space="0" w:color="auto"/>
                    <w:bottom w:val="none" w:sz="0" w:space="0" w:color="auto"/>
                    <w:right w:val="none" w:sz="0" w:space="0" w:color="auto"/>
                  </w:divBdr>
                  <w:divsChild>
                    <w:div w:id="310326335">
                      <w:marLeft w:val="0"/>
                      <w:marRight w:val="0"/>
                      <w:marTop w:val="45"/>
                      <w:marBottom w:val="0"/>
                      <w:divBdr>
                        <w:top w:val="none" w:sz="0" w:space="0" w:color="auto"/>
                        <w:left w:val="none" w:sz="0" w:space="0" w:color="auto"/>
                        <w:bottom w:val="none" w:sz="0" w:space="0" w:color="auto"/>
                        <w:right w:val="none" w:sz="0" w:space="0" w:color="auto"/>
                      </w:divBdr>
                      <w:divsChild>
                        <w:div w:id="748159390">
                          <w:marLeft w:val="0"/>
                          <w:marRight w:val="0"/>
                          <w:marTop w:val="0"/>
                          <w:marBottom w:val="0"/>
                          <w:divBdr>
                            <w:top w:val="none" w:sz="0" w:space="0" w:color="auto"/>
                            <w:left w:val="none" w:sz="0" w:space="0" w:color="auto"/>
                            <w:bottom w:val="none" w:sz="0" w:space="0" w:color="auto"/>
                            <w:right w:val="none" w:sz="0" w:space="0" w:color="auto"/>
                          </w:divBdr>
                          <w:divsChild>
                            <w:div w:id="192231289">
                              <w:marLeft w:val="12300"/>
                              <w:marRight w:val="0"/>
                              <w:marTop w:val="0"/>
                              <w:marBottom w:val="0"/>
                              <w:divBdr>
                                <w:top w:val="none" w:sz="0" w:space="0" w:color="auto"/>
                                <w:left w:val="none" w:sz="0" w:space="0" w:color="auto"/>
                                <w:bottom w:val="none" w:sz="0" w:space="0" w:color="auto"/>
                                <w:right w:val="none" w:sz="0" w:space="0" w:color="auto"/>
                              </w:divBdr>
                              <w:divsChild>
                                <w:div w:id="1565942671">
                                  <w:marLeft w:val="0"/>
                                  <w:marRight w:val="0"/>
                                  <w:marTop w:val="0"/>
                                  <w:marBottom w:val="0"/>
                                  <w:divBdr>
                                    <w:top w:val="none" w:sz="0" w:space="0" w:color="auto"/>
                                    <w:left w:val="none" w:sz="0" w:space="0" w:color="auto"/>
                                    <w:bottom w:val="none" w:sz="0" w:space="0" w:color="auto"/>
                                    <w:right w:val="none" w:sz="0" w:space="0" w:color="auto"/>
                                  </w:divBdr>
                                  <w:divsChild>
                                    <w:div w:id="89278291">
                                      <w:marLeft w:val="0"/>
                                      <w:marRight w:val="0"/>
                                      <w:marTop w:val="0"/>
                                      <w:marBottom w:val="390"/>
                                      <w:divBdr>
                                        <w:top w:val="none" w:sz="0" w:space="0" w:color="auto"/>
                                        <w:left w:val="none" w:sz="0" w:space="0" w:color="auto"/>
                                        <w:bottom w:val="none" w:sz="0" w:space="0" w:color="auto"/>
                                        <w:right w:val="none" w:sz="0" w:space="0" w:color="auto"/>
                                      </w:divBdr>
                                      <w:divsChild>
                                        <w:div w:id="1001158601">
                                          <w:marLeft w:val="0"/>
                                          <w:marRight w:val="0"/>
                                          <w:marTop w:val="0"/>
                                          <w:marBottom w:val="0"/>
                                          <w:divBdr>
                                            <w:top w:val="none" w:sz="0" w:space="0" w:color="auto"/>
                                            <w:left w:val="none" w:sz="0" w:space="0" w:color="auto"/>
                                            <w:bottom w:val="none" w:sz="0" w:space="0" w:color="auto"/>
                                            <w:right w:val="none" w:sz="0" w:space="0" w:color="auto"/>
                                          </w:divBdr>
                                          <w:divsChild>
                                            <w:div w:id="1905991437">
                                              <w:marLeft w:val="0"/>
                                              <w:marRight w:val="0"/>
                                              <w:marTop w:val="0"/>
                                              <w:marBottom w:val="0"/>
                                              <w:divBdr>
                                                <w:top w:val="none" w:sz="0" w:space="0" w:color="auto"/>
                                                <w:left w:val="none" w:sz="0" w:space="0" w:color="auto"/>
                                                <w:bottom w:val="none" w:sz="0" w:space="0" w:color="auto"/>
                                                <w:right w:val="none" w:sz="0" w:space="0" w:color="auto"/>
                                              </w:divBdr>
                                              <w:divsChild>
                                                <w:div w:id="280039548">
                                                  <w:marLeft w:val="0"/>
                                                  <w:marRight w:val="0"/>
                                                  <w:marTop w:val="0"/>
                                                  <w:marBottom w:val="0"/>
                                                  <w:divBdr>
                                                    <w:top w:val="none" w:sz="0" w:space="0" w:color="auto"/>
                                                    <w:left w:val="none" w:sz="0" w:space="0" w:color="auto"/>
                                                    <w:bottom w:val="none" w:sz="0" w:space="0" w:color="auto"/>
                                                    <w:right w:val="none" w:sz="0" w:space="0" w:color="auto"/>
                                                  </w:divBdr>
                                                  <w:divsChild>
                                                    <w:div w:id="1363357886">
                                                      <w:marLeft w:val="0"/>
                                                      <w:marRight w:val="0"/>
                                                      <w:marTop w:val="0"/>
                                                      <w:marBottom w:val="0"/>
                                                      <w:divBdr>
                                                        <w:top w:val="none" w:sz="0" w:space="0" w:color="auto"/>
                                                        <w:left w:val="none" w:sz="0" w:space="0" w:color="auto"/>
                                                        <w:bottom w:val="none" w:sz="0" w:space="0" w:color="auto"/>
                                                        <w:right w:val="none" w:sz="0" w:space="0" w:color="auto"/>
                                                      </w:divBdr>
                                                      <w:divsChild>
                                                        <w:div w:id="694429150">
                                                          <w:marLeft w:val="0"/>
                                                          <w:marRight w:val="0"/>
                                                          <w:marTop w:val="0"/>
                                                          <w:marBottom w:val="0"/>
                                                          <w:divBdr>
                                                            <w:top w:val="none" w:sz="0" w:space="0" w:color="auto"/>
                                                            <w:left w:val="none" w:sz="0" w:space="0" w:color="auto"/>
                                                            <w:bottom w:val="none" w:sz="0" w:space="0" w:color="auto"/>
                                                            <w:right w:val="none" w:sz="0" w:space="0" w:color="auto"/>
                                                          </w:divBdr>
                                                          <w:divsChild>
                                                            <w:div w:id="1463117138">
                                                              <w:marLeft w:val="0"/>
                                                              <w:marRight w:val="0"/>
                                                              <w:marTop w:val="0"/>
                                                              <w:marBottom w:val="0"/>
                                                              <w:divBdr>
                                                                <w:top w:val="none" w:sz="0" w:space="0" w:color="auto"/>
                                                                <w:left w:val="none" w:sz="0" w:space="0" w:color="auto"/>
                                                                <w:bottom w:val="none" w:sz="0" w:space="0" w:color="auto"/>
                                                                <w:right w:val="none" w:sz="0" w:space="0" w:color="auto"/>
                                                              </w:divBdr>
                                                              <w:divsChild>
                                                                <w:div w:id="919024499">
                                                                  <w:marLeft w:val="0"/>
                                                                  <w:marRight w:val="0"/>
                                                                  <w:marTop w:val="0"/>
                                                                  <w:marBottom w:val="0"/>
                                                                  <w:divBdr>
                                                                    <w:top w:val="none" w:sz="0" w:space="0" w:color="auto"/>
                                                                    <w:left w:val="none" w:sz="0" w:space="0" w:color="auto"/>
                                                                    <w:bottom w:val="none" w:sz="0" w:space="0" w:color="auto"/>
                                                                    <w:right w:val="none" w:sz="0" w:space="0" w:color="auto"/>
                                                                  </w:divBdr>
                                                                  <w:divsChild>
                                                                    <w:div w:id="1415589789">
                                                                      <w:marLeft w:val="0"/>
                                                                      <w:marRight w:val="0"/>
                                                                      <w:marTop w:val="0"/>
                                                                      <w:marBottom w:val="0"/>
                                                                      <w:divBdr>
                                                                        <w:top w:val="none" w:sz="0" w:space="0" w:color="auto"/>
                                                                        <w:left w:val="none" w:sz="0" w:space="0" w:color="auto"/>
                                                                        <w:bottom w:val="none" w:sz="0" w:space="0" w:color="auto"/>
                                                                        <w:right w:val="none" w:sz="0" w:space="0" w:color="auto"/>
                                                                      </w:divBdr>
                                                                      <w:divsChild>
                                                                        <w:div w:id="228081357">
                                                                          <w:marLeft w:val="0"/>
                                                                          <w:marRight w:val="0"/>
                                                                          <w:marTop w:val="0"/>
                                                                          <w:marBottom w:val="0"/>
                                                                          <w:divBdr>
                                                                            <w:top w:val="none" w:sz="0" w:space="0" w:color="auto"/>
                                                                            <w:left w:val="none" w:sz="0" w:space="0" w:color="auto"/>
                                                                            <w:bottom w:val="none" w:sz="0" w:space="0" w:color="auto"/>
                                                                            <w:right w:val="none" w:sz="0" w:space="0" w:color="auto"/>
                                                                          </w:divBdr>
                                                                          <w:divsChild>
                                                                            <w:div w:id="1622151226">
                                                                              <w:marLeft w:val="0"/>
                                                                              <w:marRight w:val="0"/>
                                                                              <w:marTop w:val="0"/>
                                                                              <w:marBottom w:val="0"/>
                                                                              <w:divBdr>
                                                                                <w:top w:val="none" w:sz="0" w:space="0" w:color="auto"/>
                                                                                <w:left w:val="none" w:sz="0" w:space="0" w:color="auto"/>
                                                                                <w:bottom w:val="none" w:sz="0" w:space="0" w:color="auto"/>
                                                                                <w:right w:val="none" w:sz="0" w:space="0" w:color="auto"/>
                                                                              </w:divBdr>
                                                                              <w:divsChild>
                                                                                <w:div w:id="13332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329603">
      <w:bodyDiv w:val="1"/>
      <w:marLeft w:val="0"/>
      <w:marRight w:val="0"/>
      <w:marTop w:val="0"/>
      <w:marBottom w:val="0"/>
      <w:divBdr>
        <w:top w:val="none" w:sz="0" w:space="0" w:color="auto"/>
        <w:left w:val="none" w:sz="0" w:space="0" w:color="auto"/>
        <w:bottom w:val="none" w:sz="0" w:space="0" w:color="auto"/>
        <w:right w:val="none" w:sz="0" w:space="0" w:color="auto"/>
      </w:divBdr>
      <w:divsChild>
        <w:div w:id="345794094">
          <w:marLeft w:val="0"/>
          <w:marRight w:val="0"/>
          <w:marTop w:val="0"/>
          <w:marBottom w:val="0"/>
          <w:divBdr>
            <w:top w:val="none" w:sz="0" w:space="0" w:color="auto"/>
            <w:left w:val="none" w:sz="0" w:space="0" w:color="auto"/>
            <w:bottom w:val="none" w:sz="0" w:space="0" w:color="auto"/>
            <w:right w:val="none" w:sz="0" w:space="0" w:color="auto"/>
          </w:divBdr>
          <w:divsChild>
            <w:div w:id="1543058599">
              <w:marLeft w:val="0"/>
              <w:marRight w:val="0"/>
              <w:marTop w:val="0"/>
              <w:marBottom w:val="0"/>
              <w:divBdr>
                <w:top w:val="none" w:sz="0" w:space="0" w:color="auto"/>
                <w:left w:val="none" w:sz="0" w:space="0" w:color="auto"/>
                <w:bottom w:val="none" w:sz="0" w:space="0" w:color="auto"/>
                <w:right w:val="none" w:sz="0" w:space="0" w:color="auto"/>
              </w:divBdr>
              <w:divsChild>
                <w:div w:id="1299991616">
                  <w:marLeft w:val="-225"/>
                  <w:marRight w:val="-225"/>
                  <w:marTop w:val="0"/>
                  <w:marBottom w:val="0"/>
                  <w:divBdr>
                    <w:top w:val="none" w:sz="0" w:space="0" w:color="auto"/>
                    <w:left w:val="none" w:sz="0" w:space="0" w:color="auto"/>
                    <w:bottom w:val="none" w:sz="0" w:space="0" w:color="auto"/>
                    <w:right w:val="none" w:sz="0" w:space="0" w:color="auto"/>
                  </w:divBdr>
                  <w:divsChild>
                    <w:div w:id="1365520960">
                      <w:marLeft w:val="0"/>
                      <w:marRight w:val="0"/>
                      <w:marTop w:val="0"/>
                      <w:marBottom w:val="0"/>
                      <w:divBdr>
                        <w:top w:val="none" w:sz="0" w:space="0" w:color="auto"/>
                        <w:left w:val="none" w:sz="0" w:space="0" w:color="auto"/>
                        <w:bottom w:val="none" w:sz="0" w:space="0" w:color="auto"/>
                        <w:right w:val="none" w:sz="0" w:space="0" w:color="auto"/>
                      </w:divBdr>
                      <w:divsChild>
                        <w:div w:id="381713672">
                          <w:marLeft w:val="-225"/>
                          <w:marRight w:val="-225"/>
                          <w:marTop w:val="0"/>
                          <w:marBottom w:val="0"/>
                          <w:divBdr>
                            <w:top w:val="none" w:sz="0" w:space="0" w:color="auto"/>
                            <w:left w:val="none" w:sz="0" w:space="0" w:color="auto"/>
                            <w:bottom w:val="none" w:sz="0" w:space="0" w:color="auto"/>
                            <w:right w:val="none" w:sz="0" w:space="0" w:color="auto"/>
                          </w:divBdr>
                          <w:divsChild>
                            <w:div w:id="406801624">
                              <w:marLeft w:val="0"/>
                              <w:marRight w:val="0"/>
                              <w:marTop w:val="0"/>
                              <w:marBottom w:val="0"/>
                              <w:divBdr>
                                <w:top w:val="none" w:sz="0" w:space="0" w:color="auto"/>
                                <w:left w:val="none" w:sz="0" w:space="0" w:color="auto"/>
                                <w:bottom w:val="none" w:sz="0" w:space="0" w:color="auto"/>
                                <w:right w:val="none" w:sz="0" w:space="0" w:color="auto"/>
                              </w:divBdr>
                              <w:divsChild>
                                <w:div w:id="2102296402">
                                  <w:marLeft w:val="0"/>
                                  <w:marRight w:val="0"/>
                                  <w:marTop w:val="0"/>
                                  <w:marBottom w:val="0"/>
                                  <w:divBdr>
                                    <w:top w:val="none" w:sz="0" w:space="0" w:color="auto"/>
                                    <w:left w:val="none" w:sz="0" w:space="0" w:color="auto"/>
                                    <w:bottom w:val="none" w:sz="0" w:space="0" w:color="auto"/>
                                    <w:right w:val="none" w:sz="0" w:space="0" w:color="auto"/>
                                  </w:divBdr>
                                  <w:divsChild>
                                    <w:div w:id="248000984">
                                      <w:marLeft w:val="0"/>
                                      <w:marRight w:val="0"/>
                                      <w:marTop w:val="0"/>
                                      <w:marBottom w:val="0"/>
                                      <w:divBdr>
                                        <w:top w:val="none" w:sz="0" w:space="0" w:color="auto"/>
                                        <w:left w:val="none" w:sz="0" w:space="0" w:color="auto"/>
                                        <w:bottom w:val="none" w:sz="0" w:space="0" w:color="auto"/>
                                        <w:right w:val="none" w:sz="0" w:space="0" w:color="auto"/>
                                      </w:divBdr>
                                      <w:divsChild>
                                        <w:div w:id="1108892208">
                                          <w:marLeft w:val="0"/>
                                          <w:marRight w:val="0"/>
                                          <w:marTop w:val="0"/>
                                          <w:marBottom w:val="0"/>
                                          <w:divBdr>
                                            <w:top w:val="none" w:sz="0" w:space="0" w:color="auto"/>
                                            <w:left w:val="none" w:sz="0" w:space="0" w:color="auto"/>
                                            <w:bottom w:val="none" w:sz="0" w:space="0" w:color="auto"/>
                                            <w:right w:val="none" w:sz="0" w:space="0" w:color="auto"/>
                                          </w:divBdr>
                                        </w:div>
                                      </w:divsChild>
                                    </w:div>
                                    <w:div w:id="463739081">
                                      <w:marLeft w:val="0"/>
                                      <w:marRight w:val="0"/>
                                      <w:marTop w:val="0"/>
                                      <w:marBottom w:val="0"/>
                                      <w:divBdr>
                                        <w:top w:val="none" w:sz="0" w:space="0" w:color="auto"/>
                                        <w:left w:val="none" w:sz="0" w:space="0" w:color="auto"/>
                                        <w:bottom w:val="none" w:sz="0" w:space="0" w:color="auto"/>
                                        <w:right w:val="none" w:sz="0" w:space="0" w:color="auto"/>
                                      </w:divBdr>
                                    </w:div>
                                    <w:div w:id="478033306">
                                      <w:marLeft w:val="0"/>
                                      <w:marRight w:val="0"/>
                                      <w:marTop w:val="0"/>
                                      <w:marBottom w:val="0"/>
                                      <w:divBdr>
                                        <w:top w:val="none" w:sz="0" w:space="0" w:color="auto"/>
                                        <w:left w:val="none" w:sz="0" w:space="0" w:color="auto"/>
                                        <w:bottom w:val="none" w:sz="0" w:space="0" w:color="auto"/>
                                        <w:right w:val="none" w:sz="0" w:space="0" w:color="auto"/>
                                      </w:divBdr>
                                    </w:div>
                                    <w:div w:id="1099641217">
                                      <w:marLeft w:val="0"/>
                                      <w:marRight w:val="0"/>
                                      <w:marTop w:val="0"/>
                                      <w:marBottom w:val="0"/>
                                      <w:divBdr>
                                        <w:top w:val="none" w:sz="0" w:space="0" w:color="auto"/>
                                        <w:left w:val="none" w:sz="0" w:space="0" w:color="auto"/>
                                        <w:bottom w:val="none" w:sz="0" w:space="0" w:color="auto"/>
                                        <w:right w:val="none" w:sz="0" w:space="0" w:color="auto"/>
                                      </w:divBdr>
                                    </w:div>
                                    <w:div w:id="1258833152">
                                      <w:marLeft w:val="0"/>
                                      <w:marRight w:val="0"/>
                                      <w:marTop w:val="0"/>
                                      <w:marBottom w:val="0"/>
                                      <w:divBdr>
                                        <w:top w:val="none" w:sz="0" w:space="0" w:color="auto"/>
                                        <w:left w:val="none" w:sz="0" w:space="0" w:color="auto"/>
                                        <w:bottom w:val="none" w:sz="0" w:space="0" w:color="auto"/>
                                        <w:right w:val="none" w:sz="0" w:space="0" w:color="auto"/>
                                      </w:divBdr>
                                    </w:div>
                                    <w:div w:id="1502886299">
                                      <w:marLeft w:val="0"/>
                                      <w:marRight w:val="0"/>
                                      <w:marTop w:val="0"/>
                                      <w:marBottom w:val="0"/>
                                      <w:divBdr>
                                        <w:top w:val="none" w:sz="0" w:space="0" w:color="auto"/>
                                        <w:left w:val="none" w:sz="0" w:space="0" w:color="auto"/>
                                        <w:bottom w:val="none" w:sz="0" w:space="0" w:color="auto"/>
                                        <w:right w:val="none" w:sz="0" w:space="0" w:color="auto"/>
                                      </w:divBdr>
                                      <w:divsChild>
                                        <w:div w:id="905729556">
                                          <w:marLeft w:val="0"/>
                                          <w:marRight w:val="0"/>
                                          <w:marTop w:val="0"/>
                                          <w:marBottom w:val="0"/>
                                          <w:divBdr>
                                            <w:top w:val="none" w:sz="0" w:space="0" w:color="auto"/>
                                            <w:left w:val="none" w:sz="0" w:space="0" w:color="auto"/>
                                            <w:bottom w:val="none" w:sz="0" w:space="0" w:color="auto"/>
                                            <w:right w:val="none" w:sz="0" w:space="0" w:color="auto"/>
                                          </w:divBdr>
                                        </w:div>
                                      </w:divsChild>
                                    </w:div>
                                    <w:div w:id="1671325764">
                                      <w:marLeft w:val="0"/>
                                      <w:marRight w:val="0"/>
                                      <w:marTop w:val="0"/>
                                      <w:marBottom w:val="0"/>
                                      <w:divBdr>
                                        <w:top w:val="none" w:sz="0" w:space="0" w:color="auto"/>
                                        <w:left w:val="none" w:sz="0" w:space="0" w:color="auto"/>
                                        <w:bottom w:val="none" w:sz="0" w:space="0" w:color="auto"/>
                                        <w:right w:val="none" w:sz="0" w:space="0" w:color="auto"/>
                                      </w:divBdr>
                                    </w:div>
                                    <w:div w:id="1982269505">
                                      <w:marLeft w:val="0"/>
                                      <w:marRight w:val="0"/>
                                      <w:marTop w:val="0"/>
                                      <w:marBottom w:val="0"/>
                                      <w:divBdr>
                                        <w:top w:val="none" w:sz="0" w:space="0" w:color="auto"/>
                                        <w:left w:val="none" w:sz="0" w:space="0" w:color="auto"/>
                                        <w:bottom w:val="none" w:sz="0" w:space="0" w:color="auto"/>
                                        <w:right w:val="none" w:sz="0" w:space="0" w:color="auto"/>
                                      </w:divBdr>
                                    </w:div>
                                    <w:div w:id="2013485682">
                                      <w:marLeft w:val="0"/>
                                      <w:marRight w:val="0"/>
                                      <w:marTop w:val="0"/>
                                      <w:marBottom w:val="0"/>
                                      <w:divBdr>
                                        <w:top w:val="none" w:sz="0" w:space="0" w:color="auto"/>
                                        <w:left w:val="none" w:sz="0" w:space="0" w:color="auto"/>
                                        <w:bottom w:val="none" w:sz="0" w:space="0" w:color="auto"/>
                                        <w:right w:val="none" w:sz="0" w:space="0" w:color="auto"/>
                                      </w:divBdr>
                                    </w:div>
                                    <w:div w:id="20741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30158">
      <w:bodyDiv w:val="1"/>
      <w:marLeft w:val="0"/>
      <w:marRight w:val="0"/>
      <w:marTop w:val="0"/>
      <w:marBottom w:val="0"/>
      <w:divBdr>
        <w:top w:val="none" w:sz="0" w:space="0" w:color="auto"/>
        <w:left w:val="none" w:sz="0" w:space="0" w:color="auto"/>
        <w:bottom w:val="none" w:sz="0" w:space="0" w:color="auto"/>
        <w:right w:val="none" w:sz="0" w:space="0" w:color="auto"/>
      </w:divBdr>
      <w:divsChild>
        <w:div w:id="250285104">
          <w:marLeft w:val="0"/>
          <w:marRight w:val="0"/>
          <w:marTop w:val="0"/>
          <w:marBottom w:val="0"/>
          <w:divBdr>
            <w:top w:val="none" w:sz="0" w:space="0" w:color="auto"/>
            <w:left w:val="none" w:sz="0" w:space="0" w:color="auto"/>
            <w:bottom w:val="none" w:sz="0" w:space="0" w:color="auto"/>
            <w:right w:val="none" w:sz="0" w:space="0" w:color="auto"/>
          </w:divBdr>
          <w:divsChild>
            <w:div w:id="2108114796">
              <w:marLeft w:val="0"/>
              <w:marRight w:val="0"/>
              <w:marTop w:val="0"/>
              <w:marBottom w:val="0"/>
              <w:divBdr>
                <w:top w:val="none" w:sz="0" w:space="0" w:color="auto"/>
                <w:left w:val="none" w:sz="0" w:space="0" w:color="auto"/>
                <w:bottom w:val="none" w:sz="0" w:space="0" w:color="auto"/>
                <w:right w:val="none" w:sz="0" w:space="0" w:color="auto"/>
              </w:divBdr>
              <w:divsChild>
                <w:div w:id="1385175091">
                  <w:marLeft w:val="-225"/>
                  <w:marRight w:val="-225"/>
                  <w:marTop w:val="0"/>
                  <w:marBottom w:val="0"/>
                  <w:divBdr>
                    <w:top w:val="none" w:sz="0" w:space="0" w:color="auto"/>
                    <w:left w:val="none" w:sz="0" w:space="0" w:color="auto"/>
                    <w:bottom w:val="none" w:sz="0" w:space="0" w:color="auto"/>
                    <w:right w:val="none" w:sz="0" w:space="0" w:color="auto"/>
                  </w:divBdr>
                  <w:divsChild>
                    <w:div w:id="1332677428">
                      <w:marLeft w:val="0"/>
                      <w:marRight w:val="0"/>
                      <w:marTop w:val="0"/>
                      <w:marBottom w:val="0"/>
                      <w:divBdr>
                        <w:top w:val="none" w:sz="0" w:space="0" w:color="auto"/>
                        <w:left w:val="none" w:sz="0" w:space="0" w:color="auto"/>
                        <w:bottom w:val="none" w:sz="0" w:space="0" w:color="auto"/>
                        <w:right w:val="none" w:sz="0" w:space="0" w:color="auto"/>
                      </w:divBdr>
                      <w:divsChild>
                        <w:div w:id="989478078">
                          <w:marLeft w:val="-225"/>
                          <w:marRight w:val="-225"/>
                          <w:marTop w:val="0"/>
                          <w:marBottom w:val="0"/>
                          <w:divBdr>
                            <w:top w:val="none" w:sz="0" w:space="0" w:color="auto"/>
                            <w:left w:val="none" w:sz="0" w:space="0" w:color="auto"/>
                            <w:bottom w:val="none" w:sz="0" w:space="0" w:color="auto"/>
                            <w:right w:val="none" w:sz="0" w:space="0" w:color="auto"/>
                          </w:divBdr>
                          <w:divsChild>
                            <w:div w:id="1343631388">
                              <w:marLeft w:val="0"/>
                              <w:marRight w:val="0"/>
                              <w:marTop w:val="0"/>
                              <w:marBottom w:val="0"/>
                              <w:divBdr>
                                <w:top w:val="none" w:sz="0" w:space="0" w:color="auto"/>
                                <w:left w:val="none" w:sz="0" w:space="0" w:color="auto"/>
                                <w:bottom w:val="none" w:sz="0" w:space="0" w:color="auto"/>
                                <w:right w:val="none" w:sz="0" w:space="0" w:color="auto"/>
                              </w:divBdr>
                              <w:divsChild>
                                <w:div w:id="159124429">
                                  <w:marLeft w:val="0"/>
                                  <w:marRight w:val="0"/>
                                  <w:marTop w:val="0"/>
                                  <w:marBottom w:val="0"/>
                                  <w:divBdr>
                                    <w:top w:val="none" w:sz="0" w:space="0" w:color="auto"/>
                                    <w:left w:val="none" w:sz="0" w:space="0" w:color="auto"/>
                                    <w:bottom w:val="none" w:sz="0" w:space="0" w:color="auto"/>
                                    <w:right w:val="none" w:sz="0" w:space="0" w:color="auto"/>
                                  </w:divBdr>
                                  <w:divsChild>
                                    <w:div w:id="1565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269230">
      <w:bodyDiv w:val="1"/>
      <w:marLeft w:val="0"/>
      <w:marRight w:val="0"/>
      <w:marTop w:val="0"/>
      <w:marBottom w:val="0"/>
      <w:divBdr>
        <w:top w:val="none" w:sz="0" w:space="0" w:color="auto"/>
        <w:left w:val="none" w:sz="0" w:space="0" w:color="auto"/>
        <w:bottom w:val="none" w:sz="0" w:space="0" w:color="auto"/>
        <w:right w:val="none" w:sz="0" w:space="0" w:color="auto"/>
      </w:divBdr>
    </w:div>
    <w:div w:id="689717948">
      <w:bodyDiv w:val="1"/>
      <w:marLeft w:val="0"/>
      <w:marRight w:val="0"/>
      <w:marTop w:val="0"/>
      <w:marBottom w:val="0"/>
      <w:divBdr>
        <w:top w:val="none" w:sz="0" w:space="0" w:color="auto"/>
        <w:left w:val="none" w:sz="0" w:space="0" w:color="auto"/>
        <w:bottom w:val="none" w:sz="0" w:space="0" w:color="auto"/>
        <w:right w:val="none" w:sz="0" w:space="0" w:color="auto"/>
      </w:divBdr>
    </w:div>
    <w:div w:id="787820401">
      <w:bodyDiv w:val="1"/>
      <w:marLeft w:val="0"/>
      <w:marRight w:val="0"/>
      <w:marTop w:val="0"/>
      <w:marBottom w:val="0"/>
      <w:divBdr>
        <w:top w:val="none" w:sz="0" w:space="0" w:color="auto"/>
        <w:left w:val="none" w:sz="0" w:space="0" w:color="auto"/>
        <w:bottom w:val="none" w:sz="0" w:space="0" w:color="auto"/>
        <w:right w:val="none" w:sz="0" w:space="0" w:color="auto"/>
      </w:divBdr>
    </w:div>
    <w:div w:id="805391924">
      <w:bodyDiv w:val="1"/>
      <w:marLeft w:val="0"/>
      <w:marRight w:val="0"/>
      <w:marTop w:val="0"/>
      <w:marBottom w:val="0"/>
      <w:divBdr>
        <w:top w:val="none" w:sz="0" w:space="0" w:color="auto"/>
        <w:left w:val="none" w:sz="0" w:space="0" w:color="auto"/>
        <w:bottom w:val="none" w:sz="0" w:space="0" w:color="auto"/>
        <w:right w:val="none" w:sz="0" w:space="0" w:color="auto"/>
      </w:divBdr>
    </w:div>
    <w:div w:id="923344394">
      <w:bodyDiv w:val="1"/>
      <w:marLeft w:val="0"/>
      <w:marRight w:val="0"/>
      <w:marTop w:val="0"/>
      <w:marBottom w:val="0"/>
      <w:divBdr>
        <w:top w:val="none" w:sz="0" w:space="0" w:color="auto"/>
        <w:left w:val="none" w:sz="0" w:space="0" w:color="auto"/>
        <w:bottom w:val="none" w:sz="0" w:space="0" w:color="auto"/>
        <w:right w:val="none" w:sz="0" w:space="0" w:color="auto"/>
      </w:divBdr>
    </w:div>
    <w:div w:id="1086422325">
      <w:bodyDiv w:val="1"/>
      <w:marLeft w:val="0"/>
      <w:marRight w:val="0"/>
      <w:marTop w:val="0"/>
      <w:marBottom w:val="0"/>
      <w:divBdr>
        <w:top w:val="none" w:sz="0" w:space="0" w:color="auto"/>
        <w:left w:val="none" w:sz="0" w:space="0" w:color="auto"/>
        <w:bottom w:val="none" w:sz="0" w:space="0" w:color="auto"/>
        <w:right w:val="none" w:sz="0" w:space="0" w:color="auto"/>
      </w:divBdr>
    </w:div>
    <w:div w:id="1304772208">
      <w:bodyDiv w:val="1"/>
      <w:marLeft w:val="0"/>
      <w:marRight w:val="0"/>
      <w:marTop w:val="0"/>
      <w:marBottom w:val="0"/>
      <w:divBdr>
        <w:top w:val="none" w:sz="0" w:space="0" w:color="auto"/>
        <w:left w:val="none" w:sz="0" w:space="0" w:color="auto"/>
        <w:bottom w:val="none" w:sz="0" w:space="0" w:color="auto"/>
        <w:right w:val="none" w:sz="0" w:space="0" w:color="auto"/>
      </w:divBdr>
    </w:div>
    <w:div w:id="1399792397">
      <w:bodyDiv w:val="1"/>
      <w:marLeft w:val="0"/>
      <w:marRight w:val="0"/>
      <w:marTop w:val="0"/>
      <w:marBottom w:val="0"/>
      <w:divBdr>
        <w:top w:val="none" w:sz="0" w:space="0" w:color="auto"/>
        <w:left w:val="none" w:sz="0" w:space="0" w:color="auto"/>
        <w:bottom w:val="none" w:sz="0" w:space="0" w:color="auto"/>
        <w:right w:val="none" w:sz="0" w:space="0" w:color="auto"/>
      </w:divBdr>
    </w:div>
    <w:div w:id="1413820463">
      <w:bodyDiv w:val="1"/>
      <w:marLeft w:val="0"/>
      <w:marRight w:val="0"/>
      <w:marTop w:val="0"/>
      <w:marBottom w:val="0"/>
      <w:divBdr>
        <w:top w:val="none" w:sz="0" w:space="0" w:color="auto"/>
        <w:left w:val="none" w:sz="0" w:space="0" w:color="auto"/>
        <w:bottom w:val="none" w:sz="0" w:space="0" w:color="auto"/>
        <w:right w:val="none" w:sz="0" w:space="0" w:color="auto"/>
      </w:divBdr>
    </w:div>
    <w:div w:id="1563714740">
      <w:bodyDiv w:val="1"/>
      <w:marLeft w:val="0"/>
      <w:marRight w:val="0"/>
      <w:marTop w:val="0"/>
      <w:marBottom w:val="0"/>
      <w:divBdr>
        <w:top w:val="none" w:sz="0" w:space="0" w:color="auto"/>
        <w:left w:val="none" w:sz="0" w:space="0" w:color="auto"/>
        <w:bottom w:val="none" w:sz="0" w:space="0" w:color="auto"/>
        <w:right w:val="none" w:sz="0" w:space="0" w:color="auto"/>
      </w:divBdr>
    </w:div>
    <w:div w:id="1723401189">
      <w:bodyDiv w:val="1"/>
      <w:marLeft w:val="0"/>
      <w:marRight w:val="0"/>
      <w:marTop w:val="0"/>
      <w:marBottom w:val="0"/>
      <w:divBdr>
        <w:top w:val="none" w:sz="0" w:space="0" w:color="auto"/>
        <w:left w:val="none" w:sz="0" w:space="0" w:color="auto"/>
        <w:bottom w:val="none" w:sz="0" w:space="0" w:color="auto"/>
        <w:right w:val="none" w:sz="0" w:space="0" w:color="auto"/>
      </w:divBdr>
      <w:divsChild>
        <w:div w:id="1151672098">
          <w:marLeft w:val="0"/>
          <w:marRight w:val="0"/>
          <w:marTop w:val="0"/>
          <w:marBottom w:val="0"/>
          <w:divBdr>
            <w:top w:val="none" w:sz="0" w:space="0" w:color="auto"/>
            <w:left w:val="none" w:sz="0" w:space="0" w:color="auto"/>
            <w:bottom w:val="none" w:sz="0" w:space="0" w:color="auto"/>
            <w:right w:val="none" w:sz="0" w:space="0" w:color="auto"/>
          </w:divBdr>
          <w:divsChild>
            <w:div w:id="1225800236">
              <w:marLeft w:val="0"/>
              <w:marRight w:val="0"/>
              <w:marTop w:val="0"/>
              <w:marBottom w:val="0"/>
              <w:divBdr>
                <w:top w:val="none" w:sz="0" w:space="0" w:color="auto"/>
                <w:left w:val="none" w:sz="0" w:space="0" w:color="auto"/>
                <w:bottom w:val="none" w:sz="0" w:space="0" w:color="auto"/>
                <w:right w:val="none" w:sz="0" w:space="0" w:color="auto"/>
              </w:divBdr>
              <w:divsChild>
                <w:div w:id="1578662609">
                  <w:marLeft w:val="-225"/>
                  <w:marRight w:val="-225"/>
                  <w:marTop w:val="0"/>
                  <w:marBottom w:val="0"/>
                  <w:divBdr>
                    <w:top w:val="none" w:sz="0" w:space="0" w:color="auto"/>
                    <w:left w:val="none" w:sz="0" w:space="0" w:color="auto"/>
                    <w:bottom w:val="none" w:sz="0" w:space="0" w:color="auto"/>
                    <w:right w:val="none" w:sz="0" w:space="0" w:color="auto"/>
                  </w:divBdr>
                  <w:divsChild>
                    <w:div w:id="1807238318">
                      <w:marLeft w:val="0"/>
                      <w:marRight w:val="0"/>
                      <w:marTop w:val="0"/>
                      <w:marBottom w:val="0"/>
                      <w:divBdr>
                        <w:top w:val="none" w:sz="0" w:space="0" w:color="auto"/>
                        <w:left w:val="none" w:sz="0" w:space="0" w:color="auto"/>
                        <w:bottom w:val="none" w:sz="0" w:space="0" w:color="auto"/>
                        <w:right w:val="none" w:sz="0" w:space="0" w:color="auto"/>
                      </w:divBdr>
                      <w:divsChild>
                        <w:div w:id="1563131298">
                          <w:marLeft w:val="-225"/>
                          <w:marRight w:val="-225"/>
                          <w:marTop w:val="0"/>
                          <w:marBottom w:val="0"/>
                          <w:divBdr>
                            <w:top w:val="none" w:sz="0" w:space="0" w:color="auto"/>
                            <w:left w:val="none" w:sz="0" w:space="0" w:color="auto"/>
                            <w:bottom w:val="none" w:sz="0" w:space="0" w:color="auto"/>
                            <w:right w:val="none" w:sz="0" w:space="0" w:color="auto"/>
                          </w:divBdr>
                          <w:divsChild>
                            <w:div w:id="1742215159">
                              <w:marLeft w:val="0"/>
                              <w:marRight w:val="0"/>
                              <w:marTop w:val="0"/>
                              <w:marBottom w:val="0"/>
                              <w:divBdr>
                                <w:top w:val="none" w:sz="0" w:space="0" w:color="auto"/>
                                <w:left w:val="none" w:sz="0" w:space="0" w:color="auto"/>
                                <w:bottom w:val="none" w:sz="0" w:space="0" w:color="auto"/>
                                <w:right w:val="none" w:sz="0" w:space="0" w:color="auto"/>
                              </w:divBdr>
                              <w:divsChild>
                                <w:div w:id="332297837">
                                  <w:marLeft w:val="0"/>
                                  <w:marRight w:val="0"/>
                                  <w:marTop w:val="0"/>
                                  <w:marBottom w:val="0"/>
                                  <w:divBdr>
                                    <w:top w:val="none" w:sz="0" w:space="0" w:color="auto"/>
                                    <w:left w:val="none" w:sz="0" w:space="0" w:color="auto"/>
                                    <w:bottom w:val="none" w:sz="0" w:space="0" w:color="auto"/>
                                    <w:right w:val="none" w:sz="0" w:space="0" w:color="auto"/>
                                  </w:divBdr>
                                  <w:divsChild>
                                    <w:div w:id="873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191909">
      <w:bodyDiv w:val="1"/>
      <w:marLeft w:val="0"/>
      <w:marRight w:val="0"/>
      <w:marTop w:val="0"/>
      <w:marBottom w:val="0"/>
      <w:divBdr>
        <w:top w:val="none" w:sz="0" w:space="0" w:color="auto"/>
        <w:left w:val="none" w:sz="0" w:space="0" w:color="auto"/>
        <w:bottom w:val="none" w:sz="0" w:space="0" w:color="auto"/>
        <w:right w:val="none" w:sz="0" w:space="0" w:color="auto"/>
      </w:divBdr>
    </w:div>
    <w:div w:id="1758558776">
      <w:bodyDiv w:val="1"/>
      <w:marLeft w:val="0"/>
      <w:marRight w:val="0"/>
      <w:marTop w:val="0"/>
      <w:marBottom w:val="0"/>
      <w:divBdr>
        <w:top w:val="none" w:sz="0" w:space="0" w:color="auto"/>
        <w:left w:val="none" w:sz="0" w:space="0" w:color="auto"/>
        <w:bottom w:val="none" w:sz="0" w:space="0" w:color="auto"/>
        <w:right w:val="none" w:sz="0" w:space="0" w:color="auto"/>
      </w:divBdr>
    </w:div>
    <w:div w:id="1759445942">
      <w:bodyDiv w:val="1"/>
      <w:marLeft w:val="0"/>
      <w:marRight w:val="0"/>
      <w:marTop w:val="0"/>
      <w:marBottom w:val="0"/>
      <w:divBdr>
        <w:top w:val="none" w:sz="0" w:space="0" w:color="auto"/>
        <w:left w:val="none" w:sz="0" w:space="0" w:color="auto"/>
        <w:bottom w:val="none" w:sz="0" w:space="0" w:color="auto"/>
        <w:right w:val="none" w:sz="0" w:space="0" w:color="auto"/>
      </w:divBdr>
      <w:divsChild>
        <w:div w:id="363989189">
          <w:marLeft w:val="0"/>
          <w:marRight w:val="0"/>
          <w:marTop w:val="0"/>
          <w:marBottom w:val="0"/>
          <w:divBdr>
            <w:top w:val="none" w:sz="0" w:space="0" w:color="auto"/>
            <w:left w:val="none" w:sz="0" w:space="0" w:color="auto"/>
            <w:bottom w:val="none" w:sz="0" w:space="0" w:color="auto"/>
            <w:right w:val="none" w:sz="0" w:space="0" w:color="auto"/>
          </w:divBdr>
          <w:divsChild>
            <w:div w:id="1405683730">
              <w:marLeft w:val="0"/>
              <w:marRight w:val="0"/>
              <w:marTop w:val="0"/>
              <w:marBottom w:val="0"/>
              <w:divBdr>
                <w:top w:val="none" w:sz="0" w:space="0" w:color="auto"/>
                <w:left w:val="none" w:sz="0" w:space="0" w:color="auto"/>
                <w:bottom w:val="none" w:sz="0" w:space="0" w:color="auto"/>
                <w:right w:val="none" w:sz="0" w:space="0" w:color="auto"/>
              </w:divBdr>
              <w:divsChild>
                <w:div w:id="2051611475">
                  <w:marLeft w:val="-225"/>
                  <w:marRight w:val="-225"/>
                  <w:marTop w:val="0"/>
                  <w:marBottom w:val="0"/>
                  <w:divBdr>
                    <w:top w:val="none" w:sz="0" w:space="0" w:color="auto"/>
                    <w:left w:val="none" w:sz="0" w:space="0" w:color="auto"/>
                    <w:bottom w:val="none" w:sz="0" w:space="0" w:color="auto"/>
                    <w:right w:val="none" w:sz="0" w:space="0" w:color="auto"/>
                  </w:divBdr>
                  <w:divsChild>
                    <w:div w:id="622150757">
                      <w:marLeft w:val="0"/>
                      <w:marRight w:val="0"/>
                      <w:marTop w:val="0"/>
                      <w:marBottom w:val="0"/>
                      <w:divBdr>
                        <w:top w:val="none" w:sz="0" w:space="0" w:color="auto"/>
                        <w:left w:val="none" w:sz="0" w:space="0" w:color="auto"/>
                        <w:bottom w:val="none" w:sz="0" w:space="0" w:color="auto"/>
                        <w:right w:val="none" w:sz="0" w:space="0" w:color="auto"/>
                      </w:divBdr>
                      <w:divsChild>
                        <w:div w:id="1832720029">
                          <w:marLeft w:val="-225"/>
                          <w:marRight w:val="-225"/>
                          <w:marTop w:val="0"/>
                          <w:marBottom w:val="0"/>
                          <w:divBdr>
                            <w:top w:val="none" w:sz="0" w:space="0" w:color="auto"/>
                            <w:left w:val="none" w:sz="0" w:space="0" w:color="auto"/>
                            <w:bottom w:val="none" w:sz="0" w:space="0" w:color="auto"/>
                            <w:right w:val="none" w:sz="0" w:space="0" w:color="auto"/>
                          </w:divBdr>
                          <w:divsChild>
                            <w:div w:id="2087603458">
                              <w:marLeft w:val="0"/>
                              <w:marRight w:val="0"/>
                              <w:marTop w:val="0"/>
                              <w:marBottom w:val="0"/>
                              <w:divBdr>
                                <w:top w:val="none" w:sz="0" w:space="0" w:color="auto"/>
                                <w:left w:val="none" w:sz="0" w:space="0" w:color="auto"/>
                                <w:bottom w:val="none" w:sz="0" w:space="0" w:color="auto"/>
                                <w:right w:val="none" w:sz="0" w:space="0" w:color="auto"/>
                              </w:divBdr>
                              <w:divsChild>
                                <w:div w:id="1310331678">
                                  <w:marLeft w:val="0"/>
                                  <w:marRight w:val="0"/>
                                  <w:marTop w:val="0"/>
                                  <w:marBottom w:val="0"/>
                                  <w:divBdr>
                                    <w:top w:val="none" w:sz="0" w:space="0" w:color="auto"/>
                                    <w:left w:val="none" w:sz="0" w:space="0" w:color="auto"/>
                                    <w:bottom w:val="none" w:sz="0" w:space="0" w:color="auto"/>
                                    <w:right w:val="none" w:sz="0" w:space="0" w:color="auto"/>
                                  </w:divBdr>
                                  <w:divsChild>
                                    <w:div w:id="5289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761876">
      <w:bodyDiv w:val="1"/>
      <w:marLeft w:val="0"/>
      <w:marRight w:val="0"/>
      <w:marTop w:val="0"/>
      <w:marBottom w:val="0"/>
      <w:divBdr>
        <w:top w:val="none" w:sz="0" w:space="0" w:color="auto"/>
        <w:left w:val="none" w:sz="0" w:space="0" w:color="auto"/>
        <w:bottom w:val="none" w:sz="0" w:space="0" w:color="auto"/>
        <w:right w:val="none" w:sz="0" w:space="0" w:color="auto"/>
      </w:divBdr>
    </w:div>
    <w:div w:id="2031450205">
      <w:bodyDiv w:val="1"/>
      <w:marLeft w:val="0"/>
      <w:marRight w:val="0"/>
      <w:marTop w:val="0"/>
      <w:marBottom w:val="0"/>
      <w:divBdr>
        <w:top w:val="none" w:sz="0" w:space="0" w:color="auto"/>
        <w:left w:val="none" w:sz="0" w:space="0" w:color="auto"/>
        <w:bottom w:val="none" w:sz="0" w:space="0" w:color="auto"/>
        <w:right w:val="none" w:sz="0" w:space="0" w:color="auto"/>
      </w:divBdr>
      <w:divsChild>
        <w:div w:id="2135825193">
          <w:marLeft w:val="0"/>
          <w:marRight w:val="0"/>
          <w:marTop w:val="0"/>
          <w:marBottom w:val="0"/>
          <w:divBdr>
            <w:top w:val="none" w:sz="0" w:space="0" w:color="auto"/>
            <w:left w:val="none" w:sz="0" w:space="0" w:color="auto"/>
            <w:bottom w:val="none" w:sz="0" w:space="0" w:color="auto"/>
            <w:right w:val="none" w:sz="0" w:space="0" w:color="auto"/>
          </w:divBdr>
          <w:divsChild>
            <w:div w:id="6562778">
              <w:marLeft w:val="0"/>
              <w:marRight w:val="0"/>
              <w:marTop w:val="0"/>
              <w:marBottom w:val="0"/>
              <w:divBdr>
                <w:top w:val="none" w:sz="0" w:space="0" w:color="auto"/>
                <w:left w:val="none" w:sz="0" w:space="0" w:color="auto"/>
                <w:bottom w:val="none" w:sz="0" w:space="0" w:color="auto"/>
                <w:right w:val="none" w:sz="0" w:space="0" w:color="auto"/>
              </w:divBdr>
              <w:divsChild>
                <w:div w:id="1425877308">
                  <w:marLeft w:val="-225"/>
                  <w:marRight w:val="-225"/>
                  <w:marTop w:val="0"/>
                  <w:marBottom w:val="0"/>
                  <w:divBdr>
                    <w:top w:val="none" w:sz="0" w:space="0" w:color="auto"/>
                    <w:left w:val="none" w:sz="0" w:space="0" w:color="auto"/>
                    <w:bottom w:val="none" w:sz="0" w:space="0" w:color="auto"/>
                    <w:right w:val="none" w:sz="0" w:space="0" w:color="auto"/>
                  </w:divBdr>
                  <w:divsChild>
                    <w:div w:id="291441950">
                      <w:marLeft w:val="0"/>
                      <w:marRight w:val="0"/>
                      <w:marTop w:val="0"/>
                      <w:marBottom w:val="0"/>
                      <w:divBdr>
                        <w:top w:val="none" w:sz="0" w:space="0" w:color="auto"/>
                        <w:left w:val="none" w:sz="0" w:space="0" w:color="auto"/>
                        <w:bottom w:val="none" w:sz="0" w:space="0" w:color="auto"/>
                        <w:right w:val="none" w:sz="0" w:space="0" w:color="auto"/>
                      </w:divBdr>
                      <w:divsChild>
                        <w:div w:id="911504179">
                          <w:marLeft w:val="-225"/>
                          <w:marRight w:val="-225"/>
                          <w:marTop w:val="0"/>
                          <w:marBottom w:val="0"/>
                          <w:divBdr>
                            <w:top w:val="none" w:sz="0" w:space="0" w:color="auto"/>
                            <w:left w:val="none" w:sz="0" w:space="0" w:color="auto"/>
                            <w:bottom w:val="none" w:sz="0" w:space="0" w:color="auto"/>
                            <w:right w:val="none" w:sz="0" w:space="0" w:color="auto"/>
                          </w:divBdr>
                          <w:divsChild>
                            <w:div w:id="303897396">
                              <w:marLeft w:val="0"/>
                              <w:marRight w:val="0"/>
                              <w:marTop w:val="0"/>
                              <w:marBottom w:val="0"/>
                              <w:divBdr>
                                <w:top w:val="none" w:sz="0" w:space="0" w:color="auto"/>
                                <w:left w:val="none" w:sz="0" w:space="0" w:color="auto"/>
                                <w:bottom w:val="none" w:sz="0" w:space="0" w:color="auto"/>
                                <w:right w:val="none" w:sz="0" w:space="0" w:color="auto"/>
                              </w:divBdr>
                              <w:divsChild>
                                <w:div w:id="864102540">
                                  <w:marLeft w:val="0"/>
                                  <w:marRight w:val="0"/>
                                  <w:marTop w:val="0"/>
                                  <w:marBottom w:val="0"/>
                                  <w:divBdr>
                                    <w:top w:val="none" w:sz="0" w:space="0" w:color="auto"/>
                                    <w:left w:val="none" w:sz="0" w:space="0" w:color="auto"/>
                                    <w:bottom w:val="none" w:sz="0" w:space="0" w:color="auto"/>
                                    <w:right w:val="none" w:sz="0" w:space="0" w:color="auto"/>
                                  </w:divBdr>
                                  <w:divsChild>
                                    <w:div w:id="1202015300">
                                      <w:marLeft w:val="0"/>
                                      <w:marRight w:val="0"/>
                                      <w:marTop w:val="0"/>
                                      <w:marBottom w:val="0"/>
                                      <w:divBdr>
                                        <w:top w:val="none" w:sz="0" w:space="0" w:color="auto"/>
                                        <w:left w:val="none" w:sz="0" w:space="0" w:color="auto"/>
                                        <w:bottom w:val="none" w:sz="0" w:space="0" w:color="auto"/>
                                        <w:right w:val="none" w:sz="0" w:space="0" w:color="auto"/>
                                      </w:divBdr>
                                      <w:divsChild>
                                        <w:div w:id="373189342">
                                          <w:marLeft w:val="0"/>
                                          <w:marRight w:val="0"/>
                                          <w:marTop w:val="0"/>
                                          <w:marBottom w:val="0"/>
                                          <w:divBdr>
                                            <w:top w:val="none" w:sz="0" w:space="0" w:color="auto"/>
                                            <w:left w:val="none" w:sz="0" w:space="0" w:color="auto"/>
                                            <w:bottom w:val="none" w:sz="0" w:space="0" w:color="auto"/>
                                            <w:right w:val="none" w:sz="0" w:space="0" w:color="auto"/>
                                          </w:divBdr>
                                        </w:div>
                                        <w:div w:id="1442339410">
                                          <w:marLeft w:val="0"/>
                                          <w:marRight w:val="0"/>
                                          <w:marTop w:val="0"/>
                                          <w:marBottom w:val="0"/>
                                          <w:divBdr>
                                            <w:top w:val="none" w:sz="0" w:space="0" w:color="auto"/>
                                            <w:left w:val="none" w:sz="0" w:space="0" w:color="auto"/>
                                            <w:bottom w:val="none" w:sz="0" w:space="0" w:color="auto"/>
                                            <w:right w:val="none" w:sz="0" w:space="0" w:color="auto"/>
                                          </w:divBdr>
                                        </w:div>
                                        <w:div w:id="1630740762">
                                          <w:marLeft w:val="0"/>
                                          <w:marRight w:val="0"/>
                                          <w:marTop w:val="0"/>
                                          <w:marBottom w:val="0"/>
                                          <w:divBdr>
                                            <w:top w:val="none" w:sz="0" w:space="0" w:color="auto"/>
                                            <w:left w:val="none" w:sz="0" w:space="0" w:color="auto"/>
                                            <w:bottom w:val="none" w:sz="0" w:space="0" w:color="auto"/>
                                            <w:right w:val="none" w:sz="0" w:space="0" w:color="auto"/>
                                          </w:divBdr>
                                        </w:div>
                                        <w:div w:id="1940795561">
                                          <w:marLeft w:val="0"/>
                                          <w:marRight w:val="0"/>
                                          <w:marTop w:val="0"/>
                                          <w:marBottom w:val="0"/>
                                          <w:divBdr>
                                            <w:top w:val="none" w:sz="0" w:space="0" w:color="auto"/>
                                            <w:left w:val="none" w:sz="0" w:space="0" w:color="auto"/>
                                            <w:bottom w:val="none" w:sz="0" w:space="0" w:color="auto"/>
                                            <w:right w:val="none" w:sz="0" w:space="0" w:color="auto"/>
                                          </w:divBdr>
                                          <w:divsChild>
                                            <w:div w:id="16369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64723">
                                      <w:marLeft w:val="0"/>
                                      <w:marRight w:val="0"/>
                                      <w:marTop w:val="0"/>
                                      <w:marBottom w:val="0"/>
                                      <w:divBdr>
                                        <w:top w:val="none" w:sz="0" w:space="0" w:color="auto"/>
                                        <w:left w:val="none" w:sz="0" w:space="0" w:color="auto"/>
                                        <w:bottom w:val="none" w:sz="0" w:space="0" w:color="auto"/>
                                        <w:right w:val="none" w:sz="0" w:space="0" w:color="auto"/>
                                      </w:divBdr>
                                      <w:divsChild>
                                        <w:div w:id="329219321">
                                          <w:marLeft w:val="0"/>
                                          <w:marRight w:val="0"/>
                                          <w:marTop w:val="0"/>
                                          <w:marBottom w:val="0"/>
                                          <w:divBdr>
                                            <w:top w:val="none" w:sz="0" w:space="0" w:color="auto"/>
                                            <w:left w:val="none" w:sz="0" w:space="0" w:color="auto"/>
                                            <w:bottom w:val="none" w:sz="0" w:space="0" w:color="auto"/>
                                            <w:right w:val="none" w:sz="0" w:space="0" w:color="auto"/>
                                          </w:divBdr>
                                        </w:div>
                                        <w:div w:id="661397722">
                                          <w:marLeft w:val="0"/>
                                          <w:marRight w:val="0"/>
                                          <w:marTop w:val="0"/>
                                          <w:marBottom w:val="0"/>
                                          <w:divBdr>
                                            <w:top w:val="none" w:sz="0" w:space="0" w:color="auto"/>
                                            <w:left w:val="none" w:sz="0" w:space="0" w:color="auto"/>
                                            <w:bottom w:val="none" w:sz="0" w:space="0" w:color="auto"/>
                                            <w:right w:val="none" w:sz="0" w:space="0" w:color="auto"/>
                                          </w:divBdr>
                                          <w:divsChild>
                                            <w:div w:id="1567301205">
                                              <w:marLeft w:val="0"/>
                                              <w:marRight w:val="0"/>
                                              <w:marTop w:val="0"/>
                                              <w:marBottom w:val="0"/>
                                              <w:divBdr>
                                                <w:top w:val="none" w:sz="0" w:space="0" w:color="auto"/>
                                                <w:left w:val="none" w:sz="0" w:space="0" w:color="auto"/>
                                                <w:bottom w:val="none" w:sz="0" w:space="0" w:color="auto"/>
                                                <w:right w:val="none" w:sz="0" w:space="0" w:color="auto"/>
                                              </w:divBdr>
                                            </w:div>
                                          </w:divsChild>
                                        </w:div>
                                        <w:div w:id="1170216247">
                                          <w:marLeft w:val="0"/>
                                          <w:marRight w:val="0"/>
                                          <w:marTop w:val="0"/>
                                          <w:marBottom w:val="0"/>
                                          <w:divBdr>
                                            <w:top w:val="none" w:sz="0" w:space="0" w:color="auto"/>
                                            <w:left w:val="none" w:sz="0" w:space="0" w:color="auto"/>
                                            <w:bottom w:val="none" w:sz="0" w:space="0" w:color="auto"/>
                                            <w:right w:val="none" w:sz="0" w:space="0" w:color="auto"/>
                                          </w:divBdr>
                                        </w:div>
                                        <w:div w:id="1450054966">
                                          <w:marLeft w:val="0"/>
                                          <w:marRight w:val="0"/>
                                          <w:marTop w:val="0"/>
                                          <w:marBottom w:val="0"/>
                                          <w:divBdr>
                                            <w:top w:val="none" w:sz="0" w:space="0" w:color="auto"/>
                                            <w:left w:val="none" w:sz="0" w:space="0" w:color="auto"/>
                                            <w:bottom w:val="none" w:sz="0" w:space="0" w:color="auto"/>
                                            <w:right w:val="none" w:sz="0" w:space="0" w:color="auto"/>
                                          </w:divBdr>
                                        </w:div>
                                        <w:div w:id="1850212930">
                                          <w:marLeft w:val="0"/>
                                          <w:marRight w:val="0"/>
                                          <w:marTop w:val="0"/>
                                          <w:marBottom w:val="0"/>
                                          <w:divBdr>
                                            <w:top w:val="none" w:sz="0" w:space="0" w:color="auto"/>
                                            <w:left w:val="none" w:sz="0" w:space="0" w:color="auto"/>
                                            <w:bottom w:val="none" w:sz="0" w:space="0" w:color="auto"/>
                                            <w:right w:val="none" w:sz="0" w:space="0" w:color="auto"/>
                                          </w:divBdr>
                                        </w:div>
                                        <w:div w:id="1993482625">
                                          <w:marLeft w:val="0"/>
                                          <w:marRight w:val="0"/>
                                          <w:marTop w:val="0"/>
                                          <w:marBottom w:val="0"/>
                                          <w:divBdr>
                                            <w:top w:val="none" w:sz="0" w:space="0" w:color="auto"/>
                                            <w:left w:val="none" w:sz="0" w:space="0" w:color="auto"/>
                                            <w:bottom w:val="none" w:sz="0" w:space="0" w:color="auto"/>
                                            <w:right w:val="none" w:sz="0" w:space="0" w:color="auto"/>
                                          </w:divBdr>
                                        </w:div>
                                      </w:divsChild>
                                    </w:div>
                                    <w:div w:id="1265070206">
                                      <w:marLeft w:val="0"/>
                                      <w:marRight w:val="0"/>
                                      <w:marTop w:val="0"/>
                                      <w:marBottom w:val="0"/>
                                      <w:divBdr>
                                        <w:top w:val="none" w:sz="0" w:space="0" w:color="auto"/>
                                        <w:left w:val="none" w:sz="0" w:space="0" w:color="auto"/>
                                        <w:bottom w:val="none" w:sz="0" w:space="0" w:color="auto"/>
                                        <w:right w:val="none" w:sz="0" w:space="0" w:color="auto"/>
                                      </w:divBdr>
                                      <w:divsChild>
                                        <w:div w:id="1068261144">
                                          <w:marLeft w:val="0"/>
                                          <w:marRight w:val="0"/>
                                          <w:marTop w:val="0"/>
                                          <w:marBottom w:val="0"/>
                                          <w:divBdr>
                                            <w:top w:val="none" w:sz="0" w:space="0" w:color="auto"/>
                                            <w:left w:val="none" w:sz="0" w:space="0" w:color="auto"/>
                                            <w:bottom w:val="none" w:sz="0" w:space="0" w:color="auto"/>
                                            <w:right w:val="none" w:sz="0" w:space="0" w:color="auto"/>
                                          </w:divBdr>
                                        </w:div>
                                      </w:divsChild>
                                    </w:div>
                                    <w:div w:id="1935088793">
                                      <w:marLeft w:val="0"/>
                                      <w:marRight w:val="0"/>
                                      <w:marTop w:val="0"/>
                                      <w:marBottom w:val="0"/>
                                      <w:divBdr>
                                        <w:top w:val="none" w:sz="0" w:space="0" w:color="auto"/>
                                        <w:left w:val="none" w:sz="0" w:space="0" w:color="auto"/>
                                        <w:bottom w:val="none" w:sz="0" w:space="0" w:color="auto"/>
                                        <w:right w:val="none" w:sz="0" w:space="0" w:color="auto"/>
                                      </w:divBdr>
                                      <w:divsChild>
                                        <w:div w:id="1583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825883">
      <w:bodyDiv w:val="1"/>
      <w:marLeft w:val="0"/>
      <w:marRight w:val="0"/>
      <w:marTop w:val="0"/>
      <w:marBottom w:val="0"/>
      <w:divBdr>
        <w:top w:val="none" w:sz="0" w:space="0" w:color="auto"/>
        <w:left w:val="none" w:sz="0" w:space="0" w:color="auto"/>
        <w:bottom w:val="none" w:sz="0" w:space="0" w:color="auto"/>
        <w:right w:val="none" w:sz="0" w:space="0" w:color="auto"/>
      </w:divBdr>
      <w:divsChild>
        <w:div w:id="501355434">
          <w:marLeft w:val="0"/>
          <w:marRight w:val="0"/>
          <w:marTop w:val="0"/>
          <w:marBottom w:val="0"/>
          <w:divBdr>
            <w:top w:val="none" w:sz="0" w:space="0" w:color="auto"/>
            <w:left w:val="none" w:sz="0" w:space="0" w:color="auto"/>
            <w:bottom w:val="none" w:sz="0" w:space="0" w:color="auto"/>
            <w:right w:val="none" w:sz="0" w:space="0" w:color="auto"/>
          </w:divBdr>
          <w:divsChild>
            <w:div w:id="1324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7620">
      <w:bodyDiv w:val="1"/>
      <w:marLeft w:val="0"/>
      <w:marRight w:val="0"/>
      <w:marTop w:val="0"/>
      <w:marBottom w:val="0"/>
      <w:divBdr>
        <w:top w:val="none" w:sz="0" w:space="0" w:color="auto"/>
        <w:left w:val="none" w:sz="0" w:space="0" w:color="auto"/>
        <w:bottom w:val="none" w:sz="0" w:space="0" w:color="auto"/>
        <w:right w:val="none" w:sz="0" w:space="0" w:color="auto"/>
      </w:divBdr>
    </w:div>
    <w:div w:id="21040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parlament.ch/fr/ratsbetrieb/suche-curia-vista/geschaeft?AffairId=20174181" TargetMode="External"/><Relationship Id="rId2" Type="http://schemas.openxmlformats.org/officeDocument/2006/relationships/hyperlink" Target="http://sous" TargetMode="External"/><Relationship Id="rId1" Type="http://schemas.openxmlformats.org/officeDocument/2006/relationships/hyperlink" Target="https://www.fedpol.admin.ch/fedpol/fr/hom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34ABCA-FC19-4182-A71E-E22CCE9E62DE}">
  <ds:schemaRefs>
    <ds:schemaRef ds:uri="http://schemas.openxmlformats.org/officeDocument/2006/bibliography"/>
  </ds:schemaRefs>
</ds:datastoreItem>
</file>

<file path=customXml/itemProps2.xml><?xml version="1.0" encoding="utf-8"?>
<ds:datastoreItem xmlns:ds="http://schemas.openxmlformats.org/officeDocument/2006/customXml" ds:itemID="{D3559278-2D91-4596-A445-E8579BA0582D}"/>
</file>

<file path=customXml/itemProps3.xml><?xml version="1.0" encoding="utf-8"?>
<ds:datastoreItem xmlns:ds="http://schemas.openxmlformats.org/officeDocument/2006/customXml" ds:itemID="{F3E1EA35-C271-4AD6-AB2F-AC88E1B6F828}"/>
</file>

<file path=customXml/itemProps4.xml><?xml version="1.0" encoding="utf-8"?>
<ds:datastoreItem xmlns:ds="http://schemas.openxmlformats.org/officeDocument/2006/customXml" ds:itemID="{24FAFB02-CE65-4B53-AA36-67FE313E8737}"/>
</file>

<file path=docProps/app.xml><?xml version="1.0" encoding="utf-8"?>
<Properties xmlns="http://schemas.openxmlformats.org/officeDocument/2006/extended-properties" xmlns:vt="http://schemas.openxmlformats.org/officeDocument/2006/docPropsVTypes">
  <Template>Normal.dotm</Template>
  <TotalTime>2</TotalTime>
  <Pages>44</Pages>
  <Words>16504</Words>
  <Characters>94078</Characters>
  <Application>Microsoft Office Word</Application>
  <DocSecurity>0</DocSecurity>
  <Lines>783</Lines>
  <Paragraphs>220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EDA</Company>
  <LinksUpToDate>false</LinksUpToDate>
  <CharactersWithSpaces>110362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MYA</dc:creator>
  <cp:lastModifiedBy>TURKI Eya</cp:lastModifiedBy>
  <cp:revision>3</cp:revision>
  <cp:lastPrinted>2018-11-26T14:36:00Z</cp:lastPrinted>
  <dcterms:created xsi:type="dcterms:W3CDTF">2018-12-21T13:51:00Z</dcterms:created>
  <dcterms:modified xsi:type="dcterms:W3CDTF">2019-01-09T08:29:00Z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