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aconcuadrcula"/>
        <w:tblW w:w="0" w:type="auto"/>
        <w:tblBorders>
          <w:top w:val="none" w:sz="0" w:space="0" w:color="auto"/>
          <w:left w:val="none" w:sz="0" w:space="0" w:color="auto"/>
          <w:bottom w:val="single" w:sz="12" w:space="0" w:color="04A64B"/>
          <w:right w:val="none" w:sz="0" w:space="0" w:color="auto"/>
          <w:insideH w:val="none" w:sz="0" w:space="0" w:color="auto"/>
          <w:insideV w:val="none" w:sz="0" w:space="0" w:color="auto"/>
        </w:tblBorders>
        <w:tblLayout w:type="fixed"/>
        <w:tblCellMar>
          <w:top w:w="57" w:type="dxa"/>
          <w:left w:w="57" w:type="dxa"/>
          <w:bottom w:w="57" w:type="dxa"/>
          <w:right w:w="57" w:type="dxa"/>
        </w:tblCellMar>
        <w:tblLook w:val="04A0" w:firstRow="1" w:lastRow="0" w:firstColumn="1" w:lastColumn="0" w:noHBand="0" w:noVBand="1"/>
      </w:tblPr>
      <w:tblGrid>
        <w:gridCol w:w="10198"/>
      </w:tblGrid>
      <w:tr w:rsidR="007D72A9" w:rsidRPr="0038041F" w14:paraId="4B694770" w14:textId="77777777" w:rsidTr="007D72A9">
        <w:tc>
          <w:tcPr>
            <w:tcW w:w="10198" w:type="dxa"/>
          </w:tcPr>
          <w:p w14:paraId="4A42B665" w14:textId="297351AB" w:rsidR="00634ADF" w:rsidRPr="0038041F" w:rsidRDefault="00106C4C" w:rsidP="0038041F">
            <w:pPr>
              <w:spacing w:line="360" w:lineRule="auto"/>
              <w:jc w:val="center"/>
              <w:rPr>
                <w:rFonts w:ascii="Arial" w:eastAsia="Times New Roman" w:hAnsi="Arial" w:cs="Arial"/>
                <w:b/>
                <w:smallCaps/>
                <w:color w:val="404040" w:themeColor="text1" w:themeTint="BF"/>
                <w:spacing w:val="10"/>
                <w:sz w:val="32"/>
                <w:szCs w:val="32"/>
                <w:lang w:val="en-US"/>
              </w:rPr>
            </w:pPr>
            <w:r w:rsidRPr="0038041F">
              <w:rPr>
                <w:rFonts w:ascii="Arial" w:eastAsia="Times New Roman" w:hAnsi="Arial" w:cs="Arial"/>
                <w:b/>
                <w:smallCaps/>
                <w:color w:val="404040" w:themeColor="text1" w:themeTint="BF"/>
                <w:spacing w:val="10"/>
                <w:sz w:val="32"/>
                <w:szCs w:val="32"/>
                <w:lang w:val="en-US"/>
              </w:rPr>
              <w:t>Rights of indigenous women</w:t>
            </w:r>
          </w:p>
          <w:p w14:paraId="39F2B885" w14:textId="77777777" w:rsidR="00634ADF" w:rsidRPr="0038041F" w:rsidRDefault="00106C4C" w:rsidP="0038041F">
            <w:pPr>
              <w:spacing w:line="360" w:lineRule="auto"/>
              <w:jc w:val="center"/>
              <w:rPr>
                <w:rFonts w:ascii="Arial" w:eastAsia="Times New Roman" w:hAnsi="Arial" w:cs="Arial"/>
                <w:b/>
                <w:color w:val="404040" w:themeColor="text1" w:themeTint="BF"/>
                <w:lang w:val="en-US"/>
              </w:rPr>
            </w:pPr>
            <w:r w:rsidRPr="0038041F">
              <w:rPr>
                <w:rFonts w:ascii="Arial" w:eastAsia="Times New Roman" w:hAnsi="Arial" w:cs="Arial"/>
                <w:b/>
                <w:color w:val="404040" w:themeColor="text1" w:themeTint="BF"/>
                <w:lang w:val="en-US"/>
              </w:rPr>
              <w:t>Submission for the Committee on the Elimination of Discrimination Against Women</w:t>
            </w:r>
          </w:p>
          <w:p w14:paraId="76558F59" w14:textId="15537590" w:rsidR="00464918" w:rsidRPr="00464918" w:rsidRDefault="00106C4C" w:rsidP="00464918">
            <w:pPr>
              <w:spacing w:line="360" w:lineRule="auto"/>
              <w:jc w:val="center"/>
              <w:rPr>
                <w:rFonts w:ascii="Arial" w:eastAsia="Times New Roman" w:hAnsi="Arial" w:cs="Arial"/>
                <w:b/>
                <w:color w:val="404040" w:themeColor="text1" w:themeTint="BF"/>
                <w:lang w:val="en-US"/>
              </w:rPr>
            </w:pPr>
            <w:r w:rsidRPr="0038041F">
              <w:rPr>
                <w:rFonts w:ascii="Arial" w:eastAsia="Times New Roman" w:hAnsi="Arial" w:cs="Arial"/>
                <w:b/>
                <w:color w:val="404040" w:themeColor="text1" w:themeTint="BF"/>
                <w:lang w:val="en-US"/>
              </w:rPr>
              <w:t>79</w:t>
            </w:r>
            <w:r w:rsidRPr="0038041F">
              <w:rPr>
                <w:rFonts w:ascii="Arial" w:eastAsia="Times New Roman" w:hAnsi="Arial" w:cs="Arial"/>
                <w:b/>
                <w:color w:val="404040" w:themeColor="text1" w:themeTint="BF"/>
                <w:vertAlign w:val="superscript"/>
                <w:lang w:val="en-US"/>
              </w:rPr>
              <w:t>th</w:t>
            </w:r>
            <w:r w:rsidRPr="0038041F">
              <w:rPr>
                <w:rFonts w:ascii="Arial" w:eastAsia="Times New Roman" w:hAnsi="Arial" w:cs="Arial"/>
                <w:b/>
                <w:color w:val="404040" w:themeColor="text1" w:themeTint="BF"/>
                <w:lang w:val="en-US"/>
              </w:rPr>
              <w:t xml:space="preserve"> session, June 21</w:t>
            </w:r>
            <w:r w:rsidRPr="0038041F">
              <w:rPr>
                <w:rFonts w:ascii="Arial" w:eastAsia="Times New Roman" w:hAnsi="Arial" w:cs="Arial"/>
                <w:b/>
                <w:color w:val="404040" w:themeColor="text1" w:themeTint="BF"/>
                <w:vertAlign w:val="superscript"/>
                <w:lang w:val="en-US"/>
              </w:rPr>
              <w:t>st</w:t>
            </w:r>
            <w:r w:rsidRPr="0038041F">
              <w:rPr>
                <w:rFonts w:ascii="Arial" w:eastAsia="Times New Roman" w:hAnsi="Arial" w:cs="Arial"/>
                <w:b/>
                <w:color w:val="404040" w:themeColor="text1" w:themeTint="BF"/>
                <w:lang w:val="en-US"/>
              </w:rPr>
              <w:t xml:space="preserve"> to July 1</w:t>
            </w:r>
            <w:r w:rsidRPr="0038041F">
              <w:rPr>
                <w:rFonts w:ascii="Arial" w:eastAsia="Times New Roman" w:hAnsi="Arial" w:cs="Arial"/>
                <w:b/>
                <w:color w:val="404040" w:themeColor="text1" w:themeTint="BF"/>
                <w:vertAlign w:val="superscript"/>
                <w:lang w:val="en-US"/>
              </w:rPr>
              <w:t>st</w:t>
            </w:r>
            <w:r w:rsidRPr="0038041F">
              <w:rPr>
                <w:rFonts w:ascii="Arial" w:eastAsia="Times New Roman" w:hAnsi="Arial" w:cs="Arial"/>
                <w:b/>
                <w:color w:val="404040" w:themeColor="text1" w:themeTint="BF"/>
                <w:lang w:val="en-US"/>
              </w:rPr>
              <w:t>, 2021</w:t>
            </w:r>
            <w:r w:rsidR="00464918">
              <w:rPr>
                <w:rStyle w:val="Refdenotaalpie"/>
                <w:rFonts w:ascii="Arial" w:eastAsia="Times New Roman" w:hAnsi="Arial" w:cs="Arial"/>
                <w:b/>
                <w:color w:val="404040" w:themeColor="text1" w:themeTint="BF"/>
                <w:lang w:val="en-US"/>
              </w:rPr>
              <w:footnoteReference w:id="1"/>
            </w:r>
          </w:p>
        </w:tc>
      </w:tr>
    </w:tbl>
    <w:p w14:paraId="19CB6D92" w14:textId="79AF2115" w:rsidR="0038041F" w:rsidRPr="0038041F" w:rsidRDefault="0038041F" w:rsidP="0038041F">
      <w:pPr>
        <w:pStyle w:val="BULLETS"/>
        <w:numPr>
          <w:ilvl w:val="0"/>
          <w:numId w:val="39"/>
        </w:numPr>
        <w:spacing w:line="360" w:lineRule="auto"/>
        <w:rPr>
          <w:b/>
          <w:bCs/>
          <w:sz w:val="22"/>
          <w:szCs w:val="22"/>
          <w:lang w:val="en-US"/>
        </w:rPr>
      </w:pPr>
      <w:r w:rsidRPr="0038041F">
        <w:rPr>
          <w:b/>
          <w:bCs/>
          <w:sz w:val="22"/>
          <w:szCs w:val="22"/>
          <w:lang w:val="en-US"/>
        </w:rPr>
        <w:t>Introduction</w:t>
      </w:r>
    </w:p>
    <w:p w14:paraId="75555A1D" w14:textId="436877DF" w:rsidR="00A34DD6" w:rsidRPr="0038041F" w:rsidRDefault="00106C4C" w:rsidP="0038041F">
      <w:pPr>
        <w:pStyle w:val="BULLETS"/>
        <w:numPr>
          <w:ilvl w:val="0"/>
          <w:numId w:val="0"/>
        </w:numPr>
        <w:spacing w:line="360" w:lineRule="auto"/>
        <w:ind w:left="284"/>
        <w:rPr>
          <w:sz w:val="22"/>
          <w:szCs w:val="22"/>
          <w:lang w:val="en-US"/>
        </w:rPr>
      </w:pPr>
      <w:r w:rsidRPr="0038041F">
        <w:rPr>
          <w:sz w:val="22"/>
          <w:szCs w:val="22"/>
          <w:lang w:val="en-US"/>
        </w:rPr>
        <w:t xml:space="preserve">The Information Group on Reproductive Choice (GIRE, by </w:t>
      </w:r>
      <w:r w:rsidR="002B338A" w:rsidRPr="0038041F">
        <w:rPr>
          <w:sz w:val="22"/>
          <w:szCs w:val="22"/>
          <w:lang w:val="en-US"/>
        </w:rPr>
        <w:t>its</w:t>
      </w:r>
      <w:r w:rsidRPr="0038041F">
        <w:rPr>
          <w:sz w:val="22"/>
          <w:szCs w:val="22"/>
          <w:lang w:val="en-US"/>
        </w:rPr>
        <w:t xml:space="preserve"> initials in </w:t>
      </w:r>
      <w:r w:rsidR="00C23440" w:rsidRPr="0038041F">
        <w:rPr>
          <w:sz w:val="22"/>
          <w:szCs w:val="22"/>
          <w:lang w:val="en-US"/>
        </w:rPr>
        <w:t>Spanish</w:t>
      </w:r>
      <w:r w:rsidRPr="0038041F">
        <w:rPr>
          <w:sz w:val="22"/>
          <w:szCs w:val="22"/>
          <w:lang w:val="en-US"/>
        </w:rPr>
        <w:t>) is a feminist non-governmental organization that works for the advancement of reproductive justice in Mexico via six priority issues: access to safe and legal abortion, maternal mortality, obstetric violence, access to contraception, assisted reproduction techniques and work-life balance. GIRE writes this contribution, regarding reproductive rights of indigenous women, for the day of general discussion on the rights of indigenous women and girls, and for the Committee's next General Recommendation on this issue</w:t>
      </w:r>
      <w:r w:rsidR="00C23440" w:rsidRPr="0038041F">
        <w:rPr>
          <w:sz w:val="22"/>
          <w:szCs w:val="22"/>
          <w:lang w:val="en-US"/>
        </w:rPr>
        <w:t>, to be held in the Committee’s 79th session.</w:t>
      </w:r>
    </w:p>
    <w:p w14:paraId="35C7FF9B" w14:textId="2F4EB9B0" w:rsidR="00106C4C" w:rsidRPr="0038041F" w:rsidRDefault="006A696E" w:rsidP="0038041F">
      <w:pPr>
        <w:pStyle w:val="BULLETS"/>
        <w:numPr>
          <w:ilvl w:val="0"/>
          <w:numId w:val="39"/>
        </w:numPr>
        <w:spacing w:line="360" w:lineRule="auto"/>
        <w:rPr>
          <w:b/>
          <w:bCs/>
          <w:sz w:val="22"/>
          <w:szCs w:val="22"/>
          <w:lang w:val="en-US"/>
        </w:rPr>
      </w:pPr>
      <w:r w:rsidRPr="0038041F">
        <w:rPr>
          <w:b/>
          <w:bCs/>
          <w:sz w:val="22"/>
          <w:szCs w:val="22"/>
          <w:lang w:val="en-US"/>
        </w:rPr>
        <w:t>Contraception</w:t>
      </w:r>
    </w:p>
    <w:p w14:paraId="150DB398" w14:textId="77777777" w:rsidR="00A34DD6" w:rsidRPr="0038041F" w:rsidRDefault="00A34DD6" w:rsidP="0038041F">
      <w:pPr>
        <w:spacing w:line="360" w:lineRule="auto"/>
        <w:jc w:val="both"/>
        <w:rPr>
          <w:rFonts w:ascii="Georgia" w:hAnsi="Georgia" w:cs="Georgia"/>
          <w:color w:val="404040" w:themeColor="text1" w:themeTint="BF"/>
          <w:sz w:val="22"/>
          <w:szCs w:val="22"/>
          <w:lang w:val="en-US"/>
        </w:rPr>
      </w:pPr>
    </w:p>
    <w:p w14:paraId="329ABD2A" w14:textId="5C57D492" w:rsidR="00C23440" w:rsidRPr="0038041F" w:rsidRDefault="00A34DD6" w:rsidP="0038041F">
      <w:pPr>
        <w:spacing w:line="360" w:lineRule="auto"/>
        <w:jc w:val="both"/>
        <w:rPr>
          <w:rFonts w:ascii="Georgia" w:hAnsi="Georgia" w:cs="Georgia"/>
          <w:color w:val="404040" w:themeColor="text1" w:themeTint="BF"/>
          <w:sz w:val="22"/>
          <w:szCs w:val="22"/>
          <w:lang w:val="en-US"/>
        </w:rPr>
      </w:pPr>
      <w:r w:rsidRPr="0038041F">
        <w:rPr>
          <w:rFonts w:ascii="Georgia" w:hAnsi="Georgia" w:cs="Georgia"/>
          <w:color w:val="404040" w:themeColor="text1" w:themeTint="BF"/>
          <w:sz w:val="22"/>
          <w:szCs w:val="22"/>
          <w:lang w:val="en-US"/>
        </w:rPr>
        <w:t xml:space="preserve">According to the 2014 National Survey on Demographic Dynamics (ENADID), 54% of indigenous women of reproductive age became mothers during their adolescence, a higher percentage than among those who do not speak an indigenous language (45.9%). Regarding the use of contraceptives by sexually active adolescents, it was found that six out of ten speakers of an indigenous language do not use contraceptives. </w:t>
      </w:r>
    </w:p>
    <w:p w14:paraId="03BDE373" w14:textId="77777777" w:rsidR="0038041F" w:rsidRDefault="0038041F" w:rsidP="0038041F">
      <w:pPr>
        <w:spacing w:line="360" w:lineRule="auto"/>
        <w:jc w:val="both"/>
        <w:rPr>
          <w:rFonts w:ascii="Georgia" w:hAnsi="Georgia" w:cs="Georgia"/>
          <w:color w:val="404040" w:themeColor="text1" w:themeTint="BF"/>
          <w:sz w:val="22"/>
          <w:szCs w:val="22"/>
          <w:lang w:val="en-US"/>
        </w:rPr>
      </w:pPr>
    </w:p>
    <w:p w14:paraId="384BB415" w14:textId="4C62C21E" w:rsidR="00C23440" w:rsidRPr="0038041F" w:rsidRDefault="00A34DD6" w:rsidP="0038041F">
      <w:pPr>
        <w:spacing w:line="360" w:lineRule="auto"/>
        <w:jc w:val="both"/>
        <w:rPr>
          <w:rFonts w:ascii="Georgia" w:hAnsi="Georgia" w:cs="Georgia"/>
          <w:color w:val="404040" w:themeColor="text1" w:themeTint="BF"/>
          <w:sz w:val="22"/>
          <w:szCs w:val="22"/>
          <w:lang w:val="en-US"/>
        </w:rPr>
      </w:pPr>
      <w:r w:rsidRPr="0038041F">
        <w:rPr>
          <w:rFonts w:ascii="Georgia" w:hAnsi="Georgia" w:cs="Georgia"/>
          <w:color w:val="404040" w:themeColor="text1" w:themeTint="BF"/>
          <w:sz w:val="22"/>
          <w:szCs w:val="22"/>
          <w:lang w:val="en-US"/>
        </w:rPr>
        <w:t>Likewise, the 2016 National Survey on the Dynamics of Household Relationships (ENDIREH) reported that 20.08% of adolescents who identify as indigenous claim to have had at least one pregnancy, as opposed to the 16.15% of their peers who do not identify themselves as such.</w:t>
      </w:r>
      <w:r w:rsidR="00C23440" w:rsidRPr="0038041F">
        <w:rPr>
          <w:rFonts w:ascii="Georgia" w:hAnsi="Georgia" w:cs="Georgia"/>
          <w:color w:val="404040" w:themeColor="text1" w:themeTint="BF"/>
          <w:sz w:val="22"/>
          <w:szCs w:val="22"/>
          <w:lang w:val="en-US"/>
        </w:rPr>
        <w:t xml:space="preserve"> This differentiation on the reproductive life of indigenous and non-indigenous adolescents might be related</w:t>
      </w:r>
      <w:r w:rsidR="00AF4046" w:rsidRPr="0038041F">
        <w:rPr>
          <w:rFonts w:ascii="Georgia" w:hAnsi="Georgia" w:cs="Georgia"/>
          <w:color w:val="404040" w:themeColor="text1" w:themeTint="BF"/>
          <w:sz w:val="22"/>
          <w:szCs w:val="22"/>
          <w:lang w:val="en-US"/>
        </w:rPr>
        <w:t>, among others reasons, to</w:t>
      </w:r>
      <w:r w:rsidR="00C23440" w:rsidRPr="0038041F">
        <w:rPr>
          <w:rFonts w:ascii="Georgia" w:hAnsi="Georgia" w:cs="Georgia"/>
          <w:color w:val="404040" w:themeColor="text1" w:themeTint="BF"/>
          <w:sz w:val="22"/>
          <w:szCs w:val="22"/>
          <w:lang w:val="en-US"/>
        </w:rPr>
        <w:t xml:space="preserve"> the lack of accessibility on the access to contraception in public institutions, as GIRE’s research have found.</w:t>
      </w:r>
    </w:p>
    <w:p w14:paraId="65CDC9E2" w14:textId="77777777" w:rsidR="0038041F" w:rsidRDefault="0038041F" w:rsidP="0038041F">
      <w:pPr>
        <w:spacing w:line="360" w:lineRule="auto"/>
        <w:jc w:val="both"/>
        <w:rPr>
          <w:rFonts w:ascii="Georgia" w:hAnsi="Georgia" w:cs="Georgia"/>
          <w:color w:val="404040" w:themeColor="text1" w:themeTint="BF"/>
          <w:sz w:val="22"/>
          <w:szCs w:val="22"/>
          <w:lang w:val="en-US"/>
        </w:rPr>
      </w:pPr>
    </w:p>
    <w:p w14:paraId="349DF2F0" w14:textId="26CB717F" w:rsidR="00C23440" w:rsidRPr="0038041F" w:rsidRDefault="00A34DD6" w:rsidP="0038041F">
      <w:pPr>
        <w:spacing w:line="360" w:lineRule="auto"/>
        <w:jc w:val="both"/>
        <w:rPr>
          <w:rFonts w:ascii="Georgia" w:hAnsi="Georgia" w:cs="Georgia"/>
          <w:color w:val="404040" w:themeColor="text1" w:themeTint="BF"/>
          <w:sz w:val="22"/>
          <w:szCs w:val="22"/>
          <w:lang w:val="en-US"/>
        </w:rPr>
      </w:pPr>
      <w:r w:rsidRPr="0038041F">
        <w:rPr>
          <w:rFonts w:ascii="Georgia" w:hAnsi="Georgia" w:cs="Georgia"/>
          <w:color w:val="404040" w:themeColor="text1" w:themeTint="BF"/>
          <w:sz w:val="22"/>
          <w:szCs w:val="22"/>
          <w:lang w:val="en-US"/>
        </w:rPr>
        <w:lastRenderedPageBreak/>
        <w:t>The information obtained by GIRE through requests for access to government information demonstrates that, at the federal level, no health institution reported having trained personnel to provide consultation on reproductive health and contraceptive methods in any language other than Spanish.</w:t>
      </w:r>
    </w:p>
    <w:p w14:paraId="243A7943" w14:textId="22A22472" w:rsidR="00AF4046" w:rsidRPr="0038041F" w:rsidRDefault="00A34DD6" w:rsidP="0038041F">
      <w:pPr>
        <w:spacing w:line="360" w:lineRule="auto"/>
        <w:jc w:val="both"/>
        <w:rPr>
          <w:rFonts w:ascii="Georgia" w:hAnsi="Georgia" w:cs="Georgia"/>
          <w:color w:val="404040" w:themeColor="text1" w:themeTint="BF"/>
          <w:sz w:val="22"/>
          <w:szCs w:val="22"/>
          <w:lang w:val="en-US"/>
        </w:rPr>
      </w:pPr>
      <w:r w:rsidRPr="0038041F">
        <w:rPr>
          <w:rFonts w:ascii="Georgia" w:hAnsi="Georgia" w:cs="Georgia"/>
          <w:color w:val="404040" w:themeColor="text1" w:themeTint="BF"/>
          <w:sz w:val="22"/>
          <w:szCs w:val="22"/>
          <w:lang w:val="en-US"/>
        </w:rPr>
        <w:t>One response provided by the Women’s Hospital was notable, reporting that, given the lack of personnel who speak indigenous languages or trained interpreters, the hospital requests that the women come accompanied by a family member who speaks Spanish, to whom the information is given. Similarly, the Mexican Social Security Institute (IMSS) reported that family planning counseling in primary care health centers is conducted in Spanish, and on a state level, they rely on those who accompany the patients for interpretation or translation.</w:t>
      </w:r>
      <w:r w:rsidRPr="0038041F">
        <w:rPr>
          <w:rFonts w:ascii="Georgia" w:hAnsi="Georgia" w:cs="Georgia"/>
          <w:color w:val="404040" w:themeColor="text1" w:themeTint="BF"/>
          <w:sz w:val="22"/>
          <w:szCs w:val="22"/>
          <w:vertAlign w:val="superscript"/>
        </w:rPr>
        <w:footnoteReference w:id="2"/>
      </w:r>
    </w:p>
    <w:p w14:paraId="42530149" w14:textId="77777777" w:rsidR="0038041F" w:rsidRDefault="0038041F" w:rsidP="0038041F">
      <w:pPr>
        <w:spacing w:line="360" w:lineRule="auto"/>
        <w:jc w:val="both"/>
        <w:rPr>
          <w:rFonts w:ascii="Georgia" w:hAnsi="Georgia" w:cs="Georgia"/>
          <w:color w:val="404040" w:themeColor="text1" w:themeTint="BF"/>
          <w:sz w:val="22"/>
          <w:szCs w:val="22"/>
          <w:lang w:val="en-US"/>
        </w:rPr>
      </w:pPr>
    </w:p>
    <w:p w14:paraId="1BC6E1F3" w14:textId="22C6DE83" w:rsidR="00C23440" w:rsidRPr="0038041F" w:rsidRDefault="00A34DD6" w:rsidP="0038041F">
      <w:pPr>
        <w:spacing w:line="360" w:lineRule="auto"/>
        <w:jc w:val="both"/>
        <w:rPr>
          <w:rFonts w:ascii="Georgia" w:hAnsi="Georgia" w:cs="Georgia"/>
          <w:color w:val="404040" w:themeColor="text1" w:themeTint="BF"/>
          <w:sz w:val="22"/>
          <w:szCs w:val="22"/>
          <w:lang w:val="en-US"/>
        </w:rPr>
      </w:pPr>
      <w:r w:rsidRPr="0038041F">
        <w:rPr>
          <w:rFonts w:ascii="Georgia" w:hAnsi="Georgia" w:cs="Georgia"/>
          <w:color w:val="404040" w:themeColor="text1" w:themeTint="BF"/>
          <w:sz w:val="22"/>
          <w:szCs w:val="22"/>
          <w:lang w:val="en-US"/>
        </w:rPr>
        <w:t>At the state level, 16 Mexican states reported not having interpreters to provide contraceptive counseling and information in indigenous languages. It is alarming that the Zacatecas health authorities responded that they do not require interpreters since there are no indigenous groups in the state, despite the fact that, according to the National Institute of Statistics and Geography (INEGI), 7.61% of its population identifies as such. Other cases that stand out are the states of Guerrero and Oaxaca, both of which have significant indigenous populations: the first does not have trained personnel to interpret for patients in languages other than Spanish, and the second does not report the requested information.</w:t>
      </w:r>
    </w:p>
    <w:p w14:paraId="13DA8F26" w14:textId="77777777" w:rsidR="0038041F" w:rsidRDefault="0038041F" w:rsidP="0038041F">
      <w:pPr>
        <w:spacing w:line="360" w:lineRule="auto"/>
        <w:jc w:val="both"/>
        <w:rPr>
          <w:rFonts w:ascii="Georgia" w:hAnsi="Georgia" w:cs="Georgia"/>
          <w:color w:val="404040" w:themeColor="text1" w:themeTint="BF"/>
          <w:sz w:val="22"/>
          <w:szCs w:val="22"/>
          <w:lang w:val="en-US"/>
        </w:rPr>
      </w:pPr>
    </w:p>
    <w:p w14:paraId="5E683B54" w14:textId="0565221E" w:rsidR="00AF4046" w:rsidRPr="0038041F" w:rsidRDefault="00653F4A" w:rsidP="0038041F">
      <w:pPr>
        <w:spacing w:line="360" w:lineRule="auto"/>
        <w:jc w:val="both"/>
        <w:rPr>
          <w:rFonts w:ascii="Georgia" w:hAnsi="Georgia" w:cs="Georgia"/>
          <w:color w:val="404040" w:themeColor="text1" w:themeTint="BF"/>
          <w:sz w:val="22"/>
          <w:szCs w:val="22"/>
          <w:lang w:val="en-US"/>
        </w:rPr>
      </w:pPr>
      <w:r w:rsidRPr="0038041F">
        <w:rPr>
          <w:rFonts w:ascii="Georgia" w:hAnsi="Georgia" w:cs="Georgia"/>
          <w:color w:val="404040" w:themeColor="text1" w:themeTint="BF"/>
          <w:sz w:val="22"/>
          <w:szCs w:val="22"/>
          <w:lang w:val="en-US"/>
        </w:rPr>
        <w:t xml:space="preserve">In addition, the 15 states that claimed to have interpreters in their health centers did not provide information about the number available, their training or the languages they speak, so it is impossible to infer whether they are sufficient to meet the demand of </w:t>
      </w:r>
      <w:r w:rsidR="00AF4046" w:rsidRPr="0038041F">
        <w:rPr>
          <w:rFonts w:ascii="Georgia" w:hAnsi="Georgia" w:cs="Georgia"/>
          <w:color w:val="404040" w:themeColor="text1" w:themeTint="BF"/>
          <w:sz w:val="22"/>
          <w:szCs w:val="22"/>
          <w:lang w:val="en-US"/>
        </w:rPr>
        <w:t>people, especially women,</w:t>
      </w:r>
      <w:r w:rsidRPr="0038041F">
        <w:rPr>
          <w:rFonts w:ascii="Georgia" w:hAnsi="Georgia" w:cs="Georgia"/>
          <w:color w:val="404040" w:themeColor="text1" w:themeTint="BF"/>
          <w:sz w:val="22"/>
          <w:szCs w:val="22"/>
          <w:lang w:val="en-US"/>
        </w:rPr>
        <w:t xml:space="preserve"> who could require these services.</w:t>
      </w:r>
      <w:r w:rsidRPr="0038041F">
        <w:rPr>
          <w:rFonts w:ascii="Georgia" w:hAnsi="Georgia" w:cs="Georgia"/>
          <w:color w:val="404040" w:themeColor="text1" w:themeTint="BF"/>
          <w:sz w:val="22"/>
          <w:szCs w:val="22"/>
          <w:vertAlign w:val="superscript"/>
        </w:rPr>
        <w:footnoteReference w:id="3"/>
      </w:r>
    </w:p>
    <w:p w14:paraId="51DCF234" w14:textId="77777777" w:rsidR="0038041F" w:rsidRDefault="0038041F" w:rsidP="0038041F">
      <w:pPr>
        <w:spacing w:line="360" w:lineRule="auto"/>
        <w:jc w:val="both"/>
        <w:rPr>
          <w:rFonts w:ascii="Georgia" w:hAnsi="Georgia" w:cs="Georgia"/>
          <w:color w:val="404040" w:themeColor="text1" w:themeTint="BF"/>
          <w:sz w:val="22"/>
          <w:szCs w:val="22"/>
          <w:lang w:val="en-US"/>
        </w:rPr>
      </w:pPr>
    </w:p>
    <w:p w14:paraId="38D8AFC2" w14:textId="42B26BC3" w:rsidR="00AF4046" w:rsidRPr="0038041F" w:rsidRDefault="00AF4046" w:rsidP="0038041F">
      <w:pPr>
        <w:spacing w:line="360" w:lineRule="auto"/>
        <w:jc w:val="both"/>
        <w:rPr>
          <w:rFonts w:ascii="Georgia" w:hAnsi="Georgia" w:cs="Georgia"/>
          <w:color w:val="404040" w:themeColor="text1" w:themeTint="BF"/>
          <w:sz w:val="22"/>
          <w:szCs w:val="22"/>
          <w:lang w:val="en-US"/>
        </w:rPr>
      </w:pPr>
      <w:r w:rsidRPr="0038041F">
        <w:rPr>
          <w:rFonts w:ascii="Georgia" w:hAnsi="Georgia" w:cs="Georgia"/>
          <w:color w:val="404040" w:themeColor="text1" w:themeTint="BF"/>
          <w:sz w:val="22"/>
          <w:szCs w:val="22"/>
          <w:lang w:val="en-US"/>
        </w:rPr>
        <w:t>This evidence demonstrates a serious problem in public health services that, as part of the State’s obligation to guarantee reproductive health for indigenous women, should have interpreters available, as well as enough public information to measure the effectiveness of interpreters or to hold the State accountable in case they are not enough. The current situation of reproductive health services available only in Spanish transfers the responsibility to the patients and their families and denies the right to intimacy in the access to these services.</w:t>
      </w:r>
    </w:p>
    <w:p w14:paraId="5381C4ED" w14:textId="346C9B3B" w:rsidR="00AF4046" w:rsidRPr="0038041F" w:rsidRDefault="00AF4046" w:rsidP="0038041F">
      <w:pPr>
        <w:spacing w:line="360" w:lineRule="auto"/>
        <w:jc w:val="both"/>
        <w:rPr>
          <w:rFonts w:ascii="Georgia" w:hAnsi="Georgia" w:cs="Georgia"/>
          <w:color w:val="404040" w:themeColor="text1" w:themeTint="BF"/>
          <w:sz w:val="22"/>
          <w:szCs w:val="22"/>
          <w:lang w:val="en-US"/>
        </w:rPr>
      </w:pPr>
    </w:p>
    <w:p w14:paraId="458BE5D3" w14:textId="16113E63" w:rsidR="00AF4046" w:rsidRPr="0038041F" w:rsidRDefault="00AF4046" w:rsidP="0038041F">
      <w:pPr>
        <w:spacing w:line="360" w:lineRule="auto"/>
        <w:jc w:val="both"/>
        <w:rPr>
          <w:rFonts w:ascii="Georgia" w:hAnsi="Georgia" w:cs="Georgia"/>
          <w:color w:val="404040" w:themeColor="text1" w:themeTint="BF"/>
          <w:sz w:val="22"/>
          <w:szCs w:val="22"/>
          <w:lang w:val="en-US"/>
        </w:rPr>
      </w:pPr>
    </w:p>
    <w:p w14:paraId="2E9307A6" w14:textId="5999412C" w:rsidR="0038041F" w:rsidRPr="0038041F" w:rsidRDefault="0038041F" w:rsidP="0038041F">
      <w:pPr>
        <w:spacing w:line="360" w:lineRule="auto"/>
        <w:jc w:val="both"/>
        <w:rPr>
          <w:rFonts w:ascii="Georgia" w:hAnsi="Georgia" w:cs="Georgia"/>
          <w:color w:val="404040" w:themeColor="text1" w:themeTint="BF"/>
          <w:sz w:val="22"/>
          <w:szCs w:val="22"/>
          <w:lang w:val="en-US"/>
        </w:rPr>
      </w:pPr>
    </w:p>
    <w:p w14:paraId="676614F7" w14:textId="523F3BB8" w:rsidR="0038041F" w:rsidRPr="0038041F" w:rsidRDefault="0038041F" w:rsidP="0038041F">
      <w:pPr>
        <w:spacing w:line="360" w:lineRule="auto"/>
        <w:jc w:val="both"/>
        <w:rPr>
          <w:rFonts w:ascii="Georgia" w:hAnsi="Georgia" w:cs="Georgia"/>
          <w:color w:val="404040" w:themeColor="text1" w:themeTint="BF"/>
          <w:sz w:val="22"/>
          <w:szCs w:val="22"/>
          <w:lang w:val="en-US"/>
        </w:rPr>
      </w:pPr>
    </w:p>
    <w:p w14:paraId="5EE2E293" w14:textId="411B0E59" w:rsidR="0038041F" w:rsidRPr="0038041F" w:rsidRDefault="0038041F" w:rsidP="0038041F">
      <w:pPr>
        <w:spacing w:line="360" w:lineRule="auto"/>
        <w:jc w:val="both"/>
        <w:rPr>
          <w:rFonts w:ascii="Georgia" w:hAnsi="Georgia" w:cs="Georgia"/>
          <w:color w:val="404040" w:themeColor="text1" w:themeTint="BF"/>
          <w:sz w:val="22"/>
          <w:szCs w:val="22"/>
          <w:lang w:val="en-US"/>
        </w:rPr>
      </w:pPr>
    </w:p>
    <w:p w14:paraId="46024A38" w14:textId="60E610AC" w:rsidR="0038041F" w:rsidRPr="0038041F" w:rsidRDefault="0038041F" w:rsidP="0038041F">
      <w:pPr>
        <w:spacing w:line="360" w:lineRule="auto"/>
        <w:jc w:val="both"/>
        <w:rPr>
          <w:rFonts w:ascii="Georgia" w:hAnsi="Georgia" w:cs="Georgia"/>
          <w:color w:val="404040" w:themeColor="text1" w:themeTint="BF"/>
          <w:sz w:val="22"/>
          <w:szCs w:val="22"/>
          <w:lang w:val="en-US"/>
        </w:rPr>
      </w:pPr>
    </w:p>
    <w:p w14:paraId="6BF5EBB8" w14:textId="2565C5BE" w:rsidR="00653F4A" w:rsidRPr="0038041F" w:rsidRDefault="00653F4A" w:rsidP="0038041F">
      <w:pPr>
        <w:shd w:val="clear" w:color="auto" w:fill="FFFFFF"/>
        <w:spacing w:line="360" w:lineRule="auto"/>
        <w:jc w:val="center"/>
        <w:rPr>
          <w:rFonts w:ascii="Georgia" w:eastAsia="Times New Roman" w:hAnsi="Georgia" w:cs="Calibri"/>
          <w:color w:val="404040" w:themeColor="text1" w:themeTint="BF"/>
          <w:sz w:val="22"/>
          <w:szCs w:val="22"/>
          <w:lang w:val="en-US" w:eastAsia="es-MX"/>
        </w:rPr>
      </w:pPr>
      <w:r w:rsidRPr="0038041F">
        <w:rPr>
          <w:rFonts w:ascii="Georgia" w:eastAsia="Times New Roman" w:hAnsi="Georgia" w:cs="Calibri"/>
          <w:b/>
          <w:bCs/>
          <w:color w:val="404040" w:themeColor="text1" w:themeTint="BF"/>
          <w:sz w:val="22"/>
          <w:szCs w:val="22"/>
          <w:lang w:val="en-US" w:eastAsia="es-MX"/>
        </w:rPr>
        <w:t>INTERPRETERS FOR CONTRACEPTIVE COUNSELING IN INDIGENOUS LANGUAGES</w:t>
      </w:r>
    </w:p>
    <w:p w14:paraId="6C20C611" w14:textId="6B78F88E" w:rsidR="00A34DD6" w:rsidRPr="0038041F" w:rsidRDefault="00653F4A" w:rsidP="0038041F">
      <w:pPr>
        <w:shd w:val="clear" w:color="auto" w:fill="FFFFFF"/>
        <w:spacing w:line="360" w:lineRule="auto"/>
        <w:jc w:val="center"/>
        <w:rPr>
          <w:rFonts w:ascii="Georgia" w:eastAsia="Times New Roman" w:hAnsi="Georgia" w:cs="Calibri"/>
          <w:color w:val="404040" w:themeColor="text1" w:themeTint="BF"/>
          <w:sz w:val="22"/>
          <w:szCs w:val="22"/>
          <w:lang w:val="en-US" w:eastAsia="es-MX"/>
        </w:rPr>
      </w:pPr>
      <w:r w:rsidRPr="0038041F">
        <w:rPr>
          <w:rFonts w:ascii="Georgia" w:eastAsia="Times New Roman" w:hAnsi="Georgia" w:cs="Calibri"/>
          <w:color w:val="404040" w:themeColor="text1" w:themeTint="BF"/>
          <w:sz w:val="22"/>
          <w:szCs w:val="22"/>
          <w:lang w:val="en-US" w:eastAsia="es-MX"/>
        </w:rPr>
        <w:t>STATE-LEVEL MINISTRIES OF HEALTH</w:t>
      </w:r>
    </w:p>
    <w:p w14:paraId="1AE45B4C" w14:textId="77777777" w:rsidR="00AF4046" w:rsidRPr="0038041F" w:rsidRDefault="00AF4046" w:rsidP="0038041F">
      <w:pPr>
        <w:shd w:val="clear" w:color="auto" w:fill="FFFFFF"/>
        <w:spacing w:line="360" w:lineRule="auto"/>
        <w:jc w:val="center"/>
        <w:rPr>
          <w:rFonts w:ascii="Georgia" w:eastAsia="Times New Roman" w:hAnsi="Georgia" w:cs="Calibri"/>
          <w:color w:val="404040" w:themeColor="text1" w:themeTint="BF"/>
          <w:sz w:val="22"/>
          <w:szCs w:val="22"/>
          <w:lang w:eastAsia="es-MX"/>
        </w:rPr>
      </w:pPr>
    </w:p>
    <w:p w14:paraId="26413F93" w14:textId="7A013727" w:rsidR="00653F4A" w:rsidRPr="0038041F" w:rsidRDefault="00653F4A" w:rsidP="0038041F">
      <w:pPr>
        <w:spacing w:line="360" w:lineRule="auto"/>
        <w:jc w:val="center"/>
        <w:rPr>
          <w:rFonts w:ascii="Georgia" w:hAnsi="Georgia" w:cs="Georgia"/>
          <w:color w:val="404040" w:themeColor="text1" w:themeTint="BF"/>
          <w:sz w:val="20"/>
          <w:szCs w:val="20"/>
          <w:lang w:val="en-US"/>
        </w:rPr>
      </w:pPr>
      <w:r w:rsidRPr="0038041F">
        <w:rPr>
          <w:noProof/>
          <w:color w:val="404040" w:themeColor="text1" w:themeTint="BF"/>
        </w:rPr>
        <w:drawing>
          <wp:inline distT="0" distB="0" distL="0" distR="0" wp14:anchorId="11F97F72" wp14:editId="5E8FA661">
            <wp:extent cx="5238750" cy="5095898"/>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68141" cy="5124487"/>
                    </a:xfrm>
                    <a:prstGeom prst="rect">
                      <a:avLst/>
                    </a:prstGeom>
                  </pic:spPr>
                </pic:pic>
              </a:graphicData>
            </a:graphic>
          </wp:inline>
        </w:drawing>
      </w:r>
    </w:p>
    <w:p w14:paraId="429CB6B0" w14:textId="1F13A696" w:rsidR="00653F4A" w:rsidRPr="0038041F" w:rsidRDefault="00653F4A" w:rsidP="0038041F">
      <w:pPr>
        <w:tabs>
          <w:tab w:val="left" w:pos="1530"/>
        </w:tabs>
        <w:spacing w:line="360" w:lineRule="auto"/>
        <w:jc w:val="center"/>
        <w:rPr>
          <w:rFonts w:ascii="Georgia" w:hAnsi="Georgia" w:cs="MinionMM_367_585_9_"/>
          <w:color w:val="404040" w:themeColor="text1" w:themeTint="BF"/>
          <w:sz w:val="20"/>
          <w:szCs w:val="20"/>
          <w:lang w:val="en-US" w:eastAsia="es-MX"/>
        </w:rPr>
      </w:pPr>
      <w:r w:rsidRPr="0038041F">
        <w:rPr>
          <w:rFonts w:ascii="Georgia" w:hAnsi="Georgia" w:cs="MinionMM_367_585_9_"/>
          <w:color w:val="404040" w:themeColor="text1" w:themeTint="BF"/>
          <w:sz w:val="20"/>
          <w:szCs w:val="20"/>
          <w:lang w:val="en-US" w:eastAsia="es-MX"/>
        </w:rPr>
        <w:t xml:space="preserve">Source: Developed by GIRE based on requests to public information. </w:t>
      </w:r>
      <w:r w:rsidRPr="0038041F">
        <w:rPr>
          <w:rStyle w:val="Refdenotaalpie"/>
          <w:rFonts w:ascii="Georgia" w:hAnsi="Georgia" w:cs="MinionMM_367_585_9_"/>
          <w:color w:val="404040" w:themeColor="text1" w:themeTint="BF"/>
          <w:sz w:val="20"/>
          <w:szCs w:val="20"/>
          <w:lang w:val="en-US" w:eastAsia="es-MX"/>
        </w:rPr>
        <w:footnoteReference w:id="4"/>
      </w:r>
    </w:p>
    <w:p w14:paraId="64A8F5B7" w14:textId="77777777" w:rsidR="00653F4A" w:rsidRPr="0038041F" w:rsidRDefault="00653F4A" w:rsidP="0038041F">
      <w:pPr>
        <w:tabs>
          <w:tab w:val="left" w:pos="1530"/>
        </w:tabs>
        <w:spacing w:line="360" w:lineRule="auto"/>
        <w:jc w:val="both"/>
        <w:rPr>
          <w:rFonts w:ascii="Garamond" w:hAnsi="Garamond" w:cs="MinionMM_367_585_9_"/>
          <w:color w:val="404040" w:themeColor="text1" w:themeTint="BF"/>
          <w:sz w:val="20"/>
          <w:szCs w:val="20"/>
          <w:lang w:val="en-US" w:eastAsia="es-MX"/>
        </w:rPr>
      </w:pPr>
    </w:p>
    <w:p w14:paraId="10E29712" w14:textId="28D20B2B" w:rsidR="006A696E" w:rsidRPr="0038041F" w:rsidRDefault="006A696E" w:rsidP="0038041F">
      <w:pPr>
        <w:pStyle w:val="BULLETS"/>
        <w:numPr>
          <w:ilvl w:val="0"/>
          <w:numId w:val="39"/>
        </w:numPr>
        <w:spacing w:line="360" w:lineRule="auto"/>
        <w:rPr>
          <w:b/>
          <w:bCs/>
          <w:sz w:val="22"/>
          <w:szCs w:val="22"/>
          <w:lang w:val="en-US"/>
        </w:rPr>
      </w:pPr>
      <w:r w:rsidRPr="0038041F">
        <w:rPr>
          <w:b/>
          <w:bCs/>
          <w:sz w:val="22"/>
          <w:szCs w:val="22"/>
          <w:lang w:val="en-US"/>
        </w:rPr>
        <w:lastRenderedPageBreak/>
        <w:t>Obstetric violence</w:t>
      </w:r>
      <w:r w:rsidR="002B338A" w:rsidRPr="0038041F">
        <w:rPr>
          <w:b/>
          <w:bCs/>
          <w:sz w:val="22"/>
          <w:szCs w:val="22"/>
          <w:lang w:val="en-US"/>
        </w:rPr>
        <w:t xml:space="preserve"> and maternal mortality</w:t>
      </w:r>
    </w:p>
    <w:p w14:paraId="5E98E3B9" w14:textId="43B7A63B" w:rsidR="0038041F" w:rsidRDefault="00653F4A" w:rsidP="008423AC">
      <w:pPr>
        <w:pStyle w:val="BULLETS"/>
        <w:numPr>
          <w:ilvl w:val="0"/>
          <w:numId w:val="0"/>
        </w:numPr>
        <w:spacing w:line="360" w:lineRule="auto"/>
        <w:ind w:left="284"/>
        <w:rPr>
          <w:sz w:val="22"/>
          <w:szCs w:val="22"/>
          <w:lang w:val="en-US"/>
        </w:rPr>
      </w:pPr>
      <w:r w:rsidRPr="0038041F">
        <w:rPr>
          <w:sz w:val="22"/>
          <w:szCs w:val="22"/>
          <w:lang w:val="en-US"/>
        </w:rPr>
        <w:t>From October 2011 to October 2016, a total of 8.7 million women in Mexico gave birth at least once.</w:t>
      </w:r>
      <w:r w:rsidR="004168B0" w:rsidRPr="0038041F">
        <w:rPr>
          <w:sz w:val="22"/>
          <w:szCs w:val="22"/>
          <w:lang w:val="en-US"/>
        </w:rPr>
        <w:t xml:space="preserve"> </w:t>
      </w:r>
      <w:r w:rsidRPr="0038041F">
        <w:rPr>
          <w:sz w:val="22"/>
          <w:szCs w:val="22"/>
          <w:lang w:val="en-US"/>
        </w:rPr>
        <w:t>During the same period of time, 33.4% of these women suffered some type of mistreatment by medical professionals. Of the women who suffered some type of abuse during childbirth, 26% spoke an indigenous language or identified as indigenous.</w:t>
      </w:r>
      <w:r w:rsidR="004168B0" w:rsidRPr="0038041F">
        <w:rPr>
          <w:rStyle w:val="Refdenotaalpie"/>
          <w:sz w:val="22"/>
          <w:szCs w:val="22"/>
          <w:lang w:val="en-US"/>
        </w:rPr>
        <w:footnoteReference w:id="5"/>
      </w:r>
      <w:r w:rsidR="0038041F" w:rsidRPr="0038041F">
        <w:rPr>
          <w:sz w:val="22"/>
          <w:szCs w:val="22"/>
          <w:lang w:val="en-US"/>
        </w:rPr>
        <w:t xml:space="preserve"> The most frequent types of abuse reported involved yelling at or scolding the woman, delaying treatment because the woman “was complaining or screaming a lot,” withholding information about the birth, or pressuring the woman to accept a contraceptive method or sterilization.</w:t>
      </w:r>
    </w:p>
    <w:p w14:paraId="29B117A4" w14:textId="57973353" w:rsidR="0038041F" w:rsidRPr="0038041F" w:rsidRDefault="0038041F" w:rsidP="0038041F">
      <w:pPr>
        <w:autoSpaceDE w:val="0"/>
        <w:autoSpaceDN w:val="0"/>
        <w:adjustRightInd w:val="0"/>
        <w:spacing w:line="360" w:lineRule="auto"/>
        <w:ind w:left="284"/>
        <w:jc w:val="both"/>
        <w:rPr>
          <w:rFonts w:ascii="Georgia" w:hAnsi="Georgia" w:cs="Georgia"/>
          <w:color w:val="404040" w:themeColor="text1" w:themeTint="BF"/>
          <w:sz w:val="22"/>
          <w:szCs w:val="22"/>
          <w:lang w:val="en-US"/>
        </w:rPr>
      </w:pPr>
      <w:r w:rsidRPr="0038041F">
        <w:rPr>
          <w:color w:val="404040" w:themeColor="text1" w:themeTint="BF"/>
          <w:sz w:val="22"/>
          <w:szCs w:val="22"/>
          <w:lang w:val="en-US"/>
        </w:rPr>
        <w:t>Sometimes, the presence of obstetric violence ends in maternal mortality, which affects disproportionately on indigenous women.</w:t>
      </w:r>
      <w:r w:rsidRPr="0038041F">
        <w:rPr>
          <w:rFonts w:ascii="Georgia" w:hAnsi="Georgia" w:cs="Georgia"/>
          <w:color w:val="404040" w:themeColor="text1" w:themeTint="BF"/>
          <w:sz w:val="22"/>
          <w:szCs w:val="22"/>
          <w:lang w:val="en-US"/>
        </w:rPr>
        <w:t xml:space="preserve"> </w:t>
      </w:r>
      <w:r w:rsidRPr="00653F4A">
        <w:rPr>
          <w:rFonts w:ascii="Georgia" w:hAnsi="Georgia" w:cs="Georgia"/>
          <w:color w:val="404040" w:themeColor="text1" w:themeTint="BF"/>
          <w:sz w:val="22"/>
          <w:szCs w:val="22"/>
          <w:lang w:val="en-US"/>
        </w:rPr>
        <w:t>Of the total number of maternal deaths in recent years in Mexico, the percentage of those women who speak indigenous languages has remained practically static. In 2013, the death of indigenous-speaking women</w:t>
      </w:r>
      <w:r w:rsidRPr="0038041F">
        <w:rPr>
          <w:rFonts w:ascii="Georgia" w:hAnsi="Georgia" w:cs="Georgia"/>
          <w:color w:val="404040" w:themeColor="text1" w:themeTint="BF"/>
          <w:sz w:val="22"/>
          <w:szCs w:val="22"/>
          <w:lang w:val="en-US"/>
        </w:rPr>
        <w:t xml:space="preserve"> </w:t>
      </w:r>
      <w:r w:rsidRPr="00653F4A">
        <w:rPr>
          <w:rFonts w:ascii="Georgia" w:hAnsi="Georgia" w:cs="Georgia"/>
          <w:color w:val="404040" w:themeColor="text1" w:themeTint="BF"/>
          <w:sz w:val="22"/>
          <w:szCs w:val="22"/>
          <w:lang w:val="en-US"/>
        </w:rPr>
        <w:t xml:space="preserve">represented 11.3% of all maternal deaths; for 2014, they were 9.9% and in 2015, 11.2%. The figure contrasts with the last census in Mexico, which reports that the indigenous population represents 6% of the overall population. </w:t>
      </w:r>
    </w:p>
    <w:p w14:paraId="21EF272B" w14:textId="3A247FF1" w:rsidR="0038041F" w:rsidRDefault="0038041F" w:rsidP="0038041F">
      <w:pPr>
        <w:pStyle w:val="BULLETS"/>
        <w:numPr>
          <w:ilvl w:val="0"/>
          <w:numId w:val="0"/>
        </w:numPr>
        <w:spacing w:line="360" w:lineRule="auto"/>
        <w:ind w:left="284"/>
        <w:rPr>
          <w:sz w:val="22"/>
          <w:szCs w:val="22"/>
          <w:lang w:val="en-US"/>
        </w:rPr>
      </w:pPr>
      <w:r w:rsidRPr="0038041F">
        <w:rPr>
          <w:sz w:val="22"/>
          <w:szCs w:val="22"/>
          <w:lang w:val="en-US"/>
        </w:rPr>
        <w:t>There are states where the maternal death of indigenous women is especially high, such as Chiapas. With</w:t>
      </w:r>
      <w:r w:rsidRPr="0038041F">
        <w:rPr>
          <w:rFonts w:ascii="Garamond" w:eastAsiaTheme="minorHAnsi" w:hAnsi="Garamond" w:cs="Garamond"/>
          <w:sz w:val="24"/>
          <w:szCs w:val="24"/>
          <w:lang w:val="en-US"/>
        </w:rPr>
        <w:t xml:space="preserve"> </w:t>
      </w:r>
      <w:r w:rsidRPr="0038041F">
        <w:rPr>
          <w:sz w:val="22"/>
          <w:szCs w:val="22"/>
          <w:lang w:val="en-US"/>
        </w:rPr>
        <w:t>indigenous people making up 27% of the state’s population, 41.9% of the total maternal deaths in 2013 were women who spoke an indigenous language. Although the number decreased slightly in 2014, in 2015 it increased again to 40.3% of the total number of maternal deaths. These figures represent the inequality that indigenous women face in accessing reproductive health care.</w:t>
      </w:r>
    </w:p>
    <w:p w14:paraId="254D25A2" w14:textId="2386E7F7" w:rsidR="009663D5" w:rsidRDefault="009663D5" w:rsidP="0038041F">
      <w:pPr>
        <w:pStyle w:val="BULLETS"/>
        <w:numPr>
          <w:ilvl w:val="0"/>
          <w:numId w:val="0"/>
        </w:numPr>
        <w:spacing w:line="360" w:lineRule="auto"/>
        <w:ind w:left="284"/>
        <w:rPr>
          <w:sz w:val="22"/>
          <w:szCs w:val="22"/>
          <w:lang w:val="en-US"/>
        </w:rPr>
      </w:pPr>
      <w:r>
        <w:rPr>
          <w:sz w:val="22"/>
          <w:szCs w:val="22"/>
          <w:lang w:val="en-US"/>
        </w:rPr>
        <w:t>Another case were indigenous population and maternal mortality are related is the case of Yucatán: half of the population is indigenous and is the state with the highest percentage of indigenous population in the whole country</w:t>
      </w:r>
      <w:r w:rsidR="00B93B0A">
        <w:rPr>
          <w:sz w:val="22"/>
          <w:szCs w:val="22"/>
          <w:lang w:val="en-US"/>
        </w:rPr>
        <w:t>,</w:t>
      </w:r>
      <w:r w:rsidR="00B93B0A">
        <w:rPr>
          <w:rStyle w:val="Refdenotaalpie"/>
          <w:sz w:val="22"/>
          <w:szCs w:val="22"/>
          <w:lang w:val="en-US"/>
        </w:rPr>
        <w:footnoteReference w:id="6"/>
      </w:r>
      <w:r w:rsidR="00B93B0A">
        <w:rPr>
          <w:sz w:val="22"/>
          <w:szCs w:val="22"/>
          <w:lang w:val="en-US"/>
        </w:rPr>
        <w:t xml:space="preserve"> 49% of Yucatán’s population are mayan speakers.</w:t>
      </w:r>
      <w:r w:rsidR="00B93B0A">
        <w:rPr>
          <w:rStyle w:val="Refdenotaalpie"/>
          <w:sz w:val="22"/>
          <w:szCs w:val="22"/>
          <w:lang w:val="en-US"/>
        </w:rPr>
        <w:footnoteReference w:id="7"/>
      </w:r>
      <w:r w:rsidR="00B93B0A">
        <w:rPr>
          <w:sz w:val="22"/>
          <w:szCs w:val="22"/>
          <w:lang w:val="en-US"/>
        </w:rPr>
        <w:t xml:space="preserve"> According to the Health Information General Direction (DGIS by its initials in Spanish), in 2018 the maternal mortality rat</w:t>
      </w:r>
      <w:r w:rsidR="00C12E52">
        <w:rPr>
          <w:sz w:val="22"/>
          <w:szCs w:val="22"/>
          <w:lang w:val="en-US"/>
        </w:rPr>
        <w:t>io</w:t>
      </w:r>
      <w:r w:rsidR="00B93B0A">
        <w:rPr>
          <w:sz w:val="22"/>
          <w:szCs w:val="22"/>
          <w:lang w:val="en-US"/>
        </w:rPr>
        <w:t xml:space="preserve"> in Yucatán was the highest fourth nationally. Even though it decreased to 19.5 deaths per 100 thousand births in 2019, it increased again to 51 deaths per 100 thousand births in 2020</w:t>
      </w:r>
      <w:r w:rsidR="00C12E52">
        <w:rPr>
          <w:sz w:val="22"/>
          <w:szCs w:val="22"/>
          <w:lang w:val="en-US"/>
        </w:rPr>
        <w:t>.</w:t>
      </w:r>
    </w:p>
    <w:p w14:paraId="6820E17D" w14:textId="50775B3D" w:rsidR="00C12E52" w:rsidRDefault="00C12E52" w:rsidP="0038041F">
      <w:pPr>
        <w:pStyle w:val="BULLETS"/>
        <w:numPr>
          <w:ilvl w:val="0"/>
          <w:numId w:val="0"/>
        </w:numPr>
        <w:spacing w:line="360" w:lineRule="auto"/>
        <w:ind w:left="284"/>
        <w:rPr>
          <w:sz w:val="22"/>
          <w:szCs w:val="22"/>
          <w:lang w:val="en-US"/>
        </w:rPr>
      </w:pPr>
    </w:p>
    <w:p w14:paraId="0DF42368" w14:textId="69FF0400" w:rsidR="00C12E52" w:rsidRDefault="00C12E52" w:rsidP="0038041F">
      <w:pPr>
        <w:pStyle w:val="BULLETS"/>
        <w:numPr>
          <w:ilvl w:val="0"/>
          <w:numId w:val="0"/>
        </w:numPr>
        <w:spacing w:line="360" w:lineRule="auto"/>
        <w:ind w:left="284"/>
        <w:rPr>
          <w:sz w:val="22"/>
          <w:szCs w:val="22"/>
          <w:lang w:val="en-US"/>
        </w:rPr>
      </w:pPr>
    </w:p>
    <w:p w14:paraId="77496F2E" w14:textId="32C124D5" w:rsidR="00C12E52" w:rsidRDefault="00C12E52" w:rsidP="008423AC">
      <w:pPr>
        <w:pStyle w:val="BULLETS"/>
        <w:numPr>
          <w:ilvl w:val="0"/>
          <w:numId w:val="0"/>
        </w:numPr>
        <w:spacing w:line="360" w:lineRule="auto"/>
        <w:rPr>
          <w:sz w:val="22"/>
          <w:szCs w:val="22"/>
          <w:lang w:val="en-US"/>
        </w:rPr>
      </w:pPr>
    </w:p>
    <w:p w14:paraId="36AEDD31" w14:textId="77777777" w:rsidR="008423AC" w:rsidRDefault="008423AC" w:rsidP="008423AC">
      <w:pPr>
        <w:pStyle w:val="BULLETS"/>
        <w:numPr>
          <w:ilvl w:val="0"/>
          <w:numId w:val="0"/>
        </w:numPr>
        <w:spacing w:line="360" w:lineRule="auto"/>
        <w:rPr>
          <w:sz w:val="22"/>
          <w:szCs w:val="22"/>
          <w:lang w:val="en-US"/>
        </w:rPr>
      </w:pPr>
    </w:p>
    <w:p w14:paraId="13A9771B" w14:textId="77777777" w:rsidR="00C12E52" w:rsidRDefault="00C12E52" w:rsidP="0038041F">
      <w:pPr>
        <w:pStyle w:val="BULLETS"/>
        <w:numPr>
          <w:ilvl w:val="0"/>
          <w:numId w:val="0"/>
        </w:numPr>
        <w:spacing w:line="360" w:lineRule="auto"/>
        <w:ind w:left="284"/>
        <w:rPr>
          <w:sz w:val="22"/>
          <w:szCs w:val="22"/>
          <w:lang w:val="en-US"/>
        </w:rPr>
      </w:pPr>
    </w:p>
    <w:p w14:paraId="007BD8E3" w14:textId="4412002D" w:rsidR="00B93B0A" w:rsidRDefault="00C12E52" w:rsidP="00C12E52">
      <w:pPr>
        <w:pStyle w:val="BULLETS"/>
        <w:numPr>
          <w:ilvl w:val="0"/>
          <w:numId w:val="0"/>
        </w:numPr>
        <w:spacing w:line="360" w:lineRule="auto"/>
        <w:ind w:left="284"/>
        <w:jc w:val="center"/>
        <w:rPr>
          <w:b/>
          <w:bCs/>
          <w:sz w:val="22"/>
          <w:szCs w:val="22"/>
          <w:lang w:val="en-US"/>
        </w:rPr>
      </w:pPr>
      <w:r w:rsidRPr="00C12E52">
        <w:rPr>
          <w:b/>
          <w:bCs/>
          <w:sz w:val="22"/>
          <w:szCs w:val="22"/>
          <w:lang w:val="en-US"/>
        </w:rPr>
        <w:t>Maternal mortality rat</w:t>
      </w:r>
      <w:r>
        <w:rPr>
          <w:b/>
          <w:bCs/>
          <w:sz w:val="22"/>
          <w:szCs w:val="22"/>
          <w:lang w:val="en-US"/>
        </w:rPr>
        <w:t>io</w:t>
      </w:r>
      <w:r w:rsidRPr="00C12E52">
        <w:rPr>
          <w:b/>
          <w:bCs/>
          <w:sz w:val="22"/>
          <w:szCs w:val="22"/>
          <w:lang w:val="en-US"/>
        </w:rPr>
        <w:t xml:space="preserve"> in Yucatán 1990-2018</w:t>
      </w:r>
    </w:p>
    <w:p w14:paraId="6FCBF68B" w14:textId="2E40062D" w:rsidR="00C12E52" w:rsidRPr="00C12E52" w:rsidRDefault="00C12E52" w:rsidP="00C12E52">
      <w:pPr>
        <w:pStyle w:val="BULLETS"/>
        <w:numPr>
          <w:ilvl w:val="0"/>
          <w:numId w:val="0"/>
        </w:numPr>
        <w:spacing w:line="360" w:lineRule="auto"/>
        <w:ind w:left="284"/>
        <w:jc w:val="center"/>
        <w:rPr>
          <w:b/>
          <w:bCs/>
          <w:color w:val="549E39" w:themeColor="accent1"/>
          <w:sz w:val="22"/>
          <w:szCs w:val="22"/>
          <w:lang w:val="en-US"/>
        </w:rPr>
      </w:pPr>
      <w:r w:rsidRPr="00C12E52">
        <w:rPr>
          <w:b/>
          <w:bCs/>
          <w:color w:val="549E39" w:themeColor="accent1"/>
          <w:sz w:val="22"/>
          <w:szCs w:val="22"/>
          <w:lang w:val="en-US"/>
        </w:rPr>
        <w:t>Yucatán</w:t>
      </w:r>
      <w:r>
        <w:rPr>
          <w:b/>
          <w:bCs/>
          <w:color w:val="549E39" w:themeColor="accent1"/>
          <w:sz w:val="22"/>
          <w:szCs w:val="22"/>
          <w:lang w:val="en-US"/>
        </w:rPr>
        <w:t xml:space="preserve"> </w:t>
      </w:r>
      <w:r w:rsidRPr="00C12E52">
        <w:rPr>
          <w:b/>
          <w:bCs/>
          <w:color w:val="7F7F7F" w:themeColor="text1" w:themeTint="80"/>
          <w:sz w:val="22"/>
          <w:szCs w:val="22"/>
          <w:lang w:val="en-US"/>
        </w:rPr>
        <w:t>National</w:t>
      </w:r>
    </w:p>
    <w:p w14:paraId="61DAF430" w14:textId="0ECBC5F4" w:rsidR="00C12E52" w:rsidRDefault="00C12E52" w:rsidP="00C12E52">
      <w:pPr>
        <w:pStyle w:val="BULLETS"/>
        <w:numPr>
          <w:ilvl w:val="0"/>
          <w:numId w:val="0"/>
        </w:numPr>
        <w:spacing w:line="360" w:lineRule="auto"/>
        <w:ind w:left="284"/>
        <w:jc w:val="center"/>
        <w:rPr>
          <w:sz w:val="22"/>
          <w:szCs w:val="22"/>
          <w:lang w:val="en-US"/>
        </w:rPr>
      </w:pPr>
      <w:r>
        <w:rPr>
          <w:noProof/>
          <w:color w:val="000000" w:themeColor="text1"/>
          <w:sz w:val="22"/>
          <w:szCs w:val="22"/>
          <w:lang w:val="en-US"/>
        </w:rPr>
        <w:drawing>
          <wp:inline distT="0" distB="0" distL="0" distR="0" wp14:anchorId="3A75E441" wp14:editId="00F04EBB">
            <wp:extent cx="6475730" cy="3966845"/>
            <wp:effectExtent l="0" t="0" r="127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9">
                      <a:extLst>
                        <a:ext uri="{28A0092B-C50C-407E-A947-70E740481C1C}">
                          <a14:useLocalDpi xmlns:a14="http://schemas.microsoft.com/office/drawing/2010/main" val="0"/>
                        </a:ext>
                      </a:extLst>
                    </a:blip>
                    <a:stretch>
                      <a:fillRect/>
                    </a:stretch>
                  </pic:blipFill>
                  <pic:spPr>
                    <a:xfrm>
                      <a:off x="0" y="0"/>
                      <a:ext cx="6475730" cy="3966845"/>
                    </a:xfrm>
                    <a:prstGeom prst="rect">
                      <a:avLst/>
                    </a:prstGeom>
                  </pic:spPr>
                </pic:pic>
              </a:graphicData>
            </a:graphic>
          </wp:inline>
        </w:drawing>
      </w:r>
    </w:p>
    <w:p w14:paraId="4DB824FD" w14:textId="503D05A9" w:rsidR="009663D5" w:rsidRPr="00C12E52" w:rsidRDefault="00C12E52" w:rsidP="00C12E52">
      <w:pPr>
        <w:ind w:left="720"/>
        <w:jc w:val="center"/>
        <w:rPr>
          <w:color w:val="262626" w:themeColor="text1" w:themeTint="D9"/>
          <w:sz w:val="36"/>
          <w:szCs w:val="36"/>
        </w:rPr>
      </w:pPr>
      <w:r w:rsidRPr="00C12E52">
        <w:rPr>
          <w:b/>
          <w:bCs/>
          <w:i/>
          <w:iCs/>
          <w:color w:val="262626" w:themeColor="text1" w:themeTint="D9"/>
          <w:sz w:val="18"/>
          <w:szCs w:val="18"/>
          <w:shd w:val="clear" w:color="auto" w:fill="FFFFFF"/>
        </w:rPr>
        <w:t>Source</w:t>
      </w:r>
      <w:r w:rsidR="00B93B0A" w:rsidRPr="00C12E52">
        <w:rPr>
          <w:rFonts w:ascii="Georgia" w:hAnsi="Georgia"/>
          <w:b/>
          <w:bCs/>
          <w:i/>
          <w:iCs/>
          <w:color w:val="262626" w:themeColor="text1" w:themeTint="D9"/>
          <w:sz w:val="18"/>
          <w:szCs w:val="18"/>
          <w:shd w:val="clear" w:color="auto" w:fill="FFFFFF"/>
        </w:rPr>
        <w:t>: </w:t>
      </w:r>
      <w:r w:rsidRPr="00C12E52">
        <w:rPr>
          <w:rStyle w:val="jlqj4b"/>
          <w:color w:val="262626" w:themeColor="text1" w:themeTint="D9"/>
          <w:sz w:val="18"/>
          <w:szCs w:val="18"/>
          <w:lang w:val="en"/>
        </w:rPr>
        <w:t>Data from the National Indicators on the maternal mortality ratio of the Information System of the Ministry of Health, updated to 2018.</w:t>
      </w:r>
      <w:r>
        <w:rPr>
          <w:rStyle w:val="jlqj4b"/>
          <w:color w:val="262626" w:themeColor="text1" w:themeTint="D9"/>
          <w:sz w:val="18"/>
          <w:szCs w:val="18"/>
          <w:lang w:val="en"/>
        </w:rPr>
        <w:t xml:space="preserve"> Available </w:t>
      </w:r>
      <w:r w:rsidRPr="00C12E52">
        <w:rPr>
          <w:rStyle w:val="jlqj4b"/>
          <w:color w:val="262626" w:themeColor="text1" w:themeTint="D9"/>
          <w:sz w:val="18"/>
          <w:szCs w:val="18"/>
          <w:lang w:val="en"/>
        </w:rPr>
        <w:t>http://sinaiscap.salud.gob.mx:8080/DGIS/</w:t>
      </w:r>
    </w:p>
    <w:p w14:paraId="448E0934" w14:textId="16D787B2" w:rsidR="0038041F" w:rsidRDefault="0038041F" w:rsidP="0038041F">
      <w:pPr>
        <w:pStyle w:val="BULLETS"/>
        <w:numPr>
          <w:ilvl w:val="0"/>
          <w:numId w:val="0"/>
        </w:numPr>
        <w:spacing w:line="360" w:lineRule="auto"/>
        <w:ind w:left="284"/>
        <w:rPr>
          <w:sz w:val="22"/>
          <w:szCs w:val="22"/>
          <w:lang w:val="en-US"/>
        </w:rPr>
      </w:pPr>
      <w:r>
        <w:rPr>
          <w:sz w:val="22"/>
          <w:szCs w:val="22"/>
          <w:lang w:val="en-US"/>
        </w:rPr>
        <w:t xml:space="preserve">Historical and structural </w:t>
      </w:r>
      <w:r w:rsidRPr="0038041F">
        <w:rPr>
          <w:sz w:val="22"/>
          <w:szCs w:val="22"/>
          <w:lang w:val="en-US"/>
        </w:rPr>
        <w:t xml:space="preserve">failures in the health system have a particular impact on women in indigenous communities, who have to travel long distances to health centers that are in poor condition, without basic medical personnel or interpreters of languages other than Spanish, and who encounter discriminatory attitudes from the staff. </w:t>
      </w:r>
      <w:r w:rsidRPr="0038041F">
        <w:rPr>
          <w:sz w:val="22"/>
          <w:szCs w:val="22"/>
          <w:vertAlign w:val="superscript"/>
          <w:lang w:val="en-US"/>
        </w:rPr>
        <w:footnoteReference w:id="8"/>
      </w:r>
      <w:r w:rsidRPr="0038041F">
        <w:rPr>
          <w:sz w:val="22"/>
          <w:szCs w:val="22"/>
          <w:vertAlign w:val="superscript"/>
          <w:lang w:val="en-US"/>
        </w:rPr>
        <w:t xml:space="preserve"> </w:t>
      </w:r>
    </w:p>
    <w:p w14:paraId="6311B3F3" w14:textId="3ADEDB49" w:rsidR="004168B0" w:rsidRDefault="00653F4A" w:rsidP="0038041F">
      <w:pPr>
        <w:pStyle w:val="BULLETS"/>
        <w:numPr>
          <w:ilvl w:val="0"/>
          <w:numId w:val="0"/>
        </w:numPr>
        <w:spacing w:line="360" w:lineRule="auto"/>
        <w:ind w:left="284"/>
        <w:rPr>
          <w:sz w:val="22"/>
          <w:szCs w:val="22"/>
          <w:lang w:val="en-US"/>
        </w:rPr>
      </w:pPr>
      <w:r w:rsidRPr="0038041F">
        <w:rPr>
          <w:sz w:val="22"/>
          <w:szCs w:val="22"/>
          <w:lang w:val="en-US"/>
        </w:rPr>
        <w:t xml:space="preserve">Despite Mexican policies, health sector practices still place women’s lives at risk during pregnancy, childbirth and puerperium. These practices include the absence of quality prenatal care; a decline in </w:t>
      </w:r>
      <w:r w:rsidRPr="0038041F">
        <w:rPr>
          <w:sz w:val="22"/>
          <w:szCs w:val="22"/>
          <w:lang w:val="en-US"/>
        </w:rPr>
        <w:lastRenderedPageBreak/>
        <w:t>the quality of primary-level care for deliveries without complications -attended in hospitals generating significant overload-; an increase of unjustified cesareans; and a lack of quality treatment and compliance with evidence-based norms, guidelines and protocols.</w:t>
      </w:r>
    </w:p>
    <w:p w14:paraId="128F48CD" w14:textId="16E78B3D" w:rsidR="0038041F" w:rsidRDefault="009663D5" w:rsidP="0038041F">
      <w:pPr>
        <w:pStyle w:val="BULLETS"/>
        <w:numPr>
          <w:ilvl w:val="0"/>
          <w:numId w:val="0"/>
        </w:numPr>
        <w:spacing w:line="360" w:lineRule="auto"/>
        <w:ind w:left="284"/>
        <w:rPr>
          <w:sz w:val="22"/>
          <w:szCs w:val="22"/>
          <w:lang w:val="en-US"/>
        </w:rPr>
      </w:pPr>
      <w:r>
        <w:rPr>
          <w:sz w:val="22"/>
          <w:szCs w:val="22"/>
          <w:lang w:val="en-US"/>
        </w:rPr>
        <w:t>Also, currently there are no conditions for indigenous women and adolescents to choose freely to give birth at home with a traditional midwife when they have a low</w:t>
      </w:r>
      <w:r w:rsidR="00B93B0A">
        <w:rPr>
          <w:sz w:val="22"/>
          <w:szCs w:val="22"/>
          <w:lang w:val="en-US"/>
        </w:rPr>
        <w:t>-</w:t>
      </w:r>
      <w:r>
        <w:rPr>
          <w:sz w:val="22"/>
          <w:szCs w:val="22"/>
          <w:lang w:val="en-US"/>
        </w:rPr>
        <w:t xml:space="preserve">risk pregnancy, because of the lack of </w:t>
      </w:r>
    </w:p>
    <w:p w14:paraId="49BC1414" w14:textId="6B08CA6B" w:rsidR="0038041F" w:rsidRPr="009663D5" w:rsidRDefault="0038041F" w:rsidP="0038041F">
      <w:pPr>
        <w:pStyle w:val="BULLETS"/>
        <w:numPr>
          <w:ilvl w:val="0"/>
          <w:numId w:val="39"/>
        </w:numPr>
        <w:spacing w:line="360" w:lineRule="auto"/>
        <w:rPr>
          <w:b/>
          <w:bCs/>
          <w:sz w:val="22"/>
          <w:szCs w:val="22"/>
          <w:lang w:val="en-US"/>
        </w:rPr>
      </w:pPr>
      <w:r w:rsidRPr="009663D5">
        <w:rPr>
          <w:b/>
          <w:bCs/>
          <w:sz w:val="22"/>
          <w:szCs w:val="22"/>
          <w:lang w:val="en-US"/>
        </w:rPr>
        <w:t>Conclusions and recommendations</w:t>
      </w:r>
    </w:p>
    <w:p w14:paraId="77B43976" w14:textId="6F7F6889" w:rsidR="00D465D3" w:rsidRPr="009663D5" w:rsidRDefault="0038041F" w:rsidP="00D465D3">
      <w:pPr>
        <w:pStyle w:val="BULLETS"/>
        <w:numPr>
          <w:ilvl w:val="0"/>
          <w:numId w:val="0"/>
        </w:numPr>
        <w:spacing w:line="360" w:lineRule="auto"/>
        <w:ind w:left="284"/>
        <w:rPr>
          <w:sz w:val="22"/>
          <w:szCs w:val="22"/>
          <w:lang w:val="en-US"/>
        </w:rPr>
      </w:pPr>
      <w:r>
        <w:rPr>
          <w:sz w:val="22"/>
          <w:szCs w:val="22"/>
          <w:lang w:val="en-US"/>
        </w:rPr>
        <w:t xml:space="preserve">Indigenous women and girls face a differentiated impact on the recognition and exercise of their reproductive rights because of their </w:t>
      </w:r>
      <w:r w:rsidR="009663D5">
        <w:rPr>
          <w:sz w:val="22"/>
          <w:szCs w:val="22"/>
          <w:lang w:val="en-US"/>
        </w:rPr>
        <w:t xml:space="preserve">identity, language and, in some cases, geographic residence. </w:t>
      </w:r>
      <w:r>
        <w:rPr>
          <w:sz w:val="22"/>
          <w:szCs w:val="22"/>
          <w:lang w:val="en-US"/>
        </w:rPr>
        <w:t>GIRE asks the Committee to address reproductive rights on indigenous women and adolescents in its General Recommendation on the issue</w:t>
      </w:r>
      <w:r w:rsidR="009663D5">
        <w:rPr>
          <w:sz w:val="22"/>
          <w:szCs w:val="22"/>
          <w:lang w:val="en-US"/>
        </w:rPr>
        <w:t>, by recommending the States parties to:</w:t>
      </w:r>
    </w:p>
    <w:p w14:paraId="0505353F" w14:textId="77777777" w:rsidR="00D465D3" w:rsidRDefault="002B338A" w:rsidP="00D465D3">
      <w:pPr>
        <w:pStyle w:val="BULLETS"/>
        <w:numPr>
          <w:ilvl w:val="0"/>
          <w:numId w:val="44"/>
        </w:numPr>
        <w:spacing w:line="360" w:lineRule="auto"/>
        <w:rPr>
          <w:sz w:val="22"/>
          <w:szCs w:val="22"/>
          <w:lang w:val="en-US"/>
        </w:rPr>
      </w:pPr>
      <w:r w:rsidRPr="00D465D3">
        <w:rPr>
          <w:sz w:val="22"/>
          <w:szCs w:val="22"/>
          <w:lang w:val="en-US"/>
        </w:rPr>
        <w:t>Guarantee the availability of an interpreter in health services, at all levels of care.</w:t>
      </w:r>
    </w:p>
    <w:p w14:paraId="1349695C" w14:textId="6EA6833A" w:rsidR="00D465D3" w:rsidRPr="00D465D3" w:rsidRDefault="00D465D3" w:rsidP="00D465D3">
      <w:pPr>
        <w:pStyle w:val="BULLETS"/>
        <w:numPr>
          <w:ilvl w:val="0"/>
          <w:numId w:val="44"/>
        </w:numPr>
        <w:spacing w:line="360" w:lineRule="auto"/>
        <w:rPr>
          <w:sz w:val="22"/>
          <w:szCs w:val="22"/>
          <w:lang w:val="en-US"/>
        </w:rPr>
      </w:pPr>
      <w:r w:rsidRPr="00D465D3">
        <w:rPr>
          <w:sz w:val="22"/>
          <w:szCs w:val="22"/>
          <w:lang w:val="en-US"/>
        </w:rPr>
        <w:t>Guarantee the free decision of indigenous women to wether give birth at home or at hospitals</w:t>
      </w:r>
    </w:p>
    <w:p w14:paraId="6FD25FF4" w14:textId="77777777" w:rsidR="002B338A" w:rsidRPr="00D465D3" w:rsidRDefault="002B338A" w:rsidP="00D465D3">
      <w:pPr>
        <w:pStyle w:val="BULLETS"/>
        <w:numPr>
          <w:ilvl w:val="0"/>
          <w:numId w:val="44"/>
        </w:numPr>
        <w:spacing w:line="360" w:lineRule="auto"/>
        <w:rPr>
          <w:sz w:val="22"/>
          <w:szCs w:val="22"/>
          <w:lang w:val="en-US"/>
        </w:rPr>
      </w:pPr>
      <w:r w:rsidRPr="00D465D3">
        <w:rPr>
          <w:sz w:val="22"/>
          <w:szCs w:val="22"/>
          <w:lang w:val="en-US"/>
        </w:rPr>
        <w:t>Consolidate the attention provided at the primary level by strengthening low-risk delivery care to reduce the saturation of secondary and tertiary level services and ensure timely referral to these services for the resolution of obstetric emergencies.</w:t>
      </w:r>
    </w:p>
    <w:p w14:paraId="30B5648F" w14:textId="77777777" w:rsidR="002B338A" w:rsidRPr="00D465D3" w:rsidRDefault="002B338A" w:rsidP="00D465D3">
      <w:pPr>
        <w:pStyle w:val="BULLETS"/>
        <w:numPr>
          <w:ilvl w:val="0"/>
          <w:numId w:val="44"/>
        </w:numPr>
        <w:spacing w:line="360" w:lineRule="auto"/>
        <w:rPr>
          <w:sz w:val="22"/>
          <w:szCs w:val="22"/>
          <w:lang w:val="en-US"/>
        </w:rPr>
      </w:pPr>
      <w:r w:rsidRPr="00D465D3">
        <w:rPr>
          <w:sz w:val="22"/>
          <w:szCs w:val="22"/>
          <w:lang w:val="en-US"/>
        </w:rPr>
        <w:t>Strengthen the training and accreditation actions of obstetric midwives and nurses to incorporate them progressively into health services.</w:t>
      </w:r>
    </w:p>
    <w:p w14:paraId="3A148B0A" w14:textId="77777777" w:rsidR="002B338A" w:rsidRPr="00D465D3" w:rsidRDefault="002B338A" w:rsidP="00D465D3">
      <w:pPr>
        <w:pStyle w:val="BULLETS"/>
        <w:numPr>
          <w:ilvl w:val="0"/>
          <w:numId w:val="44"/>
        </w:numPr>
        <w:spacing w:line="360" w:lineRule="auto"/>
        <w:rPr>
          <w:sz w:val="22"/>
          <w:szCs w:val="22"/>
          <w:lang w:val="en-US"/>
        </w:rPr>
      </w:pPr>
      <w:r w:rsidRPr="00D465D3">
        <w:rPr>
          <w:sz w:val="22"/>
          <w:szCs w:val="22"/>
          <w:lang w:val="en-US"/>
        </w:rPr>
        <w:t>Modify the professional training of medical and nursing staff in the care of women during pregnancy, childbirth and postpartum to include a gender and intercultural perspective.</w:t>
      </w:r>
    </w:p>
    <w:p w14:paraId="3D8590B3" w14:textId="77777777" w:rsidR="002B338A" w:rsidRPr="0038041F" w:rsidRDefault="002B338A" w:rsidP="0038041F">
      <w:pPr>
        <w:pStyle w:val="BULLETS"/>
        <w:numPr>
          <w:ilvl w:val="0"/>
          <w:numId w:val="0"/>
        </w:numPr>
        <w:spacing w:line="360" w:lineRule="auto"/>
        <w:ind w:left="567" w:hanging="283"/>
        <w:rPr>
          <w:lang w:val="en-US"/>
        </w:rPr>
      </w:pPr>
    </w:p>
    <w:sectPr w:rsidR="002B338A" w:rsidRPr="0038041F" w:rsidSect="002A6C78">
      <w:footerReference w:type="default" r:id="rId10"/>
      <w:headerReference w:type="first" r:id="rId11"/>
      <w:footerReference w:type="first" r:id="rId12"/>
      <w:pgSz w:w="12240" w:h="15840"/>
      <w:pgMar w:top="851" w:right="1021" w:bottom="851" w:left="1021"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0BC216" w14:textId="77777777" w:rsidR="00E22FA9" w:rsidRDefault="00E22FA9" w:rsidP="00692F96">
      <w:r>
        <w:separator/>
      </w:r>
    </w:p>
  </w:endnote>
  <w:endnote w:type="continuationSeparator" w:id="0">
    <w:p w14:paraId="68284717" w14:textId="77777777" w:rsidR="00E22FA9" w:rsidRDefault="00E22FA9" w:rsidP="00692F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altName w:val="Times New Roman PSMT"/>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Proxima Nova">
    <w:altName w:val="Tahoma"/>
    <w:panose1 w:val="00000000000000000000"/>
    <w:charset w:val="4D"/>
    <w:family w:val="auto"/>
    <w:notTrueType/>
    <w:pitch w:val="variable"/>
    <w:sig w:usb0="800000AF" w:usb1="5000E0FB" w:usb2="00000000" w:usb3="00000000" w:csb0="0000019B"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Minion Pro">
    <w:panose1 w:val="00000000000000000000"/>
    <w:charset w:val="00"/>
    <w:family w:val="roman"/>
    <w:notTrueType/>
    <w:pitch w:val="variable"/>
    <w:sig w:usb0="60000287" w:usb1="00000001" w:usb2="00000000" w:usb3="00000000" w:csb0="0000019F" w:csb1="00000000"/>
  </w:font>
  <w:font w:name="Proxima Nova Rg">
    <w:altName w:val="Tahoma"/>
    <w:panose1 w:val="00000000000000000000"/>
    <w:charset w:val="00"/>
    <w:family w:val="modern"/>
    <w:notTrueType/>
    <w:pitch w:val="variable"/>
    <w:sig w:usb0="A00000AF" w:usb1="5000E0FB" w:usb2="00000000" w:usb3="00000000" w:csb0="0000019B" w:csb1="00000000"/>
  </w:font>
  <w:font w:name="Garamond">
    <w:altName w:val="Garamond"/>
    <w:panose1 w:val="02020404030301010803"/>
    <w:charset w:val="00"/>
    <w:family w:val="roman"/>
    <w:pitch w:val="variable"/>
    <w:sig w:usb0="00000287" w:usb1="00000000" w:usb2="00000000" w:usb3="00000000" w:csb0="0000009F" w:csb1="00000000"/>
  </w:font>
  <w:font w:name="Times New Roman (Body CS)">
    <w:altName w:val="Times New Roman"/>
    <w:charset w:val="00"/>
    <w:family w:val="roman"/>
    <w:pitch w:val="default"/>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inionMM_367_585_9_">
    <w:altName w:val="Calibri"/>
    <w:panose1 w:val="00000000000000000000"/>
    <w:charset w:val="00"/>
    <w:family w:val="swiss"/>
    <w:notTrueType/>
    <w:pitch w:val="default"/>
    <w:sig w:usb0="00000003" w:usb1="00000000" w:usb2="00000000" w:usb3="00000000" w:csb0="00000001" w:csb1="00000000"/>
  </w:font>
  <w:font w:name="Proxima Nova Semibold">
    <w:altName w:val="Tahoma"/>
    <w:panose1 w:val="00000000000000000000"/>
    <w:charset w:val="4D"/>
    <w:family w:val="auto"/>
    <w:notTrueType/>
    <w:pitch w:val="variable"/>
    <w:sig w:usb0="800000AF" w:usb1="5000E0FB" w:usb2="00000000" w:usb3="00000000" w:csb0="000001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C93AA6" w14:textId="77777777" w:rsidR="00F73879" w:rsidRDefault="00F73879">
    <w:pPr>
      <w:pStyle w:val="Piedepgina"/>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4"/>
      <w:gridCol w:w="5094"/>
    </w:tblGrid>
    <w:tr w:rsidR="00043D6B" w:rsidRPr="00B7647C" w14:paraId="6C2981C1" w14:textId="77777777" w:rsidTr="00BF37C7">
      <w:trPr>
        <w:trHeight w:hRule="exact" w:val="227"/>
      </w:trPr>
      <w:tc>
        <w:tcPr>
          <w:tcW w:w="5094" w:type="dxa"/>
          <w:tcBorders>
            <w:top w:val="single" w:sz="2" w:space="0" w:color="auto"/>
          </w:tcBorders>
        </w:tcPr>
        <w:p w14:paraId="6DDBB703" w14:textId="77777777" w:rsidR="00043D6B" w:rsidRPr="00B7647C" w:rsidRDefault="00043D6B" w:rsidP="00F73879">
          <w:pPr>
            <w:pStyle w:val="BasicParagraph"/>
            <w:rPr>
              <w:rFonts w:ascii="Proxima Nova Rg" w:hAnsi="Proxima Nova Rg" w:cs="Proxima Nova Rg"/>
              <w:color w:val="404040" w:themeColor="text1" w:themeTint="BF"/>
              <w:sz w:val="18"/>
              <w:szCs w:val="18"/>
            </w:rPr>
          </w:pPr>
        </w:p>
      </w:tc>
      <w:tc>
        <w:tcPr>
          <w:tcW w:w="5094" w:type="dxa"/>
          <w:tcBorders>
            <w:top w:val="single" w:sz="2" w:space="0" w:color="auto"/>
          </w:tcBorders>
        </w:tcPr>
        <w:p w14:paraId="2108DD96" w14:textId="77777777" w:rsidR="00043D6B" w:rsidRPr="00B7647C" w:rsidRDefault="00043D6B" w:rsidP="00F73879">
          <w:pPr>
            <w:pStyle w:val="Piedepgina"/>
            <w:jc w:val="right"/>
            <w:rPr>
              <w:noProof/>
              <w:color w:val="404040" w:themeColor="text1" w:themeTint="BF"/>
            </w:rPr>
          </w:pPr>
        </w:p>
      </w:tc>
    </w:tr>
    <w:tr w:rsidR="00F73879" w:rsidRPr="00B7647C" w14:paraId="61492B62" w14:textId="77777777" w:rsidTr="00BF37C7">
      <w:trPr>
        <w:trHeight w:hRule="exact" w:val="454"/>
      </w:trPr>
      <w:tc>
        <w:tcPr>
          <w:tcW w:w="5094" w:type="dxa"/>
          <w:vMerge w:val="restart"/>
        </w:tcPr>
        <w:p w14:paraId="0F63C725" w14:textId="77777777" w:rsidR="00F73879" w:rsidRPr="00B7647C" w:rsidRDefault="00C63044" w:rsidP="00F73879">
          <w:pPr>
            <w:pStyle w:val="Piedepgina"/>
            <w:rPr>
              <w:rFonts w:ascii="Proxima Nova Rg" w:hAnsi="Proxima Nova Rg" w:cs="Proxima Nova Rg"/>
              <w:color w:val="404040" w:themeColor="text1" w:themeTint="BF"/>
              <w:sz w:val="18"/>
              <w:szCs w:val="18"/>
            </w:rPr>
          </w:pPr>
          <w:r w:rsidRPr="00C63044">
            <w:rPr>
              <w:rFonts w:ascii="Proxima Nova Rg" w:hAnsi="Proxima Nova Rg" w:cs="Proxima Nova Rg"/>
              <w:noProof/>
              <w:color w:val="404040" w:themeColor="text1" w:themeTint="BF"/>
              <w:sz w:val="18"/>
              <w:szCs w:val="18"/>
            </w:rPr>
            <w:drawing>
              <wp:inline distT="0" distB="0" distL="0" distR="0" wp14:anchorId="29C0B8B6" wp14:editId="617AE5AC">
                <wp:extent cx="609600" cy="540587"/>
                <wp:effectExtent l="0" t="0" r="0" b="5715"/>
                <wp:docPr id="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627718" cy="556654"/>
                        </a:xfrm>
                        <a:prstGeom prst="rect">
                          <a:avLst/>
                        </a:prstGeom>
                      </pic:spPr>
                    </pic:pic>
                  </a:graphicData>
                </a:graphic>
              </wp:inline>
            </w:drawing>
          </w:r>
        </w:p>
      </w:tc>
      <w:tc>
        <w:tcPr>
          <w:tcW w:w="5094" w:type="dxa"/>
        </w:tcPr>
        <w:p w14:paraId="01DB9E01" w14:textId="77777777" w:rsidR="00F73879" w:rsidRPr="00B7647C" w:rsidRDefault="00011D7D" w:rsidP="00F73879">
          <w:pPr>
            <w:pStyle w:val="Piedepgina"/>
            <w:jc w:val="right"/>
            <w:rPr>
              <w:color w:val="404040" w:themeColor="text1" w:themeTint="BF"/>
            </w:rPr>
          </w:pPr>
          <w:r w:rsidRPr="006E2A2F">
            <w:rPr>
              <w:rFonts w:ascii="Proxima Nova" w:hAnsi="Proxima Nova"/>
              <w:noProof/>
              <w:color w:val="404040" w:themeColor="text1" w:themeTint="BF"/>
            </w:rPr>
            <w:drawing>
              <wp:inline distT="0" distB="0" distL="0" distR="0" wp14:anchorId="42C9E33B" wp14:editId="561F2FEA">
                <wp:extent cx="899885" cy="201290"/>
                <wp:effectExtent l="0" t="0" r="1905" b="2540"/>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914352" cy="204526"/>
                        </a:xfrm>
                        <a:prstGeom prst="rect">
                          <a:avLst/>
                        </a:prstGeom>
                      </pic:spPr>
                    </pic:pic>
                  </a:graphicData>
                </a:graphic>
              </wp:inline>
            </w:drawing>
          </w:r>
        </w:p>
      </w:tc>
    </w:tr>
    <w:tr w:rsidR="00F73879" w:rsidRPr="00B7647C" w14:paraId="411C3EEC" w14:textId="77777777" w:rsidTr="00BF37C7">
      <w:trPr>
        <w:trHeight w:hRule="exact" w:val="454"/>
      </w:trPr>
      <w:tc>
        <w:tcPr>
          <w:tcW w:w="5094" w:type="dxa"/>
          <w:vMerge/>
        </w:tcPr>
        <w:p w14:paraId="4F123016" w14:textId="77777777" w:rsidR="00F73879" w:rsidRPr="00B7647C" w:rsidRDefault="00F73879" w:rsidP="00F73879">
          <w:pPr>
            <w:pStyle w:val="Piedepgina"/>
            <w:rPr>
              <w:color w:val="404040" w:themeColor="text1" w:themeTint="BF"/>
            </w:rPr>
          </w:pPr>
        </w:p>
      </w:tc>
      <w:tc>
        <w:tcPr>
          <w:tcW w:w="5094" w:type="dxa"/>
        </w:tcPr>
        <w:p w14:paraId="07CB928A" w14:textId="77777777" w:rsidR="004B1DD1" w:rsidRPr="004B1DD1" w:rsidRDefault="004B1DD1" w:rsidP="004B1DD1">
          <w:pPr>
            <w:pStyle w:val="BasicParagraph"/>
            <w:jc w:val="right"/>
            <w:rPr>
              <w:rFonts w:ascii="Arial" w:hAnsi="Arial" w:cs="Arial"/>
              <w:b/>
              <w:bCs/>
              <w:spacing w:val="8"/>
              <w:sz w:val="16"/>
              <w:szCs w:val="16"/>
            </w:rPr>
          </w:pPr>
          <w:r w:rsidRPr="004B1DD1">
            <w:rPr>
              <w:rFonts w:ascii="Arial" w:hAnsi="Arial" w:cs="Arial"/>
              <w:b/>
              <w:bCs/>
              <w:spacing w:val="8"/>
              <w:sz w:val="16"/>
              <w:szCs w:val="16"/>
            </w:rPr>
            <w:t>www.gire.org.mx</w:t>
          </w:r>
        </w:p>
        <w:p w14:paraId="27C163BE" w14:textId="77777777" w:rsidR="00F73879" w:rsidRPr="00DA050D" w:rsidRDefault="00F73879" w:rsidP="00DA050D">
          <w:pPr>
            <w:pStyle w:val="BasicParagraph"/>
            <w:jc w:val="right"/>
            <w:rPr>
              <w:rFonts w:ascii="Proxima Nova Semibold" w:hAnsi="Proxima Nova Semibold" w:cs="Proxima Nova Rg"/>
              <w:b/>
              <w:bCs/>
              <w:spacing w:val="8"/>
              <w:sz w:val="17"/>
              <w:szCs w:val="17"/>
            </w:rPr>
          </w:pPr>
        </w:p>
      </w:tc>
    </w:tr>
  </w:tbl>
  <w:p w14:paraId="73A6C7D6" w14:textId="77777777" w:rsidR="00F73879" w:rsidRDefault="00F73879">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0" w:type="auto"/>
      <w:tblBorders>
        <w:top w:val="single" w:sz="2"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4532"/>
      <w:gridCol w:w="5094"/>
    </w:tblGrid>
    <w:tr w:rsidR="00D230B0" w:rsidRPr="006E2A2F" w14:paraId="25A5F08D" w14:textId="77777777" w:rsidTr="00D230B0">
      <w:trPr>
        <w:trHeight w:hRule="exact" w:val="227"/>
      </w:trPr>
      <w:tc>
        <w:tcPr>
          <w:tcW w:w="562" w:type="dxa"/>
        </w:tcPr>
        <w:p w14:paraId="1367E4D7" w14:textId="77777777" w:rsidR="00D230B0" w:rsidRPr="006E2A2F" w:rsidRDefault="00D230B0">
          <w:pPr>
            <w:pStyle w:val="Piedepgina"/>
            <w:rPr>
              <w:rFonts w:ascii="Proxima Nova" w:hAnsi="Proxima Nova"/>
              <w:noProof/>
              <w:color w:val="404040" w:themeColor="text1" w:themeTint="BF"/>
            </w:rPr>
          </w:pPr>
        </w:p>
      </w:tc>
      <w:tc>
        <w:tcPr>
          <w:tcW w:w="4532" w:type="dxa"/>
          <w:vAlign w:val="center"/>
        </w:tcPr>
        <w:p w14:paraId="13C2C07C" w14:textId="77777777" w:rsidR="00D230B0" w:rsidRPr="006E2A2F" w:rsidRDefault="00D230B0" w:rsidP="00284DC3">
          <w:pPr>
            <w:pStyle w:val="BasicParagraph"/>
            <w:rPr>
              <w:rFonts w:ascii="Proxima Nova" w:hAnsi="Proxima Nova" w:cs="Proxima Nova Rg"/>
              <w:color w:val="404040" w:themeColor="text1" w:themeTint="BF"/>
              <w:sz w:val="18"/>
              <w:szCs w:val="18"/>
            </w:rPr>
          </w:pPr>
        </w:p>
      </w:tc>
      <w:tc>
        <w:tcPr>
          <w:tcW w:w="5094" w:type="dxa"/>
        </w:tcPr>
        <w:p w14:paraId="315F0740" w14:textId="77777777" w:rsidR="00D230B0" w:rsidRPr="006E2A2F" w:rsidRDefault="00D230B0" w:rsidP="00743F0B">
          <w:pPr>
            <w:pStyle w:val="Piedepgina"/>
            <w:jc w:val="right"/>
            <w:rPr>
              <w:rFonts w:ascii="Proxima Nova" w:hAnsi="Proxima Nova"/>
              <w:noProof/>
              <w:color w:val="404040" w:themeColor="text1" w:themeTint="BF"/>
            </w:rPr>
          </w:pPr>
        </w:p>
      </w:tc>
    </w:tr>
    <w:tr w:rsidR="00B7647C" w:rsidRPr="006E2A2F" w14:paraId="5EE2CFA6" w14:textId="77777777" w:rsidTr="004D216C">
      <w:trPr>
        <w:trHeight w:hRule="exact" w:val="454"/>
      </w:trPr>
      <w:tc>
        <w:tcPr>
          <w:tcW w:w="562" w:type="dxa"/>
        </w:tcPr>
        <w:p w14:paraId="6A0A23F1" w14:textId="77777777" w:rsidR="00C03B54" w:rsidRPr="006E2A2F" w:rsidRDefault="00C03B54">
          <w:pPr>
            <w:pStyle w:val="Piedepgina"/>
            <w:rPr>
              <w:rFonts w:ascii="Proxima Nova" w:hAnsi="Proxima Nova"/>
              <w:color w:val="404040" w:themeColor="text1" w:themeTint="BF"/>
            </w:rPr>
          </w:pPr>
          <w:r w:rsidRPr="006E2A2F">
            <w:rPr>
              <w:rFonts w:ascii="Proxima Nova" w:hAnsi="Proxima Nova"/>
              <w:noProof/>
              <w:color w:val="404040" w:themeColor="text1" w:themeTint="BF"/>
            </w:rPr>
            <w:drawing>
              <wp:inline distT="0" distB="0" distL="0" distR="0" wp14:anchorId="2659A9A7" wp14:editId="58CE297C">
                <wp:extent cx="215900" cy="215900"/>
                <wp:effectExtent l="0" t="0" r="0" b="0"/>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215900" cy="215900"/>
                        </a:xfrm>
                        <a:prstGeom prst="rect">
                          <a:avLst/>
                        </a:prstGeom>
                      </pic:spPr>
                    </pic:pic>
                  </a:graphicData>
                </a:graphic>
              </wp:inline>
            </w:drawing>
          </w:r>
        </w:p>
      </w:tc>
      <w:tc>
        <w:tcPr>
          <w:tcW w:w="4532" w:type="dxa"/>
          <w:vAlign w:val="center"/>
        </w:tcPr>
        <w:p w14:paraId="2211C2C6" w14:textId="77777777" w:rsidR="00C03B54" w:rsidRPr="004B1DD1" w:rsidRDefault="00C03B54" w:rsidP="00284DC3">
          <w:pPr>
            <w:pStyle w:val="BasicParagraph"/>
            <w:rPr>
              <w:rFonts w:ascii="Arial" w:hAnsi="Arial" w:cs="Arial"/>
              <w:color w:val="404040" w:themeColor="text1" w:themeTint="BF"/>
              <w:sz w:val="16"/>
              <w:szCs w:val="16"/>
            </w:rPr>
          </w:pPr>
          <w:r w:rsidRPr="004B1DD1">
            <w:rPr>
              <w:rFonts w:ascii="Arial" w:hAnsi="Arial" w:cs="Arial"/>
              <w:color w:val="404040" w:themeColor="text1" w:themeTint="BF"/>
              <w:sz w:val="16"/>
              <w:szCs w:val="16"/>
            </w:rPr>
            <w:t>+52 (55) 5658 6684</w:t>
          </w:r>
        </w:p>
      </w:tc>
      <w:tc>
        <w:tcPr>
          <w:tcW w:w="5094" w:type="dxa"/>
        </w:tcPr>
        <w:p w14:paraId="1E69E0D3" w14:textId="77777777" w:rsidR="00C03B54" w:rsidRPr="006E2A2F" w:rsidRDefault="00743F0B" w:rsidP="00743F0B">
          <w:pPr>
            <w:pStyle w:val="Piedepgina"/>
            <w:jc w:val="right"/>
            <w:rPr>
              <w:rFonts w:ascii="Proxima Nova" w:hAnsi="Proxima Nova"/>
              <w:color w:val="404040" w:themeColor="text1" w:themeTint="BF"/>
            </w:rPr>
          </w:pPr>
          <w:r w:rsidRPr="006E2A2F">
            <w:rPr>
              <w:rFonts w:ascii="Proxima Nova" w:hAnsi="Proxima Nova"/>
              <w:noProof/>
              <w:color w:val="404040" w:themeColor="text1" w:themeTint="BF"/>
            </w:rPr>
            <w:drawing>
              <wp:inline distT="0" distB="0" distL="0" distR="0" wp14:anchorId="781A4E43" wp14:editId="243966D7">
                <wp:extent cx="899885" cy="201290"/>
                <wp:effectExtent l="0" t="0" r="1905" b="2540"/>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914352" cy="204526"/>
                        </a:xfrm>
                        <a:prstGeom prst="rect">
                          <a:avLst/>
                        </a:prstGeom>
                      </pic:spPr>
                    </pic:pic>
                  </a:graphicData>
                </a:graphic>
              </wp:inline>
            </w:drawing>
          </w:r>
        </w:p>
      </w:tc>
    </w:tr>
    <w:tr w:rsidR="00B7647C" w:rsidRPr="006E2A2F" w14:paraId="4252CE41" w14:textId="77777777" w:rsidTr="004D216C">
      <w:trPr>
        <w:trHeight w:hRule="exact" w:val="454"/>
      </w:trPr>
      <w:tc>
        <w:tcPr>
          <w:tcW w:w="562" w:type="dxa"/>
        </w:tcPr>
        <w:p w14:paraId="3E44FAB5" w14:textId="77777777" w:rsidR="00C03B54" w:rsidRPr="006E2A2F" w:rsidRDefault="00C03B54">
          <w:pPr>
            <w:pStyle w:val="Piedepgina"/>
            <w:rPr>
              <w:rFonts w:ascii="Proxima Nova" w:hAnsi="Proxima Nova"/>
              <w:color w:val="404040" w:themeColor="text1" w:themeTint="BF"/>
            </w:rPr>
          </w:pPr>
          <w:r w:rsidRPr="006E2A2F">
            <w:rPr>
              <w:rFonts w:ascii="Proxima Nova" w:hAnsi="Proxima Nova"/>
              <w:noProof/>
              <w:color w:val="404040" w:themeColor="text1" w:themeTint="BF"/>
            </w:rPr>
            <w:drawing>
              <wp:inline distT="0" distB="0" distL="0" distR="0" wp14:anchorId="492AFB61" wp14:editId="10FA97B3">
                <wp:extent cx="215900" cy="215900"/>
                <wp:effectExtent l="0" t="0" r="0" b="0"/>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stretch>
                          <a:fillRect/>
                        </a:stretch>
                      </pic:blipFill>
                      <pic:spPr>
                        <a:xfrm>
                          <a:off x="0" y="0"/>
                          <a:ext cx="215900" cy="215900"/>
                        </a:xfrm>
                        <a:prstGeom prst="rect">
                          <a:avLst/>
                        </a:prstGeom>
                      </pic:spPr>
                    </pic:pic>
                  </a:graphicData>
                </a:graphic>
              </wp:inline>
            </w:drawing>
          </w:r>
        </w:p>
      </w:tc>
      <w:tc>
        <w:tcPr>
          <w:tcW w:w="4532" w:type="dxa"/>
          <w:vAlign w:val="center"/>
        </w:tcPr>
        <w:p w14:paraId="7752BEB4" w14:textId="77777777" w:rsidR="00C03B54" w:rsidRPr="004B1DD1" w:rsidRDefault="00C03B54" w:rsidP="00284DC3">
          <w:pPr>
            <w:pStyle w:val="BasicParagraph"/>
            <w:rPr>
              <w:rFonts w:ascii="Arial" w:hAnsi="Arial" w:cs="Arial"/>
              <w:color w:val="404040" w:themeColor="text1" w:themeTint="BF"/>
              <w:sz w:val="16"/>
              <w:szCs w:val="16"/>
            </w:rPr>
          </w:pPr>
          <w:r w:rsidRPr="004B1DD1">
            <w:rPr>
              <w:rFonts w:ascii="Arial" w:hAnsi="Arial" w:cs="Arial"/>
              <w:color w:val="404040" w:themeColor="text1" w:themeTint="BF"/>
              <w:spacing w:val="-3"/>
              <w:sz w:val="16"/>
              <w:szCs w:val="16"/>
            </w:rPr>
            <w:t>Antigua Taxqueña 174, Col. Barrio San Lucas</w:t>
          </w:r>
        </w:p>
        <w:p w14:paraId="3C6AEE23" w14:textId="77777777" w:rsidR="00C03B54" w:rsidRPr="00C27572" w:rsidRDefault="00C03B54" w:rsidP="00284DC3">
          <w:pPr>
            <w:pStyle w:val="Piedepgina"/>
            <w:rPr>
              <w:rFonts w:ascii="Proxima Nova" w:hAnsi="Proxima Nova"/>
              <w:color w:val="404040" w:themeColor="text1" w:themeTint="BF"/>
              <w:sz w:val="17"/>
              <w:szCs w:val="17"/>
            </w:rPr>
          </w:pPr>
          <w:r w:rsidRPr="004B1DD1">
            <w:rPr>
              <w:rFonts w:ascii="Arial" w:hAnsi="Arial" w:cs="Arial"/>
              <w:color w:val="404040" w:themeColor="text1" w:themeTint="BF"/>
              <w:sz w:val="16"/>
              <w:szCs w:val="16"/>
            </w:rPr>
            <w:t>Coyoacán | C.P. 04030 | Ciudad de México</w:t>
          </w:r>
        </w:p>
      </w:tc>
      <w:tc>
        <w:tcPr>
          <w:tcW w:w="5094" w:type="dxa"/>
        </w:tcPr>
        <w:p w14:paraId="6D3E7A2C" w14:textId="77777777" w:rsidR="001A0669" w:rsidRPr="004B1DD1" w:rsidRDefault="001A0669" w:rsidP="001A0669">
          <w:pPr>
            <w:pStyle w:val="BasicParagraph"/>
            <w:jc w:val="right"/>
            <w:rPr>
              <w:rFonts w:ascii="Arial" w:hAnsi="Arial" w:cs="Arial"/>
              <w:b/>
              <w:bCs/>
              <w:spacing w:val="8"/>
              <w:sz w:val="16"/>
              <w:szCs w:val="16"/>
            </w:rPr>
          </w:pPr>
          <w:r w:rsidRPr="004B1DD1">
            <w:rPr>
              <w:rFonts w:ascii="Arial" w:hAnsi="Arial" w:cs="Arial"/>
              <w:b/>
              <w:bCs/>
              <w:spacing w:val="8"/>
              <w:sz w:val="16"/>
              <w:szCs w:val="16"/>
            </w:rPr>
            <w:t>www.gire.org.mx</w:t>
          </w:r>
        </w:p>
        <w:p w14:paraId="10E1D270" w14:textId="77777777" w:rsidR="00C03B54" w:rsidRPr="006E2A2F" w:rsidRDefault="00C03B54">
          <w:pPr>
            <w:pStyle w:val="Piedepgina"/>
            <w:rPr>
              <w:rFonts w:ascii="Proxima Nova" w:hAnsi="Proxima Nova"/>
              <w:color w:val="404040" w:themeColor="text1" w:themeTint="BF"/>
            </w:rPr>
          </w:pPr>
        </w:p>
      </w:tc>
    </w:tr>
  </w:tbl>
  <w:p w14:paraId="7DBF7CF6" w14:textId="77777777" w:rsidR="00692F96" w:rsidRPr="006E2A2F" w:rsidRDefault="00692F96">
    <w:pPr>
      <w:pStyle w:val="Piedepgina"/>
      <w:rPr>
        <w:rFonts w:ascii="Proxima Nova" w:hAnsi="Proxima Nova"/>
        <w:color w:val="404040" w:themeColor="text1" w:themeTint="BF"/>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87DBE4" w14:textId="77777777" w:rsidR="00E22FA9" w:rsidRDefault="00E22FA9" w:rsidP="00692F96">
      <w:r>
        <w:separator/>
      </w:r>
    </w:p>
  </w:footnote>
  <w:footnote w:type="continuationSeparator" w:id="0">
    <w:p w14:paraId="0CF63B41" w14:textId="77777777" w:rsidR="00E22FA9" w:rsidRDefault="00E22FA9" w:rsidP="00692F96">
      <w:r>
        <w:continuationSeparator/>
      </w:r>
    </w:p>
  </w:footnote>
  <w:footnote w:id="1">
    <w:p w14:paraId="3DD1CB56" w14:textId="0B4F34EF" w:rsidR="00464918" w:rsidRPr="00464918" w:rsidRDefault="00464918">
      <w:pPr>
        <w:pStyle w:val="Textonotapie"/>
        <w:rPr>
          <w:rFonts w:asciiTheme="minorHAnsi" w:hAnsiTheme="minorHAnsi"/>
          <w:sz w:val="20"/>
          <w:szCs w:val="20"/>
          <w:lang w:val="en-US"/>
        </w:rPr>
      </w:pPr>
      <w:r w:rsidRPr="00464918">
        <w:rPr>
          <w:rStyle w:val="Refdenotaalpie"/>
          <w:rFonts w:asciiTheme="minorHAnsi" w:hAnsiTheme="minorHAnsi"/>
          <w:color w:val="262626" w:themeColor="text1" w:themeTint="D9"/>
          <w:sz w:val="20"/>
          <w:szCs w:val="20"/>
          <w:lang w:val="en-US"/>
        </w:rPr>
        <w:footnoteRef/>
      </w:r>
      <w:r w:rsidRPr="00464918">
        <w:rPr>
          <w:rFonts w:asciiTheme="minorHAnsi" w:hAnsiTheme="minorHAnsi"/>
          <w:color w:val="262626" w:themeColor="text1" w:themeTint="D9"/>
          <w:sz w:val="20"/>
          <w:szCs w:val="20"/>
          <w:lang w:val="en-US"/>
        </w:rPr>
        <w:t xml:space="preserve"> The publication of this </w:t>
      </w:r>
      <w:r>
        <w:rPr>
          <w:rFonts w:asciiTheme="minorHAnsi" w:hAnsiTheme="minorHAnsi"/>
          <w:color w:val="262626" w:themeColor="text1" w:themeTint="D9"/>
          <w:sz w:val="20"/>
          <w:szCs w:val="20"/>
          <w:lang w:val="en-US"/>
        </w:rPr>
        <w:t>document</w:t>
      </w:r>
      <w:r w:rsidRPr="00464918">
        <w:rPr>
          <w:rFonts w:asciiTheme="minorHAnsi" w:hAnsiTheme="minorHAnsi"/>
          <w:color w:val="262626" w:themeColor="text1" w:themeTint="D9"/>
          <w:sz w:val="20"/>
          <w:szCs w:val="20"/>
          <w:lang w:val="en-US"/>
        </w:rPr>
        <w:t xml:space="preserve"> on the CEDAW</w:t>
      </w:r>
      <w:r>
        <w:rPr>
          <w:rFonts w:asciiTheme="minorHAnsi" w:hAnsiTheme="minorHAnsi"/>
          <w:color w:val="262626" w:themeColor="text1" w:themeTint="D9"/>
          <w:sz w:val="20"/>
          <w:szCs w:val="20"/>
          <w:lang w:val="en-US"/>
        </w:rPr>
        <w:t>’s</w:t>
      </w:r>
      <w:r w:rsidRPr="00464918">
        <w:rPr>
          <w:rFonts w:asciiTheme="minorHAnsi" w:hAnsiTheme="minorHAnsi"/>
          <w:color w:val="262626" w:themeColor="text1" w:themeTint="D9"/>
          <w:sz w:val="20"/>
          <w:szCs w:val="20"/>
          <w:lang w:val="en-US"/>
        </w:rPr>
        <w:t xml:space="preserve"> web page is authorized</w:t>
      </w:r>
    </w:p>
  </w:footnote>
  <w:footnote w:id="2">
    <w:p w14:paraId="4679F592" w14:textId="5A5772E4" w:rsidR="00A34DD6" w:rsidRDefault="00A34DD6" w:rsidP="00C23440">
      <w:pPr>
        <w:pStyle w:val="Textonotapie"/>
        <w:spacing w:line="276" w:lineRule="auto"/>
        <w:rPr>
          <w:rFonts w:asciiTheme="minorHAnsi" w:hAnsiTheme="minorHAnsi"/>
          <w:color w:val="262626" w:themeColor="text1" w:themeTint="D9"/>
          <w:sz w:val="18"/>
          <w:szCs w:val="18"/>
          <w:lang w:val="en-US"/>
        </w:rPr>
      </w:pPr>
      <w:r w:rsidRPr="00C23440">
        <w:rPr>
          <w:rStyle w:val="Refdenotaalpie"/>
          <w:rFonts w:asciiTheme="minorHAnsi" w:hAnsiTheme="minorHAnsi"/>
          <w:color w:val="262626" w:themeColor="text1" w:themeTint="D9"/>
          <w:sz w:val="18"/>
          <w:szCs w:val="18"/>
        </w:rPr>
        <w:footnoteRef/>
      </w:r>
      <w:r w:rsidR="00C23440">
        <w:rPr>
          <w:rFonts w:asciiTheme="minorHAnsi" w:hAnsiTheme="minorHAnsi"/>
          <w:color w:val="262626" w:themeColor="text1" w:themeTint="D9"/>
          <w:sz w:val="18"/>
          <w:szCs w:val="18"/>
          <w:lang w:val="en-US"/>
        </w:rPr>
        <w:t xml:space="preserve"> </w:t>
      </w:r>
      <w:r w:rsidRPr="00C23440">
        <w:rPr>
          <w:rFonts w:asciiTheme="minorHAnsi" w:hAnsiTheme="minorHAnsi"/>
          <w:color w:val="262626" w:themeColor="text1" w:themeTint="D9"/>
          <w:sz w:val="18"/>
          <w:szCs w:val="18"/>
          <w:lang w:val="en-US"/>
        </w:rPr>
        <w:t xml:space="preserve">GIRE, </w:t>
      </w:r>
      <w:r w:rsidRPr="00C23440">
        <w:rPr>
          <w:rFonts w:asciiTheme="minorHAnsi" w:hAnsiTheme="minorHAnsi"/>
          <w:i/>
          <w:iCs/>
          <w:color w:val="262626" w:themeColor="text1" w:themeTint="D9"/>
          <w:sz w:val="18"/>
          <w:szCs w:val="18"/>
          <w:lang w:val="en-US"/>
        </w:rPr>
        <w:t>The Missing Piece: Reproductive Justice</w:t>
      </w:r>
      <w:r w:rsidRPr="00C23440">
        <w:rPr>
          <w:rFonts w:asciiTheme="minorHAnsi" w:hAnsiTheme="minorHAnsi"/>
          <w:color w:val="262626" w:themeColor="text1" w:themeTint="D9"/>
          <w:sz w:val="18"/>
          <w:szCs w:val="18"/>
          <w:lang w:val="en-US"/>
        </w:rPr>
        <w:t xml:space="preserve">, 2018, p. 31, available at: </w:t>
      </w:r>
      <w:hyperlink r:id="rId1" w:history="1">
        <w:r w:rsidR="00C23440" w:rsidRPr="008D4A1C">
          <w:rPr>
            <w:rStyle w:val="Hipervnculo"/>
            <w:rFonts w:asciiTheme="minorHAnsi" w:hAnsiTheme="minorHAnsi"/>
            <w:sz w:val="18"/>
            <w:szCs w:val="18"/>
            <w:lang w:val="en-US"/>
            <w14:textFill>
              <w14:solidFill>
                <w14:srgbClr w14:val="0000FF">
                  <w14:lumMod w14:val="85000"/>
                  <w14:lumOff w14:val="15000"/>
                </w14:srgbClr>
              </w14:solidFill>
            </w14:textFill>
          </w:rPr>
          <w:t>https://justiciareproductiva.gire.org.mx/assets/pdf/JusticiaReproductiva.pdf</w:t>
        </w:r>
      </w:hyperlink>
    </w:p>
    <w:p w14:paraId="6710CD51" w14:textId="77777777" w:rsidR="00C23440" w:rsidRPr="00C23440" w:rsidRDefault="00C23440" w:rsidP="00C23440">
      <w:pPr>
        <w:pStyle w:val="Textonotapie"/>
        <w:spacing w:line="276" w:lineRule="auto"/>
        <w:rPr>
          <w:rFonts w:asciiTheme="minorHAnsi" w:hAnsiTheme="minorHAnsi"/>
          <w:sz w:val="20"/>
          <w:szCs w:val="20"/>
          <w:lang w:val="en-US"/>
        </w:rPr>
      </w:pPr>
    </w:p>
  </w:footnote>
  <w:footnote w:id="3">
    <w:p w14:paraId="3F78AA9D" w14:textId="77777777" w:rsidR="00653F4A" w:rsidRPr="00C23440" w:rsidRDefault="00653F4A" w:rsidP="00C23440">
      <w:pPr>
        <w:pStyle w:val="Textonotapie"/>
        <w:spacing w:line="276" w:lineRule="auto"/>
        <w:rPr>
          <w:rFonts w:asciiTheme="majorHAnsi" w:hAnsiTheme="majorHAnsi"/>
          <w:color w:val="262626" w:themeColor="text1" w:themeTint="D9"/>
          <w:sz w:val="22"/>
          <w:szCs w:val="22"/>
          <w:lang w:val="en-US"/>
        </w:rPr>
      </w:pPr>
      <w:r w:rsidRPr="00C23440">
        <w:rPr>
          <w:rStyle w:val="Refdenotaalpie"/>
          <w:rFonts w:asciiTheme="majorHAnsi" w:hAnsiTheme="majorHAnsi"/>
          <w:color w:val="262626" w:themeColor="text1" w:themeTint="D9"/>
          <w:sz w:val="18"/>
          <w:szCs w:val="18"/>
        </w:rPr>
        <w:footnoteRef/>
      </w:r>
      <w:r w:rsidRPr="00C23440">
        <w:rPr>
          <w:rFonts w:asciiTheme="majorHAnsi" w:hAnsiTheme="majorHAnsi"/>
          <w:color w:val="262626" w:themeColor="text1" w:themeTint="D9"/>
          <w:sz w:val="18"/>
          <w:szCs w:val="18"/>
          <w:lang w:val="en-US"/>
        </w:rPr>
        <w:t xml:space="preserve"> GIRE, </w:t>
      </w:r>
      <w:r w:rsidRPr="00C23440">
        <w:rPr>
          <w:rFonts w:asciiTheme="majorHAnsi" w:hAnsiTheme="majorHAnsi"/>
          <w:i/>
          <w:iCs/>
          <w:color w:val="262626" w:themeColor="text1" w:themeTint="D9"/>
          <w:sz w:val="18"/>
          <w:szCs w:val="18"/>
          <w:lang w:val="en-US"/>
        </w:rPr>
        <w:t>The Missing Piece, Reproductive Justice</w:t>
      </w:r>
      <w:r w:rsidRPr="00C23440">
        <w:rPr>
          <w:rFonts w:asciiTheme="majorHAnsi" w:hAnsiTheme="majorHAnsi"/>
          <w:color w:val="262626" w:themeColor="text1" w:themeTint="D9"/>
          <w:sz w:val="18"/>
          <w:szCs w:val="18"/>
          <w:lang w:val="en-US"/>
        </w:rPr>
        <w:t xml:space="preserve">, </w:t>
      </w:r>
      <w:r w:rsidRPr="00C23440">
        <w:rPr>
          <w:rFonts w:asciiTheme="majorHAnsi" w:hAnsiTheme="majorHAnsi"/>
          <w:i/>
          <w:iCs/>
          <w:color w:val="262626" w:themeColor="text1" w:themeTint="D9"/>
          <w:sz w:val="18"/>
          <w:szCs w:val="18"/>
          <w:lang w:val="en-US"/>
        </w:rPr>
        <w:t>op. cit</w:t>
      </w:r>
      <w:r w:rsidRPr="00C23440">
        <w:rPr>
          <w:rFonts w:asciiTheme="majorHAnsi" w:hAnsiTheme="majorHAnsi"/>
          <w:color w:val="262626" w:themeColor="text1" w:themeTint="D9"/>
          <w:sz w:val="18"/>
          <w:szCs w:val="18"/>
          <w:lang w:val="en-US"/>
        </w:rPr>
        <w:t>., p. 31.</w:t>
      </w:r>
    </w:p>
  </w:footnote>
  <w:footnote w:id="4">
    <w:p w14:paraId="5C9DC465" w14:textId="77777777" w:rsidR="00653F4A" w:rsidRPr="00C23440" w:rsidRDefault="00653F4A" w:rsidP="00C23440">
      <w:pPr>
        <w:pStyle w:val="Textonotapie"/>
        <w:spacing w:line="276" w:lineRule="auto"/>
        <w:rPr>
          <w:rFonts w:asciiTheme="minorHAnsi" w:hAnsiTheme="minorHAnsi"/>
          <w:sz w:val="20"/>
          <w:szCs w:val="20"/>
          <w:lang w:val="en-US"/>
        </w:rPr>
      </w:pPr>
      <w:r w:rsidRPr="00C23440">
        <w:rPr>
          <w:rStyle w:val="Refdenotaalpie"/>
          <w:rFonts w:asciiTheme="minorHAnsi" w:hAnsiTheme="minorHAnsi"/>
          <w:color w:val="262626" w:themeColor="text1" w:themeTint="D9"/>
          <w:sz w:val="18"/>
          <w:szCs w:val="18"/>
        </w:rPr>
        <w:footnoteRef/>
      </w:r>
      <w:r w:rsidRPr="00C23440">
        <w:rPr>
          <w:rFonts w:asciiTheme="minorHAnsi" w:hAnsiTheme="minorHAnsi"/>
          <w:color w:val="262626" w:themeColor="text1" w:themeTint="D9"/>
          <w:sz w:val="18"/>
          <w:szCs w:val="18"/>
          <w:lang w:val="en-US"/>
        </w:rPr>
        <w:t xml:space="preserve"> GIRE, </w:t>
      </w:r>
      <w:r w:rsidRPr="00C23440">
        <w:rPr>
          <w:rFonts w:asciiTheme="minorHAnsi" w:hAnsiTheme="minorHAnsi"/>
          <w:i/>
          <w:iCs/>
          <w:color w:val="262626" w:themeColor="text1" w:themeTint="D9"/>
          <w:sz w:val="18"/>
          <w:szCs w:val="18"/>
          <w:lang w:val="en-US"/>
        </w:rPr>
        <w:t>The Missing Piece: Reproductive Justice</w:t>
      </w:r>
      <w:r w:rsidRPr="00C23440">
        <w:rPr>
          <w:rFonts w:asciiTheme="minorHAnsi" w:hAnsiTheme="minorHAnsi"/>
          <w:color w:val="262626" w:themeColor="text1" w:themeTint="D9"/>
          <w:sz w:val="18"/>
          <w:szCs w:val="18"/>
          <w:lang w:val="en-US"/>
        </w:rPr>
        <w:t xml:space="preserve">, </w:t>
      </w:r>
      <w:r w:rsidRPr="00C23440">
        <w:rPr>
          <w:rFonts w:asciiTheme="minorHAnsi" w:hAnsiTheme="minorHAnsi"/>
          <w:i/>
          <w:iCs/>
          <w:color w:val="262626" w:themeColor="text1" w:themeTint="D9"/>
          <w:sz w:val="18"/>
          <w:szCs w:val="18"/>
          <w:lang w:val="en-US"/>
        </w:rPr>
        <w:t>op. cit</w:t>
      </w:r>
      <w:r w:rsidRPr="00C23440">
        <w:rPr>
          <w:rFonts w:asciiTheme="minorHAnsi" w:hAnsiTheme="minorHAnsi"/>
          <w:color w:val="262626" w:themeColor="text1" w:themeTint="D9"/>
          <w:sz w:val="18"/>
          <w:szCs w:val="18"/>
          <w:lang w:val="en-US"/>
        </w:rPr>
        <w:t>., p. 32.</w:t>
      </w:r>
    </w:p>
  </w:footnote>
  <w:footnote w:id="5">
    <w:p w14:paraId="13A006A6" w14:textId="3CD41D1A" w:rsidR="004168B0" w:rsidRPr="008423AC" w:rsidRDefault="004168B0" w:rsidP="008423AC">
      <w:pPr>
        <w:pStyle w:val="BULLETS"/>
        <w:numPr>
          <w:ilvl w:val="0"/>
          <w:numId w:val="0"/>
        </w:numPr>
        <w:jc w:val="left"/>
        <w:rPr>
          <w:rFonts w:asciiTheme="minorHAnsi" w:hAnsiTheme="minorHAnsi"/>
          <w:color w:val="262626" w:themeColor="text1" w:themeTint="D9"/>
          <w:sz w:val="18"/>
          <w:szCs w:val="18"/>
        </w:rPr>
      </w:pPr>
      <w:r w:rsidRPr="008423AC">
        <w:rPr>
          <w:rStyle w:val="Refdenotaalpie"/>
          <w:rFonts w:asciiTheme="minorHAnsi" w:hAnsiTheme="minorHAnsi"/>
          <w:color w:val="262626" w:themeColor="text1" w:themeTint="D9"/>
          <w:sz w:val="18"/>
          <w:szCs w:val="18"/>
        </w:rPr>
        <w:footnoteRef/>
      </w:r>
      <w:r w:rsidRPr="008423AC">
        <w:rPr>
          <w:rFonts w:asciiTheme="minorHAnsi" w:hAnsiTheme="minorHAnsi"/>
          <w:color w:val="262626" w:themeColor="text1" w:themeTint="D9"/>
          <w:sz w:val="18"/>
          <w:szCs w:val="18"/>
        </w:rPr>
        <w:t xml:space="preserve"> National Institute of Statistics and Geography, </w:t>
      </w:r>
      <w:r w:rsidRPr="008423AC">
        <w:rPr>
          <w:rFonts w:asciiTheme="minorHAnsi" w:hAnsiTheme="minorHAnsi"/>
          <w:i/>
          <w:iCs/>
          <w:color w:val="262626" w:themeColor="text1" w:themeTint="D9"/>
          <w:sz w:val="18"/>
          <w:szCs w:val="18"/>
        </w:rPr>
        <w:t xml:space="preserve">Op cit., 2016 </w:t>
      </w:r>
      <w:r w:rsidRPr="008423AC">
        <w:rPr>
          <w:rFonts w:asciiTheme="minorHAnsi" w:hAnsiTheme="minorHAnsi"/>
          <w:color w:val="262626" w:themeColor="text1" w:themeTint="D9"/>
          <w:sz w:val="18"/>
          <w:szCs w:val="18"/>
        </w:rPr>
        <w:t xml:space="preserve"> </w:t>
      </w:r>
    </w:p>
  </w:footnote>
  <w:footnote w:id="6">
    <w:p w14:paraId="2CF20232" w14:textId="11527D83" w:rsidR="00B93B0A" w:rsidRPr="008423AC" w:rsidRDefault="00B93B0A" w:rsidP="008423AC">
      <w:pPr>
        <w:pStyle w:val="Textonotapie"/>
        <w:spacing w:line="276" w:lineRule="auto"/>
        <w:rPr>
          <w:rFonts w:asciiTheme="minorHAnsi" w:hAnsiTheme="minorHAnsi"/>
          <w:color w:val="262626" w:themeColor="text1" w:themeTint="D9"/>
          <w:sz w:val="18"/>
          <w:szCs w:val="18"/>
          <w:lang w:val="es-MX"/>
        </w:rPr>
      </w:pPr>
      <w:r w:rsidRPr="008423AC">
        <w:rPr>
          <w:rStyle w:val="Refdenotaalpie"/>
          <w:rFonts w:asciiTheme="minorHAnsi" w:hAnsiTheme="minorHAnsi"/>
          <w:color w:val="262626" w:themeColor="text1" w:themeTint="D9"/>
          <w:sz w:val="18"/>
          <w:szCs w:val="18"/>
        </w:rPr>
        <w:footnoteRef/>
      </w:r>
      <w:r w:rsidRPr="008423AC">
        <w:rPr>
          <w:rFonts w:asciiTheme="minorHAnsi" w:hAnsiTheme="minorHAnsi"/>
          <w:color w:val="262626" w:themeColor="text1" w:themeTint="D9"/>
          <w:sz w:val="18"/>
          <w:szCs w:val="18"/>
        </w:rPr>
        <w:t xml:space="preserve"> </w:t>
      </w:r>
      <w:r w:rsidR="00D465D3">
        <w:rPr>
          <w:rFonts w:asciiTheme="minorHAnsi" w:hAnsiTheme="minorHAnsi"/>
          <w:color w:val="262626" w:themeColor="text1" w:themeTint="D9"/>
          <w:sz w:val="18"/>
          <w:szCs w:val="18"/>
        </w:rPr>
        <w:t>Indigenous Development National Comission</w:t>
      </w:r>
      <w:r w:rsidRPr="008423AC">
        <w:rPr>
          <w:rFonts w:asciiTheme="minorHAnsi" w:hAnsiTheme="minorHAnsi"/>
          <w:color w:val="262626" w:themeColor="text1" w:themeTint="D9"/>
          <w:sz w:val="18"/>
          <w:szCs w:val="18"/>
          <w:shd w:val="clear" w:color="auto" w:fill="FFFFFF"/>
        </w:rPr>
        <w:t>, </w:t>
      </w:r>
      <w:r w:rsidR="00D465D3" w:rsidRPr="00D465D3">
        <w:rPr>
          <w:rStyle w:val="nfasis"/>
          <w:rFonts w:asciiTheme="minorHAnsi" w:hAnsiTheme="minorHAnsi"/>
          <w:color w:val="262626" w:themeColor="text1" w:themeTint="D9"/>
          <w:sz w:val="18"/>
          <w:szCs w:val="18"/>
          <w:shd w:val="clear" w:color="auto" w:fill="FFFFFF"/>
        </w:rPr>
        <w:t>Socioeconomic indicators of the indigenous peoples of Mexico</w:t>
      </w:r>
      <w:r w:rsidRPr="008423AC">
        <w:rPr>
          <w:rFonts w:asciiTheme="minorHAnsi" w:hAnsiTheme="minorHAnsi"/>
          <w:color w:val="262626" w:themeColor="text1" w:themeTint="D9"/>
          <w:sz w:val="18"/>
          <w:szCs w:val="18"/>
          <w:shd w:val="clear" w:color="auto" w:fill="FFFFFF"/>
        </w:rPr>
        <w:t>, 2015, México https://www.gob.mx/cms/uploads/attachment/file/239921/01-presentacion-indicadores-socioeconomicos-2015.pdf</w:t>
      </w:r>
    </w:p>
  </w:footnote>
  <w:footnote w:id="7">
    <w:p w14:paraId="2F9F3609" w14:textId="2F096351" w:rsidR="00B93B0A" w:rsidRPr="00B93B0A" w:rsidRDefault="00B93B0A" w:rsidP="008423AC">
      <w:pPr>
        <w:pStyle w:val="Textonotapie"/>
        <w:spacing w:line="276" w:lineRule="auto"/>
        <w:rPr>
          <w:lang w:val="es-MX"/>
        </w:rPr>
      </w:pPr>
      <w:r w:rsidRPr="008423AC">
        <w:rPr>
          <w:rStyle w:val="Refdenotaalpie"/>
          <w:rFonts w:asciiTheme="minorHAnsi" w:hAnsiTheme="minorHAnsi"/>
          <w:color w:val="262626" w:themeColor="text1" w:themeTint="D9"/>
          <w:sz w:val="18"/>
          <w:szCs w:val="18"/>
        </w:rPr>
        <w:footnoteRef/>
      </w:r>
      <w:r w:rsidRPr="008423AC">
        <w:rPr>
          <w:rFonts w:asciiTheme="minorHAnsi" w:hAnsiTheme="minorHAnsi"/>
          <w:color w:val="262626" w:themeColor="text1" w:themeTint="D9"/>
          <w:sz w:val="18"/>
          <w:szCs w:val="18"/>
        </w:rPr>
        <w:t xml:space="preserve"> </w:t>
      </w:r>
      <w:r w:rsidR="00D465D3" w:rsidRPr="00D465D3">
        <w:rPr>
          <w:rFonts w:asciiTheme="minorHAnsi" w:hAnsiTheme="minorHAnsi"/>
          <w:color w:val="262626" w:themeColor="text1" w:themeTint="D9"/>
          <w:sz w:val="18"/>
          <w:szCs w:val="18"/>
          <w:shd w:val="clear" w:color="auto" w:fill="FFFFFF"/>
        </w:rPr>
        <w:t xml:space="preserve">Census data from </w:t>
      </w:r>
      <w:r w:rsidR="00D465D3">
        <w:rPr>
          <w:rFonts w:asciiTheme="minorHAnsi" w:hAnsiTheme="minorHAnsi"/>
          <w:color w:val="262626" w:themeColor="text1" w:themeTint="D9"/>
          <w:sz w:val="18"/>
          <w:szCs w:val="18"/>
          <w:shd w:val="clear" w:color="auto" w:fill="FFFFFF"/>
        </w:rPr>
        <w:t>National Institute of Statistics and Geography</w:t>
      </w:r>
      <w:r w:rsidR="00D465D3" w:rsidRPr="00D465D3">
        <w:rPr>
          <w:rFonts w:asciiTheme="minorHAnsi" w:hAnsiTheme="minorHAnsi"/>
          <w:color w:val="262626" w:themeColor="text1" w:themeTint="D9"/>
          <w:sz w:val="18"/>
          <w:szCs w:val="18"/>
          <w:shd w:val="clear" w:color="auto" w:fill="FFFFFF"/>
        </w:rPr>
        <w:t xml:space="preserve"> from 2015 and from the Atlas of Indigenous Peoples of Mexico the same year</w:t>
      </w:r>
    </w:p>
  </w:footnote>
  <w:footnote w:id="8">
    <w:p w14:paraId="1246C318" w14:textId="77777777" w:rsidR="0038041F" w:rsidRPr="001263CC" w:rsidRDefault="0038041F" w:rsidP="0038041F">
      <w:pPr>
        <w:pStyle w:val="Textonotapie"/>
        <w:spacing w:line="276" w:lineRule="auto"/>
        <w:jc w:val="both"/>
        <w:rPr>
          <w:rFonts w:ascii="Garamond" w:hAnsi="Garamond"/>
          <w:sz w:val="20"/>
          <w:szCs w:val="20"/>
          <w:lang w:val="en-US"/>
        </w:rPr>
      </w:pPr>
      <w:r w:rsidRPr="00C23440">
        <w:rPr>
          <w:rStyle w:val="Refdenotaalpie"/>
          <w:rFonts w:asciiTheme="majorHAnsi" w:hAnsiTheme="majorHAnsi"/>
          <w:color w:val="262626" w:themeColor="text1" w:themeTint="D9"/>
          <w:sz w:val="18"/>
          <w:szCs w:val="18"/>
        </w:rPr>
        <w:footnoteRef/>
      </w:r>
      <w:r w:rsidRPr="00C23440">
        <w:rPr>
          <w:rFonts w:asciiTheme="majorHAnsi" w:hAnsiTheme="majorHAnsi"/>
          <w:color w:val="262626" w:themeColor="text1" w:themeTint="D9"/>
          <w:sz w:val="18"/>
          <w:szCs w:val="18"/>
          <w:lang w:val="en-US"/>
        </w:rPr>
        <w:t xml:space="preserve"> GIRE, </w:t>
      </w:r>
      <w:r w:rsidRPr="00C23440">
        <w:rPr>
          <w:rFonts w:asciiTheme="majorHAnsi" w:hAnsiTheme="majorHAnsi"/>
          <w:i/>
          <w:iCs/>
          <w:color w:val="262626" w:themeColor="text1" w:themeTint="D9"/>
          <w:sz w:val="18"/>
          <w:szCs w:val="18"/>
          <w:lang w:val="en-US"/>
        </w:rPr>
        <w:t>The Missing Piece: Reproductive Justice</w:t>
      </w:r>
      <w:r w:rsidRPr="00C23440">
        <w:rPr>
          <w:rFonts w:asciiTheme="majorHAnsi" w:hAnsiTheme="majorHAnsi"/>
          <w:color w:val="262626" w:themeColor="text1" w:themeTint="D9"/>
          <w:sz w:val="18"/>
          <w:szCs w:val="18"/>
          <w:lang w:val="en-US"/>
        </w:rPr>
        <w:t xml:space="preserve">, </w:t>
      </w:r>
      <w:r w:rsidRPr="00C23440">
        <w:rPr>
          <w:rFonts w:asciiTheme="majorHAnsi" w:hAnsiTheme="majorHAnsi"/>
          <w:i/>
          <w:iCs/>
          <w:color w:val="262626" w:themeColor="text1" w:themeTint="D9"/>
          <w:sz w:val="18"/>
          <w:szCs w:val="18"/>
          <w:lang w:val="en-US"/>
        </w:rPr>
        <w:t>op. cit</w:t>
      </w:r>
      <w:r w:rsidRPr="00C23440">
        <w:rPr>
          <w:rFonts w:asciiTheme="majorHAnsi" w:hAnsiTheme="majorHAnsi"/>
          <w:color w:val="262626" w:themeColor="text1" w:themeTint="D9"/>
          <w:sz w:val="18"/>
          <w:szCs w:val="18"/>
          <w:lang w:val="en-US"/>
        </w:rPr>
        <w:t>., p. 117.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109764" w14:textId="77777777" w:rsidR="00692F96" w:rsidRDefault="00692F96">
    <w:pPr>
      <w:pStyle w:val="Encabezado"/>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98"/>
    </w:tblGrid>
    <w:tr w:rsidR="00692F96" w14:paraId="5FF4E427" w14:textId="77777777" w:rsidTr="00C07F11">
      <w:tc>
        <w:tcPr>
          <w:tcW w:w="10188" w:type="dxa"/>
        </w:tcPr>
        <w:p w14:paraId="448C931F" w14:textId="77777777" w:rsidR="00692F96" w:rsidRDefault="00692F96">
          <w:pPr>
            <w:pStyle w:val="Encabezado"/>
          </w:pPr>
          <w:r w:rsidRPr="00B66517">
            <w:rPr>
              <w:noProof/>
            </w:rPr>
            <w:drawing>
              <wp:inline distT="0" distB="0" distL="0" distR="0" wp14:anchorId="057E09EA" wp14:editId="4F4F0AAF">
                <wp:extent cx="6400800" cy="762000"/>
                <wp:effectExtent l="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6400800" cy="762000"/>
                        </a:xfrm>
                        <a:prstGeom prst="rect">
                          <a:avLst/>
                        </a:prstGeom>
                      </pic:spPr>
                    </pic:pic>
                  </a:graphicData>
                </a:graphic>
              </wp:inline>
            </w:drawing>
          </w:r>
        </w:p>
      </w:tc>
    </w:tr>
  </w:tbl>
  <w:p w14:paraId="50E1887B" w14:textId="77777777" w:rsidR="00692F96" w:rsidRDefault="00692F96">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2363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58AA85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7BA1F8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D4E04F6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0B4D45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3DC112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972C62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E2EE5E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27CDF1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794E15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664925"/>
    <w:multiLevelType w:val="hybridMultilevel"/>
    <w:tmpl w:val="250830C2"/>
    <w:lvl w:ilvl="0" w:tplc="EF844448">
      <w:start w:val="1"/>
      <w:numFmt w:val="decimal"/>
      <w:pStyle w:val="LISTANUMERADAPRIMERNIVEL"/>
      <w:lvlText w:val="%1."/>
      <w:lvlJc w:val="left"/>
      <w:pPr>
        <w:ind w:left="567" w:hanging="283"/>
      </w:pPr>
      <w:rPr>
        <w:rFonts w:ascii="Arial" w:hAnsi="Arial" w:hint="default"/>
        <w:b/>
        <w:i w:val="0"/>
        <w:sz w:val="18"/>
      </w:rPr>
    </w:lvl>
    <w:lvl w:ilvl="1" w:tplc="C1627734">
      <w:start w:val="1"/>
      <w:numFmt w:val="lowerLetter"/>
      <w:lvlText w:val="%2."/>
      <w:lvlJc w:val="left"/>
      <w:pPr>
        <w:ind w:left="907" w:hanging="340"/>
      </w:pPr>
      <w:rPr>
        <w:rFonts w:ascii="Proxima Nova" w:hAnsi="Proxima Nova" w:hint="default"/>
        <w:b/>
        <w:i w:val="0"/>
        <w:sz w:val="18"/>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2385362"/>
    <w:multiLevelType w:val="hybridMultilevel"/>
    <w:tmpl w:val="1DBAA8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58E513A"/>
    <w:multiLevelType w:val="multilevel"/>
    <w:tmpl w:val="5492DF88"/>
    <w:lvl w:ilvl="0">
      <w:start w:val="1"/>
      <w:numFmt w:val="decimal"/>
      <w:lvlText w:val="%1."/>
      <w:lvlJc w:val="left"/>
      <w:pPr>
        <w:ind w:left="567" w:hanging="283"/>
      </w:pPr>
      <w:rPr>
        <w:rFonts w:ascii="Proxima Nova" w:hAnsi="Proxima Nova" w:hint="default"/>
        <w:b/>
        <w:i w:val="0"/>
        <w:sz w:val="18"/>
      </w:rPr>
    </w:lvl>
    <w:lvl w:ilvl="1">
      <w:start w:val="1"/>
      <w:numFmt w:val="lowerLetter"/>
      <w:lvlText w:val="%2."/>
      <w:lvlJc w:val="left"/>
      <w:pPr>
        <w:ind w:left="964" w:hanging="284"/>
      </w:pPr>
      <w:rPr>
        <w:rFonts w:ascii="Proxima Nova" w:hAnsi="Proxima Nova" w:hint="default"/>
        <w:b/>
        <w:i w:val="0"/>
        <w:sz w:val="18"/>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05DA2331"/>
    <w:multiLevelType w:val="hybridMultilevel"/>
    <w:tmpl w:val="1A1875EA"/>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4" w15:restartNumberingAfterBreak="0">
    <w:nsid w:val="0858438F"/>
    <w:multiLevelType w:val="hybridMultilevel"/>
    <w:tmpl w:val="3252CAA4"/>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5" w15:restartNumberingAfterBreak="0">
    <w:nsid w:val="08A24CC2"/>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0E7A1ED7"/>
    <w:multiLevelType w:val="multilevel"/>
    <w:tmpl w:val="06ECD574"/>
    <w:lvl w:ilvl="0">
      <w:start w:val="1"/>
      <w:numFmt w:val="bullet"/>
      <w:lvlText w:val="·"/>
      <w:lvlJc w:val="left"/>
      <w:pPr>
        <w:ind w:left="680" w:hanging="340"/>
      </w:pPr>
      <w:rPr>
        <w:rFonts w:ascii="Symbol" w:hAnsi="Symbol" w:hint="default"/>
        <w:b/>
        <w:i w:val="0"/>
        <w:color w:val="00BF00"/>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12F202C2"/>
    <w:multiLevelType w:val="multilevel"/>
    <w:tmpl w:val="1DD0126A"/>
    <w:lvl w:ilvl="0">
      <w:start w:val="1"/>
      <w:numFmt w:val="decimal"/>
      <w:lvlText w:val="%1."/>
      <w:lvlJc w:val="left"/>
      <w:pPr>
        <w:ind w:left="567" w:hanging="283"/>
      </w:pPr>
      <w:rPr>
        <w:rFonts w:ascii="Proxima Nova" w:hAnsi="Proxima Nova" w:hint="default"/>
        <w:b/>
        <w:i w:val="0"/>
        <w:sz w:val="1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146463A4"/>
    <w:multiLevelType w:val="hybridMultilevel"/>
    <w:tmpl w:val="44AE4362"/>
    <w:lvl w:ilvl="0" w:tplc="5BA6490E">
      <w:start w:val="1"/>
      <w:numFmt w:val="bullet"/>
      <w:pStyle w:val="BULLETS"/>
      <w:lvlText w:val="o"/>
      <w:lvlJc w:val="left"/>
      <w:pPr>
        <w:ind w:left="567" w:hanging="283"/>
      </w:pPr>
      <w:rPr>
        <w:rFonts w:ascii="Courier New" w:hAnsi="Courier New" w:hint="default"/>
        <w:b/>
        <w:i w:val="0"/>
        <w:color w:val="00AF0D"/>
        <w:sz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9591FF2"/>
    <w:multiLevelType w:val="hybridMultilevel"/>
    <w:tmpl w:val="480444D0"/>
    <w:lvl w:ilvl="0" w:tplc="4AE6D66E">
      <w:start w:val="1"/>
      <w:numFmt w:val="bullet"/>
      <w:lvlRestart w:val="0"/>
      <w:lvlText w:val=""/>
      <w:lvlJc w:val="left"/>
      <w:pPr>
        <w:ind w:left="1428" w:hanging="363"/>
      </w:pPr>
      <w:rPr>
        <w:rFonts w:ascii="Wingdings" w:hAnsi="Wingdings" w:hint="default"/>
        <w:color w:val="04A64B"/>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20" w15:restartNumberingAfterBreak="0">
    <w:nsid w:val="1C3E21C9"/>
    <w:multiLevelType w:val="hybridMultilevel"/>
    <w:tmpl w:val="AF9A1754"/>
    <w:lvl w:ilvl="0" w:tplc="080A0011">
      <w:start w:val="1"/>
      <w:numFmt w:val="decimal"/>
      <w:lvlText w:val="%1)"/>
      <w:lvlJc w:val="left"/>
      <w:pPr>
        <w:ind w:left="530" w:hanging="360"/>
      </w:pPr>
      <w:rPr>
        <w:rFonts w:hint="default"/>
        <w:color w:val="00B050"/>
      </w:rPr>
    </w:lvl>
    <w:lvl w:ilvl="1" w:tplc="080A0003" w:tentative="1">
      <w:start w:val="1"/>
      <w:numFmt w:val="bullet"/>
      <w:lvlText w:val="o"/>
      <w:lvlJc w:val="left"/>
      <w:pPr>
        <w:ind w:left="1250" w:hanging="360"/>
      </w:pPr>
      <w:rPr>
        <w:rFonts w:ascii="Courier New" w:hAnsi="Courier New" w:cs="Courier New" w:hint="default"/>
      </w:rPr>
    </w:lvl>
    <w:lvl w:ilvl="2" w:tplc="080A0005" w:tentative="1">
      <w:start w:val="1"/>
      <w:numFmt w:val="bullet"/>
      <w:lvlText w:val=""/>
      <w:lvlJc w:val="left"/>
      <w:pPr>
        <w:ind w:left="1970" w:hanging="360"/>
      </w:pPr>
      <w:rPr>
        <w:rFonts w:ascii="Wingdings" w:hAnsi="Wingdings" w:hint="default"/>
      </w:rPr>
    </w:lvl>
    <w:lvl w:ilvl="3" w:tplc="080A0001" w:tentative="1">
      <w:start w:val="1"/>
      <w:numFmt w:val="bullet"/>
      <w:lvlText w:val=""/>
      <w:lvlJc w:val="left"/>
      <w:pPr>
        <w:ind w:left="2690" w:hanging="360"/>
      </w:pPr>
      <w:rPr>
        <w:rFonts w:ascii="Symbol" w:hAnsi="Symbol" w:hint="default"/>
      </w:rPr>
    </w:lvl>
    <w:lvl w:ilvl="4" w:tplc="080A0003" w:tentative="1">
      <w:start w:val="1"/>
      <w:numFmt w:val="bullet"/>
      <w:lvlText w:val="o"/>
      <w:lvlJc w:val="left"/>
      <w:pPr>
        <w:ind w:left="3410" w:hanging="360"/>
      </w:pPr>
      <w:rPr>
        <w:rFonts w:ascii="Courier New" w:hAnsi="Courier New" w:cs="Courier New" w:hint="default"/>
      </w:rPr>
    </w:lvl>
    <w:lvl w:ilvl="5" w:tplc="080A0005" w:tentative="1">
      <w:start w:val="1"/>
      <w:numFmt w:val="bullet"/>
      <w:lvlText w:val=""/>
      <w:lvlJc w:val="left"/>
      <w:pPr>
        <w:ind w:left="4130" w:hanging="360"/>
      </w:pPr>
      <w:rPr>
        <w:rFonts w:ascii="Wingdings" w:hAnsi="Wingdings" w:hint="default"/>
      </w:rPr>
    </w:lvl>
    <w:lvl w:ilvl="6" w:tplc="080A0001" w:tentative="1">
      <w:start w:val="1"/>
      <w:numFmt w:val="bullet"/>
      <w:lvlText w:val=""/>
      <w:lvlJc w:val="left"/>
      <w:pPr>
        <w:ind w:left="4850" w:hanging="360"/>
      </w:pPr>
      <w:rPr>
        <w:rFonts w:ascii="Symbol" w:hAnsi="Symbol" w:hint="default"/>
      </w:rPr>
    </w:lvl>
    <w:lvl w:ilvl="7" w:tplc="080A0003" w:tentative="1">
      <w:start w:val="1"/>
      <w:numFmt w:val="bullet"/>
      <w:lvlText w:val="o"/>
      <w:lvlJc w:val="left"/>
      <w:pPr>
        <w:ind w:left="5570" w:hanging="360"/>
      </w:pPr>
      <w:rPr>
        <w:rFonts w:ascii="Courier New" w:hAnsi="Courier New" w:cs="Courier New" w:hint="default"/>
      </w:rPr>
    </w:lvl>
    <w:lvl w:ilvl="8" w:tplc="080A0005" w:tentative="1">
      <w:start w:val="1"/>
      <w:numFmt w:val="bullet"/>
      <w:lvlText w:val=""/>
      <w:lvlJc w:val="left"/>
      <w:pPr>
        <w:ind w:left="6290" w:hanging="360"/>
      </w:pPr>
      <w:rPr>
        <w:rFonts w:ascii="Wingdings" w:hAnsi="Wingdings" w:hint="default"/>
      </w:rPr>
    </w:lvl>
  </w:abstractNum>
  <w:abstractNum w:abstractNumId="21" w15:restartNumberingAfterBreak="0">
    <w:nsid w:val="1F11160E"/>
    <w:multiLevelType w:val="hybridMultilevel"/>
    <w:tmpl w:val="A8EE5D9E"/>
    <w:lvl w:ilvl="0" w:tplc="080A000F">
      <w:start w:val="1"/>
      <w:numFmt w:val="decimal"/>
      <w:lvlText w:val="%1."/>
      <w:lvlJc w:val="left"/>
      <w:pPr>
        <w:ind w:left="567" w:hanging="283"/>
      </w:pPr>
      <w:rPr>
        <w:rFonts w:hint="default"/>
        <w:b/>
        <w:i w:val="0"/>
        <w:color w:val="00AF0D"/>
        <w:sz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2DB6F60"/>
    <w:multiLevelType w:val="multilevel"/>
    <w:tmpl w:val="15D8648A"/>
    <w:lvl w:ilvl="0">
      <w:start w:val="1"/>
      <w:numFmt w:val="bullet"/>
      <w:lvlText w:val="o"/>
      <w:lvlJc w:val="left"/>
      <w:pPr>
        <w:ind w:left="700" w:hanging="360"/>
      </w:pPr>
      <w:rPr>
        <w:rFonts w:ascii="Courier New" w:hAnsi="Courier New" w:hint="default"/>
        <w:b/>
        <w:i w:val="0"/>
        <w:color w:val="00AF0D"/>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30DC184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3C5A7BBE"/>
    <w:multiLevelType w:val="hybridMultilevel"/>
    <w:tmpl w:val="B14EA16E"/>
    <w:lvl w:ilvl="0" w:tplc="DB666B30">
      <w:start w:val="1"/>
      <w:numFmt w:val="lowerLetter"/>
      <w:pStyle w:val="LISTANUMERADASEGUNDONIVEL"/>
      <w:lvlText w:val="%1."/>
      <w:lvlJc w:val="left"/>
      <w:pPr>
        <w:ind w:left="907" w:hanging="340"/>
      </w:pPr>
      <w:rPr>
        <w:rFonts w:ascii="Arial" w:hAnsi="Arial" w:hint="default"/>
        <w:b/>
        <w:i w:val="0"/>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4BF1763"/>
    <w:multiLevelType w:val="hybridMultilevel"/>
    <w:tmpl w:val="EA6E0892"/>
    <w:lvl w:ilvl="0" w:tplc="4D24EBC4">
      <w:start w:val="1"/>
      <w:numFmt w:val="bullet"/>
      <w:lvlRestart w:val="0"/>
      <w:lvlText w:val=""/>
      <w:lvlJc w:val="left"/>
      <w:pPr>
        <w:ind w:left="720" w:hanging="363"/>
      </w:pPr>
      <w:rPr>
        <w:rFonts w:ascii="Wingdings" w:hAnsi="Wingdings" w:hint="default"/>
        <w:color w:val="04A64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47C45C34"/>
    <w:multiLevelType w:val="hybridMultilevel"/>
    <w:tmpl w:val="F9B647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4F2B6C89"/>
    <w:multiLevelType w:val="multilevel"/>
    <w:tmpl w:val="BC42CE8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540A4450"/>
    <w:multiLevelType w:val="hybridMultilevel"/>
    <w:tmpl w:val="8C287910"/>
    <w:lvl w:ilvl="0" w:tplc="D4A8A726">
      <w:start w:val="1"/>
      <w:numFmt w:val="decimal"/>
      <w:lvlText w:val="%1)"/>
      <w:lvlJc w:val="left"/>
      <w:pPr>
        <w:ind w:left="1026" w:hanging="283"/>
      </w:pPr>
      <w:rPr>
        <w:rFonts w:hint="default"/>
        <w:b w:val="0"/>
        <w:bCs/>
        <w:i w:val="0"/>
        <w:color w:val="00AF0D"/>
        <w:sz w:val="20"/>
      </w:rPr>
    </w:lvl>
    <w:lvl w:ilvl="1" w:tplc="04090003">
      <w:start w:val="1"/>
      <w:numFmt w:val="bullet"/>
      <w:lvlText w:val="o"/>
      <w:lvlJc w:val="left"/>
      <w:pPr>
        <w:ind w:left="1899" w:hanging="360"/>
      </w:pPr>
      <w:rPr>
        <w:rFonts w:ascii="Courier New" w:hAnsi="Courier New" w:cs="Courier New" w:hint="default"/>
      </w:rPr>
    </w:lvl>
    <w:lvl w:ilvl="2" w:tplc="04090005" w:tentative="1">
      <w:start w:val="1"/>
      <w:numFmt w:val="bullet"/>
      <w:lvlText w:val=""/>
      <w:lvlJc w:val="left"/>
      <w:pPr>
        <w:ind w:left="2619" w:hanging="360"/>
      </w:pPr>
      <w:rPr>
        <w:rFonts w:ascii="Wingdings" w:hAnsi="Wingdings" w:hint="default"/>
      </w:rPr>
    </w:lvl>
    <w:lvl w:ilvl="3" w:tplc="04090001" w:tentative="1">
      <w:start w:val="1"/>
      <w:numFmt w:val="bullet"/>
      <w:lvlText w:val=""/>
      <w:lvlJc w:val="left"/>
      <w:pPr>
        <w:ind w:left="3339" w:hanging="360"/>
      </w:pPr>
      <w:rPr>
        <w:rFonts w:ascii="Symbol" w:hAnsi="Symbol" w:hint="default"/>
      </w:rPr>
    </w:lvl>
    <w:lvl w:ilvl="4" w:tplc="04090003" w:tentative="1">
      <w:start w:val="1"/>
      <w:numFmt w:val="bullet"/>
      <w:lvlText w:val="o"/>
      <w:lvlJc w:val="left"/>
      <w:pPr>
        <w:ind w:left="4059" w:hanging="360"/>
      </w:pPr>
      <w:rPr>
        <w:rFonts w:ascii="Courier New" w:hAnsi="Courier New" w:cs="Courier New" w:hint="default"/>
      </w:rPr>
    </w:lvl>
    <w:lvl w:ilvl="5" w:tplc="04090005" w:tentative="1">
      <w:start w:val="1"/>
      <w:numFmt w:val="bullet"/>
      <w:lvlText w:val=""/>
      <w:lvlJc w:val="left"/>
      <w:pPr>
        <w:ind w:left="4779" w:hanging="360"/>
      </w:pPr>
      <w:rPr>
        <w:rFonts w:ascii="Wingdings" w:hAnsi="Wingdings" w:hint="default"/>
      </w:rPr>
    </w:lvl>
    <w:lvl w:ilvl="6" w:tplc="04090001" w:tentative="1">
      <w:start w:val="1"/>
      <w:numFmt w:val="bullet"/>
      <w:lvlText w:val=""/>
      <w:lvlJc w:val="left"/>
      <w:pPr>
        <w:ind w:left="5499" w:hanging="360"/>
      </w:pPr>
      <w:rPr>
        <w:rFonts w:ascii="Symbol" w:hAnsi="Symbol" w:hint="default"/>
      </w:rPr>
    </w:lvl>
    <w:lvl w:ilvl="7" w:tplc="04090003" w:tentative="1">
      <w:start w:val="1"/>
      <w:numFmt w:val="bullet"/>
      <w:lvlText w:val="o"/>
      <w:lvlJc w:val="left"/>
      <w:pPr>
        <w:ind w:left="6219" w:hanging="360"/>
      </w:pPr>
      <w:rPr>
        <w:rFonts w:ascii="Courier New" w:hAnsi="Courier New" w:cs="Courier New" w:hint="default"/>
      </w:rPr>
    </w:lvl>
    <w:lvl w:ilvl="8" w:tplc="04090005" w:tentative="1">
      <w:start w:val="1"/>
      <w:numFmt w:val="bullet"/>
      <w:lvlText w:val=""/>
      <w:lvlJc w:val="left"/>
      <w:pPr>
        <w:ind w:left="6939" w:hanging="360"/>
      </w:pPr>
      <w:rPr>
        <w:rFonts w:ascii="Wingdings" w:hAnsi="Wingdings" w:hint="default"/>
      </w:rPr>
    </w:lvl>
  </w:abstractNum>
  <w:abstractNum w:abstractNumId="29" w15:restartNumberingAfterBreak="0">
    <w:nsid w:val="54CD03B8"/>
    <w:multiLevelType w:val="hybridMultilevel"/>
    <w:tmpl w:val="361C2950"/>
    <w:lvl w:ilvl="0" w:tplc="51A0F216">
      <w:start w:val="1"/>
      <w:numFmt w:val="bullet"/>
      <w:lvlText w:val=""/>
      <w:lvlJc w:val="left"/>
      <w:pPr>
        <w:ind w:left="720" w:hanging="360"/>
      </w:pPr>
      <w:rPr>
        <w:rFonts w:ascii="Wingdings" w:hAnsi="Wingdings" w:hint="default"/>
        <w:color w:val="555151"/>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56220D4E"/>
    <w:multiLevelType w:val="hybridMultilevel"/>
    <w:tmpl w:val="35CE77B6"/>
    <w:lvl w:ilvl="0" w:tplc="05D2BA32">
      <w:start w:val="1"/>
      <w:numFmt w:val="bullet"/>
      <w:lvlText w:val=""/>
      <w:lvlJc w:val="left"/>
      <w:pPr>
        <w:ind w:left="720" w:hanging="360"/>
      </w:pPr>
      <w:rPr>
        <w:rFonts w:ascii="Wingdings" w:hAnsi="Wingdings" w:hint="default"/>
        <w:color w:val="00B05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568B694B"/>
    <w:multiLevelType w:val="hybridMultilevel"/>
    <w:tmpl w:val="46B03DD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576C1096"/>
    <w:multiLevelType w:val="multilevel"/>
    <w:tmpl w:val="250830C2"/>
    <w:lvl w:ilvl="0">
      <w:start w:val="1"/>
      <w:numFmt w:val="decimal"/>
      <w:lvlText w:val="%1."/>
      <w:lvlJc w:val="left"/>
      <w:pPr>
        <w:ind w:left="567" w:hanging="283"/>
      </w:pPr>
      <w:rPr>
        <w:rFonts w:ascii="Arial" w:hAnsi="Arial" w:hint="default"/>
        <w:b/>
        <w:i w:val="0"/>
        <w:sz w:val="18"/>
      </w:rPr>
    </w:lvl>
    <w:lvl w:ilvl="1">
      <w:start w:val="1"/>
      <w:numFmt w:val="lowerLetter"/>
      <w:lvlText w:val="%2."/>
      <w:lvlJc w:val="left"/>
      <w:pPr>
        <w:ind w:left="907" w:hanging="340"/>
      </w:pPr>
      <w:rPr>
        <w:rFonts w:ascii="Proxima Nova" w:hAnsi="Proxima Nova" w:hint="default"/>
        <w:b/>
        <w:i w:val="0"/>
        <w:sz w:val="18"/>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5B1F6AA5"/>
    <w:multiLevelType w:val="hybridMultilevel"/>
    <w:tmpl w:val="15D8648A"/>
    <w:lvl w:ilvl="0" w:tplc="FEF460E2">
      <w:start w:val="1"/>
      <w:numFmt w:val="bullet"/>
      <w:lvlText w:val="o"/>
      <w:lvlJc w:val="left"/>
      <w:pPr>
        <w:ind w:left="700" w:hanging="360"/>
      </w:pPr>
      <w:rPr>
        <w:rFonts w:ascii="Courier New" w:hAnsi="Courier New" w:hint="default"/>
        <w:b/>
        <w:i w:val="0"/>
        <w:color w:val="00AF0D"/>
        <w:sz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6A229C9"/>
    <w:multiLevelType w:val="hybridMultilevel"/>
    <w:tmpl w:val="6F941DC6"/>
    <w:lvl w:ilvl="0" w:tplc="74E64150">
      <w:start w:val="1"/>
      <w:numFmt w:val="bullet"/>
      <w:lvlRestart w:val="0"/>
      <w:lvlText w:val=""/>
      <w:lvlJc w:val="left"/>
      <w:pPr>
        <w:ind w:left="720" w:hanging="363"/>
      </w:pPr>
      <w:rPr>
        <w:rFonts w:ascii="Wingdings" w:hAnsi="Wingdings" w:hint="default"/>
        <w:color w:val="04A64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67AA2A07"/>
    <w:multiLevelType w:val="hybridMultilevel"/>
    <w:tmpl w:val="2CE6EBB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1021D47"/>
    <w:multiLevelType w:val="hybridMultilevel"/>
    <w:tmpl w:val="842C0E92"/>
    <w:lvl w:ilvl="0" w:tplc="3A369564">
      <w:start w:val="1"/>
      <w:numFmt w:val="bullet"/>
      <w:lvlRestart w:val="0"/>
      <w:lvlText w:val=""/>
      <w:lvlJc w:val="left"/>
      <w:pPr>
        <w:ind w:left="363" w:hanging="363"/>
      </w:pPr>
      <w:rPr>
        <w:rFonts w:ascii="Wingdings" w:hAnsi="Wingdings" w:hint="default"/>
        <w:color w:val="04A64B"/>
      </w:rPr>
    </w:lvl>
    <w:lvl w:ilvl="1" w:tplc="080A0003" w:tentative="1">
      <w:start w:val="1"/>
      <w:numFmt w:val="bullet"/>
      <w:lvlText w:val="o"/>
      <w:lvlJc w:val="left"/>
      <w:pPr>
        <w:ind w:left="1083" w:hanging="360"/>
      </w:pPr>
      <w:rPr>
        <w:rFonts w:ascii="Courier New" w:hAnsi="Courier New" w:cs="Courier New" w:hint="default"/>
      </w:rPr>
    </w:lvl>
    <w:lvl w:ilvl="2" w:tplc="080A0005" w:tentative="1">
      <w:start w:val="1"/>
      <w:numFmt w:val="bullet"/>
      <w:lvlText w:val=""/>
      <w:lvlJc w:val="left"/>
      <w:pPr>
        <w:ind w:left="1803" w:hanging="360"/>
      </w:pPr>
      <w:rPr>
        <w:rFonts w:ascii="Wingdings" w:hAnsi="Wingdings" w:hint="default"/>
      </w:rPr>
    </w:lvl>
    <w:lvl w:ilvl="3" w:tplc="080A0001" w:tentative="1">
      <w:start w:val="1"/>
      <w:numFmt w:val="bullet"/>
      <w:lvlText w:val=""/>
      <w:lvlJc w:val="left"/>
      <w:pPr>
        <w:ind w:left="2523" w:hanging="360"/>
      </w:pPr>
      <w:rPr>
        <w:rFonts w:ascii="Symbol" w:hAnsi="Symbol" w:hint="default"/>
      </w:rPr>
    </w:lvl>
    <w:lvl w:ilvl="4" w:tplc="080A0003" w:tentative="1">
      <w:start w:val="1"/>
      <w:numFmt w:val="bullet"/>
      <w:lvlText w:val="o"/>
      <w:lvlJc w:val="left"/>
      <w:pPr>
        <w:ind w:left="3243" w:hanging="360"/>
      </w:pPr>
      <w:rPr>
        <w:rFonts w:ascii="Courier New" w:hAnsi="Courier New" w:cs="Courier New" w:hint="default"/>
      </w:rPr>
    </w:lvl>
    <w:lvl w:ilvl="5" w:tplc="080A0005" w:tentative="1">
      <w:start w:val="1"/>
      <w:numFmt w:val="bullet"/>
      <w:lvlText w:val=""/>
      <w:lvlJc w:val="left"/>
      <w:pPr>
        <w:ind w:left="3963" w:hanging="360"/>
      </w:pPr>
      <w:rPr>
        <w:rFonts w:ascii="Wingdings" w:hAnsi="Wingdings" w:hint="default"/>
      </w:rPr>
    </w:lvl>
    <w:lvl w:ilvl="6" w:tplc="080A0001" w:tentative="1">
      <w:start w:val="1"/>
      <w:numFmt w:val="bullet"/>
      <w:lvlText w:val=""/>
      <w:lvlJc w:val="left"/>
      <w:pPr>
        <w:ind w:left="4683" w:hanging="360"/>
      </w:pPr>
      <w:rPr>
        <w:rFonts w:ascii="Symbol" w:hAnsi="Symbol" w:hint="default"/>
      </w:rPr>
    </w:lvl>
    <w:lvl w:ilvl="7" w:tplc="080A0003" w:tentative="1">
      <w:start w:val="1"/>
      <w:numFmt w:val="bullet"/>
      <w:lvlText w:val="o"/>
      <w:lvlJc w:val="left"/>
      <w:pPr>
        <w:ind w:left="5403" w:hanging="360"/>
      </w:pPr>
      <w:rPr>
        <w:rFonts w:ascii="Courier New" w:hAnsi="Courier New" w:cs="Courier New" w:hint="default"/>
      </w:rPr>
    </w:lvl>
    <w:lvl w:ilvl="8" w:tplc="080A0005" w:tentative="1">
      <w:start w:val="1"/>
      <w:numFmt w:val="bullet"/>
      <w:lvlText w:val=""/>
      <w:lvlJc w:val="left"/>
      <w:pPr>
        <w:ind w:left="6123" w:hanging="360"/>
      </w:pPr>
      <w:rPr>
        <w:rFonts w:ascii="Wingdings" w:hAnsi="Wingdings" w:hint="default"/>
      </w:rPr>
    </w:lvl>
  </w:abstractNum>
  <w:abstractNum w:abstractNumId="37" w15:restartNumberingAfterBreak="0">
    <w:nsid w:val="71DA0427"/>
    <w:multiLevelType w:val="hybridMultilevel"/>
    <w:tmpl w:val="06ECD574"/>
    <w:lvl w:ilvl="0" w:tplc="037E3712">
      <w:start w:val="1"/>
      <w:numFmt w:val="bullet"/>
      <w:lvlText w:val="·"/>
      <w:lvlJc w:val="left"/>
      <w:pPr>
        <w:ind w:left="680" w:hanging="340"/>
      </w:pPr>
      <w:rPr>
        <w:rFonts w:ascii="Symbol" w:hAnsi="Symbol" w:hint="default"/>
        <w:b/>
        <w:i w:val="0"/>
        <w:color w:val="00BF00"/>
        <w:sz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6D928C9"/>
    <w:multiLevelType w:val="hybridMultilevel"/>
    <w:tmpl w:val="41EC471E"/>
    <w:lvl w:ilvl="0" w:tplc="B75CC3B2">
      <w:start w:val="1"/>
      <w:numFmt w:val="bullet"/>
      <w:lvlRestart w:val="0"/>
      <w:lvlText w:val=""/>
      <w:lvlJc w:val="left"/>
      <w:pPr>
        <w:ind w:left="720" w:hanging="363"/>
      </w:pPr>
      <w:rPr>
        <w:rFonts w:ascii="Wingdings" w:hAnsi="Wingdings" w:hint="default"/>
        <w:color w:val="04A64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78A46EC7"/>
    <w:multiLevelType w:val="multilevel"/>
    <w:tmpl w:val="DB96B918"/>
    <w:lvl w:ilvl="0">
      <w:start w:val="1"/>
      <w:numFmt w:val="decimal"/>
      <w:lvlText w:val="%1."/>
      <w:lvlJc w:val="left"/>
      <w:pPr>
        <w:ind w:left="567" w:hanging="283"/>
      </w:pPr>
      <w:rPr>
        <w:rFonts w:ascii="Proxima Nova" w:hAnsi="Proxima Nova" w:hint="default"/>
        <w:b/>
        <w:i w:val="0"/>
        <w:sz w:val="18"/>
      </w:rPr>
    </w:lvl>
    <w:lvl w:ilvl="1">
      <w:start w:val="1"/>
      <w:numFmt w:val="lowerLetter"/>
      <w:lvlText w:val="%2."/>
      <w:lvlJc w:val="left"/>
      <w:pPr>
        <w:ind w:left="851" w:hanging="284"/>
      </w:pPr>
      <w:rPr>
        <w:rFonts w:ascii="Proxima Nova" w:hAnsi="Proxima Nova" w:hint="default"/>
        <w:b/>
        <w:i w:val="0"/>
        <w:sz w:val="18"/>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7AC47B5E"/>
    <w:multiLevelType w:val="hybridMultilevel"/>
    <w:tmpl w:val="34004300"/>
    <w:lvl w:ilvl="0" w:tplc="05D2BA32">
      <w:start w:val="1"/>
      <w:numFmt w:val="bullet"/>
      <w:lvlText w:val=""/>
      <w:lvlJc w:val="left"/>
      <w:pPr>
        <w:ind w:left="360" w:hanging="360"/>
      </w:pPr>
      <w:rPr>
        <w:rFonts w:ascii="Wingdings" w:hAnsi="Wingdings" w:hint="default"/>
        <w:color w:val="00B050"/>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1" w15:restartNumberingAfterBreak="0">
    <w:nsid w:val="7E751D58"/>
    <w:multiLevelType w:val="multilevel"/>
    <w:tmpl w:val="1DBAA86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8"/>
  </w:num>
  <w:num w:numId="6">
    <w:abstractNumId w:val="4"/>
  </w:num>
  <w:num w:numId="7">
    <w:abstractNumId w:val="5"/>
  </w:num>
  <w:num w:numId="8">
    <w:abstractNumId w:val="6"/>
  </w:num>
  <w:num w:numId="9">
    <w:abstractNumId w:val="7"/>
  </w:num>
  <w:num w:numId="10">
    <w:abstractNumId w:val="9"/>
  </w:num>
  <w:num w:numId="11">
    <w:abstractNumId w:val="10"/>
  </w:num>
  <w:num w:numId="12">
    <w:abstractNumId w:val="11"/>
  </w:num>
  <w:num w:numId="13">
    <w:abstractNumId w:val="41"/>
  </w:num>
  <w:num w:numId="14">
    <w:abstractNumId w:val="37"/>
  </w:num>
  <w:num w:numId="15">
    <w:abstractNumId w:val="16"/>
  </w:num>
  <w:num w:numId="16">
    <w:abstractNumId w:val="33"/>
  </w:num>
  <w:num w:numId="17">
    <w:abstractNumId w:val="22"/>
  </w:num>
  <w:num w:numId="18">
    <w:abstractNumId w:val="18"/>
  </w:num>
  <w:num w:numId="19">
    <w:abstractNumId w:val="27"/>
  </w:num>
  <w:num w:numId="20">
    <w:abstractNumId w:val="17"/>
  </w:num>
  <w:num w:numId="21">
    <w:abstractNumId w:val="39"/>
  </w:num>
  <w:num w:numId="22">
    <w:abstractNumId w:val="12"/>
  </w:num>
  <w:num w:numId="23">
    <w:abstractNumId w:val="23"/>
  </w:num>
  <w:num w:numId="24">
    <w:abstractNumId w:val="15"/>
  </w:num>
  <w:num w:numId="25">
    <w:abstractNumId w:val="24"/>
  </w:num>
  <w:num w:numId="26">
    <w:abstractNumId w:val="32"/>
  </w:num>
  <w:num w:numId="27">
    <w:abstractNumId w:val="34"/>
  </w:num>
  <w:num w:numId="28">
    <w:abstractNumId w:val="38"/>
  </w:num>
  <w:num w:numId="29">
    <w:abstractNumId w:val="25"/>
  </w:num>
  <w:num w:numId="30">
    <w:abstractNumId w:val="19"/>
  </w:num>
  <w:num w:numId="31">
    <w:abstractNumId w:val="29"/>
  </w:num>
  <w:num w:numId="32">
    <w:abstractNumId w:val="36"/>
  </w:num>
  <w:num w:numId="33">
    <w:abstractNumId w:val="40"/>
  </w:num>
  <w:num w:numId="34">
    <w:abstractNumId w:val="20"/>
  </w:num>
  <w:num w:numId="35">
    <w:abstractNumId w:val="30"/>
  </w:num>
  <w:num w:numId="36">
    <w:abstractNumId w:val="21"/>
  </w:num>
  <w:num w:numId="37">
    <w:abstractNumId w:val="28"/>
  </w:num>
  <w:num w:numId="38">
    <w:abstractNumId w:val="31"/>
  </w:num>
  <w:num w:numId="39">
    <w:abstractNumId w:val="35"/>
  </w:num>
  <w:num w:numId="40">
    <w:abstractNumId w:val="26"/>
  </w:num>
  <w:num w:numId="41">
    <w:abstractNumId w:val="14"/>
  </w:num>
  <w:num w:numId="42">
    <w:abstractNumId w:val="18"/>
  </w:num>
  <w:num w:numId="43">
    <w:abstractNumId w:val="18"/>
  </w:num>
  <w:num w:numId="4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78AC"/>
    <w:rsid w:val="000015CC"/>
    <w:rsid w:val="00003E97"/>
    <w:rsid w:val="00011D7D"/>
    <w:rsid w:val="00020CEC"/>
    <w:rsid w:val="00020F98"/>
    <w:rsid w:val="00032C55"/>
    <w:rsid w:val="00036933"/>
    <w:rsid w:val="00041692"/>
    <w:rsid w:val="00043D6B"/>
    <w:rsid w:val="0004439B"/>
    <w:rsid w:val="0004545B"/>
    <w:rsid w:val="0006174A"/>
    <w:rsid w:val="0008754C"/>
    <w:rsid w:val="00095D59"/>
    <w:rsid w:val="000A4112"/>
    <w:rsid w:val="000B6B55"/>
    <w:rsid w:val="000D1738"/>
    <w:rsid w:val="000D213F"/>
    <w:rsid w:val="000D45C2"/>
    <w:rsid w:val="000F1453"/>
    <w:rsid w:val="00100CDF"/>
    <w:rsid w:val="00103E9F"/>
    <w:rsid w:val="001049DA"/>
    <w:rsid w:val="00106C4C"/>
    <w:rsid w:val="00120A0E"/>
    <w:rsid w:val="00132B5C"/>
    <w:rsid w:val="00147F5A"/>
    <w:rsid w:val="001501B5"/>
    <w:rsid w:val="001546CD"/>
    <w:rsid w:val="00161976"/>
    <w:rsid w:val="00166BF9"/>
    <w:rsid w:val="00195A2B"/>
    <w:rsid w:val="001A0669"/>
    <w:rsid w:val="001A2E39"/>
    <w:rsid w:val="001A44A2"/>
    <w:rsid w:val="001A6FB6"/>
    <w:rsid w:val="001B7057"/>
    <w:rsid w:val="001C510F"/>
    <w:rsid w:val="001C7627"/>
    <w:rsid w:val="00205D24"/>
    <w:rsid w:val="00223CFE"/>
    <w:rsid w:val="002424F1"/>
    <w:rsid w:val="00242CBC"/>
    <w:rsid w:val="00252507"/>
    <w:rsid w:val="002640CB"/>
    <w:rsid w:val="002667C3"/>
    <w:rsid w:val="0026711A"/>
    <w:rsid w:val="00284DC3"/>
    <w:rsid w:val="0029326B"/>
    <w:rsid w:val="002A39C4"/>
    <w:rsid w:val="002A6C78"/>
    <w:rsid w:val="002B338A"/>
    <w:rsid w:val="002C222F"/>
    <w:rsid w:val="002D0A80"/>
    <w:rsid w:val="002D275B"/>
    <w:rsid w:val="002D3754"/>
    <w:rsid w:val="002E3169"/>
    <w:rsid w:val="00307568"/>
    <w:rsid w:val="003112A2"/>
    <w:rsid w:val="003139AF"/>
    <w:rsid w:val="003416EE"/>
    <w:rsid w:val="00343912"/>
    <w:rsid w:val="00343988"/>
    <w:rsid w:val="00353741"/>
    <w:rsid w:val="003566DF"/>
    <w:rsid w:val="00360831"/>
    <w:rsid w:val="003703C7"/>
    <w:rsid w:val="00373688"/>
    <w:rsid w:val="00377228"/>
    <w:rsid w:val="0038041F"/>
    <w:rsid w:val="00381E74"/>
    <w:rsid w:val="00391338"/>
    <w:rsid w:val="003928FD"/>
    <w:rsid w:val="00392ECA"/>
    <w:rsid w:val="003B3C0A"/>
    <w:rsid w:val="003C23C4"/>
    <w:rsid w:val="003C6776"/>
    <w:rsid w:val="003E5FCA"/>
    <w:rsid w:val="003E7726"/>
    <w:rsid w:val="003F4CC0"/>
    <w:rsid w:val="004168B0"/>
    <w:rsid w:val="004227E4"/>
    <w:rsid w:val="004347E0"/>
    <w:rsid w:val="00436021"/>
    <w:rsid w:val="004409CD"/>
    <w:rsid w:val="00444A6D"/>
    <w:rsid w:val="00452902"/>
    <w:rsid w:val="00464918"/>
    <w:rsid w:val="004773FD"/>
    <w:rsid w:val="004778AC"/>
    <w:rsid w:val="0048498A"/>
    <w:rsid w:val="0049027F"/>
    <w:rsid w:val="004A2E57"/>
    <w:rsid w:val="004A4176"/>
    <w:rsid w:val="004B1A4B"/>
    <w:rsid w:val="004B1DD1"/>
    <w:rsid w:val="004D0520"/>
    <w:rsid w:val="004D065F"/>
    <w:rsid w:val="004D216C"/>
    <w:rsid w:val="004E58CC"/>
    <w:rsid w:val="004E60AC"/>
    <w:rsid w:val="004F380C"/>
    <w:rsid w:val="004F4DC6"/>
    <w:rsid w:val="004F5FD1"/>
    <w:rsid w:val="00500C64"/>
    <w:rsid w:val="0050610E"/>
    <w:rsid w:val="0052428B"/>
    <w:rsid w:val="005420D0"/>
    <w:rsid w:val="0054281B"/>
    <w:rsid w:val="00550FA6"/>
    <w:rsid w:val="005655E3"/>
    <w:rsid w:val="00570144"/>
    <w:rsid w:val="00575155"/>
    <w:rsid w:val="00576ED7"/>
    <w:rsid w:val="0059148A"/>
    <w:rsid w:val="005A1AA3"/>
    <w:rsid w:val="005A6F60"/>
    <w:rsid w:val="005C3847"/>
    <w:rsid w:val="005C78D4"/>
    <w:rsid w:val="005D1743"/>
    <w:rsid w:val="005D26C2"/>
    <w:rsid w:val="005D4179"/>
    <w:rsid w:val="0061745F"/>
    <w:rsid w:val="00620197"/>
    <w:rsid w:val="006209B2"/>
    <w:rsid w:val="00626A11"/>
    <w:rsid w:val="00632FED"/>
    <w:rsid w:val="00634A97"/>
    <w:rsid w:val="00634ADF"/>
    <w:rsid w:val="00643788"/>
    <w:rsid w:val="00646E9F"/>
    <w:rsid w:val="00653F4A"/>
    <w:rsid w:val="00655DCD"/>
    <w:rsid w:val="00655FBE"/>
    <w:rsid w:val="00670960"/>
    <w:rsid w:val="00672D38"/>
    <w:rsid w:val="00692ADA"/>
    <w:rsid w:val="00692F96"/>
    <w:rsid w:val="006A696E"/>
    <w:rsid w:val="006B17BE"/>
    <w:rsid w:val="006C3772"/>
    <w:rsid w:val="006D2C0E"/>
    <w:rsid w:val="006E0FC5"/>
    <w:rsid w:val="006E2A2F"/>
    <w:rsid w:val="006F292E"/>
    <w:rsid w:val="006F6B7E"/>
    <w:rsid w:val="007112A6"/>
    <w:rsid w:val="00717370"/>
    <w:rsid w:val="007179BB"/>
    <w:rsid w:val="00724046"/>
    <w:rsid w:val="0074299B"/>
    <w:rsid w:val="00743F0B"/>
    <w:rsid w:val="007518DE"/>
    <w:rsid w:val="00755F8E"/>
    <w:rsid w:val="00756156"/>
    <w:rsid w:val="007730E4"/>
    <w:rsid w:val="007755E4"/>
    <w:rsid w:val="007928B8"/>
    <w:rsid w:val="0079356E"/>
    <w:rsid w:val="007B214B"/>
    <w:rsid w:val="007C4DD7"/>
    <w:rsid w:val="007D46E1"/>
    <w:rsid w:val="007D618C"/>
    <w:rsid w:val="007D72A9"/>
    <w:rsid w:val="007F6CC0"/>
    <w:rsid w:val="00805C23"/>
    <w:rsid w:val="00814BA4"/>
    <w:rsid w:val="00814DB3"/>
    <w:rsid w:val="00816973"/>
    <w:rsid w:val="0083379C"/>
    <w:rsid w:val="008423AC"/>
    <w:rsid w:val="008428CA"/>
    <w:rsid w:val="00843A92"/>
    <w:rsid w:val="008450F8"/>
    <w:rsid w:val="0084695D"/>
    <w:rsid w:val="00847164"/>
    <w:rsid w:val="00854520"/>
    <w:rsid w:val="008559D7"/>
    <w:rsid w:val="0086526D"/>
    <w:rsid w:val="00874320"/>
    <w:rsid w:val="00875268"/>
    <w:rsid w:val="00882DE6"/>
    <w:rsid w:val="00893A88"/>
    <w:rsid w:val="00895F1F"/>
    <w:rsid w:val="008963A1"/>
    <w:rsid w:val="0089731F"/>
    <w:rsid w:val="008A2803"/>
    <w:rsid w:val="008B71D0"/>
    <w:rsid w:val="008E1680"/>
    <w:rsid w:val="008E1DC3"/>
    <w:rsid w:val="008E4FD0"/>
    <w:rsid w:val="008F2A72"/>
    <w:rsid w:val="008F33F2"/>
    <w:rsid w:val="0090075B"/>
    <w:rsid w:val="00903471"/>
    <w:rsid w:val="00912740"/>
    <w:rsid w:val="00946853"/>
    <w:rsid w:val="00954FF9"/>
    <w:rsid w:val="009663D5"/>
    <w:rsid w:val="00982620"/>
    <w:rsid w:val="00991702"/>
    <w:rsid w:val="00991F67"/>
    <w:rsid w:val="00994752"/>
    <w:rsid w:val="009975CB"/>
    <w:rsid w:val="009B61B2"/>
    <w:rsid w:val="009D1A14"/>
    <w:rsid w:val="009E7298"/>
    <w:rsid w:val="009E79F7"/>
    <w:rsid w:val="009F2AC6"/>
    <w:rsid w:val="00A20797"/>
    <w:rsid w:val="00A22AEC"/>
    <w:rsid w:val="00A261C9"/>
    <w:rsid w:val="00A27F85"/>
    <w:rsid w:val="00A303AC"/>
    <w:rsid w:val="00A34DD6"/>
    <w:rsid w:val="00A459CB"/>
    <w:rsid w:val="00A51B7F"/>
    <w:rsid w:val="00A7048C"/>
    <w:rsid w:val="00A7558D"/>
    <w:rsid w:val="00A9146F"/>
    <w:rsid w:val="00A94837"/>
    <w:rsid w:val="00A958E4"/>
    <w:rsid w:val="00AB316A"/>
    <w:rsid w:val="00AD269F"/>
    <w:rsid w:val="00AD34BE"/>
    <w:rsid w:val="00AD3A81"/>
    <w:rsid w:val="00AD3E23"/>
    <w:rsid w:val="00AD559E"/>
    <w:rsid w:val="00AD656A"/>
    <w:rsid w:val="00AE02C9"/>
    <w:rsid w:val="00AE4DEA"/>
    <w:rsid w:val="00AF4046"/>
    <w:rsid w:val="00B00469"/>
    <w:rsid w:val="00B053FD"/>
    <w:rsid w:val="00B0678C"/>
    <w:rsid w:val="00B101AD"/>
    <w:rsid w:val="00B15D7D"/>
    <w:rsid w:val="00B214A7"/>
    <w:rsid w:val="00B27328"/>
    <w:rsid w:val="00B55E86"/>
    <w:rsid w:val="00B6532A"/>
    <w:rsid w:val="00B66517"/>
    <w:rsid w:val="00B6679A"/>
    <w:rsid w:val="00B73063"/>
    <w:rsid w:val="00B7647C"/>
    <w:rsid w:val="00B80B80"/>
    <w:rsid w:val="00B84902"/>
    <w:rsid w:val="00B85FA1"/>
    <w:rsid w:val="00B90E51"/>
    <w:rsid w:val="00B93B0A"/>
    <w:rsid w:val="00BA1232"/>
    <w:rsid w:val="00BC57DF"/>
    <w:rsid w:val="00BD2B4B"/>
    <w:rsid w:val="00BE56B0"/>
    <w:rsid w:val="00BF37C7"/>
    <w:rsid w:val="00BF5D51"/>
    <w:rsid w:val="00C004C4"/>
    <w:rsid w:val="00C03B54"/>
    <w:rsid w:val="00C07F11"/>
    <w:rsid w:val="00C1010E"/>
    <w:rsid w:val="00C12E52"/>
    <w:rsid w:val="00C14689"/>
    <w:rsid w:val="00C23440"/>
    <w:rsid w:val="00C27572"/>
    <w:rsid w:val="00C278C3"/>
    <w:rsid w:val="00C35C13"/>
    <w:rsid w:val="00C53C54"/>
    <w:rsid w:val="00C578A5"/>
    <w:rsid w:val="00C63044"/>
    <w:rsid w:val="00C63BF8"/>
    <w:rsid w:val="00C76B76"/>
    <w:rsid w:val="00C915BD"/>
    <w:rsid w:val="00C94D46"/>
    <w:rsid w:val="00C964B2"/>
    <w:rsid w:val="00CB6E19"/>
    <w:rsid w:val="00CC7525"/>
    <w:rsid w:val="00CD47FC"/>
    <w:rsid w:val="00CD5FD0"/>
    <w:rsid w:val="00CE6B4F"/>
    <w:rsid w:val="00CE755E"/>
    <w:rsid w:val="00CF0A5F"/>
    <w:rsid w:val="00D16005"/>
    <w:rsid w:val="00D230B0"/>
    <w:rsid w:val="00D258EB"/>
    <w:rsid w:val="00D34573"/>
    <w:rsid w:val="00D465D3"/>
    <w:rsid w:val="00D558DC"/>
    <w:rsid w:val="00D60642"/>
    <w:rsid w:val="00D67884"/>
    <w:rsid w:val="00D95D10"/>
    <w:rsid w:val="00D97506"/>
    <w:rsid w:val="00DA050D"/>
    <w:rsid w:val="00DA59A0"/>
    <w:rsid w:val="00DC065D"/>
    <w:rsid w:val="00DC2ACD"/>
    <w:rsid w:val="00DD0AC3"/>
    <w:rsid w:val="00DD62F3"/>
    <w:rsid w:val="00DE539A"/>
    <w:rsid w:val="00DE68CC"/>
    <w:rsid w:val="00E22FA9"/>
    <w:rsid w:val="00E27795"/>
    <w:rsid w:val="00E30E03"/>
    <w:rsid w:val="00E310A6"/>
    <w:rsid w:val="00E36980"/>
    <w:rsid w:val="00E40D37"/>
    <w:rsid w:val="00E41D20"/>
    <w:rsid w:val="00E501ED"/>
    <w:rsid w:val="00E514B1"/>
    <w:rsid w:val="00E55641"/>
    <w:rsid w:val="00E56E9A"/>
    <w:rsid w:val="00E6294F"/>
    <w:rsid w:val="00E81E6D"/>
    <w:rsid w:val="00E83244"/>
    <w:rsid w:val="00E87C71"/>
    <w:rsid w:val="00E96B14"/>
    <w:rsid w:val="00ED284F"/>
    <w:rsid w:val="00ED5389"/>
    <w:rsid w:val="00EE4919"/>
    <w:rsid w:val="00EF4600"/>
    <w:rsid w:val="00EF4A67"/>
    <w:rsid w:val="00F24930"/>
    <w:rsid w:val="00F2645C"/>
    <w:rsid w:val="00F3132C"/>
    <w:rsid w:val="00F3199D"/>
    <w:rsid w:val="00F356AD"/>
    <w:rsid w:val="00F37A76"/>
    <w:rsid w:val="00F412EB"/>
    <w:rsid w:val="00F41E53"/>
    <w:rsid w:val="00F42E89"/>
    <w:rsid w:val="00F64C0E"/>
    <w:rsid w:val="00F66ABC"/>
    <w:rsid w:val="00F725CC"/>
    <w:rsid w:val="00F73879"/>
    <w:rsid w:val="00F76E4C"/>
    <w:rsid w:val="00F80012"/>
    <w:rsid w:val="00F91C15"/>
    <w:rsid w:val="00FB7288"/>
    <w:rsid w:val="00FC75AD"/>
    <w:rsid w:val="00FE65F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4AB5B3"/>
  <w15:chartTrackingRefBased/>
  <w15:docId w15:val="{E69DB764-F22C-4660-AB77-DD5CC08C0B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rPr>
  </w:style>
  <w:style w:type="paragraph" w:styleId="Ttulo1">
    <w:name w:val="heading 1"/>
    <w:basedOn w:val="CUERPODETEXTO"/>
    <w:next w:val="Normal"/>
    <w:link w:val="Ttulo1Car"/>
    <w:uiPriority w:val="9"/>
    <w:qFormat/>
    <w:rsid w:val="00B55E86"/>
    <w:pPr>
      <w:outlineLvl w:val="0"/>
    </w:pPr>
  </w:style>
  <w:style w:type="paragraph" w:styleId="Ttulo2">
    <w:name w:val="heading 2"/>
    <w:basedOn w:val="Ttulo1"/>
    <w:next w:val="Normal"/>
    <w:link w:val="Ttulo2Car"/>
    <w:uiPriority w:val="9"/>
    <w:unhideWhenUsed/>
    <w:qFormat/>
    <w:rsid w:val="00B55E86"/>
    <w:pPr>
      <w:outlineLvl w:val="1"/>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B665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sicParagraph">
    <w:name w:val="[Basic Paragraph]"/>
    <w:basedOn w:val="Normal"/>
    <w:uiPriority w:val="99"/>
    <w:rsid w:val="00B053FD"/>
    <w:pPr>
      <w:autoSpaceDE w:val="0"/>
      <w:autoSpaceDN w:val="0"/>
      <w:adjustRightInd w:val="0"/>
      <w:spacing w:line="288" w:lineRule="auto"/>
      <w:textAlignment w:val="center"/>
    </w:pPr>
    <w:rPr>
      <w:rFonts w:ascii="Minion Pro" w:eastAsiaTheme="minorHAnsi" w:hAnsi="Minion Pro" w:cs="Minion Pro"/>
      <w:color w:val="000000"/>
      <w:lang w:val="es-ES_tradnl"/>
    </w:rPr>
  </w:style>
  <w:style w:type="paragraph" w:styleId="Encabezado">
    <w:name w:val="header"/>
    <w:basedOn w:val="Normal"/>
    <w:link w:val="EncabezadoCar"/>
    <w:uiPriority w:val="99"/>
    <w:unhideWhenUsed/>
    <w:rsid w:val="00692F96"/>
    <w:pPr>
      <w:tabs>
        <w:tab w:val="center" w:pos="4680"/>
        <w:tab w:val="right" w:pos="9360"/>
      </w:tabs>
    </w:pPr>
  </w:style>
  <w:style w:type="character" w:customStyle="1" w:styleId="EncabezadoCar">
    <w:name w:val="Encabezado Car"/>
    <w:basedOn w:val="Fuentedeprrafopredeter"/>
    <w:link w:val="Encabezado"/>
    <w:uiPriority w:val="99"/>
    <w:rsid w:val="00692F96"/>
    <w:rPr>
      <w:rFonts w:eastAsiaTheme="minorEastAsia"/>
    </w:rPr>
  </w:style>
  <w:style w:type="paragraph" w:styleId="Piedepgina">
    <w:name w:val="footer"/>
    <w:basedOn w:val="Normal"/>
    <w:link w:val="PiedepginaCar"/>
    <w:uiPriority w:val="99"/>
    <w:unhideWhenUsed/>
    <w:rsid w:val="00692F96"/>
    <w:pPr>
      <w:tabs>
        <w:tab w:val="center" w:pos="4680"/>
        <w:tab w:val="right" w:pos="9360"/>
      </w:tabs>
    </w:pPr>
  </w:style>
  <w:style w:type="character" w:customStyle="1" w:styleId="PiedepginaCar">
    <w:name w:val="Pie de página Car"/>
    <w:basedOn w:val="Fuentedeprrafopredeter"/>
    <w:link w:val="Piedepgina"/>
    <w:uiPriority w:val="99"/>
    <w:rsid w:val="00692F96"/>
    <w:rPr>
      <w:rFonts w:eastAsiaTheme="minorEastAsia"/>
    </w:rPr>
  </w:style>
  <w:style w:type="paragraph" w:customStyle="1" w:styleId="NOMBREDESTINATARIA">
    <w:name w:val="NOMBRE DESTINATARIA"/>
    <w:next w:val="CARGODESTINATARIO"/>
    <w:qFormat/>
    <w:rsid w:val="004A4176"/>
    <w:pPr>
      <w:spacing w:after="80" w:line="276" w:lineRule="auto"/>
    </w:pPr>
    <w:rPr>
      <w:rFonts w:ascii="Arial" w:eastAsiaTheme="minorEastAsia" w:hAnsi="Arial" w:cs="Proxima Nova Rg"/>
      <w:b/>
      <w:bCs/>
      <w:caps/>
      <w:color w:val="404040" w:themeColor="text1" w:themeTint="BF"/>
      <w:spacing w:val="4"/>
      <w:sz w:val="17"/>
      <w:szCs w:val="18"/>
    </w:rPr>
  </w:style>
  <w:style w:type="paragraph" w:customStyle="1" w:styleId="PRESENTE">
    <w:name w:val="PRESENTE"/>
    <w:basedOn w:val="Normal"/>
    <w:qFormat/>
    <w:rsid w:val="00D60642"/>
    <w:pPr>
      <w:spacing w:before="80" w:line="276" w:lineRule="auto"/>
    </w:pPr>
    <w:rPr>
      <w:rFonts w:ascii="Arial" w:hAnsi="Arial" w:cs="Proxima Nova Rg"/>
      <w:color w:val="404040" w:themeColor="text1" w:themeTint="BF"/>
      <w:spacing w:val="40"/>
      <w:sz w:val="17"/>
      <w:szCs w:val="18"/>
    </w:rPr>
  </w:style>
  <w:style w:type="paragraph" w:customStyle="1" w:styleId="CARGODESTINATARIO">
    <w:name w:val="CARGO DESTINATARIO"/>
    <w:next w:val="PRESENTE"/>
    <w:qFormat/>
    <w:rsid w:val="004A4176"/>
    <w:pPr>
      <w:spacing w:line="276" w:lineRule="auto"/>
    </w:pPr>
    <w:rPr>
      <w:rFonts w:ascii="Arial" w:eastAsiaTheme="minorEastAsia" w:hAnsi="Arial" w:cs="Proxima Nova Rg"/>
      <w:color w:val="404040" w:themeColor="text1" w:themeTint="BF"/>
      <w:sz w:val="17"/>
      <w:szCs w:val="18"/>
    </w:rPr>
  </w:style>
  <w:style w:type="paragraph" w:customStyle="1" w:styleId="FECHA">
    <w:name w:val="FECHA"/>
    <w:qFormat/>
    <w:rsid w:val="00991F67"/>
    <w:pPr>
      <w:jc w:val="right"/>
    </w:pPr>
    <w:rPr>
      <w:rFonts w:ascii="Arial" w:hAnsi="Arial" w:cs="Proxima Nova Rg"/>
      <w:color w:val="404040" w:themeColor="text1" w:themeTint="BF"/>
      <w:sz w:val="17"/>
      <w:szCs w:val="18"/>
      <w:lang w:val="es-ES_tradnl"/>
    </w:rPr>
  </w:style>
  <w:style w:type="character" w:customStyle="1" w:styleId="Ttulo1Car">
    <w:name w:val="Título 1 Car"/>
    <w:basedOn w:val="Fuentedeprrafopredeter"/>
    <w:link w:val="Ttulo1"/>
    <w:uiPriority w:val="9"/>
    <w:rsid w:val="00B55E86"/>
    <w:rPr>
      <w:rFonts w:ascii="Georgia" w:eastAsiaTheme="minorEastAsia" w:hAnsi="Georgia" w:cs="Georgia"/>
      <w:color w:val="404040" w:themeColor="text1" w:themeTint="BF"/>
      <w:sz w:val="20"/>
      <w:szCs w:val="20"/>
    </w:rPr>
  </w:style>
  <w:style w:type="paragraph" w:styleId="Sinespaciado">
    <w:name w:val="No Spacing"/>
    <w:uiPriority w:val="1"/>
    <w:qFormat/>
    <w:rsid w:val="00A7048C"/>
    <w:rPr>
      <w:rFonts w:eastAsiaTheme="minorEastAsia"/>
    </w:rPr>
  </w:style>
  <w:style w:type="paragraph" w:customStyle="1" w:styleId="ESTIMADA">
    <w:name w:val="ESTIMADA"/>
    <w:qFormat/>
    <w:rsid w:val="005655E3"/>
    <w:pPr>
      <w:spacing w:before="480"/>
    </w:pPr>
    <w:rPr>
      <w:rFonts w:ascii="Arial" w:eastAsiaTheme="minorEastAsia" w:hAnsi="Arial" w:cs="Proxima Nova Rg"/>
      <w:b/>
      <w:bCs/>
      <w:color w:val="404040" w:themeColor="text1" w:themeTint="BF"/>
      <w:sz w:val="19"/>
      <w:szCs w:val="20"/>
    </w:rPr>
  </w:style>
  <w:style w:type="paragraph" w:customStyle="1" w:styleId="NOMBREREMITENTE">
    <w:name w:val="NOMBRE REMITENTE"/>
    <w:next w:val="CARGODESTINATARIO"/>
    <w:qFormat/>
    <w:rsid w:val="006D2C0E"/>
    <w:pPr>
      <w:spacing w:before="80" w:line="276" w:lineRule="auto"/>
      <w:jc w:val="right"/>
    </w:pPr>
    <w:rPr>
      <w:rFonts w:ascii="Arial" w:eastAsiaTheme="minorEastAsia" w:hAnsi="Arial" w:cs="Proxima Nova Rg"/>
      <w:b/>
      <w:bCs/>
      <w:caps/>
      <w:color w:val="404040" w:themeColor="text1" w:themeTint="BF"/>
      <w:sz w:val="17"/>
      <w:szCs w:val="18"/>
    </w:rPr>
  </w:style>
  <w:style w:type="paragraph" w:customStyle="1" w:styleId="CARGOREMITENTE">
    <w:name w:val="CARGO REMITENTE"/>
    <w:basedOn w:val="Normal"/>
    <w:qFormat/>
    <w:rsid w:val="006D2C0E"/>
    <w:pPr>
      <w:spacing w:line="276" w:lineRule="auto"/>
      <w:jc w:val="right"/>
    </w:pPr>
    <w:rPr>
      <w:rFonts w:ascii="Arial" w:hAnsi="Arial" w:cs="Proxima Nova Rg"/>
      <w:color w:val="404040" w:themeColor="text1" w:themeTint="BF"/>
      <w:sz w:val="17"/>
      <w:szCs w:val="18"/>
    </w:rPr>
  </w:style>
  <w:style w:type="paragraph" w:customStyle="1" w:styleId="CUERPODETEXTO">
    <w:name w:val="CUERPO DE TEXTO"/>
    <w:qFormat/>
    <w:rsid w:val="00994752"/>
    <w:pPr>
      <w:spacing w:before="160" w:line="276" w:lineRule="auto"/>
      <w:jc w:val="both"/>
    </w:pPr>
    <w:rPr>
      <w:rFonts w:ascii="Georgia" w:eastAsiaTheme="minorEastAsia" w:hAnsi="Georgia" w:cs="Georgia"/>
      <w:color w:val="404040" w:themeColor="text1" w:themeTint="BF"/>
      <w:sz w:val="20"/>
      <w:szCs w:val="20"/>
    </w:rPr>
  </w:style>
  <w:style w:type="character" w:customStyle="1" w:styleId="NEGRITAS">
    <w:name w:val="NEGRITAS"/>
    <w:basedOn w:val="Fuentedeprrafopredeter"/>
    <w:uiPriority w:val="1"/>
    <w:qFormat/>
    <w:rsid w:val="00C004C4"/>
    <w:rPr>
      <w:rFonts w:ascii="Arial" w:hAnsi="Arial"/>
      <w:b/>
      <w:bCs/>
      <w:i w:val="0"/>
      <w:sz w:val="18"/>
    </w:rPr>
  </w:style>
  <w:style w:type="character" w:customStyle="1" w:styleId="ITALICAS">
    <w:name w:val="ITALICAS"/>
    <w:basedOn w:val="Fuentedeprrafopredeter"/>
    <w:uiPriority w:val="1"/>
    <w:qFormat/>
    <w:rsid w:val="006F6B7E"/>
    <w:rPr>
      <w:i/>
      <w:iCs/>
    </w:rPr>
  </w:style>
  <w:style w:type="paragraph" w:customStyle="1" w:styleId="Default">
    <w:name w:val="Default"/>
    <w:rsid w:val="0089731F"/>
    <w:pPr>
      <w:autoSpaceDE w:val="0"/>
      <w:autoSpaceDN w:val="0"/>
      <w:adjustRightInd w:val="0"/>
    </w:pPr>
    <w:rPr>
      <w:rFonts w:ascii="Garamond" w:hAnsi="Garamond" w:cs="Garamond"/>
      <w:color w:val="000000"/>
      <w:lang w:val="en-US"/>
    </w:rPr>
  </w:style>
  <w:style w:type="paragraph" w:styleId="Textoindependiente">
    <w:name w:val="Body Text"/>
    <w:basedOn w:val="Normal"/>
    <w:link w:val="TextoindependienteCar"/>
    <w:uiPriority w:val="1"/>
    <w:qFormat/>
    <w:rsid w:val="00A958E4"/>
    <w:pPr>
      <w:widowControl w:val="0"/>
      <w:autoSpaceDE w:val="0"/>
      <w:autoSpaceDN w:val="0"/>
      <w:spacing w:before="160"/>
    </w:pPr>
    <w:rPr>
      <w:rFonts w:ascii="Times New Roman" w:eastAsia="Times New Roman" w:hAnsi="Times New Roman" w:cs="Times New Roman"/>
    </w:rPr>
  </w:style>
  <w:style w:type="character" w:customStyle="1" w:styleId="TextoindependienteCar">
    <w:name w:val="Texto independiente Car"/>
    <w:basedOn w:val="Fuentedeprrafopredeter"/>
    <w:link w:val="Textoindependiente"/>
    <w:uiPriority w:val="1"/>
    <w:rsid w:val="00A958E4"/>
    <w:rPr>
      <w:rFonts w:ascii="Times New Roman" w:eastAsia="Times New Roman" w:hAnsi="Times New Roman" w:cs="Times New Roman"/>
      <w:lang w:val="es-MX"/>
    </w:rPr>
  </w:style>
  <w:style w:type="paragraph" w:customStyle="1" w:styleId="SUBTITULOH1">
    <w:name w:val="SUBTITULO H1"/>
    <w:qFormat/>
    <w:rsid w:val="004A2E57"/>
    <w:pPr>
      <w:spacing w:before="240"/>
    </w:pPr>
    <w:rPr>
      <w:rFonts w:ascii="Arial" w:eastAsiaTheme="minorEastAsia" w:hAnsi="Arial" w:cs="Proxima Nova Rg"/>
      <w:b/>
      <w:bCs/>
      <w:color w:val="404040" w:themeColor="text1" w:themeTint="BF"/>
      <w:sz w:val="19"/>
      <w:szCs w:val="20"/>
      <w:lang w:val="es-ES"/>
    </w:rPr>
  </w:style>
  <w:style w:type="paragraph" w:customStyle="1" w:styleId="SUBTITULOH2">
    <w:name w:val="SUBTITULO H2"/>
    <w:basedOn w:val="SUBTITULOH1"/>
    <w:qFormat/>
    <w:rsid w:val="008F2A72"/>
    <w:rPr>
      <w:b w:val="0"/>
      <w:bCs w:val="0"/>
      <w:i/>
      <w:iCs/>
    </w:rPr>
  </w:style>
  <w:style w:type="character" w:customStyle="1" w:styleId="Ttulo2Car">
    <w:name w:val="Título 2 Car"/>
    <w:basedOn w:val="Fuentedeprrafopredeter"/>
    <w:link w:val="Ttulo2"/>
    <w:uiPriority w:val="9"/>
    <w:rsid w:val="00B55E86"/>
    <w:rPr>
      <w:rFonts w:ascii="Georgia" w:eastAsiaTheme="minorEastAsia" w:hAnsi="Georgia" w:cs="Georgia"/>
      <w:color w:val="404040" w:themeColor="text1" w:themeTint="BF"/>
      <w:sz w:val="20"/>
      <w:szCs w:val="20"/>
    </w:rPr>
  </w:style>
  <w:style w:type="character" w:styleId="Refdenotaalpie">
    <w:name w:val="footnote reference"/>
    <w:aliases w:val="Footnotes refss,Ref,de nota al pie,Appel note de bas de page,Texto de nota al pie,Footnote number,referencia nota al pie,BVI fnr,f,4_G,16 Point,Superscript 6 Point,Texto nota al pie,Ref. de nota al pie 2,Footnote Reference Char3"/>
    <w:basedOn w:val="Fuentedeprrafopredeter"/>
    <w:link w:val="Refdenotaalpie1"/>
    <w:uiPriority w:val="99"/>
    <w:unhideWhenUsed/>
    <w:qFormat/>
    <w:rsid w:val="002A39C4"/>
    <w:rPr>
      <w:vertAlign w:val="superscript"/>
    </w:rPr>
  </w:style>
  <w:style w:type="paragraph" w:customStyle="1" w:styleId="LISTANUMERADAPRIMERNIVEL">
    <w:name w:val="LISTA NUMERADA PRIMER NIVEL"/>
    <w:basedOn w:val="CUERPODETEXTO"/>
    <w:qFormat/>
    <w:rsid w:val="004773FD"/>
    <w:pPr>
      <w:numPr>
        <w:numId w:val="11"/>
      </w:numPr>
    </w:pPr>
  </w:style>
  <w:style w:type="paragraph" w:customStyle="1" w:styleId="LISTANUMERADASEGUNDONIVEL">
    <w:name w:val="LISTA NUMERADA SEGUNDO NIVEL"/>
    <w:basedOn w:val="CUERPODETEXTO"/>
    <w:qFormat/>
    <w:rsid w:val="00EF4A67"/>
    <w:pPr>
      <w:numPr>
        <w:numId w:val="25"/>
      </w:numPr>
    </w:pPr>
  </w:style>
  <w:style w:type="paragraph" w:customStyle="1" w:styleId="BULLETS">
    <w:name w:val="BULLETS"/>
    <w:basedOn w:val="CUERPODETEXTO"/>
    <w:qFormat/>
    <w:rsid w:val="00FB7288"/>
    <w:pPr>
      <w:numPr>
        <w:numId w:val="18"/>
      </w:numPr>
    </w:pPr>
  </w:style>
  <w:style w:type="paragraph" w:customStyle="1" w:styleId="NOTAPIE">
    <w:name w:val="NOTA PIE"/>
    <w:basedOn w:val="Normal"/>
    <w:qFormat/>
    <w:rsid w:val="00B90E51"/>
    <w:pPr>
      <w:spacing w:before="160" w:line="276" w:lineRule="auto"/>
      <w:ind w:left="170" w:hanging="170"/>
      <w:jc w:val="both"/>
    </w:pPr>
    <w:rPr>
      <w:rFonts w:ascii="Georgia" w:hAnsi="Georgia" w:cs="Times New Roman (Body CS)"/>
      <w:color w:val="404040" w:themeColor="text1" w:themeTint="BF"/>
      <w:sz w:val="17"/>
      <w:szCs w:val="20"/>
    </w:rPr>
  </w:style>
  <w:style w:type="paragraph" w:styleId="Textodeglobo">
    <w:name w:val="Balloon Text"/>
    <w:basedOn w:val="Normal"/>
    <w:link w:val="TextodegloboCar"/>
    <w:uiPriority w:val="99"/>
    <w:semiHidden/>
    <w:unhideWhenUsed/>
    <w:rsid w:val="00B101AD"/>
    <w:rPr>
      <w:rFonts w:ascii="Times New Roman" w:hAnsi="Times New Roman" w:cs="Times New Roman"/>
      <w:sz w:val="18"/>
      <w:szCs w:val="18"/>
    </w:rPr>
  </w:style>
  <w:style w:type="character" w:customStyle="1" w:styleId="TextodegloboCar">
    <w:name w:val="Texto de globo Car"/>
    <w:basedOn w:val="Fuentedeprrafopredeter"/>
    <w:link w:val="Textodeglobo"/>
    <w:uiPriority w:val="99"/>
    <w:semiHidden/>
    <w:rsid w:val="00B101AD"/>
    <w:rPr>
      <w:rFonts w:ascii="Times New Roman" w:eastAsiaTheme="minorEastAsia" w:hAnsi="Times New Roman" w:cs="Times New Roman"/>
      <w:sz w:val="18"/>
      <w:szCs w:val="18"/>
    </w:rPr>
  </w:style>
  <w:style w:type="paragraph" w:styleId="NormalWeb">
    <w:name w:val="Normal (Web)"/>
    <w:basedOn w:val="Normal"/>
    <w:uiPriority w:val="99"/>
    <w:unhideWhenUsed/>
    <w:rsid w:val="00634ADF"/>
    <w:pPr>
      <w:spacing w:before="100" w:beforeAutospacing="1" w:after="100" w:afterAutospacing="1"/>
    </w:pPr>
    <w:rPr>
      <w:rFonts w:ascii="Times New Roman" w:eastAsia="Times New Roman" w:hAnsi="Times New Roman" w:cs="Times New Roman"/>
      <w:lang w:eastAsia="es-MX"/>
    </w:rPr>
  </w:style>
  <w:style w:type="paragraph" w:styleId="Prrafodelista">
    <w:name w:val="List Paragraph"/>
    <w:basedOn w:val="Normal"/>
    <w:uiPriority w:val="34"/>
    <w:qFormat/>
    <w:rsid w:val="008A2803"/>
    <w:pPr>
      <w:spacing w:after="160" w:line="259" w:lineRule="auto"/>
      <w:ind w:left="720"/>
      <w:contextualSpacing/>
    </w:pPr>
    <w:rPr>
      <w:rFonts w:eastAsiaTheme="minorHAnsi"/>
      <w:sz w:val="22"/>
      <w:szCs w:val="22"/>
    </w:rPr>
  </w:style>
  <w:style w:type="character" w:styleId="Refdecomentario">
    <w:name w:val="annotation reference"/>
    <w:basedOn w:val="Fuentedeprrafopredeter"/>
    <w:uiPriority w:val="99"/>
    <w:semiHidden/>
    <w:unhideWhenUsed/>
    <w:rsid w:val="00A51B7F"/>
    <w:rPr>
      <w:sz w:val="16"/>
      <w:szCs w:val="16"/>
    </w:rPr>
  </w:style>
  <w:style w:type="paragraph" w:styleId="Textocomentario">
    <w:name w:val="annotation text"/>
    <w:basedOn w:val="Normal"/>
    <w:link w:val="TextocomentarioCar"/>
    <w:uiPriority w:val="99"/>
    <w:semiHidden/>
    <w:unhideWhenUsed/>
    <w:rsid w:val="00A51B7F"/>
    <w:rPr>
      <w:sz w:val="20"/>
      <w:szCs w:val="20"/>
    </w:rPr>
  </w:style>
  <w:style w:type="character" w:customStyle="1" w:styleId="TextocomentarioCar">
    <w:name w:val="Texto comentario Car"/>
    <w:basedOn w:val="Fuentedeprrafopredeter"/>
    <w:link w:val="Textocomentario"/>
    <w:uiPriority w:val="99"/>
    <w:semiHidden/>
    <w:rsid w:val="00A51B7F"/>
    <w:rPr>
      <w:rFonts w:eastAsiaTheme="minorEastAsia"/>
      <w:sz w:val="20"/>
      <w:szCs w:val="20"/>
    </w:rPr>
  </w:style>
  <w:style w:type="paragraph" w:styleId="Asuntodelcomentario">
    <w:name w:val="annotation subject"/>
    <w:basedOn w:val="Textocomentario"/>
    <w:next w:val="Textocomentario"/>
    <w:link w:val="AsuntodelcomentarioCar"/>
    <w:uiPriority w:val="99"/>
    <w:semiHidden/>
    <w:unhideWhenUsed/>
    <w:rsid w:val="00A51B7F"/>
    <w:rPr>
      <w:b/>
      <w:bCs/>
    </w:rPr>
  </w:style>
  <w:style w:type="character" w:customStyle="1" w:styleId="AsuntodelcomentarioCar">
    <w:name w:val="Asunto del comentario Car"/>
    <w:basedOn w:val="TextocomentarioCar"/>
    <w:link w:val="Asuntodelcomentario"/>
    <w:uiPriority w:val="99"/>
    <w:semiHidden/>
    <w:rsid w:val="00A51B7F"/>
    <w:rPr>
      <w:rFonts w:eastAsiaTheme="minorEastAsia"/>
      <w:b/>
      <w:bCs/>
      <w:sz w:val="20"/>
      <w:szCs w:val="20"/>
    </w:rPr>
  </w:style>
  <w:style w:type="character" w:styleId="Hipervnculo">
    <w:name w:val="Hyperlink"/>
    <w:basedOn w:val="Fuentedeprrafopredeter"/>
    <w:uiPriority w:val="99"/>
    <w:unhideWhenUsed/>
    <w:rsid w:val="00C578A5"/>
    <w:rPr>
      <w:color w:val="0000FF"/>
      <w:u w:val="single"/>
    </w:rPr>
  </w:style>
  <w:style w:type="paragraph" w:styleId="Textonotapie">
    <w:name w:val="footnote text"/>
    <w:aliases w:val="FA Fu,Footnote reference,Footnote Text Char Char Char Char Char,Footnote Text Char Char Char Char,Footnote Text Char Char Char,FA Fußnotentext,FA Fuﬂnotentext,Footnote Text Cha,Footnote Text Char Char,FA Fu?notentext,Ca,C,nota,5_G,ft"/>
    <w:basedOn w:val="Normal"/>
    <w:link w:val="TextonotapieCar"/>
    <w:uiPriority w:val="99"/>
    <w:unhideWhenUsed/>
    <w:qFormat/>
    <w:rsid w:val="00A34DD6"/>
    <w:rPr>
      <w:rFonts w:ascii="Cambria" w:eastAsia="MS Mincho" w:hAnsi="Cambria" w:cs="Times New Roman"/>
      <w:lang w:val="es-ES_tradnl" w:eastAsia="es-ES"/>
    </w:rPr>
  </w:style>
  <w:style w:type="character" w:customStyle="1" w:styleId="TextonotapieCar">
    <w:name w:val="Texto nota pie Car"/>
    <w:aliases w:val="FA Fu Car,Footnote reference Car,Footnote Text Char Char Char Char Char Car,Footnote Text Char Char Char Char Car,Footnote Text Char Char Char Car,FA Fußnotentext Car,FA Fuﬂnotentext Car,Footnote Text Cha Car,FA Fu?notentext Car,C Car"/>
    <w:basedOn w:val="Fuentedeprrafopredeter"/>
    <w:link w:val="Textonotapie"/>
    <w:uiPriority w:val="99"/>
    <w:rsid w:val="00A34DD6"/>
    <w:rPr>
      <w:rFonts w:ascii="Cambria" w:eastAsia="MS Mincho" w:hAnsi="Cambria" w:cs="Times New Roman"/>
      <w:lang w:val="es-ES_tradnl" w:eastAsia="es-ES"/>
    </w:rPr>
  </w:style>
  <w:style w:type="paragraph" w:customStyle="1" w:styleId="Refdenotaalpie1">
    <w:name w:val="Ref. de nota al pie1"/>
    <w:aliases w:val=" BVI fnr Car Car Car Car,BVI fnr Car Car Car Car"/>
    <w:basedOn w:val="Normal"/>
    <w:link w:val="Refdenotaalpie"/>
    <w:uiPriority w:val="99"/>
    <w:rsid w:val="00A34DD6"/>
    <w:pPr>
      <w:spacing w:after="160" w:line="240" w:lineRule="exact"/>
    </w:pPr>
    <w:rPr>
      <w:rFonts w:eastAsiaTheme="minorHAnsi"/>
      <w:vertAlign w:val="superscript"/>
    </w:rPr>
  </w:style>
  <w:style w:type="character" w:styleId="Mencinsinresolver">
    <w:name w:val="Unresolved Mention"/>
    <w:basedOn w:val="Fuentedeprrafopredeter"/>
    <w:uiPriority w:val="99"/>
    <w:semiHidden/>
    <w:unhideWhenUsed/>
    <w:rsid w:val="00C23440"/>
    <w:rPr>
      <w:color w:val="605E5C"/>
      <w:shd w:val="clear" w:color="auto" w:fill="E1DFDD"/>
    </w:rPr>
  </w:style>
  <w:style w:type="character" w:customStyle="1" w:styleId="footnotereferrer">
    <w:name w:val="footnote_referrer"/>
    <w:basedOn w:val="Fuentedeprrafopredeter"/>
    <w:rsid w:val="009663D5"/>
  </w:style>
  <w:style w:type="character" w:styleId="nfasis">
    <w:name w:val="Emphasis"/>
    <w:basedOn w:val="Fuentedeprrafopredeter"/>
    <w:uiPriority w:val="20"/>
    <w:qFormat/>
    <w:rsid w:val="00B93B0A"/>
    <w:rPr>
      <w:i/>
      <w:iCs/>
    </w:rPr>
  </w:style>
  <w:style w:type="character" w:customStyle="1" w:styleId="jlqj4b">
    <w:name w:val="jlqj4b"/>
    <w:basedOn w:val="Fuentedeprrafopredeter"/>
    <w:rsid w:val="00C12E5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4444001">
      <w:bodyDiv w:val="1"/>
      <w:marLeft w:val="0"/>
      <w:marRight w:val="0"/>
      <w:marTop w:val="0"/>
      <w:marBottom w:val="0"/>
      <w:divBdr>
        <w:top w:val="none" w:sz="0" w:space="0" w:color="auto"/>
        <w:left w:val="none" w:sz="0" w:space="0" w:color="auto"/>
        <w:bottom w:val="none" w:sz="0" w:space="0" w:color="auto"/>
        <w:right w:val="none" w:sz="0" w:space="0" w:color="auto"/>
      </w:divBdr>
    </w:div>
    <w:div w:id="850030219">
      <w:bodyDiv w:val="1"/>
      <w:marLeft w:val="0"/>
      <w:marRight w:val="0"/>
      <w:marTop w:val="0"/>
      <w:marBottom w:val="0"/>
      <w:divBdr>
        <w:top w:val="none" w:sz="0" w:space="0" w:color="auto"/>
        <w:left w:val="none" w:sz="0" w:space="0" w:color="auto"/>
        <w:bottom w:val="none" w:sz="0" w:space="0" w:color="auto"/>
        <w:right w:val="none" w:sz="0" w:space="0" w:color="auto"/>
      </w:divBdr>
      <w:divsChild>
        <w:div w:id="1299608092">
          <w:marLeft w:val="0"/>
          <w:marRight w:val="0"/>
          <w:marTop w:val="100"/>
          <w:marBottom w:val="0"/>
          <w:divBdr>
            <w:top w:val="none" w:sz="0" w:space="0" w:color="auto"/>
            <w:left w:val="none" w:sz="0" w:space="0" w:color="auto"/>
            <w:bottom w:val="none" w:sz="0" w:space="0" w:color="auto"/>
            <w:right w:val="none" w:sz="0" w:space="0" w:color="auto"/>
          </w:divBdr>
          <w:divsChild>
            <w:div w:id="692729391">
              <w:marLeft w:val="0"/>
              <w:marRight w:val="0"/>
              <w:marTop w:val="60"/>
              <w:marBottom w:val="0"/>
              <w:divBdr>
                <w:top w:val="none" w:sz="0" w:space="0" w:color="auto"/>
                <w:left w:val="none" w:sz="0" w:space="0" w:color="auto"/>
                <w:bottom w:val="none" w:sz="0" w:space="0" w:color="auto"/>
                <w:right w:val="none" w:sz="0" w:space="0" w:color="auto"/>
              </w:divBdr>
            </w:div>
          </w:divsChild>
        </w:div>
        <w:div w:id="1359770690">
          <w:marLeft w:val="0"/>
          <w:marRight w:val="0"/>
          <w:marTop w:val="0"/>
          <w:marBottom w:val="0"/>
          <w:divBdr>
            <w:top w:val="none" w:sz="0" w:space="0" w:color="auto"/>
            <w:left w:val="none" w:sz="0" w:space="0" w:color="auto"/>
            <w:bottom w:val="none" w:sz="0" w:space="0" w:color="auto"/>
            <w:right w:val="none" w:sz="0" w:space="0" w:color="auto"/>
          </w:divBdr>
          <w:divsChild>
            <w:div w:id="1834107844">
              <w:marLeft w:val="0"/>
              <w:marRight w:val="0"/>
              <w:marTop w:val="0"/>
              <w:marBottom w:val="0"/>
              <w:divBdr>
                <w:top w:val="none" w:sz="0" w:space="0" w:color="auto"/>
                <w:left w:val="none" w:sz="0" w:space="0" w:color="auto"/>
                <w:bottom w:val="none" w:sz="0" w:space="0" w:color="auto"/>
                <w:right w:val="none" w:sz="0" w:space="0" w:color="auto"/>
              </w:divBdr>
              <w:divsChild>
                <w:div w:id="917398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customXml" Target="../customXml/item2.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emf"/></Relationships>
</file>

<file path=word/_rels/footer2.xml.rels><?xml version="1.0" encoding="UTF-8" standalone="yes"?>
<Relationships xmlns="http://schemas.openxmlformats.org/package/2006/relationships"><Relationship Id="rId3" Type="http://schemas.openxmlformats.org/officeDocument/2006/relationships/image" Target="media/image7.emf"/><Relationship Id="rId2" Type="http://schemas.openxmlformats.org/officeDocument/2006/relationships/image" Target="media/image4.emf"/><Relationship Id="rId1" Type="http://schemas.openxmlformats.org/officeDocument/2006/relationships/image" Target="media/image6.emf"/></Relationships>
</file>

<file path=word/_rels/footnotes.xml.rels><?xml version="1.0" encoding="UTF-8" standalone="yes"?>
<Relationships xmlns="http://schemas.openxmlformats.org/package/2006/relationships"><Relationship Id="rId1" Type="http://schemas.openxmlformats.org/officeDocument/2006/relationships/hyperlink" Target="https://justiciareproductiva.gire.org.mx/assets/pdf/JusticiaReproductiva.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ire01\AppData\Local\Temp\Temp1_HOJA-GIRE%20(1).zip\HOJA-GIRE\hoja-gire-291020.dotx" TargetMode="External"/></Relationships>
</file>

<file path=word/theme/theme1.xml><?xml version="1.0" encoding="utf-8"?>
<a:theme xmlns:a="http://schemas.openxmlformats.org/drawingml/2006/main" name="Office Theme">
  <a:themeElements>
    <a:clrScheme name="Green">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Georgia">
      <a:majorFont>
        <a:latin typeface="Georgia" panose="02040502050405020303"/>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Georgia" panose="02040502050405020303"/>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8822B9E06671B54FA89F14538B9B0FEA" ma:contentTypeVersion="1" ma:contentTypeDescription="Create a new document." ma:contentTypeScope="" ma:versionID="362711686602768b23db736653e4ac1a">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A1DEFD61-5A71-BE4A-B700-D4624D863090}">
  <ds:schemaRefs>
    <ds:schemaRef ds:uri="http://schemas.openxmlformats.org/officeDocument/2006/bibliography"/>
  </ds:schemaRefs>
</ds:datastoreItem>
</file>

<file path=customXml/itemProps2.xml><?xml version="1.0" encoding="utf-8"?>
<ds:datastoreItem xmlns:ds="http://schemas.openxmlformats.org/officeDocument/2006/customXml" ds:itemID="{F9FF1FC4-5168-4C0B-8EEC-EC9C8C880DF9}"/>
</file>

<file path=customXml/itemProps3.xml><?xml version="1.0" encoding="utf-8"?>
<ds:datastoreItem xmlns:ds="http://schemas.openxmlformats.org/officeDocument/2006/customXml" ds:itemID="{690FFB11-B5BB-4C29-9DD5-75CED3816A90}"/>
</file>

<file path=customXml/itemProps4.xml><?xml version="1.0" encoding="utf-8"?>
<ds:datastoreItem xmlns:ds="http://schemas.openxmlformats.org/officeDocument/2006/customXml" ds:itemID="{93B1F594-1240-4D51-9048-51A14C382C64}"/>
</file>

<file path=docProps/app.xml><?xml version="1.0" encoding="utf-8"?>
<Properties xmlns="http://schemas.openxmlformats.org/officeDocument/2006/extended-properties" xmlns:vt="http://schemas.openxmlformats.org/officeDocument/2006/docPropsVTypes">
  <Template>hoja-gire-291020.dotx</Template>
  <TotalTime>1071</TotalTime>
  <Pages>6</Pages>
  <Words>1398</Words>
  <Characters>7690</Characters>
  <Application>Microsoft Office Word</Application>
  <DocSecurity>0</DocSecurity>
  <Lines>64</Lines>
  <Paragraphs>18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Francisco Cue</dc:creator>
  <cp:keywords/>
  <dc:description/>
  <cp:lastModifiedBy>Rebeca Lorea</cp:lastModifiedBy>
  <cp:revision>11</cp:revision>
  <cp:lastPrinted>2020-10-29T17:25:00Z</cp:lastPrinted>
  <dcterms:created xsi:type="dcterms:W3CDTF">2021-05-24T15:52:00Z</dcterms:created>
  <dcterms:modified xsi:type="dcterms:W3CDTF">2021-06-21T15:43:00Z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0x0101008822B9E06671B54FA89F14538B9B0FEA</vt:lpwstr>
  </property>
</Properties>
</file>