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241" w:rsidRDefault="001E7241" w:rsidP="00BE5970">
      <w:pPr>
        <w:pBdr>
          <w:bottom w:val="single" w:sz="12" w:space="1" w:color="auto"/>
        </w:pBdr>
        <w:rPr>
          <w:rFonts w:ascii="Cambria" w:hAnsi="Cambria"/>
          <w:b/>
          <w:bCs/>
          <w:sz w:val="26"/>
          <w:szCs w:val="26"/>
          <w:lang w:val="en-IN"/>
        </w:rPr>
      </w:pPr>
      <w:bookmarkStart w:id="0" w:name="_GoBack"/>
      <w:bookmarkEnd w:id="0"/>
    </w:p>
    <w:p w:rsidR="001E7241" w:rsidRDefault="005B4C59" w:rsidP="001E7241">
      <w:pPr>
        <w:pBdr>
          <w:bottom w:val="single" w:sz="12" w:space="1" w:color="auto"/>
        </w:pBdr>
        <w:jc w:val="left"/>
        <w:rPr>
          <w:rFonts w:ascii="Cambria" w:hAnsi="Cambria"/>
          <w:b/>
          <w:bCs/>
          <w:sz w:val="26"/>
          <w:szCs w:val="26"/>
          <w:lang w:val="en-IN"/>
        </w:rPr>
      </w:pPr>
      <w:r w:rsidRPr="001E7241">
        <w:rPr>
          <w:rFonts w:ascii="Cambria" w:hAnsi="Cambria"/>
          <w:b/>
          <w:bCs/>
          <w:noProof/>
          <w:sz w:val="26"/>
          <w:szCs w:val="26"/>
          <w:lang w:val="en-GB" w:eastAsia="en-GB"/>
        </w:rPr>
        <w:drawing>
          <wp:inline distT="0" distB="0" distL="0" distR="0">
            <wp:extent cx="534670" cy="760095"/>
            <wp:effectExtent l="0" t="0" r="0" b="1905"/>
            <wp:docPr id="1" name="Picture 1" descr="CLogo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go R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670" cy="760095"/>
                    </a:xfrm>
                    <a:prstGeom prst="rect">
                      <a:avLst/>
                    </a:prstGeom>
                    <a:noFill/>
                    <a:ln>
                      <a:noFill/>
                    </a:ln>
                  </pic:spPr>
                </pic:pic>
              </a:graphicData>
            </a:graphic>
          </wp:inline>
        </w:drawing>
      </w:r>
      <w:r w:rsidR="001E7241">
        <w:rPr>
          <w:rFonts w:ascii="Cambria" w:hAnsi="Cambria"/>
          <w:b/>
          <w:bCs/>
          <w:sz w:val="26"/>
          <w:szCs w:val="26"/>
          <w:lang w:val="en-IN"/>
        </w:rPr>
        <w:t xml:space="preserve">                  </w:t>
      </w:r>
      <w:r w:rsidR="001E7241">
        <w:rPr>
          <w:rFonts w:ascii="Cambria" w:hAnsi="Cambria"/>
          <w:b/>
          <w:bCs/>
          <w:sz w:val="26"/>
          <w:szCs w:val="26"/>
          <w:lang w:val="en-IN"/>
        </w:rPr>
        <w:tab/>
        <w:t xml:space="preserve">        </w:t>
      </w:r>
      <w:r w:rsidR="00C162A2">
        <w:rPr>
          <w:rFonts w:ascii="Cambria" w:hAnsi="Cambria"/>
          <w:b/>
          <w:bCs/>
          <w:sz w:val="26"/>
          <w:szCs w:val="26"/>
          <w:lang w:val="en-IN"/>
        </w:rPr>
        <w:tab/>
      </w:r>
      <w:r w:rsidR="00C162A2">
        <w:rPr>
          <w:rFonts w:ascii="Cambria" w:hAnsi="Cambria"/>
          <w:b/>
          <w:bCs/>
          <w:sz w:val="26"/>
          <w:szCs w:val="26"/>
          <w:lang w:val="en-IN"/>
        </w:rPr>
        <w:tab/>
      </w:r>
      <w:r w:rsidR="00C162A2">
        <w:rPr>
          <w:rFonts w:ascii="Cambria" w:hAnsi="Cambria"/>
          <w:b/>
          <w:bCs/>
          <w:sz w:val="26"/>
          <w:szCs w:val="26"/>
          <w:lang w:val="en-IN"/>
        </w:rPr>
        <w:tab/>
      </w:r>
      <w:r w:rsidR="00C162A2">
        <w:rPr>
          <w:rFonts w:ascii="Cambria" w:hAnsi="Cambria"/>
          <w:b/>
          <w:bCs/>
          <w:sz w:val="26"/>
          <w:szCs w:val="26"/>
          <w:lang w:val="en-IN"/>
        </w:rPr>
        <w:tab/>
      </w:r>
      <w:r w:rsidR="00C162A2">
        <w:rPr>
          <w:rFonts w:ascii="Cambria" w:hAnsi="Cambria"/>
          <w:b/>
          <w:bCs/>
          <w:sz w:val="26"/>
          <w:szCs w:val="26"/>
          <w:lang w:val="en-IN"/>
        </w:rPr>
        <w:tab/>
      </w:r>
      <w:r w:rsidR="00C162A2">
        <w:rPr>
          <w:rFonts w:ascii="Cambria" w:hAnsi="Cambria"/>
          <w:b/>
          <w:bCs/>
          <w:sz w:val="26"/>
          <w:szCs w:val="26"/>
          <w:lang w:val="en-IN"/>
        </w:rPr>
        <w:tab/>
      </w:r>
      <w:r w:rsidR="00C162A2">
        <w:rPr>
          <w:rFonts w:ascii="Cambria" w:hAnsi="Cambria"/>
          <w:b/>
          <w:bCs/>
          <w:sz w:val="26"/>
          <w:szCs w:val="26"/>
          <w:lang w:val="en-IN"/>
        </w:rPr>
        <w:tab/>
      </w:r>
      <w:r w:rsidR="00C162A2">
        <w:rPr>
          <w:rFonts w:ascii="Cambria" w:hAnsi="Cambria"/>
          <w:b/>
          <w:bCs/>
          <w:sz w:val="26"/>
          <w:szCs w:val="26"/>
          <w:lang w:val="en-IN"/>
        </w:rPr>
        <w:tab/>
      </w:r>
      <w:r w:rsidR="001E7241">
        <w:rPr>
          <w:rFonts w:ascii="Cambria" w:hAnsi="Cambria"/>
          <w:b/>
          <w:bCs/>
          <w:sz w:val="26"/>
          <w:szCs w:val="26"/>
          <w:lang w:val="en-IN"/>
        </w:rPr>
        <w:t xml:space="preserve">   </w:t>
      </w:r>
      <w:r w:rsidRPr="001E7241">
        <w:rPr>
          <w:rFonts w:ascii="Cambria" w:hAnsi="Cambria"/>
          <w:b/>
          <w:bCs/>
          <w:noProof/>
          <w:sz w:val="26"/>
          <w:szCs w:val="26"/>
          <w:lang w:val="en-GB" w:eastAsia="en-GB"/>
        </w:rPr>
        <w:drawing>
          <wp:inline distT="0" distB="0" distL="0" distR="0">
            <wp:extent cx="735965" cy="748030"/>
            <wp:effectExtent l="0" t="0" r="6985" b="0"/>
            <wp:docPr id="2" name="Picture 2" descr="LOGO OF AI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AIN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5965" cy="748030"/>
                    </a:xfrm>
                    <a:prstGeom prst="rect">
                      <a:avLst/>
                    </a:prstGeom>
                    <a:noFill/>
                    <a:ln>
                      <a:noFill/>
                    </a:ln>
                  </pic:spPr>
                </pic:pic>
              </a:graphicData>
            </a:graphic>
          </wp:inline>
        </w:drawing>
      </w:r>
    </w:p>
    <w:p w:rsidR="001E7241" w:rsidRDefault="001E7241" w:rsidP="004D7C38">
      <w:pPr>
        <w:pBdr>
          <w:bottom w:val="single" w:sz="12" w:space="1" w:color="auto"/>
        </w:pBdr>
        <w:jc w:val="center"/>
        <w:rPr>
          <w:rFonts w:ascii="Cambria" w:hAnsi="Cambria"/>
          <w:b/>
          <w:bCs/>
          <w:sz w:val="26"/>
          <w:szCs w:val="26"/>
          <w:lang w:val="en-IN"/>
        </w:rPr>
      </w:pPr>
    </w:p>
    <w:p w:rsidR="00E02E30" w:rsidRPr="00225CD2" w:rsidRDefault="000555EB" w:rsidP="004D7C38">
      <w:pPr>
        <w:pBdr>
          <w:bottom w:val="single" w:sz="12" w:space="1" w:color="auto"/>
        </w:pBdr>
        <w:jc w:val="center"/>
        <w:rPr>
          <w:rFonts w:ascii="Cambria" w:hAnsi="Cambria"/>
          <w:b/>
          <w:bCs/>
          <w:sz w:val="26"/>
          <w:szCs w:val="26"/>
          <w:lang w:val="en-IN"/>
        </w:rPr>
      </w:pPr>
      <w:r>
        <w:rPr>
          <w:rFonts w:ascii="Cambria" w:hAnsi="Cambria"/>
          <w:b/>
          <w:bCs/>
          <w:sz w:val="26"/>
          <w:szCs w:val="26"/>
          <w:lang w:val="en-IN"/>
        </w:rPr>
        <w:t xml:space="preserve">SUBMISSION TO THE CEDAW COMMITTEE ON </w:t>
      </w:r>
      <w:r w:rsidR="009536C8">
        <w:rPr>
          <w:rFonts w:ascii="Cambria" w:hAnsi="Cambria"/>
          <w:b/>
          <w:bCs/>
          <w:sz w:val="26"/>
          <w:szCs w:val="26"/>
          <w:lang w:val="en-IN"/>
        </w:rPr>
        <w:t>THE GENERAL RECOMMENDATION ON TRAFFICKING IN WOMEN AND GIRLS IN THE CONTEXT OF GLOBAL MIGRATION</w:t>
      </w:r>
    </w:p>
    <w:p w:rsidR="00E02E30" w:rsidRPr="00225CD2" w:rsidRDefault="00E02E30" w:rsidP="00DF23C7">
      <w:pPr>
        <w:jc w:val="left"/>
        <w:rPr>
          <w:rFonts w:ascii="Cambria" w:hAnsi="Cambria"/>
          <w:b/>
          <w:bCs/>
          <w:sz w:val="22"/>
          <w:lang w:val="en-IN"/>
        </w:rPr>
      </w:pPr>
    </w:p>
    <w:p w:rsidR="00A0578C" w:rsidRPr="00E44676" w:rsidRDefault="00DF23C7" w:rsidP="00E44676">
      <w:pPr>
        <w:pStyle w:val="LightGrid-Accent3"/>
        <w:ind w:left="0"/>
        <w:rPr>
          <w:rFonts w:ascii="Cambria" w:hAnsi="Cambria"/>
          <w:sz w:val="22"/>
          <w:lang w:val="en-IN"/>
        </w:rPr>
      </w:pPr>
      <w:r w:rsidRPr="00225CD2">
        <w:rPr>
          <w:rFonts w:ascii="Cambria" w:hAnsi="Cambria"/>
          <w:bCs/>
          <w:sz w:val="22"/>
          <w:lang w:val="en-IN"/>
        </w:rPr>
        <w:t xml:space="preserve">This response is being jointly submitted by </w:t>
      </w:r>
      <w:r w:rsidR="00733E28">
        <w:rPr>
          <w:rFonts w:ascii="Cambria" w:hAnsi="Cambria"/>
          <w:bCs/>
          <w:sz w:val="22"/>
          <w:lang w:val="en-IN"/>
        </w:rPr>
        <w:t>CREA</w:t>
      </w:r>
      <w:r w:rsidR="00BE5970">
        <w:rPr>
          <w:rFonts w:ascii="Cambria" w:hAnsi="Cambria"/>
          <w:bCs/>
          <w:sz w:val="22"/>
          <w:lang w:val="en-IN"/>
        </w:rPr>
        <w:t>, India and</w:t>
      </w:r>
      <w:r w:rsidR="00A0578C" w:rsidRPr="00225CD2">
        <w:rPr>
          <w:rFonts w:ascii="Cambria" w:hAnsi="Cambria"/>
          <w:bCs/>
          <w:sz w:val="22"/>
          <w:lang w:val="en-IN"/>
        </w:rPr>
        <w:t xml:space="preserve"> </w:t>
      </w:r>
      <w:r w:rsidRPr="00225CD2">
        <w:rPr>
          <w:rFonts w:ascii="Cambria" w:hAnsi="Cambria"/>
          <w:bCs/>
          <w:sz w:val="22"/>
          <w:lang w:val="en-IN"/>
        </w:rPr>
        <w:t>All India Network of Sex Workers (AINSW)</w:t>
      </w:r>
      <w:r w:rsidR="00A0578C" w:rsidRPr="00225CD2">
        <w:rPr>
          <w:rFonts w:ascii="Cambria" w:hAnsi="Cambria"/>
          <w:bCs/>
          <w:sz w:val="22"/>
          <w:lang w:val="en-IN"/>
        </w:rPr>
        <w:t>, India;</w:t>
      </w:r>
      <w:r w:rsidRPr="00225CD2">
        <w:rPr>
          <w:rFonts w:ascii="Cambria" w:hAnsi="Cambria"/>
          <w:bCs/>
          <w:sz w:val="22"/>
          <w:lang w:val="en-IN"/>
        </w:rPr>
        <w:t xml:space="preserve"> </w:t>
      </w:r>
      <w:r w:rsidR="006E68E8" w:rsidRPr="00225CD2">
        <w:rPr>
          <w:rFonts w:ascii="Cambria" w:hAnsi="Cambria"/>
          <w:bCs/>
          <w:sz w:val="22"/>
          <w:lang w:val="en-IN"/>
        </w:rPr>
        <w:t xml:space="preserve">and </w:t>
      </w:r>
      <w:r w:rsidR="00D633C3">
        <w:rPr>
          <w:rFonts w:ascii="Cambria" w:hAnsi="Cambria"/>
          <w:bCs/>
          <w:sz w:val="22"/>
          <w:lang w:val="en-IN"/>
        </w:rPr>
        <w:t xml:space="preserve">90 </w:t>
      </w:r>
      <w:r w:rsidR="006E68E8" w:rsidRPr="00225CD2">
        <w:rPr>
          <w:rFonts w:ascii="Cambria" w:hAnsi="Cambria"/>
          <w:bCs/>
          <w:sz w:val="22"/>
          <w:lang w:val="en-IN"/>
        </w:rPr>
        <w:t>sex worker</w:t>
      </w:r>
      <w:r w:rsidR="000555EB">
        <w:rPr>
          <w:rFonts w:ascii="Cambria" w:hAnsi="Cambria"/>
          <w:bCs/>
          <w:sz w:val="22"/>
          <w:lang w:val="en-IN"/>
        </w:rPr>
        <w:t xml:space="preserve"> </w:t>
      </w:r>
      <w:r w:rsidR="006E68E8" w:rsidRPr="00225CD2">
        <w:rPr>
          <w:rFonts w:ascii="Cambria" w:hAnsi="Cambria"/>
          <w:bCs/>
          <w:sz w:val="22"/>
          <w:lang w:val="en-IN"/>
        </w:rPr>
        <w:t>led community based organisations</w:t>
      </w:r>
      <w:r w:rsidRPr="00225CD2">
        <w:rPr>
          <w:rFonts w:ascii="Cambria" w:hAnsi="Cambria"/>
          <w:bCs/>
          <w:sz w:val="22"/>
          <w:lang w:val="en-IN"/>
        </w:rPr>
        <w:t xml:space="preserve">. </w:t>
      </w:r>
      <w:r w:rsidR="000555EB">
        <w:rPr>
          <w:rFonts w:ascii="Cambria" w:hAnsi="Cambria"/>
          <w:bCs/>
          <w:sz w:val="22"/>
          <w:lang w:val="en-IN"/>
        </w:rPr>
        <w:t>Over the last three years, regular consultations, at district, state and</w:t>
      </w:r>
      <w:r w:rsidR="009536C8">
        <w:rPr>
          <w:rFonts w:ascii="Cambria" w:hAnsi="Cambria"/>
          <w:bCs/>
          <w:sz w:val="22"/>
          <w:lang w:val="en-IN"/>
        </w:rPr>
        <w:t xml:space="preserve"> national levels have been held</w:t>
      </w:r>
      <w:r w:rsidR="000555EB">
        <w:rPr>
          <w:rFonts w:ascii="Cambria" w:hAnsi="Cambria"/>
          <w:bCs/>
          <w:sz w:val="22"/>
          <w:lang w:val="en-IN"/>
        </w:rPr>
        <w:t xml:space="preserve"> </w:t>
      </w:r>
      <w:r w:rsidRPr="00225CD2">
        <w:rPr>
          <w:rFonts w:ascii="Cambria" w:hAnsi="Cambria"/>
          <w:bCs/>
          <w:sz w:val="22"/>
          <w:lang w:val="en-IN"/>
        </w:rPr>
        <w:t xml:space="preserve">with sex worker groups in India </w:t>
      </w:r>
      <w:r w:rsidR="000555EB">
        <w:rPr>
          <w:rFonts w:ascii="Cambria" w:hAnsi="Cambria"/>
          <w:bCs/>
          <w:sz w:val="22"/>
          <w:lang w:val="en-IN"/>
        </w:rPr>
        <w:t xml:space="preserve">to discuss </w:t>
      </w:r>
      <w:r w:rsidR="00F021B2">
        <w:rPr>
          <w:rFonts w:ascii="Cambria" w:hAnsi="Cambria"/>
          <w:bCs/>
          <w:sz w:val="22"/>
          <w:lang w:val="en-IN"/>
        </w:rPr>
        <w:t>multiple issues concerning sex worker rights.</w:t>
      </w:r>
      <w:r w:rsidR="009536C8">
        <w:rPr>
          <w:rFonts w:ascii="Cambria" w:hAnsi="Cambria"/>
          <w:bCs/>
          <w:sz w:val="22"/>
          <w:lang w:val="en-IN"/>
        </w:rPr>
        <w:t xml:space="preserve"> This submission is a response to the Committee’s </w:t>
      </w:r>
      <w:r w:rsidR="003F2B2E">
        <w:rPr>
          <w:rFonts w:ascii="Cambria" w:hAnsi="Cambria"/>
          <w:bCs/>
          <w:sz w:val="22"/>
          <w:lang w:val="en-IN"/>
        </w:rPr>
        <w:t xml:space="preserve">upcoming General Recommendation (GR) on Trafficking in Women and Girls in the context of Global Migration. At the onset, we would like to state that no GR on Trafficking would be comprehensive without addressing the rights of adult consensual sex workers. </w:t>
      </w:r>
      <w:r w:rsidR="00E44676" w:rsidRPr="00225CD2">
        <w:rPr>
          <w:rFonts w:ascii="Cambria" w:hAnsi="Cambria"/>
          <w:sz w:val="22"/>
        </w:rPr>
        <w:t xml:space="preserve">Sex workers </w:t>
      </w:r>
      <w:r w:rsidR="00E44676">
        <w:rPr>
          <w:rFonts w:ascii="Cambria" w:hAnsi="Cambria"/>
          <w:sz w:val="22"/>
        </w:rPr>
        <w:t>emphasize</w:t>
      </w:r>
      <w:r w:rsidR="00E44676" w:rsidRPr="00225CD2">
        <w:rPr>
          <w:rFonts w:ascii="Cambria" w:hAnsi="Cambria"/>
          <w:sz w:val="22"/>
        </w:rPr>
        <w:t xml:space="preserve"> that </w:t>
      </w:r>
      <w:r w:rsidR="00E44676" w:rsidRPr="00225CD2">
        <w:rPr>
          <w:rFonts w:ascii="Cambria" w:hAnsi="Cambria"/>
          <w:sz w:val="22"/>
          <w:lang w:val="en-IN"/>
        </w:rPr>
        <w:t xml:space="preserve">their rights should be respected in relation to all areas of life, including in relation to their sexuality, reproduction, employment, </w:t>
      </w:r>
      <w:r w:rsidR="00E44676" w:rsidRPr="00225CD2">
        <w:rPr>
          <w:rFonts w:ascii="Cambria" w:hAnsi="Cambria"/>
          <w:sz w:val="22"/>
          <w:lang w:val="en-IN"/>
        </w:rPr>
        <w:lastRenderedPageBreak/>
        <w:t>access to services and information, freedom of movement and assembly. Their right to participation in legal, policy and programmatic process</w:t>
      </w:r>
      <w:r w:rsidR="00E44676">
        <w:rPr>
          <w:rFonts w:ascii="Cambria" w:hAnsi="Cambria"/>
          <w:sz w:val="22"/>
          <w:lang w:val="en-IN"/>
        </w:rPr>
        <w:t>es in relation to sex work should</w:t>
      </w:r>
      <w:r w:rsidR="00E44676" w:rsidRPr="00225CD2">
        <w:rPr>
          <w:rFonts w:ascii="Cambria" w:hAnsi="Cambria"/>
          <w:sz w:val="22"/>
          <w:lang w:val="en-IN"/>
        </w:rPr>
        <w:t xml:space="preserve"> be guaranteed at international and national levels</w:t>
      </w:r>
      <w:r w:rsidR="00E44676">
        <w:rPr>
          <w:rStyle w:val="FootnoteReference"/>
          <w:rFonts w:ascii="Cambria" w:hAnsi="Cambria"/>
          <w:sz w:val="22"/>
          <w:lang w:val="en-IN"/>
        </w:rPr>
        <w:footnoteReference w:id="1"/>
      </w:r>
      <w:r w:rsidR="00E44676" w:rsidRPr="00225CD2">
        <w:rPr>
          <w:rFonts w:ascii="Cambria" w:hAnsi="Cambria"/>
          <w:sz w:val="22"/>
          <w:lang w:val="en-IN"/>
        </w:rPr>
        <w:t xml:space="preserve">. </w:t>
      </w:r>
    </w:p>
    <w:p w:rsidR="00BE5970" w:rsidRDefault="00BE5970" w:rsidP="00A0578C">
      <w:pPr>
        <w:rPr>
          <w:rFonts w:ascii="Cambria" w:hAnsi="Cambria"/>
          <w:b/>
          <w:bCs/>
          <w:sz w:val="22"/>
          <w:lang w:val="en-IN"/>
        </w:rPr>
      </w:pPr>
      <w:r>
        <w:rPr>
          <w:rFonts w:ascii="Cambria" w:hAnsi="Cambria"/>
          <w:b/>
          <w:bCs/>
          <w:sz w:val="22"/>
          <w:lang w:val="en-IN"/>
        </w:rPr>
        <w:t>About All India Network of Sex Workers</w:t>
      </w:r>
      <w:r w:rsidR="00C162A2">
        <w:rPr>
          <w:rFonts w:ascii="Cambria" w:hAnsi="Cambria"/>
          <w:b/>
          <w:bCs/>
          <w:sz w:val="22"/>
          <w:lang w:val="en-IN"/>
        </w:rPr>
        <w:t xml:space="preserve"> (AINSW)</w:t>
      </w:r>
    </w:p>
    <w:p w:rsidR="00C162A2" w:rsidRPr="00C162A2" w:rsidRDefault="00C162A2" w:rsidP="00A0578C">
      <w:pPr>
        <w:rPr>
          <w:rFonts w:ascii="Cambria" w:hAnsi="Cambria"/>
          <w:bCs/>
          <w:sz w:val="22"/>
          <w:lang w:val="en-IN"/>
        </w:rPr>
      </w:pPr>
      <w:r>
        <w:rPr>
          <w:rFonts w:ascii="Cambria" w:hAnsi="Cambria"/>
          <w:bCs/>
          <w:sz w:val="22"/>
          <w:lang w:val="en-IN"/>
        </w:rPr>
        <w:t>AINSW is a federation of community based organisations</w:t>
      </w:r>
      <w:r w:rsidRPr="00C162A2">
        <w:rPr>
          <w:rFonts w:ascii="Cambria" w:hAnsi="Cambria"/>
          <w:bCs/>
          <w:sz w:val="22"/>
          <w:lang w:val="en-IN"/>
        </w:rPr>
        <w:t xml:space="preserve"> of sex workers who are engaged in promoting and protecting rights of sex workers in addition to their engagement in HIV intervention. </w:t>
      </w:r>
      <w:r>
        <w:rPr>
          <w:rFonts w:ascii="Cambria" w:hAnsi="Cambria"/>
          <w:bCs/>
          <w:sz w:val="22"/>
          <w:lang w:val="en-IN"/>
        </w:rPr>
        <w:t xml:space="preserve">It </w:t>
      </w:r>
      <w:r w:rsidRPr="00C162A2">
        <w:rPr>
          <w:rFonts w:ascii="Cambria" w:hAnsi="Cambria"/>
          <w:bCs/>
          <w:sz w:val="22"/>
          <w:lang w:val="en-IN"/>
        </w:rPr>
        <w:t>believe</w:t>
      </w:r>
      <w:r>
        <w:rPr>
          <w:rFonts w:ascii="Cambria" w:hAnsi="Cambria"/>
          <w:bCs/>
          <w:sz w:val="22"/>
          <w:lang w:val="en-IN"/>
        </w:rPr>
        <w:t>s that sex work is work and demand</w:t>
      </w:r>
      <w:r w:rsidRPr="00C162A2">
        <w:rPr>
          <w:rFonts w:ascii="Cambria" w:hAnsi="Cambria"/>
          <w:bCs/>
          <w:sz w:val="22"/>
          <w:lang w:val="en-IN"/>
        </w:rPr>
        <w:t xml:space="preserve"> worker's right for sex workers.</w:t>
      </w:r>
      <w:r>
        <w:rPr>
          <w:rFonts w:ascii="Cambria" w:hAnsi="Cambria"/>
          <w:bCs/>
          <w:sz w:val="22"/>
          <w:lang w:val="en-IN"/>
        </w:rPr>
        <w:t xml:space="preserve"> </w:t>
      </w:r>
      <w:r w:rsidRPr="00C162A2">
        <w:rPr>
          <w:rFonts w:ascii="Cambria" w:hAnsi="Cambria"/>
          <w:bCs/>
          <w:sz w:val="22"/>
          <w:lang w:val="en-IN"/>
        </w:rPr>
        <w:t>AINSW envisions a world wherein sex work is recognized as work, a world that is just and has no laws that criminalize sex work where adult women, men and transgender persons in sex work have the right to earn and live through the exchange of sexual services.</w:t>
      </w:r>
    </w:p>
    <w:p w:rsidR="00BE5970" w:rsidRDefault="00BE5970" w:rsidP="00A0578C">
      <w:pPr>
        <w:rPr>
          <w:rFonts w:ascii="Cambria" w:hAnsi="Cambria"/>
          <w:b/>
          <w:bCs/>
          <w:sz w:val="22"/>
          <w:lang w:val="en-IN"/>
        </w:rPr>
      </w:pPr>
      <w:r>
        <w:rPr>
          <w:rFonts w:ascii="Cambria" w:hAnsi="Cambria"/>
          <w:b/>
          <w:bCs/>
          <w:sz w:val="22"/>
          <w:lang w:val="en-IN"/>
        </w:rPr>
        <w:t>About CREA</w:t>
      </w:r>
    </w:p>
    <w:p w:rsidR="00C162A2" w:rsidRPr="00C162A2" w:rsidRDefault="00C162A2" w:rsidP="00C162A2">
      <w:pPr>
        <w:rPr>
          <w:rFonts w:ascii="Cambria" w:hAnsi="Cambria"/>
          <w:bCs/>
          <w:sz w:val="22"/>
          <w:lang w:val="en-IN"/>
        </w:rPr>
      </w:pPr>
      <w:r w:rsidRPr="00C162A2">
        <w:rPr>
          <w:rFonts w:ascii="Cambria" w:hAnsi="Cambria"/>
          <w:bCs/>
          <w:sz w:val="22"/>
          <w:lang w:val="en-IN"/>
        </w:rPr>
        <w:t>CREA, is</w:t>
      </w:r>
      <w:r>
        <w:rPr>
          <w:rFonts w:ascii="Cambria" w:hAnsi="Cambria"/>
          <w:bCs/>
          <w:sz w:val="22"/>
          <w:lang w:val="en-IN"/>
        </w:rPr>
        <w:t xml:space="preserve"> a New Delhi based</w:t>
      </w:r>
      <w:r w:rsidRPr="00C162A2">
        <w:rPr>
          <w:rFonts w:ascii="Cambria" w:hAnsi="Cambria"/>
          <w:bCs/>
          <w:sz w:val="22"/>
          <w:lang w:val="en-IN"/>
        </w:rPr>
        <w:t xml:space="preserve"> international women’s rights organisations based in the global South, led by Southern feminists, </w:t>
      </w:r>
      <w:r>
        <w:rPr>
          <w:rFonts w:ascii="Cambria" w:hAnsi="Cambria"/>
          <w:bCs/>
          <w:sz w:val="22"/>
          <w:lang w:val="en-IN"/>
        </w:rPr>
        <w:t>working</w:t>
      </w:r>
      <w:r w:rsidRPr="00C162A2">
        <w:rPr>
          <w:rFonts w:ascii="Cambria" w:hAnsi="Cambria"/>
          <w:bCs/>
          <w:sz w:val="22"/>
          <w:lang w:val="en-IN"/>
        </w:rPr>
        <w:t xml:space="preserve"> at the grassroots, national, regi</w:t>
      </w:r>
      <w:r>
        <w:rPr>
          <w:rFonts w:ascii="Cambria" w:hAnsi="Cambria"/>
          <w:bCs/>
          <w:sz w:val="22"/>
          <w:lang w:val="en-IN"/>
        </w:rPr>
        <w:t xml:space="preserve">onal and international levels. </w:t>
      </w:r>
    </w:p>
    <w:p w:rsidR="00C162A2" w:rsidRDefault="00C162A2" w:rsidP="00C162A2">
      <w:pPr>
        <w:rPr>
          <w:rFonts w:ascii="Cambria" w:hAnsi="Cambria"/>
          <w:b/>
          <w:bCs/>
          <w:sz w:val="22"/>
          <w:lang w:val="en-IN"/>
        </w:rPr>
      </w:pPr>
      <w:r w:rsidRPr="00C162A2">
        <w:rPr>
          <w:rFonts w:ascii="Cambria" w:hAnsi="Cambria"/>
          <w:bCs/>
          <w:sz w:val="22"/>
          <w:lang w:val="en-IN"/>
        </w:rPr>
        <w:t>CREA works at the intersection of sexuality, gender, violence a</w:t>
      </w:r>
      <w:r>
        <w:rPr>
          <w:rFonts w:ascii="Cambria" w:hAnsi="Cambria"/>
          <w:bCs/>
          <w:sz w:val="22"/>
          <w:lang w:val="en-IN"/>
        </w:rPr>
        <w:t xml:space="preserve">gainst women, and human rights and together with its partners </w:t>
      </w:r>
      <w:r w:rsidRPr="00C162A2">
        <w:rPr>
          <w:rFonts w:ascii="Cambria" w:hAnsi="Cambria"/>
          <w:bCs/>
          <w:sz w:val="22"/>
          <w:lang w:val="en-IN"/>
        </w:rPr>
        <w:t xml:space="preserve">from a diverse range of human rights movements and networks, CREA implements its programmes in India, South Asia, Central Asia, the Middle </w:t>
      </w:r>
      <w:r w:rsidRPr="00C162A2">
        <w:rPr>
          <w:rFonts w:ascii="Cambria" w:hAnsi="Cambria"/>
          <w:bCs/>
          <w:sz w:val="22"/>
          <w:lang w:val="en-IN"/>
        </w:rPr>
        <w:lastRenderedPageBreak/>
        <w:t>East, and East Africa, and advocates for positive social change through nati</w:t>
      </w:r>
      <w:r>
        <w:rPr>
          <w:rFonts w:ascii="Cambria" w:hAnsi="Cambria"/>
          <w:bCs/>
          <w:sz w:val="22"/>
          <w:lang w:val="en-IN"/>
        </w:rPr>
        <w:t xml:space="preserve">onal and International forums. </w:t>
      </w:r>
      <w:r w:rsidRPr="00C162A2">
        <w:rPr>
          <w:rFonts w:ascii="Cambria" w:hAnsi="Cambria"/>
          <w:bCs/>
          <w:sz w:val="22"/>
          <w:lang w:val="en-IN"/>
        </w:rPr>
        <w:t xml:space="preserve">CREA has studied, </w:t>
      </w:r>
      <w:r>
        <w:rPr>
          <w:rFonts w:ascii="Cambria" w:hAnsi="Cambria"/>
          <w:bCs/>
          <w:sz w:val="22"/>
          <w:lang w:val="en-IN"/>
        </w:rPr>
        <w:t>taught and written</w:t>
      </w:r>
      <w:r w:rsidRPr="00C162A2">
        <w:rPr>
          <w:rFonts w:ascii="Cambria" w:hAnsi="Cambria"/>
          <w:bCs/>
          <w:sz w:val="22"/>
          <w:lang w:val="en-IN"/>
        </w:rPr>
        <w:t xml:space="preserve"> extensively on sexuality and rights and in this work has frequently included sex work issues. All this work links theory and practice around sexuality.</w:t>
      </w:r>
    </w:p>
    <w:p w:rsidR="008D6406" w:rsidRPr="009536C8" w:rsidRDefault="008D6406" w:rsidP="00A0578C">
      <w:pPr>
        <w:rPr>
          <w:rFonts w:ascii="Cambria" w:hAnsi="Cambria"/>
          <w:b/>
          <w:bCs/>
          <w:sz w:val="22"/>
          <w:lang w:val="en-IN"/>
        </w:rPr>
      </w:pPr>
      <w:r w:rsidRPr="009536C8">
        <w:rPr>
          <w:rFonts w:ascii="Cambria" w:hAnsi="Cambria"/>
          <w:b/>
          <w:bCs/>
          <w:sz w:val="22"/>
          <w:lang w:val="en-IN"/>
        </w:rPr>
        <w:t>Introduction</w:t>
      </w:r>
    </w:p>
    <w:p w:rsidR="009536C8" w:rsidRPr="00E44676" w:rsidRDefault="008D6406" w:rsidP="00E44676">
      <w:pPr>
        <w:rPr>
          <w:rFonts w:ascii="Cambria" w:hAnsi="Cambria"/>
          <w:bCs/>
          <w:sz w:val="22"/>
          <w:lang w:val="en-IN"/>
        </w:rPr>
      </w:pPr>
      <w:r>
        <w:rPr>
          <w:rFonts w:ascii="Cambria" w:hAnsi="Cambria"/>
          <w:bCs/>
          <w:sz w:val="22"/>
          <w:lang w:val="en-IN"/>
        </w:rPr>
        <w:t xml:space="preserve">Sex worker groups in India recognise that trafficking is a criminal offence and that no person should be forced into a profession they have not willingly chosen. </w:t>
      </w:r>
      <w:r w:rsidR="00E44676">
        <w:rPr>
          <w:rFonts w:ascii="Cambria" w:hAnsi="Cambria"/>
          <w:bCs/>
          <w:sz w:val="22"/>
          <w:lang w:val="en-IN"/>
        </w:rPr>
        <w:t xml:space="preserve">However, </w:t>
      </w:r>
      <w:r w:rsidR="00E44676">
        <w:rPr>
          <w:rFonts w:ascii="Cambria" w:hAnsi="Cambria"/>
          <w:sz w:val="22"/>
          <w:lang w:val="en-IN"/>
        </w:rPr>
        <w:t>t</w:t>
      </w:r>
      <w:r w:rsidR="009536C8" w:rsidRPr="00225CD2">
        <w:rPr>
          <w:rFonts w:ascii="Cambria" w:hAnsi="Cambria"/>
          <w:sz w:val="22"/>
          <w:lang w:val="en-IN"/>
        </w:rPr>
        <w:t xml:space="preserve">he conflation </w:t>
      </w:r>
      <w:r w:rsidR="009536C8">
        <w:rPr>
          <w:rFonts w:ascii="Cambria" w:hAnsi="Cambria"/>
          <w:sz w:val="22"/>
          <w:lang w:val="en-IN"/>
        </w:rPr>
        <w:t>of sex work and trafficking</w:t>
      </w:r>
      <w:r w:rsidR="009536C8" w:rsidRPr="00225CD2">
        <w:rPr>
          <w:rFonts w:ascii="Cambria" w:hAnsi="Cambria"/>
          <w:sz w:val="22"/>
          <w:lang w:val="en-IN"/>
        </w:rPr>
        <w:t xml:space="preserve"> severely undermines the human rights of sex workers while failing to secure rights of people who are trafficked; by misdirecting resources into policing sex work, rather than identifying people who are coerced and providing them appropriate support</w:t>
      </w:r>
      <w:r w:rsidR="004D1960">
        <w:rPr>
          <w:rStyle w:val="FootnoteReference"/>
          <w:rFonts w:ascii="Cambria" w:hAnsi="Cambria"/>
          <w:sz w:val="22"/>
          <w:lang w:val="en-IN"/>
        </w:rPr>
        <w:footnoteReference w:id="2"/>
      </w:r>
      <w:r w:rsidR="009536C8" w:rsidRPr="00225CD2">
        <w:rPr>
          <w:rFonts w:ascii="Cambria" w:hAnsi="Cambria"/>
          <w:sz w:val="22"/>
          <w:lang w:val="en-IN"/>
        </w:rPr>
        <w:t>. It exacerbates the lack of legal remedies to redress violence and erodes the efforts of sex workers fighting for legal and social recognition of their rights to dignity and livelihood.</w:t>
      </w:r>
      <w:r w:rsidR="009536C8" w:rsidRPr="00225CD2">
        <w:rPr>
          <w:rStyle w:val="FootnoteReference"/>
          <w:rFonts w:ascii="Cambria" w:hAnsi="Cambria"/>
          <w:sz w:val="22"/>
          <w:lang w:val="en-IN"/>
        </w:rPr>
        <w:footnoteReference w:id="3"/>
      </w:r>
      <w:r w:rsidR="009536C8" w:rsidRPr="00225CD2">
        <w:rPr>
          <w:rFonts w:ascii="Cambria" w:hAnsi="Cambria"/>
          <w:sz w:val="22"/>
        </w:rPr>
        <w:t xml:space="preserve"> </w:t>
      </w:r>
    </w:p>
    <w:p w:rsidR="009536C8" w:rsidRDefault="009536C8" w:rsidP="00CF0F81">
      <w:pPr>
        <w:pStyle w:val="LightGrid-Accent3"/>
        <w:ind w:left="0"/>
        <w:rPr>
          <w:rFonts w:ascii="Cambria" w:hAnsi="Cambria"/>
          <w:sz w:val="22"/>
          <w:lang w:val="en-IN"/>
        </w:rPr>
      </w:pPr>
      <w:r w:rsidRPr="00225CD2">
        <w:rPr>
          <w:rFonts w:ascii="Cambria" w:hAnsi="Cambria"/>
          <w:sz w:val="22"/>
          <w:lang w:val="en-IN"/>
        </w:rPr>
        <w:t xml:space="preserve">Sex worker groups at the consultations recognized that trafficking is illegal, and that no one should be forced into sex work. However, the rights and entitlements of consenting adults </w:t>
      </w:r>
      <w:r w:rsidRPr="00225CD2">
        <w:rPr>
          <w:rFonts w:ascii="Cambria" w:hAnsi="Cambria"/>
          <w:sz w:val="22"/>
          <w:lang w:val="en-IN"/>
        </w:rPr>
        <w:lastRenderedPageBreak/>
        <w:t xml:space="preserve">who enter into sex work on their own volition should be recognised and not confused with the rights and needs of people who are forced into </w:t>
      </w:r>
      <w:r>
        <w:rPr>
          <w:rFonts w:ascii="Cambria" w:hAnsi="Cambria"/>
          <w:sz w:val="22"/>
          <w:lang w:val="en-IN"/>
        </w:rPr>
        <w:t>sex work</w:t>
      </w:r>
      <w:r w:rsidRPr="00225CD2">
        <w:rPr>
          <w:rFonts w:ascii="Cambria" w:hAnsi="Cambria"/>
          <w:sz w:val="22"/>
          <w:lang w:val="en-IN"/>
        </w:rPr>
        <w:t xml:space="preserve"> and/or are underage. </w:t>
      </w:r>
    </w:p>
    <w:p w:rsidR="00141DAF" w:rsidRPr="00225CD2" w:rsidRDefault="009536C8" w:rsidP="009536C8">
      <w:pPr>
        <w:rPr>
          <w:rFonts w:ascii="Cambria" w:hAnsi="Cambria"/>
          <w:bCs/>
          <w:sz w:val="22"/>
          <w:lang w:val="en-IN"/>
        </w:rPr>
      </w:pPr>
      <w:r>
        <w:rPr>
          <w:rFonts w:ascii="Cambria" w:hAnsi="Cambria"/>
          <w:sz w:val="22"/>
          <w:lang w:val="en-IN"/>
        </w:rPr>
        <w:t>W</w:t>
      </w:r>
      <w:r w:rsidRPr="00C9312C">
        <w:rPr>
          <w:rFonts w:ascii="Cambria" w:hAnsi="Cambria"/>
          <w:sz w:val="22"/>
          <w:lang w:val="en-IN"/>
        </w:rPr>
        <w:t>hen sex work is conflated with trafficking</w:t>
      </w:r>
      <w:r>
        <w:rPr>
          <w:rFonts w:ascii="Cambria" w:hAnsi="Cambria"/>
          <w:sz w:val="22"/>
          <w:lang w:val="en-IN"/>
        </w:rPr>
        <w:t xml:space="preserve">, governments </w:t>
      </w:r>
      <w:r w:rsidRPr="00C9312C">
        <w:rPr>
          <w:rFonts w:ascii="Cambria" w:hAnsi="Cambria"/>
          <w:sz w:val="22"/>
          <w:lang w:val="en-IN"/>
        </w:rPr>
        <w:t>superimpos</w:t>
      </w:r>
      <w:r>
        <w:rPr>
          <w:rFonts w:ascii="Cambria" w:hAnsi="Cambria"/>
          <w:sz w:val="22"/>
          <w:lang w:val="en-IN"/>
        </w:rPr>
        <w:t xml:space="preserve">e their idea of rehabilitation and </w:t>
      </w:r>
      <w:r w:rsidRPr="00C9312C">
        <w:rPr>
          <w:rFonts w:ascii="Cambria" w:hAnsi="Cambria"/>
          <w:sz w:val="22"/>
          <w:lang w:val="en-IN"/>
        </w:rPr>
        <w:t>the results are disastrous. The consultation</w:t>
      </w:r>
      <w:r w:rsidR="00E44676">
        <w:rPr>
          <w:rFonts w:ascii="Cambria" w:hAnsi="Cambria"/>
          <w:sz w:val="22"/>
          <w:lang w:val="en-IN"/>
        </w:rPr>
        <w:t>s</w:t>
      </w:r>
      <w:r w:rsidRPr="00C9312C">
        <w:rPr>
          <w:rFonts w:ascii="Cambria" w:hAnsi="Cambria"/>
          <w:sz w:val="22"/>
          <w:lang w:val="en-IN"/>
        </w:rPr>
        <w:t xml:space="preserve"> </w:t>
      </w:r>
      <w:r w:rsidRPr="00C9312C">
        <w:rPr>
          <w:rFonts w:ascii="Cambria" w:hAnsi="Cambria"/>
          <w:bCs/>
          <w:sz w:val="22"/>
          <w:lang w:val="en-IN"/>
        </w:rPr>
        <w:t>revealed</w:t>
      </w:r>
      <w:r w:rsidRPr="00C9312C">
        <w:rPr>
          <w:rFonts w:ascii="Cambria" w:hAnsi="Cambria"/>
          <w:sz w:val="22"/>
          <w:lang w:val="en-IN"/>
        </w:rPr>
        <w:t xml:space="preserve"> instances of sex workers being picked up against their will and put into rehabilitation homes for periods ranging from 3-6 months and outing of their choice of profession to their family members as a part of the “rehabilitation” process.</w:t>
      </w:r>
      <w:r>
        <w:rPr>
          <w:rFonts w:ascii="Cambria" w:hAnsi="Cambria"/>
          <w:sz w:val="22"/>
          <w:lang w:val="en-IN"/>
        </w:rPr>
        <w:t xml:space="preserve"> </w:t>
      </w:r>
    </w:p>
    <w:p w:rsidR="00447618" w:rsidRDefault="00715D15" w:rsidP="00CF0F81">
      <w:pPr>
        <w:pStyle w:val="Default"/>
        <w:spacing w:line="276" w:lineRule="auto"/>
        <w:jc w:val="both"/>
        <w:rPr>
          <w:rFonts w:ascii="Cambria" w:hAnsi="Cambria" w:cs="Times New Roman"/>
          <w:b/>
          <w:sz w:val="22"/>
          <w:szCs w:val="22"/>
          <w:lang w:val="en-IN"/>
        </w:rPr>
      </w:pPr>
      <w:r w:rsidRPr="00225CD2">
        <w:rPr>
          <w:rFonts w:ascii="Cambria" w:hAnsi="Cambria" w:cs="Times New Roman"/>
          <w:b/>
          <w:sz w:val="22"/>
          <w:szCs w:val="22"/>
          <w:lang w:val="en-IN"/>
        </w:rPr>
        <w:t>L</w:t>
      </w:r>
      <w:r w:rsidR="00D9243D" w:rsidRPr="00225CD2">
        <w:rPr>
          <w:rFonts w:ascii="Cambria" w:hAnsi="Cambria" w:cs="Times New Roman"/>
          <w:b/>
          <w:sz w:val="22"/>
          <w:szCs w:val="22"/>
          <w:lang w:val="en-IN"/>
        </w:rPr>
        <w:t>aws or polic</w:t>
      </w:r>
      <w:r w:rsidR="00980A0E" w:rsidRPr="00225CD2">
        <w:rPr>
          <w:rFonts w:ascii="Cambria" w:hAnsi="Cambria" w:cs="Times New Roman"/>
          <w:b/>
          <w:sz w:val="22"/>
          <w:szCs w:val="22"/>
          <w:lang w:val="en-IN"/>
        </w:rPr>
        <w:t>ies</w:t>
      </w:r>
      <w:r w:rsidR="00D9243D" w:rsidRPr="00225CD2">
        <w:rPr>
          <w:rFonts w:ascii="Cambria" w:hAnsi="Cambria" w:cs="Times New Roman"/>
          <w:b/>
          <w:sz w:val="22"/>
          <w:szCs w:val="22"/>
          <w:lang w:val="en-IN"/>
        </w:rPr>
        <w:t xml:space="preserve"> </w:t>
      </w:r>
      <w:r w:rsidR="00BD398B" w:rsidRPr="00225CD2">
        <w:rPr>
          <w:rFonts w:ascii="Cambria" w:hAnsi="Cambria" w:cs="Times New Roman"/>
          <w:b/>
          <w:sz w:val="22"/>
          <w:szCs w:val="22"/>
          <w:lang w:val="en-IN"/>
        </w:rPr>
        <w:t xml:space="preserve">directly or indirectly </w:t>
      </w:r>
      <w:r w:rsidR="00D9243D" w:rsidRPr="00225CD2">
        <w:rPr>
          <w:rFonts w:ascii="Cambria" w:hAnsi="Cambria" w:cs="Times New Roman"/>
          <w:b/>
          <w:sz w:val="22"/>
          <w:szCs w:val="22"/>
          <w:lang w:val="en-IN"/>
        </w:rPr>
        <w:t>criminalizing sex work needs to be expunged and an enabling legal environment for sex workers needs to be guaranteed.</w:t>
      </w:r>
      <w:r w:rsidR="008A1CCC" w:rsidRPr="00225CD2">
        <w:rPr>
          <w:rFonts w:ascii="Cambria" w:hAnsi="Cambria" w:cs="Times New Roman"/>
          <w:b/>
          <w:sz w:val="22"/>
          <w:szCs w:val="22"/>
          <w:lang w:val="en-IN"/>
        </w:rPr>
        <w:t xml:space="preserve"> </w:t>
      </w:r>
      <w:r w:rsidR="005B23BD" w:rsidRPr="00225CD2">
        <w:rPr>
          <w:rStyle w:val="FootnoteReference"/>
          <w:rFonts w:ascii="Cambria" w:hAnsi="Cambria" w:cs="Times New Roman"/>
          <w:color w:val="000007"/>
          <w:sz w:val="22"/>
          <w:szCs w:val="22"/>
        </w:rPr>
        <w:footnoteReference w:id="4"/>
      </w:r>
      <w:r w:rsidR="005B23BD" w:rsidRPr="00225CD2">
        <w:rPr>
          <w:rFonts w:ascii="Cambria" w:hAnsi="Cambria" w:cs="Times New Roman"/>
          <w:sz w:val="22"/>
          <w:szCs w:val="22"/>
          <w:lang w:val="en-IN"/>
        </w:rPr>
        <w:t xml:space="preserve"> </w:t>
      </w:r>
    </w:p>
    <w:p w:rsidR="00CF0F81" w:rsidRPr="00CF0F81" w:rsidRDefault="00CF0F81" w:rsidP="00CF0F81">
      <w:pPr>
        <w:pStyle w:val="Default"/>
        <w:spacing w:line="276" w:lineRule="auto"/>
        <w:jc w:val="both"/>
        <w:rPr>
          <w:rFonts w:ascii="Cambria" w:hAnsi="Cambria" w:cs="Times New Roman"/>
          <w:b/>
          <w:sz w:val="22"/>
          <w:szCs w:val="22"/>
          <w:lang w:val="en-IN"/>
        </w:rPr>
      </w:pPr>
    </w:p>
    <w:p w:rsidR="003E75B7" w:rsidRPr="00225CD2" w:rsidRDefault="003E75B7" w:rsidP="00CF0F81">
      <w:pPr>
        <w:pStyle w:val="LightGrid-Accent3"/>
        <w:ind w:left="0"/>
        <w:rPr>
          <w:rFonts w:ascii="Cambria" w:hAnsi="Cambria"/>
          <w:sz w:val="22"/>
          <w:lang w:val="en-IN"/>
        </w:rPr>
      </w:pPr>
      <w:r w:rsidRPr="00225CD2">
        <w:rPr>
          <w:rFonts w:ascii="Cambria" w:hAnsi="Cambria"/>
          <w:sz w:val="22"/>
          <w:lang w:val="en-IN"/>
        </w:rPr>
        <w:t xml:space="preserve">During the consultations, the narrative that cut across </w:t>
      </w:r>
      <w:r>
        <w:rPr>
          <w:rFonts w:ascii="Cambria" w:hAnsi="Cambria"/>
          <w:sz w:val="22"/>
          <w:lang w:val="en-IN"/>
        </w:rPr>
        <w:t xml:space="preserve">the </w:t>
      </w:r>
      <w:r w:rsidRPr="00225CD2">
        <w:rPr>
          <w:rFonts w:ascii="Cambria" w:hAnsi="Cambria"/>
          <w:sz w:val="22"/>
          <w:lang w:val="en-IN"/>
        </w:rPr>
        <w:t>regions was that due to criminalisation of sex work, sex workers</w:t>
      </w:r>
      <w:r>
        <w:rPr>
          <w:rFonts w:ascii="Cambria" w:hAnsi="Cambria"/>
          <w:sz w:val="22"/>
          <w:lang w:val="en-IN"/>
        </w:rPr>
        <w:t>’s</w:t>
      </w:r>
      <w:r w:rsidRPr="00225CD2">
        <w:rPr>
          <w:rFonts w:ascii="Cambria" w:hAnsi="Cambria"/>
          <w:sz w:val="22"/>
          <w:lang w:val="en-IN"/>
        </w:rPr>
        <w:t xml:space="preserve"> rights are often violated, including their rights to</w:t>
      </w:r>
      <w:r w:rsidR="00CF0F81">
        <w:rPr>
          <w:rFonts w:ascii="Cambria" w:hAnsi="Cambria"/>
          <w:sz w:val="22"/>
          <w:lang w:val="en-IN"/>
        </w:rPr>
        <w:t xml:space="preserve"> movement, assembly,</w:t>
      </w:r>
      <w:r w:rsidRPr="00225CD2">
        <w:rPr>
          <w:rFonts w:ascii="Cambria" w:hAnsi="Cambria"/>
          <w:sz w:val="22"/>
          <w:lang w:val="en-IN"/>
        </w:rPr>
        <w:t xml:space="preserve"> health and safety. Due to the societal stigma attached to criminalisation, they, their children and families often face stigma, disc</w:t>
      </w:r>
      <w:r>
        <w:rPr>
          <w:rFonts w:ascii="Cambria" w:hAnsi="Cambria"/>
          <w:sz w:val="22"/>
          <w:lang w:val="en-IN"/>
        </w:rPr>
        <w:t>ri</w:t>
      </w:r>
      <w:r w:rsidRPr="00225CD2">
        <w:rPr>
          <w:rFonts w:ascii="Cambria" w:hAnsi="Cambria"/>
          <w:sz w:val="22"/>
          <w:lang w:val="en-IN"/>
        </w:rPr>
        <w:t>mination and violence.</w:t>
      </w:r>
    </w:p>
    <w:p w:rsidR="008B0DDE" w:rsidRDefault="008236AA" w:rsidP="00CF0F81">
      <w:pPr>
        <w:pStyle w:val="Default"/>
        <w:spacing w:line="276" w:lineRule="auto"/>
        <w:jc w:val="both"/>
        <w:rPr>
          <w:rFonts w:ascii="Cambria" w:hAnsi="Cambria" w:cs="Times New Roman"/>
          <w:sz w:val="22"/>
          <w:szCs w:val="22"/>
          <w:lang w:val="en-IN"/>
        </w:rPr>
      </w:pPr>
      <w:r w:rsidRPr="00225CD2">
        <w:rPr>
          <w:rFonts w:ascii="Cambria" w:hAnsi="Cambria" w:cs="Times New Roman"/>
          <w:sz w:val="22"/>
          <w:szCs w:val="22"/>
          <w:lang w:val="en-IN"/>
        </w:rPr>
        <w:t>Sex workers clearly expressed, that</w:t>
      </w:r>
      <w:r w:rsidR="00CF0F81">
        <w:rPr>
          <w:rFonts w:ascii="Cambria" w:hAnsi="Cambria" w:cs="Times New Roman"/>
          <w:sz w:val="22"/>
          <w:szCs w:val="22"/>
          <w:lang w:val="en-IN"/>
        </w:rPr>
        <w:t xml:space="preserve"> to address violations of sex workers rights and violations within sex work, it needs to be decriminalized</w:t>
      </w:r>
      <w:r w:rsidR="00A0578C" w:rsidRPr="00225CD2">
        <w:rPr>
          <w:rFonts w:ascii="Cambria" w:hAnsi="Cambria" w:cs="Times New Roman"/>
          <w:sz w:val="22"/>
          <w:szCs w:val="22"/>
          <w:lang w:val="en-IN"/>
        </w:rPr>
        <w:t>, including</w:t>
      </w:r>
      <w:r w:rsidR="003A1081" w:rsidRPr="00225CD2">
        <w:rPr>
          <w:rFonts w:ascii="Cambria" w:hAnsi="Cambria" w:cs="Times New Roman"/>
          <w:sz w:val="22"/>
          <w:szCs w:val="22"/>
          <w:lang w:val="en-IN"/>
        </w:rPr>
        <w:t xml:space="preserve"> to keeping or renting of brothels</w:t>
      </w:r>
      <w:r w:rsidR="003A1081" w:rsidRPr="00225CD2">
        <w:rPr>
          <w:rStyle w:val="FootnoteReference"/>
          <w:rFonts w:ascii="Cambria" w:hAnsi="Cambria" w:cs="Times New Roman"/>
          <w:sz w:val="22"/>
          <w:szCs w:val="22"/>
          <w:lang w:val="en-IN"/>
        </w:rPr>
        <w:footnoteReference w:id="5"/>
      </w:r>
      <w:r w:rsidR="00125529" w:rsidRPr="00225CD2">
        <w:rPr>
          <w:rFonts w:ascii="Cambria" w:hAnsi="Cambria" w:cs="Times New Roman"/>
          <w:sz w:val="22"/>
          <w:szCs w:val="22"/>
          <w:lang w:val="en-IN"/>
        </w:rPr>
        <w:t xml:space="preserve">, </w:t>
      </w:r>
      <w:r w:rsidR="00125529" w:rsidRPr="00225CD2">
        <w:rPr>
          <w:rFonts w:ascii="Cambria" w:hAnsi="Cambria" w:cs="Times New Roman"/>
          <w:sz w:val="22"/>
          <w:szCs w:val="22"/>
          <w:lang w:val="en-IN"/>
        </w:rPr>
        <w:lastRenderedPageBreak/>
        <w:t>those living on the earnings of sex workers, pimps and madams, customers of sex workers</w:t>
      </w:r>
      <w:r w:rsidR="00980A0E" w:rsidRPr="00225CD2">
        <w:rPr>
          <w:rFonts w:ascii="Cambria" w:hAnsi="Cambria" w:cs="Times New Roman"/>
          <w:sz w:val="22"/>
          <w:szCs w:val="22"/>
          <w:lang w:val="en-IN"/>
        </w:rPr>
        <w:t>,</w:t>
      </w:r>
      <w:r w:rsidR="00125529" w:rsidRPr="00225CD2">
        <w:rPr>
          <w:rFonts w:ascii="Cambria" w:hAnsi="Cambria" w:cs="Times New Roman"/>
          <w:sz w:val="22"/>
          <w:szCs w:val="22"/>
          <w:lang w:val="en-IN"/>
        </w:rPr>
        <w:t xml:space="preserve"> and soliciting.</w:t>
      </w:r>
      <w:r w:rsidR="00226A7C" w:rsidRPr="00225CD2">
        <w:rPr>
          <w:rFonts w:ascii="Cambria" w:hAnsi="Cambria" w:cs="Times New Roman"/>
          <w:sz w:val="22"/>
          <w:szCs w:val="22"/>
          <w:lang w:val="en-IN"/>
        </w:rPr>
        <w:t xml:space="preserve"> </w:t>
      </w:r>
      <w:r w:rsidRPr="00225CD2">
        <w:rPr>
          <w:rFonts w:ascii="Cambria" w:hAnsi="Cambria" w:cs="Times New Roman"/>
          <w:sz w:val="22"/>
          <w:szCs w:val="22"/>
          <w:lang w:val="en-IN"/>
        </w:rPr>
        <w:t xml:space="preserve">They emphasized that </w:t>
      </w:r>
      <w:r w:rsidR="00226A7C" w:rsidRPr="00225CD2">
        <w:rPr>
          <w:rFonts w:ascii="Cambria" w:hAnsi="Cambria" w:cs="Times New Roman"/>
          <w:sz w:val="22"/>
          <w:szCs w:val="22"/>
          <w:lang w:val="en-IN"/>
        </w:rPr>
        <w:t>criminalisation of sex work</w:t>
      </w:r>
      <w:r w:rsidR="00980A0E" w:rsidRPr="00225CD2">
        <w:rPr>
          <w:rFonts w:ascii="Cambria" w:hAnsi="Cambria" w:cs="Times New Roman"/>
          <w:sz w:val="22"/>
          <w:szCs w:val="22"/>
          <w:lang w:val="en-IN"/>
        </w:rPr>
        <w:t xml:space="preserve"> </w:t>
      </w:r>
      <w:r w:rsidR="004B10E7">
        <w:rPr>
          <w:rFonts w:ascii="Cambria" w:hAnsi="Cambria" w:cs="Times New Roman"/>
          <w:sz w:val="22"/>
          <w:szCs w:val="22"/>
          <w:lang w:val="en-IN"/>
        </w:rPr>
        <w:t xml:space="preserve">only leads to further </w:t>
      </w:r>
      <w:r w:rsidR="00226A7C" w:rsidRPr="00225CD2">
        <w:rPr>
          <w:rFonts w:ascii="Cambria" w:hAnsi="Cambria" w:cs="Times New Roman"/>
          <w:sz w:val="22"/>
          <w:szCs w:val="22"/>
          <w:lang w:val="en-IN"/>
        </w:rPr>
        <w:t xml:space="preserve">stigmatization </w:t>
      </w:r>
      <w:r w:rsidR="004B10E7">
        <w:rPr>
          <w:rFonts w:ascii="Cambria" w:hAnsi="Cambria" w:cs="Times New Roman"/>
          <w:sz w:val="22"/>
          <w:szCs w:val="22"/>
          <w:lang w:val="en-IN"/>
        </w:rPr>
        <w:t>and becomes an unwieldy weapon in the hand of law enforcement officials to arbitrarily harass</w:t>
      </w:r>
      <w:r w:rsidR="00AE64D9">
        <w:rPr>
          <w:rFonts w:ascii="Cambria" w:hAnsi="Cambria" w:cs="Times New Roman"/>
          <w:sz w:val="22"/>
          <w:szCs w:val="22"/>
          <w:lang w:val="en-IN"/>
        </w:rPr>
        <w:t xml:space="preserve"> and abuse</w:t>
      </w:r>
      <w:r w:rsidR="004B10E7">
        <w:rPr>
          <w:rFonts w:ascii="Cambria" w:hAnsi="Cambria" w:cs="Times New Roman"/>
          <w:sz w:val="22"/>
          <w:szCs w:val="22"/>
          <w:lang w:val="en-IN"/>
        </w:rPr>
        <w:t xml:space="preserve"> them</w:t>
      </w:r>
      <w:r w:rsidR="00AE64D9">
        <w:rPr>
          <w:rFonts w:ascii="Cambria" w:hAnsi="Cambria" w:cs="Times New Roman"/>
          <w:sz w:val="22"/>
          <w:szCs w:val="22"/>
          <w:lang w:val="en-IN"/>
        </w:rPr>
        <w:t xml:space="preserve"> and extort money from sex workers</w:t>
      </w:r>
      <w:r w:rsidR="004B10E7">
        <w:rPr>
          <w:rFonts w:ascii="Cambria" w:hAnsi="Cambria" w:cs="Times New Roman"/>
          <w:sz w:val="22"/>
          <w:szCs w:val="22"/>
          <w:lang w:val="en-IN"/>
        </w:rPr>
        <w:t xml:space="preserve">. </w:t>
      </w:r>
      <w:r w:rsidR="00226A7C" w:rsidRPr="00225CD2">
        <w:rPr>
          <w:rFonts w:ascii="Cambria" w:hAnsi="Cambria" w:cs="Times New Roman"/>
          <w:sz w:val="22"/>
          <w:szCs w:val="22"/>
          <w:lang w:val="en-IN"/>
        </w:rPr>
        <w:t xml:space="preserve">This in turn exposes sex workers to </w:t>
      </w:r>
      <w:r w:rsidR="00980A0E" w:rsidRPr="00225CD2">
        <w:rPr>
          <w:rFonts w:ascii="Cambria" w:hAnsi="Cambria" w:cs="Times New Roman"/>
          <w:sz w:val="22"/>
          <w:szCs w:val="22"/>
          <w:lang w:val="en-IN"/>
        </w:rPr>
        <w:t xml:space="preserve">greater </w:t>
      </w:r>
      <w:r w:rsidR="00226A7C" w:rsidRPr="00225CD2">
        <w:rPr>
          <w:rFonts w:ascii="Cambria" w:hAnsi="Cambria" w:cs="Times New Roman"/>
          <w:sz w:val="22"/>
          <w:szCs w:val="22"/>
          <w:lang w:val="en-IN"/>
        </w:rPr>
        <w:t>physical, mental and sexual harm.</w:t>
      </w:r>
      <w:r w:rsidR="005B23BD" w:rsidRPr="00225CD2" w:rsidDel="005B23BD">
        <w:rPr>
          <w:rStyle w:val="FootnoteReference"/>
          <w:rFonts w:ascii="Cambria" w:hAnsi="Cambria" w:cs="Times New Roman"/>
          <w:color w:val="000007"/>
          <w:sz w:val="22"/>
          <w:szCs w:val="22"/>
        </w:rPr>
        <w:t xml:space="preserve"> </w:t>
      </w:r>
      <w:r w:rsidR="005B23BD" w:rsidRPr="00225CD2">
        <w:rPr>
          <w:rFonts w:ascii="Cambria" w:hAnsi="Cambria" w:cs="Times New Roman"/>
          <w:color w:val="000007"/>
          <w:sz w:val="22"/>
          <w:szCs w:val="22"/>
        </w:rPr>
        <w:t>Hence, a comprehensive structural response is needed in order to eliminate violence against sex workers</w:t>
      </w:r>
      <w:r w:rsidR="00A320FA">
        <w:rPr>
          <w:rFonts w:ascii="Cambria" w:hAnsi="Cambria" w:cs="Times New Roman"/>
          <w:sz w:val="22"/>
          <w:szCs w:val="22"/>
          <w:lang w:val="en-IN"/>
        </w:rPr>
        <w:t>, which must mandatorily include sensitisation and capacity building of all relevant stakeholders.</w:t>
      </w:r>
    </w:p>
    <w:p w:rsidR="00CF0F81" w:rsidRDefault="00CF0F81" w:rsidP="00CF0F81">
      <w:pPr>
        <w:pStyle w:val="Default"/>
        <w:spacing w:line="276" w:lineRule="auto"/>
        <w:jc w:val="both"/>
        <w:rPr>
          <w:rFonts w:ascii="Cambria" w:hAnsi="Cambria" w:cs="Times New Roman"/>
          <w:sz w:val="22"/>
          <w:szCs w:val="22"/>
          <w:lang w:val="en-IN"/>
        </w:rPr>
      </w:pPr>
    </w:p>
    <w:p w:rsidR="00CF0F81" w:rsidRDefault="001628C5" w:rsidP="00CF0F81">
      <w:pPr>
        <w:pStyle w:val="Default"/>
        <w:spacing w:line="276" w:lineRule="auto"/>
        <w:jc w:val="both"/>
        <w:rPr>
          <w:rFonts w:ascii="Cambria" w:hAnsi="Cambria" w:cs="Times New Roman"/>
          <w:sz w:val="22"/>
          <w:szCs w:val="22"/>
          <w:lang w:val="en-IN"/>
        </w:rPr>
      </w:pPr>
      <w:r>
        <w:rPr>
          <w:rFonts w:ascii="Cambria" w:hAnsi="Cambria" w:cs="Times New Roman"/>
          <w:sz w:val="22"/>
          <w:szCs w:val="22"/>
          <w:lang w:val="en-IN"/>
        </w:rPr>
        <w:t>In a consultation conducted on 19</w:t>
      </w:r>
      <w:r w:rsidRPr="001628C5">
        <w:rPr>
          <w:rFonts w:ascii="Cambria" w:hAnsi="Cambria" w:cs="Times New Roman"/>
          <w:sz w:val="22"/>
          <w:szCs w:val="22"/>
          <w:vertAlign w:val="superscript"/>
          <w:lang w:val="en-IN"/>
        </w:rPr>
        <w:t>th</w:t>
      </w:r>
      <w:r>
        <w:rPr>
          <w:rFonts w:ascii="Cambria" w:hAnsi="Cambria" w:cs="Times New Roman"/>
          <w:sz w:val="22"/>
          <w:szCs w:val="22"/>
          <w:lang w:val="en-IN"/>
        </w:rPr>
        <w:t xml:space="preserve"> January 2019, sex workers recounted stories of police harassment </w:t>
      </w:r>
      <w:r w:rsidR="00CF0F81" w:rsidRPr="00CF0F81">
        <w:rPr>
          <w:rFonts w:ascii="Cambria" w:hAnsi="Cambria" w:cs="Times New Roman"/>
          <w:sz w:val="22"/>
          <w:szCs w:val="22"/>
          <w:lang w:val="en-IN"/>
        </w:rPr>
        <w:t>across states in India such as Mysore</w:t>
      </w:r>
      <w:r>
        <w:rPr>
          <w:rFonts w:ascii="Cambria" w:hAnsi="Cambria" w:cs="Times New Roman"/>
          <w:sz w:val="22"/>
          <w:szCs w:val="22"/>
          <w:lang w:val="en-IN"/>
        </w:rPr>
        <w:t xml:space="preserve"> (Karnataka)</w:t>
      </w:r>
      <w:r w:rsidR="00CF0F81" w:rsidRPr="00CF0F81">
        <w:rPr>
          <w:rFonts w:ascii="Cambria" w:hAnsi="Cambria" w:cs="Times New Roman"/>
          <w:sz w:val="22"/>
          <w:szCs w:val="22"/>
          <w:lang w:val="en-IN"/>
        </w:rPr>
        <w:t>, Ajmer</w:t>
      </w:r>
      <w:r>
        <w:rPr>
          <w:rFonts w:ascii="Cambria" w:hAnsi="Cambria" w:cs="Times New Roman"/>
          <w:sz w:val="22"/>
          <w:szCs w:val="22"/>
          <w:lang w:val="en-IN"/>
        </w:rPr>
        <w:t xml:space="preserve"> (Rajasthan) and</w:t>
      </w:r>
      <w:r w:rsidR="00CF0F81" w:rsidRPr="00CF0F81">
        <w:rPr>
          <w:rFonts w:ascii="Cambria" w:hAnsi="Cambria" w:cs="Times New Roman"/>
          <w:sz w:val="22"/>
          <w:szCs w:val="22"/>
          <w:lang w:val="en-IN"/>
        </w:rPr>
        <w:t xml:space="preserve"> Patna</w:t>
      </w:r>
      <w:r>
        <w:rPr>
          <w:rFonts w:ascii="Cambria" w:hAnsi="Cambria" w:cs="Times New Roman"/>
          <w:sz w:val="22"/>
          <w:szCs w:val="22"/>
          <w:lang w:val="en-IN"/>
        </w:rPr>
        <w:t xml:space="preserve"> (Bihar)</w:t>
      </w:r>
      <w:r w:rsidR="00CF0F81" w:rsidRPr="00CF0F81">
        <w:rPr>
          <w:rFonts w:ascii="Cambria" w:hAnsi="Cambria" w:cs="Times New Roman"/>
          <w:sz w:val="22"/>
          <w:szCs w:val="22"/>
          <w:lang w:val="en-IN"/>
        </w:rPr>
        <w:t>. In Chandigarh</w:t>
      </w:r>
      <w:r>
        <w:rPr>
          <w:rFonts w:ascii="Cambria" w:hAnsi="Cambria" w:cs="Times New Roman"/>
          <w:sz w:val="22"/>
          <w:szCs w:val="22"/>
          <w:lang w:val="en-IN"/>
        </w:rPr>
        <w:t xml:space="preserve"> (Punjab)</w:t>
      </w:r>
      <w:r w:rsidR="00CF0F81" w:rsidRPr="00CF0F81">
        <w:rPr>
          <w:rFonts w:ascii="Cambria" w:hAnsi="Cambria" w:cs="Times New Roman"/>
          <w:sz w:val="22"/>
          <w:szCs w:val="22"/>
          <w:lang w:val="en-IN"/>
        </w:rPr>
        <w:t xml:space="preserve"> and Patna</w:t>
      </w:r>
      <w:r>
        <w:rPr>
          <w:rFonts w:ascii="Cambria" w:hAnsi="Cambria" w:cs="Times New Roman"/>
          <w:sz w:val="22"/>
          <w:szCs w:val="22"/>
          <w:lang w:val="en-IN"/>
        </w:rPr>
        <w:t xml:space="preserve"> (Bihar)</w:t>
      </w:r>
      <w:r w:rsidR="00CF0F81" w:rsidRPr="00CF0F81">
        <w:rPr>
          <w:rFonts w:ascii="Cambria" w:hAnsi="Cambria" w:cs="Times New Roman"/>
          <w:sz w:val="22"/>
          <w:szCs w:val="22"/>
          <w:lang w:val="en-IN"/>
        </w:rPr>
        <w:t>, cases of sex workers being blackmailed for sex by the police themselves emerged, as reported by Sushma</w:t>
      </w:r>
      <w:r>
        <w:rPr>
          <w:rFonts w:ascii="Cambria" w:hAnsi="Cambria" w:cs="Times New Roman"/>
          <w:sz w:val="22"/>
          <w:szCs w:val="22"/>
          <w:lang w:val="en-IN"/>
        </w:rPr>
        <w:t>*</w:t>
      </w:r>
      <w:r w:rsidR="00CF0F81" w:rsidRPr="00CF0F81">
        <w:rPr>
          <w:rFonts w:ascii="Cambria" w:hAnsi="Cambria" w:cs="Times New Roman"/>
          <w:sz w:val="22"/>
          <w:szCs w:val="22"/>
          <w:lang w:val="en-IN"/>
        </w:rPr>
        <w:t xml:space="preserve"> and Meena</w:t>
      </w:r>
      <w:r>
        <w:rPr>
          <w:rFonts w:ascii="Cambria" w:hAnsi="Cambria" w:cs="Times New Roman"/>
          <w:sz w:val="22"/>
          <w:szCs w:val="22"/>
          <w:lang w:val="en-IN"/>
        </w:rPr>
        <w:t>*</w:t>
      </w:r>
      <w:r w:rsidR="00CF0F81" w:rsidRPr="00CF0F81">
        <w:rPr>
          <w:rFonts w:ascii="Cambria" w:hAnsi="Cambria" w:cs="Times New Roman"/>
          <w:sz w:val="22"/>
          <w:szCs w:val="22"/>
          <w:lang w:val="en-IN"/>
        </w:rPr>
        <w:t xml:space="preserve"> respectively. In Surat</w:t>
      </w:r>
      <w:r>
        <w:rPr>
          <w:rFonts w:ascii="Cambria" w:hAnsi="Cambria" w:cs="Times New Roman"/>
          <w:sz w:val="22"/>
          <w:szCs w:val="22"/>
          <w:lang w:val="en-IN"/>
        </w:rPr>
        <w:t xml:space="preserve"> (Gujarat), </w:t>
      </w:r>
      <w:r w:rsidR="00CF0F81" w:rsidRPr="00CF0F81">
        <w:rPr>
          <w:rFonts w:ascii="Cambria" w:hAnsi="Cambria" w:cs="Times New Roman"/>
          <w:sz w:val="22"/>
          <w:szCs w:val="22"/>
          <w:lang w:val="en-IN"/>
        </w:rPr>
        <w:t xml:space="preserve"> ‘fake’ police in cohorts with the local media tried to exhort money from Puja</w:t>
      </w:r>
      <w:r>
        <w:rPr>
          <w:rFonts w:ascii="Cambria" w:hAnsi="Cambria" w:cs="Times New Roman"/>
          <w:sz w:val="22"/>
          <w:szCs w:val="22"/>
          <w:lang w:val="en-IN"/>
        </w:rPr>
        <w:t>*</w:t>
      </w:r>
      <w:r w:rsidR="00CF0F81" w:rsidRPr="00CF0F81">
        <w:rPr>
          <w:rFonts w:ascii="Cambria" w:hAnsi="Cambria" w:cs="Times New Roman"/>
          <w:sz w:val="22"/>
          <w:szCs w:val="22"/>
          <w:lang w:val="en-IN"/>
        </w:rPr>
        <w:t>, a woman running a massage parlour, and</w:t>
      </w:r>
      <w:r>
        <w:rPr>
          <w:rFonts w:ascii="Cambria" w:hAnsi="Cambria" w:cs="Times New Roman"/>
          <w:sz w:val="22"/>
          <w:szCs w:val="22"/>
          <w:lang w:val="en-IN"/>
        </w:rPr>
        <w:t xml:space="preserve"> in Ahmedabad’s Karanj district (Gujarat) </w:t>
      </w:r>
      <w:r w:rsidR="00CF0F81" w:rsidRPr="00CF0F81">
        <w:rPr>
          <w:rFonts w:ascii="Cambria" w:hAnsi="Cambria" w:cs="Times New Roman"/>
          <w:sz w:val="22"/>
          <w:szCs w:val="22"/>
          <w:lang w:val="en-IN"/>
        </w:rPr>
        <w:t>a sex worker was brutalised so badly by the police her clothes started oozing with</w:t>
      </w:r>
      <w:r>
        <w:rPr>
          <w:rFonts w:ascii="Cambria" w:hAnsi="Cambria" w:cs="Times New Roman"/>
          <w:sz w:val="22"/>
          <w:szCs w:val="22"/>
          <w:lang w:val="en-IN"/>
        </w:rPr>
        <w:t xml:space="preserve"> blood. In Solapur (Maharashtra)</w:t>
      </w:r>
      <w:r w:rsidR="00CF0F81" w:rsidRPr="00CF0F81">
        <w:rPr>
          <w:rFonts w:ascii="Cambria" w:hAnsi="Cambria" w:cs="Times New Roman"/>
          <w:sz w:val="22"/>
          <w:szCs w:val="22"/>
          <w:lang w:val="en-IN"/>
        </w:rPr>
        <w:t xml:space="preserve">, a red-light area of 16 houses </w:t>
      </w:r>
      <w:r>
        <w:rPr>
          <w:rFonts w:ascii="Cambria" w:hAnsi="Cambria" w:cs="Times New Roman"/>
          <w:sz w:val="22"/>
          <w:szCs w:val="22"/>
          <w:lang w:val="en-IN"/>
        </w:rPr>
        <w:t>was</w:t>
      </w:r>
      <w:r w:rsidR="00CF0F81" w:rsidRPr="00CF0F81">
        <w:rPr>
          <w:rFonts w:ascii="Cambria" w:hAnsi="Cambria" w:cs="Times New Roman"/>
          <w:sz w:val="22"/>
          <w:szCs w:val="22"/>
          <w:lang w:val="en-IN"/>
        </w:rPr>
        <w:t xml:space="preserve"> demolished </w:t>
      </w:r>
      <w:r>
        <w:rPr>
          <w:rFonts w:ascii="Cambria" w:hAnsi="Cambria" w:cs="Times New Roman"/>
          <w:sz w:val="22"/>
          <w:szCs w:val="22"/>
          <w:lang w:val="en-IN"/>
        </w:rPr>
        <w:t xml:space="preserve">and 46 sex workers lost their homes. </w:t>
      </w:r>
    </w:p>
    <w:p w:rsidR="001628C5" w:rsidRDefault="001628C5" w:rsidP="001628C5">
      <w:pPr>
        <w:pStyle w:val="Default"/>
        <w:rPr>
          <w:rFonts w:ascii="Cambria" w:hAnsi="Cambria" w:cs="Times New Roman"/>
          <w:sz w:val="22"/>
          <w:szCs w:val="22"/>
          <w:lang w:val="en-IN"/>
        </w:rPr>
      </w:pPr>
    </w:p>
    <w:p w:rsidR="001628C5" w:rsidRDefault="001628C5" w:rsidP="00BA634E">
      <w:pPr>
        <w:pStyle w:val="Default"/>
        <w:jc w:val="both"/>
        <w:rPr>
          <w:rFonts w:ascii="Cambria" w:hAnsi="Cambria" w:cs="Times New Roman"/>
          <w:sz w:val="22"/>
          <w:szCs w:val="22"/>
          <w:lang w:val="en-IN"/>
        </w:rPr>
      </w:pPr>
      <w:r>
        <w:rPr>
          <w:rFonts w:ascii="Cambria" w:hAnsi="Cambria" w:cs="Times New Roman"/>
          <w:sz w:val="22"/>
          <w:szCs w:val="22"/>
          <w:lang w:val="en-IN"/>
        </w:rPr>
        <w:t>Story of Ishrat</w:t>
      </w:r>
      <w:r w:rsidR="00C162A2">
        <w:rPr>
          <w:rFonts w:ascii="Cambria" w:hAnsi="Cambria" w:cs="Times New Roman"/>
          <w:sz w:val="22"/>
          <w:szCs w:val="22"/>
          <w:lang w:val="en-IN"/>
        </w:rPr>
        <w:t>*</w:t>
      </w:r>
      <w:r>
        <w:rPr>
          <w:rFonts w:ascii="Cambria" w:hAnsi="Cambria" w:cs="Times New Roman"/>
          <w:sz w:val="22"/>
          <w:szCs w:val="22"/>
          <w:lang w:val="en-IN"/>
        </w:rPr>
        <w:t xml:space="preserve">: </w:t>
      </w:r>
      <w:r w:rsidRPr="001628C5">
        <w:rPr>
          <w:rFonts w:ascii="Cambria" w:hAnsi="Cambria" w:cs="Times New Roman"/>
          <w:sz w:val="22"/>
          <w:szCs w:val="22"/>
          <w:lang w:val="en-IN"/>
        </w:rPr>
        <w:t xml:space="preserve"> </w:t>
      </w:r>
      <w:r>
        <w:rPr>
          <w:rFonts w:ascii="Cambria" w:hAnsi="Cambria" w:cs="Times New Roman"/>
          <w:sz w:val="22"/>
          <w:szCs w:val="22"/>
          <w:lang w:val="en-IN"/>
        </w:rPr>
        <w:t>Ishrat left home when she was 17 and went looking for work because her family was unable to pay for their food and rent. She first approached a sex worker collective. However, to become a peer educator with the collective, a precondition was that the person had to be a sex worker. Ishrat worked as a se</w:t>
      </w:r>
      <w:r w:rsidR="00BA634E">
        <w:rPr>
          <w:rFonts w:ascii="Cambria" w:hAnsi="Cambria" w:cs="Times New Roman"/>
          <w:sz w:val="22"/>
          <w:szCs w:val="22"/>
          <w:lang w:val="en-IN"/>
        </w:rPr>
        <w:t xml:space="preserve">x worker for two months but her own moral </w:t>
      </w:r>
      <w:r w:rsidR="00BA634E">
        <w:rPr>
          <w:rFonts w:ascii="Cambria" w:hAnsi="Cambria" w:cs="Times New Roman"/>
          <w:sz w:val="22"/>
          <w:szCs w:val="22"/>
          <w:lang w:val="en-IN"/>
        </w:rPr>
        <w:lastRenderedPageBreak/>
        <w:t xml:space="preserve">dilemma did not let her continue much longer. She then found work as a construction labourer. Her supervisor would constantly ask for sexual favours in exchange for her daily wages. It was then that Ishrat realised that unlike in sex work, where everything was as per her terms, there was far more violence, sexual and otherwise, in other forms of labour and voluntarily chose to go back to sex work. Being a sex worker has helped feed her family and has also allowed her to build a community for herself which includes her clientele. </w:t>
      </w:r>
    </w:p>
    <w:p w:rsidR="001628C5" w:rsidRDefault="001628C5" w:rsidP="001628C5">
      <w:pPr>
        <w:pStyle w:val="Default"/>
        <w:spacing w:line="276" w:lineRule="auto"/>
        <w:jc w:val="both"/>
        <w:rPr>
          <w:rFonts w:ascii="Cambria" w:hAnsi="Cambria" w:cs="Times New Roman"/>
          <w:sz w:val="22"/>
          <w:szCs w:val="22"/>
          <w:lang w:val="en-IN"/>
        </w:rPr>
      </w:pPr>
    </w:p>
    <w:p w:rsidR="001628C5" w:rsidRPr="00225CD2" w:rsidRDefault="00BA634E" w:rsidP="001628C5">
      <w:pPr>
        <w:pStyle w:val="Default"/>
        <w:spacing w:line="276" w:lineRule="auto"/>
        <w:jc w:val="both"/>
        <w:rPr>
          <w:rFonts w:ascii="Cambria" w:hAnsi="Cambria" w:cs="Times New Roman"/>
          <w:sz w:val="22"/>
          <w:szCs w:val="22"/>
          <w:lang w:val="en-IN"/>
        </w:rPr>
      </w:pPr>
      <w:r>
        <w:rPr>
          <w:rFonts w:ascii="Cambria" w:hAnsi="Cambria" w:cs="Times New Roman"/>
          <w:sz w:val="22"/>
          <w:szCs w:val="22"/>
          <w:lang w:val="en-IN"/>
        </w:rPr>
        <w:t>Story of Varsha More</w:t>
      </w:r>
      <w:r w:rsidR="00C162A2">
        <w:rPr>
          <w:rFonts w:ascii="Cambria" w:hAnsi="Cambria" w:cs="Times New Roman"/>
          <w:sz w:val="22"/>
          <w:szCs w:val="22"/>
          <w:lang w:val="en-IN"/>
        </w:rPr>
        <w:t>*</w:t>
      </w:r>
      <w:r>
        <w:rPr>
          <w:rFonts w:ascii="Cambria" w:hAnsi="Cambria" w:cs="Times New Roman"/>
          <w:sz w:val="22"/>
          <w:szCs w:val="22"/>
          <w:lang w:val="en-IN"/>
        </w:rPr>
        <w:t xml:space="preserve">: </w:t>
      </w:r>
      <w:r w:rsidR="00020450">
        <w:rPr>
          <w:rFonts w:ascii="Cambria" w:hAnsi="Cambria" w:cs="Times New Roman"/>
          <w:sz w:val="22"/>
          <w:szCs w:val="22"/>
          <w:lang w:val="en-IN"/>
        </w:rPr>
        <w:t xml:space="preserve">Varsha works as a peer educator and sex worker in the Hingoli District of Maharashtra. There have been multiple occasions where for no reason the police has come and conducted raids in the areas where sex workers live. These women have been taken to the police station and beaten up. They are threatened and asked to disclose their clientele. On multiple occasions Varsha has had to go to the police station and be humiliated police before her colleagues have been let go. </w:t>
      </w:r>
    </w:p>
    <w:p w:rsidR="00550E0C" w:rsidRPr="00225CD2" w:rsidRDefault="00550E0C" w:rsidP="00A0578C">
      <w:pPr>
        <w:pStyle w:val="Default"/>
        <w:spacing w:line="276" w:lineRule="auto"/>
        <w:jc w:val="both"/>
        <w:rPr>
          <w:rFonts w:ascii="Cambria" w:hAnsi="Cambria" w:cs="Times New Roman"/>
          <w:sz w:val="22"/>
          <w:szCs w:val="22"/>
          <w:lang w:val="en-IN"/>
        </w:rPr>
      </w:pPr>
    </w:p>
    <w:p w:rsidR="00ED57F8" w:rsidRPr="00225CD2" w:rsidRDefault="00A2032D" w:rsidP="00020450">
      <w:pPr>
        <w:pStyle w:val="LightGrid-Accent3"/>
        <w:ind w:left="0"/>
        <w:rPr>
          <w:rFonts w:ascii="Cambria" w:hAnsi="Cambria"/>
          <w:b/>
          <w:sz w:val="22"/>
          <w:lang w:val="en-IN"/>
        </w:rPr>
      </w:pPr>
      <w:r w:rsidRPr="00225CD2">
        <w:rPr>
          <w:rFonts w:ascii="Cambria" w:hAnsi="Cambria"/>
          <w:b/>
          <w:sz w:val="22"/>
          <w:lang w:val="en-IN"/>
        </w:rPr>
        <w:t>S</w:t>
      </w:r>
      <w:r w:rsidR="006E2E03" w:rsidRPr="00225CD2">
        <w:rPr>
          <w:rFonts w:ascii="Cambria" w:hAnsi="Cambria"/>
          <w:b/>
          <w:sz w:val="22"/>
          <w:lang w:val="en-IN"/>
        </w:rPr>
        <w:t xml:space="preserve">ex work </w:t>
      </w:r>
      <w:r w:rsidR="00BB4D74" w:rsidRPr="00225CD2">
        <w:rPr>
          <w:rFonts w:ascii="Cambria" w:hAnsi="Cambria"/>
          <w:b/>
          <w:sz w:val="22"/>
          <w:lang w:val="en-IN"/>
        </w:rPr>
        <w:t>is work and needs to be recognized a</w:t>
      </w:r>
      <w:r w:rsidR="0082724D" w:rsidRPr="00225CD2">
        <w:rPr>
          <w:rFonts w:ascii="Cambria" w:hAnsi="Cambria"/>
          <w:b/>
          <w:sz w:val="22"/>
          <w:lang w:val="en-IN"/>
        </w:rPr>
        <w:t>s</w:t>
      </w:r>
      <w:r w:rsidR="00BB4D74" w:rsidRPr="00225CD2">
        <w:rPr>
          <w:rFonts w:ascii="Cambria" w:hAnsi="Cambria"/>
          <w:b/>
          <w:sz w:val="22"/>
          <w:lang w:val="en-IN"/>
        </w:rPr>
        <w:t xml:space="preserve"> a form of labour</w:t>
      </w:r>
      <w:r w:rsidR="007C79B2" w:rsidRPr="00225CD2">
        <w:rPr>
          <w:rFonts w:ascii="Cambria" w:hAnsi="Cambria"/>
          <w:sz w:val="22"/>
          <w:vertAlign w:val="superscript"/>
          <w:lang w:val="en-IN"/>
        </w:rPr>
        <w:footnoteReference w:id="6"/>
      </w:r>
      <w:r w:rsidR="00BB4D74" w:rsidRPr="00225CD2">
        <w:rPr>
          <w:rFonts w:ascii="Cambria" w:hAnsi="Cambria"/>
          <w:b/>
          <w:sz w:val="22"/>
          <w:lang w:val="en-IN"/>
        </w:rPr>
        <w:t xml:space="preserve"> </w:t>
      </w:r>
    </w:p>
    <w:p w:rsidR="0084499B" w:rsidRPr="00225CD2" w:rsidRDefault="0084499B" w:rsidP="00ED57F8">
      <w:pPr>
        <w:pStyle w:val="LightGrid-Accent3"/>
        <w:rPr>
          <w:rFonts w:ascii="Cambria" w:hAnsi="Cambria"/>
          <w:b/>
          <w:sz w:val="22"/>
          <w:lang w:val="en-IN"/>
        </w:rPr>
      </w:pPr>
    </w:p>
    <w:p w:rsidR="00AE64D9" w:rsidRDefault="009E538A" w:rsidP="00020450">
      <w:pPr>
        <w:pStyle w:val="LightGrid-Accent3"/>
        <w:ind w:left="0"/>
        <w:rPr>
          <w:rFonts w:ascii="Cambria" w:hAnsi="Cambria"/>
          <w:sz w:val="22"/>
          <w:lang w:val="en-IN"/>
        </w:rPr>
      </w:pPr>
      <w:r w:rsidRPr="00225CD2">
        <w:rPr>
          <w:rFonts w:ascii="Cambria" w:hAnsi="Cambria"/>
          <w:sz w:val="22"/>
          <w:lang w:val="en-IN"/>
        </w:rPr>
        <w:t>Sex workers un</w:t>
      </w:r>
      <w:r w:rsidR="00E772D7" w:rsidRPr="00225CD2">
        <w:rPr>
          <w:rFonts w:ascii="Cambria" w:hAnsi="Cambria"/>
          <w:sz w:val="22"/>
          <w:lang w:val="en-IN"/>
        </w:rPr>
        <w:t>equ</w:t>
      </w:r>
      <w:r w:rsidRPr="00225CD2">
        <w:rPr>
          <w:rFonts w:ascii="Cambria" w:hAnsi="Cambria"/>
          <w:sz w:val="22"/>
          <w:lang w:val="en-IN"/>
        </w:rPr>
        <w:t xml:space="preserve">ivocally </w:t>
      </w:r>
      <w:r w:rsidR="00020450">
        <w:rPr>
          <w:rFonts w:ascii="Cambria" w:hAnsi="Cambria"/>
          <w:sz w:val="22"/>
          <w:lang w:val="en-IN"/>
        </w:rPr>
        <w:t xml:space="preserve">have </w:t>
      </w:r>
      <w:r w:rsidR="00E772D7" w:rsidRPr="00225CD2">
        <w:rPr>
          <w:rFonts w:ascii="Cambria" w:hAnsi="Cambria"/>
          <w:sz w:val="22"/>
          <w:lang w:val="en-IN"/>
        </w:rPr>
        <w:t>emphasized</w:t>
      </w:r>
      <w:r w:rsidRPr="00225CD2">
        <w:rPr>
          <w:rFonts w:ascii="Cambria" w:hAnsi="Cambria"/>
          <w:sz w:val="22"/>
          <w:lang w:val="en-IN"/>
        </w:rPr>
        <w:t xml:space="preserve"> that due recognition needs to be given to their right to work and sex work needs to be recognised as work. </w:t>
      </w:r>
      <w:r w:rsidR="00ED57F8" w:rsidRPr="00225CD2">
        <w:rPr>
          <w:rFonts w:ascii="Cambria" w:hAnsi="Cambria"/>
          <w:sz w:val="22"/>
          <w:lang w:val="en-IN"/>
        </w:rPr>
        <w:t>It should be considered that</w:t>
      </w:r>
      <w:r w:rsidR="00ED57F8" w:rsidRPr="00225CD2">
        <w:rPr>
          <w:rFonts w:ascii="Cambria" w:hAnsi="Cambria"/>
          <w:b/>
          <w:sz w:val="22"/>
          <w:lang w:val="en-IN"/>
        </w:rPr>
        <w:t xml:space="preserve"> </w:t>
      </w:r>
      <w:r w:rsidR="00ED57F8" w:rsidRPr="00225CD2">
        <w:rPr>
          <w:rFonts w:ascii="Cambria" w:hAnsi="Cambria"/>
          <w:sz w:val="22"/>
          <w:lang w:val="en-IN"/>
        </w:rPr>
        <w:t xml:space="preserve">almost a third of the families of sex workers in India survive solely on their income thereby </w:t>
      </w:r>
      <w:r w:rsidR="00ED57F8" w:rsidRPr="00225CD2">
        <w:rPr>
          <w:rFonts w:ascii="Cambria" w:hAnsi="Cambria"/>
          <w:sz w:val="22"/>
          <w:lang w:val="en-IN"/>
        </w:rPr>
        <w:lastRenderedPageBreak/>
        <w:t>coming under the woman-headed household category</w:t>
      </w:r>
      <w:r w:rsidR="00E97EB0" w:rsidRPr="00225CD2">
        <w:rPr>
          <w:rFonts w:ascii="Cambria" w:hAnsi="Cambria"/>
          <w:sz w:val="22"/>
          <w:lang w:val="en-IN"/>
        </w:rPr>
        <w:t>.</w:t>
      </w:r>
      <w:r w:rsidR="007C79B2" w:rsidRPr="00225CD2">
        <w:rPr>
          <w:rFonts w:ascii="Cambria" w:hAnsi="Cambria"/>
          <w:sz w:val="22"/>
          <w:lang w:val="en-IN"/>
        </w:rPr>
        <w:t xml:space="preserve"> </w:t>
      </w:r>
      <w:r w:rsidR="00E97EB0" w:rsidRPr="00225CD2">
        <w:rPr>
          <w:rFonts w:ascii="Cambria" w:hAnsi="Cambria"/>
          <w:sz w:val="22"/>
          <w:lang w:val="en-IN"/>
        </w:rPr>
        <w:t>H</w:t>
      </w:r>
      <w:r w:rsidR="007C79B2" w:rsidRPr="00225CD2">
        <w:rPr>
          <w:rFonts w:ascii="Cambria" w:hAnsi="Cambria"/>
          <w:sz w:val="22"/>
          <w:lang w:val="en-IN"/>
        </w:rPr>
        <w:t xml:space="preserve">ence their work </w:t>
      </w:r>
      <w:r w:rsidR="00E97EB0" w:rsidRPr="00225CD2">
        <w:rPr>
          <w:rFonts w:ascii="Cambria" w:hAnsi="Cambria"/>
          <w:sz w:val="22"/>
          <w:lang w:val="en-IN"/>
        </w:rPr>
        <w:t>should</w:t>
      </w:r>
      <w:r w:rsidR="007C79B2" w:rsidRPr="00225CD2">
        <w:rPr>
          <w:rFonts w:ascii="Cambria" w:hAnsi="Cambria"/>
          <w:sz w:val="22"/>
          <w:lang w:val="en-IN"/>
        </w:rPr>
        <w:t xml:space="preserve"> be con</w:t>
      </w:r>
      <w:r w:rsidR="00E97EB0" w:rsidRPr="00225CD2">
        <w:rPr>
          <w:rFonts w:ascii="Cambria" w:hAnsi="Cambria"/>
          <w:sz w:val="22"/>
          <w:lang w:val="en-IN"/>
        </w:rPr>
        <w:t>sidered</w:t>
      </w:r>
      <w:r w:rsidR="007C79B2" w:rsidRPr="00225CD2">
        <w:rPr>
          <w:rFonts w:ascii="Cambria" w:hAnsi="Cambria"/>
          <w:sz w:val="22"/>
          <w:lang w:val="en-IN"/>
        </w:rPr>
        <w:t xml:space="preserve"> under the labour rights framework. </w:t>
      </w:r>
    </w:p>
    <w:p w:rsidR="00020450" w:rsidRDefault="00020450" w:rsidP="00020450">
      <w:pPr>
        <w:pStyle w:val="LightGrid-Accent3"/>
        <w:ind w:left="0"/>
        <w:rPr>
          <w:rFonts w:ascii="Cambria" w:hAnsi="Cambria"/>
          <w:sz w:val="22"/>
          <w:lang w:val="en-IN"/>
        </w:rPr>
      </w:pPr>
    </w:p>
    <w:p w:rsidR="0084499B" w:rsidRPr="00020450" w:rsidRDefault="009E538A" w:rsidP="0084499B">
      <w:pPr>
        <w:pStyle w:val="LightGrid-Accent3"/>
        <w:ind w:left="0"/>
        <w:rPr>
          <w:rFonts w:ascii="Cambria" w:hAnsi="Cambria"/>
          <w:sz w:val="22"/>
          <w:lang w:val="en-IN"/>
        </w:rPr>
      </w:pPr>
      <w:r w:rsidRPr="00225CD2">
        <w:rPr>
          <w:rFonts w:ascii="Cambria" w:hAnsi="Cambria"/>
          <w:sz w:val="22"/>
          <w:lang w:val="en-IN"/>
        </w:rPr>
        <w:t xml:space="preserve">Sex workers need to be </w:t>
      </w:r>
      <w:r w:rsidR="00435C5B" w:rsidRPr="00225CD2">
        <w:rPr>
          <w:rFonts w:ascii="Cambria" w:hAnsi="Cambria"/>
          <w:sz w:val="22"/>
          <w:lang w:val="en-IN"/>
        </w:rPr>
        <w:t xml:space="preserve">considered as informal sector workers, </w:t>
      </w:r>
      <w:r w:rsidR="00ED57F8" w:rsidRPr="00225CD2">
        <w:rPr>
          <w:rFonts w:ascii="Cambria" w:hAnsi="Cambria"/>
          <w:sz w:val="22"/>
          <w:lang w:val="en-IN"/>
        </w:rPr>
        <w:t xml:space="preserve">and their labour rights, including </w:t>
      </w:r>
      <w:r w:rsidR="001537F3">
        <w:rPr>
          <w:rFonts w:ascii="Cambria" w:hAnsi="Cambria"/>
          <w:sz w:val="22"/>
          <w:lang w:val="en-IN"/>
        </w:rPr>
        <w:t xml:space="preserve">ensuring minimum wages, </w:t>
      </w:r>
      <w:r w:rsidR="00ED57F8" w:rsidRPr="00225CD2">
        <w:rPr>
          <w:rFonts w:ascii="Cambria" w:hAnsi="Cambria"/>
          <w:sz w:val="22"/>
          <w:lang w:val="en-IN"/>
        </w:rPr>
        <w:t xml:space="preserve">right to </w:t>
      </w:r>
      <w:r w:rsidR="001537F3">
        <w:rPr>
          <w:rFonts w:ascii="Cambria" w:hAnsi="Cambria"/>
          <w:sz w:val="22"/>
          <w:lang w:val="en-IN"/>
        </w:rPr>
        <w:t xml:space="preserve">highest standard of health </w:t>
      </w:r>
      <w:r w:rsidR="005B23BD" w:rsidRPr="00225CD2">
        <w:rPr>
          <w:rFonts w:ascii="Cambria" w:hAnsi="Cambria"/>
          <w:sz w:val="22"/>
          <w:lang w:val="en-IN"/>
        </w:rPr>
        <w:t xml:space="preserve">and social benefits </w:t>
      </w:r>
      <w:r w:rsidR="00ED57F8" w:rsidRPr="00225CD2">
        <w:rPr>
          <w:rFonts w:ascii="Cambria" w:hAnsi="Cambria"/>
          <w:sz w:val="22"/>
          <w:lang w:val="en-IN"/>
        </w:rPr>
        <w:t>guaranteed.</w:t>
      </w:r>
      <w:r w:rsidR="00ED57F8" w:rsidRPr="00225CD2">
        <w:rPr>
          <w:rFonts w:ascii="Cambria" w:hAnsi="Cambria"/>
          <w:b/>
          <w:sz w:val="22"/>
          <w:lang w:val="en-IN"/>
        </w:rPr>
        <w:t xml:space="preserve"> </w:t>
      </w:r>
      <w:r w:rsidR="00082F07" w:rsidRPr="00082F07">
        <w:rPr>
          <w:rFonts w:ascii="Cambria" w:hAnsi="Cambria"/>
          <w:sz w:val="22"/>
          <w:lang w:val="en-IN"/>
        </w:rPr>
        <w:t>During the consultation</w:t>
      </w:r>
      <w:r w:rsidR="00020450">
        <w:rPr>
          <w:rFonts w:ascii="Cambria" w:hAnsi="Cambria"/>
          <w:sz w:val="22"/>
          <w:lang w:val="en-IN"/>
        </w:rPr>
        <w:t>s</w:t>
      </w:r>
      <w:r w:rsidR="00082F07" w:rsidRPr="00082F07">
        <w:rPr>
          <w:rFonts w:ascii="Cambria" w:hAnsi="Cambria"/>
          <w:sz w:val="22"/>
          <w:lang w:val="en-IN"/>
        </w:rPr>
        <w:t>, there was demand that</w:t>
      </w:r>
      <w:r w:rsidR="00FB0181">
        <w:rPr>
          <w:rFonts w:ascii="Cambria" w:hAnsi="Cambria"/>
          <w:sz w:val="22"/>
          <w:lang w:val="en-IN"/>
        </w:rPr>
        <w:t>,</w:t>
      </w:r>
      <w:r w:rsidR="00082F07" w:rsidRPr="00082F07">
        <w:rPr>
          <w:rFonts w:ascii="Cambria" w:hAnsi="Cambria"/>
          <w:sz w:val="22"/>
          <w:lang w:val="en-IN"/>
        </w:rPr>
        <w:t xml:space="preserve"> at a minimum</w:t>
      </w:r>
      <w:r w:rsidR="00FB0181">
        <w:rPr>
          <w:rFonts w:ascii="Cambria" w:hAnsi="Cambria"/>
          <w:sz w:val="22"/>
          <w:lang w:val="en-IN"/>
        </w:rPr>
        <w:t>,</w:t>
      </w:r>
      <w:r w:rsidR="00082F07" w:rsidRPr="00082F07">
        <w:rPr>
          <w:rFonts w:ascii="Cambria" w:hAnsi="Cambria"/>
          <w:sz w:val="22"/>
          <w:lang w:val="en-IN"/>
        </w:rPr>
        <w:t xml:space="preserve"> this should include setting up of welfare funds, access to government retirement benefits on par with other informal sector workers</w:t>
      </w:r>
      <w:r w:rsidR="00AE64D9">
        <w:rPr>
          <w:rFonts w:ascii="Cambria" w:hAnsi="Cambria"/>
          <w:sz w:val="22"/>
          <w:lang w:val="en-IN"/>
        </w:rPr>
        <w:t xml:space="preserve">. </w:t>
      </w:r>
    </w:p>
    <w:p w:rsidR="00CF0F81" w:rsidRDefault="00CF0F81" w:rsidP="00CF0F81">
      <w:pPr>
        <w:pStyle w:val="LightGrid-Accent3"/>
        <w:ind w:left="0"/>
        <w:rPr>
          <w:rFonts w:ascii="Cambria" w:hAnsi="Cambria"/>
          <w:sz w:val="22"/>
          <w:lang w:val="en-IN"/>
        </w:rPr>
      </w:pPr>
    </w:p>
    <w:p w:rsidR="00C162A2" w:rsidRDefault="00C162A2" w:rsidP="00CF0F81">
      <w:pPr>
        <w:pStyle w:val="LightGrid-Accent3"/>
        <w:ind w:left="0"/>
        <w:rPr>
          <w:rFonts w:ascii="Cambria" w:hAnsi="Cambria"/>
          <w:b/>
          <w:sz w:val="22"/>
          <w:lang w:val="en-IN"/>
        </w:rPr>
      </w:pPr>
    </w:p>
    <w:p w:rsidR="00C162A2" w:rsidRDefault="00C162A2" w:rsidP="00CF0F81">
      <w:pPr>
        <w:pStyle w:val="LightGrid-Accent3"/>
        <w:ind w:left="0"/>
        <w:rPr>
          <w:rFonts w:ascii="Cambria" w:hAnsi="Cambria"/>
          <w:b/>
          <w:sz w:val="22"/>
          <w:lang w:val="en-IN"/>
        </w:rPr>
      </w:pPr>
    </w:p>
    <w:p w:rsidR="00C162A2" w:rsidRDefault="00C162A2" w:rsidP="00CF0F81">
      <w:pPr>
        <w:pStyle w:val="LightGrid-Accent3"/>
        <w:ind w:left="0"/>
        <w:rPr>
          <w:rFonts w:ascii="Cambria" w:hAnsi="Cambria"/>
          <w:b/>
          <w:sz w:val="22"/>
          <w:lang w:val="en-IN"/>
        </w:rPr>
      </w:pPr>
    </w:p>
    <w:p w:rsidR="00CF0F81" w:rsidRPr="00020450" w:rsidRDefault="00CF0F81" w:rsidP="00CF0F81">
      <w:pPr>
        <w:pStyle w:val="LightGrid-Accent3"/>
        <w:ind w:left="0"/>
        <w:rPr>
          <w:rFonts w:ascii="Cambria" w:hAnsi="Cambria"/>
          <w:b/>
          <w:sz w:val="22"/>
          <w:lang w:val="en-IN"/>
        </w:rPr>
      </w:pPr>
      <w:r w:rsidRPr="00020450">
        <w:rPr>
          <w:rFonts w:ascii="Cambria" w:hAnsi="Cambria"/>
          <w:b/>
          <w:sz w:val="22"/>
          <w:lang w:val="en-IN"/>
        </w:rPr>
        <w:t>Recommendation</w:t>
      </w:r>
    </w:p>
    <w:p w:rsidR="00AC3E97" w:rsidRDefault="00AC3E97" w:rsidP="00CF0F81">
      <w:pPr>
        <w:rPr>
          <w:rFonts w:ascii="Cambria" w:hAnsi="Cambria"/>
          <w:sz w:val="22"/>
          <w:lang w:val="en-IN"/>
        </w:rPr>
      </w:pPr>
      <w:r>
        <w:rPr>
          <w:rFonts w:ascii="Cambria" w:hAnsi="Cambria"/>
          <w:sz w:val="22"/>
          <w:lang w:val="en-IN"/>
        </w:rPr>
        <w:t xml:space="preserve">A ‘rescue and rehabilitation’ lens to address trafficking violates multiple human rights principles. Primarily it completely negates agency of the person who has been ‘trafficked’. While there is no disagreement on the fact that trafficking is a heinous offence and needs to be addressed urgently and comprehensively, it however needs to be looked at with all its complications and intersections around socio-economic and political conditions and bodily integrity, agency and rights. </w:t>
      </w:r>
      <w:r w:rsidR="00CF0F81" w:rsidRPr="00020450">
        <w:rPr>
          <w:rFonts w:ascii="Cambria" w:hAnsi="Cambria"/>
          <w:sz w:val="22"/>
          <w:lang w:val="en-IN"/>
        </w:rPr>
        <w:t xml:space="preserve">In view of the often unsuccessful rehabilitation processes, attention </w:t>
      </w:r>
      <w:r w:rsidR="00CF0F81" w:rsidRPr="00020450">
        <w:rPr>
          <w:rFonts w:ascii="Cambria" w:hAnsi="Cambria"/>
          <w:sz w:val="22"/>
          <w:lang w:val="en-IN"/>
        </w:rPr>
        <w:lastRenderedPageBreak/>
        <w:t>must be paid to the comprehensive mechanisms that sex worker groups</w:t>
      </w:r>
      <w:r>
        <w:rPr>
          <w:rFonts w:ascii="Cambria" w:hAnsi="Cambria"/>
          <w:sz w:val="22"/>
          <w:lang w:val="en-IN"/>
        </w:rPr>
        <w:t xml:space="preserve"> in India</w:t>
      </w:r>
      <w:r w:rsidR="00CF0F81" w:rsidRPr="00020450">
        <w:rPr>
          <w:rFonts w:ascii="Cambria" w:hAnsi="Cambria"/>
          <w:sz w:val="22"/>
          <w:lang w:val="en-IN"/>
        </w:rPr>
        <w:t xml:space="preserve"> have themselves adopted to ensure that persons who are either underage and/or have been brought into the fold of sex work against their will, have a dignified way out. </w:t>
      </w:r>
    </w:p>
    <w:p w:rsidR="00AC3E97" w:rsidRPr="00225CD2" w:rsidRDefault="00AC3E97" w:rsidP="00AC3E97">
      <w:pPr>
        <w:pStyle w:val="LightGrid-Accent3"/>
        <w:ind w:left="0"/>
        <w:rPr>
          <w:rFonts w:ascii="Cambria" w:hAnsi="Cambria"/>
          <w:sz w:val="22"/>
          <w:lang w:val="en-IN"/>
        </w:rPr>
      </w:pPr>
      <w:r>
        <w:rPr>
          <w:rFonts w:ascii="Cambria" w:hAnsi="Cambria"/>
          <w:sz w:val="22"/>
          <w:lang w:val="en-IN"/>
        </w:rPr>
        <w:t xml:space="preserve">Durbar </w:t>
      </w:r>
      <w:r w:rsidRPr="00AC3E97">
        <w:rPr>
          <w:rFonts w:ascii="Cambria" w:hAnsi="Cambria"/>
          <w:sz w:val="22"/>
          <w:lang w:val="en-IN"/>
        </w:rPr>
        <w:t>Mahila Samanwaya Committee</w:t>
      </w:r>
      <w:r>
        <w:rPr>
          <w:rFonts w:ascii="Cambria" w:hAnsi="Cambria"/>
          <w:sz w:val="22"/>
          <w:lang w:val="en-IN"/>
        </w:rPr>
        <w:t>’s</w:t>
      </w:r>
      <w:r>
        <w:rPr>
          <w:rStyle w:val="FootnoteReference"/>
          <w:rFonts w:ascii="Cambria" w:hAnsi="Cambria"/>
          <w:sz w:val="22"/>
          <w:lang w:val="en-IN"/>
        </w:rPr>
        <w:footnoteReference w:id="7"/>
      </w:r>
      <w:r>
        <w:rPr>
          <w:rFonts w:ascii="Cambria" w:hAnsi="Cambria"/>
          <w:sz w:val="22"/>
          <w:lang w:val="en-IN"/>
        </w:rPr>
        <w:t xml:space="preserve"> (DMSC) </w:t>
      </w:r>
      <w:r w:rsidR="00CF0F81" w:rsidRPr="00020450">
        <w:rPr>
          <w:rFonts w:ascii="Cambria" w:hAnsi="Cambria"/>
          <w:sz w:val="22"/>
          <w:lang w:val="en-IN"/>
        </w:rPr>
        <w:t>Self Regulatory Board (SRB)</w:t>
      </w:r>
      <w:r w:rsidR="00CF0F81" w:rsidRPr="00020450">
        <w:rPr>
          <w:rStyle w:val="FootnoteReference"/>
          <w:rFonts w:ascii="Cambria" w:hAnsi="Cambria"/>
          <w:sz w:val="22"/>
          <w:lang w:val="en-IN"/>
        </w:rPr>
        <w:footnoteReference w:id="8"/>
      </w:r>
      <w:r w:rsidR="00CF0F81" w:rsidRPr="00020450">
        <w:rPr>
          <w:rFonts w:ascii="Cambria" w:hAnsi="Cambria"/>
          <w:sz w:val="22"/>
          <w:lang w:val="en-IN"/>
        </w:rPr>
        <w:t xml:space="preserve"> model </w:t>
      </w:r>
      <w:r>
        <w:rPr>
          <w:rFonts w:ascii="Cambria" w:hAnsi="Cambria"/>
          <w:sz w:val="22"/>
          <w:lang w:val="en-IN"/>
        </w:rPr>
        <w:t>is an example of a hugely successful community led intervention to stop trafficking. DMSC</w:t>
      </w:r>
      <w:r w:rsidRPr="00020450">
        <w:rPr>
          <w:rFonts w:ascii="Cambria" w:hAnsi="Cambria"/>
          <w:sz w:val="22"/>
          <w:lang w:val="en-IN"/>
        </w:rPr>
        <w:t xml:space="preserve"> has a Board (comprising 60% sex workers, 40% civil society) which monitors when new sex workers come in simply to check cases of trafficking.  If the girl is a minor, and forcibly brought she is send back to her home, or else offered space in a rehabilitation home which is also run and monitored by Durbar. If she is an adult and wants to be in the profession, </w:t>
      </w:r>
      <w:r>
        <w:rPr>
          <w:rFonts w:ascii="Cambria" w:hAnsi="Cambria"/>
          <w:sz w:val="22"/>
          <w:lang w:val="en-IN"/>
        </w:rPr>
        <w:t>she is educated</w:t>
      </w:r>
      <w:r w:rsidRPr="00020450">
        <w:rPr>
          <w:rFonts w:ascii="Cambria" w:hAnsi="Cambria"/>
          <w:sz w:val="22"/>
          <w:lang w:val="en-IN"/>
        </w:rPr>
        <w:t xml:space="preserve"> about all the health and safety aspects </w:t>
      </w:r>
      <w:r>
        <w:rPr>
          <w:rFonts w:ascii="Cambria" w:hAnsi="Cambria"/>
          <w:sz w:val="22"/>
          <w:lang w:val="en-IN"/>
        </w:rPr>
        <w:t xml:space="preserve">before she starts working as a sex worker. In fact, the Supreme Court of India </w:t>
      </w:r>
      <w:r w:rsidRPr="00020450">
        <w:rPr>
          <w:rFonts w:ascii="Cambria" w:hAnsi="Cambria"/>
          <w:sz w:val="22"/>
          <w:lang w:val="en-IN"/>
        </w:rPr>
        <w:t>has ca</w:t>
      </w:r>
      <w:r w:rsidR="00BD3E4E">
        <w:rPr>
          <w:rFonts w:ascii="Cambria" w:hAnsi="Cambria"/>
          <w:sz w:val="22"/>
          <w:lang w:val="en-IN"/>
        </w:rPr>
        <w:t xml:space="preserve">lled the SRB a model to emulate. </w:t>
      </w:r>
    </w:p>
    <w:p w:rsidR="00CF0F81" w:rsidRPr="00020450" w:rsidRDefault="00CF0F81" w:rsidP="00CF0F81">
      <w:pPr>
        <w:rPr>
          <w:rFonts w:ascii="Cambria" w:hAnsi="Cambria"/>
          <w:bCs/>
          <w:sz w:val="22"/>
          <w:lang w:val="en-IN"/>
        </w:rPr>
      </w:pPr>
    </w:p>
    <w:p w:rsidR="00CF0F81" w:rsidRDefault="00CF0F81" w:rsidP="00CF0F81">
      <w:pPr>
        <w:pStyle w:val="LightGrid-Accent3"/>
        <w:ind w:left="0"/>
        <w:rPr>
          <w:rFonts w:ascii="Cambria" w:hAnsi="Cambria"/>
          <w:sz w:val="22"/>
          <w:lang w:val="en-IN"/>
        </w:rPr>
      </w:pPr>
    </w:p>
    <w:sectPr w:rsidR="00CF0F81" w:rsidSect="00F646B9">
      <w:footerReference w:type="default" r:id="rId10"/>
      <w:pgSz w:w="12240" w:h="15840"/>
      <w:pgMar w:top="648" w:right="1440" w:bottom="1134" w:left="144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183" w:rsidRDefault="00592183" w:rsidP="003A1081">
      <w:pPr>
        <w:spacing w:after="0" w:line="240" w:lineRule="auto"/>
      </w:pPr>
      <w:r>
        <w:separator/>
      </w:r>
    </w:p>
  </w:endnote>
  <w:endnote w:type="continuationSeparator" w:id="0">
    <w:p w:rsidR="00592183" w:rsidRDefault="00592183" w:rsidP="003A1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459" w:rsidRDefault="00E01459">
    <w:pPr>
      <w:pStyle w:val="Footer"/>
      <w:jc w:val="right"/>
    </w:pPr>
    <w:r w:rsidRPr="00225CD2">
      <w:rPr>
        <w:rFonts w:ascii="Cambria" w:hAnsi="Cambria"/>
        <w:sz w:val="20"/>
        <w:szCs w:val="20"/>
      </w:rPr>
      <w:t xml:space="preserve">Page </w:t>
    </w:r>
    <w:r w:rsidRPr="00225CD2">
      <w:rPr>
        <w:rFonts w:ascii="Cambria" w:hAnsi="Cambria"/>
        <w:b/>
        <w:sz w:val="20"/>
        <w:szCs w:val="20"/>
      </w:rPr>
      <w:fldChar w:fldCharType="begin"/>
    </w:r>
    <w:r w:rsidRPr="00225CD2">
      <w:rPr>
        <w:rFonts w:ascii="Cambria" w:hAnsi="Cambria"/>
        <w:b/>
        <w:sz w:val="20"/>
        <w:szCs w:val="20"/>
      </w:rPr>
      <w:instrText xml:space="preserve"> PAGE </w:instrText>
    </w:r>
    <w:r w:rsidRPr="00225CD2">
      <w:rPr>
        <w:rFonts w:ascii="Cambria" w:hAnsi="Cambria"/>
        <w:b/>
        <w:sz w:val="20"/>
        <w:szCs w:val="20"/>
      </w:rPr>
      <w:fldChar w:fldCharType="separate"/>
    </w:r>
    <w:r w:rsidR="005B4C59">
      <w:rPr>
        <w:rFonts w:ascii="Cambria" w:hAnsi="Cambria"/>
        <w:b/>
        <w:noProof/>
        <w:sz w:val="20"/>
        <w:szCs w:val="20"/>
      </w:rPr>
      <w:t>3</w:t>
    </w:r>
    <w:r w:rsidRPr="00225CD2">
      <w:rPr>
        <w:rFonts w:ascii="Cambria" w:hAnsi="Cambria"/>
        <w:b/>
        <w:sz w:val="20"/>
        <w:szCs w:val="20"/>
      </w:rPr>
      <w:fldChar w:fldCharType="end"/>
    </w:r>
    <w:r w:rsidRPr="00225CD2">
      <w:rPr>
        <w:rFonts w:ascii="Cambria" w:hAnsi="Cambria"/>
        <w:sz w:val="20"/>
        <w:szCs w:val="20"/>
      </w:rPr>
      <w:t xml:space="preserve"> of </w:t>
    </w:r>
    <w:r w:rsidRPr="00225CD2">
      <w:rPr>
        <w:rFonts w:ascii="Cambria" w:hAnsi="Cambria"/>
        <w:b/>
        <w:sz w:val="20"/>
        <w:szCs w:val="20"/>
      </w:rPr>
      <w:fldChar w:fldCharType="begin"/>
    </w:r>
    <w:r w:rsidRPr="00225CD2">
      <w:rPr>
        <w:rFonts w:ascii="Cambria" w:hAnsi="Cambria"/>
        <w:b/>
        <w:sz w:val="20"/>
        <w:szCs w:val="20"/>
      </w:rPr>
      <w:instrText xml:space="preserve"> NUMPAGES  </w:instrText>
    </w:r>
    <w:r w:rsidRPr="00225CD2">
      <w:rPr>
        <w:rFonts w:ascii="Cambria" w:hAnsi="Cambria"/>
        <w:b/>
        <w:sz w:val="20"/>
        <w:szCs w:val="20"/>
      </w:rPr>
      <w:fldChar w:fldCharType="separate"/>
    </w:r>
    <w:r w:rsidR="005B4C59">
      <w:rPr>
        <w:rFonts w:ascii="Cambria" w:hAnsi="Cambria"/>
        <w:b/>
        <w:noProof/>
        <w:sz w:val="20"/>
        <w:szCs w:val="20"/>
      </w:rPr>
      <w:t>4</w:t>
    </w:r>
    <w:r w:rsidRPr="00225CD2">
      <w:rPr>
        <w:rFonts w:ascii="Cambria" w:hAnsi="Cambria"/>
        <w:b/>
        <w:sz w:val="20"/>
        <w:szCs w:val="20"/>
      </w:rPr>
      <w:fldChar w:fldCharType="end"/>
    </w:r>
  </w:p>
  <w:p w:rsidR="00E01459" w:rsidRDefault="00E014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183" w:rsidRDefault="00592183" w:rsidP="003A1081">
      <w:pPr>
        <w:spacing w:after="0" w:line="240" w:lineRule="auto"/>
      </w:pPr>
      <w:r>
        <w:separator/>
      </w:r>
    </w:p>
  </w:footnote>
  <w:footnote w:type="continuationSeparator" w:id="0">
    <w:p w:rsidR="00592183" w:rsidRDefault="00592183" w:rsidP="003A1081">
      <w:pPr>
        <w:spacing w:after="0" w:line="240" w:lineRule="auto"/>
      </w:pPr>
      <w:r>
        <w:continuationSeparator/>
      </w:r>
    </w:p>
  </w:footnote>
  <w:footnote w:id="1">
    <w:p w:rsidR="00E44676" w:rsidRPr="00E44676" w:rsidRDefault="00E44676">
      <w:pPr>
        <w:pStyle w:val="FootnoteText"/>
        <w:rPr>
          <w:lang w:val="en-US"/>
        </w:rPr>
      </w:pPr>
      <w:r>
        <w:rPr>
          <w:rStyle w:val="FootnoteReference"/>
        </w:rPr>
        <w:footnoteRef/>
      </w:r>
      <w:r>
        <w:t xml:space="preserve"> </w:t>
      </w:r>
      <w:hyperlink r:id="rId1" w:history="1">
        <w:r w:rsidRPr="00A813BB">
          <w:rPr>
            <w:rStyle w:val="Hyperlink"/>
          </w:rPr>
          <w:t>http://www.nswp.org/sites/nswp.org/files/UN%20Women%20Consultation%2C%20NSWP%20-%202016.pdf</w:t>
        </w:r>
      </w:hyperlink>
      <w:r>
        <w:t xml:space="preserve">. ; </w:t>
      </w:r>
      <w:r w:rsidRPr="005A5AFB">
        <w:t>UN Women. Note On Sex Work, Sexual Exploitation And Trafficking. 2013</w:t>
      </w:r>
      <w:r>
        <w:rPr>
          <w:lang w:val="en-US"/>
        </w:rPr>
        <w:t xml:space="preserve"> </w:t>
      </w:r>
      <w:r w:rsidRPr="001056F6" w:rsidDel="001056F6">
        <w:rPr>
          <w:highlight w:val="yellow"/>
        </w:rPr>
        <w:t xml:space="preserve"> </w:t>
      </w:r>
      <w:r>
        <w:rPr>
          <w:highlight w:val="yellow"/>
          <w:lang w:val="en-US"/>
        </w:rPr>
        <w:t xml:space="preserve">  </w:t>
      </w:r>
    </w:p>
  </w:footnote>
  <w:footnote w:id="2">
    <w:p w:rsidR="004D1960" w:rsidRPr="004D1960" w:rsidRDefault="004D1960" w:rsidP="004D1960">
      <w:pPr>
        <w:spacing w:after="0" w:line="240" w:lineRule="auto"/>
        <w:contextualSpacing/>
        <w:rPr>
          <w:sz w:val="20"/>
          <w:szCs w:val="20"/>
        </w:rPr>
      </w:pPr>
      <w:r>
        <w:rPr>
          <w:rStyle w:val="FootnoteReference"/>
        </w:rPr>
        <w:footnoteRef/>
      </w:r>
      <w:r>
        <w:t xml:space="preserve"> </w:t>
      </w:r>
      <w:r w:rsidRPr="005A5AFB">
        <w:rPr>
          <w:sz w:val="20"/>
          <w:szCs w:val="20"/>
        </w:rPr>
        <w:t>UN Women. Note On Sex Work, Sexual Exploitation And Trafficking. 2013; UNAIDS Guidance Note On Hiv And Sex Work, 2012;  UNFPA Guidance Note On Hiv/Aids, Gender And Sex Work – complete reference; NSWP Consensus Statement reaffirms NSWP ’s global advocacy platform for sex work, human rights and the law. 2013.</w:t>
      </w:r>
    </w:p>
  </w:footnote>
  <w:footnote w:id="3">
    <w:p w:rsidR="009536C8" w:rsidRDefault="009536C8" w:rsidP="009536C8">
      <w:pPr>
        <w:pStyle w:val="FootnoteText"/>
      </w:pPr>
      <w:r>
        <w:rPr>
          <w:rStyle w:val="FootnoteReference"/>
        </w:rPr>
        <w:footnoteRef/>
      </w:r>
      <w:r>
        <w:t xml:space="preserve"> See also: </w:t>
      </w:r>
      <w:r w:rsidRPr="00715D15">
        <w:t>Understanding the De- Criminalisation Demand: Aarthi Pai and Meena Saraswathi Seshu</w:t>
      </w:r>
      <w:r>
        <w:t>; The feminist and the sex worker: Lessons from the Indian Experience by Srilatha Batliwala</w:t>
      </w:r>
    </w:p>
  </w:footnote>
  <w:footnote w:id="4">
    <w:p w:rsidR="00E01459" w:rsidRDefault="00E01459" w:rsidP="005B23BD">
      <w:pPr>
        <w:pStyle w:val="FootnoteText"/>
      </w:pPr>
      <w:r>
        <w:rPr>
          <w:rStyle w:val="FootnoteReference"/>
        </w:rPr>
        <w:footnoteRef/>
      </w:r>
      <w:r>
        <w:t xml:space="preserve"> See also: ‘Ain’t</w:t>
      </w:r>
      <w:r w:rsidRPr="00715D15">
        <w:t xml:space="preserve"> I a </w:t>
      </w:r>
      <w:r>
        <w:t>Woman’</w:t>
      </w:r>
      <w:r w:rsidRPr="00715D15">
        <w:t>. A Global Dialogue between the Sex Worker’s Rights movement and the Stop Violence Against Women Movement held from 12-1</w:t>
      </w:r>
      <w:r>
        <w:t>4 March in Bangkok. CREA, India</w:t>
      </w:r>
    </w:p>
  </w:footnote>
  <w:footnote w:id="5">
    <w:p w:rsidR="00E01459" w:rsidRDefault="00E01459">
      <w:pPr>
        <w:pStyle w:val="FootnoteText"/>
      </w:pPr>
      <w:r>
        <w:rPr>
          <w:rStyle w:val="FootnoteReference"/>
        </w:rPr>
        <w:footnoteRef/>
      </w:r>
      <w:r>
        <w:t xml:space="preserve"> Includes any house, room, conveyance or place, or any portion of any house, room, conveyance or place.</w:t>
      </w:r>
    </w:p>
  </w:footnote>
  <w:footnote w:id="6">
    <w:p w:rsidR="00E01459" w:rsidRPr="005A5AFB" w:rsidRDefault="00E01459" w:rsidP="00E97EB0">
      <w:pPr>
        <w:spacing w:after="0" w:line="240" w:lineRule="auto"/>
        <w:rPr>
          <w:sz w:val="20"/>
          <w:szCs w:val="20"/>
        </w:rPr>
      </w:pPr>
      <w:r w:rsidRPr="0036435F">
        <w:rPr>
          <w:rStyle w:val="FootnoteReference"/>
          <w:sz w:val="20"/>
          <w:szCs w:val="20"/>
        </w:rPr>
        <w:footnoteRef/>
      </w:r>
      <w:r w:rsidRPr="0036435F">
        <w:rPr>
          <w:sz w:val="20"/>
          <w:szCs w:val="20"/>
        </w:rPr>
        <w:t xml:space="preserve"> </w:t>
      </w:r>
      <w:r w:rsidRPr="005A5AFB">
        <w:rPr>
          <w:sz w:val="20"/>
          <w:szCs w:val="20"/>
        </w:rPr>
        <w:t xml:space="preserve">UN Women. Note </w:t>
      </w:r>
      <w:r>
        <w:rPr>
          <w:sz w:val="20"/>
          <w:szCs w:val="20"/>
        </w:rPr>
        <w:t>o</w:t>
      </w:r>
      <w:r w:rsidRPr="005A5AFB">
        <w:rPr>
          <w:sz w:val="20"/>
          <w:szCs w:val="20"/>
        </w:rPr>
        <w:t xml:space="preserve">n Sex Work, Sexual Exploitation and Trafficking. 2013; UNAIDS Guidance Note On </w:t>
      </w:r>
      <w:r>
        <w:rPr>
          <w:sz w:val="20"/>
          <w:szCs w:val="20"/>
        </w:rPr>
        <w:t>HIV</w:t>
      </w:r>
      <w:r w:rsidR="00AC3E97">
        <w:rPr>
          <w:sz w:val="20"/>
          <w:szCs w:val="20"/>
        </w:rPr>
        <w:t xml:space="preserve"> And Sex Work, 2012; </w:t>
      </w:r>
    </w:p>
  </w:footnote>
  <w:footnote w:id="7">
    <w:p w:rsidR="00AC3E97" w:rsidRPr="00AC3E97" w:rsidRDefault="00AC3E97">
      <w:pPr>
        <w:pStyle w:val="FootnoteText"/>
        <w:rPr>
          <w:lang w:val="en-US"/>
        </w:rPr>
      </w:pPr>
      <w:r>
        <w:rPr>
          <w:rStyle w:val="FootnoteReference"/>
        </w:rPr>
        <w:footnoteRef/>
      </w:r>
      <w:r>
        <w:t xml:space="preserve"> </w:t>
      </w:r>
      <w:r w:rsidRPr="00AC3E97">
        <w:t>https://durbar.org/</w:t>
      </w:r>
    </w:p>
  </w:footnote>
  <w:footnote w:id="8">
    <w:p w:rsidR="00CF0F81" w:rsidRPr="00C9312C" w:rsidRDefault="00CF0F81" w:rsidP="00CF0F81">
      <w:pPr>
        <w:pStyle w:val="FootnoteText"/>
        <w:rPr>
          <w:lang w:val="en-US"/>
        </w:rPr>
      </w:pPr>
      <w:r>
        <w:rPr>
          <w:rStyle w:val="FootnoteReference"/>
        </w:rPr>
        <w:footnoteRef/>
      </w:r>
      <w:r w:rsidRPr="008854A7">
        <w:t>The SRB model is a multi stakeholder model, comprising of members across Department of Health, Labour and Social Welfare, medical practioners, lawyers, social workers, sex workers and others. This mechanism helps to idenitify whether the person is there by choice or coercion. For minors and non-consenting adults, their wishes are taken into consideration t</w:t>
      </w:r>
      <w:r>
        <w:t>o rehabilitate them accordingly</w:t>
      </w:r>
      <w:r>
        <w:rPr>
          <w:lang w:val="en-US"/>
        </w:rPr>
        <w:t xml:space="preserve">; </w:t>
      </w:r>
      <w:r w:rsidRPr="006D4ADA">
        <w:t>http://www.sexworkeurope.org/sites/default/files/resource-pdfs/dmsc_innovative_approaches_trafficking.pdf</w:t>
      </w:r>
      <w:r>
        <w:rPr>
          <w:lang w:val="en-US"/>
        </w:rPr>
        <w:t xml:space="preserve"> - Durbar Mahila Samanwaya Committee’s SRB; </w:t>
      </w:r>
      <w:r w:rsidRPr="00C26392">
        <w:t>http://durbar.org/html/anti_trafficking.aspx</w:t>
      </w:r>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3B825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EA2FDE"/>
    <w:multiLevelType w:val="hybridMultilevel"/>
    <w:tmpl w:val="4A5E8C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6B0AAD"/>
    <w:multiLevelType w:val="hybridMultilevel"/>
    <w:tmpl w:val="9A46F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5423920"/>
    <w:multiLevelType w:val="hybridMultilevel"/>
    <w:tmpl w:val="88F6D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2E3FF5"/>
    <w:multiLevelType w:val="hybridMultilevel"/>
    <w:tmpl w:val="8280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25300E"/>
    <w:multiLevelType w:val="hybridMultilevel"/>
    <w:tmpl w:val="D3BC8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462557"/>
    <w:multiLevelType w:val="hybridMultilevel"/>
    <w:tmpl w:val="2E44768E"/>
    <w:lvl w:ilvl="0" w:tplc="A5ECBB3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60750C"/>
    <w:multiLevelType w:val="hybridMultilevel"/>
    <w:tmpl w:val="5FDE1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19C5047"/>
    <w:multiLevelType w:val="hybridMultilevel"/>
    <w:tmpl w:val="D956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AF0874"/>
    <w:multiLevelType w:val="hybridMultilevel"/>
    <w:tmpl w:val="1012C8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F506544"/>
    <w:multiLevelType w:val="hybridMultilevel"/>
    <w:tmpl w:val="3D265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68E60E0"/>
    <w:multiLevelType w:val="hybridMultilevel"/>
    <w:tmpl w:val="6CE061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D887654"/>
    <w:multiLevelType w:val="hybridMultilevel"/>
    <w:tmpl w:val="9184ED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A5B6333"/>
    <w:multiLevelType w:val="hybridMultilevel"/>
    <w:tmpl w:val="B094BB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E7139F6"/>
    <w:multiLevelType w:val="hybridMultilevel"/>
    <w:tmpl w:val="AC4AFF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9FA2C73"/>
    <w:multiLevelType w:val="hybridMultilevel"/>
    <w:tmpl w:val="DD4A0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4E0101"/>
    <w:multiLevelType w:val="hybridMultilevel"/>
    <w:tmpl w:val="5D166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CDC4F47"/>
    <w:multiLevelType w:val="hybridMultilevel"/>
    <w:tmpl w:val="8018B094"/>
    <w:lvl w:ilvl="0" w:tplc="A5ECBB3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FD7CA1"/>
    <w:multiLevelType w:val="hybridMultilevel"/>
    <w:tmpl w:val="EB4EA5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5"/>
  </w:num>
  <w:num w:numId="3">
    <w:abstractNumId w:val="17"/>
  </w:num>
  <w:num w:numId="4">
    <w:abstractNumId w:val="8"/>
  </w:num>
  <w:num w:numId="5">
    <w:abstractNumId w:val="18"/>
  </w:num>
  <w:num w:numId="6">
    <w:abstractNumId w:val="9"/>
  </w:num>
  <w:num w:numId="7">
    <w:abstractNumId w:val="12"/>
  </w:num>
  <w:num w:numId="8">
    <w:abstractNumId w:val="7"/>
  </w:num>
  <w:num w:numId="9">
    <w:abstractNumId w:val="16"/>
  </w:num>
  <w:num w:numId="10">
    <w:abstractNumId w:val="1"/>
  </w:num>
  <w:num w:numId="11">
    <w:abstractNumId w:val="2"/>
  </w:num>
  <w:num w:numId="12">
    <w:abstractNumId w:val="10"/>
  </w:num>
  <w:num w:numId="13">
    <w:abstractNumId w:val="13"/>
  </w:num>
  <w:num w:numId="14">
    <w:abstractNumId w:val="3"/>
  </w:num>
  <w:num w:numId="15">
    <w:abstractNumId w:val="14"/>
  </w:num>
  <w:num w:numId="16">
    <w:abstractNumId w:val="11"/>
  </w:num>
  <w:num w:numId="17">
    <w:abstractNumId w:val="4"/>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E03"/>
    <w:rsid w:val="00011BDF"/>
    <w:rsid w:val="00020450"/>
    <w:rsid w:val="000326A2"/>
    <w:rsid w:val="00053AF1"/>
    <w:rsid w:val="000555EB"/>
    <w:rsid w:val="00082F07"/>
    <w:rsid w:val="00097124"/>
    <w:rsid w:val="000C2D31"/>
    <w:rsid w:val="000E740F"/>
    <w:rsid w:val="000F6A2C"/>
    <w:rsid w:val="001056F6"/>
    <w:rsid w:val="00117206"/>
    <w:rsid w:val="00125529"/>
    <w:rsid w:val="00141DAF"/>
    <w:rsid w:val="0015235B"/>
    <w:rsid w:val="001537F3"/>
    <w:rsid w:val="001553E0"/>
    <w:rsid w:val="001628C5"/>
    <w:rsid w:val="001705A9"/>
    <w:rsid w:val="0017327D"/>
    <w:rsid w:val="001B7182"/>
    <w:rsid w:val="001D0A4F"/>
    <w:rsid w:val="001E05D2"/>
    <w:rsid w:val="001E7241"/>
    <w:rsid w:val="00225B12"/>
    <w:rsid w:val="00225CD2"/>
    <w:rsid w:val="00226A7C"/>
    <w:rsid w:val="00272B8B"/>
    <w:rsid w:val="002C0816"/>
    <w:rsid w:val="002C0843"/>
    <w:rsid w:val="002E03A7"/>
    <w:rsid w:val="00317984"/>
    <w:rsid w:val="00352708"/>
    <w:rsid w:val="00372B6D"/>
    <w:rsid w:val="003750F5"/>
    <w:rsid w:val="003A1081"/>
    <w:rsid w:val="003A1B31"/>
    <w:rsid w:val="003E17F2"/>
    <w:rsid w:val="003E75B7"/>
    <w:rsid w:val="003F2B2E"/>
    <w:rsid w:val="0040564B"/>
    <w:rsid w:val="00432435"/>
    <w:rsid w:val="00433D69"/>
    <w:rsid w:val="00435C5B"/>
    <w:rsid w:val="00443DC7"/>
    <w:rsid w:val="00447618"/>
    <w:rsid w:val="004834F8"/>
    <w:rsid w:val="00483D70"/>
    <w:rsid w:val="004A4FA4"/>
    <w:rsid w:val="004A61E4"/>
    <w:rsid w:val="004B10E7"/>
    <w:rsid w:val="004D1960"/>
    <w:rsid w:val="004D7C38"/>
    <w:rsid w:val="00506533"/>
    <w:rsid w:val="00510CC2"/>
    <w:rsid w:val="00534148"/>
    <w:rsid w:val="00550E0C"/>
    <w:rsid w:val="00575B0E"/>
    <w:rsid w:val="00581588"/>
    <w:rsid w:val="00592183"/>
    <w:rsid w:val="005955BC"/>
    <w:rsid w:val="005A5AFB"/>
    <w:rsid w:val="005B23BD"/>
    <w:rsid w:val="005B4C59"/>
    <w:rsid w:val="005B554C"/>
    <w:rsid w:val="005B61AE"/>
    <w:rsid w:val="0061386E"/>
    <w:rsid w:val="00622FFA"/>
    <w:rsid w:val="00670534"/>
    <w:rsid w:val="00693E46"/>
    <w:rsid w:val="006B021C"/>
    <w:rsid w:val="006B1183"/>
    <w:rsid w:val="006D4ADA"/>
    <w:rsid w:val="006E14DB"/>
    <w:rsid w:val="006E2E03"/>
    <w:rsid w:val="006E68E8"/>
    <w:rsid w:val="00704AD1"/>
    <w:rsid w:val="0071094F"/>
    <w:rsid w:val="00715D15"/>
    <w:rsid w:val="0072282C"/>
    <w:rsid w:val="00733E28"/>
    <w:rsid w:val="00750F24"/>
    <w:rsid w:val="00752BDE"/>
    <w:rsid w:val="007622C9"/>
    <w:rsid w:val="007820C4"/>
    <w:rsid w:val="007B71BF"/>
    <w:rsid w:val="007C1398"/>
    <w:rsid w:val="007C79B2"/>
    <w:rsid w:val="007D175F"/>
    <w:rsid w:val="007E66AA"/>
    <w:rsid w:val="00813BD9"/>
    <w:rsid w:val="008236AA"/>
    <w:rsid w:val="0082724D"/>
    <w:rsid w:val="0083289F"/>
    <w:rsid w:val="00841746"/>
    <w:rsid w:val="0084499B"/>
    <w:rsid w:val="00854A4B"/>
    <w:rsid w:val="008577F2"/>
    <w:rsid w:val="00857F51"/>
    <w:rsid w:val="00861E83"/>
    <w:rsid w:val="00862521"/>
    <w:rsid w:val="00875B0A"/>
    <w:rsid w:val="008854A7"/>
    <w:rsid w:val="008A1CCC"/>
    <w:rsid w:val="008B0DDE"/>
    <w:rsid w:val="008C0C90"/>
    <w:rsid w:val="008D37D0"/>
    <w:rsid w:val="008D6406"/>
    <w:rsid w:val="008E5FBA"/>
    <w:rsid w:val="00900F47"/>
    <w:rsid w:val="00914C42"/>
    <w:rsid w:val="00915A05"/>
    <w:rsid w:val="00920230"/>
    <w:rsid w:val="00920BDD"/>
    <w:rsid w:val="009536C8"/>
    <w:rsid w:val="00962F7C"/>
    <w:rsid w:val="009762C3"/>
    <w:rsid w:val="00977A5D"/>
    <w:rsid w:val="00980A0E"/>
    <w:rsid w:val="009924E2"/>
    <w:rsid w:val="009A4A2A"/>
    <w:rsid w:val="009C2FF3"/>
    <w:rsid w:val="009C3F7F"/>
    <w:rsid w:val="009E538A"/>
    <w:rsid w:val="009F410E"/>
    <w:rsid w:val="00A0578C"/>
    <w:rsid w:val="00A2032D"/>
    <w:rsid w:val="00A30639"/>
    <w:rsid w:val="00A320FA"/>
    <w:rsid w:val="00A8586F"/>
    <w:rsid w:val="00AC3E97"/>
    <w:rsid w:val="00AD4500"/>
    <w:rsid w:val="00AE1C1E"/>
    <w:rsid w:val="00AE64D9"/>
    <w:rsid w:val="00B1627C"/>
    <w:rsid w:val="00B20A01"/>
    <w:rsid w:val="00B30ED9"/>
    <w:rsid w:val="00B51ABF"/>
    <w:rsid w:val="00B813B0"/>
    <w:rsid w:val="00BA634E"/>
    <w:rsid w:val="00BB1272"/>
    <w:rsid w:val="00BB4D74"/>
    <w:rsid w:val="00BC5000"/>
    <w:rsid w:val="00BD398B"/>
    <w:rsid w:val="00BD3E4E"/>
    <w:rsid w:val="00BE5970"/>
    <w:rsid w:val="00C13E55"/>
    <w:rsid w:val="00C162A2"/>
    <w:rsid w:val="00C26392"/>
    <w:rsid w:val="00C3599F"/>
    <w:rsid w:val="00C52757"/>
    <w:rsid w:val="00C554E3"/>
    <w:rsid w:val="00C5761F"/>
    <w:rsid w:val="00C65B48"/>
    <w:rsid w:val="00C67D6E"/>
    <w:rsid w:val="00C80389"/>
    <w:rsid w:val="00C9312C"/>
    <w:rsid w:val="00CC6D75"/>
    <w:rsid w:val="00CF0F81"/>
    <w:rsid w:val="00D04E77"/>
    <w:rsid w:val="00D518CD"/>
    <w:rsid w:val="00D633C3"/>
    <w:rsid w:val="00D9243D"/>
    <w:rsid w:val="00DA43B1"/>
    <w:rsid w:val="00DE1584"/>
    <w:rsid w:val="00DE2A48"/>
    <w:rsid w:val="00DF23C7"/>
    <w:rsid w:val="00E01459"/>
    <w:rsid w:val="00E02B31"/>
    <w:rsid w:val="00E02E30"/>
    <w:rsid w:val="00E20DBD"/>
    <w:rsid w:val="00E24E12"/>
    <w:rsid w:val="00E27E4C"/>
    <w:rsid w:val="00E44676"/>
    <w:rsid w:val="00E772D7"/>
    <w:rsid w:val="00E83639"/>
    <w:rsid w:val="00E97EB0"/>
    <w:rsid w:val="00EC6B6E"/>
    <w:rsid w:val="00ED57F8"/>
    <w:rsid w:val="00EE59C3"/>
    <w:rsid w:val="00EF2443"/>
    <w:rsid w:val="00F021B2"/>
    <w:rsid w:val="00F15252"/>
    <w:rsid w:val="00F167FC"/>
    <w:rsid w:val="00F26AAA"/>
    <w:rsid w:val="00F439A0"/>
    <w:rsid w:val="00F45178"/>
    <w:rsid w:val="00F51C42"/>
    <w:rsid w:val="00F646B9"/>
    <w:rsid w:val="00F86006"/>
    <w:rsid w:val="00FB0181"/>
    <w:rsid w:val="00FD327A"/>
    <w:rsid w:val="00FD4E4E"/>
    <w:rsid w:val="00FF7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03C0D8C2-304F-4263-A849-853FCB3FE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206"/>
    <w:pPr>
      <w:spacing w:after="200" w:line="276" w:lineRule="auto"/>
      <w:jc w:val="both"/>
    </w:pPr>
    <w:rPr>
      <w:rFonts w:ascii="Times New Roman" w:hAnsi="Times New Roman"/>
      <w:sz w:val="24"/>
      <w:szCs w:val="22"/>
      <w:lang w:val="en-US" w:eastAsia="en-US"/>
    </w:rPr>
  </w:style>
  <w:style w:type="paragraph" w:styleId="Heading1">
    <w:name w:val="heading 1"/>
    <w:basedOn w:val="Normal"/>
    <w:next w:val="Normal"/>
    <w:link w:val="Heading1Char"/>
    <w:uiPriority w:val="9"/>
    <w:qFormat/>
    <w:rsid w:val="00117206"/>
    <w:pPr>
      <w:keepNext/>
      <w:keepLines/>
      <w:spacing w:before="480" w:after="0"/>
      <w:outlineLvl w:val="0"/>
    </w:pPr>
    <w:rPr>
      <w:rFonts w:eastAsia="MS Gothic"/>
      <w:b/>
      <w:bCs/>
      <w:color w:val="000000"/>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7206"/>
    <w:rPr>
      <w:rFonts w:ascii="Times New Roman" w:eastAsia="MS Gothic" w:hAnsi="Times New Roman" w:cs="Times New Roman"/>
      <w:b/>
      <w:bCs/>
      <w:color w:val="000000"/>
      <w:sz w:val="24"/>
      <w:szCs w:val="28"/>
    </w:rPr>
  </w:style>
  <w:style w:type="paragraph" w:styleId="LightGrid-Accent3">
    <w:name w:val="Light Grid Accent 3"/>
    <w:basedOn w:val="Normal"/>
    <w:uiPriority w:val="34"/>
    <w:qFormat/>
    <w:rsid w:val="006B1183"/>
    <w:pPr>
      <w:ind w:left="720"/>
      <w:contextualSpacing/>
    </w:pPr>
  </w:style>
  <w:style w:type="paragraph" w:customStyle="1" w:styleId="Default">
    <w:name w:val="Default"/>
    <w:rsid w:val="00CC6D75"/>
    <w:pPr>
      <w:widowControl w:val="0"/>
      <w:autoSpaceDE w:val="0"/>
      <w:autoSpaceDN w:val="0"/>
      <w:adjustRightInd w:val="0"/>
    </w:pPr>
    <w:rPr>
      <w:rFonts w:eastAsia="MS Mincho" w:cs="Calibri"/>
      <w:color w:val="000000"/>
      <w:sz w:val="24"/>
      <w:szCs w:val="24"/>
      <w:lang w:val="en-US" w:eastAsia="en-US"/>
    </w:rPr>
  </w:style>
  <w:style w:type="paragraph" w:styleId="BalloonText">
    <w:name w:val="Balloon Text"/>
    <w:basedOn w:val="Normal"/>
    <w:link w:val="BalloonTextChar"/>
    <w:uiPriority w:val="99"/>
    <w:semiHidden/>
    <w:unhideWhenUsed/>
    <w:rsid w:val="007B71B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7B71BF"/>
    <w:rPr>
      <w:rFonts w:ascii="Tahoma" w:hAnsi="Tahoma" w:cs="Tahoma"/>
      <w:sz w:val="16"/>
      <w:szCs w:val="16"/>
    </w:rPr>
  </w:style>
  <w:style w:type="paragraph" w:styleId="FootnoteText">
    <w:name w:val="footnote text"/>
    <w:basedOn w:val="Normal"/>
    <w:link w:val="FootnoteTextChar"/>
    <w:uiPriority w:val="99"/>
    <w:unhideWhenUsed/>
    <w:rsid w:val="003A1081"/>
    <w:pPr>
      <w:spacing w:after="0" w:line="240" w:lineRule="auto"/>
    </w:pPr>
    <w:rPr>
      <w:sz w:val="20"/>
      <w:szCs w:val="20"/>
      <w:lang w:val="x-none" w:eastAsia="x-none"/>
    </w:rPr>
  </w:style>
  <w:style w:type="character" w:customStyle="1" w:styleId="FootnoteTextChar">
    <w:name w:val="Footnote Text Char"/>
    <w:link w:val="FootnoteText"/>
    <w:uiPriority w:val="99"/>
    <w:rsid w:val="003A1081"/>
    <w:rPr>
      <w:rFonts w:ascii="Times New Roman" w:hAnsi="Times New Roman"/>
      <w:sz w:val="20"/>
      <w:szCs w:val="20"/>
    </w:rPr>
  </w:style>
  <w:style w:type="character" w:styleId="FootnoteReference">
    <w:name w:val="footnote reference"/>
    <w:uiPriority w:val="99"/>
    <w:unhideWhenUsed/>
    <w:rsid w:val="003A1081"/>
    <w:rPr>
      <w:vertAlign w:val="superscript"/>
    </w:rPr>
  </w:style>
  <w:style w:type="character" w:styleId="Hyperlink">
    <w:name w:val="Hyperlink"/>
    <w:uiPriority w:val="99"/>
    <w:unhideWhenUsed/>
    <w:rsid w:val="005A5AFB"/>
    <w:rPr>
      <w:color w:val="0000FF"/>
      <w:u w:val="single"/>
    </w:rPr>
  </w:style>
  <w:style w:type="character" w:styleId="CommentReference">
    <w:name w:val="annotation reference"/>
    <w:uiPriority w:val="99"/>
    <w:semiHidden/>
    <w:unhideWhenUsed/>
    <w:rsid w:val="00715D15"/>
    <w:rPr>
      <w:sz w:val="16"/>
      <w:szCs w:val="16"/>
    </w:rPr>
  </w:style>
  <w:style w:type="paragraph" w:styleId="CommentText">
    <w:name w:val="annotation text"/>
    <w:basedOn w:val="Normal"/>
    <w:link w:val="CommentTextChar"/>
    <w:uiPriority w:val="99"/>
    <w:semiHidden/>
    <w:unhideWhenUsed/>
    <w:rsid w:val="00715D15"/>
    <w:pPr>
      <w:spacing w:line="240" w:lineRule="auto"/>
    </w:pPr>
    <w:rPr>
      <w:sz w:val="20"/>
      <w:szCs w:val="20"/>
      <w:lang w:val="x-none" w:eastAsia="x-none"/>
    </w:rPr>
  </w:style>
  <w:style w:type="character" w:customStyle="1" w:styleId="CommentTextChar">
    <w:name w:val="Comment Text Char"/>
    <w:link w:val="CommentText"/>
    <w:uiPriority w:val="99"/>
    <w:semiHidden/>
    <w:rsid w:val="00715D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15D15"/>
    <w:rPr>
      <w:b/>
      <w:bCs/>
    </w:rPr>
  </w:style>
  <w:style w:type="character" w:customStyle="1" w:styleId="CommentSubjectChar">
    <w:name w:val="Comment Subject Char"/>
    <w:link w:val="CommentSubject"/>
    <w:uiPriority w:val="99"/>
    <w:semiHidden/>
    <w:rsid w:val="00715D15"/>
    <w:rPr>
      <w:rFonts w:ascii="Times New Roman" w:hAnsi="Times New Roman"/>
      <w:b/>
      <w:bCs/>
      <w:sz w:val="20"/>
      <w:szCs w:val="20"/>
    </w:rPr>
  </w:style>
  <w:style w:type="paragraph" w:styleId="Header">
    <w:name w:val="header"/>
    <w:basedOn w:val="Normal"/>
    <w:link w:val="HeaderChar"/>
    <w:uiPriority w:val="99"/>
    <w:semiHidden/>
    <w:unhideWhenUsed/>
    <w:rsid w:val="00225CD2"/>
    <w:pPr>
      <w:tabs>
        <w:tab w:val="center" w:pos="4680"/>
        <w:tab w:val="right" w:pos="9360"/>
      </w:tabs>
    </w:pPr>
    <w:rPr>
      <w:lang w:val="x-none" w:eastAsia="x-none"/>
    </w:rPr>
  </w:style>
  <w:style w:type="character" w:customStyle="1" w:styleId="HeaderChar">
    <w:name w:val="Header Char"/>
    <w:link w:val="Header"/>
    <w:uiPriority w:val="99"/>
    <w:semiHidden/>
    <w:rsid w:val="00225CD2"/>
    <w:rPr>
      <w:rFonts w:ascii="Times New Roman" w:hAnsi="Times New Roman"/>
      <w:sz w:val="24"/>
      <w:szCs w:val="22"/>
    </w:rPr>
  </w:style>
  <w:style w:type="paragraph" w:styleId="Footer">
    <w:name w:val="footer"/>
    <w:basedOn w:val="Normal"/>
    <w:link w:val="FooterChar"/>
    <w:uiPriority w:val="99"/>
    <w:unhideWhenUsed/>
    <w:rsid w:val="00225CD2"/>
    <w:pPr>
      <w:tabs>
        <w:tab w:val="center" w:pos="4680"/>
        <w:tab w:val="right" w:pos="9360"/>
      </w:tabs>
    </w:pPr>
    <w:rPr>
      <w:lang w:val="x-none" w:eastAsia="x-none"/>
    </w:rPr>
  </w:style>
  <w:style w:type="character" w:customStyle="1" w:styleId="FooterChar">
    <w:name w:val="Footer Char"/>
    <w:link w:val="Footer"/>
    <w:uiPriority w:val="99"/>
    <w:rsid w:val="00225CD2"/>
    <w:rPr>
      <w:rFonts w:ascii="Times New Roman" w:hAnsi="Times New Roman"/>
      <w:sz w:val="24"/>
      <w:szCs w:val="22"/>
    </w:rPr>
  </w:style>
  <w:style w:type="paragraph" w:styleId="ColorfulShading-Accent1">
    <w:name w:val="Colorful Shading Accent 1"/>
    <w:hidden/>
    <w:uiPriority w:val="71"/>
    <w:rsid w:val="00C9312C"/>
    <w:rPr>
      <w:rFonts w:ascii="Times New Roman" w:hAnsi="Times New Roman"/>
      <w:sz w:val="24"/>
      <w:szCs w:val="22"/>
      <w:lang w:val="en-US" w:eastAsia="en-US"/>
    </w:rPr>
  </w:style>
  <w:style w:type="table" w:styleId="TableGrid">
    <w:name w:val="Table Grid"/>
    <w:basedOn w:val="TableNormal"/>
    <w:uiPriority w:val="59"/>
    <w:rsid w:val="007820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97309">
      <w:bodyDiv w:val="1"/>
      <w:marLeft w:val="0"/>
      <w:marRight w:val="0"/>
      <w:marTop w:val="0"/>
      <w:marBottom w:val="0"/>
      <w:divBdr>
        <w:top w:val="none" w:sz="0" w:space="0" w:color="auto"/>
        <w:left w:val="none" w:sz="0" w:space="0" w:color="auto"/>
        <w:bottom w:val="none" w:sz="0" w:space="0" w:color="auto"/>
        <w:right w:val="none" w:sz="0" w:space="0" w:color="auto"/>
      </w:divBdr>
    </w:div>
    <w:div w:id="491481963">
      <w:bodyDiv w:val="1"/>
      <w:marLeft w:val="0"/>
      <w:marRight w:val="0"/>
      <w:marTop w:val="0"/>
      <w:marBottom w:val="0"/>
      <w:divBdr>
        <w:top w:val="none" w:sz="0" w:space="0" w:color="auto"/>
        <w:left w:val="none" w:sz="0" w:space="0" w:color="auto"/>
        <w:bottom w:val="none" w:sz="0" w:space="0" w:color="auto"/>
        <w:right w:val="none" w:sz="0" w:space="0" w:color="auto"/>
      </w:divBdr>
    </w:div>
    <w:div w:id="817039006">
      <w:bodyDiv w:val="1"/>
      <w:marLeft w:val="0"/>
      <w:marRight w:val="0"/>
      <w:marTop w:val="0"/>
      <w:marBottom w:val="0"/>
      <w:divBdr>
        <w:top w:val="none" w:sz="0" w:space="0" w:color="auto"/>
        <w:left w:val="none" w:sz="0" w:space="0" w:color="auto"/>
        <w:bottom w:val="none" w:sz="0" w:space="0" w:color="auto"/>
        <w:right w:val="none" w:sz="0" w:space="0" w:color="auto"/>
      </w:divBdr>
    </w:div>
    <w:div w:id="974869885">
      <w:bodyDiv w:val="1"/>
      <w:marLeft w:val="0"/>
      <w:marRight w:val="0"/>
      <w:marTop w:val="0"/>
      <w:marBottom w:val="0"/>
      <w:divBdr>
        <w:top w:val="none" w:sz="0" w:space="0" w:color="auto"/>
        <w:left w:val="none" w:sz="0" w:space="0" w:color="auto"/>
        <w:bottom w:val="none" w:sz="0" w:space="0" w:color="auto"/>
        <w:right w:val="none" w:sz="0" w:space="0" w:color="auto"/>
      </w:divBdr>
    </w:div>
    <w:div w:id="126021908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www.nswp.org/sites/nswp.org/files/UN%20Women%20Consultation%2C%20NSWP%20-%20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FA5159-FC8B-4AB7-B7C4-0EDA054FF5A4}">
  <ds:schemaRefs>
    <ds:schemaRef ds:uri="http://schemas.openxmlformats.org/officeDocument/2006/bibliography"/>
  </ds:schemaRefs>
</ds:datastoreItem>
</file>

<file path=customXml/itemProps2.xml><?xml version="1.0" encoding="utf-8"?>
<ds:datastoreItem xmlns:ds="http://schemas.openxmlformats.org/officeDocument/2006/customXml" ds:itemID="{64C019CC-13F3-4FE4-9791-4202DDA69156}"/>
</file>

<file path=customXml/itemProps3.xml><?xml version="1.0" encoding="utf-8"?>
<ds:datastoreItem xmlns:ds="http://schemas.openxmlformats.org/officeDocument/2006/customXml" ds:itemID="{C2CA4D6E-1DE1-4221-92C9-E9EF306FC6A3}"/>
</file>

<file path=customXml/itemProps4.xml><?xml version="1.0" encoding="utf-8"?>
<ds:datastoreItem xmlns:ds="http://schemas.openxmlformats.org/officeDocument/2006/customXml" ds:itemID="{6D0EC3F9-2527-4D0B-A6B0-518BFD480B36}"/>
</file>

<file path=docProps/app.xml><?xml version="1.0" encoding="utf-8"?>
<Properties xmlns="http://schemas.openxmlformats.org/officeDocument/2006/extended-properties" xmlns:vt="http://schemas.openxmlformats.org/officeDocument/2006/docPropsVTypes">
  <Template>Normal.dotm</Template>
  <TotalTime>0</TotalTime>
  <Pages>4</Pages>
  <Words>1466</Words>
  <Characters>8359</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CharactersWithSpaces>
  <SharedDoc>false</SharedDoc>
  <HLinks>
    <vt:vector size="6" baseType="variant">
      <vt:variant>
        <vt:i4>786498</vt:i4>
      </vt:variant>
      <vt:variant>
        <vt:i4>0</vt:i4>
      </vt:variant>
      <vt:variant>
        <vt:i4>0</vt:i4>
      </vt:variant>
      <vt:variant>
        <vt:i4>5</vt:i4>
      </vt:variant>
      <vt:variant>
        <vt:lpwstr>http://www.nswp.org/sites/nswp.org/files/UN Women Consultation%2C NSWP - 2016.pdf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Daniela Buchmann</cp:lastModifiedBy>
  <cp:revision>2</cp:revision>
  <cp:lastPrinted>2016-09-16T16:16:00Z</cp:lastPrinted>
  <dcterms:created xsi:type="dcterms:W3CDTF">2019-02-18T12:14:00Z</dcterms:created>
  <dcterms:modified xsi:type="dcterms:W3CDTF">2019-02-18T12:14:00Z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