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1F3" w:rsidRPr="009251F3" w:rsidRDefault="009251F3" w:rsidP="009251F3">
      <w:pPr>
        <w:jc w:val="center"/>
      </w:pPr>
      <w:bookmarkStart w:id="0" w:name="_GoBack"/>
      <w:bookmarkEnd w:id="0"/>
    </w:p>
    <w:p w:rsidR="00C407D6" w:rsidRPr="002709EB" w:rsidRDefault="008D16F5" w:rsidP="009251F3">
      <w:pPr>
        <w:jc w:val="center"/>
        <w:rPr>
          <w:rFonts w:ascii="Times New Roman" w:eastAsia="Times New Roman" w:hAnsi="Times New Roman" w:cs="Times New Roman"/>
          <w:b/>
          <w:sz w:val="24"/>
          <w:u w:val="single"/>
        </w:rPr>
      </w:pPr>
      <w:r w:rsidRPr="002709EB">
        <w:rPr>
          <w:rFonts w:ascii="Times New Roman" w:eastAsia="Times New Roman" w:hAnsi="Times New Roman" w:cs="Times New Roman"/>
          <w:b/>
          <w:sz w:val="24"/>
          <w:u w:val="single"/>
        </w:rPr>
        <w:lastRenderedPageBreak/>
        <w:t xml:space="preserve">INFORME </w:t>
      </w:r>
      <w:r w:rsidR="00C407D6" w:rsidRPr="002709EB">
        <w:rPr>
          <w:rFonts w:ascii="Times New Roman" w:eastAsia="Times New Roman" w:hAnsi="Times New Roman" w:cs="Times New Roman"/>
          <w:b/>
          <w:sz w:val="24"/>
          <w:u w:val="single"/>
        </w:rPr>
        <w:t xml:space="preserve">PARA EL COMITÉ </w:t>
      </w:r>
      <w:r w:rsidRPr="002709EB">
        <w:rPr>
          <w:rFonts w:ascii="Times New Roman" w:eastAsia="Times New Roman" w:hAnsi="Times New Roman" w:cs="Times New Roman"/>
          <w:b/>
          <w:sz w:val="24"/>
          <w:u w:val="single"/>
        </w:rPr>
        <w:t>CEDAW – MUJERES Y NIÑAS VÍCTIMAS DE TRATA EN EL PERÚ, EN UN CONTEXTO DE MIGRACIÓN GLOBAL</w:t>
      </w:r>
      <w:r w:rsidR="0061553E">
        <w:rPr>
          <w:rStyle w:val="FootnoteReference"/>
          <w:rFonts w:ascii="Times New Roman" w:eastAsia="Times New Roman" w:hAnsi="Times New Roman" w:cs="Times New Roman"/>
          <w:b/>
          <w:sz w:val="24"/>
          <w:u w:val="single"/>
        </w:rPr>
        <w:footnoteReference w:id="1"/>
      </w:r>
    </w:p>
    <w:p w:rsidR="003F178D" w:rsidRDefault="003F178D" w:rsidP="003807B4">
      <w:pPr>
        <w:pBdr>
          <w:top w:val="nil"/>
          <w:left w:val="nil"/>
          <w:bottom w:val="nil"/>
          <w:right w:val="nil"/>
          <w:between w:val="nil"/>
        </w:pBdr>
        <w:spacing w:after="0" w:line="240" w:lineRule="auto"/>
        <w:ind w:right="-284"/>
        <w:jc w:val="center"/>
        <w:rPr>
          <w:rFonts w:ascii="Times New Roman" w:eastAsia="Times New Roman" w:hAnsi="Times New Roman" w:cs="Times New Roman"/>
          <w:b/>
          <w:color w:val="000000"/>
        </w:rPr>
      </w:pPr>
    </w:p>
    <w:p w:rsidR="00001481" w:rsidRPr="002709EB" w:rsidRDefault="001F030E" w:rsidP="003807B4">
      <w:pPr>
        <w:pBdr>
          <w:top w:val="nil"/>
          <w:left w:val="nil"/>
          <w:bottom w:val="nil"/>
          <w:right w:val="nil"/>
          <w:between w:val="nil"/>
        </w:pBdr>
        <w:spacing w:after="0" w:line="240" w:lineRule="auto"/>
        <w:ind w:right="-284"/>
        <w:jc w:val="center"/>
        <w:rPr>
          <w:rFonts w:ascii="Times New Roman" w:eastAsia="Times New Roman" w:hAnsi="Times New Roman" w:cs="Times New Roman"/>
          <w:b/>
          <w:color w:val="000000"/>
        </w:rPr>
      </w:pPr>
      <w:r w:rsidRPr="002709EB">
        <w:rPr>
          <w:rFonts w:ascii="Times New Roman" w:eastAsia="Times New Roman" w:hAnsi="Times New Roman" w:cs="Times New Roman"/>
          <w:b/>
          <w:color w:val="000000"/>
        </w:rPr>
        <w:t>Recomendaciones para el Comité</w:t>
      </w:r>
    </w:p>
    <w:p w:rsidR="00001481" w:rsidRDefault="00001481" w:rsidP="003807B4">
      <w:pPr>
        <w:pBdr>
          <w:top w:val="nil"/>
          <w:left w:val="nil"/>
          <w:bottom w:val="nil"/>
          <w:right w:val="nil"/>
          <w:between w:val="nil"/>
        </w:pBdr>
        <w:spacing w:after="0" w:line="240" w:lineRule="auto"/>
        <w:ind w:right="-284"/>
        <w:rPr>
          <w:rFonts w:ascii="Times New Roman" w:eastAsia="Times New Roman" w:hAnsi="Times New Roman" w:cs="Times New Roman"/>
          <w:b/>
          <w:color w:val="000000"/>
        </w:rPr>
      </w:pPr>
    </w:p>
    <w:p w:rsidR="0057366D" w:rsidRDefault="0057366D" w:rsidP="003807B4">
      <w:pPr>
        <w:pBdr>
          <w:top w:val="nil"/>
          <w:left w:val="nil"/>
          <w:bottom w:val="nil"/>
          <w:right w:val="nil"/>
          <w:between w:val="nil"/>
        </w:pBdr>
        <w:spacing w:after="0" w:line="240" w:lineRule="auto"/>
        <w:ind w:right="-284"/>
        <w:rPr>
          <w:rFonts w:ascii="Times New Roman" w:eastAsia="Times New Roman" w:hAnsi="Times New Roman" w:cs="Times New Roman"/>
          <w:b/>
          <w:color w:val="000000"/>
        </w:rPr>
      </w:pPr>
    </w:p>
    <w:p w:rsidR="009D64D8" w:rsidRDefault="00001481" w:rsidP="003807B4">
      <w:pPr>
        <w:pStyle w:val="ListParagraph"/>
        <w:numPr>
          <w:ilvl w:val="0"/>
          <w:numId w:val="3"/>
        </w:num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rPr>
      </w:pPr>
      <w:r w:rsidRPr="002709EB">
        <w:rPr>
          <w:rFonts w:ascii="Times New Roman" w:eastAsia="Times New Roman" w:hAnsi="Times New Roman" w:cs="Times New Roman"/>
          <w:b/>
          <w:color w:val="000000"/>
        </w:rPr>
        <w:t>La trata de personas en el Perú</w:t>
      </w:r>
      <w:r w:rsidR="00D1495C">
        <w:rPr>
          <w:rFonts w:ascii="Times New Roman" w:eastAsia="Times New Roman" w:hAnsi="Times New Roman" w:cs="Times New Roman"/>
          <w:b/>
          <w:color w:val="000000"/>
        </w:rPr>
        <w:t xml:space="preserve">: la relación entre la migración y la trata de </w:t>
      </w:r>
      <w:r w:rsidR="002848C2">
        <w:rPr>
          <w:rFonts w:ascii="Times New Roman" w:eastAsia="Times New Roman" w:hAnsi="Times New Roman" w:cs="Times New Roman"/>
          <w:b/>
          <w:color w:val="000000"/>
        </w:rPr>
        <w:t>mujeres</w:t>
      </w:r>
      <w:r w:rsidR="00D1495C">
        <w:rPr>
          <w:rFonts w:ascii="Times New Roman" w:eastAsia="Times New Roman" w:hAnsi="Times New Roman" w:cs="Times New Roman"/>
          <w:b/>
          <w:color w:val="000000"/>
        </w:rPr>
        <w:t xml:space="preserve"> en el ámbito interno.</w:t>
      </w:r>
    </w:p>
    <w:p w:rsidR="00DD0B8A" w:rsidRPr="002709EB" w:rsidRDefault="00DD0B8A" w:rsidP="00DD0B8A">
      <w:pPr>
        <w:pStyle w:val="ListParagraph"/>
        <w:pBdr>
          <w:top w:val="nil"/>
          <w:left w:val="nil"/>
          <w:bottom w:val="nil"/>
          <w:right w:val="nil"/>
          <w:between w:val="nil"/>
        </w:pBdr>
        <w:spacing w:after="0" w:line="240" w:lineRule="auto"/>
        <w:ind w:left="360" w:right="-284"/>
        <w:jc w:val="both"/>
        <w:rPr>
          <w:rFonts w:ascii="Times New Roman" w:eastAsia="Times New Roman" w:hAnsi="Times New Roman" w:cs="Times New Roman"/>
          <w:b/>
          <w:color w:val="000000"/>
        </w:rPr>
      </w:pPr>
    </w:p>
    <w:p w:rsidR="006E4993" w:rsidRPr="002709EB" w:rsidRDefault="00F476F9" w:rsidP="003807B4">
      <w:p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rPr>
      </w:pPr>
      <w:r w:rsidRPr="002709EB">
        <w:rPr>
          <w:rFonts w:ascii="Times New Roman" w:eastAsia="Times New Roman" w:hAnsi="Times New Roman" w:cs="Times New Roman"/>
        </w:rPr>
        <w:t>L</w:t>
      </w:r>
      <w:r w:rsidR="009672E1" w:rsidRPr="002709EB">
        <w:rPr>
          <w:rFonts w:ascii="Times New Roman" w:eastAsia="Times New Roman" w:hAnsi="Times New Roman" w:cs="Times New Roman"/>
          <w:color w:val="000000"/>
        </w:rPr>
        <w:t>a t</w:t>
      </w:r>
      <w:r w:rsidR="008D16F5" w:rsidRPr="002709EB">
        <w:rPr>
          <w:rFonts w:ascii="Times New Roman" w:eastAsia="Times New Roman" w:hAnsi="Times New Roman" w:cs="Times New Roman"/>
          <w:color w:val="000000"/>
        </w:rPr>
        <w:t>rata de personas se constit</w:t>
      </w:r>
      <w:r w:rsidR="008D16F5" w:rsidRPr="002709EB">
        <w:rPr>
          <w:rFonts w:ascii="Times New Roman" w:eastAsia="Times New Roman" w:hAnsi="Times New Roman" w:cs="Times New Roman"/>
        </w:rPr>
        <w:t xml:space="preserve">uye como un problema serio </w:t>
      </w:r>
      <w:r w:rsidR="00262404">
        <w:rPr>
          <w:rFonts w:ascii="Times New Roman" w:eastAsia="Times New Roman" w:hAnsi="Times New Roman" w:cs="Times New Roman"/>
        </w:rPr>
        <w:t xml:space="preserve">y </w:t>
      </w:r>
      <w:r w:rsidR="008D16F5" w:rsidRPr="002709EB">
        <w:rPr>
          <w:rFonts w:ascii="Times New Roman" w:eastAsia="Times New Roman" w:hAnsi="Times New Roman" w:cs="Times New Roman"/>
        </w:rPr>
        <w:t>actual desde el punt</w:t>
      </w:r>
      <w:r w:rsidRPr="002709EB">
        <w:rPr>
          <w:rFonts w:ascii="Times New Roman" w:eastAsia="Times New Roman" w:hAnsi="Times New Roman" w:cs="Times New Roman"/>
        </w:rPr>
        <w:t>o de vista criminológico</w:t>
      </w:r>
      <w:r w:rsidR="00262404">
        <w:rPr>
          <w:rFonts w:ascii="Times New Roman" w:eastAsia="Times New Roman" w:hAnsi="Times New Roman" w:cs="Times New Roman"/>
        </w:rPr>
        <w:t>,</w:t>
      </w:r>
      <w:r w:rsidRPr="002709EB">
        <w:rPr>
          <w:rFonts w:ascii="Times New Roman" w:eastAsia="Times New Roman" w:hAnsi="Times New Roman" w:cs="Times New Roman"/>
        </w:rPr>
        <w:t xml:space="preserve"> y como un fenómeno que tiene consecuencias directas en los </w:t>
      </w:r>
      <w:r w:rsidR="008D16F5" w:rsidRPr="002709EB">
        <w:rPr>
          <w:rFonts w:ascii="Times New Roman" w:eastAsia="Times New Roman" w:hAnsi="Times New Roman" w:cs="Times New Roman"/>
          <w:color w:val="000000"/>
        </w:rPr>
        <w:t>derechos humanos</w:t>
      </w:r>
      <w:r w:rsidRPr="002709EB">
        <w:rPr>
          <w:rFonts w:ascii="Times New Roman" w:eastAsia="Times New Roman" w:hAnsi="Times New Roman" w:cs="Times New Roman"/>
          <w:color w:val="000000"/>
        </w:rPr>
        <w:t xml:space="preserve"> de las mujeres y niñas. </w:t>
      </w:r>
      <w:r w:rsidRPr="002709EB">
        <w:rPr>
          <w:rFonts w:ascii="Times New Roman" w:eastAsia="Times New Roman" w:hAnsi="Times New Roman" w:cs="Times New Roman"/>
        </w:rPr>
        <w:t>Ulteriormente</w:t>
      </w:r>
      <w:r w:rsidRPr="002709EB">
        <w:rPr>
          <w:rFonts w:ascii="Times New Roman" w:eastAsia="Times New Roman" w:hAnsi="Times New Roman" w:cs="Times New Roman"/>
          <w:color w:val="000000"/>
        </w:rPr>
        <w:t xml:space="preserve">, la trata de personas puede constituirse para los Estados como </w:t>
      </w:r>
      <w:r w:rsidRPr="002709EB">
        <w:rPr>
          <w:rFonts w:ascii="Times New Roman" w:eastAsia="Times New Roman" w:hAnsi="Times New Roman" w:cs="Times New Roman"/>
        </w:rPr>
        <w:t xml:space="preserve">una </w:t>
      </w:r>
      <w:r w:rsidR="001F030E" w:rsidRPr="002709EB">
        <w:rPr>
          <w:rFonts w:ascii="Times New Roman" w:eastAsia="Times New Roman" w:hAnsi="Times New Roman" w:cs="Times New Roman"/>
          <w:color w:val="000000"/>
        </w:rPr>
        <w:t>violación del D</w:t>
      </w:r>
      <w:r w:rsidRPr="002709EB">
        <w:rPr>
          <w:rFonts w:ascii="Times New Roman" w:eastAsia="Times New Roman" w:hAnsi="Times New Roman" w:cs="Times New Roman"/>
          <w:color w:val="000000"/>
        </w:rPr>
        <w:t xml:space="preserve">erecho </w:t>
      </w:r>
      <w:r w:rsidR="001F030E" w:rsidRPr="002709EB">
        <w:rPr>
          <w:rFonts w:ascii="Times New Roman" w:eastAsia="Times New Roman" w:hAnsi="Times New Roman" w:cs="Times New Roman"/>
          <w:color w:val="000000"/>
        </w:rPr>
        <w:t>I</w:t>
      </w:r>
      <w:r w:rsidRPr="002709EB">
        <w:rPr>
          <w:rFonts w:ascii="Times New Roman" w:eastAsia="Times New Roman" w:hAnsi="Times New Roman" w:cs="Times New Roman"/>
          <w:color w:val="000000"/>
        </w:rPr>
        <w:t xml:space="preserve">nternacional </w:t>
      </w:r>
      <w:r w:rsidR="008D45E7" w:rsidRPr="002709EB">
        <w:rPr>
          <w:rFonts w:ascii="Times New Roman" w:eastAsia="Times New Roman" w:hAnsi="Times New Roman" w:cs="Times New Roman"/>
          <w:color w:val="000000"/>
        </w:rPr>
        <w:t xml:space="preserve">al estar reguladas </w:t>
      </w:r>
      <w:r w:rsidR="001F030E" w:rsidRPr="002709EB">
        <w:rPr>
          <w:rFonts w:ascii="Times New Roman" w:eastAsia="Times New Roman" w:hAnsi="Times New Roman" w:cs="Times New Roman"/>
          <w:color w:val="000000"/>
        </w:rPr>
        <w:t>las</w:t>
      </w:r>
      <w:r w:rsidR="008D45E7" w:rsidRPr="002709EB">
        <w:rPr>
          <w:rFonts w:ascii="Times New Roman" w:eastAsia="Times New Roman" w:hAnsi="Times New Roman" w:cs="Times New Roman"/>
          <w:color w:val="000000"/>
        </w:rPr>
        <w:t xml:space="preserve"> obligaciones estatales en los principales tratados de derechos humanos. </w:t>
      </w:r>
      <w:r w:rsidR="009672E1" w:rsidRPr="002709EB">
        <w:rPr>
          <w:rFonts w:ascii="Times New Roman" w:eastAsia="Times New Roman" w:hAnsi="Times New Roman" w:cs="Times New Roman"/>
          <w:color w:val="000000"/>
        </w:rPr>
        <w:t>Por ello,</w:t>
      </w:r>
      <w:r w:rsidRPr="002709EB">
        <w:rPr>
          <w:rFonts w:ascii="Times New Roman" w:eastAsia="Times New Roman" w:hAnsi="Times New Roman" w:cs="Times New Roman"/>
        </w:rPr>
        <w:t xml:space="preserve"> </w:t>
      </w:r>
      <w:r w:rsidR="008D16F5" w:rsidRPr="002709EB">
        <w:rPr>
          <w:rFonts w:ascii="Times New Roman" w:eastAsia="Times New Roman" w:hAnsi="Times New Roman" w:cs="Times New Roman"/>
          <w:color w:val="000000"/>
        </w:rPr>
        <w:t>está en el interés y obligación de la comunidad internacional perseguir, prevenir, efectivamente proteger y</w:t>
      </w:r>
      <w:r w:rsidR="009672E1" w:rsidRPr="002709EB">
        <w:rPr>
          <w:rFonts w:ascii="Times New Roman" w:eastAsia="Times New Roman" w:hAnsi="Times New Roman" w:cs="Times New Roman"/>
          <w:color w:val="000000"/>
        </w:rPr>
        <w:t xml:space="preserve"> reintegrar a las víctimas de t</w:t>
      </w:r>
      <w:r w:rsidRPr="002709EB">
        <w:rPr>
          <w:rFonts w:ascii="Times New Roman" w:eastAsia="Times New Roman" w:hAnsi="Times New Roman" w:cs="Times New Roman"/>
          <w:color w:val="000000"/>
        </w:rPr>
        <w:t>rata de personas</w:t>
      </w:r>
      <w:r w:rsidR="008D16F5" w:rsidRPr="002709EB">
        <w:rPr>
          <w:rFonts w:ascii="Times New Roman" w:eastAsia="Times New Roman" w:hAnsi="Times New Roman" w:cs="Times New Roman"/>
        </w:rPr>
        <w:t xml:space="preserve">, sobre </w:t>
      </w:r>
      <w:r w:rsidR="00001481" w:rsidRPr="002709EB">
        <w:rPr>
          <w:rFonts w:ascii="Times New Roman" w:eastAsia="Times New Roman" w:hAnsi="Times New Roman" w:cs="Times New Roman"/>
        </w:rPr>
        <w:t>todo las mujeres y las niñas.</w:t>
      </w:r>
    </w:p>
    <w:p w:rsidR="00001481" w:rsidRPr="002709EB" w:rsidRDefault="00001481"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p>
    <w:p w:rsidR="00FC6B46" w:rsidRDefault="008D45E7" w:rsidP="003807B4">
      <w:pP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rPr>
        <w:t>En el Perú, l</w:t>
      </w:r>
      <w:r w:rsidR="009672E1" w:rsidRPr="002709EB">
        <w:rPr>
          <w:rFonts w:ascii="Times New Roman" w:eastAsia="Times New Roman" w:hAnsi="Times New Roman" w:cs="Times New Roman"/>
        </w:rPr>
        <w:t>a t</w:t>
      </w:r>
      <w:r w:rsidR="008D16F5" w:rsidRPr="002709EB">
        <w:rPr>
          <w:rFonts w:ascii="Times New Roman" w:eastAsia="Times New Roman" w:hAnsi="Times New Roman" w:cs="Times New Roman"/>
        </w:rPr>
        <w:t xml:space="preserve">rata de personas es un problema </w:t>
      </w:r>
      <w:r w:rsidR="002848C2">
        <w:rPr>
          <w:rFonts w:ascii="Times New Roman" w:eastAsia="Times New Roman" w:hAnsi="Times New Roman" w:cs="Times New Roman"/>
        </w:rPr>
        <w:t>relevante</w:t>
      </w:r>
      <w:r w:rsidR="00001481" w:rsidRPr="002709EB">
        <w:rPr>
          <w:rFonts w:ascii="Times New Roman" w:eastAsia="Times New Roman" w:hAnsi="Times New Roman" w:cs="Times New Roman"/>
        </w:rPr>
        <w:t xml:space="preserve">, y si bien existen </w:t>
      </w:r>
      <w:r w:rsidR="008E404B">
        <w:rPr>
          <w:rFonts w:ascii="Times New Roman" w:eastAsia="Times New Roman" w:hAnsi="Times New Roman" w:cs="Times New Roman"/>
        </w:rPr>
        <w:t>casos</w:t>
      </w:r>
      <w:r w:rsidR="008E404B" w:rsidRPr="002709EB">
        <w:rPr>
          <w:rFonts w:ascii="Times New Roman" w:eastAsia="Times New Roman" w:hAnsi="Times New Roman" w:cs="Times New Roman"/>
        </w:rPr>
        <w:t xml:space="preserve"> </w:t>
      </w:r>
      <w:r w:rsidR="00001481" w:rsidRPr="002709EB">
        <w:rPr>
          <w:rFonts w:ascii="Times New Roman" w:eastAsia="Times New Roman" w:hAnsi="Times New Roman" w:cs="Times New Roman"/>
        </w:rPr>
        <w:t>en contextos migratorios trasnacionales, la gran mayoría son casos de trata interna</w:t>
      </w:r>
      <w:r w:rsidR="008D16F5" w:rsidRPr="002709EB">
        <w:rPr>
          <w:rFonts w:ascii="Times New Roman" w:eastAsia="Times New Roman" w:hAnsi="Times New Roman" w:cs="Times New Roman"/>
        </w:rPr>
        <w:t xml:space="preserve">. </w:t>
      </w:r>
      <w:r w:rsidR="001F030E" w:rsidRPr="002709EB">
        <w:rPr>
          <w:rFonts w:ascii="Times New Roman" w:eastAsia="Times New Roman" w:hAnsi="Times New Roman" w:cs="Times New Roman"/>
        </w:rPr>
        <w:t>E</w:t>
      </w:r>
      <w:r w:rsidR="008D16F5" w:rsidRPr="002709EB">
        <w:rPr>
          <w:rFonts w:ascii="Times New Roman" w:eastAsia="Times New Roman" w:hAnsi="Times New Roman" w:cs="Times New Roman"/>
        </w:rPr>
        <w:t xml:space="preserve">l territorio peruano está recorrido por rutas de transporte y traslado </w:t>
      </w:r>
      <w:r w:rsidRPr="002709EB">
        <w:rPr>
          <w:rFonts w:ascii="Times New Roman" w:eastAsia="Times New Roman" w:hAnsi="Times New Roman" w:cs="Times New Roman"/>
        </w:rPr>
        <w:t xml:space="preserve">de personas, especialmente mujeres y niñas, desde los lugares de captación hacia </w:t>
      </w:r>
      <w:r w:rsidR="008D16F5" w:rsidRPr="002709EB">
        <w:rPr>
          <w:rFonts w:ascii="Times New Roman" w:eastAsia="Times New Roman" w:hAnsi="Times New Roman" w:cs="Times New Roman"/>
        </w:rPr>
        <w:t xml:space="preserve">destinos </w:t>
      </w:r>
      <w:r w:rsidRPr="002709EB">
        <w:rPr>
          <w:rFonts w:ascii="Times New Roman" w:eastAsia="Times New Roman" w:hAnsi="Times New Roman" w:cs="Times New Roman"/>
        </w:rPr>
        <w:t xml:space="preserve">regionales específicos donde se llevan a cabo las finalidades de </w:t>
      </w:r>
      <w:r w:rsidR="008D16F5" w:rsidRPr="002709EB">
        <w:rPr>
          <w:rFonts w:ascii="Times New Roman" w:eastAsia="Times New Roman" w:hAnsi="Times New Roman" w:cs="Times New Roman"/>
        </w:rPr>
        <w:t>explo</w:t>
      </w:r>
      <w:r w:rsidR="009672E1" w:rsidRPr="002709EB">
        <w:rPr>
          <w:rFonts w:ascii="Times New Roman" w:eastAsia="Times New Roman" w:hAnsi="Times New Roman" w:cs="Times New Roman"/>
        </w:rPr>
        <w:t xml:space="preserve">tación sexual y/o </w:t>
      </w:r>
      <w:r w:rsidRPr="002709EB">
        <w:rPr>
          <w:rFonts w:ascii="Times New Roman" w:eastAsia="Times New Roman" w:hAnsi="Times New Roman" w:cs="Times New Roman"/>
        </w:rPr>
        <w:t>laboral</w:t>
      </w:r>
      <w:r w:rsidR="009672E1" w:rsidRPr="002709EB">
        <w:rPr>
          <w:rFonts w:ascii="Times New Roman" w:eastAsia="Times New Roman" w:hAnsi="Times New Roman" w:cs="Times New Roman"/>
        </w:rPr>
        <w:t>, fundamentalmente</w:t>
      </w:r>
      <w:r w:rsidRPr="002709EB">
        <w:rPr>
          <w:rFonts w:ascii="Times New Roman" w:eastAsia="Times New Roman" w:hAnsi="Times New Roman" w:cs="Times New Roman"/>
        </w:rPr>
        <w:t xml:space="preserve">. </w:t>
      </w:r>
      <w:r w:rsidR="00FC6B46" w:rsidRPr="002709EB">
        <w:rPr>
          <w:rFonts w:ascii="Times New Roman" w:eastAsia="Times New Roman" w:hAnsi="Times New Roman" w:cs="Times New Roman"/>
          <w:lang w:val="es-ES"/>
        </w:rPr>
        <w:t xml:space="preserve">De acuerdo con </w:t>
      </w:r>
      <w:r w:rsidR="00FC6B46" w:rsidRPr="002709EB">
        <w:rPr>
          <w:rFonts w:ascii="Times New Roman" w:eastAsia="Times New Roman" w:hAnsi="Times New Roman" w:cs="Times New Roman"/>
        </w:rPr>
        <w:t xml:space="preserve">el Ministerio Público-Fiscalía de la Nación (MP-FN) </w:t>
      </w:r>
      <w:r w:rsidR="00FC6B46" w:rsidRPr="002709EB">
        <w:rPr>
          <w:rFonts w:ascii="Times New Roman" w:eastAsia="Times New Roman" w:hAnsi="Times New Roman" w:cs="Times New Roman"/>
          <w:lang w:val="es-ES"/>
        </w:rPr>
        <w:t>(2018), las casi 5.000 denuncias fiscales vinculadas al delito de trata de personas en el Perú que se presentaron entre los años 2009 y 2017 involucraron a más de 7.000 presuntas víctimas, el 80% de ellas, mujeres. La mayoría de ellas fueron captadas con la finalidad de ser explotadas sexualmente, siendo también recurrentes las finali</w:t>
      </w:r>
      <w:r w:rsidR="009D64D8" w:rsidRPr="002709EB">
        <w:rPr>
          <w:rFonts w:ascii="Times New Roman" w:eastAsia="Times New Roman" w:hAnsi="Times New Roman" w:cs="Times New Roman"/>
          <w:lang w:val="es-ES"/>
        </w:rPr>
        <w:t xml:space="preserve">dades de explotación laboral, </w:t>
      </w:r>
      <w:r w:rsidR="00FC6B46" w:rsidRPr="002709EB">
        <w:rPr>
          <w:rFonts w:ascii="Times New Roman" w:eastAsia="Times New Roman" w:hAnsi="Times New Roman" w:cs="Times New Roman"/>
          <w:lang w:val="es-ES"/>
        </w:rPr>
        <w:t>la explotación doméstica (o trabajo doméstico) y la venta de niños y niñas.</w:t>
      </w:r>
    </w:p>
    <w:p w:rsidR="003807B4" w:rsidRDefault="003807B4" w:rsidP="003807B4">
      <w:pPr>
        <w:spacing w:after="0" w:line="240" w:lineRule="auto"/>
        <w:ind w:right="-284"/>
        <w:jc w:val="both"/>
        <w:rPr>
          <w:rFonts w:ascii="Times New Roman" w:eastAsia="Times New Roman" w:hAnsi="Times New Roman" w:cs="Times New Roman"/>
          <w:lang w:val="es-ES"/>
        </w:rPr>
      </w:pPr>
    </w:p>
    <w:p w:rsidR="00D1495C" w:rsidRDefault="00D1495C" w:rsidP="00D1495C">
      <w:pP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La falta de oportunidades laborales y la</w:t>
      </w:r>
      <w:r w:rsidR="00737EBE">
        <w:rPr>
          <w:rFonts w:ascii="Times New Roman" w:eastAsia="Times New Roman" w:hAnsi="Times New Roman" w:cs="Times New Roman"/>
        </w:rPr>
        <w:t xml:space="preserve"> condición de</w:t>
      </w:r>
      <w:r w:rsidRPr="002709EB">
        <w:rPr>
          <w:rFonts w:ascii="Times New Roman" w:eastAsia="Times New Roman" w:hAnsi="Times New Roman" w:cs="Times New Roman"/>
        </w:rPr>
        <w:t xml:space="preserve"> pobreza se constituye como un factor para la movilidad humana transnacional. Sin embargo, las migraciones no son un fenómeno que ocurre solamente entre países, puede ocurrir dentro de un Estado, sin que implique movilización forzada. </w:t>
      </w:r>
      <w:r w:rsidRPr="002709EB">
        <w:rPr>
          <w:rFonts w:ascii="Times New Roman" w:eastAsia="Times New Roman" w:hAnsi="Times New Roman" w:cs="Times New Roman"/>
          <w:lang w:val="es-ES_tradnl"/>
        </w:rPr>
        <w:t xml:space="preserve">El Perú es un país de origen, tránsito y destino de la trata internacional. Sin embargo, la movilidad humana configura la existencia del delito de trata de personas, especialmente en el traslado de mujeres y niñas desde sus lugares de origen hacia regiones de alta incidencia. </w:t>
      </w:r>
      <w:r w:rsidRPr="002709EB">
        <w:rPr>
          <w:rFonts w:ascii="Times New Roman" w:eastAsia="Times New Roman" w:hAnsi="Times New Roman" w:cs="Times New Roman"/>
        </w:rPr>
        <w:t xml:space="preserve">Es por ello que podría decirse que la trata de personas es básicamente </w:t>
      </w:r>
      <w:r>
        <w:rPr>
          <w:rFonts w:ascii="Times New Roman" w:eastAsia="Times New Roman" w:hAnsi="Times New Roman" w:cs="Times New Roman"/>
        </w:rPr>
        <w:t>un fenómeno de migración interna</w:t>
      </w:r>
      <w:r w:rsidRPr="002709EB">
        <w:rPr>
          <w:rFonts w:ascii="Times New Roman" w:eastAsia="Times New Roman" w:hAnsi="Times New Roman" w:cs="Times New Roman"/>
        </w:rPr>
        <w:t>, siendo que el 96% de los casos de trata de mujeres y niñas ocurren en el territorio peruano. (CHS Alternativo, 2018)</w:t>
      </w:r>
      <w:r>
        <w:rPr>
          <w:rFonts w:ascii="Times New Roman" w:eastAsia="Times New Roman" w:hAnsi="Times New Roman" w:cs="Times New Roman"/>
        </w:rPr>
        <w:t>.</w:t>
      </w:r>
    </w:p>
    <w:p w:rsidR="00D1495C" w:rsidRDefault="00D1495C" w:rsidP="00D1495C">
      <w:pPr>
        <w:spacing w:after="0" w:line="240" w:lineRule="auto"/>
        <w:ind w:right="-284"/>
        <w:jc w:val="both"/>
        <w:rPr>
          <w:rFonts w:ascii="Times New Roman" w:eastAsia="Times New Roman" w:hAnsi="Times New Roman" w:cs="Times New Roman"/>
        </w:rPr>
      </w:pPr>
    </w:p>
    <w:p w:rsidR="00D1495C" w:rsidRDefault="00D1495C" w:rsidP="00D1495C">
      <w:pP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 xml:space="preserve">Solo existen 30 casos de trata de personas transnacional. </w:t>
      </w:r>
      <w:r w:rsidRPr="002709EB">
        <w:rPr>
          <w:rFonts w:ascii="Times New Roman" w:eastAsia="Times New Roman" w:hAnsi="Times New Roman" w:cs="Times New Roman"/>
          <w:lang w:val="es-ES_tradnl"/>
        </w:rPr>
        <w:t>El PNAT 2011-2016 reconoció que la trata en el Perú es fundamentalmente un fenómeno interno y las víctimas suelen ser captadas en regiones fundamentalmente rurales en las que se presentan serios problemas estructurales de pobreza, donde</w:t>
      </w:r>
      <w:r w:rsidR="00843379">
        <w:rPr>
          <w:rFonts w:ascii="Times New Roman" w:eastAsia="Times New Roman" w:hAnsi="Times New Roman" w:cs="Times New Roman"/>
          <w:lang w:val="es-ES_tradnl"/>
        </w:rPr>
        <w:t xml:space="preserve"> </w:t>
      </w:r>
      <w:r w:rsidRPr="002709EB">
        <w:rPr>
          <w:rFonts w:ascii="Times New Roman" w:eastAsia="Times New Roman" w:hAnsi="Times New Roman" w:cs="Times New Roman"/>
          <w:lang w:val="es-ES_tradnl"/>
        </w:rPr>
        <w:t xml:space="preserve">los servicios ofrecidos por el Estado están prácticamente ausentes. </w:t>
      </w:r>
      <w:r w:rsidRPr="002709EB">
        <w:rPr>
          <w:rFonts w:ascii="Times New Roman" w:eastAsia="Times New Roman" w:hAnsi="Times New Roman" w:cs="Times New Roman"/>
        </w:rPr>
        <w:t xml:space="preserve">La movilidad humana interna merece atención debido a que se constituye para las mujeres como un factor de vulnerabilidad que facilita la comisión del delito de trata de personas. </w:t>
      </w:r>
    </w:p>
    <w:p w:rsidR="00D1495C" w:rsidRDefault="00D1495C" w:rsidP="00D1495C">
      <w:pPr>
        <w:spacing w:after="0" w:line="240" w:lineRule="auto"/>
        <w:ind w:right="-284"/>
        <w:jc w:val="both"/>
        <w:rPr>
          <w:rFonts w:ascii="Times New Roman" w:eastAsia="Times New Roman" w:hAnsi="Times New Roman" w:cs="Times New Roman"/>
        </w:rPr>
      </w:pPr>
    </w:p>
    <w:p w:rsidR="00D1495C" w:rsidRPr="003B1801" w:rsidRDefault="00D1495C" w:rsidP="00D1495C">
      <w:pPr>
        <w:spacing w:after="0" w:line="240" w:lineRule="auto"/>
        <w:ind w:right="-284"/>
        <w:jc w:val="both"/>
        <w:rPr>
          <w:rFonts w:ascii="Times New Roman" w:eastAsia="Times New Roman" w:hAnsi="Times New Roman" w:cs="Times New Roman"/>
          <w:lang w:val="es-ES_tradnl"/>
        </w:rPr>
      </w:pPr>
      <w:r w:rsidRPr="002709EB">
        <w:rPr>
          <w:rFonts w:ascii="Times New Roman" w:eastAsia="Times New Roman" w:hAnsi="Times New Roman" w:cs="Times New Roman"/>
          <w:lang w:val="es-ES_tradnl"/>
        </w:rPr>
        <w:t xml:space="preserve">Las mujeres víctimas de trata suelen ser captadas fundamentalmente mediante el ofrecimiento de falsas ofertas de empleo, el ofrecimiento de apoyo económico a las víctimas o familiares para su alimentación, estudios u otras necesidades básicas, por parte de las o los presuntos autores del delito; y el convencimiento por parte de amistades o familiares. La dinámica de captación suele ser la siguiente: las víctimas de este delito son extraídas o expulsadas de sus familias y comunidades, para luego ser trasladadas, con su anuencia o a la fuerza, hasta el lugar donde serán finalmente explotadas (CHS Alternativo, 2017). </w:t>
      </w:r>
    </w:p>
    <w:p w:rsidR="00D1495C" w:rsidRPr="002709EB" w:rsidRDefault="00D1495C" w:rsidP="00D1495C">
      <w:pPr>
        <w:spacing w:after="0" w:line="240" w:lineRule="auto"/>
        <w:ind w:left="153" w:right="-284"/>
        <w:jc w:val="both"/>
        <w:rPr>
          <w:rFonts w:ascii="Times New Roman" w:eastAsia="Times New Roman" w:hAnsi="Times New Roman" w:cs="Times New Roman"/>
          <w:lang w:val="es-ES_tradnl"/>
        </w:rPr>
      </w:pPr>
    </w:p>
    <w:p w:rsidR="00D1495C" w:rsidRPr="002709EB" w:rsidRDefault="00D1495C" w:rsidP="00D1495C">
      <w:pPr>
        <w:spacing w:after="0" w:line="240" w:lineRule="auto"/>
        <w:ind w:right="-284"/>
        <w:jc w:val="both"/>
        <w:rPr>
          <w:rFonts w:ascii="Times New Roman" w:eastAsia="Times New Roman" w:hAnsi="Times New Roman" w:cs="Times New Roman"/>
          <w:lang w:val="es-ES_tradnl"/>
        </w:rPr>
      </w:pPr>
      <w:r w:rsidRPr="002709EB">
        <w:rPr>
          <w:rFonts w:ascii="Times New Roman" w:eastAsia="Times New Roman" w:hAnsi="Times New Roman" w:cs="Times New Roman"/>
        </w:rPr>
        <w:t>La movilidad se presenta como económica entre regiones y con el usual aumento de actividades ilegales. Conforme se mencionó, los factores de la violencia contra la mujer, desigualdad y discriminación configuran que sean ellas las principales víctimas de la trata en el marco de la movilidad interna.</w:t>
      </w:r>
      <w:r w:rsidRPr="002709EB">
        <w:rPr>
          <w:rFonts w:ascii="Times New Roman" w:eastAsia="Times New Roman" w:hAnsi="Times New Roman" w:cs="Times New Roman"/>
          <w:lang w:val="es-ES_tradnl"/>
        </w:rPr>
        <w:t xml:space="preserve"> Por ejemplo, en materia de explotación laboral de las mujeres, el Informe de la Relatora Especial de las Naciones Unidas sobre las formas contemporáneas de la esclavitud (2011, pp. 14) establece que las trabajadoras domésticas en riesgo de explotación laboral son en su mayoría las que "[...] migraron de los Andes y el Amazonas a la región costera, principalmente como resultado de la pobreza o la violencia doméstica".</w:t>
      </w:r>
    </w:p>
    <w:p w:rsidR="00D1495C" w:rsidRDefault="00D1495C" w:rsidP="00D1495C">
      <w:pPr>
        <w:spacing w:after="0" w:line="240" w:lineRule="auto"/>
        <w:ind w:right="-284"/>
        <w:jc w:val="both"/>
        <w:rPr>
          <w:rFonts w:ascii="Times New Roman" w:eastAsia="Times New Roman" w:hAnsi="Times New Roman" w:cs="Times New Roman"/>
          <w:lang w:val="es-ES_tradnl"/>
        </w:rPr>
      </w:pPr>
    </w:p>
    <w:p w:rsidR="00D1495C" w:rsidRDefault="00D1495C" w:rsidP="00D1495C">
      <w:pPr>
        <w:spacing w:after="0" w:line="240" w:lineRule="auto"/>
        <w:ind w:right="-284"/>
        <w:jc w:val="both"/>
        <w:rPr>
          <w:rFonts w:ascii="Times New Roman" w:eastAsia="Times New Roman" w:hAnsi="Times New Roman" w:cs="Times New Roman"/>
          <w:lang w:val="es-ES_tradnl"/>
        </w:rPr>
      </w:pPr>
      <w:r w:rsidRPr="002709EB">
        <w:rPr>
          <w:rFonts w:ascii="Times New Roman" w:eastAsia="Times New Roman" w:hAnsi="Times New Roman" w:cs="Times New Roman"/>
          <w:lang w:val="es-ES_tradnl"/>
        </w:rPr>
        <w:t xml:space="preserve">Es usual que las víctimas sean engañadas sobre la remuneración, el objeto del trabajo y sus condiciones. Los o las tratantes suelen solicitar y retener el documento de identidad de las víctimas y trasladarlas hasta el destino de la explotación haciendo uso de transporte privado o público y mediante coacción, engaño; en el caso de niñas, sin los documentos pertinentes de autorización. Finalmente, serán recepcionadas y retenidas contra su voluntad en el lugar de la explotación, sea laboral o sexual. Esta última se da frecuentemente en la ciudad de Puerto Maldonado (Madre de Dios). </w:t>
      </w:r>
    </w:p>
    <w:p w:rsidR="00D1495C" w:rsidRDefault="00D1495C" w:rsidP="00D1495C">
      <w:pPr>
        <w:spacing w:after="0" w:line="240" w:lineRule="auto"/>
        <w:ind w:right="-284"/>
        <w:jc w:val="both"/>
        <w:rPr>
          <w:rFonts w:ascii="Times New Roman" w:eastAsia="Times New Roman" w:hAnsi="Times New Roman" w:cs="Times New Roman"/>
          <w:lang w:val="es-ES_tradnl"/>
        </w:rPr>
      </w:pPr>
    </w:p>
    <w:p w:rsidR="003807B4" w:rsidRPr="00A306CF" w:rsidRDefault="001E19F1" w:rsidP="003807B4">
      <w:pPr>
        <w:spacing w:after="0" w:line="240" w:lineRule="auto"/>
        <w:ind w:right="-284"/>
        <w:jc w:val="both"/>
        <w:rPr>
          <w:rFonts w:ascii="Times New Roman" w:eastAsia="Times New Roman" w:hAnsi="Times New Roman" w:cs="Times New Roman"/>
        </w:rPr>
      </w:pPr>
      <w:r>
        <w:rPr>
          <w:rFonts w:ascii="Times New Roman" w:eastAsia="Times New Roman" w:hAnsi="Times New Roman" w:cs="Times New Roman"/>
          <w:lang w:val="es-ES"/>
        </w:rPr>
        <w:t xml:space="preserve">Pero el caso peruano </w:t>
      </w:r>
      <w:r w:rsidR="00A306CF">
        <w:rPr>
          <w:rFonts w:ascii="Times New Roman" w:eastAsia="Times New Roman" w:hAnsi="Times New Roman" w:cs="Times New Roman"/>
          <w:lang w:val="es-ES"/>
        </w:rPr>
        <w:t xml:space="preserve">también </w:t>
      </w:r>
      <w:r>
        <w:rPr>
          <w:rFonts w:ascii="Times New Roman" w:eastAsia="Times New Roman" w:hAnsi="Times New Roman" w:cs="Times New Roman"/>
          <w:lang w:val="es-ES"/>
        </w:rPr>
        <w:t xml:space="preserve">es una demostración de una </w:t>
      </w:r>
      <w:r w:rsidR="00A306CF">
        <w:rPr>
          <w:rFonts w:ascii="Times New Roman" w:eastAsia="Times New Roman" w:hAnsi="Times New Roman" w:cs="Times New Roman"/>
          <w:lang w:val="es-ES"/>
        </w:rPr>
        <w:t xml:space="preserve">particularidad de </w:t>
      </w:r>
      <w:r>
        <w:rPr>
          <w:rFonts w:ascii="Times New Roman" w:eastAsia="Times New Roman" w:hAnsi="Times New Roman" w:cs="Times New Roman"/>
          <w:lang w:val="es-ES"/>
        </w:rPr>
        <w:t xml:space="preserve">muchos contextos de trata de personas, que en realidad se vinculan a contextos de explotación más generalizada, donde la trata de mujeres y niñas se mezcla </w:t>
      </w:r>
      <w:r w:rsidR="00737EBE">
        <w:rPr>
          <w:rFonts w:ascii="Times New Roman" w:eastAsia="Times New Roman" w:hAnsi="Times New Roman" w:cs="Times New Roman"/>
          <w:lang w:val="es-ES"/>
        </w:rPr>
        <w:t xml:space="preserve">con </w:t>
      </w:r>
      <w:r>
        <w:rPr>
          <w:rFonts w:ascii="Times New Roman" w:eastAsia="Times New Roman" w:hAnsi="Times New Roman" w:cs="Times New Roman"/>
          <w:lang w:val="es-ES"/>
        </w:rPr>
        <w:t xml:space="preserve">otras formas de explotación como la esclavitud, el matrimonio servil, la explotación de la mendicidad ajena, el trabajo forzosos, entre otras. El Estado peruano ha adoptado medidas legislativas en ese sentido, al </w:t>
      </w:r>
      <w:r w:rsidR="00A306CF">
        <w:rPr>
          <w:rFonts w:ascii="Times New Roman" w:eastAsia="Times New Roman" w:hAnsi="Times New Roman" w:cs="Times New Roman"/>
          <w:lang w:val="es-ES"/>
        </w:rPr>
        <w:t xml:space="preserve">haberse penalizado </w:t>
      </w:r>
      <w:r>
        <w:rPr>
          <w:rFonts w:ascii="Times New Roman" w:eastAsia="Times New Roman" w:hAnsi="Times New Roman" w:cs="Times New Roman"/>
          <w:lang w:val="es-ES"/>
        </w:rPr>
        <w:t xml:space="preserve">la explotación sexual, la esclavitud y </w:t>
      </w:r>
      <w:r w:rsidR="00A306CF">
        <w:rPr>
          <w:rFonts w:ascii="Times New Roman" w:eastAsia="Times New Roman" w:hAnsi="Times New Roman" w:cs="Times New Roman"/>
          <w:lang w:val="es-ES"/>
        </w:rPr>
        <w:t xml:space="preserve">el trabajo forzoso </w:t>
      </w:r>
      <w:r>
        <w:rPr>
          <w:rFonts w:ascii="Times New Roman" w:eastAsia="Times New Roman" w:hAnsi="Times New Roman" w:cs="Times New Roman"/>
          <w:lang w:val="es-ES"/>
        </w:rPr>
        <w:t xml:space="preserve">como delitos autónomos. Asimismo, </w:t>
      </w:r>
      <w:r w:rsidR="00A306CF">
        <w:rPr>
          <w:rFonts w:ascii="Times New Roman" w:eastAsia="Times New Roman" w:hAnsi="Times New Roman" w:cs="Times New Roman"/>
          <w:lang w:val="es-ES"/>
        </w:rPr>
        <w:t>se encuentra reconocida de manera diferenciada la explotación sexual de niñas, niños y adolescentes (ESNNA)</w:t>
      </w:r>
      <w:r>
        <w:rPr>
          <w:rFonts w:ascii="Times New Roman" w:eastAsia="Times New Roman" w:hAnsi="Times New Roman" w:cs="Times New Roman"/>
          <w:lang w:val="es-ES"/>
        </w:rPr>
        <w:t>, aunque en el ámbito penal la edad de la víctima es únicamente un agravante de la pena</w:t>
      </w:r>
      <w:r w:rsidR="00A306CF">
        <w:rPr>
          <w:rFonts w:ascii="Times New Roman" w:eastAsia="Times New Roman" w:hAnsi="Times New Roman" w:cs="Times New Roman"/>
          <w:lang w:val="es-ES"/>
        </w:rPr>
        <w:t>. Esto constituye un avance para el Estado peruano, pero también dificulta el procesamiento de los casos, y altos índices de impunidad.</w:t>
      </w:r>
      <w:r>
        <w:rPr>
          <w:rFonts w:ascii="Times New Roman" w:eastAsia="Times New Roman" w:hAnsi="Times New Roman" w:cs="Times New Roman"/>
          <w:lang w:val="es-ES"/>
        </w:rPr>
        <w:t xml:space="preserve"> Por lo demás, estas medidas aún no han sido acompañadas con servicios de protección a las víctimas.</w:t>
      </w:r>
    </w:p>
    <w:p w:rsidR="006E4993" w:rsidRPr="002709EB" w:rsidRDefault="006E4993"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rPr>
      </w:pPr>
    </w:p>
    <w:p w:rsidR="000A3F92" w:rsidRPr="002709EB" w:rsidRDefault="009D64D8" w:rsidP="003807B4">
      <w:pPr>
        <w:pBdr>
          <w:top w:val="nil"/>
          <w:left w:val="nil"/>
          <w:bottom w:val="nil"/>
          <w:right w:val="nil"/>
          <w:between w:val="nil"/>
        </w:pBdr>
        <w:spacing w:after="0" w:line="240" w:lineRule="auto"/>
        <w:ind w:right="-284"/>
        <w:jc w:val="both"/>
        <w:rPr>
          <w:rFonts w:ascii="Times New Roman" w:eastAsia="Times New Roman" w:hAnsi="Times New Roman" w:cs="Times New Roman"/>
          <w:b/>
          <w:i/>
        </w:rPr>
      </w:pPr>
      <w:r w:rsidRPr="002709EB">
        <w:rPr>
          <w:rFonts w:ascii="Times New Roman" w:eastAsia="Times New Roman" w:hAnsi="Times New Roman" w:cs="Times New Roman"/>
          <w:b/>
          <w:i/>
        </w:rPr>
        <w:t>En tal sentido, recomendamos al Comité que</w:t>
      </w:r>
      <w:r w:rsidR="000A3F92" w:rsidRPr="002709EB">
        <w:rPr>
          <w:rFonts w:ascii="Times New Roman" w:eastAsia="Times New Roman" w:hAnsi="Times New Roman" w:cs="Times New Roman"/>
          <w:b/>
          <w:i/>
        </w:rPr>
        <w:t>:</w:t>
      </w:r>
    </w:p>
    <w:p w:rsidR="000A3F92" w:rsidRPr="002709EB" w:rsidRDefault="000A3F92"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p>
    <w:p w:rsidR="000A3F92" w:rsidRPr="005F4D20" w:rsidRDefault="009D64D8" w:rsidP="003807B4">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sidRPr="005F4D20">
        <w:rPr>
          <w:rFonts w:ascii="Times New Roman" w:eastAsia="Times New Roman" w:hAnsi="Times New Roman" w:cs="Times New Roman"/>
          <w:i/>
        </w:rPr>
        <w:t>L</w:t>
      </w:r>
      <w:r w:rsidR="000A3F92" w:rsidRPr="005F4D20">
        <w:rPr>
          <w:rFonts w:ascii="Times New Roman" w:eastAsia="Times New Roman" w:hAnsi="Times New Roman" w:cs="Times New Roman"/>
          <w:i/>
        </w:rPr>
        <w:t>a Observaci</w:t>
      </w:r>
      <w:r w:rsidR="00E67068">
        <w:rPr>
          <w:rFonts w:ascii="Times New Roman" w:eastAsia="Times New Roman" w:hAnsi="Times New Roman" w:cs="Times New Roman"/>
          <w:i/>
        </w:rPr>
        <w:t>ón G</w:t>
      </w:r>
      <w:r w:rsidR="000A3F92" w:rsidRPr="005F4D20">
        <w:rPr>
          <w:rFonts w:ascii="Times New Roman" w:eastAsia="Times New Roman" w:hAnsi="Times New Roman" w:cs="Times New Roman"/>
          <w:i/>
        </w:rPr>
        <w:t xml:space="preserve">eneral interprete los alcances de la Convención a la luz de las situaciones </w:t>
      </w:r>
      <w:r w:rsidR="00737EBE">
        <w:rPr>
          <w:rFonts w:ascii="Times New Roman" w:eastAsia="Times New Roman" w:hAnsi="Times New Roman" w:cs="Times New Roman"/>
          <w:i/>
        </w:rPr>
        <w:t xml:space="preserve">de </w:t>
      </w:r>
      <w:r w:rsidR="000A3F92" w:rsidRPr="005F4D20">
        <w:rPr>
          <w:rFonts w:ascii="Times New Roman" w:eastAsia="Times New Roman" w:hAnsi="Times New Roman" w:cs="Times New Roman"/>
          <w:i/>
        </w:rPr>
        <w:t>la trata</w:t>
      </w:r>
      <w:r w:rsidR="00016D0F" w:rsidRPr="005F4D20">
        <w:rPr>
          <w:rFonts w:ascii="Times New Roman" w:eastAsia="Times New Roman" w:hAnsi="Times New Roman" w:cs="Times New Roman"/>
          <w:i/>
        </w:rPr>
        <w:t xml:space="preserve"> in</w:t>
      </w:r>
      <w:r w:rsidRPr="005F4D20">
        <w:rPr>
          <w:rFonts w:ascii="Times New Roman" w:eastAsia="Times New Roman" w:hAnsi="Times New Roman" w:cs="Times New Roman"/>
          <w:i/>
        </w:rPr>
        <w:t>terna, dado que el artículo 6 de la Convención no restringe su alcance a las modalidades de carácter trasnacional</w:t>
      </w:r>
      <w:r w:rsidR="000A3F92" w:rsidRPr="005F4D20">
        <w:rPr>
          <w:rFonts w:ascii="Times New Roman" w:eastAsia="Times New Roman" w:hAnsi="Times New Roman" w:cs="Times New Roman"/>
          <w:i/>
        </w:rPr>
        <w:t>;</w:t>
      </w:r>
    </w:p>
    <w:p w:rsidR="000A3F92" w:rsidRDefault="009D64D8" w:rsidP="003807B4">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sidRPr="005F4D20">
        <w:rPr>
          <w:rFonts w:ascii="Times New Roman" w:eastAsia="Times New Roman" w:hAnsi="Times New Roman" w:cs="Times New Roman"/>
          <w:i/>
        </w:rPr>
        <w:t xml:space="preserve">La Observación general reconozca </w:t>
      </w:r>
      <w:r w:rsidR="00737EBE">
        <w:rPr>
          <w:rFonts w:ascii="Times New Roman" w:eastAsia="Times New Roman" w:hAnsi="Times New Roman" w:cs="Times New Roman"/>
          <w:i/>
        </w:rPr>
        <w:t>como</w:t>
      </w:r>
      <w:r w:rsidRPr="005F4D20">
        <w:rPr>
          <w:rFonts w:ascii="Times New Roman" w:eastAsia="Times New Roman" w:hAnsi="Times New Roman" w:cs="Times New Roman"/>
          <w:i/>
        </w:rPr>
        <w:t xml:space="preserve"> una de las formas más graves de violencia de género la trata de personas con fines de explotación sexual, sin desconocer la importancia de otras finalidades como la explotación laboral y la explotación en el trabajo doméstico.</w:t>
      </w:r>
    </w:p>
    <w:p w:rsidR="00A306CF" w:rsidRDefault="00A306CF" w:rsidP="003807B4">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Pr>
          <w:rFonts w:ascii="Times New Roman" w:eastAsia="Times New Roman" w:hAnsi="Times New Roman" w:cs="Times New Roman"/>
          <w:i/>
        </w:rPr>
        <w:t xml:space="preserve">Solicitar a los Estados prevenir e investigar penalmente toda forma de explotación de personas, garantizando una </w:t>
      </w:r>
      <w:r w:rsidR="003F178D">
        <w:rPr>
          <w:rFonts w:ascii="Times New Roman" w:eastAsia="Times New Roman" w:hAnsi="Times New Roman" w:cs="Times New Roman"/>
          <w:i/>
        </w:rPr>
        <w:t>legislación coherente que evite la impunidad.</w:t>
      </w:r>
    </w:p>
    <w:p w:rsidR="00D1495C" w:rsidRDefault="001E19F1" w:rsidP="003807B4">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Pr>
          <w:rFonts w:ascii="Times New Roman" w:eastAsia="Times New Roman" w:hAnsi="Times New Roman" w:cs="Times New Roman"/>
          <w:i/>
        </w:rPr>
        <w:t>Recomendar que los Estados complementen sus medidas punitivas con servicios eficientes y eficaces, integrales y especializados en favor de las víctimas de trata de personas mujeres y niñas.</w:t>
      </w:r>
    </w:p>
    <w:p w:rsidR="002848C2" w:rsidRDefault="002848C2" w:rsidP="002848C2">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Pr>
          <w:rFonts w:ascii="Times New Roman" w:eastAsia="Times New Roman" w:hAnsi="Times New Roman" w:cs="Times New Roman"/>
          <w:i/>
        </w:rPr>
        <w:t>R</w:t>
      </w:r>
      <w:r w:rsidRPr="002848C2">
        <w:rPr>
          <w:rFonts w:ascii="Times New Roman" w:eastAsia="Times New Roman" w:hAnsi="Times New Roman" w:cs="Times New Roman"/>
          <w:i/>
        </w:rPr>
        <w:t xml:space="preserve">ecomendar a los Estados que destinen el presupuesto necesario para </w:t>
      </w:r>
      <w:r w:rsidR="00FB30E0">
        <w:rPr>
          <w:rFonts w:ascii="Times New Roman" w:eastAsia="Times New Roman" w:hAnsi="Times New Roman" w:cs="Times New Roman"/>
          <w:i/>
        </w:rPr>
        <w:t xml:space="preserve">la </w:t>
      </w:r>
      <w:r w:rsidRPr="002848C2">
        <w:rPr>
          <w:rFonts w:ascii="Times New Roman" w:eastAsia="Times New Roman" w:hAnsi="Times New Roman" w:cs="Times New Roman"/>
          <w:i/>
        </w:rPr>
        <w:t>prevención y sensibilización; atención, protección y reintegración de las víctimas; fiscalización y persecución de los tratantes</w:t>
      </w:r>
      <w:r>
        <w:rPr>
          <w:rFonts w:ascii="Times New Roman" w:eastAsia="Times New Roman" w:hAnsi="Times New Roman" w:cs="Times New Roman"/>
          <w:i/>
        </w:rPr>
        <w:t>.</w:t>
      </w:r>
    </w:p>
    <w:p w:rsidR="00EC3DDC" w:rsidRDefault="00EC3DDC" w:rsidP="00DD0B8A">
      <w:pPr>
        <w:pBdr>
          <w:top w:val="nil"/>
          <w:left w:val="nil"/>
          <w:bottom w:val="nil"/>
          <w:right w:val="nil"/>
          <w:between w:val="nil"/>
        </w:pBdr>
        <w:spacing w:after="0" w:line="240" w:lineRule="auto"/>
        <w:ind w:left="-567" w:right="-284"/>
        <w:jc w:val="both"/>
        <w:rPr>
          <w:rFonts w:ascii="Times New Roman" w:eastAsia="Times New Roman" w:hAnsi="Times New Roman" w:cs="Times New Roman"/>
        </w:rPr>
      </w:pPr>
    </w:p>
    <w:p w:rsidR="00DD0B8A" w:rsidRDefault="00DD0B8A" w:rsidP="00DD0B8A">
      <w:pPr>
        <w:pBdr>
          <w:top w:val="nil"/>
          <w:left w:val="nil"/>
          <w:bottom w:val="nil"/>
          <w:right w:val="nil"/>
          <w:between w:val="nil"/>
        </w:pBdr>
        <w:spacing w:after="0" w:line="240" w:lineRule="auto"/>
        <w:ind w:left="-567" w:right="-284"/>
        <w:jc w:val="both"/>
        <w:rPr>
          <w:rFonts w:ascii="Times New Roman" w:eastAsia="Times New Roman" w:hAnsi="Times New Roman" w:cs="Times New Roman"/>
        </w:rPr>
      </w:pPr>
    </w:p>
    <w:p w:rsidR="009D64D8" w:rsidRDefault="009D64D8" w:rsidP="003807B4">
      <w:pPr>
        <w:pStyle w:val="ListParagraph"/>
        <w:numPr>
          <w:ilvl w:val="0"/>
          <w:numId w:val="3"/>
        </w:numPr>
        <w:pBdr>
          <w:top w:val="nil"/>
          <w:left w:val="nil"/>
          <w:bottom w:val="nil"/>
          <w:right w:val="nil"/>
          <w:between w:val="nil"/>
        </w:pBdr>
        <w:spacing w:after="0" w:line="240" w:lineRule="auto"/>
        <w:ind w:right="-284"/>
        <w:jc w:val="both"/>
        <w:rPr>
          <w:rFonts w:ascii="Times New Roman" w:eastAsia="Times New Roman" w:hAnsi="Times New Roman" w:cs="Times New Roman"/>
          <w:b/>
          <w:color w:val="000000"/>
        </w:rPr>
      </w:pPr>
      <w:r w:rsidRPr="002709EB">
        <w:rPr>
          <w:rFonts w:ascii="Times New Roman" w:eastAsia="Times New Roman" w:hAnsi="Times New Roman" w:cs="Times New Roman"/>
          <w:b/>
          <w:color w:val="000000"/>
        </w:rPr>
        <w:t>La armonización de las obligaciones de los Estados y su implementación en el ámbito interno.</w:t>
      </w:r>
    </w:p>
    <w:p w:rsidR="00DD0B8A" w:rsidRPr="002709EB" w:rsidRDefault="00DD0B8A" w:rsidP="00DD0B8A">
      <w:pPr>
        <w:pStyle w:val="ListParagraph"/>
        <w:pBdr>
          <w:top w:val="nil"/>
          <w:left w:val="nil"/>
          <w:bottom w:val="nil"/>
          <w:right w:val="nil"/>
          <w:between w:val="nil"/>
        </w:pBdr>
        <w:spacing w:after="0" w:line="240" w:lineRule="auto"/>
        <w:ind w:left="360" w:right="-284"/>
        <w:jc w:val="both"/>
        <w:rPr>
          <w:rFonts w:ascii="Times New Roman" w:eastAsia="Times New Roman" w:hAnsi="Times New Roman" w:cs="Times New Roman"/>
          <w:b/>
          <w:color w:val="000000"/>
        </w:rPr>
      </w:pPr>
    </w:p>
    <w:p w:rsidR="002709EB" w:rsidRPr="002709EB" w:rsidRDefault="009672E1" w:rsidP="003807B4">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rPr>
      </w:pPr>
      <w:r w:rsidRPr="002709EB">
        <w:rPr>
          <w:rFonts w:ascii="Times New Roman" w:eastAsia="Times New Roman" w:hAnsi="Times New Roman" w:cs="Times New Roman"/>
          <w:color w:val="000000"/>
        </w:rPr>
        <w:t>Con el objeto de combatir eficazmente este flagelo, e</w:t>
      </w:r>
      <w:r w:rsidR="00742AB7" w:rsidRPr="002709EB">
        <w:rPr>
          <w:rFonts w:ascii="Times New Roman" w:eastAsia="Times New Roman" w:hAnsi="Times New Roman" w:cs="Times New Roman"/>
          <w:color w:val="000000"/>
        </w:rPr>
        <w:t>l Perú ha ratificado el P</w:t>
      </w:r>
      <w:r w:rsidR="008D16F5" w:rsidRPr="002709EB">
        <w:rPr>
          <w:rFonts w:ascii="Times New Roman" w:eastAsia="Times New Roman" w:hAnsi="Times New Roman" w:cs="Times New Roman"/>
          <w:color w:val="000000"/>
        </w:rPr>
        <w:t xml:space="preserve">rotocolo para prevenir, suprimir y sancionar la trata de personas, </w:t>
      </w:r>
      <w:r w:rsidR="008D45E7" w:rsidRPr="002709EB">
        <w:rPr>
          <w:rFonts w:ascii="Times New Roman" w:eastAsia="Times New Roman" w:hAnsi="Times New Roman" w:cs="Times New Roman"/>
          <w:color w:val="000000"/>
        </w:rPr>
        <w:t>especialmente mujeres y niños (P</w:t>
      </w:r>
      <w:r w:rsidR="001F030E" w:rsidRPr="002709EB">
        <w:rPr>
          <w:rFonts w:ascii="Times New Roman" w:eastAsia="Times New Roman" w:hAnsi="Times New Roman" w:cs="Times New Roman"/>
          <w:color w:val="000000"/>
        </w:rPr>
        <w:t>rotocolo de Palermo);</w:t>
      </w:r>
      <w:r w:rsidRPr="002709EB">
        <w:rPr>
          <w:rFonts w:ascii="Times New Roman" w:eastAsia="Times New Roman" w:hAnsi="Times New Roman" w:cs="Times New Roman"/>
          <w:color w:val="000000"/>
        </w:rPr>
        <w:t xml:space="preserve"> </w:t>
      </w:r>
      <w:r w:rsidR="001F030E" w:rsidRPr="002709EB">
        <w:rPr>
          <w:rFonts w:ascii="Times New Roman" w:eastAsia="Times New Roman" w:hAnsi="Times New Roman" w:cs="Times New Roman"/>
          <w:color w:val="000000"/>
        </w:rPr>
        <w:t>y,</w:t>
      </w:r>
      <w:r w:rsidRPr="002709EB">
        <w:rPr>
          <w:rFonts w:ascii="Times New Roman" w:eastAsia="Times New Roman" w:hAnsi="Times New Roman" w:cs="Times New Roman"/>
          <w:color w:val="000000"/>
        </w:rPr>
        <w:t xml:space="preserve"> de acuerdo al mandato de este instrumento internacional, </w:t>
      </w:r>
      <w:r w:rsidR="008D16F5" w:rsidRPr="002709EB">
        <w:rPr>
          <w:rFonts w:ascii="Times New Roman" w:eastAsia="Times New Roman" w:hAnsi="Times New Roman" w:cs="Times New Roman"/>
          <w:color w:val="000000"/>
        </w:rPr>
        <w:t>ha aprobado como</w:t>
      </w:r>
      <w:r w:rsidRPr="002709EB">
        <w:rPr>
          <w:rFonts w:ascii="Times New Roman" w:eastAsia="Times New Roman" w:hAnsi="Times New Roman" w:cs="Times New Roman"/>
          <w:color w:val="000000"/>
        </w:rPr>
        <w:t xml:space="preserve"> principal</w:t>
      </w:r>
      <w:r w:rsidR="008D16F5" w:rsidRPr="002709EB">
        <w:rPr>
          <w:rFonts w:ascii="Times New Roman" w:eastAsia="Times New Roman" w:hAnsi="Times New Roman" w:cs="Times New Roman"/>
          <w:color w:val="000000"/>
        </w:rPr>
        <w:t xml:space="preserve"> política pública</w:t>
      </w:r>
      <w:r w:rsidRPr="002709EB">
        <w:rPr>
          <w:rFonts w:ascii="Times New Roman" w:eastAsia="Times New Roman" w:hAnsi="Times New Roman" w:cs="Times New Roman"/>
          <w:color w:val="000000"/>
        </w:rPr>
        <w:t xml:space="preserve"> </w:t>
      </w:r>
      <w:r w:rsidRPr="002709EB">
        <w:rPr>
          <w:rFonts w:ascii="Times New Roman" w:eastAsia="Times New Roman" w:hAnsi="Times New Roman" w:cs="Times New Roman"/>
          <w:color w:val="000000"/>
        </w:rPr>
        <w:lastRenderedPageBreak/>
        <w:t>el Plan Nacional de Lucha contra la Trata de P</w:t>
      </w:r>
      <w:r w:rsidR="008D16F5" w:rsidRPr="002709EB">
        <w:rPr>
          <w:rFonts w:ascii="Times New Roman" w:eastAsia="Times New Roman" w:hAnsi="Times New Roman" w:cs="Times New Roman"/>
          <w:color w:val="000000"/>
        </w:rPr>
        <w:t>ersonas</w:t>
      </w:r>
      <w:r w:rsidR="006B310C" w:rsidRPr="002709EB">
        <w:rPr>
          <w:rFonts w:ascii="Times New Roman" w:eastAsia="Times New Roman" w:hAnsi="Times New Roman" w:cs="Times New Roman"/>
          <w:color w:val="000000"/>
        </w:rPr>
        <w:t xml:space="preserve"> 2017-2021 (PNAT 2017-2021)</w:t>
      </w:r>
      <w:r w:rsidR="008D16F5" w:rsidRPr="002709EB">
        <w:rPr>
          <w:rFonts w:ascii="Times New Roman" w:hAnsi="Times New Roman" w:cs="Times New Roman"/>
          <w:vertAlign w:val="superscript"/>
        </w:rPr>
        <w:footnoteReference w:id="2"/>
      </w:r>
      <w:r w:rsidR="006B310C" w:rsidRPr="002709EB">
        <w:rPr>
          <w:rFonts w:ascii="Times New Roman" w:eastAsia="Times New Roman" w:hAnsi="Times New Roman" w:cs="Times New Roman"/>
          <w:color w:val="000000"/>
        </w:rPr>
        <w:t>,</w:t>
      </w:r>
      <w:r w:rsidR="008D16F5" w:rsidRPr="002709EB">
        <w:rPr>
          <w:rFonts w:ascii="Times New Roman" w:eastAsia="Times New Roman" w:hAnsi="Times New Roman" w:cs="Times New Roman"/>
          <w:color w:val="000000"/>
        </w:rPr>
        <w:t xml:space="preserve"> con cuatro objetivos </w:t>
      </w:r>
      <w:r w:rsidR="006B310C" w:rsidRPr="002709EB">
        <w:rPr>
          <w:rFonts w:ascii="Times New Roman" w:eastAsia="Times New Roman" w:hAnsi="Times New Roman" w:cs="Times New Roman"/>
          <w:color w:val="000000"/>
        </w:rPr>
        <w:t>concretos</w:t>
      </w:r>
      <w:r w:rsidR="008D16F5" w:rsidRPr="002709EB">
        <w:rPr>
          <w:rFonts w:ascii="Times New Roman" w:eastAsia="Times New Roman" w:hAnsi="Times New Roman" w:cs="Times New Roman"/>
          <w:color w:val="000000"/>
        </w:rPr>
        <w:t>: Gobernanza institucional, prevención y sensibilización; Atención protección y reintegración; y finalmente, fiscalización y persecución. Su implementación se encuentra a cargo de la Comisión Multisectorial de Naturaleza Permanente contra la Trata de Personas y el Tráfico Ilícito de Migrantes</w:t>
      </w:r>
      <w:r w:rsidR="008D16F5" w:rsidRPr="002709EB">
        <w:rPr>
          <w:rFonts w:ascii="Times New Roman" w:hAnsi="Times New Roman" w:cs="Times New Roman"/>
          <w:vertAlign w:val="superscript"/>
        </w:rPr>
        <w:footnoteReference w:id="3"/>
      </w:r>
      <w:r w:rsidR="008D16F5" w:rsidRPr="002709EB">
        <w:rPr>
          <w:rFonts w:ascii="Times New Roman" w:eastAsia="Times New Roman" w:hAnsi="Times New Roman" w:cs="Times New Roman"/>
          <w:color w:val="000000"/>
        </w:rPr>
        <w:t xml:space="preserve">. </w:t>
      </w:r>
    </w:p>
    <w:p w:rsidR="002709EB" w:rsidRPr="002709EB" w:rsidRDefault="002709EB" w:rsidP="003807B4">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rPr>
      </w:pPr>
    </w:p>
    <w:p w:rsidR="006E4993" w:rsidRPr="002709EB" w:rsidRDefault="00D6192C" w:rsidP="003807B4">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rPr>
      </w:pPr>
      <w:r w:rsidRPr="002709EB">
        <w:rPr>
          <w:rFonts w:ascii="Times New Roman" w:eastAsia="Times New Roman" w:hAnsi="Times New Roman" w:cs="Times New Roman"/>
          <w:color w:val="000000"/>
        </w:rPr>
        <w:t xml:space="preserve">Por otro lado, recientemente, el Estado peruano aprobó mediante Decreto Supremo N° 002 – 2018 –JUS el tercer Plan </w:t>
      </w:r>
      <w:r w:rsidR="00872D35" w:rsidRPr="002709EB">
        <w:rPr>
          <w:rFonts w:ascii="Times New Roman" w:eastAsia="Times New Roman" w:hAnsi="Times New Roman" w:cs="Times New Roman"/>
          <w:color w:val="000000"/>
        </w:rPr>
        <w:t xml:space="preserve">Nacional </w:t>
      </w:r>
      <w:r w:rsidRPr="002709EB">
        <w:rPr>
          <w:rFonts w:ascii="Times New Roman" w:eastAsia="Times New Roman" w:hAnsi="Times New Roman" w:cs="Times New Roman"/>
          <w:color w:val="000000"/>
        </w:rPr>
        <w:t>de Derechos Humanos para el periodo 2018 – 2021</w:t>
      </w:r>
      <w:r w:rsidR="006B310C" w:rsidRPr="002709EB">
        <w:rPr>
          <w:rFonts w:ascii="Times New Roman" w:eastAsia="Times New Roman" w:hAnsi="Times New Roman" w:cs="Times New Roman"/>
          <w:color w:val="000000"/>
        </w:rPr>
        <w:t>,</w:t>
      </w:r>
      <w:r w:rsidRPr="002709EB">
        <w:rPr>
          <w:rFonts w:ascii="Times New Roman" w:eastAsia="Times New Roman" w:hAnsi="Times New Roman" w:cs="Times New Roman"/>
          <w:color w:val="000000"/>
        </w:rPr>
        <w:t xml:space="preserve"> que tiene como objetivo estratégico lograr al 2021 que todas las víctimas del delito de trata de personas cuenten con sus planes de reintegración debidamente implementados</w:t>
      </w:r>
      <w:r w:rsidRPr="002709EB">
        <w:rPr>
          <w:rStyle w:val="FootnoteReference"/>
          <w:rFonts w:ascii="Times New Roman" w:eastAsia="Times New Roman" w:hAnsi="Times New Roman" w:cs="Times New Roman"/>
          <w:color w:val="000000"/>
        </w:rPr>
        <w:footnoteReference w:id="4"/>
      </w:r>
      <w:r w:rsidR="008706C9">
        <w:rPr>
          <w:rFonts w:ascii="Times New Roman" w:eastAsia="Times New Roman" w:hAnsi="Times New Roman" w:cs="Times New Roman"/>
          <w:color w:val="000000"/>
        </w:rPr>
        <w:t>.</w:t>
      </w:r>
    </w:p>
    <w:p w:rsidR="006E4993" w:rsidRPr="002709EB" w:rsidRDefault="001F030E"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color w:val="000000"/>
        </w:rPr>
      </w:pPr>
      <w:r w:rsidRPr="002709EB">
        <w:rPr>
          <w:rFonts w:ascii="Times New Roman" w:eastAsia="Times New Roman" w:hAnsi="Times New Roman" w:cs="Times New Roman"/>
        </w:rPr>
        <w:t xml:space="preserve"> </w:t>
      </w:r>
    </w:p>
    <w:p w:rsidR="006B310C" w:rsidRDefault="008D16F5" w:rsidP="003807B4">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rPr>
      </w:pPr>
      <w:r w:rsidRPr="002709EB">
        <w:rPr>
          <w:rFonts w:ascii="Times New Roman" w:eastAsia="Times New Roman" w:hAnsi="Times New Roman" w:cs="Times New Roman"/>
          <w:color w:val="000000"/>
        </w:rPr>
        <w:t xml:space="preserve">El </w:t>
      </w:r>
      <w:r w:rsidR="006B310C" w:rsidRPr="002709EB">
        <w:rPr>
          <w:rFonts w:ascii="Times New Roman" w:eastAsia="Times New Roman" w:hAnsi="Times New Roman" w:cs="Times New Roman"/>
          <w:color w:val="000000"/>
        </w:rPr>
        <w:t xml:space="preserve">citado PNAT </w:t>
      </w:r>
      <w:r w:rsidRPr="002709EB">
        <w:rPr>
          <w:rFonts w:ascii="Times New Roman" w:eastAsia="Times New Roman" w:hAnsi="Times New Roman" w:cs="Times New Roman"/>
          <w:color w:val="000000"/>
        </w:rPr>
        <w:t>2017-2021 entiende la necesidad de aplicar el enfoque de género</w:t>
      </w:r>
      <w:r w:rsidRPr="002709EB">
        <w:rPr>
          <w:rFonts w:ascii="Times New Roman" w:eastAsia="Times New Roman" w:hAnsi="Times New Roman" w:cs="Times New Roman"/>
          <w:color w:val="000000"/>
          <w:vertAlign w:val="superscript"/>
        </w:rPr>
        <w:footnoteReference w:id="5"/>
      </w:r>
      <w:r w:rsidR="006B310C" w:rsidRPr="002709EB">
        <w:rPr>
          <w:rFonts w:ascii="Times New Roman" w:eastAsia="Times New Roman" w:hAnsi="Times New Roman" w:cs="Times New Roman"/>
          <w:color w:val="000000"/>
        </w:rPr>
        <w:t xml:space="preserve">, ya que </w:t>
      </w:r>
      <w:r w:rsidRPr="002709EB">
        <w:rPr>
          <w:rFonts w:ascii="Times New Roman" w:eastAsia="Times New Roman" w:hAnsi="Times New Roman" w:cs="Times New Roman"/>
          <w:color w:val="000000"/>
        </w:rPr>
        <w:t>un análisis de esta problemática desde el enfoque de género permite entender las causas de las desigualdades de género que hacen más vulnerables y expuestas a ser víctimas de trata a las mujeres, niñas y adolescentes. Ahora bien, el PNAT</w:t>
      </w:r>
      <w:r w:rsidR="00872D35" w:rsidRPr="002709EB">
        <w:rPr>
          <w:rFonts w:ascii="Times New Roman" w:eastAsia="Times New Roman" w:hAnsi="Times New Roman" w:cs="Times New Roman"/>
          <w:color w:val="000000"/>
        </w:rPr>
        <w:t xml:space="preserve"> (p. 76)</w:t>
      </w:r>
      <w:r w:rsidRPr="002709EB">
        <w:rPr>
          <w:rFonts w:ascii="Times New Roman" w:eastAsia="Times New Roman" w:hAnsi="Times New Roman" w:cs="Times New Roman"/>
          <w:color w:val="000000"/>
        </w:rPr>
        <w:t xml:space="preserve"> reconoce también que “El Estado no ha avanzado lo suficiente para determinar las zonas y grupos en situación de mayor vulnerabilidad; y la confluencia simultánea de factores de discriminación (discriminación múltiple o interseccionalidad) no es aún tomada en cuenta al momento de abordar el problema de las víctimas de trata”. </w:t>
      </w:r>
      <w:r w:rsidR="006B310C" w:rsidRPr="002709EB">
        <w:rPr>
          <w:rFonts w:ascii="Times New Roman" w:eastAsia="Times New Roman" w:hAnsi="Times New Roman" w:cs="Times New Roman"/>
          <w:color w:val="000000"/>
        </w:rPr>
        <w:t xml:space="preserve">No obstante, se observa que el PNAT tiene en cuenta el enfoque de género como uno de los enfoques transversales al propio Plan, </w:t>
      </w:r>
      <w:r w:rsidR="00FB30E0">
        <w:rPr>
          <w:rFonts w:ascii="Times New Roman" w:eastAsia="Times New Roman" w:hAnsi="Times New Roman" w:cs="Times New Roman"/>
          <w:color w:val="000000"/>
        </w:rPr>
        <w:t xml:space="preserve">sin embargo, </w:t>
      </w:r>
      <w:r w:rsidR="006B310C" w:rsidRPr="002709EB">
        <w:rPr>
          <w:rFonts w:ascii="Times New Roman" w:eastAsia="Times New Roman" w:hAnsi="Times New Roman" w:cs="Times New Roman"/>
          <w:color w:val="000000"/>
        </w:rPr>
        <w:t xml:space="preserve"> no se plantean metas específicas que lo materialicen en la práctica.</w:t>
      </w:r>
    </w:p>
    <w:p w:rsidR="003B1801" w:rsidRDefault="003B1801" w:rsidP="003807B4">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rPr>
      </w:pPr>
    </w:p>
    <w:p w:rsidR="003B1801" w:rsidRPr="002709EB" w:rsidRDefault="003B1801" w:rsidP="003807B4">
      <w:pPr>
        <w:pBdr>
          <w:top w:val="nil"/>
          <w:left w:val="nil"/>
          <w:bottom w:val="nil"/>
          <w:right w:val="nil"/>
          <w:between w:val="nil"/>
        </w:pBdr>
        <w:spacing w:after="0" w:line="240" w:lineRule="auto"/>
        <w:ind w:right="-284"/>
        <w:jc w:val="both"/>
        <w:rPr>
          <w:rFonts w:ascii="Times New Roman" w:eastAsia="Times New Roman" w:hAnsi="Times New Roman" w:cs="Times New Roman"/>
          <w:color w:val="000000"/>
        </w:rPr>
      </w:pPr>
      <w:r w:rsidRPr="002709EB">
        <w:rPr>
          <w:rFonts w:ascii="Times New Roman" w:eastAsia="Times New Roman" w:hAnsi="Times New Roman" w:cs="Times New Roman"/>
        </w:rPr>
        <w:t>De</w:t>
      </w:r>
      <w:r w:rsidR="008706C9">
        <w:rPr>
          <w:rFonts w:ascii="Times New Roman" w:eastAsia="Times New Roman" w:hAnsi="Times New Roman" w:cs="Times New Roman"/>
        </w:rPr>
        <w:t xml:space="preserve"> otro lado,</w:t>
      </w:r>
      <w:r w:rsidRPr="002709EB">
        <w:rPr>
          <w:rFonts w:ascii="Times New Roman" w:eastAsia="Times New Roman" w:hAnsi="Times New Roman" w:cs="Times New Roman"/>
        </w:rPr>
        <w:t xml:space="preserve"> </w:t>
      </w:r>
      <w:r w:rsidR="00FB30E0">
        <w:rPr>
          <w:rFonts w:ascii="Times New Roman" w:eastAsia="Times New Roman" w:hAnsi="Times New Roman" w:cs="Times New Roman"/>
        </w:rPr>
        <w:t xml:space="preserve">según </w:t>
      </w:r>
      <w:r w:rsidR="008706C9">
        <w:rPr>
          <w:rFonts w:ascii="Times New Roman" w:eastAsia="Times New Roman" w:hAnsi="Times New Roman" w:cs="Times New Roman"/>
        </w:rPr>
        <w:t xml:space="preserve">el </w:t>
      </w:r>
      <w:r w:rsidRPr="002709EB">
        <w:rPr>
          <w:rFonts w:ascii="Times New Roman" w:eastAsia="Times New Roman" w:hAnsi="Times New Roman" w:cs="Times New Roman"/>
        </w:rPr>
        <w:t>Informe Mundial sobre Trata de Personas (UNODC, 2018), la finalidad de explotación sexual constituye el 72% de los casos de niñas víctimas de trata de personas, mientras que la finalidad de trabajo forzoso constituye el 50% de los casos de trata que afectan a niños. En el caso de las víctimas mujeres mayores de edad, la explotación sexual representa el 83% de los casos mientras que en el caso de los hombres mayores de edad, la explotación laboral se constituye como la finalidad de la trata de personas en el 82% de los casos (UNODC, 2018)</w:t>
      </w:r>
      <w:r w:rsidRPr="002709EB">
        <w:rPr>
          <w:rFonts w:ascii="Times New Roman" w:eastAsia="Times New Roman" w:hAnsi="Times New Roman" w:cs="Times New Roman"/>
          <w:vertAlign w:val="superscript"/>
        </w:rPr>
        <w:footnoteReference w:id="6"/>
      </w:r>
      <w:r>
        <w:rPr>
          <w:rFonts w:ascii="Times New Roman" w:eastAsia="Times New Roman" w:hAnsi="Times New Roman" w:cs="Times New Roman"/>
        </w:rPr>
        <w:t>.</w:t>
      </w:r>
      <w:r w:rsidRPr="002709EB">
        <w:rPr>
          <w:rFonts w:ascii="Times New Roman" w:eastAsia="Times New Roman" w:hAnsi="Times New Roman" w:cs="Times New Roman"/>
        </w:rPr>
        <w:t xml:space="preserve"> </w:t>
      </w:r>
    </w:p>
    <w:p w:rsidR="003B1801" w:rsidRPr="002709EB" w:rsidRDefault="003B1801"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color w:val="000000"/>
        </w:rPr>
      </w:pPr>
    </w:p>
    <w:p w:rsidR="008706C9" w:rsidRDefault="003B1801"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 xml:space="preserve">A nivel </w:t>
      </w:r>
      <w:r w:rsidR="008706C9">
        <w:rPr>
          <w:rFonts w:ascii="Times New Roman" w:eastAsia="Times New Roman" w:hAnsi="Times New Roman" w:cs="Times New Roman"/>
        </w:rPr>
        <w:t>de los sistemas regionales de protección de los derechos humanos</w:t>
      </w:r>
      <w:r w:rsidRPr="002709EB">
        <w:rPr>
          <w:rFonts w:ascii="Times New Roman" w:eastAsia="Times New Roman" w:hAnsi="Times New Roman" w:cs="Times New Roman"/>
        </w:rPr>
        <w:t xml:space="preserve">, el artículo 6 de la Convención Americana de Derechos Humanos (CADH) prohíbe la esclavitud y servidumbre de las personas y, específicamente, la trata de mujeres. Sin embargo, la jurisprudencia no ha sido abundante, aunque sí se han elaborado informes sobre la situación de derechos humanos, tales como el informe de </w:t>
      </w:r>
      <w:r w:rsidRPr="002709EB">
        <w:rPr>
          <w:rFonts w:ascii="Times New Roman" w:eastAsia="Times New Roman" w:hAnsi="Times New Roman" w:cs="Times New Roman"/>
          <w:i/>
        </w:rPr>
        <w:t>Comunidades Cautivas: situación del Pueblo indígena guaraní y formas contemporáneas de esclavitud en el Chaco de Bolivia</w:t>
      </w:r>
      <w:r w:rsidRPr="002709EB">
        <w:rPr>
          <w:rStyle w:val="FootnoteReference"/>
          <w:rFonts w:ascii="Times New Roman" w:eastAsia="Times New Roman" w:hAnsi="Times New Roman" w:cs="Times New Roman"/>
          <w:i/>
        </w:rPr>
        <w:footnoteReference w:id="7"/>
      </w:r>
      <w:r w:rsidRPr="002709EB">
        <w:rPr>
          <w:rFonts w:ascii="Times New Roman" w:eastAsia="Times New Roman" w:hAnsi="Times New Roman" w:cs="Times New Roman"/>
        </w:rPr>
        <w:t xml:space="preserve"> o el </w:t>
      </w:r>
      <w:r w:rsidRPr="002709EB">
        <w:rPr>
          <w:rFonts w:ascii="Times New Roman" w:eastAsia="Times New Roman" w:hAnsi="Times New Roman" w:cs="Times New Roman"/>
          <w:i/>
        </w:rPr>
        <w:t>Informe de seguimiento - Acceso a la justicia e inclusión social: El camino hacia el fortalecimiento de la democracia en Bolivia</w:t>
      </w:r>
      <w:r w:rsidRPr="002709EB">
        <w:rPr>
          <w:rStyle w:val="FootnoteReference"/>
          <w:rFonts w:ascii="Times New Roman" w:eastAsia="Times New Roman" w:hAnsi="Times New Roman" w:cs="Times New Roman"/>
          <w:i/>
        </w:rPr>
        <w:footnoteReference w:id="8"/>
      </w:r>
      <w:r w:rsidRPr="002709EB">
        <w:rPr>
          <w:rFonts w:ascii="Times New Roman" w:eastAsia="Times New Roman" w:hAnsi="Times New Roman" w:cs="Times New Roman"/>
          <w:i/>
        </w:rPr>
        <w:t xml:space="preserve"> </w:t>
      </w:r>
      <w:r w:rsidRPr="002709EB">
        <w:rPr>
          <w:rFonts w:ascii="Times New Roman" w:eastAsia="Times New Roman" w:hAnsi="Times New Roman" w:cs="Times New Roman"/>
        </w:rPr>
        <w:t xml:space="preserve">relativos a la condición de servidumbre de pueblos indígenas. </w:t>
      </w:r>
      <w:r w:rsidR="008706C9">
        <w:rPr>
          <w:rFonts w:ascii="Times New Roman" w:eastAsia="Times New Roman" w:hAnsi="Times New Roman" w:cs="Times New Roman"/>
        </w:rPr>
        <w:t xml:space="preserve">Asimismo, la </w:t>
      </w:r>
      <w:r w:rsidR="008706C9" w:rsidRPr="008706C9">
        <w:rPr>
          <w:rFonts w:ascii="Times New Roman" w:eastAsia="Times New Roman" w:hAnsi="Times New Roman" w:cs="Times New Roman"/>
          <w:i/>
        </w:rPr>
        <w:t>Convención Interamericana para prevenir, sancionar y erradica</w:t>
      </w:r>
      <w:r w:rsidR="008706C9">
        <w:rPr>
          <w:rFonts w:ascii="Times New Roman" w:eastAsia="Times New Roman" w:hAnsi="Times New Roman" w:cs="Times New Roman"/>
          <w:i/>
        </w:rPr>
        <w:t xml:space="preserve">r la violencia contra la mujer </w:t>
      </w:r>
      <w:r w:rsidR="008706C9" w:rsidRPr="008706C9">
        <w:rPr>
          <w:rFonts w:ascii="Times New Roman" w:eastAsia="Times New Roman" w:hAnsi="Times New Roman" w:cs="Times New Roman"/>
          <w:i/>
        </w:rPr>
        <w:t>"Convención de Belem do para"</w:t>
      </w:r>
      <w:r w:rsidR="008706C9">
        <w:rPr>
          <w:rFonts w:ascii="Times New Roman" w:eastAsia="Times New Roman" w:hAnsi="Times New Roman" w:cs="Times New Roman"/>
        </w:rPr>
        <w:t xml:space="preserve"> ha establecido que la trata de personas es </w:t>
      </w:r>
      <w:r w:rsidR="008706C9" w:rsidRPr="008706C9">
        <w:rPr>
          <w:rFonts w:ascii="Times New Roman" w:eastAsia="Times New Roman" w:hAnsi="Times New Roman" w:cs="Times New Roman"/>
        </w:rPr>
        <w:t>violencia física, sexual y psicológica</w:t>
      </w:r>
      <w:r w:rsidR="008706C9">
        <w:rPr>
          <w:rFonts w:ascii="Times New Roman" w:eastAsia="Times New Roman" w:hAnsi="Times New Roman" w:cs="Times New Roman"/>
        </w:rPr>
        <w:t xml:space="preserve"> en contra de las niñas y mujeres.</w:t>
      </w:r>
    </w:p>
    <w:p w:rsidR="008706C9" w:rsidRDefault="008706C9"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p>
    <w:p w:rsidR="003B1801" w:rsidRPr="002709EB" w:rsidRDefault="003B1801"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 xml:space="preserve">La jurisprudencia europea es más informativa a este respecto. El Tribunal Europeo de Derechos Humanos ha tomado en consideración el artículo 4 del Convenio Europeo de Derechos Humanos, que prohíbe la esclavitud y los trabajos forzados, aunque sin mencionar específicamente la trata de personas como su par regional. Así, el caso </w:t>
      </w:r>
      <w:r w:rsidRPr="002709EB">
        <w:rPr>
          <w:rFonts w:ascii="Times New Roman" w:eastAsia="Times New Roman" w:hAnsi="Times New Roman" w:cs="Times New Roman"/>
          <w:i/>
        </w:rPr>
        <w:t>Rantsev c. Chipre y Rusia</w:t>
      </w:r>
      <w:r w:rsidRPr="002709EB">
        <w:rPr>
          <w:rStyle w:val="FootnoteReference"/>
          <w:rFonts w:ascii="Times New Roman" w:eastAsia="Times New Roman" w:hAnsi="Times New Roman" w:cs="Times New Roman"/>
          <w:i/>
        </w:rPr>
        <w:footnoteReference w:id="9"/>
      </w:r>
      <w:r w:rsidRPr="002709EB">
        <w:rPr>
          <w:rFonts w:ascii="Times New Roman" w:eastAsia="Times New Roman" w:hAnsi="Times New Roman" w:cs="Times New Roman"/>
          <w:i/>
        </w:rPr>
        <w:t xml:space="preserve"> </w:t>
      </w:r>
      <w:r w:rsidRPr="002709EB">
        <w:rPr>
          <w:rFonts w:ascii="Times New Roman" w:eastAsia="Times New Roman" w:hAnsi="Times New Roman" w:cs="Times New Roman"/>
        </w:rPr>
        <w:t>por primera vez relaciona la violación del artículo 4 con la explotación sexual y establece el deber de protección de ambos Estados a la investigación, persecución y protección de las víctimas. La explotación sexual debe ser leída en conjunto con el artículo 14 del citado Convenio, que prohíbe la discriminación, como violencia basada en el género.</w:t>
      </w:r>
    </w:p>
    <w:p w:rsidR="003B1801" w:rsidRPr="002709EB" w:rsidRDefault="003B1801"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rPr>
      </w:pPr>
    </w:p>
    <w:p w:rsidR="002709EB" w:rsidRPr="002709EB" w:rsidRDefault="002709EB" w:rsidP="003807B4">
      <w:pPr>
        <w:pBdr>
          <w:top w:val="nil"/>
          <w:left w:val="nil"/>
          <w:bottom w:val="nil"/>
          <w:right w:val="nil"/>
          <w:between w:val="nil"/>
        </w:pBdr>
        <w:spacing w:after="0" w:line="240" w:lineRule="auto"/>
        <w:ind w:right="-284"/>
        <w:jc w:val="both"/>
        <w:rPr>
          <w:rFonts w:ascii="Times New Roman" w:eastAsia="Times New Roman" w:hAnsi="Times New Roman" w:cs="Times New Roman"/>
          <w:b/>
          <w:i/>
        </w:rPr>
      </w:pPr>
      <w:r w:rsidRPr="002709EB">
        <w:rPr>
          <w:rFonts w:ascii="Times New Roman" w:eastAsia="Times New Roman" w:hAnsi="Times New Roman" w:cs="Times New Roman"/>
          <w:b/>
          <w:i/>
        </w:rPr>
        <w:t>En tal sentido, recomendamos al Comité que:</w:t>
      </w:r>
    </w:p>
    <w:p w:rsidR="001E19F1" w:rsidRDefault="001E19F1" w:rsidP="001E19F1">
      <w:pPr>
        <w:pStyle w:val="ListParagraph"/>
        <w:pBdr>
          <w:top w:val="nil"/>
          <w:left w:val="nil"/>
          <w:bottom w:val="nil"/>
          <w:right w:val="nil"/>
          <w:between w:val="nil"/>
        </w:pBdr>
        <w:spacing w:after="0" w:line="240" w:lineRule="auto"/>
        <w:ind w:left="0" w:right="-284"/>
        <w:jc w:val="both"/>
        <w:rPr>
          <w:rFonts w:ascii="Times New Roman" w:eastAsia="Times New Roman" w:hAnsi="Times New Roman" w:cs="Times New Roman"/>
          <w:color w:val="000000"/>
          <w:lang w:eastAsia="es-PE"/>
        </w:rPr>
      </w:pPr>
    </w:p>
    <w:p w:rsidR="002709EB" w:rsidRPr="005F4D20" w:rsidRDefault="00EC5A47" w:rsidP="001E19F1">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sidRPr="005F4D20">
        <w:rPr>
          <w:rFonts w:ascii="Times New Roman" w:eastAsia="Times New Roman" w:hAnsi="Times New Roman" w:cs="Times New Roman"/>
          <w:i/>
        </w:rPr>
        <w:t xml:space="preserve">La Observación </w:t>
      </w:r>
      <w:r w:rsidR="00D717CA" w:rsidRPr="005F4D20">
        <w:rPr>
          <w:rFonts w:ascii="Times New Roman" w:eastAsia="Times New Roman" w:hAnsi="Times New Roman" w:cs="Times New Roman"/>
          <w:i/>
        </w:rPr>
        <w:t xml:space="preserve">General </w:t>
      </w:r>
      <w:r w:rsidRPr="005F4D20">
        <w:rPr>
          <w:rFonts w:ascii="Times New Roman" w:eastAsia="Times New Roman" w:hAnsi="Times New Roman" w:cs="Times New Roman"/>
          <w:i/>
        </w:rPr>
        <w:t>establezca parámetros claros sobre la armonización entre su Artículo 6, y el Protocolo de Palermo, orientando a que la aplicación del segundo deb</w:t>
      </w:r>
      <w:r w:rsidR="00235AE6">
        <w:rPr>
          <w:rFonts w:ascii="Times New Roman" w:eastAsia="Times New Roman" w:hAnsi="Times New Roman" w:cs="Times New Roman"/>
          <w:i/>
        </w:rPr>
        <w:t>a</w:t>
      </w:r>
      <w:r w:rsidR="004133E3" w:rsidRPr="005F4D20">
        <w:rPr>
          <w:rFonts w:ascii="Times New Roman" w:eastAsia="Times New Roman" w:hAnsi="Times New Roman" w:cs="Times New Roman"/>
          <w:i/>
        </w:rPr>
        <w:t xml:space="preserve"> realizarse</w:t>
      </w:r>
      <w:r w:rsidRPr="005F4D20">
        <w:rPr>
          <w:rFonts w:ascii="Times New Roman" w:eastAsia="Times New Roman" w:hAnsi="Times New Roman" w:cs="Times New Roman"/>
          <w:i/>
        </w:rPr>
        <w:t xml:space="preserve"> a la luz </w:t>
      </w:r>
      <w:r w:rsidR="004133E3" w:rsidRPr="005F4D20">
        <w:rPr>
          <w:rFonts w:ascii="Times New Roman" w:eastAsia="Times New Roman" w:hAnsi="Times New Roman" w:cs="Times New Roman"/>
          <w:i/>
        </w:rPr>
        <w:t xml:space="preserve">de los derechos humanos de las mujeres </w:t>
      </w:r>
      <w:r w:rsidR="005F4D20" w:rsidRPr="005F4D20">
        <w:rPr>
          <w:rFonts w:ascii="Times New Roman" w:eastAsia="Times New Roman" w:hAnsi="Times New Roman" w:cs="Times New Roman"/>
          <w:i/>
        </w:rPr>
        <w:t xml:space="preserve">y niñas </w:t>
      </w:r>
      <w:r w:rsidR="004133E3" w:rsidRPr="005F4D20">
        <w:rPr>
          <w:rFonts w:ascii="Times New Roman" w:eastAsia="Times New Roman" w:hAnsi="Times New Roman" w:cs="Times New Roman"/>
          <w:i/>
        </w:rPr>
        <w:t>víctimas de trata</w:t>
      </w:r>
      <w:r w:rsidR="005F4D20" w:rsidRPr="005F4D20">
        <w:rPr>
          <w:rFonts w:ascii="Times New Roman" w:eastAsia="Times New Roman" w:hAnsi="Times New Roman" w:cs="Times New Roman"/>
          <w:i/>
        </w:rPr>
        <w:t xml:space="preserve"> de personas</w:t>
      </w:r>
      <w:r w:rsidR="004133E3" w:rsidRPr="005F4D20">
        <w:rPr>
          <w:rFonts w:ascii="Times New Roman" w:eastAsia="Times New Roman" w:hAnsi="Times New Roman" w:cs="Times New Roman"/>
          <w:i/>
        </w:rPr>
        <w:t xml:space="preserve"> y, por lo tanto, que las medidas preventivas, protectoras o punitivas que se adopten deben buscar la protección de los derechos, antes que un afán persecutorio del delito.</w:t>
      </w:r>
    </w:p>
    <w:p w:rsidR="004133E3" w:rsidRPr="00361256" w:rsidRDefault="00EC5A47" w:rsidP="00361256">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sidRPr="00361256">
        <w:rPr>
          <w:rFonts w:ascii="Times New Roman" w:eastAsia="Times New Roman" w:hAnsi="Times New Roman" w:cs="Times New Roman"/>
          <w:i/>
        </w:rPr>
        <w:t>Solicitar a los Estado</w:t>
      </w:r>
      <w:r w:rsidR="005F4D20" w:rsidRPr="00361256">
        <w:rPr>
          <w:rFonts w:ascii="Times New Roman" w:eastAsia="Times New Roman" w:hAnsi="Times New Roman" w:cs="Times New Roman"/>
          <w:i/>
        </w:rPr>
        <w:t>s</w:t>
      </w:r>
      <w:r w:rsidR="00D717CA" w:rsidRPr="00361256">
        <w:rPr>
          <w:rFonts w:ascii="Times New Roman" w:eastAsia="Times New Roman" w:hAnsi="Times New Roman" w:cs="Times New Roman"/>
          <w:i/>
        </w:rPr>
        <w:t>, en la Observaci</w:t>
      </w:r>
      <w:r w:rsidR="005F4D20" w:rsidRPr="00361256">
        <w:rPr>
          <w:rFonts w:ascii="Times New Roman" w:eastAsia="Times New Roman" w:hAnsi="Times New Roman" w:cs="Times New Roman"/>
          <w:i/>
        </w:rPr>
        <w:t>ón G</w:t>
      </w:r>
      <w:r w:rsidR="00D717CA" w:rsidRPr="00361256">
        <w:rPr>
          <w:rFonts w:ascii="Times New Roman" w:eastAsia="Times New Roman" w:hAnsi="Times New Roman" w:cs="Times New Roman"/>
          <w:i/>
        </w:rPr>
        <w:t>eneral,</w:t>
      </w:r>
      <w:r w:rsidRPr="00361256">
        <w:rPr>
          <w:rFonts w:ascii="Times New Roman" w:eastAsia="Times New Roman" w:hAnsi="Times New Roman" w:cs="Times New Roman"/>
          <w:i/>
        </w:rPr>
        <w:t xml:space="preserve"> que </w:t>
      </w:r>
      <w:r w:rsidR="00D717CA" w:rsidRPr="00361256">
        <w:rPr>
          <w:rFonts w:ascii="Times New Roman" w:eastAsia="Times New Roman" w:hAnsi="Times New Roman" w:cs="Times New Roman"/>
          <w:i/>
        </w:rPr>
        <w:t xml:space="preserve">las medidas </w:t>
      </w:r>
      <w:r w:rsidRPr="00361256">
        <w:rPr>
          <w:rFonts w:ascii="Times New Roman" w:eastAsia="Times New Roman" w:hAnsi="Times New Roman" w:cs="Times New Roman"/>
          <w:i/>
        </w:rPr>
        <w:t>legislativas, de gestión o de cualquier tipo</w:t>
      </w:r>
      <w:r w:rsidR="00D717CA" w:rsidRPr="00361256">
        <w:rPr>
          <w:rFonts w:ascii="Times New Roman" w:eastAsia="Times New Roman" w:hAnsi="Times New Roman" w:cs="Times New Roman"/>
          <w:i/>
        </w:rPr>
        <w:t xml:space="preserve"> que adopten </w:t>
      </w:r>
      <w:r w:rsidRPr="00361256">
        <w:rPr>
          <w:rFonts w:ascii="Times New Roman" w:eastAsia="Times New Roman" w:hAnsi="Times New Roman" w:cs="Times New Roman"/>
          <w:i/>
        </w:rPr>
        <w:t xml:space="preserve">para la protección a las víctimas de trata de mujeres, </w:t>
      </w:r>
      <w:r w:rsidR="004133E3" w:rsidRPr="00361256">
        <w:rPr>
          <w:rFonts w:ascii="Times New Roman" w:eastAsia="Times New Roman" w:hAnsi="Times New Roman" w:cs="Times New Roman"/>
          <w:i/>
        </w:rPr>
        <w:t xml:space="preserve">deben reforzar el enfoque basado en derechos humanos, </w:t>
      </w:r>
      <w:r w:rsidR="005F4D20" w:rsidRPr="00361256">
        <w:rPr>
          <w:rFonts w:ascii="Times New Roman" w:eastAsia="Times New Roman" w:hAnsi="Times New Roman" w:cs="Times New Roman"/>
          <w:i/>
        </w:rPr>
        <w:t>garantizando medidas efectivas y eficaces principalmente en la protección, atención, rehabilitación, reparación y reintegración de las víctimas de trata de personas mujeres y niñas.</w:t>
      </w:r>
    </w:p>
    <w:p w:rsidR="00ED0CC4" w:rsidRPr="00361256" w:rsidRDefault="00ED0CC4" w:rsidP="00361256">
      <w:pPr>
        <w:pStyle w:val="ListParagraph"/>
        <w:numPr>
          <w:ilvl w:val="0"/>
          <w:numId w:val="6"/>
        </w:numPr>
        <w:spacing w:after="0" w:line="240" w:lineRule="auto"/>
        <w:ind w:right="-284"/>
        <w:jc w:val="both"/>
        <w:rPr>
          <w:rFonts w:ascii="Times New Roman" w:eastAsia="Times New Roman" w:hAnsi="Times New Roman" w:cs="Times New Roman"/>
          <w:i/>
        </w:rPr>
      </w:pPr>
      <w:r w:rsidRPr="00361256">
        <w:rPr>
          <w:rFonts w:ascii="Times New Roman" w:eastAsia="Times New Roman" w:hAnsi="Times New Roman" w:cs="Times New Roman"/>
          <w:i/>
        </w:rPr>
        <w:t xml:space="preserve">En materia de trata de carácter trasnacional, el Comité insta a los Estados Parte a que desarrollen esfuerzos de cooperación bilateral y multilateral con otros Estados vecinos, especialmente aquellos en cuyo territorio existan rutas transnacionales de trata de mujeres y niñas; con el fin de prevenir, perseguir y fiscalizar adecuadamente en el ámbito de la movilidad transnacional. </w:t>
      </w:r>
    </w:p>
    <w:p w:rsidR="008706C9" w:rsidRDefault="008706C9" w:rsidP="003807B4">
      <w:pPr>
        <w:spacing w:after="0" w:line="240" w:lineRule="auto"/>
        <w:ind w:right="-284"/>
        <w:jc w:val="both"/>
        <w:rPr>
          <w:rFonts w:ascii="Times New Roman" w:eastAsia="Times New Roman" w:hAnsi="Times New Roman" w:cs="Times New Roman"/>
        </w:rPr>
      </w:pPr>
    </w:p>
    <w:p w:rsidR="00DD0B8A" w:rsidRDefault="00DD0B8A" w:rsidP="003807B4">
      <w:pPr>
        <w:spacing w:after="0" w:line="240" w:lineRule="auto"/>
        <w:ind w:right="-284"/>
        <w:jc w:val="both"/>
        <w:rPr>
          <w:rFonts w:ascii="Times New Roman" w:eastAsia="Times New Roman" w:hAnsi="Times New Roman" w:cs="Times New Roman"/>
        </w:rPr>
      </w:pPr>
    </w:p>
    <w:p w:rsidR="00ED0CC4" w:rsidRDefault="00ED0CC4" w:rsidP="003807B4">
      <w:pPr>
        <w:pStyle w:val="ListParagraph"/>
        <w:numPr>
          <w:ilvl w:val="0"/>
          <w:numId w:val="3"/>
        </w:numPr>
        <w:spacing w:after="0" w:line="240" w:lineRule="auto"/>
        <w:ind w:right="-284"/>
        <w:jc w:val="both"/>
        <w:rPr>
          <w:rFonts w:ascii="Times New Roman" w:eastAsia="Times New Roman" w:hAnsi="Times New Roman" w:cs="Times New Roman"/>
          <w:b/>
        </w:rPr>
      </w:pPr>
      <w:r w:rsidRPr="00ED0CC4">
        <w:rPr>
          <w:rFonts w:ascii="Times New Roman" w:eastAsia="Times New Roman" w:hAnsi="Times New Roman" w:cs="Times New Roman"/>
          <w:b/>
        </w:rPr>
        <w:t>Violencia est</w:t>
      </w:r>
      <w:r w:rsidR="003807B4">
        <w:rPr>
          <w:rFonts w:ascii="Times New Roman" w:eastAsia="Times New Roman" w:hAnsi="Times New Roman" w:cs="Times New Roman"/>
          <w:b/>
        </w:rPr>
        <w:t xml:space="preserve">ructural, </w:t>
      </w:r>
      <w:r w:rsidRPr="00ED0CC4">
        <w:rPr>
          <w:rFonts w:ascii="Times New Roman" w:eastAsia="Times New Roman" w:hAnsi="Times New Roman" w:cs="Times New Roman"/>
          <w:b/>
        </w:rPr>
        <w:t xml:space="preserve">situación de vulnerabilidad de víctimas </w:t>
      </w:r>
      <w:r w:rsidR="008706C9">
        <w:rPr>
          <w:rFonts w:ascii="Times New Roman" w:eastAsia="Times New Roman" w:hAnsi="Times New Roman" w:cs="Times New Roman"/>
          <w:b/>
        </w:rPr>
        <w:t>de trata de mujeres</w:t>
      </w:r>
      <w:r w:rsidR="003807B4">
        <w:rPr>
          <w:rFonts w:ascii="Times New Roman" w:eastAsia="Times New Roman" w:hAnsi="Times New Roman" w:cs="Times New Roman"/>
          <w:b/>
        </w:rPr>
        <w:t xml:space="preserve"> y el enfoque de género</w:t>
      </w:r>
    </w:p>
    <w:p w:rsidR="00DD0B8A" w:rsidRPr="00ED0CC4" w:rsidRDefault="00DD0B8A" w:rsidP="00DD0B8A">
      <w:pPr>
        <w:pStyle w:val="ListParagraph"/>
        <w:spacing w:after="0" w:line="240" w:lineRule="auto"/>
        <w:ind w:left="360" w:right="-284"/>
        <w:jc w:val="both"/>
        <w:rPr>
          <w:rFonts w:ascii="Times New Roman" w:eastAsia="Times New Roman" w:hAnsi="Times New Roman" w:cs="Times New Roman"/>
          <w:b/>
        </w:rPr>
      </w:pPr>
    </w:p>
    <w:p w:rsidR="008706C9" w:rsidRDefault="008706C9" w:rsidP="003807B4">
      <w:pPr>
        <w:spacing w:after="0" w:line="240" w:lineRule="auto"/>
        <w:ind w:right="-284"/>
        <w:jc w:val="both"/>
        <w:rPr>
          <w:rFonts w:ascii="Times New Roman" w:eastAsia="Times New Roman" w:hAnsi="Times New Roman" w:cs="Times New Roman"/>
        </w:rPr>
      </w:pPr>
      <w:r>
        <w:rPr>
          <w:rFonts w:ascii="Times New Roman" w:eastAsia="Times New Roman" w:hAnsi="Times New Roman" w:cs="Times New Roman"/>
        </w:rPr>
        <w:t>L</w:t>
      </w:r>
      <w:r w:rsidR="008D16F5" w:rsidRPr="002709EB">
        <w:rPr>
          <w:rFonts w:ascii="Times New Roman" w:eastAsia="Times New Roman" w:hAnsi="Times New Roman" w:cs="Times New Roman"/>
        </w:rPr>
        <w:t>a pobreza, violencia, falta de empleo, corrupción</w:t>
      </w:r>
      <w:r w:rsidR="00235AE6">
        <w:rPr>
          <w:rFonts w:ascii="Times New Roman" w:eastAsia="Times New Roman" w:hAnsi="Times New Roman" w:cs="Times New Roman"/>
        </w:rPr>
        <w:t>,</w:t>
      </w:r>
      <w:r w:rsidR="008D16F5" w:rsidRPr="002709EB">
        <w:rPr>
          <w:rFonts w:ascii="Times New Roman" w:eastAsia="Times New Roman" w:hAnsi="Times New Roman" w:cs="Times New Roman"/>
        </w:rPr>
        <w:t xml:space="preserve"> entre otros</w:t>
      </w:r>
      <w:r w:rsidR="00235AE6">
        <w:rPr>
          <w:rFonts w:ascii="Times New Roman" w:eastAsia="Times New Roman" w:hAnsi="Times New Roman" w:cs="Times New Roman"/>
        </w:rPr>
        <w:t>,</w:t>
      </w:r>
      <w:r w:rsidR="008D16F5" w:rsidRPr="002709EB">
        <w:rPr>
          <w:rFonts w:ascii="Times New Roman" w:eastAsia="Times New Roman" w:hAnsi="Times New Roman" w:cs="Times New Roman"/>
        </w:rPr>
        <w:t xml:space="preserve"> son factores estructurales que intensifican la perpetuación de la trata de mujeres y niñas, </w:t>
      </w:r>
      <w:r w:rsidR="00235AE6">
        <w:rPr>
          <w:rFonts w:ascii="Times New Roman" w:eastAsia="Times New Roman" w:hAnsi="Times New Roman" w:cs="Times New Roman"/>
        </w:rPr>
        <w:t xml:space="preserve">por lo que </w:t>
      </w:r>
      <w:r w:rsidR="008D16F5" w:rsidRPr="002709EB">
        <w:rPr>
          <w:rFonts w:ascii="Times New Roman" w:eastAsia="Times New Roman" w:hAnsi="Times New Roman" w:cs="Times New Roman"/>
        </w:rPr>
        <w:t>puede concluirse que los Estados tienen la obligación de modificar dichos factores estructurales con el fin de prevenir l</w:t>
      </w:r>
      <w:r w:rsidR="00FC50F8" w:rsidRPr="002709EB">
        <w:rPr>
          <w:rFonts w:ascii="Times New Roman" w:eastAsia="Times New Roman" w:hAnsi="Times New Roman" w:cs="Times New Roman"/>
        </w:rPr>
        <w:t>a trata de mujeres y niñas. La D</w:t>
      </w:r>
      <w:r w:rsidR="008D16F5" w:rsidRPr="002709EB">
        <w:rPr>
          <w:rFonts w:ascii="Times New Roman" w:eastAsia="Times New Roman" w:hAnsi="Times New Roman" w:cs="Times New Roman"/>
        </w:rPr>
        <w:t>irectriz 1 de los P</w:t>
      </w:r>
      <w:r w:rsidR="00FC50F8" w:rsidRPr="002709EB">
        <w:rPr>
          <w:rFonts w:ascii="Times New Roman" w:eastAsia="Times New Roman" w:hAnsi="Times New Roman" w:cs="Times New Roman"/>
        </w:rPr>
        <w:t>rincipios y G</w:t>
      </w:r>
      <w:r w:rsidR="008D16F5" w:rsidRPr="002709EB">
        <w:rPr>
          <w:rFonts w:ascii="Times New Roman" w:eastAsia="Times New Roman" w:hAnsi="Times New Roman" w:cs="Times New Roman"/>
        </w:rPr>
        <w:t xml:space="preserve">uías sobre derechos humanos y trata de personas </w:t>
      </w:r>
      <w:r w:rsidR="00AC015E" w:rsidRPr="002709EB">
        <w:rPr>
          <w:rFonts w:ascii="Times New Roman" w:eastAsia="Times New Roman" w:hAnsi="Times New Roman" w:cs="Times New Roman"/>
        </w:rPr>
        <w:t>del ECOSOC</w:t>
      </w:r>
      <w:r w:rsidR="00361256">
        <w:rPr>
          <w:rFonts w:ascii="Times New Roman" w:eastAsia="Times New Roman" w:hAnsi="Times New Roman" w:cs="Times New Roman"/>
        </w:rPr>
        <w:t>,</w:t>
      </w:r>
      <w:r w:rsidR="00AC015E" w:rsidRPr="002709EB">
        <w:rPr>
          <w:rFonts w:ascii="Times New Roman" w:eastAsia="Times New Roman" w:hAnsi="Times New Roman" w:cs="Times New Roman"/>
        </w:rPr>
        <w:t xml:space="preserve"> </w:t>
      </w:r>
      <w:r w:rsidR="00361256" w:rsidRPr="002709EB">
        <w:rPr>
          <w:rFonts w:ascii="Times New Roman" w:eastAsia="Times New Roman" w:hAnsi="Times New Roman" w:cs="Times New Roman"/>
        </w:rPr>
        <w:t>establece</w:t>
      </w:r>
      <w:r w:rsidR="008D16F5" w:rsidRPr="002709EB">
        <w:rPr>
          <w:rFonts w:ascii="Times New Roman" w:eastAsia="Times New Roman" w:hAnsi="Times New Roman" w:cs="Times New Roman"/>
        </w:rPr>
        <w:t xml:space="preserve"> que “La violación de los derechos humanos son a su vez causa y consecuencia de la trata de personas”</w:t>
      </w:r>
      <w:r>
        <w:rPr>
          <w:rFonts w:ascii="Times New Roman" w:eastAsia="Times New Roman" w:hAnsi="Times New Roman" w:cs="Times New Roman"/>
        </w:rPr>
        <w:t xml:space="preserve">. </w:t>
      </w:r>
    </w:p>
    <w:p w:rsidR="008706C9" w:rsidRDefault="008706C9" w:rsidP="003807B4">
      <w:pPr>
        <w:spacing w:after="0" w:line="240" w:lineRule="auto"/>
        <w:ind w:right="-284"/>
        <w:jc w:val="both"/>
        <w:rPr>
          <w:rFonts w:ascii="Times New Roman" w:eastAsia="Times New Roman" w:hAnsi="Times New Roman" w:cs="Times New Roman"/>
        </w:rPr>
      </w:pPr>
    </w:p>
    <w:p w:rsidR="006E4993" w:rsidRPr="002709EB" w:rsidRDefault="008D16F5" w:rsidP="003807B4">
      <w:pP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A propósito del enfoque de género,</w:t>
      </w:r>
      <w:r w:rsidR="00FC50F8" w:rsidRPr="002709EB">
        <w:rPr>
          <w:rFonts w:ascii="Times New Roman" w:eastAsia="Times New Roman" w:hAnsi="Times New Roman" w:cs="Times New Roman"/>
        </w:rPr>
        <w:t xml:space="preserve"> la lectura del </w:t>
      </w:r>
      <w:r w:rsidR="00AC015E" w:rsidRPr="002709EB">
        <w:rPr>
          <w:rFonts w:ascii="Times New Roman" w:eastAsia="Times New Roman" w:hAnsi="Times New Roman" w:cs="Times New Roman"/>
        </w:rPr>
        <w:t xml:space="preserve">artículo 5 de la CEDAW </w:t>
      </w:r>
      <w:r w:rsidRPr="002709EB">
        <w:rPr>
          <w:rFonts w:ascii="Times New Roman" w:eastAsia="Times New Roman" w:hAnsi="Times New Roman" w:cs="Times New Roman"/>
        </w:rPr>
        <w:t xml:space="preserve">claramente nos indica que el artículo 6 (en realidad, las obligaciones del tratado en sí) se cumplirá cuando los estados tomen medidas necesarias para garantizar hasta el máximo de recursos, los </w:t>
      </w:r>
      <w:r w:rsidR="005A6561" w:rsidRPr="002709EB">
        <w:rPr>
          <w:rFonts w:ascii="Times New Roman" w:eastAsia="Times New Roman" w:hAnsi="Times New Roman" w:cs="Times New Roman"/>
        </w:rPr>
        <w:t>derechos económicos</w:t>
      </w:r>
      <w:r w:rsidRPr="002709EB">
        <w:rPr>
          <w:rFonts w:ascii="Times New Roman" w:eastAsia="Times New Roman" w:hAnsi="Times New Roman" w:cs="Times New Roman"/>
        </w:rPr>
        <w:t xml:space="preserve">, sociales y culturales de las mujeres de todas las edades. Ambos artículos entonces, confirman que la visión tradicional de la separación de los derechos en generacionales, ha sido superada por el principio de interdependencia de los derechos humanos y la obligación de los Estados de garantizarlos con ese fin. </w:t>
      </w:r>
    </w:p>
    <w:p w:rsidR="006E4993" w:rsidRPr="002709EB" w:rsidRDefault="006E4993" w:rsidP="003807B4">
      <w:pPr>
        <w:spacing w:after="0" w:line="240" w:lineRule="auto"/>
        <w:ind w:left="-567" w:right="-284"/>
        <w:jc w:val="both"/>
        <w:rPr>
          <w:rFonts w:ascii="Times New Roman" w:eastAsia="Times New Roman" w:hAnsi="Times New Roman" w:cs="Times New Roman"/>
        </w:rPr>
      </w:pPr>
    </w:p>
    <w:p w:rsidR="006E4993" w:rsidRPr="002709EB" w:rsidRDefault="008D16F5"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 xml:space="preserve">Respecto </w:t>
      </w:r>
      <w:r w:rsidR="00742AB7" w:rsidRPr="002709EB">
        <w:rPr>
          <w:rFonts w:ascii="Times New Roman" w:eastAsia="Times New Roman" w:hAnsi="Times New Roman" w:cs="Times New Roman"/>
        </w:rPr>
        <w:t xml:space="preserve">a la trata de mujeres y niñas, </w:t>
      </w:r>
      <w:r w:rsidRPr="002709EB">
        <w:rPr>
          <w:rFonts w:ascii="Times New Roman" w:eastAsia="Times New Roman" w:hAnsi="Times New Roman" w:cs="Times New Roman"/>
        </w:rPr>
        <w:t xml:space="preserve">el texto </w:t>
      </w:r>
      <w:r w:rsidRPr="002709EB">
        <w:rPr>
          <w:rFonts w:ascii="Times New Roman" w:eastAsia="Times New Roman" w:hAnsi="Times New Roman" w:cs="Times New Roman"/>
          <w:color w:val="000000"/>
        </w:rPr>
        <w:t>del artíc</w:t>
      </w:r>
      <w:r w:rsidR="00FC50F8" w:rsidRPr="002709EB">
        <w:rPr>
          <w:rFonts w:ascii="Times New Roman" w:eastAsia="Times New Roman" w:hAnsi="Times New Roman" w:cs="Times New Roman"/>
          <w:color w:val="000000"/>
        </w:rPr>
        <w:t xml:space="preserve">ulo 6 de la </w:t>
      </w:r>
      <w:r w:rsidR="00742AB7" w:rsidRPr="002709EB">
        <w:rPr>
          <w:rFonts w:ascii="Times New Roman" w:eastAsia="Times New Roman" w:hAnsi="Times New Roman" w:cs="Times New Roman"/>
          <w:color w:val="000000"/>
        </w:rPr>
        <w:t xml:space="preserve">CEDAW </w:t>
      </w:r>
      <w:r w:rsidRPr="002709EB">
        <w:rPr>
          <w:rFonts w:ascii="Times New Roman" w:eastAsia="Times New Roman" w:hAnsi="Times New Roman" w:cs="Times New Roman"/>
        </w:rPr>
        <w:t>es explícito:</w:t>
      </w:r>
      <w:r w:rsidR="001F030E" w:rsidRPr="002709EB">
        <w:rPr>
          <w:rFonts w:ascii="Times New Roman" w:eastAsia="Times New Roman" w:hAnsi="Times New Roman" w:cs="Times New Roman"/>
        </w:rPr>
        <w:t xml:space="preserve"> </w:t>
      </w:r>
      <w:r w:rsidR="00AC015E" w:rsidRPr="002709EB">
        <w:rPr>
          <w:rFonts w:ascii="Times New Roman" w:eastAsia="Times New Roman" w:hAnsi="Times New Roman" w:cs="Times New Roman"/>
          <w:color w:val="000000"/>
        </w:rPr>
        <w:t>los E</w:t>
      </w:r>
      <w:r w:rsidRPr="002709EB">
        <w:rPr>
          <w:rFonts w:ascii="Times New Roman" w:eastAsia="Times New Roman" w:hAnsi="Times New Roman" w:cs="Times New Roman"/>
          <w:color w:val="000000"/>
        </w:rPr>
        <w:t>stados tienen la obligación de tomar todas las medidas apropiadas, incluso de carácter legislativo, para proteger a las mujeres de todas las formas de trata y de la explotación de la prostitución de la mujer</w:t>
      </w:r>
      <w:r w:rsidR="004A3354" w:rsidRPr="002709EB">
        <w:rPr>
          <w:rStyle w:val="FootnoteReference"/>
          <w:rFonts w:ascii="Times New Roman" w:eastAsia="Times New Roman" w:hAnsi="Times New Roman" w:cs="Times New Roman"/>
          <w:color w:val="000000"/>
        </w:rPr>
        <w:footnoteReference w:id="10"/>
      </w:r>
      <w:r w:rsidR="004A3354" w:rsidRPr="002709EB">
        <w:rPr>
          <w:rFonts w:ascii="Times New Roman" w:eastAsia="Times New Roman" w:hAnsi="Times New Roman" w:cs="Times New Roman"/>
          <w:color w:val="000000"/>
        </w:rPr>
        <w:t xml:space="preserve">. </w:t>
      </w:r>
      <w:r w:rsidRPr="002709EB">
        <w:rPr>
          <w:rFonts w:ascii="Times New Roman" w:eastAsia="Times New Roman" w:hAnsi="Times New Roman" w:cs="Times New Roman"/>
          <w:color w:val="000000"/>
        </w:rPr>
        <w:t xml:space="preserve">En ese sentido, el mandato del artículo 3 </w:t>
      </w:r>
      <w:r w:rsidRPr="002709EB">
        <w:rPr>
          <w:rFonts w:ascii="Times New Roman" w:eastAsia="Times New Roman" w:hAnsi="Times New Roman" w:cs="Times New Roman"/>
        </w:rPr>
        <w:t>sólo</w:t>
      </w:r>
      <w:r w:rsidRPr="002709EB">
        <w:rPr>
          <w:rFonts w:ascii="Times New Roman" w:eastAsia="Times New Roman" w:hAnsi="Times New Roman" w:cs="Times New Roman"/>
          <w:color w:val="000000"/>
        </w:rPr>
        <w:t xml:space="preserve"> se cumple cuando se establece la obligación de los Estados de tomar todas las medidas necesarias para combatir la discriminación </w:t>
      </w:r>
      <w:r w:rsidRPr="002709EB">
        <w:rPr>
          <w:rFonts w:ascii="Times New Roman" w:eastAsia="Times New Roman" w:hAnsi="Times New Roman" w:cs="Times New Roman"/>
        </w:rPr>
        <w:t>basada en el género y ulteriormente, si estas medidas tienen en cuenta los factores estructurales que causan dicha discriminación. La</w:t>
      </w:r>
      <w:r w:rsidR="00FC50F8" w:rsidRPr="002709EB">
        <w:rPr>
          <w:rFonts w:ascii="Times New Roman" w:eastAsia="Times New Roman" w:hAnsi="Times New Roman" w:cs="Times New Roman"/>
        </w:rPr>
        <w:t>s principales obligaciones del E</w:t>
      </w:r>
      <w:r w:rsidRPr="002709EB">
        <w:rPr>
          <w:rFonts w:ascii="Times New Roman" w:eastAsia="Times New Roman" w:hAnsi="Times New Roman" w:cs="Times New Roman"/>
        </w:rPr>
        <w:t xml:space="preserve">stado son garantizar el respeto de los derechos humanos de las mujeres mediante medidas legislativas y todas </w:t>
      </w:r>
      <w:r w:rsidR="00FC50F8" w:rsidRPr="002709EB">
        <w:rPr>
          <w:rFonts w:ascii="Times New Roman" w:eastAsia="Times New Roman" w:hAnsi="Times New Roman" w:cs="Times New Roman"/>
        </w:rPr>
        <w:t xml:space="preserve">las </w:t>
      </w:r>
      <w:r w:rsidRPr="002709EB">
        <w:rPr>
          <w:rFonts w:ascii="Times New Roman" w:eastAsia="Times New Roman" w:hAnsi="Times New Roman" w:cs="Times New Roman"/>
        </w:rPr>
        <w:t>medidas apropiadas para el desarrollo de los derechos económicos, culturales y sociales de las mujeres</w:t>
      </w:r>
      <w:r w:rsidRPr="002709EB">
        <w:rPr>
          <w:rFonts w:ascii="Times New Roman" w:eastAsia="Times New Roman" w:hAnsi="Times New Roman" w:cs="Times New Roman"/>
          <w:vertAlign w:val="superscript"/>
        </w:rPr>
        <w:footnoteReference w:id="11"/>
      </w:r>
      <w:r w:rsidRPr="002709EB">
        <w:rPr>
          <w:rFonts w:ascii="Times New Roman" w:eastAsia="Times New Roman" w:hAnsi="Times New Roman" w:cs="Times New Roman"/>
        </w:rPr>
        <w:t xml:space="preserve">. </w:t>
      </w:r>
    </w:p>
    <w:p w:rsidR="006E4993" w:rsidRDefault="006E4993"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rPr>
      </w:pPr>
    </w:p>
    <w:p w:rsidR="003807B4" w:rsidRPr="003807B4" w:rsidRDefault="003807B4" w:rsidP="003807B4">
      <w:pPr>
        <w:spacing w:after="0" w:line="240" w:lineRule="auto"/>
        <w:ind w:right="-285"/>
        <w:jc w:val="both"/>
        <w:rPr>
          <w:rFonts w:ascii="Times New Roman" w:hAnsi="Times New Roman" w:cs="Times New Roman"/>
        </w:rPr>
      </w:pPr>
      <w:r w:rsidRPr="003807B4">
        <w:rPr>
          <w:rFonts w:ascii="Times New Roman" w:hAnsi="Times New Roman" w:cs="Times New Roman"/>
        </w:rPr>
        <w:t xml:space="preserve">Al interpretar el artículo 6, este Comité ya ha tenido </w:t>
      </w:r>
      <w:r w:rsidR="00F45875">
        <w:rPr>
          <w:rFonts w:ascii="Times New Roman" w:hAnsi="Times New Roman" w:cs="Times New Roman"/>
        </w:rPr>
        <w:t xml:space="preserve">la </w:t>
      </w:r>
      <w:r w:rsidRPr="003807B4">
        <w:rPr>
          <w:rFonts w:ascii="Times New Roman" w:hAnsi="Times New Roman" w:cs="Times New Roman"/>
        </w:rPr>
        <w:t xml:space="preserve">oportunidad de pronunciarse sobre el particular. En su Recomendación General N° 19 ha señalado que existen nuevas formas de explotación sexual, “tales como el turismo sexual, la contratación de trabajadoras domésticas de países en desarrollo para trabajar en los países desarrollados y los casamientos concertados entre </w:t>
      </w:r>
      <w:r w:rsidRPr="003807B4">
        <w:rPr>
          <w:rFonts w:ascii="Times New Roman" w:hAnsi="Times New Roman" w:cs="Times New Roman"/>
        </w:rPr>
        <w:lastRenderedPageBreak/>
        <w:t xml:space="preserve">mujeres de los países en desarrollo y extranjeros”. Asimismo, señaló que </w:t>
      </w:r>
      <w:r>
        <w:rPr>
          <w:rFonts w:ascii="Times New Roman" w:hAnsi="Times New Roman" w:cs="Times New Roman"/>
        </w:rPr>
        <w:t>“</w:t>
      </w:r>
      <w:r w:rsidRPr="003807B4">
        <w:rPr>
          <w:rFonts w:ascii="Times New Roman" w:hAnsi="Times New Roman" w:cs="Times New Roman"/>
        </w:rPr>
        <w:t>estas prácticas son incompatibles con la igualdad de derechos y con el respeto a los derechos y la dignidad de las mujeres y ponen a éstas en situaciones especiales de riesgo de sufrir violencia y malos tratos”.</w:t>
      </w:r>
      <w:r w:rsidRPr="003807B4">
        <w:rPr>
          <w:rFonts w:ascii="Times New Roman" w:hAnsi="Times New Roman" w:cs="Times New Roman"/>
          <w:highlight w:val="red"/>
        </w:rPr>
        <w:t xml:space="preserve"> </w:t>
      </w:r>
    </w:p>
    <w:p w:rsidR="003807B4" w:rsidRDefault="003807B4"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p>
    <w:p w:rsidR="003807B4" w:rsidRPr="002709EB" w:rsidRDefault="003807B4"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De acuerdo a la Recomendación General N° 35, el Comité sostiene que la discriminación basada en el género tiene su origen en condiciones sociales, polític</w:t>
      </w:r>
      <w:r w:rsidR="00F45875">
        <w:rPr>
          <w:rFonts w:ascii="Times New Roman" w:eastAsia="Times New Roman" w:hAnsi="Times New Roman" w:cs="Times New Roman"/>
        </w:rPr>
        <w:t>a</w:t>
      </w:r>
      <w:r w:rsidRPr="002709EB">
        <w:rPr>
          <w:rFonts w:ascii="Times New Roman" w:eastAsia="Times New Roman" w:hAnsi="Times New Roman" w:cs="Times New Roman"/>
        </w:rPr>
        <w:t>s y económic</w:t>
      </w:r>
      <w:r w:rsidR="00F45875">
        <w:rPr>
          <w:rFonts w:ascii="Times New Roman" w:eastAsia="Times New Roman" w:hAnsi="Times New Roman" w:cs="Times New Roman"/>
        </w:rPr>
        <w:t>a</w:t>
      </w:r>
      <w:r w:rsidRPr="002709EB">
        <w:rPr>
          <w:rFonts w:ascii="Times New Roman" w:eastAsia="Times New Roman" w:hAnsi="Times New Roman" w:cs="Times New Roman"/>
        </w:rPr>
        <w:t>s que perpetúan una posición de subordinación con respecto al hombre. Asimismo, reconoció en su Recomendación General Nº 28 que la discriminación estaba ligada a factores tales como la procedencia rural o urbana, discapacidad, condición migratoria, pertenencia a la comunidad LGTBI, nivel de educación entre otros. Finalmente, se reconoció la interdependencia de los derechos llamados tradicionalmente de “segunda generación” y de los cuales, el Sistema Internacional de Derechos Humanos en la sentencia</w:t>
      </w:r>
      <w:r w:rsidRPr="002709EB">
        <w:rPr>
          <w:rFonts w:ascii="Times New Roman" w:eastAsia="Times New Roman" w:hAnsi="Times New Roman" w:cs="Times New Roman"/>
          <w:i/>
        </w:rPr>
        <w:t xml:space="preserve"> Lagos Campos vs. Perú</w:t>
      </w:r>
      <w:r w:rsidRPr="002709EB">
        <w:rPr>
          <w:rFonts w:ascii="Times New Roman" w:eastAsia="Times New Roman" w:hAnsi="Times New Roman" w:cs="Times New Roman"/>
        </w:rPr>
        <w:t xml:space="preserve">, estableció la interdependencia y justiciabilidad de los derechos económicos, sociales y culturales en relación con los derechos civiles y políticos. </w:t>
      </w:r>
    </w:p>
    <w:p w:rsidR="003807B4" w:rsidRDefault="003807B4"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rPr>
      </w:pPr>
    </w:p>
    <w:p w:rsidR="006E4993" w:rsidRDefault="008D16F5" w:rsidP="003807B4">
      <w:pP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 xml:space="preserve">Como se mencionó, el Protocolo de </w:t>
      </w:r>
      <w:r w:rsidR="005A6561" w:rsidRPr="002709EB">
        <w:rPr>
          <w:rFonts w:ascii="Times New Roman" w:eastAsia="Times New Roman" w:hAnsi="Times New Roman" w:cs="Times New Roman"/>
        </w:rPr>
        <w:t>Palermo</w:t>
      </w:r>
      <w:r w:rsidRPr="002709EB">
        <w:rPr>
          <w:rFonts w:ascii="Times New Roman" w:eastAsia="Times New Roman" w:hAnsi="Times New Roman" w:cs="Times New Roman"/>
        </w:rPr>
        <w:t xml:space="preserve"> se enfoca en la persecución penal, en el marco de la delincuencia organizada. Sin embargo, consideramos importante tener en cuenta los derechos humanos de las mujeres víctimas de trata contenidos en </w:t>
      </w:r>
      <w:r w:rsidR="00742AB7" w:rsidRPr="002709EB">
        <w:rPr>
          <w:rFonts w:ascii="Times New Roman" w:eastAsia="Times New Roman" w:hAnsi="Times New Roman" w:cs="Times New Roman"/>
        </w:rPr>
        <w:t>la</w:t>
      </w:r>
      <w:r w:rsidRPr="002709EB">
        <w:rPr>
          <w:rFonts w:ascii="Times New Roman" w:eastAsia="Times New Roman" w:hAnsi="Times New Roman" w:cs="Times New Roman"/>
        </w:rPr>
        <w:t xml:space="preserve"> CEDAW. Dichas violaciones extensivas surgen del daño psicológico y físico que sufren las víctimas e implican urgencia crítica en su protección. </w:t>
      </w:r>
      <w:r w:rsidR="00FC50F8" w:rsidRPr="002709EB">
        <w:rPr>
          <w:rFonts w:ascii="Times New Roman" w:eastAsia="Times New Roman" w:hAnsi="Times New Roman" w:cs="Times New Roman"/>
        </w:rPr>
        <w:t xml:space="preserve">El </w:t>
      </w:r>
      <w:r w:rsidR="00742AB7" w:rsidRPr="002709EB">
        <w:rPr>
          <w:rFonts w:ascii="Times New Roman" w:eastAsia="Times New Roman" w:hAnsi="Times New Roman" w:cs="Times New Roman"/>
        </w:rPr>
        <w:t>Consejo Económico y Social de las Naciones Unidas (ECOSOC)</w:t>
      </w:r>
      <w:r w:rsidR="00FC50F8" w:rsidRPr="002709EB">
        <w:rPr>
          <w:rFonts w:ascii="Times New Roman" w:eastAsia="Times New Roman" w:hAnsi="Times New Roman" w:cs="Times New Roman"/>
        </w:rPr>
        <w:t xml:space="preserve"> apoyó</w:t>
      </w:r>
      <w:r w:rsidR="00F45875">
        <w:rPr>
          <w:rFonts w:ascii="Times New Roman" w:eastAsia="Times New Roman" w:hAnsi="Times New Roman" w:cs="Times New Roman"/>
        </w:rPr>
        <w:t>,</w:t>
      </w:r>
      <w:r w:rsidR="00FC50F8" w:rsidRPr="002709EB">
        <w:rPr>
          <w:rFonts w:ascii="Times New Roman" w:eastAsia="Times New Roman" w:hAnsi="Times New Roman" w:cs="Times New Roman"/>
        </w:rPr>
        <w:t xml:space="preserve"> como principio</w:t>
      </w:r>
      <w:r w:rsidR="00F45875">
        <w:rPr>
          <w:rFonts w:ascii="Times New Roman" w:eastAsia="Times New Roman" w:hAnsi="Times New Roman" w:cs="Times New Roman"/>
        </w:rPr>
        <w:t>,</w:t>
      </w:r>
      <w:r w:rsidR="00FC50F8" w:rsidRPr="002709EB">
        <w:rPr>
          <w:rFonts w:ascii="Times New Roman" w:eastAsia="Times New Roman" w:hAnsi="Times New Roman" w:cs="Times New Roman"/>
        </w:rPr>
        <w:t xml:space="preserve"> </w:t>
      </w:r>
      <w:r w:rsidRPr="002709EB">
        <w:rPr>
          <w:rFonts w:ascii="Times New Roman" w:eastAsia="Times New Roman" w:hAnsi="Times New Roman" w:cs="Times New Roman"/>
        </w:rPr>
        <w:t>la necesidad de proveer un adecuado acceso a cuidado y protección física y psicológica</w:t>
      </w:r>
      <w:r w:rsidRPr="002709EB">
        <w:rPr>
          <w:rFonts w:ascii="Times New Roman" w:eastAsia="Times New Roman" w:hAnsi="Times New Roman" w:cs="Times New Roman"/>
          <w:vertAlign w:val="superscript"/>
        </w:rPr>
        <w:footnoteReference w:id="12"/>
      </w:r>
      <w:r w:rsidRPr="002709EB">
        <w:rPr>
          <w:rFonts w:ascii="Times New Roman" w:eastAsia="Times New Roman" w:hAnsi="Times New Roman" w:cs="Times New Roman"/>
        </w:rPr>
        <w:t xml:space="preserve">. En ese sentido, la trata de personas implica una violación del derecho a la vida, a la libertad hasta los derechos a la salud, desarrollo, libertad laboral y derecho a la educación. </w:t>
      </w:r>
    </w:p>
    <w:p w:rsidR="003807B4" w:rsidRPr="002709EB" w:rsidRDefault="003807B4" w:rsidP="003807B4">
      <w:pPr>
        <w:spacing w:after="0" w:line="240" w:lineRule="auto"/>
        <w:ind w:right="-284"/>
        <w:jc w:val="both"/>
        <w:rPr>
          <w:rFonts w:ascii="Times New Roman" w:eastAsia="Times New Roman" w:hAnsi="Times New Roman" w:cs="Times New Roman"/>
        </w:rPr>
      </w:pPr>
    </w:p>
    <w:p w:rsidR="00742AB7" w:rsidRDefault="00FC50F8" w:rsidP="003807B4">
      <w:pP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Finalmente, el C</w:t>
      </w:r>
      <w:r w:rsidR="00B71A60" w:rsidRPr="002709EB">
        <w:rPr>
          <w:rFonts w:ascii="Times New Roman" w:eastAsia="Times New Roman" w:hAnsi="Times New Roman" w:cs="Times New Roman"/>
        </w:rPr>
        <w:t xml:space="preserve">omité ha establecido que los servicios de protección deberán respetar la privacidad y confidencialidad de las </w:t>
      </w:r>
      <w:r w:rsidR="00BF73A2" w:rsidRPr="002709EB">
        <w:rPr>
          <w:rFonts w:ascii="Times New Roman" w:eastAsia="Times New Roman" w:hAnsi="Times New Roman" w:cs="Times New Roman"/>
        </w:rPr>
        <w:t>víctimas</w:t>
      </w:r>
      <w:r w:rsidR="00B71A60" w:rsidRPr="002709EB">
        <w:rPr>
          <w:rFonts w:ascii="Times New Roman" w:eastAsia="Times New Roman" w:hAnsi="Times New Roman" w:cs="Times New Roman"/>
        </w:rPr>
        <w:t xml:space="preserve"> de violencia de género. Los servicios </w:t>
      </w:r>
      <w:r w:rsidR="00BF73A2" w:rsidRPr="002709EB">
        <w:rPr>
          <w:rFonts w:ascii="Times New Roman" w:eastAsia="Times New Roman" w:hAnsi="Times New Roman" w:cs="Times New Roman"/>
        </w:rPr>
        <w:t>serán</w:t>
      </w:r>
      <w:r w:rsidR="00B71A60" w:rsidRPr="002709EB">
        <w:rPr>
          <w:rFonts w:ascii="Times New Roman" w:eastAsia="Times New Roman" w:hAnsi="Times New Roman" w:cs="Times New Roman"/>
        </w:rPr>
        <w:t xml:space="preserve"> accesibles a personas con discapacidad</w:t>
      </w:r>
      <w:r w:rsidR="00B71A60" w:rsidRPr="002709EB">
        <w:rPr>
          <w:rStyle w:val="FootnoteReference"/>
          <w:rFonts w:ascii="Times New Roman" w:eastAsia="Times New Roman" w:hAnsi="Times New Roman" w:cs="Times New Roman"/>
        </w:rPr>
        <w:footnoteReference w:id="13"/>
      </w:r>
      <w:r w:rsidR="00BF73A2" w:rsidRPr="002709EB">
        <w:rPr>
          <w:rFonts w:ascii="Times New Roman" w:eastAsia="Times New Roman" w:hAnsi="Times New Roman" w:cs="Times New Roman"/>
        </w:rPr>
        <w:t xml:space="preserve"> y deberán incluir medidas de valuación inmediata y protección urgente. Los derechos de los niños y niñas deberán interpretarse a la luz del pri</w:t>
      </w:r>
      <w:r w:rsidRPr="002709EB">
        <w:rPr>
          <w:rFonts w:ascii="Times New Roman" w:eastAsia="Times New Roman" w:hAnsi="Times New Roman" w:cs="Times New Roman"/>
        </w:rPr>
        <w:t xml:space="preserve">ncipio del </w:t>
      </w:r>
      <w:r w:rsidR="00BF73A2" w:rsidRPr="002709EB">
        <w:rPr>
          <w:rFonts w:ascii="Times New Roman" w:eastAsia="Times New Roman" w:hAnsi="Times New Roman" w:cs="Times New Roman"/>
        </w:rPr>
        <w:t>interés superior del niño</w:t>
      </w:r>
      <w:r w:rsidRPr="002709EB">
        <w:rPr>
          <w:rFonts w:ascii="Times New Roman" w:eastAsia="Times New Roman" w:hAnsi="Times New Roman" w:cs="Times New Roman"/>
        </w:rPr>
        <w:t>.</w:t>
      </w:r>
      <w:r w:rsidR="00BF73A2" w:rsidRPr="002709EB">
        <w:rPr>
          <w:rStyle w:val="FootnoteReference"/>
          <w:rFonts w:ascii="Times New Roman" w:eastAsia="Times New Roman" w:hAnsi="Times New Roman" w:cs="Times New Roman"/>
        </w:rPr>
        <w:footnoteReference w:id="14"/>
      </w:r>
      <w:r w:rsidR="001F030E" w:rsidRPr="002709EB">
        <w:rPr>
          <w:rFonts w:ascii="Times New Roman" w:eastAsia="Times New Roman" w:hAnsi="Times New Roman" w:cs="Times New Roman"/>
        </w:rPr>
        <w:t xml:space="preserve"> </w:t>
      </w:r>
      <w:r w:rsidR="008D16F5" w:rsidRPr="002709EB">
        <w:rPr>
          <w:rFonts w:ascii="Times New Roman" w:eastAsia="Times New Roman" w:hAnsi="Times New Roman" w:cs="Times New Roman"/>
        </w:rPr>
        <w:t xml:space="preserve">Los servicios ofrecidos a las víctimas deben responder a la obligación del Estado de reparación de la víctima y su adecuada reintegración. Los Estados deben establecer un sistema apropiado de protección, reintegración y reparación, brindado por personal especial y capacitado, que no se vea mermado por factores de violencia y discriminación contra la mujer, tales como los estereotipos, desigualdades estructurales y roles de género, o que puedan resultar en </w:t>
      </w:r>
      <w:r w:rsidR="005A6561" w:rsidRPr="002709EB">
        <w:rPr>
          <w:rFonts w:ascii="Times New Roman" w:eastAsia="Times New Roman" w:hAnsi="Times New Roman" w:cs="Times New Roman"/>
        </w:rPr>
        <w:t>un</w:t>
      </w:r>
      <w:r w:rsidR="00F45875">
        <w:rPr>
          <w:rFonts w:ascii="Times New Roman" w:eastAsia="Times New Roman" w:hAnsi="Times New Roman" w:cs="Times New Roman"/>
        </w:rPr>
        <w:t>a</w:t>
      </w:r>
      <w:r w:rsidR="005A6561" w:rsidRPr="002709EB">
        <w:rPr>
          <w:rFonts w:ascii="Times New Roman" w:eastAsia="Times New Roman" w:hAnsi="Times New Roman" w:cs="Times New Roman"/>
        </w:rPr>
        <w:t xml:space="preserve"> re</w:t>
      </w:r>
      <w:r w:rsidR="008D16F5" w:rsidRPr="002709EB">
        <w:rPr>
          <w:rFonts w:ascii="Times New Roman" w:eastAsia="Times New Roman" w:hAnsi="Times New Roman" w:cs="Times New Roman"/>
        </w:rPr>
        <w:t xml:space="preserve"> victimización. </w:t>
      </w:r>
      <w:r w:rsidR="005A6561" w:rsidRPr="002709EB">
        <w:rPr>
          <w:rFonts w:ascii="Times New Roman" w:eastAsia="Times New Roman" w:hAnsi="Times New Roman" w:cs="Times New Roman"/>
        </w:rPr>
        <w:t>Además</w:t>
      </w:r>
      <w:r w:rsidR="008D16F5" w:rsidRPr="002709EB">
        <w:rPr>
          <w:rFonts w:ascii="Times New Roman" w:eastAsia="Times New Roman" w:hAnsi="Times New Roman" w:cs="Times New Roman"/>
        </w:rPr>
        <w:t xml:space="preserve">, deberá tomarse en cuenta la interseccionalidad de los diversos factores de vulnerabilidad, </w:t>
      </w:r>
      <w:r w:rsidR="005A6561" w:rsidRPr="002709EB">
        <w:rPr>
          <w:rFonts w:ascii="Times New Roman" w:eastAsia="Times New Roman" w:hAnsi="Times New Roman" w:cs="Times New Roman"/>
        </w:rPr>
        <w:t>como,</w:t>
      </w:r>
      <w:r w:rsidRPr="002709EB">
        <w:rPr>
          <w:rFonts w:ascii="Times New Roman" w:eastAsia="Times New Roman" w:hAnsi="Times New Roman" w:cs="Times New Roman"/>
        </w:rPr>
        <w:t xml:space="preserve"> por ejemplo, podría</w:t>
      </w:r>
      <w:r w:rsidR="008D16F5" w:rsidRPr="002709EB">
        <w:rPr>
          <w:rFonts w:ascii="Times New Roman" w:eastAsia="Times New Roman" w:hAnsi="Times New Roman" w:cs="Times New Roman"/>
        </w:rPr>
        <w:t xml:space="preserve"> suceder cuando una mujer es indígena o tiene una condición de discapacidad. Consideramos que es vital que el Estado incluya en la provisión de sus servicios, atención psicológica, primeros auxilios, </w:t>
      </w:r>
      <w:r w:rsidR="005A6561" w:rsidRPr="002709EB">
        <w:rPr>
          <w:rFonts w:ascii="Times New Roman" w:eastAsia="Times New Roman" w:hAnsi="Times New Roman" w:cs="Times New Roman"/>
        </w:rPr>
        <w:t>atención</w:t>
      </w:r>
      <w:r w:rsidR="008D16F5" w:rsidRPr="002709EB">
        <w:rPr>
          <w:rFonts w:ascii="Times New Roman" w:eastAsia="Times New Roman" w:hAnsi="Times New Roman" w:cs="Times New Roman"/>
        </w:rPr>
        <w:t xml:space="preserve"> médica, una residencia temporal, educación, acceso a la justicia y reparación integral. </w:t>
      </w:r>
    </w:p>
    <w:p w:rsidR="00C652A4" w:rsidRDefault="00C652A4" w:rsidP="003807B4">
      <w:pPr>
        <w:spacing w:after="0" w:line="240" w:lineRule="auto"/>
        <w:ind w:right="-284"/>
        <w:jc w:val="both"/>
        <w:rPr>
          <w:rFonts w:ascii="Times New Roman" w:eastAsia="Times New Roman" w:hAnsi="Times New Roman" w:cs="Times New Roman"/>
        </w:rPr>
      </w:pPr>
    </w:p>
    <w:p w:rsidR="00EC3DDC" w:rsidRPr="002709EB" w:rsidRDefault="00EC3DDC" w:rsidP="00EC3DDC">
      <w:pPr>
        <w:pBdr>
          <w:top w:val="nil"/>
          <w:left w:val="nil"/>
          <w:bottom w:val="nil"/>
          <w:right w:val="nil"/>
          <w:between w:val="nil"/>
        </w:pBdr>
        <w:spacing w:after="0" w:line="240" w:lineRule="auto"/>
        <w:ind w:right="-284"/>
        <w:jc w:val="both"/>
        <w:rPr>
          <w:rFonts w:ascii="Times New Roman" w:eastAsia="Times New Roman" w:hAnsi="Times New Roman" w:cs="Times New Roman"/>
          <w:b/>
          <w:i/>
        </w:rPr>
      </w:pPr>
      <w:r w:rsidRPr="002709EB">
        <w:rPr>
          <w:rFonts w:ascii="Times New Roman" w:eastAsia="Times New Roman" w:hAnsi="Times New Roman" w:cs="Times New Roman"/>
          <w:b/>
          <w:i/>
        </w:rPr>
        <w:t>En tal sentido, recomendamos al Comité que:</w:t>
      </w:r>
    </w:p>
    <w:p w:rsidR="00EC3DDC" w:rsidRDefault="00EC3DDC" w:rsidP="003807B4">
      <w:pPr>
        <w:spacing w:after="0" w:line="240" w:lineRule="auto"/>
        <w:ind w:right="-284"/>
        <w:jc w:val="both"/>
        <w:rPr>
          <w:rFonts w:ascii="Times New Roman" w:eastAsia="Times New Roman" w:hAnsi="Times New Roman" w:cs="Times New Roman"/>
        </w:rPr>
      </w:pPr>
    </w:p>
    <w:p w:rsidR="00C652A4" w:rsidRPr="00361256" w:rsidRDefault="00F45875" w:rsidP="00361256">
      <w:pPr>
        <w:pStyle w:val="ListParagraph"/>
        <w:numPr>
          <w:ilvl w:val="0"/>
          <w:numId w:val="8"/>
        </w:numPr>
        <w:spacing w:after="0" w:line="240" w:lineRule="auto"/>
        <w:ind w:left="360" w:right="-284"/>
        <w:jc w:val="both"/>
        <w:rPr>
          <w:rFonts w:ascii="Times New Roman" w:eastAsia="Times New Roman" w:hAnsi="Times New Roman" w:cs="Times New Roman"/>
          <w:i/>
        </w:rPr>
      </w:pPr>
      <w:r>
        <w:rPr>
          <w:rFonts w:ascii="Times New Roman" w:eastAsia="Times New Roman" w:hAnsi="Times New Roman" w:cs="Times New Roman"/>
          <w:i/>
        </w:rPr>
        <w:t>I</w:t>
      </w:r>
      <w:r w:rsidR="00EC3DDC" w:rsidRPr="00361256">
        <w:rPr>
          <w:rFonts w:ascii="Times New Roman" w:eastAsia="Times New Roman" w:hAnsi="Times New Roman" w:cs="Times New Roman"/>
          <w:i/>
        </w:rPr>
        <w:t xml:space="preserve">nsista en la importancia del reconocimiento de los </w:t>
      </w:r>
      <w:r w:rsidR="00C652A4" w:rsidRPr="00361256">
        <w:rPr>
          <w:rFonts w:ascii="Times New Roman" w:eastAsia="Times New Roman" w:hAnsi="Times New Roman" w:cs="Times New Roman"/>
          <w:i/>
        </w:rPr>
        <w:t xml:space="preserve">diversos factores estructurales interrelacionados </w:t>
      </w:r>
      <w:r w:rsidR="00EC3DDC" w:rsidRPr="00361256">
        <w:rPr>
          <w:rFonts w:ascii="Times New Roman" w:eastAsia="Times New Roman" w:hAnsi="Times New Roman" w:cs="Times New Roman"/>
          <w:i/>
        </w:rPr>
        <w:t xml:space="preserve">que </w:t>
      </w:r>
      <w:r w:rsidR="00C652A4" w:rsidRPr="00361256">
        <w:rPr>
          <w:rFonts w:ascii="Times New Roman" w:eastAsia="Times New Roman" w:hAnsi="Times New Roman" w:cs="Times New Roman"/>
          <w:i/>
        </w:rPr>
        <w:t>colocan en una situación de mayor vulnerabilidad a las mujeres, por lo que insta a los Estados a adoptar todas las medidas necesarias para reducir dichos factores y ofrecer una reintegración de las víctimas mujeres de trata de personas para colocarlas en la situación anterior</w:t>
      </w:r>
      <w:r>
        <w:rPr>
          <w:rFonts w:ascii="Times New Roman" w:eastAsia="Times New Roman" w:hAnsi="Times New Roman" w:cs="Times New Roman"/>
          <w:i/>
        </w:rPr>
        <w:t xml:space="preserve"> o mejor a aquella</w:t>
      </w:r>
      <w:r w:rsidR="00C652A4" w:rsidRPr="00361256">
        <w:rPr>
          <w:rFonts w:ascii="Times New Roman" w:eastAsia="Times New Roman" w:hAnsi="Times New Roman" w:cs="Times New Roman"/>
          <w:i/>
        </w:rPr>
        <w:t xml:space="preserve">. </w:t>
      </w:r>
    </w:p>
    <w:p w:rsidR="00EC3DDC" w:rsidRPr="00EC3DDC" w:rsidRDefault="005E7846" w:rsidP="00361256">
      <w:pPr>
        <w:pStyle w:val="ListParagraph"/>
        <w:numPr>
          <w:ilvl w:val="0"/>
          <w:numId w:val="8"/>
        </w:numPr>
        <w:spacing w:after="0" w:line="240" w:lineRule="auto"/>
        <w:ind w:left="360" w:right="-284"/>
        <w:jc w:val="both"/>
        <w:rPr>
          <w:rFonts w:ascii="Times New Roman" w:eastAsia="Times New Roman" w:hAnsi="Times New Roman" w:cs="Times New Roman"/>
        </w:rPr>
      </w:pPr>
      <w:r>
        <w:rPr>
          <w:rFonts w:ascii="Times New Roman" w:eastAsia="Times New Roman" w:hAnsi="Times New Roman" w:cs="Times New Roman"/>
          <w:i/>
        </w:rPr>
        <w:t>E</w:t>
      </w:r>
      <w:r w:rsidR="00EC3DDC">
        <w:rPr>
          <w:rFonts w:ascii="Times New Roman" w:eastAsia="Times New Roman" w:hAnsi="Times New Roman" w:cs="Times New Roman"/>
          <w:i/>
        </w:rPr>
        <w:t xml:space="preserve">stablezca como un estándar </w:t>
      </w:r>
      <w:r w:rsidR="00C652A4" w:rsidRPr="00EC3DDC">
        <w:rPr>
          <w:rFonts w:ascii="Times New Roman" w:eastAsia="Times New Roman" w:hAnsi="Times New Roman" w:cs="Times New Roman"/>
          <w:i/>
        </w:rPr>
        <w:t>que la violencia contra la mujer tiene su origen y configuración en la discriminación por género,</w:t>
      </w:r>
      <w:r w:rsidR="00EC3DDC">
        <w:rPr>
          <w:rFonts w:ascii="Times New Roman" w:eastAsia="Times New Roman" w:hAnsi="Times New Roman" w:cs="Times New Roman"/>
          <w:i/>
        </w:rPr>
        <w:t xml:space="preserve"> y </w:t>
      </w:r>
      <w:r w:rsidR="00C652A4" w:rsidRPr="00EC3DDC">
        <w:rPr>
          <w:rFonts w:ascii="Times New Roman" w:eastAsia="Times New Roman" w:hAnsi="Times New Roman" w:cs="Times New Roman"/>
          <w:i/>
        </w:rPr>
        <w:t xml:space="preserve">que </w:t>
      </w:r>
      <w:r w:rsidR="00EC3DDC">
        <w:rPr>
          <w:rFonts w:ascii="Times New Roman" w:eastAsia="Times New Roman" w:hAnsi="Times New Roman" w:cs="Times New Roman"/>
          <w:i/>
        </w:rPr>
        <w:t xml:space="preserve">ésta </w:t>
      </w:r>
      <w:r w:rsidR="00C652A4" w:rsidRPr="00EC3DDC">
        <w:rPr>
          <w:rFonts w:ascii="Times New Roman" w:eastAsia="Times New Roman" w:hAnsi="Times New Roman" w:cs="Times New Roman"/>
          <w:i/>
        </w:rPr>
        <w:t xml:space="preserve">tiene su origen en factores estructurales tales como la pobreza, falta de educación, </w:t>
      </w:r>
      <w:r>
        <w:rPr>
          <w:rFonts w:ascii="Times New Roman" w:eastAsia="Times New Roman" w:hAnsi="Times New Roman" w:cs="Times New Roman"/>
          <w:i/>
        </w:rPr>
        <w:t xml:space="preserve">desempleo, </w:t>
      </w:r>
      <w:r w:rsidR="00C652A4" w:rsidRPr="00EC3DDC">
        <w:rPr>
          <w:rFonts w:ascii="Times New Roman" w:eastAsia="Times New Roman" w:hAnsi="Times New Roman" w:cs="Times New Roman"/>
          <w:i/>
        </w:rPr>
        <w:t xml:space="preserve">desigualdad laboral, pertenencia a comunidades indígenas, afrodescendientes, condición de discapacidad, entre otros. </w:t>
      </w:r>
    </w:p>
    <w:p w:rsidR="00C652A4" w:rsidRPr="00EC3DDC" w:rsidRDefault="00EC3DDC" w:rsidP="00361256">
      <w:pPr>
        <w:pStyle w:val="ListParagraph"/>
        <w:numPr>
          <w:ilvl w:val="0"/>
          <w:numId w:val="8"/>
        </w:numPr>
        <w:spacing w:after="0" w:line="240" w:lineRule="auto"/>
        <w:ind w:left="360" w:right="-284"/>
        <w:jc w:val="both"/>
        <w:rPr>
          <w:rFonts w:ascii="Times New Roman" w:eastAsia="Times New Roman" w:hAnsi="Times New Roman" w:cs="Times New Roman"/>
        </w:rPr>
      </w:pPr>
      <w:r>
        <w:rPr>
          <w:rFonts w:ascii="Times New Roman" w:eastAsia="Times New Roman" w:hAnsi="Times New Roman" w:cs="Times New Roman"/>
          <w:i/>
        </w:rPr>
        <w:lastRenderedPageBreak/>
        <w:t xml:space="preserve">Que la Observación General reconozca </w:t>
      </w:r>
      <w:r w:rsidR="00C652A4" w:rsidRPr="00EC3DDC">
        <w:rPr>
          <w:rFonts w:ascii="Times New Roman" w:eastAsia="Times New Roman" w:hAnsi="Times New Roman" w:cs="Times New Roman"/>
          <w:i/>
        </w:rPr>
        <w:t xml:space="preserve">que la trata de personas y explotación sexual de mujeres y niñas se constituye como una de las </w:t>
      </w:r>
      <w:r w:rsidR="005E7846">
        <w:rPr>
          <w:rFonts w:ascii="Times New Roman" w:eastAsia="Times New Roman" w:hAnsi="Times New Roman" w:cs="Times New Roman"/>
          <w:i/>
        </w:rPr>
        <w:t xml:space="preserve">peores </w:t>
      </w:r>
      <w:r w:rsidR="00C652A4" w:rsidRPr="00EC3DDC">
        <w:rPr>
          <w:rFonts w:ascii="Times New Roman" w:eastAsia="Times New Roman" w:hAnsi="Times New Roman" w:cs="Times New Roman"/>
          <w:i/>
        </w:rPr>
        <w:t>formas de violencia</w:t>
      </w:r>
      <w:r w:rsidR="005E7846">
        <w:rPr>
          <w:rFonts w:ascii="Times New Roman" w:eastAsia="Times New Roman" w:hAnsi="Times New Roman" w:cs="Times New Roman"/>
          <w:i/>
        </w:rPr>
        <w:t>,</w:t>
      </w:r>
      <w:r w:rsidR="00C652A4" w:rsidRPr="00EC3DDC">
        <w:rPr>
          <w:rFonts w:ascii="Times New Roman" w:eastAsia="Times New Roman" w:hAnsi="Times New Roman" w:cs="Times New Roman"/>
          <w:i/>
        </w:rPr>
        <w:t xml:space="preserve"> basadas en la discriminación por género</w:t>
      </w:r>
      <w:r w:rsidR="005E7846">
        <w:rPr>
          <w:rFonts w:ascii="Times New Roman" w:eastAsia="Times New Roman" w:hAnsi="Times New Roman" w:cs="Times New Roman"/>
          <w:i/>
        </w:rPr>
        <w:t>,</w:t>
      </w:r>
      <w:r w:rsidR="00C652A4" w:rsidRPr="00EC3DDC">
        <w:rPr>
          <w:rFonts w:ascii="Times New Roman" w:eastAsia="Times New Roman" w:hAnsi="Times New Roman" w:cs="Times New Roman"/>
          <w:i/>
        </w:rPr>
        <w:t xml:space="preserve"> que más derechos humanos de las mujeres afecta y, por tanto, conforme al mandato de su artículo 6, considera de vital que los Estados adopten todas las medidas, incluyendo aquellas de carácter legislativo, con el fin de erradicarla, hasta el máximo de sus recursos.</w:t>
      </w:r>
    </w:p>
    <w:p w:rsidR="00C652A4" w:rsidRDefault="00C652A4" w:rsidP="00361256">
      <w:pPr>
        <w:spacing w:after="0" w:line="240" w:lineRule="auto"/>
        <w:ind w:right="-284"/>
        <w:jc w:val="both"/>
        <w:rPr>
          <w:rFonts w:ascii="Times New Roman" w:eastAsia="Times New Roman" w:hAnsi="Times New Roman" w:cs="Times New Roman"/>
        </w:rPr>
      </w:pPr>
    </w:p>
    <w:p w:rsidR="00DD0B8A" w:rsidRDefault="00DD0B8A" w:rsidP="00361256">
      <w:pPr>
        <w:spacing w:after="0" w:line="240" w:lineRule="auto"/>
        <w:ind w:right="-284"/>
        <w:jc w:val="both"/>
        <w:rPr>
          <w:rFonts w:ascii="Times New Roman" w:eastAsia="Times New Roman" w:hAnsi="Times New Roman" w:cs="Times New Roman"/>
        </w:rPr>
      </w:pPr>
    </w:p>
    <w:p w:rsidR="006E4993" w:rsidRDefault="00A92EA9" w:rsidP="003F178D">
      <w:pPr>
        <w:pStyle w:val="ListParagraph"/>
        <w:numPr>
          <w:ilvl w:val="0"/>
          <w:numId w:val="3"/>
        </w:numPr>
        <w:spacing w:after="0" w:line="240" w:lineRule="auto"/>
        <w:ind w:right="-284"/>
        <w:jc w:val="both"/>
        <w:rPr>
          <w:rFonts w:ascii="Times New Roman" w:eastAsia="Times New Roman" w:hAnsi="Times New Roman" w:cs="Times New Roman"/>
          <w:b/>
        </w:rPr>
      </w:pPr>
      <w:r w:rsidRPr="003F178D">
        <w:rPr>
          <w:rFonts w:ascii="Times New Roman" w:eastAsia="Times New Roman" w:hAnsi="Times New Roman" w:cs="Times New Roman"/>
          <w:b/>
        </w:rPr>
        <w:t>Acceso a la justicia</w:t>
      </w:r>
      <w:r w:rsidR="00E9599B" w:rsidRPr="003F178D">
        <w:rPr>
          <w:rFonts w:ascii="Times New Roman" w:eastAsia="Times New Roman" w:hAnsi="Times New Roman" w:cs="Times New Roman"/>
          <w:b/>
        </w:rPr>
        <w:t xml:space="preserve"> y defensa pública gratuita. </w:t>
      </w:r>
      <w:r w:rsidR="00B6446A" w:rsidRPr="003F178D">
        <w:rPr>
          <w:rFonts w:ascii="Times New Roman" w:eastAsia="Times New Roman" w:hAnsi="Times New Roman" w:cs="Times New Roman"/>
          <w:b/>
        </w:rPr>
        <w:tab/>
      </w:r>
    </w:p>
    <w:p w:rsidR="00DD0B8A" w:rsidRPr="003F178D" w:rsidRDefault="00DD0B8A" w:rsidP="00DD0B8A">
      <w:pPr>
        <w:pStyle w:val="ListParagraph"/>
        <w:spacing w:after="0" w:line="240" w:lineRule="auto"/>
        <w:ind w:left="360" w:right="-284"/>
        <w:jc w:val="both"/>
        <w:rPr>
          <w:rFonts w:ascii="Times New Roman" w:eastAsia="Times New Roman" w:hAnsi="Times New Roman" w:cs="Times New Roman"/>
          <w:b/>
        </w:rPr>
      </w:pPr>
    </w:p>
    <w:p w:rsidR="00A92EA9" w:rsidRPr="002709EB" w:rsidRDefault="00FC50F8"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 xml:space="preserve">Como ya se mencionó, la gran mayoría de presuntas víctimas </w:t>
      </w:r>
      <w:r w:rsidR="00FC6B46" w:rsidRPr="002709EB">
        <w:rPr>
          <w:rFonts w:ascii="Times New Roman" w:eastAsia="Times New Roman" w:hAnsi="Times New Roman" w:cs="Times New Roman"/>
          <w:lang w:val="es-ES"/>
        </w:rPr>
        <w:t xml:space="preserve">de las denuncias fiscales reportadas por el MP-FN (2018) son mujeres. </w:t>
      </w:r>
      <w:r w:rsidR="00A92EA9" w:rsidRPr="002709EB">
        <w:rPr>
          <w:rFonts w:ascii="Times New Roman" w:eastAsia="Times New Roman" w:hAnsi="Times New Roman" w:cs="Times New Roman"/>
          <w:lang w:val="es-ES"/>
        </w:rPr>
        <w:t>La Policía Nacional del Perú también reportó haber recibido 595 denuncias por el delito de trata de personas en el año 2018</w:t>
      </w:r>
      <w:r w:rsidR="00FC6B46" w:rsidRPr="002709EB">
        <w:rPr>
          <w:rFonts w:ascii="Times New Roman" w:eastAsia="Times New Roman" w:hAnsi="Times New Roman" w:cs="Times New Roman"/>
          <w:lang w:val="es-ES"/>
        </w:rPr>
        <w:t>,</w:t>
      </w:r>
      <w:r w:rsidR="00A92EA9" w:rsidRPr="002709EB">
        <w:rPr>
          <w:rFonts w:ascii="Times New Roman" w:eastAsia="Times New Roman" w:hAnsi="Times New Roman" w:cs="Times New Roman"/>
          <w:lang w:val="es-ES"/>
        </w:rPr>
        <w:t xml:space="preserve"> que tuvieron como persona agraviada a una mujer –el 82,07% de casos- (CHS Alternativo, 2018). </w:t>
      </w:r>
      <w:r w:rsidR="00FC6B46" w:rsidRPr="002709EB">
        <w:rPr>
          <w:rFonts w:ascii="Times New Roman" w:eastAsia="Times New Roman" w:hAnsi="Times New Roman" w:cs="Times New Roman"/>
          <w:lang w:val="es-ES"/>
        </w:rPr>
        <w:t xml:space="preserve">Cabe mencionar, no obstante, que </w:t>
      </w:r>
      <w:r w:rsidR="00A92EA9" w:rsidRPr="002709EB">
        <w:rPr>
          <w:rFonts w:ascii="Times New Roman" w:eastAsia="Times New Roman" w:hAnsi="Times New Roman" w:cs="Times New Roman"/>
          <w:lang w:val="es-ES"/>
        </w:rPr>
        <w:t xml:space="preserve">desde un enfoque de género, </w:t>
      </w:r>
      <w:r w:rsidR="00AC4204" w:rsidRPr="002709EB">
        <w:rPr>
          <w:rFonts w:ascii="Times New Roman" w:eastAsia="Times New Roman" w:hAnsi="Times New Roman" w:cs="Times New Roman"/>
          <w:lang w:val="es-ES"/>
        </w:rPr>
        <w:t xml:space="preserve">considerar una diferenciación binaria </w:t>
      </w:r>
      <w:r w:rsidR="00FC6B46" w:rsidRPr="002709EB">
        <w:rPr>
          <w:rFonts w:ascii="Times New Roman" w:eastAsia="Times New Roman" w:hAnsi="Times New Roman" w:cs="Times New Roman"/>
          <w:lang w:val="es-ES"/>
        </w:rPr>
        <w:t>de las víctimas de acuerdo a su sexo</w:t>
      </w:r>
      <w:r w:rsidR="00AC4204" w:rsidRPr="002709EB">
        <w:rPr>
          <w:rFonts w:ascii="Times New Roman" w:eastAsia="Times New Roman" w:hAnsi="Times New Roman" w:cs="Times New Roman"/>
          <w:lang w:val="es-ES"/>
        </w:rPr>
        <w:t xml:space="preserve"> </w:t>
      </w:r>
      <w:r w:rsidR="00FC6B46" w:rsidRPr="002709EB">
        <w:rPr>
          <w:rFonts w:ascii="Times New Roman" w:eastAsia="Times New Roman" w:hAnsi="Times New Roman" w:cs="Times New Roman"/>
          <w:lang w:val="es-ES"/>
        </w:rPr>
        <w:t xml:space="preserve">contribuye a </w:t>
      </w:r>
      <w:r w:rsidR="005E7846">
        <w:rPr>
          <w:rFonts w:ascii="Times New Roman" w:eastAsia="Times New Roman" w:hAnsi="Times New Roman" w:cs="Times New Roman"/>
          <w:lang w:val="es-ES"/>
        </w:rPr>
        <w:t xml:space="preserve">la </w:t>
      </w:r>
      <w:r w:rsidR="005E7846" w:rsidRPr="002709EB">
        <w:rPr>
          <w:rFonts w:ascii="Times New Roman" w:eastAsia="Times New Roman" w:hAnsi="Times New Roman" w:cs="Times New Roman"/>
          <w:lang w:val="es-ES"/>
        </w:rPr>
        <w:t>invisibilidad</w:t>
      </w:r>
      <w:r w:rsidR="00FC6B46" w:rsidRPr="002709EB">
        <w:rPr>
          <w:rFonts w:ascii="Times New Roman" w:eastAsia="Times New Roman" w:hAnsi="Times New Roman" w:cs="Times New Roman"/>
          <w:lang w:val="es-ES"/>
        </w:rPr>
        <w:t xml:space="preserve"> </w:t>
      </w:r>
      <w:r w:rsidR="005E7846">
        <w:rPr>
          <w:rFonts w:ascii="Times New Roman" w:eastAsia="Times New Roman" w:hAnsi="Times New Roman" w:cs="Times New Roman"/>
          <w:lang w:val="es-ES"/>
        </w:rPr>
        <w:t xml:space="preserve">de </w:t>
      </w:r>
      <w:r w:rsidR="00AC4204" w:rsidRPr="002709EB">
        <w:rPr>
          <w:rFonts w:ascii="Times New Roman" w:eastAsia="Times New Roman" w:hAnsi="Times New Roman" w:cs="Times New Roman"/>
          <w:lang w:val="es-ES"/>
        </w:rPr>
        <w:t>lo</w:t>
      </w:r>
      <w:r w:rsidR="00FC6B46" w:rsidRPr="002709EB">
        <w:rPr>
          <w:rFonts w:ascii="Times New Roman" w:eastAsia="Times New Roman" w:hAnsi="Times New Roman" w:cs="Times New Roman"/>
          <w:lang w:val="es-ES"/>
        </w:rPr>
        <w:t>s</w:t>
      </w:r>
      <w:r w:rsidR="00AC4204" w:rsidRPr="002709EB">
        <w:rPr>
          <w:rFonts w:ascii="Times New Roman" w:eastAsia="Times New Roman" w:hAnsi="Times New Roman" w:cs="Times New Roman"/>
          <w:lang w:val="es-ES"/>
        </w:rPr>
        <w:t xml:space="preserve"> casos de </w:t>
      </w:r>
      <w:r w:rsidR="00A92EA9" w:rsidRPr="002709EB">
        <w:rPr>
          <w:rFonts w:ascii="Times New Roman" w:eastAsia="Times New Roman" w:hAnsi="Times New Roman" w:cs="Times New Roman"/>
          <w:lang w:val="es-ES"/>
        </w:rPr>
        <w:t>víctimas LGTBI, especialmente de mujeres trans.</w:t>
      </w:r>
    </w:p>
    <w:p w:rsidR="006E4993" w:rsidRPr="002709EB" w:rsidRDefault="006E4993"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lang w:val="es-ES"/>
        </w:rPr>
      </w:pPr>
    </w:p>
    <w:p w:rsidR="00EC3DDC" w:rsidRDefault="00FC6B46"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Asimismo, d</w:t>
      </w:r>
      <w:r w:rsidR="00A92EA9" w:rsidRPr="002709EB">
        <w:rPr>
          <w:rFonts w:ascii="Times New Roman" w:eastAsia="Times New Roman" w:hAnsi="Times New Roman" w:cs="Times New Roman"/>
          <w:lang w:val="es-ES"/>
        </w:rPr>
        <w:t>e</w:t>
      </w:r>
      <w:r w:rsidR="00AC4204" w:rsidRPr="002709EB">
        <w:rPr>
          <w:rFonts w:ascii="Times New Roman" w:eastAsia="Times New Roman" w:hAnsi="Times New Roman" w:cs="Times New Roman"/>
          <w:lang w:val="es-ES"/>
        </w:rPr>
        <w:t xml:space="preserve"> acuerdo a data proporcionada </w:t>
      </w:r>
      <w:r w:rsidR="00A92EA9" w:rsidRPr="002709EB">
        <w:rPr>
          <w:rFonts w:ascii="Times New Roman" w:eastAsia="Times New Roman" w:hAnsi="Times New Roman" w:cs="Times New Roman"/>
          <w:lang w:val="es-ES"/>
        </w:rPr>
        <w:t xml:space="preserve">por el Instituto Nacional Penitenciario (INPE), se constata una elevada participación de las mujeres en el delito de trata de personas (o, al menos, un alto número de mujeres procesadas y/o sentenciadas </w:t>
      </w:r>
      <w:r w:rsidRPr="002709EB">
        <w:rPr>
          <w:rFonts w:ascii="Times New Roman" w:eastAsia="Times New Roman" w:hAnsi="Times New Roman" w:cs="Times New Roman"/>
          <w:lang w:val="es-ES"/>
        </w:rPr>
        <w:t xml:space="preserve">– el </w:t>
      </w:r>
      <w:r w:rsidR="00A92EA9" w:rsidRPr="002709EB">
        <w:rPr>
          <w:rFonts w:ascii="Times New Roman" w:eastAsia="Times New Roman" w:hAnsi="Times New Roman" w:cs="Times New Roman"/>
          <w:lang w:val="es-ES"/>
        </w:rPr>
        <w:t xml:space="preserve">47%). </w:t>
      </w:r>
      <w:r w:rsidR="002C479D" w:rsidRPr="002709EB">
        <w:rPr>
          <w:rFonts w:ascii="Times New Roman" w:eastAsia="Times New Roman" w:hAnsi="Times New Roman" w:cs="Times New Roman"/>
          <w:lang w:val="es-ES"/>
        </w:rPr>
        <w:t xml:space="preserve">La administración de justicia suele sentenciarlas a </w:t>
      </w:r>
      <w:r w:rsidR="00A92EA9" w:rsidRPr="002709EB">
        <w:rPr>
          <w:rFonts w:ascii="Times New Roman" w:eastAsia="Times New Roman" w:hAnsi="Times New Roman" w:cs="Times New Roman"/>
          <w:lang w:val="es-ES"/>
        </w:rPr>
        <w:t xml:space="preserve">penas más duras que los varones </w:t>
      </w:r>
      <w:r w:rsidR="002C479D" w:rsidRPr="002709EB">
        <w:rPr>
          <w:rFonts w:ascii="Times New Roman" w:eastAsia="Times New Roman" w:hAnsi="Times New Roman" w:cs="Times New Roman"/>
          <w:lang w:val="es-ES"/>
        </w:rPr>
        <w:t xml:space="preserve">y </w:t>
      </w:r>
      <w:r w:rsidR="00A92EA9" w:rsidRPr="002709EB">
        <w:rPr>
          <w:rFonts w:ascii="Times New Roman" w:eastAsia="Times New Roman" w:hAnsi="Times New Roman" w:cs="Times New Roman"/>
          <w:lang w:val="es-ES"/>
        </w:rPr>
        <w:t>con mayor frecuencia, por causas tan diversas como la relación de la mujer con la víctima, o su función o actividad en los hechos delictivos, que la exponen más a ser identificada</w:t>
      </w:r>
      <w:r w:rsidRPr="002709EB">
        <w:rPr>
          <w:rFonts w:ascii="Times New Roman" w:eastAsia="Times New Roman" w:hAnsi="Times New Roman" w:cs="Times New Roman"/>
          <w:lang w:val="es-ES"/>
        </w:rPr>
        <w:t xml:space="preserve"> (CHS Alternativo, 2018)</w:t>
      </w:r>
      <w:r w:rsidR="00A92EA9" w:rsidRPr="002709EB">
        <w:rPr>
          <w:rFonts w:ascii="Times New Roman" w:eastAsia="Times New Roman" w:hAnsi="Times New Roman" w:cs="Times New Roman"/>
          <w:lang w:val="es-ES"/>
        </w:rPr>
        <w:t xml:space="preserve">. No obstante, es preciso tener en consideración </w:t>
      </w:r>
      <w:r w:rsidR="004C069A" w:rsidRPr="002709EB">
        <w:rPr>
          <w:rFonts w:ascii="Times New Roman" w:eastAsia="Times New Roman" w:hAnsi="Times New Roman" w:cs="Times New Roman"/>
          <w:lang w:val="es-ES"/>
        </w:rPr>
        <w:t xml:space="preserve">que la discriminación puede estar presente en la </w:t>
      </w:r>
      <w:r w:rsidR="00A92EA9" w:rsidRPr="002709EB">
        <w:rPr>
          <w:rFonts w:ascii="Times New Roman" w:eastAsia="Times New Roman" w:hAnsi="Times New Roman" w:cs="Times New Roman"/>
          <w:lang w:val="es-ES"/>
        </w:rPr>
        <w:t xml:space="preserve">administración de justicia </w:t>
      </w:r>
      <w:r w:rsidR="004C069A" w:rsidRPr="002709EB">
        <w:rPr>
          <w:rFonts w:ascii="Times New Roman" w:eastAsia="Times New Roman" w:hAnsi="Times New Roman" w:cs="Times New Roman"/>
          <w:lang w:val="es-ES"/>
        </w:rPr>
        <w:t xml:space="preserve">y que ella puede provocar violaciones a su derecho de defensa, imparcialidad y debido proceso. </w:t>
      </w:r>
    </w:p>
    <w:p w:rsidR="00EC3DDC" w:rsidRDefault="00EC3DDC"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p>
    <w:p w:rsidR="00EC3DDC" w:rsidRDefault="004C069A"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 xml:space="preserve">En el </w:t>
      </w:r>
      <w:r w:rsidRPr="002709EB">
        <w:rPr>
          <w:rFonts w:ascii="Times New Roman" w:eastAsia="Times New Roman" w:hAnsi="Times New Roman" w:cs="Times New Roman"/>
          <w:i/>
          <w:lang w:val="es-ES"/>
        </w:rPr>
        <w:t xml:space="preserve">Caso Gonzales y otras (“Campo Algodonero”) vs. México, </w:t>
      </w:r>
      <w:r w:rsidRPr="002709EB">
        <w:rPr>
          <w:rFonts w:ascii="Times New Roman" w:eastAsia="Times New Roman" w:hAnsi="Times New Roman" w:cs="Times New Roman"/>
          <w:lang w:val="es-ES"/>
        </w:rPr>
        <w:t>la Corte</w:t>
      </w:r>
      <w:r w:rsidR="00FC6B46" w:rsidRPr="002709EB">
        <w:rPr>
          <w:rFonts w:ascii="Times New Roman" w:eastAsia="Times New Roman" w:hAnsi="Times New Roman" w:cs="Times New Roman"/>
          <w:lang w:val="es-ES"/>
        </w:rPr>
        <w:t xml:space="preserve"> </w:t>
      </w:r>
      <w:r w:rsidRPr="002709EB">
        <w:rPr>
          <w:rFonts w:ascii="Times New Roman" w:eastAsia="Times New Roman" w:hAnsi="Times New Roman" w:cs="Times New Roman"/>
          <w:lang w:val="es-ES"/>
        </w:rPr>
        <w:t>IDH estableció que los patrones sociocu</w:t>
      </w:r>
      <w:r w:rsidR="00FC6B46" w:rsidRPr="002709EB">
        <w:rPr>
          <w:rFonts w:ascii="Times New Roman" w:eastAsia="Times New Roman" w:hAnsi="Times New Roman" w:cs="Times New Roman"/>
          <w:lang w:val="es-ES"/>
        </w:rPr>
        <w:t>lturales discriminatorios basado</w:t>
      </w:r>
      <w:r w:rsidRPr="002709EB">
        <w:rPr>
          <w:rFonts w:ascii="Times New Roman" w:eastAsia="Times New Roman" w:hAnsi="Times New Roman" w:cs="Times New Roman"/>
          <w:lang w:val="es-ES"/>
        </w:rPr>
        <w:t>s en el género puede</w:t>
      </w:r>
      <w:r w:rsidR="00FC6B46" w:rsidRPr="002709EB">
        <w:rPr>
          <w:rFonts w:ascii="Times New Roman" w:eastAsia="Times New Roman" w:hAnsi="Times New Roman" w:cs="Times New Roman"/>
          <w:lang w:val="es-ES"/>
        </w:rPr>
        <w:t>n</w:t>
      </w:r>
      <w:r w:rsidRPr="002709EB">
        <w:rPr>
          <w:rFonts w:ascii="Times New Roman" w:eastAsia="Times New Roman" w:hAnsi="Times New Roman" w:cs="Times New Roman"/>
          <w:lang w:val="es-ES"/>
        </w:rPr>
        <w:t xml:space="preserve"> resultar en la descalificación de los testimonios tanto de las víctimas como de las procesadas, el relajamiento de la investigación penal y la responsabilidad penal tácita</w:t>
      </w:r>
      <w:r w:rsidR="00867A0F" w:rsidRPr="002709EB">
        <w:rPr>
          <w:rFonts w:ascii="Times New Roman" w:eastAsia="Times New Roman" w:hAnsi="Times New Roman" w:cs="Times New Roman"/>
          <w:lang w:val="es-ES"/>
        </w:rPr>
        <w:t>.</w:t>
      </w:r>
      <w:r w:rsidR="001348EA" w:rsidRPr="002709EB">
        <w:rPr>
          <w:rFonts w:ascii="Times New Roman" w:eastAsia="Times New Roman" w:hAnsi="Times New Roman" w:cs="Times New Roman"/>
          <w:lang w:val="es-ES"/>
        </w:rPr>
        <w:t xml:space="preserve"> M</w:t>
      </w:r>
      <w:r w:rsidR="00A92EA9" w:rsidRPr="002709EB">
        <w:rPr>
          <w:rFonts w:ascii="Times New Roman" w:eastAsia="Times New Roman" w:hAnsi="Times New Roman" w:cs="Times New Roman"/>
          <w:lang w:val="es-ES"/>
        </w:rPr>
        <w:t xml:space="preserve">uchas </w:t>
      </w:r>
      <w:r w:rsidR="001348EA" w:rsidRPr="002709EB">
        <w:rPr>
          <w:rFonts w:ascii="Times New Roman" w:eastAsia="Times New Roman" w:hAnsi="Times New Roman" w:cs="Times New Roman"/>
          <w:lang w:val="es-ES"/>
        </w:rPr>
        <w:t xml:space="preserve">mujeres </w:t>
      </w:r>
      <w:r w:rsidR="00A92EA9" w:rsidRPr="002709EB">
        <w:rPr>
          <w:rFonts w:ascii="Times New Roman" w:eastAsia="Times New Roman" w:hAnsi="Times New Roman" w:cs="Times New Roman"/>
          <w:lang w:val="es-ES"/>
        </w:rPr>
        <w:t>declararon ser víctimas de violencia familiar o sexual en edades tempranas y cerca de la mitad trabajó previamente en bares o discotecas bajo regímenes de explotación (Ministerio de Justicia y Derechos H</w:t>
      </w:r>
      <w:r w:rsidR="00FC6B46" w:rsidRPr="002709EB">
        <w:rPr>
          <w:rFonts w:ascii="Times New Roman" w:eastAsia="Times New Roman" w:hAnsi="Times New Roman" w:cs="Times New Roman"/>
          <w:lang w:val="es-ES"/>
        </w:rPr>
        <w:t xml:space="preserve">umanos, 2017). </w:t>
      </w:r>
    </w:p>
    <w:p w:rsidR="00EC3DDC" w:rsidRDefault="00EC3DDC"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p>
    <w:p w:rsidR="006E4993" w:rsidRPr="002709EB" w:rsidRDefault="00EC3DDC"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r>
        <w:rPr>
          <w:rFonts w:ascii="Times New Roman" w:eastAsia="Times New Roman" w:hAnsi="Times New Roman" w:cs="Times New Roman"/>
          <w:lang w:val="es-ES"/>
        </w:rPr>
        <w:t xml:space="preserve">Efectivamente, </w:t>
      </w:r>
      <w:r w:rsidR="00A92EA9" w:rsidRPr="002709EB">
        <w:rPr>
          <w:rFonts w:ascii="Times New Roman" w:eastAsia="Times New Roman" w:hAnsi="Times New Roman" w:cs="Times New Roman"/>
          <w:lang w:val="es-ES"/>
        </w:rPr>
        <w:t>“los antecedentes laborales y de victimización conducen a pensar en la existencia de mujeres que, siendo primero víctimas de trata, luego son inducidas a participar en actividade</w:t>
      </w:r>
      <w:r w:rsidR="00DB3E5F" w:rsidRPr="002709EB">
        <w:rPr>
          <w:rFonts w:ascii="Times New Roman" w:eastAsia="Times New Roman" w:hAnsi="Times New Roman" w:cs="Times New Roman"/>
          <w:lang w:val="es-ES"/>
        </w:rPr>
        <w:t>s de connotaciones delictivas”</w:t>
      </w:r>
      <w:r w:rsidR="00FC6B46" w:rsidRPr="002709EB">
        <w:rPr>
          <w:rFonts w:ascii="Times New Roman" w:eastAsia="Times New Roman" w:hAnsi="Times New Roman" w:cs="Times New Roman"/>
          <w:lang w:val="es-ES"/>
        </w:rPr>
        <w:t xml:space="preserve"> (Ministerio de Justicia </w:t>
      </w:r>
      <w:r w:rsidR="00EF6ECA" w:rsidRPr="002709EB">
        <w:rPr>
          <w:rFonts w:ascii="Times New Roman" w:eastAsia="Times New Roman" w:hAnsi="Times New Roman" w:cs="Times New Roman"/>
          <w:lang w:val="es-ES"/>
        </w:rPr>
        <w:t>y Derechos Humanos, 2017, p.12).</w:t>
      </w:r>
      <w:r w:rsidR="00DB3E5F" w:rsidRPr="002709EB">
        <w:rPr>
          <w:rFonts w:ascii="Times New Roman" w:eastAsia="Times New Roman" w:hAnsi="Times New Roman" w:cs="Times New Roman"/>
          <w:lang w:val="es-ES"/>
        </w:rPr>
        <w:t xml:space="preserve"> </w:t>
      </w:r>
      <w:r w:rsidR="00A92EA9" w:rsidRPr="002709EB">
        <w:rPr>
          <w:rFonts w:ascii="Times New Roman" w:eastAsia="Times New Roman" w:hAnsi="Times New Roman" w:cs="Times New Roman"/>
          <w:lang w:val="es-ES"/>
        </w:rPr>
        <w:t xml:space="preserve">Por ello, </w:t>
      </w:r>
      <w:r w:rsidR="001127C9" w:rsidRPr="002709EB">
        <w:rPr>
          <w:rFonts w:ascii="Times New Roman" w:eastAsia="Times New Roman" w:hAnsi="Times New Roman" w:cs="Times New Roman"/>
          <w:lang w:val="es-ES"/>
        </w:rPr>
        <w:t xml:space="preserve">si bien </w:t>
      </w:r>
      <w:r w:rsidR="005E7846">
        <w:rPr>
          <w:rFonts w:ascii="Times New Roman" w:eastAsia="Times New Roman" w:hAnsi="Times New Roman" w:cs="Times New Roman"/>
          <w:lang w:val="es-ES"/>
        </w:rPr>
        <w:t xml:space="preserve">en </w:t>
      </w:r>
      <w:r w:rsidR="001127C9" w:rsidRPr="002709EB">
        <w:rPr>
          <w:rFonts w:ascii="Times New Roman" w:eastAsia="Times New Roman" w:hAnsi="Times New Roman" w:cs="Times New Roman"/>
          <w:lang w:val="es-ES"/>
        </w:rPr>
        <w:t xml:space="preserve"> opinión del Comité, las medidas legales deben velar </w:t>
      </w:r>
      <w:r w:rsidR="00FC6B46" w:rsidRPr="002709EB">
        <w:rPr>
          <w:rFonts w:ascii="Times New Roman" w:eastAsia="Times New Roman" w:hAnsi="Times New Roman" w:cs="Times New Roman"/>
          <w:lang w:val="es-ES"/>
        </w:rPr>
        <w:t xml:space="preserve">porque </w:t>
      </w:r>
      <w:r w:rsidR="001127C9" w:rsidRPr="002709EB">
        <w:rPr>
          <w:rFonts w:ascii="Times New Roman" w:eastAsia="Times New Roman" w:hAnsi="Times New Roman" w:cs="Times New Roman"/>
          <w:lang w:val="es-ES"/>
        </w:rPr>
        <w:t xml:space="preserve">los sistemas jurídicos protejan a las víctimas de violencia de género, también </w:t>
      </w:r>
      <w:r w:rsidR="00DB3E5F" w:rsidRPr="002709EB">
        <w:rPr>
          <w:rFonts w:ascii="Times New Roman" w:eastAsia="Times New Roman" w:hAnsi="Times New Roman" w:cs="Times New Roman"/>
          <w:lang w:val="es-ES"/>
        </w:rPr>
        <w:t xml:space="preserve">los Estados deben </w:t>
      </w:r>
      <w:r w:rsidR="001127C9" w:rsidRPr="002709EB">
        <w:rPr>
          <w:rFonts w:ascii="Times New Roman" w:eastAsia="Times New Roman" w:hAnsi="Times New Roman" w:cs="Times New Roman"/>
          <w:lang w:val="es-ES"/>
        </w:rPr>
        <w:t xml:space="preserve">asegurarse de </w:t>
      </w:r>
      <w:r w:rsidR="005E7846">
        <w:rPr>
          <w:rFonts w:ascii="Times New Roman" w:eastAsia="Times New Roman" w:hAnsi="Times New Roman" w:cs="Times New Roman"/>
          <w:lang w:val="es-ES"/>
        </w:rPr>
        <w:t xml:space="preserve">que </w:t>
      </w:r>
      <w:r w:rsidR="00361256">
        <w:rPr>
          <w:rFonts w:ascii="Times New Roman" w:eastAsia="Times New Roman" w:hAnsi="Times New Roman" w:cs="Times New Roman"/>
          <w:lang w:val="es-ES"/>
        </w:rPr>
        <w:t>las</w:t>
      </w:r>
      <w:r w:rsidR="001127C9" w:rsidRPr="002709EB">
        <w:rPr>
          <w:rFonts w:ascii="Times New Roman" w:eastAsia="Times New Roman" w:hAnsi="Times New Roman" w:cs="Times New Roman"/>
          <w:lang w:val="es-ES"/>
        </w:rPr>
        <w:t xml:space="preserve"> mujeres procesadas</w:t>
      </w:r>
      <w:r w:rsidR="00361256">
        <w:rPr>
          <w:rFonts w:ascii="Times New Roman" w:eastAsia="Times New Roman" w:hAnsi="Times New Roman" w:cs="Times New Roman"/>
          <w:lang w:val="es-ES"/>
        </w:rPr>
        <w:t xml:space="preserve"> penalmente</w:t>
      </w:r>
      <w:r w:rsidR="00DB3E5F" w:rsidRPr="002709EB">
        <w:rPr>
          <w:rFonts w:ascii="Times New Roman" w:eastAsia="Times New Roman" w:hAnsi="Times New Roman" w:cs="Times New Roman"/>
          <w:lang w:val="es-ES"/>
        </w:rPr>
        <w:t xml:space="preserve"> </w:t>
      </w:r>
      <w:r w:rsidR="001127C9" w:rsidRPr="002709EB">
        <w:rPr>
          <w:rFonts w:ascii="Times New Roman" w:eastAsia="Times New Roman" w:hAnsi="Times New Roman" w:cs="Times New Roman"/>
          <w:lang w:val="es-ES"/>
        </w:rPr>
        <w:t>no sufran de d</w:t>
      </w:r>
      <w:r w:rsidR="00FC6B46" w:rsidRPr="002709EB">
        <w:rPr>
          <w:rFonts w:ascii="Times New Roman" w:eastAsia="Times New Roman" w:hAnsi="Times New Roman" w:cs="Times New Roman"/>
          <w:lang w:val="es-ES"/>
        </w:rPr>
        <w:t>iscriminación en base a género</w:t>
      </w:r>
      <w:r w:rsidR="00DB3E5F" w:rsidRPr="002709EB">
        <w:rPr>
          <w:rFonts w:ascii="Times New Roman" w:eastAsia="Times New Roman" w:hAnsi="Times New Roman" w:cs="Times New Roman"/>
          <w:lang w:val="es-ES"/>
        </w:rPr>
        <w:t xml:space="preserve">, debiéndose garantizar </w:t>
      </w:r>
      <w:r w:rsidR="00361256">
        <w:rPr>
          <w:rFonts w:ascii="Times New Roman" w:eastAsia="Times New Roman" w:hAnsi="Times New Roman" w:cs="Times New Roman"/>
          <w:lang w:val="es-ES"/>
        </w:rPr>
        <w:t xml:space="preserve">el debido proceso, </w:t>
      </w:r>
      <w:r w:rsidR="001127C9" w:rsidRPr="002709EB">
        <w:rPr>
          <w:rFonts w:ascii="Times New Roman" w:eastAsia="Times New Roman" w:hAnsi="Times New Roman" w:cs="Times New Roman"/>
          <w:lang w:val="es-ES"/>
        </w:rPr>
        <w:t xml:space="preserve">la imparcialidad </w:t>
      </w:r>
      <w:r w:rsidR="00361256">
        <w:rPr>
          <w:rFonts w:ascii="Times New Roman" w:eastAsia="Times New Roman" w:hAnsi="Times New Roman" w:cs="Times New Roman"/>
          <w:lang w:val="es-ES"/>
        </w:rPr>
        <w:t>judicial</w:t>
      </w:r>
      <w:r w:rsidR="001127C9" w:rsidRPr="002709EB">
        <w:rPr>
          <w:rFonts w:ascii="Times New Roman" w:eastAsia="Times New Roman" w:hAnsi="Times New Roman" w:cs="Times New Roman"/>
          <w:lang w:val="es-ES"/>
        </w:rPr>
        <w:t xml:space="preserve">, el acceso a los recursos judiciales idóneos y a la tutela judicial efectiva. </w:t>
      </w:r>
    </w:p>
    <w:p w:rsidR="006E4993" w:rsidRPr="002709EB" w:rsidRDefault="006E4993"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lang w:val="es-ES"/>
        </w:rPr>
      </w:pPr>
    </w:p>
    <w:p w:rsidR="00CE48E2" w:rsidRPr="002709EB" w:rsidRDefault="001348EA"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rPr>
        <w:t xml:space="preserve">Por otro lado, </w:t>
      </w:r>
      <w:r w:rsidR="00A92EA9" w:rsidRPr="002709EB">
        <w:rPr>
          <w:rFonts w:ascii="Times New Roman" w:eastAsia="Times New Roman" w:hAnsi="Times New Roman" w:cs="Times New Roman"/>
          <w:lang w:val="es-ES"/>
        </w:rPr>
        <w:t xml:space="preserve">la </w:t>
      </w:r>
      <w:r w:rsidRPr="002709EB">
        <w:rPr>
          <w:rFonts w:ascii="Times New Roman" w:eastAsia="Times New Roman" w:hAnsi="Times New Roman" w:cs="Times New Roman"/>
          <w:lang w:val="es-ES"/>
        </w:rPr>
        <w:t xml:space="preserve">falta de implementación de un </w:t>
      </w:r>
      <w:r w:rsidR="00A92EA9" w:rsidRPr="002709EB">
        <w:rPr>
          <w:rFonts w:ascii="Times New Roman" w:eastAsia="Times New Roman" w:hAnsi="Times New Roman" w:cs="Times New Roman"/>
          <w:lang w:val="es-ES"/>
        </w:rPr>
        <w:t>enfoque de género a nivel del Poder Judicial es evidente, existiendo, como ya se ha mencionado, una alta tasa de impunidad de casos que pone en evidencia la discriminación hacia mujeres</w:t>
      </w:r>
      <w:r w:rsidR="005E7846">
        <w:rPr>
          <w:rFonts w:ascii="Times New Roman" w:eastAsia="Times New Roman" w:hAnsi="Times New Roman" w:cs="Times New Roman"/>
          <w:lang w:val="es-ES"/>
        </w:rPr>
        <w:t>,</w:t>
      </w:r>
      <w:r w:rsidR="00A92EA9" w:rsidRPr="002709EB">
        <w:rPr>
          <w:rFonts w:ascii="Times New Roman" w:eastAsia="Times New Roman" w:hAnsi="Times New Roman" w:cs="Times New Roman"/>
          <w:lang w:val="es-ES"/>
        </w:rPr>
        <w:t xml:space="preserve"> en buena parte</w:t>
      </w:r>
      <w:r w:rsidR="005E7846">
        <w:rPr>
          <w:rFonts w:ascii="Times New Roman" w:eastAsia="Times New Roman" w:hAnsi="Times New Roman" w:cs="Times New Roman"/>
          <w:lang w:val="es-ES"/>
        </w:rPr>
        <w:t>,</w:t>
      </w:r>
      <w:r w:rsidR="00A92EA9" w:rsidRPr="002709EB">
        <w:rPr>
          <w:rFonts w:ascii="Times New Roman" w:eastAsia="Times New Roman" w:hAnsi="Times New Roman" w:cs="Times New Roman"/>
          <w:lang w:val="es-ES"/>
        </w:rPr>
        <w:t xml:space="preserve"> por el uso de estereotipos de género. Un claro ejemplo </w:t>
      </w:r>
      <w:r w:rsidR="006369D4" w:rsidRPr="002709EB">
        <w:rPr>
          <w:rFonts w:ascii="Times New Roman" w:eastAsia="Times New Roman" w:hAnsi="Times New Roman" w:cs="Times New Roman"/>
          <w:lang w:val="es-ES"/>
        </w:rPr>
        <w:t xml:space="preserve">en el Perú </w:t>
      </w:r>
      <w:r w:rsidR="00A92EA9" w:rsidRPr="002709EB">
        <w:rPr>
          <w:rFonts w:ascii="Times New Roman" w:eastAsia="Times New Roman" w:hAnsi="Times New Roman" w:cs="Times New Roman"/>
          <w:lang w:val="es-ES"/>
        </w:rPr>
        <w:t xml:space="preserve">lo </w:t>
      </w:r>
      <w:r w:rsidR="006369D4" w:rsidRPr="002709EB">
        <w:rPr>
          <w:rFonts w:ascii="Times New Roman" w:eastAsia="Times New Roman" w:hAnsi="Times New Roman" w:cs="Times New Roman"/>
          <w:lang w:val="es-ES"/>
        </w:rPr>
        <w:t>demostró</w:t>
      </w:r>
      <w:r w:rsidR="00A92EA9" w:rsidRPr="002709EB">
        <w:rPr>
          <w:rFonts w:ascii="Times New Roman" w:eastAsia="Times New Roman" w:hAnsi="Times New Roman" w:cs="Times New Roman"/>
          <w:lang w:val="es-ES"/>
        </w:rPr>
        <w:t xml:space="preserve"> el proceso judicial seguido ante la Sala Penal Permanente de la Corte Suprema de Justicia, que en el año 2016 absolvió a una tratante de personas que obligó a trabajar a una menor como "dama de compañía</w:t>
      </w:r>
      <w:r w:rsidR="006369D4" w:rsidRPr="002709EB">
        <w:rPr>
          <w:rFonts w:ascii="Times New Roman" w:eastAsia="Times New Roman" w:hAnsi="Times New Roman" w:cs="Times New Roman"/>
          <w:lang w:val="es-ES"/>
        </w:rPr>
        <w:t>”</w:t>
      </w:r>
      <w:r w:rsidR="00FC6B46" w:rsidRPr="002709EB">
        <w:rPr>
          <w:rFonts w:ascii="Times New Roman" w:eastAsia="Times New Roman" w:hAnsi="Times New Roman" w:cs="Times New Roman"/>
          <w:lang w:val="es-ES"/>
        </w:rPr>
        <w:t>,</w:t>
      </w:r>
      <w:r w:rsidR="006369D4" w:rsidRPr="002709EB">
        <w:rPr>
          <w:rFonts w:ascii="Times New Roman" w:eastAsia="Times New Roman" w:hAnsi="Times New Roman" w:cs="Times New Roman"/>
          <w:lang w:val="es-ES"/>
        </w:rPr>
        <w:t xml:space="preserve"> a pesar de que se probó que l</w:t>
      </w:r>
      <w:r w:rsidR="00FC6B46" w:rsidRPr="002709EB">
        <w:rPr>
          <w:rFonts w:ascii="Times New Roman" w:eastAsia="Times New Roman" w:hAnsi="Times New Roman" w:cs="Times New Roman"/>
          <w:lang w:val="es-ES"/>
        </w:rPr>
        <w:t>a víctima tenía solo 14 años</w:t>
      </w:r>
      <w:r w:rsidR="00A92EA9" w:rsidRPr="002709EB">
        <w:rPr>
          <w:rFonts w:ascii="Times New Roman" w:eastAsia="Times New Roman" w:hAnsi="Times New Roman" w:cs="Times New Roman"/>
          <w:lang w:val="es-ES"/>
        </w:rPr>
        <w:t xml:space="preserve"> y fue captada con engaños para trabajar aproximadamente 13 horas diarias como dama de compañía en un bar, con el fin de consumir bebidas alcohólicas con los clientes y mantener relaciones sexuales con ellos.</w:t>
      </w:r>
      <w:r w:rsidR="00A4778B" w:rsidRPr="002709EB">
        <w:rPr>
          <w:rStyle w:val="FootnoteReference"/>
          <w:rFonts w:ascii="Times New Roman" w:eastAsia="Times New Roman" w:hAnsi="Times New Roman" w:cs="Times New Roman"/>
          <w:lang w:val="es-ES"/>
        </w:rPr>
        <w:footnoteReference w:id="15"/>
      </w:r>
      <w:r w:rsidR="00A92EA9" w:rsidRPr="002709EB">
        <w:rPr>
          <w:rFonts w:ascii="Times New Roman" w:eastAsia="Times New Roman" w:hAnsi="Times New Roman" w:cs="Times New Roman"/>
          <w:lang w:val="es-ES"/>
        </w:rPr>
        <w:t xml:space="preserve"> La Corte debió calificar el trabajo de dama de compañía como una finalidad de explotación </w:t>
      </w:r>
      <w:r w:rsidR="006369D4" w:rsidRPr="002709EB">
        <w:rPr>
          <w:rFonts w:ascii="Times New Roman" w:eastAsia="Times New Roman" w:hAnsi="Times New Roman" w:cs="Times New Roman"/>
          <w:lang w:val="es-ES"/>
        </w:rPr>
        <w:t xml:space="preserve">laboral y sexual. </w:t>
      </w:r>
      <w:r w:rsidR="00FC2F34" w:rsidRPr="002709EB">
        <w:rPr>
          <w:rFonts w:ascii="Times New Roman" w:eastAsia="Times New Roman" w:hAnsi="Times New Roman" w:cs="Times New Roman"/>
          <w:lang w:val="es-ES"/>
        </w:rPr>
        <w:t xml:space="preserve">Es evidente que </w:t>
      </w:r>
      <w:r w:rsidR="006369D4" w:rsidRPr="002709EB">
        <w:rPr>
          <w:rFonts w:ascii="Times New Roman" w:eastAsia="Times New Roman" w:hAnsi="Times New Roman" w:cs="Times New Roman"/>
          <w:lang w:val="es-ES"/>
        </w:rPr>
        <w:t xml:space="preserve">la decisión de los magistrados no estuvo exenta de estereotipos de género que </w:t>
      </w:r>
      <w:r w:rsidR="00A92EA9" w:rsidRPr="002709EB">
        <w:rPr>
          <w:rFonts w:ascii="Times New Roman" w:eastAsia="Times New Roman" w:hAnsi="Times New Roman" w:cs="Times New Roman"/>
          <w:lang w:val="es-ES"/>
        </w:rPr>
        <w:t>legitima</w:t>
      </w:r>
      <w:r w:rsidR="006369D4" w:rsidRPr="002709EB">
        <w:rPr>
          <w:rFonts w:ascii="Times New Roman" w:eastAsia="Times New Roman" w:hAnsi="Times New Roman" w:cs="Times New Roman"/>
          <w:lang w:val="es-ES"/>
        </w:rPr>
        <w:t>n</w:t>
      </w:r>
      <w:r w:rsidR="00A92EA9" w:rsidRPr="002709EB">
        <w:rPr>
          <w:rFonts w:ascii="Times New Roman" w:eastAsia="Times New Roman" w:hAnsi="Times New Roman" w:cs="Times New Roman"/>
          <w:lang w:val="es-ES"/>
        </w:rPr>
        <w:t xml:space="preserve"> y justifica</w:t>
      </w:r>
      <w:r w:rsidR="006369D4" w:rsidRPr="002709EB">
        <w:rPr>
          <w:rFonts w:ascii="Times New Roman" w:eastAsia="Times New Roman" w:hAnsi="Times New Roman" w:cs="Times New Roman"/>
          <w:lang w:val="es-ES"/>
        </w:rPr>
        <w:t>n</w:t>
      </w:r>
      <w:r w:rsidR="00A92EA9" w:rsidRPr="002709EB">
        <w:rPr>
          <w:rFonts w:ascii="Times New Roman" w:eastAsia="Times New Roman" w:hAnsi="Times New Roman" w:cs="Times New Roman"/>
          <w:lang w:val="es-ES"/>
        </w:rPr>
        <w:t xml:space="preserve"> la trata con fines de explotación sexual y la minimizan, como si se tratara de una actividad cualquiera y no de una forma de violencia contra las muj</w:t>
      </w:r>
      <w:r w:rsidR="00A95C53" w:rsidRPr="002709EB">
        <w:rPr>
          <w:rFonts w:ascii="Times New Roman" w:eastAsia="Times New Roman" w:hAnsi="Times New Roman" w:cs="Times New Roman"/>
          <w:lang w:val="es-ES"/>
        </w:rPr>
        <w:t xml:space="preserve">eres. </w:t>
      </w:r>
    </w:p>
    <w:p w:rsidR="00CE48E2" w:rsidRPr="002709EB" w:rsidRDefault="00CE48E2"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lang w:val="es-ES"/>
        </w:rPr>
      </w:pPr>
    </w:p>
    <w:p w:rsidR="004B276C" w:rsidRPr="002709EB" w:rsidRDefault="00FC6B46" w:rsidP="003807B4">
      <w:pPr>
        <w:pBdr>
          <w:top w:val="nil"/>
          <w:left w:val="nil"/>
          <w:bottom w:val="nil"/>
          <w:right w:val="nil"/>
          <w:between w:val="nil"/>
        </w:pBd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Por último, e</w:t>
      </w:r>
      <w:r w:rsidR="00CD181F" w:rsidRPr="002709EB">
        <w:rPr>
          <w:rFonts w:ascii="Times New Roman" w:eastAsia="Times New Roman" w:hAnsi="Times New Roman" w:cs="Times New Roman"/>
          <w:lang w:val="es-ES"/>
        </w:rPr>
        <w:t xml:space="preserve">s importante que el Estado proporcione un adecuado servicio de defensa pública a las mujeres que carecen de recursos para solventar representación legal. </w:t>
      </w:r>
      <w:r w:rsidRPr="002709EB">
        <w:rPr>
          <w:rFonts w:ascii="Times New Roman" w:eastAsia="Times New Roman" w:hAnsi="Times New Roman" w:cs="Times New Roman"/>
          <w:lang w:val="es-ES"/>
        </w:rPr>
        <w:t>Igualmente,</w:t>
      </w:r>
      <w:r w:rsidR="00CE48E2" w:rsidRPr="002709EB">
        <w:rPr>
          <w:rFonts w:ascii="Times New Roman" w:eastAsia="Times New Roman" w:hAnsi="Times New Roman" w:cs="Times New Roman"/>
          <w:lang w:val="es-ES"/>
        </w:rPr>
        <w:t xml:space="preserve"> que las victimas participen activamente en la obtención de justicia</w:t>
      </w:r>
      <w:r w:rsidR="00A4778B" w:rsidRPr="002709EB">
        <w:rPr>
          <w:rFonts w:ascii="Times New Roman" w:eastAsia="Times New Roman" w:hAnsi="Times New Roman" w:cs="Times New Roman"/>
          <w:lang w:val="es-ES"/>
        </w:rPr>
        <w:t xml:space="preserve"> (Alto Comisionado de las Naciones Unidas, 2014). </w:t>
      </w:r>
      <w:r w:rsidR="00CD181F" w:rsidRPr="002709EB">
        <w:rPr>
          <w:rFonts w:ascii="Times New Roman" w:eastAsia="Times New Roman" w:hAnsi="Times New Roman" w:cs="Times New Roman"/>
          <w:lang w:val="es-ES"/>
        </w:rPr>
        <w:t>Este servicio no solo debe garantizar el acceso a la justicia</w:t>
      </w:r>
      <w:r w:rsidR="001C6856" w:rsidRPr="002709EB">
        <w:rPr>
          <w:rFonts w:ascii="Times New Roman" w:eastAsia="Times New Roman" w:hAnsi="Times New Roman" w:cs="Times New Roman"/>
          <w:lang w:val="es-ES"/>
        </w:rPr>
        <w:t>,</w:t>
      </w:r>
      <w:r w:rsidR="00CD181F" w:rsidRPr="002709EB">
        <w:rPr>
          <w:rFonts w:ascii="Times New Roman" w:eastAsia="Times New Roman" w:hAnsi="Times New Roman" w:cs="Times New Roman"/>
          <w:lang w:val="es-ES"/>
        </w:rPr>
        <w:t xml:space="preserve"> sino también una</w:t>
      </w:r>
      <w:r w:rsidR="006369D4" w:rsidRPr="002709EB">
        <w:rPr>
          <w:rFonts w:ascii="Times New Roman" w:eastAsia="Times New Roman" w:hAnsi="Times New Roman" w:cs="Times New Roman"/>
          <w:lang w:val="es-ES"/>
        </w:rPr>
        <w:t xml:space="preserve"> reparación </w:t>
      </w:r>
      <w:r w:rsidR="007C1F9E" w:rsidRPr="002709EB">
        <w:rPr>
          <w:rFonts w:ascii="Times New Roman" w:eastAsia="Times New Roman" w:hAnsi="Times New Roman" w:cs="Times New Roman"/>
          <w:lang w:val="es-ES"/>
        </w:rPr>
        <w:t>integral</w:t>
      </w:r>
      <w:r w:rsidR="001F030E" w:rsidRPr="002709EB">
        <w:rPr>
          <w:rFonts w:ascii="Times New Roman" w:eastAsia="Times New Roman" w:hAnsi="Times New Roman" w:cs="Times New Roman"/>
          <w:lang w:val="es-ES"/>
        </w:rPr>
        <w:t xml:space="preserve"> </w:t>
      </w:r>
      <w:r w:rsidR="007C1F9E" w:rsidRPr="002709EB">
        <w:rPr>
          <w:rFonts w:ascii="Times New Roman" w:eastAsia="Times New Roman" w:hAnsi="Times New Roman" w:cs="Times New Roman"/>
          <w:lang w:val="es-ES"/>
        </w:rPr>
        <w:t xml:space="preserve">- </w:t>
      </w:r>
      <w:r w:rsidR="007C1F9E" w:rsidRPr="002709EB">
        <w:rPr>
          <w:rFonts w:ascii="Times New Roman" w:eastAsia="Times New Roman" w:hAnsi="Times New Roman" w:cs="Times New Roman"/>
          <w:i/>
          <w:lang w:val="es-ES"/>
        </w:rPr>
        <w:t>restitutio in integrum</w:t>
      </w:r>
      <w:r w:rsidR="001F030E" w:rsidRPr="002709EB">
        <w:rPr>
          <w:rFonts w:ascii="Times New Roman" w:eastAsia="Times New Roman" w:hAnsi="Times New Roman" w:cs="Times New Roman"/>
          <w:i/>
          <w:lang w:val="es-ES"/>
        </w:rPr>
        <w:t xml:space="preserve"> </w:t>
      </w:r>
      <w:r w:rsidR="007C1F9E" w:rsidRPr="002709EB">
        <w:rPr>
          <w:rFonts w:ascii="Times New Roman" w:eastAsia="Times New Roman" w:hAnsi="Times New Roman" w:cs="Times New Roman"/>
          <w:i/>
          <w:lang w:val="es-ES"/>
        </w:rPr>
        <w:t>-</w:t>
      </w:r>
      <w:r w:rsidR="001F030E" w:rsidRPr="002709EB">
        <w:rPr>
          <w:rFonts w:ascii="Times New Roman" w:eastAsia="Times New Roman" w:hAnsi="Times New Roman" w:cs="Times New Roman"/>
          <w:i/>
          <w:lang w:val="es-ES"/>
        </w:rPr>
        <w:t xml:space="preserve"> </w:t>
      </w:r>
      <w:r w:rsidR="006369D4" w:rsidRPr="002709EB">
        <w:rPr>
          <w:rFonts w:ascii="Times New Roman" w:eastAsia="Times New Roman" w:hAnsi="Times New Roman" w:cs="Times New Roman"/>
          <w:lang w:val="es-ES"/>
        </w:rPr>
        <w:t xml:space="preserve">idónea para </w:t>
      </w:r>
      <w:r w:rsidR="00CD181F" w:rsidRPr="002709EB">
        <w:rPr>
          <w:rFonts w:ascii="Times New Roman" w:eastAsia="Times New Roman" w:hAnsi="Times New Roman" w:cs="Times New Roman"/>
          <w:lang w:val="es-ES"/>
        </w:rPr>
        <w:t>las mujeres víctimas con el fin de restituir en el máximo posible sus derechos</w:t>
      </w:r>
      <w:r w:rsidR="00CE48E2" w:rsidRPr="002709EB">
        <w:rPr>
          <w:rStyle w:val="FootnoteReference"/>
          <w:rFonts w:ascii="Times New Roman" w:eastAsia="Times New Roman" w:hAnsi="Times New Roman" w:cs="Times New Roman"/>
          <w:lang w:val="es-ES"/>
        </w:rPr>
        <w:footnoteReference w:id="16"/>
      </w:r>
      <w:r w:rsidR="001C6856" w:rsidRPr="002709EB">
        <w:rPr>
          <w:rFonts w:ascii="Times New Roman" w:eastAsia="Times New Roman" w:hAnsi="Times New Roman" w:cs="Times New Roman"/>
          <w:lang w:val="es-ES"/>
        </w:rPr>
        <w:t>. Es vital que se reintegre</w:t>
      </w:r>
      <w:r w:rsidR="00CD181F" w:rsidRPr="002709EB">
        <w:rPr>
          <w:rFonts w:ascii="Times New Roman" w:eastAsia="Times New Roman" w:hAnsi="Times New Roman" w:cs="Times New Roman"/>
          <w:lang w:val="es-ES"/>
        </w:rPr>
        <w:t xml:space="preserve"> un enfoque de género a la decisión de los jueces</w:t>
      </w:r>
      <w:r w:rsidR="001C6856" w:rsidRPr="002709EB">
        <w:rPr>
          <w:rFonts w:ascii="Times New Roman" w:eastAsia="Times New Roman" w:hAnsi="Times New Roman" w:cs="Times New Roman"/>
          <w:lang w:val="es-ES"/>
        </w:rPr>
        <w:t xml:space="preserve"> y juezas</w:t>
      </w:r>
      <w:r w:rsidR="00CD181F" w:rsidRPr="002709EB">
        <w:rPr>
          <w:rFonts w:ascii="Times New Roman" w:eastAsia="Times New Roman" w:hAnsi="Times New Roman" w:cs="Times New Roman"/>
          <w:lang w:val="es-ES"/>
        </w:rPr>
        <w:t xml:space="preserve"> de reparar a las víctimas</w:t>
      </w:r>
      <w:r w:rsidR="001C6856" w:rsidRPr="002709EB">
        <w:rPr>
          <w:rFonts w:ascii="Times New Roman" w:eastAsia="Times New Roman" w:hAnsi="Times New Roman" w:cs="Times New Roman"/>
          <w:lang w:val="es-ES"/>
        </w:rPr>
        <w:t>,</w:t>
      </w:r>
      <w:r w:rsidR="00CD181F" w:rsidRPr="002709EB">
        <w:rPr>
          <w:rFonts w:ascii="Times New Roman" w:eastAsia="Times New Roman" w:hAnsi="Times New Roman" w:cs="Times New Roman"/>
          <w:lang w:val="es-ES"/>
        </w:rPr>
        <w:t xml:space="preserve"> dado que los daños a reparar responden a daños específicamente relacionados con la violencia sexual</w:t>
      </w:r>
      <w:r w:rsidR="00200B51" w:rsidRPr="002709EB">
        <w:rPr>
          <w:rFonts w:ascii="Times New Roman" w:eastAsia="Times New Roman" w:hAnsi="Times New Roman" w:cs="Times New Roman"/>
          <w:lang w:val="es-ES"/>
        </w:rPr>
        <w:t>. Así, la Convenci</w:t>
      </w:r>
      <w:r w:rsidR="00432581" w:rsidRPr="002709EB">
        <w:rPr>
          <w:rFonts w:ascii="Times New Roman" w:eastAsia="Times New Roman" w:hAnsi="Times New Roman" w:cs="Times New Roman"/>
          <w:lang w:val="es-ES"/>
        </w:rPr>
        <w:t>ón I</w:t>
      </w:r>
      <w:r w:rsidR="001C6856" w:rsidRPr="002709EB">
        <w:rPr>
          <w:rFonts w:ascii="Times New Roman" w:eastAsia="Times New Roman" w:hAnsi="Times New Roman" w:cs="Times New Roman"/>
          <w:lang w:val="es-ES"/>
        </w:rPr>
        <w:t>nteramericana para Prevenir, Sancionar y Erradicar la Violencia contra la M</w:t>
      </w:r>
      <w:r w:rsidR="00200B51" w:rsidRPr="002709EB">
        <w:rPr>
          <w:rFonts w:ascii="Times New Roman" w:eastAsia="Times New Roman" w:hAnsi="Times New Roman" w:cs="Times New Roman"/>
          <w:lang w:val="es-ES"/>
        </w:rPr>
        <w:t xml:space="preserve">ujer establece la obligación de los Estados de establecer mecanismos judiciales y </w:t>
      </w:r>
      <w:r w:rsidR="001C6856" w:rsidRPr="002709EB">
        <w:rPr>
          <w:rFonts w:ascii="Times New Roman" w:eastAsia="Times New Roman" w:hAnsi="Times New Roman" w:cs="Times New Roman"/>
          <w:lang w:val="es-ES"/>
        </w:rPr>
        <w:t xml:space="preserve">de </w:t>
      </w:r>
      <w:r w:rsidR="00AA21CD" w:rsidRPr="002709EB">
        <w:rPr>
          <w:rFonts w:ascii="Times New Roman" w:eastAsia="Times New Roman" w:hAnsi="Times New Roman" w:cs="Times New Roman"/>
          <w:lang w:val="es-ES"/>
        </w:rPr>
        <w:t>administración necesaria</w:t>
      </w:r>
      <w:r w:rsidR="00200B51" w:rsidRPr="002709EB">
        <w:rPr>
          <w:rFonts w:ascii="Times New Roman" w:eastAsia="Times New Roman" w:hAnsi="Times New Roman" w:cs="Times New Roman"/>
          <w:lang w:val="es-ES"/>
        </w:rPr>
        <w:t xml:space="preserve"> para asegurar que las mujeres víctimas tengan acceso a una reparación del daño</w:t>
      </w:r>
      <w:r w:rsidR="001C6856" w:rsidRPr="002709EB">
        <w:rPr>
          <w:rFonts w:ascii="Times New Roman" w:eastAsia="Times New Roman" w:hAnsi="Times New Roman" w:cs="Times New Roman"/>
          <w:lang w:val="es-ES"/>
        </w:rPr>
        <w:t>, ya</w:t>
      </w:r>
      <w:r w:rsidR="00200B51" w:rsidRPr="002709EB">
        <w:rPr>
          <w:rFonts w:ascii="Times New Roman" w:eastAsia="Times New Roman" w:hAnsi="Times New Roman" w:cs="Times New Roman"/>
          <w:lang w:val="es-ES"/>
        </w:rPr>
        <w:t xml:space="preserve"> sea económico o de otra índole</w:t>
      </w:r>
      <w:r w:rsidR="00200B51" w:rsidRPr="002709EB">
        <w:rPr>
          <w:rStyle w:val="FootnoteReference"/>
          <w:rFonts w:ascii="Times New Roman" w:eastAsia="Times New Roman" w:hAnsi="Times New Roman" w:cs="Times New Roman"/>
          <w:lang w:val="es-ES"/>
        </w:rPr>
        <w:footnoteReference w:id="17"/>
      </w:r>
      <w:r w:rsidR="00200B51" w:rsidRPr="002709EB">
        <w:rPr>
          <w:rFonts w:ascii="Times New Roman" w:eastAsia="Times New Roman" w:hAnsi="Times New Roman" w:cs="Times New Roman"/>
          <w:lang w:val="es-ES"/>
        </w:rPr>
        <w:t xml:space="preserve">. </w:t>
      </w:r>
    </w:p>
    <w:p w:rsidR="00BC155F" w:rsidRDefault="00BC155F" w:rsidP="003807B4">
      <w:pPr>
        <w:pBdr>
          <w:top w:val="nil"/>
          <w:left w:val="nil"/>
          <w:bottom w:val="nil"/>
          <w:right w:val="nil"/>
          <w:between w:val="nil"/>
        </w:pBdr>
        <w:spacing w:after="0" w:line="240" w:lineRule="auto"/>
        <w:ind w:left="-567" w:right="-284"/>
        <w:jc w:val="both"/>
        <w:rPr>
          <w:rFonts w:ascii="Times New Roman" w:eastAsia="Times New Roman" w:hAnsi="Times New Roman" w:cs="Times New Roman"/>
        </w:rPr>
      </w:pPr>
    </w:p>
    <w:p w:rsidR="00EC3DDC" w:rsidRDefault="00EC3DDC" w:rsidP="00EC3DDC">
      <w:pPr>
        <w:pBdr>
          <w:top w:val="nil"/>
          <w:left w:val="nil"/>
          <w:bottom w:val="nil"/>
          <w:right w:val="nil"/>
          <w:between w:val="nil"/>
        </w:pBdr>
        <w:spacing w:after="0" w:line="240" w:lineRule="auto"/>
        <w:ind w:right="-284"/>
        <w:jc w:val="both"/>
        <w:rPr>
          <w:rFonts w:ascii="Times New Roman" w:eastAsia="Times New Roman" w:hAnsi="Times New Roman" w:cs="Times New Roman"/>
          <w:b/>
          <w:i/>
        </w:rPr>
      </w:pPr>
      <w:r w:rsidRPr="002709EB">
        <w:rPr>
          <w:rFonts w:ascii="Times New Roman" w:eastAsia="Times New Roman" w:hAnsi="Times New Roman" w:cs="Times New Roman"/>
          <w:b/>
          <w:i/>
        </w:rPr>
        <w:t>En tal sentido, recomendamos al Comité que:</w:t>
      </w:r>
    </w:p>
    <w:p w:rsidR="00EC3DDC" w:rsidRPr="00361256" w:rsidRDefault="00EC3DDC" w:rsidP="00EC3DDC">
      <w:pPr>
        <w:pBdr>
          <w:top w:val="nil"/>
          <w:left w:val="nil"/>
          <w:bottom w:val="nil"/>
          <w:right w:val="nil"/>
          <w:between w:val="nil"/>
        </w:pBdr>
        <w:spacing w:after="0" w:line="240" w:lineRule="auto"/>
        <w:ind w:right="-284"/>
        <w:jc w:val="both"/>
        <w:rPr>
          <w:rFonts w:ascii="Times New Roman" w:eastAsia="Times New Roman" w:hAnsi="Times New Roman" w:cs="Times New Roman"/>
          <w:i/>
        </w:rPr>
      </w:pPr>
    </w:p>
    <w:p w:rsidR="00EC3DDC" w:rsidRPr="00361256" w:rsidRDefault="00EC3DDC" w:rsidP="00EC3DDC">
      <w:pPr>
        <w:pStyle w:val="ListParagraph"/>
        <w:numPr>
          <w:ilvl w:val="0"/>
          <w:numId w:val="10"/>
        </w:numPr>
        <w:spacing w:line="252" w:lineRule="auto"/>
        <w:jc w:val="both"/>
        <w:rPr>
          <w:rFonts w:ascii="Times New Roman" w:hAnsi="Times New Roman" w:cs="Times New Roman"/>
          <w:i/>
          <w:lang w:val="es-ES"/>
        </w:rPr>
      </w:pPr>
      <w:r w:rsidRPr="00361256">
        <w:rPr>
          <w:rFonts w:ascii="Times New Roman" w:hAnsi="Times New Roman" w:cs="Times New Roman"/>
          <w:i/>
          <w:lang w:val="es-ES"/>
        </w:rPr>
        <w:t>Que la Recomendación General inste a los Estados a que se garantice a las mujeres y niñas víctimas de trata de personas un adecuado acceso a la justicia, sin que este sea obstaculizado por estereotipos de género que descalifiquen sus testimonios, el relajamiento de la investigación penal y la responsabilidad penal tácita.</w:t>
      </w:r>
    </w:p>
    <w:p w:rsidR="00EC3DDC" w:rsidRPr="00361256" w:rsidRDefault="00EC3DDC" w:rsidP="00361256">
      <w:pPr>
        <w:pStyle w:val="ListParagraph"/>
        <w:numPr>
          <w:ilvl w:val="0"/>
          <w:numId w:val="10"/>
        </w:numPr>
        <w:spacing w:line="252" w:lineRule="auto"/>
        <w:jc w:val="both"/>
        <w:rPr>
          <w:rFonts w:ascii="Times New Roman" w:hAnsi="Times New Roman" w:cs="Times New Roman"/>
          <w:i/>
          <w:lang w:val="es-ES"/>
        </w:rPr>
      </w:pPr>
      <w:r w:rsidRPr="00361256">
        <w:rPr>
          <w:rFonts w:ascii="Times New Roman" w:hAnsi="Times New Roman" w:cs="Times New Roman"/>
          <w:i/>
          <w:lang w:val="es-ES"/>
        </w:rPr>
        <w:t>Que los Estados aseguren que aquellas mujeres procesadas penalmente, no sufran de discriminación en base a género y, por tanto, sea respetado su derecho al debido proceso legal, debiéndose garantizar la imparcialidad de los jueces y juezas, el acceso a los recursos judiciales idóneos y a la tutela judicial efectiva.</w:t>
      </w:r>
      <w:r w:rsidR="00361256">
        <w:rPr>
          <w:rFonts w:ascii="Times New Roman" w:hAnsi="Times New Roman" w:cs="Times New Roman"/>
          <w:i/>
          <w:lang w:val="es-ES"/>
        </w:rPr>
        <w:t xml:space="preserve"> Eso de conformidad con </w:t>
      </w:r>
      <w:r w:rsidR="00361256" w:rsidRPr="00361256">
        <w:rPr>
          <w:rFonts w:ascii="Times New Roman" w:hAnsi="Times New Roman" w:cs="Times New Roman"/>
          <w:i/>
          <w:lang w:val="es-ES"/>
        </w:rPr>
        <w:t xml:space="preserve">la Resolución 71/167 sobre la trata de mujeres y niñas, aprobada por la Asamblea General de las Naciones Unidas, </w:t>
      </w:r>
      <w:r w:rsidR="00361256">
        <w:rPr>
          <w:rFonts w:ascii="Times New Roman" w:hAnsi="Times New Roman" w:cs="Times New Roman"/>
          <w:i/>
          <w:lang w:val="es-ES"/>
        </w:rPr>
        <w:t xml:space="preserve">que </w:t>
      </w:r>
      <w:r w:rsidR="00361256" w:rsidRPr="00361256">
        <w:rPr>
          <w:rFonts w:ascii="Times New Roman" w:hAnsi="Times New Roman" w:cs="Times New Roman"/>
          <w:i/>
          <w:lang w:val="es-ES"/>
        </w:rPr>
        <w:t xml:space="preserve"> insta a los </w:t>
      </w:r>
      <w:r w:rsidR="00361256">
        <w:rPr>
          <w:rFonts w:ascii="Times New Roman" w:hAnsi="Times New Roman" w:cs="Times New Roman"/>
          <w:i/>
          <w:lang w:val="es-ES"/>
        </w:rPr>
        <w:t>Estados</w:t>
      </w:r>
      <w:r w:rsidR="00361256" w:rsidRPr="00361256">
        <w:rPr>
          <w:rFonts w:ascii="Times New Roman" w:hAnsi="Times New Roman" w:cs="Times New Roman"/>
          <w:i/>
          <w:lang w:val="es-ES"/>
        </w:rPr>
        <w:t xml:space="preserve"> </w:t>
      </w:r>
      <w:r w:rsidR="005E7846">
        <w:rPr>
          <w:rFonts w:ascii="Times New Roman" w:hAnsi="Times New Roman" w:cs="Times New Roman"/>
          <w:i/>
          <w:lang w:val="es-ES"/>
        </w:rPr>
        <w:t xml:space="preserve">a que </w:t>
      </w:r>
      <w:r w:rsidR="00361256" w:rsidRPr="00361256">
        <w:rPr>
          <w:rFonts w:ascii="Times New Roman" w:hAnsi="Times New Roman" w:cs="Times New Roman"/>
          <w:i/>
          <w:lang w:val="es-ES"/>
        </w:rPr>
        <w:t xml:space="preserve">“tomen todas las medidas apropiadas, incluidas políticas y </w:t>
      </w:r>
      <w:r w:rsidR="005E7846">
        <w:rPr>
          <w:rFonts w:ascii="Times New Roman" w:hAnsi="Times New Roman" w:cs="Times New Roman"/>
          <w:i/>
          <w:lang w:val="es-ES"/>
        </w:rPr>
        <w:t xml:space="preserve">legislativas </w:t>
      </w:r>
      <w:r w:rsidR="00361256" w:rsidRPr="00361256">
        <w:rPr>
          <w:rFonts w:ascii="Times New Roman" w:hAnsi="Times New Roman" w:cs="Times New Roman"/>
          <w:i/>
          <w:lang w:val="es-ES"/>
        </w:rPr>
        <w:t>, para proteger a las víctimas de la trata</w:t>
      </w:r>
      <w:r w:rsidR="005E7846">
        <w:rPr>
          <w:rFonts w:ascii="Times New Roman" w:hAnsi="Times New Roman" w:cs="Times New Roman"/>
          <w:i/>
          <w:lang w:val="es-ES"/>
        </w:rPr>
        <w:t>,</w:t>
      </w:r>
      <w:r w:rsidR="00361256" w:rsidRPr="00361256">
        <w:rPr>
          <w:rFonts w:ascii="Times New Roman" w:hAnsi="Times New Roman" w:cs="Times New Roman"/>
          <w:i/>
          <w:lang w:val="es-ES"/>
        </w:rPr>
        <w:t xml:space="preserve"> de ser enjuiciadas o castigadas por actos que esas víctimas se hayan visto obligadas a cometer como consecuencia directa de haber sido víctimas de trata”.</w:t>
      </w:r>
    </w:p>
    <w:p w:rsidR="00EC3DDC" w:rsidRPr="00361256" w:rsidRDefault="00EC3DDC" w:rsidP="00EC3DDC">
      <w:pPr>
        <w:pStyle w:val="ListParagraph"/>
        <w:numPr>
          <w:ilvl w:val="0"/>
          <w:numId w:val="10"/>
        </w:numPr>
        <w:spacing w:line="252" w:lineRule="auto"/>
        <w:jc w:val="both"/>
        <w:rPr>
          <w:rFonts w:ascii="Times New Roman" w:hAnsi="Times New Roman" w:cs="Times New Roman"/>
          <w:i/>
          <w:lang w:val="es-ES"/>
        </w:rPr>
      </w:pPr>
      <w:r w:rsidRPr="00361256">
        <w:rPr>
          <w:rFonts w:ascii="Times New Roman" w:hAnsi="Times New Roman" w:cs="Times New Roman"/>
          <w:i/>
          <w:lang w:val="es-ES"/>
        </w:rPr>
        <w:t>Que los Estados proporcionen una adecuada reparación integral  -</w:t>
      </w:r>
      <w:r w:rsidR="00A04ACB">
        <w:rPr>
          <w:rFonts w:ascii="Times New Roman" w:hAnsi="Times New Roman" w:cs="Times New Roman"/>
          <w:i/>
          <w:lang w:val="es-ES"/>
        </w:rPr>
        <w:t xml:space="preserve"> </w:t>
      </w:r>
      <w:r w:rsidRPr="00361256">
        <w:rPr>
          <w:rFonts w:ascii="Times New Roman" w:hAnsi="Times New Roman" w:cs="Times New Roman"/>
          <w:i/>
          <w:lang w:val="es-ES"/>
        </w:rPr>
        <w:t xml:space="preserve">restitutio in integrum  -  idónea para las mujeres y niñas víctimas que responda asimismo a los daños específicamente relacionados con la violencia de género sufrida, con el fin de restituir en el máximo posible sus derechos. </w:t>
      </w:r>
    </w:p>
    <w:p w:rsidR="001B07E3" w:rsidRPr="001B07E3" w:rsidRDefault="001B07E3" w:rsidP="003807B4">
      <w:pPr>
        <w:spacing w:after="0" w:line="240" w:lineRule="auto"/>
        <w:ind w:right="-284"/>
        <w:jc w:val="both"/>
        <w:rPr>
          <w:rFonts w:ascii="Times New Roman" w:eastAsia="Times New Roman" w:hAnsi="Times New Roman" w:cs="Times New Roman"/>
        </w:rPr>
      </w:pPr>
    </w:p>
    <w:p w:rsidR="00A4655F" w:rsidRDefault="002010FC" w:rsidP="003F178D">
      <w:pPr>
        <w:pStyle w:val="ListParagraph"/>
        <w:numPr>
          <w:ilvl w:val="0"/>
          <w:numId w:val="3"/>
        </w:numPr>
        <w:spacing w:after="0" w:line="240" w:lineRule="auto"/>
        <w:ind w:right="-284"/>
        <w:jc w:val="both"/>
        <w:rPr>
          <w:rFonts w:ascii="Times New Roman" w:eastAsia="Times New Roman" w:hAnsi="Times New Roman" w:cs="Times New Roman"/>
          <w:b/>
          <w:lang w:val="es-ES_tradnl"/>
        </w:rPr>
      </w:pPr>
      <w:r w:rsidRPr="003F178D">
        <w:rPr>
          <w:rFonts w:ascii="Times New Roman" w:eastAsia="Times New Roman" w:hAnsi="Times New Roman" w:cs="Times New Roman"/>
          <w:b/>
          <w:lang w:val="es-ES_tradnl"/>
        </w:rPr>
        <w:t xml:space="preserve">Turismo sexual y trata de mujeres y niñas. </w:t>
      </w:r>
    </w:p>
    <w:p w:rsidR="00DD0B8A" w:rsidRPr="003F178D" w:rsidRDefault="00DD0B8A" w:rsidP="00DD0B8A">
      <w:pPr>
        <w:pStyle w:val="ListParagraph"/>
        <w:spacing w:after="0" w:line="240" w:lineRule="auto"/>
        <w:ind w:left="360" w:right="-284"/>
        <w:jc w:val="both"/>
        <w:rPr>
          <w:rFonts w:ascii="Times New Roman" w:eastAsia="Times New Roman" w:hAnsi="Times New Roman" w:cs="Times New Roman"/>
          <w:b/>
          <w:lang w:val="es-ES_tradnl"/>
        </w:rPr>
      </w:pPr>
    </w:p>
    <w:p w:rsidR="00DD0B8A" w:rsidRDefault="00A4655F" w:rsidP="003807B4">
      <w:pP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El turismo y la industria de hospitalidad se ha</w:t>
      </w:r>
      <w:r w:rsidR="00DD0B8A">
        <w:rPr>
          <w:rFonts w:ascii="Times New Roman" w:eastAsia="Times New Roman" w:hAnsi="Times New Roman" w:cs="Times New Roman"/>
        </w:rPr>
        <w:t>n</w:t>
      </w:r>
      <w:r w:rsidRPr="002709EB">
        <w:rPr>
          <w:rFonts w:ascii="Times New Roman" w:eastAsia="Times New Roman" w:hAnsi="Times New Roman" w:cs="Times New Roman"/>
        </w:rPr>
        <w:t xml:space="preserve"> convertido en un sector económico importante y no está exento de la presencia de la trata de personas. En el Perú, los servicios turísticos como los hoteles pueden participar en la explotación sexual de una mujer o una niña, de forma involuntaria o conscientemente ser partícipe del delito. La prostitución como forma de explotación sexual suele ocurrir en los hoteles donde prolifera la presencia del turismo sexual</w:t>
      </w:r>
      <w:r w:rsidR="00FF39F4" w:rsidRPr="002709EB">
        <w:rPr>
          <w:rFonts w:ascii="Times New Roman" w:eastAsia="Times New Roman" w:hAnsi="Times New Roman" w:cs="Times New Roman"/>
        </w:rPr>
        <w:t xml:space="preserve"> (Carolin L, Lindsay A y Victor W, 2015)</w:t>
      </w:r>
      <w:r w:rsidRPr="002709EB">
        <w:rPr>
          <w:rFonts w:ascii="Times New Roman" w:eastAsia="Times New Roman" w:hAnsi="Times New Roman" w:cs="Times New Roman"/>
        </w:rPr>
        <w:t>.</w:t>
      </w:r>
      <w:r w:rsidR="00B87D96" w:rsidRPr="002709EB">
        <w:rPr>
          <w:rFonts w:ascii="Times New Roman" w:eastAsia="Times New Roman" w:hAnsi="Times New Roman" w:cs="Times New Roman"/>
        </w:rPr>
        <w:t xml:space="preserve"> </w:t>
      </w:r>
      <w:r w:rsidRPr="002709EB">
        <w:rPr>
          <w:rFonts w:ascii="Times New Roman" w:eastAsia="Times New Roman" w:hAnsi="Times New Roman" w:cs="Times New Roman"/>
        </w:rPr>
        <w:t xml:space="preserve">En ese sentido, es importante que los Estados establezcan en coordinación con sus gobiernos locales medidas de difusión y prevención de la trata de personas. Estas acciones deben incluir la inspección de hoteles y negocios relacionados al turismo, campañas de sensibilización e información dirigido al sector privado y turistas sobre la trata de mujeres y niñas. </w:t>
      </w:r>
    </w:p>
    <w:p w:rsidR="00DD0B8A" w:rsidRDefault="00DD0B8A" w:rsidP="003807B4">
      <w:pPr>
        <w:spacing w:after="0" w:line="240" w:lineRule="auto"/>
        <w:ind w:right="-284"/>
        <w:jc w:val="both"/>
        <w:rPr>
          <w:rFonts w:ascii="Times New Roman" w:eastAsia="Times New Roman" w:hAnsi="Times New Roman" w:cs="Times New Roman"/>
        </w:rPr>
      </w:pPr>
    </w:p>
    <w:p w:rsidR="00A4655F" w:rsidRDefault="00A4655F" w:rsidP="003807B4">
      <w:pP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rPr>
        <w:t>Por otro lado, es posible que durante dichas inspecciones se encuentren víctimas en el acto de la explotación. Los sectores involucrados y las autoridades locales deberán identificar posibles casos de trata de personas, coordinar el rescate de víctimas y establecer medidas de cancelación de licencias y permisos de funcionamiento de los establecimientos. Asimismo, un enfoque de género debe tenerse en cuenta cuando los funcionarios</w:t>
      </w:r>
      <w:r w:rsidR="00083E27" w:rsidRPr="002709EB">
        <w:rPr>
          <w:rFonts w:ascii="Times New Roman" w:eastAsia="Times New Roman" w:hAnsi="Times New Roman" w:cs="Times New Roman"/>
        </w:rPr>
        <w:t>/as</w:t>
      </w:r>
      <w:r w:rsidRPr="002709EB">
        <w:rPr>
          <w:rFonts w:ascii="Times New Roman" w:eastAsia="Times New Roman" w:hAnsi="Times New Roman" w:cs="Times New Roman"/>
        </w:rPr>
        <w:t xml:space="preserve"> estatales disponen las medidas de protección y reintegración de las víctimas. </w:t>
      </w:r>
    </w:p>
    <w:p w:rsidR="003F178D" w:rsidRPr="002709EB" w:rsidRDefault="003F178D" w:rsidP="003807B4">
      <w:pPr>
        <w:spacing w:after="0" w:line="240" w:lineRule="auto"/>
        <w:ind w:right="-284"/>
        <w:jc w:val="both"/>
        <w:rPr>
          <w:rFonts w:ascii="Times New Roman" w:eastAsia="Times New Roman" w:hAnsi="Times New Roman" w:cs="Times New Roman"/>
        </w:rPr>
      </w:pPr>
    </w:p>
    <w:p w:rsidR="00A4655F" w:rsidRPr="002709EB" w:rsidRDefault="00083E27" w:rsidP="003807B4">
      <w:pPr>
        <w:pBdr>
          <w:top w:val="nil"/>
          <w:left w:val="nil"/>
          <w:bottom w:val="nil"/>
          <w:right w:val="nil"/>
          <w:between w:val="nil"/>
        </w:pBdr>
        <w:spacing w:after="0" w:line="240" w:lineRule="auto"/>
        <w:ind w:right="-284"/>
        <w:jc w:val="both"/>
        <w:rPr>
          <w:rFonts w:ascii="Times New Roman" w:eastAsia="Times New Roman" w:hAnsi="Times New Roman" w:cs="Times New Roman"/>
        </w:rPr>
      </w:pPr>
      <w:r w:rsidRPr="002709EB">
        <w:rPr>
          <w:rFonts w:ascii="Times New Roman" w:eastAsia="Times New Roman" w:hAnsi="Times New Roman" w:cs="Times New Roman"/>
          <w:color w:val="000000"/>
        </w:rPr>
        <w:t>De acuerdo a lo ya tratado anteriormente, l</w:t>
      </w:r>
      <w:r w:rsidR="00A4655F" w:rsidRPr="002709EB">
        <w:rPr>
          <w:rFonts w:ascii="Times New Roman" w:eastAsia="Times New Roman" w:hAnsi="Times New Roman" w:cs="Times New Roman"/>
          <w:color w:val="000000"/>
        </w:rPr>
        <w:t>a informalidad del transporte público permite el transporte de niñas, niños y adolescentes sin</w:t>
      </w:r>
      <w:r w:rsidR="00A4655F" w:rsidRPr="002709EB">
        <w:rPr>
          <w:rFonts w:ascii="Times New Roman" w:eastAsia="Times New Roman" w:hAnsi="Times New Roman" w:cs="Times New Roman"/>
        </w:rPr>
        <w:t xml:space="preserve"> los </w:t>
      </w:r>
      <w:r w:rsidR="00A4655F" w:rsidRPr="002709EB">
        <w:rPr>
          <w:rFonts w:ascii="Times New Roman" w:eastAsia="Times New Roman" w:hAnsi="Times New Roman" w:cs="Times New Roman"/>
          <w:color w:val="000000"/>
        </w:rPr>
        <w:t xml:space="preserve">documentos apropiados. El Estado </w:t>
      </w:r>
      <w:r w:rsidR="00A4655F" w:rsidRPr="002709EB">
        <w:rPr>
          <w:rFonts w:ascii="Times New Roman" w:eastAsia="Times New Roman" w:hAnsi="Times New Roman" w:cs="Times New Roman"/>
        </w:rPr>
        <w:t xml:space="preserve">tiene la función de supervisar que ninguna menor sea trasladada </w:t>
      </w:r>
      <w:r w:rsidR="007C4B2D">
        <w:rPr>
          <w:rFonts w:ascii="Times New Roman" w:eastAsia="Times New Roman" w:hAnsi="Times New Roman" w:cs="Times New Roman"/>
        </w:rPr>
        <w:t xml:space="preserve">con o </w:t>
      </w:r>
      <w:r w:rsidR="00A4655F" w:rsidRPr="002709EB">
        <w:rPr>
          <w:rFonts w:ascii="Times New Roman" w:eastAsia="Times New Roman" w:hAnsi="Times New Roman" w:cs="Times New Roman"/>
        </w:rPr>
        <w:t>contra su voluntad, sin el permiso de sus padres o tutores. Los funcionarios</w:t>
      </w:r>
      <w:r w:rsidRPr="002709EB">
        <w:rPr>
          <w:rFonts w:ascii="Times New Roman" w:eastAsia="Times New Roman" w:hAnsi="Times New Roman" w:cs="Times New Roman"/>
        </w:rPr>
        <w:t>/as</w:t>
      </w:r>
      <w:r w:rsidR="00A4655F" w:rsidRPr="002709EB">
        <w:rPr>
          <w:rFonts w:ascii="Times New Roman" w:eastAsia="Times New Roman" w:hAnsi="Times New Roman" w:cs="Times New Roman"/>
        </w:rPr>
        <w:t xml:space="preserve"> estatales de inspección de carreteras estatales deben t</w:t>
      </w:r>
      <w:r w:rsidRPr="002709EB">
        <w:rPr>
          <w:rFonts w:ascii="Times New Roman" w:eastAsia="Times New Roman" w:hAnsi="Times New Roman" w:cs="Times New Roman"/>
        </w:rPr>
        <w:t>rabajar coordinadamente con la P</w:t>
      </w:r>
      <w:r w:rsidR="00A4655F" w:rsidRPr="002709EB">
        <w:rPr>
          <w:rFonts w:ascii="Times New Roman" w:eastAsia="Times New Roman" w:hAnsi="Times New Roman" w:cs="Times New Roman"/>
        </w:rPr>
        <w:t>olicía con el fin de registrar si aquellos pasajeros</w:t>
      </w:r>
      <w:r w:rsidRPr="002709EB">
        <w:rPr>
          <w:rFonts w:ascii="Times New Roman" w:eastAsia="Times New Roman" w:hAnsi="Times New Roman" w:cs="Times New Roman"/>
        </w:rPr>
        <w:t>/as</w:t>
      </w:r>
      <w:r w:rsidR="00A4655F" w:rsidRPr="002709EB">
        <w:rPr>
          <w:rFonts w:ascii="Times New Roman" w:eastAsia="Times New Roman" w:hAnsi="Times New Roman" w:cs="Times New Roman"/>
        </w:rPr>
        <w:t xml:space="preserve"> que acompañan menores son los padres</w:t>
      </w:r>
      <w:r w:rsidRPr="002709EB">
        <w:rPr>
          <w:rFonts w:ascii="Times New Roman" w:eastAsia="Times New Roman" w:hAnsi="Times New Roman" w:cs="Times New Roman"/>
        </w:rPr>
        <w:t>, madres</w:t>
      </w:r>
      <w:r w:rsidR="00A4655F" w:rsidRPr="002709EB">
        <w:rPr>
          <w:rFonts w:ascii="Times New Roman" w:eastAsia="Times New Roman" w:hAnsi="Times New Roman" w:cs="Times New Roman"/>
        </w:rPr>
        <w:t xml:space="preserve"> o tutores, o en caso de terceros, cuenten con la autorización necesaria. Las autoridades deben supervisar e informar a las compañías de transporte la debida diligencia durante la venta de pasajes nacionales e internacionales con el fin de exigir los documentos necesarios para garantizar que los menores de edad viajan con sus padres, tutor o tercero debidamente autorizado. </w:t>
      </w:r>
    </w:p>
    <w:p w:rsidR="00E2123F" w:rsidRDefault="00E2123F" w:rsidP="003807B4">
      <w:pPr>
        <w:spacing w:after="0" w:line="240" w:lineRule="auto"/>
        <w:ind w:left="-567" w:right="-284"/>
        <w:jc w:val="both"/>
        <w:rPr>
          <w:rFonts w:ascii="Times New Roman" w:eastAsia="Times New Roman" w:hAnsi="Times New Roman" w:cs="Times New Roman"/>
          <w:b/>
          <w:lang w:val="es-ES"/>
        </w:rPr>
      </w:pPr>
    </w:p>
    <w:p w:rsidR="00AA21CD" w:rsidRDefault="00AA21CD" w:rsidP="00AA21CD">
      <w:pPr>
        <w:pBdr>
          <w:top w:val="nil"/>
          <w:left w:val="nil"/>
          <w:bottom w:val="nil"/>
          <w:right w:val="nil"/>
          <w:between w:val="nil"/>
        </w:pBdr>
        <w:spacing w:after="0" w:line="240" w:lineRule="auto"/>
        <w:ind w:right="-284"/>
        <w:jc w:val="both"/>
        <w:rPr>
          <w:rFonts w:ascii="Times New Roman" w:eastAsia="Times New Roman" w:hAnsi="Times New Roman" w:cs="Times New Roman"/>
          <w:b/>
          <w:i/>
        </w:rPr>
      </w:pPr>
      <w:r w:rsidRPr="002709EB">
        <w:rPr>
          <w:rFonts w:ascii="Times New Roman" w:eastAsia="Times New Roman" w:hAnsi="Times New Roman" w:cs="Times New Roman"/>
          <w:b/>
          <w:i/>
        </w:rPr>
        <w:t>En tal sentido, recomendamos al Comité que:</w:t>
      </w:r>
    </w:p>
    <w:p w:rsidR="00AA21CD" w:rsidRPr="00AA21CD" w:rsidRDefault="00AA21CD" w:rsidP="003807B4">
      <w:pPr>
        <w:spacing w:after="0" w:line="240" w:lineRule="auto"/>
        <w:ind w:left="-567" w:right="-284"/>
        <w:jc w:val="both"/>
        <w:rPr>
          <w:rFonts w:ascii="Times New Roman" w:eastAsia="Times New Roman" w:hAnsi="Times New Roman" w:cs="Times New Roman"/>
          <w:b/>
        </w:rPr>
      </w:pPr>
    </w:p>
    <w:p w:rsidR="00C00AF3" w:rsidRDefault="00DD0B8A" w:rsidP="00C00AF3">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Pr>
          <w:rFonts w:ascii="Times New Roman" w:eastAsia="Times New Roman" w:hAnsi="Times New Roman" w:cs="Times New Roman"/>
          <w:i/>
        </w:rPr>
        <w:t>Señalar en la Observación General que es necesario fortalecer los mecanismos de control y fiscalización de los servicios de transporte a nivel interno y realizar inspecciones laborales y administrativas vinculadas con el otorgamiento de licencias o autorizaciones de funcionamiento en bares, hoteles, restaurantes y centro laborales. De ese modo se generarán barreras que dificulten el traslado, acogida y retención de mujeres y niñas.</w:t>
      </w:r>
    </w:p>
    <w:p w:rsidR="00AA21CD" w:rsidRPr="00AA21CD" w:rsidRDefault="00C00AF3" w:rsidP="00AA21CD">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sidRPr="00AA21CD">
        <w:rPr>
          <w:rFonts w:ascii="Times New Roman" w:eastAsia="Times New Roman" w:hAnsi="Times New Roman" w:cs="Times New Roman"/>
          <w:i/>
        </w:rPr>
        <w:t xml:space="preserve">Recomendar que </w:t>
      </w:r>
      <w:r w:rsidR="00DD0B8A" w:rsidRPr="00AA21CD">
        <w:rPr>
          <w:rFonts w:ascii="Times New Roman" w:eastAsia="Times New Roman" w:hAnsi="Times New Roman" w:cs="Times New Roman"/>
          <w:i/>
        </w:rPr>
        <w:t>los Estados establezcan</w:t>
      </w:r>
      <w:r w:rsidRPr="00AA21CD">
        <w:rPr>
          <w:rFonts w:ascii="Times New Roman" w:eastAsia="Times New Roman" w:hAnsi="Times New Roman" w:cs="Times New Roman"/>
          <w:i/>
        </w:rPr>
        <w:t xml:space="preserve"> </w:t>
      </w:r>
      <w:r w:rsidR="00DD0B8A" w:rsidRPr="00AA21CD">
        <w:rPr>
          <w:rFonts w:ascii="Times New Roman" w:eastAsia="Times New Roman" w:hAnsi="Times New Roman" w:cs="Times New Roman"/>
          <w:i/>
        </w:rPr>
        <w:t xml:space="preserve">medidas  </w:t>
      </w:r>
      <w:r w:rsidRPr="00AA21CD">
        <w:rPr>
          <w:rFonts w:ascii="Times New Roman" w:eastAsia="Times New Roman" w:hAnsi="Times New Roman" w:cs="Times New Roman"/>
          <w:i/>
        </w:rPr>
        <w:t xml:space="preserve">preventivas de la trata de personas en el ámbito del turismo y los viajes, y que prohíban el acceso </w:t>
      </w:r>
      <w:r w:rsidR="00AA21CD" w:rsidRPr="00AA21CD">
        <w:rPr>
          <w:rFonts w:ascii="Times New Roman" w:eastAsia="Times New Roman" w:hAnsi="Times New Roman" w:cs="Times New Roman"/>
          <w:i/>
        </w:rPr>
        <w:t>de menores de edad no acompañados por sus padres o sin su autorización a hoteles u otro tipo de alojamiento</w:t>
      </w:r>
      <w:r w:rsidRPr="00AA21CD">
        <w:rPr>
          <w:rFonts w:ascii="Times New Roman" w:eastAsia="Times New Roman" w:hAnsi="Times New Roman" w:cs="Times New Roman"/>
          <w:i/>
        </w:rPr>
        <w:t xml:space="preserve">. </w:t>
      </w:r>
      <w:r w:rsidR="00DD0B8A" w:rsidRPr="00AA21CD">
        <w:rPr>
          <w:rFonts w:ascii="Times New Roman" w:eastAsia="Times New Roman" w:hAnsi="Times New Roman" w:cs="Times New Roman"/>
          <w:i/>
        </w:rPr>
        <w:t xml:space="preserve">Estas acciones </w:t>
      </w:r>
      <w:r w:rsidR="00AA21CD" w:rsidRPr="00AA21CD">
        <w:rPr>
          <w:rFonts w:ascii="Times New Roman" w:eastAsia="Times New Roman" w:hAnsi="Times New Roman" w:cs="Times New Roman"/>
          <w:i/>
        </w:rPr>
        <w:t xml:space="preserve">también </w:t>
      </w:r>
      <w:r w:rsidR="00DD0B8A" w:rsidRPr="00AA21CD">
        <w:rPr>
          <w:rFonts w:ascii="Times New Roman" w:eastAsia="Times New Roman" w:hAnsi="Times New Roman" w:cs="Times New Roman"/>
          <w:i/>
        </w:rPr>
        <w:t xml:space="preserve">deben </w:t>
      </w:r>
      <w:r w:rsidR="00AA21CD" w:rsidRPr="00AA21CD">
        <w:rPr>
          <w:rFonts w:ascii="Times New Roman" w:eastAsia="Times New Roman" w:hAnsi="Times New Roman" w:cs="Times New Roman"/>
          <w:i/>
        </w:rPr>
        <w:t>complementarse con</w:t>
      </w:r>
      <w:r w:rsidR="00DD0B8A" w:rsidRPr="00AA21CD">
        <w:rPr>
          <w:rFonts w:ascii="Times New Roman" w:eastAsia="Times New Roman" w:hAnsi="Times New Roman" w:cs="Times New Roman"/>
          <w:i/>
        </w:rPr>
        <w:t xml:space="preserve"> la inspección de hoteles y negocios relacionados al turismo, campañas de sensibilización e información </w:t>
      </w:r>
      <w:r w:rsidR="00AA21CD" w:rsidRPr="00AA21CD">
        <w:rPr>
          <w:rFonts w:ascii="Times New Roman" w:eastAsia="Times New Roman" w:hAnsi="Times New Roman" w:cs="Times New Roman"/>
          <w:i/>
        </w:rPr>
        <w:t>dirigida</w:t>
      </w:r>
      <w:r w:rsidR="00DD0B8A" w:rsidRPr="00AA21CD">
        <w:rPr>
          <w:rFonts w:ascii="Times New Roman" w:eastAsia="Times New Roman" w:hAnsi="Times New Roman" w:cs="Times New Roman"/>
          <w:i/>
        </w:rPr>
        <w:t xml:space="preserve"> al sector privado y turistas sobre la trata de mujeres y niñas.</w:t>
      </w:r>
    </w:p>
    <w:p w:rsidR="00DD0B8A" w:rsidRDefault="00AA21CD" w:rsidP="00AA21CD">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sidRPr="00AA21CD">
        <w:rPr>
          <w:rFonts w:ascii="Times New Roman" w:eastAsia="Times New Roman" w:hAnsi="Times New Roman" w:cs="Times New Roman"/>
          <w:i/>
        </w:rPr>
        <w:t xml:space="preserve">Solicitar a los Estados que estos procedimientos de fiscalización estén preparados para </w:t>
      </w:r>
      <w:r w:rsidR="00DD0B8A" w:rsidRPr="00AA21CD">
        <w:rPr>
          <w:rFonts w:ascii="Times New Roman" w:eastAsia="Times New Roman" w:hAnsi="Times New Roman" w:cs="Times New Roman"/>
          <w:i/>
        </w:rPr>
        <w:t>identificar posibles casos de trata de personas, coordinar el rescate de víctimas y establecer medidas de cancelación de licencias y permisos de funcionamiento de los establecimientos</w:t>
      </w:r>
      <w:r w:rsidRPr="00AA21CD">
        <w:rPr>
          <w:rFonts w:ascii="Times New Roman" w:eastAsia="Times New Roman" w:hAnsi="Times New Roman" w:cs="Times New Roman"/>
          <w:i/>
        </w:rPr>
        <w:t>.</w:t>
      </w:r>
    </w:p>
    <w:p w:rsidR="00AA21CD" w:rsidRPr="00AA21CD" w:rsidRDefault="00AA21CD" w:rsidP="00AA21CD">
      <w:pPr>
        <w:pStyle w:val="ListParagraph"/>
        <w:numPr>
          <w:ilvl w:val="0"/>
          <w:numId w:val="6"/>
        </w:numPr>
        <w:pBdr>
          <w:top w:val="nil"/>
          <w:left w:val="nil"/>
          <w:bottom w:val="nil"/>
          <w:right w:val="nil"/>
          <w:between w:val="nil"/>
        </w:pBdr>
        <w:spacing w:after="0" w:line="240" w:lineRule="auto"/>
        <w:ind w:right="-284"/>
        <w:jc w:val="both"/>
        <w:rPr>
          <w:rFonts w:ascii="Times New Roman" w:eastAsia="Times New Roman" w:hAnsi="Times New Roman" w:cs="Times New Roman"/>
          <w:i/>
        </w:rPr>
      </w:pPr>
      <w:r>
        <w:rPr>
          <w:rFonts w:ascii="Times New Roman" w:eastAsia="Times New Roman" w:hAnsi="Times New Roman" w:cs="Times New Roman"/>
          <w:i/>
        </w:rPr>
        <w:t>Solicitar a los Estados adoptar medidas para limitar el impacto adverso de la intermediación de servicios de alojamiento a través de plataformas digitales, pues se está constituyendo en una nueva modalidad para el alojamiento y abuso sexual de niñas por parte de explotadores sexuales ocasionales o pederastas.</w:t>
      </w:r>
    </w:p>
    <w:p w:rsidR="00DD0B8A" w:rsidRDefault="00DD0B8A" w:rsidP="00AA21CD">
      <w:pPr>
        <w:spacing w:after="0" w:line="240" w:lineRule="auto"/>
        <w:ind w:right="-284"/>
        <w:jc w:val="both"/>
        <w:rPr>
          <w:rFonts w:ascii="Times New Roman" w:eastAsia="Times New Roman" w:hAnsi="Times New Roman" w:cs="Times New Roman"/>
          <w:b/>
          <w:lang w:val="es-ES"/>
        </w:rPr>
      </w:pPr>
    </w:p>
    <w:p w:rsidR="00AA21CD" w:rsidRDefault="00AA21CD" w:rsidP="00AA21CD">
      <w:pPr>
        <w:spacing w:after="0" w:line="240" w:lineRule="auto"/>
        <w:ind w:right="-284"/>
        <w:jc w:val="both"/>
        <w:rPr>
          <w:rFonts w:ascii="Times New Roman" w:eastAsia="Times New Roman" w:hAnsi="Times New Roman" w:cs="Times New Roman"/>
          <w:b/>
          <w:lang w:val="es-ES"/>
        </w:rPr>
      </w:pPr>
    </w:p>
    <w:p w:rsidR="00432581" w:rsidRPr="003F178D" w:rsidRDefault="00432581" w:rsidP="003F178D">
      <w:pPr>
        <w:pStyle w:val="ListParagraph"/>
        <w:numPr>
          <w:ilvl w:val="0"/>
          <w:numId w:val="3"/>
        </w:numPr>
        <w:spacing w:after="0" w:line="240" w:lineRule="auto"/>
        <w:ind w:right="-284"/>
        <w:jc w:val="both"/>
        <w:rPr>
          <w:rFonts w:ascii="Times New Roman" w:eastAsia="Times New Roman" w:hAnsi="Times New Roman" w:cs="Times New Roman"/>
          <w:b/>
          <w:lang w:val="es-ES"/>
        </w:rPr>
      </w:pPr>
      <w:r w:rsidRPr="003F178D">
        <w:rPr>
          <w:rFonts w:ascii="Times New Roman" w:eastAsia="Times New Roman" w:hAnsi="Times New Roman" w:cs="Times New Roman"/>
          <w:b/>
          <w:lang w:val="es-ES"/>
        </w:rPr>
        <w:t xml:space="preserve">Transversalización del enfoque de género en la normativa y políticas públicas sobre mujeres y niñas </w:t>
      </w:r>
      <w:r w:rsidR="005433D6" w:rsidRPr="003F178D">
        <w:rPr>
          <w:rFonts w:ascii="Times New Roman" w:eastAsia="Times New Roman" w:hAnsi="Times New Roman" w:cs="Times New Roman"/>
          <w:b/>
          <w:lang w:val="es-ES"/>
        </w:rPr>
        <w:t>víctimas de trata de personas.</w:t>
      </w:r>
    </w:p>
    <w:p w:rsidR="007D7628" w:rsidRPr="002709EB" w:rsidRDefault="007D7628" w:rsidP="003807B4">
      <w:pPr>
        <w:spacing w:after="0" w:line="240" w:lineRule="auto"/>
        <w:ind w:left="-567" w:right="-284"/>
        <w:jc w:val="both"/>
        <w:rPr>
          <w:rFonts w:ascii="Times New Roman" w:eastAsia="Times New Roman" w:hAnsi="Times New Roman" w:cs="Times New Roman"/>
          <w:i/>
        </w:rPr>
      </w:pPr>
    </w:p>
    <w:p w:rsidR="007D7628" w:rsidRPr="002709EB" w:rsidRDefault="00083E27" w:rsidP="003807B4">
      <w:pPr>
        <w:spacing w:after="0" w:line="240" w:lineRule="auto"/>
        <w:ind w:right="-284"/>
        <w:jc w:val="both"/>
        <w:rPr>
          <w:rFonts w:ascii="Times New Roman" w:hAnsi="Times New Roman" w:cs="Times New Roman"/>
          <w:lang w:val="es-ES"/>
        </w:rPr>
      </w:pPr>
      <w:r w:rsidRPr="002709EB">
        <w:rPr>
          <w:rFonts w:ascii="Times New Roman" w:hAnsi="Times New Roman" w:cs="Times New Roman"/>
          <w:lang w:val="es-ES"/>
        </w:rPr>
        <w:t>De acuerdo a todo lo mencionado</w:t>
      </w:r>
      <w:r w:rsidR="007D7628" w:rsidRPr="002709EB">
        <w:rPr>
          <w:rFonts w:ascii="Times New Roman" w:hAnsi="Times New Roman" w:cs="Times New Roman"/>
          <w:lang w:val="es-ES"/>
        </w:rPr>
        <w:t xml:space="preserve">, </w:t>
      </w:r>
      <w:r w:rsidRPr="002709EB">
        <w:rPr>
          <w:rFonts w:ascii="Times New Roman" w:hAnsi="Times New Roman" w:cs="Times New Roman"/>
          <w:lang w:val="es-ES"/>
        </w:rPr>
        <w:t xml:space="preserve">se concluye que </w:t>
      </w:r>
      <w:r w:rsidR="007D7628" w:rsidRPr="002709EB">
        <w:rPr>
          <w:rFonts w:ascii="Times New Roman" w:hAnsi="Times New Roman" w:cs="Times New Roman"/>
          <w:lang w:val="es-ES"/>
        </w:rPr>
        <w:t>la transversalización del enfoque de género</w:t>
      </w:r>
      <w:r w:rsidRPr="002709EB">
        <w:rPr>
          <w:rFonts w:ascii="Times New Roman" w:hAnsi="Times New Roman" w:cs="Times New Roman"/>
          <w:lang w:val="es-ES"/>
        </w:rPr>
        <w:t>, entendida como</w:t>
      </w:r>
      <w:r w:rsidR="007D7628" w:rsidRPr="002709EB">
        <w:rPr>
          <w:rFonts w:ascii="Times New Roman" w:hAnsi="Times New Roman" w:cs="Times New Roman"/>
          <w:lang w:val="es-ES"/>
        </w:rPr>
        <w:t xml:space="preserve"> “la contribución con metodologías, herramientas, desarrollo de capacidades y asistencia técnica para el cierre de las brechas de género y el avance significativo hacia el desarrollo con igualdad de</w:t>
      </w:r>
      <w:r w:rsidRPr="002709EB">
        <w:rPr>
          <w:rFonts w:ascii="Times New Roman" w:hAnsi="Times New Roman" w:cs="Times New Roman"/>
          <w:lang w:val="es-ES"/>
        </w:rPr>
        <w:t xml:space="preserve"> género” (Carrillo, 2012, p. 4), es esencial. Además,</w:t>
      </w:r>
      <w:r w:rsidR="007D7628" w:rsidRPr="002709EB">
        <w:rPr>
          <w:rFonts w:ascii="Times New Roman" w:hAnsi="Times New Roman" w:cs="Times New Roman"/>
          <w:lang w:val="es-ES"/>
        </w:rPr>
        <w:t xml:space="preserve"> es preciso </w:t>
      </w:r>
      <w:r w:rsidR="007C4B2D">
        <w:rPr>
          <w:rFonts w:ascii="Times New Roman" w:hAnsi="Times New Roman" w:cs="Times New Roman"/>
          <w:lang w:val="es-ES"/>
        </w:rPr>
        <w:t xml:space="preserve">que </w:t>
      </w:r>
      <w:r w:rsidR="007D7628" w:rsidRPr="002709EB">
        <w:rPr>
          <w:rFonts w:ascii="Times New Roman" w:hAnsi="Times New Roman" w:cs="Times New Roman"/>
          <w:lang w:val="es-ES"/>
        </w:rPr>
        <w:t xml:space="preserve">este enfoque sea, en concreto, transversal a la normativa y políticas públicas nacionales que tengan que ver con la lucha contra la trata de personas. </w:t>
      </w:r>
    </w:p>
    <w:p w:rsidR="00432581" w:rsidRPr="002709EB" w:rsidRDefault="00432581" w:rsidP="003807B4">
      <w:pPr>
        <w:spacing w:after="0" w:line="240" w:lineRule="auto"/>
        <w:ind w:left="-567" w:right="-284"/>
        <w:jc w:val="both"/>
        <w:rPr>
          <w:rFonts w:ascii="Times New Roman" w:eastAsia="Times New Roman" w:hAnsi="Times New Roman" w:cs="Times New Roman"/>
          <w:lang w:val="es-ES"/>
        </w:rPr>
      </w:pPr>
    </w:p>
    <w:p w:rsidR="00432581" w:rsidRPr="002709EB" w:rsidRDefault="00432581" w:rsidP="003807B4">
      <w:pP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 xml:space="preserve">En el Perú, hasta el año 2017 se contaba para conseguir este propósito con el Plan Nacional de Igualdad de Género 2012-2017, que no se ha actualizado hasta la fecha, si bien desde el Gobierno se está impulsando una Política Nacional de Igualdad de Género, -aún no aprobada- como compromiso político de garantizar el derecho de las mujeres a una vida libre de violencia. De cualquier forma, está vigente el Plan Nacional contra la Violencia de Género 2016-2021, que reconoce como modalidad de violencia de género la trata de personas con fines de explotación sexual, así como la violencia contra mujeres migrantes, entendiendo que “coloca a las mujeres en una situación de particular vulnerabilidad a ser víctimas de trata de personas, tráfico ilícito de migrantes o violencia de género, razón por la cual se deben adoptar medidas específicas que garanticen su protección y debida atención” (p. 8). Es decir, se pone en evidencia la necesidad de que el enfoque de género sea, en concreto, transversal a la normativa y políticas públicas nacionales que tengan que ver con la lucha contra la trata de personas. </w:t>
      </w:r>
    </w:p>
    <w:p w:rsidR="00083E27" w:rsidRPr="002709EB" w:rsidRDefault="00083E27" w:rsidP="003807B4">
      <w:pPr>
        <w:spacing w:after="0" w:line="240" w:lineRule="auto"/>
        <w:ind w:left="-567" w:right="-284"/>
        <w:jc w:val="both"/>
        <w:rPr>
          <w:rFonts w:ascii="Times New Roman" w:eastAsia="Times New Roman" w:hAnsi="Times New Roman" w:cs="Times New Roman"/>
          <w:lang w:val="es-ES"/>
        </w:rPr>
      </w:pPr>
    </w:p>
    <w:p w:rsidR="00432581" w:rsidRPr="002709EB" w:rsidRDefault="00432581" w:rsidP="003807B4">
      <w:pP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Ahora bien, este Plan Nacional contra la Violencia de Género 2016-2021 no dialoga con el actual Plan Nacional Contra</w:t>
      </w:r>
      <w:r w:rsidR="00C01533" w:rsidRPr="002709EB">
        <w:rPr>
          <w:rFonts w:ascii="Times New Roman" w:eastAsia="Times New Roman" w:hAnsi="Times New Roman" w:cs="Times New Roman"/>
          <w:lang w:val="es-ES"/>
        </w:rPr>
        <w:t xml:space="preserve"> la Trata de Personas 2017-2021. </w:t>
      </w:r>
      <w:r w:rsidRPr="002709EB">
        <w:rPr>
          <w:rFonts w:ascii="Times New Roman" w:eastAsia="Times New Roman" w:hAnsi="Times New Roman" w:cs="Times New Roman"/>
          <w:lang w:val="es-ES"/>
        </w:rPr>
        <w:t xml:space="preserve">Esto ocasiona vacíos importantes </w:t>
      </w:r>
      <w:r w:rsidR="00F476F9" w:rsidRPr="002709EB">
        <w:rPr>
          <w:rFonts w:ascii="Times New Roman" w:eastAsia="Times New Roman" w:hAnsi="Times New Roman" w:cs="Times New Roman"/>
          <w:lang w:val="es-ES"/>
        </w:rPr>
        <w:t>como,</w:t>
      </w:r>
      <w:r w:rsidRPr="002709EB">
        <w:rPr>
          <w:rFonts w:ascii="Times New Roman" w:eastAsia="Times New Roman" w:hAnsi="Times New Roman" w:cs="Times New Roman"/>
          <w:lang w:val="es-ES"/>
        </w:rPr>
        <w:t xml:space="preserve"> por ejemplo, en los casos de atención a mujeres víctimas de trata de personas que acudan a los servicios de atención estatal para mujeres víctimas de violencia de género, como los Centros de Emergencia Mujer, los cuales no están capacitados para abordar este tipo de situaciones de discriminación y violencia interseccional. </w:t>
      </w:r>
    </w:p>
    <w:p w:rsidR="00432581" w:rsidRPr="002709EB" w:rsidRDefault="00432581" w:rsidP="003807B4">
      <w:pPr>
        <w:spacing w:after="0" w:line="240" w:lineRule="auto"/>
        <w:ind w:left="-567" w:right="-284"/>
        <w:jc w:val="both"/>
        <w:rPr>
          <w:rFonts w:ascii="Times New Roman" w:eastAsia="Times New Roman" w:hAnsi="Times New Roman" w:cs="Times New Roman"/>
          <w:lang w:val="es-ES"/>
        </w:rPr>
      </w:pPr>
    </w:p>
    <w:p w:rsidR="005A7D39" w:rsidRDefault="00432581" w:rsidP="003807B4">
      <w:pP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Tomando en cuenta la información remitid</w:t>
      </w:r>
      <w:r w:rsidR="005433D6" w:rsidRPr="002709EB">
        <w:rPr>
          <w:rFonts w:ascii="Times New Roman" w:eastAsia="Times New Roman" w:hAnsi="Times New Roman" w:cs="Times New Roman"/>
          <w:lang w:val="es-ES"/>
        </w:rPr>
        <w:t xml:space="preserve">a por el Estado en el año 2018 </w:t>
      </w:r>
      <w:r w:rsidRPr="002709EB">
        <w:rPr>
          <w:rFonts w:ascii="Times New Roman" w:eastAsia="Times New Roman" w:hAnsi="Times New Roman" w:cs="Times New Roman"/>
          <w:lang w:val="es-ES"/>
        </w:rPr>
        <w:t xml:space="preserve">y el VI Informe Alternativo de CHS Alternativo (2018), los avances en la implementación del PNAT desde una perspectiva de género son, todavía, escasos. Únicamente se reporta la incorporación de los enfoques del Plan en la política pública contra la trata de personas –entre ellos, el de género-; y desde el eje de atención, protección y reintegración sólo se han implementado Centros de Acogida Residencial (CAR) para niñas y adolescentes víctimas en dos regiones del país. A propósito de ello, </w:t>
      </w:r>
      <w:r w:rsidR="007C4B2D">
        <w:rPr>
          <w:rFonts w:ascii="Times New Roman" w:eastAsia="Times New Roman" w:hAnsi="Times New Roman" w:cs="Times New Roman"/>
          <w:lang w:val="es-ES"/>
        </w:rPr>
        <w:t xml:space="preserve">cabe </w:t>
      </w:r>
      <w:r w:rsidRPr="002709EB">
        <w:rPr>
          <w:rFonts w:ascii="Times New Roman" w:eastAsia="Times New Roman" w:hAnsi="Times New Roman" w:cs="Times New Roman"/>
          <w:lang w:val="es-ES"/>
        </w:rPr>
        <w:t>mencionar que, además, no se cuenta todavía con ningún CAR o albergue especializado para las víctimas de la población LGTBI (CHS Alternativo, 2018). Ello evidencia claramente la falta de un enfoque de género que atienda, sobre todo, a mujeres trans, que suelen ser frecuentemente captadas por tratantes con fines de explotación sexual, laboral y venta de drogas, sin que el Estado las registre como víctimas (Salazar, 2018).</w:t>
      </w:r>
      <w:r w:rsidR="001F030E" w:rsidRPr="002709EB">
        <w:rPr>
          <w:rFonts w:ascii="Times New Roman" w:eastAsia="Times New Roman" w:hAnsi="Times New Roman" w:cs="Times New Roman"/>
          <w:lang w:val="es-ES"/>
        </w:rPr>
        <w:t xml:space="preserve"> </w:t>
      </w:r>
    </w:p>
    <w:p w:rsidR="005A7D39" w:rsidRDefault="005A7D39" w:rsidP="003807B4">
      <w:pPr>
        <w:spacing w:after="0" w:line="240" w:lineRule="auto"/>
        <w:ind w:right="-284"/>
        <w:jc w:val="both"/>
        <w:rPr>
          <w:rFonts w:ascii="Times New Roman" w:eastAsia="Times New Roman" w:hAnsi="Times New Roman" w:cs="Times New Roman"/>
          <w:lang w:val="es-ES"/>
        </w:rPr>
      </w:pPr>
    </w:p>
    <w:p w:rsidR="00432581" w:rsidRPr="002709EB" w:rsidRDefault="00432581" w:rsidP="003807B4">
      <w:pP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 xml:space="preserve">También desde el eje de protección y reintegración, CHS Alternativo (2017) ha detectado malas prácticas hacia las víctimas que incumplen la perspectiva de género que debe acompañar a la implementación de la normativa sobre trata de personas, y que evidencian el uso de estereotipos por razón de género. </w:t>
      </w:r>
      <w:r w:rsidR="00E9599B" w:rsidRPr="002709EB">
        <w:rPr>
          <w:rFonts w:ascii="Times New Roman" w:eastAsia="Times New Roman" w:hAnsi="Times New Roman" w:cs="Times New Roman"/>
          <w:lang w:val="es-ES"/>
        </w:rPr>
        <w:t>Así,</w:t>
      </w:r>
      <w:r w:rsidRPr="002709EB">
        <w:rPr>
          <w:rFonts w:ascii="Times New Roman" w:eastAsia="Times New Roman" w:hAnsi="Times New Roman" w:cs="Times New Roman"/>
          <w:lang w:val="es-ES"/>
        </w:rPr>
        <w:t xml:space="preserve"> por ejemplo, las condiciones de alojamiento son revictimizantes y pobres en muchos de los lugares a los que las víctimas llegan una vez que son rescatadas (</w:t>
      </w:r>
      <w:r w:rsidR="002D0283" w:rsidRPr="002709EB">
        <w:rPr>
          <w:rFonts w:ascii="Times New Roman" w:eastAsia="Times New Roman" w:hAnsi="Times New Roman" w:cs="Times New Roman"/>
          <w:lang w:val="es-ES"/>
        </w:rPr>
        <w:t>Unidades de Protección Especial,</w:t>
      </w:r>
      <w:r w:rsidRPr="002709EB">
        <w:rPr>
          <w:rFonts w:ascii="Times New Roman" w:eastAsia="Times New Roman" w:hAnsi="Times New Roman" w:cs="Times New Roman"/>
          <w:lang w:val="es-ES"/>
        </w:rPr>
        <w:t xml:space="preserve"> </w:t>
      </w:r>
      <w:r w:rsidR="00083E27" w:rsidRPr="002709EB">
        <w:rPr>
          <w:rFonts w:ascii="Times New Roman" w:eastAsia="Times New Roman" w:hAnsi="Times New Roman" w:cs="Times New Roman"/>
          <w:lang w:val="es-ES"/>
        </w:rPr>
        <w:t>Fiscalías Especializadas en Trata de Personas</w:t>
      </w:r>
      <w:r w:rsidRPr="002709EB">
        <w:rPr>
          <w:rFonts w:ascii="Times New Roman" w:eastAsia="Times New Roman" w:hAnsi="Times New Roman" w:cs="Times New Roman"/>
          <w:lang w:val="es-ES"/>
        </w:rPr>
        <w:t xml:space="preserve">, </w:t>
      </w:r>
      <w:r w:rsidR="002D0283" w:rsidRPr="002709EB">
        <w:rPr>
          <w:rFonts w:ascii="Times New Roman" w:eastAsia="Times New Roman" w:hAnsi="Times New Roman" w:cs="Times New Roman"/>
          <w:lang w:val="es-ES"/>
        </w:rPr>
        <w:t>Unidades Distritales de</w:t>
      </w:r>
      <w:r w:rsidR="00194CAA" w:rsidRPr="002709EB">
        <w:rPr>
          <w:rFonts w:ascii="Times New Roman" w:eastAsia="Times New Roman" w:hAnsi="Times New Roman" w:cs="Times New Roman"/>
          <w:lang w:val="es-ES"/>
        </w:rPr>
        <w:t xml:space="preserve"> Asistencia a</w:t>
      </w:r>
      <w:r w:rsidR="002D0283" w:rsidRPr="002709EB">
        <w:rPr>
          <w:rFonts w:ascii="Times New Roman" w:eastAsia="Times New Roman" w:hAnsi="Times New Roman" w:cs="Times New Roman"/>
          <w:lang w:val="es-ES"/>
        </w:rPr>
        <w:t xml:space="preserve"> Víctimas y Testigos</w:t>
      </w:r>
      <w:r w:rsidRPr="002709EB">
        <w:rPr>
          <w:rFonts w:ascii="Times New Roman" w:eastAsia="Times New Roman" w:hAnsi="Times New Roman" w:cs="Times New Roman"/>
          <w:lang w:val="es-ES"/>
        </w:rPr>
        <w:t xml:space="preserve"> o preventivos de la </w:t>
      </w:r>
      <w:r w:rsidR="00083E27" w:rsidRPr="002709EB">
        <w:rPr>
          <w:rFonts w:ascii="Times New Roman" w:eastAsia="Times New Roman" w:hAnsi="Times New Roman" w:cs="Times New Roman"/>
          <w:lang w:val="es-ES"/>
        </w:rPr>
        <w:t>Policía</w:t>
      </w:r>
      <w:r w:rsidRPr="002709EB">
        <w:rPr>
          <w:rFonts w:ascii="Times New Roman" w:eastAsia="Times New Roman" w:hAnsi="Times New Roman" w:cs="Times New Roman"/>
          <w:lang w:val="es-ES"/>
        </w:rPr>
        <w:t>). Asimismo, existe recurrencia de entrevistas agresivas y sin presencia de un abogado</w:t>
      </w:r>
      <w:r w:rsidR="00083E27" w:rsidRPr="002709EB">
        <w:rPr>
          <w:rFonts w:ascii="Times New Roman" w:eastAsia="Times New Roman" w:hAnsi="Times New Roman" w:cs="Times New Roman"/>
          <w:lang w:val="es-ES"/>
        </w:rPr>
        <w:t>/a</w:t>
      </w:r>
      <w:r w:rsidRPr="002709EB">
        <w:rPr>
          <w:rFonts w:ascii="Times New Roman" w:eastAsia="Times New Roman" w:hAnsi="Times New Roman" w:cs="Times New Roman"/>
          <w:lang w:val="es-ES"/>
        </w:rPr>
        <w:t xml:space="preserve"> defensor o un familiar. Las víctimas son muchas veces tratadas de </w:t>
      </w:r>
      <w:r w:rsidRPr="008E404B">
        <w:rPr>
          <w:rFonts w:ascii="Times New Roman" w:eastAsia="Times New Roman" w:hAnsi="Times New Roman" w:cs="Times New Roman"/>
          <w:lang w:val="es-ES"/>
        </w:rPr>
        <w:t xml:space="preserve">prostitutas y </w:t>
      </w:r>
      <w:r w:rsidR="00083E27" w:rsidRPr="008E404B">
        <w:rPr>
          <w:rFonts w:ascii="Times New Roman" w:eastAsia="Times New Roman" w:hAnsi="Times New Roman" w:cs="Times New Roman"/>
          <w:lang w:val="es-ES"/>
        </w:rPr>
        <w:t>quiso</w:t>
      </w:r>
      <w:r w:rsidRPr="008E404B">
        <w:rPr>
          <w:rFonts w:ascii="Times New Roman" w:eastAsia="Times New Roman" w:hAnsi="Times New Roman" w:cs="Times New Roman"/>
          <w:lang w:val="es-ES"/>
        </w:rPr>
        <w:t xml:space="preserve"> o bien agredirlas o bien aprovecharse de esa supuesta condición (CHS Alternativo, 2013).</w:t>
      </w:r>
    </w:p>
    <w:p w:rsidR="00432581" w:rsidRPr="002709EB" w:rsidRDefault="00432581" w:rsidP="003807B4">
      <w:pPr>
        <w:spacing w:after="0" w:line="240" w:lineRule="auto"/>
        <w:ind w:left="-567" w:right="-284"/>
        <w:jc w:val="both"/>
        <w:rPr>
          <w:rFonts w:ascii="Times New Roman" w:eastAsia="Times New Roman" w:hAnsi="Times New Roman" w:cs="Times New Roman"/>
          <w:lang w:val="es-ES"/>
        </w:rPr>
      </w:pPr>
    </w:p>
    <w:p w:rsidR="00432581" w:rsidRPr="002709EB" w:rsidRDefault="00432581" w:rsidP="003807B4">
      <w:pPr>
        <w:spacing w:after="0" w:line="240" w:lineRule="auto"/>
        <w:ind w:right="-284"/>
        <w:jc w:val="both"/>
        <w:rPr>
          <w:rFonts w:ascii="Times New Roman" w:eastAsia="Times New Roman" w:hAnsi="Times New Roman" w:cs="Times New Roman"/>
          <w:lang w:val="es-ES"/>
        </w:rPr>
      </w:pPr>
      <w:r w:rsidRPr="002709EB">
        <w:rPr>
          <w:rFonts w:ascii="Times New Roman" w:eastAsia="Times New Roman" w:hAnsi="Times New Roman" w:cs="Times New Roman"/>
          <w:lang w:val="es-ES"/>
        </w:rPr>
        <w:t>Finalmente, en cuanto al eje de prevención y sensibilización, en el PNAT no se llegaron a abordar metas que planteen logros como el empoderamiento de la población en riesgo -como son precisamente las mujeres y las niñas- (CHS Alternativo, 2018).</w:t>
      </w:r>
    </w:p>
    <w:p w:rsidR="00E9599B" w:rsidRDefault="00E9599B" w:rsidP="003807B4">
      <w:pPr>
        <w:spacing w:after="0" w:line="240" w:lineRule="auto"/>
        <w:ind w:left="-567" w:right="-284"/>
        <w:jc w:val="both"/>
        <w:rPr>
          <w:rFonts w:ascii="Times New Roman" w:eastAsia="Times New Roman" w:hAnsi="Times New Roman" w:cs="Times New Roman"/>
          <w:lang w:val="es-ES"/>
        </w:rPr>
      </w:pPr>
    </w:p>
    <w:p w:rsidR="00AA21CD" w:rsidRDefault="00AA21CD" w:rsidP="00AA21CD">
      <w:pPr>
        <w:pBdr>
          <w:top w:val="nil"/>
          <w:left w:val="nil"/>
          <w:bottom w:val="nil"/>
          <w:right w:val="nil"/>
          <w:between w:val="nil"/>
        </w:pBdr>
        <w:spacing w:after="0" w:line="240" w:lineRule="auto"/>
        <w:ind w:right="-284"/>
        <w:jc w:val="both"/>
        <w:rPr>
          <w:rFonts w:ascii="Times New Roman" w:eastAsia="Times New Roman" w:hAnsi="Times New Roman" w:cs="Times New Roman"/>
          <w:b/>
          <w:i/>
        </w:rPr>
      </w:pPr>
      <w:r w:rsidRPr="002709EB">
        <w:rPr>
          <w:rFonts w:ascii="Times New Roman" w:eastAsia="Times New Roman" w:hAnsi="Times New Roman" w:cs="Times New Roman"/>
          <w:b/>
          <w:i/>
        </w:rPr>
        <w:t>En tal sentido, recomendamos al Comité que:</w:t>
      </w:r>
    </w:p>
    <w:p w:rsidR="001B07E3" w:rsidRPr="002709EB" w:rsidRDefault="001B07E3" w:rsidP="003807B4">
      <w:pPr>
        <w:spacing w:after="0" w:line="240" w:lineRule="auto"/>
        <w:ind w:left="-567" w:right="-284"/>
        <w:jc w:val="both"/>
        <w:rPr>
          <w:rFonts w:ascii="Times New Roman" w:eastAsia="Times New Roman" w:hAnsi="Times New Roman" w:cs="Times New Roman"/>
          <w:i/>
        </w:rPr>
      </w:pPr>
    </w:p>
    <w:p w:rsidR="001B07E3" w:rsidRPr="00AA21CD" w:rsidRDefault="00AA21CD" w:rsidP="003F178D">
      <w:pPr>
        <w:pStyle w:val="ListParagraph"/>
        <w:numPr>
          <w:ilvl w:val="0"/>
          <w:numId w:val="9"/>
        </w:numPr>
        <w:spacing w:after="0" w:line="240" w:lineRule="auto"/>
        <w:ind w:right="-284"/>
        <w:jc w:val="both"/>
        <w:rPr>
          <w:rFonts w:ascii="Times New Roman" w:eastAsia="Times New Roman" w:hAnsi="Times New Roman" w:cs="Times New Roman"/>
          <w:i/>
        </w:rPr>
      </w:pPr>
      <w:r w:rsidRPr="00AA21CD">
        <w:rPr>
          <w:rFonts w:ascii="Times New Roman" w:eastAsia="Times New Roman" w:hAnsi="Times New Roman" w:cs="Times New Roman"/>
          <w:i/>
        </w:rPr>
        <w:t>El</w:t>
      </w:r>
      <w:r w:rsidR="001B07E3" w:rsidRPr="00AA21CD">
        <w:rPr>
          <w:rFonts w:ascii="Times New Roman" w:eastAsia="Times New Roman" w:hAnsi="Times New Roman" w:cs="Times New Roman"/>
          <w:i/>
        </w:rPr>
        <w:t xml:space="preserve"> Comité </w:t>
      </w:r>
      <w:r w:rsidRPr="00AA21CD">
        <w:rPr>
          <w:rFonts w:ascii="Times New Roman" w:eastAsia="Times New Roman" w:hAnsi="Times New Roman" w:cs="Times New Roman"/>
          <w:i/>
        </w:rPr>
        <w:t xml:space="preserve">debe recomendar a </w:t>
      </w:r>
      <w:r w:rsidR="001B07E3" w:rsidRPr="00AA21CD">
        <w:rPr>
          <w:rFonts w:ascii="Times New Roman" w:eastAsia="Times New Roman" w:hAnsi="Times New Roman" w:cs="Times New Roman"/>
          <w:i/>
        </w:rPr>
        <w:t xml:space="preserve">los Estados </w:t>
      </w:r>
      <w:r w:rsidRPr="00AA21CD">
        <w:rPr>
          <w:rFonts w:ascii="Times New Roman" w:eastAsia="Times New Roman" w:hAnsi="Times New Roman" w:cs="Times New Roman"/>
          <w:i/>
        </w:rPr>
        <w:t xml:space="preserve">que </w:t>
      </w:r>
      <w:r w:rsidR="001B07E3" w:rsidRPr="00AA21CD">
        <w:rPr>
          <w:rFonts w:ascii="Times New Roman" w:eastAsia="Times New Roman" w:hAnsi="Times New Roman" w:cs="Times New Roman"/>
          <w:i/>
        </w:rPr>
        <w:t>adecu</w:t>
      </w:r>
      <w:r w:rsidRPr="00AA21CD">
        <w:rPr>
          <w:rFonts w:ascii="Times New Roman" w:eastAsia="Times New Roman" w:hAnsi="Times New Roman" w:cs="Times New Roman"/>
          <w:i/>
        </w:rPr>
        <w:t>en</w:t>
      </w:r>
      <w:r w:rsidR="001B07E3" w:rsidRPr="00AA21CD">
        <w:rPr>
          <w:rFonts w:ascii="Times New Roman" w:eastAsia="Times New Roman" w:hAnsi="Times New Roman" w:cs="Times New Roman"/>
          <w:i/>
        </w:rPr>
        <w:t xml:space="preserve"> sus políticas públicas contra la trata de mujeres y niñas, bajo un enfoque de derechos humanos y enfoque de género</w:t>
      </w:r>
      <w:r w:rsidR="002848C2">
        <w:rPr>
          <w:rFonts w:ascii="Times New Roman" w:eastAsia="Times New Roman" w:hAnsi="Times New Roman" w:cs="Times New Roman"/>
          <w:i/>
        </w:rPr>
        <w:t xml:space="preserve">, que incluya a las personas </w:t>
      </w:r>
      <w:r w:rsidR="007C4B2D">
        <w:rPr>
          <w:rFonts w:ascii="Times New Roman" w:eastAsia="Times New Roman" w:hAnsi="Times New Roman" w:cs="Times New Roman"/>
          <w:i/>
        </w:rPr>
        <w:t>LGTBI</w:t>
      </w:r>
      <w:r w:rsidR="002848C2">
        <w:rPr>
          <w:rFonts w:ascii="Times New Roman" w:eastAsia="Times New Roman" w:hAnsi="Times New Roman" w:cs="Times New Roman"/>
          <w:i/>
        </w:rPr>
        <w:t>Q</w:t>
      </w:r>
      <w:r w:rsidR="001B07E3" w:rsidRPr="00AA21CD">
        <w:rPr>
          <w:rFonts w:ascii="Times New Roman" w:eastAsia="Times New Roman" w:hAnsi="Times New Roman" w:cs="Times New Roman"/>
          <w:i/>
        </w:rPr>
        <w:t>, que permita transversalizar estos enfoques en todos los sectores del gobierno involucrados en la lucha contra la trata de mujeres y niñas. Los Estados Parte tienen la obligación de promulgar normativa y políticas públicas que reconozcan a la violencia basada en género y la discriminación histórica de las mujeres como causa y consecuencia de la trata de mujeres y niñas. Asimismo, los Estados deben plantearse metas específicas a corto, mediano y largo plazo dentro de sus planes nacionales contra la trata de personas y la violencia basada en género. Por otro lado, los Estados deben establecer mecanismos eficientes de supervis</w:t>
      </w:r>
      <w:r>
        <w:rPr>
          <w:rFonts w:ascii="Times New Roman" w:eastAsia="Times New Roman" w:hAnsi="Times New Roman" w:cs="Times New Roman"/>
          <w:i/>
        </w:rPr>
        <w:t>ión y monitoreo de dichas metas.</w:t>
      </w:r>
    </w:p>
    <w:p w:rsidR="001B07E3" w:rsidRDefault="001B07E3" w:rsidP="003807B4">
      <w:pPr>
        <w:spacing w:after="0" w:line="240" w:lineRule="auto"/>
        <w:ind w:left="-567" w:right="-284"/>
        <w:jc w:val="both"/>
        <w:rPr>
          <w:rFonts w:ascii="Times New Roman" w:eastAsia="Times New Roman" w:hAnsi="Times New Roman" w:cs="Times New Roman"/>
        </w:rPr>
      </w:pPr>
    </w:p>
    <w:p w:rsidR="008E404B" w:rsidRDefault="008E404B" w:rsidP="003807B4">
      <w:pPr>
        <w:spacing w:after="0" w:line="240" w:lineRule="auto"/>
        <w:ind w:left="-567" w:right="-284"/>
        <w:jc w:val="both"/>
        <w:rPr>
          <w:rFonts w:ascii="Times New Roman" w:eastAsia="Times New Roman" w:hAnsi="Times New Roman" w:cs="Times New Roman"/>
        </w:rPr>
      </w:pPr>
    </w:p>
    <w:p w:rsidR="008E404B" w:rsidRDefault="008E404B" w:rsidP="003807B4">
      <w:pPr>
        <w:spacing w:after="0" w:line="240" w:lineRule="auto"/>
        <w:ind w:left="-567" w:right="-284"/>
        <w:jc w:val="both"/>
        <w:rPr>
          <w:rFonts w:ascii="Times New Roman" w:eastAsia="Times New Roman" w:hAnsi="Times New Roman" w:cs="Times New Roman"/>
        </w:rPr>
      </w:pPr>
    </w:p>
    <w:p w:rsidR="008E404B" w:rsidRDefault="008E404B" w:rsidP="003807B4">
      <w:pPr>
        <w:spacing w:after="0" w:line="240" w:lineRule="auto"/>
        <w:ind w:left="-567" w:right="-284"/>
        <w:jc w:val="both"/>
        <w:rPr>
          <w:rFonts w:ascii="Times New Roman" w:eastAsia="Times New Roman" w:hAnsi="Times New Roman" w:cs="Times New Roman"/>
        </w:rPr>
      </w:pPr>
    </w:p>
    <w:p w:rsidR="008E404B" w:rsidRPr="001B07E3" w:rsidRDefault="008E404B" w:rsidP="003807B4">
      <w:pPr>
        <w:spacing w:after="0" w:line="240" w:lineRule="auto"/>
        <w:ind w:left="-567" w:right="-284"/>
        <w:jc w:val="both"/>
        <w:rPr>
          <w:rFonts w:ascii="Times New Roman" w:eastAsia="Times New Roman" w:hAnsi="Times New Roman" w:cs="Times New Roman"/>
        </w:rPr>
      </w:pPr>
    </w:p>
    <w:p w:rsidR="00AC015E" w:rsidRPr="002709EB" w:rsidRDefault="00AC015E" w:rsidP="00AA21CD">
      <w:pPr>
        <w:spacing w:after="0" w:line="240" w:lineRule="auto"/>
        <w:ind w:right="-284"/>
        <w:jc w:val="both"/>
        <w:rPr>
          <w:rFonts w:ascii="Times New Roman" w:eastAsia="Times New Roman" w:hAnsi="Times New Roman" w:cs="Times New Roman"/>
          <w:b/>
          <w:u w:val="single"/>
          <w:lang w:val="es-ES"/>
        </w:rPr>
      </w:pPr>
      <w:r w:rsidRPr="002709EB">
        <w:rPr>
          <w:rFonts w:ascii="Times New Roman" w:eastAsia="Times New Roman" w:hAnsi="Times New Roman" w:cs="Times New Roman"/>
          <w:b/>
          <w:u w:val="single"/>
          <w:lang w:val="es-ES"/>
        </w:rPr>
        <w:t>REFERENCIAS</w:t>
      </w:r>
      <w:r w:rsidR="007B493F" w:rsidRPr="002709EB">
        <w:rPr>
          <w:rFonts w:ascii="Times New Roman" w:eastAsia="Times New Roman" w:hAnsi="Times New Roman" w:cs="Times New Roman"/>
          <w:b/>
          <w:u w:val="single"/>
          <w:lang w:val="es-ES"/>
        </w:rPr>
        <w:t xml:space="preserve"> </w:t>
      </w:r>
    </w:p>
    <w:p w:rsidR="00C407D6" w:rsidRPr="002709EB" w:rsidRDefault="00C407D6" w:rsidP="003807B4">
      <w:pPr>
        <w:spacing w:after="0" w:line="240" w:lineRule="auto"/>
        <w:ind w:left="-567" w:right="-284"/>
        <w:jc w:val="both"/>
        <w:rPr>
          <w:rFonts w:ascii="Times New Roman" w:eastAsia="Times New Roman" w:hAnsi="Times New Roman" w:cs="Times New Roman"/>
          <w:b/>
          <w:u w:val="single"/>
          <w:lang w:val="es-ES"/>
        </w:rPr>
      </w:pPr>
    </w:p>
    <w:p w:rsidR="002B4A47" w:rsidRPr="0057366D" w:rsidRDefault="002B4A4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rPr>
        <w:t>Asamblea General de las Naciones Unidas (</w:t>
      </w:r>
      <w:r w:rsidRPr="0057366D">
        <w:rPr>
          <w:rFonts w:ascii="Times New Roman" w:eastAsia="Times New Roman" w:hAnsi="Times New Roman" w:cs="Times New Roman"/>
          <w:color w:val="000000"/>
        </w:rPr>
        <w:t>2011). Informe de la Relatora Especial de las Naciones Unidas sobre las Formas Contemporáneas de la Esclavitud, incluidas sus causas y consecuencias, Gulnara Shahinian. Adición. Misión al Perú. A/HRC/18/30/Add.2.</w:t>
      </w:r>
    </w:p>
    <w:p w:rsidR="002B4A47" w:rsidRPr="0057366D" w:rsidRDefault="002B4A4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Asamblea General de Naciones Unidas (2017). Resolución aprobada por la Asamblea General el 19 de diciembre de 2016, [sobre la base del informe de la Tercera Comisión (A/71/477)]. 71/167.Trata de mujeres y niñas. A/RES/71/167.</w:t>
      </w:r>
    </w:p>
    <w:p w:rsidR="002B4A47" w:rsidRPr="0057366D" w:rsidRDefault="002B4A4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Capital Humano y Social Alternativo (2016). Rutas de la trata de personas en la Amazonía peruana. Lima: CHS Alternativo.</w:t>
      </w:r>
    </w:p>
    <w:p w:rsidR="002B4A47" w:rsidRPr="0057366D" w:rsidRDefault="002B4A47" w:rsidP="00AA21CD">
      <w:pPr>
        <w:pStyle w:val="ListParagraph"/>
        <w:numPr>
          <w:ilvl w:val="0"/>
          <w:numId w:val="9"/>
        </w:numPr>
        <w:spacing w:after="0" w:line="240" w:lineRule="auto"/>
        <w:ind w:right="-284"/>
        <w:jc w:val="both"/>
        <w:rPr>
          <w:rFonts w:ascii="Times New Roman" w:eastAsia="Times New Roman" w:hAnsi="Times New Roman" w:cs="Times New Roman"/>
          <w:color w:val="000000"/>
          <w:lang w:val="en-GB"/>
        </w:rPr>
      </w:pPr>
      <w:r w:rsidRPr="0057366D">
        <w:rPr>
          <w:rFonts w:ascii="Times New Roman" w:eastAsia="Times New Roman" w:hAnsi="Times New Roman" w:cs="Times New Roman"/>
          <w:color w:val="000000"/>
        </w:rPr>
        <w:t xml:space="preserve">Capital Humano y Social Alternativo (2018). VI Informe Alternativo. Balance de la sociedad civil sobre la situación de la trata de personas en el Perú 2017-2018. </w:t>
      </w:r>
      <w:r w:rsidRPr="0057366D">
        <w:rPr>
          <w:rFonts w:ascii="Times New Roman" w:eastAsia="Times New Roman" w:hAnsi="Times New Roman" w:cs="Times New Roman"/>
          <w:color w:val="000000"/>
          <w:lang w:val="en-GB"/>
        </w:rPr>
        <w:t xml:space="preserve">Lima: CHS Alternativo. </w:t>
      </w:r>
    </w:p>
    <w:p w:rsidR="009D56FD" w:rsidRPr="0057366D" w:rsidRDefault="002B4A4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lang w:val="en-US"/>
        </w:rPr>
        <w:t xml:space="preserve">Carolin L, Lindsay A y Victor W (2015). Sex Trafficking in the tourism Industry. </w:t>
      </w:r>
      <w:r w:rsidRPr="0057366D">
        <w:rPr>
          <w:rFonts w:ascii="Times New Roman" w:eastAsia="Times New Roman" w:hAnsi="Times New Roman" w:cs="Times New Roman"/>
          <w:i/>
          <w:color w:val="000000"/>
        </w:rPr>
        <w:t>Journal of Tourism and Hospitality</w:t>
      </w:r>
      <w:r w:rsidRPr="0057366D">
        <w:rPr>
          <w:rFonts w:ascii="Times New Roman" w:eastAsia="Times New Roman" w:hAnsi="Times New Roman" w:cs="Times New Roman"/>
          <w:color w:val="000000"/>
        </w:rPr>
        <w:t xml:space="preserve">. Vol. 4: 166. </w:t>
      </w:r>
    </w:p>
    <w:p w:rsidR="009D56FD" w:rsidRPr="0057366D" w:rsidRDefault="009D56FD"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 xml:space="preserve">Carrillo, P. (2012). La transversalización del enfoque de género en las políticas y la gestión pública. Taller de Inducción: “Políticas Públicas para la Igualdad de Género y Transversalización del Enfoque de Género en el Sector Mujer y Poblaciones Vulnerables – Lima, 19 de diciembre 2012. </w:t>
      </w:r>
    </w:p>
    <w:p w:rsidR="00712EC1" w:rsidRPr="0057366D" w:rsidRDefault="00712EC1"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 xml:space="preserve">Comité de Derechos Civiles y Políticos (2006). Recomendación General N° 31. La naturaleza legal de las recomendaciones dadas a los Estados partes del Convenio. U.N Doc. CCPR/C21Rev.1 /Add.13. </w:t>
      </w:r>
    </w:p>
    <w:p w:rsidR="002B4A47" w:rsidRPr="0057366D" w:rsidRDefault="002B4A4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 xml:space="preserve">Comité de Derechos Económicos, Sociales y Culturales (2016). Recomendación Nº 22 relativa al derecho a la salud sexual y reproductiva (artículo 12 del Pacto Internacional de Derechos Económicos, Sociales y Culturales) E/C.12/GC/22 2016. </w:t>
      </w:r>
    </w:p>
    <w:p w:rsidR="002B4A47" w:rsidRPr="0057366D" w:rsidRDefault="00194CAA" w:rsidP="002848C2">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hAnsi="Times New Roman" w:cs="Times New Roman"/>
        </w:rPr>
        <w:t xml:space="preserve">Comité </w:t>
      </w:r>
      <w:r w:rsidR="002B4A47" w:rsidRPr="0057366D">
        <w:rPr>
          <w:rFonts w:ascii="Times New Roman" w:eastAsia="Times New Roman" w:hAnsi="Times New Roman" w:cs="Times New Roman"/>
          <w:color w:val="000000"/>
        </w:rPr>
        <w:t>para la Eliminación de la Discriminación contra la Mujer</w:t>
      </w:r>
      <w:r w:rsidRPr="0057366D">
        <w:rPr>
          <w:rFonts w:ascii="Times New Roman" w:hAnsi="Times New Roman" w:cs="Times New Roman"/>
        </w:rPr>
        <w:t>. Recomendación G</w:t>
      </w:r>
      <w:r w:rsidR="00AC015E" w:rsidRPr="0057366D">
        <w:rPr>
          <w:rFonts w:ascii="Times New Roman" w:hAnsi="Times New Roman" w:cs="Times New Roman"/>
        </w:rPr>
        <w:t>eneral N° 19 sobre la violencia contra la mujer</w:t>
      </w:r>
      <w:r w:rsidR="00AC015E" w:rsidRPr="0057366D">
        <w:rPr>
          <w:rFonts w:ascii="Times New Roman" w:eastAsia="Times New Roman" w:hAnsi="Times New Roman" w:cs="Times New Roman"/>
          <w:color w:val="000000"/>
        </w:rPr>
        <w:t xml:space="preserve">. </w:t>
      </w:r>
      <w:r w:rsidR="002848C2" w:rsidRPr="0057366D">
        <w:rPr>
          <w:rFonts w:ascii="Times New Roman" w:eastAsia="Times New Roman" w:hAnsi="Times New Roman" w:cs="Times New Roman"/>
          <w:color w:val="000000"/>
        </w:rPr>
        <w:t xml:space="preserve">29/01/92; Recomendación General N°24. Artículo 12 de la Convención (Mujeres y Salud) A/54/38/Rev. 1.; </w:t>
      </w:r>
      <w:r w:rsidR="002B4A47" w:rsidRPr="0057366D">
        <w:rPr>
          <w:rFonts w:ascii="Times New Roman" w:eastAsia="Times New Roman" w:hAnsi="Times New Roman" w:cs="Times New Roman"/>
          <w:color w:val="000000"/>
        </w:rPr>
        <w:t>Recomendación General N° 35 sobre la violencia por razón de género contra la mujer, por la que se actualiza la Recomendación General N° 19. CEDAW/C/GC/35.</w:t>
      </w:r>
    </w:p>
    <w:p w:rsidR="001E6419" w:rsidRPr="0057366D" w:rsidRDefault="001E6419"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 xml:space="preserve">Consejo Económico y Social de las Naciones Unidas (2010). Principios y directrices recomendados sobre derechos humanos y trata de personas. HR/PUB/10/2 2010. </w:t>
      </w:r>
    </w:p>
    <w:p w:rsidR="002B4A47" w:rsidRPr="0057366D" w:rsidRDefault="002B4A4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 xml:space="preserve">Corte Interamericana de Derechos Humanos (2009). Caso González y otros (“Campo Algodonero”) vs. México. Excepción Preliminar, Fondo, Reparaciones y Costas. Sentencia de 16 de noviembre de 2009. </w:t>
      </w:r>
    </w:p>
    <w:p w:rsidR="009D56FD" w:rsidRPr="0057366D" w:rsidRDefault="00712EC1"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Corte Suprema de Justicia de la República - Sala Penal Permanente (2016). R.N. Nº 2349 – 2014 Madre de Dios. Sentencia de 28 de enero de 2016.</w:t>
      </w:r>
    </w:p>
    <w:p w:rsidR="009D56FD" w:rsidRPr="0057366D" w:rsidRDefault="009D56FD" w:rsidP="00AA21CD">
      <w:pPr>
        <w:pStyle w:val="ListParagraph"/>
        <w:numPr>
          <w:ilvl w:val="0"/>
          <w:numId w:val="9"/>
        </w:numPr>
        <w:spacing w:after="0" w:line="240" w:lineRule="auto"/>
        <w:ind w:right="-284"/>
        <w:jc w:val="both"/>
        <w:rPr>
          <w:rFonts w:ascii="Times New Roman" w:eastAsia="Times New Roman" w:hAnsi="Times New Roman" w:cs="Times New Roman"/>
        </w:rPr>
      </w:pPr>
      <w:r w:rsidRPr="0057366D">
        <w:rPr>
          <w:rFonts w:ascii="Times New Roman" w:eastAsia="Times New Roman" w:hAnsi="Times New Roman" w:cs="Times New Roman"/>
          <w:lang w:val="es-ES"/>
        </w:rPr>
        <w:t>Ministerio de Justicia y Derechos Humanos (2017) Trata de personas en el Perú. Criminología de actores y perfiles penitenciarios. Lima: CHS alternativo y Ministerio de Justicia y Derechos Humanos.</w:t>
      </w:r>
    </w:p>
    <w:p w:rsidR="009D56FD" w:rsidRPr="0057366D" w:rsidRDefault="009D56FD"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 xml:space="preserve">Ministerio Publico-Fiscalía de la Nación del Perú (2018). Informe de Análisis N° 1. La Respuesta del Ministerio Publico Frente a la Trata de Personas. Lima: MP-FN. </w:t>
      </w:r>
    </w:p>
    <w:p w:rsidR="00D937C7" w:rsidRPr="0057366D" w:rsidRDefault="00D937C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Presidencia de la República del Perú (2017). Decreto Supremo Nº 017-2017-IN, que aprueba el Plan Nacional de Lucha contra la Trata de Personas 2017-2021.</w:t>
      </w:r>
    </w:p>
    <w:p w:rsidR="00D937C7" w:rsidRPr="0057366D" w:rsidRDefault="00D937C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Querol, A. (2013). Más allá del rescate de las víctimas. Trata de personas: buenas y malas prácticas en la protección de sus derechos. Lima: CHS Alternativo.</w:t>
      </w:r>
    </w:p>
    <w:p w:rsidR="00D937C7" w:rsidRPr="0057366D" w:rsidRDefault="00D937C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Querol, A. (2017). Rescate, atención y reintegración. Buenas y malas prácticas en la atención a víctimas de trata de personas 2013-2017. Un análisis sobre las dificultades que viven las víctimas atendidas por el Estado y la sociedad civil. Lima: CHS Alternativo.</w:t>
      </w:r>
    </w:p>
    <w:p w:rsidR="00D937C7" w:rsidRPr="0057366D" w:rsidRDefault="00D937C7" w:rsidP="00AA21CD">
      <w:pPr>
        <w:pStyle w:val="ListParagraph"/>
        <w:numPr>
          <w:ilvl w:val="0"/>
          <w:numId w:val="9"/>
        </w:numPr>
        <w:spacing w:after="0" w:line="240" w:lineRule="auto"/>
        <w:ind w:right="-284"/>
        <w:jc w:val="both"/>
        <w:rPr>
          <w:rFonts w:ascii="Times New Roman" w:eastAsia="Times New Roman" w:hAnsi="Times New Roman" w:cs="Times New Roman"/>
          <w:color w:val="000000"/>
        </w:rPr>
      </w:pPr>
      <w:r w:rsidRPr="0057366D">
        <w:rPr>
          <w:rFonts w:ascii="Times New Roman" w:eastAsia="Times New Roman" w:hAnsi="Times New Roman" w:cs="Times New Roman"/>
          <w:color w:val="000000"/>
        </w:rPr>
        <w:t xml:space="preserve">Salazar, E. (2018). CIDH: El Perú debe atender a víctimas de trata con enfoque de género. </w:t>
      </w:r>
      <w:r w:rsidRPr="0057366D">
        <w:rPr>
          <w:rFonts w:ascii="Times New Roman" w:eastAsia="Times New Roman" w:hAnsi="Times New Roman" w:cs="Times New Roman"/>
          <w:i/>
          <w:color w:val="000000"/>
        </w:rPr>
        <w:t xml:space="preserve">Ojo Público. </w:t>
      </w:r>
      <w:r w:rsidRPr="0057366D">
        <w:rPr>
          <w:rFonts w:ascii="Times New Roman" w:eastAsia="Times New Roman" w:hAnsi="Times New Roman" w:cs="Times New Roman"/>
          <w:color w:val="000000"/>
        </w:rPr>
        <w:t>21 de septiembre de 2018.</w:t>
      </w:r>
    </w:p>
    <w:p w:rsidR="00D937C7" w:rsidRPr="0057366D" w:rsidRDefault="00D937C7" w:rsidP="00AA21CD">
      <w:pPr>
        <w:pStyle w:val="ListParagraph"/>
        <w:numPr>
          <w:ilvl w:val="0"/>
          <w:numId w:val="9"/>
        </w:numPr>
        <w:spacing w:after="0" w:line="240" w:lineRule="auto"/>
        <w:ind w:right="-284"/>
        <w:jc w:val="both"/>
        <w:rPr>
          <w:rFonts w:ascii="Times New Roman" w:hAnsi="Times New Roman" w:cs="Times New Roman"/>
          <w:color w:val="000000" w:themeColor="text1"/>
        </w:rPr>
      </w:pPr>
      <w:r w:rsidRPr="0057366D">
        <w:rPr>
          <w:rFonts w:ascii="Times New Roman" w:hAnsi="Times New Roman" w:cs="Times New Roman"/>
          <w:color w:val="000000" w:themeColor="text1"/>
        </w:rPr>
        <w:t>Tribunal Europeo de Derechos Humanos (2010). Caso Rantsev c. Chipre y Rusia. (Demanda no. 25965/04). Juicio. Estrasburgo. 7 de enero de 2010.</w:t>
      </w:r>
    </w:p>
    <w:p w:rsidR="00D141EF" w:rsidRPr="0057366D" w:rsidRDefault="00AC015E" w:rsidP="00AA21CD">
      <w:pPr>
        <w:pStyle w:val="ListParagraph"/>
        <w:numPr>
          <w:ilvl w:val="0"/>
          <w:numId w:val="9"/>
        </w:numPr>
        <w:spacing w:after="0" w:line="240" w:lineRule="auto"/>
        <w:ind w:right="-284"/>
        <w:jc w:val="both"/>
        <w:rPr>
          <w:rFonts w:ascii="Times New Roman" w:hAnsi="Times New Roman" w:cs="Times New Roman"/>
          <w:color w:val="000000" w:themeColor="text1"/>
          <w:lang w:val="en-US"/>
        </w:rPr>
      </w:pPr>
      <w:r w:rsidRPr="0057366D">
        <w:rPr>
          <w:rFonts w:ascii="Times New Roman" w:eastAsia="Arial Narrow" w:hAnsi="Times New Roman" w:cs="Times New Roman"/>
          <w:lang w:val="en-US"/>
        </w:rPr>
        <w:t xml:space="preserve">UNODC </w:t>
      </w:r>
      <w:r w:rsidR="00194CAA" w:rsidRPr="0057366D">
        <w:rPr>
          <w:rFonts w:ascii="Times New Roman" w:eastAsia="Arial Narrow" w:hAnsi="Times New Roman" w:cs="Times New Roman"/>
          <w:lang w:val="en-US"/>
        </w:rPr>
        <w:t>(2018) Global Report on Trafficking in</w:t>
      </w:r>
      <w:r w:rsidRPr="0057366D">
        <w:rPr>
          <w:rFonts w:ascii="Times New Roman" w:eastAsia="Arial Narrow" w:hAnsi="Times New Roman" w:cs="Times New Roman"/>
          <w:lang w:val="en-US"/>
        </w:rPr>
        <w:t xml:space="preserve"> Persons (United Nations publication, Sale</w:t>
      </w:r>
      <w:r w:rsidR="00194CAA" w:rsidRPr="0057366D">
        <w:rPr>
          <w:rFonts w:ascii="Times New Roman" w:eastAsia="Arial Narrow" w:hAnsi="Times New Roman" w:cs="Times New Roman"/>
          <w:lang w:val="en-US"/>
        </w:rPr>
        <w:t xml:space="preserve">s No. E. 19. IV.2). </w:t>
      </w:r>
    </w:p>
    <w:sectPr w:rsidR="00D141EF" w:rsidRPr="0057366D" w:rsidSect="009251F3">
      <w:footerReference w:type="default" r:id="rId8"/>
      <w:headerReference w:type="first" r:id="rId9"/>
      <w:pgSz w:w="11906" w:h="16838" w:code="9"/>
      <w:pgMar w:top="1417" w:right="1701" w:bottom="1417" w:left="1701" w:header="709"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E15" w:rsidRDefault="006A4E15">
      <w:pPr>
        <w:spacing w:after="0" w:line="240" w:lineRule="auto"/>
      </w:pPr>
      <w:r>
        <w:separator/>
      </w:r>
    </w:p>
  </w:endnote>
  <w:endnote w:type="continuationSeparator" w:id="0">
    <w:p w:rsidR="006A4E15" w:rsidRDefault="006A4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734011"/>
      <w:docPartObj>
        <w:docPartGallery w:val="Page Numbers (Bottom of Page)"/>
        <w:docPartUnique/>
      </w:docPartObj>
    </w:sdtPr>
    <w:sdtEndPr/>
    <w:sdtContent>
      <w:p w:rsidR="003F178D" w:rsidRDefault="003F178D">
        <w:pPr>
          <w:pStyle w:val="Footer"/>
          <w:jc w:val="right"/>
        </w:pPr>
        <w:r>
          <w:fldChar w:fldCharType="begin"/>
        </w:r>
        <w:r>
          <w:instrText>PAGE   \* MERGEFORMAT</w:instrText>
        </w:r>
        <w:r>
          <w:fldChar w:fldCharType="separate"/>
        </w:r>
        <w:r w:rsidR="001C1217" w:rsidRPr="001C1217">
          <w:rPr>
            <w:noProof/>
            <w:lang w:val="es-ES"/>
          </w:rPr>
          <w:t>1</w:t>
        </w:r>
        <w:r>
          <w:fldChar w:fldCharType="end"/>
        </w:r>
      </w:p>
    </w:sdtContent>
  </w:sdt>
  <w:p w:rsidR="00C407D6" w:rsidRDefault="00C407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E15" w:rsidRDefault="006A4E15">
      <w:pPr>
        <w:spacing w:after="0" w:line="240" w:lineRule="auto"/>
      </w:pPr>
      <w:r>
        <w:separator/>
      </w:r>
    </w:p>
  </w:footnote>
  <w:footnote w:type="continuationSeparator" w:id="0">
    <w:p w:rsidR="006A4E15" w:rsidRDefault="006A4E15">
      <w:pPr>
        <w:spacing w:after="0" w:line="240" w:lineRule="auto"/>
      </w:pPr>
      <w:r>
        <w:continuationSeparator/>
      </w:r>
    </w:p>
  </w:footnote>
  <w:footnote w:id="1">
    <w:p w:rsidR="0061553E" w:rsidRPr="0061553E" w:rsidRDefault="0061553E" w:rsidP="009251F3">
      <w:pPr>
        <w:pStyle w:val="FootnoteText"/>
        <w:ind w:right="-286"/>
        <w:jc w:val="both"/>
        <w:rPr>
          <w:rFonts w:ascii="Times New Roman" w:hAnsi="Times New Roman" w:cs="Times New Roman"/>
        </w:rPr>
      </w:pPr>
      <w:r w:rsidRPr="0061553E">
        <w:rPr>
          <w:rStyle w:val="FootnoteReference"/>
          <w:rFonts w:ascii="Times New Roman" w:hAnsi="Times New Roman" w:cs="Times New Roman"/>
          <w:sz w:val="16"/>
        </w:rPr>
        <w:footnoteRef/>
      </w:r>
      <w:r w:rsidRPr="0061553E">
        <w:rPr>
          <w:rFonts w:ascii="Times New Roman" w:hAnsi="Times New Roman" w:cs="Times New Roman"/>
          <w:sz w:val="16"/>
        </w:rPr>
        <w:t xml:space="preserve"> Este in</w:t>
      </w:r>
      <w:r>
        <w:rPr>
          <w:rFonts w:ascii="Times New Roman" w:hAnsi="Times New Roman" w:cs="Times New Roman"/>
          <w:sz w:val="16"/>
        </w:rPr>
        <w:t xml:space="preserve">forme ha sido preparado </w:t>
      </w:r>
      <w:r w:rsidR="009251F3">
        <w:rPr>
          <w:rFonts w:ascii="Times New Roman" w:hAnsi="Times New Roman" w:cs="Times New Roman"/>
          <w:sz w:val="16"/>
        </w:rPr>
        <w:t>por</w:t>
      </w:r>
      <w:r w:rsidR="00976122">
        <w:rPr>
          <w:rFonts w:ascii="Times New Roman" w:hAnsi="Times New Roman" w:cs="Times New Roman"/>
          <w:sz w:val="16"/>
        </w:rPr>
        <w:t xml:space="preserve"> </w:t>
      </w:r>
      <w:r w:rsidR="005A7D39">
        <w:rPr>
          <w:rFonts w:ascii="Times New Roman" w:hAnsi="Times New Roman" w:cs="Times New Roman"/>
          <w:sz w:val="16"/>
        </w:rPr>
        <w:t xml:space="preserve">Capital Humano y Social Alternativo (CHS Alternativo), </w:t>
      </w:r>
      <w:r w:rsidR="00976122">
        <w:rPr>
          <w:rFonts w:ascii="Times New Roman" w:hAnsi="Times New Roman" w:cs="Times New Roman"/>
          <w:sz w:val="16"/>
        </w:rPr>
        <w:t xml:space="preserve">y su contenido fue revisado y apoyado por Asociación Teatro Vivo, Movimiento El Pozo, </w:t>
      </w:r>
      <w:r w:rsidR="00976122" w:rsidRPr="00976122">
        <w:rPr>
          <w:rFonts w:ascii="Times New Roman" w:hAnsi="Times New Roman" w:cs="Times New Roman"/>
          <w:sz w:val="16"/>
        </w:rPr>
        <w:t>Asociación de Familiares de Migrantes Peruanas/os</w:t>
      </w:r>
      <w:r w:rsidR="00976122">
        <w:rPr>
          <w:rFonts w:ascii="Times New Roman" w:hAnsi="Times New Roman" w:cs="Times New Roman"/>
          <w:sz w:val="16"/>
        </w:rPr>
        <w:t xml:space="preserve"> (AFAMIPER)</w:t>
      </w:r>
      <w:r w:rsidR="005A7D39">
        <w:rPr>
          <w:rFonts w:ascii="Times New Roman" w:hAnsi="Times New Roman" w:cs="Times New Roman"/>
          <w:sz w:val="16"/>
        </w:rPr>
        <w:t xml:space="preserve"> y la Red Kawsay Perú</w:t>
      </w:r>
      <w:r w:rsidR="009251F3">
        <w:rPr>
          <w:rFonts w:ascii="Times New Roman" w:hAnsi="Times New Roman" w:cs="Times New Roman"/>
          <w:sz w:val="16"/>
        </w:rPr>
        <w:t>, en el marco del Capítulo Peruano del Observatorio Latinoamericano sobre Trata y Tráfico de Personas</w:t>
      </w:r>
      <w:r w:rsidR="005A7D39">
        <w:rPr>
          <w:rFonts w:ascii="Times New Roman" w:hAnsi="Times New Roman" w:cs="Times New Roman"/>
          <w:sz w:val="16"/>
        </w:rPr>
        <w:t xml:space="preserve">. </w:t>
      </w:r>
      <w:r w:rsidR="00976122">
        <w:rPr>
          <w:rFonts w:ascii="Times New Roman" w:hAnsi="Times New Roman" w:cs="Times New Roman"/>
          <w:sz w:val="16"/>
        </w:rPr>
        <w:t xml:space="preserve"> </w:t>
      </w:r>
    </w:p>
  </w:footnote>
  <w:footnote w:id="2">
    <w:p w:rsidR="006E4993" w:rsidRPr="0057366D" w:rsidRDefault="008D16F5" w:rsidP="009251F3">
      <w:pPr>
        <w:pBdr>
          <w:top w:val="nil"/>
          <w:left w:val="nil"/>
          <w:bottom w:val="nil"/>
          <w:right w:val="nil"/>
          <w:between w:val="nil"/>
        </w:pBdr>
        <w:spacing w:after="0" w:line="240" w:lineRule="auto"/>
        <w:ind w:right="-286"/>
        <w:jc w:val="both"/>
        <w:rPr>
          <w:rFonts w:ascii="Times New Roman" w:eastAsia="Times New Roman" w:hAnsi="Times New Roman" w:cs="Times New Roman"/>
          <w:color w:val="000000"/>
          <w:sz w:val="16"/>
          <w:szCs w:val="18"/>
        </w:rPr>
      </w:pPr>
      <w:r w:rsidRPr="0057366D">
        <w:rPr>
          <w:rFonts w:ascii="Times New Roman" w:hAnsi="Times New Roman" w:cs="Times New Roman"/>
          <w:sz w:val="16"/>
          <w:szCs w:val="18"/>
          <w:vertAlign w:val="superscript"/>
        </w:rPr>
        <w:footnoteRef/>
      </w:r>
      <w:r w:rsidRPr="0057366D">
        <w:rPr>
          <w:rFonts w:ascii="Times New Roman" w:eastAsia="Times New Roman" w:hAnsi="Times New Roman" w:cs="Times New Roman"/>
          <w:color w:val="000000"/>
          <w:sz w:val="16"/>
          <w:szCs w:val="18"/>
        </w:rPr>
        <w:t xml:space="preserve"> Aprobada mediante Decreto</w:t>
      </w:r>
      <w:r w:rsidR="00AC015E" w:rsidRPr="0057366D">
        <w:rPr>
          <w:rFonts w:ascii="Times New Roman" w:eastAsia="Times New Roman" w:hAnsi="Times New Roman" w:cs="Times New Roman"/>
          <w:color w:val="000000"/>
          <w:sz w:val="16"/>
          <w:szCs w:val="18"/>
        </w:rPr>
        <w:t xml:space="preserve"> legislativo N° 017 – 2017 – IN.</w:t>
      </w:r>
    </w:p>
  </w:footnote>
  <w:footnote w:id="3">
    <w:p w:rsidR="006E4993" w:rsidRPr="0057366D" w:rsidRDefault="008D16F5" w:rsidP="009251F3">
      <w:pPr>
        <w:pBdr>
          <w:top w:val="nil"/>
          <w:left w:val="nil"/>
          <w:bottom w:val="nil"/>
          <w:right w:val="nil"/>
          <w:between w:val="nil"/>
        </w:pBdr>
        <w:spacing w:after="0" w:line="240" w:lineRule="auto"/>
        <w:ind w:right="-286"/>
        <w:jc w:val="both"/>
        <w:rPr>
          <w:rFonts w:ascii="Times New Roman" w:eastAsia="Times New Roman" w:hAnsi="Times New Roman" w:cs="Times New Roman"/>
          <w:color w:val="000000"/>
          <w:sz w:val="16"/>
          <w:szCs w:val="18"/>
        </w:rPr>
      </w:pPr>
      <w:r w:rsidRPr="0057366D">
        <w:rPr>
          <w:rFonts w:ascii="Times New Roman" w:hAnsi="Times New Roman" w:cs="Times New Roman"/>
          <w:sz w:val="16"/>
          <w:szCs w:val="18"/>
          <w:vertAlign w:val="superscript"/>
        </w:rPr>
        <w:footnoteRef/>
      </w:r>
      <w:r w:rsidRPr="0057366D">
        <w:rPr>
          <w:rFonts w:ascii="Times New Roman" w:eastAsia="Times New Roman" w:hAnsi="Times New Roman" w:cs="Times New Roman"/>
          <w:color w:val="000000"/>
          <w:sz w:val="16"/>
          <w:szCs w:val="18"/>
        </w:rPr>
        <w:t xml:space="preserve"> Creada por el Reglamento de la Ley N° 28950 -</w:t>
      </w:r>
      <w:r w:rsidR="001F030E" w:rsidRPr="0057366D">
        <w:rPr>
          <w:rFonts w:ascii="Times New Roman" w:eastAsia="Times New Roman" w:hAnsi="Times New Roman" w:cs="Times New Roman"/>
          <w:color w:val="000000"/>
          <w:sz w:val="16"/>
          <w:szCs w:val="18"/>
        </w:rPr>
        <w:t xml:space="preserve"> </w:t>
      </w:r>
      <w:r w:rsidRPr="0057366D">
        <w:rPr>
          <w:rFonts w:ascii="Times New Roman" w:eastAsia="Times New Roman" w:hAnsi="Times New Roman" w:cs="Times New Roman"/>
          <w:color w:val="000000"/>
          <w:sz w:val="16"/>
          <w:szCs w:val="18"/>
        </w:rPr>
        <w:t xml:space="preserve">Ley contra la Trata de Personas y el tráfico ilícito de migrantes. </w:t>
      </w:r>
    </w:p>
  </w:footnote>
  <w:footnote w:id="4">
    <w:p w:rsidR="00D6192C" w:rsidRPr="0057366D" w:rsidRDefault="00D6192C" w:rsidP="009251F3">
      <w:pPr>
        <w:pStyle w:val="FootnoteText"/>
        <w:ind w:right="-286"/>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Ministerio de Justicia y Derechos Humanos. Plan Nacional de Derechos Humanos 2018 – 2021 – Lima: MUNJUSDH, 2018. </w:t>
      </w:r>
    </w:p>
  </w:footnote>
  <w:footnote w:id="5">
    <w:p w:rsidR="006E4993" w:rsidRPr="0057366D" w:rsidRDefault="008D16F5" w:rsidP="009251F3">
      <w:pPr>
        <w:pBdr>
          <w:top w:val="nil"/>
          <w:left w:val="nil"/>
          <w:bottom w:val="nil"/>
          <w:right w:val="nil"/>
          <w:between w:val="nil"/>
        </w:pBdr>
        <w:spacing w:after="0" w:line="240" w:lineRule="auto"/>
        <w:ind w:right="-286"/>
        <w:jc w:val="both"/>
        <w:rPr>
          <w:rFonts w:ascii="Times New Roman" w:eastAsia="Times New Roman" w:hAnsi="Times New Roman" w:cs="Times New Roman"/>
          <w:color w:val="000000"/>
          <w:sz w:val="16"/>
          <w:szCs w:val="18"/>
          <w:lang w:val="en-GB"/>
        </w:rPr>
      </w:pPr>
      <w:r w:rsidRPr="0057366D">
        <w:rPr>
          <w:rFonts w:ascii="Times New Roman" w:hAnsi="Times New Roman" w:cs="Times New Roman"/>
          <w:sz w:val="16"/>
          <w:szCs w:val="18"/>
          <w:vertAlign w:val="superscript"/>
        </w:rPr>
        <w:footnoteRef/>
      </w:r>
      <w:r w:rsidRPr="0057366D">
        <w:rPr>
          <w:rFonts w:ascii="Times New Roman" w:eastAsia="Times New Roman" w:hAnsi="Times New Roman" w:cs="Times New Roman"/>
          <w:color w:val="000000"/>
          <w:sz w:val="16"/>
          <w:szCs w:val="18"/>
        </w:rPr>
        <w:t xml:space="preserve"> “en el estudio del fenómeno de la trata de personas, que permita reformular el concepto tradicional de seguridad […], el que deja fuera a muchas formas de inseguridad que viven las y los ciudadanos, permitiendo así, eliminar las relaciones de género construidas social y culturalmente de manera desigual […]” </w:t>
      </w:r>
      <w:r w:rsidRPr="0057366D">
        <w:rPr>
          <w:rFonts w:ascii="Times New Roman" w:eastAsia="Times New Roman" w:hAnsi="Times New Roman" w:cs="Times New Roman"/>
          <w:color w:val="000000"/>
          <w:sz w:val="16"/>
          <w:szCs w:val="18"/>
          <w:lang w:val="en-GB"/>
        </w:rPr>
        <w:t>(p. 14).</w:t>
      </w:r>
    </w:p>
  </w:footnote>
  <w:footnote w:id="6">
    <w:p w:rsidR="003B1801" w:rsidRPr="0057366D" w:rsidRDefault="003B1801" w:rsidP="009251F3">
      <w:pPr>
        <w:spacing w:after="0" w:line="240" w:lineRule="auto"/>
        <w:ind w:right="-286"/>
        <w:jc w:val="both"/>
        <w:rPr>
          <w:rFonts w:ascii="Times New Roman" w:eastAsia="Arial Narrow" w:hAnsi="Times New Roman" w:cs="Times New Roman"/>
          <w:sz w:val="16"/>
          <w:szCs w:val="18"/>
        </w:rPr>
      </w:pPr>
      <w:r w:rsidRPr="0057366D">
        <w:rPr>
          <w:rFonts w:ascii="Times New Roman" w:hAnsi="Times New Roman" w:cs="Times New Roman"/>
          <w:sz w:val="16"/>
          <w:szCs w:val="18"/>
          <w:vertAlign w:val="superscript"/>
        </w:rPr>
        <w:footnoteRef/>
      </w:r>
      <w:r w:rsidRPr="0057366D">
        <w:rPr>
          <w:rFonts w:ascii="Times New Roman" w:eastAsia="Arial Narrow" w:hAnsi="Times New Roman" w:cs="Times New Roman"/>
          <w:sz w:val="16"/>
          <w:szCs w:val="18"/>
          <w:lang w:val="en-US"/>
        </w:rPr>
        <w:t xml:space="preserve"> UNODC Global Report on trafficking of Persons (United Nations publication, Sales No. E. 19. </w:t>
      </w:r>
      <w:r w:rsidRPr="0057366D">
        <w:rPr>
          <w:rFonts w:ascii="Times New Roman" w:eastAsia="Arial Narrow" w:hAnsi="Times New Roman" w:cs="Times New Roman"/>
          <w:sz w:val="16"/>
          <w:szCs w:val="18"/>
        </w:rPr>
        <w:t>IV.2) pp. 28, 29 - fig. 15 - 18</w:t>
      </w:r>
    </w:p>
  </w:footnote>
  <w:footnote w:id="7">
    <w:p w:rsidR="003B1801" w:rsidRPr="0057366D" w:rsidRDefault="003B1801" w:rsidP="009251F3">
      <w:pPr>
        <w:pStyle w:val="FootnoteText"/>
        <w:ind w:right="-286"/>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CIDH. OEA/Ser.L/V/II, Doc. 58 de 24 de diciembre 2009. </w:t>
      </w:r>
    </w:p>
  </w:footnote>
  <w:footnote w:id="8">
    <w:p w:rsidR="003B1801" w:rsidRPr="0057366D" w:rsidRDefault="003B1801" w:rsidP="009251F3">
      <w:pPr>
        <w:pStyle w:val="FootnoteText"/>
        <w:ind w:right="-286"/>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CIDH. OEA/Ser/L/V/II. 135 Doc.40 de 7 agosto 2009. </w:t>
      </w:r>
    </w:p>
  </w:footnote>
  <w:footnote w:id="9">
    <w:p w:rsidR="003B1801" w:rsidRPr="0057366D" w:rsidRDefault="003B1801" w:rsidP="009251F3">
      <w:pPr>
        <w:pStyle w:val="FootnoteText"/>
        <w:ind w:right="-286"/>
        <w:rPr>
          <w:rFonts w:ascii="Times New Roman" w:hAnsi="Times New Roman" w:cs="Times New Roman"/>
          <w:color w:val="000000" w:themeColor="text1"/>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color w:val="FFFFFF" w:themeColor="background1"/>
          <w:sz w:val="16"/>
          <w:szCs w:val="18"/>
          <w:lang w:val="en-GB"/>
        </w:rPr>
        <w:t xml:space="preserve"> </w:t>
      </w:r>
      <w:r w:rsidRPr="0057366D">
        <w:rPr>
          <w:rFonts w:ascii="Times New Roman" w:hAnsi="Times New Roman" w:cs="Times New Roman"/>
          <w:color w:val="000000" w:themeColor="text1"/>
          <w:sz w:val="16"/>
          <w:szCs w:val="18"/>
          <w:lang w:val="en-GB"/>
        </w:rPr>
        <w:t xml:space="preserve">Caso Rantsev v. Cyprus and Russia. Judgment. European Court of Human Rights. </w:t>
      </w:r>
      <w:r w:rsidRPr="0057366D">
        <w:rPr>
          <w:rFonts w:ascii="Times New Roman" w:hAnsi="Times New Roman" w:cs="Times New Roman"/>
          <w:color w:val="000000" w:themeColor="text1"/>
          <w:sz w:val="16"/>
          <w:szCs w:val="18"/>
        </w:rPr>
        <w:t>(application no. 25965/04)</w:t>
      </w:r>
    </w:p>
  </w:footnote>
  <w:footnote w:id="10">
    <w:p w:rsidR="004A3354" w:rsidRPr="0057366D" w:rsidRDefault="004A3354" w:rsidP="009251F3">
      <w:pPr>
        <w:pStyle w:val="FootnoteText"/>
        <w:ind w:right="-286"/>
        <w:jc w:val="both"/>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001F030E" w:rsidRPr="0057366D">
        <w:rPr>
          <w:rFonts w:ascii="Times New Roman" w:hAnsi="Times New Roman" w:cs="Times New Roman"/>
          <w:sz w:val="16"/>
          <w:szCs w:val="18"/>
        </w:rPr>
        <w:t xml:space="preserve"> </w:t>
      </w:r>
      <w:r w:rsidRPr="0057366D">
        <w:rPr>
          <w:rFonts w:ascii="Times New Roman" w:hAnsi="Times New Roman" w:cs="Times New Roman"/>
          <w:sz w:val="16"/>
          <w:szCs w:val="18"/>
        </w:rPr>
        <w:t xml:space="preserve">De acuerdo con las obligaciones de los Estados partes de la CEDAW conforme a los artículos </w:t>
      </w:r>
      <w:r w:rsidRPr="0057366D">
        <w:rPr>
          <w:rFonts w:ascii="Times New Roman" w:eastAsia="Times New Roman" w:hAnsi="Times New Roman" w:cs="Times New Roman"/>
          <w:color w:val="000000"/>
          <w:sz w:val="16"/>
          <w:szCs w:val="18"/>
        </w:rPr>
        <w:t>2 f); 5 y 10 c)</w:t>
      </w:r>
    </w:p>
  </w:footnote>
  <w:footnote w:id="11">
    <w:p w:rsidR="006E4993" w:rsidRPr="0057366D" w:rsidRDefault="008D16F5" w:rsidP="009251F3">
      <w:pPr>
        <w:spacing w:after="0" w:line="240" w:lineRule="auto"/>
        <w:ind w:right="-286"/>
        <w:jc w:val="both"/>
        <w:rPr>
          <w:rFonts w:ascii="Times New Roman" w:eastAsia="Arial Narrow" w:hAnsi="Times New Roman" w:cs="Times New Roman"/>
          <w:sz w:val="16"/>
          <w:szCs w:val="18"/>
        </w:rPr>
      </w:pPr>
      <w:r w:rsidRPr="0057366D">
        <w:rPr>
          <w:rFonts w:ascii="Times New Roman" w:hAnsi="Times New Roman" w:cs="Times New Roman"/>
          <w:sz w:val="16"/>
          <w:szCs w:val="18"/>
          <w:vertAlign w:val="superscript"/>
        </w:rPr>
        <w:footnoteRef/>
      </w:r>
      <w:r w:rsidRPr="0057366D">
        <w:rPr>
          <w:rFonts w:ascii="Times New Roman" w:eastAsia="Arial Narrow" w:hAnsi="Times New Roman" w:cs="Times New Roman"/>
          <w:sz w:val="16"/>
          <w:szCs w:val="18"/>
        </w:rPr>
        <w:t xml:space="preserve"> </w:t>
      </w:r>
      <w:r w:rsidR="006C4821" w:rsidRPr="0057366D">
        <w:rPr>
          <w:rFonts w:ascii="Times New Roman" w:eastAsia="Arial Narrow" w:hAnsi="Times New Roman" w:cs="Times New Roman"/>
          <w:sz w:val="16"/>
          <w:szCs w:val="18"/>
        </w:rPr>
        <w:t>El Perú ha ratificado el Pacto Internacional de derechos económicos sociales y culturales en 1978</w:t>
      </w:r>
      <w:r w:rsidR="00AC015E" w:rsidRPr="0057366D">
        <w:rPr>
          <w:rFonts w:ascii="Times New Roman" w:eastAsia="Arial Narrow" w:hAnsi="Times New Roman" w:cs="Times New Roman"/>
          <w:sz w:val="16"/>
          <w:szCs w:val="18"/>
        </w:rPr>
        <w:t>.</w:t>
      </w:r>
    </w:p>
  </w:footnote>
  <w:footnote w:id="12">
    <w:p w:rsidR="006E4993" w:rsidRPr="0057366D" w:rsidRDefault="008D16F5" w:rsidP="009251F3">
      <w:pPr>
        <w:spacing w:after="0" w:line="240" w:lineRule="auto"/>
        <w:ind w:right="-286"/>
        <w:jc w:val="both"/>
        <w:rPr>
          <w:rFonts w:ascii="Times New Roman" w:eastAsia="Arial Narrow" w:hAnsi="Times New Roman" w:cs="Times New Roman"/>
          <w:sz w:val="16"/>
          <w:szCs w:val="18"/>
        </w:rPr>
      </w:pPr>
      <w:r w:rsidRPr="0057366D">
        <w:rPr>
          <w:rFonts w:ascii="Times New Roman" w:hAnsi="Times New Roman" w:cs="Times New Roman"/>
          <w:sz w:val="16"/>
          <w:szCs w:val="18"/>
          <w:vertAlign w:val="superscript"/>
        </w:rPr>
        <w:footnoteRef/>
      </w:r>
      <w:r w:rsidRPr="0057366D">
        <w:rPr>
          <w:rFonts w:ascii="Times New Roman" w:eastAsia="Arial Narrow" w:hAnsi="Times New Roman" w:cs="Times New Roman"/>
          <w:sz w:val="16"/>
          <w:szCs w:val="18"/>
        </w:rPr>
        <w:t xml:space="preserve"> U.N Eco. &amp; Soc. Council [ECOSOC], </w:t>
      </w:r>
      <w:r w:rsidR="006C4821" w:rsidRPr="0057366D">
        <w:rPr>
          <w:rFonts w:ascii="Times New Roman" w:eastAsia="Arial Narrow" w:hAnsi="Times New Roman" w:cs="Times New Roman"/>
          <w:i/>
          <w:sz w:val="16"/>
          <w:szCs w:val="18"/>
        </w:rPr>
        <w:t xml:space="preserve">Principios y Directrices recomendados sobre derechos humanos y trata de personas </w:t>
      </w:r>
      <w:r w:rsidRPr="0057366D">
        <w:rPr>
          <w:rFonts w:ascii="Times New Roman" w:eastAsia="Arial Narrow" w:hAnsi="Times New Roman" w:cs="Times New Roman"/>
          <w:i/>
          <w:sz w:val="16"/>
          <w:szCs w:val="18"/>
        </w:rPr>
        <w:t xml:space="preserve">U.N. </w:t>
      </w:r>
      <w:r w:rsidRPr="0057366D">
        <w:rPr>
          <w:rFonts w:ascii="Times New Roman" w:eastAsia="Arial Narrow" w:hAnsi="Times New Roman" w:cs="Times New Roman"/>
          <w:sz w:val="16"/>
          <w:szCs w:val="18"/>
        </w:rPr>
        <w:t xml:space="preserve">Doc. E/2002/ 68/Add.1 </w:t>
      </w:r>
    </w:p>
  </w:footnote>
  <w:footnote w:id="13">
    <w:p w:rsidR="00B71A60" w:rsidRPr="0057366D" w:rsidRDefault="00B71A60" w:rsidP="009251F3">
      <w:pPr>
        <w:pStyle w:val="FootnoteText"/>
        <w:ind w:right="-286"/>
        <w:jc w:val="both"/>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w:t>
      </w:r>
      <w:r w:rsidR="00BF73A2" w:rsidRPr="0057366D">
        <w:rPr>
          <w:rFonts w:ascii="Times New Roman" w:hAnsi="Times New Roman" w:cs="Times New Roman"/>
          <w:sz w:val="16"/>
          <w:szCs w:val="18"/>
        </w:rPr>
        <w:t xml:space="preserve">Artículos 6 </w:t>
      </w:r>
      <w:r w:rsidR="00742AB7" w:rsidRPr="0057366D">
        <w:rPr>
          <w:rFonts w:ascii="Times New Roman" w:hAnsi="Times New Roman" w:cs="Times New Roman"/>
          <w:sz w:val="16"/>
          <w:szCs w:val="18"/>
        </w:rPr>
        <w:t>y 7 de la Convención sobre las Personas con D</w:t>
      </w:r>
      <w:r w:rsidR="00BF73A2" w:rsidRPr="0057366D">
        <w:rPr>
          <w:rFonts w:ascii="Times New Roman" w:hAnsi="Times New Roman" w:cs="Times New Roman"/>
          <w:sz w:val="16"/>
          <w:szCs w:val="18"/>
        </w:rPr>
        <w:t xml:space="preserve">iscapacidad. </w:t>
      </w:r>
    </w:p>
  </w:footnote>
  <w:footnote w:id="14">
    <w:p w:rsidR="00BF73A2" w:rsidRPr="0057366D" w:rsidRDefault="00BF73A2" w:rsidP="009251F3">
      <w:pPr>
        <w:pStyle w:val="FootnoteText"/>
        <w:ind w:right="-286"/>
        <w:jc w:val="both"/>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w:t>
      </w:r>
      <w:r w:rsidR="005E6ACF" w:rsidRPr="0057366D">
        <w:rPr>
          <w:rFonts w:ascii="Times New Roman" w:hAnsi="Times New Roman" w:cs="Times New Roman"/>
          <w:sz w:val="16"/>
          <w:szCs w:val="18"/>
        </w:rPr>
        <w:t>Sobre el Interés superior del niño, el Estado peruano aprobó la “Ley que establece parámetros y garantías procesales para la consideración primordial del interés superior del niño” y su Reglamento -</w:t>
      </w:r>
      <w:r w:rsidR="001F030E" w:rsidRPr="0057366D">
        <w:rPr>
          <w:rFonts w:ascii="Times New Roman" w:hAnsi="Times New Roman" w:cs="Times New Roman"/>
          <w:sz w:val="16"/>
          <w:szCs w:val="18"/>
        </w:rPr>
        <w:t xml:space="preserve"> </w:t>
      </w:r>
      <w:r w:rsidR="005E6ACF" w:rsidRPr="0057366D">
        <w:rPr>
          <w:rFonts w:ascii="Times New Roman" w:hAnsi="Times New Roman" w:cs="Times New Roman"/>
          <w:sz w:val="16"/>
          <w:szCs w:val="18"/>
        </w:rPr>
        <w:t xml:space="preserve">Decreto Supremo N° 002 – 2018 – MIMP. </w:t>
      </w:r>
    </w:p>
  </w:footnote>
  <w:footnote w:id="15">
    <w:p w:rsidR="00A4778B" w:rsidRPr="0057366D" w:rsidRDefault="00A4778B" w:rsidP="009251F3">
      <w:pPr>
        <w:pStyle w:val="FootnoteText"/>
        <w:ind w:right="-286"/>
        <w:jc w:val="both"/>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w:t>
      </w:r>
      <w:r w:rsidR="000F3C82" w:rsidRPr="0057366D">
        <w:rPr>
          <w:rFonts w:ascii="Times New Roman" w:hAnsi="Times New Roman" w:cs="Times New Roman"/>
          <w:sz w:val="16"/>
          <w:szCs w:val="18"/>
        </w:rPr>
        <w:t>Corte Suprema de Justicia de la República - Sala Penal Permanente (2016). R.N. Nº 2349 – 2014 Madre de Dios. Sentencia de 28 de enero de 2016.</w:t>
      </w:r>
    </w:p>
  </w:footnote>
  <w:footnote w:id="16">
    <w:p w:rsidR="00CE48E2" w:rsidRPr="0057366D" w:rsidRDefault="00CE48E2" w:rsidP="009251F3">
      <w:pPr>
        <w:pStyle w:val="FootnoteText"/>
        <w:ind w:right="-286"/>
        <w:jc w:val="both"/>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w:t>
      </w:r>
      <w:r w:rsidR="00B366AB" w:rsidRPr="0057366D">
        <w:rPr>
          <w:rFonts w:ascii="Times New Roman" w:hAnsi="Times New Roman" w:cs="Times New Roman"/>
          <w:sz w:val="16"/>
          <w:szCs w:val="18"/>
        </w:rPr>
        <w:t>Caso Gonzales y otras (“Ca</w:t>
      </w:r>
      <w:r w:rsidR="002117FE" w:rsidRPr="0057366D">
        <w:rPr>
          <w:rFonts w:ascii="Times New Roman" w:hAnsi="Times New Roman" w:cs="Times New Roman"/>
          <w:sz w:val="16"/>
          <w:szCs w:val="18"/>
        </w:rPr>
        <w:t xml:space="preserve">mpo algodonero”) vs. México…Op. Cit., </w:t>
      </w:r>
      <w:r w:rsidR="00B366AB" w:rsidRPr="0057366D">
        <w:rPr>
          <w:rFonts w:ascii="Times New Roman" w:hAnsi="Times New Roman" w:cs="Times New Roman"/>
          <w:sz w:val="16"/>
          <w:szCs w:val="18"/>
        </w:rPr>
        <w:t xml:space="preserve">Para. 450. </w:t>
      </w:r>
    </w:p>
  </w:footnote>
  <w:footnote w:id="17">
    <w:p w:rsidR="00200B51" w:rsidRPr="0057366D" w:rsidRDefault="00200B51" w:rsidP="009251F3">
      <w:pPr>
        <w:pStyle w:val="FootnoteText"/>
        <w:ind w:right="-286"/>
        <w:jc w:val="both"/>
        <w:rPr>
          <w:rFonts w:ascii="Times New Roman" w:hAnsi="Times New Roman" w:cs="Times New Roman"/>
          <w:sz w:val="16"/>
          <w:szCs w:val="18"/>
        </w:rPr>
      </w:pPr>
      <w:r w:rsidRPr="0057366D">
        <w:rPr>
          <w:rStyle w:val="FootnoteReference"/>
          <w:rFonts w:ascii="Times New Roman" w:hAnsi="Times New Roman" w:cs="Times New Roman"/>
          <w:sz w:val="16"/>
          <w:szCs w:val="18"/>
        </w:rPr>
        <w:footnoteRef/>
      </w:r>
      <w:r w:rsidRPr="0057366D">
        <w:rPr>
          <w:rFonts w:ascii="Times New Roman" w:hAnsi="Times New Roman" w:cs="Times New Roman"/>
          <w:sz w:val="16"/>
          <w:szCs w:val="18"/>
        </w:rPr>
        <w:t xml:space="preserve"> </w:t>
      </w:r>
      <w:r w:rsidR="00F5537A" w:rsidRPr="0057366D">
        <w:rPr>
          <w:rFonts w:ascii="Times New Roman" w:hAnsi="Times New Roman" w:cs="Times New Roman"/>
          <w:sz w:val="16"/>
          <w:szCs w:val="18"/>
        </w:rPr>
        <w:t xml:space="preserve">Artículo 7 g) - Convención Interamericana para prevenir, sancionar y erradicar la violencia contra la mujer.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1F3" w:rsidRDefault="009251F3">
    <w:pPr>
      <w:pStyle w:val="Header"/>
    </w:pPr>
    <w:r w:rsidRPr="009251F3">
      <w:rPr>
        <w:rFonts w:ascii="Times New Roman" w:eastAsia="Times New Roman" w:hAnsi="Times New Roman" w:cs="Times New Roman"/>
        <w:b/>
        <w:noProof/>
        <w:sz w:val="24"/>
        <w:u w:val="single"/>
        <w:lang w:val="en-GB" w:eastAsia="en-GB"/>
      </w:rPr>
      <w:drawing>
        <wp:anchor distT="0" distB="0" distL="114300" distR="114300" simplePos="0" relativeHeight="251659264" behindDoc="0" locked="0" layoutInCell="1" allowOverlap="1" wp14:anchorId="460D9B9A" wp14:editId="13173CF0">
          <wp:simplePos x="0" y="0"/>
          <wp:positionH relativeFrom="page">
            <wp:posOffset>25058</wp:posOffset>
          </wp:positionH>
          <wp:positionV relativeFrom="paragraph">
            <wp:posOffset>-442769</wp:posOffset>
          </wp:positionV>
          <wp:extent cx="7561580" cy="10691495"/>
          <wp:effectExtent l="0" t="0" r="1270" b="0"/>
          <wp:wrapThrough wrapText="bothSides">
            <wp:wrapPolygon edited="0">
              <wp:start x="0" y="0"/>
              <wp:lineTo x="0" y="21553"/>
              <wp:lineTo x="21549" y="21553"/>
              <wp:lineTo x="21549" y="0"/>
              <wp:lineTo x="0" y="0"/>
            </wp:wrapPolygon>
          </wp:wrapThrough>
          <wp:docPr id="2" name="Imagen 2" descr="C:\Users\laguilar.CHSALT\AppData\Local\Microsoft\Windows\INetCache\Content.Outlook\281F0JVF\Mesa de trabajo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guilar.CHSALT\AppData\Local\Microsoft\Windows\INetCache\Content.Outlook\281F0JVF\Mesa de trabajo 1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58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4EB7"/>
    <w:multiLevelType w:val="hybridMultilevel"/>
    <w:tmpl w:val="00C4DB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14873698"/>
    <w:multiLevelType w:val="hybridMultilevel"/>
    <w:tmpl w:val="5E30DF58"/>
    <w:lvl w:ilvl="0" w:tplc="280A000F">
      <w:start w:val="1"/>
      <w:numFmt w:val="decimal"/>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49F44BF"/>
    <w:multiLevelType w:val="hybridMultilevel"/>
    <w:tmpl w:val="1A34ABD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nsid w:val="268165D3"/>
    <w:multiLevelType w:val="hybridMultilevel"/>
    <w:tmpl w:val="1F2AFD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DE03469"/>
    <w:multiLevelType w:val="hybridMultilevel"/>
    <w:tmpl w:val="F6C6D2A6"/>
    <w:lvl w:ilvl="0" w:tplc="A5E241C0">
      <w:start w:val="3"/>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3FA73BCC"/>
    <w:multiLevelType w:val="hybridMultilevel"/>
    <w:tmpl w:val="963E6580"/>
    <w:lvl w:ilvl="0" w:tplc="D848C20A">
      <w:start w:val="1"/>
      <w:numFmt w:val="bullet"/>
      <w:lvlText w:val=""/>
      <w:lvlJc w:val="left"/>
      <w:pPr>
        <w:ind w:left="-130" w:hanging="360"/>
      </w:pPr>
      <w:rPr>
        <w:rFonts w:ascii="Symbol" w:hAnsi="Symbol" w:hint="default"/>
      </w:rPr>
    </w:lvl>
    <w:lvl w:ilvl="1" w:tplc="280A0003" w:tentative="1">
      <w:start w:val="1"/>
      <w:numFmt w:val="bullet"/>
      <w:lvlText w:val="o"/>
      <w:lvlJc w:val="left"/>
      <w:pPr>
        <w:ind w:left="590" w:hanging="360"/>
      </w:pPr>
      <w:rPr>
        <w:rFonts w:ascii="Courier New" w:hAnsi="Courier New" w:cs="Courier New" w:hint="default"/>
      </w:rPr>
    </w:lvl>
    <w:lvl w:ilvl="2" w:tplc="280A0005" w:tentative="1">
      <w:start w:val="1"/>
      <w:numFmt w:val="bullet"/>
      <w:lvlText w:val=""/>
      <w:lvlJc w:val="left"/>
      <w:pPr>
        <w:ind w:left="1310" w:hanging="360"/>
      </w:pPr>
      <w:rPr>
        <w:rFonts w:ascii="Wingdings" w:hAnsi="Wingdings" w:hint="default"/>
      </w:rPr>
    </w:lvl>
    <w:lvl w:ilvl="3" w:tplc="280A0001" w:tentative="1">
      <w:start w:val="1"/>
      <w:numFmt w:val="bullet"/>
      <w:lvlText w:val=""/>
      <w:lvlJc w:val="left"/>
      <w:pPr>
        <w:ind w:left="2030" w:hanging="360"/>
      </w:pPr>
      <w:rPr>
        <w:rFonts w:ascii="Symbol" w:hAnsi="Symbol" w:hint="default"/>
      </w:rPr>
    </w:lvl>
    <w:lvl w:ilvl="4" w:tplc="280A0003" w:tentative="1">
      <w:start w:val="1"/>
      <w:numFmt w:val="bullet"/>
      <w:lvlText w:val="o"/>
      <w:lvlJc w:val="left"/>
      <w:pPr>
        <w:ind w:left="2750" w:hanging="360"/>
      </w:pPr>
      <w:rPr>
        <w:rFonts w:ascii="Courier New" w:hAnsi="Courier New" w:cs="Courier New" w:hint="default"/>
      </w:rPr>
    </w:lvl>
    <w:lvl w:ilvl="5" w:tplc="280A0005" w:tentative="1">
      <w:start w:val="1"/>
      <w:numFmt w:val="bullet"/>
      <w:lvlText w:val=""/>
      <w:lvlJc w:val="left"/>
      <w:pPr>
        <w:ind w:left="3470" w:hanging="360"/>
      </w:pPr>
      <w:rPr>
        <w:rFonts w:ascii="Wingdings" w:hAnsi="Wingdings" w:hint="default"/>
      </w:rPr>
    </w:lvl>
    <w:lvl w:ilvl="6" w:tplc="280A0001" w:tentative="1">
      <w:start w:val="1"/>
      <w:numFmt w:val="bullet"/>
      <w:lvlText w:val=""/>
      <w:lvlJc w:val="left"/>
      <w:pPr>
        <w:ind w:left="4190" w:hanging="360"/>
      </w:pPr>
      <w:rPr>
        <w:rFonts w:ascii="Symbol" w:hAnsi="Symbol" w:hint="default"/>
      </w:rPr>
    </w:lvl>
    <w:lvl w:ilvl="7" w:tplc="280A0003" w:tentative="1">
      <w:start w:val="1"/>
      <w:numFmt w:val="bullet"/>
      <w:lvlText w:val="o"/>
      <w:lvlJc w:val="left"/>
      <w:pPr>
        <w:ind w:left="4910" w:hanging="360"/>
      </w:pPr>
      <w:rPr>
        <w:rFonts w:ascii="Courier New" w:hAnsi="Courier New" w:cs="Courier New" w:hint="default"/>
      </w:rPr>
    </w:lvl>
    <w:lvl w:ilvl="8" w:tplc="280A0005" w:tentative="1">
      <w:start w:val="1"/>
      <w:numFmt w:val="bullet"/>
      <w:lvlText w:val=""/>
      <w:lvlJc w:val="left"/>
      <w:pPr>
        <w:ind w:left="5630" w:hanging="360"/>
      </w:pPr>
      <w:rPr>
        <w:rFonts w:ascii="Wingdings" w:hAnsi="Wingdings" w:hint="default"/>
      </w:rPr>
    </w:lvl>
  </w:abstractNum>
  <w:abstractNum w:abstractNumId="6">
    <w:nsid w:val="5F187059"/>
    <w:multiLevelType w:val="hybridMultilevel"/>
    <w:tmpl w:val="AFE0C380"/>
    <w:lvl w:ilvl="0" w:tplc="7C5E8658">
      <w:start w:val="1"/>
      <w:numFmt w:val="decimal"/>
      <w:lvlText w:val="%1."/>
      <w:lvlJc w:val="left"/>
      <w:pPr>
        <w:ind w:left="360" w:hanging="360"/>
      </w:pPr>
      <w:rPr>
        <w:rFonts w:hint="default"/>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nsid w:val="60B53F56"/>
    <w:multiLevelType w:val="hybridMultilevel"/>
    <w:tmpl w:val="06BE09B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63406AC1"/>
    <w:multiLevelType w:val="hybridMultilevel"/>
    <w:tmpl w:val="6646ED6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nsid w:val="73C948F6"/>
    <w:multiLevelType w:val="hybridMultilevel"/>
    <w:tmpl w:val="0C8E2A06"/>
    <w:lvl w:ilvl="0" w:tplc="E8C21264">
      <w:start w:val="1"/>
      <w:numFmt w:val="bullet"/>
      <w:lvlText w:val=""/>
      <w:lvlJc w:val="left"/>
      <w:pPr>
        <w:ind w:left="-207" w:hanging="360"/>
      </w:pPr>
      <w:rPr>
        <w:rFonts w:ascii="Symbol" w:eastAsia="Times New Roman" w:hAnsi="Symbol" w:cs="Times New Roman" w:hint="default"/>
      </w:rPr>
    </w:lvl>
    <w:lvl w:ilvl="1" w:tplc="280A0003" w:tentative="1">
      <w:start w:val="1"/>
      <w:numFmt w:val="bullet"/>
      <w:lvlText w:val="o"/>
      <w:lvlJc w:val="left"/>
      <w:pPr>
        <w:ind w:left="513" w:hanging="360"/>
      </w:pPr>
      <w:rPr>
        <w:rFonts w:ascii="Courier New" w:hAnsi="Courier New" w:cs="Courier New" w:hint="default"/>
      </w:rPr>
    </w:lvl>
    <w:lvl w:ilvl="2" w:tplc="280A0005" w:tentative="1">
      <w:start w:val="1"/>
      <w:numFmt w:val="bullet"/>
      <w:lvlText w:val=""/>
      <w:lvlJc w:val="left"/>
      <w:pPr>
        <w:ind w:left="1233" w:hanging="360"/>
      </w:pPr>
      <w:rPr>
        <w:rFonts w:ascii="Wingdings" w:hAnsi="Wingdings" w:hint="default"/>
      </w:rPr>
    </w:lvl>
    <w:lvl w:ilvl="3" w:tplc="280A0001" w:tentative="1">
      <w:start w:val="1"/>
      <w:numFmt w:val="bullet"/>
      <w:lvlText w:val=""/>
      <w:lvlJc w:val="left"/>
      <w:pPr>
        <w:ind w:left="1953" w:hanging="360"/>
      </w:pPr>
      <w:rPr>
        <w:rFonts w:ascii="Symbol" w:hAnsi="Symbol" w:hint="default"/>
      </w:rPr>
    </w:lvl>
    <w:lvl w:ilvl="4" w:tplc="280A0003" w:tentative="1">
      <w:start w:val="1"/>
      <w:numFmt w:val="bullet"/>
      <w:lvlText w:val="o"/>
      <w:lvlJc w:val="left"/>
      <w:pPr>
        <w:ind w:left="2673" w:hanging="360"/>
      </w:pPr>
      <w:rPr>
        <w:rFonts w:ascii="Courier New" w:hAnsi="Courier New" w:cs="Courier New" w:hint="default"/>
      </w:rPr>
    </w:lvl>
    <w:lvl w:ilvl="5" w:tplc="280A0005" w:tentative="1">
      <w:start w:val="1"/>
      <w:numFmt w:val="bullet"/>
      <w:lvlText w:val=""/>
      <w:lvlJc w:val="left"/>
      <w:pPr>
        <w:ind w:left="3393" w:hanging="360"/>
      </w:pPr>
      <w:rPr>
        <w:rFonts w:ascii="Wingdings" w:hAnsi="Wingdings" w:hint="default"/>
      </w:rPr>
    </w:lvl>
    <w:lvl w:ilvl="6" w:tplc="280A0001" w:tentative="1">
      <w:start w:val="1"/>
      <w:numFmt w:val="bullet"/>
      <w:lvlText w:val=""/>
      <w:lvlJc w:val="left"/>
      <w:pPr>
        <w:ind w:left="4113" w:hanging="360"/>
      </w:pPr>
      <w:rPr>
        <w:rFonts w:ascii="Symbol" w:hAnsi="Symbol" w:hint="default"/>
      </w:rPr>
    </w:lvl>
    <w:lvl w:ilvl="7" w:tplc="280A0003" w:tentative="1">
      <w:start w:val="1"/>
      <w:numFmt w:val="bullet"/>
      <w:lvlText w:val="o"/>
      <w:lvlJc w:val="left"/>
      <w:pPr>
        <w:ind w:left="4833" w:hanging="360"/>
      </w:pPr>
      <w:rPr>
        <w:rFonts w:ascii="Courier New" w:hAnsi="Courier New" w:cs="Courier New" w:hint="default"/>
      </w:rPr>
    </w:lvl>
    <w:lvl w:ilvl="8" w:tplc="280A0005" w:tentative="1">
      <w:start w:val="1"/>
      <w:numFmt w:val="bullet"/>
      <w:lvlText w:val=""/>
      <w:lvlJc w:val="left"/>
      <w:pPr>
        <w:ind w:left="5553"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9"/>
  </w:num>
  <w:num w:numId="6">
    <w:abstractNumId w:val="7"/>
  </w:num>
  <w:num w:numId="7">
    <w:abstractNumId w:val="4"/>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993"/>
    <w:rsid w:val="00001481"/>
    <w:rsid w:val="00016D0F"/>
    <w:rsid w:val="00020750"/>
    <w:rsid w:val="00036852"/>
    <w:rsid w:val="00060ADC"/>
    <w:rsid w:val="000741A4"/>
    <w:rsid w:val="00083E27"/>
    <w:rsid w:val="000A3F92"/>
    <w:rsid w:val="000B551C"/>
    <w:rsid w:val="000F3C82"/>
    <w:rsid w:val="001127C9"/>
    <w:rsid w:val="00117CA7"/>
    <w:rsid w:val="001348EA"/>
    <w:rsid w:val="00136ED7"/>
    <w:rsid w:val="001727E7"/>
    <w:rsid w:val="00194CAA"/>
    <w:rsid w:val="001B07E3"/>
    <w:rsid w:val="001C1217"/>
    <w:rsid w:val="001C6856"/>
    <w:rsid w:val="001E07F5"/>
    <w:rsid w:val="001E19F1"/>
    <w:rsid w:val="001E6419"/>
    <w:rsid w:val="001F030E"/>
    <w:rsid w:val="001F6D22"/>
    <w:rsid w:val="00200B51"/>
    <w:rsid w:val="002010FC"/>
    <w:rsid w:val="002117FE"/>
    <w:rsid w:val="00222F4E"/>
    <w:rsid w:val="00235AE6"/>
    <w:rsid w:val="00262404"/>
    <w:rsid w:val="00263B05"/>
    <w:rsid w:val="002709EB"/>
    <w:rsid w:val="00280CBE"/>
    <w:rsid w:val="002848C2"/>
    <w:rsid w:val="002B4A47"/>
    <w:rsid w:val="002C479D"/>
    <w:rsid w:val="002D0283"/>
    <w:rsid w:val="002D0D76"/>
    <w:rsid w:val="002E661F"/>
    <w:rsid w:val="00307452"/>
    <w:rsid w:val="003541E6"/>
    <w:rsid w:val="00361256"/>
    <w:rsid w:val="003807B4"/>
    <w:rsid w:val="003975F5"/>
    <w:rsid w:val="003A78BB"/>
    <w:rsid w:val="003B1801"/>
    <w:rsid w:val="003F178D"/>
    <w:rsid w:val="003F3EC7"/>
    <w:rsid w:val="00405D42"/>
    <w:rsid w:val="004133E3"/>
    <w:rsid w:val="00432581"/>
    <w:rsid w:val="0045422F"/>
    <w:rsid w:val="0046336E"/>
    <w:rsid w:val="00470D07"/>
    <w:rsid w:val="004A3354"/>
    <w:rsid w:val="004B276C"/>
    <w:rsid w:val="004C069A"/>
    <w:rsid w:val="00525B12"/>
    <w:rsid w:val="005433D6"/>
    <w:rsid w:val="0057038F"/>
    <w:rsid w:val="0057366D"/>
    <w:rsid w:val="00575A80"/>
    <w:rsid w:val="00583C7D"/>
    <w:rsid w:val="005973A8"/>
    <w:rsid w:val="005A6561"/>
    <w:rsid w:val="005A7D39"/>
    <w:rsid w:val="005D10A1"/>
    <w:rsid w:val="005E6ACF"/>
    <w:rsid w:val="005E7846"/>
    <w:rsid w:val="005F30FA"/>
    <w:rsid w:val="005F4D20"/>
    <w:rsid w:val="00600CDB"/>
    <w:rsid w:val="0061553E"/>
    <w:rsid w:val="0063488F"/>
    <w:rsid w:val="006369D4"/>
    <w:rsid w:val="00671B0A"/>
    <w:rsid w:val="00681D71"/>
    <w:rsid w:val="006A3131"/>
    <w:rsid w:val="006A4E15"/>
    <w:rsid w:val="006A5493"/>
    <w:rsid w:val="006B310C"/>
    <w:rsid w:val="006C4821"/>
    <w:rsid w:val="006D539D"/>
    <w:rsid w:val="006E4993"/>
    <w:rsid w:val="006E7B55"/>
    <w:rsid w:val="00712EC1"/>
    <w:rsid w:val="007178F5"/>
    <w:rsid w:val="00737EBE"/>
    <w:rsid w:val="00742AB7"/>
    <w:rsid w:val="007B493F"/>
    <w:rsid w:val="007C1F9E"/>
    <w:rsid w:val="007C4B2D"/>
    <w:rsid w:val="007D7628"/>
    <w:rsid w:val="00805D35"/>
    <w:rsid w:val="00831FFF"/>
    <w:rsid w:val="00843379"/>
    <w:rsid w:val="00867A0F"/>
    <w:rsid w:val="008706C9"/>
    <w:rsid w:val="00872D35"/>
    <w:rsid w:val="008C4FCC"/>
    <w:rsid w:val="008D16F5"/>
    <w:rsid w:val="008D45E7"/>
    <w:rsid w:val="008E404B"/>
    <w:rsid w:val="008E6F6D"/>
    <w:rsid w:val="008F5345"/>
    <w:rsid w:val="009251F3"/>
    <w:rsid w:val="00930519"/>
    <w:rsid w:val="00932EEF"/>
    <w:rsid w:val="00935267"/>
    <w:rsid w:val="009638DC"/>
    <w:rsid w:val="009672E1"/>
    <w:rsid w:val="00976122"/>
    <w:rsid w:val="00980FFF"/>
    <w:rsid w:val="009B100E"/>
    <w:rsid w:val="009D56FD"/>
    <w:rsid w:val="009D64D8"/>
    <w:rsid w:val="00A04ACB"/>
    <w:rsid w:val="00A306CF"/>
    <w:rsid w:val="00A43EFD"/>
    <w:rsid w:val="00A45334"/>
    <w:rsid w:val="00A4655F"/>
    <w:rsid w:val="00A4778B"/>
    <w:rsid w:val="00A617E4"/>
    <w:rsid w:val="00A734FA"/>
    <w:rsid w:val="00A92EA9"/>
    <w:rsid w:val="00A95C53"/>
    <w:rsid w:val="00AA21CD"/>
    <w:rsid w:val="00AA24FB"/>
    <w:rsid w:val="00AB4C0B"/>
    <w:rsid w:val="00AB7FBB"/>
    <w:rsid w:val="00AC015E"/>
    <w:rsid w:val="00AC4204"/>
    <w:rsid w:val="00AE27BE"/>
    <w:rsid w:val="00B05D22"/>
    <w:rsid w:val="00B366AB"/>
    <w:rsid w:val="00B42A2D"/>
    <w:rsid w:val="00B6446A"/>
    <w:rsid w:val="00B71A60"/>
    <w:rsid w:val="00B755DF"/>
    <w:rsid w:val="00B87D96"/>
    <w:rsid w:val="00BC155F"/>
    <w:rsid w:val="00BE4EF0"/>
    <w:rsid w:val="00BF73A2"/>
    <w:rsid w:val="00C00AF3"/>
    <w:rsid w:val="00C01533"/>
    <w:rsid w:val="00C407D6"/>
    <w:rsid w:val="00C652A4"/>
    <w:rsid w:val="00C70193"/>
    <w:rsid w:val="00C75183"/>
    <w:rsid w:val="00C91223"/>
    <w:rsid w:val="00CC1BB6"/>
    <w:rsid w:val="00CD0FD5"/>
    <w:rsid w:val="00CD181F"/>
    <w:rsid w:val="00CE48E2"/>
    <w:rsid w:val="00CF6617"/>
    <w:rsid w:val="00D141EF"/>
    <w:rsid w:val="00D1495C"/>
    <w:rsid w:val="00D215B0"/>
    <w:rsid w:val="00D371F9"/>
    <w:rsid w:val="00D6192C"/>
    <w:rsid w:val="00D67FDB"/>
    <w:rsid w:val="00D717CA"/>
    <w:rsid w:val="00D937C7"/>
    <w:rsid w:val="00DA2A7C"/>
    <w:rsid w:val="00DB3E5F"/>
    <w:rsid w:val="00DD0B8A"/>
    <w:rsid w:val="00E1146D"/>
    <w:rsid w:val="00E1575C"/>
    <w:rsid w:val="00E2123F"/>
    <w:rsid w:val="00E3671C"/>
    <w:rsid w:val="00E666B5"/>
    <w:rsid w:val="00E67068"/>
    <w:rsid w:val="00E84268"/>
    <w:rsid w:val="00E94CDF"/>
    <w:rsid w:val="00E9599B"/>
    <w:rsid w:val="00EB7D3E"/>
    <w:rsid w:val="00EB7FA7"/>
    <w:rsid w:val="00EC3DDC"/>
    <w:rsid w:val="00EC3EB7"/>
    <w:rsid w:val="00EC5A47"/>
    <w:rsid w:val="00ED0CC4"/>
    <w:rsid w:val="00EF47DC"/>
    <w:rsid w:val="00EF6ECA"/>
    <w:rsid w:val="00F23EC7"/>
    <w:rsid w:val="00F45875"/>
    <w:rsid w:val="00F476F9"/>
    <w:rsid w:val="00F5537A"/>
    <w:rsid w:val="00F565AB"/>
    <w:rsid w:val="00F8695A"/>
    <w:rsid w:val="00F92E1A"/>
    <w:rsid w:val="00F942C6"/>
    <w:rsid w:val="00FB30E0"/>
    <w:rsid w:val="00FC2F34"/>
    <w:rsid w:val="00FC50F8"/>
    <w:rsid w:val="00FC5D8E"/>
    <w:rsid w:val="00FC6B46"/>
    <w:rsid w:val="00FD3639"/>
    <w:rsid w:val="00FD6562"/>
    <w:rsid w:val="00FF39F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CE94C7D-7A79-403D-86C4-415FD65A7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D7628"/>
    <w:pPr>
      <w:ind w:left="720"/>
      <w:contextualSpacing/>
    </w:pPr>
    <w:rPr>
      <w:rFonts w:asciiTheme="minorHAnsi" w:eastAsiaTheme="minorHAnsi" w:hAnsiTheme="minorHAnsi" w:cstheme="minorBidi"/>
      <w:lang w:eastAsia="en-US"/>
    </w:rPr>
  </w:style>
  <w:style w:type="paragraph" w:styleId="FootnoteText">
    <w:name w:val="footnote text"/>
    <w:basedOn w:val="Normal"/>
    <w:link w:val="FootnoteTextChar"/>
    <w:uiPriority w:val="99"/>
    <w:semiHidden/>
    <w:unhideWhenUsed/>
    <w:rsid w:val="003074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7452"/>
    <w:rPr>
      <w:sz w:val="20"/>
      <w:szCs w:val="20"/>
    </w:rPr>
  </w:style>
  <w:style w:type="character" w:styleId="FootnoteReference">
    <w:name w:val="footnote reference"/>
    <w:basedOn w:val="DefaultParagraphFont"/>
    <w:uiPriority w:val="99"/>
    <w:semiHidden/>
    <w:unhideWhenUsed/>
    <w:rsid w:val="00307452"/>
    <w:rPr>
      <w:vertAlign w:val="superscript"/>
    </w:rPr>
  </w:style>
  <w:style w:type="paragraph" w:customStyle="1" w:styleId="Default">
    <w:name w:val="Default"/>
    <w:rsid w:val="00470D0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F30FA"/>
    <w:rPr>
      <w:color w:val="0000FF" w:themeColor="hyperlink"/>
      <w:u w:val="single"/>
    </w:rPr>
  </w:style>
  <w:style w:type="character" w:styleId="CommentReference">
    <w:name w:val="annotation reference"/>
    <w:basedOn w:val="DefaultParagraphFont"/>
    <w:uiPriority w:val="99"/>
    <w:semiHidden/>
    <w:unhideWhenUsed/>
    <w:rsid w:val="00C407D6"/>
    <w:rPr>
      <w:sz w:val="16"/>
      <w:szCs w:val="16"/>
    </w:rPr>
  </w:style>
  <w:style w:type="paragraph" w:styleId="CommentText">
    <w:name w:val="annotation text"/>
    <w:basedOn w:val="Normal"/>
    <w:link w:val="CommentTextChar"/>
    <w:uiPriority w:val="99"/>
    <w:semiHidden/>
    <w:unhideWhenUsed/>
    <w:rsid w:val="00C407D6"/>
    <w:pPr>
      <w:spacing w:line="240" w:lineRule="auto"/>
    </w:pPr>
    <w:rPr>
      <w:sz w:val="20"/>
      <w:szCs w:val="20"/>
    </w:rPr>
  </w:style>
  <w:style w:type="character" w:customStyle="1" w:styleId="CommentTextChar">
    <w:name w:val="Comment Text Char"/>
    <w:basedOn w:val="DefaultParagraphFont"/>
    <w:link w:val="CommentText"/>
    <w:uiPriority w:val="99"/>
    <w:semiHidden/>
    <w:rsid w:val="00C407D6"/>
    <w:rPr>
      <w:sz w:val="20"/>
      <w:szCs w:val="20"/>
    </w:rPr>
  </w:style>
  <w:style w:type="paragraph" w:styleId="CommentSubject">
    <w:name w:val="annotation subject"/>
    <w:basedOn w:val="CommentText"/>
    <w:next w:val="CommentText"/>
    <w:link w:val="CommentSubjectChar"/>
    <w:uiPriority w:val="99"/>
    <w:semiHidden/>
    <w:unhideWhenUsed/>
    <w:rsid w:val="00C407D6"/>
    <w:rPr>
      <w:b/>
      <w:bCs/>
    </w:rPr>
  </w:style>
  <w:style w:type="character" w:customStyle="1" w:styleId="CommentSubjectChar">
    <w:name w:val="Comment Subject Char"/>
    <w:basedOn w:val="CommentTextChar"/>
    <w:link w:val="CommentSubject"/>
    <w:uiPriority w:val="99"/>
    <w:semiHidden/>
    <w:rsid w:val="00C407D6"/>
    <w:rPr>
      <w:b/>
      <w:bCs/>
      <w:sz w:val="20"/>
      <w:szCs w:val="20"/>
    </w:rPr>
  </w:style>
  <w:style w:type="paragraph" w:styleId="BalloonText">
    <w:name w:val="Balloon Text"/>
    <w:basedOn w:val="Normal"/>
    <w:link w:val="BalloonTextChar"/>
    <w:uiPriority w:val="99"/>
    <w:semiHidden/>
    <w:unhideWhenUsed/>
    <w:rsid w:val="00C407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7D6"/>
    <w:rPr>
      <w:rFonts w:ascii="Segoe UI" w:hAnsi="Segoe UI" w:cs="Segoe UI"/>
      <w:sz w:val="18"/>
      <w:szCs w:val="18"/>
    </w:rPr>
  </w:style>
  <w:style w:type="paragraph" w:styleId="Header">
    <w:name w:val="header"/>
    <w:basedOn w:val="Normal"/>
    <w:link w:val="HeaderChar"/>
    <w:uiPriority w:val="99"/>
    <w:unhideWhenUsed/>
    <w:rsid w:val="00C407D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407D6"/>
  </w:style>
  <w:style w:type="paragraph" w:styleId="Footer">
    <w:name w:val="footer"/>
    <w:basedOn w:val="Normal"/>
    <w:link w:val="FooterChar"/>
    <w:uiPriority w:val="99"/>
    <w:unhideWhenUsed/>
    <w:rsid w:val="00C407D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407D6"/>
  </w:style>
  <w:style w:type="paragraph" w:styleId="NoSpacing">
    <w:name w:val="No Spacing"/>
    <w:link w:val="NoSpacingChar"/>
    <w:uiPriority w:val="1"/>
    <w:qFormat/>
    <w:rsid w:val="0057366D"/>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7366D"/>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88581">
      <w:bodyDiv w:val="1"/>
      <w:marLeft w:val="0"/>
      <w:marRight w:val="0"/>
      <w:marTop w:val="0"/>
      <w:marBottom w:val="0"/>
      <w:divBdr>
        <w:top w:val="none" w:sz="0" w:space="0" w:color="auto"/>
        <w:left w:val="none" w:sz="0" w:space="0" w:color="auto"/>
        <w:bottom w:val="none" w:sz="0" w:space="0" w:color="auto"/>
        <w:right w:val="none" w:sz="0" w:space="0" w:color="auto"/>
      </w:divBdr>
    </w:div>
    <w:div w:id="436758001">
      <w:bodyDiv w:val="1"/>
      <w:marLeft w:val="0"/>
      <w:marRight w:val="0"/>
      <w:marTop w:val="0"/>
      <w:marBottom w:val="0"/>
      <w:divBdr>
        <w:top w:val="none" w:sz="0" w:space="0" w:color="auto"/>
        <w:left w:val="none" w:sz="0" w:space="0" w:color="auto"/>
        <w:bottom w:val="none" w:sz="0" w:space="0" w:color="auto"/>
        <w:right w:val="none" w:sz="0" w:space="0" w:color="auto"/>
      </w:divBdr>
    </w:div>
    <w:div w:id="887883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3134FE8-9781-4A7B-BEBC-E9378A06C439}">
  <ds:schemaRefs>
    <ds:schemaRef ds:uri="http://schemas.openxmlformats.org/officeDocument/2006/bibliography"/>
  </ds:schemaRefs>
</ds:datastoreItem>
</file>

<file path=customXml/itemProps2.xml><?xml version="1.0" encoding="utf-8"?>
<ds:datastoreItem xmlns:ds="http://schemas.openxmlformats.org/officeDocument/2006/customXml" ds:itemID="{159E7217-DE0A-4E57-A6BD-AD07B8A613E7}"/>
</file>

<file path=customXml/itemProps3.xml><?xml version="1.0" encoding="utf-8"?>
<ds:datastoreItem xmlns:ds="http://schemas.openxmlformats.org/officeDocument/2006/customXml" ds:itemID="{0E3510E4-4596-4360-B866-82446D813560}"/>
</file>

<file path=customXml/itemProps4.xml><?xml version="1.0" encoding="utf-8"?>
<ds:datastoreItem xmlns:ds="http://schemas.openxmlformats.org/officeDocument/2006/customXml" ds:itemID="{4361ED2E-C591-4983-B307-8FBDBA05CA6F}"/>
</file>

<file path=docProps/app.xml><?xml version="1.0" encoding="utf-8"?>
<Properties xmlns="http://schemas.openxmlformats.org/officeDocument/2006/extended-properties" xmlns:vt="http://schemas.openxmlformats.org/officeDocument/2006/docPropsVTypes">
  <Template>Normal.dotm</Template>
  <TotalTime>0</TotalTime>
  <Pages>7</Pages>
  <Words>5827</Words>
  <Characters>33220</Characters>
  <Application>Microsoft Office Word</Application>
  <DocSecurity>0</DocSecurity>
  <Lines>276</Lines>
  <Paragraphs>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recomendaciones PARA EL COMITÉ para la eliminación de la discriminación contra la mujer (CEDAW)</vt:lpstr>
      <vt:lpstr>recomendaciones PARA EL COMITÉ para la eliminación de la discriminación contra la mujer (CEDAW)</vt:lpstr>
    </vt:vector>
  </TitlesOfParts>
  <Company/>
  <LinksUpToDate>false</LinksUpToDate>
  <CharactersWithSpaces>38970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MUJERES Y NIÑAS VÍCTIMAS DE TRATA EN EL PERÚ, EN UN COTEXTO DE MIGRACIÓN GLOBAL.</dc:subject>
  <dc:creator>María José Barajas</dc:creator>
  <cp:lastModifiedBy>Daniela Buchmann</cp:lastModifiedBy>
  <cp:revision>2</cp:revision>
  <cp:lastPrinted>2019-02-13T21:41:00Z</cp:lastPrinted>
  <dcterms:created xsi:type="dcterms:W3CDTF">2019-02-21T09:31:00Z</dcterms:created>
  <dcterms:modified xsi:type="dcterms:W3CDTF">2019-02-21T09:31:00Z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