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DB2" w:rsidRPr="00753CD1" w:rsidRDefault="00AD2E44" w:rsidP="00753CD1">
      <w:pPr>
        <w:pStyle w:val="Title"/>
      </w:pPr>
      <w:bookmarkStart w:id="0" w:name="_GoBack"/>
      <w:bookmarkEnd w:id="0"/>
      <w:r w:rsidRPr="00753CD1">
        <w:t>Submission</w:t>
      </w:r>
      <w:r w:rsidR="00001EB1" w:rsidRPr="00753CD1">
        <w:t xml:space="preserve"> from Nordic Model Now! to</w:t>
      </w:r>
      <w:r w:rsidR="00487AA8" w:rsidRPr="00753CD1">
        <w:t xml:space="preserve"> the CEDAW </w:t>
      </w:r>
      <w:r w:rsidRPr="00753CD1">
        <w:t xml:space="preserve">Committee </w:t>
      </w:r>
      <w:r w:rsidR="00753CD1" w:rsidRPr="00753CD1">
        <w:t>on</w:t>
      </w:r>
      <w:r w:rsidR="00BC3DB2" w:rsidRPr="00753CD1">
        <w:t xml:space="preserve"> </w:t>
      </w:r>
      <w:r w:rsidR="00B56046" w:rsidRPr="00753CD1">
        <w:t xml:space="preserve">Trafficking </w:t>
      </w:r>
      <w:r w:rsidR="0077359F" w:rsidRPr="00753CD1">
        <w:t>in</w:t>
      </w:r>
      <w:r w:rsidR="00B56046" w:rsidRPr="00753CD1">
        <w:t xml:space="preserve"> Women and Girls in the Context of Global Migration</w:t>
      </w:r>
      <w:r w:rsidR="009E7F41" w:rsidRPr="00753CD1">
        <w:t xml:space="preserve"> </w:t>
      </w:r>
    </w:p>
    <w:p w:rsidR="00F95A88" w:rsidRPr="00F95A88" w:rsidRDefault="00B56046" w:rsidP="00336687">
      <w:pPr>
        <w:tabs>
          <w:tab w:val="center" w:pos="4513"/>
        </w:tabs>
        <w:rPr>
          <w:i/>
        </w:rPr>
      </w:pPr>
      <w:r>
        <w:rPr>
          <w:i/>
        </w:rPr>
        <w:t>February</w:t>
      </w:r>
      <w:r w:rsidR="009C5826">
        <w:rPr>
          <w:i/>
        </w:rPr>
        <w:t xml:space="preserve"> 2019</w:t>
      </w:r>
    </w:p>
    <w:p w:rsidR="00487AA8" w:rsidRPr="00753CD1" w:rsidRDefault="00487AA8" w:rsidP="00753CD1">
      <w:pPr>
        <w:pStyle w:val="Heading1"/>
      </w:pPr>
      <w:r w:rsidRPr="00753CD1">
        <w:t>About us</w:t>
      </w:r>
    </w:p>
    <w:p w:rsidR="00ED72C7" w:rsidRDefault="00ED72C7" w:rsidP="00ED72C7">
      <w:r w:rsidRPr="00217C89">
        <w:t xml:space="preserve">Nordic Model Now! </w:t>
      </w:r>
      <w:r>
        <w:t xml:space="preserve">is </w:t>
      </w:r>
      <w:r w:rsidRPr="00217C89">
        <w:t xml:space="preserve">a </w:t>
      </w:r>
      <w:r w:rsidR="00EF3E3F">
        <w:t xml:space="preserve">UK </w:t>
      </w:r>
      <w:r w:rsidRPr="00217C89">
        <w:t xml:space="preserve">grassroots </w:t>
      </w:r>
      <w:r>
        <w:t xml:space="preserve">women’s </w:t>
      </w:r>
      <w:r w:rsidRPr="00217C89">
        <w:t xml:space="preserve">group campaigning </w:t>
      </w:r>
      <w:r w:rsidR="00EF3E3F" w:rsidRPr="00EF3E3F">
        <w:t xml:space="preserve">for the abolition of prostitution </w:t>
      </w:r>
      <w:r w:rsidR="00EF3E3F">
        <w:t xml:space="preserve">and </w:t>
      </w:r>
      <w:r w:rsidRPr="00217C89">
        <w:t>for the Nordic Model</w:t>
      </w:r>
      <w:r w:rsidR="008B26AA">
        <w:t xml:space="preserve"> (also known as the Sex Buyer Law)</w:t>
      </w:r>
      <w:r w:rsidR="00BA2DCB" w:rsidRPr="00BA2DCB">
        <w:t>.</w:t>
      </w:r>
      <w:r w:rsidRPr="00217C89">
        <w:t xml:space="preserve"> </w:t>
      </w:r>
      <w:r>
        <w:t>All members are unpaid volunteers and t</w:t>
      </w:r>
      <w:r w:rsidRPr="00217C89">
        <w:t xml:space="preserve">he group includes </w:t>
      </w:r>
      <w:r w:rsidR="008B26AA">
        <w:t>survivors of prostitution</w:t>
      </w:r>
      <w:r>
        <w:t xml:space="preserve">. See </w:t>
      </w:r>
      <w:hyperlink r:id="rId8" w:history="1">
        <w:r w:rsidRPr="00B27A5A">
          <w:rPr>
            <w:rStyle w:val="Hyperlink"/>
          </w:rPr>
          <w:t>http://nordicmodelnow.org/</w:t>
        </w:r>
      </w:hyperlink>
      <w:r>
        <w:t xml:space="preserve"> </w:t>
      </w:r>
      <w:r w:rsidRPr="00CA1266">
        <w:t>for more information.</w:t>
      </w:r>
    </w:p>
    <w:p w:rsidR="002779DE" w:rsidRDefault="002779DE" w:rsidP="00753CD1">
      <w:pPr>
        <w:pStyle w:val="Heading1"/>
      </w:pPr>
      <w:r>
        <w:t>Introduction</w:t>
      </w:r>
    </w:p>
    <w:p w:rsidR="002779DE" w:rsidRDefault="002779DE" w:rsidP="002779DE">
      <w:r>
        <w:t xml:space="preserve">We support much of the </w:t>
      </w:r>
      <w:hyperlink r:id="rId9" w:history="1">
        <w:r w:rsidR="00753CD1" w:rsidRPr="003A4B51">
          <w:rPr>
            <w:rStyle w:val="Hyperlink"/>
          </w:rPr>
          <w:t>Concept Note</w:t>
        </w:r>
      </w:hyperlink>
      <w:r w:rsidR="00753CD1">
        <w:rPr>
          <w:rStyle w:val="EndnoteReference"/>
        </w:rPr>
        <w:endnoteReference w:id="1"/>
      </w:r>
      <w:r w:rsidR="00753CD1">
        <w:t xml:space="preserve"> </w:t>
      </w:r>
      <w:r>
        <w:t xml:space="preserve">for the </w:t>
      </w:r>
      <w:r w:rsidRPr="002779DE">
        <w:t>General Recommendation on Trafficking of Women and Girls in the Context of Global Migration</w:t>
      </w:r>
      <w:r>
        <w:t>. However, we have some key</w:t>
      </w:r>
      <w:r w:rsidR="00873020">
        <w:t xml:space="preserve"> concerns and consider it imperative that</w:t>
      </w:r>
      <w:r w:rsidR="008E0BF2">
        <w:t xml:space="preserve"> the General Recommendation:</w:t>
      </w:r>
    </w:p>
    <w:p w:rsidR="004E1332" w:rsidRDefault="008E0BF2" w:rsidP="004E1332">
      <w:pPr>
        <w:pStyle w:val="ListParagraph"/>
        <w:numPr>
          <w:ilvl w:val="0"/>
          <w:numId w:val="20"/>
        </w:numPr>
      </w:pPr>
      <w:r>
        <w:t xml:space="preserve">Covers </w:t>
      </w:r>
      <w:r w:rsidR="004E1332">
        <w:t xml:space="preserve">the whole of </w:t>
      </w:r>
      <w:r w:rsidR="007319A4">
        <w:t xml:space="preserve">CEDAW </w:t>
      </w:r>
      <w:r w:rsidR="004E1332">
        <w:t>Article 6</w:t>
      </w:r>
      <w:r w:rsidR="005D49B7">
        <w:t>.</w:t>
      </w:r>
    </w:p>
    <w:p w:rsidR="004E1332" w:rsidRDefault="004E1332" w:rsidP="004E1332">
      <w:pPr>
        <w:pStyle w:val="ListParagraph"/>
        <w:numPr>
          <w:ilvl w:val="0"/>
          <w:numId w:val="20"/>
        </w:numPr>
      </w:pPr>
      <w:r>
        <w:t>I</w:t>
      </w:r>
      <w:r w:rsidR="008E0BF2">
        <w:t xml:space="preserve">s </w:t>
      </w:r>
      <w:r w:rsidRPr="004E1332">
        <w:t>informed by the full definition of human trafficking</w:t>
      </w:r>
      <w:r w:rsidR="005D49B7">
        <w:t>.</w:t>
      </w:r>
    </w:p>
    <w:p w:rsidR="004E1332" w:rsidRDefault="004E1332" w:rsidP="004E1332">
      <w:pPr>
        <w:pStyle w:val="ListParagraph"/>
        <w:numPr>
          <w:ilvl w:val="0"/>
          <w:numId w:val="20"/>
        </w:numPr>
      </w:pPr>
      <w:r>
        <w:t>I</w:t>
      </w:r>
      <w:r w:rsidR="008E0BF2">
        <w:t xml:space="preserve">s </w:t>
      </w:r>
      <w:r>
        <w:t>fearless in naming uncomfortable reality</w:t>
      </w:r>
      <w:r w:rsidR="005D49B7">
        <w:t>.</w:t>
      </w:r>
    </w:p>
    <w:p w:rsidR="004E1332" w:rsidRDefault="008E0BF2" w:rsidP="004E1332">
      <w:pPr>
        <w:pStyle w:val="ListParagraph"/>
        <w:numPr>
          <w:ilvl w:val="0"/>
          <w:numId w:val="20"/>
        </w:numPr>
      </w:pPr>
      <w:r>
        <w:t>Addresses all</w:t>
      </w:r>
      <w:r w:rsidR="003B15EA">
        <w:t xml:space="preserve"> of</w:t>
      </w:r>
      <w:r w:rsidR="004E1332" w:rsidRPr="004E1332">
        <w:t xml:space="preserve"> the </w:t>
      </w:r>
      <w:r w:rsidR="00C4715A">
        <w:t xml:space="preserve">complex </w:t>
      </w:r>
      <w:r w:rsidR="004E1332" w:rsidRPr="004E1332">
        <w:t>interconnections</w:t>
      </w:r>
      <w:r w:rsidR="005D49B7">
        <w:t>.</w:t>
      </w:r>
    </w:p>
    <w:p w:rsidR="00DB152E" w:rsidRDefault="00DB152E" w:rsidP="00DB152E">
      <w:pPr>
        <w:pStyle w:val="ListParagraph"/>
        <w:numPr>
          <w:ilvl w:val="0"/>
          <w:numId w:val="20"/>
        </w:numPr>
      </w:pPr>
      <w:r>
        <w:lastRenderedPageBreak/>
        <w:t>Includes a reference to the 1949 Convention.</w:t>
      </w:r>
    </w:p>
    <w:p w:rsidR="004E1332" w:rsidRDefault="004E1332" w:rsidP="004E1332">
      <w:pPr>
        <w:pStyle w:val="ListParagraph"/>
        <w:numPr>
          <w:ilvl w:val="0"/>
          <w:numId w:val="20"/>
        </w:numPr>
      </w:pPr>
      <w:r>
        <w:t>I</w:t>
      </w:r>
      <w:r w:rsidR="008E0BF2">
        <w:t>ncludes</w:t>
      </w:r>
      <w:r w:rsidR="00AA4AE8">
        <w:t xml:space="preserve"> </w:t>
      </w:r>
      <w:r w:rsidRPr="004E1332">
        <w:t>the exploitation of women’s reproductive capacities</w:t>
      </w:r>
      <w:r>
        <w:t>.</w:t>
      </w:r>
    </w:p>
    <w:p w:rsidR="005D49B7" w:rsidRPr="002779DE" w:rsidRDefault="00B27A5A" w:rsidP="005D49B7">
      <w:r>
        <w:t xml:space="preserve">We </w:t>
      </w:r>
      <w:r w:rsidR="005D49B7">
        <w:t xml:space="preserve">set out </w:t>
      </w:r>
      <w:r>
        <w:t xml:space="preserve">our reasoning </w:t>
      </w:r>
      <w:r w:rsidR="005D49B7">
        <w:t>under separate headings below.</w:t>
      </w:r>
    </w:p>
    <w:p w:rsidR="007319A4" w:rsidRDefault="007319A4" w:rsidP="007319A4">
      <w:r>
        <w:t xml:space="preserve">For simplicity, in this document we use the term </w:t>
      </w:r>
      <w:r w:rsidRPr="00423FDC">
        <w:rPr>
          <w:b/>
        </w:rPr>
        <w:t>sex trafficking</w:t>
      </w:r>
      <w:r>
        <w:t xml:space="preserve"> to refer to the trafficking of women and girls for the purpose of the exploitation of their prostitution and other forms of sexual exploitation.</w:t>
      </w:r>
    </w:p>
    <w:p w:rsidR="00ED3C29" w:rsidRDefault="00423994" w:rsidP="00753CD1">
      <w:pPr>
        <w:pStyle w:val="Heading1"/>
      </w:pPr>
      <w:r>
        <w:t>The General Recommendation must cover</w:t>
      </w:r>
      <w:r w:rsidR="00505874">
        <w:t xml:space="preserve"> the whole of</w:t>
      </w:r>
      <w:r>
        <w:t xml:space="preserve"> </w:t>
      </w:r>
      <w:r w:rsidR="007319A4">
        <w:t xml:space="preserve">CEDAW </w:t>
      </w:r>
      <w:r>
        <w:t>Article</w:t>
      </w:r>
      <w:r w:rsidR="002728B1">
        <w:t xml:space="preserve"> 6</w:t>
      </w:r>
    </w:p>
    <w:p w:rsidR="002728B1" w:rsidRDefault="007319A4" w:rsidP="00F80765">
      <w:r>
        <w:t xml:space="preserve">CEDAW </w:t>
      </w:r>
      <w:r w:rsidR="002728B1">
        <w:t>Article 6 states:</w:t>
      </w:r>
    </w:p>
    <w:p w:rsidR="002728B1" w:rsidRPr="002728B1" w:rsidRDefault="002728B1" w:rsidP="002728B1">
      <w:pPr>
        <w:pStyle w:val="Quote"/>
      </w:pPr>
      <w:r>
        <w:t>“</w:t>
      </w:r>
      <w:r w:rsidRPr="002728B1">
        <w:t>States Parties shall take all appropriate measures, including legislation, to suppress all forms of traffic in women and exploitation of prostitution of women.</w:t>
      </w:r>
      <w:r>
        <w:t>”</w:t>
      </w:r>
    </w:p>
    <w:p w:rsidR="00ED3C29" w:rsidRDefault="00613349" w:rsidP="00ED3C29">
      <w:r>
        <w:t>This</w:t>
      </w:r>
      <w:r w:rsidR="002728B1">
        <w:t xml:space="preserve"> sentence</w:t>
      </w:r>
      <w:r w:rsidR="00491FE3">
        <w:t xml:space="preserve"> </w:t>
      </w:r>
      <w:r w:rsidR="004E251F">
        <w:t>implies that</w:t>
      </w:r>
      <w:r w:rsidR="002728B1">
        <w:t xml:space="preserve"> the human trafficking of women and the exploitation of </w:t>
      </w:r>
      <w:r w:rsidR="00D04D88">
        <w:t xml:space="preserve">women’s </w:t>
      </w:r>
      <w:r w:rsidR="002728B1">
        <w:t xml:space="preserve">prostitution </w:t>
      </w:r>
      <w:r w:rsidR="004E251F">
        <w:t>are</w:t>
      </w:r>
      <w:r w:rsidR="00B22909">
        <w:t xml:space="preserve"> </w:t>
      </w:r>
      <w:r w:rsidR="002728B1">
        <w:t xml:space="preserve">intrinsically linked. </w:t>
      </w:r>
      <w:r w:rsidR="00491FE3">
        <w:t xml:space="preserve">It would </w:t>
      </w:r>
      <w:r w:rsidR="00422353">
        <w:t xml:space="preserve">therefore </w:t>
      </w:r>
      <w:r w:rsidR="002B03F3">
        <w:t xml:space="preserve">be a </w:t>
      </w:r>
      <w:r w:rsidR="00422353">
        <w:t xml:space="preserve">profound </w:t>
      </w:r>
      <w:r w:rsidR="002728B1">
        <w:t>mistake to take the first part of the sentence and not the second.</w:t>
      </w:r>
      <w:r w:rsidR="00F446BF">
        <w:t xml:space="preserve"> If the General Recommendation</w:t>
      </w:r>
      <w:r w:rsidR="00D84DF9">
        <w:t xml:space="preserve"> </w:t>
      </w:r>
      <w:r w:rsidR="00A60137">
        <w:t>were</w:t>
      </w:r>
      <w:r w:rsidR="00D84DF9">
        <w:t xml:space="preserve"> </w:t>
      </w:r>
      <w:r w:rsidR="00F446BF">
        <w:t xml:space="preserve">to apply to almost any of the </w:t>
      </w:r>
      <w:r w:rsidR="002B03F3">
        <w:t xml:space="preserve">other </w:t>
      </w:r>
      <w:r w:rsidR="00F446BF">
        <w:t>articles, it might be reasonable to address a single one of the subsidiary points. But Article 6 is a unitary whole. It is therefore misleading to take one part of it and leave the other.</w:t>
      </w:r>
    </w:p>
    <w:p w:rsidR="002779DE" w:rsidRDefault="006C1095" w:rsidP="00ED3C29">
      <w:r>
        <w:lastRenderedPageBreak/>
        <w:t xml:space="preserve">According to the </w:t>
      </w:r>
      <w:hyperlink r:id="rId10" w:history="1">
        <w:r w:rsidRPr="009E7F41">
          <w:rPr>
            <w:rStyle w:val="Hyperlink"/>
          </w:rPr>
          <w:t>dictionary</w:t>
        </w:r>
      </w:hyperlink>
      <w:r>
        <w:t>,</w:t>
      </w:r>
      <w:r w:rsidR="009E7F41">
        <w:rPr>
          <w:rStyle w:val="EndnoteReference"/>
        </w:rPr>
        <w:endnoteReference w:id="2"/>
      </w:r>
      <w:r w:rsidR="009E7F41">
        <w:t xml:space="preserve"> </w:t>
      </w:r>
      <w:r w:rsidR="00B27A5A">
        <w:t>the primary meaning of ‘</w:t>
      </w:r>
      <w:r>
        <w:t>exploitation of prostitution of women</w:t>
      </w:r>
      <w:r w:rsidR="009E7F41">
        <w:t>’</w:t>
      </w:r>
      <w:r>
        <w:t xml:space="preserve"> </w:t>
      </w:r>
      <w:r w:rsidR="00B27A5A">
        <w:t>is</w:t>
      </w:r>
      <w:r>
        <w:t xml:space="preserve"> </w:t>
      </w:r>
      <w:r w:rsidR="000170E2">
        <w:t>‘</w:t>
      </w:r>
      <w:r w:rsidR="009E7F41">
        <w:t>profiting from women</w:t>
      </w:r>
      <w:r>
        <w:t>’s prostitution</w:t>
      </w:r>
      <w:r w:rsidR="009E7F41">
        <w:t>.</w:t>
      </w:r>
      <w:r w:rsidR="000170E2">
        <w:t xml:space="preserve">’ </w:t>
      </w:r>
      <w:r w:rsidR="003929D4">
        <w:t>This</w:t>
      </w:r>
      <w:r w:rsidR="009E7F41">
        <w:t>, profiting from women’s prostitution, is the purpose of</w:t>
      </w:r>
      <w:r w:rsidR="00AA1A63">
        <w:t xml:space="preserve"> </w:t>
      </w:r>
      <w:r w:rsidR="003929D4">
        <w:t>the vast majority of human trafficking of women and girls.</w:t>
      </w:r>
      <w:r w:rsidR="007757CB">
        <w:t xml:space="preserve"> How can we address the human trafficking of the most vulnerable women</w:t>
      </w:r>
      <w:r w:rsidR="00AE49DA">
        <w:t xml:space="preserve"> and girls</w:t>
      </w:r>
      <w:r w:rsidR="007757CB">
        <w:t xml:space="preserve"> if we do not </w:t>
      </w:r>
      <w:r w:rsidR="00AE49DA">
        <w:t>acknowledge</w:t>
      </w:r>
      <w:r w:rsidR="009E7F41">
        <w:t>, understand</w:t>
      </w:r>
      <w:r w:rsidR="00AE49DA">
        <w:t xml:space="preserve"> and address</w:t>
      </w:r>
      <w:r w:rsidR="00F80765">
        <w:t xml:space="preserve"> its most common purpose?</w:t>
      </w:r>
      <w:r w:rsidR="002779DE">
        <w:t xml:space="preserve"> </w:t>
      </w:r>
    </w:p>
    <w:p w:rsidR="00F446BF" w:rsidRDefault="002779DE" w:rsidP="00ED3C29">
      <w:r>
        <w:t xml:space="preserve">This is particularly important given that </w:t>
      </w:r>
      <w:r w:rsidR="00263E7D">
        <w:t xml:space="preserve">in </w:t>
      </w:r>
      <w:r w:rsidR="00831279">
        <w:t xml:space="preserve">several </w:t>
      </w:r>
      <w:r w:rsidR="00263E7D">
        <w:t xml:space="preserve">places </w:t>
      </w:r>
      <w:r>
        <w:t xml:space="preserve">the </w:t>
      </w:r>
      <w:r w:rsidRPr="00753CD1">
        <w:t>Concept Note</w:t>
      </w:r>
      <w:r>
        <w:t xml:space="preserve"> </w:t>
      </w:r>
      <w:r w:rsidR="00CF22FF">
        <w:t xml:space="preserve">incorrectly </w:t>
      </w:r>
      <w:r w:rsidR="00476206">
        <w:t xml:space="preserve">implies that trafficking is a problem </w:t>
      </w:r>
      <w:r w:rsidR="005A2524">
        <w:t xml:space="preserve">only </w:t>
      </w:r>
      <w:r w:rsidR="00476206">
        <w:t xml:space="preserve">of </w:t>
      </w:r>
      <w:r>
        <w:t xml:space="preserve">the </w:t>
      </w:r>
      <w:r w:rsidRPr="00B27A5A">
        <w:t>supply</w:t>
      </w:r>
      <w:r>
        <w:t xml:space="preserve"> of victims rather than their continuing </w:t>
      </w:r>
      <w:r w:rsidRPr="00B27A5A">
        <w:t>exploitation</w:t>
      </w:r>
      <w:r>
        <w:t>.</w:t>
      </w:r>
    </w:p>
    <w:p w:rsidR="00BC554E" w:rsidRDefault="00575259" w:rsidP="00ED3C29">
      <w:r>
        <w:t xml:space="preserve">The </w:t>
      </w:r>
      <w:r w:rsidR="002779DE">
        <w:t xml:space="preserve">General Recommendation </w:t>
      </w:r>
      <w:r w:rsidR="006C5274">
        <w:t>should</w:t>
      </w:r>
      <w:r>
        <w:t xml:space="preserve"> therefore be named</w:t>
      </w:r>
      <w:r w:rsidR="002779DE">
        <w:t xml:space="preserve"> </w:t>
      </w:r>
      <w:r>
        <w:t>the ‘</w:t>
      </w:r>
      <w:r w:rsidR="002779DE" w:rsidRPr="002779DE">
        <w:t xml:space="preserve">General Recommendation on Trafficking of Women and Girls </w:t>
      </w:r>
      <w:r w:rsidR="002779DE">
        <w:t xml:space="preserve">and the Exploitation of </w:t>
      </w:r>
      <w:r w:rsidR="00AB2E18">
        <w:t xml:space="preserve">the </w:t>
      </w:r>
      <w:r w:rsidR="002779DE">
        <w:t xml:space="preserve">Prostitution </w:t>
      </w:r>
      <w:r w:rsidR="00AB2E18">
        <w:t xml:space="preserve">of Women </w:t>
      </w:r>
      <w:r w:rsidR="002779DE" w:rsidRPr="002779DE">
        <w:t>in the Context of Global Migration</w:t>
      </w:r>
      <w:r w:rsidR="00830AD3">
        <w:t>.’ If the name</w:t>
      </w:r>
      <w:r w:rsidR="00BD1344">
        <w:t xml:space="preserve"> remain</w:t>
      </w:r>
      <w:r w:rsidR="00830AD3">
        <w:t>s</w:t>
      </w:r>
      <w:r w:rsidR="002779DE">
        <w:t xml:space="preserve"> unchanged</w:t>
      </w:r>
      <w:r w:rsidR="00830AD3">
        <w:t xml:space="preserve">, </w:t>
      </w:r>
      <w:r w:rsidR="002779DE">
        <w:t xml:space="preserve">the Introduction </w:t>
      </w:r>
      <w:r w:rsidR="00E01EC2">
        <w:t>must make</w:t>
      </w:r>
      <w:r w:rsidR="00BD1344">
        <w:t xml:space="preserve"> it</w:t>
      </w:r>
      <w:r w:rsidR="002779DE">
        <w:t xml:space="preserve"> clear that </w:t>
      </w:r>
      <w:r w:rsidR="003751B0">
        <w:t xml:space="preserve">the document </w:t>
      </w:r>
      <w:r w:rsidR="002779DE">
        <w:t xml:space="preserve">covers the </w:t>
      </w:r>
      <w:r w:rsidR="002779DE" w:rsidRPr="00EE6E60">
        <w:t>whole</w:t>
      </w:r>
      <w:r w:rsidR="002779DE">
        <w:t xml:space="preserve"> of Article 6, including the </w:t>
      </w:r>
      <w:r w:rsidR="00BC554E">
        <w:t xml:space="preserve">obligation to suppress the exploitation of the prostitution of women, and </w:t>
      </w:r>
      <w:r w:rsidR="00E87B4E">
        <w:t xml:space="preserve">this </w:t>
      </w:r>
      <w:r w:rsidR="00E01EC2">
        <w:t>must</w:t>
      </w:r>
      <w:r w:rsidR="00F65004">
        <w:t xml:space="preserve"> then be </w:t>
      </w:r>
      <w:r w:rsidR="00E87B4E">
        <w:t xml:space="preserve">reflected throughout </w:t>
      </w:r>
      <w:r w:rsidR="00BC554E">
        <w:t>the document.</w:t>
      </w:r>
    </w:p>
    <w:p w:rsidR="00BB61AD" w:rsidRDefault="003A4138" w:rsidP="00ED3C29">
      <w:r>
        <w:t>The</w:t>
      </w:r>
      <w:r w:rsidR="00BB61AD">
        <w:t xml:space="preserve"> Concept Note states that the General Rec</w:t>
      </w:r>
      <w:r w:rsidR="00661465">
        <w:t>ommendation ‘</w:t>
      </w:r>
      <w:r w:rsidR="00BB61AD">
        <w:t>will not broach a policy discussion on the theme of prostitution.</w:t>
      </w:r>
      <w:r w:rsidR="00661465">
        <w:t>’</w:t>
      </w:r>
      <w:r w:rsidR="00BB61AD">
        <w:t xml:space="preserve"> We do not understand this. </w:t>
      </w:r>
      <w:r w:rsidR="00F65004">
        <w:t xml:space="preserve">The exploitation of prostitution </w:t>
      </w:r>
      <w:r w:rsidR="00F65004" w:rsidRPr="006C1C42">
        <w:rPr>
          <w:b/>
        </w:rPr>
        <w:t>is</w:t>
      </w:r>
      <w:r w:rsidR="00F65004">
        <w:t xml:space="preserve"> the purpose </w:t>
      </w:r>
      <w:r w:rsidR="00BB61AD">
        <w:t>of the majority of human trafficking of women and girls. To have a document about human trafficking of women and girls without discussing prostitution is therefore like having a policy on drinking without mentioning water.</w:t>
      </w:r>
    </w:p>
    <w:p w:rsidR="00145F68" w:rsidRDefault="00145F68" w:rsidP="00753CD1">
      <w:pPr>
        <w:pStyle w:val="Heading1"/>
      </w:pPr>
      <w:r>
        <w:lastRenderedPageBreak/>
        <w:t xml:space="preserve">The </w:t>
      </w:r>
      <w:r w:rsidR="00B64AEE">
        <w:t xml:space="preserve">General Recommendation must be informed by the </w:t>
      </w:r>
      <w:r w:rsidR="00FD3F12">
        <w:t xml:space="preserve">full </w:t>
      </w:r>
      <w:r>
        <w:t xml:space="preserve">definition of human trafficking </w:t>
      </w:r>
    </w:p>
    <w:p w:rsidR="004919A6" w:rsidRDefault="00145F68" w:rsidP="00145F68">
      <w:r>
        <w:t xml:space="preserve">The General Recommendation must </w:t>
      </w:r>
      <w:r w:rsidR="00C03B30">
        <w:t>be informed by</w:t>
      </w:r>
      <w:r w:rsidR="000B2BB6">
        <w:t>,</w:t>
      </w:r>
      <w:r w:rsidR="00C03B30">
        <w:t xml:space="preserve"> and refer to</w:t>
      </w:r>
      <w:r w:rsidR="000B2BB6">
        <w:t>,</w:t>
      </w:r>
      <w:r>
        <w:t xml:space="preserve"> the </w:t>
      </w:r>
      <w:r w:rsidRPr="006C5274">
        <w:t>whole</w:t>
      </w:r>
      <w:r>
        <w:t xml:space="preserve"> of the internationally agreed definition of human trafficking that is set out in the </w:t>
      </w:r>
      <w:hyperlink r:id="rId11" w:history="1">
        <w:r w:rsidRPr="00E335A6">
          <w:rPr>
            <w:rStyle w:val="Hyperlink"/>
          </w:rPr>
          <w:t>Palermo Trafficking Protocol</w:t>
        </w:r>
      </w:hyperlink>
      <w:r>
        <w:t>.</w:t>
      </w:r>
      <w:r w:rsidR="00E335A6">
        <w:rPr>
          <w:rStyle w:val="EndnoteReference"/>
        </w:rPr>
        <w:endnoteReference w:id="3"/>
      </w:r>
      <w:r>
        <w:t xml:space="preserve"> </w:t>
      </w:r>
    </w:p>
    <w:p w:rsidR="00145F68" w:rsidRDefault="00145F68" w:rsidP="00145F68">
      <w:r>
        <w:t xml:space="preserve">The Concept Note omits </w:t>
      </w:r>
      <w:r w:rsidR="004E2448">
        <w:t>sub-paragraphs (c)</w:t>
      </w:r>
      <w:r w:rsidR="00C57585">
        <w:t xml:space="preserve"> </w:t>
      </w:r>
      <w:r w:rsidR="004E2448">
        <w:t>and (d)</w:t>
      </w:r>
      <w:r w:rsidR="00E36A62">
        <w:t xml:space="preserve"> of the definition, </w:t>
      </w:r>
      <w:r w:rsidR="00C57585">
        <w:t xml:space="preserve">which relate to the trafficking of minors. </w:t>
      </w:r>
      <w:r w:rsidR="00922B8C">
        <w:t>These sub-paragraphs make it clear that the recruitment, transportation, transfer, harbouring or receipt</w:t>
      </w:r>
      <w:r w:rsidR="00D155C9">
        <w:t xml:space="preserve"> </w:t>
      </w:r>
      <w:r w:rsidR="00922B8C">
        <w:t xml:space="preserve">of a person under the age of 18 </w:t>
      </w:r>
      <w:r w:rsidR="007237F5">
        <w:t xml:space="preserve">for the purpose of exploitation </w:t>
      </w:r>
      <w:r w:rsidR="00922B8C">
        <w:t xml:space="preserve">must </w:t>
      </w:r>
      <w:r w:rsidR="00922B8C" w:rsidRPr="003A4B51">
        <w:rPr>
          <w:b/>
        </w:rPr>
        <w:t>always</w:t>
      </w:r>
      <w:r w:rsidR="00922B8C">
        <w:t xml:space="preserve"> be considered trafficking in persons even when no force, coercion, abuse of power or position of vulnerability, etc. has been used.</w:t>
      </w:r>
    </w:p>
    <w:p w:rsidR="00922B8C" w:rsidRDefault="00D155C9" w:rsidP="00145F68">
      <w:r>
        <w:t xml:space="preserve">Once the full definition is understood, it becomes clear that </w:t>
      </w:r>
      <w:r w:rsidR="002060E4">
        <w:t xml:space="preserve">human trafficking </w:t>
      </w:r>
      <w:r>
        <w:t>covers the ongoing exploitation of persons, not only their movement. In fact the movement of the victim is not required to meet the definition.</w:t>
      </w:r>
    </w:p>
    <w:p w:rsidR="00A865D1" w:rsidRDefault="00CD4C30" w:rsidP="00506F4E">
      <w:r>
        <w:t>Th</w:t>
      </w:r>
      <w:r w:rsidR="0088116D">
        <w:t>e</w:t>
      </w:r>
      <w:r>
        <w:t xml:space="preserve"> defin</w:t>
      </w:r>
      <w:r w:rsidR="00661465">
        <w:t>ition explicitly separates the ‘</w:t>
      </w:r>
      <w:r>
        <w:t>exploitation of the prostitution of others or other forms of sexual exploitation</w:t>
      </w:r>
      <w:r w:rsidR="00661465">
        <w:t>’ from ‘</w:t>
      </w:r>
      <w:r>
        <w:t>forced labour or services.</w:t>
      </w:r>
      <w:r w:rsidR="00661465">
        <w:t>’</w:t>
      </w:r>
      <w:r>
        <w:t xml:space="preserve"> This</w:t>
      </w:r>
      <w:r w:rsidR="00506F4E">
        <w:t xml:space="preserve"> implies that prostitution </w:t>
      </w:r>
      <w:r w:rsidR="006A2752">
        <w:t xml:space="preserve">and </w:t>
      </w:r>
      <w:r w:rsidR="00506F4E">
        <w:t>other forms of sexual exploitation</w:t>
      </w:r>
      <w:r w:rsidR="00506F4E" w:rsidRPr="004426CC">
        <w:t xml:space="preserve"> </w:t>
      </w:r>
      <w:r w:rsidR="00A865D1">
        <w:t>cannot be considered a form of labour or services.</w:t>
      </w:r>
    </w:p>
    <w:p w:rsidR="00F1775D" w:rsidRDefault="00410D1E" w:rsidP="00DB1AA0">
      <w:r>
        <w:t xml:space="preserve">We are </w:t>
      </w:r>
      <w:r w:rsidR="00DA189F">
        <w:t>disturbed</w:t>
      </w:r>
      <w:r>
        <w:t xml:space="preserve"> that </w:t>
      </w:r>
      <w:r w:rsidR="00661465">
        <w:t>the Concept Note uses the term ‘</w:t>
      </w:r>
      <w:r>
        <w:t>forced prostitution</w:t>
      </w:r>
      <w:r w:rsidR="003A4B51">
        <w:t>,</w:t>
      </w:r>
      <w:r w:rsidR="00661465">
        <w:t>’</w:t>
      </w:r>
      <w:r w:rsidR="00F1775D">
        <w:t xml:space="preserve"> which </w:t>
      </w:r>
      <w:r w:rsidR="00B27A5A">
        <w:t>suggests</w:t>
      </w:r>
      <w:r w:rsidR="00F1775D">
        <w:t xml:space="preserve"> that prostitution is not problematic if it is not forced. </w:t>
      </w:r>
      <w:r w:rsidR="003A4138">
        <w:t xml:space="preserve">The </w:t>
      </w:r>
      <w:r w:rsidR="00F1775D">
        <w:t xml:space="preserve">Palermo Trafficking </w:t>
      </w:r>
      <w:r w:rsidR="00F1775D">
        <w:lastRenderedPageBreak/>
        <w:t xml:space="preserve">Protocol definition makes no such distinction: </w:t>
      </w:r>
      <w:r w:rsidR="006C4940">
        <w:t xml:space="preserve">simply </w:t>
      </w:r>
      <w:r w:rsidR="00F1775D">
        <w:t>profiting from a woman’s prostitution or exploiting her sexually in any other way is sufficient to meet the test.</w:t>
      </w:r>
    </w:p>
    <w:p w:rsidR="00510424" w:rsidRDefault="003A4B51" w:rsidP="007237F5">
      <w:pPr>
        <w:keepNext/>
      </w:pPr>
      <w:r>
        <w:t xml:space="preserve">The Concept Note also implies that prostitution is a form of labour and not in and of itself a most egregious form of male violence against women and girls. For example, </w:t>
      </w:r>
      <w:r w:rsidR="00F1775D">
        <w:t>Paragraph</w:t>
      </w:r>
      <w:r w:rsidR="00410D1E">
        <w:t xml:space="preserve"> 30</w:t>
      </w:r>
      <w:r w:rsidR="00F1775D">
        <w:t xml:space="preserve"> says:</w:t>
      </w:r>
    </w:p>
    <w:p w:rsidR="00DB1AA0" w:rsidRDefault="00DB1AA0" w:rsidP="00DB1AA0">
      <w:pPr>
        <w:pStyle w:val="Quote"/>
      </w:pPr>
      <w:r>
        <w:t>“</w:t>
      </w:r>
      <w:r w:rsidR="00510424">
        <w:t xml:space="preserve">Women and girls are being trafficked for the purposes of: sexual exploitation, including </w:t>
      </w:r>
      <w:r w:rsidR="00510424" w:rsidRPr="00B61297">
        <w:rPr>
          <w:b/>
        </w:rPr>
        <w:t>forced prostitution</w:t>
      </w:r>
      <w:r w:rsidR="00510424">
        <w:t>, sexual entertainment, travel for sexual exploitation, sexual slavery, forced and “contractual” marriage, begging, domestic servitude and domestic labour, and, organ transplantation.</w:t>
      </w:r>
      <w:r w:rsidR="00C93DEC">
        <w:t xml:space="preserve"> </w:t>
      </w:r>
      <w:r w:rsidR="00510424">
        <w:t xml:space="preserve">The listed purposes of trafficking perpetuate </w:t>
      </w:r>
      <w:r w:rsidR="00510424" w:rsidRPr="00C93DEC">
        <w:rPr>
          <w:b/>
        </w:rPr>
        <w:t>gender-stereotypes of work</w:t>
      </w:r>
      <w:r w:rsidR="00510424">
        <w:t xml:space="preserve"> and are often driven by male exertion of power and control over women, thereby </w:t>
      </w:r>
      <w:r w:rsidR="00510424" w:rsidRPr="00F1775D">
        <w:rPr>
          <w:b/>
        </w:rPr>
        <w:t>increasing their risk of gender-based violence and abuse</w:t>
      </w:r>
      <w:r w:rsidR="00510424">
        <w:t>. In the Committee’s view these practices are incompatible with the equal enjoyment of rights by women and their dignity.</w:t>
      </w:r>
      <w:r w:rsidR="00B61297">
        <w:t>”</w:t>
      </w:r>
      <w:r w:rsidR="00F1775D">
        <w:t xml:space="preserve"> [Our emphasis]</w:t>
      </w:r>
    </w:p>
    <w:p w:rsidR="004B4F24" w:rsidRDefault="00F1775D" w:rsidP="00F1775D">
      <w:r>
        <w:t>T</w:t>
      </w:r>
      <w:r w:rsidR="000412AE">
        <w:t>aken as a whole, this</w:t>
      </w:r>
      <w:r w:rsidR="00235216">
        <w:t xml:space="preserve"> </w:t>
      </w:r>
      <w:r w:rsidR="000412AE">
        <w:t xml:space="preserve">paragraph </w:t>
      </w:r>
      <w:r w:rsidR="009D226D">
        <w:t>suggests</w:t>
      </w:r>
      <w:r w:rsidR="00235216">
        <w:t xml:space="preserve"> that</w:t>
      </w:r>
      <w:r w:rsidR="003A4B51">
        <w:t xml:space="preserve"> </w:t>
      </w:r>
      <w:r w:rsidR="00FB14A7">
        <w:t xml:space="preserve">prostitution, </w:t>
      </w:r>
      <w:r w:rsidR="00F26669">
        <w:t xml:space="preserve">even </w:t>
      </w:r>
      <w:r w:rsidR="00661465">
        <w:t>‘</w:t>
      </w:r>
      <w:r w:rsidR="00235216">
        <w:t>forced prostitution</w:t>
      </w:r>
      <w:r w:rsidR="00F26669">
        <w:t>,</w:t>
      </w:r>
      <w:r w:rsidR="00661465">
        <w:t>’</w:t>
      </w:r>
      <w:r w:rsidR="00235216">
        <w:t xml:space="preserve"> </w:t>
      </w:r>
      <w:r w:rsidR="002D39C8">
        <w:t xml:space="preserve">is a form </w:t>
      </w:r>
      <w:r w:rsidR="009D226D">
        <w:t>of regular labour</w:t>
      </w:r>
      <w:r w:rsidR="002D39C8">
        <w:t xml:space="preserve">, </w:t>
      </w:r>
      <w:r w:rsidR="004B4F24">
        <w:t xml:space="preserve">in contravention of </w:t>
      </w:r>
      <w:r w:rsidR="00422353">
        <w:t>CEDAW</w:t>
      </w:r>
      <w:r w:rsidR="004B4F24">
        <w:t xml:space="preserve"> Article 6</w:t>
      </w:r>
      <w:r w:rsidR="00B07FD2">
        <w:t xml:space="preserve">, </w:t>
      </w:r>
      <w:r w:rsidR="004B4F24">
        <w:t>the Palermo Trafficking Protocol definition</w:t>
      </w:r>
      <w:r w:rsidR="003A4B51">
        <w:t xml:space="preserve">, and the </w:t>
      </w:r>
      <w:hyperlink r:id="rId12" w:history="1">
        <w:r w:rsidR="003A4B51" w:rsidRPr="00667F4F">
          <w:rPr>
            <w:rStyle w:val="Hyperlink"/>
          </w:rPr>
          <w:t>1949 Convention</w:t>
        </w:r>
      </w:hyperlink>
      <w:r w:rsidR="004B4F24">
        <w:t>.</w:t>
      </w:r>
      <w:r w:rsidR="00667F4F">
        <w:rPr>
          <w:rStyle w:val="EndnoteReference"/>
        </w:rPr>
        <w:endnoteReference w:id="4"/>
      </w:r>
      <w:r w:rsidR="004B4F24">
        <w:t xml:space="preserve"> </w:t>
      </w:r>
      <w:r w:rsidR="00B27A5A">
        <w:t>In addition, the suggestion</w:t>
      </w:r>
      <w:r w:rsidR="00F26669">
        <w:t xml:space="preserve"> that being trafficked for ‘</w:t>
      </w:r>
      <w:r w:rsidR="004B4F24">
        <w:t>forced prostitution</w:t>
      </w:r>
      <w:r w:rsidR="00F26669">
        <w:t>’</w:t>
      </w:r>
      <w:r w:rsidR="004B4F24">
        <w:t xml:space="preserve"> </w:t>
      </w:r>
      <w:r w:rsidR="00227A95">
        <w:t>increases</w:t>
      </w:r>
      <w:r w:rsidR="004B4F24">
        <w:t xml:space="preserve"> the victim’s </w:t>
      </w:r>
      <w:r w:rsidR="004B4F24" w:rsidRPr="00DA189F">
        <w:rPr>
          <w:b/>
        </w:rPr>
        <w:t>risk</w:t>
      </w:r>
      <w:r w:rsidR="004B4F24">
        <w:t xml:space="preserve"> of gender-based violence</w:t>
      </w:r>
      <w:r w:rsidR="00A529C9">
        <w:t xml:space="preserve"> </w:t>
      </w:r>
      <w:r w:rsidR="00D74505">
        <w:t xml:space="preserve">obscures </w:t>
      </w:r>
      <w:r w:rsidR="004B4F24">
        <w:t xml:space="preserve">the fact that being </w:t>
      </w:r>
      <w:r w:rsidR="00F26669">
        <w:t xml:space="preserve">sex </w:t>
      </w:r>
      <w:r w:rsidR="004B4F24">
        <w:t xml:space="preserve">trafficked </w:t>
      </w:r>
      <w:r w:rsidR="004B4F24" w:rsidRPr="00227A95">
        <w:rPr>
          <w:b/>
        </w:rPr>
        <w:t>is</w:t>
      </w:r>
      <w:r w:rsidR="004B4F24">
        <w:t xml:space="preserve"> a human rights abuse and a gross form of gender-based </w:t>
      </w:r>
      <w:r w:rsidR="00227A95">
        <w:t xml:space="preserve">(i.e. male) </w:t>
      </w:r>
      <w:r w:rsidR="004B4F24">
        <w:t>violence.</w:t>
      </w:r>
    </w:p>
    <w:p w:rsidR="00D72967" w:rsidRDefault="007237F5" w:rsidP="00F1775D">
      <w:r>
        <w:lastRenderedPageBreak/>
        <w:t>The Concept Note has</w:t>
      </w:r>
      <w:r w:rsidR="00D72967">
        <w:t xml:space="preserve"> several other such </w:t>
      </w:r>
      <w:r w:rsidR="00F26669">
        <w:t xml:space="preserve">unacceptable </w:t>
      </w:r>
      <w:r w:rsidR="00D72967">
        <w:t>examples</w:t>
      </w:r>
      <w:r w:rsidR="0000521F">
        <w:t xml:space="preserve"> of muddled thinking and reluctance to name the reality</w:t>
      </w:r>
      <w:r w:rsidR="00422353">
        <w:t xml:space="preserve"> and use the internationally defined terminology</w:t>
      </w:r>
      <w:r w:rsidR="0000521F">
        <w:t xml:space="preserve">. </w:t>
      </w:r>
    </w:p>
    <w:p w:rsidR="0000521F" w:rsidRDefault="00D72967" w:rsidP="00F1775D">
      <w:r>
        <w:t>I</w:t>
      </w:r>
      <w:r w:rsidR="0000521F">
        <w:t>f the General Recommendation is not clear and fearless in naming and describing the reality, it will be of little, if any</w:t>
      </w:r>
      <w:r>
        <w:t>,</w:t>
      </w:r>
      <w:r w:rsidR="0000521F">
        <w:t xml:space="preserve"> use in clarifying either the problem or the solutions that state parties have an obligation to implement.</w:t>
      </w:r>
    </w:p>
    <w:p w:rsidR="00E16440" w:rsidRDefault="00E16440" w:rsidP="00F1775D">
      <w:r>
        <w:t xml:space="preserve">We believe that by rigorously </w:t>
      </w:r>
      <w:r w:rsidR="00FB14A7">
        <w:t xml:space="preserve">understanding, </w:t>
      </w:r>
      <w:r>
        <w:t xml:space="preserve">using </w:t>
      </w:r>
      <w:r w:rsidR="007237F5">
        <w:t xml:space="preserve">and applying </w:t>
      </w:r>
      <w:r>
        <w:t>the Palermo Trafficking Protocol definition and the full text of Article 6, such confusion can be avoided.</w:t>
      </w:r>
    </w:p>
    <w:p w:rsidR="0000521F" w:rsidRDefault="00F153BB" w:rsidP="00753CD1">
      <w:pPr>
        <w:pStyle w:val="Heading1"/>
      </w:pPr>
      <w:r>
        <w:t xml:space="preserve">The General Recommendation must be fearless in naming </w:t>
      </w:r>
      <w:r w:rsidR="004E1332">
        <w:t xml:space="preserve">uncomfortable </w:t>
      </w:r>
      <w:r>
        <w:t>reality</w:t>
      </w:r>
    </w:p>
    <w:p w:rsidR="00C22BA3" w:rsidRDefault="00482BED" w:rsidP="00F153BB">
      <w:r>
        <w:t xml:space="preserve">Nowhere does the Concept Note spell out that </w:t>
      </w:r>
      <w:r w:rsidR="00423FDC">
        <w:t>it is men’s demand for prostitution and pornography</w:t>
      </w:r>
      <w:r w:rsidR="00FB14A7">
        <w:t xml:space="preserve"> (and the profits that can be made from them)</w:t>
      </w:r>
      <w:r w:rsidR="00423FDC">
        <w:t xml:space="preserve"> that drives sex traffickin</w:t>
      </w:r>
      <w:r w:rsidR="00891500">
        <w:t>g</w:t>
      </w:r>
      <w:r w:rsidR="00423FDC">
        <w:t xml:space="preserve">. </w:t>
      </w:r>
    </w:p>
    <w:p w:rsidR="00F153BB" w:rsidRDefault="00423FDC" w:rsidP="00F153BB">
      <w:r>
        <w:t xml:space="preserve">Instead the document uses terms like </w:t>
      </w:r>
      <w:r w:rsidR="007237F5">
        <w:t>‘</w:t>
      </w:r>
      <w:r w:rsidRPr="00423FDC">
        <w:t>demand fostering the trafficking of women and children</w:t>
      </w:r>
      <w:r w:rsidR="00363CB0">
        <w:t>,</w:t>
      </w:r>
      <w:r w:rsidR="007237F5">
        <w:t>’</w:t>
      </w:r>
      <w:r w:rsidR="00980941">
        <w:t xml:space="preserve"> </w:t>
      </w:r>
      <w:r w:rsidR="007237F5">
        <w:t>‘</w:t>
      </w:r>
      <w:r w:rsidR="00363CB0">
        <w:t>gender-stereotypes of work,</w:t>
      </w:r>
      <w:r w:rsidR="007237F5">
        <w:t>’</w:t>
      </w:r>
      <w:r w:rsidR="0017308A">
        <w:t xml:space="preserve"> </w:t>
      </w:r>
      <w:r w:rsidR="007237F5">
        <w:t>‘</w:t>
      </w:r>
      <w:r w:rsidR="0017308A">
        <w:t>gender-stereotyped services of trafficking victims,</w:t>
      </w:r>
      <w:r w:rsidR="007237F5">
        <w:t>’</w:t>
      </w:r>
      <w:r w:rsidR="00363CB0">
        <w:t xml:space="preserve"> and </w:t>
      </w:r>
      <w:r w:rsidR="007237F5">
        <w:t>‘</w:t>
      </w:r>
      <w:r w:rsidR="00980941" w:rsidRPr="00FA56E3">
        <w:t xml:space="preserve">the </w:t>
      </w:r>
      <w:r w:rsidR="00980941">
        <w:t xml:space="preserve">advancement in </w:t>
      </w:r>
      <w:r w:rsidR="00980941" w:rsidRPr="00FA56E3">
        <w:t>technological innovations, including the Internet</w:t>
      </w:r>
      <w:r w:rsidR="00980941">
        <w:t>…</w:t>
      </w:r>
      <w:r w:rsidR="007237F5">
        <w:t>’</w:t>
      </w:r>
    </w:p>
    <w:p w:rsidR="007237F5" w:rsidRDefault="00FA319F" w:rsidP="00F153BB">
      <w:r>
        <w:t xml:space="preserve">Men still control the great bastions of power </w:t>
      </w:r>
      <w:r w:rsidR="0012055E">
        <w:t xml:space="preserve">globally and </w:t>
      </w:r>
      <w:r>
        <w:t xml:space="preserve">in most, if not all, countries in the world. </w:t>
      </w:r>
      <w:r w:rsidR="00B45594">
        <w:t xml:space="preserve">This male hegemony is maintained through age-old structures </w:t>
      </w:r>
      <w:r w:rsidR="0013311C">
        <w:t>that sys</w:t>
      </w:r>
      <w:r w:rsidR="0013311C">
        <w:lastRenderedPageBreak/>
        <w:t>tematically subordinate and oppress</w:t>
      </w:r>
      <w:r w:rsidR="00B45594">
        <w:t xml:space="preserve"> women and girls</w:t>
      </w:r>
      <w:r w:rsidR="0013311C">
        <w:t>, including</w:t>
      </w:r>
      <w:r w:rsidR="00B45594">
        <w:t xml:space="preserve"> the institution of prostitution and the deliberate and systematic withdrawal of independent economic resources from women and girls, particularly mothers. </w:t>
      </w:r>
    </w:p>
    <w:p w:rsidR="00D56E0F" w:rsidRDefault="007237F5" w:rsidP="00F153BB">
      <w:r>
        <w:t>In the context of a planet whose natural resources are close to exhaustion, global</w:t>
      </w:r>
      <w:r w:rsidR="00B45594">
        <w:t xml:space="preserve"> capitalists </w:t>
      </w:r>
      <w:r>
        <w:t xml:space="preserve">are </w:t>
      </w:r>
      <w:r w:rsidR="0012055E">
        <w:t>desperate</w:t>
      </w:r>
      <w:r w:rsidR="00B45594">
        <w:t xml:space="preserve"> for easy profits</w:t>
      </w:r>
      <w:r w:rsidR="00137421">
        <w:t>,</w:t>
      </w:r>
      <w:r w:rsidR="00B45594">
        <w:t xml:space="preserve"> </w:t>
      </w:r>
      <w:r>
        <w:t>and</w:t>
      </w:r>
      <w:r w:rsidR="004E3EC6">
        <w:t xml:space="preserve"> </w:t>
      </w:r>
      <w:r w:rsidR="00137421">
        <w:t xml:space="preserve">they </w:t>
      </w:r>
      <w:r w:rsidR="0012055E">
        <w:t xml:space="preserve">increasingly </w:t>
      </w:r>
      <w:r w:rsidR="00B02548">
        <w:t xml:space="preserve">see women’s bodies, sexual organs and reproductive capacities as </w:t>
      </w:r>
      <w:r w:rsidR="009B7EFE">
        <w:t>a</w:t>
      </w:r>
      <w:r w:rsidR="00B02548">
        <w:t xml:space="preserve"> </w:t>
      </w:r>
      <w:r>
        <w:t xml:space="preserve">key </w:t>
      </w:r>
      <w:r w:rsidR="00B02548">
        <w:t>new arena for primitive accumulation of capital</w:t>
      </w:r>
      <w:r w:rsidR="00B45594">
        <w:t xml:space="preserve">. </w:t>
      </w:r>
    </w:p>
    <w:p w:rsidR="00B45594" w:rsidRDefault="00B45594" w:rsidP="00F153BB">
      <w:r>
        <w:t xml:space="preserve">These forces mean that there is </w:t>
      </w:r>
      <w:r w:rsidR="00D56E0F">
        <w:t xml:space="preserve">enormous pressure to obscure </w:t>
      </w:r>
      <w:r w:rsidR="007237F5">
        <w:t xml:space="preserve">not only </w:t>
      </w:r>
      <w:r w:rsidR="00D56E0F">
        <w:t>the way that the systematic oppression of women and girls work</w:t>
      </w:r>
      <w:r w:rsidR="004E3EC6">
        <w:t>s</w:t>
      </w:r>
      <w:r w:rsidR="00D56E0F">
        <w:t>,</w:t>
      </w:r>
      <w:r w:rsidR="007237F5">
        <w:t xml:space="preserve"> but also</w:t>
      </w:r>
      <w:r w:rsidR="00D56E0F">
        <w:t xml:space="preserve"> that the bodies and humanity of women and girls are now the raw materials </w:t>
      </w:r>
      <w:r w:rsidR="00B02548">
        <w:t xml:space="preserve">of </w:t>
      </w:r>
      <w:r w:rsidR="00D56E0F">
        <w:t>predatory capitalism – from the global technology companies to individual</w:t>
      </w:r>
      <w:r w:rsidR="00FB14A7">
        <w:t xml:space="preserve"> pimp</w:t>
      </w:r>
      <w:r w:rsidR="00D56E0F">
        <w:t>s in the poorest communities.</w:t>
      </w:r>
    </w:p>
    <w:p w:rsidR="007D6E0F" w:rsidRDefault="00B45594" w:rsidP="00F153BB">
      <w:r>
        <w:t xml:space="preserve">When we speak in euphemisms about </w:t>
      </w:r>
      <w:r w:rsidR="00277832">
        <w:t>this reality</w:t>
      </w:r>
      <w:r>
        <w:t xml:space="preserve">, we enable </w:t>
      </w:r>
      <w:r w:rsidR="00D92ED5">
        <w:t>governments and policy makers every</w:t>
      </w:r>
      <w:r w:rsidR="002A2D78">
        <w:t xml:space="preserve">where to look away from this terrifying reality and to </w:t>
      </w:r>
      <w:r w:rsidR="00D92ED5">
        <w:t>disregard their obligations</w:t>
      </w:r>
      <w:r w:rsidR="00331693">
        <w:t xml:space="preserve"> to protect women and girls from such human rights abuse</w:t>
      </w:r>
      <w:r w:rsidR="0057260B">
        <w:t>s</w:t>
      </w:r>
      <w:r w:rsidR="0016538D">
        <w:t>.</w:t>
      </w:r>
    </w:p>
    <w:p w:rsidR="00B3317D" w:rsidRDefault="00513D96" w:rsidP="00F153BB">
      <w:r>
        <w:t>The General Recommendation must therefore use clear, unambiguous</w:t>
      </w:r>
      <w:r w:rsidR="007237F5">
        <w:t>,</w:t>
      </w:r>
      <w:r>
        <w:t xml:space="preserve"> and everyday language</w:t>
      </w:r>
      <w:r w:rsidR="00C861E5">
        <w:t xml:space="preserve">, and where relevant, the </w:t>
      </w:r>
      <w:r w:rsidR="00137421">
        <w:t xml:space="preserve">official </w:t>
      </w:r>
      <w:r w:rsidR="00C861E5">
        <w:t>internationally defined term</w:t>
      </w:r>
      <w:r w:rsidR="00B3317D">
        <w:t>inology</w:t>
      </w:r>
      <w:r>
        <w:t xml:space="preserve">. </w:t>
      </w:r>
    </w:p>
    <w:p w:rsidR="00772C11" w:rsidRDefault="00513D96" w:rsidP="00F153BB">
      <w:r>
        <w:t xml:space="preserve">For example, </w:t>
      </w:r>
      <w:r w:rsidR="00B3317D">
        <w:t>the General Recommendation</w:t>
      </w:r>
      <w:r>
        <w:t xml:space="preserve"> must clarify that</w:t>
      </w:r>
      <w:r w:rsidR="00772C11">
        <w:t>:</w:t>
      </w:r>
    </w:p>
    <w:p w:rsidR="00772C11" w:rsidRDefault="00772C11" w:rsidP="00772C11">
      <w:pPr>
        <w:pStyle w:val="ListParagraph"/>
        <w:numPr>
          <w:ilvl w:val="0"/>
          <w:numId w:val="19"/>
        </w:numPr>
        <w:ind w:left="357" w:hanging="357"/>
        <w:contextualSpacing w:val="0"/>
      </w:pPr>
      <w:r>
        <w:lastRenderedPageBreak/>
        <w:t>I</w:t>
      </w:r>
      <w:r w:rsidR="00513D96">
        <w:t>t is men’</w:t>
      </w:r>
      <w:r w:rsidR="00661465">
        <w:t xml:space="preserve">s demand for pornography, prostitution </w:t>
      </w:r>
      <w:r w:rsidR="00513D96">
        <w:t xml:space="preserve">and </w:t>
      </w:r>
      <w:r w:rsidR="00661465">
        <w:t>related practices such as lap dancing</w:t>
      </w:r>
      <w:r w:rsidR="001E4519">
        <w:t>,</w:t>
      </w:r>
      <w:r w:rsidR="00513D96">
        <w:t xml:space="preserve"> </w:t>
      </w:r>
      <w:r w:rsidR="001E4519">
        <w:t xml:space="preserve">and the vast and easy profits that can be made from them, </w:t>
      </w:r>
      <w:r w:rsidR="00513D96">
        <w:t>that drives sex trafficking</w:t>
      </w:r>
      <w:r>
        <w:t>.</w:t>
      </w:r>
    </w:p>
    <w:p w:rsidR="00D52D71" w:rsidRDefault="00D52D71" w:rsidP="00772C11">
      <w:pPr>
        <w:pStyle w:val="ListParagraph"/>
        <w:numPr>
          <w:ilvl w:val="0"/>
          <w:numId w:val="19"/>
        </w:numPr>
        <w:ind w:left="357" w:hanging="357"/>
        <w:contextualSpacing w:val="0"/>
      </w:pPr>
      <w:r>
        <w:t>Pornography is a form of prostitution.</w:t>
      </w:r>
    </w:p>
    <w:p w:rsidR="00772C11" w:rsidRDefault="00772C11" w:rsidP="00772C11">
      <w:pPr>
        <w:pStyle w:val="ListParagraph"/>
        <w:numPr>
          <w:ilvl w:val="0"/>
          <w:numId w:val="19"/>
        </w:numPr>
        <w:ind w:left="357" w:hanging="357"/>
        <w:contextualSpacing w:val="0"/>
      </w:pPr>
      <w:r>
        <w:t>Prostitution and other forms of sexual exploitation can never be considered regular labour or services.</w:t>
      </w:r>
    </w:p>
    <w:p w:rsidR="00331693" w:rsidRDefault="00772C11" w:rsidP="00772C11">
      <w:pPr>
        <w:pStyle w:val="ListParagraph"/>
        <w:numPr>
          <w:ilvl w:val="0"/>
          <w:numId w:val="19"/>
        </w:numPr>
        <w:ind w:left="357" w:hanging="357"/>
        <w:contextualSpacing w:val="0"/>
      </w:pPr>
      <w:r>
        <w:t>T</w:t>
      </w:r>
      <w:r w:rsidR="00513D96">
        <w:t xml:space="preserve">he unprecedented availability of </w:t>
      </w:r>
      <w:hyperlink r:id="rId13" w:history="1">
        <w:r w:rsidR="00513D96" w:rsidRPr="00E8257B">
          <w:rPr>
            <w:rStyle w:val="Hyperlink"/>
          </w:rPr>
          <w:t>pornography</w:t>
        </w:r>
      </w:hyperlink>
      <w:r w:rsidR="00513D96">
        <w:t>,</w:t>
      </w:r>
      <w:r w:rsidR="00E8257B">
        <w:rPr>
          <w:rStyle w:val="EndnoteReference"/>
        </w:rPr>
        <w:endnoteReference w:id="5"/>
      </w:r>
      <w:r w:rsidR="00513D96">
        <w:t xml:space="preserve"> and its increasing violence and misogyny, is having a catastrophic effect on sexual practices, the relations between the sexes, and the status and well-being of women and girls globally. </w:t>
      </w:r>
    </w:p>
    <w:p w:rsidR="00CF6401" w:rsidRPr="00F153BB" w:rsidRDefault="00CF6401" w:rsidP="00772C11">
      <w:pPr>
        <w:pStyle w:val="ListParagraph"/>
        <w:numPr>
          <w:ilvl w:val="0"/>
          <w:numId w:val="19"/>
        </w:numPr>
        <w:ind w:left="357" w:hanging="357"/>
        <w:contextualSpacing w:val="0"/>
      </w:pPr>
      <w:r>
        <w:t>Women’s and girls</w:t>
      </w:r>
      <w:r w:rsidR="00015009">
        <w:t>’</w:t>
      </w:r>
      <w:r>
        <w:t xml:space="preserve"> bodies, sexual organs and reproductive capacities are not, and can never be, legitimate raw materials for capitalists of any description.</w:t>
      </w:r>
    </w:p>
    <w:p w:rsidR="00B61297" w:rsidRDefault="007B391A" w:rsidP="00753CD1">
      <w:pPr>
        <w:pStyle w:val="Heading1"/>
      </w:pPr>
      <w:r>
        <w:t xml:space="preserve">The General Recommendation must address </w:t>
      </w:r>
      <w:r w:rsidR="00741B67">
        <w:t xml:space="preserve">all </w:t>
      </w:r>
      <w:r w:rsidR="003E0C36">
        <w:t xml:space="preserve">of </w:t>
      </w:r>
      <w:r>
        <w:t xml:space="preserve">the </w:t>
      </w:r>
      <w:r w:rsidR="00741B67">
        <w:t xml:space="preserve">complex </w:t>
      </w:r>
      <w:r>
        <w:t>interconnections</w:t>
      </w:r>
    </w:p>
    <w:p w:rsidR="00B61297" w:rsidRDefault="0002748A" w:rsidP="00B61297">
      <w:r>
        <w:t xml:space="preserve">We </w:t>
      </w:r>
      <w:r w:rsidR="007237F5">
        <w:t>know</w:t>
      </w:r>
      <w:r>
        <w:t xml:space="preserve"> that migrant women and girls are at particular and terrifying risk of human trafficking and that addressing this requires a gender perspective in migration </w:t>
      </w:r>
      <w:r w:rsidR="00631AA7">
        <w:t xml:space="preserve">and sustainable development </w:t>
      </w:r>
      <w:r>
        <w:t xml:space="preserve">policies and laws at </w:t>
      </w:r>
      <w:r w:rsidR="00946831">
        <w:t xml:space="preserve">local, </w:t>
      </w:r>
      <w:r>
        <w:t>state, regional and global level.</w:t>
      </w:r>
      <w:r w:rsidR="005D7B14">
        <w:t xml:space="preserve"> </w:t>
      </w:r>
      <w:r w:rsidR="00CA2AF3">
        <w:t xml:space="preserve">The specific needs of women and girls must be put at the forefront of all </w:t>
      </w:r>
      <w:r w:rsidR="009E5F70">
        <w:t xml:space="preserve">such </w:t>
      </w:r>
      <w:r w:rsidR="00CA2AF3">
        <w:t>policies</w:t>
      </w:r>
      <w:r w:rsidR="009E5F70">
        <w:t>, laws and practices</w:t>
      </w:r>
      <w:r w:rsidR="007E006B">
        <w:t xml:space="preserve"> at all times.</w:t>
      </w:r>
    </w:p>
    <w:p w:rsidR="003472BB" w:rsidRDefault="003472BB" w:rsidP="00B61297">
      <w:r>
        <w:lastRenderedPageBreak/>
        <w:t xml:space="preserve">But it is the normalisation and legitimisation of prostitution and pornography in developed </w:t>
      </w:r>
      <w:r w:rsidR="003E2899">
        <w:t>countries</w:t>
      </w:r>
      <w:r>
        <w:t xml:space="preserve"> </w:t>
      </w:r>
      <w:r w:rsidR="009E2C56">
        <w:t xml:space="preserve">and the exporting of these </w:t>
      </w:r>
      <w:r w:rsidR="00023371">
        <w:t xml:space="preserve">practices and </w:t>
      </w:r>
      <w:r w:rsidR="009E2C56">
        <w:t xml:space="preserve">values </w:t>
      </w:r>
      <w:r w:rsidR="003E2899">
        <w:t>to the rest of the world</w:t>
      </w:r>
      <w:r w:rsidR="009E2C56">
        <w:t xml:space="preserve"> </w:t>
      </w:r>
      <w:r>
        <w:t>that underpins sex trafficking. The men in Germany, New Zealand</w:t>
      </w:r>
      <w:r w:rsidR="00950EA5">
        <w:t>,</w:t>
      </w:r>
      <w:r>
        <w:t xml:space="preserve"> the UK and elsewhere</w:t>
      </w:r>
      <w:r w:rsidR="00950EA5">
        <w:t xml:space="preserve"> in </w:t>
      </w:r>
      <w:r w:rsidR="007237F5">
        <w:t>developed</w:t>
      </w:r>
      <w:r>
        <w:t xml:space="preserve"> </w:t>
      </w:r>
      <w:r w:rsidR="007237F5">
        <w:t>countries</w:t>
      </w:r>
      <w:r w:rsidR="00023371">
        <w:t>,</w:t>
      </w:r>
      <w:r w:rsidR="007237F5">
        <w:t xml:space="preserve"> </w:t>
      </w:r>
      <w:r>
        <w:t>do not specifically seek out sex trafficked women. They seek out prostituted women</w:t>
      </w:r>
      <w:r w:rsidR="009A2D44">
        <w:t xml:space="preserve"> – and care little whether they have been trafficked</w:t>
      </w:r>
      <w:r>
        <w:t>. There is no significant separate market for trafficked women.</w:t>
      </w:r>
    </w:p>
    <w:p w:rsidR="00B157ED" w:rsidRDefault="009E2C56" w:rsidP="00B61297">
      <w:r>
        <w:t xml:space="preserve">Therefore </w:t>
      </w:r>
      <w:r w:rsidR="0079755F">
        <w:t xml:space="preserve">to address sex trafficking, including in the context of global migration, </w:t>
      </w:r>
      <w:r>
        <w:t>we must address the demand for prostitution</w:t>
      </w:r>
      <w:r w:rsidR="003E2899">
        <w:t xml:space="preserve"> and pornography</w:t>
      </w:r>
      <w:r w:rsidR="00823D8B">
        <w:t xml:space="preserve"> everywhere, </w:t>
      </w:r>
      <w:r w:rsidR="003A4138">
        <w:t>including</w:t>
      </w:r>
      <w:r w:rsidR="00823D8B">
        <w:t xml:space="preserve"> in the western so-called democracies.</w:t>
      </w:r>
      <w:r w:rsidR="00B157ED">
        <w:t xml:space="preserve"> This requires a zero-tolerance approach to all forms of profiteering from prostitution and pornography, as mandated by CEDAW Article 6. This illustrates why </w:t>
      </w:r>
      <w:r w:rsidR="007F6E8C">
        <w:t xml:space="preserve">it is so important that </w:t>
      </w:r>
      <w:r w:rsidR="00B157ED">
        <w:t>the General Recommendation include</w:t>
      </w:r>
      <w:r w:rsidR="007F6E8C">
        <w:t>s</w:t>
      </w:r>
      <w:r w:rsidR="00B157ED">
        <w:t xml:space="preserve"> the whole of Article 6.</w:t>
      </w:r>
    </w:p>
    <w:p w:rsidR="00B157ED" w:rsidRDefault="00D81ADC" w:rsidP="00B61297">
      <w:r>
        <w:t xml:space="preserve">Article 9 of the Palermo Trafficking Protocol requires countries </w:t>
      </w:r>
      <w:r w:rsidR="002D699A">
        <w:t xml:space="preserve">to take effective measures to </w:t>
      </w:r>
      <w:r>
        <w:t xml:space="preserve">suppress the demand </w:t>
      </w:r>
      <w:r w:rsidR="004A6AEE">
        <w:t xml:space="preserve">for prostitution that drives sex trafficking. </w:t>
      </w:r>
      <w:r w:rsidR="00F57E36">
        <w:t xml:space="preserve">The General Recommendation should therefore </w:t>
      </w:r>
      <w:r w:rsidR="001E3C39">
        <w:t>advocate</w:t>
      </w:r>
      <w:r w:rsidR="00F57E36">
        <w:t xml:space="preserve"> </w:t>
      </w:r>
      <w:r w:rsidR="002D699A">
        <w:t xml:space="preserve">that </w:t>
      </w:r>
      <w:r w:rsidR="00F57E36">
        <w:t>State Parties</w:t>
      </w:r>
      <w:r w:rsidR="001E3C39">
        <w:t xml:space="preserve"> </w:t>
      </w:r>
      <w:r w:rsidR="00F57E36">
        <w:t xml:space="preserve">implement a </w:t>
      </w:r>
      <w:hyperlink r:id="rId14" w:history="1">
        <w:r w:rsidR="00F57E36" w:rsidRPr="00F57E36">
          <w:rPr>
            <w:rStyle w:val="Hyperlink"/>
          </w:rPr>
          <w:t>Nordic Model</w:t>
        </w:r>
      </w:hyperlink>
      <w:r w:rsidR="00F57E36">
        <w:rPr>
          <w:rStyle w:val="EndnoteReference"/>
        </w:rPr>
        <w:endnoteReference w:id="6"/>
      </w:r>
      <w:r w:rsidR="00F57E36">
        <w:t xml:space="preserve"> approach to</w:t>
      </w:r>
      <w:r w:rsidR="00AA12B6">
        <w:t xml:space="preserve"> prostitution law</w:t>
      </w:r>
      <w:r w:rsidR="00946831">
        <w:t xml:space="preserve"> and policy.</w:t>
      </w:r>
      <w:r w:rsidR="00AA12B6">
        <w:t xml:space="preserve"> This</w:t>
      </w:r>
      <w:r w:rsidR="00233AC9">
        <w:t xml:space="preserve"> approach </w:t>
      </w:r>
      <w:r w:rsidR="00946831">
        <w:t>makes prostitution-</w:t>
      </w:r>
      <w:r w:rsidR="00233AC9">
        <w:t>buying a criminal offence in order to change men’s attitudes and reduce the demand for prostitution that drives sex trafficking. The approach also</w:t>
      </w:r>
      <w:r w:rsidR="00AA12B6">
        <w:t xml:space="preserve"> </w:t>
      </w:r>
      <w:r w:rsidR="00233AC9">
        <w:t>cracks down on pimps</w:t>
      </w:r>
      <w:r w:rsidR="0079755F">
        <w:t>,</w:t>
      </w:r>
      <w:r w:rsidR="00233AC9">
        <w:t xml:space="preserve"> and </w:t>
      </w:r>
      <w:r w:rsidR="00AA12B6">
        <w:t>decriminalises women (and men and trans people) who are involved in prostitution</w:t>
      </w:r>
      <w:r w:rsidR="00233AC9">
        <w:t>,</w:t>
      </w:r>
      <w:r w:rsidR="00AA12B6">
        <w:t xml:space="preserve"> and provides</w:t>
      </w:r>
      <w:r w:rsidR="00233AC9">
        <w:t xml:space="preserve"> them with</w:t>
      </w:r>
      <w:r w:rsidR="00AA12B6">
        <w:t xml:space="preserve"> services and genuine routes out of </w:t>
      </w:r>
      <w:r w:rsidR="009E5F70">
        <w:t>the sex trade</w:t>
      </w:r>
      <w:r w:rsidR="00AA12B6">
        <w:t>.</w:t>
      </w:r>
    </w:p>
    <w:p w:rsidR="00E44DAD" w:rsidRDefault="002D699A" w:rsidP="00B61297">
      <w:r>
        <w:lastRenderedPageBreak/>
        <w:t xml:space="preserve">Although </w:t>
      </w:r>
      <w:r w:rsidR="001E3C39">
        <w:t>migrant women and girls are at particular risk of being trafficked</w:t>
      </w:r>
      <w:r>
        <w:t xml:space="preserve">, </w:t>
      </w:r>
      <w:r w:rsidR="001E3C39">
        <w:t xml:space="preserve">disadvantaged women and girls are vulnerable everywhere, including in developed countries. </w:t>
      </w:r>
      <w:r w:rsidR="00E44DAD">
        <w:t>Article 9 of the Palermo Trafficking Protocol also requires</w:t>
      </w:r>
      <w:r w:rsidR="001E3C39">
        <w:t xml:space="preserve"> the alleviation of the factors</w:t>
      </w:r>
      <w:r>
        <w:t xml:space="preserve"> that make women and children vulnerable</w:t>
      </w:r>
      <w:r w:rsidR="00A37CCA">
        <w:t xml:space="preserve"> to being trafficked</w:t>
      </w:r>
      <w:r w:rsidR="001E3C39">
        <w:t xml:space="preserve">, such as poverty, underdevelopment and lack of equal opportunity. The General Recommendation should therefore include a requirement </w:t>
      </w:r>
      <w:r w:rsidR="00AA12B6">
        <w:t xml:space="preserve">for </w:t>
      </w:r>
      <w:r w:rsidR="00137421">
        <w:t xml:space="preserve">State Parties </w:t>
      </w:r>
      <w:r w:rsidR="001E3C39">
        <w:t>to address women and children’s poverty, inequali</w:t>
      </w:r>
      <w:r w:rsidR="00AA12B6">
        <w:t>ty and systematic disadvantages within their own borders.</w:t>
      </w:r>
    </w:p>
    <w:p w:rsidR="000458ED" w:rsidRDefault="000458ED" w:rsidP="000458ED">
      <w:pPr>
        <w:pStyle w:val="Heading1"/>
      </w:pPr>
      <w:r>
        <w:t xml:space="preserve">The General Recommendation must </w:t>
      </w:r>
      <w:r w:rsidR="00DB152E">
        <w:t>include a</w:t>
      </w:r>
      <w:r>
        <w:t xml:space="preserve"> reference to the 1949 Convention</w:t>
      </w:r>
    </w:p>
    <w:p w:rsidR="004B57B1" w:rsidRDefault="004B57B1" w:rsidP="004B57B1">
      <w:r>
        <w:t xml:space="preserve">We understand that there is pressure from some quarters to demand the removal </w:t>
      </w:r>
      <w:r w:rsidR="00896DED">
        <w:t xml:space="preserve">from the General Recommendation </w:t>
      </w:r>
      <w:r>
        <w:t xml:space="preserve">of any reference to the 1949 Convention for the Suppression of the Traffic in Persons and of the Exploitation of the Prostitution of Others (the </w:t>
      </w:r>
      <w:hyperlink r:id="rId15" w:history="1">
        <w:r w:rsidRPr="004B57B1">
          <w:rPr>
            <w:rStyle w:val="Hyperlink"/>
          </w:rPr>
          <w:t>1949 Convention</w:t>
        </w:r>
      </w:hyperlink>
      <w:r>
        <w:t xml:space="preserve">) – on the basis that it calls for the </w:t>
      </w:r>
      <w:r w:rsidR="005958B7">
        <w:t>‘</w:t>
      </w:r>
      <w:r>
        <w:t>criminalisation of prostitution</w:t>
      </w:r>
      <w:r w:rsidR="005958B7">
        <w:t>’</w:t>
      </w:r>
      <w:r>
        <w:t xml:space="preserve"> and that even partial criminalisation (e.g. of pimps and ‘clients’) has been found to have a negative impact on women involved in prostitution.</w:t>
      </w:r>
    </w:p>
    <w:p w:rsidR="005958B7" w:rsidRDefault="005958B7" w:rsidP="004B57B1">
      <w:r>
        <w:t xml:space="preserve">The 1949 Convention calls only for the criminalisation of traffickers and those who exploit the prostitution of others, or who procure and recruit others for the purposes of prostitution. It does not call for the criminalisation of women and others who are involved in prostitution – rather it forbids laws and regulations that specifically target those who are engaged (or suspected of being engaged) </w:t>
      </w:r>
      <w:r w:rsidR="00137421">
        <w:t xml:space="preserve">in </w:t>
      </w:r>
      <w:r>
        <w:t xml:space="preserve">prostitution. As such, the </w:t>
      </w:r>
      <w:r>
        <w:lastRenderedPageBreak/>
        <w:t>1949 Convention</w:t>
      </w:r>
      <w:r w:rsidR="00B27A5A">
        <w:t xml:space="preserve"> puts women and girls’ human right to dignity and freedom from violence and sexual exploitation at its core and</w:t>
      </w:r>
      <w:r>
        <w:t xml:space="preserve"> is an important supplement to both CEDAW and the Palermo Trafficking Protocol.</w:t>
      </w:r>
    </w:p>
    <w:p w:rsidR="00896DED" w:rsidRDefault="00C41FB7" w:rsidP="004B57B1">
      <w:r>
        <w:t>Much, if not all of the</w:t>
      </w:r>
      <w:r w:rsidR="00896DED">
        <w:t xml:space="preserve"> modelling </w:t>
      </w:r>
      <w:r>
        <w:t xml:space="preserve">and research </w:t>
      </w:r>
      <w:r w:rsidR="00896DED">
        <w:t xml:space="preserve">that </w:t>
      </w:r>
      <w:r>
        <w:t xml:space="preserve">forms the basis of the assertion that the criminalisation of pimps and ‘clients’ makes prostitution more dangerous for women and increases the spread of HIV and other sexually transmitted infections has been shown to be </w:t>
      </w:r>
      <w:hyperlink r:id="rId16" w:history="1">
        <w:r w:rsidRPr="00C41FB7">
          <w:rPr>
            <w:rStyle w:val="Hyperlink"/>
          </w:rPr>
          <w:t>profoundly flawed</w:t>
        </w:r>
      </w:hyperlink>
      <w:r>
        <w:t>.</w:t>
      </w:r>
      <w:r>
        <w:rPr>
          <w:rStyle w:val="EndnoteReference"/>
        </w:rPr>
        <w:endnoteReference w:id="7"/>
      </w:r>
    </w:p>
    <w:p w:rsidR="004B57B1" w:rsidRDefault="004B57B1" w:rsidP="004B57B1">
      <w:r>
        <w:t xml:space="preserve">The Committee should </w:t>
      </w:r>
      <w:r w:rsidR="005958B7">
        <w:t xml:space="preserve">therefore </w:t>
      </w:r>
      <w:r>
        <w:t>resist in the st</w:t>
      </w:r>
      <w:r w:rsidR="00B24878">
        <w:t>rongest terms</w:t>
      </w:r>
      <w:r w:rsidR="00E155F2">
        <w:t xml:space="preserve"> any pressure to not include the 1949 Convention</w:t>
      </w:r>
      <w:r w:rsidR="00B24878">
        <w:t>. The General Recommendation must include this convention in the list of relevant human rights instruments.</w:t>
      </w:r>
    </w:p>
    <w:p w:rsidR="00DB152E" w:rsidRDefault="00DB152E" w:rsidP="00DB152E">
      <w:pPr>
        <w:pStyle w:val="Heading1"/>
      </w:pPr>
      <w:r>
        <w:t xml:space="preserve">The General Recommendation </w:t>
      </w:r>
      <w:r w:rsidR="006E478C">
        <w:t>must</w:t>
      </w:r>
      <w:r>
        <w:t xml:space="preserve"> include the exploitation of women’s reproductive capacities</w:t>
      </w:r>
    </w:p>
    <w:p w:rsidR="00DB152E" w:rsidRDefault="00DB152E" w:rsidP="00DB152E">
      <w:r>
        <w:t xml:space="preserve">The harvesting of women’s eggs and the renting of their wombs (also known as ‘surrogacy’) for the benefit of the rich is an increasingly common form of exploitation. This is of extreme concern and must be resisted. The General Recommendation must therefore advocate that States Parties suppress </w:t>
      </w:r>
      <w:r w:rsidR="00137421">
        <w:t>all forms of exploitation (i.e. profiteering) from</w:t>
      </w:r>
      <w:r>
        <w:t xml:space="preserve"> these practices. </w:t>
      </w:r>
    </w:p>
    <w:p w:rsidR="000611B4" w:rsidRDefault="00DB152E" w:rsidP="00DB152E">
      <w:r>
        <w:t xml:space="preserve">We urge the CEDAW committee to </w:t>
      </w:r>
      <w:r w:rsidR="009E5F70">
        <w:t xml:space="preserve">advocate </w:t>
      </w:r>
      <w:r>
        <w:t>add</w:t>
      </w:r>
      <w:r w:rsidR="009E5F70">
        <w:t>ing</w:t>
      </w:r>
      <w:r>
        <w:t xml:space="preserve"> these forms of reproductive exploitation to the list of forms of exploitation in the definition of human trafficking</w:t>
      </w:r>
      <w:r w:rsidR="000611B4">
        <w:t xml:space="preserve">. </w:t>
      </w:r>
    </w:p>
    <w:p w:rsidR="00DB152E" w:rsidRDefault="000611B4" w:rsidP="00DB152E">
      <w:r>
        <w:lastRenderedPageBreak/>
        <w:t>We also call for these new forms of reproductive exploitation</w:t>
      </w:r>
      <w:r w:rsidR="009E5F70">
        <w:t>,</w:t>
      </w:r>
      <w:r w:rsidR="00F233BB">
        <w:t xml:space="preserve"> </w:t>
      </w:r>
      <w:r w:rsidR="009E5F70">
        <w:t xml:space="preserve">along with prostitution itself, </w:t>
      </w:r>
      <w:r w:rsidR="00F233BB">
        <w:t xml:space="preserve">to </w:t>
      </w:r>
      <w:r>
        <w:t xml:space="preserve">be added to </w:t>
      </w:r>
      <w:r w:rsidR="00F233BB">
        <w:t>the list of harmful practices against women</w:t>
      </w:r>
      <w:r w:rsidR="00DB152E">
        <w:t>.</w:t>
      </w:r>
    </w:p>
    <w:p w:rsidR="00B24878" w:rsidRDefault="00B24878" w:rsidP="004B57B1"/>
    <w:p w:rsidR="00B157ED" w:rsidRDefault="00B157ED" w:rsidP="00B61297"/>
    <w:p w:rsidR="00CA2AF3" w:rsidRDefault="00CA2AF3" w:rsidP="00B61297"/>
    <w:p w:rsidR="005D7B14" w:rsidRDefault="005D7B14" w:rsidP="00B61297"/>
    <w:p w:rsidR="00B61297" w:rsidRDefault="00B61297" w:rsidP="00B61297"/>
    <w:p w:rsidR="00B61297" w:rsidRDefault="00B61297" w:rsidP="00B61297"/>
    <w:p w:rsidR="00BE0A3B" w:rsidRDefault="00BE0A3B" w:rsidP="00506F4E"/>
    <w:sectPr w:rsidR="00BE0A3B" w:rsidSect="00AE7F41">
      <w:footerReference w:type="default" r:id="rId17"/>
      <w:footerReference w:type="first" r:id="rId18"/>
      <w:endnotePr>
        <w:numFmt w:val="decimal"/>
      </w:endnotePr>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097" w:rsidRDefault="001C4097" w:rsidP="0000454C">
      <w:pPr>
        <w:spacing w:after="0" w:line="240" w:lineRule="auto"/>
      </w:pPr>
      <w:r>
        <w:separator/>
      </w:r>
    </w:p>
  </w:endnote>
  <w:endnote w:type="continuationSeparator" w:id="0">
    <w:p w:rsidR="001C4097" w:rsidRDefault="001C4097" w:rsidP="0000454C">
      <w:pPr>
        <w:spacing w:after="0" w:line="240" w:lineRule="auto"/>
      </w:pPr>
      <w:r>
        <w:continuationSeparator/>
      </w:r>
    </w:p>
  </w:endnote>
  <w:endnote w:id="1">
    <w:p w:rsidR="00753CD1" w:rsidRDefault="00753CD1" w:rsidP="00753CD1">
      <w:pPr>
        <w:pStyle w:val="EndnoteText"/>
      </w:pPr>
      <w:r>
        <w:rPr>
          <w:rStyle w:val="EndnoteReference"/>
        </w:rPr>
        <w:endnoteRef/>
      </w:r>
      <w:r>
        <w:t xml:space="preserve"> </w:t>
      </w:r>
      <w:r w:rsidRPr="003A4B51">
        <w:t>http://www.ohchr.org/Documents/HRBodies/CEDAW/Trafficking/ConceptNote.pdf</w:t>
      </w:r>
    </w:p>
  </w:endnote>
  <w:endnote w:id="2">
    <w:p w:rsidR="009E7F41" w:rsidRDefault="009E7F41">
      <w:pPr>
        <w:pStyle w:val="EndnoteText"/>
      </w:pPr>
      <w:r>
        <w:rPr>
          <w:rStyle w:val="EndnoteReference"/>
        </w:rPr>
        <w:endnoteRef/>
      </w:r>
      <w:r>
        <w:t xml:space="preserve"> </w:t>
      </w:r>
      <w:r w:rsidRPr="009E7F41">
        <w:t>http://nordicmodelnow.org/facts-about-prostitution/fact-cedaw-requires-countries-to-fight-pimping/</w:t>
      </w:r>
    </w:p>
  </w:endnote>
  <w:endnote w:id="3">
    <w:p w:rsidR="00E335A6" w:rsidRDefault="00E335A6">
      <w:pPr>
        <w:pStyle w:val="EndnoteText"/>
      </w:pPr>
      <w:r>
        <w:rPr>
          <w:rStyle w:val="EndnoteReference"/>
        </w:rPr>
        <w:endnoteRef/>
      </w:r>
      <w:r>
        <w:t xml:space="preserve"> </w:t>
      </w:r>
      <w:r w:rsidRPr="00E335A6">
        <w:t>http://www.ohchr.org/en/professionalinterest/pages/protocoltraffickinginpersons.aspx</w:t>
      </w:r>
    </w:p>
  </w:endnote>
  <w:endnote w:id="4">
    <w:p w:rsidR="00667F4F" w:rsidRDefault="00667F4F">
      <w:pPr>
        <w:pStyle w:val="EndnoteText"/>
      </w:pPr>
      <w:r>
        <w:rPr>
          <w:rStyle w:val="EndnoteReference"/>
        </w:rPr>
        <w:endnoteRef/>
      </w:r>
      <w:r>
        <w:t xml:space="preserve"> </w:t>
      </w:r>
      <w:r w:rsidRPr="00667F4F">
        <w:t>http://www.ohchr.org/en/professionalinterest/pages/trafficinpersons.aspx</w:t>
      </w:r>
    </w:p>
  </w:endnote>
  <w:endnote w:id="5">
    <w:p w:rsidR="00E8257B" w:rsidRDefault="00E8257B">
      <w:pPr>
        <w:pStyle w:val="EndnoteText"/>
      </w:pPr>
      <w:r>
        <w:rPr>
          <w:rStyle w:val="EndnoteReference"/>
        </w:rPr>
        <w:endnoteRef/>
      </w:r>
      <w:r>
        <w:t xml:space="preserve"> </w:t>
      </w:r>
      <w:r w:rsidRPr="00E8257B">
        <w:t>http://www.culturereframed.org/</w:t>
      </w:r>
    </w:p>
  </w:endnote>
  <w:endnote w:id="6">
    <w:p w:rsidR="00F57E36" w:rsidRDefault="00F57E36">
      <w:pPr>
        <w:pStyle w:val="EndnoteText"/>
      </w:pPr>
      <w:r>
        <w:rPr>
          <w:rStyle w:val="EndnoteReference"/>
        </w:rPr>
        <w:endnoteRef/>
      </w:r>
      <w:r>
        <w:t xml:space="preserve"> </w:t>
      </w:r>
      <w:r w:rsidRPr="00F57E36">
        <w:t>http://nordicmodelnow.org/what-is-the-nordic-model/</w:t>
      </w:r>
    </w:p>
  </w:endnote>
  <w:endnote w:id="7">
    <w:p w:rsidR="00C41FB7" w:rsidRDefault="00C41FB7">
      <w:pPr>
        <w:pStyle w:val="EndnoteText"/>
      </w:pPr>
      <w:r>
        <w:rPr>
          <w:rStyle w:val="EndnoteReference"/>
        </w:rPr>
        <w:endnoteRef/>
      </w:r>
      <w:r>
        <w:t xml:space="preserve"> http</w:t>
      </w:r>
      <w:r w:rsidRPr="00C41FB7">
        <w:t>://nordicmodelnow.org/myths-about-prostitution/myth-the-nordic-model-hinders-the-global-fight-against-hiv/</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563" w:rsidRDefault="00045F10">
    <w:pPr>
      <w:pStyle w:val="Footer"/>
      <w:jc w:val="right"/>
    </w:pPr>
    <w:r w:rsidRPr="00045F10">
      <w:t>http://nordicmodelnow.org/</w:t>
    </w:r>
    <w:r w:rsidR="00AE7F41">
      <w:tab/>
    </w:r>
    <w:r w:rsidR="00AE7F41">
      <w:tab/>
    </w:r>
    <w:sdt>
      <w:sdtPr>
        <w:id w:val="314465830"/>
        <w:docPartObj>
          <w:docPartGallery w:val="Page Numbers (Bottom of Page)"/>
          <w:docPartUnique/>
        </w:docPartObj>
      </w:sdtPr>
      <w:sdtEndPr>
        <w:rPr>
          <w:noProof/>
        </w:rPr>
      </w:sdtEndPr>
      <w:sdtContent>
        <w:r w:rsidR="009A4563">
          <w:fldChar w:fldCharType="begin"/>
        </w:r>
        <w:r w:rsidR="009A4563">
          <w:instrText xml:space="preserve"> PAGE   \* MERGEFORMAT </w:instrText>
        </w:r>
        <w:r w:rsidR="009A4563">
          <w:fldChar w:fldCharType="separate"/>
        </w:r>
        <w:r w:rsidR="00672048">
          <w:rPr>
            <w:noProof/>
          </w:rPr>
          <w:t>6</w:t>
        </w:r>
        <w:r w:rsidR="009A4563">
          <w:rPr>
            <w:noProof/>
          </w:rPr>
          <w:fldChar w:fldCharType="end"/>
        </w:r>
      </w:sdtContent>
    </w:sdt>
  </w:p>
  <w:p w:rsidR="009A4563" w:rsidRDefault="009A45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730170"/>
      <w:docPartObj>
        <w:docPartGallery w:val="Page Numbers (Bottom of Page)"/>
        <w:docPartUnique/>
      </w:docPartObj>
    </w:sdtPr>
    <w:sdtEndPr>
      <w:rPr>
        <w:noProof/>
      </w:rPr>
    </w:sdtEndPr>
    <w:sdtContent>
      <w:p w:rsidR="00AE7F41" w:rsidRDefault="00AE7F41">
        <w:pPr>
          <w:pStyle w:val="Footer"/>
          <w:jc w:val="right"/>
        </w:pPr>
        <w:r>
          <w:fldChar w:fldCharType="begin"/>
        </w:r>
        <w:r>
          <w:instrText xml:space="preserve"> PAGE   \* MERGEFORMAT </w:instrText>
        </w:r>
        <w:r>
          <w:fldChar w:fldCharType="separate"/>
        </w:r>
        <w:r w:rsidR="00672048">
          <w:rPr>
            <w:noProof/>
          </w:rPr>
          <w:t>1</w:t>
        </w:r>
        <w:r>
          <w:rPr>
            <w:noProof/>
          </w:rPr>
          <w:fldChar w:fldCharType="end"/>
        </w:r>
      </w:p>
    </w:sdtContent>
  </w:sdt>
  <w:p w:rsidR="00AE7F41" w:rsidRDefault="00AE7F41" w:rsidP="00AE7F4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097" w:rsidRDefault="001C4097" w:rsidP="0000454C">
      <w:pPr>
        <w:spacing w:after="0" w:line="240" w:lineRule="auto"/>
      </w:pPr>
      <w:r>
        <w:separator/>
      </w:r>
    </w:p>
  </w:footnote>
  <w:footnote w:type="continuationSeparator" w:id="0">
    <w:p w:rsidR="001C4097" w:rsidRDefault="001C4097" w:rsidP="000045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916E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B335522"/>
    <w:multiLevelType w:val="hybridMultilevel"/>
    <w:tmpl w:val="39CEEE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76572D"/>
    <w:multiLevelType w:val="hybridMultilevel"/>
    <w:tmpl w:val="4F9EDB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78A4C3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CB17A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E474734"/>
    <w:multiLevelType w:val="hybridMultilevel"/>
    <w:tmpl w:val="B2F8484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22E7392"/>
    <w:multiLevelType w:val="hybridMultilevel"/>
    <w:tmpl w:val="E0F8105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29076CF"/>
    <w:multiLevelType w:val="hybridMultilevel"/>
    <w:tmpl w:val="6B64599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70D28DB"/>
    <w:multiLevelType w:val="hybridMultilevel"/>
    <w:tmpl w:val="1B4696A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392748B1"/>
    <w:multiLevelType w:val="hybridMultilevel"/>
    <w:tmpl w:val="F84ABB8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F61B03"/>
    <w:multiLevelType w:val="hybridMultilevel"/>
    <w:tmpl w:val="5B680F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82572AA"/>
    <w:multiLevelType w:val="hybridMultilevel"/>
    <w:tmpl w:val="55D062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00B70F8"/>
    <w:multiLevelType w:val="hybridMultilevel"/>
    <w:tmpl w:val="F25683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52B3771F"/>
    <w:multiLevelType w:val="hybridMultilevel"/>
    <w:tmpl w:val="8DE89F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DA724E5"/>
    <w:multiLevelType w:val="hybridMultilevel"/>
    <w:tmpl w:val="5B5440F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5E2158C5"/>
    <w:multiLevelType w:val="hybridMultilevel"/>
    <w:tmpl w:val="891EECD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45E30A4"/>
    <w:multiLevelType w:val="hybridMultilevel"/>
    <w:tmpl w:val="C6EA9A4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E0D25E4"/>
    <w:multiLevelType w:val="multilevel"/>
    <w:tmpl w:val="BA0CD6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B2B644F"/>
    <w:multiLevelType w:val="hybridMultilevel"/>
    <w:tmpl w:val="E598890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B4A2846"/>
    <w:multiLevelType w:val="hybridMultilevel"/>
    <w:tmpl w:val="800CCC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0"/>
  </w:num>
  <w:num w:numId="3">
    <w:abstractNumId w:val="17"/>
  </w:num>
  <w:num w:numId="4">
    <w:abstractNumId w:val="13"/>
  </w:num>
  <w:num w:numId="5">
    <w:abstractNumId w:val="4"/>
  </w:num>
  <w:num w:numId="6">
    <w:abstractNumId w:val="3"/>
  </w:num>
  <w:num w:numId="7">
    <w:abstractNumId w:val="1"/>
  </w:num>
  <w:num w:numId="8">
    <w:abstractNumId w:val="9"/>
  </w:num>
  <w:num w:numId="9">
    <w:abstractNumId w:val="14"/>
  </w:num>
  <w:num w:numId="10">
    <w:abstractNumId w:val="8"/>
  </w:num>
  <w:num w:numId="11">
    <w:abstractNumId w:val="2"/>
  </w:num>
  <w:num w:numId="12">
    <w:abstractNumId w:val="19"/>
  </w:num>
  <w:num w:numId="13">
    <w:abstractNumId w:val="15"/>
  </w:num>
  <w:num w:numId="14">
    <w:abstractNumId w:val="18"/>
  </w:num>
  <w:num w:numId="15">
    <w:abstractNumId w:val="6"/>
  </w:num>
  <w:num w:numId="16">
    <w:abstractNumId w:val="16"/>
  </w:num>
  <w:num w:numId="17">
    <w:abstractNumId w:val="12"/>
  </w:num>
  <w:num w:numId="18">
    <w:abstractNumId w:val="11"/>
  </w:num>
  <w:num w:numId="19">
    <w:abstractNumId w:val="1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54C"/>
    <w:rsid w:val="00000D15"/>
    <w:rsid w:val="00001911"/>
    <w:rsid w:val="00001EB1"/>
    <w:rsid w:val="0000454C"/>
    <w:rsid w:val="0000521F"/>
    <w:rsid w:val="00010ADF"/>
    <w:rsid w:val="00011342"/>
    <w:rsid w:val="00012292"/>
    <w:rsid w:val="000138E1"/>
    <w:rsid w:val="00015009"/>
    <w:rsid w:val="000170E2"/>
    <w:rsid w:val="00017530"/>
    <w:rsid w:val="00017CF3"/>
    <w:rsid w:val="00023371"/>
    <w:rsid w:val="00024293"/>
    <w:rsid w:val="000245CB"/>
    <w:rsid w:val="00026012"/>
    <w:rsid w:val="00027097"/>
    <w:rsid w:val="0002748A"/>
    <w:rsid w:val="0003619E"/>
    <w:rsid w:val="000403D3"/>
    <w:rsid w:val="000412AE"/>
    <w:rsid w:val="000413A0"/>
    <w:rsid w:val="000421A7"/>
    <w:rsid w:val="000426BB"/>
    <w:rsid w:val="00044C70"/>
    <w:rsid w:val="000458ED"/>
    <w:rsid w:val="00045F10"/>
    <w:rsid w:val="00057803"/>
    <w:rsid w:val="000611B4"/>
    <w:rsid w:val="00061299"/>
    <w:rsid w:val="0007501C"/>
    <w:rsid w:val="00077409"/>
    <w:rsid w:val="00081AFA"/>
    <w:rsid w:val="00086B1C"/>
    <w:rsid w:val="0009459C"/>
    <w:rsid w:val="00095211"/>
    <w:rsid w:val="000A0AF2"/>
    <w:rsid w:val="000A1993"/>
    <w:rsid w:val="000A3940"/>
    <w:rsid w:val="000A6103"/>
    <w:rsid w:val="000A636C"/>
    <w:rsid w:val="000A705B"/>
    <w:rsid w:val="000B0461"/>
    <w:rsid w:val="000B2B94"/>
    <w:rsid w:val="000B2BB6"/>
    <w:rsid w:val="000B3462"/>
    <w:rsid w:val="000B4747"/>
    <w:rsid w:val="000D05C0"/>
    <w:rsid w:val="000D5EEC"/>
    <w:rsid w:val="000D6B66"/>
    <w:rsid w:val="000D757C"/>
    <w:rsid w:val="000E0A85"/>
    <w:rsid w:val="000E1DD1"/>
    <w:rsid w:val="000E2417"/>
    <w:rsid w:val="000E3967"/>
    <w:rsid w:val="000E4278"/>
    <w:rsid w:val="000F0889"/>
    <w:rsid w:val="000F4AAA"/>
    <w:rsid w:val="000F5506"/>
    <w:rsid w:val="000F727B"/>
    <w:rsid w:val="00100578"/>
    <w:rsid w:val="00100850"/>
    <w:rsid w:val="00101721"/>
    <w:rsid w:val="00104544"/>
    <w:rsid w:val="001046BC"/>
    <w:rsid w:val="00111B07"/>
    <w:rsid w:val="00111D07"/>
    <w:rsid w:val="001168B8"/>
    <w:rsid w:val="00117D25"/>
    <w:rsid w:val="0012055E"/>
    <w:rsid w:val="00121509"/>
    <w:rsid w:val="00127E61"/>
    <w:rsid w:val="0013311C"/>
    <w:rsid w:val="00134B4C"/>
    <w:rsid w:val="001364DF"/>
    <w:rsid w:val="00137421"/>
    <w:rsid w:val="001409FA"/>
    <w:rsid w:val="00142AA4"/>
    <w:rsid w:val="00145F68"/>
    <w:rsid w:val="001476BC"/>
    <w:rsid w:val="00147C0E"/>
    <w:rsid w:val="00147E6F"/>
    <w:rsid w:val="00153500"/>
    <w:rsid w:val="00154DCA"/>
    <w:rsid w:val="001578AA"/>
    <w:rsid w:val="00162A1C"/>
    <w:rsid w:val="00163D3A"/>
    <w:rsid w:val="00164FC1"/>
    <w:rsid w:val="0016538D"/>
    <w:rsid w:val="001656ED"/>
    <w:rsid w:val="001718E7"/>
    <w:rsid w:val="00171B65"/>
    <w:rsid w:val="0017308A"/>
    <w:rsid w:val="00174A8F"/>
    <w:rsid w:val="00182D52"/>
    <w:rsid w:val="0018746A"/>
    <w:rsid w:val="0019154A"/>
    <w:rsid w:val="0019238D"/>
    <w:rsid w:val="00195FED"/>
    <w:rsid w:val="001A16A5"/>
    <w:rsid w:val="001A47F8"/>
    <w:rsid w:val="001A4AE9"/>
    <w:rsid w:val="001B24B1"/>
    <w:rsid w:val="001C3850"/>
    <w:rsid w:val="001C4097"/>
    <w:rsid w:val="001C6AED"/>
    <w:rsid w:val="001D2FA6"/>
    <w:rsid w:val="001D4115"/>
    <w:rsid w:val="001D49D4"/>
    <w:rsid w:val="001E1F42"/>
    <w:rsid w:val="001E2AD2"/>
    <w:rsid w:val="001E3C39"/>
    <w:rsid w:val="001E4519"/>
    <w:rsid w:val="001E4948"/>
    <w:rsid w:val="001E6D2F"/>
    <w:rsid w:val="001F0B8D"/>
    <w:rsid w:val="001F2C77"/>
    <w:rsid w:val="001F74C3"/>
    <w:rsid w:val="001F7BF3"/>
    <w:rsid w:val="00201013"/>
    <w:rsid w:val="00201D6E"/>
    <w:rsid w:val="0020342E"/>
    <w:rsid w:val="002060E4"/>
    <w:rsid w:val="002062A2"/>
    <w:rsid w:val="002107FA"/>
    <w:rsid w:val="00213747"/>
    <w:rsid w:val="002137E9"/>
    <w:rsid w:val="00215884"/>
    <w:rsid w:val="002213BD"/>
    <w:rsid w:val="00222BDD"/>
    <w:rsid w:val="00226CBF"/>
    <w:rsid w:val="00227A95"/>
    <w:rsid w:val="00233AC9"/>
    <w:rsid w:val="00233B6C"/>
    <w:rsid w:val="0023424F"/>
    <w:rsid w:val="00235216"/>
    <w:rsid w:val="00237BF4"/>
    <w:rsid w:val="00246C6E"/>
    <w:rsid w:val="00246F97"/>
    <w:rsid w:val="00246FA2"/>
    <w:rsid w:val="0025043B"/>
    <w:rsid w:val="00260B44"/>
    <w:rsid w:val="00263E7D"/>
    <w:rsid w:val="00265A33"/>
    <w:rsid w:val="002728B1"/>
    <w:rsid w:val="00273F7B"/>
    <w:rsid w:val="00277832"/>
    <w:rsid w:val="002779DE"/>
    <w:rsid w:val="00280CDA"/>
    <w:rsid w:val="0028369D"/>
    <w:rsid w:val="00286946"/>
    <w:rsid w:val="002914A8"/>
    <w:rsid w:val="00297EFC"/>
    <w:rsid w:val="002A0026"/>
    <w:rsid w:val="002A0049"/>
    <w:rsid w:val="002A051A"/>
    <w:rsid w:val="002A2D78"/>
    <w:rsid w:val="002A4003"/>
    <w:rsid w:val="002A4C26"/>
    <w:rsid w:val="002A51D0"/>
    <w:rsid w:val="002A5683"/>
    <w:rsid w:val="002B03F3"/>
    <w:rsid w:val="002B09E0"/>
    <w:rsid w:val="002B2119"/>
    <w:rsid w:val="002B23E8"/>
    <w:rsid w:val="002B2434"/>
    <w:rsid w:val="002B37DA"/>
    <w:rsid w:val="002B4270"/>
    <w:rsid w:val="002B4368"/>
    <w:rsid w:val="002B4594"/>
    <w:rsid w:val="002B5366"/>
    <w:rsid w:val="002B5754"/>
    <w:rsid w:val="002B6ADB"/>
    <w:rsid w:val="002C7FA0"/>
    <w:rsid w:val="002D27E7"/>
    <w:rsid w:val="002D3850"/>
    <w:rsid w:val="002D39C8"/>
    <w:rsid w:val="002D4CDF"/>
    <w:rsid w:val="002D50C8"/>
    <w:rsid w:val="002D699A"/>
    <w:rsid w:val="002E1DA9"/>
    <w:rsid w:val="002F0B74"/>
    <w:rsid w:val="002F34F4"/>
    <w:rsid w:val="002F3972"/>
    <w:rsid w:val="002F3A55"/>
    <w:rsid w:val="002F4ED3"/>
    <w:rsid w:val="00303340"/>
    <w:rsid w:val="00304F10"/>
    <w:rsid w:val="00304FDA"/>
    <w:rsid w:val="00305750"/>
    <w:rsid w:val="00306E69"/>
    <w:rsid w:val="00307965"/>
    <w:rsid w:val="003124C7"/>
    <w:rsid w:val="00312ADE"/>
    <w:rsid w:val="00315B6B"/>
    <w:rsid w:val="00320330"/>
    <w:rsid w:val="00324122"/>
    <w:rsid w:val="00325ECB"/>
    <w:rsid w:val="00330B01"/>
    <w:rsid w:val="00330F9B"/>
    <w:rsid w:val="00331693"/>
    <w:rsid w:val="003348B9"/>
    <w:rsid w:val="00336687"/>
    <w:rsid w:val="0034090E"/>
    <w:rsid w:val="00341D7D"/>
    <w:rsid w:val="0034554E"/>
    <w:rsid w:val="003472BB"/>
    <w:rsid w:val="00347ABE"/>
    <w:rsid w:val="00350687"/>
    <w:rsid w:val="00357961"/>
    <w:rsid w:val="003606DD"/>
    <w:rsid w:val="00361309"/>
    <w:rsid w:val="00362029"/>
    <w:rsid w:val="00362423"/>
    <w:rsid w:val="00362A26"/>
    <w:rsid w:val="00363CB0"/>
    <w:rsid w:val="00364CEB"/>
    <w:rsid w:val="00373EE9"/>
    <w:rsid w:val="003751B0"/>
    <w:rsid w:val="00377907"/>
    <w:rsid w:val="00392594"/>
    <w:rsid w:val="003929D4"/>
    <w:rsid w:val="003941EC"/>
    <w:rsid w:val="00394D9E"/>
    <w:rsid w:val="003968CE"/>
    <w:rsid w:val="0039718B"/>
    <w:rsid w:val="003A0202"/>
    <w:rsid w:val="003A4138"/>
    <w:rsid w:val="003A4B51"/>
    <w:rsid w:val="003A4EEA"/>
    <w:rsid w:val="003A55F4"/>
    <w:rsid w:val="003B15EA"/>
    <w:rsid w:val="003B2824"/>
    <w:rsid w:val="003B4EB7"/>
    <w:rsid w:val="003B5E22"/>
    <w:rsid w:val="003B6641"/>
    <w:rsid w:val="003B666D"/>
    <w:rsid w:val="003B6C85"/>
    <w:rsid w:val="003B73A6"/>
    <w:rsid w:val="003B7861"/>
    <w:rsid w:val="003C28B8"/>
    <w:rsid w:val="003C6486"/>
    <w:rsid w:val="003C675A"/>
    <w:rsid w:val="003C71BD"/>
    <w:rsid w:val="003D00D8"/>
    <w:rsid w:val="003D02E9"/>
    <w:rsid w:val="003D12F6"/>
    <w:rsid w:val="003D4C98"/>
    <w:rsid w:val="003D561E"/>
    <w:rsid w:val="003E0C36"/>
    <w:rsid w:val="003E1017"/>
    <w:rsid w:val="003E18A0"/>
    <w:rsid w:val="003E2899"/>
    <w:rsid w:val="003E28AE"/>
    <w:rsid w:val="003E43FA"/>
    <w:rsid w:val="003E49CE"/>
    <w:rsid w:val="003F10AA"/>
    <w:rsid w:val="003F731D"/>
    <w:rsid w:val="004005D8"/>
    <w:rsid w:val="0040094E"/>
    <w:rsid w:val="00403948"/>
    <w:rsid w:val="00404B84"/>
    <w:rsid w:val="00407471"/>
    <w:rsid w:val="00410D1E"/>
    <w:rsid w:val="00411056"/>
    <w:rsid w:val="00411200"/>
    <w:rsid w:val="00413DF8"/>
    <w:rsid w:val="004154CA"/>
    <w:rsid w:val="00415D36"/>
    <w:rsid w:val="00422353"/>
    <w:rsid w:val="00423994"/>
    <w:rsid w:val="00423FDC"/>
    <w:rsid w:val="00424804"/>
    <w:rsid w:val="004273D6"/>
    <w:rsid w:val="00441210"/>
    <w:rsid w:val="00442578"/>
    <w:rsid w:val="004426CC"/>
    <w:rsid w:val="0044385A"/>
    <w:rsid w:val="0044596F"/>
    <w:rsid w:val="00452904"/>
    <w:rsid w:val="00454062"/>
    <w:rsid w:val="00455CCC"/>
    <w:rsid w:val="00456092"/>
    <w:rsid w:val="00471223"/>
    <w:rsid w:val="004713B8"/>
    <w:rsid w:val="00473B39"/>
    <w:rsid w:val="00476206"/>
    <w:rsid w:val="004764DB"/>
    <w:rsid w:val="00480C11"/>
    <w:rsid w:val="00482BED"/>
    <w:rsid w:val="0048448D"/>
    <w:rsid w:val="004862A0"/>
    <w:rsid w:val="0048696A"/>
    <w:rsid w:val="00486AD9"/>
    <w:rsid w:val="00487AA8"/>
    <w:rsid w:val="004919A6"/>
    <w:rsid w:val="00491FE3"/>
    <w:rsid w:val="0049278C"/>
    <w:rsid w:val="00496B43"/>
    <w:rsid w:val="004A19AD"/>
    <w:rsid w:val="004A6533"/>
    <w:rsid w:val="004A6AEE"/>
    <w:rsid w:val="004B217C"/>
    <w:rsid w:val="004B4F24"/>
    <w:rsid w:val="004B57B1"/>
    <w:rsid w:val="004C47C1"/>
    <w:rsid w:val="004D0C05"/>
    <w:rsid w:val="004D14EE"/>
    <w:rsid w:val="004D3AAC"/>
    <w:rsid w:val="004E1332"/>
    <w:rsid w:val="004E2448"/>
    <w:rsid w:val="004E251F"/>
    <w:rsid w:val="004E3EC6"/>
    <w:rsid w:val="004E4F08"/>
    <w:rsid w:val="004E6397"/>
    <w:rsid w:val="004E6DA4"/>
    <w:rsid w:val="004E72C3"/>
    <w:rsid w:val="004F2F78"/>
    <w:rsid w:val="004F45C3"/>
    <w:rsid w:val="004F5CEB"/>
    <w:rsid w:val="005026BC"/>
    <w:rsid w:val="0050519E"/>
    <w:rsid w:val="00505874"/>
    <w:rsid w:val="00506F4E"/>
    <w:rsid w:val="00510424"/>
    <w:rsid w:val="00513D96"/>
    <w:rsid w:val="00514AF4"/>
    <w:rsid w:val="005160B0"/>
    <w:rsid w:val="0051618F"/>
    <w:rsid w:val="00516CBC"/>
    <w:rsid w:val="00522594"/>
    <w:rsid w:val="00524E07"/>
    <w:rsid w:val="0053184D"/>
    <w:rsid w:val="00532310"/>
    <w:rsid w:val="00534C4F"/>
    <w:rsid w:val="00534D71"/>
    <w:rsid w:val="0053510E"/>
    <w:rsid w:val="0054281E"/>
    <w:rsid w:val="0054640A"/>
    <w:rsid w:val="00552771"/>
    <w:rsid w:val="005537DE"/>
    <w:rsid w:val="00563494"/>
    <w:rsid w:val="0056519F"/>
    <w:rsid w:val="00565490"/>
    <w:rsid w:val="0057260B"/>
    <w:rsid w:val="005740BD"/>
    <w:rsid w:val="00574B4B"/>
    <w:rsid w:val="00575259"/>
    <w:rsid w:val="00575431"/>
    <w:rsid w:val="005759DE"/>
    <w:rsid w:val="00580223"/>
    <w:rsid w:val="00582C84"/>
    <w:rsid w:val="0058484C"/>
    <w:rsid w:val="00586616"/>
    <w:rsid w:val="00592DC1"/>
    <w:rsid w:val="005943F3"/>
    <w:rsid w:val="00595710"/>
    <w:rsid w:val="005958B7"/>
    <w:rsid w:val="00597E15"/>
    <w:rsid w:val="005A2524"/>
    <w:rsid w:val="005A3668"/>
    <w:rsid w:val="005A4DFA"/>
    <w:rsid w:val="005B13FF"/>
    <w:rsid w:val="005B2F0C"/>
    <w:rsid w:val="005B3CBA"/>
    <w:rsid w:val="005B4F62"/>
    <w:rsid w:val="005B6313"/>
    <w:rsid w:val="005B6DC3"/>
    <w:rsid w:val="005B7326"/>
    <w:rsid w:val="005C2987"/>
    <w:rsid w:val="005C3A7F"/>
    <w:rsid w:val="005C4C46"/>
    <w:rsid w:val="005C66A3"/>
    <w:rsid w:val="005D1529"/>
    <w:rsid w:val="005D49B7"/>
    <w:rsid w:val="005D7B14"/>
    <w:rsid w:val="005E1B98"/>
    <w:rsid w:val="005E2565"/>
    <w:rsid w:val="005E2D3B"/>
    <w:rsid w:val="005E3F00"/>
    <w:rsid w:val="005E5762"/>
    <w:rsid w:val="005E7F11"/>
    <w:rsid w:val="005F42C2"/>
    <w:rsid w:val="006022CF"/>
    <w:rsid w:val="00602A69"/>
    <w:rsid w:val="0061248A"/>
    <w:rsid w:val="00613349"/>
    <w:rsid w:val="00613525"/>
    <w:rsid w:val="00613B17"/>
    <w:rsid w:val="0061590A"/>
    <w:rsid w:val="006159A4"/>
    <w:rsid w:val="00620470"/>
    <w:rsid w:val="006318A1"/>
    <w:rsid w:val="00631AA7"/>
    <w:rsid w:val="006344F4"/>
    <w:rsid w:val="00646383"/>
    <w:rsid w:val="00650580"/>
    <w:rsid w:val="00651F30"/>
    <w:rsid w:val="00660FC7"/>
    <w:rsid w:val="00661465"/>
    <w:rsid w:val="006637A4"/>
    <w:rsid w:val="00664310"/>
    <w:rsid w:val="0066436C"/>
    <w:rsid w:val="00664F5F"/>
    <w:rsid w:val="00665DE8"/>
    <w:rsid w:val="006660B0"/>
    <w:rsid w:val="00667F4F"/>
    <w:rsid w:val="006707E1"/>
    <w:rsid w:val="00670EE9"/>
    <w:rsid w:val="00671377"/>
    <w:rsid w:val="00671CF9"/>
    <w:rsid w:val="00672048"/>
    <w:rsid w:val="006756F5"/>
    <w:rsid w:val="00675BF4"/>
    <w:rsid w:val="00675DE5"/>
    <w:rsid w:val="00682C35"/>
    <w:rsid w:val="006929DA"/>
    <w:rsid w:val="00696187"/>
    <w:rsid w:val="006A079F"/>
    <w:rsid w:val="006A1BE1"/>
    <w:rsid w:val="006A2752"/>
    <w:rsid w:val="006A2948"/>
    <w:rsid w:val="006A6AB0"/>
    <w:rsid w:val="006B3326"/>
    <w:rsid w:val="006B42B2"/>
    <w:rsid w:val="006B7093"/>
    <w:rsid w:val="006C1095"/>
    <w:rsid w:val="006C1B18"/>
    <w:rsid w:val="006C1C42"/>
    <w:rsid w:val="006C4855"/>
    <w:rsid w:val="006C4940"/>
    <w:rsid w:val="006C5274"/>
    <w:rsid w:val="006C7F91"/>
    <w:rsid w:val="006D32AB"/>
    <w:rsid w:val="006D574E"/>
    <w:rsid w:val="006D7CD7"/>
    <w:rsid w:val="006D7EEA"/>
    <w:rsid w:val="006E07BC"/>
    <w:rsid w:val="006E18C9"/>
    <w:rsid w:val="006E1BDD"/>
    <w:rsid w:val="006E33AE"/>
    <w:rsid w:val="006E478C"/>
    <w:rsid w:val="006E5947"/>
    <w:rsid w:val="006F1E93"/>
    <w:rsid w:val="006F6CD9"/>
    <w:rsid w:val="006F6DF7"/>
    <w:rsid w:val="00711D16"/>
    <w:rsid w:val="00713D6A"/>
    <w:rsid w:val="007159DB"/>
    <w:rsid w:val="00716201"/>
    <w:rsid w:val="00716DB7"/>
    <w:rsid w:val="00720898"/>
    <w:rsid w:val="00720F12"/>
    <w:rsid w:val="007237F5"/>
    <w:rsid w:val="007238CF"/>
    <w:rsid w:val="00723B64"/>
    <w:rsid w:val="0072721D"/>
    <w:rsid w:val="00727A00"/>
    <w:rsid w:val="00731066"/>
    <w:rsid w:val="007312E8"/>
    <w:rsid w:val="007319A4"/>
    <w:rsid w:val="0073305A"/>
    <w:rsid w:val="0073687C"/>
    <w:rsid w:val="0074016A"/>
    <w:rsid w:val="007402FC"/>
    <w:rsid w:val="00741B67"/>
    <w:rsid w:val="007438B2"/>
    <w:rsid w:val="00744896"/>
    <w:rsid w:val="00753CD1"/>
    <w:rsid w:val="0075555F"/>
    <w:rsid w:val="007613DD"/>
    <w:rsid w:val="007619E6"/>
    <w:rsid w:val="007639F0"/>
    <w:rsid w:val="00765181"/>
    <w:rsid w:val="00765285"/>
    <w:rsid w:val="00772C11"/>
    <w:rsid w:val="0077359F"/>
    <w:rsid w:val="007757CB"/>
    <w:rsid w:val="00777C89"/>
    <w:rsid w:val="00777D6D"/>
    <w:rsid w:val="0078596F"/>
    <w:rsid w:val="00786553"/>
    <w:rsid w:val="007904D9"/>
    <w:rsid w:val="007930AD"/>
    <w:rsid w:val="00796EB4"/>
    <w:rsid w:val="0079755F"/>
    <w:rsid w:val="007A113F"/>
    <w:rsid w:val="007A17ED"/>
    <w:rsid w:val="007A3D7D"/>
    <w:rsid w:val="007B067C"/>
    <w:rsid w:val="007B14E9"/>
    <w:rsid w:val="007B25AF"/>
    <w:rsid w:val="007B391A"/>
    <w:rsid w:val="007B3E28"/>
    <w:rsid w:val="007C079A"/>
    <w:rsid w:val="007C2EFF"/>
    <w:rsid w:val="007C6C09"/>
    <w:rsid w:val="007D2049"/>
    <w:rsid w:val="007D2522"/>
    <w:rsid w:val="007D27BC"/>
    <w:rsid w:val="007D439B"/>
    <w:rsid w:val="007D6DE2"/>
    <w:rsid w:val="007D6E0F"/>
    <w:rsid w:val="007D74E2"/>
    <w:rsid w:val="007E006B"/>
    <w:rsid w:val="007E6D07"/>
    <w:rsid w:val="007F0887"/>
    <w:rsid w:val="007F1A52"/>
    <w:rsid w:val="007F29DE"/>
    <w:rsid w:val="007F4A6F"/>
    <w:rsid w:val="007F4C53"/>
    <w:rsid w:val="007F53D5"/>
    <w:rsid w:val="007F6E8C"/>
    <w:rsid w:val="007F7DC8"/>
    <w:rsid w:val="008038CE"/>
    <w:rsid w:val="008150D4"/>
    <w:rsid w:val="00823D8B"/>
    <w:rsid w:val="00824766"/>
    <w:rsid w:val="00826273"/>
    <w:rsid w:val="00830AD3"/>
    <w:rsid w:val="00831279"/>
    <w:rsid w:val="0083390C"/>
    <w:rsid w:val="00833FD1"/>
    <w:rsid w:val="008414DC"/>
    <w:rsid w:val="00843106"/>
    <w:rsid w:val="008431CF"/>
    <w:rsid w:val="00853ADD"/>
    <w:rsid w:val="00855440"/>
    <w:rsid w:val="008629D7"/>
    <w:rsid w:val="00873020"/>
    <w:rsid w:val="00874600"/>
    <w:rsid w:val="00877DB4"/>
    <w:rsid w:val="0088116D"/>
    <w:rsid w:val="00881771"/>
    <w:rsid w:val="008840DA"/>
    <w:rsid w:val="008867A0"/>
    <w:rsid w:val="00891500"/>
    <w:rsid w:val="008931DA"/>
    <w:rsid w:val="00893E53"/>
    <w:rsid w:val="00896DED"/>
    <w:rsid w:val="008A0FD1"/>
    <w:rsid w:val="008A1AE1"/>
    <w:rsid w:val="008A259C"/>
    <w:rsid w:val="008A2AF8"/>
    <w:rsid w:val="008A2B97"/>
    <w:rsid w:val="008A500A"/>
    <w:rsid w:val="008B2605"/>
    <w:rsid w:val="008B26AA"/>
    <w:rsid w:val="008B2ACB"/>
    <w:rsid w:val="008B5D70"/>
    <w:rsid w:val="008C3403"/>
    <w:rsid w:val="008C6EBB"/>
    <w:rsid w:val="008C732E"/>
    <w:rsid w:val="008D4961"/>
    <w:rsid w:val="008E0BF2"/>
    <w:rsid w:val="008E18AD"/>
    <w:rsid w:val="008E6552"/>
    <w:rsid w:val="008F011D"/>
    <w:rsid w:val="008F68AC"/>
    <w:rsid w:val="00900620"/>
    <w:rsid w:val="00900AC9"/>
    <w:rsid w:val="00904770"/>
    <w:rsid w:val="00904C64"/>
    <w:rsid w:val="00905255"/>
    <w:rsid w:val="009113F8"/>
    <w:rsid w:val="00915D74"/>
    <w:rsid w:val="00915E9D"/>
    <w:rsid w:val="00917089"/>
    <w:rsid w:val="00920601"/>
    <w:rsid w:val="00920966"/>
    <w:rsid w:val="00922B8C"/>
    <w:rsid w:val="0093129F"/>
    <w:rsid w:val="009346AD"/>
    <w:rsid w:val="00934DC2"/>
    <w:rsid w:val="00935900"/>
    <w:rsid w:val="00936C1E"/>
    <w:rsid w:val="009405E7"/>
    <w:rsid w:val="00941FD8"/>
    <w:rsid w:val="00943BC6"/>
    <w:rsid w:val="009440B4"/>
    <w:rsid w:val="00946831"/>
    <w:rsid w:val="009477F7"/>
    <w:rsid w:val="00950EA5"/>
    <w:rsid w:val="009515EE"/>
    <w:rsid w:val="00954E2C"/>
    <w:rsid w:val="00955C47"/>
    <w:rsid w:val="00955F3F"/>
    <w:rsid w:val="00961190"/>
    <w:rsid w:val="00964D5F"/>
    <w:rsid w:val="009710BA"/>
    <w:rsid w:val="00975865"/>
    <w:rsid w:val="00975C43"/>
    <w:rsid w:val="00980941"/>
    <w:rsid w:val="0098543D"/>
    <w:rsid w:val="009855AD"/>
    <w:rsid w:val="00991ADB"/>
    <w:rsid w:val="00994519"/>
    <w:rsid w:val="00995F9A"/>
    <w:rsid w:val="00996604"/>
    <w:rsid w:val="00997A29"/>
    <w:rsid w:val="009A2D44"/>
    <w:rsid w:val="009A4563"/>
    <w:rsid w:val="009A68C7"/>
    <w:rsid w:val="009A7323"/>
    <w:rsid w:val="009B0865"/>
    <w:rsid w:val="009B1A2C"/>
    <w:rsid w:val="009B2D4E"/>
    <w:rsid w:val="009B5898"/>
    <w:rsid w:val="009B7EFE"/>
    <w:rsid w:val="009C5826"/>
    <w:rsid w:val="009C643F"/>
    <w:rsid w:val="009C67B2"/>
    <w:rsid w:val="009C7F82"/>
    <w:rsid w:val="009D08D7"/>
    <w:rsid w:val="009D226D"/>
    <w:rsid w:val="009D2431"/>
    <w:rsid w:val="009D2A0B"/>
    <w:rsid w:val="009D6658"/>
    <w:rsid w:val="009E1682"/>
    <w:rsid w:val="009E2C56"/>
    <w:rsid w:val="009E2C6A"/>
    <w:rsid w:val="009E3772"/>
    <w:rsid w:val="009E3CAB"/>
    <w:rsid w:val="009E526B"/>
    <w:rsid w:val="009E5F70"/>
    <w:rsid w:val="009E67D2"/>
    <w:rsid w:val="009E7F41"/>
    <w:rsid w:val="009F07D2"/>
    <w:rsid w:val="009F0F53"/>
    <w:rsid w:val="009F4841"/>
    <w:rsid w:val="009F7179"/>
    <w:rsid w:val="00A172C7"/>
    <w:rsid w:val="00A22D85"/>
    <w:rsid w:val="00A23551"/>
    <w:rsid w:val="00A26CDB"/>
    <w:rsid w:val="00A30C77"/>
    <w:rsid w:val="00A35FB3"/>
    <w:rsid w:val="00A36587"/>
    <w:rsid w:val="00A37CCA"/>
    <w:rsid w:val="00A37ECD"/>
    <w:rsid w:val="00A412D0"/>
    <w:rsid w:val="00A529C9"/>
    <w:rsid w:val="00A546BD"/>
    <w:rsid w:val="00A557EB"/>
    <w:rsid w:val="00A55B9A"/>
    <w:rsid w:val="00A562AE"/>
    <w:rsid w:val="00A577F3"/>
    <w:rsid w:val="00A60137"/>
    <w:rsid w:val="00A607C1"/>
    <w:rsid w:val="00A628F2"/>
    <w:rsid w:val="00A707F3"/>
    <w:rsid w:val="00A7117D"/>
    <w:rsid w:val="00A73993"/>
    <w:rsid w:val="00A753F3"/>
    <w:rsid w:val="00A756F2"/>
    <w:rsid w:val="00A83CC8"/>
    <w:rsid w:val="00A865D1"/>
    <w:rsid w:val="00A86E19"/>
    <w:rsid w:val="00A906B0"/>
    <w:rsid w:val="00A9172B"/>
    <w:rsid w:val="00A923EA"/>
    <w:rsid w:val="00A951BA"/>
    <w:rsid w:val="00A97375"/>
    <w:rsid w:val="00AA12B6"/>
    <w:rsid w:val="00AA1A63"/>
    <w:rsid w:val="00AA3488"/>
    <w:rsid w:val="00AA4AE8"/>
    <w:rsid w:val="00AA53F1"/>
    <w:rsid w:val="00AB2E18"/>
    <w:rsid w:val="00AB30F4"/>
    <w:rsid w:val="00AB32A9"/>
    <w:rsid w:val="00AB614D"/>
    <w:rsid w:val="00AB6D67"/>
    <w:rsid w:val="00AB7880"/>
    <w:rsid w:val="00AC43BB"/>
    <w:rsid w:val="00AC62EB"/>
    <w:rsid w:val="00AC79C1"/>
    <w:rsid w:val="00AD0FE2"/>
    <w:rsid w:val="00AD2E44"/>
    <w:rsid w:val="00AE2690"/>
    <w:rsid w:val="00AE4926"/>
    <w:rsid w:val="00AE49DA"/>
    <w:rsid w:val="00AE6ECA"/>
    <w:rsid w:val="00AE7F41"/>
    <w:rsid w:val="00AF1B55"/>
    <w:rsid w:val="00AF4C36"/>
    <w:rsid w:val="00AF76BA"/>
    <w:rsid w:val="00AF7B2A"/>
    <w:rsid w:val="00AF7E49"/>
    <w:rsid w:val="00B00773"/>
    <w:rsid w:val="00B00FD1"/>
    <w:rsid w:val="00B02133"/>
    <w:rsid w:val="00B02548"/>
    <w:rsid w:val="00B05FE6"/>
    <w:rsid w:val="00B07EFD"/>
    <w:rsid w:val="00B07FD2"/>
    <w:rsid w:val="00B10E58"/>
    <w:rsid w:val="00B1393F"/>
    <w:rsid w:val="00B157ED"/>
    <w:rsid w:val="00B17DD2"/>
    <w:rsid w:val="00B20BFE"/>
    <w:rsid w:val="00B22909"/>
    <w:rsid w:val="00B24878"/>
    <w:rsid w:val="00B2669A"/>
    <w:rsid w:val="00B26C8E"/>
    <w:rsid w:val="00B27A5A"/>
    <w:rsid w:val="00B32B09"/>
    <w:rsid w:val="00B3317D"/>
    <w:rsid w:val="00B42350"/>
    <w:rsid w:val="00B424F6"/>
    <w:rsid w:val="00B45594"/>
    <w:rsid w:val="00B4614C"/>
    <w:rsid w:val="00B47A54"/>
    <w:rsid w:val="00B5303C"/>
    <w:rsid w:val="00B54F77"/>
    <w:rsid w:val="00B551F3"/>
    <w:rsid w:val="00B56046"/>
    <w:rsid w:val="00B56ACD"/>
    <w:rsid w:val="00B57EDB"/>
    <w:rsid w:val="00B61297"/>
    <w:rsid w:val="00B61DF6"/>
    <w:rsid w:val="00B6214B"/>
    <w:rsid w:val="00B62192"/>
    <w:rsid w:val="00B64AEE"/>
    <w:rsid w:val="00B6702A"/>
    <w:rsid w:val="00B67DA7"/>
    <w:rsid w:val="00B73102"/>
    <w:rsid w:val="00B759FB"/>
    <w:rsid w:val="00B75DDB"/>
    <w:rsid w:val="00B76174"/>
    <w:rsid w:val="00B772EE"/>
    <w:rsid w:val="00B80F57"/>
    <w:rsid w:val="00B817CF"/>
    <w:rsid w:val="00B833A8"/>
    <w:rsid w:val="00B90611"/>
    <w:rsid w:val="00B95FC8"/>
    <w:rsid w:val="00B96552"/>
    <w:rsid w:val="00B9669E"/>
    <w:rsid w:val="00BA2DCB"/>
    <w:rsid w:val="00BA4D72"/>
    <w:rsid w:val="00BB0308"/>
    <w:rsid w:val="00BB0E20"/>
    <w:rsid w:val="00BB2C8B"/>
    <w:rsid w:val="00BB2CCE"/>
    <w:rsid w:val="00BB61AD"/>
    <w:rsid w:val="00BC1CCF"/>
    <w:rsid w:val="00BC3A24"/>
    <w:rsid w:val="00BC3DB2"/>
    <w:rsid w:val="00BC4868"/>
    <w:rsid w:val="00BC5487"/>
    <w:rsid w:val="00BC554E"/>
    <w:rsid w:val="00BC7C2D"/>
    <w:rsid w:val="00BD0AF7"/>
    <w:rsid w:val="00BD1344"/>
    <w:rsid w:val="00BE0A3B"/>
    <w:rsid w:val="00BE5915"/>
    <w:rsid w:val="00BE5DC9"/>
    <w:rsid w:val="00BF05F5"/>
    <w:rsid w:val="00BF4FCA"/>
    <w:rsid w:val="00C00BC4"/>
    <w:rsid w:val="00C03B30"/>
    <w:rsid w:val="00C13299"/>
    <w:rsid w:val="00C13B90"/>
    <w:rsid w:val="00C15975"/>
    <w:rsid w:val="00C17DB5"/>
    <w:rsid w:val="00C17FD3"/>
    <w:rsid w:val="00C20141"/>
    <w:rsid w:val="00C22BA3"/>
    <w:rsid w:val="00C22C80"/>
    <w:rsid w:val="00C23B1E"/>
    <w:rsid w:val="00C24060"/>
    <w:rsid w:val="00C25CCC"/>
    <w:rsid w:val="00C27327"/>
    <w:rsid w:val="00C34930"/>
    <w:rsid w:val="00C40FEF"/>
    <w:rsid w:val="00C41FB7"/>
    <w:rsid w:val="00C44B03"/>
    <w:rsid w:val="00C44D1C"/>
    <w:rsid w:val="00C4715A"/>
    <w:rsid w:val="00C47295"/>
    <w:rsid w:val="00C5025A"/>
    <w:rsid w:val="00C53604"/>
    <w:rsid w:val="00C5409C"/>
    <w:rsid w:val="00C547AB"/>
    <w:rsid w:val="00C57585"/>
    <w:rsid w:val="00C72A88"/>
    <w:rsid w:val="00C76F62"/>
    <w:rsid w:val="00C80AD8"/>
    <w:rsid w:val="00C81AAF"/>
    <w:rsid w:val="00C832FE"/>
    <w:rsid w:val="00C83704"/>
    <w:rsid w:val="00C861E5"/>
    <w:rsid w:val="00C874B6"/>
    <w:rsid w:val="00C9076B"/>
    <w:rsid w:val="00C93D10"/>
    <w:rsid w:val="00C93DEC"/>
    <w:rsid w:val="00C9468C"/>
    <w:rsid w:val="00C95FFE"/>
    <w:rsid w:val="00C97522"/>
    <w:rsid w:val="00CA252A"/>
    <w:rsid w:val="00CA2AF3"/>
    <w:rsid w:val="00CA44FA"/>
    <w:rsid w:val="00CA7000"/>
    <w:rsid w:val="00CB0179"/>
    <w:rsid w:val="00CB05F3"/>
    <w:rsid w:val="00CB0ADD"/>
    <w:rsid w:val="00CB287B"/>
    <w:rsid w:val="00CB2B27"/>
    <w:rsid w:val="00CC33B0"/>
    <w:rsid w:val="00CC4E9D"/>
    <w:rsid w:val="00CC71D0"/>
    <w:rsid w:val="00CC7554"/>
    <w:rsid w:val="00CD21B9"/>
    <w:rsid w:val="00CD4C30"/>
    <w:rsid w:val="00CE06F5"/>
    <w:rsid w:val="00CE5E5F"/>
    <w:rsid w:val="00CE6361"/>
    <w:rsid w:val="00CE6B1E"/>
    <w:rsid w:val="00CE73DF"/>
    <w:rsid w:val="00CF0925"/>
    <w:rsid w:val="00CF22FF"/>
    <w:rsid w:val="00CF6401"/>
    <w:rsid w:val="00CF67C4"/>
    <w:rsid w:val="00D0000A"/>
    <w:rsid w:val="00D00FA5"/>
    <w:rsid w:val="00D0257D"/>
    <w:rsid w:val="00D04D88"/>
    <w:rsid w:val="00D10A89"/>
    <w:rsid w:val="00D10B28"/>
    <w:rsid w:val="00D129DE"/>
    <w:rsid w:val="00D14CDD"/>
    <w:rsid w:val="00D155C9"/>
    <w:rsid w:val="00D16520"/>
    <w:rsid w:val="00D17470"/>
    <w:rsid w:val="00D207BC"/>
    <w:rsid w:val="00D226F5"/>
    <w:rsid w:val="00D22D95"/>
    <w:rsid w:val="00D23FBD"/>
    <w:rsid w:val="00D450B7"/>
    <w:rsid w:val="00D4662D"/>
    <w:rsid w:val="00D52D71"/>
    <w:rsid w:val="00D54F38"/>
    <w:rsid w:val="00D5607D"/>
    <w:rsid w:val="00D56E0F"/>
    <w:rsid w:val="00D72967"/>
    <w:rsid w:val="00D7299C"/>
    <w:rsid w:val="00D742AC"/>
    <w:rsid w:val="00D74505"/>
    <w:rsid w:val="00D74703"/>
    <w:rsid w:val="00D76EF1"/>
    <w:rsid w:val="00D81ADC"/>
    <w:rsid w:val="00D82720"/>
    <w:rsid w:val="00D84DF9"/>
    <w:rsid w:val="00D86F72"/>
    <w:rsid w:val="00D92ED5"/>
    <w:rsid w:val="00D92FEE"/>
    <w:rsid w:val="00D94BC2"/>
    <w:rsid w:val="00D96AB4"/>
    <w:rsid w:val="00DA189F"/>
    <w:rsid w:val="00DA29ED"/>
    <w:rsid w:val="00DA4B43"/>
    <w:rsid w:val="00DB0D35"/>
    <w:rsid w:val="00DB152E"/>
    <w:rsid w:val="00DB1820"/>
    <w:rsid w:val="00DB1AA0"/>
    <w:rsid w:val="00DB4234"/>
    <w:rsid w:val="00DC0769"/>
    <w:rsid w:val="00DC23DE"/>
    <w:rsid w:val="00DC64C3"/>
    <w:rsid w:val="00DD0282"/>
    <w:rsid w:val="00DD1301"/>
    <w:rsid w:val="00DD2135"/>
    <w:rsid w:val="00DD28A8"/>
    <w:rsid w:val="00DD47C2"/>
    <w:rsid w:val="00DD507D"/>
    <w:rsid w:val="00DE219E"/>
    <w:rsid w:val="00DE5986"/>
    <w:rsid w:val="00DE77F5"/>
    <w:rsid w:val="00DF2A3A"/>
    <w:rsid w:val="00DF36BC"/>
    <w:rsid w:val="00DF3961"/>
    <w:rsid w:val="00DF6DD6"/>
    <w:rsid w:val="00E01EC2"/>
    <w:rsid w:val="00E11B6D"/>
    <w:rsid w:val="00E11E5B"/>
    <w:rsid w:val="00E12868"/>
    <w:rsid w:val="00E14179"/>
    <w:rsid w:val="00E155F2"/>
    <w:rsid w:val="00E16440"/>
    <w:rsid w:val="00E17481"/>
    <w:rsid w:val="00E21BBB"/>
    <w:rsid w:val="00E26FD2"/>
    <w:rsid w:val="00E31429"/>
    <w:rsid w:val="00E335A6"/>
    <w:rsid w:val="00E36A62"/>
    <w:rsid w:val="00E40F36"/>
    <w:rsid w:val="00E41141"/>
    <w:rsid w:val="00E4357C"/>
    <w:rsid w:val="00E44DAD"/>
    <w:rsid w:val="00E4608F"/>
    <w:rsid w:val="00E462B6"/>
    <w:rsid w:val="00E475CF"/>
    <w:rsid w:val="00E51118"/>
    <w:rsid w:val="00E605FA"/>
    <w:rsid w:val="00E61CB0"/>
    <w:rsid w:val="00E7228D"/>
    <w:rsid w:val="00E72F76"/>
    <w:rsid w:val="00E73CD6"/>
    <w:rsid w:val="00E760BE"/>
    <w:rsid w:val="00E8136B"/>
    <w:rsid w:val="00E8257B"/>
    <w:rsid w:val="00E83B6C"/>
    <w:rsid w:val="00E87B4E"/>
    <w:rsid w:val="00E90AFB"/>
    <w:rsid w:val="00E92663"/>
    <w:rsid w:val="00E92B51"/>
    <w:rsid w:val="00E963FB"/>
    <w:rsid w:val="00E96534"/>
    <w:rsid w:val="00E9707C"/>
    <w:rsid w:val="00EA26C0"/>
    <w:rsid w:val="00EA3431"/>
    <w:rsid w:val="00EA3B3B"/>
    <w:rsid w:val="00EA747F"/>
    <w:rsid w:val="00EB703F"/>
    <w:rsid w:val="00EC479B"/>
    <w:rsid w:val="00EC62F1"/>
    <w:rsid w:val="00EC7E4F"/>
    <w:rsid w:val="00ED21D0"/>
    <w:rsid w:val="00ED3C29"/>
    <w:rsid w:val="00ED3EA3"/>
    <w:rsid w:val="00ED72C7"/>
    <w:rsid w:val="00ED7797"/>
    <w:rsid w:val="00EE0DBF"/>
    <w:rsid w:val="00EE2FCE"/>
    <w:rsid w:val="00EE442B"/>
    <w:rsid w:val="00EE566D"/>
    <w:rsid w:val="00EE5B4F"/>
    <w:rsid w:val="00EE6359"/>
    <w:rsid w:val="00EE6E60"/>
    <w:rsid w:val="00EF0FEE"/>
    <w:rsid w:val="00EF1CC7"/>
    <w:rsid w:val="00EF21DF"/>
    <w:rsid w:val="00EF3C4D"/>
    <w:rsid w:val="00EF3E3F"/>
    <w:rsid w:val="00F06F64"/>
    <w:rsid w:val="00F07B65"/>
    <w:rsid w:val="00F12ADB"/>
    <w:rsid w:val="00F153BB"/>
    <w:rsid w:val="00F17017"/>
    <w:rsid w:val="00F1775D"/>
    <w:rsid w:val="00F233BB"/>
    <w:rsid w:val="00F26669"/>
    <w:rsid w:val="00F31930"/>
    <w:rsid w:val="00F32B27"/>
    <w:rsid w:val="00F330C3"/>
    <w:rsid w:val="00F3367E"/>
    <w:rsid w:val="00F343C0"/>
    <w:rsid w:val="00F370C6"/>
    <w:rsid w:val="00F446BF"/>
    <w:rsid w:val="00F44E26"/>
    <w:rsid w:val="00F45D05"/>
    <w:rsid w:val="00F463C8"/>
    <w:rsid w:val="00F4731A"/>
    <w:rsid w:val="00F50095"/>
    <w:rsid w:val="00F53D30"/>
    <w:rsid w:val="00F55556"/>
    <w:rsid w:val="00F57E36"/>
    <w:rsid w:val="00F65004"/>
    <w:rsid w:val="00F74952"/>
    <w:rsid w:val="00F75F7E"/>
    <w:rsid w:val="00F802C9"/>
    <w:rsid w:val="00F80765"/>
    <w:rsid w:val="00F82F2B"/>
    <w:rsid w:val="00F84A02"/>
    <w:rsid w:val="00F85201"/>
    <w:rsid w:val="00F86572"/>
    <w:rsid w:val="00F86EEC"/>
    <w:rsid w:val="00F9023D"/>
    <w:rsid w:val="00F95A88"/>
    <w:rsid w:val="00FA12B6"/>
    <w:rsid w:val="00FA3067"/>
    <w:rsid w:val="00FA319F"/>
    <w:rsid w:val="00FA49AE"/>
    <w:rsid w:val="00FA7EF4"/>
    <w:rsid w:val="00FB14A7"/>
    <w:rsid w:val="00FB67FF"/>
    <w:rsid w:val="00FB7D5A"/>
    <w:rsid w:val="00FC24C5"/>
    <w:rsid w:val="00FC441E"/>
    <w:rsid w:val="00FD0699"/>
    <w:rsid w:val="00FD3F12"/>
    <w:rsid w:val="00FD4E99"/>
    <w:rsid w:val="00FD6AAA"/>
    <w:rsid w:val="00FE16B5"/>
    <w:rsid w:val="00FE1C11"/>
    <w:rsid w:val="00FE2240"/>
    <w:rsid w:val="00FE26A5"/>
    <w:rsid w:val="00FE2BE6"/>
    <w:rsid w:val="00FE59B3"/>
    <w:rsid w:val="00FE5CE3"/>
    <w:rsid w:val="00FE74DA"/>
    <w:rsid w:val="00FF1C66"/>
    <w:rsid w:val="00FF29D7"/>
    <w:rsid w:val="00FF41AD"/>
    <w:rsid w:val="00FF7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AA364B-1101-497F-95DA-0D2EC2CF4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54C"/>
    <w:pPr>
      <w:spacing w:after="240"/>
    </w:pPr>
    <w:rPr>
      <w:rFonts w:ascii="Times New Roman" w:hAnsi="Times New Roman" w:cs="Times New Roman"/>
      <w:sz w:val="24"/>
      <w:szCs w:val="24"/>
    </w:rPr>
  </w:style>
  <w:style w:type="paragraph" w:styleId="Heading1">
    <w:name w:val="heading 1"/>
    <w:basedOn w:val="Normal"/>
    <w:next w:val="Normal"/>
    <w:link w:val="Heading1Char"/>
    <w:uiPriority w:val="9"/>
    <w:qFormat/>
    <w:rsid w:val="00753CD1"/>
    <w:pPr>
      <w:keepNext/>
      <w:keepLines/>
      <w:spacing w:before="240"/>
      <w:outlineLvl w:val="0"/>
    </w:pPr>
    <w:rPr>
      <w:rFonts w:asciiTheme="majorHAnsi" w:eastAsiaTheme="majorEastAsia" w:hAnsiTheme="majorHAnsi" w:cstheme="majorBidi"/>
      <w:sz w:val="28"/>
      <w:szCs w:val="32"/>
    </w:rPr>
  </w:style>
  <w:style w:type="paragraph" w:styleId="Heading2">
    <w:name w:val="heading 2"/>
    <w:basedOn w:val="Normal"/>
    <w:next w:val="Normal"/>
    <w:link w:val="Heading2Char"/>
    <w:uiPriority w:val="9"/>
    <w:unhideWhenUsed/>
    <w:qFormat/>
    <w:rsid w:val="008150D4"/>
    <w:pPr>
      <w:keepNext/>
      <w:keepLines/>
      <w:spacing w:before="40" w:after="120"/>
      <w:outlineLvl w:val="1"/>
    </w:pPr>
    <w:rPr>
      <w:rFonts w:asciiTheme="majorHAnsi" w:eastAsiaTheme="majorEastAsia" w:hAnsiTheme="majorHAnsi" w:cstheme="majorBidi"/>
      <w:color w:val="000000" w:themeColor="text1"/>
      <w:sz w:val="28"/>
      <w:szCs w:val="26"/>
    </w:rPr>
  </w:style>
  <w:style w:type="paragraph" w:styleId="Heading3">
    <w:name w:val="heading 3"/>
    <w:basedOn w:val="Normal"/>
    <w:next w:val="Normal"/>
    <w:link w:val="Heading3Char"/>
    <w:uiPriority w:val="9"/>
    <w:semiHidden/>
    <w:unhideWhenUsed/>
    <w:qFormat/>
    <w:rsid w:val="008840DA"/>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8840D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840D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840D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840D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840D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840D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53CD1"/>
    <w:pPr>
      <w:spacing w:line="240" w:lineRule="auto"/>
      <w:contextualSpacing/>
    </w:pPr>
    <w:rPr>
      <w:rFonts w:asciiTheme="majorHAnsi" w:eastAsiaTheme="majorEastAsia" w:hAnsiTheme="majorHAnsi" w:cstheme="majorBidi"/>
      <w:spacing w:val="-10"/>
      <w:kern w:val="28"/>
      <w:sz w:val="36"/>
      <w:szCs w:val="56"/>
    </w:rPr>
  </w:style>
  <w:style w:type="character" w:customStyle="1" w:styleId="TitleChar">
    <w:name w:val="Title Char"/>
    <w:basedOn w:val="DefaultParagraphFont"/>
    <w:link w:val="Title"/>
    <w:uiPriority w:val="10"/>
    <w:rsid w:val="00753CD1"/>
    <w:rPr>
      <w:rFonts w:asciiTheme="majorHAnsi" w:eastAsiaTheme="majorEastAsia" w:hAnsiTheme="majorHAnsi" w:cstheme="majorBidi"/>
      <w:spacing w:val="-10"/>
      <w:kern w:val="28"/>
      <w:sz w:val="36"/>
      <w:szCs w:val="56"/>
    </w:rPr>
  </w:style>
  <w:style w:type="character" w:styleId="Hyperlink">
    <w:name w:val="Hyperlink"/>
    <w:basedOn w:val="DefaultParagraphFont"/>
    <w:uiPriority w:val="99"/>
    <w:unhideWhenUsed/>
    <w:qFormat/>
    <w:rsid w:val="00B27A5A"/>
    <w:rPr>
      <w:color w:val="000000" w:themeColor="text1"/>
      <w:u w:val="single"/>
    </w:rPr>
  </w:style>
  <w:style w:type="paragraph" w:styleId="EndnoteText">
    <w:name w:val="endnote text"/>
    <w:basedOn w:val="Normal"/>
    <w:link w:val="EndnoteTextChar"/>
    <w:uiPriority w:val="99"/>
    <w:unhideWhenUsed/>
    <w:qFormat/>
    <w:rsid w:val="0000454C"/>
    <w:pPr>
      <w:spacing w:after="0" w:line="240" w:lineRule="auto"/>
    </w:pPr>
    <w:rPr>
      <w:sz w:val="20"/>
      <w:szCs w:val="20"/>
    </w:rPr>
  </w:style>
  <w:style w:type="character" w:customStyle="1" w:styleId="EndnoteTextChar">
    <w:name w:val="Endnote Text Char"/>
    <w:basedOn w:val="DefaultParagraphFont"/>
    <w:link w:val="EndnoteText"/>
    <w:uiPriority w:val="99"/>
    <w:rsid w:val="0000454C"/>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00454C"/>
    <w:rPr>
      <w:vertAlign w:val="superscript"/>
    </w:rPr>
  </w:style>
  <w:style w:type="paragraph" w:styleId="Quote">
    <w:name w:val="Quote"/>
    <w:basedOn w:val="Normal"/>
    <w:next w:val="Normal"/>
    <w:link w:val="QuoteChar"/>
    <w:uiPriority w:val="29"/>
    <w:qFormat/>
    <w:rsid w:val="00A546BD"/>
    <w:pPr>
      <w:spacing w:before="200" w:after="160"/>
      <w:ind w:left="567"/>
    </w:pPr>
    <w:rPr>
      <w:i/>
      <w:iCs/>
    </w:rPr>
  </w:style>
  <w:style w:type="character" w:customStyle="1" w:styleId="QuoteChar">
    <w:name w:val="Quote Char"/>
    <w:basedOn w:val="DefaultParagraphFont"/>
    <w:link w:val="Quote"/>
    <w:uiPriority w:val="29"/>
    <w:rsid w:val="00A546BD"/>
    <w:rPr>
      <w:rFonts w:ascii="Times New Roman" w:hAnsi="Times New Roman" w:cs="Times New Roman"/>
      <w:i/>
      <w:iCs/>
      <w:sz w:val="24"/>
      <w:szCs w:val="24"/>
    </w:rPr>
  </w:style>
  <w:style w:type="paragraph" w:styleId="Header">
    <w:name w:val="header"/>
    <w:basedOn w:val="Normal"/>
    <w:link w:val="HeaderChar"/>
    <w:uiPriority w:val="99"/>
    <w:unhideWhenUsed/>
    <w:rsid w:val="009A45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4563"/>
    <w:rPr>
      <w:rFonts w:ascii="Times New Roman" w:hAnsi="Times New Roman" w:cs="Times New Roman"/>
      <w:sz w:val="24"/>
      <w:szCs w:val="24"/>
    </w:rPr>
  </w:style>
  <w:style w:type="paragraph" w:styleId="Footer">
    <w:name w:val="footer"/>
    <w:basedOn w:val="Normal"/>
    <w:link w:val="FooterChar"/>
    <w:uiPriority w:val="99"/>
    <w:unhideWhenUsed/>
    <w:rsid w:val="009A45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4563"/>
    <w:rPr>
      <w:rFonts w:ascii="Times New Roman" w:hAnsi="Times New Roman" w:cs="Times New Roman"/>
      <w:sz w:val="24"/>
      <w:szCs w:val="24"/>
    </w:rPr>
  </w:style>
  <w:style w:type="paragraph" w:styleId="NormalWeb">
    <w:name w:val="Normal (Web)"/>
    <w:basedOn w:val="Normal"/>
    <w:uiPriority w:val="99"/>
    <w:semiHidden/>
    <w:unhideWhenUsed/>
    <w:rsid w:val="00A546BD"/>
    <w:pPr>
      <w:spacing w:before="100" w:beforeAutospacing="1" w:after="100" w:afterAutospacing="1" w:line="240" w:lineRule="auto"/>
    </w:pPr>
    <w:rPr>
      <w:rFonts w:eastAsia="Times New Roman"/>
      <w:lang w:eastAsia="en-GB"/>
    </w:rPr>
  </w:style>
  <w:style w:type="character" w:styleId="Strong">
    <w:name w:val="Strong"/>
    <w:basedOn w:val="DefaultParagraphFont"/>
    <w:uiPriority w:val="22"/>
    <w:qFormat/>
    <w:rsid w:val="00A546BD"/>
    <w:rPr>
      <w:b/>
      <w:bCs/>
    </w:rPr>
  </w:style>
  <w:style w:type="character" w:customStyle="1" w:styleId="Heading1Char">
    <w:name w:val="Heading 1 Char"/>
    <w:basedOn w:val="DefaultParagraphFont"/>
    <w:link w:val="Heading1"/>
    <w:uiPriority w:val="9"/>
    <w:rsid w:val="00753CD1"/>
    <w:rPr>
      <w:rFonts w:asciiTheme="majorHAnsi" w:eastAsiaTheme="majorEastAsia" w:hAnsiTheme="majorHAnsi" w:cstheme="majorBidi"/>
      <w:sz w:val="28"/>
      <w:szCs w:val="32"/>
    </w:rPr>
  </w:style>
  <w:style w:type="paragraph" w:styleId="BalloonText">
    <w:name w:val="Balloon Text"/>
    <w:basedOn w:val="Normal"/>
    <w:link w:val="BalloonTextChar"/>
    <w:uiPriority w:val="99"/>
    <w:semiHidden/>
    <w:unhideWhenUsed/>
    <w:rsid w:val="007D43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39B"/>
    <w:rPr>
      <w:rFonts w:ascii="Segoe UI" w:hAnsi="Segoe UI" w:cs="Segoe UI"/>
      <w:sz w:val="18"/>
      <w:szCs w:val="18"/>
    </w:rPr>
  </w:style>
  <w:style w:type="paragraph" w:styleId="ListParagraph">
    <w:name w:val="List Paragraph"/>
    <w:basedOn w:val="Normal"/>
    <w:uiPriority w:val="34"/>
    <w:qFormat/>
    <w:rsid w:val="00306E69"/>
    <w:pPr>
      <w:ind w:left="720"/>
      <w:contextualSpacing/>
    </w:pPr>
  </w:style>
  <w:style w:type="character" w:customStyle="1" w:styleId="Heading2Char">
    <w:name w:val="Heading 2 Char"/>
    <w:basedOn w:val="DefaultParagraphFont"/>
    <w:link w:val="Heading2"/>
    <w:uiPriority w:val="9"/>
    <w:rsid w:val="008150D4"/>
    <w:rPr>
      <w:rFonts w:asciiTheme="majorHAnsi" w:eastAsiaTheme="majorEastAsia" w:hAnsiTheme="majorHAnsi" w:cstheme="majorBidi"/>
      <w:color w:val="000000" w:themeColor="text1"/>
      <w:sz w:val="28"/>
      <w:szCs w:val="26"/>
    </w:rPr>
  </w:style>
  <w:style w:type="character" w:customStyle="1" w:styleId="Heading3Char">
    <w:name w:val="Heading 3 Char"/>
    <w:basedOn w:val="DefaultParagraphFont"/>
    <w:link w:val="Heading3"/>
    <w:uiPriority w:val="9"/>
    <w:semiHidden/>
    <w:rsid w:val="008840D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8840DA"/>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sid w:val="008840DA"/>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sid w:val="008840DA"/>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semiHidden/>
    <w:rsid w:val="008840DA"/>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semiHidden/>
    <w:rsid w:val="008840D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840DA"/>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unhideWhenUsed/>
    <w:rsid w:val="004426CC"/>
    <w:pPr>
      <w:spacing w:after="0" w:line="240" w:lineRule="auto"/>
    </w:pPr>
    <w:rPr>
      <w:rFonts w:asciiTheme="minorHAnsi" w:eastAsiaTheme="minorEastAsia" w:hAnsiTheme="minorHAnsi" w:cstheme="minorBidi"/>
      <w:lang w:val="en-US"/>
    </w:rPr>
  </w:style>
  <w:style w:type="character" w:customStyle="1" w:styleId="FootnoteTextChar">
    <w:name w:val="Footnote Text Char"/>
    <w:basedOn w:val="DefaultParagraphFont"/>
    <w:link w:val="FootnoteText"/>
    <w:uiPriority w:val="99"/>
    <w:rsid w:val="004426CC"/>
    <w:rPr>
      <w:rFonts w:eastAsiaTheme="minorEastAsia"/>
      <w:sz w:val="24"/>
      <w:szCs w:val="24"/>
      <w:lang w:val="en-US"/>
    </w:rPr>
  </w:style>
  <w:style w:type="character" w:styleId="FootnoteReference">
    <w:name w:val="footnote reference"/>
    <w:basedOn w:val="DefaultParagraphFont"/>
    <w:uiPriority w:val="99"/>
    <w:unhideWhenUsed/>
    <w:rsid w:val="004426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571965">
      <w:bodyDiv w:val="1"/>
      <w:marLeft w:val="0"/>
      <w:marRight w:val="0"/>
      <w:marTop w:val="0"/>
      <w:marBottom w:val="0"/>
      <w:divBdr>
        <w:top w:val="none" w:sz="0" w:space="0" w:color="auto"/>
        <w:left w:val="none" w:sz="0" w:space="0" w:color="auto"/>
        <w:bottom w:val="none" w:sz="0" w:space="0" w:color="auto"/>
        <w:right w:val="none" w:sz="0" w:space="0" w:color="auto"/>
      </w:divBdr>
    </w:div>
    <w:div w:id="1699968925">
      <w:bodyDiv w:val="1"/>
      <w:marLeft w:val="0"/>
      <w:marRight w:val="0"/>
      <w:marTop w:val="0"/>
      <w:marBottom w:val="0"/>
      <w:divBdr>
        <w:top w:val="none" w:sz="0" w:space="0" w:color="auto"/>
        <w:left w:val="none" w:sz="0" w:space="0" w:color="auto"/>
        <w:bottom w:val="none" w:sz="0" w:space="0" w:color="auto"/>
        <w:right w:val="none" w:sz="0" w:space="0" w:color="auto"/>
      </w:divBdr>
      <w:divsChild>
        <w:div w:id="4981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4805411">
      <w:bodyDiv w:val="1"/>
      <w:marLeft w:val="0"/>
      <w:marRight w:val="0"/>
      <w:marTop w:val="0"/>
      <w:marBottom w:val="0"/>
      <w:divBdr>
        <w:top w:val="none" w:sz="0" w:space="0" w:color="auto"/>
        <w:left w:val="none" w:sz="0" w:space="0" w:color="auto"/>
        <w:bottom w:val="none" w:sz="0" w:space="0" w:color="auto"/>
        <w:right w:val="none" w:sz="0" w:space="0" w:color="auto"/>
      </w:divBdr>
    </w:div>
    <w:div w:id="213131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rdicmodelnow.org/" TargetMode="External"/><Relationship Id="rId13" Type="http://schemas.openxmlformats.org/officeDocument/2006/relationships/hyperlink" Target="http://www.culturereframed.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www.ohchr.org/en/professionalinterest/pages/trafficinpersons.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nordicmodelnow.org/myths-about-prostitution/myth-the-nordic-model-hinders-the-global-fight-against-hi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hchr.org/en/professionalinterest/pages/protocoltraffickinginpersons.aspx" TargetMode="External"/><Relationship Id="rId5" Type="http://schemas.openxmlformats.org/officeDocument/2006/relationships/webSettings" Target="webSettings.xml"/><Relationship Id="rId15" Type="http://schemas.openxmlformats.org/officeDocument/2006/relationships/hyperlink" Target="http://www.ohchr.org/EN/ProfessionalInterest/Pages/TrafficInPersons.aspx" TargetMode="External"/><Relationship Id="rId23" Type="http://schemas.openxmlformats.org/officeDocument/2006/relationships/customXml" Target="../customXml/item4.xml"/><Relationship Id="rId10" Type="http://schemas.openxmlformats.org/officeDocument/2006/relationships/hyperlink" Target="http://nordicmodelnow.org/facts-about-prostitution/fact-cedaw-requires-countries-to-fight-pimpi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hchr.org/Documents/HRBodies/CEDAW/Trafficking/ConceptNote.pdf" TargetMode="External"/><Relationship Id="rId14" Type="http://schemas.openxmlformats.org/officeDocument/2006/relationships/hyperlink" Target="http://nordicmodelnow.org/what-is-the-nordic-model/"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CF73826-1A68-46EB-9461-BAF14405011E}">
  <ds:schemaRefs>
    <ds:schemaRef ds:uri="http://schemas.openxmlformats.org/officeDocument/2006/bibliography"/>
  </ds:schemaRefs>
</ds:datastoreItem>
</file>

<file path=customXml/itemProps2.xml><?xml version="1.0" encoding="utf-8"?>
<ds:datastoreItem xmlns:ds="http://schemas.openxmlformats.org/officeDocument/2006/customXml" ds:itemID="{95D125D4-ED50-4005-87E2-EC873ADBCABD}"/>
</file>

<file path=customXml/itemProps3.xml><?xml version="1.0" encoding="utf-8"?>
<ds:datastoreItem xmlns:ds="http://schemas.openxmlformats.org/officeDocument/2006/customXml" ds:itemID="{79950208-241C-45B9-9F19-8D6EA2B84666}"/>
</file>

<file path=customXml/itemProps4.xml><?xml version="1.0" encoding="utf-8"?>
<ds:datastoreItem xmlns:ds="http://schemas.openxmlformats.org/officeDocument/2006/customXml" ds:itemID="{993CEE0D-107F-4525-BC9C-D64E37F0CB91}"/>
</file>

<file path=docProps/app.xml><?xml version="1.0" encoding="utf-8"?>
<Properties xmlns="http://schemas.openxmlformats.org/officeDocument/2006/extended-properties" xmlns:vt="http://schemas.openxmlformats.org/officeDocument/2006/docPropsVTypes">
  <Template>Normal.dotm</Template>
  <TotalTime>1</TotalTime>
  <Pages>6</Pages>
  <Words>2304</Words>
  <Characters>13137</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dc:creator>
  <cp:keywords/>
  <dc:description/>
  <cp:lastModifiedBy>Daniela Buchmann</cp:lastModifiedBy>
  <cp:revision>2</cp:revision>
  <cp:lastPrinted>2019-02-18T13:00:00Z</cp:lastPrinted>
  <dcterms:created xsi:type="dcterms:W3CDTF">2019-02-18T13:32:00Z</dcterms:created>
  <dcterms:modified xsi:type="dcterms:W3CDTF">2019-02-18T13:32:00Z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