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39A2" w14:textId="1B9F5C4C" w:rsidR="001B6855" w:rsidRPr="005F4DB1" w:rsidRDefault="000210C5" w:rsidP="00523B98">
      <w:pPr>
        <w:spacing w:after="120"/>
        <w:jc w:val="center"/>
        <w:rPr>
          <w:rFonts w:ascii="Times New Roman" w:hAnsi="Times New Roman" w:cs="Times New Roman"/>
          <w:b/>
          <w:sz w:val="28"/>
          <w:szCs w:val="28"/>
          <w:lang w:val="es-ES"/>
        </w:rPr>
      </w:pPr>
      <w:r w:rsidRPr="005F4DB1">
        <w:rPr>
          <w:rFonts w:ascii="Times New Roman" w:hAnsi="Times New Roman" w:cs="Times New Roman"/>
          <w:b/>
          <w:sz w:val="28"/>
          <w:szCs w:val="28"/>
          <w:lang w:val="es-ES"/>
        </w:rPr>
        <w:t xml:space="preserve">Nota </w:t>
      </w:r>
      <w:r w:rsidR="001B69C5">
        <w:rPr>
          <w:rFonts w:ascii="Times New Roman" w:hAnsi="Times New Roman" w:cs="Times New Roman"/>
          <w:b/>
          <w:sz w:val="28"/>
          <w:szCs w:val="28"/>
          <w:lang w:val="es-ES"/>
        </w:rPr>
        <w:t>con orientaciones</w:t>
      </w:r>
      <w:r w:rsidRPr="005F4DB1">
        <w:rPr>
          <w:rFonts w:ascii="Times New Roman" w:hAnsi="Times New Roman" w:cs="Times New Roman"/>
          <w:b/>
          <w:sz w:val="28"/>
          <w:szCs w:val="28"/>
          <w:lang w:val="es-ES"/>
        </w:rPr>
        <w:t xml:space="preserve">: CEDAW y </w:t>
      </w:r>
      <w:r w:rsidR="00E3793D" w:rsidRPr="005F4DB1">
        <w:rPr>
          <w:rFonts w:ascii="Times New Roman" w:hAnsi="Times New Roman" w:cs="Times New Roman"/>
          <w:b/>
          <w:sz w:val="28"/>
          <w:szCs w:val="28"/>
          <w:lang w:val="es-ES"/>
        </w:rPr>
        <w:t>COVID-19</w:t>
      </w:r>
    </w:p>
    <w:p w14:paraId="239FF79F" w14:textId="77777777" w:rsidR="003E70C3" w:rsidRPr="005F4DB1" w:rsidRDefault="003E70C3" w:rsidP="00523B98">
      <w:pPr>
        <w:spacing w:after="0"/>
        <w:jc w:val="center"/>
        <w:rPr>
          <w:rFonts w:ascii="Times New Roman" w:hAnsi="Times New Roman" w:cs="Times New Roman"/>
          <w:sz w:val="24"/>
          <w:szCs w:val="24"/>
          <w:lang w:val="es-ES"/>
        </w:rPr>
      </w:pPr>
    </w:p>
    <w:p w14:paraId="5FD7FB6B" w14:textId="05AF4C0B" w:rsidR="00E3793D" w:rsidRPr="005F4DB1" w:rsidRDefault="00CD20BE" w:rsidP="00A04ED4">
      <w:pPr>
        <w:ind w:left="-142" w:right="-188"/>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 xml:space="preserve">El Comité para la </w:t>
      </w:r>
      <w:r w:rsidR="00163855" w:rsidRPr="005F4DB1">
        <w:rPr>
          <w:rFonts w:ascii="Times New Roman" w:hAnsi="Times New Roman" w:cs="Times New Roman"/>
          <w:sz w:val="24"/>
          <w:szCs w:val="24"/>
          <w:lang w:val="es-ES"/>
        </w:rPr>
        <w:t>E</w:t>
      </w:r>
      <w:r w:rsidRPr="005F4DB1">
        <w:rPr>
          <w:rFonts w:ascii="Times New Roman" w:hAnsi="Times New Roman" w:cs="Times New Roman"/>
          <w:sz w:val="24"/>
          <w:szCs w:val="24"/>
          <w:lang w:val="es-ES"/>
        </w:rPr>
        <w:t xml:space="preserve">liminación de la </w:t>
      </w:r>
      <w:r w:rsidR="00163855" w:rsidRPr="005F4DB1">
        <w:rPr>
          <w:rFonts w:ascii="Times New Roman" w:hAnsi="Times New Roman" w:cs="Times New Roman"/>
          <w:sz w:val="24"/>
          <w:szCs w:val="24"/>
          <w:lang w:val="es-ES"/>
        </w:rPr>
        <w:t>D</w:t>
      </w:r>
      <w:r w:rsidRPr="005F4DB1">
        <w:rPr>
          <w:rFonts w:ascii="Times New Roman" w:hAnsi="Times New Roman" w:cs="Times New Roman"/>
          <w:sz w:val="24"/>
          <w:szCs w:val="24"/>
          <w:lang w:val="es-ES"/>
        </w:rPr>
        <w:t xml:space="preserve">iscriminación contra la </w:t>
      </w:r>
      <w:r w:rsidR="00163855" w:rsidRPr="005F4DB1">
        <w:rPr>
          <w:rFonts w:ascii="Times New Roman" w:hAnsi="Times New Roman" w:cs="Times New Roman"/>
          <w:sz w:val="24"/>
          <w:szCs w:val="24"/>
          <w:lang w:val="es-ES"/>
        </w:rPr>
        <w:t>M</w:t>
      </w:r>
      <w:r w:rsidRPr="005F4DB1">
        <w:rPr>
          <w:rFonts w:ascii="Times New Roman" w:hAnsi="Times New Roman" w:cs="Times New Roman"/>
          <w:sz w:val="24"/>
          <w:szCs w:val="24"/>
          <w:lang w:val="es-ES"/>
        </w:rPr>
        <w:t>ujer (el Comité)</w:t>
      </w:r>
      <w:r w:rsidR="00163855" w:rsidRPr="005F4DB1">
        <w:rPr>
          <w:rFonts w:ascii="Times New Roman" w:hAnsi="Times New Roman" w:cs="Times New Roman"/>
          <w:sz w:val="24"/>
          <w:szCs w:val="24"/>
          <w:lang w:val="es-ES"/>
        </w:rPr>
        <w:t xml:space="preserve"> expresa su profunda preocupación por las desigualdades agravadas y el riesgo más elevado de violencia de género y discriminación que están sufriendo las mujeres como consecuencia de la crisis actual provocada por el COVID-19</w:t>
      </w:r>
      <w:r w:rsidR="0064086C">
        <w:rPr>
          <w:rFonts w:ascii="Times New Roman" w:hAnsi="Times New Roman" w:cs="Times New Roman"/>
          <w:sz w:val="24"/>
          <w:szCs w:val="24"/>
          <w:lang w:val="es-ES"/>
        </w:rPr>
        <w:t>; asimismo, el Comité solicita</w:t>
      </w:r>
      <w:r w:rsidR="00163855" w:rsidRPr="005F4DB1">
        <w:rPr>
          <w:rFonts w:ascii="Times New Roman" w:hAnsi="Times New Roman" w:cs="Times New Roman"/>
          <w:sz w:val="24"/>
          <w:szCs w:val="24"/>
          <w:lang w:val="es-ES"/>
        </w:rPr>
        <w:t xml:space="preserve"> a los estados que respeten los derechos de las mujeres y niñas.</w:t>
      </w:r>
    </w:p>
    <w:p w14:paraId="3DB4F43C" w14:textId="194E4674" w:rsidR="00163855" w:rsidRPr="005F4DB1" w:rsidRDefault="00163855" w:rsidP="00A04ED4">
      <w:pPr>
        <w:ind w:left="-142" w:right="-188"/>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Muchos estados consideran las restricciones a la libertad de desplazamiento y las medidas de distanciamiento social necesarias para prevenir los contagios</w:t>
      </w:r>
      <w:r w:rsidR="0064086C">
        <w:rPr>
          <w:rFonts w:ascii="Times New Roman" w:hAnsi="Times New Roman" w:cs="Times New Roman"/>
          <w:sz w:val="24"/>
          <w:szCs w:val="24"/>
          <w:lang w:val="es-ES"/>
        </w:rPr>
        <w:t xml:space="preserve">; no obstante, </w:t>
      </w:r>
      <w:r w:rsidRPr="005F4DB1">
        <w:rPr>
          <w:rFonts w:ascii="Times New Roman" w:hAnsi="Times New Roman" w:cs="Times New Roman"/>
          <w:sz w:val="24"/>
          <w:szCs w:val="24"/>
          <w:lang w:val="es-ES"/>
        </w:rPr>
        <w:t xml:space="preserve">estas medidas pueden limitar de forma desproporcionada el acceso de la mujer a la atención sanitaria, los </w:t>
      </w:r>
      <w:r w:rsidR="0064086C">
        <w:rPr>
          <w:rFonts w:ascii="Times New Roman" w:hAnsi="Times New Roman" w:cs="Times New Roman"/>
          <w:sz w:val="24"/>
          <w:szCs w:val="24"/>
          <w:lang w:val="es-ES"/>
        </w:rPr>
        <w:t xml:space="preserve">lugares seguros de </w:t>
      </w:r>
      <w:r w:rsidRPr="005F4DB1">
        <w:rPr>
          <w:rFonts w:ascii="Times New Roman" w:hAnsi="Times New Roman" w:cs="Times New Roman"/>
          <w:sz w:val="24"/>
          <w:szCs w:val="24"/>
          <w:lang w:val="es-ES"/>
        </w:rPr>
        <w:t xml:space="preserve">refugio, la educación, el empleo y la vida económica. Los efectos se agravan en el caso de los grupos de mujeres en situación de desventaja y las mujeres en situaciones de conflicto </w:t>
      </w:r>
      <w:r w:rsidR="0064086C">
        <w:rPr>
          <w:rFonts w:ascii="Times New Roman" w:hAnsi="Times New Roman" w:cs="Times New Roman"/>
          <w:sz w:val="24"/>
          <w:szCs w:val="24"/>
          <w:lang w:val="es-ES"/>
        </w:rPr>
        <w:t xml:space="preserve">y en otras situaciones </w:t>
      </w:r>
      <w:r w:rsidRPr="005F4DB1">
        <w:rPr>
          <w:rFonts w:ascii="Times New Roman" w:hAnsi="Times New Roman" w:cs="Times New Roman"/>
          <w:sz w:val="24"/>
          <w:szCs w:val="24"/>
          <w:lang w:val="es-ES"/>
        </w:rPr>
        <w:t>humanitaria</w:t>
      </w:r>
      <w:r w:rsidR="0064086C">
        <w:rPr>
          <w:rFonts w:ascii="Times New Roman" w:hAnsi="Times New Roman" w:cs="Times New Roman"/>
          <w:sz w:val="24"/>
          <w:szCs w:val="24"/>
          <w:lang w:val="es-ES"/>
        </w:rPr>
        <w:t>s</w:t>
      </w:r>
      <w:r w:rsidRPr="005F4DB1">
        <w:rPr>
          <w:rFonts w:ascii="Times New Roman" w:hAnsi="Times New Roman" w:cs="Times New Roman"/>
          <w:sz w:val="24"/>
          <w:szCs w:val="24"/>
          <w:lang w:val="es-ES"/>
        </w:rPr>
        <w:t>.</w:t>
      </w:r>
    </w:p>
    <w:p w14:paraId="5C76F1EA" w14:textId="5D1156E9" w:rsidR="009B3AF8" w:rsidRPr="005F4DB1" w:rsidRDefault="00163855" w:rsidP="00A04ED4">
      <w:pPr>
        <w:ind w:left="-142" w:right="-188"/>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Los Estados parte de la Convención sobre la Eliminación de todas las Formas de Discriminación contra la Mujer (la Convención)</w:t>
      </w:r>
      <w:r w:rsidR="009B3AF8" w:rsidRPr="005F4DB1">
        <w:rPr>
          <w:rFonts w:ascii="Times New Roman" w:hAnsi="Times New Roman" w:cs="Times New Roman"/>
          <w:sz w:val="24"/>
          <w:szCs w:val="24"/>
          <w:lang w:val="es-ES"/>
        </w:rPr>
        <w:t xml:space="preserve"> tienen la obligación de asegurar que las medidas que adopten para hacer frente al COVID-19 no discriminen directa o indirectamente a las mujeres y niñas. Asimismo, los Estados parte están obligados a proteger a las mujeres de la violencia de género</w:t>
      </w:r>
      <w:r w:rsidR="00F65C28" w:rsidRPr="005F4DB1">
        <w:rPr>
          <w:rFonts w:ascii="Times New Roman" w:hAnsi="Times New Roman" w:cs="Times New Roman"/>
          <w:sz w:val="24"/>
          <w:szCs w:val="24"/>
          <w:lang w:val="es-ES"/>
        </w:rPr>
        <w:t xml:space="preserve"> </w:t>
      </w:r>
      <w:r w:rsidR="009B3AF8" w:rsidRPr="005F4DB1">
        <w:rPr>
          <w:rFonts w:ascii="Times New Roman" w:hAnsi="Times New Roman" w:cs="Times New Roman"/>
          <w:sz w:val="24"/>
          <w:szCs w:val="24"/>
          <w:lang w:val="es-ES"/>
        </w:rPr>
        <w:t xml:space="preserve">y garantizar que los perpetradores rindan cuentas, </w:t>
      </w:r>
      <w:r w:rsidR="0064086C">
        <w:rPr>
          <w:rFonts w:ascii="Times New Roman" w:hAnsi="Times New Roman" w:cs="Times New Roman"/>
          <w:sz w:val="24"/>
          <w:szCs w:val="24"/>
          <w:lang w:val="es-ES"/>
        </w:rPr>
        <w:t xml:space="preserve">a </w:t>
      </w:r>
      <w:r w:rsidR="009B3AF8" w:rsidRPr="005F4DB1">
        <w:rPr>
          <w:rFonts w:ascii="Times New Roman" w:hAnsi="Times New Roman" w:cs="Times New Roman"/>
          <w:sz w:val="24"/>
          <w:szCs w:val="24"/>
          <w:lang w:val="es-ES"/>
        </w:rPr>
        <w:t xml:space="preserve">impulsar el empoderamiento socioeconómico de la mujer, y </w:t>
      </w:r>
      <w:r w:rsidR="0064086C">
        <w:rPr>
          <w:rFonts w:ascii="Times New Roman" w:hAnsi="Times New Roman" w:cs="Times New Roman"/>
          <w:sz w:val="24"/>
          <w:szCs w:val="24"/>
          <w:lang w:val="es-ES"/>
        </w:rPr>
        <w:t xml:space="preserve">a </w:t>
      </w:r>
      <w:r w:rsidR="009B3AF8" w:rsidRPr="005F4DB1">
        <w:rPr>
          <w:rFonts w:ascii="Times New Roman" w:hAnsi="Times New Roman" w:cs="Times New Roman"/>
          <w:sz w:val="24"/>
          <w:szCs w:val="24"/>
          <w:lang w:val="es-ES"/>
        </w:rPr>
        <w:t>asegurar su participación en la formulación de políticas y la toma de decisiones en todas las respuestas a la crisis y medidas de recuperación.</w:t>
      </w:r>
    </w:p>
    <w:p w14:paraId="7468A516" w14:textId="58DCB7FA" w:rsidR="00F763AB" w:rsidRPr="005F4DB1" w:rsidRDefault="009B3AF8" w:rsidP="00A04ED4">
      <w:pPr>
        <w:ind w:left="-142" w:right="-188"/>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 xml:space="preserve">Recordando la </w:t>
      </w:r>
      <w:hyperlink r:id="rId8" w:history="1">
        <w:r w:rsidRPr="005F4DB1">
          <w:rPr>
            <w:rStyle w:val="Hipervnculo"/>
            <w:rFonts w:ascii="Times New Roman" w:hAnsi="Times New Roman" w:cs="Times New Roman"/>
            <w:sz w:val="24"/>
            <w:szCs w:val="24"/>
            <w:lang w:val="es-ES"/>
          </w:rPr>
          <w:t>declaración conjunta de los diez órganos creados en virtud de tratados de derechos humanos de Naciones Unidas</w:t>
        </w:r>
      </w:hyperlink>
      <w:r w:rsidRPr="005F4DB1">
        <w:rPr>
          <w:rFonts w:ascii="Times New Roman" w:hAnsi="Times New Roman" w:cs="Times New Roman"/>
          <w:sz w:val="24"/>
          <w:szCs w:val="24"/>
          <w:lang w:val="es-ES"/>
        </w:rPr>
        <w:t xml:space="preserve"> y el </w:t>
      </w:r>
      <w:hyperlink r:id="rId9" w:history="1">
        <w:r w:rsidRPr="005F4DB1">
          <w:rPr>
            <w:rStyle w:val="Hipervnculo"/>
            <w:rFonts w:ascii="Times New Roman" w:hAnsi="Times New Roman" w:cs="Times New Roman"/>
            <w:sz w:val="24"/>
            <w:szCs w:val="24"/>
            <w:lang w:val="es-ES"/>
          </w:rPr>
          <w:t>llamamiento del Comité a favor de una acción conjunta en tiempos de la pandemia del COVID-19</w:t>
        </w:r>
      </w:hyperlink>
      <w:r w:rsidRPr="005F4DB1">
        <w:rPr>
          <w:rFonts w:ascii="Times New Roman" w:hAnsi="Times New Roman" w:cs="Times New Roman"/>
          <w:sz w:val="24"/>
          <w:szCs w:val="24"/>
          <w:lang w:val="es-ES"/>
        </w:rPr>
        <w:t xml:space="preserve">, y tomando </w:t>
      </w:r>
      <w:r w:rsidR="00F763AB" w:rsidRPr="005F4DB1">
        <w:rPr>
          <w:rFonts w:ascii="Times New Roman" w:hAnsi="Times New Roman" w:cs="Times New Roman"/>
          <w:sz w:val="24"/>
          <w:szCs w:val="24"/>
          <w:lang w:val="es-ES"/>
        </w:rPr>
        <w:t>en consideración</w:t>
      </w:r>
      <w:r w:rsidRPr="005F4DB1">
        <w:rPr>
          <w:rFonts w:ascii="Times New Roman" w:hAnsi="Times New Roman" w:cs="Times New Roman"/>
          <w:sz w:val="24"/>
          <w:szCs w:val="24"/>
          <w:lang w:val="es-ES"/>
        </w:rPr>
        <w:t xml:space="preserve"> la </w:t>
      </w:r>
      <w:hyperlink r:id="rId10" w:history="1">
        <w:r w:rsidRPr="005F4DB1">
          <w:rPr>
            <w:rStyle w:val="Hipervnculo"/>
            <w:rFonts w:ascii="Times New Roman" w:hAnsi="Times New Roman" w:cs="Times New Roman"/>
            <w:sz w:val="24"/>
            <w:szCs w:val="24"/>
            <w:lang w:val="es-ES"/>
          </w:rPr>
          <w:t>nota orientativa de la OACDH sobre el COVID-19 y los derechos humanos de la mujer</w:t>
        </w:r>
      </w:hyperlink>
      <w:r w:rsidR="00F763AB" w:rsidRPr="005F4DB1">
        <w:rPr>
          <w:rFonts w:ascii="Times New Roman" w:hAnsi="Times New Roman" w:cs="Times New Roman"/>
          <w:sz w:val="24"/>
          <w:szCs w:val="24"/>
          <w:lang w:val="es-ES"/>
        </w:rPr>
        <w:t xml:space="preserve">, el Comité insta a los Estados parte también a proteger los derechos de la mujer en sus respuestas a la amenaza para la salud pública que </w:t>
      </w:r>
      <w:r w:rsidR="0064086C">
        <w:rPr>
          <w:rFonts w:ascii="Times New Roman" w:hAnsi="Times New Roman" w:cs="Times New Roman"/>
          <w:sz w:val="24"/>
          <w:szCs w:val="24"/>
          <w:lang w:val="es-ES"/>
        </w:rPr>
        <w:t>supone</w:t>
      </w:r>
      <w:r w:rsidR="00F763AB" w:rsidRPr="005F4DB1">
        <w:rPr>
          <w:rFonts w:ascii="Times New Roman" w:hAnsi="Times New Roman" w:cs="Times New Roman"/>
          <w:sz w:val="24"/>
          <w:szCs w:val="24"/>
          <w:lang w:val="es-ES"/>
        </w:rPr>
        <w:t xml:space="preserve"> la pandemia del COVID-19. De modo particular, el Comité </w:t>
      </w:r>
      <w:r w:rsidR="0064086C">
        <w:rPr>
          <w:rFonts w:ascii="Times New Roman" w:hAnsi="Times New Roman" w:cs="Times New Roman"/>
          <w:sz w:val="24"/>
          <w:szCs w:val="24"/>
          <w:lang w:val="es-ES"/>
        </w:rPr>
        <w:t>insta a</w:t>
      </w:r>
      <w:r w:rsidR="00F763AB" w:rsidRPr="005F4DB1">
        <w:rPr>
          <w:rFonts w:ascii="Times New Roman" w:hAnsi="Times New Roman" w:cs="Times New Roman"/>
          <w:sz w:val="24"/>
          <w:szCs w:val="24"/>
          <w:lang w:val="es-ES"/>
        </w:rPr>
        <w:t xml:space="preserve"> los Estados parte</w:t>
      </w:r>
      <w:r w:rsidR="0064086C">
        <w:rPr>
          <w:rFonts w:ascii="Times New Roman" w:hAnsi="Times New Roman" w:cs="Times New Roman"/>
          <w:sz w:val="24"/>
          <w:szCs w:val="24"/>
          <w:lang w:val="es-ES"/>
        </w:rPr>
        <w:t xml:space="preserve"> a</w:t>
      </w:r>
      <w:r w:rsidR="00F763AB" w:rsidRPr="005F4DB1">
        <w:rPr>
          <w:rFonts w:ascii="Times New Roman" w:hAnsi="Times New Roman" w:cs="Times New Roman"/>
          <w:sz w:val="24"/>
          <w:szCs w:val="24"/>
          <w:lang w:val="es-ES"/>
        </w:rPr>
        <w:t>:</w:t>
      </w:r>
    </w:p>
    <w:p w14:paraId="27D3A933" w14:textId="7306AF60" w:rsidR="006968E2" w:rsidRPr="005F4DB1" w:rsidRDefault="00F763AB" w:rsidP="00A04ED4">
      <w:pPr>
        <w:ind w:left="-142" w:right="-188"/>
        <w:jc w:val="both"/>
        <w:rPr>
          <w:rFonts w:ascii="Times New Roman" w:hAnsi="Times New Roman" w:cs="Times New Roman"/>
          <w:sz w:val="24"/>
          <w:szCs w:val="24"/>
          <w:lang w:val="es-ES"/>
        </w:rPr>
      </w:pPr>
      <w:r w:rsidRPr="005F4DB1">
        <w:rPr>
          <w:rFonts w:ascii="Times New Roman" w:hAnsi="Times New Roman" w:cs="Times New Roman"/>
          <w:b/>
          <w:bCs/>
          <w:sz w:val="24"/>
          <w:szCs w:val="24"/>
          <w:lang w:val="es-ES"/>
        </w:rPr>
        <w:t>1 Abord</w:t>
      </w:r>
      <w:r w:rsidR="0064086C">
        <w:rPr>
          <w:rFonts w:ascii="Times New Roman" w:hAnsi="Times New Roman" w:cs="Times New Roman"/>
          <w:b/>
          <w:bCs/>
          <w:sz w:val="24"/>
          <w:szCs w:val="24"/>
          <w:lang w:val="es-ES"/>
        </w:rPr>
        <w:t>ar</w:t>
      </w:r>
      <w:r w:rsidRPr="005F4DB1">
        <w:rPr>
          <w:rFonts w:ascii="Times New Roman" w:hAnsi="Times New Roman" w:cs="Times New Roman"/>
          <w:b/>
          <w:bCs/>
          <w:sz w:val="24"/>
          <w:szCs w:val="24"/>
          <w:lang w:val="es-ES"/>
        </w:rPr>
        <w:t xml:space="preserve"> el impacto desproporcionado de la pandemia en la salud de la mujer: </w:t>
      </w:r>
      <w:r w:rsidRPr="005F4DB1">
        <w:rPr>
          <w:rFonts w:ascii="Times New Roman" w:hAnsi="Times New Roman" w:cs="Times New Roman"/>
          <w:sz w:val="24"/>
          <w:szCs w:val="24"/>
          <w:lang w:val="es-ES"/>
        </w:rPr>
        <w:t>los sesgos de género en la asignación de recursos y reasignación de financiación durante las pandemias agravan las ya existentes desigualdades de género</w:t>
      </w:r>
      <w:r w:rsidR="00B64787" w:rsidRPr="005F4DB1">
        <w:rPr>
          <w:rFonts w:ascii="Times New Roman" w:hAnsi="Times New Roman" w:cs="Times New Roman"/>
          <w:sz w:val="24"/>
          <w:szCs w:val="24"/>
          <w:lang w:val="es-ES"/>
        </w:rPr>
        <w:t xml:space="preserve">, perjudicando en muchas ocasiones las necesidades </w:t>
      </w:r>
      <w:r w:rsidR="0064086C">
        <w:rPr>
          <w:rFonts w:ascii="Times New Roman" w:hAnsi="Times New Roman" w:cs="Times New Roman"/>
          <w:sz w:val="24"/>
          <w:szCs w:val="24"/>
          <w:lang w:val="es-ES"/>
        </w:rPr>
        <w:t>en</w:t>
      </w:r>
      <w:r w:rsidR="00B64787" w:rsidRPr="005F4DB1">
        <w:rPr>
          <w:rFonts w:ascii="Times New Roman" w:hAnsi="Times New Roman" w:cs="Times New Roman"/>
          <w:sz w:val="24"/>
          <w:szCs w:val="24"/>
          <w:lang w:val="es-ES"/>
        </w:rPr>
        <w:t xml:space="preserve"> materia de salud de la mujer. Debido a la carga desproporcionada del cuidado de los niños y de los familiares enfermos y mayores en casa que soporta la mujer, así como </w:t>
      </w:r>
      <w:r w:rsidR="0064086C">
        <w:rPr>
          <w:rFonts w:ascii="Times New Roman" w:hAnsi="Times New Roman" w:cs="Times New Roman"/>
          <w:sz w:val="24"/>
          <w:szCs w:val="24"/>
          <w:lang w:val="es-ES"/>
        </w:rPr>
        <w:t>e</w:t>
      </w:r>
      <w:r w:rsidR="00B64787" w:rsidRPr="005F4DB1">
        <w:rPr>
          <w:rFonts w:ascii="Times New Roman" w:hAnsi="Times New Roman" w:cs="Times New Roman"/>
          <w:sz w:val="24"/>
          <w:szCs w:val="24"/>
          <w:lang w:val="es-ES"/>
        </w:rPr>
        <w:t xml:space="preserve">l gran número de mujeres que trabajan en la atención sanitaria, las mujeres están expuestas a mayor riesgo de contraer el COVID-19. Han de ofrecer respuestas los Estados parte al mayor riesgo para la salud de la mujer mediante medidas de prevención y </w:t>
      </w:r>
      <w:r w:rsidR="0064086C">
        <w:rPr>
          <w:rFonts w:ascii="Times New Roman" w:hAnsi="Times New Roman" w:cs="Times New Roman"/>
          <w:sz w:val="24"/>
          <w:szCs w:val="24"/>
          <w:lang w:val="es-ES"/>
        </w:rPr>
        <w:t xml:space="preserve">para </w:t>
      </w:r>
      <w:r w:rsidR="00B64787" w:rsidRPr="005F4DB1">
        <w:rPr>
          <w:rFonts w:ascii="Times New Roman" w:hAnsi="Times New Roman" w:cs="Times New Roman"/>
          <w:sz w:val="24"/>
          <w:szCs w:val="24"/>
          <w:lang w:val="es-ES"/>
        </w:rPr>
        <w:t>asegur</w:t>
      </w:r>
      <w:r w:rsidR="0064086C">
        <w:rPr>
          <w:rFonts w:ascii="Times New Roman" w:hAnsi="Times New Roman" w:cs="Times New Roman"/>
          <w:sz w:val="24"/>
          <w:szCs w:val="24"/>
          <w:lang w:val="es-ES"/>
        </w:rPr>
        <w:t>ar</w:t>
      </w:r>
      <w:r w:rsidR="00B64787" w:rsidRPr="005F4DB1">
        <w:rPr>
          <w:rFonts w:ascii="Times New Roman" w:hAnsi="Times New Roman" w:cs="Times New Roman"/>
          <w:sz w:val="24"/>
          <w:szCs w:val="24"/>
          <w:lang w:val="es-ES"/>
        </w:rPr>
        <w:t xml:space="preserve"> el acceso a programes de detección y tratamiento precoz de COVID-19. Asimismo, los Estados parte deben proteger </w:t>
      </w:r>
      <w:r w:rsidR="006968E2" w:rsidRPr="005F4DB1">
        <w:rPr>
          <w:rFonts w:ascii="Times New Roman" w:hAnsi="Times New Roman" w:cs="Times New Roman"/>
          <w:sz w:val="24"/>
          <w:szCs w:val="24"/>
          <w:lang w:val="es-ES"/>
        </w:rPr>
        <w:t>del contagio también a las trabajadoras sanitarias, así como a otras trabajadoras en primera línea, a través de medidas como la difusión de información preventiva necesaria y la adecuada prestación de equipos de protección personal y de servicios de apoyo psicosocial.</w:t>
      </w:r>
      <w:r w:rsidR="00B64787" w:rsidRPr="005F4DB1">
        <w:rPr>
          <w:rFonts w:ascii="Times New Roman" w:hAnsi="Times New Roman" w:cs="Times New Roman"/>
          <w:sz w:val="24"/>
          <w:szCs w:val="24"/>
          <w:lang w:val="es-ES"/>
        </w:rPr>
        <w:t xml:space="preserve">   </w:t>
      </w:r>
    </w:p>
    <w:p w14:paraId="2586037D" w14:textId="6FEFAD65" w:rsidR="00C259DC" w:rsidRPr="005F4DB1" w:rsidRDefault="006968E2" w:rsidP="005A6A3D">
      <w:pPr>
        <w:ind w:left="-142" w:right="-188"/>
        <w:jc w:val="both"/>
        <w:rPr>
          <w:rFonts w:ascii="Times New Roman" w:hAnsi="Times New Roman" w:cs="Times New Roman"/>
          <w:sz w:val="24"/>
          <w:szCs w:val="24"/>
          <w:lang w:val="es-ES"/>
        </w:rPr>
      </w:pPr>
      <w:r w:rsidRPr="005F4DB1">
        <w:rPr>
          <w:rFonts w:ascii="Times New Roman" w:hAnsi="Times New Roman" w:cs="Times New Roman"/>
          <w:b/>
          <w:bCs/>
          <w:sz w:val="24"/>
          <w:szCs w:val="24"/>
          <w:lang w:val="es-ES"/>
        </w:rPr>
        <w:t>2 Garanti</w:t>
      </w:r>
      <w:r w:rsidR="0064086C">
        <w:rPr>
          <w:rFonts w:ascii="Times New Roman" w:hAnsi="Times New Roman" w:cs="Times New Roman"/>
          <w:b/>
          <w:bCs/>
          <w:sz w:val="24"/>
          <w:szCs w:val="24"/>
          <w:lang w:val="es-ES"/>
        </w:rPr>
        <w:t>zar</w:t>
      </w:r>
      <w:r w:rsidRPr="005F4DB1">
        <w:rPr>
          <w:rFonts w:ascii="Times New Roman" w:hAnsi="Times New Roman" w:cs="Times New Roman"/>
          <w:b/>
          <w:bCs/>
          <w:sz w:val="24"/>
          <w:szCs w:val="24"/>
          <w:lang w:val="es-ES"/>
        </w:rPr>
        <w:t xml:space="preserve"> los servicios de salud sexual y reproductiv</w:t>
      </w:r>
      <w:r w:rsidR="005A6A3D" w:rsidRPr="005F4DB1">
        <w:rPr>
          <w:rFonts w:ascii="Times New Roman" w:hAnsi="Times New Roman" w:cs="Times New Roman"/>
          <w:b/>
          <w:bCs/>
          <w:sz w:val="24"/>
          <w:szCs w:val="24"/>
          <w:lang w:val="es-ES"/>
        </w:rPr>
        <w:t>a</w:t>
      </w:r>
      <w:r w:rsidRPr="005F4DB1">
        <w:rPr>
          <w:rFonts w:ascii="Times New Roman" w:hAnsi="Times New Roman" w:cs="Times New Roman"/>
          <w:b/>
          <w:bCs/>
          <w:sz w:val="24"/>
          <w:szCs w:val="24"/>
          <w:lang w:val="es-ES"/>
        </w:rPr>
        <w:t xml:space="preserve"> </w:t>
      </w:r>
      <w:r w:rsidR="0064086C">
        <w:rPr>
          <w:rFonts w:ascii="Times New Roman" w:hAnsi="Times New Roman" w:cs="Times New Roman"/>
          <w:b/>
          <w:bCs/>
          <w:sz w:val="24"/>
          <w:szCs w:val="24"/>
          <w:lang w:val="es-ES"/>
        </w:rPr>
        <w:t>en tanto</w:t>
      </w:r>
      <w:r w:rsidRPr="005F4DB1">
        <w:rPr>
          <w:rFonts w:ascii="Times New Roman" w:hAnsi="Times New Roman" w:cs="Times New Roman"/>
          <w:b/>
          <w:bCs/>
          <w:sz w:val="24"/>
          <w:szCs w:val="24"/>
          <w:lang w:val="es-ES"/>
        </w:rPr>
        <w:t xml:space="preserve"> servicios esenciales:</w:t>
      </w:r>
      <w:r w:rsidRPr="005F4DB1">
        <w:rPr>
          <w:rFonts w:ascii="Times New Roman" w:hAnsi="Times New Roman" w:cs="Times New Roman"/>
          <w:sz w:val="24"/>
          <w:szCs w:val="24"/>
          <w:lang w:val="es-ES"/>
        </w:rPr>
        <w:t xml:space="preserve"> los Estados parte </w:t>
      </w:r>
      <w:r w:rsidR="005A6A3D" w:rsidRPr="005F4DB1">
        <w:rPr>
          <w:rFonts w:ascii="Times New Roman" w:hAnsi="Times New Roman" w:cs="Times New Roman"/>
          <w:sz w:val="24"/>
          <w:szCs w:val="24"/>
          <w:lang w:val="es-ES"/>
        </w:rPr>
        <w:t xml:space="preserve">deben seguir ofreciendo servicios de salud sexual y reproductiva que tengan en cuenta el género, incluidos servicios de maternidad, a modo de elemento de sus respuestas ante el COVID-19. El acceso confidencial de las mujeres y niñas a información y </w:t>
      </w:r>
      <w:r w:rsidR="0064086C">
        <w:rPr>
          <w:rFonts w:ascii="Times New Roman" w:hAnsi="Times New Roman" w:cs="Times New Roman"/>
          <w:sz w:val="24"/>
          <w:szCs w:val="24"/>
          <w:lang w:val="es-ES"/>
        </w:rPr>
        <w:t xml:space="preserve">a </w:t>
      </w:r>
      <w:r w:rsidR="005A6A3D" w:rsidRPr="005F4DB1">
        <w:rPr>
          <w:rFonts w:ascii="Times New Roman" w:hAnsi="Times New Roman" w:cs="Times New Roman"/>
          <w:sz w:val="24"/>
          <w:szCs w:val="24"/>
          <w:lang w:val="es-ES"/>
        </w:rPr>
        <w:t xml:space="preserve">servicios relacionados con la salud sexual y reproductiva, como por ejemplo métodos anticonceptivos modernos, servicios de aborto y servicios postaborto seguros, y el pleno consentimiento, debe asegurarse en </w:t>
      </w:r>
      <w:r w:rsidR="005A6A3D" w:rsidRPr="005F4DB1">
        <w:rPr>
          <w:rFonts w:ascii="Times New Roman" w:hAnsi="Times New Roman" w:cs="Times New Roman"/>
          <w:sz w:val="24"/>
          <w:szCs w:val="24"/>
          <w:lang w:val="es-ES"/>
        </w:rPr>
        <w:lastRenderedPageBreak/>
        <w:t xml:space="preserve">todo momento a través de líneas telefónicas gratuitas y procedimientos de acceso fácil, como son las recetas médicas en línea, sin coste alguno en caso de que sea necesario. Los Estados parte deben sensibilizar al respecto de los riesgos particulares del COVID-19 para las mujeres embarazadas y las mujeres con problemas de salud preexistentes. Deben </w:t>
      </w:r>
      <w:r w:rsidR="00C259DC" w:rsidRPr="005F4DB1">
        <w:rPr>
          <w:rFonts w:ascii="Times New Roman" w:hAnsi="Times New Roman" w:cs="Times New Roman"/>
          <w:sz w:val="24"/>
          <w:szCs w:val="24"/>
          <w:lang w:val="es-ES"/>
        </w:rPr>
        <w:t xml:space="preserve">poner a disposición del personal sanitario manuales que </w:t>
      </w:r>
      <w:r w:rsidR="00442BD8">
        <w:rPr>
          <w:rFonts w:ascii="Times New Roman" w:hAnsi="Times New Roman" w:cs="Times New Roman"/>
          <w:sz w:val="24"/>
          <w:szCs w:val="24"/>
          <w:lang w:val="es-ES"/>
        </w:rPr>
        <w:t>pongan de relieve</w:t>
      </w:r>
      <w:r w:rsidR="00C259DC" w:rsidRPr="005F4DB1">
        <w:rPr>
          <w:rFonts w:ascii="Times New Roman" w:hAnsi="Times New Roman" w:cs="Times New Roman"/>
          <w:sz w:val="24"/>
          <w:szCs w:val="24"/>
          <w:lang w:val="es-ES"/>
        </w:rPr>
        <w:t xml:space="preserve"> la importancia de cumplir los procedimientos para la prevención de contagios, incluso en el caso de la salud materna, durante el embarazo, el parto y el periodo postparto.</w:t>
      </w:r>
    </w:p>
    <w:p w14:paraId="39782BA3" w14:textId="38BCE7E6" w:rsidR="00FC15A4" w:rsidRPr="005F4DB1" w:rsidRDefault="00C259DC" w:rsidP="009E4C1D">
      <w:pPr>
        <w:ind w:left="-142" w:right="-188"/>
        <w:jc w:val="both"/>
        <w:rPr>
          <w:rFonts w:ascii="Times New Roman" w:hAnsi="Times New Roman" w:cs="Times New Roman"/>
          <w:sz w:val="24"/>
          <w:szCs w:val="24"/>
          <w:lang w:val="es-ES"/>
        </w:rPr>
      </w:pPr>
      <w:r w:rsidRPr="005F4DB1">
        <w:rPr>
          <w:rFonts w:ascii="Times New Roman" w:hAnsi="Times New Roman" w:cs="Times New Roman"/>
          <w:b/>
          <w:bCs/>
          <w:sz w:val="24"/>
          <w:szCs w:val="24"/>
          <w:lang w:val="es-ES"/>
        </w:rPr>
        <w:t xml:space="preserve">3 </w:t>
      </w:r>
      <w:r w:rsidR="00F17526" w:rsidRPr="005F4DB1">
        <w:rPr>
          <w:rFonts w:ascii="Times New Roman" w:hAnsi="Times New Roman" w:cs="Times New Roman"/>
          <w:b/>
          <w:bCs/>
          <w:sz w:val="24"/>
          <w:szCs w:val="24"/>
          <w:lang w:val="es-ES"/>
        </w:rPr>
        <w:t>Prote</w:t>
      </w:r>
      <w:r w:rsidR="0064086C">
        <w:rPr>
          <w:rFonts w:ascii="Times New Roman" w:hAnsi="Times New Roman" w:cs="Times New Roman"/>
          <w:b/>
          <w:bCs/>
          <w:sz w:val="24"/>
          <w:szCs w:val="24"/>
          <w:lang w:val="es-ES"/>
        </w:rPr>
        <w:t>ger</w:t>
      </w:r>
      <w:r w:rsidR="00F17526" w:rsidRPr="005F4DB1">
        <w:rPr>
          <w:rFonts w:ascii="Times New Roman" w:hAnsi="Times New Roman" w:cs="Times New Roman"/>
          <w:b/>
          <w:bCs/>
          <w:sz w:val="24"/>
          <w:szCs w:val="24"/>
          <w:lang w:val="es-ES"/>
        </w:rPr>
        <w:t xml:space="preserve"> a las mujeres y niñas de la violencia de género:</w:t>
      </w:r>
      <w:r w:rsidR="00F17526" w:rsidRPr="005F4DB1">
        <w:rPr>
          <w:rFonts w:ascii="Times New Roman" w:hAnsi="Times New Roman" w:cs="Times New Roman"/>
          <w:sz w:val="24"/>
          <w:szCs w:val="24"/>
          <w:lang w:val="es-ES"/>
        </w:rPr>
        <w:t xml:space="preserve"> durante el confinamiento, las mujeres y niñas se enfrentan a </w:t>
      </w:r>
      <w:r w:rsidR="00027A02" w:rsidRPr="005F4DB1">
        <w:rPr>
          <w:rFonts w:ascii="Times New Roman" w:hAnsi="Times New Roman" w:cs="Times New Roman"/>
          <w:sz w:val="24"/>
          <w:szCs w:val="24"/>
          <w:lang w:val="es-ES"/>
        </w:rPr>
        <w:t>mayor riesgo de violencia de género de tipo doméstico, sexual, económico y psicológico, además de otros tipos, a manos de parejas, familiares y cuidadores abusivos</w:t>
      </w:r>
      <w:r w:rsidR="009E4C1D" w:rsidRPr="005F4DB1">
        <w:rPr>
          <w:rFonts w:ascii="Times New Roman" w:hAnsi="Times New Roman" w:cs="Times New Roman"/>
          <w:sz w:val="24"/>
          <w:szCs w:val="24"/>
          <w:lang w:val="es-ES"/>
        </w:rPr>
        <w:t xml:space="preserve">, y en comunidades rurales. Los Estados parte tienen la obligación de proteger a la mujer y prevenir la violencia de género contra ella, exigiendo responsabilidades a los autores. Los Estados parte deben garantizar el acceso efectivo de las mujeres y niñas víctimas de la violencia de género o en situación de riesgo de serlo, incluidas las que viven en instituciones, a la justicia, y en particular a </w:t>
      </w:r>
      <w:r w:rsidR="00442BD8">
        <w:rPr>
          <w:rFonts w:ascii="Times New Roman" w:hAnsi="Times New Roman" w:cs="Times New Roman"/>
          <w:sz w:val="24"/>
          <w:szCs w:val="24"/>
          <w:lang w:val="es-ES"/>
        </w:rPr>
        <w:t>ó</w:t>
      </w:r>
      <w:r w:rsidR="009E4C1D" w:rsidRPr="005F4DB1">
        <w:rPr>
          <w:rFonts w:ascii="Times New Roman" w:hAnsi="Times New Roman" w:cs="Times New Roman"/>
          <w:sz w:val="24"/>
          <w:szCs w:val="24"/>
          <w:lang w:val="es-ES"/>
        </w:rPr>
        <w:t>rdenes de al</w:t>
      </w:r>
      <w:r w:rsidR="00442BD8">
        <w:rPr>
          <w:rFonts w:ascii="Times New Roman" w:hAnsi="Times New Roman" w:cs="Times New Roman"/>
          <w:sz w:val="24"/>
          <w:szCs w:val="24"/>
          <w:lang w:val="es-ES"/>
        </w:rPr>
        <w:t>e</w:t>
      </w:r>
      <w:r w:rsidR="009E4C1D" w:rsidRPr="005F4DB1">
        <w:rPr>
          <w:rFonts w:ascii="Times New Roman" w:hAnsi="Times New Roman" w:cs="Times New Roman"/>
          <w:sz w:val="24"/>
          <w:szCs w:val="24"/>
          <w:lang w:val="es-ES"/>
        </w:rPr>
        <w:t>jamiento, asistencia médica y psicosocial, casas de acogida y programas de rehabilitación. En los planes nacionales de respuesta al COVID-19 se debe otorgar prioridad</w:t>
      </w:r>
      <w:r w:rsidR="00B11F7F" w:rsidRPr="005F4DB1">
        <w:rPr>
          <w:rFonts w:ascii="Times New Roman" w:hAnsi="Times New Roman" w:cs="Times New Roman"/>
          <w:sz w:val="24"/>
          <w:szCs w:val="24"/>
          <w:lang w:val="es-ES"/>
        </w:rPr>
        <w:t>, incluso en zonas rurales,</w:t>
      </w:r>
      <w:r w:rsidR="009E4C1D" w:rsidRPr="005F4DB1">
        <w:rPr>
          <w:rFonts w:ascii="Times New Roman" w:hAnsi="Times New Roman" w:cs="Times New Roman"/>
          <w:sz w:val="24"/>
          <w:szCs w:val="24"/>
          <w:lang w:val="es-ES"/>
        </w:rPr>
        <w:t xml:space="preserve"> a la disponibilidad de casas de acogida seguras, líneas telefónicas y servicios remotos de orientación psicológica, y sistemas de seguridad</w:t>
      </w:r>
      <w:r w:rsidR="00B11F7F" w:rsidRPr="005F4DB1">
        <w:rPr>
          <w:rFonts w:ascii="Times New Roman" w:hAnsi="Times New Roman" w:cs="Times New Roman"/>
          <w:sz w:val="24"/>
          <w:szCs w:val="24"/>
          <w:lang w:val="es-ES"/>
        </w:rPr>
        <w:t xml:space="preserve"> especializados y eficaces que sean inclusivos y accesibles, y es necesario abordar los problemas de salud mental de la mujer, que son consecuencia de la violencia y el aislamiento social</w:t>
      </w:r>
      <w:r w:rsidR="00442BD8">
        <w:rPr>
          <w:rFonts w:ascii="Times New Roman" w:hAnsi="Times New Roman" w:cs="Times New Roman"/>
          <w:sz w:val="24"/>
          <w:szCs w:val="24"/>
          <w:lang w:val="es-ES"/>
        </w:rPr>
        <w:t>,</w:t>
      </w:r>
      <w:r w:rsidR="00B11F7F" w:rsidRPr="005F4DB1">
        <w:rPr>
          <w:rFonts w:ascii="Times New Roman" w:hAnsi="Times New Roman" w:cs="Times New Roman"/>
          <w:sz w:val="24"/>
          <w:szCs w:val="24"/>
          <w:lang w:val="es-ES"/>
        </w:rPr>
        <w:t xml:space="preserve"> y las consiguientes depresiones. Los Estados parte han de desarrollar protocolos para la atención de las mujeres que no puedan acceder a estos servicios por estar expuestas al riesgo de contraer el</w:t>
      </w:r>
      <w:r w:rsidR="00486B12" w:rsidRPr="005F4DB1">
        <w:rPr>
          <w:rFonts w:ascii="Times New Roman" w:hAnsi="Times New Roman" w:cs="Times New Roman"/>
          <w:sz w:val="24"/>
          <w:szCs w:val="24"/>
          <w:lang w:val="es-ES"/>
        </w:rPr>
        <w:t xml:space="preserve"> </w:t>
      </w:r>
      <w:r w:rsidR="00E65821" w:rsidRPr="005F4DB1">
        <w:rPr>
          <w:rFonts w:ascii="Times New Roman" w:hAnsi="Times New Roman" w:cs="Times New Roman"/>
          <w:sz w:val="24"/>
          <w:szCs w:val="24"/>
          <w:lang w:val="es-ES"/>
        </w:rPr>
        <w:t>COVID-19</w:t>
      </w:r>
      <w:r w:rsidR="00442BD8">
        <w:rPr>
          <w:rFonts w:ascii="Times New Roman" w:hAnsi="Times New Roman" w:cs="Times New Roman"/>
          <w:sz w:val="24"/>
          <w:szCs w:val="24"/>
          <w:lang w:val="es-ES"/>
        </w:rPr>
        <w:t xml:space="preserve">, y estos protocolos han de </w:t>
      </w:r>
      <w:r w:rsidR="00B11F7F" w:rsidRPr="005F4DB1">
        <w:rPr>
          <w:rFonts w:ascii="Times New Roman" w:hAnsi="Times New Roman" w:cs="Times New Roman"/>
          <w:sz w:val="24"/>
          <w:szCs w:val="24"/>
          <w:lang w:val="es-ES"/>
        </w:rPr>
        <w:t>inclu</w:t>
      </w:r>
      <w:r w:rsidR="00442BD8">
        <w:rPr>
          <w:rFonts w:ascii="Times New Roman" w:hAnsi="Times New Roman" w:cs="Times New Roman"/>
          <w:sz w:val="24"/>
          <w:szCs w:val="24"/>
          <w:lang w:val="es-ES"/>
        </w:rPr>
        <w:t>ir</w:t>
      </w:r>
      <w:r w:rsidR="00B11F7F" w:rsidRPr="005F4DB1">
        <w:rPr>
          <w:rFonts w:ascii="Times New Roman" w:hAnsi="Times New Roman" w:cs="Times New Roman"/>
          <w:sz w:val="24"/>
          <w:szCs w:val="24"/>
          <w:lang w:val="es-ES"/>
        </w:rPr>
        <w:t xml:space="preserve"> medidas para asegurar una cuarentena segura y acceso a las pruebas.</w:t>
      </w:r>
    </w:p>
    <w:p w14:paraId="5A823258" w14:textId="41AD792F" w:rsidR="009D2156" w:rsidRPr="005F4DB1" w:rsidRDefault="00B11F7F" w:rsidP="009E4C1D">
      <w:pPr>
        <w:ind w:left="-142" w:right="-188"/>
        <w:jc w:val="both"/>
        <w:rPr>
          <w:rFonts w:ascii="Times New Roman" w:hAnsi="Times New Roman" w:cs="Times New Roman"/>
          <w:sz w:val="24"/>
          <w:szCs w:val="24"/>
          <w:lang w:val="es-ES"/>
        </w:rPr>
      </w:pPr>
      <w:r w:rsidRPr="005F4DB1">
        <w:rPr>
          <w:rFonts w:ascii="Times New Roman" w:hAnsi="Times New Roman" w:cs="Times New Roman"/>
          <w:b/>
          <w:bCs/>
          <w:sz w:val="24"/>
          <w:szCs w:val="24"/>
          <w:lang w:val="es-ES"/>
        </w:rPr>
        <w:t>4 Asegur</w:t>
      </w:r>
      <w:r w:rsidR="0064086C">
        <w:rPr>
          <w:rFonts w:ascii="Times New Roman" w:hAnsi="Times New Roman" w:cs="Times New Roman"/>
          <w:b/>
          <w:bCs/>
          <w:sz w:val="24"/>
          <w:szCs w:val="24"/>
          <w:lang w:val="es-ES"/>
        </w:rPr>
        <w:t>ar</w:t>
      </w:r>
      <w:r w:rsidRPr="005F4DB1">
        <w:rPr>
          <w:rFonts w:ascii="Times New Roman" w:hAnsi="Times New Roman" w:cs="Times New Roman"/>
          <w:b/>
          <w:bCs/>
          <w:sz w:val="24"/>
          <w:szCs w:val="24"/>
          <w:lang w:val="es-ES"/>
        </w:rPr>
        <w:t xml:space="preserve"> la igualdad de participación en la adopción de decisiones: </w:t>
      </w:r>
      <w:r w:rsidRPr="005F4DB1">
        <w:rPr>
          <w:rFonts w:ascii="Times New Roman" w:hAnsi="Times New Roman" w:cs="Times New Roman"/>
          <w:sz w:val="24"/>
          <w:szCs w:val="24"/>
          <w:lang w:val="es-ES"/>
        </w:rPr>
        <w:t xml:space="preserve">los gobiernos, </w:t>
      </w:r>
      <w:r w:rsidR="009D2156" w:rsidRPr="005F4DB1">
        <w:rPr>
          <w:rFonts w:ascii="Times New Roman" w:hAnsi="Times New Roman" w:cs="Times New Roman"/>
          <w:sz w:val="24"/>
          <w:szCs w:val="24"/>
          <w:lang w:val="es-ES"/>
        </w:rPr>
        <w:t>las instituciones multilaterales, el sector privado y otros actores deben asegurar la representación igualitaria de la mujer, incluso a través de las organizaciones de los derechos de la mujer, así como su verdadera participación y liderazgo en la elaboración de estrategias de respuesta y recuperación del COVID-19, incluidas las estrategias de recuperación social y económica, a todos los niveles; asimismo, deben reconocer que las mujeres son agentes importantes en los cambios sociales, tanto ahora como después del COVID-19.</w:t>
      </w:r>
    </w:p>
    <w:p w14:paraId="4D49452A" w14:textId="19CF72E0" w:rsidR="00486B12" w:rsidRPr="005F4DB1" w:rsidRDefault="009D2156" w:rsidP="00C273CA">
      <w:pPr>
        <w:pStyle w:val="Prrafodelista"/>
        <w:ind w:left="-142" w:right="-188"/>
        <w:jc w:val="both"/>
        <w:rPr>
          <w:rFonts w:ascii="Times New Roman" w:hAnsi="Times New Roman" w:cs="Times New Roman"/>
          <w:sz w:val="24"/>
          <w:szCs w:val="24"/>
          <w:lang w:val="es-ES"/>
        </w:rPr>
      </w:pPr>
      <w:r w:rsidRPr="005F4DB1">
        <w:rPr>
          <w:rFonts w:ascii="Times New Roman" w:hAnsi="Times New Roman" w:cs="Times New Roman"/>
          <w:b/>
          <w:bCs/>
          <w:sz w:val="24"/>
          <w:szCs w:val="24"/>
          <w:lang w:val="es-ES"/>
        </w:rPr>
        <w:t>5 Garanti</w:t>
      </w:r>
      <w:r w:rsidR="0064086C">
        <w:rPr>
          <w:rFonts w:ascii="Times New Roman" w:hAnsi="Times New Roman" w:cs="Times New Roman"/>
          <w:b/>
          <w:bCs/>
          <w:sz w:val="24"/>
          <w:szCs w:val="24"/>
          <w:lang w:val="es-ES"/>
        </w:rPr>
        <w:t>zar</w:t>
      </w:r>
      <w:r w:rsidRPr="005F4DB1">
        <w:rPr>
          <w:rFonts w:ascii="Times New Roman" w:hAnsi="Times New Roman" w:cs="Times New Roman"/>
          <w:b/>
          <w:bCs/>
          <w:sz w:val="24"/>
          <w:szCs w:val="24"/>
          <w:lang w:val="es-ES"/>
        </w:rPr>
        <w:t xml:space="preserve"> </w:t>
      </w:r>
      <w:r w:rsidR="00C273CA" w:rsidRPr="005F4DB1">
        <w:rPr>
          <w:rFonts w:ascii="Times New Roman" w:hAnsi="Times New Roman" w:cs="Times New Roman"/>
          <w:b/>
          <w:bCs/>
          <w:sz w:val="24"/>
          <w:szCs w:val="24"/>
          <w:lang w:val="es-ES"/>
        </w:rPr>
        <w:t xml:space="preserve">la educación continua: </w:t>
      </w:r>
      <w:r w:rsidR="00C273CA" w:rsidRPr="005F4DB1">
        <w:rPr>
          <w:rFonts w:ascii="Times New Roman" w:hAnsi="Times New Roman" w:cs="Times New Roman"/>
          <w:sz w:val="24"/>
          <w:szCs w:val="24"/>
          <w:lang w:val="es-ES"/>
        </w:rPr>
        <w:t xml:space="preserve">como consecuencia de la clausura de centros educativos y de la permanencia de los niños en sus hogares, muchas mujeres y niñas quedan relegadas a papeles estereotipados </w:t>
      </w:r>
      <w:r w:rsidR="00442BD8">
        <w:rPr>
          <w:rFonts w:ascii="Times New Roman" w:hAnsi="Times New Roman" w:cs="Times New Roman"/>
          <w:sz w:val="24"/>
          <w:szCs w:val="24"/>
          <w:lang w:val="es-ES"/>
        </w:rPr>
        <w:t>en relación con</w:t>
      </w:r>
      <w:r w:rsidR="00C273CA" w:rsidRPr="005F4DB1">
        <w:rPr>
          <w:rFonts w:ascii="Times New Roman" w:hAnsi="Times New Roman" w:cs="Times New Roman"/>
          <w:sz w:val="24"/>
          <w:szCs w:val="24"/>
          <w:lang w:val="es-ES"/>
        </w:rPr>
        <w:t xml:space="preserve"> el trabajo doméstico. Aunque las clases en línea pueden ayudar </w:t>
      </w:r>
      <w:r w:rsidR="00442BD8">
        <w:rPr>
          <w:rFonts w:ascii="Times New Roman" w:hAnsi="Times New Roman" w:cs="Times New Roman"/>
          <w:sz w:val="24"/>
          <w:szCs w:val="24"/>
          <w:lang w:val="es-ES"/>
        </w:rPr>
        <w:t xml:space="preserve">a </w:t>
      </w:r>
      <w:r w:rsidR="00C273CA" w:rsidRPr="005F4DB1">
        <w:rPr>
          <w:rFonts w:ascii="Times New Roman" w:hAnsi="Times New Roman" w:cs="Times New Roman"/>
          <w:sz w:val="24"/>
          <w:szCs w:val="24"/>
          <w:lang w:val="es-ES"/>
        </w:rPr>
        <w:t xml:space="preserve">garantizar la educación continua, no es una opción para muchas niñas y mujeres que </w:t>
      </w:r>
      <w:r w:rsidR="00442BD8">
        <w:rPr>
          <w:rFonts w:ascii="Times New Roman" w:hAnsi="Times New Roman" w:cs="Times New Roman"/>
          <w:sz w:val="24"/>
          <w:szCs w:val="24"/>
          <w:lang w:val="es-ES"/>
        </w:rPr>
        <w:t xml:space="preserve">tienen que </w:t>
      </w:r>
      <w:r w:rsidR="00C273CA" w:rsidRPr="005F4DB1">
        <w:rPr>
          <w:rFonts w:ascii="Times New Roman" w:hAnsi="Times New Roman" w:cs="Times New Roman"/>
          <w:sz w:val="24"/>
          <w:szCs w:val="24"/>
          <w:lang w:val="es-ES"/>
        </w:rPr>
        <w:t>aguanta</w:t>
      </w:r>
      <w:r w:rsidR="00442BD8">
        <w:rPr>
          <w:rFonts w:ascii="Times New Roman" w:hAnsi="Times New Roman" w:cs="Times New Roman"/>
          <w:sz w:val="24"/>
          <w:szCs w:val="24"/>
          <w:lang w:val="es-ES"/>
        </w:rPr>
        <w:t>r</w:t>
      </w:r>
      <w:r w:rsidR="00C273CA" w:rsidRPr="005F4DB1">
        <w:rPr>
          <w:rFonts w:ascii="Times New Roman" w:hAnsi="Times New Roman" w:cs="Times New Roman"/>
          <w:sz w:val="24"/>
          <w:szCs w:val="24"/>
          <w:lang w:val="es-ES"/>
        </w:rPr>
        <w:t xml:space="preserve"> la carga de las labores domésticas y/o no disponen de los recursos y dispositivos necesarios para acceder a internet. Los estados tienen la obligación de facilitar herramientas educativas alternativas que sean inclusivas y gratuitas, incluso en zonas rurales y remotas con acceso limitado a internet. La suspensión de la prestación de subvenciones para el comedor escolar y de servicios de distribución de productos sanitarios para las niñas y mujeres jóvenes en centros educativos </w:t>
      </w:r>
      <w:r w:rsidR="00DD39EF" w:rsidRPr="005F4DB1">
        <w:rPr>
          <w:rFonts w:ascii="Times New Roman" w:hAnsi="Times New Roman" w:cs="Times New Roman"/>
          <w:sz w:val="24"/>
          <w:szCs w:val="24"/>
          <w:lang w:val="es-ES"/>
        </w:rPr>
        <w:t>puede provocar una falta de alimentación y prácticas menstruales antihigiénicas. Consecuentemente, los Estados parte deben distribuir estas subvenciones y estos productos a los hogares de otra manera durante el periodo en que permanezcan cerrados los centros educativos.</w:t>
      </w:r>
    </w:p>
    <w:p w14:paraId="3E916B58" w14:textId="77777777" w:rsidR="00153BE6" w:rsidRPr="005F4DB1" w:rsidRDefault="00153BE6" w:rsidP="0014585C">
      <w:pPr>
        <w:pStyle w:val="Prrafodelista"/>
        <w:ind w:left="-142" w:right="-188"/>
        <w:jc w:val="both"/>
        <w:rPr>
          <w:rFonts w:ascii="Times New Roman" w:hAnsi="Times New Roman" w:cs="Times New Roman"/>
          <w:sz w:val="24"/>
          <w:szCs w:val="24"/>
          <w:lang w:val="es-ES"/>
        </w:rPr>
      </w:pPr>
    </w:p>
    <w:p w14:paraId="602AC706" w14:textId="0732BD04" w:rsidR="00D94341" w:rsidRPr="005F4DB1" w:rsidRDefault="00DD39EF" w:rsidP="00DD39EF">
      <w:pPr>
        <w:ind w:left="-142" w:right="-188"/>
        <w:jc w:val="both"/>
        <w:rPr>
          <w:rFonts w:ascii="Times New Roman" w:hAnsi="Times New Roman" w:cs="Times New Roman"/>
          <w:sz w:val="24"/>
          <w:szCs w:val="24"/>
          <w:lang w:val="es-ES"/>
        </w:rPr>
      </w:pPr>
      <w:r w:rsidRPr="005F4DB1">
        <w:rPr>
          <w:rFonts w:ascii="Times New Roman" w:hAnsi="Times New Roman" w:cs="Times New Roman"/>
          <w:b/>
          <w:sz w:val="24"/>
          <w:szCs w:val="24"/>
          <w:lang w:val="es-ES"/>
        </w:rPr>
        <w:t>6 Proporcion</w:t>
      </w:r>
      <w:r w:rsidR="0064086C">
        <w:rPr>
          <w:rFonts w:ascii="Times New Roman" w:hAnsi="Times New Roman" w:cs="Times New Roman"/>
          <w:b/>
          <w:sz w:val="24"/>
          <w:szCs w:val="24"/>
          <w:lang w:val="es-ES"/>
        </w:rPr>
        <w:t>ar</w:t>
      </w:r>
      <w:r w:rsidRPr="005F4DB1">
        <w:rPr>
          <w:rFonts w:ascii="Times New Roman" w:hAnsi="Times New Roman" w:cs="Times New Roman"/>
          <w:b/>
          <w:sz w:val="24"/>
          <w:szCs w:val="24"/>
          <w:lang w:val="es-ES"/>
        </w:rPr>
        <w:t xml:space="preserve"> apoyos socioeconómicos a las mujeres: </w:t>
      </w:r>
      <w:r w:rsidRPr="005F4DB1">
        <w:rPr>
          <w:rFonts w:ascii="Times New Roman" w:hAnsi="Times New Roman" w:cs="Times New Roman"/>
          <w:bCs/>
          <w:sz w:val="24"/>
          <w:szCs w:val="24"/>
          <w:lang w:val="es-ES"/>
        </w:rPr>
        <w:t xml:space="preserve">la crisis del COVID-19 tiene un impacto negativo en las mujeres con trabajos de baja remuneración y empleos informales, de corta duración o precarios por otros motivos, y sobre todo por la ausencia de protección social. Los planes de respuesta y recuperación después del </w:t>
      </w:r>
      <w:r w:rsidR="00486B12" w:rsidRPr="005F4DB1">
        <w:rPr>
          <w:rFonts w:ascii="Times New Roman" w:hAnsi="Times New Roman" w:cs="Times New Roman"/>
          <w:sz w:val="24"/>
          <w:szCs w:val="24"/>
          <w:lang w:val="es-ES"/>
        </w:rPr>
        <w:t xml:space="preserve">COVID-19 </w:t>
      </w:r>
      <w:r w:rsidRPr="005F4DB1">
        <w:rPr>
          <w:rFonts w:ascii="Times New Roman" w:hAnsi="Times New Roman" w:cs="Times New Roman"/>
          <w:sz w:val="24"/>
          <w:szCs w:val="24"/>
          <w:lang w:val="es-ES"/>
        </w:rPr>
        <w:t xml:space="preserve">deben abordar las desigualdades de género en el </w:t>
      </w:r>
      <w:r w:rsidRPr="005F4DB1">
        <w:rPr>
          <w:rFonts w:ascii="Times New Roman" w:hAnsi="Times New Roman" w:cs="Times New Roman"/>
          <w:sz w:val="24"/>
          <w:szCs w:val="24"/>
          <w:lang w:val="es-ES"/>
        </w:rPr>
        <w:lastRenderedPageBreak/>
        <w:t xml:space="preserve">empleo, </w:t>
      </w:r>
      <w:r w:rsidR="0097693B" w:rsidRPr="005F4DB1">
        <w:rPr>
          <w:rFonts w:ascii="Times New Roman" w:hAnsi="Times New Roman" w:cs="Times New Roman"/>
          <w:sz w:val="24"/>
          <w:szCs w:val="24"/>
          <w:lang w:val="es-ES"/>
        </w:rPr>
        <w:t>promover la transición de las mujeres de la economía informal a la formal, y ofrecer sistemas de protección social relevantes a las mujeres. Asimismo, es preciso formular programas y objetivos en relación con el empoderamiento económico de la mujer después de la pandemia. Los planes en materia de reanimación económica, diversificación y expansión de los mercados deben dirigirse a las mujeres y ofrecer paquetes de medidas de estímulo económico, créditos a bajo interés y/o programas de garantías crediticias a las empresas pertenecientes a mujeres, y asegurar el acceso de la mujer a oportunidades de mercado, comercio y adquisición, prestando atención especial a las mujeres que residen en zonas rurales.</w:t>
      </w:r>
    </w:p>
    <w:p w14:paraId="09959BA7" w14:textId="2E2E47DE" w:rsidR="00486B12" w:rsidRPr="005F4DB1" w:rsidRDefault="0097693B" w:rsidP="0097693B">
      <w:pPr>
        <w:ind w:left="-142" w:right="-188"/>
        <w:jc w:val="both"/>
        <w:rPr>
          <w:rFonts w:ascii="Times New Roman" w:hAnsi="Times New Roman" w:cs="Times New Roman"/>
          <w:sz w:val="24"/>
          <w:szCs w:val="24"/>
          <w:lang w:val="es-ES"/>
        </w:rPr>
      </w:pPr>
      <w:r w:rsidRPr="005F4DB1">
        <w:rPr>
          <w:rFonts w:ascii="Times New Roman" w:hAnsi="Times New Roman" w:cs="Times New Roman"/>
          <w:b/>
          <w:sz w:val="24"/>
          <w:szCs w:val="24"/>
          <w:lang w:val="es-ES"/>
        </w:rPr>
        <w:t xml:space="preserve">7 </w:t>
      </w:r>
      <w:r w:rsidR="0095101D" w:rsidRPr="005F4DB1">
        <w:rPr>
          <w:rFonts w:ascii="Times New Roman" w:hAnsi="Times New Roman" w:cs="Times New Roman"/>
          <w:b/>
          <w:sz w:val="24"/>
          <w:szCs w:val="24"/>
          <w:lang w:val="es-ES"/>
        </w:rPr>
        <w:t>Adopt</w:t>
      </w:r>
      <w:r w:rsidR="0064086C">
        <w:rPr>
          <w:rFonts w:ascii="Times New Roman" w:hAnsi="Times New Roman" w:cs="Times New Roman"/>
          <w:b/>
          <w:sz w:val="24"/>
          <w:szCs w:val="24"/>
          <w:lang w:val="es-ES"/>
        </w:rPr>
        <w:t>ar</w:t>
      </w:r>
      <w:r w:rsidRPr="005F4DB1">
        <w:rPr>
          <w:rFonts w:ascii="Times New Roman" w:hAnsi="Times New Roman" w:cs="Times New Roman"/>
          <w:b/>
          <w:sz w:val="24"/>
          <w:szCs w:val="24"/>
          <w:lang w:val="es-ES"/>
        </w:rPr>
        <w:t xml:space="preserve"> medidas específicas dirigidas a las mujeres </w:t>
      </w:r>
      <w:r w:rsidR="00366875" w:rsidRPr="005F4DB1">
        <w:rPr>
          <w:rFonts w:ascii="Times New Roman" w:hAnsi="Times New Roman" w:cs="Times New Roman"/>
          <w:b/>
          <w:sz w:val="24"/>
          <w:szCs w:val="24"/>
          <w:lang w:val="es-ES"/>
        </w:rPr>
        <w:t xml:space="preserve">en situación de desventaja: </w:t>
      </w:r>
      <w:r w:rsidR="00366875" w:rsidRPr="005F4DB1">
        <w:rPr>
          <w:rFonts w:ascii="Times New Roman" w:hAnsi="Times New Roman" w:cs="Times New Roman"/>
          <w:bCs/>
          <w:sz w:val="24"/>
          <w:szCs w:val="24"/>
          <w:lang w:val="es-ES"/>
        </w:rPr>
        <w:t>Los</w:t>
      </w:r>
      <w:r w:rsidR="00366875" w:rsidRPr="005F4DB1">
        <w:rPr>
          <w:rFonts w:ascii="Times New Roman" w:hAnsi="Times New Roman" w:cs="Times New Roman"/>
          <w:sz w:val="24"/>
          <w:szCs w:val="24"/>
          <w:lang w:val="es-ES"/>
        </w:rPr>
        <w:t xml:space="preserve"> Estados parte </w:t>
      </w:r>
      <w:r w:rsidR="00A70AE2" w:rsidRPr="005F4DB1">
        <w:rPr>
          <w:rFonts w:ascii="Times New Roman" w:hAnsi="Times New Roman" w:cs="Times New Roman"/>
          <w:sz w:val="24"/>
          <w:szCs w:val="24"/>
          <w:lang w:val="es-ES"/>
        </w:rPr>
        <w:t>deben mantener el principio de los ODS de ‘no dejar a nadie atrás’ y promover enfoques inclusivos en sus medidas legislativas, políticas y de otra índole. Durante la pandemia del COVID-19, los Estados parte deben reforzar las medidas de apoyo dirigidas a los colectivos desfavorecidos o marginados de mujeres y, en particular, deben:</w:t>
      </w:r>
    </w:p>
    <w:p w14:paraId="21A9E799" w14:textId="2FCBAC7F" w:rsidR="00486B12" w:rsidRPr="005F4DB1" w:rsidRDefault="00A70AE2" w:rsidP="00A70AE2">
      <w:pPr>
        <w:ind w:left="426" w:right="237"/>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 xml:space="preserve">- </w:t>
      </w:r>
      <w:r w:rsidR="00352110" w:rsidRPr="005F4DB1">
        <w:rPr>
          <w:rFonts w:ascii="Times New Roman" w:hAnsi="Times New Roman" w:cs="Times New Roman"/>
          <w:sz w:val="24"/>
          <w:szCs w:val="24"/>
          <w:lang w:val="es-ES"/>
        </w:rPr>
        <w:t>M</w:t>
      </w:r>
      <w:r w:rsidR="00486B12" w:rsidRPr="005F4DB1">
        <w:rPr>
          <w:rFonts w:ascii="Times New Roman" w:hAnsi="Times New Roman" w:cs="Times New Roman"/>
          <w:sz w:val="24"/>
          <w:szCs w:val="24"/>
          <w:lang w:val="es-ES"/>
        </w:rPr>
        <w:t>itiga</w:t>
      </w:r>
      <w:r w:rsidRPr="005F4DB1">
        <w:rPr>
          <w:rFonts w:ascii="Times New Roman" w:hAnsi="Times New Roman" w:cs="Times New Roman"/>
          <w:sz w:val="24"/>
          <w:szCs w:val="24"/>
          <w:lang w:val="es-ES"/>
        </w:rPr>
        <w:t>r el impacto de C</w:t>
      </w:r>
      <w:r w:rsidR="00486B12" w:rsidRPr="005F4DB1">
        <w:rPr>
          <w:rFonts w:ascii="Times New Roman" w:hAnsi="Times New Roman" w:cs="Times New Roman"/>
          <w:sz w:val="24"/>
          <w:szCs w:val="24"/>
          <w:lang w:val="es-ES"/>
        </w:rPr>
        <w:t>OVID-19</w:t>
      </w:r>
      <w:r w:rsidRPr="005F4DB1">
        <w:rPr>
          <w:rFonts w:ascii="Times New Roman" w:hAnsi="Times New Roman" w:cs="Times New Roman"/>
          <w:sz w:val="24"/>
          <w:szCs w:val="24"/>
          <w:lang w:val="es-ES"/>
        </w:rPr>
        <w:t xml:space="preserve"> en la salud, incluida la salud mental, de las </w:t>
      </w:r>
      <w:r w:rsidRPr="005F4DB1">
        <w:rPr>
          <w:rFonts w:ascii="Times New Roman" w:hAnsi="Times New Roman" w:cs="Times New Roman"/>
          <w:b/>
          <w:bCs/>
          <w:sz w:val="24"/>
          <w:szCs w:val="24"/>
          <w:lang w:val="es-ES"/>
        </w:rPr>
        <w:t>mujeres mayores</w:t>
      </w:r>
      <w:r w:rsidR="00486B12" w:rsidRPr="005F4DB1">
        <w:rPr>
          <w:rFonts w:ascii="Times New Roman" w:hAnsi="Times New Roman" w:cs="Times New Roman"/>
          <w:sz w:val="24"/>
          <w:szCs w:val="24"/>
          <w:lang w:val="es-ES"/>
        </w:rPr>
        <w:t xml:space="preserve"> </w:t>
      </w:r>
      <w:r w:rsidRPr="005F4DB1">
        <w:rPr>
          <w:rFonts w:ascii="Times New Roman" w:hAnsi="Times New Roman" w:cs="Times New Roman"/>
          <w:sz w:val="24"/>
          <w:szCs w:val="24"/>
          <w:lang w:val="es-ES"/>
        </w:rPr>
        <w:t>y de las mujeres con condiciones médicas preexistentes, garantizando el acceso a la atención sanitaria mediante visitas domiciliarias, modos seguros de transporte para poder acudir a las instalaciones sanitarias, y servicios de orientación psicosocial.</w:t>
      </w:r>
    </w:p>
    <w:p w14:paraId="683D520A" w14:textId="6A832C72" w:rsidR="002E1207" w:rsidRPr="005F4DB1" w:rsidRDefault="00A70AE2" w:rsidP="00A70AE2">
      <w:pPr>
        <w:pStyle w:val="Prrafodelista"/>
        <w:ind w:left="426" w:right="237"/>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 Garantizar que los servicios básicos, incluyendo la atención sanitaria, las casas de acogida para víctimas de violencia</w:t>
      </w:r>
      <w:r w:rsidR="00403F14" w:rsidRPr="005F4DB1">
        <w:rPr>
          <w:rFonts w:ascii="Times New Roman" w:hAnsi="Times New Roman" w:cs="Times New Roman"/>
          <w:sz w:val="24"/>
          <w:szCs w:val="24"/>
          <w:lang w:val="es-ES"/>
        </w:rPr>
        <w:t xml:space="preserve"> y la educación inclusiv</w:t>
      </w:r>
      <w:r w:rsidR="00442BD8">
        <w:rPr>
          <w:rFonts w:ascii="Times New Roman" w:hAnsi="Times New Roman" w:cs="Times New Roman"/>
          <w:sz w:val="24"/>
          <w:szCs w:val="24"/>
          <w:lang w:val="es-ES"/>
        </w:rPr>
        <w:t>a</w:t>
      </w:r>
      <w:r w:rsidR="00403F14" w:rsidRPr="005F4DB1">
        <w:rPr>
          <w:rFonts w:ascii="Times New Roman" w:hAnsi="Times New Roman" w:cs="Times New Roman"/>
          <w:sz w:val="24"/>
          <w:szCs w:val="24"/>
          <w:lang w:val="es-ES"/>
        </w:rPr>
        <w:t xml:space="preserve"> sigan siendo accesibles para las </w:t>
      </w:r>
      <w:r w:rsidR="00403F14" w:rsidRPr="005F4DB1">
        <w:rPr>
          <w:rFonts w:ascii="Times New Roman" w:hAnsi="Times New Roman" w:cs="Times New Roman"/>
          <w:b/>
          <w:bCs/>
          <w:sz w:val="24"/>
          <w:szCs w:val="24"/>
          <w:lang w:val="es-ES"/>
        </w:rPr>
        <w:t>mujeres y niñas con discapacidad</w:t>
      </w:r>
      <w:r w:rsidRPr="005F4DB1">
        <w:rPr>
          <w:rFonts w:ascii="Times New Roman" w:hAnsi="Times New Roman" w:cs="Times New Roman"/>
          <w:sz w:val="24"/>
          <w:szCs w:val="24"/>
          <w:lang w:val="es-ES"/>
        </w:rPr>
        <w:t xml:space="preserve"> </w:t>
      </w:r>
      <w:r w:rsidR="00403F14" w:rsidRPr="005F4DB1">
        <w:rPr>
          <w:rFonts w:ascii="Times New Roman" w:hAnsi="Times New Roman" w:cs="Times New Roman"/>
          <w:sz w:val="24"/>
          <w:szCs w:val="24"/>
          <w:lang w:val="es-ES"/>
        </w:rPr>
        <w:t>durante el periodo de confinamiento y de reducción de servicios, incluso en zonas rurales y para aquellas que residen en instituciones.</w:t>
      </w:r>
    </w:p>
    <w:p w14:paraId="46DC3DC6" w14:textId="77777777" w:rsidR="00403F14" w:rsidRPr="005F4DB1" w:rsidRDefault="00403F14" w:rsidP="00A70AE2">
      <w:pPr>
        <w:pStyle w:val="Prrafodelista"/>
        <w:ind w:left="426" w:right="237"/>
        <w:jc w:val="both"/>
        <w:rPr>
          <w:rFonts w:ascii="Times New Roman" w:hAnsi="Times New Roman" w:cs="Times New Roman"/>
          <w:sz w:val="24"/>
          <w:szCs w:val="24"/>
          <w:lang w:val="es-ES"/>
        </w:rPr>
      </w:pPr>
    </w:p>
    <w:p w14:paraId="02E84D0F" w14:textId="0F123DE3" w:rsidR="00486B12" w:rsidRPr="005F4DB1" w:rsidRDefault="00A70AE2" w:rsidP="00A70AE2">
      <w:pPr>
        <w:ind w:left="426" w:right="237"/>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 xml:space="preserve">- </w:t>
      </w:r>
      <w:r w:rsidR="00403F14" w:rsidRPr="005F4DB1">
        <w:rPr>
          <w:rFonts w:ascii="Times New Roman" w:hAnsi="Times New Roman" w:cs="Times New Roman"/>
          <w:sz w:val="24"/>
          <w:szCs w:val="24"/>
          <w:lang w:val="es-ES"/>
        </w:rPr>
        <w:t>Asegurar el acceso</w:t>
      </w:r>
      <w:r w:rsidR="00442BD8">
        <w:rPr>
          <w:rFonts w:ascii="Times New Roman" w:hAnsi="Times New Roman" w:cs="Times New Roman"/>
          <w:sz w:val="24"/>
          <w:szCs w:val="24"/>
          <w:lang w:val="es-ES"/>
        </w:rPr>
        <w:t xml:space="preserve"> adecuado</w:t>
      </w:r>
      <w:r w:rsidR="00403F14" w:rsidRPr="005F4DB1">
        <w:rPr>
          <w:rFonts w:ascii="Times New Roman" w:hAnsi="Times New Roman" w:cs="Times New Roman"/>
          <w:sz w:val="24"/>
          <w:szCs w:val="24"/>
          <w:lang w:val="es-ES"/>
        </w:rPr>
        <w:t xml:space="preserve"> a alimentación, agua y saneamiento </w:t>
      </w:r>
      <w:r w:rsidR="00442BD8">
        <w:rPr>
          <w:rFonts w:ascii="Times New Roman" w:hAnsi="Times New Roman" w:cs="Times New Roman"/>
          <w:sz w:val="24"/>
          <w:szCs w:val="24"/>
          <w:lang w:val="es-ES"/>
        </w:rPr>
        <w:t>de las</w:t>
      </w:r>
      <w:r w:rsidR="00403F14" w:rsidRPr="005F4DB1">
        <w:rPr>
          <w:rFonts w:ascii="Times New Roman" w:hAnsi="Times New Roman" w:cs="Times New Roman"/>
          <w:sz w:val="24"/>
          <w:szCs w:val="24"/>
          <w:lang w:val="es-ES"/>
        </w:rPr>
        <w:t xml:space="preserve"> </w:t>
      </w:r>
      <w:r w:rsidR="00403F14" w:rsidRPr="005F4DB1">
        <w:rPr>
          <w:rFonts w:ascii="Times New Roman" w:hAnsi="Times New Roman" w:cs="Times New Roman"/>
          <w:b/>
          <w:bCs/>
          <w:sz w:val="24"/>
          <w:szCs w:val="24"/>
          <w:lang w:val="es-ES"/>
        </w:rPr>
        <w:t xml:space="preserve">mujeres y niñas en situación de pobreza </w:t>
      </w:r>
      <w:r w:rsidR="00403F14" w:rsidRPr="005F4DB1">
        <w:rPr>
          <w:rFonts w:ascii="Times New Roman" w:hAnsi="Times New Roman" w:cs="Times New Roman"/>
          <w:sz w:val="24"/>
          <w:szCs w:val="24"/>
          <w:lang w:val="es-ES"/>
        </w:rPr>
        <w:t xml:space="preserve">mediante, entre otras medidas, el suministro de alimentos y mejoras en las </w:t>
      </w:r>
      <w:r w:rsidR="00442BD8">
        <w:rPr>
          <w:rFonts w:ascii="Times New Roman" w:hAnsi="Times New Roman" w:cs="Times New Roman"/>
          <w:sz w:val="24"/>
          <w:szCs w:val="24"/>
          <w:lang w:val="es-ES"/>
        </w:rPr>
        <w:t xml:space="preserve">correspondientes </w:t>
      </w:r>
      <w:r w:rsidR="00403F14" w:rsidRPr="005F4DB1">
        <w:rPr>
          <w:rFonts w:ascii="Times New Roman" w:hAnsi="Times New Roman" w:cs="Times New Roman"/>
          <w:sz w:val="24"/>
          <w:szCs w:val="24"/>
          <w:lang w:val="es-ES"/>
        </w:rPr>
        <w:t xml:space="preserve">infraestructuras necesarias. Garantizar que las </w:t>
      </w:r>
      <w:r w:rsidR="00403F14" w:rsidRPr="005F4DB1">
        <w:rPr>
          <w:rFonts w:ascii="Times New Roman" w:hAnsi="Times New Roman" w:cs="Times New Roman"/>
          <w:b/>
          <w:bCs/>
          <w:sz w:val="24"/>
          <w:szCs w:val="24"/>
          <w:lang w:val="es-ES"/>
        </w:rPr>
        <w:t>mujeres y niñas migrantes</w:t>
      </w:r>
      <w:r w:rsidR="00403F14" w:rsidRPr="005F4DB1">
        <w:rPr>
          <w:rFonts w:ascii="Times New Roman" w:hAnsi="Times New Roman" w:cs="Times New Roman"/>
          <w:sz w:val="24"/>
          <w:szCs w:val="24"/>
          <w:lang w:val="es-ES"/>
        </w:rPr>
        <w:t>, e incluso las que se encuentren en situación irregular y sin seguro médico, gocen de acceso adecuado a la atención sanitaria, y que los proveedores de servicios de atención sanitaria no estén obligados a informar de su situación a las autoridades competentes en materia de inmigración.</w:t>
      </w:r>
    </w:p>
    <w:p w14:paraId="2A6D9C4C" w14:textId="254C609D" w:rsidR="00BB6EA4" w:rsidRPr="005F4DB1" w:rsidRDefault="00A70AE2" w:rsidP="00A70AE2">
      <w:pPr>
        <w:ind w:left="426" w:right="237"/>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 xml:space="preserve">- </w:t>
      </w:r>
      <w:r w:rsidR="00403F14" w:rsidRPr="005F4DB1">
        <w:rPr>
          <w:rFonts w:ascii="Times New Roman" w:hAnsi="Times New Roman" w:cs="Times New Roman"/>
          <w:sz w:val="24"/>
          <w:szCs w:val="24"/>
          <w:lang w:val="es-ES"/>
        </w:rPr>
        <w:t xml:space="preserve">Adoptar medidas especiales para proteger a las </w:t>
      </w:r>
      <w:r w:rsidR="00403F14" w:rsidRPr="005F4DB1">
        <w:rPr>
          <w:rFonts w:ascii="Times New Roman" w:hAnsi="Times New Roman" w:cs="Times New Roman"/>
          <w:b/>
          <w:bCs/>
          <w:sz w:val="24"/>
          <w:szCs w:val="24"/>
          <w:lang w:val="es-ES"/>
        </w:rPr>
        <w:t>mujeres y niñas refugiadas y desplazadas internamente</w:t>
      </w:r>
      <w:r w:rsidR="00403F14" w:rsidRPr="005F4DB1">
        <w:rPr>
          <w:rFonts w:ascii="Times New Roman" w:hAnsi="Times New Roman" w:cs="Times New Roman"/>
          <w:sz w:val="24"/>
          <w:szCs w:val="24"/>
          <w:lang w:val="es-ES"/>
        </w:rPr>
        <w:t>, como</w:t>
      </w:r>
      <w:r w:rsidR="00442BD8">
        <w:rPr>
          <w:rFonts w:ascii="Times New Roman" w:hAnsi="Times New Roman" w:cs="Times New Roman"/>
          <w:sz w:val="24"/>
          <w:szCs w:val="24"/>
          <w:lang w:val="es-ES"/>
        </w:rPr>
        <w:t xml:space="preserve"> es </w:t>
      </w:r>
      <w:r w:rsidR="00BF25B1" w:rsidRPr="005F4DB1">
        <w:rPr>
          <w:rFonts w:ascii="Times New Roman" w:hAnsi="Times New Roman" w:cs="Times New Roman"/>
          <w:sz w:val="24"/>
          <w:szCs w:val="24"/>
          <w:lang w:val="es-ES"/>
        </w:rPr>
        <w:t xml:space="preserve">el control sistemático para detectar casos de COVID-19 en y cerca de los campos de refugiados y los campos para personas desplazadas internamente, y abordar su mayor </w:t>
      </w:r>
      <w:r w:rsidR="00CC37D1">
        <w:rPr>
          <w:rFonts w:ascii="Times New Roman" w:hAnsi="Times New Roman" w:cs="Times New Roman"/>
          <w:sz w:val="24"/>
          <w:szCs w:val="24"/>
          <w:lang w:val="es-ES"/>
        </w:rPr>
        <w:t>vulnerabilidad</w:t>
      </w:r>
      <w:r w:rsidR="00BF25B1" w:rsidRPr="005F4DB1">
        <w:rPr>
          <w:rFonts w:ascii="Times New Roman" w:hAnsi="Times New Roman" w:cs="Times New Roman"/>
          <w:sz w:val="24"/>
          <w:szCs w:val="24"/>
          <w:lang w:val="es-ES"/>
        </w:rPr>
        <w:t xml:space="preserve"> ante el riesgo de tráfico </w:t>
      </w:r>
      <w:r w:rsidR="00CC37D1">
        <w:rPr>
          <w:rFonts w:ascii="Times New Roman" w:hAnsi="Times New Roman" w:cs="Times New Roman"/>
          <w:sz w:val="24"/>
          <w:szCs w:val="24"/>
          <w:lang w:val="es-ES"/>
        </w:rPr>
        <w:t xml:space="preserve">de personas </w:t>
      </w:r>
      <w:r w:rsidR="00BF25B1" w:rsidRPr="005F4DB1">
        <w:rPr>
          <w:rFonts w:ascii="Times New Roman" w:hAnsi="Times New Roman" w:cs="Times New Roman"/>
          <w:sz w:val="24"/>
          <w:szCs w:val="24"/>
          <w:lang w:val="es-ES"/>
        </w:rPr>
        <w:t>y de sexo de supervivencia durante la pandemia.</w:t>
      </w:r>
    </w:p>
    <w:p w14:paraId="0E50CA21" w14:textId="47346F04" w:rsidR="00E3793D" w:rsidRPr="005F4DB1" w:rsidRDefault="00A70AE2" w:rsidP="00A70AE2">
      <w:pPr>
        <w:ind w:left="426" w:right="237"/>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 xml:space="preserve">- </w:t>
      </w:r>
      <w:r w:rsidR="00BF25B1" w:rsidRPr="005F4DB1">
        <w:rPr>
          <w:rFonts w:ascii="Times New Roman" w:hAnsi="Times New Roman" w:cs="Times New Roman"/>
          <w:sz w:val="24"/>
          <w:szCs w:val="24"/>
          <w:lang w:val="es-ES"/>
        </w:rPr>
        <w:t xml:space="preserve">Garantizar que las </w:t>
      </w:r>
      <w:r w:rsidR="00BF25B1" w:rsidRPr="005F4DB1">
        <w:rPr>
          <w:rFonts w:ascii="Times New Roman" w:hAnsi="Times New Roman" w:cs="Times New Roman"/>
          <w:b/>
          <w:bCs/>
          <w:sz w:val="24"/>
          <w:szCs w:val="24"/>
          <w:lang w:val="es-ES"/>
        </w:rPr>
        <w:t>mujeres y niñas indígenas</w:t>
      </w:r>
      <w:r w:rsidR="00BF25B1" w:rsidRPr="005F4DB1">
        <w:rPr>
          <w:rFonts w:ascii="Times New Roman" w:hAnsi="Times New Roman" w:cs="Times New Roman"/>
          <w:sz w:val="24"/>
          <w:szCs w:val="24"/>
          <w:lang w:val="es-ES"/>
        </w:rPr>
        <w:t xml:space="preserve"> tengan acceso a una atención sanitaria </w:t>
      </w:r>
      <w:r w:rsidR="00EC5978" w:rsidRPr="005F4DB1">
        <w:rPr>
          <w:rFonts w:ascii="Times New Roman" w:hAnsi="Times New Roman" w:cs="Times New Roman"/>
          <w:sz w:val="24"/>
          <w:szCs w:val="24"/>
          <w:lang w:val="es-ES"/>
        </w:rPr>
        <w:t xml:space="preserve">culturalmente aceptable que pretenda encontrar un enfoque integrado entre la medicina moderna y la medicina </w:t>
      </w:r>
      <w:r w:rsidR="006F1E71" w:rsidRPr="005F4DB1">
        <w:rPr>
          <w:rFonts w:ascii="Times New Roman" w:hAnsi="Times New Roman" w:cs="Times New Roman"/>
          <w:sz w:val="24"/>
          <w:szCs w:val="24"/>
          <w:lang w:val="es-ES"/>
        </w:rPr>
        <w:t xml:space="preserve">tradicional </w:t>
      </w:r>
      <w:r w:rsidR="00EC5978" w:rsidRPr="005F4DB1">
        <w:rPr>
          <w:rFonts w:ascii="Times New Roman" w:hAnsi="Times New Roman" w:cs="Times New Roman"/>
          <w:sz w:val="24"/>
          <w:szCs w:val="24"/>
          <w:lang w:val="es-ES"/>
        </w:rPr>
        <w:t>indígena</w:t>
      </w:r>
      <w:r w:rsidR="006F1E71" w:rsidRPr="005F4DB1">
        <w:rPr>
          <w:rFonts w:ascii="Times New Roman" w:hAnsi="Times New Roman" w:cs="Times New Roman"/>
          <w:sz w:val="24"/>
          <w:szCs w:val="24"/>
          <w:lang w:val="es-ES"/>
        </w:rPr>
        <w:t xml:space="preserve"> y que incluya acceso a equipos, pruebas y tratamiento médico urgente para el COVID-19. Todos los servicios han de prestarse en colaboración con las autoridades indígenas locales, respetando sus derechos a la autodeterminación y a la protección de sus territorios contra la propagación del virus. Los Estados parte deben garantizar que las </w:t>
      </w:r>
      <w:r w:rsidR="006F1E71" w:rsidRPr="005F4DB1">
        <w:rPr>
          <w:rFonts w:ascii="Times New Roman" w:hAnsi="Times New Roman" w:cs="Times New Roman"/>
          <w:b/>
          <w:bCs/>
          <w:sz w:val="24"/>
          <w:szCs w:val="24"/>
          <w:lang w:val="es-ES"/>
        </w:rPr>
        <w:t>mujeres y niñas indígenas y las que pertenecen a minorías</w:t>
      </w:r>
      <w:r w:rsidR="006F1E71" w:rsidRPr="005F4DB1">
        <w:rPr>
          <w:rFonts w:ascii="Times New Roman" w:hAnsi="Times New Roman" w:cs="Times New Roman"/>
          <w:sz w:val="24"/>
          <w:szCs w:val="24"/>
          <w:lang w:val="es-ES"/>
        </w:rPr>
        <w:t xml:space="preserve"> tengan acceso a la educación continua y a información relativa al COVID-19, incluso en sus lenguas nativas.</w:t>
      </w:r>
    </w:p>
    <w:p w14:paraId="30E479BF" w14:textId="48484778" w:rsidR="005C38E4" w:rsidRPr="005F4DB1" w:rsidRDefault="00A70AE2" w:rsidP="00A70AE2">
      <w:pPr>
        <w:pStyle w:val="Prrafodelista"/>
        <w:ind w:left="426" w:right="237"/>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lastRenderedPageBreak/>
        <w:t xml:space="preserve">- </w:t>
      </w:r>
      <w:r w:rsidR="006F1E71" w:rsidRPr="005F4DB1">
        <w:rPr>
          <w:rFonts w:ascii="Times New Roman" w:hAnsi="Times New Roman" w:cs="Times New Roman"/>
          <w:sz w:val="24"/>
          <w:szCs w:val="24"/>
          <w:lang w:val="es-ES"/>
        </w:rPr>
        <w:t xml:space="preserve">Combatir la discriminación contra las </w:t>
      </w:r>
      <w:r w:rsidR="006F1E71" w:rsidRPr="005F4DB1">
        <w:rPr>
          <w:rFonts w:ascii="Times New Roman" w:hAnsi="Times New Roman" w:cs="Times New Roman"/>
          <w:b/>
          <w:bCs/>
          <w:sz w:val="24"/>
          <w:szCs w:val="24"/>
          <w:lang w:val="es-ES"/>
        </w:rPr>
        <w:t>mujeres lesbianas, bisexuales y transgénero</w:t>
      </w:r>
      <w:r w:rsidR="006F1E71" w:rsidRPr="005F4DB1">
        <w:rPr>
          <w:rFonts w:ascii="Times New Roman" w:hAnsi="Times New Roman" w:cs="Times New Roman"/>
          <w:sz w:val="24"/>
          <w:szCs w:val="24"/>
          <w:lang w:val="es-ES"/>
        </w:rPr>
        <w:t xml:space="preserve"> en el acceso a la atención sanitaria, y velar porque disfruten del acceso seguro a casas de acogida y servicios de apoyo en caso de ser víctimas de violencia de género durante el confinamiento en los hogares.</w:t>
      </w:r>
      <w:r w:rsidR="000207C3" w:rsidRPr="005F4DB1">
        <w:rPr>
          <w:rFonts w:ascii="Times New Roman" w:hAnsi="Times New Roman" w:cs="Times New Roman"/>
          <w:sz w:val="24"/>
          <w:szCs w:val="24"/>
          <w:lang w:val="es-ES"/>
        </w:rPr>
        <w:t xml:space="preserve"> </w:t>
      </w:r>
    </w:p>
    <w:p w14:paraId="0A26758A" w14:textId="782D2CD7" w:rsidR="00486B12" w:rsidRPr="005F4DB1" w:rsidRDefault="00A70AE2" w:rsidP="00A70AE2">
      <w:pPr>
        <w:ind w:left="426" w:right="237"/>
        <w:jc w:val="both"/>
        <w:rPr>
          <w:rFonts w:ascii="Times New Roman" w:hAnsi="Times New Roman" w:cs="Times New Roman"/>
          <w:sz w:val="24"/>
          <w:szCs w:val="24"/>
          <w:lang w:val="es-ES"/>
        </w:rPr>
      </w:pPr>
      <w:r w:rsidRPr="005F4DB1">
        <w:rPr>
          <w:rFonts w:ascii="Times New Roman" w:hAnsi="Times New Roman" w:cs="Times New Roman"/>
          <w:sz w:val="24"/>
          <w:szCs w:val="24"/>
          <w:lang w:val="es-ES"/>
        </w:rPr>
        <w:t xml:space="preserve">- </w:t>
      </w:r>
      <w:r w:rsidR="00352110" w:rsidRPr="005F4DB1">
        <w:rPr>
          <w:rFonts w:ascii="Times New Roman" w:hAnsi="Times New Roman" w:cs="Times New Roman"/>
          <w:sz w:val="24"/>
          <w:szCs w:val="24"/>
          <w:lang w:val="es-ES"/>
        </w:rPr>
        <w:t>C</w:t>
      </w:r>
      <w:r w:rsidR="00486B12" w:rsidRPr="005F4DB1">
        <w:rPr>
          <w:rFonts w:ascii="Times New Roman" w:hAnsi="Times New Roman" w:cs="Times New Roman"/>
          <w:sz w:val="24"/>
          <w:szCs w:val="24"/>
          <w:lang w:val="es-ES"/>
        </w:rPr>
        <w:t>onsid</w:t>
      </w:r>
      <w:r w:rsidR="006F1E71" w:rsidRPr="005F4DB1">
        <w:rPr>
          <w:rFonts w:ascii="Times New Roman" w:hAnsi="Times New Roman" w:cs="Times New Roman"/>
          <w:sz w:val="24"/>
          <w:szCs w:val="24"/>
          <w:lang w:val="es-ES"/>
        </w:rPr>
        <w:t xml:space="preserve">erar métodos alternativos a la detención para las </w:t>
      </w:r>
      <w:r w:rsidR="006F1E71" w:rsidRPr="005F4DB1">
        <w:rPr>
          <w:rFonts w:ascii="Times New Roman" w:hAnsi="Times New Roman" w:cs="Times New Roman"/>
          <w:b/>
          <w:bCs/>
          <w:sz w:val="24"/>
          <w:szCs w:val="24"/>
          <w:lang w:val="es-ES"/>
        </w:rPr>
        <w:t>mujeres privadas de</w:t>
      </w:r>
      <w:r w:rsidR="00CC37D1">
        <w:rPr>
          <w:rFonts w:ascii="Times New Roman" w:hAnsi="Times New Roman" w:cs="Times New Roman"/>
          <w:b/>
          <w:bCs/>
          <w:sz w:val="24"/>
          <w:szCs w:val="24"/>
          <w:lang w:val="es-ES"/>
        </w:rPr>
        <w:t xml:space="preserve"> </w:t>
      </w:r>
      <w:r w:rsidR="006F1E71" w:rsidRPr="005F4DB1">
        <w:rPr>
          <w:rFonts w:ascii="Times New Roman" w:hAnsi="Times New Roman" w:cs="Times New Roman"/>
          <w:b/>
          <w:bCs/>
          <w:sz w:val="24"/>
          <w:szCs w:val="24"/>
          <w:lang w:val="es-ES"/>
        </w:rPr>
        <w:t>libertad</w:t>
      </w:r>
      <w:r w:rsidR="00352110" w:rsidRPr="005F4DB1">
        <w:rPr>
          <w:rFonts w:ascii="Times New Roman" w:hAnsi="Times New Roman" w:cs="Times New Roman"/>
          <w:sz w:val="24"/>
          <w:szCs w:val="24"/>
          <w:lang w:val="es-ES"/>
        </w:rPr>
        <w:t xml:space="preserve">, </w:t>
      </w:r>
      <w:r w:rsidR="006F1E71" w:rsidRPr="005F4DB1">
        <w:rPr>
          <w:rFonts w:ascii="Times New Roman" w:hAnsi="Times New Roman" w:cs="Times New Roman"/>
          <w:sz w:val="24"/>
          <w:szCs w:val="24"/>
          <w:lang w:val="es-ES"/>
        </w:rPr>
        <w:t xml:space="preserve">como pueden ser sistemas de supervisión judicial o condenas </w:t>
      </w:r>
      <w:r w:rsidR="00DF74AC" w:rsidRPr="005F4DB1">
        <w:rPr>
          <w:rFonts w:ascii="Times New Roman" w:hAnsi="Times New Roman" w:cs="Times New Roman"/>
          <w:sz w:val="24"/>
          <w:szCs w:val="24"/>
          <w:lang w:val="es-ES"/>
        </w:rPr>
        <w:t xml:space="preserve">con opción de libertad vigilada, en particular para las mujeres detenidas por delitos administrativos u otros delitos leves, mujeres delincuentes de bajo riesgo y aquellas mujeres que puedan reinsertarse en la sociedad con seguridad, mujeres </w:t>
      </w:r>
      <w:r w:rsidR="00CC37D1">
        <w:rPr>
          <w:rFonts w:ascii="Times New Roman" w:hAnsi="Times New Roman" w:cs="Times New Roman"/>
          <w:sz w:val="24"/>
          <w:szCs w:val="24"/>
          <w:lang w:val="es-ES"/>
        </w:rPr>
        <w:t>en la parte</w:t>
      </w:r>
      <w:r w:rsidR="00DF74AC" w:rsidRPr="005F4DB1">
        <w:rPr>
          <w:rFonts w:ascii="Times New Roman" w:hAnsi="Times New Roman" w:cs="Times New Roman"/>
          <w:sz w:val="24"/>
          <w:szCs w:val="24"/>
          <w:lang w:val="es-ES"/>
        </w:rPr>
        <w:t xml:space="preserve"> final de sus condenas, mujeres enfermas o embarazadas, mujeres mayores y mujeres con discapacidad. Las </w:t>
      </w:r>
      <w:r w:rsidR="00DF74AC" w:rsidRPr="005F4DB1">
        <w:rPr>
          <w:rFonts w:ascii="Times New Roman" w:hAnsi="Times New Roman" w:cs="Times New Roman"/>
          <w:b/>
          <w:bCs/>
          <w:sz w:val="24"/>
          <w:szCs w:val="24"/>
          <w:lang w:val="es-ES"/>
        </w:rPr>
        <w:t>reclusas políticas</w:t>
      </w:r>
      <w:r w:rsidR="00DF74AC" w:rsidRPr="005F4DB1">
        <w:rPr>
          <w:rFonts w:ascii="Times New Roman" w:hAnsi="Times New Roman" w:cs="Times New Roman"/>
          <w:sz w:val="24"/>
          <w:szCs w:val="24"/>
          <w:lang w:val="es-ES"/>
        </w:rPr>
        <w:t xml:space="preserve">, incluidas las </w:t>
      </w:r>
      <w:r w:rsidR="00DF74AC" w:rsidRPr="005F4DB1">
        <w:rPr>
          <w:rFonts w:ascii="Times New Roman" w:hAnsi="Times New Roman" w:cs="Times New Roman"/>
          <w:b/>
          <w:bCs/>
          <w:sz w:val="24"/>
          <w:szCs w:val="24"/>
          <w:lang w:val="es-ES"/>
        </w:rPr>
        <w:t xml:space="preserve">mujeres defensoras de derechos humanos </w:t>
      </w:r>
      <w:r w:rsidR="00DF74AC" w:rsidRPr="005F4DB1">
        <w:rPr>
          <w:rFonts w:ascii="Times New Roman" w:hAnsi="Times New Roman" w:cs="Times New Roman"/>
          <w:sz w:val="24"/>
          <w:szCs w:val="24"/>
          <w:lang w:val="es-ES"/>
        </w:rPr>
        <w:t>en situación de detención sin fundamento jurídico suficiente, deben ser puestas en libertad.</w:t>
      </w:r>
    </w:p>
    <w:p w14:paraId="7DDA461A" w14:textId="77777777" w:rsidR="00A53333" w:rsidRPr="005F4DB1" w:rsidRDefault="00DF74AC" w:rsidP="00DF74AC">
      <w:pPr>
        <w:ind w:left="-142" w:right="-188"/>
        <w:jc w:val="both"/>
        <w:rPr>
          <w:rFonts w:ascii="Times New Roman" w:hAnsi="Times New Roman" w:cs="Times New Roman"/>
          <w:bCs/>
          <w:sz w:val="24"/>
          <w:szCs w:val="24"/>
          <w:lang w:val="es-ES"/>
        </w:rPr>
      </w:pPr>
      <w:r w:rsidRPr="005F4DB1">
        <w:rPr>
          <w:rFonts w:ascii="Times New Roman" w:hAnsi="Times New Roman" w:cs="Times New Roman"/>
          <w:b/>
          <w:sz w:val="24"/>
          <w:szCs w:val="24"/>
          <w:lang w:val="es-ES"/>
        </w:rPr>
        <w:t xml:space="preserve">8 </w:t>
      </w:r>
      <w:r w:rsidR="00486B12" w:rsidRPr="005F4DB1">
        <w:rPr>
          <w:rFonts w:ascii="Times New Roman" w:hAnsi="Times New Roman" w:cs="Times New Roman"/>
          <w:b/>
          <w:sz w:val="24"/>
          <w:szCs w:val="24"/>
          <w:lang w:val="es-ES"/>
        </w:rPr>
        <w:t>Prote</w:t>
      </w:r>
      <w:r w:rsidRPr="005F4DB1">
        <w:rPr>
          <w:rFonts w:ascii="Times New Roman" w:hAnsi="Times New Roman" w:cs="Times New Roman"/>
          <w:b/>
          <w:sz w:val="24"/>
          <w:szCs w:val="24"/>
          <w:lang w:val="es-ES"/>
        </w:rPr>
        <w:t>ger a las mujeres y niñas en situaciones humanitaria</w:t>
      </w:r>
      <w:r w:rsidR="00A53333" w:rsidRPr="005F4DB1">
        <w:rPr>
          <w:rFonts w:ascii="Times New Roman" w:hAnsi="Times New Roman" w:cs="Times New Roman"/>
          <w:b/>
          <w:sz w:val="24"/>
          <w:szCs w:val="24"/>
          <w:lang w:val="es-ES"/>
        </w:rPr>
        <w:t>s</w:t>
      </w:r>
      <w:r w:rsidRPr="005F4DB1">
        <w:rPr>
          <w:rFonts w:ascii="Times New Roman" w:hAnsi="Times New Roman" w:cs="Times New Roman"/>
          <w:b/>
          <w:sz w:val="24"/>
          <w:szCs w:val="24"/>
          <w:lang w:val="es-ES"/>
        </w:rPr>
        <w:t xml:space="preserve"> y seguir aplicando la agenda de mujeres, paz y seguridad: </w:t>
      </w:r>
      <w:r w:rsidRPr="005F4DB1">
        <w:rPr>
          <w:rFonts w:ascii="Times New Roman" w:hAnsi="Times New Roman" w:cs="Times New Roman"/>
          <w:bCs/>
          <w:sz w:val="24"/>
          <w:szCs w:val="24"/>
          <w:lang w:val="es-ES"/>
        </w:rPr>
        <w:t>los Estados parte deben adoptar un enfoque basado en los derechos humanos y realizar un análisis de los conflictos con perspectiva de género para proteger a las mujeres y niñas en entornos humanitari</w:t>
      </w:r>
      <w:r w:rsidR="00A53333" w:rsidRPr="005F4DB1">
        <w:rPr>
          <w:rFonts w:ascii="Times New Roman" w:hAnsi="Times New Roman" w:cs="Times New Roman"/>
          <w:bCs/>
          <w:sz w:val="24"/>
          <w:szCs w:val="24"/>
          <w:lang w:val="es-ES"/>
        </w:rPr>
        <w:t>os</w:t>
      </w:r>
      <w:r w:rsidRPr="005F4DB1">
        <w:rPr>
          <w:rFonts w:ascii="Times New Roman" w:hAnsi="Times New Roman" w:cs="Times New Roman"/>
          <w:bCs/>
          <w:sz w:val="24"/>
          <w:szCs w:val="24"/>
          <w:lang w:val="es-ES"/>
        </w:rPr>
        <w:t xml:space="preserve"> y situaciones de conflicto. Deben adopt</w:t>
      </w:r>
      <w:r w:rsidR="00A53333" w:rsidRPr="005F4DB1">
        <w:rPr>
          <w:rFonts w:ascii="Times New Roman" w:hAnsi="Times New Roman" w:cs="Times New Roman"/>
          <w:bCs/>
          <w:sz w:val="24"/>
          <w:szCs w:val="24"/>
          <w:lang w:val="es-ES"/>
        </w:rPr>
        <w:t>a</w:t>
      </w:r>
      <w:r w:rsidRPr="005F4DB1">
        <w:rPr>
          <w:rFonts w:ascii="Times New Roman" w:hAnsi="Times New Roman" w:cs="Times New Roman"/>
          <w:bCs/>
          <w:sz w:val="24"/>
          <w:szCs w:val="24"/>
          <w:lang w:val="es-ES"/>
        </w:rPr>
        <w:t xml:space="preserve">r medidas correctoras </w:t>
      </w:r>
      <w:r w:rsidR="00A53333" w:rsidRPr="005F4DB1">
        <w:rPr>
          <w:rFonts w:ascii="Times New Roman" w:hAnsi="Times New Roman" w:cs="Times New Roman"/>
          <w:bCs/>
          <w:sz w:val="24"/>
          <w:szCs w:val="24"/>
          <w:lang w:val="es-ES"/>
        </w:rPr>
        <w:t>para reducir el riesgo de contraer COVID-19 y evitar la alteración de servicios de prevención de mortalidad y morbilidad materna e infantil evitables en entornos humanitarios.</w:t>
      </w:r>
    </w:p>
    <w:p w14:paraId="606E8F5A" w14:textId="3DF94A8A" w:rsidR="00E80DB3" w:rsidRPr="005F4DB1" w:rsidRDefault="00A53333" w:rsidP="00A53333">
      <w:pPr>
        <w:ind w:left="-142" w:right="-188"/>
        <w:jc w:val="both"/>
        <w:rPr>
          <w:rFonts w:ascii="Times New Roman" w:hAnsi="Times New Roman" w:cs="Times New Roman"/>
          <w:sz w:val="24"/>
          <w:szCs w:val="24"/>
          <w:lang w:val="es-ES"/>
        </w:rPr>
      </w:pPr>
      <w:r w:rsidRPr="005F4DB1">
        <w:rPr>
          <w:rFonts w:ascii="Times New Roman" w:hAnsi="Times New Roman" w:cs="Times New Roman"/>
          <w:b/>
          <w:sz w:val="24"/>
          <w:szCs w:val="24"/>
          <w:lang w:val="es-ES"/>
        </w:rPr>
        <w:t>9 Fortalecer la respuesta institucional, la difusión de información y la recopilación de datos</w:t>
      </w:r>
      <w:r w:rsidR="00B3726C" w:rsidRPr="005F4DB1">
        <w:rPr>
          <w:rFonts w:ascii="Times New Roman" w:hAnsi="Times New Roman" w:cs="Times New Roman"/>
          <w:b/>
          <w:sz w:val="24"/>
          <w:szCs w:val="24"/>
          <w:lang w:val="es-ES"/>
        </w:rPr>
        <w:t>:</w:t>
      </w:r>
      <w:r w:rsidRPr="005F4DB1">
        <w:rPr>
          <w:rFonts w:ascii="Times New Roman" w:hAnsi="Times New Roman" w:cs="Times New Roman"/>
          <w:b/>
          <w:sz w:val="24"/>
          <w:szCs w:val="24"/>
          <w:lang w:val="es-ES"/>
        </w:rPr>
        <w:t xml:space="preserve"> </w:t>
      </w:r>
      <w:r w:rsidRPr="005F4DB1">
        <w:rPr>
          <w:rFonts w:ascii="Times New Roman" w:hAnsi="Times New Roman" w:cs="Times New Roman"/>
          <w:bCs/>
          <w:sz w:val="24"/>
          <w:szCs w:val="24"/>
          <w:lang w:val="es-ES"/>
        </w:rPr>
        <w:t xml:space="preserve">Los Estados parte han de reforzar y coordinar los mecanismos nacionales para poder </w:t>
      </w:r>
      <w:r w:rsidR="00CC37D1">
        <w:rPr>
          <w:rFonts w:ascii="Times New Roman" w:hAnsi="Times New Roman" w:cs="Times New Roman"/>
          <w:bCs/>
          <w:sz w:val="24"/>
          <w:szCs w:val="24"/>
          <w:lang w:val="es-ES"/>
        </w:rPr>
        <w:t xml:space="preserve">dar </w:t>
      </w:r>
      <w:r w:rsidRPr="005F4DB1">
        <w:rPr>
          <w:rFonts w:ascii="Times New Roman" w:hAnsi="Times New Roman" w:cs="Times New Roman"/>
          <w:bCs/>
          <w:sz w:val="24"/>
          <w:szCs w:val="24"/>
          <w:lang w:val="es-ES"/>
        </w:rPr>
        <w:t>resp</w:t>
      </w:r>
      <w:r w:rsidR="00CC37D1">
        <w:rPr>
          <w:rFonts w:ascii="Times New Roman" w:hAnsi="Times New Roman" w:cs="Times New Roman"/>
          <w:bCs/>
          <w:sz w:val="24"/>
          <w:szCs w:val="24"/>
          <w:lang w:val="es-ES"/>
        </w:rPr>
        <w:t xml:space="preserve">uesta </w:t>
      </w:r>
      <w:r w:rsidRPr="005F4DB1">
        <w:rPr>
          <w:rFonts w:ascii="Times New Roman" w:hAnsi="Times New Roman" w:cs="Times New Roman"/>
          <w:bCs/>
          <w:sz w:val="24"/>
          <w:szCs w:val="24"/>
          <w:lang w:val="es-ES"/>
        </w:rPr>
        <w:t>de manera eficaz al C</w:t>
      </w:r>
      <w:r w:rsidR="00B3726C" w:rsidRPr="005F4DB1">
        <w:rPr>
          <w:rFonts w:ascii="Times New Roman" w:hAnsi="Times New Roman" w:cs="Times New Roman"/>
          <w:sz w:val="24"/>
          <w:szCs w:val="24"/>
          <w:lang w:val="es-ES"/>
        </w:rPr>
        <w:t xml:space="preserve">OVID-19. </w:t>
      </w:r>
      <w:r w:rsidRPr="005F4DB1">
        <w:rPr>
          <w:rFonts w:ascii="Times New Roman" w:hAnsi="Times New Roman" w:cs="Times New Roman"/>
          <w:sz w:val="24"/>
          <w:szCs w:val="24"/>
          <w:lang w:val="es-ES"/>
        </w:rPr>
        <w:t xml:space="preserve">Deben difundir ampliamente información actualizada, precisa desde el punto de vista científica y transparente sobre los riesgos específicos por motivo de género del </w:t>
      </w:r>
      <w:r w:rsidR="00B3726C" w:rsidRPr="005F4DB1">
        <w:rPr>
          <w:rFonts w:ascii="Times New Roman" w:hAnsi="Times New Roman" w:cs="Times New Roman"/>
          <w:sz w:val="24"/>
          <w:szCs w:val="24"/>
          <w:lang w:val="es-ES"/>
        </w:rPr>
        <w:t>COVID-19</w:t>
      </w:r>
      <w:r w:rsidRPr="005F4DB1">
        <w:rPr>
          <w:rFonts w:ascii="Times New Roman" w:hAnsi="Times New Roman" w:cs="Times New Roman"/>
          <w:sz w:val="24"/>
          <w:szCs w:val="24"/>
          <w:lang w:val="es-ES"/>
        </w:rPr>
        <w:t xml:space="preserve">, así como sobre los servicios de atención sanitaria y de apoyo que tengan a su disposición las mujeres y niñas. Esta información debe difundirse en </w:t>
      </w:r>
      <w:r w:rsidR="00A64402" w:rsidRPr="005F4DB1">
        <w:rPr>
          <w:rFonts w:ascii="Times New Roman" w:hAnsi="Times New Roman" w:cs="Times New Roman"/>
          <w:sz w:val="24"/>
          <w:szCs w:val="24"/>
          <w:lang w:val="es-ES"/>
        </w:rPr>
        <w:t>distintos idiomas, en un lenguaje sencillo</w:t>
      </w:r>
      <w:r w:rsidR="00CC37D1">
        <w:rPr>
          <w:rFonts w:ascii="Times New Roman" w:hAnsi="Times New Roman" w:cs="Times New Roman"/>
          <w:sz w:val="24"/>
          <w:szCs w:val="24"/>
          <w:lang w:val="es-ES"/>
        </w:rPr>
        <w:t xml:space="preserve">, </w:t>
      </w:r>
      <w:r w:rsidR="00A64402" w:rsidRPr="005F4DB1">
        <w:rPr>
          <w:rFonts w:ascii="Times New Roman" w:hAnsi="Times New Roman" w:cs="Times New Roman"/>
          <w:sz w:val="24"/>
          <w:szCs w:val="24"/>
          <w:lang w:val="es-ES"/>
        </w:rPr>
        <w:t xml:space="preserve">en formatos accesibles </w:t>
      </w:r>
      <w:r w:rsidR="00CC37D1">
        <w:rPr>
          <w:rFonts w:ascii="Times New Roman" w:hAnsi="Times New Roman" w:cs="Times New Roman"/>
          <w:sz w:val="24"/>
          <w:szCs w:val="24"/>
          <w:lang w:val="es-ES"/>
        </w:rPr>
        <w:t xml:space="preserve">y </w:t>
      </w:r>
      <w:r w:rsidR="00A64402" w:rsidRPr="005F4DB1">
        <w:rPr>
          <w:rFonts w:ascii="Times New Roman" w:hAnsi="Times New Roman" w:cs="Times New Roman"/>
          <w:sz w:val="24"/>
          <w:szCs w:val="24"/>
          <w:lang w:val="es-ES"/>
        </w:rPr>
        <w:t xml:space="preserve">a través de todos los canales apropiados, incluyendo internet, las redes sociales, la radio y mensajes de texto. Teniendo en cuenta la senda de la recuperación tras el </w:t>
      </w:r>
      <w:r w:rsidR="00B3726C" w:rsidRPr="005F4DB1">
        <w:rPr>
          <w:rFonts w:ascii="Times New Roman" w:hAnsi="Times New Roman" w:cs="Times New Roman"/>
          <w:sz w:val="24"/>
          <w:szCs w:val="24"/>
          <w:lang w:val="es-ES"/>
        </w:rPr>
        <w:t>COVID-19</w:t>
      </w:r>
      <w:r w:rsidR="00A64402" w:rsidRPr="005F4DB1">
        <w:rPr>
          <w:rFonts w:ascii="Times New Roman" w:hAnsi="Times New Roman" w:cs="Times New Roman"/>
          <w:sz w:val="24"/>
          <w:szCs w:val="24"/>
          <w:lang w:val="es-ES"/>
        </w:rPr>
        <w:t>, los Estados parte deben recopilar datos precisos y completos, desagregados por edad y sexo, sobre el impacto de género de la crisis sanitaria, para así facilitar la elaboración de políticas dirigidas a las mujeres y niñas que sean informadas y que se basen en datos empíricos.</w:t>
      </w:r>
    </w:p>
    <w:sectPr w:rsidR="00E80DB3" w:rsidRPr="005F4DB1" w:rsidSect="00153BE6">
      <w:footerReference w:type="default" r:id="rId11"/>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E03D7" w14:textId="77777777" w:rsidR="004C23AD" w:rsidRDefault="004C23AD" w:rsidP="000B70A9">
      <w:pPr>
        <w:spacing w:after="0" w:line="240" w:lineRule="auto"/>
      </w:pPr>
      <w:r>
        <w:separator/>
      </w:r>
    </w:p>
  </w:endnote>
  <w:endnote w:type="continuationSeparator" w:id="0">
    <w:p w14:paraId="3C926AB9" w14:textId="77777777" w:rsidR="004C23AD" w:rsidRDefault="004C23AD" w:rsidP="000B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27381"/>
      <w:docPartObj>
        <w:docPartGallery w:val="Page Numbers (Bottom of Page)"/>
        <w:docPartUnique/>
      </w:docPartObj>
    </w:sdtPr>
    <w:sdtEndPr/>
    <w:sdtContent>
      <w:p w14:paraId="6189C708" w14:textId="4B4C4A3F" w:rsidR="006968E2" w:rsidRDefault="006968E2">
        <w:pPr>
          <w:pStyle w:val="Piedepgina"/>
          <w:jc w:val="center"/>
        </w:pPr>
        <w:r>
          <w:fldChar w:fldCharType="begin"/>
        </w:r>
        <w:r>
          <w:instrText>PAGE   \* MERGEFORMAT</w:instrText>
        </w:r>
        <w:r>
          <w:fldChar w:fldCharType="separate"/>
        </w:r>
        <w:r>
          <w:rPr>
            <w:lang w:val="es-ES"/>
          </w:rPr>
          <w:t>2</w:t>
        </w:r>
        <w:r>
          <w:fldChar w:fldCharType="end"/>
        </w:r>
      </w:p>
    </w:sdtContent>
  </w:sdt>
  <w:p w14:paraId="2934E029" w14:textId="77777777" w:rsidR="006968E2" w:rsidRDefault="006968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4FFE2" w14:textId="77777777" w:rsidR="004C23AD" w:rsidRDefault="004C23AD" w:rsidP="000B70A9">
      <w:pPr>
        <w:spacing w:after="0" w:line="240" w:lineRule="auto"/>
      </w:pPr>
      <w:r>
        <w:separator/>
      </w:r>
    </w:p>
  </w:footnote>
  <w:footnote w:type="continuationSeparator" w:id="0">
    <w:p w14:paraId="27A9BB25" w14:textId="77777777" w:rsidR="004C23AD" w:rsidRDefault="004C23AD" w:rsidP="000B7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41F"/>
    <w:multiLevelType w:val="hybridMultilevel"/>
    <w:tmpl w:val="16E495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C0827"/>
    <w:multiLevelType w:val="hybridMultilevel"/>
    <w:tmpl w:val="A656D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EB2E2F"/>
    <w:multiLevelType w:val="hybridMultilevel"/>
    <w:tmpl w:val="1AEE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A3847"/>
    <w:multiLevelType w:val="hybridMultilevel"/>
    <w:tmpl w:val="8EE67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72931"/>
    <w:multiLevelType w:val="hybridMultilevel"/>
    <w:tmpl w:val="FF2E1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00FDF"/>
    <w:multiLevelType w:val="multilevel"/>
    <w:tmpl w:val="042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B5496"/>
    <w:multiLevelType w:val="hybridMultilevel"/>
    <w:tmpl w:val="8F1A3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987E96"/>
    <w:multiLevelType w:val="hybridMultilevel"/>
    <w:tmpl w:val="05667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2859EF"/>
    <w:multiLevelType w:val="hybridMultilevel"/>
    <w:tmpl w:val="DFC05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5"/>
  </w:num>
  <w:num w:numId="6">
    <w:abstractNumId w:val="6"/>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B3"/>
    <w:rsid w:val="000207C3"/>
    <w:rsid w:val="000210C5"/>
    <w:rsid w:val="00026B5A"/>
    <w:rsid w:val="00027A02"/>
    <w:rsid w:val="000374C8"/>
    <w:rsid w:val="000661E5"/>
    <w:rsid w:val="0007159D"/>
    <w:rsid w:val="00083255"/>
    <w:rsid w:val="000A45AF"/>
    <w:rsid w:val="000B1850"/>
    <w:rsid w:val="000B1A30"/>
    <w:rsid w:val="000B70A9"/>
    <w:rsid w:val="000D70FC"/>
    <w:rsid w:val="000E2299"/>
    <w:rsid w:val="000E6B4F"/>
    <w:rsid w:val="00106397"/>
    <w:rsid w:val="0012062F"/>
    <w:rsid w:val="00145703"/>
    <w:rsid w:val="0014585C"/>
    <w:rsid w:val="00153BE6"/>
    <w:rsid w:val="00163855"/>
    <w:rsid w:val="00185C7C"/>
    <w:rsid w:val="001872A4"/>
    <w:rsid w:val="00196D97"/>
    <w:rsid w:val="001B6855"/>
    <w:rsid w:val="001B69C5"/>
    <w:rsid w:val="001E0C6E"/>
    <w:rsid w:val="001E3FFA"/>
    <w:rsid w:val="001F0C85"/>
    <w:rsid w:val="001F179D"/>
    <w:rsid w:val="001F3A86"/>
    <w:rsid w:val="00200574"/>
    <w:rsid w:val="002038FF"/>
    <w:rsid w:val="00203BE0"/>
    <w:rsid w:val="002063F4"/>
    <w:rsid w:val="002255D6"/>
    <w:rsid w:val="00230A91"/>
    <w:rsid w:val="00230D30"/>
    <w:rsid w:val="0027365C"/>
    <w:rsid w:val="0028247D"/>
    <w:rsid w:val="002B069F"/>
    <w:rsid w:val="002B2968"/>
    <w:rsid w:val="002B7A44"/>
    <w:rsid w:val="002C7C0F"/>
    <w:rsid w:val="002E1207"/>
    <w:rsid w:val="002E2769"/>
    <w:rsid w:val="002E7217"/>
    <w:rsid w:val="002F06B2"/>
    <w:rsid w:val="00302884"/>
    <w:rsid w:val="0031036B"/>
    <w:rsid w:val="00321867"/>
    <w:rsid w:val="003360E1"/>
    <w:rsid w:val="003451C5"/>
    <w:rsid w:val="00352110"/>
    <w:rsid w:val="00354719"/>
    <w:rsid w:val="003626E5"/>
    <w:rsid w:val="003640D6"/>
    <w:rsid w:val="00366875"/>
    <w:rsid w:val="003736C4"/>
    <w:rsid w:val="00377661"/>
    <w:rsid w:val="00381794"/>
    <w:rsid w:val="00384A7C"/>
    <w:rsid w:val="003872C7"/>
    <w:rsid w:val="003937DB"/>
    <w:rsid w:val="003B4732"/>
    <w:rsid w:val="003C6741"/>
    <w:rsid w:val="003D6C11"/>
    <w:rsid w:val="003E01E3"/>
    <w:rsid w:val="003E17FB"/>
    <w:rsid w:val="003E70C3"/>
    <w:rsid w:val="00403F14"/>
    <w:rsid w:val="00420ABB"/>
    <w:rsid w:val="00430EE5"/>
    <w:rsid w:val="00442BD8"/>
    <w:rsid w:val="00460F24"/>
    <w:rsid w:val="004649AB"/>
    <w:rsid w:val="00475725"/>
    <w:rsid w:val="00477122"/>
    <w:rsid w:val="00486B12"/>
    <w:rsid w:val="004A6425"/>
    <w:rsid w:val="004B5D07"/>
    <w:rsid w:val="004C23AD"/>
    <w:rsid w:val="004D2D0C"/>
    <w:rsid w:val="004E1CA0"/>
    <w:rsid w:val="005128A8"/>
    <w:rsid w:val="00512DF8"/>
    <w:rsid w:val="00523B98"/>
    <w:rsid w:val="00526BC4"/>
    <w:rsid w:val="00575588"/>
    <w:rsid w:val="00586A2D"/>
    <w:rsid w:val="005A02DC"/>
    <w:rsid w:val="005A3DCA"/>
    <w:rsid w:val="005A6A3D"/>
    <w:rsid w:val="005B4190"/>
    <w:rsid w:val="005C38E4"/>
    <w:rsid w:val="005E070C"/>
    <w:rsid w:val="005E27CC"/>
    <w:rsid w:val="005F4DB1"/>
    <w:rsid w:val="005F7E1C"/>
    <w:rsid w:val="00607796"/>
    <w:rsid w:val="006113AE"/>
    <w:rsid w:val="00612152"/>
    <w:rsid w:val="006154BA"/>
    <w:rsid w:val="00620299"/>
    <w:rsid w:val="006314F9"/>
    <w:rsid w:val="0064086C"/>
    <w:rsid w:val="006501FA"/>
    <w:rsid w:val="00665A56"/>
    <w:rsid w:val="006771F7"/>
    <w:rsid w:val="00681687"/>
    <w:rsid w:val="006968E2"/>
    <w:rsid w:val="006A7AD2"/>
    <w:rsid w:val="006B5FDA"/>
    <w:rsid w:val="006C22F4"/>
    <w:rsid w:val="006E1AB5"/>
    <w:rsid w:val="006E7C09"/>
    <w:rsid w:val="006F1E71"/>
    <w:rsid w:val="006F76E3"/>
    <w:rsid w:val="006F799C"/>
    <w:rsid w:val="0071223E"/>
    <w:rsid w:val="00733265"/>
    <w:rsid w:val="00740577"/>
    <w:rsid w:val="00770A45"/>
    <w:rsid w:val="00781743"/>
    <w:rsid w:val="007863BF"/>
    <w:rsid w:val="007A0F65"/>
    <w:rsid w:val="007A63F3"/>
    <w:rsid w:val="007C5A9C"/>
    <w:rsid w:val="007C6A18"/>
    <w:rsid w:val="007F082F"/>
    <w:rsid w:val="007F3224"/>
    <w:rsid w:val="008064E2"/>
    <w:rsid w:val="00807F0E"/>
    <w:rsid w:val="0082026D"/>
    <w:rsid w:val="00824F87"/>
    <w:rsid w:val="00826256"/>
    <w:rsid w:val="00834166"/>
    <w:rsid w:val="0085514E"/>
    <w:rsid w:val="008557B6"/>
    <w:rsid w:val="008623C3"/>
    <w:rsid w:val="00871F2B"/>
    <w:rsid w:val="008836FE"/>
    <w:rsid w:val="00887B53"/>
    <w:rsid w:val="00890C3A"/>
    <w:rsid w:val="008A5992"/>
    <w:rsid w:val="008A671D"/>
    <w:rsid w:val="008A6883"/>
    <w:rsid w:val="008B41AD"/>
    <w:rsid w:val="008D4E95"/>
    <w:rsid w:val="008F335A"/>
    <w:rsid w:val="00904D9A"/>
    <w:rsid w:val="00905D59"/>
    <w:rsid w:val="00911F89"/>
    <w:rsid w:val="00913765"/>
    <w:rsid w:val="00921363"/>
    <w:rsid w:val="00931B84"/>
    <w:rsid w:val="00937141"/>
    <w:rsid w:val="009401DB"/>
    <w:rsid w:val="0094064A"/>
    <w:rsid w:val="00944607"/>
    <w:rsid w:val="0095101D"/>
    <w:rsid w:val="0097693B"/>
    <w:rsid w:val="009874ED"/>
    <w:rsid w:val="009A0DB1"/>
    <w:rsid w:val="009B3AF8"/>
    <w:rsid w:val="009B73DE"/>
    <w:rsid w:val="009C282B"/>
    <w:rsid w:val="009C3598"/>
    <w:rsid w:val="009D2156"/>
    <w:rsid w:val="009D249B"/>
    <w:rsid w:val="009E1772"/>
    <w:rsid w:val="009E2E2A"/>
    <w:rsid w:val="009E4C1D"/>
    <w:rsid w:val="009E72AE"/>
    <w:rsid w:val="009F3165"/>
    <w:rsid w:val="009F3721"/>
    <w:rsid w:val="00A04ED4"/>
    <w:rsid w:val="00A135CC"/>
    <w:rsid w:val="00A17499"/>
    <w:rsid w:val="00A21975"/>
    <w:rsid w:val="00A22A0A"/>
    <w:rsid w:val="00A3755F"/>
    <w:rsid w:val="00A46FF2"/>
    <w:rsid w:val="00A53333"/>
    <w:rsid w:val="00A55379"/>
    <w:rsid w:val="00A64402"/>
    <w:rsid w:val="00A66AED"/>
    <w:rsid w:val="00A70AE2"/>
    <w:rsid w:val="00A70BF2"/>
    <w:rsid w:val="00A914E0"/>
    <w:rsid w:val="00A93265"/>
    <w:rsid w:val="00AB597A"/>
    <w:rsid w:val="00AB66D4"/>
    <w:rsid w:val="00AC5235"/>
    <w:rsid w:val="00AC6BE7"/>
    <w:rsid w:val="00AF09CC"/>
    <w:rsid w:val="00B001C9"/>
    <w:rsid w:val="00B11F7F"/>
    <w:rsid w:val="00B3726C"/>
    <w:rsid w:val="00B37AB8"/>
    <w:rsid w:val="00B46B1F"/>
    <w:rsid w:val="00B50034"/>
    <w:rsid w:val="00B50E63"/>
    <w:rsid w:val="00B5330A"/>
    <w:rsid w:val="00B64787"/>
    <w:rsid w:val="00B6562D"/>
    <w:rsid w:val="00B725B9"/>
    <w:rsid w:val="00B82987"/>
    <w:rsid w:val="00B927F2"/>
    <w:rsid w:val="00B94A64"/>
    <w:rsid w:val="00BB6EA4"/>
    <w:rsid w:val="00BC64D2"/>
    <w:rsid w:val="00BD1E38"/>
    <w:rsid w:val="00BF25B1"/>
    <w:rsid w:val="00C07780"/>
    <w:rsid w:val="00C259DC"/>
    <w:rsid w:val="00C273CA"/>
    <w:rsid w:val="00C422E0"/>
    <w:rsid w:val="00C42F50"/>
    <w:rsid w:val="00C467A5"/>
    <w:rsid w:val="00C56AC9"/>
    <w:rsid w:val="00C66883"/>
    <w:rsid w:val="00C67EB3"/>
    <w:rsid w:val="00C7003B"/>
    <w:rsid w:val="00C775B0"/>
    <w:rsid w:val="00C96510"/>
    <w:rsid w:val="00C97A0D"/>
    <w:rsid w:val="00CA6E79"/>
    <w:rsid w:val="00CB0564"/>
    <w:rsid w:val="00CC37D1"/>
    <w:rsid w:val="00CD20BE"/>
    <w:rsid w:val="00CF7AF3"/>
    <w:rsid w:val="00D028A5"/>
    <w:rsid w:val="00D04577"/>
    <w:rsid w:val="00D07F2D"/>
    <w:rsid w:val="00D33498"/>
    <w:rsid w:val="00D34B4D"/>
    <w:rsid w:val="00D550B1"/>
    <w:rsid w:val="00D5523B"/>
    <w:rsid w:val="00D57B05"/>
    <w:rsid w:val="00D71F01"/>
    <w:rsid w:val="00D735D1"/>
    <w:rsid w:val="00D80173"/>
    <w:rsid w:val="00D8245F"/>
    <w:rsid w:val="00D94341"/>
    <w:rsid w:val="00D94489"/>
    <w:rsid w:val="00DA2337"/>
    <w:rsid w:val="00DA6E35"/>
    <w:rsid w:val="00DB58CF"/>
    <w:rsid w:val="00DC0581"/>
    <w:rsid w:val="00DD39EF"/>
    <w:rsid w:val="00DD5D35"/>
    <w:rsid w:val="00DE7E8C"/>
    <w:rsid w:val="00DF6150"/>
    <w:rsid w:val="00DF74AC"/>
    <w:rsid w:val="00E074D2"/>
    <w:rsid w:val="00E21FC8"/>
    <w:rsid w:val="00E34BC6"/>
    <w:rsid w:val="00E3793D"/>
    <w:rsid w:val="00E4769C"/>
    <w:rsid w:val="00E65821"/>
    <w:rsid w:val="00E70815"/>
    <w:rsid w:val="00E80DB3"/>
    <w:rsid w:val="00E83043"/>
    <w:rsid w:val="00E9080D"/>
    <w:rsid w:val="00EA2E58"/>
    <w:rsid w:val="00EB1BBB"/>
    <w:rsid w:val="00EB55AF"/>
    <w:rsid w:val="00EB5FA0"/>
    <w:rsid w:val="00EC0E9B"/>
    <w:rsid w:val="00EC5978"/>
    <w:rsid w:val="00EC59FB"/>
    <w:rsid w:val="00ED2036"/>
    <w:rsid w:val="00ED5189"/>
    <w:rsid w:val="00F17526"/>
    <w:rsid w:val="00F23D21"/>
    <w:rsid w:val="00F65C28"/>
    <w:rsid w:val="00F72E55"/>
    <w:rsid w:val="00F763AB"/>
    <w:rsid w:val="00F8655B"/>
    <w:rsid w:val="00F94F2E"/>
    <w:rsid w:val="00FA10EF"/>
    <w:rsid w:val="00FB49EC"/>
    <w:rsid w:val="00FC15A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4629"/>
  <w15:chartTrackingRefBased/>
  <w15:docId w15:val="{DC676C93-D7BF-4C5E-AF67-8D61A0E6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DB3"/>
    <w:pPr>
      <w:spacing w:after="0" w:line="240" w:lineRule="auto"/>
      <w:ind w:left="720"/>
    </w:pPr>
    <w:rPr>
      <w:rFonts w:ascii="Calibri" w:hAnsi="Calibri" w:cs="Calibri"/>
    </w:rPr>
  </w:style>
  <w:style w:type="character" w:styleId="Hipervnculo">
    <w:name w:val="Hyperlink"/>
    <w:basedOn w:val="Fuentedeprrafopredeter"/>
    <w:uiPriority w:val="99"/>
    <w:unhideWhenUsed/>
    <w:rsid w:val="00BD1E38"/>
    <w:rPr>
      <w:color w:val="0563C1" w:themeColor="hyperlink"/>
      <w:u w:val="single"/>
    </w:rPr>
  </w:style>
  <w:style w:type="paragraph" w:styleId="Textodeglobo">
    <w:name w:val="Balloon Text"/>
    <w:basedOn w:val="Normal"/>
    <w:link w:val="TextodegloboCar"/>
    <w:uiPriority w:val="99"/>
    <w:semiHidden/>
    <w:unhideWhenUsed/>
    <w:rsid w:val="004B5D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D07"/>
    <w:rPr>
      <w:rFonts w:ascii="Segoe UI" w:hAnsi="Segoe UI" w:cs="Segoe UI"/>
      <w:sz w:val="18"/>
      <w:szCs w:val="18"/>
    </w:rPr>
  </w:style>
  <w:style w:type="character" w:styleId="Refdecomentario">
    <w:name w:val="annotation reference"/>
    <w:basedOn w:val="Fuentedeprrafopredeter"/>
    <w:uiPriority w:val="99"/>
    <w:semiHidden/>
    <w:unhideWhenUsed/>
    <w:rsid w:val="00526BC4"/>
    <w:rPr>
      <w:sz w:val="16"/>
      <w:szCs w:val="16"/>
    </w:rPr>
  </w:style>
  <w:style w:type="paragraph" w:styleId="Textocomentario">
    <w:name w:val="annotation text"/>
    <w:basedOn w:val="Normal"/>
    <w:link w:val="TextocomentarioCar"/>
    <w:uiPriority w:val="99"/>
    <w:semiHidden/>
    <w:unhideWhenUsed/>
    <w:rsid w:val="00526B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6BC4"/>
    <w:rPr>
      <w:sz w:val="20"/>
      <w:szCs w:val="20"/>
    </w:rPr>
  </w:style>
  <w:style w:type="paragraph" w:styleId="Asuntodelcomentario">
    <w:name w:val="annotation subject"/>
    <w:basedOn w:val="Textocomentario"/>
    <w:next w:val="Textocomentario"/>
    <w:link w:val="AsuntodelcomentarioCar"/>
    <w:uiPriority w:val="99"/>
    <w:semiHidden/>
    <w:unhideWhenUsed/>
    <w:rsid w:val="00526BC4"/>
    <w:rPr>
      <w:b/>
      <w:bCs/>
    </w:rPr>
  </w:style>
  <w:style w:type="character" w:customStyle="1" w:styleId="AsuntodelcomentarioCar">
    <w:name w:val="Asunto del comentario Car"/>
    <w:basedOn w:val="TextocomentarioCar"/>
    <w:link w:val="Asuntodelcomentario"/>
    <w:uiPriority w:val="99"/>
    <w:semiHidden/>
    <w:rsid w:val="00526BC4"/>
    <w:rPr>
      <w:b/>
      <w:bCs/>
      <w:sz w:val="20"/>
      <w:szCs w:val="20"/>
    </w:rPr>
  </w:style>
  <w:style w:type="paragraph" w:styleId="Encabezado">
    <w:name w:val="header"/>
    <w:basedOn w:val="Normal"/>
    <w:link w:val="EncabezadoCar"/>
    <w:uiPriority w:val="99"/>
    <w:unhideWhenUsed/>
    <w:rsid w:val="000B70A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B70A9"/>
  </w:style>
  <w:style w:type="paragraph" w:styleId="Piedepgina">
    <w:name w:val="footer"/>
    <w:basedOn w:val="Normal"/>
    <w:link w:val="PiedepginaCar"/>
    <w:uiPriority w:val="99"/>
    <w:unhideWhenUsed/>
    <w:rsid w:val="000B70A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B70A9"/>
  </w:style>
  <w:style w:type="character" w:styleId="Hipervnculovisitado">
    <w:name w:val="FollowedHyperlink"/>
    <w:basedOn w:val="Fuentedeprrafopredeter"/>
    <w:uiPriority w:val="99"/>
    <w:semiHidden/>
    <w:unhideWhenUsed/>
    <w:rsid w:val="009B3AF8"/>
    <w:rPr>
      <w:color w:val="954F72" w:themeColor="followedHyperlink"/>
      <w:u w:val="single"/>
    </w:rPr>
  </w:style>
  <w:style w:type="character" w:styleId="Mencinsinresolver">
    <w:name w:val="Unresolved Mention"/>
    <w:basedOn w:val="Fuentedeprrafopredeter"/>
    <w:uiPriority w:val="99"/>
    <w:semiHidden/>
    <w:unhideWhenUsed/>
    <w:rsid w:val="009B3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P/NewsEvents/Pages/DisplayNews.aspx?NewsID=25742&amp;LangI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ohchr.org/Documents/Issues/Women/COVID-19_and_Womens_Human_Rights.pdf" TargetMode="External"/><Relationship Id="rId4" Type="http://schemas.openxmlformats.org/officeDocument/2006/relationships/settings" Target="settings.xml"/><Relationship Id="rId9" Type="http://schemas.openxmlformats.org/officeDocument/2006/relationships/hyperlink" Target="https://www.ohchr.org/Documents/HRBodies/CEDAW/Statements/CEDAW_statement_COVID-19_final.do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974222-9A9D-4FD8-8188-C628927D439D}">
  <ds:schemaRefs>
    <ds:schemaRef ds:uri="http://schemas.openxmlformats.org/officeDocument/2006/bibliography"/>
  </ds:schemaRefs>
</ds:datastoreItem>
</file>

<file path=customXml/itemProps2.xml><?xml version="1.0" encoding="utf-8"?>
<ds:datastoreItem xmlns:ds="http://schemas.openxmlformats.org/officeDocument/2006/customXml" ds:itemID="{6CBAA5CF-B2D8-4D44-BD29-CF7C161D1360}"/>
</file>

<file path=customXml/itemProps3.xml><?xml version="1.0" encoding="utf-8"?>
<ds:datastoreItem xmlns:ds="http://schemas.openxmlformats.org/officeDocument/2006/customXml" ds:itemID="{DBCCFA5C-282C-4815-809B-3802DDD06E42}"/>
</file>

<file path=customXml/itemProps4.xml><?xml version="1.0" encoding="utf-8"?>
<ds:datastoreItem xmlns:ds="http://schemas.openxmlformats.org/officeDocument/2006/customXml" ds:itemID="{26716455-C9CC-4A5D-9D2C-F195481D4A38}"/>
</file>

<file path=docProps/app.xml><?xml version="1.0" encoding="utf-8"?>
<Properties xmlns="http://schemas.openxmlformats.org/officeDocument/2006/extended-properties" xmlns:vt="http://schemas.openxmlformats.org/officeDocument/2006/docPropsVTypes">
  <Template>Normal</Template>
  <TotalTime>350</TotalTime>
  <Pages>4</Pages>
  <Words>2163</Words>
  <Characters>12332</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Antara</dc:creator>
  <cp:keywords/>
  <dc:description/>
  <cp:lastModifiedBy>David Stirton</cp:lastModifiedBy>
  <cp:revision>15</cp:revision>
  <dcterms:created xsi:type="dcterms:W3CDTF">2020-04-21T15:12:00Z</dcterms:created>
  <dcterms:modified xsi:type="dcterms:W3CDTF">2020-04-27T16:36:00Z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