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F14" w:rsidRDefault="00A52F14" w:rsidP="00A52F14">
      <w:pPr>
        <w:jc w:val="center"/>
        <w:rPr>
          <w:rFonts w:ascii="Times New Roman" w:hAnsi="Times New Roman"/>
          <w:noProof/>
        </w:rPr>
      </w:pPr>
      <w:r w:rsidRPr="00B55D68">
        <w:rPr>
          <w:rFonts w:ascii="Times New Roman" w:hAnsi="Times New Roman"/>
          <w:noProof/>
        </w:rPr>
        <w:t>Committee on the Elimination of Discrimination against Women</w:t>
      </w:r>
    </w:p>
    <w:p w:rsidR="00951934" w:rsidRPr="00B55D68" w:rsidRDefault="00951934" w:rsidP="00A52F14">
      <w:pPr>
        <w:jc w:val="center"/>
        <w:rPr>
          <w:rFonts w:ascii="Times New Roman" w:hAnsi="Times New Roman"/>
          <w:noProof/>
        </w:rPr>
      </w:pPr>
    </w:p>
    <w:p w:rsidR="00A52F14" w:rsidRPr="00DE0D30" w:rsidRDefault="003F18C9" w:rsidP="00A52F14">
      <w:pPr>
        <w:jc w:val="center"/>
        <w:rPr>
          <w:rFonts w:ascii="Times New Roman" w:hAnsi="Times New Roman"/>
          <w:noProof/>
        </w:rPr>
      </w:pPr>
      <w:r w:rsidRPr="00B55D68">
        <w:rPr>
          <w:rFonts w:ascii="Times New Roman" w:hAnsi="Times New Roman"/>
          <w:noProof/>
        </w:rPr>
        <w:t xml:space="preserve">Half Day of General Discussion on the </w:t>
      </w:r>
      <w:r w:rsidR="003B346B" w:rsidRPr="007C42D3">
        <w:rPr>
          <w:rFonts w:ascii="Times New Roman" w:hAnsi="Times New Roman"/>
          <w:noProof/>
        </w:rPr>
        <w:t>the d</w:t>
      </w:r>
      <w:r w:rsidR="00A52F14" w:rsidRPr="00DE0D30">
        <w:rPr>
          <w:rFonts w:ascii="Times New Roman" w:hAnsi="Times New Roman"/>
          <w:noProof/>
        </w:rPr>
        <w:t>raft General Recommendation on Trafficking in Women and Girls in the Context of Global Migration</w:t>
      </w:r>
    </w:p>
    <w:p w:rsidR="00A52F14" w:rsidRPr="00DE0D30" w:rsidRDefault="00A52F14" w:rsidP="00A52F14">
      <w:pPr>
        <w:jc w:val="center"/>
        <w:rPr>
          <w:rFonts w:ascii="Times New Roman" w:hAnsi="Times New Roman"/>
          <w:noProof/>
        </w:rPr>
      </w:pPr>
    </w:p>
    <w:p w:rsidR="00A52F14" w:rsidRPr="00DE0D30" w:rsidRDefault="00A52F14" w:rsidP="00A52F14">
      <w:pPr>
        <w:jc w:val="center"/>
        <w:rPr>
          <w:rFonts w:ascii="Times New Roman" w:hAnsi="Times New Roman"/>
          <w:noProof/>
        </w:rPr>
      </w:pPr>
      <w:r w:rsidRPr="00DE0D30">
        <w:rPr>
          <w:rFonts w:ascii="Times New Roman" w:hAnsi="Times New Roman"/>
          <w:noProof/>
        </w:rPr>
        <w:t>Geneva, 22 February 2019 (10:00-13:00)</w:t>
      </w:r>
    </w:p>
    <w:p w:rsidR="00A52F14" w:rsidRPr="00DE0D30" w:rsidRDefault="00A52F14" w:rsidP="00A52F14">
      <w:pPr>
        <w:jc w:val="center"/>
        <w:rPr>
          <w:rFonts w:ascii="Times New Roman" w:hAnsi="Times New Roman"/>
          <w:noProof/>
        </w:rPr>
      </w:pPr>
      <w:r w:rsidRPr="00DE0D30">
        <w:rPr>
          <w:rFonts w:ascii="Times New Roman" w:hAnsi="Times New Roman"/>
          <w:noProof/>
        </w:rPr>
        <w:t>Palais des Nations, Room XVI</w:t>
      </w:r>
    </w:p>
    <w:p w:rsidR="00A52F14" w:rsidRPr="00DE0D30" w:rsidRDefault="00A52F14" w:rsidP="00A52F14">
      <w:pPr>
        <w:jc w:val="center"/>
        <w:rPr>
          <w:rFonts w:ascii="Times New Roman" w:hAnsi="Times New Roman"/>
          <w:noProof/>
        </w:rPr>
      </w:pPr>
    </w:p>
    <w:p w:rsidR="00A52F14" w:rsidRPr="00DE0D30" w:rsidRDefault="00A52F14" w:rsidP="00A52F14">
      <w:pPr>
        <w:jc w:val="center"/>
        <w:rPr>
          <w:rFonts w:ascii="Times New Roman" w:hAnsi="Times New Roman"/>
          <w:noProof/>
        </w:rPr>
      </w:pPr>
      <w:r w:rsidRPr="00DE0D30">
        <w:rPr>
          <w:rFonts w:ascii="Times New Roman" w:hAnsi="Times New Roman"/>
          <w:noProof/>
        </w:rPr>
        <w:t>Speaking notes for Ms. Dalia Leinarte</w:t>
      </w:r>
    </w:p>
    <w:p w:rsidR="00A52F14" w:rsidRPr="00DE0D30" w:rsidRDefault="00A52F14" w:rsidP="00A52F14">
      <w:pPr>
        <w:jc w:val="center"/>
        <w:rPr>
          <w:rFonts w:ascii="Times New Roman" w:hAnsi="Times New Roman"/>
          <w:noProof/>
        </w:rPr>
      </w:pPr>
      <w:r w:rsidRPr="00DE0D30">
        <w:rPr>
          <w:rFonts w:ascii="Times New Roman" w:hAnsi="Times New Roman"/>
          <w:noProof/>
        </w:rPr>
        <w:t>CEDAW Expert, Rapporteur of the draft General Recommendation</w:t>
      </w:r>
    </w:p>
    <w:p w:rsidR="00A52F14" w:rsidRPr="007C42D3" w:rsidRDefault="00A52F14" w:rsidP="00B55D68">
      <w:pPr>
        <w:rPr>
          <w:rFonts w:ascii="Times New Roman" w:hAnsi="Times New Roman"/>
          <w:b/>
          <w:noProof/>
        </w:rPr>
      </w:pPr>
    </w:p>
    <w:p w:rsidR="00DF3575" w:rsidRPr="007C42D3" w:rsidRDefault="00A52F14" w:rsidP="00B55D68">
      <w:pPr>
        <w:jc w:val="center"/>
        <w:rPr>
          <w:rFonts w:ascii="Times New Roman" w:hAnsi="Times New Roman"/>
          <w:b/>
          <w:noProof/>
        </w:rPr>
      </w:pPr>
      <w:r w:rsidRPr="007C42D3">
        <w:rPr>
          <w:rFonts w:ascii="Times New Roman" w:hAnsi="Times New Roman"/>
          <w:b/>
          <w:noProof/>
        </w:rPr>
        <w:t>“</w:t>
      </w:r>
      <w:r w:rsidR="00DF3575" w:rsidRPr="00B55D68">
        <w:rPr>
          <w:rFonts w:ascii="Times New Roman" w:hAnsi="Times New Roman"/>
          <w:b/>
          <w:noProof/>
        </w:rPr>
        <w:t xml:space="preserve">Introduction of the general recommendation on </w:t>
      </w:r>
    </w:p>
    <w:p w:rsidR="00DF3575" w:rsidRPr="005719CD" w:rsidRDefault="00DF3575" w:rsidP="00B55D68">
      <w:pPr>
        <w:jc w:val="center"/>
        <w:rPr>
          <w:rFonts w:ascii="Times New Roman" w:hAnsi="Times New Roman"/>
          <w:b/>
          <w:noProof/>
        </w:rPr>
      </w:pPr>
      <w:r w:rsidRPr="005719CD">
        <w:rPr>
          <w:rFonts w:ascii="Times New Roman" w:hAnsi="Times New Roman"/>
          <w:b/>
          <w:noProof/>
        </w:rPr>
        <w:t xml:space="preserve">trafficking in women and girls </w:t>
      </w:r>
      <w:r w:rsidRPr="007C42D3">
        <w:rPr>
          <w:rFonts w:ascii="Times New Roman" w:hAnsi="Times New Roman"/>
          <w:b/>
          <w:noProof/>
        </w:rPr>
        <w:t xml:space="preserve"> </w:t>
      </w:r>
      <w:r w:rsidRPr="005719CD">
        <w:rPr>
          <w:rFonts w:ascii="Times New Roman" w:hAnsi="Times New Roman"/>
          <w:b/>
          <w:noProof/>
        </w:rPr>
        <w:t>in the context of global migration</w:t>
      </w:r>
      <w:r w:rsidR="00A52F14" w:rsidRPr="007C42D3">
        <w:rPr>
          <w:rFonts w:ascii="Times New Roman" w:hAnsi="Times New Roman"/>
          <w:b/>
          <w:noProof/>
        </w:rPr>
        <w:t>”</w:t>
      </w:r>
    </w:p>
    <w:p w:rsidR="00612068" w:rsidRPr="007C42D3" w:rsidRDefault="00612068" w:rsidP="007E72E9">
      <w:pPr>
        <w:jc w:val="both"/>
        <w:rPr>
          <w:rFonts w:ascii="Times New Roman" w:hAnsi="Times New Roman"/>
          <w:noProof/>
        </w:rPr>
      </w:pPr>
    </w:p>
    <w:p w:rsidR="003B346B" w:rsidRPr="00B55D68" w:rsidRDefault="003B346B" w:rsidP="007E72E9">
      <w:pPr>
        <w:jc w:val="both"/>
        <w:rPr>
          <w:rFonts w:ascii="Times New Roman" w:hAnsi="Times New Roman"/>
          <w:noProof/>
        </w:rPr>
      </w:pPr>
    </w:p>
    <w:p w:rsidR="003B346B" w:rsidRPr="00B55D68" w:rsidRDefault="003B346B" w:rsidP="005719CD">
      <w:pPr>
        <w:pBdr>
          <w:top w:val="single" w:sz="4" w:space="1" w:color="auto"/>
        </w:pBdr>
        <w:jc w:val="both"/>
        <w:rPr>
          <w:rFonts w:ascii="Times New Roman" w:hAnsi="Times New Roman"/>
          <w:noProof/>
        </w:rPr>
      </w:pPr>
    </w:p>
    <w:p w:rsidR="003B346B" w:rsidRPr="00B55D68" w:rsidRDefault="00C57861" w:rsidP="00E05943">
      <w:pPr>
        <w:spacing w:line="360" w:lineRule="auto"/>
        <w:jc w:val="both"/>
        <w:rPr>
          <w:rFonts w:ascii="Times New Roman" w:hAnsi="Times New Roman"/>
          <w:noProof/>
        </w:rPr>
      </w:pPr>
      <w:r w:rsidRPr="00B55D68">
        <w:rPr>
          <w:rFonts w:ascii="Times New Roman" w:hAnsi="Times New Roman"/>
          <w:noProof/>
        </w:rPr>
        <w:t>Your E</w:t>
      </w:r>
      <w:r w:rsidR="00212D8B" w:rsidRPr="00B55D68">
        <w:rPr>
          <w:rFonts w:ascii="Times New Roman" w:hAnsi="Times New Roman"/>
          <w:noProof/>
        </w:rPr>
        <w:t>xcellencies, D</w:t>
      </w:r>
      <w:r w:rsidR="003B346B" w:rsidRPr="00B55D68">
        <w:rPr>
          <w:rFonts w:ascii="Times New Roman" w:hAnsi="Times New Roman"/>
          <w:noProof/>
        </w:rPr>
        <w:t>is</w:t>
      </w:r>
      <w:r w:rsidR="00212D8B" w:rsidRPr="00B55D68">
        <w:rPr>
          <w:rFonts w:ascii="Times New Roman" w:hAnsi="Times New Roman"/>
          <w:noProof/>
        </w:rPr>
        <w:t>tinguished G</w:t>
      </w:r>
      <w:r w:rsidR="003B346B" w:rsidRPr="00B55D68">
        <w:rPr>
          <w:rFonts w:ascii="Times New Roman" w:hAnsi="Times New Roman"/>
          <w:noProof/>
        </w:rPr>
        <w:t>uests, M</w:t>
      </w:r>
      <w:r w:rsidR="00B55D68">
        <w:rPr>
          <w:rFonts w:ascii="Times New Roman" w:hAnsi="Times New Roman"/>
          <w:noProof/>
        </w:rPr>
        <w:t>s</w:t>
      </w:r>
      <w:r w:rsidR="003B346B" w:rsidRPr="00B55D68">
        <w:rPr>
          <w:rFonts w:ascii="Times New Roman" w:hAnsi="Times New Roman"/>
          <w:noProof/>
        </w:rPr>
        <w:t xml:space="preserve">. </w:t>
      </w:r>
      <w:r w:rsidR="00B55D68">
        <w:rPr>
          <w:rFonts w:ascii="Times New Roman" w:hAnsi="Times New Roman"/>
          <w:noProof/>
        </w:rPr>
        <w:t>Haddadin,</w:t>
      </w:r>
      <w:r w:rsidR="003B346B" w:rsidRPr="00B55D68">
        <w:rPr>
          <w:rFonts w:ascii="Times New Roman" w:hAnsi="Times New Roman"/>
          <w:noProof/>
        </w:rPr>
        <w:t xml:space="preserve"> </w:t>
      </w:r>
    </w:p>
    <w:p w:rsidR="003B346B" w:rsidRPr="005719CD" w:rsidRDefault="003B346B" w:rsidP="00E05943">
      <w:pPr>
        <w:spacing w:line="360" w:lineRule="auto"/>
        <w:jc w:val="both"/>
        <w:rPr>
          <w:rFonts w:ascii="Times New Roman" w:hAnsi="Times New Roman"/>
          <w:noProof/>
        </w:rPr>
      </w:pPr>
      <w:r w:rsidRPr="005719CD">
        <w:rPr>
          <w:rFonts w:ascii="Times New Roman" w:hAnsi="Times New Roman"/>
          <w:noProof/>
        </w:rPr>
        <w:t xml:space="preserve">Dear Chair, </w:t>
      </w:r>
      <w:r w:rsidR="00212D8B" w:rsidRPr="005719CD">
        <w:rPr>
          <w:rFonts w:ascii="Times New Roman" w:hAnsi="Times New Roman"/>
          <w:noProof/>
        </w:rPr>
        <w:t>C</w:t>
      </w:r>
      <w:r w:rsidRPr="005719CD">
        <w:rPr>
          <w:rFonts w:ascii="Times New Roman" w:hAnsi="Times New Roman"/>
          <w:noProof/>
        </w:rPr>
        <w:t xml:space="preserve">olleagues, </w:t>
      </w:r>
      <w:r w:rsidR="00C57861" w:rsidRPr="005719CD">
        <w:rPr>
          <w:rFonts w:ascii="Times New Roman" w:hAnsi="Times New Roman"/>
          <w:noProof/>
        </w:rPr>
        <w:t xml:space="preserve">and </w:t>
      </w:r>
      <w:r w:rsidR="00212D8B" w:rsidRPr="005719CD">
        <w:rPr>
          <w:rFonts w:ascii="Times New Roman" w:hAnsi="Times New Roman"/>
          <w:noProof/>
        </w:rPr>
        <w:t>P</w:t>
      </w:r>
      <w:r w:rsidRPr="005719CD">
        <w:rPr>
          <w:rFonts w:ascii="Times New Roman" w:hAnsi="Times New Roman"/>
          <w:noProof/>
        </w:rPr>
        <w:t>articipants,</w:t>
      </w:r>
    </w:p>
    <w:p w:rsidR="003B346B" w:rsidRPr="005719CD" w:rsidRDefault="003B346B" w:rsidP="00E05943">
      <w:pPr>
        <w:spacing w:line="360" w:lineRule="auto"/>
        <w:jc w:val="both"/>
        <w:rPr>
          <w:rFonts w:ascii="Times New Roman" w:hAnsi="Times New Roman"/>
          <w:noProof/>
        </w:rPr>
      </w:pPr>
    </w:p>
    <w:p w:rsidR="00DF3575" w:rsidRPr="005719CD" w:rsidRDefault="00C57861" w:rsidP="00E05943">
      <w:pPr>
        <w:spacing w:line="360" w:lineRule="auto"/>
        <w:jc w:val="both"/>
        <w:rPr>
          <w:rFonts w:ascii="Times New Roman" w:hAnsi="Times New Roman"/>
          <w:noProof/>
        </w:rPr>
      </w:pPr>
      <w:r w:rsidRPr="005719CD">
        <w:rPr>
          <w:rFonts w:ascii="Times New Roman" w:hAnsi="Times New Roman"/>
          <w:noProof/>
        </w:rPr>
        <w:t xml:space="preserve">As the Rapporteur of CEDAW’s </w:t>
      </w:r>
      <w:r w:rsidR="00DF3575" w:rsidRPr="005719CD">
        <w:rPr>
          <w:rFonts w:ascii="Times New Roman" w:hAnsi="Times New Roman"/>
          <w:noProof/>
        </w:rPr>
        <w:t xml:space="preserve">draft general recommendation on trafficking in women and girls in </w:t>
      </w:r>
      <w:r w:rsidRPr="005719CD">
        <w:rPr>
          <w:rFonts w:ascii="Times New Roman" w:hAnsi="Times New Roman"/>
          <w:noProof/>
        </w:rPr>
        <w:t xml:space="preserve">the context of global migration, I am </w:t>
      </w:r>
      <w:r w:rsidR="00EA0396" w:rsidRPr="005719CD">
        <w:rPr>
          <w:rFonts w:ascii="Times New Roman" w:hAnsi="Times New Roman"/>
          <w:noProof/>
        </w:rPr>
        <w:t>entrusted</w:t>
      </w:r>
      <w:r w:rsidRPr="005719CD">
        <w:rPr>
          <w:rFonts w:ascii="Times New Roman" w:hAnsi="Times New Roman"/>
          <w:noProof/>
        </w:rPr>
        <w:t xml:space="preserve"> to </w:t>
      </w:r>
      <w:r w:rsidR="003417F1" w:rsidRPr="005719CD">
        <w:rPr>
          <w:rFonts w:ascii="Times New Roman" w:hAnsi="Times New Roman"/>
          <w:noProof/>
        </w:rPr>
        <w:t xml:space="preserve">deliver a few introductory statements on </w:t>
      </w:r>
      <w:r w:rsidR="00DF3575" w:rsidRPr="005719CD">
        <w:rPr>
          <w:rFonts w:ascii="Times New Roman" w:hAnsi="Times New Roman"/>
          <w:noProof/>
        </w:rPr>
        <w:t xml:space="preserve">why CEDAW </w:t>
      </w:r>
      <w:r w:rsidR="003417F1" w:rsidRPr="005719CD">
        <w:rPr>
          <w:rFonts w:ascii="Times New Roman" w:hAnsi="Times New Roman"/>
          <w:noProof/>
        </w:rPr>
        <w:t xml:space="preserve">has embarked on this topic and why </w:t>
      </w:r>
      <w:r w:rsidR="00EA0396" w:rsidRPr="005719CD">
        <w:rPr>
          <w:rFonts w:ascii="Times New Roman" w:hAnsi="Times New Roman"/>
          <w:noProof/>
        </w:rPr>
        <w:t xml:space="preserve">it has done so right </w:t>
      </w:r>
      <w:r w:rsidR="003417F1" w:rsidRPr="005719CD">
        <w:rPr>
          <w:rFonts w:ascii="Times New Roman" w:hAnsi="Times New Roman"/>
          <w:noProof/>
        </w:rPr>
        <w:t>now.</w:t>
      </w:r>
      <w:r w:rsidR="00DF3575" w:rsidRPr="005719CD">
        <w:rPr>
          <w:rFonts w:ascii="Times New Roman" w:hAnsi="Times New Roman"/>
          <w:noProof/>
        </w:rPr>
        <w:t xml:space="preserve"> Let me try and answer these questions in the brief time alloted to me.</w:t>
      </w:r>
    </w:p>
    <w:p w:rsidR="00E8743F" w:rsidRDefault="00D42040" w:rsidP="007361EA">
      <w:pPr>
        <w:spacing w:line="360" w:lineRule="auto"/>
        <w:jc w:val="both"/>
        <w:rPr>
          <w:rFonts w:ascii="Times New Roman" w:hAnsi="Times New Roman"/>
          <w:noProof/>
        </w:rPr>
      </w:pPr>
      <w:r w:rsidRPr="005719CD">
        <w:rPr>
          <w:rFonts w:ascii="Times New Roman" w:hAnsi="Times New Roman"/>
          <w:noProof/>
        </w:rPr>
        <w:t>My presentation is divided into four</w:t>
      </w:r>
      <w:r w:rsidR="00612068" w:rsidRPr="005719CD">
        <w:rPr>
          <w:rFonts w:ascii="Times New Roman" w:hAnsi="Times New Roman"/>
          <w:noProof/>
        </w:rPr>
        <w:t xml:space="preserve"> </w:t>
      </w:r>
      <w:r w:rsidRPr="005719CD">
        <w:rPr>
          <w:rFonts w:ascii="Times New Roman" w:hAnsi="Times New Roman"/>
          <w:noProof/>
        </w:rPr>
        <w:t>main points</w:t>
      </w:r>
      <w:r w:rsidR="00612068" w:rsidRPr="005719CD">
        <w:rPr>
          <w:rFonts w:ascii="Times New Roman" w:hAnsi="Times New Roman"/>
          <w:noProof/>
        </w:rPr>
        <w:t>:</w:t>
      </w:r>
    </w:p>
    <w:p w:rsidR="00801C92" w:rsidRDefault="00801C92" w:rsidP="007361EA">
      <w:pPr>
        <w:spacing w:line="360" w:lineRule="auto"/>
        <w:jc w:val="both"/>
        <w:rPr>
          <w:rFonts w:ascii="Times New Roman" w:hAnsi="Times New Roman"/>
          <w:noProof/>
        </w:rPr>
      </w:pPr>
    </w:p>
    <w:p w:rsidR="00801C92" w:rsidRDefault="00801C92" w:rsidP="00360760">
      <w:pPr>
        <w:numPr>
          <w:ilvl w:val="0"/>
          <w:numId w:val="5"/>
        </w:numPr>
        <w:spacing w:line="360" w:lineRule="auto"/>
        <w:jc w:val="both"/>
        <w:rPr>
          <w:rFonts w:ascii="Times New Roman" w:hAnsi="Times New Roman"/>
          <w:noProof/>
        </w:rPr>
      </w:pPr>
      <w:r w:rsidRPr="00801C92">
        <w:rPr>
          <w:rFonts w:ascii="Times New Roman" w:hAnsi="Times New Roman"/>
          <w:noProof/>
        </w:rPr>
        <w:t xml:space="preserve">The plethora of anti-trafficking initiatives worldwide have had limited effectiveness in decreasing the number of women and girls trafficked on the one hand and increasing the </w:t>
      </w:r>
      <w:r>
        <w:rPr>
          <w:rFonts w:ascii="Times New Roman" w:hAnsi="Times New Roman"/>
          <w:noProof/>
        </w:rPr>
        <w:t>number of perpetrators punished</w:t>
      </w:r>
    </w:p>
    <w:p w:rsidR="00360760" w:rsidRPr="00360760" w:rsidRDefault="00360760" w:rsidP="00360760">
      <w:pPr>
        <w:numPr>
          <w:ilvl w:val="0"/>
          <w:numId w:val="5"/>
        </w:numPr>
        <w:spacing w:line="360" w:lineRule="auto"/>
        <w:jc w:val="both"/>
        <w:rPr>
          <w:rFonts w:ascii="Times New Roman" w:hAnsi="Times New Roman"/>
          <w:noProof/>
        </w:rPr>
      </w:pPr>
      <w:r w:rsidRPr="00360760">
        <w:rPr>
          <w:rFonts w:ascii="Times New Roman" w:hAnsi="Times New Roman"/>
          <w:noProof/>
        </w:rPr>
        <w:t>Trafficking is a gender-based crime. Its disproportionate effect on women and girls mus</w:t>
      </w:r>
      <w:r>
        <w:rPr>
          <w:rFonts w:ascii="Times New Roman" w:hAnsi="Times New Roman"/>
          <w:noProof/>
        </w:rPr>
        <w:t>t be acknowledged and addressed</w:t>
      </w:r>
    </w:p>
    <w:p w:rsidR="00360760" w:rsidRPr="00360760" w:rsidRDefault="00360760" w:rsidP="00360760">
      <w:pPr>
        <w:numPr>
          <w:ilvl w:val="0"/>
          <w:numId w:val="5"/>
        </w:numPr>
        <w:spacing w:line="360" w:lineRule="auto"/>
        <w:jc w:val="both"/>
        <w:rPr>
          <w:rFonts w:ascii="Times New Roman" w:hAnsi="Times New Roman"/>
          <w:noProof/>
        </w:rPr>
      </w:pPr>
      <w:r w:rsidRPr="00360760">
        <w:rPr>
          <w:rFonts w:ascii="Times New Roman" w:hAnsi="Times New Roman"/>
          <w:noProof/>
        </w:rPr>
        <w:t>Today’s reality of unprecedented mixed migration flows across the globe accompanied by tightened border controls have increased the risk of women and girls to trafficking and have catalyzed new forms of their exploitation</w:t>
      </w:r>
    </w:p>
    <w:p w:rsidR="00360760" w:rsidRPr="00360760" w:rsidRDefault="00360760" w:rsidP="00360760">
      <w:pPr>
        <w:pStyle w:val="ColorfulList-Accent11"/>
        <w:numPr>
          <w:ilvl w:val="0"/>
          <w:numId w:val="5"/>
        </w:numPr>
        <w:spacing w:after="0" w:line="360" w:lineRule="auto"/>
        <w:jc w:val="both"/>
        <w:rPr>
          <w:rFonts w:ascii="Times New Roman" w:hAnsi="Times New Roman"/>
          <w:noProof/>
          <w:sz w:val="24"/>
          <w:szCs w:val="24"/>
        </w:rPr>
      </w:pPr>
      <w:r w:rsidRPr="00360760">
        <w:rPr>
          <w:rFonts w:ascii="Times New Roman" w:hAnsi="Times New Roman"/>
          <w:noProof/>
          <w:sz w:val="24"/>
          <w:szCs w:val="24"/>
        </w:rPr>
        <w:t xml:space="preserve">Ensuring gender equality and eliminating discrimination against women is the undisputed key to effectively combatting the trafficking of women and girls </w:t>
      </w:r>
    </w:p>
    <w:p w:rsidR="00801C92" w:rsidRPr="00360760" w:rsidRDefault="00801C92" w:rsidP="007361EA">
      <w:pPr>
        <w:spacing w:line="360" w:lineRule="auto"/>
        <w:jc w:val="both"/>
        <w:rPr>
          <w:rFonts w:ascii="Times New Roman" w:hAnsi="Times New Roman"/>
          <w:noProof/>
        </w:rPr>
      </w:pPr>
    </w:p>
    <w:p w:rsidR="00E8743F" w:rsidRPr="00B55D68" w:rsidRDefault="00E8743F" w:rsidP="00AC1C4E">
      <w:pPr>
        <w:jc w:val="both"/>
        <w:rPr>
          <w:rFonts w:ascii="Times New Roman" w:hAnsi="Times New Roman"/>
          <w:noProof/>
        </w:rPr>
      </w:pPr>
    </w:p>
    <w:p w:rsidR="00927076" w:rsidRPr="00927076" w:rsidRDefault="00E8743F" w:rsidP="007361EA">
      <w:pPr>
        <w:spacing w:line="360" w:lineRule="auto"/>
        <w:jc w:val="both"/>
        <w:rPr>
          <w:rFonts w:ascii="Times New Roman" w:hAnsi="Times New Roman"/>
          <w:b/>
          <w:noProof/>
        </w:rPr>
      </w:pPr>
      <w:r w:rsidRPr="00B55D68">
        <w:rPr>
          <w:rFonts w:ascii="Times New Roman" w:hAnsi="Times New Roman"/>
          <w:b/>
          <w:noProof/>
        </w:rPr>
        <w:lastRenderedPageBreak/>
        <w:t xml:space="preserve">1) </w:t>
      </w:r>
      <w:r w:rsidR="00927076" w:rsidRPr="00927076">
        <w:rPr>
          <w:rFonts w:ascii="Times New Roman" w:hAnsi="Times New Roman"/>
          <w:b/>
          <w:noProof/>
        </w:rPr>
        <w:t>The plethora of anti-trafficking initiatives worldwide have had limited effectiveness in decreasing the number of women and girls trafficked on the one hand and increasing the number of perpetrators punished.</w:t>
      </w:r>
    </w:p>
    <w:p w:rsidR="00E8743F" w:rsidRPr="007C42D3" w:rsidRDefault="00E8743F" w:rsidP="007361EA">
      <w:pPr>
        <w:spacing w:line="360" w:lineRule="auto"/>
        <w:jc w:val="both"/>
        <w:rPr>
          <w:rFonts w:ascii="Times New Roman" w:hAnsi="Times New Roman"/>
          <w:noProof/>
        </w:rPr>
      </w:pPr>
    </w:p>
    <w:p w:rsidR="007E72E9" w:rsidRPr="00FA0F36" w:rsidRDefault="00E8177C" w:rsidP="007361EA">
      <w:pPr>
        <w:spacing w:line="360" w:lineRule="auto"/>
        <w:jc w:val="both"/>
        <w:rPr>
          <w:rFonts w:ascii="Times New Roman" w:hAnsi="Times New Roman"/>
          <w:noProof/>
        </w:rPr>
      </w:pPr>
      <w:r w:rsidRPr="00B55D68">
        <w:rPr>
          <w:rFonts w:ascii="Times New Roman" w:hAnsi="Times New Roman"/>
          <w:noProof/>
        </w:rPr>
        <w:t>Today anti-trafficking laws that criminalize all forms of trafficking are present in 165 countries</w:t>
      </w:r>
      <w:r w:rsidR="0030517F" w:rsidRPr="00B55D68">
        <w:rPr>
          <w:rFonts w:ascii="Times New Roman" w:hAnsi="Times New Roman"/>
          <w:noProof/>
        </w:rPr>
        <w:t>. A</w:t>
      </w:r>
      <w:r w:rsidR="007E72AC" w:rsidRPr="00B55D68">
        <w:rPr>
          <w:rFonts w:ascii="Times New Roman" w:hAnsi="Times New Roman"/>
          <w:noProof/>
        </w:rPr>
        <w:t xml:space="preserve">ccording to the </w:t>
      </w:r>
      <w:r w:rsidR="007E72AC" w:rsidRPr="00B55D68">
        <w:rPr>
          <w:rFonts w:ascii="Times New Roman" w:hAnsi="Times New Roman"/>
          <w:i/>
          <w:noProof/>
        </w:rPr>
        <w:t>Last Global Report on Trafficking in Persons</w:t>
      </w:r>
      <w:r w:rsidR="007E72AC" w:rsidRPr="00B55D68">
        <w:rPr>
          <w:rFonts w:ascii="Times New Roman" w:hAnsi="Times New Roman"/>
          <w:noProof/>
        </w:rPr>
        <w:t xml:space="preserve"> prepared by UNODC over the last 10 years national authorities </w:t>
      </w:r>
      <w:r w:rsidR="00FF016B" w:rsidRPr="00B55D68">
        <w:rPr>
          <w:rFonts w:ascii="Times New Roman" w:hAnsi="Times New Roman"/>
          <w:noProof/>
        </w:rPr>
        <w:t xml:space="preserve">have </w:t>
      </w:r>
      <w:r w:rsidR="007E72AC" w:rsidRPr="00B55D68">
        <w:rPr>
          <w:rFonts w:ascii="Times New Roman" w:hAnsi="Times New Roman"/>
          <w:noProof/>
        </w:rPr>
        <w:t xml:space="preserve">improved </w:t>
      </w:r>
      <w:r w:rsidR="00FF016B" w:rsidRPr="005719CD">
        <w:rPr>
          <w:rFonts w:ascii="Times New Roman" w:hAnsi="Times New Roman"/>
          <w:noProof/>
        </w:rPr>
        <w:t xml:space="preserve">their data collection on </w:t>
      </w:r>
      <w:r w:rsidR="007E72AC" w:rsidRPr="005719CD">
        <w:rPr>
          <w:rFonts w:ascii="Times New Roman" w:hAnsi="Times New Roman"/>
          <w:noProof/>
        </w:rPr>
        <w:t xml:space="preserve"> trafficking in human beings. </w:t>
      </w:r>
      <w:r w:rsidR="00FF016B" w:rsidRPr="005719CD">
        <w:rPr>
          <w:rFonts w:ascii="Times New Roman" w:hAnsi="Times New Roman"/>
          <w:noProof/>
        </w:rPr>
        <w:t xml:space="preserve">The </w:t>
      </w:r>
      <w:r w:rsidR="007E72AC" w:rsidRPr="005719CD">
        <w:rPr>
          <w:rFonts w:ascii="Times New Roman" w:hAnsi="Times New Roman"/>
          <w:noProof/>
        </w:rPr>
        <w:t xml:space="preserve">Sustainable Development Goals </w:t>
      </w:r>
      <w:r w:rsidR="00224968" w:rsidRPr="005719CD">
        <w:rPr>
          <w:rFonts w:ascii="Times New Roman" w:hAnsi="Times New Roman"/>
          <w:noProof/>
        </w:rPr>
        <w:t xml:space="preserve">also </w:t>
      </w:r>
      <w:r w:rsidR="00FF016B" w:rsidRPr="00DE0D30">
        <w:rPr>
          <w:rFonts w:ascii="Times New Roman" w:hAnsi="Times New Roman"/>
          <w:noProof/>
        </w:rPr>
        <w:t xml:space="preserve"> task States, under Indicator 16.2.2, to </w:t>
      </w:r>
      <w:r w:rsidR="00FF016B" w:rsidRPr="002F74CB">
        <w:rPr>
          <w:rFonts w:ascii="Times New Roman" w:hAnsi="Times New Roman"/>
          <w:noProof/>
        </w:rPr>
        <w:t xml:space="preserve">collect </w:t>
      </w:r>
      <w:r w:rsidR="007E72AC" w:rsidRPr="002F74CB">
        <w:rPr>
          <w:rFonts w:ascii="Times New Roman" w:hAnsi="Times New Roman"/>
          <w:noProof/>
        </w:rPr>
        <w:t xml:space="preserve">reliable data on the </w:t>
      </w:r>
      <w:r w:rsidR="00FF016B" w:rsidRPr="002F74CB">
        <w:rPr>
          <w:rFonts w:ascii="Times New Roman" w:hAnsi="Times New Roman"/>
          <w:noProof/>
        </w:rPr>
        <w:t xml:space="preserve">number of victims </w:t>
      </w:r>
      <w:r w:rsidR="007E72AC" w:rsidRPr="002F74CB">
        <w:rPr>
          <w:rFonts w:ascii="Times New Roman" w:hAnsi="Times New Roman"/>
          <w:noProof/>
        </w:rPr>
        <w:t xml:space="preserve">of trafficking. </w:t>
      </w:r>
      <w:r w:rsidR="00FF016B" w:rsidRPr="002F74CB">
        <w:rPr>
          <w:rFonts w:ascii="Times New Roman" w:hAnsi="Times New Roman"/>
          <w:noProof/>
        </w:rPr>
        <w:t>I</w:t>
      </w:r>
      <w:r w:rsidR="007E72AC" w:rsidRPr="002F74CB">
        <w:rPr>
          <w:rFonts w:ascii="Times New Roman" w:hAnsi="Times New Roman"/>
          <w:noProof/>
        </w:rPr>
        <w:t>n 2009</w:t>
      </w:r>
      <w:r w:rsidR="00771DCC">
        <w:rPr>
          <w:rFonts w:ascii="Times New Roman" w:hAnsi="Times New Roman"/>
          <w:noProof/>
        </w:rPr>
        <w:t>,</w:t>
      </w:r>
      <w:r w:rsidR="007E72AC" w:rsidRPr="002F74CB">
        <w:rPr>
          <w:rFonts w:ascii="Times New Roman" w:hAnsi="Times New Roman"/>
          <w:noProof/>
        </w:rPr>
        <w:t xml:space="preserve"> only 26 countries had institutions which systematicaly collected </w:t>
      </w:r>
      <w:r w:rsidR="00FF016B" w:rsidRPr="002F74CB">
        <w:rPr>
          <w:rFonts w:ascii="Times New Roman" w:hAnsi="Times New Roman"/>
          <w:noProof/>
        </w:rPr>
        <w:t xml:space="preserve">such </w:t>
      </w:r>
      <w:r w:rsidR="007E72AC" w:rsidRPr="00FA0F36">
        <w:rPr>
          <w:rFonts w:ascii="Times New Roman" w:hAnsi="Times New Roman"/>
          <w:noProof/>
        </w:rPr>
        <w:t>data</w:t>
      </w:r>
      <w:r w:rsidR="00FF016B" w:rsidRPr="00FA0F36">
        <w:rPr>
          <w:rFonts w:ascii="Times New Roman" w:hAnsi="Times New Roman"/>
          <w:noProof/>
        </w:rPr>
        <w:t>.</w:t>
      </w:r>
      <w:r w:rsidR="007E72AC" w:rsidRPr="00FA0F36">
        <w:rPr>
          <w:rFonts w:ascii="Times New Roman" w:hAnsi="Times New Roman"/>
          <w:noProof/>
        </w:rPr>
        <w:t xml:space="preserve"> </w:t>
      </w:r>
      <w:r w:rsidR="00FF016B" w:rsidRPr="00FA0F36">
        <w:rPr>
          <w:rFonts w:ascii="Times New Roman" w:hAnsi="Times New Roman"/>
          <w:noProof/>
        </w:rPr>
        <w:t xml:space="preserve">By </w:t>
      </w:r>
      <w:r w:rsidR="007E72AC" w:rsidRPr="00FA0F36">
        <w:rPr>
          <w:rFonts w:ascii="Times New Roman" w:hAnsi="Times New Roman"/>
          <w:noProof/>
        </w:rPr>
        <w:t>2018</w:t>
      </w:r>
      <w:r w:rsidR="00771DCC">
        <w:rPr>
          <w:rFonts w:ascii="Times New Roman" w:hAnsi="Times New Roman"/>
          <w:noProof/>
        </w:rPr>
        <w:t>,</w:t>
      </w:r>
      <w:r w:rsidR="007E72AC" w:rsidRPr="00FA0F36">
        <w:rPr>
          <w:rFonts w:ascii="Times New Roman" w:hAnsi="Times New Roman"/>
          <w:noProof/>
        </w:rPr>
        <w:t xml:space="preserve"> </w:t>
      </w:r>
      <w:r w:rsidR="00FF016B" w:rsidRPr="00FA0F36">
        <w:rPr>
          <w:rFonts w:ascii="Times New Roman" w:hAnsi="Times New Roman"/>
          <w:noProof/>
        </w:rPr>
        <w:t xml:space="preserve">this </w:t>
      </w:r>
      <w:r w:rsidR="007E72AC" w:rsidRPr="00FA0F36">
        <w:rPr>
          <w:rFonts w:ascii="Times New Roman" w:hAnsi="Times New Roman"/>
          <w:noProof/>
        </w:rPr>
        <w:t xml:space="preserve">number </w:t>
      </w:r>
      <w:r w:rsidR="00FF016B" w:rsidRPr="00FA0F36">
        <w:rPr>
          <w:rFonts w:ascii="Times New Roman" w:hAnsi="Times New Roman"/>
          <w:noProof/>
        </w:rPr>
        <w:t xml:space="preserve">has grown to </w:t>
      </w:r>
      <w:r w:rsidR="007E72AC" w:rsidRPr="00FA0F36">
        <w:rPr>
          <w:rFonts w:ascii="Times New Roman" w:hAnsi="Times New Roman"/>
          <w:noProof/>
        </w:rPr>
        <w:t xml:space="preserve">65 countries. </w:t>
      </w:r>
      <w:r w:rsidR="00FF016B" w:rsidRPr="00FA0F36">
        <w:rPr>
          <w:rFonts w:ascii="Times New Roman" w:hAnsi="Times New Roman"/>
          <w:noProof/>
        </w:rPr>
        <w:t xml:space="preserve"> National capacities to</w:t>
      </w:r>
      <w:r w:rsidR="00771DCC">
        <w:rPr>
          <w:rFonts w:ascii="Times New Roman" w:hAnsi="Times New Roman"/>
          <w:noProof/>
        </w:rPr>
        <w:t xml:space="preserve"> </w:t>
      </w:r>
      <w:r w:rsidR="00224968" w:rsidRPr="00FA0F36">
        <w:rPr>
          <w:rFonts w:ascii="Times New Roman" w:hAnsi="Times New Roman"/>
          <w:noProof/>
        </w:rPr>
        <w:t>ide</w:t>
      </w:r>
      <w:r w:rsidR="00A1329F" w:rsidRPr="00FA0F36">
        <w:rPr>
          <w:rFonts w:ascii="Times New Roman" w:hAnsi="Times New Roman"/>
          <w:noProof/>
        </w:rPr>
        <w:t>ntif</w:t>
      </w:r>
      <w:r w:rsidR="00FF016B" w:rsidRPr="00FA0F36">
        <w:rPr>
          <w:rFonts w:ascii="Times New Roman" w:hAnsi="Times New Roman"/>
          <w:noProof/>
        </w:rPr>
        <w:t>y</w:t>
      </w:r>
      <w:r w:rsidR="00A1329F" w:rsidRPr="00FA0F36">
        <w:rPr>
          <w:rFonts w:ascii="Times New Roman" w:hAnsi="Times New Roman"/>
          <w:noProof/>
        </w:rPr>
        <w:t xml:space="preserve"> victims </w:t>
      </w:r>
      <w:r w:rsidR="00FF016B" w:rsidRPr="00FA0F36">
        <w:rPr>
          <w:rFonts w:ascii="Times New Roman" w:hAnsi="Times New Roman"/>
          <w:noProof/>
        </w:rPr>
        <w:t xml:space="preserve">have </w:t>
      </w:r>
      <w:r w:rsidR="00A1329F" w:rsidRPr="00FA0F36">
        <w:rPr>
          <w:rFonts w:ascii="Times New Roman" w:hAnsi="Times New Roman"/>
          <w:noProof/>
        </w:rPr>
        <w:t xml:space="preserve">somewhat improved too. </w:t>
      </w:r>
      <w:r w:rsidR="007E72AC" w:rsidRPr="00FA0F36">
        <w:rPr>
          <w:rFonts w:ascii="Times New Roman" w:hAnsi="Times New Roman"/>
          <w:noProof/>
        </w:rPr>
        <w:t>40 perc</w:t>
      </w:r>
      <w:r w:rsidR="00FF016B" w:rsidRPr="00FA0F36">
        <w:rPr>
          <w:rFonts w:ascii="Times New Roman" w:hAnsi="Times New Roman"/>
          <w:noProof/>
        </w:rPr>
        <w:t>ent</w:t>
      </w:r>
      <w:r w:rsidR="007E72AC" w:rsidRPr="00FA0F36">
        <w:rPr>
          <w:rFonts w:ascii="Times New Roman" w:hAnsi="Times New Roman"/>
          <w:noProof/>
        </w:rPr>
        <w:t xml:space="preserve"> more victims were detected </w:t>
      </w:r>
      <w:r w:rsidR="00FF016B" w:rsidRPr="00FA0F36">
        <w:rPr>
          <w:rFonts w:ascii="Times New Roman" w:hAnsi="Times New Roman"/>
          <w:noProof/>
        </w:rPr>
        <w:t xml:space="preserve">in 2018 </w:t>
      </w:r>
      <w:r w:rsidR="007E72AC" w:rsidRPr="00FA0F36">
        <w:rPr>
          <w:rFonts w:ascii="Times New Roman" w:hAnsi="Times New Roman"/>
          <w:noProof/>
        </w:rPr>
        <w:t xml:space="preserve">compared to 2016. </w:t>
      </w:r>
    </w:p>
    <w:p w:rsidR="007E72AC" w:rsidRPr="00FA0F36" w:rsidRDefault="007E72AC" w:rsidP="007361EA">
      <w:pPr>
        <w:pStyle w:val="ColorfulList-Accent11"/>
        <w:spacing w:after="0" w:line="360" w:lineRule="auto"/>
        <w:ind w:left="0"/>
        <w:jc w:val="both"/>
        <w:rPr>
          <w:rFonts w:ascii="Times New Roman" w:hAnsi="Times New Roman"/>
          <w:noProof/>
          <w:sz w:val="24"/>
          <w:szCs w:val="24"/>
        </w:rPr>
      </w:pPr>
    </w:p>
    <w:p w:rsidR="001C5C7E" w:rsidRDefault="007E72AC" w:rsidP="007361EA">
      <w:pPr>
        <w:pStyle w:val="ColorfulList-Accent11"/>
        <w:spacing w:after="0" w:line="360" w:lineRule="auto"/>
        <w:ind w:left="0"/>
        <w:jc w:val="both"/>
        <w:rPr>
          <w:rFonts w:ascii="Times New Roman" w:hAnsi="Times New Roman"/>
          <w:noProof/>
          <w:sz w:val="24"/>
          <w:szCs w:val="24"/>
        </w:rPr>
      </w:pPr>
      <w:r w:rsidRPr="00FA0F36">
        <w:rPr>
          <w:rFonts w:ascii="Times New Roman" w:hAnsi="Times New Roman"/>
          <w:noProof/>
          <w:sz w:val="24"/>
          <w:szCs w:val="24"/>
        </w:rPr>
        <w:t xml:space="preserve">However, despite these improvements the number of convictions </w:t>
      </w:r>
      <w:r w:rsidR="00FF016B" w:rsidRPr="00FA0F36">
        <w:rPr>
          <w:rFonts w:ascii="Times New Roman" w:hAnsi="Times New Roman"/>
          <w:noProof/>
          <w:sz w:val="24"/>
          <w:szCs w:val="24"/>
        </w:rPr>
        <w:t xml:space="preserve">of perpetrators of trafficking </w:t>
      </w:r>
      <w:r w:rsidRPr="00FA0F36">
        <w:rPr>
          <w:rFonts w:ascii="Times New Roman" w:hAnsi="Times New Roman"/>
          <w:noProof/>
          <w:sz w:val="24"/>
          <w:szCs w:val="24"/>
        </w:rPr>
        <w:t xml:space="preserve">has not increased and </w:t>
      </w:r>
      <w:r w:rsidR="00FF016B" w:rsidRPr="00FA0F36">
        <w:rPr>
          <w:rFonts w:ascii="Times New Roman" w:hAnsi="Times New Roman"/>
          <w:noProof/>
          <w:sz w:val="24"/>
          <w:szCs w:val="24"/>
        </w:rPr>
        <w:t xml:space="preserve">the </w:t>
      </w:r>
      <w:r w:rsidRPr="00FA0F36">
        <w:rPr>
          <w:rFonts w:ascii="Times New Roman" w:hAnsi="Times New Roman"/>
          <w:noProof/>
          <w:sz w:val="24"/>
          <w:szCs w:val="24"/>
        </w:rPr>
        <w:t>overal</w:t>
      </w:r>
      <w:r w:rsidR="00FF016B" w:rsidRPr="00FA0F36">
        <w:rPr>
          <w:rFonts w:ascii="Times New Roman" w:hAnsi="Times New Roman"/>
          <w:noProof/>
          <w:sz w:val="24"/>
          <w:szCs w:val="24"/>
        </w:rPr>
        <w:t>l</w:t>
      </w:r>
      <w:r w:rsidRPr="00FA0F36">
        <w:rPr>
          <w:rFonts w:ascii="Times New Roman" w:hAnsi="Times New Roman"/>
          <w:noProof/>
          <w:sz w:val="24"/>
          <w:szCs w:val="24"/>
        </w:rPr>
        <w:t xml:space="preserve"> </w:t>
      </w:r>
      <w:r w:rsidR="003A1659" w:rsidRPr="00FA0F36">
        <w:rPr>
          <w:rFonts w:ascii="Times New Roman" w:hAnsi="Times New Roman"/>
          <w:noProof/>
          <w:sz w:val="24"/>
          <w:szCs w:val="24"/>
        </w:rPr>
        <w:t xml:space="preserve">numbers of </w:t>
      </w:r>
      <w:r w:rsidRPr="00FA0F36">
        <w:rPr>
          <w:rFonts w:ascii="Times New Roman" w:hAnsi="Times New Roman"/>
          <w:noProof/>
          <w:sz w:val="24"/>
          <w:szCs w:val="24"/>
        </w:rPr>
        <w:t>detect</w:t>
      </w:r>
      <w:r w:rsidR="00FF016B" w:rsidRPr="00FA0F36">
        <w:rPr>
          <w:rFonts w:ascii="Times New Roman" w:hAnsi="Times New Roman"/>
          <w:noProof/>
          <w:sz w:val="24"/>
          <w:szCs w:val="24"/>
        </w:rPr>
        <w:t>ed</w:t>
      </w:r>
      <w:r w:rsidRPr="00FA0F36">
        <w:rPr>
          <w:rFonts w:ascii="Times New Roman" w:hAnsi="Times New Roman"/>
          <w:noProof/>
          <w:sz w:val="24"/>
          <w:szCs w:val="24"/>
        </w:rPr>
        <w:t xml:space="preserve"> victims is low. </w:t>
      </w:r>
      <w:r w:rsidR="004A30AB" w:rsidRPr="00FA0F36">
        <w:rPr>
          <w:rFonts w:ascii="Times New Roman" w:hAnsi="Times New Roman"/>
          <w:noProof/>
          <w:sz w:val="24"/>
          <w:szCs w:val="24"/>
        </w:rPr>
        <w:t>Moreover,</w:t>
      </w:r>
      <w:r w:rsidR="007E72E9" w:rsidRPr="00FA0F36">
        <w:rPr>
          <w:rFonts w:ascii="Times New Roman" w:hAnsi="Times New Roman"/>
          <w:noProof/>
          <w:sz w:val="24"/>
          <w:szCs w:val="24"/>
        </w:rPr>
        <w:t xml:space="preserve"> traffickers</w:t>
      </w:r>
      <w:r w:rsidR="004A30AB" w:rsidRPr="00FA0F36">
        <w:rPr>
          <w:rFonts w:ascii="Times New Roman" w:hAnsi="Times New Roman"/>
          <w:noProof/>
          <w:sz w:val="24"/>
          <w:szCs w:val="24"/>
        </w:rPr>
        <w:t xml:space="preserve"> have become more </w:t>
      </w:r>
      <w:r w:rsidR="007E72E9" w:rsidRPr="00FA0F36">
        <w:rPr>
          <w:rFonts w:ascii="Times New Roman" w:hAnsi="Times New Roman"/>
          <w:noProof/>
          <w:sz w:val="24"/>
          <w:szCs w:val="24"/>
        </w:rPr>
        <w:t xml:space="preserve">targeted </w:t>
      </w:r>
      <w:r w:rsidR="004A30AB" w:rsidRPr="00FA0F36">
        <w:rPr>
          <w:rFonts w:ascii="Times New Roman" w:hAnsi="Times New Roman"/>
          <w:noProof/>
          <w:sz w:val="24"/>
          <w:szCs w:val="24"/>
        </w:rPr>
        <w:t xml:space="preserve">in their </w:t>
      </w:r>
      <w:r w:rsidR="007E72E9" w:rsidRPr="00FA0F36">
        <w:rPr>
          <w:rFonts w:ascii="Times New Roman" w:hAnsi="Times New Roman"/>
          <w:noProof/>
          <w:sz w:val="24"/>
          <w:szCs w:val="24"/>
        </w:rPr>
        <w:t xml:space="preserve">recruitment, focusing on specific groups </w:t>
      </w:r>
      <w:r w:rsidR="00771DCC">
        <w:rPr>
          <w:rFonts w:ascii="Times New Roman" w:hAnsi="Times New Roman"/>
          <w:noProof/>
          <w:sz w:val="24"/>
          <w:szCs w:val="24"/>
        </w:rPr>
        <w:t xml:space="preserve">in situations of vulnerability </w:t>
      </w:r>
      <w:r w:rsidR="007E72E9" w:rsidRPr="00FA0F36">
        <w:rPr>
          <w:rFonts w:ascii="Times New Roman" w:hAnsi="Times New Roman"/>
          <w:noProof/>
          <w:sz w:val="24"/>
          <w:szCs w:val="24"/>
        </w:rPr>
        <w:t>such as migrant women</w:t>
      </w:r>
      <w:r w:rsidR="00771DCC">
        <w:rPr>
          <w:rFonts w:ascii="Times New Roman" w:hAnsi="Times New Roman"/>
          <w:noProof/>
          <w:sz w:val="24"/>
          <w:szCs w:val="24"/>
        </w:rPr>
        <w:t>,</w:t>
      </w:r>
      <w:r w:rsidR="007E72E9" w:rsidRPr="00FA0F36">
        <w:rPr>
          <w:rFonts w:ascii="Times New Roman" w:hAnsi="Times New Roman"/>
          <w:noProof/>
          <w:sz w:val="24"/>
          <w:szCs w:val="24"/>
        </w:rPr>
        <w:t xml:space="preserve">  internally displaced women</w:t>
      </w:r>
      <w:r w:rsidR="00771DCC">
        <w:rPr>
          <w:rFonts w:ascii="Times New Roman" w:hAnsi="Times New Roman"/>
          <w:noProof/>
          <w:sz w:val="24"/>
          <w:szCs w:val="24"/>
        </w:rPr>
        <w:t>, disabled women and</w:t>
      </w:r>
      <w:r w:rsidR="00771DCC" w:rsidRPr="00FA0F36">
        <w:rPr>
          <w:rFonts w:ascii="Times New Roman" w:hAnsi="Times New Roman"/>
          <w:noProof/>
          <w:sz w:val="24"/>
          <w:szCs w:val="24"/>
        </w:rPr>
        <w:t xml:space="preserve"> </w:t>
      </w:r>
      <w:r w:rsidR="00771DCC">
        <w:rPr>
          <w:rFonts w:ascii="Times New Roman" w:hAnsi="Times New Roman"/>
          <w:noProof/>
          <w:sz w:val="24"/>
          <w:szCs w:val="24"/>
        </w:rPr>
        <w:t xml:space="preserve">those from </w:t>
      </w:r>
      <w:r w:rsidR="00771DCC" w:rsidRPr="00FA0F36">
        <w:rPr>
          <w:rFonts w:ascii="Times New Roman" w:hAnsi="Times New Roman"/>
          <w:noProof/>
          <w:sz w:val="24"/>
          <w:szCs w:val="24"/>
        </w:rPr>
        <w:t>ethnic minorities</w:t>
      </w:r>
      <w:r w:rsidR="007E72E9" w:rsidRPr="00FA0F36">
        <w:rPr>
          <w:rFonts w:ascii="Times New Roman" w:hAnsi="Times New Roman"/>
          <w:noProof/>
          <w:sz w:val="24"/>
          <w:szCs w:val="24"/>
        </w:rPr>
        <w:t xml:space="preserve">. </w:t>
      </w:r>
    </w:p>
    <w:p w:rsidR="00771DCC" w:rsidRPr="00FA0F36" w:rsidRDefault="00771DCC" w:rsidP="007361EA">
      <w:pPr>
        <w:pStyle w:val="ColorfulList-Accent11"/>
        <w:spacing w:after="0" w:line="360" w:lineRule="auto"/>
        <w:ind w:left="0"/>
        <w:jc w:val="both"/>
        <w:rPr>
          <w:rFonts w:ascii="Times New Roman" w:hAnsi="Times New Roman"/>
          <w:noProof/>
          <w:sz w:val="24"/>
          <w:szCs w:val="24"/>
        </w:rPr>
      </w:pPr>
    </w:p>
    <w:p w:rsidR="002B1E88" w:rsidRPr="00EF5AAA" w:rsidRDefault="002B1E88" w:rsidP="007361EA">
      <w:pPr>
        <w:spacing w:line="360" w:lineRule="auto"/>
        <w:jc w:val="both"/>
        <w:rPr>
          <w:rFonts w:ascii="Times New Roman" w:hAnsi="Times New Roman"/>
          <w:noProof/>
        </w:rPr>
      </w:pPr>
      <w:r w:rsidRPr="00FA0F36">
        <w:rPr>
          <w:rFonts w:ascii="Times New Roman" w:hAnsi="Times New Roman"/>
          <w:noProof/>
        </w:rPr>
        <w:t>To effectively combat trafficking and to counter the culture of impunity</w:t>
      </w:r>
      <w:r w:rsidR="00771DCC">
        <w:rPr>
          <w:rFonts w:ascii="Times New Roman" w:hAnsi="Times New Roman"/>
          <w:noProof/>
        </w:rPr>
        <w:t xml:space="preserve"> </w:t>
      </w:r>
      <w:r w:rsidR="00AC1C4E">
        <w:rPr>
          <w:rFonts w:ascii="Times New Roman" w:hAnsi="Times New Roman"/>
          <w:noProof/>
        </w:rPr>
        <w:t xml:space="preserve">should be a high </w:t>
      </w:r>
      <w:r w:rsidRPr="00FA0F36">
        <w:rPr>
          <w:rFonts w:ascii="Times New Roman" w:hAnsi="Times New Roman"/>
          <w:noProof/>
        </w:rPr>
        <w:t>priorit</w:t>
      </w:r>
      <w:r w:rsidR="00771DCC">
        <w:rPr>
          <w:rFonts w:ascii="Times New Roman" w:hAnsi="Times New Roman"/>
          <w:noProof/>
        </w:rPr>
        <w:t>y</w:t>
      </w:r>
      <w:r w:rsidRPr="00FA0F36">
        <w:rPr>
          <w:rFonts w:ascii="Times New Roman" w:hAnsi="Times New Roman"/>
          <w:noProof/>
        </w:rPr>
        <w:t xml:space="preserve"> of States today. Europol informs us that organised crime groups involved in trafficking in human beings have successfully combined illicit practices with strong business and technical skills. Accordingly, disrupting the traffickers’ business model, following the money laundering and perform</w:t>
      </w:r>
      <w:r w:rsidR="00771DCC">
        <w:rPr>
          <w:rFonts w:ascii="Times New Roman" w:hAnsi="Times New Roman"/>
          <w:noProof/>
        </w:rPr>
        <w:t>ing</w:t>
      </w:r>
      <w:r w:rsidRPr="00FA0F36">
        <w:rPr>
          <w:rFonts w:ascii="Times New Roman" w:hAnsi="Times New Roman"/>
          <w:noProof/>
        </w:rPr>
        <w:t xml:space="preserve"> financial investigations is an important element in reducing the rate of this crime. </w:t>
      </w:r>
      <w:r w:rsidRPr="00EF5AAA">
        <w:rPr>
          <w:rFonts w:ascii="Times New Roman" w:hAnsi="Times New Roman"/>
          <w:noProof/>
        </w:rPr>
        <w:t>Making accountable the demand side that affect both perpetrators and users in almost all forms of trafficking is crucial. Legal and non-legal meas</w:t>
      </w:r>
      <w:r w:rsidR="00771DCC" w:rsidRPr="00EF5AAA">
        <w:rPr>
          <w:rFonts w:ascii="Times New Roman" w:hAnsi="Times New Roman"/>
          <w:noProof/>
        </w:rPr>
        <w:t>ures</w:t>
      </w:r>
      <w:r w:rsidRPr="00EF5AAA">
        <w:rPr>
          <w:rFonts w:ascii="Times New Roman" w:hAnsi="Times New Roman"/>
          <w:noProof/>
        </w:rPr>
        <w:t xml:space="preserve"> can facilitate this goal.</w:t>
      </w:r>
    </w:p>
    <w:p w:rsidR="00E8743F" w:rsidRPr="00FA0F36" w:rsidRDefault="00E8743F" w:rsidP="007361EA">
      <w:pPr>
        <w:pStyle w:val="ColorfulList-Accent11"/>
        <w:spacing w:after="0" w:line="360" w:lineRule="auto"/>
        <w:ind w:left="0"/>
        <w:jc w:val="both"/>
        <w:rPr>
          <w:rFonts w:ascii="Times New Roman" w:hAnsi="Times New Roman"/>
          <w:noProof/>
          <w:sz w:val="24"/>
          <w:szCs w:val="24"/>
        </w:rPr>
      </w:pPr>
    </w:p>
    <w:p w:rsidR="00E8743F" w:rsidRPr="00FA0F36" w:rsidRDefault="008C79B6" w:rsidP="007361EA">
      <w:pPr>
        <w:spacing w:line="360" w:lineRule="auto"/>
        <w:jc w:val="both"/>
        <w:rPr>
          <w:rFonts w:ascii="Times New Roman" w:hAnsi="Times New Roman"/>
          <w:b/>
          <w:noProof/>
        </w:rPr>
      </w:pPr>
      <w:r w:rsidRPr="00FA0F36">
        <w:rPr>
          <w:rFonts w:ascii="Times New Roman" w:hAnsi="Times New Roman"/>
          <w:b/>
          <w:noProof/>
        </w:rPr>
        <w:t xml:space="preserve">2) </w:t>
      </w:r>
      <w:r w:rsidR="00E8743F" w:rsidRPr="00FA0F36">
        <w:rPr>
          <w:rFonts w:ascii="Times New Roman" w:hAnsi="Times New Roman"/>
          <w:b/>
          <w:noProof/>
        </w:rPr>
        <w:t>Trafficking is a gender-based crime. Its disproportionate effect on women and girls must be acknowledged and addressed.</w:t>
      </w:r>
    </w:p>
    <w:p w:rsidR="00E8743F" w:rsidRPr="007C42D3" w:rsidRDefault="00E8743F" w:rsidP="007361EA">
      <w:pPr>
        <w:spacing w:line="360" w:lineRule="auto"/>
        <w:jc w:val="both"/>
        <w:rPr>
          <w:rFonts w:ascii="Times New Roman" w:hAnsi="Times New Roman"/>
          <w:noProof/>
        </w:rPr>
      </w:pPr>
    </w:p>
    <w:p w:rsidR="003E5B16" w:rsidRDefault="00497496" w:rsidP="007361EA">
      <w:pPr>
        <w:pStyle w:val="Body"/>
        <w:spacing w:before="100" w:after="100" w:line="360" w:lineRule="auto"/>
        <w:jc w:val="both"/>
        <w:rPr>
          <w:bCs/>
        </w:rPr>
      </w:pPr>
      <w:r w:rsidRPr="00B55D68">
        <w:rPr>
          <w:rFonts w:ascii="Times New Roman" w:hAnsi="Times New Roman"/>
          <w:noProof/>
        </w:rPr>
        <w:lastRenderedPageBreak/>
        <w:t xml:space="preserve">Globally, more than 70 </w:t>
      </w:r>
      <w:r w:rsidR="008C79B6" w:rsidRPr="00B55D68">
        <w:rPr>
          <w:rFonts w:ascii="Times New Roman" w:hAnsi="Times New Roman"/>
          <w:noProof/>
        </w:rPr>
        <w:t>percent</w:t>
      </w:r>
      <w:r w:rsidR="00F25F76">
        <w:rPr>
          <w:rFonts w:ascii="Times New Roman" w:hAnsi="Times New Roman"/>
          <w:noProof/>
        </w:rPr>
        <w:t xml:space="preserve"> </w:t>
      </w:r>
      <w:r w:rsidRPr="005719CD">
        <w:rPr>
          <w:rFonts w:ascii="Times New Roman" w:hAnsi="Times New Roman"/>
          <w:noProof/>
        </w:rPr>
        <w:t xml:space="preserve">of victims of trafficking are women and girls, </w:t>
      </w:r>
      <w:r w:rsidRPr="00FA0F36">
        <w:rPr>
          <w:rFonts w:ascii="Times New Roman" w:hAnsi="Times New Roman"/>
          <w:noProof/>
        </w:rPr>
        <w:t xml:space="preserve">and </w:t>
      </w:r>
      <w:r w:rsidRPr="00FA0F36">
        <w:rPr>
          <w:rFonts w:ascii="Times New Roman" w:hAnsi="Times New Roman"/>
        </w:rPr>
        <w:t>96% or up to 2 million every year of victims of trafficking for sexual exploitation</w:t>
      </w:r>
      <w:r w:rsidR="00BE3148" w:rsidRPr="00FA0F36">
        <w:rPr>
          <w:rFonts w:ascii="Times New Roman" w:hAnsi="Times New Roman"/>
        </w:rPr>
        <w:t xml:space="preserve"> are female</w:t>
      </w:r>
      <w:r w:rsidRPr="00FA0F36">
        <w:rPr>
          <w:rFonts w:ascii="Times New Roman" w:hAnsi="Times New Roman"/>
        </w:rPr>
        <w:t>.</w:t>
      </w:r>
      <w:r w:rsidRPr="007C42D3">
        <w:rPr>
          <w:rFonts w:ascii="Times New Roman" w:hAnsi="Times New Roman"/>
          <w:noProof/>
        </w:rPr>
        <w:t xml:space="preserve"> </w:t>
      </w:r>
      <w:r w:rsidR="00F25F76" w:rsidRPr="00F25F76">
        <w:rPr>
          <w:rFonts w:ascii="Times New Roman" w:hAnsi="Times New Roman"/>
          <w:noProof/>
        </w:rPr>
        <w:t>Women and girls continue to be the prime targets of traffickers due to pervasive and persistent gender inequality</w:t>
      </w:r>
      <w:r w:rsidR="00454FFB">
        <w:rPr>
          <w:rFonts w:ascii="Times New Roman" w:hAnsi="Times New Roman"/>
          <w:noProof/>
        </w:rPr>
        <w:t>, feminization of poverty</w:t>
      </w:r>
      <w:r w:rsidR="00F25F76" w:rsidRPr="00F25F76">
        <w:rPr>
          <w:rFonts w:ascii="Times New Roman" w:hAnsi="Times New Roman"/>
          <w:noProof/>
        </w:rPr>
        <w:t xml:space="preserve"> resulting in </w:t>
      </w:r>
      <w:r w:rsidR="00E867AE">
        <w:rPr>
          <w:rFonts w:ascii="Times New Roman" w:hAnsi="Times New Roman"/>
          <w:noProof/>
        </w:rPr>
        <w:t xml:space="preserve">women’s </w:t>
      </w:r>
      <w:r w:rsidR="00F25F76" w:rsidRPr="00F25F76">
        <w:rPr>
          <w:rFonts w:ascii="Times New Roman" w:hAnsi="Times New Roman"/>
          <w:noProof/>
        </w:rPr>
        <w:t>lower economic, social,  and legal status than that which is enjoyed by men.</w:t>
      </w:r>
      <w:r w:rsidR="00F25F76">
        <w:rPr>
          <w:rFonts w:ascii="Times New Roman" w:hAnsi="Times New Roman"/>
          <w:noProof/>
        </w:rPr>
        <w:t xml:space="preserve"> </w:t>
      </w:r>
      <w:r w:rsidRPr="007C42D3">
        <w:rPr>
          <w:rFonts w:ascii="Times New Roman" w:hAnsi="Times New Roman"/>
          <w:noProof/>
        </w:rPr>
        <w:t xml:space="preserve">However, </w:t>
      </w:r>
      <w:r w:rsidR="00BE3148" w:rsidRPr="00B55D68">
        <w:rPr>
          <w:rFonts w:ascii="Times New Roman" w:hAnsi="Times New Roman"/>
          <w:noProof/>
        </w:rPr>
        <w:t xml:space="preserve">the gender dimension of the crime remains absent from </w:t>
      </w:r>
      <w:r w:rsidRPr="00B55D68">
        <w:rPr>
          <w:rFonts w:ascii="Times New Roman" w:hAnsi="Times New Roman"/>
          <w:noProof/>
        </w:rPr>
        <w:t xml:space="preserve">current </w:t>
      </w:r>
      <w:r w:rsidR="00BE3148" w:rsidRPr="005719CD">
        <w:rPr>
          <w:rFonts w:ascii="Times New Roman" w:hAnsi="Times New Roman"/>
          <w:noProof/>
        </w:rPr>
        <w:t xml:space="preserve">initiatives to combat trafficking. </w:t>
      </w:r>
      <w:r w:rsidR="00D52581" w:rsidRPr="002F19BF">
        <w:rPr>
          <w:rFonts w:ascii="Times New Roman" w:hAnsi="Times New Roman"/>
          <w:noProof/>
        </w:rPr>
        <w:t xml:space="preserve">Awareness </w:t>
      </w:r>
      <w:r w:rsidRPr="002F19BF">
        <w:rPr>
          <w:rFonts w:ascii="Times New Roman" w:hAnsi="Times New Roman"/>
          <w:noProof/>
        </w:rPr>
        <w:t xml:space="preserve"> </w:t>
      </w:r>
      <w:r w:rsidR="000545E9" w:rsidRPr="002F19BF">
        <w:rPr>
          <w:rFonts w:ascii="Times New Roman" w:hAnsi="Times New Roman"/>
          <w:noProof/>
        </w:rPr>
        <w:t xml:space="preserve">remains low </w:t>
      </w:r>
      <w:r w:rsidRPr="002F19BF">
        <w:rPr>
          <w:rFonts w:ascii="Times New Roman" w:hAnsi="Times New Roman"/>
          <w:noProof/>
        </w:rPr>
        <w:t xml:space="preserve">that trafficking is a gendered crime and should </w:t>
      </w:r>
      <w:r w:rsidRPr="002F19BF">
        <w:rPr>
          <w:rFonts w:ascii="Times New Roman" w:hAnsi="Times New Roman"/>
        </w:rPr>
        <w:t xml:space="preserve">be seen within the continuum of </w:t>
      </w:r>
      <w:r w:rsidR="00322CB0" w:rsidRPr="002F19BF">
        <w:rPr>
          <w:rFonts w:ascii="Times New Roman" w:hAnsi="Times New Roman"/>
        </w:rPr>
        <w:t xml:space="preserve">gender-based violence against women </w:t>
      </w:r>
      <w:r w:rsidRPr="002F19BF">
        <w:rPr>
          <w:rFonts w:ascii="Times New Roman" w:hAnsi="Times New Roman"/>
        </w:rPr>
        <w:t xml:space="preserve">and </w:t>
      </w:r>
      <w:r w:rsidR="00322CB0" w:rsidRPr="002F19BF">
        <w:rPr>
          <w:rFonts w:ascii="Times New Roman" w:hAnsi="Times New Roman"/>
        </w:rPr>
        <w:t xml:space="preserve">the </w:t>
      </w:r>
      <w:r w:rsidRPr="002F19BF">
        <w:rPr>
          <w:rFonts w:ascii="Times New Roman" w:hAnsi="Times New Roman"/>
        </w:rPr>
        <w:t>protection</w:t>
      </w:r>
      <w:r w:rsidR="00322CB0" w:rsidRPr="002F19BF">
        <w:rPr>
          <w:rFonts w:ascii="Times New Roman" w:hAnsi="Times New Roman"/>
        </w:rPr>
        <w:t xml:space="preserve"> and promotion</w:t>
      </w:r>
      <w:r w:rsidRPr="002F19BF">
        <w:rPr>
          <w:rFonts w:ascii="Times New Roman" w:hAnsi="Times New Roman"/>
        </w:rPr>
        <w:t xml:space="preserve"> of women’s human rights</w:t>
      </w:r>
      <w:r w:rsidR="00F25F76" w:rsidRPr="002F19BF">
        <w:rPr>
          <w:rFonts w:ascii="Times New Roman" w:hAnsi="Times New Roman"/>
        </w:rPr>
        <w:t xml:space="preserve">. </w:t>
      </w:r>
      <w:r w:rsidR="003E5B16" w:rsidRPr="002F19BF">
        <w:rPr>
          <w:rFonts w:ascii="Times New Roman" w:hAnsi="Times New Roman"/>
        </w:rPr>
        <w:t xml:space="preserve">The Working Group </w:t>
      </w:r>
      <w:r w:rsidR="00727831">
        <w:rPr>
          <w:rFonts w:ascii="Times New Roman" w:hAnsi="Times New Roman"/>
        </w:rPr>
        <w:t xml:space="preserve">on the General Recommendation </w:t>
      </w:r>
      <w:r w:rsidR="003E5B16" w:rsidRPr="002F19BF">
        <w:rPr>
          <w:rFonts w:ascii="Times New Roman" w:hAnsi="Times New Roman"/>
        </w:rPr>
        <w:t>is full</w:t>
      </w:r>
      <w:r w:rsidR="00727831">
        <w:rPr>
          <w:rFonts w:ascii="Times New Roman" w:hAnsi="Times New Roman"/>
        </w:rPr>
        <w:t>y</w:t>
      </w:r>
      <w:r w:rsidR="003E5B16" w:rsidRPr="002F19BF">
        <w:rPr>
          <w:rFonts w:ascii="Times New Roman" w:hAnsi="Times New Roman"/>
        </w:rPr>
        <w:t xml:space="preserve"> in agreement with </w:t>
      </w:r>
      <w:r w:rsidR="00727831">
        <w:rPr>
          <w:rFonts w:ascii="Times New Roman" w:hAnsi="Times New Roman"/>
        </w:rPr>
        <w:t xml:space="preserve">the statement of the </w:t>
      </w:r>
      <w:r w:rsidR="003E5B16" w:rsidRPr="002F19BF">
        <w:rPr>
          <w:rFonts w:ascii="Times New Roman" w:hAnsi="Times New Roman"/>
        </w:rPr>
        <w:t xml:space="preserve">SP </w:t>
      </w:r>
      <w:r w:rsidR="00727831">
        <w:rPr>
          <w:rFonts w:ascii="Times New Roman" w:hAnsi="Times New Roman"/>
        </w:rPr>
        <w:t xml:space="preserve">on VAW </w:t>
      </w:r>
      <w:r w:rsidR="003E5B16" w:rsidRPr="002F19BF">
        <w:rPr>
          <w:rFonts w:ascii="Times New Roman" w:hAnsi="Times New Roman"/>
        </w:rPr>
        <w:t xml:space="preserve">that </w:t>
      </w:r>
      <w:r w:rsidR="003E5B16" w:rsidRPr="002F19BF">
        <w:t xml:space="preserve">core human rights principles established in international human rights law on women’s human rights such as substantive gender equality and non-discrimination of women, should guide at all stages of combating trafficking in women and girls. </w:t>
      </w:r>
      <w:r w:rsidR="008B058D" w:rsidRPr="002F19BF">
        <w:t xml:space="preserve"> </w:t>
      </w:r>
      <w:r w:rsidR="003D2004" w:rsidRPr="002F19BF">
        <w:rPr>
          <w:bCs/>
        </w:rPr>
        <w:t xml:space="preserve">In her written submission </w:t>
      </w:r>
      <w:r w:rsidR="007D0F33">
        <w:rPr>
          <w:bCs/>
        </w:rPr>
        <w:t xml:space="preserve">the </w:t>
      </w:r>
      <w:r w:rsidR="003D2004" w:rsidRPr="002F19BF">
        <w:rPr>
          <w:bCs/>
        </w:rPr>
        <w:t xml:space="preserve">SRVAW </w:t>
      </w:r>
      <w:r w:rsidR="007D0F33">
        <w:rPr>
          <w:bCs/>
        </w:rPr>
        <w:t xml:space="preserve">also </w:t>
      </w:r>
      <w:r w:rsidR="003D2004" w:rsidRPr="002F19BF">
        <w:rPr>
          <w:bCs/>
        </w:rPr>
        <w:t>stressed that</w:t>
      </w:r>
      <w:r w:rsidR="008B058D" w:rsidRPr="002F19BF">
        <w:rPr>
          <w:bCs/>
        </w:rPr>
        <w:t xml:space="preserve"> the added value of the new CEDAW G</w:t>
      </w:r>
      <w:r w:rsidR="007D0F33">
        <w:rPr>
          <w:bCs/>
        </w:rPr>
        <w:t xml:space="preserve">eneral </w:t>
      </w:r>
      <w:r w:rsidR="008B058D" w:rsidRPr="002F19BF">
        <w:rPr>
          <w:bCs/>
        </w:rPr>
        <w:t>R</w:t>
      </w:r>
      <w:r w:rsidR="00AC12BE">
        <w:rPr>
          <w:bCs/>
        </w:rPr>
        <w:t>ecommendation</w:t>
      </w:r>
      <w:r w:rsidR="008B058D" w:rsidRPr="002F19BF">
        <w:rPr>
          <w:bCs/>
        </w:rPr>
        <w:t xml:space="preserve"> </w:t>
      </w:r>
      <w:r w:rsidR="003D2004" w:rsidRPr="002F19BF">
        <w:rPr>
          <w:bCs/>
        </w:rPr>
        <w:t xml:space="preserve">is </w:t>
      </w:r>
      <w:r w:rsidR="008B058D" w:rsidRPr="002F19BF">
        <w:rPr>
          <w:bCs/>
        </w:rPr>
        <w:t xml:space="preserve">to provide a strong women’s human rights perspective to gender neutral framework of the </w:t>
      </w:r>
      <w:r w:rsidR="003D2004" w:rsidRPr="002F19BF">
        <w:rPr>
          <w:bCs/>
        </w:rPr>
        <w:t xml:space="preserve">recent </w:t>
      </w:r>
      <w:r w:rsidR="008B058D" w:rsidRPr="002F19BF">
        <w:rPr>
          <w:bCs/>
        </w:rPr>
        <w:t>criminal justice system</w:t>
      </w:r>
      <w:r w:rsidR="003D2004" w:rsidRPr="002F19BF">
        <w:rPr>
          <w:bCs/>
        </w:rPr>
        <w:t>.</w:t>
      </w:r>
    </w:p>
    <w:p w:rsidR="00003CA8" w:rsidRPr="0061526D" w:rsidRDefault="00003CA8" w:rsidP="007361EA">
      <w:pPr>
        <w:spacing w:line="360" w:lineRule="auto"/>
        <w:jc w:val="both"/>
        <w:rPr>
          <w:rFonts w:ascii="Times New Roman" w:hAnsi="Times New Roman"/>
        </w:rPr>
      </w:pPr>
      <w:r w:rsidRPr="0061526D">
        <w:rPr>
          <w:rFonts w:ascii="Times New Roman" w:hAnsi="Times New Roman"/>
          <w:noProof/>
        </w:rPr>
        <w:t xml:space="preserve">Trafficking </w:t>
      </w:r>
      <w:r w:rsidRPr="0061526D">
        <w:rPr>
          <w:rFonts w:ascii="Times New Roman" w:eastAsia="Calibri" w:hAnsi="Times New Roman"/>
          <w:noProof/>
        </w:rPr>
        <w:t xml:space="preserve">for sexual exploitation has not been tackled effectively and there are no indications of this form of exploitation decreasing. </w:t>
      </w:r>
      <w:r w:rsidRPr="0061526D">
        <w:rPr>
          <w:rFonts w:ascii="Times New Roman" w:hAnsi="Times New Roman"/>
          <w:noProof/>
        </w:rPr>
        <w:t>According to Europol data ‘where prostitution is legal, it make much easier for traffickers who wish to use a legal environment in order to exploit their victims’. The link between prostitution and trafficking for sexual explotation was reported by many experts in the field</w:t>
      </w:r>
      <w:r w:rsidR="0061526D" w:rsidRPr="0061526D">
        <w:rPr>
          <w:rFonts w:ascii="Times New Roman" w:hAnsi="Times New Roman"/>
          <w:noProof/>
        </w:rPr>
        <w:t>, regional anti-trafficking entities</w:t>
      </w:r>
      <w:r w:rsidR="00F075E5">
        <w:rPr>
          <w:rFonts w:ascii="Times New Roman" w:hAnsi="Times New Roman"/>
          <w:noProof/>
        </w:rPr>
        <w:t xml:space="preserve">, </w:t>
      </w:r>
      <w:r w:rsidR="00D911D1">
        <w:rPr>
          <w:rFonts w:ascii="Times New Roman" w:hAnsi="Times New Roman"/>
          <w:noProof/>
        </w:rPr>
        <w:t xml:space="preserve">as well as </w:t>
      </w:r>
      <w:r w:rsidR="00B417C8">
        <w:rPr>
          <w:rFonts w:ascii="Times New Roman" w:hAnsi="Times New Roman"/>
          <w:noProof/>
        </w:rPr>
        <w:t xml:space="preserve">the </w:t>
      </w:r>
      <w:r w:rsidR="00F075E5">
        <w:rPr>
          <w:rFonts w:ascii="Times New Roman" w:hAnsi="Times New Roman"/>
          <w:noProof/>
        </w:rPr>
        <w:t>S</w:t>
      </w:r>
      <w:r w:rsidR="008A59C3">
        <w:rPr>
          <w:rFonts w:ascii="Times New Roman" w:hAnsi="Times New Roman"/>
          <w:noProof/>
        </w:rPr>
        <w:t xml:space="preserve">pecial </w:t>
      </w:r>
      <w:r w:rsidR="00F075E5">
        <w:rPr>
          <w:rFonts w:ascii="Times New Roman" w:hAnsi="Times New Roman"/>
          <w:noProof/>
        </w:rPr>
        <w:t>R</w:t>
      </w:r>
      <w:r w:rsidR="008A59C3">
        <w:rPr>
          <w:rFonts w:ascii="Times New Roman" w:hAnsi="Times New Roman"/>
          <w:noProof/>
        </w:rPr>
        <w:t>apporteur</w:t>
      </w:r>
      <w:r w:rsidR="0061526D" w:rsidRPr="0061526D">
        <w:rPr>
          <w:rFonts w:ascii="Times New Roman" w:hAnsi="Times New Roman"/>
          <w:noProof/>
        </w:rPr>
        <w:t xml:space="preserve"> on </w:t>
      </w:r>
      <w:r w:rsidR="0061526D" w:rsidRPr="0061526D">
        <w:rPr>
          <w:rFonts w:ascii="Times New Roman" w:hAnsi="Times New Roman"/>
        </w:rPr>
        <w:t>Trafficking in Persons, especially Women and Children from 2004 to 2008, among others</w:t>
      </w:r>
      <w:r w:rsidRPr="0061526D">
        <w:rPr>
          <w:rFonts w:ascii="Times New Roman" w:hAnsi="Times New Roman"/>
          <w:noProof/>
        </w:rPr>
        <w:t xml:space="preserve">. </w:t>
      </w:r>
      <w:r w:rsidR="00F075E5">
        <w:rPr>
          <w:rFonts w:ascii="Times New Roman" w:hAnsi="Times New Roman"/>
          <w:noProof/>
        </w:rPr>
        <w:t>A</w:t>
      </w:r>
      <w:r w:rsidRPr="0061526D">
        <w:rPr>
          <w:rFonts w:ascii="Times New Roman" w:hAnsi="Times New Roman"/>
          <w:noProof/>
        </w:rPr>
        <w:t xml:space="preserve">nti-trafficking laws have, at times, been used in a way that is counter-productive and discriminatory to women. Reports of such misuse include the targetting, harrassment, punishment or criminalization of women in prostitution. Member States should be </w:t>
      </w:r>
      <w:r w:rsidR="00B11DBA">
        <w:rPr>
          <w:rFonts w:ascii="Times New Roman" w:hAnsi="Times New Roman"/>
          <w:noProof/>
        </w:rPr>
        <w:t xml:space="preserve">held responsible </w:t>
      </w:r>
      <w:r w:rsidRPr="0061526D">
        <w:rPr>
          <w:rFonts w:ascii="Times New Roman" w:hAnsi="Times New Roman"/>
          <w:noProof/>
        </w:rPr>
        <w:t>for missues of anti-trafficking laws.</w:t>
      </w:r>
    </w:p>
    <w:p w:rsidR="00003CA8" w:rsidRPr="0061526D" w:rsidRDefault="00003CA8" w:rsidP="007361EA">
      <w:pPr>
        <w:spacing w:line="360" w:lineRule="auto"/>
        <w:jc w:val="both"/>
        <w:rPr>
          <w:rFonts w:ascii="Times New Roman" w:hAnsi="Times New Roman"/>
          <w:noProof/>
        </w:rPr>
      </w:pPr>
    </w:p>
    <w:p w:rsidR="00003CA8" w:rsidRPr="002F19BF" w:rsidRDefault="00003CA8" w:rsidP="007361EA">
      <w:pPr>
        <w:spacing w:line="360" w:lineRule="auto"/>
        <w:jc w:val="both"/>
        <w:rPr>
          <w:rFonts w:ascii="Times New Roman" w:hAnsi="Times New Roman"/>
          <w:noProof/>
        </w:rPr>
      </w:pPr>
      <w:r w:rsidRPr="002F19BF">
        <w:rPr>
          <w:rFonts w:ascii="Times New Roman" w:hAnsi="Times New Roman"/>
          <w:noProof/>
        </w:rPr>
        <w:t>Traffickers for labour exploitation continue to target less regulated industries especially where women are in stituations of vulnerability and unable to exercise</w:t>
      </w:r>
      <w:r w:rsidR="007D2A04">
        <w:rPr>
          <w:rFonts w:ascii="Times New Roman" w:hAnsi="Times New Roman"/>
          <w:noProof/>
        </w:rPr>
        <w:t xml:space="preserve"> </w:t>
      </w:r>
      <w:r w:rsidRPr="002F19BF">
        <w:rPr>
          <w:rFonts w:ascii="Times New Roman" w:hAnsi="Times New Roman"/>
          <w:noProof/>
        </w:rPr>
        <w:t xml:space="preserve">their human rights. Weak mechanisms of protection of women’s human rights facilitate the ever-growing phenomenon of internal trafficking within the territory of member states. </w:t>
      </w:r>
      <w:r w:rsidRPr="002F19BF">
        <w:rPr>
          <w:rFonts w:ascii="Times New Roman" w:hAnsi="Times New Roman"/>
          <w:noProof/>
        </w:rPr>
        <w:lastRenderedPageBreak/>
        <w:t>Reports highlight that many identified victims of trafficking within the country are their own citizens. A number of Member States observe that trafficking for forced criminality and forced begging is also  increasing.</w:t>
      </w:r>
    </w:p>
    <w:p w:rsidR="00E8743F" w:rsidRPr="00FA0F36" w:rsidRDefault="00E8743F" w:rsidP="007361EA">
      <w:pPr>
        <w:spacing w:line="360" w:lineRule="auto"/>
        <w:jc w:val="both"/>
        <w:rPr>
          <w:rFonts w:ascii="Times New Roman" w:hAnsi="Times New Roman"/>
          <w:noProof/>
        </w:rPr>
      </w:pPr>
    </w:p>
    <w:p w:rsidR="00E8743F" w:rsidRPr="00FA0F36" w:rsidRDefault="008C79B6" w:rsidP="007361EA">
      <w:pPr>
        <w:pStyle w:val="ColorfulList-Accent11"/>
        <w:spacing w:after="0" w:line="360" w:lineRule="auto"/>
        <w:ind w:left="0"/>
        <w:jc w:val="both"/>
        <w:rPr>
          <w:rFonts w:ascii="Times New Roman" w:hAnsi="Times New Roman"/>
          <w:b/>
          <w:noProof/>
          <w:sz w:val="24"/>
          <w:szCs w:val="24"/>
        </w:rPr>
      </w:pPr>
      <w:r w:rsidRPr="00FA0F36">
        <w:rPr>
          <w:rFonts w:ascii="Times New Roman" w:hAnsi="Times New Roman"/>
          <w:b/>
          <w:noProof/>
          <w:sz w:val="24"/>
          <w:szCs w:val="24"/>
        </w:rPr>
        <w:t xml:space="preserve">3) </w:t>
      </w:r>
      <w:r w:rsidR="00E8743F" w:rsidRPr="00FA0F36">
        <w:rPr>
          <w:rFonts w:ascii="Times New Roman" w:hAnsi="Times New Roman"/>
          <w:b/>
          <w:noProof/>
          <w:sz w:val="24"/>
          <w:szCs w:val="24"/>
        </w:rPr>
        <w:t xml:space="preserve">Today’s reality of unprecedented </w:t>
      </w:r>
      <w:r w:rsidR="00322CB0">
        <w:rPr>
          <w:rFonts w:ascii="Times New Roman" w:hAnsi="Times New Roman"/>
          <w:b/>
          <w:noProof/>
          <w:sz w:val="24"/>
          <w:szCs w:val="24"/>
        </w:rPr>
        <w:t xml:space="preserve">mixed </w:t>
      </w:r>
      <w:r w:rsidR="00E8743F" w:rsidRPr="00FA0F36">
        <w:rPr>
          <w:rFonts w:ascii="Times New Roman" w:hAnsi="Times New Roman"/>
          <w:b/>
          <w:noProof/>
          <w:sz w:val="24"/>
          <w:szCs w:val="24"/>
        </w:rPr>
        <w:t xml:space="preserve">migration flows </w:t>
      </w:r>
      <w:r w:rsidR="00322CB0">
        <w:rPr>
          <w:rFonts w:ascii="Times New Roman" w:hAnsi="Times New Roman"/>
          <w:b/>
          <w:noProof/>
          <w:sz w:val="24"/>
          <w:szCs w:val="24"/>
        </w:rPr>
        <w:t xml:space="preserve">across the globe </w:t>
      </w:r>
      <w:r w:rsidR="00756724">
        <w:rPr>
          <w:rFonts w:ascii="Times New Roman" w:hAnsi="Times New Roman"/>
          <w:b/>
          <w:noProof/>
          <w:sz w:val="24"/>
          <w:szCs w:val="24"/>
        </w:rPr>
        <w:t xml:space="preserve">accompanied by tightened border controls </w:t>
      </w:r>
      <w:r w:rsidR="00E8743F" w:rsidRPr="00FA0F36">
        <w:rPr>
          <w:rFonts w:ascii="Times New Roman" w:hAnsi="Times New Roman"/>
          <w:b/>
          <w:noProof/>
          <w:sz w:val="24"/>
          <w:szCs w:val="24"/>
        </w:rPr>
        <w:t>have increased the risk of women and girls to trafficking and have catalyzed new forms of their exploitation.</w:t>
      </w:r>
    </w:p>
    <w:p w:rsidR="00E8743F" w:rsidRPr="007C42D3" w:rsidRDefault="00E8743F" w:rsidP="007361EA">
      <w:pPr>
        <w:pStyle w:val="ColorfulList-Accent11"/>
        <w:spacing w:after="0" w:line="360" w:lineRule="auto"/>
        <w:ind w:left="0"/>
        <w:jc w:val="both"/>
        <w:rPr>
          <w:rFonts w:ascii="Times New Roman" w:hAnsi="Times New Roman"/>
          <w:b/>
          <w:noProof/>
          <w:sz w:val="24"/>
          <w:szCs w:val="24"/>
        </w:rPr>
      </w:pPr>
    </w:p>
    <w:p w:rsidR="007E72E9" w:rsidRPr="002F19BF" w:rsidRDefault="00470FA9" w:rsidP="007361EA">
      <w:pPr>
        <w:pStyle w:val="ColorfulList-Accent11"/>
        <w:spacing w:after="0" w:line="360" w:lineRule="auto"/>
        <w:ind w:left="0"/>
        <w:jc w:val="both"/>
        <w:rPr>
          <w:rFonts w:ascii="Times New Roman" w:hAnsi="Times New Roman"/>
          <w:noProof/>
          <w:sz w:val="24"/>
          <w:szCs w:val="24"/>
        </w:rPr>
      </w:pPr>
      <w:r w:rsidRPr="002F19BF">
        <w:rPr>
          <w:rFonts w:ascii="Times New Roman" w:hAnsi="Times New Roman"/>
          <w:noProof/>
          <w:sz w:val="24"/>
          <w:szCs w:val="24"/>
        </w:rPr>
        <w:t>Severe measures of immigration control to restrict access to States’ territories</w:t>
      </w:r>
      <w:r w:rsidR="00F428C2" w:rsidRPr="002F19BF">
        <w:rPr>
          <w:rFonts w:ascii="Times New Roman" w:hAnsi="Times New Roman"/>
          <w:noProof/>
          <w:sz w:val="24"/>
          <w:szCs w:val="24"/>
        </w:rPr>
        <w:t xml:space="preserve"> have precipitated the increased </w:t>
      </w:r>
      <w:r w:rsidR="002F7FF7" w:rsidRPr="002F19BF">
        <w:rPr>
          <w:rFonts w:ascii="Times New Roman" w:hAnsi="Times New Roman"/>
          <w:noProof/>
          <w:sz w:val="24"/>
          <w:szCs w:val="24"/>
        </w:rPr>
        <w:t xml:space="preserve">use of </w:t>
      </w:r>
      <w:r w:rsidR="00F428C2" w:rsidRPr="002F19BF">
        <w:rPr>
          <w:rFonts w:ascii="Times New Roman" w:hAnsi="Times New Roman"/>
          <w:noProof/>
          <w:sz w:val="24"/>
          <w:szCs w:val="24"/>
        </w:rPr>
        <w:t>i</w:t>
      </w:r>
      <w:r w:rsidR="00301721" w:rsidRPr="002F19BF">
        <w:rPr>
          <w:rFonts w:ascii="Times New Roman" w:hAnsi="Times New Roman"/>
          <w:noProof/>
          <w:sz w:val="24"/>
          <w:szCs w:val="24"/>
        </w:rPr>
        <w:t xml:space="preserve">rregular </w:t>
      </w:r>
      <w:r w:rsidR="002F7FF7" w:rsidRPr="002F19BF">
        <w:rPr>
          <w:rFonts w:ascii="Times New Roman" w:hAnsi="Times New Roman"/>
          <w:noProof/>
          <w:sz w:val="24"/>
          <w:szCs w:val="24"/>
        </w:rPr>
        <w:t>migration channels</w:t>
      </w:r>
      <w:r w:rsidR="002F19BF" w:rsidRPr="002F19BF">
        <w:rPr>
          <w:rFonts w:ascii="Times New Roman" w:hAnsi="Times New Roman"/>
          <w:noProof/>
          <w:sz w:val="24"/>
          <w:szCs w:val="24"/>
        </w:rPr>
        <w:t xml:space="preserve"> </w:t>
      </w:r>
      <w:r w:rsidR="00F428C2" w:rsidRPr="002F19BF">
        <w:rPr>
          <w:rFonts w:ascii="Times New Roman" w:hAnsi="Times New Roman"/>
          <w:noProof/>
          <w:sz w:val="24"/>
          <w:szCs w:val="24"/>
        </w:rPr>
        <w:t>and</w:t>
      </w:r>
      <w:r w:rsidR="00301721" w:rsidRPr="002F19BF">
        <w:rPr>
          <w:rFonts w:ascii="Times New Roman" w:hAnsi="Times New Roman"/>
          <w:noProof/>
          <w:sz w:val="24"/>
          <w:szCs w:val="24"/>
        </w:rPr>
        <w:t xml:space="preserve"> </w:t>
      </w:r>
      <w:r w:rsidR="00F26897" w:rsidRPr="002F19BF">
        <w:rPr>
          <w:rFonts w:ascii="Times New Roman" w:hAnsi="Times New Roman"/>
          <w:noProof/>
          <w:sz w:val="24"/>
          <w:szCs w:val="24"/>
        </w:rPr>
        <w:t xml:space="preserve">have </w:t>
      </w:r>
      <w:r w:rsidR="00301721" w:rsidRPr="002F19BF">
        <w:rPr>
          <w:rFonts w:ascii="Times New Roman" w:hAnsi="Times New Roman"/>
          <w:noProof/>
          <w:sz w:val="24"/>
          <w:szCs w:val="24"/>
        </w:rPr>
        <w:t>facilitate</w:t>
      </w:r>
      <w:r w:rsidR="00F26897" w:rsidRPr="002F19BF">
        <w:rPr>
          <w:rFonts w:ascii="Times New Roman" w:hAnsi="Times New Roman"/>
          <w:noProof/>
          <w:sz w:val="24"/>
          <w:szCs w:val="24"/>
        </w:rPr>
        <w:t>d</w:t>
      </w:r>
      <w:r w:rsidR="00301721" w:rsidRPr="002F19BF">
        <w:rPr>
          <w:rFonts w:ascii="Times New Roman" w:hAnsi="Times New Roman"/>
          <w:noProof/>
          <w:sz w:val="24"/>
          <w:szCs w:val="24"/>
        </w:rPr>
        <w:t xml:space="preserve"> new flows and new forms </w:t>
      </w:r>
      <w:r w:rsidR="00322CB0" w:rsidRPr="002F19BF">
        <w:rPr>
          <w:rFonts w:ascii="Times New Roman" w:hAnsi="Times New Roman"/>
          <w:noProof/>
          <w:sz w:val="24"/>
          <w:szCs w:val="24"/>
        </w:rPr>
        <w:t xml:space="preserve">of </w:t>
      </w:r>
      <w:r w:rsidR="00301721" w:rsidRPr="002F19BF">
        <w:rPr>
          <w:rFonts w:ascii="Times New Roman" w:hAnsi="Times New Roman"/>
          <w:noProof/>
          <w:sz w:val="24"/>
          <w:szCs w:val="24"/>
        </w:rPr>
        <w:t xml:space="preserve">trafficking. </w:t>
      </w:r>
      <w:r w:rsidR="007E72AC" w:rsidRPr="002F19BF">
        <w:rPr>
          <w:rFonts w:ascii="Times New Roman" w:hAnsi="Times New Roman"/>
          <w:noProof/>
          <w:sz w:val="24"/>
          <w:szCs w:val="24"/>
        </w:rPr>
        <w:t xml:space="preserve">Traffickers </w:t>
      </w:r>
      <w:r w:rsidR="00170836" w:rsidRPr="002F19BF">
        <w:rPr>
          <w:rFonts w:ascii="Times New Roman" w:hAnsi="Times New Roman"/>
          <w:noProof/>
          <w:sz w:val="24"/>
          <w:szCs w:val="24"/>
        </w:rPr>
        <w:t xml:space="preserve">take advantage of </w:t>
      </w:r>
      <w:r w:rsidR="00106FAC" w:rsidRPr="002F19BF">
        <w:rPr>
          <w:rFonts w:ascii="Times New Roman" w:hAnsi="Times New Roman"/>
          <w:noProof/>
          <w:sz w:val="24"/>
          <w:szCs w:val="24"/>
        </w:rPr>
        <w:t xml:space="preserve"> </w:t>
      </w:r>
      <w:r w:rsidR="00F428C2" w:rsidRPr="002F19BF">
        <w:rPr>
          <w:rFonts w:ascii="Times New Roman" w:hAnsi="Times New Roman"/>
          <w:noProof/>
          <w:sz w:val="24"/>
          <w:szCs w:val="24"/>
        </w:rPr>
        <w:t xml:space="preserve">migrant </w:t>
      </w:r>
      <w:r w:rsidR="00106FAC" w:rsidRPr="002F19BF">
        <w:rPr>
          <w:rFonts w:ascii="Times New Roman" w:hAnsi="Times New Roman"/>
          <w:noProof/>
          <w:sz w:val="24"/>
          <w:szCs w:val="24"/>
        </w:rPr>
        <w:t xml:space="preserve">women </w:t>
      </w:r>
      <w:r w:rsidR="00322CB0" w:rsidRPr="002F19BF">
        <w:rPr>
          <w:rFonts w:ascii="Times New Roman" w:hAnsi="Times New Roman"/>
          <w:noProof/>
          <w:sz w:val="24"/>
          <w:szCs w:val="24"/>
        </w:rPr>
        <w:t xml:space="preserve">in situations of </w:t>
      </w:r>
      <w:r w:rsidRPr="002F19BF">
        <w:rPr>
          <w:rFonts w:ascii="Times New Roman" w:hAnsi="Times New Roman"/>
          <w:noProof/>
          <w:sz w:val="24"/>
          <w:szCs w:val="24"/>
        </w:rPr>
        <w:t>vulnerability</w:t>
      </w:r>
      <w:r w:rsidR="007E72AC" w:rsidRPr="002F19BF">
        <w:rPr>
          <w:rFonts w:ascii="Times New Roman" w:hAnsi="Times New Roman"/>
          <w:noProof/>
          <w:sz w:val="24"/>
          <w:szCs w:val="24"/>
        </w:rPr>
        <w:t xml:space="preserve">. </w:t>
      </w:r>
      <w:r w:rsidRPr="002F19BF">
        <w:rPr>
          <w:rFonts w:ascii="Times New Roman" w:hAnsi="Times New Roman"/>
          <w:noProof/>
          <w:sz w:val="24"/>
          <w:szCs w:val="24"/>
        </w:rPr>
        <w:t>Women in these situations are unable to effectively enjoy their human rights and are at increased risk of violations and abuse.</w:t>
      </w:r>
      <w:r w:rsidR="00BB276A" w:rsidRPr="002F19BF">
        <w:rPr>
          <w:rFonts w:ascii="Times New Roman" w:hAnsi="Times New Roman"/>
          <w:noProof/>
          <w:sz w:val="24"/>
          <w:szCs w:val="24"/>
        </w:rPr>
        <w:t xml:space="preserve"> </w:t>
      </w:r>
      <w:r w:rsidR="00682567" w:rsidRPr="002F19BF">
        <w:rPr>
          <w:rFonts w:ascii="Times New Roman" w:hAnsi="Times New Roman"/>
          <w:noProof/>
          <w:sz w:val="24"/>
          <w:szCs w:val="24"/>
        </w:rPr>
        <w:t>T</w:t>
      </w:r>
      <w:r w:rsidR="007E72E9" w:rsidRPr="002F19BF">
        <w:rPr>
          <w:rFonts w:ascii="Times New Roman" w:hAnsi="Times New Roman"/>
          <w:noProof/>
          <w:sz w:val="24"/>
          <w:szCs w:val="24"/>
        </w:rPr>
        <w:t>argetting women and girls for the purpose of sexual exploitation in the context of irregular migration is disproporti</w:t>
      </w:r>
      <w:r w:rsidR="00612068" w:rsidRPr="002F19BF">
        <w:rPr>
          <w:rFonts w:ascii="Times New Roman" w:hAnsi="Times New Roman"/>
          <w:noProof/>
          <w:sz w:val="24"/>
          <w:szCs w:val="24"/>
        </w:rPr>
        <w:t>on</w:t>
      </w:r>
      <w:r w:rsidR="007E72E9" w:rsidRPr="002F19BF">
        <w:rPr>
          <w:rFonts w:ascii="Times New Roman" w:hAnsi="Times New Roman"/>
          <w:noProof/>
          <w:sz w:val="24"/>
          <w:szCs w:val="24"/>
        </w:rPr>
        <w:t>a</w:t>
      </w:r>
      <w:r w:rsidR="00612068" w:rsidRPr="002F19BF">
        <w:rPr>
          <w:rFonts w:ascii="Times New Roman" w:hAnsi="Times New Roman"/>
          <w:noProof/>
          <w:sz w:val="24"/>
          <w:szCs w:val="24"/>
        </w:rPr>
        <w:t>l</w:t>
      </w:r>
      <w:r w:rsidR="008279BA">
        <w:rPr>
          <w:rFonts w:ascii="Times New Roman" w:hAnsi="Times New Roman"/>
          <w:noProof/>
          <w:sz w:val="24"/>
          <w:szCs w:val="24"/>
        </w:rPr>
        <w:t xml:space="preserve"> compare to other forms of trafficking</w:t>
      </w:r>
      <w:r w:rsidR="007E72E9" w:rsidRPr="002F19BF">
        <w:rPr>
          <w:rFonts w:ascii="Times New Roman" w:hAnsi="Times New Roman"/>
          <w:noProof/>
          <w:sz w:val="24"/>
          <w:szCs w:val="24"/>
        </w:rPr>
        <w:t>.</w:t>
      </w:r>
      <w:r w:rsidR="000E1A18" w:rsidRPr="002F19BF">
        <w:rPr>
          <w:rFonts w:ascii="Times New Roman" w:hAnsi="Times New Roman"/>
          <w:noProof/>
          <w:sz w:val="24"/>
          <w:szCs w:val="24"/>
        </w:rPr>
        <w:t xml:space="preserve"> </w:t>
      </w:r>
      <w:r w:rsidR="00D00FBF" w:rsidRPr="002F19BF">
        <w:rPr>
          <w:rFonts w:ascii="Times New Roman" w:hAnsi="Times New Roman"/>
          <w:noProof/>
          <w:sz w:val="24"/>
          <w:szCs w:val="24"/>
        </w:rPr>
        <w:t>Accordingly, t</w:t>
      </w:r>
      <w:r w:rsidR="0001699A" w:rsidRPr="002F19BF">
        <w:rPr>
          <w:rFonts w:ascii="Times New Roman" w:hAnsi="Times New Roman"/>
          <w:noProof/>
          <w:sz w:val="24"/>
          <w:szCs w:val="24"/>
        </w:rPr>
        <w:t>he i</w:t>
      </w:r>
      <w:r w:rsidR="000E1A18" w:rsidRPr="002F19BF">
        <w:rPr>
          <w:rFonts w:ascii="Times New Roman" w:hAnsi="Times New Roman"/>
          <w:noProof/>
          <w:sz w:val="24"/>
          <w:szCs w:val="24"/>
        </w:rPr>
        <w:t>dentif</w:t>
      </w:r>
      <w:r w:rsidR="0001699A" w:rsidRPr="002F19BF">
        <w:rPr>
          <w:rFonts w:ascii="Times New Roman" w:hAnsi="Times New Roman"/>
          <w:noProof/>
          <w:sz w:val="24"/>
          <w:szCs w:val="24"/>
        </w:rPr>
        <w:t>ication</w:t>
      </w:r>
      <w:r w:rsidR="000E1A18" w:rsidRPr="002F19BF">
        <w:rPr>
          <w:rFonts w:ascii="Times New Roman" w:hAnsi="Times New Roman"/>
          <w:noProof/>
          <w:sz w:val="24"/>
          <w:szCs w:val="24"/>
        </w:rPr>
        <w:t xml:space="preserve"> and support </w:t>
      </w:r>
      <w:r w:rsidR="0001699A" w:rsidRPr="002F19BF">
        <w:rPr>
          <w:rFonts w:ascii="Times New Roman" w:hAnsi="Times New Roman"/>
          <w:noProof/>
          <w:sz w:val="24"/>
          <w:szCs w:val="24"/>
        </w:rPr>
        <w:t xml:space="preserve">of </w:t>
      </w:r>
      <w:r w:rsidR="000E1A18" w:rsidRPr="002F19BF">
        <w:rPr>
          <w:rFonts w:ascii="Times New Roman" w:hAnsi="Times New Roman"/>
          <w:noProof/>
          <w:sz w:val="24"/>
          <w:szCs w:val="24"/>
        </w:rPr>
        <w:t>victims irrespective of their migration stat</w:t>
      </w:r>
      <w:r w:rsidR="00612068" w:rsidRPr="002F19BF">
        <w:rPr>
          <w:rFonts w:ascii="Times New Roman" w:hAnsi="Times New Roman"/>
          <w:noProof/>
          <w:sz w:val="24"/>
          <w:szCs w:val="24"/>
        </w:rPr>
        <w:t>u</w:t>
      </w:r>
      <w:r w:rsidR="000E1A18" w:rsidRPr="002F19BF">
        <w:rPr>
          <w:rFonts w:ascii="Times New Roman" w:hAnsi="Times New Roman"/>
          <w:noProof/>
          <w:sz w:val="24"/>
          <w:szCs w:val="24"/>
        </w:rPr>
        <w:t>s is crucial.</w:t>
      </w:r>
    </w:p>
    <w:p w:rsidR="00DA49A4" w:rsidRPr="00FA0F36" w:rsidRDefault="00DA49A4" w:rsidP="007361EA">
      <w:pPr>
        <w:pStyle w:val="ColorfulList-Accent11"/>
        <w:spacing w:after="0" w:line="360" w:lineRule="auto"/>
        <w:ind w:left="0"/>
        <w:jc w:val="both"/>
        <w:rPr>
          <w:rFonts w:ascii="Times New Roman" w:hAnsi="Times New Roman"/>
          <w:b/>
          <w:noProof/>
          <w:sz w:val="24"/>
          <w:szCs w:val="24"/>
        </w:rPr>
      </w:pPr>
    </w:p>
    <w:p w:rsidR="00C20C83" w:rsidRPr="002F19BF" w:rsidRDefault="00504F8D" w:rsidP="007361EA">
      <w:pPr>
        <w:pStyle w:val="ColorfulList-Accent11"/>
        <w:spacing w:after="0" w:line="360" w:lineRule="auto"/>
        <w:ind w:left="0"/>
        <w:jc w:val="both"/>
        <w:rPr>
          <w:rFonts w:ascii="Times New Roman" w:hAnsi="Times New Roman"/>
          <w:sz w:val="24"/>
          <w:szCs w:val="24"/>
        </w:rPr>
      </w:pPr>
      <w:r w:rsidRPr="002F19BF">
        <w:rPr>
          <w:rFonts w:ascii="Times New Roman" w:hAnsi="Times New Roman"/>
          <w:noProof/>
          <w:sz w:val="24"/>
          <w:szCs w:val="24"/>
        </w:rPr>
        <w:t xml:space="preserve">The </w:t>
      </w:r>
      <w:r w:rsidR="000954A7" w:rsidRPr="002F19BF">
        <w:rPr>
          <w:rFonts w:ascii="Times New Roman" w:hAnsi="Times New Roman"/>
          <w:noProof/>
          <w:sz w:val="24"/>
          <w:szCs w:val="24"/>
        </w:rPr>
        <w:t xml:space="preserve">susceptibility </w:t>
      </w:r>
      <w:r w:rsidR="00DA49A4" w:rsidRPr="002F19BF">
        <w:rPr>
          <w:rFonts w:ascii="Times New Roman" w:hAnsi="Times New Roman"/>
          <w:noProof/>
          <w:sz w:val="24"/>
          <w:szCs w:val="24"/>
        </w:rPr>
        <w:t>of women and girls in war and post conflict situation</w:t>
      </w:r>
      <w:r w:rsidRPr="002F19BF">
        <w:rPr>
          <w:rFonts w:ascii="Times New Roman" w:hAnsi="Times New Roman"/>
          <w:noProof/>
          <w:sz w:val="24"/>
          <w:szCs w:val="24"/>
        </w:rPr>
        <w:t>s</w:t>
      </w:r>
      <w:r w:rsidR="00DA49A4" w:rsidRPr="002F19BF">
        <w:rPr>
          <w:rFonts w:ascii="Times New Roman" w:hAnsi="Times New Roman"/>
          <w:noProof/>
          <w:sz w:val="24"/>
          <w:szCs w:val="24"/>
        </w:rPr>
        <w:t xml:space="preserve"> </w:t>
      </w:r>
      <w:r w:rsidR="000954A7" w:rsidRPr="002F19BF">
        <w:rPr>
          <w:rFonts w:ascii="Times New Roman" w:hAnsi="Times New Roman"/>
          <w:noProof/>
          <w:sz w:val="24"/>
          <w:szCs w:val="24"/>
        </w:rPr>
        <w:t xml:space="preserve">to trafficking </w:t>
      </w:r>
      <w:r w:rsidR="00DA49A4" w:rsidRPr="002F19BF">
        <w:rPr>
          <w:rFonts w:ascii="Times New Roman" w:hAnsi="Times New Roman"/>
          <w:noProof/>
          <w:sz w:val="24"/>
          <w:szCs w:val="24"/>
        </w:rPr>
        <w:t xml:space="preserve">should </w:t>
      </w:r>
      <w:r w:rsidR="008A5D84" w:rsidRPr="002F19BF">
        <w:rPr>
          <w:rFonts w:ascii="Times New Roman" w:hAnsi="Times New Roman"/>
          <w:noProof/>
          <w:sz w:val="24"/>
          <w:szCs w:val="24"/>
        </w:rPr>
        <w:t xml:space="preserve">not </w:t>
      </w:r>
      <w:r w:rsidR="00DA49A4" w:rsidRPr="002F19BF">
        <w:rPr>
          <w:rFonts w:ascii="Times New Roman" w:hAnsi="Times New Roman"/>
          <w:noProof/>
          <w:sz w:val="24"/>
          <w:szCs w:val="24"/>
        </w:rPr>
        <w:t xml:space="preserve">be </w:t>
      </w:r>
      <w:r w:rsidR="008A5D84" w:rsidRPr="002F19BF">
        <w:rPr>
          <w:rFonts w:ascii="Times New Roman" w:hAnsi="Times New Roman"/>
          <w:noProof/>
          <w:sz w:val="24"/>
          <w:szCs w:val="24"/>
        </w:rPr>
        <w:t>overlooked</w:t>
      </w:r>
      <w:r w:rsidR="00DA49A4" w:rsidRPr="002F19BF">
        <w:rPr>
          <w:rFonts w:ascii="Times New Roman" w:hAnsi="Times New Roman"/>
          <w:noProof/>
          <w:sz w:val="24"/>
          <w:szCs w:val="24"/>
        </w:rPr>
        <w:t>.</w:t>
      </w:r>
      <w:r w:rsidR="001057B6" w:rsidRPr="002F19BF">
        <w:rPr>
          <w:rFonts w:ascii="Times New Roman" w:hAnsi="Times New Roman"/>
          <w:noProof/>
          <w:sz w:val="24"/>
          <w:szCs w:val="24"/>
        </w:rPr>
        <w:t xml:space="preserve"> Internally displaced or refugee women and girls, particularly those living in camps, are exposed to a heightened risk of gender-based sexual violence, including trafficking for purposes of sexual or labour exploitation, slavery and servitude.</w:t>
      </w:r>
      <w:r w:rsidR="00B76702" w:rsidRPr="002F19BF">
        <w:rPr>
          <w:rFonts w:ascii="Times New Roman" w:hAnsi="Times New Roman"/>
          <w:noProof/>
          <w:sz w:val="24"/>
          <w:szCs w:val="24"/>
        </w:rPr>
        <w:t xml:space="preserve"> </w:t>
      </w:r>
      <w:r w:rsidR="000D715D" w:rsidRPr="002F19BF">
        <w:rPr>
          <w:rFonts w:ascii="Times New Roman" w:hAnsi="Times New Roman"/>
          <w:noProof/>
          <w:sz w:val="24"/>
          <w:szCs w:val="24"/>
        </w:rPr>
        <w:t xml:space="preserve">The Working Group fully agree with </w:t>
      </w:r>
      <w:r w:rsidR="00E6301E" w:rsidRPr="00E6301E">
        <w:rPr>
          <w:rFonts w:ascii="Times New Roman" w:hAnsi="Times New Roman"/>
          <w:noProof/>
          <w:sz w:val="24"/>
          <w:szCs w:val="24"/>
          <w:lang w:val="en-US"/>
        </w:rPr>
        <w:t>UN Special Representative of the Secretary-General on Sexual Violence in Conflict</w:t>
      </w:r>
      <w:r w:rsidR="00E6301E">
        <w:rPr>
          <w:rFonts w:ascii="Times New Roman" w:hAnsi="Times New Roman"/>
          <w:noProof/>
          <w:sz w:val="24"/>
          <w:szCs w:val="24"/>
          <w:lang w:val="en-US"/>
        </w:rPr>
        <w:t xml:space="preserve"> (</w:t>
      </w:r>
      <w:r w:rsidR="00E6301E">
        <w:rPr>
          <w:rFonts w:ascii="Times New Roman" w:hAnsi="Times New Roman"/>
          <w:noProof/>
          <w:sz w:val="24"/>
          <w:szCs w:val="24"/>
        </w:rPr>
        <w:t>UN SRSG S</w:t>
      </w:r>
      <w:r w:rsidR="00B76702" w:rsidRPr="002F19BF">
        <w:rPr>
          <w:rFonts w:ascii="Times New Roman" w:hAnsi="Times New Roman"/>
          <w:noProof/>
          <w:sz w:val="24"/>
          <w:szCs w:val="24"/>
        </w:rPr>
        <w:t>VC</w:t>
      </w:r>
      <w:r w:rsidR="00E6301E">
        <w:rPr>
          <w:rFonts w:ascii="Times New Roman" w:hAnsi="Times New Roman"/>
          <w:noProof/>
          <w:sz w:val="24"/>
          <w:szCs w:val="24"/>
        </w:rPr>
        <w:t>)</w:t>
      </w:r>
      <w:bookmarkStart w:id="0" w:name="_GoBack"/>
      <w:bookmarkEnd w:id="0"/>
      <w:r w:rsidR="002F19BF" w:rsidRPr="002F19BF">
        <w:rPr>
          <w:rFonts w:ascii="Times New Roman" w:hAnsi="Times New Roman"/>
          <w:noProof/>
          <w:sz w:val="24"/>
          <w:szCs w:val="24"/>
        </w:rPr>
        <w:t xml:space="preserve"> that </w:t>
      </w:r>
      <w:r w:rsidR="00B76702" w:rsidRPr="002F19BF">
        <w:rPr>
          <w:rFonts w:ascii="Times New Roman" w:hAnsi="Times New Roman"/>
          <w:sz w:val="24"/>
          <w:szCs w:val="24"/>
        </w:rPr>
        <w:t xml:space="preserve">trafficking of women and girls for the purpose of sexual exploitation and violence is therefore a threat to international peace and security. These findings also demonstrate the need for a global response that is gender-sensitive, survivor-centered and human rights-based. </w:t>
      </w:r>
    </w:p>
    <w:p w:rsidR="00771DCC" w:rsidRPr="00BE1ACA" w:rsidRDefault="00771DCC" w:rsidP="007361EA">
      <w:pPr>
        <w:spacing w:line="360" w:lineRule="auto"/>
        <w:rPr>
          <w:rFonts w:ascii="Times New Roman" w:hAnsi="Times New Roman"/>
          <w:noProof/>
        </w:rPr>
      </w:pPr>
    </w:p>
    <w:p w:rsidR="00E8743F" w:rsidRPr="00BE1ACA" w:rsidRDefault="00254B6B" w:rsidP="007361EA">
      <w:pPr>
        <w:pStyle w:val="ColorfulList-Accent11"/>
        <w:spacing w:after="0" w:line="360" w:lineRule="auto"/>
        <w:ind w:left="0"/>
        <w:jc w:val="both"/>
        <w:rPr>
          <w:rFonts w:ascii="Times New Roman" w:hAnsi="Times New Roman"/>
          <w:b/>
          <w:noProof/>
          <w:sz w:val="24"/>
          <w:szCs w:val="24"/>
        </w:rPr>
      </w:pPr>
      <w:r w:rsidRPr="00BE1ACA">
        <w:rPr>
          <w:rFonts w:ascii="Times New Roman" w:hAnsi="Times New Roman"/>
          <w:b/>
          <w:noProof/>
          <w:sz w:val="24"/>
          <w:szCs w:val="24"/>
        </w:rPr>
        <w:t xml:space="preserve">4) </w:t>
      </w:r>
      <w:r w:rsidR="00E8743F" w:rsidRPr="00BE1ACA">
        <w:rPr>
          <w:rFonts w:ascii="Times New Roman" w:hAnsi="Times New Roman"/>
          <w:b/>
          <w:noProof/>
          <w:sz w:val="24"/>
          <w:szCs w:val="24"/>
        </w:rPr>
        <w:t xml:space="preserve">Ensuring gender equality and eliminating discrimination against women is the undisputed key to effectively combatting the trafficking of women and girls </w:t>
      </w:r>
    </w:p>
    <w:p w:rsidR="00E8743F" w:rsidRPr="007C42D3" w:rsidRDefault="00E8743F" w:rsidP="007361EA">
      <w:pPr>
        <w:pStyle w:val="ColorfulList-Accent11"/>
        <w:spacing w:after="0" w:line="360" w:lineRule="auto"/>
        <w:ind w:left="0"/>
        <w:jc w:val="both"/>
        <w:rPr>
          <w:rFonts w:ascii="Times New Roman" w:hAnsi="Times New Roman"/>
          <w:noProof/>
          <w:sz w:val="24"/>
          <w:szCs w:val="24"/>
        </w:rPr>
      </w:pPr>
    </w:p>
    <w:p w:rsidR="007C6781" w:rsidRPr="00BE1ACA" w:rsidRDefault="00612068" w:rsidP="007361EA">
      <w:pPr>
        <w:pStyle w:val="ColorfulList-Accent11"/>
        <w:spacing w:after="0" w:line="360" w:lineRule="auto"/>
        <w:ind w:left="0"/>
        <w:jc w:val="both"/>
        <w:rPr>
          <w:rFonts w:ascii="Times New Roman" w:hAnsi="Times New Roman"/>
          <w:noProof/>
          <w:sz w:val="24"/>
          <w:szCs w:val="24"/>
        </w:rPr>
      </w:pPr>
      <w:r w:rsidRPr="00FA0F36">
        <w:rPr>
          <w:rFonts w:ascii="Times New Roman" w:hAnsi="Times New Roman"/>
          <w:noProof/>
          <w:sz w:val="24"/>
          <w:szCs w:val="24"/>
        </w:rPr>
        <w:t xml:space="preserve">The </w:t>
      </w:r>
      <w:r w:rsidR="007E72AC" w:rsidRPr="00FA0F36">
        <w:rPr>
          <w:rFonts w:ascii="Times New Roman" w:hAnsi="Times New Roman"/>
          <w:noProof/>
          <w:sz w:val="24"/>
          <w:szCs w:val="24"/>
        </w:rPr>
        <w:t>CEDAW Convention is the most authorative and comprehensive international framework for eliminating inequality and discrimination</w:t>
      </w:r>
      <w:r w:rsidR="005B0614" w:rsidRPr="00BE1ACA">
        <w:rPr>
          <w:rFonts w:ascii="Times New Roman" w:hAnsi="Times New Roman"/>
          <w:noProof/>
          <w:sz w:val="24"/>
          <w:szCs w:val="24"/>
        </w:rPr>
        <w:t xml:space="preserve"> of women</w:t>
      </w:r>
      <w:r w:rsidR="007E72AC" w:rsidRPr="00BE1ACA">
        <w:rPr>
          <w:rFonts w:ascii="Times New Roman" w:hAnsi="Times New Roman"/>
          <w:noProof/>
          <w:sz w:val="24"/>
          <w:szCs w:val="24"/>
        </w:rPr>
        <w:t xml:space="preserve">. In this regard, not only Art. 6 of Convention sets the obligation to supress all forms of trafficking but many other articles of the Convention can be linked with the actions that will reduce </w:t>
      </w:r>
      <w:r w:rsidR="00D33F2A">
        <w:rPr>
          <w:rFonts w:ascii="Times New Roman" w:hAnsi="Times New Roman"/>
          <w:noProof/>
          <w:sz w:val="24"/>
          <w:szCs w:val="24"/>
        </w:rPr>
        <w:lastRenderedPageBreak/>
        <w:t xml:space="preserve">the </w:t>
      </w:r>
      <w:r w:rsidR="007E72AC" w:rsidRPr="00BE1ACA">
        <w:rPr>
          <w:rFonts w:ascii="Times New Roman" w:hAnsi="Times New Roman"/>
          <w:noProof/>
          <w:sz w:val="24"/>
          <w:szCs w:val="24"/>
        </w:rPr>
        <w:t xml:space="preserve">risk </w:t>
      </w:r>
      <w:r w:rsidR="005B0614" w:rsidRPr="00BE1ACA">
        <w:rPr>
          <w:rFonts w:ascii="Times New Roman" w:hAnsi="Times New Roman"/>
          <w:noProof/>
          <w:sz w:val="24"/>
          <w:szCs w:val="24"/>
        </w:rPr>
        <w:t xml:space="preserve">of being trafficked and </w:t>
      </w:r>
      <w:r w:rsidR="007E72AC" w:rsidRPr="00BE1ACA">
        <w:rPr>
          <w:rFonts w:ascii="Times New Roman" w:hAnsi="Times New Roman"/>
          <w:noProof/>
          <w:sz w:val="24"/>
          <w:szCs w:val="24"/>
        </w:rPr>
        <w:t>facilitat</w:t>
      </w:r>
      <w:r w:rsidR="007C6781" w:rsidRPr="00BE1ACA">
        <w:rPr>
          <w:rFonts w:ascii="Times New Roman" w:hAnsi="Times New Roman"/>
          <w:noProof/>
          <w:sz w:val="24"/>
          <w:szCs w:val="24"/>
        </w:rPr>
        <w:t>ing</w:t>
      </w:r>
      <w:r w:rsidR="007E72AC" w:rsidRPr="00BE1ACA">
        <w:rPr>
          <w:rFonts w:ascii="Times New Roman" w:hAnsi="Times New Roman"/>
          <w:noProof/>
          <w:sz w:val="24"/>
          <w:szCs w:val="24"/>
        </w:rPr>
        <w:t xml:space="preserve"> </w:t>
      </w:r>
      <w:r w:rsidR="005B0614" w:rsidRPr="00BE1ACA">
        <w:rPr>
          <w:rFonts w:ascii="Times New Roman" w:hAnsi="Times New Roman"/>
          <w:noProof/>
          <w:sz w:val="24"/>
          <w:szCs w:val="24"/>
        </w:rPr>
        <w:t xml:space="preserve">victims’ </w:t>
      </w:r>
      <w:r w:rsidR="007E72AC" w:rsidRPr="00BE1ACA">
        <w:rPr>
          <w:rFonts w:ascii="Times New Roman" w:hAnsi="Times New Roman"/>
          <w:noProof/>
          <w:sz w:val="24"/>
          <w:szCs w:val="24"/>
        </w:rPr>
        <w:t>access to protection, assistance and redress</w:t>
      </w:r>
      <w:r w:rsidR="007C6781" w:rsidRPr="00BE1ACA">
        <w:rPr>
          <w:rFonts w:ascii="Times New Roman" w:hAnsi="Times New Roman"/>
          <w:noProof/>
          <w:sz w:val="24"/>
          <w:szCs w:val="24"/>
        </w:rPr>
        <w:t xml:space="preserve"> under international human rights law</w:t>
      </w:r>
      <w:r w:rsidR="007E72AC" w:rsidRPr="00BE1ACA">
        <w:rPr>
          <w:rFonts w:ascii="Times New Roman" w:hAnsi="Times New Roman"/>
          <w:noProof/>
          <w:sz w:val="24"/>
          <w:szCs w:val="24"/>
        </w:rPr>
        <w:t>. This cruc</w:t>
      </w:r>
      <w:r w:rsidR="007C6781" w:rsidRPr="00BE1ACA">
        <w:rPr>
          <w:rFonts w:ascii="Times New Roman" w:hAnsi="Times New Roman"/>
          <w:noProof/>
          <w:sz w:val="24"/>
          <w:szCs w:val="24"/>
        </w:rPr>
        <w:t>i</w:t>
      </w:r>
      <w:r w:rsidR="007E72AC" w:rsidRPr="00BE1ACA">
        <w:rPr>
          <w:rFonts w:ascii="Times New Roman" w:hAnsi="Times New Roman"/>
          <w:noProof/>
          <w:sz w:val="24"/>
          <w:szCs w:val="24"/>
        </w:rPr>
        <w:t xml:space="preserve">al potential of the Convention is not yet employed in relation to </w:t>
      </w:r>
      <w:r w:rsidR="007C6781" w:rsidRPr="00BE1ACA">
        <w:rPr>
          <w:rFonts w:ascii="Times New Roman" w:hAnsi="Times New Roman"/>
          <w:noProof/>
          <w:sz w:val="24"/>
          <w:szCs w:val="24"/>
        </w:rPr>
        <w:t xml:space="preserve">States efforts to meeting their obligations under </w:t>
      </w:r>
      <w:r w:rsidR="00D66715">
        <w:rPr>
          <w:rFonts w:ascii="Times New Roman" w:hAnsi="Times New Roman"/>
          <w:noProof/>
          <w:sz w:val="24"/>
          <w:szCs w:val="24"/>
        </w:rPr>
        <w:t>Art. 6, especially empowering women and girls as the main actor for preventing trafficking.</w:t>
      </w:r>
    </w:p>
    <w:p w:rsidR="007C6781" w:rsidRPr="00BE1ACA" w:rsidRDefault="007C6781" w:rsidP="007361EA">
      <w:pPr>
        <w:pStyle w:val="ColorfulList-Accent11"/>
        <w:spacing w:after="0" w:line="360" w:lineRule="auto"/>
        <w:ind w:left="0"/>
        <w:jc w:val="both"/>
        <w:rPr>
          <w:rFonts w:ascii="Times New Roman" w:hAnsi="Times New Roman"/>
          <w:noProof/>
          <w:sz w:val="24"/>
          <w:szCs w:val="24"/>
        </w:rPr>
      </w:pPr>
    </w:p>
    <w:p w:rsidR="007E72AC" w:rsidRPr="0058583A" w:rsidRDefault="00F70EB8" w:rsidP="007361EA">
      <w:pPr>
        <w:pStyle w:val="ColorfulList-Accent11"/>
        <w:spacing w:after="0" w:line="360" w:lineRule="auto"/>
        <w:ind w:left="0"/>
        <w:jc w:val="both"/>
        <w:rPr>
          <w:rFonts w:ascii="Times New Roman" w:hAnsi="Times New Roman"/>
          <w:noProof/>
          <w:sz w:val="24"/>
          <w:szCs w:val="24"/>
        </w:rPr>
      </w:pPr>
      <w:r w:rsidRPr="00BE1ACA">
        <w:rPr>
          <w:rFonts w:ascii="Times New Roman" w:hAnsi="Times New Roman"/>
          <w:noProof/>
          <w:sz w:val="24"/>
          <w:szCs w:val="24"/>
        </w:rPr>
        <w:t>The ‘gender dimension of vulnerability, recruitment, and victi</w:t>
      </w:r>
      <w:r w:rsidR="00612068" w:rsidRPr="00BE1ACA">
        <w:rPr>
          <w:rFonts w:ascii="Times New Roman" w:hAnsi="Times New Roman"/>
          <w:noProof/>
          <w:sz w:val="24"/>
          <w:szCs w:val="24"/>
        </w:rPr>
        <w:t>m</w:t>
      </w:r>
      <w:r w:rsidRPr="00BE1ACA">
        <w:rPr>
          <w:rFonts w:ascii="Times New Roman" w:hAnsi="Times New Roman"/>
          <w:noProof/>
          <w:sz w:val="24"/>
          <w:szCs w:val="24"/>
        </w:rPr>
        <w:t>isation; gend</w:t>
      </w:r>
      <w:r w:rsidR="00E1520E">
        <w:rPr>
          <w:rFonts w:ascii="Times New Roman" w:hAnsi="Times New Roman"/>
          <w:noProof/>
          <w:sz w:val="24"/>
          <w:szCs w:val="24"/>
        </w:rPr>
        <w:t>er issues related to trafficking</w:t>
      </w:r>
      <w:r w:rsidRPr="00BE1ACA">
        <w:rPr>
          <w:rFonts w:ascii="Times New Roman" w:hAnsi="Times New Roman"/>
          <w:noProof/>
          <w:sz w:val="24"/>
          <w:szCs w:val="24"/>
        </w:rPr>
        <w:t xml:space="preserve"> and </w:t>
      </w:r>
      <w:r w:rsidR="00E1520E">
        <w:rPr>
          <w:rFonts w:ascii="Times New Roman" w:hAnsi="Times New Roman"/>
          <w:noProof/>
          <w:sz w:val="24"/>
          <w:szCs w:val="24"/>
        </w:rPr>
        <w:t xml:space="preserve">the demand side; </w:t>
      </w:r>
      <w:r w:rsidRPr="00BE1ACA">
        <w:rPr>
          <w:rFonts w:ascii="Times New Roman" w:hAnsi="Times New Roman"/>
          <w:noProof/>
          <w:sz w:val="24"/>
          <w:szCs w:val="24"/>
        </w:rPr>
        <w:t>and an examination of law and policy responses on trafficking in human beings from a gender perspective’</w:t>
      </w:r>
      <w:r w:rsidR="00F4578C" w:rsidRPr="00BE1ACA">
        <w:rPr>
          <w:rFonts w:ascii="Times New Roman" w:hAnsi="Times New Roman"/>
          <w:noProof/>
          <w:sz w:val="24"/>
          <w:szCs w:val="24"/>
        </w:rPr>
        <w:t xml:space="preserve"> </w:t>
      </w:r>
      <w:r w:rsidR="00C56C2E" w:rsidRPr="00BE1ACA">
        <w:rPr>
          <w:rFonts w:ascii="Times New Roman" w:hAnsi="Times New Roman"/>
          <w:noProof/>
          <w:sz w:val="24"/>
          <w:szCs w:val="24"/>
        </w:rPr>
        <w:t>as well as introducing new speci</w:t>
      </w:r>
      <w:r w:rsidR="00612068" w:rsidRPr="00BE1ACA">
        <w:rPr>
          <w:rFonts w:ascii="Times New Roman" w:hAnsi="Times New Roman"/>
          <w:noProof/>
          <w:sz w:val="24"/>
          <w:szCs w:val="24"/>
        </w:rPr>
        <w:t>a</w:t>
      </w:r>
      <w:r w:rsidR="00C56C2E" w:rsidRPr="00BE1ACA">
        <w:rPr>
          <w:rFonts w:ascii="Times New Roman" w:hAnsi="Times New Roman"/>
          <w:noProof/>
          <w:sz w:val="24"/>
          <w:szCs w:val="24"/>
        </w:rPr>
        <w:t xml:space="preserve">l measures to identify, protect, and assist women and girls at risk </w:t>
      </w:r>
      <w:r w:rsidR="00F4578C" w:rsidRPr="00BE1ACA">
        <w:rPr>
          <w:rFonts w:ascii="Times New Roman" w:hAnsi="Times New Roman"/>
          <w:noProof/>
          <w:sz w:val="24"/>
          <w:szCs w:val="24"/>
        </w:rPr>
        <w:t xml:space="preserve">should be reflected in the General Recommendation </w:t>
      </w:r>
      <w:r w:rsidR="00F4578C" w:rsidRPr="00BE1ACA">
        <w:rPr>
          <w:rFonts w:ascii="Times New Roman" w:hAnsi="Times New Roman"/>
          <w:i/>
          <w:noProof/>
          <w:sz w:val="24"/>
          <w:szCs w:val="24"/>
        </w:rPr>
        <w:t>Trafficking in Women and Girls in the Context of Global Migration.</w:t>
      </w:r>
      <w:r w:rsidR="00E1520E">
        <w:rPr>
          <w:rFonts w:ascii="Times New Roman" w:hAnsi="Times New Roman"/>
          <w:i/>
          <w:noProof/>
          <w:sz w:val="24"/>
          <w:szCs w:val="24"/>
        </w:rPr>
        <w:t xml:space="preserve"> </w:t>
      </w:r>
      <w:r w:rsidR="00E1520E" w:rsidRPr="0058583A">
        <w:rPr>
          <w:rFonts w:ascii="Times New Roman" w:hAnsi="Times New Roman"/>
          <w:noProof/>
          <w:sz w:val="24"/>
          <w:szCs w:val="24"/>
        </w:rPr>
        <w:t xml:space="preserve">And these are goals before the Member States in order to eliminate trafficking </w:t>
      </w:r>
      <w:r w:rsidR="007361EA">
        <w:rPr>
          <w:rFonts w:ascii="Times New Roman" w:hAnsi="Times New Roman"/>
          <w:noProof/>
          <w:sz w:val="24"/>
          <w:szCs w:val="24"/>
        </w:rPr>
        <w:t xml:space="preserve">which in some cases can be equal to </w:t>
      </w:r>
      <w:r w:rsidR="0058583A" w:rsidRPr="0058583A">
        <w:rPr>
          <w:rFonts w:ascii="Times New Roman" w:hAnsi="Times New Roman"/>
          <w:noProof/>
          <w:sz w:val="24"/>
          <w:szCs w:val="24"/>
        </w:rPr>
        <w:t>a crime against humanity.</w:t>
      </w:r>
    </w:p>
    <w:p w:rsidR="007E72AC" w:rsidRPr="0058583A" w:rsidRDefault="007E72AC" w:rsidP="007361EA">
      <w:pPr>
        <w:pStyle w:val="ColorfulList-Accent11"/>
        <w:spacing w:after="0" w:line="360" w:lineRule="auto"/>
        <w:ind w:left="0"/>
        <w:jc w:val="both"/>
        <w:rPr>
          <w:rFonts w:ascii="Times New Roman" w:hAnsi="Times New Roman"/>
          <w:noProof/>
          <w:sz w:val="24"/>
          <w:szCs w:val="24"/>
        </w:rPr>
      </w:pPr>
    </w:p>
    <w:p w:rsidR="001C4825" w:rsidRPr="00E87659" w:rsidRDefault="001C4825" w:rsidP="007361EA">
      <w:pPr>
        <w:spacing w:line="360" w:lineRule="auto"/>
      </w:pPr>
    </w:p>
    <w:p w:rsidR="002F19BF" w:rsidRDefault="002F19BF" w:rsidP="007361EA">
      <w:pPr>
        <w:spacing w:line="360" w:lineRule="auto"/>
        <w:rPr>
          <w:sz w:val="20"/>
          <w:szCs w:val="20"/>
        </w:rPr>
      </w:pPr>
    </w:p>
    <w:sectPr w:rsidR="002F19BF" w:rsidSect="001C4825">
      <w:headerReference w:type="default" r:id="rId10"/>
      <w:footerReference w:type="even" r:id="rId11"/>
      <w:footerReference w:type="default" r:id="rId1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4B6" w:rsidRDefault="003274B6" w:rsidP="007E72AC">
      <w:r>
        <w:separator/>
      </w:r>
    </w:p>
  </w:endnote>
  <w:endnote w:type="continuationSeparator" w:id="0">
    <w:p w:rsidR="003274B6" w:rsidRDefault="003274B6" w:rsidP="007E7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FBF" w:rsidRDefault="00D00FBF" w:rsidP="004029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00FBF" w:rsidRDefault="00D00FBF" w:rsidP="0040291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FBF" w:rsidRDefault="00D00FBF" w:rsidP="004029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6301E">
      <w:rPr>
        <w:rStyle w:val="PageNumber"/>
        <w:noProof/>
      </w:rPr>
      <w:t>5</w:t>
    </w:r>
    <w:r>
      <w:rPr>
        <w:rStyle w:val="PageNumber"/>
      </w:rPr>
      <w:fldChar w:fldCharType="end"/>
    </w:r>
  </w:p>
  <w:p w:rsidR="00D00FBF" w:rsidRDefault="00D00FBF" w:rsidP="0040291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4B6" w:rsidRDefault="003274B6" w:rsidP="007E72AC">
      <w:r>
        <w:separator/>
      </w:r>
    </w:p>
  </w:footnote>
  <w:footnote w:type="continuationSeparator" w:id="0">
    <w:p w:rsidR="003274B6" w:rsidRDefault="003274B6" w:rsidP="007E72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FBF" w:rsidRPr="00B55D68" w:rsidRDefault="00D00FBF" w:rsidP="00B55D68">
    <w:pPr>
      <w:pStyle w:val="Header"/>
      <w:jc w:val="center"/>
      <w:rPr>
        <w:rFonts w:ascii="Times New Roman" w:hAnsi="Times New Roman"/>
      </w:rPr>
    </w:pPr>
    <w:r w:rsidRPr="00B55D68">
      <w:rPr>
        <w:rFonts w:ascii="Times New Roman" w:hAnsi="Times New Roman"/>
      </w:rPr>
      <w:t>DRAFT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47398"/>
    <w:multiLevelType w:val="hybridMultilevel"/>
    <w:tmpl w:val="B4C67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1A76A1"/>
    <w:multiLevelType w:val="hybridMultilevel"/>
    <w:tmpl w:val="B2F03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CA73EE"/>
    <w:multiLevelType w:val="hybridMultilevel"/>
    <w:tmpl w:val="34B8C32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EF3CE7"/>
    <w:multiLevelType w:val="hybridMultilevel"/>
    <w:tmpl w:val="5EE86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CC08A1"/>
    <w:multiLevelType w:val="hybridMultilevel"/>
    <w:tmpl w:val="5EE86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D94"/>
    <w:rsid w:val="00003CA8"/>
    <w:rsid w:val="0001699A"/>
    <w:rsid w:val="00050EAB"/>
    <w:rsid w:val="00054067"/>
    <w:rsid w:val="000545E9"/>
    <w:rsid w:val="00071BFC"/>
    <w:rsid w:val="0009132C"/>
    <w:rsid w:val="00092C31"/>
    <w:rsid w:val="000954A7"/>
    <w:rsid w:val="000A13D7"/>
    <w:rsid w:val="000C7949"/>
    <w:rsid w:val="000D0639"/>
    <w:rsid w:val="000D715D"/>
    <w:rsid w:val="000E1A18"/>
    <w:rsid w:val="000E3E68"/>
    <w:rsid w:val="000E6638"/>
    <w:rsid w:val="001057B6"/>
    <w:rsid w:val="00106FAC"/>
    <w:rsid w:val="00170836"/>
    <w:rsid w:val="0018475D"/>
    <w:rsid w:val="001A4032"/>
    <w:rsid w:val="001A40EB"/>
    <w:rsid w:val="001C4825"/>
    <w:rsid w:val="001C5C7E"/>
    <w:rsid w:val="001D0700"/>
    <w:rsid w:val="001E05B5"/>
    <w:rsid w:val="001F0E55"/>
    <w:rsid w:val="00212D8B"/>
    <w:rsid w:val="002159B5"/>
    <w:rsid w:val="00224968"/>
    <w:rsid w:val="00250D07"/>
    <w:rsid w:val="00251920"/>
    <w:rsid w:val="00251A84"/>
    <w:rsid w:val="00254B6B"/>
    <w:rsid w:val="00290BD3"/>
    <w:rsid w:val="002A154E"/>
    <w:rsid w:val="002B1E88"/>
    <w:rsid w:val="002C7EA1"/>
    <w:rsid w:val="002E560E"/>
    <w:rsid w:val="002F19BF"/>
    <w:rsid w:val="002F371D"/>
    <w:rsid w:val="002F74CB"/>
    <w:rsid w:val="002F7FF7"/>
    <w:rsid w:val="00301721"/>
    <w:rsid w:val="00301DB0"/>
    <w:rsid w:val="0030517F"/>
    <w:rsid w:val="00322CB0"/>
    <w:rsid w:val="00324BD2"/>
    <w:rsid w:val="003274B6"/>
    <w:rsid w:val="00327A82"/>
    <w:rsid w:val="003417F1"/>
    <w:rsid w:val="0035095B"/>
    <w:rsid w:val="00350E4F"/>
    <w:rsid w:val="00360760"/>
    <w:rsid w:val="0037035B"/>
    <w:rsid w:val="00370918"/>
    <w:rsid w:val="00373727"/>
    <w:rsid w:val="0037796C"/>
    <w:rsid w:val="003A1659"/>
    <w:rsid w:val="003B346B"/>
    <w:rsid w:val="003B52C2"/>
    <w:rsid w:val="003D2004"/>
    <w:rsid w:val="003E5B16"/>
    <w:rsid w:val="003F18C9"/>
    <w:rsid w:val="0040291A"/>
    <w:rsid w:val="004052E4"/>
    <w:rsid w:val="00414F95"/>
    <w:rsid w:val="00454FFB"/>
    <w:rsid w:val="00462646"/>
    <w:rsid w:val="00470FA9"/>
    <w:rsid w:val="00497496"/>
    <w:rsid w:val="004A30AB"/>
    <w:rsid w:val="004A6D94"/>
    <w:rsid w:val="004B1A76"/>
    <w:rsid w:val="004D3846"/>
    <w:rsid w:val="00504F8D"/>
    <w:rsid w:val="005158B8"/>
    <w:rsid w:val="00531D53"/>
    <w:rsid w:val="00551FE4"/>
    <w:rsid w:val="00561C9A"/>
    <w:rsid w:val="005719CD"/>
    <w:rsid w:val="0058583A"/>
    <w:rsid w:val="005A4537"/>
    <w:rsid w:val="005B0614"/>
    <w:rsid w:val="00612068"/>
    <w:rsid w:val="00614A8B"/>
    <w:rsid w:val="0061526D"/>
    <w:rsid w:val="00634C02"/>
    <w:rsid w:val="00640699"/>
    <w:rsid w:val="00642413"/>
    <w:rsid w:val="00682567"/>
    <w:rsid w:val="00683834"/>
    <w:rsid w:val="00690493"/>
    <w:rsid w:val="006D336B"/>
    <w:rsid w:val="006F4CBB"/>
    <w:rsid w:val="0070478F"/>
    <w:rsid w:val="0071531E"/>
    <w:rsid w:val="00724942"/>
    <w:rsid w:val="00727831"/>
    <w:rsid w:val="00730B1A"/>
    <w:rsid w:val="007361EA"/>
    <w:rsid w:val="00740AAC"/>
    <w:rsid w:val="00756724"/>
    <w:rsid w:val="007673A8"/>
    <w:rsid w:val="00771DCC"/>
    <w:rsid w:val="00791FBF"/>
    <w:rsid w:val="007C42D3"/>
    <w:rsid w:val="007C45A9"/>
    <w:rsid w:val="007C6781"/>
    <w:rsid w:val="007D0F33"/>
    <w:rsid w:val="007D2A04"/>
    <w:rsid w:val="007E72AC"/>
    <w:rsid w:val="007E72E9"/>
    <w:rsid w:val="00801C92"/>
    <w:rsid w:val="008279BA"/>
    <w:rsid w:val="00841807"/>
    <w:rsid w:val="00897CE3"/>
    <w:rsid w:val="008A052E"/>
    <w:rsid w:val="008A50B8"/>
    <w:rsid w:val="008A59C3"/>
    <w:rsid w:val="008A5D84"/>
    <w:rsid w:val="008B058D"/>
    <w:rsid w:val="008C79B6"/>
    <w:rsid w:val="008F7FA5"/>
    <w:rsid w:val="009051EC"/>
    <w:rsid w:val="00905705"/>
    <w:rsid w:val="009203F6"/>
    <w:rsid w:val="00927076"/>
    <w:rsid w:val="009449D5"/>
    <w:rsid w:val="00951934"/>
    <w:rsid w:val="009536FD"/>
    <w:rsid w:val="009B00B5"/>
    <w:rsid w:val="009C30AB"/>
    <w:rsid w:val="00A1329F"/>
    <w:rsid w:val="00A52F14"/>
    <w:rsid w:val="00A57197"/>
    <w:rsid w:val="00A73579"/>
    <w:rsid w:val="00AB1083"/>
    <w:rsid w:val="00AC12BE"/>
    <w:rsid w:val="00AC1C4E"/>
    <w:rsid w:val="00AC50BD"/>
    <w:rsid w:val="00AC65F4"/>
    <w:rsid w:val="00AF698E"/>
    <w:rsid w:val="00B11DBA"/>
    <w:rsid w:val="00B23250"/>
    <w:rsid w:val="00B26E6C"/>
    <w:rsid w:val="00B417C8"/>
    <w:rsid w:val="00B42A30"/>
    <w:rsid w:val="00B523D5"/>
    <w:rsid w:val="00B55D68"/>
    <w:rsid w:val="00B55D7C"/>
    <w:rsid w:val="00B672BC"/>
    <w:rsid w:val="00B76702"/>
    <w:rsid w:val="00B94924"/>
    <w:rsid w:val="00BB276A"/>
    <w:rsid w:val="00BC53FB"/>
    <w:rsid w:val="00BE1ACA"/>
    <w:rsid w:val="00BE3148"/>
    <w:rsid w:val="00BF548F"/>
    <w:rsid w:val="00C20C83"/>
    <w:rsid w:val="00C56C2E"/>
    <w:rsid w:val="00C57861"/>
    <w:rsid w:val="00C7695E"/>
    <w:rsid w:val="00CA64F4"/>
    <w:rsid w:val="00CE0385"/>
    <w:rsid w:val="00CE66E4"/>
    <w:rsid w:val="00D00FBF"/>
    <w:rsid w:val="00D02A35"/>
    <w:rsid w:val="00D33F2A"/>
    <w:rsid w:val="00D42040"/>
    <w:rsid w:val="00D52581"/>
    <w:rsid w:val="00D61506"/>
    <w:rsid w:val="00D66715"/>
    <w:rsid w:val="00D7377E"/>
    <w:rsid w:val="00D911D1"/>
    <w:rsid w:val="00D968BB"/>
    <w:rsid w:val="00DA49A4"/>
    <w:rsid w:val="00DE0D30"/>
    <w:rsid w:val="00DF3575"/>
    <w:rsid w:val="00E05943"/>
    <w:rsid w:val="00E146F9"/>
    <w:rsid w:val="00E1520E"/>
    <w:rsid w:val="00E43211"/>
    <w:rsid w:val="00E572CE"/>
    <w:rsid w:val="00E6301E"/>
    <w:rsid w:val="00E8177C"/>
    <w:rsid w:val="00E867AE"/>
    <w:rsid w:val="00E8743F"/>
    <w:rsid w:val="00E87659"/>
    <w:rsid w:val="00E96891"/>
    <w:rsid w:val="00EA0396"/>
    <w:rsid w:val="00EC6B4E"/>
    <w:rsid w:val="00ED2E2A"/>
    <w:rsid w:val="00EE6403"/>
    <w:rsid w:val="00EF5AAA"/>
    <w:rsid w:val="00F075E5"/>
    <w:rsid w:val="00F25F76"/>
    <w:rsid w:val="00F26897"/>
    <w:rsid w:val="00F3221F"/>
    <w:rsid w:val="00F37223"/>
    <w:rsid w:val="00F428C2"/>
    <w:rsid w:val="00F4578C"/>
    <w:rsid w:val="00F70EB8"/>
    <w:rsid w:val="00FA0F36"/>
    <w:rsid w:val="00FC7A9A"/>
    <w:rsid w:val="00FF016B"/>
    <w:rsid w:val="00FF31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6B1EEE"/>
  <w14:defaultImageDpi w14:val="300"/>
  <w15:chartTrackingRefBased/>
  <w15:docId w15:val="{D89EBAB7-B516-427A-85A8-294390D58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aliases w:val="body,Akapit z listą BS,Bullets,References,Liste 1,Numbered List Paragraph,ReferencesCxSpLast,Bullet List,FooterText,List Paragraph1,List Paragraph (numbered (a)),Lapis Bulleted List,Dot pt,F5 List Paragraph,No Spacing1"/>
    <w:basedOn w:val="Normal"/>
    <w:link w:val="ColorfulList-Accent1Char"/>
    <w:uiPriority w:val="34"/>
    <w:qFormat/>
    <w:rsid w:val="007E72AC"/>
    <w:pPr>
      <w:spacing w:after="200" w:line="276" w:lineRule="auto"/>
      <w:ind w:left="720"/>
      <w:contextualSpacing/>
    </w:pPr>
    <w:rPr>
      <w:rFonts w:ascii="Calibri" w:eastAsia="Calibri" w:hAnsi="Calibri"/>
      <w:sz w:val="22"/>
      <w:szCs w:val="22"/>
      <w:lang w:val="en-GB"/>
    </w:rPr>
  </w:style>
  <w:style w:type="character" w:customStyle="1" w:styleId="ColorfulList-Accent1Char">
    <w:name w:val="Colorful List - Accent 1 Char"/>
    <w:aliases w:val="body Char,Akapit z listą BS Char,Bullets Char,References Char,Liste 1 Char,Numbered List Paragraph Char,ReferencesCxSpLast Char,Bullet List Char,FooterText Char,List Paragraph1 Char,List Paragraph (numbered (a)) Char"/>
    <w:link w:val="ColorfulList-Accent11"/>
    <w:uiPriority w:val="34"/>
    <w:rsid w:val="007E72AC"/>
    <w:rPr>
      <w:rFonts w:ascii="Calibri" w:eastAsia="Calibri" w:hAnsi="Calibri"/>
      <w:sz w:val="22"/>
      <w:szCs w:val="22"/>
      <w:lang w:val="en-GB"/>
    </w:rPr>
  </w:style>
  <w:style w:type="paragraph" w:styleId="FootnoteText">
    <w:name w:val="footnote text"/>
    <w:aliases w:val="single space,Текст сноски Знак,Footnote Text Char Char Char,FOOTNOTES,fn,Footnote Text Char Char Char Char Char Char Char Char Char Char,Footnote Text Char Char Char Char Char Char Char Char Char Char Char Char,ft2,f Char,Fußnote,ft,o,Char"/>
    <w:basedOn w:val="Normal"/>
    <w:link w:val="FootnoteTextChar"/>
    <w:uiPriority w:val="99"/>
    <w:unhideWhenUsed/>
    <w:qFormat/>
    <w:rsid w:val="007E72AC"/>
    <w:pPr>
      <w:spacing w:before="120"/>
    </w:pPr>
    <w:rPr>
      <w:rFonts w:ascii="Calibri" w:eastAsia="Calibri" w:hAnsi="Calibri"/>
      <w:sz w:val="20"/>
      <w:szCs w:val="20"/>
      <w:lang w:val="en-GB"/>
    </w:rPr>
  </w:style>
  <w:style w:type="character" w:customStyle="1" w:styleId="FootnoteTextChar">
    <w:name w:val="Footnote Text Char"/>
    <w:aliases w:val="single space Char,Текст сноски Знак Char,Footnote Text Char Char Char Char,FOOTNOTES Char,fn Char,Footnote Text Char Char Char Char Char Char Char Char Char Char Char,ft2 Char,f Char Char,Fußnote Char,ft Char,o Char,Char Char"/>
    <w:link w:val="FootnoteText"/>
    <w:uiPriority w:val="99"/>
    <w:rsid w:val="007E72AC"/>
    <w:rPr>
      <w:rFonts w:ascii="Calibri" w:eastAsia="Calibri" w:hAnsi="Calibri"/>
      <w:lang w:val="en-GB"/>
    </w:rPr>
  </w:style>
  <w:style w:type="character" w:styleId="FootnoteReference">
    <w:name w:val="footnote reference"/>
    <w:aliases w:val="Footnotes refss,Footnote Reference Superscript,BVI fnr, BVI fnr,Footnote symbol,Footnote symboFußnotenzeichen,Footnote sign,Footnote Reference text,Footnote reference number,note TESI,SUPERS,(Footnote Reference),Footnote,number,FR,cal"/>
    <w:link w:val="FootnoteReferenceLVL6"/>
    <w:uiPriority w:val="99"/>
    <w:unhideWhenUsed/>
    <w:qFormat/>
    <w:rsid w:val="007E72AC"/>
    <w:rPr>
      <w:vertAlign w:val="superscript"/>
    </w:rPr>
  </w:style>
  <w:style w:type="paragraph" w:customStyle="1" w:styleId="FootnoteReferenceLVL6">
    <w:name w:val="Footnote Reference_LVL6"/>
    <w:aliases w:val="Footnote Reference_LVL61,Footnote Reference_LVL62,Footnote Reference_LVL63,Footnote Reference_LVL64,fr,Odwo&lt;0142&gt;anie przypisu,SUPER,BVI fnr Char1 Char"/>
    <w:basedOn w:val="Normal"/>
    <w:next w:val="Normal"/>
    <w:link w:val="FootnoteReference"/>
    <w:uiPriority w:val="99"/>
    <w:rsid w:val="007E72AC"/>
    <w:pPr>
      <w:spacing w:before="120" w:after="160" w:line="240" w:lineRule="exact"/>
      <w:jc w:val="both"/>
    </w:pPr>
    <w:rPr>
      <w:sz w:val="20"/>
      <w:szCs w:val="20"/>
      <w:vertAlign w:val="superscript"/>
    </w:rPr>
  </w:style>
  <w:style w:type="character" w:styleId="Emphasis">
    <w:name w:val="Emphasis"/>
    <w:uiPriority w:val="20"/>
    <w:qFormat/>
    <w:rsid w:val="007E72AC"/>
    <w:rPr>
      <w:i/>
      <w:iCs/>
    </w:rPr>
  </w:style>
  <w:style w:type="paragraph" w:styleId="Footer">
    <w:name w:val="footer"/>
    <w:basedOn w:val="Normal"/>
    <w:link w:val="FooterChar"/>
    <w:uiPriority w:val="99"/>
    <w:unhideWhenUsed/>
    <w:rsid w:val="007E72AC"/>
    <w:pPr>
      <w:tabs>
        <w:tab w:val="center" w:pos="4320"/>
        <w:tab w:val="right" w:pos="8640"/>
      </w:tabs>
    </w:pPr>
  </w:style>
  <w:style w:type="character" w:customStyle="1" w:styleId="FooterChar">
    <w:name w:val="Footer Char"/>
    <w:link w:val="Footer"/>
    <w:uiPriority w:val="99"/>
    <w:rsid w:val="007E72AC"/>
    <w:rPr>
      <w:sz w:val="24"/>
      <w:szCs w:val="24"/>
    </w:rPr>
  </w:style>
  <w:style w:type="character" w:styleId="PageNumber">
    <w:name w:val="page number"/>
    <w:uiPriority w:val="99"/>
    <w:semiHidden/>
    <w:unhideWhenUsed/>
    <w:rsid w:val="007E72AC"/>
  </w:style>
  <w:style w:type="paragraph" w:styleId="Header">
    <w:name w:val="header"/>
    <w:basedOn w:val="Normal"/>
    <w:link w:val="HeaderChar"/>
    <w:uiPriority w:val="99"/>
    <w:unhideWhenUsed/>
    <w:rsid w:val="00DF3575"/>
    <w:pPr>
      <w:tabs>
        <w:tab w:val="center" w:pos="4320"/>
        <w:tab w:val="right" w:pos="8640"/>
      </w:tabs>
    </w:pPr>
  </w:style>
  <w:style w:type="character" w:customStyle="1" w:styleId="HeaderChar">
    <w:name w:val="Header Char"/>
    <w:link w:val="Header"/>
    <w:uiPriority w:val="99"/>
    <w:rsid w:val="00DF3575"/>
    <w:rPr>
      <w:sz w:val="24"/>
      <w:szCs w:val="24"/>
    </w:rPr>
  </w:style>
  <w:style w:type="paragraph" w:styleId="BalloonText">
    <w:name w:val="Balloon Text"/>
    <w:basedOn w:val="Normal"/>
    <w:link w:val="BalloonTextChar"/>
    <w:uiPriority w:val="99"/>
    <w:semiHidden/>
    <w:unhideWhenUsed/>
    <w:rsid w:val="007C42D3"/>
    <w:rPr>
      <w:rFonts w:ascii="Lucida Grande" w:hAnsi="Lucida Grande" w:cs="Lucida Grande"/>
      <w:sz w:val="18"/>
      <w:szCs w:val="18"/>
    </w:rPr>
  </w:style>
  <w:style w:type="character" w:customStyle="1" w:styleId="BalloonTextChar">
    <w:name w:val="Balloon Text Char"/>
    <w:link w:val="BalloonText"/>
    <w:uiPriority w:val="99"/>
    <w:semiHidden/>
    <w:rsid w:val="007C42D3"/>
    <w:rPr>
      <w:rFonts w:ascii="Lucida Grande" w:hAnsi="Lucida Grande" w:cs="Lucida Grande"/>
      <w:sz w:val="18"/>
      <w:szCs w:val="18"/>
    </w:rPr>
  </w:style>
  <w:style w:type="character" w:styleId="CommentReference">
    <w:name w:val="annotation reference"/>
    <w:uiPriority w:val="99"/>
    <w:semiHidden/>
    <w:unhideWhenUsed/>
    <w:rsid w:val="00462646"/>
    <w:rPr>
      <w:sz w:val="18"/>
      <w:szCs w:val="18"/>
    </w:rPr>
  </w:style>
  <w:style w:type="paragraph" w:styleId="CommentText">
    <w:name w:val="annotation text"/>
    <w:basedOn w:val="Normal"/>
    <w:link w:val="CommentTextChar"/>
    <w:uiPriority w:val="99"/>
    <w:semiHidden/>
    <w:unhideWhenUsed/>
    <w:rsid w:val="00462646"/>
  </w:style>
  <w:style w:type="character" w:customStyle="1" w:styleId="CommentTextChar">
    <w:name w:val="Comment Text Char"/>
    <w:link w:val="CommentText"/>
    <w:uiPriority w:val="99"/>
    <w:semiHidden/>
    <w:rsid w:val="00462646"/>
    <w:rPr>
      <w:sz w:val="24"/>
      <w:szCs w:val="24"/>
    </w:rPr>
  </w:style>
  <w:style w:type="paragraph" w:styleId="CommentSubject">
    <w:name w:val="annotation subject"/>
    <w:basedOn w:val="CommentText"/>
    <w:next w:val="CommentText"/>
    <w:link w:val="CommentSubjectChar"/>
    <w:uiPriority w:val="99"/>
    <w:semiHidden/>
    <w:unhideWhenUsed/>
    <w:rsid w:val="00462646"/>
    <w:rPr>
      <w:b/>
      <w:bCs/>
      <w:sz w:val="20"/>
      <w:szCs w:val="20"/>
    </w:rPr>
  </w:style>
  <w:style w:type="character" w:customStyle="1" w:styleId="CommentSubjectChar">
    <w:name w:val="Comment Subject Char"/>
    <w:link w:val="CommentSubject"/>
    <w:uiPriority w:val="99"/>
    <w:semiHidden/>
    <w:rsid w:val="00462646"/>
    <w:rPr>
      <w:b/>
      <w:bCs/>
      <w:sz w:val="24"/>
      <w:szCs w:val="24"/>
    </w:rPr>
  </w:style>
  <w:style w:type="paragraph" w:customStyle="1" w:styleId="Body">
    <w:name w:val="Body"/>
    <w:rsid w:val="003E5B16"/>
    <w:pPr>
      <w:pBdr>
        <w:top w:val="nil"/>
        <w:left w:val="nil"/>
        <w:bottom w:val="nil"/>
        <w:right w:val="nil"/>
        <w:between w:val="nil"/>
        <w:bar w:val="nil"/>
      </w:pBdr>
    </w:pPr>
    <w:rPr>
      <w:rFonts w:eastAsia="Cambria" w:cs="Cambria"/>
      <w:color w:val="000000"/>
      <w:sz w:val="24"/>
      <w:szCs w:val="24"/>
      <w:u w:color="000000"/>
      <w:bdr w:val="ni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610329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89E851-D1EE-4028-B1B8-B4D89A7D8FFD}">
  <ds:schemaRefs>
    <ds:schemaRef ds:uri="http://purl.org/dc/elements/1.1/"/>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1A101ADF-E02E-4D1A-A74B-4C474F7A385F}">
  <ds:schemaRefs>
    <ds:schemaRef ds:uri="http://schemas.microsoft.com/sharepoint/v3/contenttype/forms"/>
  </ds:schemaRefs>
</ds:datastoreItem>
</file>

<file path=customXml/itemProps3.xml><?xml version="1.0" encoding="utf-8"?>
<ds:datastoreItem xmlns:ds="http://schemas.openxmlformats.org/officeDocument/2006/customXml" ds:itemID="{980B3C5B-275E-43AF-9EDB-C0A7D5A40B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1439</Words>
  <Characters>8203</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Ms.Dalia_Leinarte_Introduction</vt:lpstr>
    </vt:vector>
  </TitlesOfParts>
  <Company>Vilnius University</Company>
  <LinksUpToDate>false</LinksUpToDate>
  <CharactersWithSpaces>9623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Ms.Dalia_Leinarte_Introduction</dc:title>
  <dc:subject/>
  <dc:creator>Dalia Leinarte</dc:creator>
  <cp:keywords/>
  <dc:description/>
  <cp:lastModifiedBy>Céline Reynaud</cp:lastModifiedBy>
  <cp:revision>2</cp:revision>
  <dcterms:created xsi:type="dcterms:W3CDTF">2019-02-27T08:29:00Z</dcterms:created>
  <dcterms:modified xsi:type="dcterms:W3CDTF">2019-02-27T08:29:00Z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