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55C42" w14:textId="77777777" w:rsidR="00002E6A" w:rsidRPr="00A30B43" w:rsidRDefault="00731189" w:rsidP="00A30B43">
      <w:pPr>
        <w:spacing w:after="0" w:line="240" w:lineRule="auto"/>
        <w:jc w:val="center"/>
        <w:rPr>
          <w:rFonts w:ascii="Arial" w:hAnsi="Arial" w:cs="Arial"/>
          <w:b/>
        </w:rPr>
      </w:pPr>
      <w:r w:rsidRPr="00A30B43">
        <w:rPr>
          <w:rFonts w:ascii="Arial" w:hAnsi="Arial" w:cs="Arial"/>
          <w:b/>
        </w:rPr>
        <w:t xml:space="preserve">Input for the </w:t>
      </w:r>
      <w:r w:rsidR="006C6CD0" w:rsidRPr="00A30B43">
        <w:rPr>
          <w:rFonts w:ascii="Arial" w:hAnsi="Arial" w:cs="Arial"/>
          <w:b/>
        </w:rPr>
        <w:t>Committee on the Elimination of Discrimination against Women General recommendation on Trafficking in Women and Girls in the Context of Global Migration</w:t>
      </w:r>
    </w:p>
    <w:p w14:paraId="1D4124A6" w14:textId="77777777" w:rsidR="00A30B43" w:rsidRDefault="00A30B43" w:rsidP="00A30B43">
      <w:pPr>
        <w:spacing w:after="0" w:line="240" w:lineRule="auto"/>
        <w:rPr>
          <w:rFonts w:ascii="Arial" w:hAnsi="Arial" w:cs="Arial"/>
          <w:b/>
          <w:u w:val="single"/>
        </w:rPr>
      </w:pPr>
    </w:p>
    <w:p w14:paraId="6727B185" w14:textId="77777777" w:rsidR="00402FE3" w:rsidRPr="00A30B43" w:rsidRDefault="00402FE3" w:rsidP="00A30B43">
      <w:pPr>
        <w:spacing w:after="0" w:line="240" w:lineRule="auto"/>
        <w:rPr>
          <w:rFonts w:ascii="Arial" w:hAnsi="Arial" w:cs="Arial"/>
          <w:b/>
          <w:u w:val="single"/>
        </w:rPr>
      </w:pPr>
      <w:r w:rsidRPr="00A30B43">
        <w:rPr>
          <w:rFonts w:ascii="Arial" w:hAnsi="Arial" w:cs="Arial"/>
          <w:b/>
          <w:u w:val="single"/>
        </w:rPr>
        <w:t>About ECPAT UK</w:t>
      </w:r>
    </w:p>
    <w:p w14:paraId="78D22483" w14:textId="77777777" w:rsidR="00402FE3" w:rsidRDefault="00402FE3" w:rsidP="00A30B43">
      <w:pPr>
        <w:spacing w:after="0" w:line="240" w:lineRule="auto"/>
        <w:rPr>
          <w:rFonts w:ascii="Arial" w:hAnsi="Arial" w:cs="Arial"/>
          <w:i/>
        </w:rPr>
      </w:pPr>
      <w:r w:rsidRPr="00A30B43">
        <w:rPr>
          <w:rFonts w:ascii="Arial" w:hAnsi="Arial" w:cs="Arial"/>
          <w:i/>
        </w:rPr>
        <w:t xml:space="preserve">ECPAT UK is a leading UK-based children’s rights organisation campaigning and advocating for the right of children to be protected from threats of trafficking and transnational child sexual abuse. We have a long history of campaigning against child trafficking and exploitation in the UK, having produced the first research into trafficking of children in the UK in 2001. An on-going programme of research, training, youth participation and advocacy informs our campaigning efforts. ECPAT UK has been instrumental in raising awareness of the plight of children trafficked into the UK for all forms of exploitation and advocating for changes in policy and legislation to improve the UK’s response to this abuse. We also work directly with young victims of trafficking, which provides insight into the experiences of these children and the processes/systems that they encounter. ECPAT UK is part of the ECPAT International network, which is present in 93 countries, working to end child </w:t>
      </w:r>
      <w:r w:rsidR="00CD2D74" w:rsidRPr="00A30B43">
        <w:rPr>
          <w:rFonts w:ascii="Arial" w:hAnsi="Arial" w:cs="Arial"/>
          <w:i/>
        </w:rPr>
        <w:t xml:space="preserve">sexual </w:t>
      </w:r>
      <w:r w:rsidRPr="00A30B43">
        <w:rPr>
          <w:rFonts w:ascii="Arial" w:hAnsi="Arial" w:cs="Arial"/>
          <w:i/>
        </w:rPr>
        <w:t xml:space="preserve">exploitation. </w:t>
      </w:r>
    </w:p>
    <w:p w14:paraId="30CFB6B1" w14:textId="77777777" w:rsidR="00A30B43" w:rsidRPr="00A30B43" w:rsidRDefault="00A30B43" w:rsidP="00A30B43">
      <w:pPr>
        <w:spacing w:after="0" w:line="240" w:lineRule="auto"/>
        <w:rPr>
          <w:rFonts w:ascii="Arial" w:hAnsi="Arial" w:cs="Arial"/>
          <w:i/>
        </w:rPr>
      </w:pPr>
    </w:p>
    <w:p w14:paraId="2BA07CF1" w14:textId="59F88FE7" w:rsidR="00731189" w:rsidRDefault="00402FE3" w:rsidP="00A30B43">
      <w:pPr>
        <w:spacing w:after="0" w:line="240" w:lineRule="auto"/>
        <w:rPr>
          <w:rStyle w:val="Hyperlink"/>
          <w:rFonts w:ascii="Arial" w:eastAsiaTheme="minorEastAsia" w:hAnsi="Arial" w:cs="Arial"/>
          <w:noProof/>
          <w:color w:val="0563C1"/>
          <w:lang w:eastAsia="en-GB"/>
        </w:rPr>
      </w:pPr>
      <w:r w:rsidRPr="00A30B43">
        <w:rPr>
          <w:rFonts w:ascii="Arial" w:hAnsi="Arial" w:cs="Arial"/>
          <w:b/>
        </w:rPr>
        <w:t>For further details, contac</w:t>
      </w:r>
      <w:r w:rsidRPr="00D50F86">
        <w:rPr>
          <w:rFonts w:ascii="Arial" w:hAnsi="Arial" w:cs="Arial"/>
          <w:b/>
        </w:rPr>
        <w:t xml:space="preserve">t </w:t>
      </w:r>
      <w:r w:rsidR="00132BFD">
        <w:rPr>
          <w:rFonts w:ascii="Arial" w:eastAsiaTheme="minorEastAsia" w:hAnsi="Arial" w:cs="Arial"/>
          <w:b/>
          <w:bCs/>
          <w:noProof/>
          <w:lang w:eastAsia="en-GB"/>
        </w:rPr>
        <w:t>Sine</w:t>
      </w:r>
      <w:r w:rsidR="00691084">
        <w:rPr>
          <w:rFonts w:ascii="Arial" w:eastAsiaTheme="minorEastAsia" w:hAnsi="Arial" w:cs="Arial"/>
          <w:b/>
          <w:bCs/>
          <w:noProof/>
          <w:lang w:eastAsia="en-GB"/>
        </w:rPr>
        <w:t xml:space="preserve">ad Geoghegan, Communications </w:t>
      </w:r>
      <w:r w:rsidR="00132BFD">
        <w:rPr>
          <w:rFonts w:ascii="Arial" w:eastAsiaTheme="minorEastAsia" w:hAnsi="Arial" w:cs="Arial"/>
          <w:b/>
          <w:bCs/>
          <w:noProof/>
          <w:lang w:eastAsia="en-GB"/>
        </w:rPr>
        <w:t xml:space="preserve">Manager </w:t>
      </w:r>
      <w:r w:rsidRPr="00A30B43">
        <w:rPr>
          <w:rFonts w:ascii="Arial" w:hAnsi="Arial" w:cs="Arial"/>
          <w:b/>
        </w:rPr>
        <w:t xml:space="preserve">on </w:t>
      </w:r>
      <w:r w:rsidR="00731189" w:rsidRPr="00A30B43">
        <w:rPr>
          <w:rFonts w:ascii="Arial" w:hAnsi="Arial" w:cs="Arial"/>
          <w:b/>
        </w:rPr>
        <w:t>0203 9</w:t>
      </w:r>
      <w:r w:rsidR="00807E05">
        <w:rPr>
          <w:rFonts w:ascii="Arial" w:hAnsi="Arial" w:cs="Arial"/>
          <w:b/>
        </w:rPr>
        <w:t>03 4630</w:t>
      </w:r>
      <w:r w:rsidRPr="00A30B43">
        <w:rPr>
          <w:rFonts w:ascii="Arial" w:hAnsi="Arial" w:cs="Arial"/>
          <w:b/>
        </w:rPr>
        <w:t xml:space="preserve"> or email </w:t>
      </w:r>
      <w:hyperlink r:id="rId9" w:history="1">
        <w:r w:rsidR="00914EBC" w:rsidRPr="008E4C66">
          <w:rPr>
            <w:rStyle w:val="Hyperlink"/>
            <w:rFonts w:ascii="Arial" w:eastAsiaTheme="minorEastAsia" w:hAnsi="Arial" w:cs="Arial"/>
            <w:noProof/>
            <w:lang w:eastAsia="en-GB"/>
          </w:rPr>
          <w:t>s.geoghegan@ecpat.org.uk</w:t>
        </w:r>
      </w:hyperlink>
      <w:r w:rsidR="00ED3A3A">
        <w:rPr>
          <w:rStyle w:val="Hyperlink"/>
          <w:rFonts w:ascii="Arial" w:eastAsiaTheme="minorEastAsia" w:hAnsi="Arial" w:cs="Arial"/>
          <w:noProof/>
          <w:lang w:eastAsia="en-GB"/>
        </w:rPr>
        <w:t xml:space="preserve"> </w:t>
      </w:r>
      <w:r w:rsidR="00ED3A3A">
        <w:rPr>
          <w:rFonts w:ascii="Arial" w:eastAsiaTheme="minorEastAsia" w:hAnsi="Arial" w:cs="Arial"/>
          <w:b/>
          <w:bCs/>
          <w:noProof/>
          <w:lang w:eastAsia="en-GB"/>
        </w:rPr>
        <w:t xml:space="preserve">Laura </w:t>
      </w:r>
      <w:r w:rsidR="00ED3A3A" w:rsidRPr="00ED3A3A">
        <w:rPr>
          <w:rFonts w:ascii="Arial" w:eastAsiaTheme="minorEastAsia" w:hAnsi="Arial" w:cs="Arial"/>
          <w:b/>
          <w:bCs/>
          <w:noProof/>
          <w:lang w:eastAsia="en-GB"/>
        </w:rPr>
        <w:t>Durán</w:t>
      </w:r>
      <w:r w:rsidR="00ED3A3A">
        <w:rPr>
          <w:rFonts w:ascii="Arial" w:eastAsiaTheme="minorEastAsia" w:hAnsi="Arial" w:cs="Arial"/>
          <w:b/>
          <w:bCs/>
          <w:noProof/>
          <w:lang w:eastAsia="en-GB"/>
        </w:rPr>
        <w:t xml:space="preserve">, Senior Policy Officer on </w:t>
      </w:r>
      <w:r w:rsidR="00ED3A3A" w:rsidRPr="00ED3A3A">
        <w:rPr>
          <w:rFonts w:ascii="Arial" w:eastAsiaTheme="minorEastAsia" w:hAnsi="Arial" w:cs="Arial"/>
          <w:b/>
          <w:bCs/>
          <w:noProof/>
          <w:lang w:eastAsia="en-GB"/>
        </w:rPr>
        <w:t>0203 903 4628</w:t>
      </w:r>
      <w:r w:rsidR="00ED3A3A">
        <w:rPr>
          <w:rFonts w:ascii="Arial" w:eastAsiaTheme="minorEastAsia" w:hAnsi="Arial" w:cs="Arial"/>
          <w:b/>
          <w:bCs/>
          <w:noProof/>
          <w:lang w:eastAsia="en-GB"/>
        </w:rPr>
        <w:t xml:space="preserve"> or email </w:t>
      </w:r>
      <w:hyperlink r:id="rId10" w:history="1">
        <w:r w:rsidR="00ED3A3A" w:rsidRPr="00934BD3">
          <w:rPr>
            <w:rStyle w:val="Hyperlink"/>
            <w:rFonts w:ascii="Arial" w:eastAsiaTheme="minorEastAsia" w:hAnsi="Arial" w:cs="Arial"/>
            <w:b/>
            <w:bCs/>
            <w:noProof/>
            <w:lang w:eastAsia="en-GB"/>
          </w:rPr>
          <w:t>l.duran@ecpat.org.uk</w:t>
        </w:r>
      </w:hyperlink>
      <w:r w:rsidR="00ED3A3A">
        <w:rPr>
          <w:rFonts w:ascii="Arial" w:eastAsiaTheme="minorEastAsia" w:hAnsi="Arial" w:cs="Arial"/>
          <w:b/>
          <w:bCs/>
          <w:noProof/>
          <w:lang w:eastAsia="en-GB"/>
        </w:rPr>
        <w:t xml:space="preserve">. </w:t>
      </w:r>
      <w:bookmarkStart w:id="0" w:name="_GoBack"/>
      <w:bookmarkEnd w:id="0"/>
      <w:r w:rsidR="00ED3A3A">
        <w:rPr>
          <w:rFonts w:ascii="Arial" w:eastAsiaTheme="minorEastAsia" w:hAnsi="Arial" w:cs="Arial"/>
          <w:b/>
          <w:bCs/>
          <w:noProof/>
          <w:lang w:eastAsia="en-GB"/>
        </w:rPr>
        <w:t xml:space="preserve"> </w:t>
      </w:r>
    </w:p>
    <w:p w14:paraId="46E5FED2" w14:textId="77777777" w:rsidR="00A30B43" w:rsidRPr="00A30B43" w:rsidRDefault="00A30B43" w:rsidP="00A30B43">
      <w:pPr>
        <w:spacing w:after="0" w:line="240" w:lineRule="auto"/>
        <w:rPr>
          <w:rFonts w:ascii="Arial" w:eastAsiaTheme="minorEastAsia" w:hAnsi="Arial" w:cs="Arial"/>
          <w:noProof/>
          <w:color w:val="212121"/>
          <w:lang w:eastAsia="en-GB"/>
        </w:rPr>
      </w:pPr>
    </w:p>
    <w:p w14:paraId="006D8CE5" w14:textId="77777777" w:rsidR="00CD2D74" w:rsidRPr="00A30B43" w:rsidRDefault="00CD2D74" w:rsidP="00A30B43">
      <w:pPr>
        <w:spacing w:after="0" w:line="240" w:lineRule="auto"/>
        <w:rPr>
          <w:rFonts w:ascii="Arial" w:eastAsiaTheme="minorEastAsia" w:hAnsi="Arial" w:cs="Arial"/>
          <w:noProof/>
          <w:color w:val="212121"/>
          <w:lang w:eastAsia="en-GB"/>
        </w:rPr>
      </w:pPr>
      <w:r w:rsidRPr="00A30B43">
        <w:rPr>
          <w:rFonts w:ascii="Arial" w:eastAsiaTheme="minorEastAsia" w:hAnsi="Arial" w:cs="Arial"/>
          <w:noProof/>
          <w:color w:val="212121"/>
          <w:lang w:eastAsia="en-GB"/>
        </w:rPr>
        <w:t>The following are proposed ammendments to the text of the General Recommendation on trafficking in women and girls in the context of global migration currently being elaborated by the UN Committee on the Elimination of Discrimination against Women (CEDAW) in the context of the call inviting all interested parties to submit comments in writing on the draft.</w:t>
      </w:r>
    </w:p>
    <w:p w14:paraId="05C2CF10" w14:textId="77777777" w:rsidR="00CD2D74" w:rsidRPr="00A30B43" w:rsidRDefault="00CD2D74" w:rsidP="00A30B43">
      <w:pPr>
        <w:spacing w:after="0" w:line="240" w:lineRule="auto"/>
        <w:rPr>
          <w:rFonts w:ascii="Arial" w:eastAsiaTheme="minorEastAsia" w:hAnsi="Arial" w:cs="Arial"/>
          <w:b/>
          <w:noProof/>
          <w:color w:val="212121"/>
          <w:lang w:eastAsia="en-GB"/>
        </w:rPr>
      </w:pPr>
    </w:p>
    <w:p w14:paraId="1D8E5030" w14:textId="77777777" w:rsidR="00DD4B9A" w:rsidRPr="00A30B43" w:rsidRDefault="0063049E" w:rsidP="00A30B43">
      <w:pPr>
        <w:spacing w:after="0" w:line="240" w:lineRule="auto"/>
        <w:rPr>
          <w:rFonts w:ascii="Arial" w:eastAsiaTheme="minorEastAsia" w:hAnsi="Arial" w:cs="Arial"/>
          <w:b/>
          <w:noProof/>
          <w:color w:val="212121"/>
          <w:lang w:eastAsia="en-GB"/>
        </w:rPr>
      </w:pPr>
      <w:r w:rsidRPr="00A30B43">
        <w:rPr>
          <w:rFonts w:ascii="Arial" w:eastAsiaTheme="minorEastAsia" w:hAnsi="Arial" w:cs="Arial"/>
          <w:b/>
          <w:noProof/>
          <w:color w:val="212121"/>
          <w:lang w:eastAsia="en-GB"/>
        </w:rPr>
        <w:t>II. Objective and scope</w:t>
      </w:r>
    </w:p>
    <w:p w14:paraId="77A70953" w14:textId="77777777" w:rsidR="007440DC" w:rsidRPr="005B4B37" w:rsidRDefault="002A4A77" w:rsidP="005B4B37">
      <w:pPr>
        <w:pStyle w:val="ListParagraph"/>
        <w:spacing w:after="0" w:line="240" w:lineRule="auto"/>
        <w:ind w:left="0"/>
        <w:jc w:val="both"/>
        <w:rPr>
          <w:rFonts w:ascii="Arial" w:eastAsiaTheme="minorEastAsia" w:hAnsi="Arial" w:cs="Arial"/>
          <w:i/>
          <w:noProof/>
          <w:color w:val="212121"/>
          <w:lang w:eastAsia="en-GB"/>
        </w:rPr>
      </w:pPr>
      <w:r w:rsidRPr="00A30B43">
        <w:rPr>
          <w:rFonts w:ascii="Arial" w:eastAsiaTheme="minorEastAsia" w:hAnsi="Arial" w:cs="Arial"/>
          <w:noProof/>
          <w:color w:val="212121"/>
          <w:lang w:eastAsia="en-GB"/>
        </w:rPr>
        <w:t xml:space="preserve">II </w:t>
      </w:r>
      <w:r w:rsidR="00DD4B9A" w:rsidRPr="00A30B43">
        <w:rPr>
          <w:rFonts w:ascii="Arial" w:eastAsiaTheme="minorEastAsia" w:hAnsi="Arial" w:cs="Arial"/>
          <w:noProof/>
          <w:color w:val="212121"/>
          <w:lang w:eastAsia="en-GB"/>
        </w:rPr>
        <w:t>6.</w:t>
      </w:r>
      <w:r w:rsidR="005B4B37">
        <w:rPr>
          <w:rFonts w:ascii="Arial" w:eastAsiaTheme="minorEastAsia" w:hAnsi="Arial" w:cs="Arial"/>
          <w:noProof/>
          <w:color w:val="212121"/>
          <w:lang w:eastAsia="en-GB"/>
        </w:rPr>
        <w:t xml:space="preserve"> </w:t>
      </w:r>
      <w:r w:rsidR="0096117E" w:rsidRPr="005B4B37">
        <w:rPr>
          <w:rFonts w:ascii="Arial" w:eastAsiaTheme="minorEastAsia" w:hAnsi="Arial" w:cs="Arial"/>
          <w:noProof/>
          <w:color w:val="212121"/>
          <w:lang w:eastAsia="en-GB"/>
        </w:rPr>
        <w:t xml:space="preserve">Girls have additional vulnerability </w:t>
      </w:r>
      <w:r w:rsidR="00A367B2" w:rsidRPr="005B4B37">
        <w:rPr>
          <w:rFonts w:ascii="Arial" w:eastAsiaTheme="minorEastAsia" w:hAnsi="Arial" w:cs="Arial"/>
          <w:noProof/>
          <w:color w:val="212121"/>
          <w:lang w:eastAsia="en-GB"/>
        </w:rPr>
        <w:t>due to the</w:t>
      </w:r>
      <w:r w:rsidR="007440DC" w:rsidRPr="005B4B37">
        <w:rPr>
          <w:rFonts w:ascii="Arial" w:eastAsiaTheme="minorEastAsia" w:hAnsi="Arial" w:cs="Arial"/>
          <w:noProof/>
          <w:color w:val="212121"/>
          <w:lang w:eastAsia="en-GB"/>
        </w:rPr>
        <w:t xml:space="preserve"> intersecting </w:t>
      </w:r>
      <w:r w:rsidR="0063049E" w:rsidRPr="005B4B37">
        <w:rPr>
          <w:rFonts w:ascii="Arial" w:eastAsiaTheme="minorEastAsia" w:hAnsi="Arial" w:cs="Arial"/>
          <w:noProof/>
          <w:color w:val="212121"/>
          <w:lang w:eastAsia="en-GB"/>
        </w:rPr>
        <w:t>characteristics</w:t>
      </w:r>
      <w:r w:rsidR="00A367B2" w:rsidRPr="005B4B37">
        <w:rPr>
          <w:rFonts w:ascii="Arial" w:eastAsiaTheme="minorEastAsia" w:hAnsi="Arial" w:cs="Arial"/>
          <w:noProof/>
          <w:color w:val="212121"/>
          <w:lang w:eastAsia="en-GB"/>
        </w:rPr>
        <w:t xml:space="preserve"> of gender and status as children</w:t>
      </w:r>
      <w:r w:rsidR="007440DC" w:rsidRPr="005B4B37">
        <w:rPr>
          <w:rFonts w:ascii="Arial" w:eastAsiaTheme="minorEastAsia" w:hAnsi="Arial" w:cs="Arial"/>
          <w:noProof/>
          <w:color w:val="212121"/>
          <w:lang w:eastAsia="en-GB"/>
        </w:rPr>
        <w:t>. Chi</w:t>
      </w:r>
      <w:r w:rsidR="0063049E" w:rsidRPr="005B4B37">
        <w:rPr>
          <w:rFonts w:ascii="Arial" w:eastAsiaTheme="minorEastAsia" w:hAnsi="Arial" w:cs="Arial"/>
          <w:noProof/>
          <w:color w:val="212121"/>
          <w:lang w:eastAsia="en-GB"/>
        </w:rPr>
        <w:t>ldren are inherently vulnerable</w:t>
      </w:r>
      <w:r w:rsidR="007D2023" w:rsidRPr="005B4B37">
        <w:rPr>
          <w:rFonts w:ascii="Arial" w:eastAsiaTheme="minorEastAsia" w:hAnsi="Arial" w:cs="Arial"/>
          <w:noProof/>
          <w:color w:val="212121"/>
          <w:lang w:eastAsia="en-GB"/>
        </w:rPr>
        <w:t xml:space="preserve"> and a grou</w:t>
      </w:r>
      <w:r w:rsidR="00A367B2" w:rsidRPr="005B4B37">
        <w:rPr>
          <w:rFonts w:ascii="Arial" w:eastAsiaTheme="minorEastAsia" w:hAnsi="Arial" w:cs="Arial"/>
          <w:noProof/>
          <w:color w:val="212121"/>
          <w:lang w:eastAsia="en-GB"/>
        </w:rPr>
        <w:t>p that needs special protection as outlined in the UN Convention on the Rights of the Child. This change is required to ensure</w:t>
      </w:r>
      <w:r w:rsidR="00A367B2" w:rsidRPr="005B4B37">
        <w:rPr>
          <w:rFonts w:ascii="Arial" w:hAnsi="Arial" w:cs="Arial"/>
        </w:rPr>
        <w:t xml:space="preserve"> child-specific and child-centred responses that fulfil States’ obligations under international standards.</w:t>
      </w:r>
    </w:p>
    <w:p w14:paraId="5E1DA56E" w14:textId="77777777" w:rsidR="00A30B43" w:rsidRPr="00A30B43" w:rsidRDefault="00A30B43" w:rsidP="00A30B43">
      <w:pPr>
        <w:spacing w:after="0" w:line="240" w:lineRule="auto"/>
        <w:rPr>
          <w:rFonts w:ascii="Arial" w:eastAsiaTheme="minorEastAsia" w:hAnsi="Arial" w:cs="Arial"/>
          <w:i/>
          <w:noProof/>
          <w:color w:val="212121"/>
          <w:lang w:eastAsia="en-GB"/>
        </w:rPr>
      </w:pPr>
    </w:p>
    <w:p w14:paraId="32606153" w14:textId="77777777" w:rsidR="007D2023" w:rsidRPr="00A30B43" w:rsidRDefault="007D2023" w:rsidP="00A30B43">
      <w:pPr>
        <w:spacing w:after="0" w:line="240" w:lineRule="auto"/>
        <w:rPr>
          <w:rFonts w:ascii="Arial" w:eastAsiaTheme="minorEastAsia" w:hAnsi="Arial" w:cs="Arial"/>
          <w:b/>
          <w:noProof/>
          <w:color w:val="212121"/>
          <w:lang w:eastAsia="en-GB"/>
        </w:rPr>
      </w:pPr>
      <w:r w:rsidRPr="00A30B43">
        <w:rPr>
          <w:rFonts w:ascii="Arial" w:eastAsiaTheme="minorEastAsia" w:hAnsi="Arial" w:cs="Arial"/>
          <w:b/>
          <w:noProof/>
          <w:color w:val="212121"/>
          <w:lang w:eastAsia="en-GB"/>
        </w:rPr>
        <w:t>III. Legal framework</w:t>
      </w:r>
    </w:p>
    <w:p w14:paraId="36828A5D" w14:textId="77777777" w:rsidR="00FA63DC" w:rsidRPr="005B4B37" w:rsidRDefault="008B36A7" w:rsidP="005B4B37">
      <w:pPr>
        <w:pStyle w:val="ListParagraph"/>
        <w:spacing w:after="0" w:line="240" w:lineRule="auto"/>
        <w:ind w:left="0"/>
        <w:jc w:val="both"/>
        <w:rPr>
          <w:rFonts w:ascii="Arial" w:eastAsiaTheme="minorEastAsia" w:hAnsi="Arial" w:cs="Arial"/>
          <w:noProof/>
          <w:lang w:eastAsia="en-GB"/>
        </w:rPr>
      </w:pPr>
      <w:r w:rsidRPr="00A30B43">
        <w:rPr>
          <w:rFonts w:ascii="Arial" w:eastAsiaTheme="minorEastAsia" w:hAnsi="Arial" w:cs="Arial"/>
          <w:noProof/>
          <w:color w:val="212121"/>
          <w:lang w:eastAsia="en-GB"/>
        </w:rPr>
        <w:t>III</w:t>
      </w:r>
      <w:r w:rsidR="007D2023" w:rsidRPr="00A30B43">
        <w:rPr>
          <w:rFonts w:ascii="Arial" w:eastAsiaTheme="minorEastAsia" w:hAnsi="Arial" w:cs="Arial"/>
          <w:noProof/>
          <w:color w:val="212121"/>
          <w:lang w:eastAsia="en-GB"/>
        </w:rPr>
        <w:t xml:space="preserve"> 10: </w:t>
      </w:r>
      <w:r w:rsidR="005B4B37">
        <w:rPr>
          <w:rFonts w:ascii="Arial" w:eastAsiaTheme="minorEastAsia" w:hAnsi="Arial" w:cs="Arial"/>
          <w:noProof/>
          <w:color w:val="212121"/>
          <w:lang w:eastAsia="en-GB"/>
        </w:rPr>
        <w:t xml:space="preserve"> </w:t>
      </w:r>
      <w:r w:rsidR="005B4B37" w:rsidRPr="005B4B37">
        <w:rPr>
          <w:rFonts w:ascii="Arial" w:hAnsi="Arial" w:cs="Arial"/>
        </w:rPr>
        <w:t>It is important to emphasise that Girls in migration are particularly vulnerable to being trafficked due to their status as children who cannot give informed consent to their own exploitation.</w:t>
      </w:r>
      <w:r w:rsidR="005B4B37" w:rsidRPr="005B4B37">
        <w:rPr>
          <w:rStyle w:val="FootnoteReference"/>
          <w:rFonts w:ascii="Arial" w:hAnsi="Arial" w:cs="Arial"/>
        </w:rPr>
        <w:footnoteReference w:id="1"/>
      </w:r>
      <w:r w:rsidR="005B4B37">
        <w:rPr>
          <w:rFonts w:ascii="Arial" w:hAnsi="Arial" w:cs="Arial"/>
        </w:rPr>
        <w:t xml:space="preserve"> </w:t>
      </w:r>
      <w:r w:rsidR="00FA63DC" w:rsidRPr="005B4B37">
        <w:rPr>
          <w:rFonts w:ascii="Arial" w:hAnsi="Arial" w:cs="Arial"/>
        </w:rPr>
        <w:t>This change is required as the definition of and vulnerability to trafficking is different for adult women, who require the ‘means’ stage to be present</w:t>
      </w:r>
      <w:r w:rsidR="00FA63DC" w:rsidRPr="005B4B37">
        <w:rPr>
          <w:rFonts w:ascii="Arial" w:hAnsi="Arial" w:cs="Arial"/>
          <w:shd w:val="clear" w:color="auto" w:fill="FFFFFF"/>
        </w:rPr>
        <w:t xml:space="preserve"> – </w:t>
      </w:r>
      <w:r w:rsidR="00FA63DC" w:rsidRPr="005B4B37">
        <w:rPr>
          <w:rFonts w:ascii="Arial" w:hAnsi="Arial" w:cs="Arial"/>
        </w:rPr>
        <w:t>“ the threat or use of force or other forms of coercion, of abduction, of fraud, of deception, of the abuse of power or of a position of vulnerability or of the giving or receiving of payments or benefits to achieve the consent of a person having control over another person”. As children, the ‘means’ stage is not required in order for them to be victims of trafficking, per the Palermo Protocol.</w:t>
      </w:r>
    </w:p>
    <w:p w14:paraId="4902EA20" w14:textId="77777777" w:rsidR="00A30B43" w:rsidRPr="00A30B43" w:rsidRDefault="00A30B43" w:rsidP="00A30B43">
      <w:pPr>
        <w:spacing w:after="0" w:line="240" w:lineRule="auto"/>
        <w:rPr>
          <w:rFonts w:ascii="Arial" w:hAnsi="Arial" w:cs="Arial"/>
          <w:i/>
        </w:rPr>
      </w:pPr>
    </w:p>
    <w:p w14:paraId="0FDCAD63" w14:textId="77777777" w:rsidR="00494CC4" w:rsidRPr="00A30B43" w:rsidRDefault="00494CC4" w:rsidP="00A30B43">
      <w:pPr>
        <w:spacing w:after="0" w:line="240" w:lineRule="auto"/>
        <w:jc w:val="both"/>
        <w:rPr>
          <w:rFonts w:ascii="Arial" w:hAnsi="Arial" w:cs="Arial"/>
          <w:b/>
        </w:rPr>
      </w:pPr>
      <w:r w:rsidRPr="00A30B43">
        <w:rPr>
          <w:rFonts w:ascii="Arial" w:hAnsi="Arial" w:cs="Arial"/>
          <w:b/>
        </w:rPr>
        <w:t>IV. Root causes and discouraging the demand that fosters exploitation through trafficking</w:t>
      </w:r>
    </w:p>
    <w:p w14:paraId="1FF467B0" w14:textId="77777777" w:rsidR="00DD4B9A" w:rsidRPr="005B4B37" w:rsidRDefault="00B6464E" w:rsidP="00A30B43">
      <w:pPr>
        <w:spacing w:after="0" w:line="240" w:lineRule="auto"/>
        <w:rPr>
          <w:rFonts w:ascii="Arial" w:hAnsi="Arial" w:cs="Arial"/>
          <w:color w:val="FF0000"/>
        </w:rPr>
      </w:pPr>
      <w:r w:rsidRPr="00A30B43">
        <w:rPr>
          <w:rFonts w:ascii="Arial" w:eastAsiaTheme="minorEastAsia" w:hAnsi="Arial" w:cs="Arial"/>
          <w:noProof/>
          <w:color w:val="212121"/>
          <w:lang w:eastAsia="en-GB"/>
        </w:rPr>
        <w:t>IV e.</w:t>
      </w:r>
      <w:r w:rsidR="00DD4B9A" w:rsidRPr="00A30B43">
        <w:rPr>
          <w:rFonts w:ascii="Arial" w:eastAsiaTheme="minorEastAsia" w:hAnsi="Arial" w:cs="Arial"/>
          <w:noProof/>
          <w:color w:val="212121"/>
          <w:lang w:eastAsia="en-GB"/>
        </w:rPr>
        <w:t xml:space="preserve"> 21</w:t>
      </w:r>
      <w:r w:rsidR="00A628BB" w:rsidRPr="00A30B43">
        <w:rPr>
          <w:rFonts w:ascii="Arial" w:eastAsiaTheme="minorEastAsia" w:hAnsi="Arial" w:cs="Arial"/>
          <w:noProof/>
          <w:color w:val="212121"/>
          <w:lang w:eastAsia="en-GB"/>
        </w:rPr>
        <w:t xml:space="preserve">: </w:t>
      </w:r>
      <w:r w:rsidR="005B4B37" w:rsidRPr="005B4B37">
        <w:rPr>
          <w:rFonts w:ascii="Arial" w:eastAsiaTheme="minorEastAsia" w:hAnsi="Arial" w:cs="Arial"/>
          <w:noProof/>
          <w:lang w:eastAsia="en-GB"/>
        </w:rPr>
        <w:t>It is important to include specifically e</w:t>
      </w:r>
      <w:proofErr w:type="spellStart"/>
      <w:r w:rsidR="005B4B37" w:rsidRPr="005B4B37">
        <w:rPr>
          <w:rFonts w:ascii="Arial" w:hAnsi="Arial" w:cs="Arial"/>
        </w:rPr>
        <w:t>arly</w:t>
      </w:r>
      <w:proofErr w:type="spellEnd"/>
      <w:r w:rsidR="005B4B37" w:rsidRPr="005B4B37">
        <w:rPr>
          <w:rFonts w:ascii="Arial" w:hAnsi="Arial" w:cs="Arial"/>
        </w:rPr>
        <w:t>, child and forced marriage, female genital mutilation</w:t>
      </w:r>
      <w:r w:rsidR="005B4B37">
        <w:rPr>
          <w:rFonts w:ascii="Arial" w:hAnsi="Arial" w:cs="Arial"/>
        </w:rPr>
        <w:t>.</w:t>
      </w:r>
      <w:r w:rsidR="005B4B37" w:rsidRPr="005B4B37">
        <w:rPr>
          <w:rFonts w:ascii="Arial" w:hAnsi="Arial" w:cs="Arial"/>
        </w:rPr>
        <w:t xml:space="preserve"> </w:t>
      </w:r>
      <w:r w:rsidR="00A628BB" w:rsidRPr="005B4B37">
        <w:rPr>
          <w:rFonts w:ascii="Arial" w:eastAsiaTheme="minorEastAsia" w:hAnsi="Arial" w:cs="Arial"/>
          <w:noProof/>
          <w:lang w:eastAsia="en-GB"/>
        </w:rPr>
        <w:t xml:space="preserve">ECPAT UK has observed through its direct work with girls and young women who have been victims of trafficking </w:t>
      </w:r>
      <w:r w:rsidR="005B4B37">
        <w:rPr>
          <w:rFonts w:ascii="Arial" w:eastAsiaTheme="minorEastAsia" w:hAnsi="Arial" w:cs="Arial"/>
          <w:noProof/>
          <w:lang w:eastAsia="en-GB"/>
        </w:rPr>
        <w:t xml:space="preserve">in the context of global migration </w:t>
      </w:r>
      <w:r w:rsidR="00A628BB" w:rsidRPr="005B4B37">
        <w:rPr>
          <w:rFonts w:ascii="Arial" w:eastAsiaTheme="minorEastAsia" w:hAnsi="Arial" w:cs="Arial"/>
          <w:noProof/>
          <w:lang w:eastAsia="en-GB"/>
        </w:rPr>
        <w:t>that a significant number are victims of female genital mutilation or cutting</w:t>
      </w:r>
      <w:r w:rsidR="00CD2D74" w:rsidRPr="005B4B37">
        <w:rPr>
          <w:rFonts w:ascii="Arial" w:eastAsiaTheme="minorEastAsia" w:hAnsi="Arial" w:cs="Arial"/>
          <w:noProof/>
          <w:lang w:eastAsia="en-GB"/>
        </w:rPr>
        <w:t xml:space="preserve"> and child marriage</w:t>
      </w:r>
      <w:r w:rsidR="00A628BB" w:rsidRPr="005B4B37">
        <w:rPr>
          <w:rFonts w:ascii="Arial" w:eastAsiaTheme="minorEastAsia" w:hAnsi="Arial" w:cs="Arial"/>
          <w:noProof/>
          <w:lang w:eastAsia="en-GB"/>
        </w:rPr>
        <w:t>, among the other forms of gender-based violence listed in this paragraph</w:t>
      </w:r>
      <w:r w:rsidR="00CD2D74" w:rsidRPr="005B4B37">
        <w:rPr>
          <w:rFonts w:ascii="Arial" w:eastAsiaTheme="minorEastAsia" w:hAnsi="Arial" w:cs="Arial"/>
          <w:noProof/>
          <w:lang w:eastAsia="en-GB"/>
        </w:rPr>
        <w:t xml:space="preserve"> and we believe they should be directly cited in the General Comment</w:t>
      </w:r>
      <w:r w:rsidR="00A628BB" w:rsidRPr="005B4B37">
        <w:rPr>
          <w:rFonts w:ascii="Arial" w:eastAsiaTheme="minorEastAsia" w:hAnsi="Arial" w:cs="Arial"/>
          <w:noProof/>
          <w:lang w:eastAsia="en-GB"/>
        </w:rPr>
        <w:t>.</w:t>
      </w:r>
    </w:p>
    <w:p w14:paraId="7E3A91AB" w14:textId="77777777" w:rsidR="00A30B43" w:rsidRPr="00A30B43" w:rsidRDefault="00A30B43" w:rsidP="00A30B43">
      <w:pPr>
        <w:spacing w:after="0" w:line="240" w:lineRule="auto"/>
        <w:rPr>
          <w:rFonts w:ascii="Arial" w:eastAsiaTheme="minorEastAsia" w:hAnsi="Arial" w:cs="Arial"/>
          <w:i/>
          <w:noProof/>
          <w:color w:val="212121"/>
          <w:lang w:eastAsia="en-GB"/>
        </w:rPr>
      </w:pPr>
    </w:p>
    <w:p w14:paraId="27F338F2" w14:textId="77777777" w:rsidR="002D7154" w:rsidRDefault="000F2E75" w:rsidP="005B4B37">
      <w:pPr>
        <w:pStyle w:val="ListParagraph"/>
        <w:spacing w:after="0" w:line="240" w:lineRule="auto"/>
        <w:ind w:left="0"/>
        <w:jc w:val="both"/>
        <w:rPr>
          <w:rFonts w:ascii="Arial" w:eastAsiaTheme="minorEastAsia" w:hAnsi="Arial" w:cs="Arial"/>
          <w:noProof/>
          <w:lang w:eastAsia="en-GB"/>
        </w:rPr>
      </w:pPr>
      <w:r w:rsidRPr="00A30B43">
        <w:rPr>
          <w:rFonts w:ascii="Arial" w:eastAsiaTheme="minorEastAsia" w:hAnsi="Arial" w:cs="Arial"/>
          <w:noProof/>
          <w:color w:val="212121"/>
          <w:lang w:eastAsia="en-GB"/>
        </w:rPr>
        <w:t xml:space="preserve">IV e. </w:t>
      </w:r>
      <w:r w:rsidR="002D7154" w:rsidRPr="00A30B43">
        <w:rPr>
          <w:rFonts w:ascii="Arial" w:eastAsiaTheme="minorEastAsia" w:hAnsi="Arial" w:cs="Arial"/>
          <w:noProof/>
          <w:color w:val="212121"/>
          <w:lang w:eastAsia="en-GB"/>
        </w:rPr>
        <w:t>22</w:t>
      </w:r>
      <w:r w:rsidR="006D6EAB" w:rsidRPr="00A30B43">
        <w:rPr>
          <w:rFonts w:ascii="Arial" w:eastAsiaTheme="minorEastAsia" w:hAnsi="Arial" w:cs="Arial"/>
          <w:noProof/>
          <w:color w:val="212121"/>
          <w:lang w:eastAsia="en-GB"/>
        </w:rPr>
        <w:t xml:space="preserve">: </w:t>
      </w:r>
      <w:r w:rsidR="006D6EAB" w:rsidRPr="005B4B37">
        <w:rPr>
          <w:rFonts w:ascii="Arial" w:eastAsiaTheme="minorEastAsia" w:hAnsi="Arial" w:cs="Arial"/>
          <w:noProof/>
          <w:lang w:eastAsia="en-GB"/>
        </w:rPr>
        <w:t>In addition to the push factors listed, in our direct work with female victims of trafficking,</w:t>
      </w:r>
      <w:r w:rsidR="002D7154" w:rsidRPr="005B4B37">
        <w:rPr>
          <w:rFonts w:ascii="Arial" w:eastAsiaTheme="minorEastAsia" w:hAnsi="Arial" w:cs="Arial"/>
          <w:noProof/>
          <w:lang w:eastAsia="en-GB"/>
        </w:rPr>
        <w:t xml:space="preserve"> ECPAT UK has observed a</w:t>
      </w:r>
      <w:r w:rsidR="006D6EAB" w:rsidRPr="005B4B37">
        <w:rPr>
          <w:rFonts w:ascii="Arial" w:eastAsiaTheme="minorEastAsia" w:hAnsi="Arial" w:cs="Arial"/>
          <w:noProof/>
          <w:lang w:eastAsia="en-GB"/>
        </w:rPr>
        <w:t xml:space="preserve"> clear trend of</w:t>
      </w:r>
      <w:r w:rsidR="002D7154" w:rsidRPr="005B4B37">
        <w:rPr>
          <w:rFonts w:ascii="Arial" w:eastAsiaTheme="minorEastAsia" w:hAnsi="Arial" w:cs="Arial"/>
          <w:noProof/>
          <w:lang w:eastAsia="en-GB"/>
        </w:rPr>
        <w:t xml:space="preserve"> child victims</w:t>
      </w:r>
      <w:r w:rsidR="006D6EAB" w:rsidRPr="005B4B37">
        <w:rPr>
          <w:rFonts w:ascii="Arial" w:eastAsiaTheme="minorEastAsia" w:hAnsi="Arial" w:cs="Arial"/>
          <w:noProof/>
          <w:lang w:eastAsia="en-GB"/>
        </w:rPr>
        <w:t xml:space="preserve"> of trafficking</w:t>
      </w:r>
      <w:r w:rsidR="002D7154" w:rsidRPr="005B4B37">
        <w:rPr>
          <w:rFonts w:ascii="Arial" w:eastAsiaTheme="minorEastAsia" w:hAnsi="Arial" w:cs="Arial"/>
          <w:noProof/>
          <w:lang w:eastAsia="en-GB"/>
        </w:rPr>
        <w:t xml:space="preserve"> running away </w:t>
      </w:r>
      <w:r w:rsidR="006D6EAB" w:rsidRPr="005B4B37">
        <w:rPr>
          <w:rFonts w:ascii="Arial" w:eastAsiaTheme="minorEastAsia" w:hAnsi="Arial" w:cs="Arial"/>
          <w:noProof/>
          <w:lang w:eastAsia="en-GB"/>
        </w:rPr>
        <w:t xml:space="preserve">or fleeing </w:t>
      </w:r>
      <w:r w:rsidRPr="005B4B37">
        <w:rPr>
          <w:rFonts w:ascii="Arial" w:eastAsiaTheme="minorEastAsia" w:hAnsi="Arial" w:cs="Arial"/>
          <w:noProof/>
          <w:lang w:eastAsia="en-GB"/>
        </w:rPr>
        <w:t>from</w:t>
      </w:r>
      <w:r w:rsidR="008F597A" w:rsidRPr="005B4B37">
        <w:rPr>
          <w:rFonts w:ascii="Arial" w:eastAsiaTheme="minorEastAsia" w:hAnsi="Arial" w:cs="Arial"/>
          <w:noProof/>
          <w:lang w:eastAsia="en-GB"/>
        </w:rPr>
        <w:t xml:space="preserve"> early, child and</w:t>
      </w:r>
      <w:r w:rsidRPr="005B4B37">
        <w:rPr>
          <w:rFonts w:ascii="Arial" w:eastAsiaTheme="minorEastAsia" w:hAnsi="Arial" w:cs="Arial"/>
          <w:noProof/>
          <w:lang w:eastAsia="en-GB"/>
        </w:rPr>
        <w:t xml:space="preserve"> forced </w:t>
      </w:r>
      <w:r w:rsidR="002D7154" w:rsidRPr="005B4B37">
        <w:rPr>
          <w:rFonts w:ascii="Arial" w:eastAsiaTheme="minorEastAsia" w:hAnsi="Arial" w:cs="Arial"/>
          <w:noProof/>
          <w:lang w:eastAsia="en-GB"/>
        </w:rPr>
        <w:t xml:space="preserve">marriage, which made them vulnerable </w:t>
      </w:r>
      <w:r w:rsidR="008F597A" w:rsidRPr="005B4B37">
        <w:rPr>
          <w:rFonts w:ascii="Arial" w:eastAsiaTheme="minorEastAsia" w:hAnsi="Arial" w:cs="Arial"/>
          <w:noProof/>
          <w:lang w:eastAsia="en-GB"/>
        </w:rPr>
        <w:t>or led directly to their trafficking</w:t>
      </w:r>
      <w:r w:rsidR="002D7154" w:rsidRPr="005B4B37">
        <w:rPr>
          <w:rFonts w:ascii="Arial" w:eastAsiaTheme="minorEastAsia" w:hAnsi="Arial" w:cs="Arial"/>
          <w:noProof/>
          <w:lang w:eastAsia="en-GB"/>
        </w:rPr>
        <w:t>.</w:t>
      </w:r>
    </w:p>
    <w:p w14:paraId="38DC5E14" w14:textId="77777777" w:rsidR="005B4B37" w:rsidRPr="005B4B37" w:rsidRDefault="005B4B37" w:rsidP="005B4B37">
      <w:pPr>
        <w:pStyle w:val="ListParagraph"/>
        <w:spacing w:after="0" w:line="240" w:lineRule="auto"/>
        <w:ind w:left="0"/>
        <w:jc w:val="both"/>
        <w:rPr>
          <w:rFonts w:ascii="Arial" w:hAnsi="Arial" w:cs="Arial"/>
        </w:rPr>
      </w:pPr>
    </w:p>
    <w:p w14:paraId="7911E7A6" w14:textId="77777777" w:rsidR="003732F2" w:rsidRPr="005B4B37" w:rsidRDefault="003732F2" w:rsidP="005B4B37">
      <w:pPr>
        <w:pStyle w:val="ListParagraph"/>
        <w:spacing w:after="0" w:line="240" w:lineRule="auto"/>
        <w:ind w:left="0"/>
        <w:jc w:val="both"/>
        <w:rPr>
          <w:rFonts w:ascii="Arial" w:eastAsiaTheme="minorEastAsia" w:hAnsi="Arial" w:cs="Arial"/>
          <w:noProof/>
          <w:color w:val="212121"/>
          <w:lang w:eastAsia="en-GB"/>
        </w:rPr>
      </w:pPr>
      <w:r w:rsidRPr="005B4B37">
        <w:rPr>
          <w:rFonts w:ascii="Arial" w:eastAsiaTheme="minorEastAsia" w:hAnsi="Arial" w:cs="Arial"/>
          <w:noProof/>
          <w:lang w:eastAsia="en-GB"/>
        </w:rPr>
        <w:t xml:space="preserve">IV </w:t>
      </w:r>
      <w:r w:rsidR="000F2E75" w:rsidRPr="005B4B37">
        <w:rPr>
          <w:rFonts w:ascii="Arial" w:eastAsiaTheme="minorEastAsia" w:hAnsi="Arial" w:cs="Arial"/>
          <w:noProof/>
          <w:lang w:eastAsia="en-GB"/>
        </w:rPr>
        <w:t xml:space="preserve">e. </w:t>
      </w:r>
      <w:r w:rsidR="002D666E" w:rsidRPr="005B4B37">
        <w:rPr>
          <w:rFonts w:ascii="Arial" w:eastAsiaTheme="minorEastAsia" w:hAnsi="Arial" w:cs="Arial"/>
          <w:noProof/>
          <w:lang w:eastAsia="en-GB"/>
        </w:rPr>
        <w:t xml:space="preserve">25 </w:t>
      </w:r>
      <w:r w:rsidR="004F2F6B" w:rsidRPr="005B4B37">
        <w:rPr>
          <w:rFonts w:ascii="Arial" w:eastAsiaTheme="minorEastAsia" w:hAnsi="Arial" w:cs="Arial"/>
          <w:noProof/>
          <w:lang w:eastAsia="en-GB"/>
        </w:rPr>
        <w:t>b</w:t>
      </w:r>
      <w:r w:rsidR="0041707E" w:rsidRPr="005B4B37">
        <w:rPr>
          <w:rFonts w:ascii="Arial" w:eastAsiaTheme="minorEastAsia" w:hAnsi="Arial" w:cs="Arial"/>
          <w:noProof/>
          <w:lang w:eastAsia="en-GB"/>
        </w:rPr>
        <w:t xml:space="preserve">) </w:t>
      </w:r>
      <w:r w:rsidR="002D666E" w:rsidRPr="005B4B37">
        <w:rPr>
          <w:rFonts w:ascii="Arial" w:eastAsiaTheme="minorEastAsia" w:hAnsi="Arial" w:cs="Arial"/>
          <w:noProof/>
          <w:color w:val="212121"/>
          <w:lang w:eastAsia="en-GB"/>
        </w:rPr>
        <w:t>ECPAT UK recommends that d</w:t>
      </w:r>
      <w:r w:rsidRPr="005B4B37">
        <w:rPr>
          <w:rFonts w:ascii="Arial" w:eastAsiaTheme="minorEastAsia" w:hAnsi="Arial" w:cs="Arial"/>
          <w:noProof/>
          <w:color w:val="212121"/>
          <w:lang w:eastAsia="en-GB"/>
        </w:rPr>
        <w:t xml:space="preserve">ata </w:t>
      </w:r>
      <w:r w:rsidR="002D666E" w:rsidRPr="005B4B37">
        <w:rPr>
          <w:rFonts w:ascii="Arial" w:eastAsiaTheme="minorEastAsia" w:hAnsi="Arial" w:cs="Arial"/>
          <w:noProof/>
          <w:color w:val="212121"/>
          <w:lang w:eastAsia="en-GB"/>
        </w:rPr>
        <w:t xml:space="preserve">on victims of trafficking </w:t>
      </w:r>
      <w:r w:rsidRPr="005B4B37">
        <w:rPr>
          <w:rFonts w:ascii="Arial" w:eastAsiaTheme="minorEastAsia" w:hAnsi="Arial" w:cs="Arial"/>
          <w:noProof/>
          <w:color w:val="212121"/>
          <w:lang w:eastAsia="en-GB"/>
        </w:rPr>
        <w:t xml:space="preserve">should capture and </w:t>
      </w:r>
      <w:r w:rsidR="005C2C8C" w:rsidRPr="005B4B37">
        <w:rPr>
          <w:rFonts w:ascii="Arial" w:eastAsiaTheme="minorEastAsia" w:hAnsi="Arial" w:cs="Arial"/>
          <w:noProof/>
          <w:color w:val="212121"/>
          <w:lang w:eastAsia="en-GB"/>
        </w:rPr>
        <w:t xml:space="preserve">analyse the </w:t>
      </w:r>
      <w:r w:rsidRPr="005B4B37">
        <w:rPr>
          <w:rFonts w:ascii="Arial" w:eastAsiaTheme="minorEastAsia" w:hAnsi="Arial" w:cs="Arial"/>
          <w:noProof/>
          <w:color w:val="212121"/>
          <w:lang w:eastAsia="en-GB"/>
        </w:rPr>
        <w:t>multiple forms of exploitation faced by individual victims</w:t>
      </w:r>
      <w:r w:rsidR="002D666E" w:rsidRPr="005B4B37">
        <w:rPr>
          <w:rFonts w:ascii="Arial" w:eastAsiaTheme="minorEastAsia" w:hAnsi="Arial" w:cs="Arial"/>
          <w:noProof/>
          <w:color w:val="212121"/>
          <w:lang w:eastAsia="en-GB"/>
        </w:rPr>
        <w:t>.</w:t>
      </w:r>
      <w:r w:rsidR="004F2F6B" w:rsidRPr="005B4B37">
        <w:rPr>
          <w:rFonts w:ascii="Arial" w:eastAsiaTheme="minorEastAsia" w:hAnsi="Arial" w:cs="Arial"/>
          <w:noProof/>
          <w:color w:val="212121"/>
          <w:lang w:eastAsia="en-GB"/>
        </w:rPr>
        <w:t xml:space="preserve"> It is well established that many victims are also subjected to secondary or even tertiary forms of exploitation, in addition to the form of ex</w:t>
      </w:r>
      <w:r w:rsidR="002B0D9F" w:rsidRPr="005B4B37">
        <w:rPr>
          <w:rFonts w:ascii="Arial" w:eastAsiaTheme="minorEastAsia" w:hAnsi="Arial" w:cs="Arial"/>
          <w:noProof/>
          <w:color w:val="212121"/>
          <w:lang w:eastAsia="en-GB"/>
        </w:rPr>
        <w:t>ploitation formally identified.</w:t>
      </w:r>
    </w:p>
    <w:p w14:paraId="3EF0C8F6" w14:textId="77777777" w:rsidR="00A30B43" w:rsidRPr="00A30B43" w:rsidRDefault="00A30B43" w:rsidP="00A30B43">
      <w:pPr>
        <w:spacing w:after="0" w:line="240" w:lineRule="auto"/>
        <w:rPr>
          <w:rFonts w:ascii="Arial" w:hAnsi="Arial" w:cs="Arial"/>
          <w:color w:val="FF0000"/>
        </w:rPr>
      </w:pPr>
    </w:p>
    <w:p w14:paraId="365A505F" w14:textId="77777777" w:rsidR="0036578F" w:rsidRPr="005B4B37" w:rsidRDefault="0036578F" w:rsidP="00A30B43">
      <w:pPr>
        <w:spacing w:after="0" w:line="240" w:lineRule="auto"/>
        <w:rPr>
          <w:rFonts w:ascii="Arial" w:eastAsiaTheme="minorEastAsia" w:hAnsi="Arial" w:cs="Arial"/>
          <w:i/>
          <w:noProof/>
          <w:lang w:eastAsia="en-GB"/>
        </w:rPr>
      </w:pPr>
      <w:r w:rsidRPr="005B4B37">
        <w:rPr>
          <w:rFonts w:ascii="Arial" w:eastAsiaTheme="minorEastAsia" w:hAnsi="Arial" w:cs="Arial"/>
          <w:i/>
          <w:noProof/>
          <w:lang w:eastAsia="en-GB"/>
        </w:rPr>
        <w:t>IV e. 25</w:t>
      </w:r>
      <w:r w:rsidR="008346A5" w:rsidRPr="005B4B37">
        <w:rPr>
          <w:rFonts w:ascii="Arial" w:eastAsiaTheme="minorEastAsia" w:hAnsi="Arial" w:cs="Arial"/>
          <w:i/>
          <w:noProof/>
          <w:lang w:eastAsia="en-GB"/>
        </w:rPr>
        <w:t xml:space="preserve"> c. xi. </w:t>
      </w:r>
      <w:r w:rsidRPr="005B4B37">
        <w:rPr>
          <w:rFonts w:ascii="Arial" w:eastAsiaTheme="minorEastAsia" w:hAnsi="Arial" w:cs="Arial"/>
          <w:i/>
          <w:noProof/>
          <w:lang w:eastAsia="en-GB"/>
        </w:rPr>
        <w:t>ECPAT UK recommends</w:t>
      </w:r>
      <w:r w:rsidR="005B4B37" w:rsidRPr="005B4B37">
        <w:rPr>
          <w:rFonts w:ascii="Arial" w:eastAsiaTheme="minorEastAsia" w:hAnsi="Arial" w:cs="Arial"/>
          <w:i/>
          <w:noProof/>
          <w:lang w:eastAsia="en-GB"/>
        </w:rPr>
        <w:t xml:space="preserve"> an additional line on data </w:t>
      </w:r>
      <w:r w:rsidR="008346A5" w:rsidRPr="005B4B37">
        <w:rPr>
          <w:rFonts w:ascii="Arial" w:eastAsiaTheme="minorEastAsia" w:hAnsi="Arial" w:cs="Arial"/>
          <w:i/>
          <w:noProof/>
          <w:lang w:eastAsia="en-GB"/>
        </w:rPr>
        <w:t>collected on impact following i</w:t>
      </w:r>
      <w:r w:rsidRPr="005B4B37">
        <w:rPr>
          <w:rFonts w:ascii="Arial" w:eastAsiaTheme="minorEastAsia" w:hAnsi="Arial" w:cs="Arial"/>
          <w:i/>
          <w:noProof/>
          <w:lang w:eastAsia="en-GB"/>
        </w:rPr>
        <w:t>dentification of child victims in territorties of member states</w:t>
      </w:r>
      <w:r w:rsidR="008346A5" w:rsidRPr="005B4B37">
        <w:rPr>
          <w:rFonts w:ascii="Arial" w:eastAsiaTheme="minorEastAsia" w:hAnsi="Arial" w:cs="Arial"/>
          <w:i/>
          <w:noProof/>
          <w:lang w:eastAsia="en-GB"/>
        </w:rPr>
        <w:t>. G</w:t>
      </w:r>
      <w:r w:rsidRPr="005B4B37">
        <w:rPr>
          <w:rFonts w:ascii="Arial" w:eastAsiaTheme="minorEastAsia" w:hAnsi="Arial" w:cs="Arial"/>
          <w:i/>
          <w:noProof/>
          <w:lang w:eastAsia="en-GB"/>
        </w:rPr>
        <w:t xml:space="preserve">iven our experience with child victims in the United Kingdom, long term outcomes for most children are very poor, many transition into adulhood in immigration precarity, with limited access to mental health services and limited educational and training opportunities which leave many at significant risk of being subsequetly re-trafficked. </w:t>
      </w:r>
    </w:p>
    <w:p w14:paraId="41CA1F88" w14:textId="77777777" w:rsidR="00A30B43" w:rsidRPr="00A30B43" w:rsidRDefault="00A30B43" w:rsidP="00A30B43">
      <w:pPr>
        <w:spacing w:after="0" w:line="240" w:lineRule="auto"/>
        <w:rPr>
          <w:rFonts w:ascii="Arial" w:eastAsiaTheme="minorEastAsia" w:hAnsi="Arial" w:cs="Arial"/>
          <w:noProof/>
          <w:color w:val="FF0000"/>
          <w:lang w:eastAsia="en-GB"/>
        </w:rPr>
      </w:pPr>
    </w:p>
    <w:p w14:paraId="02288824" w14:textId="77777777" w:rsidR="005C475B" w:rsidRPr="005B4B37" w:rsidRDefault="0036578F" w:rsidP="005C475B">
      <w:pPr>
        <w:spacing w:after="0" w:line="240" w:lineRule="auto"/>
        <w:rPr>
          <w:rFonts w:ascii="Arial" w:eastAsiaTheme="minorEastAsia" w:hAnsi="Arial" w:cs="Arial"/>
          <w:noProof/>
          <w:lang w:eastAsia="en-GB"/>
        </w:rPr>
      </w:pPr>
      <w:r w:rsidRPr="005B4B37">
        <w:rPr>
          <w:rFonts w:ascii="Arial" w:eastAsiaTheme="minorEastAsia" w:hAnsi="Arial" w:cs="Arial"/>
          <w:noProof/>
          <w:lang w:eastAsia="en-GB"/>
        </w:rPr>
        <w:t xml:space="preserve">IV e. 25 f. v: </w:t>
      </w:r>
      <w:r w:rsidR="005B4B37" w:rsidRPr="005B4B37">
        <w:rPr>
          <w:rFonts w:ascii="Arial" w:hAnsi="Arial" w:cs="Arial"/>
        </w:rPr>
        <w:t xml:space="preserve">ECPAT UK recommends an addition to </w:t>
      </w:r>
      <w:r w:rsidR="005B4B37" w:rsidRPr="005B4B37">
        <w:rPr>
          <w:rFonts w:ascii="Arial" w:eastAsiaTheme="minorEastAsia" w:hAnsi="Arial" w:cs="Arial"/>
          <w:noProof/>
          <w:lang w:eastAsia="en-GB"/>
        </w:rPr>
        <w:t xml:space="preserve">ensure children’s best interests are the primary consideration and they achieve a durable solution as they transition into adulthood. </w:t>
      </w:r>
      <w:r w:rsidR="005C475B" w:rsidRPr="005B4B37">
        <w:rPr>
          <w:rFonts w:ascii="Arial" w:hAnsi="Arial" w:cs="Arial"/>
        </w:rPr>
        <w:t xml:space="preserve">International anti-trafficking jurisprudence contains provision to exemplify the special case of children such as the EU Anti-Trafficking Directive which recognises in Article 14 and 16 the need for Member States to take the necessary measures with a view to finding a </w:t>
      </w:r>
      <w:r w:rsidR="005C475B" w:rsidRPr="005B4B37">
        <w:rPr>
          <w:rFonts w:ascii="Arial" w:hAnsi="Arial" w:cs="Arial"/>
          <w:u w:val="single"/>
        </w:rPr>
        <w:t>durable solution</w:t>
      </w:r>
      <w:r w:rsidR="005C475B" w:rsidRPr="005B4B37">
        <w:rPr>
          <w:rFonts w:ascii="Arial" w:hAnsi="Arial" w:cs="Arial"/>
        </w:rPr>
        <w:t xml:space="preserve"> based on an individual assessment of the best interests of the child. As stated by the UN Committee on the Rights of the Child, Joint General Comment No. 22 (para 32(j)) a durable solution to mean ‘[a] comprehensive, secure and sustainable solution is one that, to the greatest extent possible, caters to the long-term best interests and welfare of the child and is sustainable and secure from that perspective. The outcome should aim to ensure that the child is able to develop into adulthood, in an environment that will meet his or her needs and fulfil his or her rights as defined by the Convention on the Rights of the Child’.</w:t>
      </w:r>
      <w:r w:rsidR="005C475B" w:rsidRPr="005B4B37">
        <w:rPr>
          <w:rStyle w:val="FootnoteReference"/>
          <w:rFonts w:ascii="Arial" w:hAnsi="Arial" w:cs="Arial"/>
        </w:rPr>
        <w:footnoteReference w:id="2"/>
      </w:r>
      <w:r w:rsidR="005C475B" w:rsidRPr="005B4B37">
        <w:rPr>
          <w:rFonts w:ascii="Arial" w:hAnsi="Arial" w:cs="Arial"/>
        </w:rPr>
        <w:t xml:space="preserve"> Child victims of trafficking significantly struggle to qualify for grants of asylum, and it is in line with a state’s duties to provide a solutions to that child if it is in their best interest to remain in the territory to be provided with a form of ‘best interest immigration leave’ which is not limited up until the age of 18 but seeks to provide a solution in the long term to enable meaningful recovery for that child and the opportunity to transition into adulthood in a way which fulfil their rights.</w:t>
      </w:r>
    </w:p>
    <w:p w14:paraId="67FB777C" w14:textId="77777777" w:rsidR="005C475B" w:rsidRPr="00A30B43" w:rsidRDefault="005C475B" w:rsidP="005C475B">
      <w:pPr>
        <w:spacing w:after="0" w:line="240" w:lineRule="auto"/>
        <w:rPr>
          <w:rFonts w:ascii="Arial" w:hAnsi="Arial" w:cs="Arial"/>
          <w:i/>
        </w:rPr>
      </w:pPr>
    </w:p>
    <w:p w14:paraId="3523C8E9" w14:textId="77777777" w:rsidR="00E841E9" w:rsidRPr="005B4B37" w:rsidRDefault="00E841E9" w:rsidP="005B4B37">
      <w:pPr>
        <w:spacing w:after="0" w:line="240" w:lineRule="auto"/>
        <w:jc w:val="both"/>
        <w:rPr>
          <w:rFonts w:ascii="Arial" w:eastAsiaTheme="minorEastAsia" w:hAnsi="Arial" w:cs="Arial"/>
          <w:i/>
          <w:noProof/>
          <w:lang w:eastAsia="en-GB"/>
        </w:rPr>
      </w:pPr>
      <w:r w:rsidRPr="00A30B43">
        <w:rPr>
          <w:rFonts w:ascii="Arial" w:eastAsiaTheme="minorEastAsia" w:hAnsi="Arial" w:cs="Arial"/>
          <w:noProof/>
          <w:lang w:eastAsia="en-GB"/>
        </w:rPr>
        <w:t>IV e.</w:t>
      </w:r>
      <w:r w:rsidR="00247BE2" w:rsidRPr="00A30B43">
        <w:rPr>
          <w:rFonts w:ascii="Arial" w:eastAsiaTheme="minorEastAsia" w:hAnsi="Arial" w:cs="Arial"/>
          <w:noProof/>
          <w:lang w:eastAsia="en-GB"/>
        </w:rPr>
        <w:t xml:space="preserve"> 29 c: </w:t>
      </w:r>
      <w:r w:rsidR="005B4B37" w:rsidRPr="005B4B37">
        <w:rPr>
          <w:rFonts w:ascii="Arial" w:eastAsiaTheme="minorEastAsia" w:hAnsi="Arial" w:cs="Arial"/>
          <w:noProof/>
          <w:lang w:eastAsia="en-GB"/>
        </w:rPr>
        <w:t>ECPAT UK recommends the incorporation of e</w:t>
      </w:r>
      <w:r w:rsidR="003A2A8F" w:rsidRPr="005B4B37">
        <w:rPr>
          <w:rFonts w:ascii="Arial" w:eastAsiaTheme="minorEastAsia" w:hAnsi="Arial" w:cs="Arial"/>
          <w:noProof/>
          <w:lang w:eastAsia="en-GB"/>
        </w:rPr>
        <w:t xml:space="preserve">xploitation for criminality is identified in </w:t>
      </w:r>
      <w:r w:rsidR="005B4B37" w:rsidRPr="005B4B37">
        <w:rPr>
          <w:rFonts w:ascii="Arial" w:eastAsiaTheme="minorEastAsia" w:hAnsi="Arial" w:cs="Arial"/>
          <w:noProof/>
          <w:lang w:eastAsia="en-GB"/>
        </w:rPr>
        <w:t>wording. An increasing number</w:t>
      </w:r>
      <w:r w:rsidR="003A2A8F" w:rsidRPr="005B4B37">
        <w:rPr>
          <w:rFonts w:ascii="Arial" w:eastAsiaTheme="minorEastAsia" w:hAnsi="Arial" w:cs="Arial"/>
          <w:noProof/>
          <w:lang w:eastAsia="en-GB"/>
        </w:rPr>
        <w:t xml:space="preserve"> </w:t>
      </w:r>
      <w:r w:rsidR="005B4B37" w:rsidRPr="005B4B37">
        <w:rPr>
          <w:rFonts w:ascii="Arial" w:eastAsiaTheme="minorEastAsia" w:hAnsi="Arial" w:cs="Arial"/>
          <w:noProof/>
          <w:lang w:eastAsia="en-GB"/>
        </w:rPr>
        <w:t xml:space="preserve">is identified </w:t>
      </w:r>
      <w:r w:rsidR="003A2A8F" w:rsidRPr="005B4B37">
        <w:rPr>
          <w:rFonts w:ascii="Arial" w:eastAsiaTheme="minorEastAsia" w:hAnsi="Arial" w:cs="Arial"/>
          <w:noProof/>
          <w:lang w:eastAsia="en-GB"/>
        </w:rPr>
        <w:t>each year in the UK, including among girls and women victims</w:t>
      </w:r>
      <w:r w:rsidR="003E766B" w:rsidRPr="005B4B37">
        <w:rPr>
          <w:rStyle w:val="FootnoteReference"/>
          <w:rFonts w:ascii="Arial" w:eastAsiaTheme="minorEastAsia" w:hAnsi="Arial" w:cs="Arial"/>
          <w:noProof/>
          <w:lang w:eastAsia="en-GB"/>
        </w:rPr>
        <w:footnoteReference w:id="3"/>
      </w:r>
      <w:r w:rsidR="003A2A8F" w:rsidRPr="005B4B37">
        <w:rPr>
          <w:rFonts w:ascii="Arial" w:eastAsiaTheme="minorEastAsia" w:hAnsi="Arial" w:cs="Arial"/>
          <w:noProof/>
          <w:lang w:eastAsia="en-GB"/>
        </w:rPr>
        <w:t>, as awareness of this exploitation type increases. Including this exploitation type will help reduce gender stereotyping in support and responses to victims.</w:t>
      </w:r>
    </w:p>
    <w:p w14:paraId="38DF5C99" w14:textId="77777777" w:rsidR="00A30B43" w:rsidRPr="00A30B43" w:rsidRDefault="00A30B43" w:rsidP="00A30B43">
      <w:pPr>
        <w:spacing w:after="0" w:line="240" w:lineRule="auto"/>
        <w:rPr>
          <w:rFonts w:ascii="Arial" w:eastAsiaTheme="minorEastAsia" w:hAnsi="Arial" w:cs="Arial"/>
          <w:noProof/>
          <w:lang w:eastAsia="en-GB"/>
        </w:rPr>
      </w:pPr>
    </w:p>
    <w:p w14:paraId="6BF03E22" w14:textId="77777777" w:rsidR="00845BBA" w:rsidRPr="005B4B37" w:rsidRDefault="006E2836" w:rsidP="005B4B37">
      <w:pPr>
        <w:pStyle w:val="ListParagraph"/>
        <w:spacing w:after="0" w:line="240" w:lineRule="auto"/>
        <w:ind w:left="0"/>
        <w:jc w:val="both"/>
        <w:rPr>
          <w:rFonts w:ascii="Arial" w:hAnsi="Arial" w:cs="Arial"/>
          <w:vertAlign w:val="superscript"/>
        </w:rPr>
      </w:pPr>
      <w:r w:rsidRPr="00A30B43">
        <w:rPr>
          <w:rFonts w:ascii="Arial" w:hAnsi="Arial" w:cs="Arial"/>
        </w:rPr>
        <w:t xml:space="preserve">IV e. </w:t>
      </w:r>
      <w:r w:rsidR="00C56FB5" w:rsidRPr="00A30B43">
        <w:rPr>
          <w:rFonts w:ascii="Arial" w:hAnsi="Arial" w:cs="Arial"/>
        </w:rPr>
        <w:t>32</w:t>
      </w:r>
      <w:r w:rsidR="00247BE2" w:rsidRPr="00A30B43">
        <w:rPr>
          <w:rFonts w:ascii="Arial" w:hAnsi="Arial" w:cs="Arial"/>
        </w:rPr>
        <w:t xml:space="preserve"> a: </w:t>
      </w:r>
      <w:r w:rsidR="00247BE2" w:rsidRPr="005B4B37">
        <w:rPr>
          <w:rFonts w:ascii="Arial" w:hAnsi="Arial" w:cs="Arial"/>
        </w:rPr>
        <w:t xml:space="preserve">In ECPAT </w:t>
      </w:r>
      <w:r w:rsidR="005B4B37" w:rsidRPr="005B4B37">
        <w:rPr>
          <w:rFonts w:ascii="Arial" w:hAnsi="Arial" w:cs="Arial"/>
        </w:rPr>
        <w:t>UK’s recommends the incorporation of c compensation received for victims when they provide their time and expertise</w:t>
      </w:r>
      <w:r w:rsidR="005B4B37" w:rsidRPr="005B4B37">
        <w:rPr>
          <w:rStyle w:val="FootnoteReference"/>
          <w:rFonts w:ascii="Arial" w:hAnsi="Arial" w:cs="Arial"/>
        </w:rPr>
        <w:footnoteReference w:id="4"/>
      </w:r>
      <w:r w:rsidR="005B4B37" w:rsidRPr="005B4B37">
        <w:rPr>
          <w:rFonts w:ascii="Arial" w:hAnsi="Arial" w:cs="Arial"/>
        </w:rPr>
        <w:t xml:space="preserve"> </w:t>
      </w:r>
      <w:r w:rsidR="005B4B37">
        <w:rPr>
          <w:rFonts w:ascii="Arial" w:hAnsi="Arial" w:cs="Arial"/>
        </w:rPr>
        <w:t xml:space="preserve">In ECPAT UK’s </w:t>
      </w:r>
      <w:r w:rsidR="00247BE2" w:rsidRPr="005B4B37">
        <w:rPr>
          <w:rFonts w:ascii="Arial" w:hAnsi="Arial" w:cs="Arial"/>
        </w:rPr>
        <w:t xml:space="preserve">years’ </w:t>
      </w:r>
      <w:r w:rsidR="005B4B37">
        <w:rPr>
          <w:rFonts w:ascii="Arial" w:hAnsi="Arial" w:cs="Arial"/>
        </w:rPr>
        <w:t xml:space="preserve">of </w:t>
      </w:r>
      <w:r w:rsidR="00247BE2" w:rsidRPr="005B4B37">
        <w:rPr>
          <w:rFonts w:ascii="Arial" w:hAnsi="Arial" w:cs="Arial"/>
        </w:rPr>
        <w:t xml:space="preserve">experience </w:t>
      </w:r>
      <w:r w:rsidR="005B4B37">
        <w:rPr>
          <w:rFonts w:ascii="Arial" w:hAnsi="Arial" w:cs="Arial"/>
        </w:rPr>
        <w:t xml:space="preserve">in </w:t>
      </w:r>
      <w:r w:rsidR="00247BE2" w:rsidRPr="005B4B37">
        <w:rPr>
          <w:rFonts w:ascii="Arial" w:hAnsi="Arial" w:cs="Arial"/>
        </w:rPr>
        <w:t>youth participation in anti-trafficking work</w:t>
      </w:r>
      <w:r w:rsidR="003048F1" w:rsidRPr="005B4B37">
        <w:rPr>
          <w:rFonts w:ascii="Arial" w:hAnsi="Arial" w:cs="Arial"/>
        </w:rPr>
        <w:t>, we have identified the need to</w:t>
      </w:r>
      <w:r w:rsidR="00C56FB5" w:rsidRPr="005B4B37">
        <w:rPr>
          <w:rFonts w:ascii="Arial" w:hAnsi="Arial" w:cs="Arial"/>
        </w:rPr>
        <w:t xml:space="preserve"> build victims’ capacity to contribute to</w:t>
      </w:r>
      <w:r w:rsidR="003048F1" w:rsidRPr="005B4B37">
        <w:rPr>
          <w:rFonts w:ascii="Arial" w:hAnsi="Arial" w:cs="Arial"/>
        </w:rPr>
        <w:t xml:space="preserve"> work to prevent and combat trafficking, address power dynamics and financially compensate victims f</w:t>
      </w:r>
      <w:r w:rsidR="00C56FB5" w:rsidRPr="005B4B37">
        <w:rPr>
          <w:rFonts w:ascii="Arial" w:hAnsi="Arial" w:cs="Arial"/>
        </w:rPr>
        <w:t>or their time</w:t>
      </w:r>
      <w:r w:rsidR="00845BBA" w:rsidRPr="005B4B37">
        <w:rPr>
          <w:rFonts w:ascii="Arial" w:hAnsi="Arial" w:cs="Arial"/>
        </w:rPr>
        <w:t xml:space="preserve"> in order for victim participation to be meaningful, ethical and non-exploitative</w:t>
      </w:r>
      <w:r w:rsidR="003048F1" w:rsidRPr="005B4B37">
        <w:rPr>
          <w:rFonts w:ascii="Arial" w:hAnsi="Arial" w:cs="Arial"/>
        </w:rPr>
        <w:t>.</w:t>
      </w:r>
    </w:p>
    <w:p w14:paraId="7A8C9569" w14:textId="77777777" w:rsidR="00821BCF" w:rsidRPr="00A30B43" w:rsidRDefault="00821BCF" w:rsidP="00A30B43">
      <w:pPr>
        <w:spacing w:after="0" w:line="240" w:lineRule="auto"/>
        <w:rPr>
          <w:rFonts w:ascii="Arial" w:hAnsi="Arial" w:cs="Arial"/>
          <w:i/>
        </w:rPr>
      </w:pPr>
    </w:p>
    <w:p w14:paraId="7E4CCF1B" w14:textId="77777777" w:rsidR="00912A40" w:rsidRPr="002C2B12" w:rsidRDefault="00444ADB" w:rsidP="00A30B43">
      <w:pPr>
        <w:spacing w:after="0" w:line="240" w:lineRule="auto"/>
        <w:rPr>
          <w:rFonts w:ascii="Arial" w:hAnsi="Arial" w:cs="Arial"/>
        </w:rPr>
      </w:pPr>
      <w:r w:rsidRPr="00A30B43">
        <w:rPr>
          <w:rFonts w:ascii="Arial" w:eastAsiaTheme="minorEastAsia" w:hAnsi="Arial" w:cs="Arial"/>
          <w:noProof/>
          <w:lang w:eastAsia="en-GB"/>
        </w:rPr>
        <w:lastRenderedPageBreak/>
        <w:t>IV f</w:t>
      </w:r>
      <w:r w:rsidR="006E2836" w:rsidRPr="00A30B43">
        <w:rPr>
          <w:rFonts w:ascii="Arial" w:eastAsiaTheme="minorEastAsia" w:hAnsi="Arial" w:cs="Arial"/>
          <w:noProof/>
          <w:lang w:eastAsia="en-GB"/>
        </w:rPr>
        <w:t xml:space="preserve">. </w:t>
      </w:r>
      <w:r w:rsidR="003674A8" w:rsidRPr="00A30B43">
        <w:rPr>
          <w:rFonts w:ascii="Arial" w:eastAsiaTheme="minorEastAsia" w:hAnsi="Arial" w:cs="Arial"/>
          <w:noProof/>
          <w:lang w:eastAsia="en-GB"/>
        </w:rPr>
        <w:t>39</w:t>
      </w:r>
      <w:r w:rsidR="00A2490B" w:rsidRPr="00A30B43">
        <w:rPr>
          <w:rFonts w:ascii="Arial" w:eastAsiaTheme="minorEastAsia" w:hAnsi="Arial" w:cs="Arial"/>
          <w:noProof/>
          <w:lang w:eastAsia="en-GB"/>
        </w:rPr>
        <w:t xml:space="preserve">: </w:t>
      </w:r>
      <w:r w:rsidR="005B4B37" w:rsidRPr="002C2B12">
        <w:rPr>
          <w:rFonts w:ascii="Arial" w:hAnsi="Arial" w:cs="Arial"/>
        </w:rPr>
        <w:t xml:space="preserve">ECPAT UK recommends an addition of the provision to highlight </w:t>
      </w:r>
      <w:r w:rsidR="002C2B12" w:rsidRPr="002C2B12">
        <w:rPr>
          <w:rFonts w:ascii="Arial" w:hAnsi="Arial" w:cs="Arial"/>
        </w:rPr>
        <w:t>the need for c</w:t>
      </w:r>
      <w:r w:rsidR="005B4B37" w:rsidRPr="002C2B12">
        <w:rPr>
          <w:rFonts w:ascii="Arial" w:hAnsi="Arial" w:cs="Arial"/>
        </w:rPr>
        <w:t xml:space="preserve">hildren </w:t>
      </w:r>
      <w:r w:rsidR="002C2B12" w:rsidRPr="002C2B12">
        <w:rPr>
          <w:rFonts w:ascii="Arial" w:hAnsi="Arial" w:cs="Arial"/>
        </w:rPr>
        <w:t xml:space="preserve">to </w:t>
      </w:r>
      <w:r w:rsidR="005B4B37" w:rsidRPr="002C2B12">
        <w:rPr>
          <w:rFonts w:ascii="Arial" w:hAnsi="Arial" w:cs="Arial"/>
        </w:rPr>
        <w:t>be supported to access a durable solution, which is sustainable and secure in the long-term, and their best interests are a primary consideration in reaching this solution</w:t>
      </w:r>
      <w:r w:rsidR="005B4B37" w:rsidRPr="002C2B12">
        <w:rPr>
          <w:rStyle w:val="FootnoteReference"/>
          <w:rFonts w:ascii="Arial" w:hAnsi="Arial" w:cs="Arial"/>
        </w:rPr>
        <w:footnoteReference w:id="5"/>
      </w:r>
      <w:r w:rsidR="005B4B37" w:rsidRPr="002C2B12">
        <w:rPr>
          <w:rFonts w:ascii="Arial" w:hAnsi="Arial" w:cs="Arial"/>
        </w:rPr>
        <w:t xml:space="preserve">. Trafficking in women and girls breaches specific provisions of the Convention and is there </w:t>
      </w:r>
      <w:r w:rsidR="00B21D2C" w:rsidRPr="002C2B12">
        <w:rPr>
          <w:rFonts w:ascii="Arial" w:hAnsi="Arial" w:cs="Arial"/>
        </w:rPr>
        <w:t xml:space="preserve">International anti-trafficking jurisprudence contains provision to exemplify the special case of children such as the EU Anti-Trafficking Directive which recognises in Article 14 and 16 the need for Member States to take the necessary measures with a view to finding a </w:t>
      </w:r>
      <w:r w:rsidR="00B21D2C" w:rsidRPr="002C2B12">
        <w:rPr>
          <w:rFonts w:ascii="Arial" w:hAnsi="Arial" w:cs="Arial"/>
          <w:u w:val="single"/>
        </w:rPr>
        <w:t>durable solution</w:t>
      </w:r>
      <w:r w:rsidR="00B21D2C" w:rsidRPr="002C2B12">
        <w:rPr>
          <w:rFonts w:ascii="Arial" w:hAnsi="Arial" w:cs="Arial"/>
        </w:rPr>
        <w:t xml:space="preserve"> based on an individual assessment of the best interests of the child. As stated by the UN Committee on the Rights of the Child, Joint General Comment No. 22 (para 32(j)) a durable solution to mean</w:t>
      </w:r>
      <w:r w:rsidR="00912A40" w:rsidRPr="002C2B12">
        <w:rPr>
          <w:rFonts w:ascii="Arial" w:hAnsi="Arial" w:cs="Arial"/>
        </w:rPr>
        <w:t xml:space="preserve"> ‘[a] comprehensive, secure and sustainable solution is one that, to the greatest extent possible, caters to the long-term best interests and welfare of the child and is sustainable and secure from that perspective. The outcome should aim to ensure that the child is able to develop into adulthood, in an environment that will meet his or her needs and fulfil his or her rights as defined by the Convention on the Rights of the Child’.</w:t>
      </w:r>
      <w:r w:rsidR="00912A40" w:rsidRPr="002C2B12">
        <w:rPr>
          <w:rStyle w:val="FootnoteReference"/>
          <w:rFonts w:ascii="Arial" w:hAnsi="Arial" w:cs="Arial"/>
        </w:rPr>
        <w:footnoteReference w:id="6"/>
      </w:r>
      <w:r w:rsidR="00821BCF" w:rsidRPr="002C2B12">
        <w:rPr>
          <w:rFonts w:ascii="Arial" w:hAnsi="Arial" w:cs="Arial"/>
        </w:rPr>
        <w:t xml:space="preserve"> </w:t>
      </w:r>
      <w:r w:rsidR="00B21D2C" w:rsidRPr="002C2B12">
        <w:rPr>
          <w:rFonts w:ascii="Arial" w:hAnsi="Arial" w:cs="Arial"/>
        </w:rPr>
        <w:t xml:space="preserve">Child victims of trafficking significantly struggle to qualify for grants of </w:t>
      </w:r>
      <w:r w:rsidR="00912A40" w:rsidRPr="002C2B12">
        <w:rPr>
          <w:rFonts w:ascii="Arial" w:hAnsi="Arial" w:cs="Arial"/>
        </w:rPr>
        <w:t>asylum,</w:t>
      </w:r>
      <w:r w:rsidR="00B21D2C" w:rsidRPr="002C2B12">
        <w:rPr>
          <w:rFonts w:ascii="Arial" w:hAnsi="Arial" w:cs="Arial"/>
        </w:rPr>
        <w:t xml:space="preserve"> and it is in line with a state’s duties to provide a solutions to that child if it is in their best interest to remain in the territory to be provided with a form of ‘best interest immigration</w:t>
      </w:r>
      <w:r w:rsidR="00BD11C6" w:rsidRPr="002C2B12">
        <w:rPr>
          <w:rFonts w:ascii="Arial" w:hAnsi="Arial" w:cs="Arial"/>
        </w:rPr>
        <w:t xml:space="preserve"> leave’ which is not limited up until the age of 18 but seeks to provide a solution in the long term to enable meaningful recovery for that child and the opportunity to transition into adulthood in a way which fulfil their rights.</w:t>
      </w:r>
    </w:p>
    <w:p w14:paraId="63B249A6" w14:textId="77777777" w:rsidR="00A30B43" w:rsidRPr="00A30B43" w:rsidRDefault="00A30B43" w:rsidP="00A30B43">
      <w:pPr>
        <w:spacing w:after="0" w:line="240" w:lineRule="auto"/>
        <w:rPr>
          <w:rFonts w:ascii="Arial" w:hAnsi="Arial" w:cs="Arial"/>
          <w:i/>
        </w:rPr>
      </w:pPr>
    </w:p>
    <w:p w14:paraId="49C05579" w14:textId="77777777" w:rsidR="00B57EE1" w:rsidRPr="002C2B12" w:rsidRDefault="00444ADB" w:rsidP="002C2B12">
      <w:pPr>
        <w:spacing w:after="0" w:line="240" w:lineRule="auto"/>
        <w:ind w:right="326"/>
        <w:jc w:val="both"/>
        <w:rPr>
          <w:rFonts w:ascii="Arial" w:hAnsi="Arial" w:cs="Arial"/>
        </w:rPr>
      </w:pPr>
      <w:r w:rsidRPr="00A30B43">
        <w:rPr>
          <w:rFonts w:ascii="Arial" w:eastAsiaTheme="minorEastAsia" w:hAnsi="Arial" w:cs="Arial"/>
          <w:noProof/>
          <w:color w:val="212121"/>
          <w:lang w:eastAsia="en-GB"/>
        </w:rPr>
        <w:t>IV f. 45 e</w:t>
      </w:r>
      <w:r w:rsidR="00F123B8" w:rsidRPr="00A30B43">
        <w:rPr>
          <w:rFonts w:ascii="Arial" w:eastAsiaTheme="minorEastAsia" w:hAnsi="Arial" w:cs="Arial"/>
          <w:noProof/>
          <w:color w:val="212121"/>
          <w:lang w:eastAsia="en-GB"/>
        </w:rPr>
        <w:t xml:space="preserve">: </w:t>
      </w:r>
      <w:r w:rsidR="00A57E2D" w:rsidRPr="002C2B12">
        <w:rPr>
          <w:rFonts w:ascii="Arial" w:eastAsiaTheme="minorEastAsia" w:hAnsi="Arial" w:cs="Arial"/>
          <w:noProof/>
          <w:color w:val="212121"/>
          <w:lang w:eastAsia="en-GB"/>
        </w:rPr>
        <w:t>ECPAT UK recommends that the list of harmful practices is expanded to include ‘re-trafficking’ as i</w:t>
      </w:r>
      <w:r w:rsidR="004873F5" w:rsidRPr="002C2B12">
        <w:rPr>
          <w:rFonts w:ascii="Arial" w:eastAsiaTheme="minorEastAsia" w:hAnsi="Arial" w:cs="Arial"/>
          <w:noProof/>
          <w:color w:val="212121"/>
          <w:lang w:eastAsia="en-GB"/>
        </w:rPr>
        <w:t>t is well establishe</w:t>
      </w:r>
      <w:r w:rsidR="00BD11C6" w:rsidRPr="002C2B12">
        <w:rPr>
          <w:rFonts w:ascii="Arial" w:eastAsiaTheme="minorEastAsia" w:hAnsi="Arial" w:cs="Arial"/>
          <w:noProof/>
          <w:color w:val="212121"/>
          <w:lang w:eastAsia="en-GB"/>
        </w:rPr>
        <w:t>d that State immigration</w:t>
      </w:r>
      <w:r w:rsidR="004873F5" w:rsidRPr="002C2B12">
        <w:rPr>
          <w:rFonts w:ascii="Arial" w:eastAsiaTheme="minorEastAsia" w:hAnsi="Arial" w:cs="Arial"/>
          <w:noProof/>
          <w:color w:val="212121"/>
          <w:lang w:eastAsia="en-GB"/>
        </w:rPr>
        <w:t xml:space="preserve"> policies contribute to the re-trafficking of </w:t>
      </w:r>
      <w:r w:rsidR="00A57E2D" w:rsidRPr="002C2B12">
        <w:rPr>
          <w:rFonts w:ascii="Arial" w:eastAsiaTheme="minorEastAsia" w:hAnsi="Arial" w:cs="Arial"/>
          <w:noProof/>
          <w:color w:val="212121"/>
          <w:lang w:eastAsia="en-GB"/>
        </w:rPr>
        <w:t>victims who are</w:t>
      </w:r>
      <w:r w:rsidR="004873F5" w:rsidRPr="002C2B12">
        <w:rPr>
          <w:rFonts w:ascii="Arial" w:eastAsiaTheme="minorEastAsia" w:hAnsi="Arial" w:cs="Arial"/>
          <w:noProof/>
          <w:color w:val="212121"/>
          <w:lang w:eastAsia="en-GB"/>
        </w:rPr>
        <w:t xml:space="preserve"> left</w:t>
      </w:r>
      <w:r w:rsidR="00A57E2D" w:rsidRPr="002C2B12">
        <w:rPr>
          <w:rFonts w:ascii="Arial" w:eastAsiaTheme="minorEastAsia" w:hAnsi="Arial" w:cs="Arial"/>
          <w:noProof/>
          <w:color w:val="212121"/>
          <w:lang w:eastAsia="en-GB"/>
        </w:rPr>
        <w:t xml:space="preserve"> destitute, in immigration limbo or fearful of detention and removal to countries of origin where they face risks of harm.</w:t>
      </w:r>
      <w:r w:rsidR="0089155E" w:rsidRPr="002C2B12">
        <w:rPr>
          <w:rFonts w:ascii="Arial" w:eastAsiaTheme="minorEastAsia" w:hAnsi="Arial" w:cs="Arial"/>
          <w:noProof/>
          <w:lang w:eastAsia="en-GB"/>
        </w:rPr>
        <w:t>Risk of d</w:t>
      </w:r>
      <w:r w:rsidR="00F123B8" w:rsidRPr="002C2B12">
        <w:rPr>
          <w:rFonts w:ascii="Arial" w:eastAsiaTheme="minorEastAsia" w:hAnsi="Arial" w:cs="Arial"/>
          <w:noProof/>
          <w:lang w:eastAsia="en-GB"/>
        </w:rPr>
        <w:t xml:space="preserve">etention </w:t>
      </w:r>
      <w:r w:rsidR="0089155E" w:rsidRPr="002C2B12">
        <w:rPr>
          <w:rFonts w:ascii="Arial" w:eastAsiaTheme="minorEastAsia" w:hAnsi="Arial" w:cs="Arial"/>
          <w:noProof/>
          <w:lang w:eastAsia="en-GB"/>
        </w:rPr>
        <w:t xml:space="preserve">can prevent </w:t>
      </w:r>
      <w:r w:rsidR="00F123B8" w:rsidRPr="002C2B12">
        <w:rPr>
          <w:rFonts w:ascii="Arial" w:eastAsiaTheme="minorEastAsia" w:hAnsi="Arial" w:cs="Arial"/>
          <w:noProof/>
          <w:lang w:eastAsia="en-GB"/>
        </w:rPr>
        <w:t>victims</w:t>
      </w:r>
      <w:r w:rsidR="0089155E" w:rsidRPr="002C2B12">
        <w:rPr>
          <w:rFonts w:ascii="Arial" w:eastAsiaTheme="minorEastAsia" w:hAnsi="Arial" w:cs="Arial"/>
          <w:noProof/>
          <w:lang w:eastAsia="en-GB"/>
        </w:rPr>
        <w:t xml:space="preserve"> from </w:t>
      </w:r>
      <w:r w:rsidR="00F123B8" w:rsidRPr="002C2B12">
        <w:rPr>
          <w:rFonts w:ascii="Arial" w:eastAsiaTheme="minorEastAsia" w:hAnsi="Arial" w:cs="Arial"/>
          <w:noProof/>
          <w:lang w:eastAsia="en-GB"/>
        </w:rPr>
        <w:t>coming for</w:t>
      </w:r>
      <w:r w:rsidR="0089155E" w:rsidRPr="002C2B12">
        <w:rPr>
          <w:rFonts w:ascii="Arial" w:eastAsiaTheme="minorEastAsia" w:hAnsi="Arial" w:cs="Arial"/>
          <w:noProof/>
          <w:lang w:eastAsia="en-GB"/>
        </w:rPr>
        <w:t>ward to authorities, particularly girls and women</w:t>
      </w:r>
      <w:r w:rsidR="00F123B8" w:rsidRPr="002C2B12">
        <w:rPr>
          <w:rFonts w:ascii="Arial" w:eastAsiaTheme="minorEastAsia" w:hAnsi="Arial" w:cs="Arial"/>
          <w:noProof/>
          <w:lang w:eastAsia="en-GB"/>
        </w:rPr>
        <w:t xml:space="preserve"> who face vulnerability to sexual abuse by State actors both in transit and destination countries</w:t>
      </w:r>
      <w:r w:rsidR="0089155E" w:rsidRPr="002C2B12">
        <w:rPr>
          <w:rFonts w:ascii="Arial" w:eastAsiaTheme="minorEastAsia" w:hAnsi="Arial" w:cs="Arial"/>
          <w:noProof/>
          <w:lang w:eastAsia="en-GB"/>
        </w:rPr>
        <w:t>, and traffickers in source, transit and destination countries</w:t>
      </w:r>
      <w:r w:rsidR="00F123B8" w:rsidRPr="002C2B12">
        <w:rPr>
          <w:rFonts w:ascii="Arial" w:eastAsiaTheme="minorEastAsia" w:hAnsi="Arial" w:cs="Arial"/>
          <w:noProof/>
          <w:lang w:eastAsia="en-GB"/>
        </w:rPr>
        <w:t>.</w:t>
      </w:r>
    </w:p>
    <w:p w14:paraId="729BD992" w14:textId="77777777" w:rsidR="00A30B43" w:rsidRPr="002C2B12" w:rsidRDefault="00A30B43" w:rsidP="00A30B43">
      <w:pPr>
        <w:spacing w:after="0" w:line="240" w:lineRule="auto"/>
        <w:rPr>
          <w:rFonts w:ascii="Arial" w:eastAsiaTheme="minorEastAsia" w:hAnsi="Arial" w:cs="Arial"/>
          <w:noProof/>
          <w:lang w:eastAsia="en-GB"/>
        </w:rPr>
      </w:pPr>
    </w:p>
    <w:p w14:paraId="5FF6B557" w14:textId="77777777" w:rsidR="00A30B43" w:rsidRPr="002C2B12" w:rsidRDefault="00BD11C6" w:rsidP="00A30B43">
      <w:pPr>
        <w:spacing w:after="0" w:line="240" w:lineRule="auto"/>
        <w:rPr>
          <w:rFonts w:ascii="Arial" w:hAnsi="Arial" w:cs="Arial"/>
        </w:rPr>
      </w:pPr>
      <w:r w:rsidRPr="002C2B12">
        <w:rPr>
          <w:rFonts w:ascii="Arial" w:eastAsiaTheme="minorEastAsia" w:hAnsi="Arial" w:cs="Arial"/>
          <w:noProof/>
          <w:lang w:eastAsia="en-GB"/>
        </w:rPr>
        <w:t>In our direct work with girls and young women</w:t>
      </w:r>
      <w:r w:rsidR="0089155E" w:rsidRPr="002C2B12">
        <w:rPr>
          <w:rFonts w:ascii="Arial" w:eastAsiaTheme="minorEastAsia" w:hAnsi="Arial" w:cs="Arial"/>
          <w:noProof/>
          <w:lang w:eastAsia="en-GB"/>
        </w:rPr>
        <w:t xml:space="preserve"> victims of trafficking,</w:t>
      </w:r>
      <w:r w:rsidR="00F123B8" w:rsidRPr="002C2B12">
        <w:rPr>
          <w:rFonts w:ascii="Arial" w:eastAsiaTheme="minorEastAsia" w:hAnsi="Arial" w:cs="Arial"/>
          <w:noProof/>
          <w:lang w:eastAsia="en-GB"/>
        </w:rPr>
        <w:t xml:space="preserve"> ECPAT UK has observed a worrying trend among</w:t>
      </w:r>
      <w:r w:rsidR="0089155E" w:rsidRPr="002C2B12">
        <w:rPr>
          <w:rFonts w:ascii="Arial" w:eastAsiaTheme="minorEastAsia" w:hAnsi="Arial" w:cs="Arial"/>
          <w:noProof/>
          <w:lang w:eastAsia="en-GB"/>
        </w:rPr>
        <w:t xml:space="preserve"> young</w:t>
      </w:r>
      <w:r w:rsidR="00F123B8" w:rsidRPr="002C2B12">
        <w:rPr>
          <w:rFonts w:ascii="Arial" w:eastAsiaTheme="minorEastAsia" w:hAnsi="Arial" w:cs="Arial"/>
          <w:noProof/>
          <w:lang w:eastAsia="en-GB"/>
        </w:rPr>
        <w:t xml:space="preserve"> female victims trafficked </w:t>
      </w:r>
      <w:r w:rsidRPr="002C2B12">
        <w:rPr>
          <w:rFonts w:ascii="Arial" w:eastAsiaTheme="minorEastAsia" w:hAnsi="Arial" w:cs="Arial"/>
          <w:noProof/>
          <w:lang w:eastAsia="en-GB"/>
        </w:rPr>
        <w:t xml:space="preserve">who due </w:t>
      </w:r>
      <w:r w:rsidR="00DC3FA9" w:rsidRPr="002C2B12">
        <w:rPr>
          <w:rFonts w:ascii="Arial" w:hAnsi="Arial" w:cs="Arial"/>
        </w:rPr>
        <w:t>to uncertainty around their immigration status in countries where victims are identified, some intentionally choose to disengage from statutory services at 18 because of fear of detention and forced removal, making them more likely to end up working in exploitative conditions or even reach out to underground networks</w:t>
      </w:r>
      <w:r w:rsidR="00DC3FA9" w:rsidRPr="002C2B12">
        <w:rPr>
          <w:rStyle w:val="FootnoteReference"/>
          <w:rFonts w:ascii="Arial" w:hAnsi="Arial" w:cs="Arial"/>
        </w:rPr>
        <w:footnoteReference w:id="7"/>
      </w:r>
      <w:r w:rsidR="00DC3FA9" w:rsidRPr="002C2B12">
        <w:rPr>
          <w:rFonts w:ascii="Arial" w:hAnsi="Arial" w:cs="Arial"/>
        </w:rPr>
        <w:t>.</w:t>
      </w:r>
      <w:r w:rsidR="009B18BA" w:rsidRPr="002C2B12">
        <w:rPr>
          <w:rFonts w:ascii="Arial" w:hAnsi="Arial" w:cs="Arial"/>
        </w:rPr>
        <w:t xml:space="preserve"> The uncertainty and delays that </w:t>
      </w:r>
      <w:r w:rsidRPr="002C2B12">
        <w:rPr>
          <w:rFonts w:ascii="Arial" w:hAnsi="Arial" w:cs="Arial"/>
        </w:rPr>
        <w:t>victims of trafficking face in asylum processes significantly increase vulnerability to re-trafficking</w:t>
      </w:r>
      <w:r w:rsidR="009B18BA" w:rsidRPr="002C2B12">
        <w:rPr>
          <w:rFonts w:ascii="Arial" w:hAnsi="Arial" w:cs="Arial"/>
        </w:rPr>
        <w:t>.</w:t>
      </w:r>
    </w:p>
    <w:p w14:paraId="1697BBD3" w14:textId="77777777" w:rsidR="008300BA" w:rsidRPr="00A30B43" w:rsidRDefault="008300BA" w:rsidP="00A30B43">
      <w:pPr>
        <w:spacing w:after="0" w:line="240" w:lineRule="auto"/>
        <w:rPr>
          <w:rFonts w:ascii="Arial" w:hAnsi="Arial" w:cs="Arial"/>
          <w:i/>
        </w:rPr>
      </w:pPr>
    </w:p>
    <w:p w14:paraId="560D52BC" w14:textId="77777777" w:rsidR="00FA06F2" w:rsidRPr="002C2B12" w:rsidRDefault="00FA06F2" w:rsidP="00A30B43">
      <w:pPr>
        <w:spacing w:after="0" w:line="240" w:lineRule="auto"/>
        <w:rPr>
          <w:rFonts w:ascii="Arial" w:hAnsi="Arial" w:cs="Arial"/>
        </w:rPr>
      </w:pPr>
      <w:r w:rsidRPr="00A30B43">
        <w:rPr>
          <w:rFonts w:ascii="Arial" w:eastAsiaTheme="minorEastAsia" w:hAnsi="Arial" w:cs="Arial"/>
          <w:noProof/>
          <w:color w:val="212121"/>
          <w:lang w:eastAsia="en-GB"/>
        </w:rPr>
        <w:t>IV g. 50</w:t>
      </w:r>
      <w:r w:rsidR="00A2555D" w:rsidRPr="00A30B43">
        <w:rPr>
          <w:rFonts w:ascii="Arial" w:eastAsiaTheme="minorEastAsia" w:hAnsi="Arial" w:cs="Arial"/>
          <w:noProof/>
          <w:color w:val="212121"/>
          <w:lang w:eastAsia="en-GB"/>
        </w:rPr>
        <w:t xml:space="preserve">: </w:t>
      </w:r>
      <w:r w:rsidR="002C2B12" w:rsidRPr="002C2B12">
        <w:rPr>
          <w:rFonts w:ascii="Arial" w:eastAsiaTheme="minorEastAsia" w:hAnsi="Arial" w:cs="Arial"/>
          <w:noProof/>
          <w:lang w:eastAsia="en-GB"/>
        </w:rPr>
        <w:t xml:space="preserve">ECPAT UK recommend the inclusion of a statement regarding the issue of </w:t>
      </w:r>
      <w:r w:rsidR="002C2B12">
        <w:rPr>
          <w:rFonts w:ascii="Arial" w:hAnsi="Arial" w:cs="Arial"/>
        </w:rPr>
        <w:t>w</w:t>
      </w:r>
      <w:r w:rsidR="002C2B12" w:rsidRPr="002C2B12">
        <w:rPr>
          <w:rFonts w:ascii="Arial" w:hAnsi="Arial" w:cs="Arial"/>
        </w:rPr>
        <w:t xml:space="preserve">omen and girl migrants identified as victims of trafficking </w:t>
      </w:r>
      <w:r w:rsidR="002C2B12" w:rsidRPr="002C2B12">
        <w:rPr>
          <w:rFonts w:ascii="Arial" w:hAnsi="Arial" w:cs="Arial"/>
        </w:rPr>
        <w:t>who are</w:t>
      </w:r>
      <w:r w:rsidR="002C2B12" w:rsidRPr="002C2B12">
        <w:rPr>
          <w:rFonts w:ascii="Arial" w:hAnsi="Arial" w:cs="Arial"/>
        </w:rPr>
        <w:t xml:space="preserve"> encouraged to enter care professions due to gender stereotyping among victim support </w:t>
      </w:r>
      <w:r w:rsidR="002C2B12" w:rsidRPr="002C2B12">
        <w:rPr>
          <w:rFonts w:ascii="Arial" w:hAnsi="Arial" w:cs="Arial"/>
        </w:rPr>
        <w:t>services.</w:t>
      </w:r>
      <w:r w:rsidR="002C2B12" w:rsidRPr="002C2B12">
        <w:rPr>
          <w:rFonts w:ascii="Arial" w:eastAsiaTheme="minorEastAsia" w:hAnsi="Arial" w:cs="Arial"/>
          <w:noProof/>
          <w:lang w:eastAsia="en-GB"/>
        </w:rPr>
        <w:t xml:space="preserve"> Through</w:t>
      </w:r>
      <w:r w:rsidR="001B5602" w:rsidRPr="002C2B12">
        <w:rPr>
          <w:rFonts w:ascii="Arial" w:eastAsiaTheme="minorEastAsia" w:hAnsi="Arial" w:cs="Arial"/>
          <w:noProof/>
          <w:lang w:eastAsia="en-GB"/>
        </w:rPr>
        <w:t xml:space="preserve"> our</w:t>
      </w:r>
      <w:r w:rsidR="002C2B12" w:rsidRPr="002C2B12">
        <w:rPr>
          <w:rFonts w:ascii="Arial" w:eastAsiaTheme="minorEastAsia" w:hAnsi="Arial" w:cs="Arial"/>
          <w:noProof/>
          <w:lang w:eastAsia="en-GB"/>
        </w:rPr>
        <w:t xml:space="preserve"> </w:t>
      </w:r>
      <w:r w:rsidR="00086D49" w:rsidRPr="002C2B12">
        <w:rPr>
          <w:rFonts w:ascii="Arial" w:eastAsiaTheme="minorEastAsia" w:hAnsi="Arial" w:cs="Arial"/>
          <w:noProof/>
          <w:lang w:eastAsia="en-GB"/>
        </w:rPr>
        <w:t>direct work with</w:t>
      </w:r>
      <w:r w:rsidRPr="002C2B12">
        <w:rPr>
          <w:rFonts w:ascii="Arial" w:eastAsiaTheme="minorEastAsia" w:hAnsi="Arial" w:cs="Arial"/>
          <w:noProof/>
          <w:lang w:eastAsia="en-GB"/>
        </w:rPr>
        <w:t xml:space="preserve"> girls and young women who have been victims of trafficking, ECPAT UK has observed </w:t>
      </w:r>
      <w:r w:rsidR="00FC7567" w:rsidRPr="002C2B12">
        <w:rPr>
          <w:rFonts w:ascii="Arial" w:eastAsiaTheme="minorEastAsia" w:hAnsi="Arial" w:cs="Arial"/>
          <w:noProof/>
          <w:lang w:eastAsia="en-GB"/>
        </w:rPr>
        <w:t>gender stereotyping</w:t>
      </w:r>
      <w:r w:rsidR="00086D49" w:rsidRPr="002C2B12">
        <w:rPr>
          <w:rFonts w:ascii="Arial" w:eastAsiaTheme="minorEastAsia" w:hAnsi="Arial" w:cs="Arial"/>
          <w:noProof/>
          <w:lang w:eastAsia="en-GB"/>
        </w:rPr>
        <w:t xml:space="preserve"> in the promotion</w:t>
      </w:r>
      <w:r w:rsidR="00FC7567" w:rsidRPr="002C2B12">
        <w:rPr>
          <w:rFonts w:ascii="Arial" w:eastAsiaTheme="minorEastAsia" w:hAnsi="Arial" w:cs="Arial"/>
          <w:noProof/>
          <w:lang w:eastAsia="en-GB"/>
        </w:rPr>
        <w:t xml:space="preserve"> of employment opportunities for victims of trafficking</w:t>
      </w:r>
      <w:r w:rsidR="00086D49" w:rsidRPr="002C2B12">
        <w:rPr>
          <w:rFonts w:ascii="Arial" w:eastAsiaTheme="minorEastAsia" w:hAnsi="Arial" w:cs="Arial"/>
          <w:noProof/>
          <w:lang w:eastAsia="en-GB"/>
        </w:rPr>
        <w:t xml:space="preserve"> by professionals tasked with their care. For example</w:t>
      </w:r>
      <w:r w:rsidR="00FC7567" w:rsidRPr="002C2B12">
        <w:rPr>
          <w:rFonts w:ascii="Arial" w:eastAsiaTheme="minorEastAsia" w:hAnsi="Arial" w:cs="Arial"/>
          <w:noProof/>
          <w:lang w:eastAsia="en-GB"/>
        </w:rPr>
        <w:t xml:space="preserve">, female victims </w:t>
      </w:r>
      <w:r w:rsidR="00086D49" w:rsidRPr="002C2B12">
        <w:rPr>
          <w:rFonts w:ascii="Arial" w:eastAsiaTheme="minorEastAsia" w:hAnsi="Arial" w:cs="Arial"/>
          <w:noProof/>
          <w:lang w:eastAsia="en-GB"/>
        </w:rPr>
        <w:t xml:space="preserve">are </w:t>
      </w:r>
      <w:r w:rsidR="00FC7567" w:rsidRPr="002C2B12">
        <w:rPr>
          <w:rFonts w:ascii="Arial" w:eastAsiaTheme="minorEastAsia" w:hAnsi="Arial" w:cs="Arial"/>
          <w:noProof/>
          <w:lang w:eastAsia="en-GB"/>
        </w:rPr>
        <w:t>encouraged and provided opportunities to enter these very same sectors that expose women and girls to exploitation risks, i.e. the care sector. This puts female victims of traffi</w:t>
      </w:r>
      <w:r w:rsidR="003C7B5E" w:rsidRPr="002C2B12">
        <w:rPr>
          <w:rFonts w:ascii="Arial" w:eastAsiaTheme="minorEastAsia" w:hAnsi="Arial" w:cs="Arial"/>
          <w:noProof/>
          <w:lang w:eastAsia="en-GB"/>
        </w:rPr>
        <w:t>cking at risk of re-trafficking and/or re-traumatisation if their employment experience mirrors their experience of exploitation.</w:t>
      </w:r>
    </w:p>
    <w:p w14:paraId="582BE244" w14:textId="77777777" w:rsidR="00A30B43" w:rsidRPr="00A30B43" w:rsidRDefault="00A30B43" w:rsidP="00A30B43">
      <w:pPr>
        <w:spacing w:after="0" w:line="240" w:lineRule="auto"/>
        <w:rPr>
          <w:rFonts w:ascii="Arial" w:eastAsiaTheme="minorEastAsia" w:hAnsi="Arial" w:cs="Arial"/>
          <w:i/>
          <w:noProof/>
          <w:color w:val="212121"/>
          <w:lang w:eastAsia="en-GB"/>
        </w:rPr>
      </w:pPr>
    </w:p>
    <w:p w14:paraId="26944117" w14:textId="77777777" w:rsidR="00B956F0" w:rsidRPr="00A30B43" w:rsidRDefault="00B956F0" w:rsidP="00A30B43">
      <w:pPr>
        <w:spacing w:after="0" w:line="240" w:lineRule="auto"/>
        <w:jc w:val="both"/>
        <w:rPr>
          <w:rFonts w:ascii="Arial" w:hAnsi="Arial" w:cs="Arial"/>
          <w:b/>
        </w:rPr>
      </w:pPr>
      <w:r w:rsidRPr="00A30B43">
        <w:rPr>
          <w:rFonts w:ascii="Arial" w:hAnsi="Arial" w:cs="Arial"/>
          <w:b/>
        </w:rPr>
        <w:t xml:space="preserve">V. </w:t>
      </w:r>
      <w:r w:rsidRPr="00A30B43">
        <w:rPr>
          <w:rFonts w:ascii="Arial" w:hAnsi="Arial" w:cs="Arial"/>
          <w:b/>
        </w:rPr>
        <w:tab/>
        <w:t>Victim identification, assistance and protection</w:t>
      </w:r>
    </w:p>
    <w:p w14:paraId="2091E8E6" w14:textId="77777777" w:rsidR="001B75EF" w:rsidRPr="002C2B12" w:rsidRDefault="009E22E9" w:rsidP="002C2B12">
      <w:pPr>
        <w:pStyle w:val="ListParagraph"/>
        <w:spacing w:after="0" w:line="240" w:lineRule="auto"/>
        <w:ind w:left="0"/>
        <w:jc w:val="both"/>
        <w:rPr>
          <w:rFonts w:ascii="Arial" w:hAnsi="Arial" w:cs="Arial"/>
        </w:rPr>
      </w:pPr>
      <w:r w:rsidRPr="00A30B43">
        <w:rPr>
          <w:rFonts w:ascii="Arial" w:eastAsiaTheme="minorEastAsia" w:hAnsi="Arial" w:cs="Arial"/>
          <w:noProof/>
          <w:color w:val="212121"/>
          <w:lang w:eastAsia="en-GB"/>
        </w:rPr>
        <w:lastRenderedPageBreak/>
        <w:t xml:space="preserve">V a. </w:t>
      </w:r>
      <w:r w:rsidR="001B75EF" w:rsidRPr="00A30B43">
        <w:rPr>
          <w:rFonts w:ascii="Arial" w:eastAsiaTheme="minorEastAsia" w:hAnsi="Arial" w:cs="Arial"/>
          <w:noProof/>
          <w:color w:val="212121"/>
          <w:lang w:eastAsia="en-GB"/>
        </w:rPr>
        <w:t>67</w:t>
      </w:r>
      <w:r w:rsidR="00F812C5" w:rsidRPr="00A30B43">
        <w:rPr>
          <w:rFonts w:ascii="Arial" w:eastAsiaTheme="minorEastAsia" w:hAnsi="Arial" w:cs="Arial"/>
          <w:noProof/>
          <w:color w:val="212121"/>
          <w:lang w:eastAsia="en-GB"/>
        </w:rPr>
        <w:t xml:space="preserve">: </w:t>
      </w:r>
      <w:r w:rsidR="00F812C5" w:rsidRPr="002C2B12">
        <w:rPr>
          <w:rFonts w:ascii="Arial" w:eastAsiaTheme="minorEastAsia" w:hAnsi="Arial" w:cs="Arial"/>
          <w:noProof/>
          <w:color w:val="212121"/>
          <w:lang w:eastAsia="en-GB"/>
        </w:rPr>
        <w:t>ECPAT UK recommends expanding the list of barriers for migrant victims of trafficking accessing healthcare to include the</w:t>
      </w:r>
      <w:r w:rsidR="001B75EF" w:rsidRPr="002C2B12">
        <w:rPr>
          <w:rFonts w:ascii="Arial" w:eastAsiaTheme="minorEastAsia" w:hAnsi="Arial" w:cs="Arial"/>
          <w:noProof/>
          <w:color w:val="212121"/>
          <w:lang w:eastAsia="en-GB"/>
        </w:rPr>
        <w:t xml:space="preserve"> cost of healthcare </w:t>
      </w:r>
      <w:r w:rsidR="00F812C5" w:rsidRPr="002C2B12">
        <w:rPr>
          <w:rFonts w:ascii="Arial" w:eastAsiaTheme="minorEastAsia" w:hAnsi="Arial" w:cs="Arial"/>
          <w:noProof/>
          <w:color w:val="212121"/>
          <w:lang w:eastAsia="en-GB"/>
        </w:rPr>
        <w:t>which prevents them from accessing</w:t>
      </w:r>
      <w:r w:rsidR="001B75EF" w:rsidRPr="002C2B12">
        <w:rPr>
          <w:rFonts w:ascii="Arial" w:eastAsiaTheme="minorEastAsia" w:hAnsi="Arial" w:cs="Arial"/>
          <w:noProof/>
          <w:color w:val="212121"/>
          <w:lang w:eastAsia="en-GB"/>
        </w:rPr>
        <w:t xml:space="preserve"> medical help.</w:t>
      </w:r>
    </w:p>
    <w:p w14:paraId="18A0755B" w14:textId="77777777" w:rsidR="00A30B43" w:rsidRPr="00A30B43" w:rsidRDefault="00A30B43" w:rsidP="00A30B43">
      <w:pPr>
        <w:spacing w:after="0" w:line="240" w:lineRule="auto"/>
        <w:rPr>
          <w:rFonts w:ascii="Arial" w:eastAsiaTheme="minorEastAsia" w:hAnsi="Arial" w:cs="Arial"/>
          <w:i/>
          <w:noProof/>
          <w:color w:val="212121"/>
          <w:lang w:eastAsia="en-GB"/>
        </w:rPr>
      </w:pPr>
    </w:p>
    <w:p w14:paraId="5EC2E791" w14:textId="77777777" w:rsidR="002C2B12" w:rsidRPr="002C2B12" w:rsidRDefault="009B1147" w:rsidP="002C2B12">
      <w:pPr>
        <w:spacing w:after="0" w:line="240" w:lineRule="auto"/>
        <w:jc w:val="both"/>
        <w:rPr>
          <w:rFonts w:ascii="Arial" w:hAnsi="Arial" w:cs="Arial"/>
        </w:rPr>
      </w:pPr>
      <w:r w:rsidRPr="00A30B43">
        <w:rPr>
          <w:rFonts w:ascii="Arial" w:eastAsiaTheme="minorEastAsia" w:hAnsi="Arial" w:cs="Arial"/>
          <w:noProof/>
          <w:color w:val="212121"/>
          <w:lang w:eastAsia="en-GB"/>
        </w:rPr>
        <w:t xml:space="preserve">V a. 72 d: </w:t>
      </w:r>
      <w:r w:rsidRPr="002C2B12">
        <w:rPr>
          <w:rFonts w:ascii="Arial" w:eastAsiaTheme="minorEastAsia" w:hAnsi="Arial" w:cs="Arial"/>
          <w:noProof/>
          <w:lang w:eastAsia="en-GB"/>
        </w:rPr>
        <w:t>ECPAT UK reiterates the need to establish a firewall be</w:t>
      </w:r>
      <w:r w:rsidR="00336CE6" w:rsidRPr="002C2B12">
        <w:rPr>
          <w:rFonts w:ascii="Arial" w:eastAsiaTheme="minorEastAsia" w:hAnsi="Arial" w:cs="Arial"/>
          <w:noProof/>
          <w:lang w:eastAsia="en-GB"/>
        </w:rPr>
        <w:t>tween healthcare, education, social services</w:t>
      </w:r>
      <w:r w:rsidRPr="002C2B12">
        <w:rPr>
          <w:rFonts w:ascii="Arial" w:eastAsiaTheme="minorEastAsia" w:hAnsi="Arial" w:cs="Arial"/>
          <w:noProof/>
          <w:lang w:eastAsia="en-GB"/>
        </w:rPr>
        <w:t xml:space="preserve"> and immigration enforcement due to the well established risks to migrant victims of trafficking of arrest, prosecution, detention and removal for immigration offences.</w:t>
      </w:r>
      <w:r w:rsidR="002C2B12" w:rsidRPr="002C2B12">
        <w:rPr>
          <w:rFonts w:ascii="Arial" w:eastAsiaTheme="minorEastAsia" w:hAnsi="Arial" w:cs="Arial"/>
          <w:noProof/>
          <w:lang w:eastAsia="en-GB"/>
        </w:rPr>
        <w:t xml:space="preserve"> For this reason we recommend the explecit inclusion of wording </w:t>
      </w:r>
      <w:r w:rsidR="002C2B12" w:rsidRPr="002C2B12">
        <w:rPr>
          <w:rFonts w:ascii="Arial" w:hAnsi="Arial" w:cs="Arial"/>
        </w:rPr>
        <w:t>to recommend</w:t>
      </w:r>
      <w:r w:rsidR="002C2B12" w:rsidRPr="002C2B12">
        <w:rPr>
          <w:rFonts w:ascii="Arial" w:hAnsi="Arial" w:cs="Arial"/>
        </w:rPr>
        <w:t xml:space="preserve"> the establishment of a firewall between immigration enforcement and all care and support services</w:t>
      </w:r>
      <w:r w:rsidR="002C2B12" w:rsidRPr="002C2B12">
        <w:rPr>
          <w:rStyle w:val="FootnoteReference"/>
          <w:rFonts w:ascii="Arial" w:hAnsi="Arial" w:cs="Arial"/>
        </w:rPr>
        <w:footnoteReference w:id="8"/>
      </w:r>
      <w:r w:rsidR="002C2B12" w:rsidRPr="002C2B12">
        <w:rPr>
          <w:rFonts w:ascii="Arial" w:hAnsi="Arial" w:cs="Arial"/>
        </w:rPr>
        <w:t>.</w:t>
      </w:r>
    </w:p>
    <w:p w14:paraId="763A98C3" w14:textId="77777777" w:rsidR="009B1147" w:rsidRDefault="009B1147" w:rsidP="00A30B43">
      <w:pPr>
        <w:spacing w:after="0" w:line="240" w:lineRule="auto"/>
        <w:rPr>
          <w:rFonts w:ascii="Arial" w:eastAsiaTheme="minorEastAsia" w:hAnsi="Arial" w:cs="Arial"/>
          <w:i/>
          <w:noProof/>
          <w:color w:val="212121"/>
          <w:lang w:eastAsia="en-GB"/>
        </w:rPr>
      </w:pPr>
    </w:p>
    <w:p w14:paraId="4103710B" w14:textId="77777777" w:rsidR="00821BCF" w:rsidRPr="00A30B43" w:rsidRDefault="00821BCF" w:rsidP="00A30B43">
      <w:pPr>
        <w:spacing w:after="0" w:line="240" w:lineRule="auto"/>
        <w:rPr>
          <w:rFonts w:ascii="Arial" w:eastAsiaTheme="minorEastAsia" w:hAnsi="Arial" w:cs="Arial"/>
          <w:i/>
          <w:noProof/>
          <w:color w:val="212121"/>
          <w:lang w:eastAsia="en-GB"/>
        </w:rPr>
      </w:pPr>
    </w:p>
    <w:p w14:paraId="3C1484BE" w14:textId="77777777" w:rsidR="009D1912" w:rsidRPr="002C2B12" w:rsidRDefault="009B1147" w:rsidP="002C2B12">
      <w:pPr>
        <w:spacing w:after="0" w:line="240" w:lineRule="auto"/>
        <w:jc w:val="both"/>
        <w:rPr>
          <w:rFonts w:ascii="Arial" w:hAnsi="Arial" w:cs="Arial"/>
        </w:rPr>
      </w:pPr>
      <w:r w:rsidRPr="00A30B43">
        <w:rPr>
          <w:rFonts w:ascii="Arial" w:eastAsiaTheme="minorEastAsia" w:hAnsi="Arial" w:cs="Arial"/>
          <w:noProof/>
          <w:color w:val="212121"/>
          <w:lang w:eastAsia="en-GB"/>
        </w:rPr>
        <w:t xml:space="preserve">V a. </w:t>
      </w:r>
      <w:r w:rsidR="00C20467" w:rsidRPr="00A30B43">
        <w:rPr>
          <w:rFonts w:ascii="Arial" w:eastAsiaTheme="minorEastAsia" w:hAnsi="Arial" w:cs="Arial"/>
          <w:noProof/>
          <w:color w:val="212121"/>
          <w:lang w:eastAsia="en-GB"/>
        </w:rPr>
        <w:t>72</w:t>
      </w:r>
      <w:r w:rsidR="00763FE6" w:rsidRPr="00A30B43">
        <w:rPr>
          <w:rFonts w:ascii="Arial" w:eastAsiaTheme="minorEastAsia" w:hAnsi="Arial" w:cs="Arial"/>
          <w:noProof/>
          <w:color w:val="212121"/>
          <w:lang w:eastAsia="en-GB"/>
        </w:rPr>
        <w:t xml:space="preserve"> l: </w:t>
      </w:r>
      <w:r w:rsidR="002C2B12" w:rsidRPr="002C2B12">
        <w:rPr>
          <w:rFonts w:ascii="Arial" w:eastAsiaTheme="minorEastAsia" w:hAnsi="Arial" w:cs="Arial"/>
          <w:noProof/>
          <w:lang w:eastAsia="en-GB"/>
        </w:rPr>
        <w:t>ECPAT UK recommends the inclusion</w:t>
      </w:r>
      <w:r w:rsidR="002C2B12" w:rsidRPr="002C2B12">
        <w:rPr>
          <w:rFonts w:ascii="Arial" w:hAnsi="Arial" w:cs="Arial"/>
        </w:rPr>
        <w:t xml:space="preserve"> of wording on</w:t>
      </w:r>
      <w:r w:rsidR="002C2B12" w:rsidRPr="002C2B12">
        <w:rPr>
          <w:rFonts w:ascii="Arial" w:hAnsi="Arial" w:cs="Arial"/>
        </w:rPr>
        <w:t xml:space="preserve"> the establishment of best interests decision making processes for children</w:t>
      </w:r>
      <w:r w:rsidR="002C2B12" w:rsidRPr="002C2B12">
        <w:rPr>
          <w:rStyle w:val="FootnoteReference"/>
          <w:rFonts w:ascii="Arial" w:hAnsi="Arial" w:cs="Arial"/>
        </w:rPr>
        <w:footnoteReference w:id="9"/>
      </w:r>
      <w:proofErr w:type="gramStart"/>
      <w:r w:rsidR="002C2B12" w:rsidRPr="002C2B12">
        <w:rPr>
          <w:rFonts w:ascii="Arial" w:hAnsi="Arial" w:cs="Arial"/>
        </w:rPr>
        <w:t>;</w:t>
      </w:r>
      <w:r w:rsidR="00763FE6" w:rsidRPr="002C2B12">
        <w:rPr>
          <w:rFonts w:ascii="Arial" w:eastAsiaTheme="minorEastAsia" w:hAnsi="Arial" w:cs="Arial"/>
          <w:noProof/>
          <w:lang w:eastAsia="en-GB"/>
        </w:rPr>
        <w:t>With</w:t>
      </w:r>
      <w:proofErr w:type="gramEnd"/>
      <w:r w:rsidR="00763FE6" w:rsidRPr="002C2B12">
        <w:rPr>
          <w:rFonts w:ascii="Arial" w:eastAsiaTheme="minorEastAsia" w:hAnsi="Arial" w:cs="Arial"/>
          <w:noProof/>
          <w:lang w:eastAsia="en-GB"/>
        </w:rPr>
        <w:t xml:space="preserve"> regard to girl migrants</w:t>
      </w:r>
      <w:r w:rsidR="00336CE6" w:rsidRPr="002C2B12">
        <w:rPr>
          <w:rFonts w:ascii="Arial" w:eastAsiaTheme="minorEastAsia" w:hAnsi="Arial" w:cs="Arial"/>
          <w:noProof/>
          <w:lang w:eastAsia="en-GB"/>
        </w:rPr>
        <w:t xml:space="preserve"> who are victims of trafficking</w:t>
      </w:r>
      <w:r w:rsidR="00C20467" w:rsidRPr="002C2B12">
        <w:rPr>
          <w:rStyle w:val="FootnoteReference"/>
          <w:rFonts w:ascii="Arial" w:eastAsiaTheme="minorEastAsia" w:hAnsi="Arial" w:cs="Arial"/>
          <w:noProof/>
          <w:lang w:eastAsia="en-GB"/>
        </w:rPr>
        <w:footnoteReference w:id="10"/>
      </w:r>
      <w:r w:rsidR="004A39AB" w:rsidRPr="002C2B12">
        <w:rPr>
          <w:rFonts w:ascii="Arial" w:eastAsiaTheme="minorEastAsia" w:hAnsi="Arial" w:cs="Arial"/>
          <w:noProof/>
          <w:lang w:eastAsia="en-GB"/>
        </w:rPr>
        <w:t>, ECPAT UK re</w:t>
      </w:r>
      <w:r w:rsidR="00A977D9" w:rsidRPr="002C2B12">
        <w:rPr>
          <w:rFonts w:ascii="Arial" w:eastAsiaTheme="minorEastAsia" w:hAnsi="Arial" w:cs="Arial"/>
          <w:noProof/>
          <w:lang w:eastAsia="en-GB"/>
        </w:rPr>
        <w:t>commends</w:t>
      </w:r>
      <w:r w:rsidR="004A39AB" w:rsidRPr="002C2B12">
        <w:rPr>
          <w:rFonts w:ascii="Arial" w:eastAsiaTheme="minorEastAsia" w:hAnsi="Arial" w:cs="Arial"/>
          <w:noProof/>
          <w:lang w:eastAsia="en-GB"/>
        </w:rPr>
        <w:t xml:space="preserve"> the </w:t>
      </w:r>
      <w:r w:rsidR="00336CE6" w:rsidRPr="002C2B12">
        <w:rPr>
          <w:rFonts w:ascii="Arial" w:eastAsiaTheme="minorEastAsia" w:hAnsi="Arial" w:cs="Arial"/>
          <w:noProof/>
          <w:lang w:eastAsia="en-GB"/>
        </w:rPr>
        <w:t>inclusion</w:t>
      </w:r>
      <w:r w:rsidR="004A39AB" w:rsidRPr="002C2B12">
        <w:rPr>
          <w:rFonts w:ascii="Arial" w:eastAsiaTheme="minorEastAsia" w:hAnsi="Arial" w:cs="Arial"/>
          <w:noProof/>
          <w:lang w:eastAsia="en-GB"/>
        </w:rPr>
        <w:t xml:space="preserve"> of </w:t>
      </w:r>
      <w:r w:rsidR="00336CE6" w:rsidRPr="002C2B12">
        <w:rPr>
          <w:rFonts w:ascii="Arial" w:eastAsiaTheme="minorEastAsia" w:hAnsi="Arial" w:cs="Arial"/>
          <w:noProof/>
          <w:lang w:eastAsia="en-GB"/>
        </w:rPr>
        <w:t xml:space="preserve">child specific language with regards to </w:t>
      </w:r>
      <w:r w:rsidR="004A39AB" w:rsidRPr="002C2B12">
        <w:rPr>
          <w:rFonts w:ascii="Arial" w:eastAsiaTheme="minorEastAsia" w:hAnsi="Arial" w:cs="Arial"/>
          <w:noProof/>
          <w:lang w:eastAsia="en-GB"/>
        </w:rPr>
        <w:t>individualised support</w:t>
      </w:r>
      <w:r w:rsidR="00336CE6" w:rsidRPr="002C2B12">
        <w:rPr>
          <w:rFonts w:ascii="Arial" w:eastAsiaTheme="minorEastAsia" w:hAnsi="Arial" w:cs="Arial"/>
          <w:noProof/>
          <w:lang w:eastAsia="en-GB"/>
        </w:rPr>
        <w:t>. Particularly</w:t>
      </w:r>
      <w:r w:rsidR="004A39AB" w:rsidRPr="002C2B12">
        <w:rPr>
          <w:rFonts w:ascii="Arial" w:eastAsiaTheme="minorEastAsia" w:hAnsi="Arial" w:cs="Arial"/>
          <w:noProof/>
          <w:lang w:eastAsia="en-GB"/>
        </w:rPr>
        <w:t xml:space="preserve"> the creation of a </w:t>
      </w:r>
      <w:r w:rsidR="00336CE6" w:rsidRPr="002C2B12">
        <w:rPr>
          <w:rFonts w:ascii="Arial" w:eastAsiaTheme="minorEastAsia" w:hAnsi="Arial" w:cs="Arial"/>
          <w:noProof/>
          <w:lang w:eastAsia="en-GB"/>
        </w:rPr>
        <w:t xml:space="preserve">formal </w:t>
      </w:r>
      <w:r w:rsidR="004A39AB" w:rsidRPr="002C2B12">
        <w:rPr>
          <w:rFonts w:ascii="Arial" w:eastAsiaTheme="minorEastAsia" w:hAnsi="Arial" w:cs="Arial"/>
          <w:noProof/>
          <w:lang w:eastAsia="en-GB"/>
        </w:rPr>
        <w:t xml:space="preserve">decision making </w:t>
      </w:r>
      <w:r w:rsidR="00336CE6" w:rsidRPr="002C2B12">
        <w:rPr>
          <w:rFonts w:ascii="Arial" w:eastAsiaTheme="minorEastAsia" w:hAnsi="Arial" w:cs="Arial"/>
          <w:noProof/>
          <w:lang w:eastAsia="en-GB"/>
        </w:rPr>
        <w:t>process to determine a child’s best internerst as a primary consideration</w:t>
      </w:r>
      <w:r w:rsidR="004A39AB" w:rsidRPr="002C2B12">
        <w:rPr>
          <w:rFonts w:ascii="Arial" w:eastAsiaTheme="minorEastAsia" w:hAnsi="Arial" w:cs="Arial"/>
          <w:noProof/>
          <w:lang w:eastAsia="en-GB"/>
        </w:rPr>
        <w:t xml:space="preserve"> in line with</w:t>
      </w:r>
      <w:r w:rsidR="00B943B9" w:rsidRPr="002C2B12">
        <w:rPr>
          <w:rFonts w:ascii="Arial" w:eastAsiaTheme="minorEastAsia" w:hAnsi="Arial" w:cs="Arial"/>
          <w:noProof/>
          <w:lang w:eastAsia="en-GB"/>
        </w:rPr>
        <w:t xml:space="preserve"> international obligations under the General Comment 14 to the UNCRC</w:t>
      </w:r>
      <w:r w:rsidR="004A39AB" w:rsidRPr="002C2B12">
        <w:rPr>
          <w:rStyle w:val="FootnoteReference"/>
          <w:rFonts w:ascii="Arial" w:eastAsiaTheme="minorEastAsia" w:hAnsi="Arial" w:cs="Arial"/>
          <w:noProof/>
          <w:lang w:eastAsia="en-GB"/>
        </w:rPr>
        <w:footnoteReference w:id="11"/>
      </w:r>
      <w:r w:rsidR="00763FE6" w:rsidRPr="002C2B12">
        <w:rPr>
          <w:rFonts w:ascii="Arial" w:eastAsiaTheme="minorEastAsia" w:hAnsi="Arial" w:cs="Arial"/>
          <w:noProof/>
          <w:lang w:eastAsia="en-GB"/>
        </w:rPr>
        <w:t xml:space="preserve">. </w:t>
      </w:r>
      <w:r w:rsidR="00A977D9" w:rsidRPr="002C2B12">
        <w:rPr>
          <w:rFonts w:ascii="Arial" w:hAnsi="Arial" w:cs="Arial"/>
        </w:rPr>
        <w:t xml:space="preserve">This is especially important in support for girls transitioning to adulthood, </w:t>
      </w:r>
      <w:proofErr w:type="gramStart"/>
      <w:r w:rsidR="00A977D9" w:rsidRPr="002C2B12">
        <w:rPr>
          <w:rFonts w:ascii="Arial" w:hAnsi="Arial" w:cs="Arial"/>
        </w:rPr>
        <w:t>who</w:t>
      </w:r>
      <w:proofErr w:type="gramEnd"/>
      <w:r w:rsidR="00A977D9" w:rsidRPr="002C2B12">
        <w:rPr>
          <w:rFonts w:ascii="Arial" w:hAnsi="Arial" w:cs="Arial"/>
        </w:rPr>
        <w:t xml:space="preserve"> may have additional needs</w:t>
      </w:r>
      <w:r w:rsidR="00442BEE" w:rsidRPr="002C2B12">
        <w:rPr>
          <w:rFonts w:ascii="Arial" w:hAnsi="Arial" w:cs="Arial"/>
        </w:rPr>
        <w:t xml:space="preserve"> but, as in the UK, are sometimes forced into destitution after being discharged from services.</w:t>
      </w:r>
      <w:r w:rsidR="00442BEE" w:rsidRPr="002C2B12">
        <w:rPr>
          <w:rStyle w:val="FootnoteReference"/>
          <w:rFonts w:ascii="Arial" w:hAnsi="Arial" w:cs="Arial"/>
        </w:rPr>
        <w:footnoteReference w:id="12"/>
      </w:r>
    </w:p>
    <w:p w14:paraId="7A354D61" w14:textId="77777777" w:rsidR="00A30B43" w:rsidRPr="00A30B43" w:rsidRDefault="00A30B43" w:rsidP="00A30B43">
      <w:pPr>
        <w:spacing w:after="0" w:line="240" w:lineRule="auto"/>
        <w:rPr>
          <w:rFonts w:ascii="Arial" w:hAnsi="Arial" w:cs="Arial"/>
          <w:i/>
        </w:rPr>
      </w:pPr>
    </w:p>
    <w:p w14:paraId="69E672B4" w14:textId="77777777" w:rsidR="009D1912" w:rsidRPr="002C2B12" w:rsidRDefault="009D1912" w:rsidP="00A30B43">
      <w:pPr>
        <w:spacing w:after="0" w:line="240" w:lineRule="auto"/>
        <w:rPr>
          <w:rFonts w:ascii="Arial" w:hAnsi="Arial" w:cs="Arial"/>
        </w:rPr>
      </w:pPr>
      <w:r w:rsidRPr="00A30B43">
        <w:rPr>
          <w:rFonts w:ascii="Arial" w:eastAsiaTheme="minorEastAsia" w:hAnsi="Arial" w:cs="Arial"/>
          <w:noProof/>
          <w:color w:val="212121"/>
          <w:lang w:eastAsia="en-GB"/>
        </w:rPr>
        <w:t xml:space="preserve">V a. </w:t>
      </w:r>
      <w:r w:rsidR="009E5847" w:rsidRPr="00A30B43">
        <w:rPr>
          <w:rFonts w:ascii="Arial" w:eastAsiaTheme="minorEastAsia" w:hAnsi="Arial" w:cs="Arial"/>
          <w:noProof/>
          <w:color w:val="212121"/>
          <w:lang w:eastAsia="en-GB"/>
        </w:rPr>
        <w:t>76</w:t>
      </w:r>
      <w:r w:rsidR="00E25445" w:rsidRPr="00A30B43">
        <w:rPr>
          <w:rFonts w:ascii="Arial" w:eastAsiaTheme="minorEastAsia" w:hAnsi="Arial" w:cs="Arial"/>
          <w:noProof/>
          <w:color w:val="212121"/>
          <w:lang w:eastAsia="en-GB"/>
        </w:rPr>
        <w:t xml:space="preserve">: </w:t>
      </w:r>
      <w:r w:rsidR="002C2B12" w:rsidRPr="002C2B12">
        <w:rPr>
          <w:rFonts w:ascii="Arial" w:eastAsiaTheme="minorEastAsia" w:hAnsi="Arial" w:cs="Arial"/>
          <w:noProof/>
          <w:lang w:eastAsia="en-GB"/>
        </w:rPr>
        <w:t xml:space="preserve">ECPAT recommend the specific inclusion of wording </w:t>
      </w:r>
      <w:r w:rsidR="002C2B12" w:rsidRPr="002C2B12">
        <w:rPr>
          <w:rFonts w:ascii="Arial" w:hAnsi="Arial" w:cs="Arial"/>
        </w:rPr>
        <w:t xml:space="preserve">for children </w:t>
      </w:r>
      <w:r w:rsidR="002C2B12" w:rsidRPr="002C2B12">
        <w:rPr>
          <w:rFonts w:ascii="Arial" w:hAnsi="Arial" w:cs="Arial"/>
        </w:rPr>
        <w:t xml:space="preserve">to access </w:t>
      </w:r>
      <w:r w:rsidR="002C2B12" w:rsidRPr="002C2B12">
        <w:rPr>
          <w:rFonts w:ascii="Arial" w:hAnsi="Arial" w:cs="Arial"/>
        </w:rPr>
        <w:t>an indefinite period in line with their best interests to provide a durable solution</w:t>
      </w:r>
      <w:r w:rsidR="002C2B12" w:rsidRPr="002C2B12">
        <w:rPr>
          <w:rStyle w:val="FootnoteReference"/>
          <w:rFonts w:ascii="Arial" w:hAnsi="Arial" w:cs="Arial"/>
        </w:rPr>
        <w:footnoteReference w:id="13"/>
      </w:r>
      <w:r w:rsidR="002C2B12" w:rsidRPr="002C2B12">
        <w:rPr>
          <w:rFonts w:ascii="Arial" w:hAnsi="Arial" w:cs="Arial"/>
        </w:rPr>
        <w:t xml:space="preserve">, </w:t>
      </w:r>
      <w:r w:rsidRPr="002C2B12">
        <w:rPr>
          <w:rFonts w:ascii="Arial" w:eastAsiaTheme="minorEastAsia" w:hAnsi="Arial" w:cs="Arial"/>
          <w:noProof/>
          <w:lang w:eastAsia="en-GB"/>
        </w:rPr>
        <w:t xml:space="preserve">In order to fulfil States’ obligations to </w:t>
      </w:r>
      <w:r w:rsidR="00A30B43" w:rsidRPr="002C2B12">
        <w:rPr>
          <w:rFonts w:ascii="Arial" w:eastAsiaTheme="minorEastAsia" w:hAnsi="Arial" w:cs="Arial"/>
          <w:noProof/>
          <w:lang w:eastAsia="en-GB"/>
        </w:rPr>
        <w:t>girl and young women</w:t>
      </w:r>
      <w:r w:rsidRPr="002C2B12">
        <w:rPr>
          <w:rFonts w:ascii="Arial" w:eastAsiaTheme="minorEastAsia" w:hAnsi="Arial" w:cs="Arial"/>
          <w:noProof/>
          <w:lang w:eastAsia="en-GB"/>
        </w:rPr>
        <w:t xml:space="preserve"> victims of trafficking who are children, </w:t>
      </w:r>
      <w:r w:rsidR="00D92B12" w:rsidRPr="002C2B12">
        <w:rPr>
          <w:rFonts w:ascii="Arial" w:eastAsiaTheme="minorEastAsia" w:hAnsi="Arial" w:cs="Arial"/>
          <w:noProof/>
          <w:lang w:eastAsia="en-GB"/>
        </w:rPr>
        <w:t>ECPAT UK recommends</w:t>
      </w:r>
      <w:r w:rsidR="00A30B43" w:rsidRPr="002C2B12">
        <w:rPr>
          <w:rFonts w:ascii="Arial" w:eastAsiaTheme="minorEastAsia" w:hAnsi="Arial" w:cs="Arial"/>
          <w:noProof/>
          <w:lang w:eastAsia="en-GB"/>
        </w:rPr>
        <w:t>ensuring</w:t>
      </w:r>
      <w:r w:rsidR="00171935" w:rsidRPr="002C2B12">
        <w:rPr>
          <w:rFonts w:ascii="Arial" w:eastAsiaTheme="minorEastAsia" w:hAnsi="Arial" w:cs="Arial"/>
          <w:noProof/>
          <w:lang w:eastAsia="en-GB"/>
        </w:rPr>
        <w:t xml:space="preserve"> the length of time for a residence permit </w:t>
      </w:r>
      <w:r w:rsidR="00A30B43" w:rsidRPr="002C2B12">
        <w:rPr>
          <w:rFonts w:ascii="Arial" w:eastAsiaTheme="minorEastAsia" w:hAnsi="Arial" w:cs="Arial"/>
          <w:noProof/>
          <w:lang w:eastAsia="en-GB"/>
        </w:rPr>
        <w:t xml:space="preserve">is not constrained to a limit </w:t>
      </w:r>
      <w:r w:rsidR="00171935" w:rsidRPr="002C2B12">
        <w:rPr>
          <w:rFonts w:ascii="Arial" w:eastAsiaTheme="minorEastAsia" w:hAnsi="Arial" w:cs="Arial"/>
          <w:noProof/>
          <w:lang w:eastAsia="en-GB"/>
        </w:rPr>
        <w:t>per obligations to provide children with a durable solution based on their best interests as a primary consideration</w:t>
      </w:r>
      <w:r w:rsidR="00171935" w:rsidRPr="002C2B12">
        <w:rPr>
          <w:rStyle w:val="FootnoteReference"/>
          <w:rFonts w:ascii="Arial" w:eastAsiaTheme="minorEastAsia" w:hAnsi="Arial" w:cs="Arial"/>
          <w:noProof/>
          <w:lang w:eastAsia="en-GB"/>
        </w:rPr>
        <w:footnoteReference w:id="14"/>
      </w:r>
      <w:r w:rsidR="00171935" w:rsidRPr="002C2B12">
        <w:rPr>
          <w:rFonts w:ascii="Arial" w:eastAsiaTheme="minorEastAsia" w:hAnsi="Arial" w:cs="Arial"/>
          <w:noProof/>
          <w:lang w:eastAsia="en-GB"/>
        </w:rPr>
        <w:t>.</w:t>
      </w:r>
    </w:p>
    <w:p w14:paraId="48CB55F5" w14:textId="77777777" w:rsidR="00A30B43" w:rsidRPr="00A30B43" w:rsidRDefault="00A30B43" w:rsidP="00A30B43">
      <w:pPr>
        <w:spacing w:after="0" w:line="240" w:lineRule="auto"/>
        <w:rPr>
          <w:rFonts w:ascii="Arial" w:eastAsiaTheme="minorEastAsia" w:hAnsi="Arial" w:cs="Arial"/>
          <w:i/>
          <w:noProof/>
          <w:color w:val="212121"/>
          <w:lang w:eastAsia="en-GB"/>
        </w:rPr>
      </w:pPr>
    </w:p>
    <w:p w14:paraId="05FBE8AB" w14:textId="5DA0FB85" w:rsidR="00BF6F6D" w:rsidRPr="00493EC5" w:rsidRDefault="001E00A9" w:rsidP="00493EC5">
      <w:pPr>
        <w:spacing w:after="0" w:line="240" w:lineRule="auto"/>
        <w:jc w:val="both"/>
        <w:rPr>
          <w:rFonts w:ascii="Arial" w:hAnsi="Arial" w:cs="Arial"/>
          <w:b/>
        </w:rPr>
      </w:pPr>
      <w:r w:rsidRPr="00493EC5">
        <w:rPr>
          <w:rFonts w:ascii="Arial" w:eastAsiaTheme="minorEastAsia" w:hAnsi="Arial" w:cs="Arial"/>
          <w:noProof/>
          <w:lang w:eastAsia="en-GB"/>
        </w:rPr>
        <w:t>VI. b.</w:t>
      </w:r>
      <w:r w:rsidR="0058774F" w:rsidRPr="00493EC5">
        <w:rPr>
          <w:rFonts w:ascii="Arial" w:eastAsiaTheme="minorEastAsia" w:hAnsi="Arial" w:cs="Arial"/>
          <w:noProof/>
          <w:lang w:eastAsia="en-GB"/>
        </w:rPr>
        <w:t xml:space="preserve"> 96</w:t>
      </w:r>
      <w:r w:rsidRPr="00493EC5">
        <w:rPr>
          <w:rFonts w:ascii="Arial" w:eastAsiaTheme="minorEastAsia" w:hAnsi="Arial" w:cs="Arial"/>
          <w:noProof/>
          <w:lang w:eastAsia="en-GB"/>
        </w:rPr>
        <w:t xml:space="preserve"> e</w:t>
      </w:r>
      <w:r w:rsidR="00442BEE" w:rsidRPr="00493EC5">
        <w:rPr>
          <w:rFonts w:ascii="Arial" w:eastAsiaTheme="minorEastAsia" w:hAnsi="Arial" w:cs="Arial"/>
          <w:noProof/>
          <w:lang w:eastAsia="en-GB"/>
        </w:rPr>
        <w:t xml:space="preserve">: </w:t>
      </w:r>
      <w:r w:rsidR="00493EC5">
        <w:rPr>
          <w:rFonts w:ascii="Arial" w:eastAsiaTheme="minorEastAsia" w:hAnsi="Arial" w:cs="Arial"/>
          <w:noProof/>
          <w:lang w:eastAsia="en-GB"/>
        </w:rPr>
        <w:t xml:space="preserve">ECPAT UK recommends the explicit inclusion of wording regarding the </w:t>
      </w:r>
      <w:r w:rsidR="00493EC5" w:rsidRPr="00493EC5">
        <w:rPr>
          <w:rFonts w:ascii="Arial" w:hAnsi="Arial" w:cs="Arial"/>
        </w:rPr>
        <w:t>alter</w:t>
      </w:r>
      <w:r w:rsidR="00493EC5">
        <w:rPr>
          <w:rFonts w:ascii="Arial" w:hAnsi="Arial" w:cs="Arial"/>
        </w:rPr>
        <w:t xml:space="preserve">ing of victims of trafficking </w:t>
      </w:r>
      <w:r w:rsidR="00493EC5" w:rsidRPr="00493EC5">
        <w:rPr>
          <w:rFonts w:ascii="Arial" w:hAnsi="Arial" w:cs="Arial"/>
        </w:rPr>
        <w:t>eligibility for social assistance payments</w:t>
      </w:r>
      <w:r w:rsidR="009A0FA8">
        <w:rPr>
          <w:rFonts w:ascii="Arial" w:eastAsiaTheme="minorEastAsia" w:hAnsi="Arial" w:cs="Arial"/>
          <w:noProof/>
          <w:lang w:eastAsia="en-GB"/>
        </w:rPr>
        <w:t xml:space="preserve">. </w:t>
      </w:r>
      <w:r w:rsidR="00442BEE" w:rsidRPr="00493EC5">
        <w:rPr>
          <w:rFonts w:ascii="Arial" w:eastAsiaTheme="minorEastAsia" w:hAnsi="Arial" w:cs="Arial"/>
          <w:noProof/>
          <w:lang w:eastAsia="en-GB"/>
        </w:rPr>
        <w:t>E</w:t>
      </w:r>
      <w:r w:rsidR="0058774F" w:rsidRPr="00493EC5">
        <w:rPr>
          <w:rFonts w:ascii="Arial" w:eastAsiaTheme="minorEastAsia" w:hAnsi="Arial" w:cs="Arial"/>
          <w:noProof/>
          <w:lang w:eastAsia="en-GB"/>
        </w:rPr>
        <w:t xml:space="preserve">CPAT UK has observed through its direct work with </w:t>
      </w:r>
      <w:r w:rsidR="00A30B43" w:rsidRPr="00493EC5">
        <w:rPr>
          <w:rFonts w:ascii="Arial" w:eastAsiaTheme="minorEastAsia" w:hAnsi="Arial" w:cs="Arial"/>
          <w:noProof/>
          <w:lang w:eastAsia="en-GB"/>
        </w:rPr>
        <w:t>girl and young women</w:t>
      </w:r>
      <w:r w:rsidR="0058774F" w:rsidRPr="00493EC5">
        <w:rPr>
          <w:rFonts w:ascii="Arial" w:eastAsiaTheme="minorEastAsia" w:hAnsi="Arial" w:cs="Arial"/>
          <w:noProof/>
          <w:lang w:eastAsia="en-GB"/>
        </w:rPr>
        <w:t xml:space="preserve"> victims of trafficking receiving compensation may be vulnerable to exploitation or coercive control by those who abuse their vulnerability</w:t>
      </w:r>
      <w:r w:rsidR="00442BEE" w:rsidRPr="00493EC5">
        <w:rPr>
          <w:rFonts w:ascii="Arial" w:eastAsiaTheme="minorEastAsia" w:hAnsi="Arial" w:cs="Arial"/>
          <w:noProof/>
          <w:lang w:eastAsia="en-GB"/>
        </w:rPr>
        <w:t>, including intimate partners and/or traffickers</w:t>
      </w:r>
      <w:r w:rsidR="0058774F" w:rsidRPr="00493EC5">
        <w:rPr>
          <w:rFonts w:ascii="Arial" w:eastAsiaTheme="minorEastAsia" w:hAnsi="Arial" w:cs="Arial"/>
          <w:noProof/>
          <w:lang w:eastAsia="en-GB"/>
        </w:rPr>
        <w:t>. As receipt of compensation may disqualify victims from receiving social assistance payments, loss or theft of compensation payments to traffickers or abusers can leave women destitute. Compensation as a victim of crime should have no impact on social assistance received by victims.</w:t>
      </w:r>
    </w:p>
    <w:sectPr w:rsidR="00BF6F6D" w:rsidRPr="00493EC5" w:rsidSect="00FE352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C27B0" w14:textId="77777777" w:rsidR="005B4B37" w:rsidRDefault="005B4B37" w:rsidP="009B1C67">
      <w:pPr>
        <w:spacing w:after="0" w:line="240" w:lineRule="auto"/>
      </w:pPr>
      <w:r>
        <w:separator/>
      </w:r>
    </w:p>
  </w:endnote>
  <w:endnote w:type="continuationSeparator" w:id="0">
    <w:p w14:paraId="36A37544" w14:textId="77777777" w:rsidR="005B4B37" w:rsidRDefault="005B4B37" w:rsidP="009B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游明朝">
    <w:altName w:val="MS Mincho"/>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9A8A3" w14:textId="77777777" w:rsidR="005B4B37" w:rsidRDefault="005B4B37" w:rsidP="009B1C67">
      <w:pPr>
        <w:spacing w:after="0" w:line="240" w:lineRule="auto"/>
      </w:pPr>
      <w:r>
        <w:separator/>
      </w:r>
    </w:p>
  </w:footnote>
  <w:footnote w:type="continuationSeparator" w:id="0">
    <w:p w14:paraId="65D2A5FA" w14:textId="77777777" w:rsidR="005B4B37" w:rsidRDefault="005B4B37" w:rsidP="009B1C67">
      <w:pPr>
        <w:spacing w:after="0" w:line="240" w:lineRule="auto"/>
      </w:pPr>
      <w:r>
        <w:continuationSeparator/>
      </w:r>
    </w:p>
  </w:footnote>
  <w:footnote w:id="1">
    <w:p w14:paraId="207D7147" w14:textId="77777777" w:rsidR="005B4B37" w:rsidRDefault="005B4B37" w:rsidP="005B4B37">
      <w:pPr>
        <w:pStyle w:val="FootnoteText"/>
      </w:pPr>
      <w:r w:rsidRPr="00CE3039">
        <w:rPr>
          <w:rStyle w:val="FootnoteReference"/>
          <w:sz w:val="18"/>
        </w:rPr>
        <w:footnoteRef/>
      </w:r>
      <w:r w:rsidRPr="00CE3039">
        <w:rPr>
          <w:rFonts w:cstheme="minorHAnsi"/>
          <w:sz w:val="18"/>
          <w:szCs w:val="22"/>
        </w:rPr>
        <w:t>United Nations Protocol to Prevent, Suppress and Punish Trafficking in Persons, Especially Women and Children, supplementing the United Nations Convention against Transnational Organized Crime (A/RES/55/25) (2000):</w:t>
      </w:r>
    </w:p>
  </w:footnote>
  <w:footnote w:id="2">
    <w:p w14:paraId="076F8265" w14:textId="77777777" w:rsidR="005B4B37" w:rsidRDefault="005B4B37" w:rsidP="005C475B">
      <w:pPr>
        <w:pStyle w:val="FootnoteText"/>
      </w:pPr>
      <w:r w:rsidRPr="00CE3039">
        <w:rPr>
          <w:rStyle w:val="FootnoteReference"/>
          <w:rFonts w:cstheme="minorHAnsi"/>
          <w:sz w:val="18"/>
        </w:rPr>
        <w:footnoteRef/>
      </w:r>
      <w:r w:rsidRPr="00CE3039">
        <w:rPr>
          <w:rFonts w:cstheme="minorHAnsi"/>
          <w:sz w:val="18"/>
        </w:rPr>
        <w:t xml:space="preserve"> UN </w:t>
      </w:r>
      <w:r w:rsidRPr="00CE3039">
        <w:rPr>
          <w:rFonts w:eastAsia="Times New Roman" w:cstheme="minorHAnsi"/>
          <w:color w:val="000000"/>
          <w:sz w:val="18"/>
          <w:lang w:eastAsia="en-GB"/>
        </w:rPr>
        <w:t>Committee on the Rights of the Child, Joint General Comment No. 22 (para 32(j))</w:t>
      </w:r>
    </w:p>
  </w:footnote>
  <w:footnote w:id="3">
    <w:p w14:paraId="5BEA08BF" w14:textId="77777777" w:rsidR="005B4B37" w:rsidRPr="00CE3039" w:rsidRDefault="005B4B37" w:rsidP="003E766B">
      <w:pPr>
        <w:pStyle w:val="Heading1"/>
        <w:shd w:val="clear" w:color="auto" w:fill="FFFFFF"/>
        <w:spacing w:before="0" w:beforeAutospacing="0" w:after="0" w:afterAutospacing="0"/>
        <w:textAlignment w:val="baseline"/>
        <w:rPr>
          <w:rFonts w:asciiTheme="minorHAnsi" w:hAnsiTheme="minorHAnsi" w:cstheme="minorHAnsi"/>
          <w:sz w:val="18"/>
          <w:szCs w:val="20"/>
        </w:rPr>
      </w:pPr>
      <w:r w:rsidRPr="00CE3039">
        <w:rPr>
          <w:rStyle w:val="FootnoteReference"/>
          <w:rFonts w:asciiTheme="minorHAnsi" w:hAnsiTheme="minorHAnsi" w:cstheme="minorHAnsi"/>
          <w:b w:val="0"/>
          <w:sz w:val="18"/>
          <w:szCs w:val="20"/>
        </w:rPr>
        <w:footnoteRef/>
      </w:r>
      <w:r w:rsidRPr="00CE3039">
        <w:rPr>
          <w:rFonts w:asciiTheme="minorHAnsi" w:hAnsiTheme="minorHAnsi" w:cstheme="minorHAnsi"/>
          <w:b w:val="0"/>
          <w:sz w:val="18"/>
          <w:szCs w:val="20"/>
        </w:rPr>
        <w:t xml:space="preserve"> UK Home Office (2020) </w:t>
      </w:r>
      <w:r w:rsidRPr="00CE3039">
        <w:rPr>
          <w:rFonts w:asciiTheme="minorHAnsi" w:hAnsiTheme="minorHAnsi" w:cstheme="minorHAnsi"/>
          <w:b w:val="0"/>
          <w:i/>
          <w:color w:val="0B0C0C"/>
          <w:sz w:val="18"/>
          <w:szCs w:val="20"/>
        </w:rPr>
        <w:t xml:space="preserve">National Referral Mechanism statistics UK: End of year summary 2019, </w:t>
      </w:r>
      <w:hyperlink r:id="rId1" w:history="1">
        <w:r w:rsidRPr="00CE3039">
          <w:rPr>
            <w:rStyle w:val="Hyperlink"/>
            <w:rFonts w:asciiTheme="minorHAnsi" w:hAnsiTheme="minorHAnsi" w:cstheme="minorHAnsi"/>
            <w:b w:val="0"/>
            <w:color w:val="auto"/>
            <w:sz w:val="18"/>
            <w:szCs w:val="20"/>
          </w:rPr>
          <w:t>https://www.gov.uk/government/statistics/national-referral-mechanism-statistics-uk-end-of-year-summary-2019</w:t>
        </w:r>
      </w:hyperlink>
    </w:p>
  </w:footnote>
  <w:footnote w:id="4">
    <w:p w14:paraId="3C5E8019" w14:textId="77777777" w:rsidR="005B4B37" w:rsidRPr="00CE3039" w:rsidRDefault="005B4B37" w:rsidP="005B4B37">
      <w:pPr>
        <w:pStyle w:val="FootnoteText"/>
        <w:rPr>
          <w:rFonts w:cstheme="minorHAnsi"/>
          <w:sz w:val="18"/>
        </w:rPr>
      </w:pPr>
      <w:r w:rsidRPr="00CE3039">
        <w:rPr>
          <w:rStyle w:val="FootnoteReference"/>
          <w:rFonts w:cstheme="minorHAnsi"/>
          <w:sz w:val="18"/>
        </w:rPr>
        <w:footnoteRef/>
      </w:r>
      <w:r w:rsidRPr="00CE3039">
        <w:rPr>
          <w:rFonts w:cstheme="minorHAnsi"/>
          <w:sz w:val="18"/>
          <w:lang w:val="es-CR"/>
        </w:rPr>
        <w:t>General recommendation No. 28 (2010) (CEDA W/C/GC/28)</w:t>
      </w:r>
      <w:r w:rsidRPr="00CE3039">
        <w:rPr>
          <w:rFonts w:cstheme="minorHAnsi"/>
          <w:sz w:val="18"/>
        </w:rPr>
        <w:t xml:space="preserve">, </w:t>
      </w:r>
      <w:proofErr w:type="spellStart"/>
      <w:r w:rsidRPr="00CE3039">
        <w:rPr>
          <w:rFonts w:cstheme="minorHAnsi"/>
          <w:sz w:val="18"/>
        </w:rPr>
        <w:t>para</w:t>
      </w:r>
      <w:proofErr w:type="spellEnd"/>
      <w:r w:rsidRPr="00CE3039">
        <w:rPr>
          <w:rFonts w:cstheme="minorHAnsi"/>
          <w:sz w:val="18"/>
        </w:rPr>
        <w:t>. 27.</w:t>
      </w:r>
    </w:p>
  </w:footnote>
  <w:footnote w:id="5">
    <w:p w14:paraId="10650A77" w14:textId="77777777" w:rsidR="005B4B37" w:rsidRPr="00CE3039" w:rsidRDefault="005B4B37" w:rsidP="005B4B37">
      <w:pPr>
        <w:pStyle w:val="FootnoteText"/>
        <w:rPr>
          <w:rFonts w:cstheme="minorHAnsi"/>
          <w:sz w:val="18"/>
        </w:rPr>
      </w:pPr>
      <w:r w:rsidRPr="00CE3039">
        <w:rPr>
          <w:rStyle w:val="FootnoteReference"/>
          <w:rFonts w:cstheme="minorHAnsi"/>
          <w:sz w:val="18"/>
        </w:rPr>
        <w:footnoteRef/>
      </w:r>
      <w:r w:rsidRPr="00CE3039">
        <w:rPr>
          <w:rFonts w:eastAsia="Times New Roman" w:cstheme="minorHAnsi"/>
          <w:color w:val="000000"/>
          <w:sz w:val="18"/>
          <w:lang w:eastAsia="en-GB"/>
        </w:rPr>
        <w:t>UN Committee on the Rights of the Child, Joint General Comment No. 22 (</w:t>
      </w:r>
      <w:proofErr w:type="spellStart"/>
      <w:r w:rsidRPr="00CE3039">
        <w:rPr>
          <w:rFonts w:eastAsia="Times New Roman" w:cstheme="minorHAnsi"/>
          <w:color w:val="000000"/>
          <w:sz w:val="18"/>
          <w:lang w:eastAsia="en-GB"/>
        </w:rPr>
        <w:t>para</w:t>
      </w:r>
      <w:proofErr w:type="spellEnd"/>
      <w:r w:rsidRPr="00CE3039">
        <w:rPr>
          <w:rFonts w:eastAsia="Times New Roman" w:cstheme="minorHAnsi"/>
          <w:color w:val="000000"/>
          <w:sz w:val="18"/>
          <w:lang w:eastAsia="en-GB"/>
        </w:rPr>
        <w:t xml:space="preserve"> 32(j))</w:t>
      </w:r>
    </w:p>
  </w:footnote>
  <w:footnote w:id="6">
    <w:p w14:paraId="0F4F205F" w14:textId="77777777" w:rsidR="005B4B37" w:rsidRDefault="005B4B37">
      <w:pPr>
        <w:pStyle w:val="FootnoteText"/>
      </w:pPr>
      <w:r w:rsidRPr="00CE3039">
        <w:rPr>
          <w:rStyle w:val="FootnoteReference"/>
          <w:rFonts w:cstheme="minorHAnsi"/>
          <w:sz w:val="18"/>
        </w:rPr>
        <w:footnoteRef/>
      </w:r>
      <w:r w:rsidRPr="00CE3039">
        <w:rPr>
          <w:rFonts w:cstheme="minorHAnsi"/>
          <w:sz w:val="18"/>
        </w:rPr>
        <w:t xml:space="preserve"> UN </w:t>
      </w:r>
      <w:r w:rsidRPr="00CE3039">
        <w:rPr>
          <w:rFonts w:eastAsia="Times New Roman" w:cstheme="minorHAnsi"/>
          <w:color w:val="000000"/>
          <w:sz w:val="18"/>
          <w:lang w:eastAsia="en-GB"/>
        </w:rPr>
        <w:t>Committee on the Rights of the Child, Joint General Comment No. 22 (para 32(j))</w:t>
      </w:r>
    </w:p>
  </w:footnote>
  <w:footnote w:id="7">
    <w:p w14:paraId="69998545" w14:textId="77777777" w:rsidR="005B4B37" w:rsidRPr="00CE3039" w:rsidRDefault="005B4B37" w:rsidP="00DC3FA9">
      <w:pPr>
        <w:pStyle w:val="FootnoteText"/>
        <w:rPr>
          <w:rFonts w:cstheme="minorHAnsi"/>
          <w:sz w:val="18"/>
        </w:rPr>
      </w:pPr>
      <w:r w:rsidRPr="00CE3039">
        <w:rPr>
          <w:rStyle w:val="FootnoteReference"/>
          <w:rFonts w:cstheme="minorHAnsi"/>
          <w:sz w:val="18"/>
        </w:rPr>
        <w:footnoteRef/>
      </w:r>
      <w:r w:rsidRPr="00CE3039">
        <w:rPr>
          <w:rFonts w:cstheme="minorHAnsi"/>
          <w:sz w:val="18"/>
        </w:rPr>
        <w:t xml:space="preserve">Sigona, N, Chase, E, Humphris, R (2017) Becoming Adult Project: protecting the ‘best interest’ of the child in transition to adulthood: </w:t>
      </w:r>
      <w:hyperlink r:id="rId2" w:history="1">
        <w:r w:rsidRPr="00CE3039">
          <w:rPr>
            <w:rStyle w:val="Hyperlink"/>
            <w:rFonts w:cstheme="minorHAnsi"/>
            <w:sz w:val="18"/>
          </w:rPr>
          <w:t>https://becomingadultproject.files.wordpress.com/2017/12/ba-brief-3-low-res.pdf</w:t>
        </w:r>
      </w:hyperlink>
    </w:p>
  </w:footnote>
  <w:footnote w:id="8">
    <w:p w14:paraId="419AA113" w14:textId="77777777" w:rsidR="002C2B12" w:rsidRPr="00CE3039" w:rsidRDefault="002C2B12" w:rsidP="002C2B12">
      <w:pPr>
        <w:pStyle w:val="FootnoteText"/>
        <w:rPr>
          <w:rFonts w:cstheme="minorHAnsi"/>
          <w:sz w:val="18"/>
        </w:rPr>
      </w:pPr>
      <w:r w:rsidRPr="00CE3039">
        <w:rPr>
          <w:rStyle w:val="FootnoteReference"/>
          <w:rFonts w:cstheme="minorHAnsi"/>
          <w:sz w:val="18"/>
        </w:rPr>
        <w:footnoteRef/>
      </w:r>
      <w:r w:rsidRPr="00CE3039">
        <w:rPr>
          <w:rFonts w:cstheme="minorHAnsi"/>
          <w:sz w:val="18"/>
        </w:rPr>
        <w:t xml:space="preserve"> UN Committee on the Rights of the Child (CRC) and the Committee on the Protection of the Rights of All Migrant Workers and Members of their Families (CMW) Joint general comment No. 3 (2017) and No.22 (2017) </w:t>
      </w:r>
      <w:hyperlink r:id="rId3" w:history="1">
        <w:r w:rsidRPr="00CE3039">
          <w:rPr>
            <w:rStyle w:val="Hyperlink"/>
            <w:rFonts w:cstheme="minorHAnsi"/>
            <w:sz w:val="18"/>
          </w:rPr>
          <w:t>https://tbinternet.ohchr.org/_layouts/15/treatybodyexternal/TBSearch.aspx?Lang=en&amp;TreatyID=7&amp;DocTypeID=11</w:t>
        </w:r>
      </w:hyperlink>
    </w:p>
  </w:footnote>
  <w:footnote w:id="9">
    <w:p w14:paraId="64223D27" w14:textId="77777777" w:rsidR="002C2B12" w:rsidRDefault="002C2B12" w:rsidP="002C2B12">
      <w:pPr>
        <w:pStyle w:val="FootnoteText"/>
      </w:pPr>
      <w:r w:rsidRPr="00CE3039">
        <w:rPr>
          <w:rStyle w:val="FootnoteReference"/>
          <w:rFonts w:cstheme="minorHAnsi"/>
          <w:sz w:val="18"/>
        </w:rPr>
        <w:footnoteRef/>
      </w:r>
      <w:r w:rsidRPr="00CE3039">
        <w:rPr>
          <w:rFonts w:eastAsia="Times New Roman" w:cstheme="minorHAnsi"/>
          <w:color w:val="000000"/>
          <w:sz w:val="18"/>
          <w:lang w:eastAsia="en-GB"/>
        </w:rPr>
        <w:t>UN Committee on the Rights of the Child, Joint General Comment No. 22 (</w:t>
      </w:r>
      <w:proofErr w:type="spellStart"/>
      <w:r w:rsidRPr="00CE3039">
        <w:rPr>
          <w:rFonts w:eastAsia="Times New Roman" w:cstheme="minorHAnsi"/>
          <w:color w:val="000000"/>
          <w:sz w:val="18"/>
          <w:lang w:eastAsia="en-GB"/>
        </w:rPr>
        <w:t>para</w:t>
      </w:r>
      <w:proofErr w:type="spellEnd"/>
      <w:r w:rsidRPr="00CE3039">
        <w:rPr>
          <w:rFonts w:eastAsia="Times New Roman" w:cstheme="minorHAnsi"/>
          <w:color w:val="000000"/>
          <w:sz w:val="18"/>
          <w:lang w:eastAsia="en-GB"/>
        </w:rPr>
        <w:t xml:space="preserve"> 32(j))</w:t>
      </w:r>
    </w:p>
  </w:footnote>
  <w:footnote w:id="10">
    <w:p w14:paraId="1090E68D" w14:textId="77777777" w:rsidR="005B4B37" w:rsidRPr="00CE3039" w:rsidRDefault="005B4B37">
      <w:pPr>
        <w:pStyle w:val="FootnoteText"/>
        <w:rPr>
          <w:rFonts w:cstheme="minorHAnsi"/>
          <w:sz w:val="18"/>
        </w:rPr>
      </w:pPr>
      <w:r w:rsidRPr="00CE3039">
        <w:rPr>
          <w:rStyle w:val="FootnoteReference"/>
          <w:rFonts w:cstheme="minorHAnsi"/>
          <w:sz w:val="18"/>
        </w:rPr>
        <w:footnoteRef/>
      </w:r>
      <w:r w:rsidRPr="00CE3039">
        <w:rPr>
          <w:rFonts w:cstheme="minorHAnsi"/>
          <w:sz w:val="18"/>
          <w:lang w:val="es-CR"/>
        </w:rPr>
        <w:t>General recommendation No. 28 (2010) (CEDAW/C/GC/28)</w:t>
      </w:r>
      <w:r w:rsidRPr="00CE3039">
        <w:rPr>
          <w:rFonts w:cstheme="minorHAnsi"/>
          <w:sz w:val="18"/>
        </w:rPr>
        <w:t>, para. 21</w:t>
      </w:r>
    </w:p>
  </w:footnote>
  <w:footnote w:id="11">
    <w:p w14:paraId="21E9597C" w14:textId="77777777" w:rsidR="005B4B37" w:rsidRPr="00CE3039" w:rsidRDefault="005B4B37">
      <w:pPr>
        <w:pStyle w:val="FootnoteText"/>
        <w:rPr>
          <w:rFonts w:cstheme="minorHAnsi"/>
          <w:sz w:val="18"/>
        </w:rPr>
      </w:pPr>
      <w:r w:rsidRPr="00CE3039">
        <w:rPr>
          <w:rStyle w:val="FootnoteReference"/>
          <w:rFonts w:cstheme="minorHAnsi"/>
          <w:sz w:val="18"/>
        </w:rPr>
        <w:footnoteRef/>
      </w:r>
      <w:r w:rsidRPr="00CE3039">
        <w:rPr>
          <w:rFonts w:eastAsia="Times New Roman" w:cstheme="minorHAnsi"/>
          <w:color w:val="000000"/>
          <w:sz w:val="18"/>
          <w:lang w:eastAsia="en-GB"/>
        </w:rPr>
        <w:t>UN Committee on the Rights of the Child, Joint General Comment No. 14</w:t>
      </w:r>
    </w:p>
  </w:footnote>
  <w:footnote w:id="12">
    <w:p w14:paraId="101AAE9C" w14:textId="77777777" w:rsidR="005B4B37" w:rsidRPr="00CE3039" w:rsidRDefault="005B4B37" w:rsidP="00442BEE">
      <w:pPr>
        <w:pStyle w:val="NoSpacing"/>
        <w:rPr>
          <w:rFonts w:cstheme="minorHAnsi"/>
          <w:sz w:val="18"/>
          <w:szCs w:val="20"/>
        </w:rPr>
      </w:pPr>
      <w:r w:rsidRPr="00CE3039">
        <w:rPr>
          <w:rStyle w:val="FootnoteReference"/>
          <w:rFonts w:cstheme="minorHAnsi"/>
          <w:sz w:val="18"/>
          <w:szCs w:val="20"/>
        </w:rPr>
        <w:footnoteRef/>
      </w:r>
      <w:r w:rsidRPr="00CE3039">
        <w:rPr>
          <w:rFonts w:cstheme="minorHAnsi"/>
          <w:sz w:val="18"/>
          <w:szCs w:val="20"/>
        </w:rPr>
        <w:t xml:space="preserve">Coram Children’s Legal Centre. (2013). </w:t>
      </w:r>
      <w:r w:rsidRPr="00CE3039">
        <w:rPr>
          <w:rFonts w:cstheme="minorHAnsi"/>
          <w:i/>
          <w:sz w:val="18"/>
          <w:szCs w:val="20"/>
        </w:rPr>
        <w:t>Growing Up in A Hostile Environment</w:t>
      </w:r>
      <w:r w:rsidRPr="00CE3039">
        <w:rPr>
          <w:rFonts w:cstheme="minorHAnsi"/>
          <w:sz w:val="18"/>
          <w:szCs w:val="20"/>
        </w:rPr>
        <w:t xml:space="preserve">. Available at: </w:t>
      </w:r>
      <w:hyperlink r:id="rId4" w:history="1">
        <w:r w:rsidRPr="00CE3039">
          <w:rPr>
            <w:rStyle w:val="Hyperlink"/>
            <w:rFonts w:cstheme="minorHAnsi"/>
            <w:sz w:val="18"/>
            <w:szCs w:val="20"/>
          </w:rPr>
          <w:t>https://www.childrenslegalcentre.com/wp-content/uploads/2013/11/Hostile_Environment_Full_Report_Final.pdf</w:t>
        </w:r>
      </w:hyperlink>
      <w:r w:rsidRPr="00CE3039">
        <w:rPr>
          <w:rFonts w:cstheme="minorHAnsi"/>
          <w:sz w:val="18"/>
          <w:szCs w:val="20"/>
        </w:rPr>
        <w:t xml:space="preserve">. </w:t>
      </w:r>
    </w:p>
  </w:footnote>
  <w:footnote w:id="13">
    <w:p w14:paraId="6AA951DD" w14:textId="77777777" w:rsidR="002C2B12" w:rsidRPr="00CE3039" w:rsidRDefault="002C2B12" w:rsidP="002C2B12">
      <w:pPr>
        <w:pStyle w:val="FootnoteText"/>
        <w:rPr>
          <w:rFonts w:cstheme="minorHAnsi"/>
          <w:sz w:val="18"/>
        </w:rPr>
      </w:pPr>
      <w:r w:rsidRPr="00CE3039">
        <w:rPr>
          <w:rStyle w:val="FootnoteReference"/>
          <w:rFonts w:cstheme="minorHAnsi"/>
          <w:sz w:val="18"/>
        </w:rPr>
        <w:footnoteRef/>
      </w:r>
      <w:r w:rsidRPr="00CE3039">
        <w:rPr>
          <w:rFonts w:eastAsia="Times New Roman" w:cstheme="minorHAnsi"/>
          <w:color w:val="000000"/>
          <w:sz w:val="18"/>
          <w:lang w:eastAsia="en-GB"/>
        </w:rPr>
        <w:t>UN Committee on the Rights of the Child, Joint General Comment No. 22 (</w:t>
      </w:r>
      <w:proofErr w:type="spellStart"/>
      <w:r w:rsidRPr="00CE3039">
        <w:rPr>
          <w:rFonts w:eastAsia="Times New Roman" w:cstheme="minorHAnsi"/>
          <w:color w:val="000000"/>
          <w:sz w:val="18"/>
          <w:lang w:eastAsia="en-GB"/>
        </w:rPr>
        <w:t>para</w:t>
      </w:r>
      <w:proofErr w:type="spellEnd"/>
      <w:r w:rsidRPr="00CE3039">
        <w:rPr>
          <w:rFonts w:eastAsia="Times New Roman" w:cstheme="minorHAnsi"/>
          <w:color w:val="000000"/>
          <w:sz w:val="18"/>
          <w:lang w:eastAsia="en-GB"/>
        </w:rPr>
        <w:t xml:space="preserve"> 32(j))</w:t>
      </w:r>
    </w:p>
  </w:footnote>
  <w:footnote w:id="14">
    <w:p w14:paraId="7CB67827" w14:textId="77777777" w:rsidR="005B4B37" w:rsidRPr="00CE3039" w:rsidRDefault="005B4B37">
      <w:pPr>
        <w:pStyle w:val="FootnoteText"/>
        <w:rPr>
          <w:rFonts w:cstheme="minorHAnsi"/>
          <w:sz w:val="18"/>
        </w:rPr>
      </w:pPr>
      <w:r w:rsidRPr="00CE3039">
        <w:rPr>
          <w:rStyle w:val="FootnoteReference"/>
          <w:rFonts w:cstheme="minorHAnsi"/>
          <w:sz w:val="18"/>
        </w:rPr>
        <w:footnoteRef/>
      </w:r>
      <w:r w:rsidRPr="00CE3039">
        <w:rPr>
          <w:rFonts w:eastAsia="Times New Roman" w:cstheme="minorHAnsi"/>
          <w:color w:val="000000"/>
          <w:sz w:val="18"/>
          <w:lang w:eastAsia="en-GB"/>
        </w:rPr>
        <w:t>UN Committee on the Rights of the Child, Joint General Comment No. 22 (para 32(j))</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A2B60" w14:textId="77777777" w:rsidR="005B4B37" w:rsidRDefault="005B4B37" w:rsidP="009B1C67">
    <w:pPr>
      <w:pStyle w:val="Header"/>
      <w:jc w:val="right"/>
    </w:pPr>
    <w:r w:rsidRPr="00A1323E">
      <w:rPr>
        <w:noProof/>
        <w:lang w:val="en-US"/>
      </w:rPr>
      <w:drawing>
        <wp:anchor distT="0" distB="0" distL="114300" distR="114300" simplePos="0" relativeHeight="251658240" behindDoc="1" locked="0" layoutInCell="1" allowOverlap="1" wp14:anchorId="0958C678" wp14:editId="2DC2AD41">
          <wp:simplePos x="0" y="0"/>
          <wp:positionH relativeFrom="column">
            <wp:posOffset>5029200</wp:posOffset>
          </wp:positionH>
          <wp:positionV relativeFrom="paragraph">
            <wp:posOffset>-335280</wp:posOffset>
          </wp:positionV>
          <wp:extent cx="492760" cy="685800"/>
          <wp:effectExtent l="0" t="0" r="0" b="0"/>
          <wp:wrapTight wrapText="bothSides">
            <wp:wrapPolygon edited="0">
              <wp:start x="0" y="0"/>
              <wp:lineTo x="0" y="20800"/>
              <wp:lineTo x="20041" y="20800"/>
              <wp:lineTo x="20041" y="0"/>
              <wp:lineTo x="0" y="0"/>
            </wp:wrapPolygon>
          </wp:wrapTight>
          <wp:docPr id="1" name="Picture 1" descr="ECPAT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AT UK logo"/>
                  <pic:cNvPicPr>
                    <a:picLocks noChangeAspect="1" noChangeArrowheads="1"/>
                  </pic:cNvPicPr>
                </pic:nvPicPr>
                <pic:blipFill>
                  <a:blip r:embed="rId1"/>
                  <a:srcRect/>
                  <a:stretch>
                    <a:fillRect/>
                  </a:stretch>
                </pic:blipFill>
                <pic:spPr bwMode="auto">
                  <a:xfrm>
                    <a:off x="0" y="0"/>
                    <a:ext cx="492760"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92B"/>
    <w:multiLevelType w:val="hybridMultilevel"/>
    <w:tmpl w:val="882688EC"/>
    <w:lvl w:ilvl="0" w:tplc="55CA93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6F29BF"/>
    <w:multiLevelType w:val="hybridMultilevel"/>
    <w:tmpl w:val="728A8C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A12F8"/>
    <w:multiLevelType w:val="hybridMultilevel"/>
    <w:tmpl w:val="E48C5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01C40"/>
    <w:multiLevelType w:val="hybridMultilevel"/>
    <w:tmpl w:val="E2DE18FA"/>
    <w:lvl w:ilvl="0" w:tplc="D2FA6E12">
      <w:start w:val="1"/>
      <w:numFmt w:val="lowerLetter"/>
      <w:lvlText w:val="%1)"/>
      <w:lvlJc w:val="left"/>
      <w:pPr>
        <w:ind w:left="720" w:hanging="360"/>
      </w:pPr>
      <w:rPr>
        <w:rFonts w:ascii="Times New Roman" w:eastAsiaTheme="minorEastAsia" w:hAnsi="Times New Roman" w:cs="Times New Roman"/>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518EE"/>
    <w:multiLevelType w:val="hybridMultilevel"/>
    <w:tmpl w:val="C52E2C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DA2632"/>
    <w:multiLevelType w:val="hybridMultilevel"/>
    <w:tmpl w:val="EE141084"/>
    <w:lvl w:ilvl="0" w:tplc="03D09A9A">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15186"/>
    <w:multiLevelType w:val="multilevel"/>
    <w:tmpl w:val="A2AE64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195D85"/>
    <w:multiLevelType w:val="hybridMultilevel"/>
    <w:tmpl w:val="D9E6DC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18479F0"/>
    <w:multiLevelType w:val="hybridMultilevel"/>
    <w:tmpl w:val="EC586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5340EE"/>
    <w:multiLevelType w:val="hybridMultilevel"/>
    <w:tmpl w:val="D9E6DC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B81F2D"/>
    <w:multiLevelType w:val="hybridMultilevel"/>
    <w:tmpl w:val="5554E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93D49"/>
    <w:multiLevelType w:val="multilevel"/>
    <w:tmpl w:val="EC586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30C7169"/>
    <w:multiLevelType w:val="hybridMultilevel"/>
    <w:tmpl w:val="662C18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A544CF0"/>
    <w:multiLevelType w:val="hybridMultilevel"/>
    <w:tmpl w:val="EC586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5C65A3"/>
    <w:multiLevelType w:val="hybridMultilevel"/>
    <w:tmpl w:val="E5F21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16B5E"/>
    <w:multiLevelType w:val="hybridMultilevel"/>
    <w:tmpl w:val="EC586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F9D4766"/>
    <w:multiLevelType w:val="hybridMultilevel"/>
    <w:tmpl w:val="CD1AD5C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861689"/>
    <w:multiLevelType w:val="hybridMultilevel"/>
    <w:tmpl w:val="0AAA86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503D9"/>
    <w:multiLevelType w:val="hybridMultilevel"/>
    <w:tmpl w:val="BCC8CFB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420C40"/>
    <w:multiLevelType w:val="hybridMultilevel"/>
    <w:tmpl w:val="EC586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711107"/>
    <w:multiLevelType w:val="hybridMultilevel"/>
    <w:tmpl w:val="C22CB1B8"/>
    <w:lvl w:ilvl="0" w:tplc="C7045F9E">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644950"/>
    <w:multiLevelType w:val="hybridMultilevel"/>
    <w:tmpl w:val="662C18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6D923BA"/>
    <w:multiLevelType w:val="multilevel"/>
    <w:tmpl w:val="B290CB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220F10"/>
    <w:multiLevelType w:val="hybridMultilevel"/>
    <w:tmpl w:val="B9F4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0"/>
  </w:num>
  <w:num w:numId="4">
    <w:abstractNumId w:val="12"/>
  </w:num>
  <w:num w:numId="5">
    <w:abstractNumId w:val="8"/>
  </w:num>
  <w:num w:numId="6">
    <w:abstractNumId w:val="20"/>
  </w:num>
  <w:num w:numId="7">
    <w:abstractNumId w:val="14"/>
  </w:num>
  <w:num w:numId="8">
    <w:abstractNumId w:val="9"/>
  </w:num>
  <w:num w:numId="9">
    <w:abstractNumId w:val="4"/>
  </w:num>
  <w:num w:numId="10">
    <w:abstractNumId w:val="13"/>
  </w:num>
  <w:num w:numId="11">
    <w:abstractNumId w:val="22"/>
  </w:num>
  <w:num w:numId="12">
    <w:abstractNumId w:val="21"/>
  </w:num>
  <w:num w:numId="13">
    <w:abstractNumId w:val="11"/>
  </w:num>
  <w:num w:numId="14">
    <w:abstractNumId w:val="18"/>
  </w:num>
  <w:num w:numId="15">
    <w:abstractNumId w:val="17"/>
  </w:num>
  <w:num w:numId="16">
    <w:abstractNumId w:val="19"/>
  </w:num>
  <w:num w:numId="17">
    <w:abstractNumId w:val="10"/>
  </w:num>
  <w:num w:numId="18">
    <w:abstractNumId w:val="3"/>
  </w:num>
  <w:num w:numId="19">
    <w:abstractNumId w:val="1"/>
  </w:num>
  <w:num w:numId="20">
    <w:abstractNumId w:val="23"/>
  </w:num>
  <w:num w:numId="21">
    <w:abstractNumId w:val="6"/>
  </w:num>
  <w:num w:numId="22">
    <w:abstractNumId w:val="15"/>
  </w:num>
  <w:num w:numId="23">
    <w:abstractNumId w:val="24"/>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12"/>
    <w:rsid w:val="00002E6A"/>
    <w:rsid w:val="00010F61"/>
    <w:rsid w:val="00031896"/>
    <w:rsid w:val="00043A44"/>
    <w:rsid w:val="00065A77"/>
    <w:rsid w:val="00080035"/>
    <w:rsid w:val="00086D49"/>
    <w:rsid w:val="000911F5"/>
    <w:rsid w:val="000C225B"/>
    <w:rsid w:val="000E03E8"/>
    <w:rsid w:val="000F2E75"/>
    <w:rsid w:val="000F4111"/>
    <w:rsid w:val="000F43D2"/>
    <w:rsid w:val="000F5141"/>
    <w:rsid w:val="000F582C"/>
    <w:rsid w:val="00104D89"/>
    <w:rsid w:val="001100D7"/>
    <w:rsid w:val="0012297D"/>
    <w:rsid w:val="001274F6"/>
    <w:rsid w:val="00132BFD"/>
    <w:rsid w:val="00142022"/>
    <w:rsid w:val="00153FFB"/>
    <w:rsid w:val="00162066"/>
    <w:rsid w:val="00167AF9"/>
    <w:rsid w:val="00170075"/>
    <w:rsid w:val="00171935"/>
    <w:rsid w:val="001B5602"/>
    <w:rsid w:val="001B75EF"/>
    <w:rsid w:val="001E00A9"/>
    <w:rsid w:val="00223207"/>
    <w:rsid w:val="00227695"/>
    <w:rsid w:val="002354D2"/>
    <w:rsid w:val="00247BE2"/>
    <w:rsid w:val="002540F7"/>
    <w:rsid w:val="00255C26"/>
    <w:rsid w:val="002A4A77"/>
    <w:rsid w:val="002B0D9F"/>
    <w:rsid w:val="002C2B12"/>
    <w:rsid w:val="002D666E"/>
    <w:rsid w:val="002D7154"/>
    <w:rsid w:val="002E2FE7"/>
    <w:rsid w:val="002F1A42"/>
    <w:rsid w:val="002F7269"/>
    <w:rsid w:val="003048F1"/>
    <w:rsid w:val="00336CE6"/>
    <w:rsid w:val="0034675E"/>
    <w:rsid w:val="0036578F"/>
    <w:rsid w:val="003674A8"/>
    <w:rsid w:val="003732F2"/>
    <w:rsid w:val="00375959"/>
    <w:rsid w:val="00391F35"/>
    <w:rsid w:val="00396F5B"/>
    <w:rsid w:val="003974D9"/>
    <w:rsid w:val="003A2A8F"/>
    <w:rsid w:val="003B5648"/>
    <w:rsid w:val="003C7B5E"/>
    <w:rsid w:val="003E502B"/>
    <w:rsid w:val="003E766B"/>
    <w:rsid w:val="003F4460"/>
    <w:rsid w:val="003F4B87"/>
    <w:rsid w:val="00400784"/>
    <w:rsid w:val="00402FE3"/>
    <w:rsid w:val="0041707E"/>
    <w:rsid w:val="00435721"/>
    <w:rsid w:val="00442BEE"/>
    <w:rsid w:val="00443EFB"/>
    <w:rsid w:val="00444ADB"/>
    <w:rsid w:val="00454B74"/>
    <w:rsid w:val="00461645"/>
    <w:rsid w:val="004713D7"/>
    <w:rsid w:val="00473ADF"/>
    <w:rsid w:val="00473BC1"/>
    <w:rsid w:val="00483A72"/>
    <w:rsid w:val="004873F5"/>
    <w:rsid w:val="004925CB"/>
    <w:rsid w:val="00493EC5"/>
    <w:rsid w:val="00494CC4"/>
    <w:rsid w:val="004A13A4"/>
    <w:rsid w:val="004A39AB"/>
    <w:rsid w:val="004C7A1F"/>
    <w:rsid w:val="004D5C3C"/>
    <w:rsid w:val="004E7B30"/>
    <w:rsid w:val="004F2F6B"/>
    <w:rsid w:val="004F4162"/>
    <w:rsid w:val="005141CB"/>
    <w:rsid w:val="00523254"/>
    <w:rsid w:val="00553D5B"/>
    <w:rsid w:val="00554609"/>
    <w:rsid w:val="0055707C"/>
    <w:rsid w:val="0058774F"/>
    <w:rsid w:val="00595092"/>
    <w:rsid w:val="005B1074"/>
    <w:rsid w:val="005B4B37"/>
    <w:rsid w:val="005C2C8C"/>
    <w:rsid w:val="005C475B"/>
    <w:rsid w:val="005D6E4F"/>
    <w:rsid w:val="005E235A"/>
    <w:rsid w:val="005E3D66"/>
    <w:rsid w:val="005E76D2"/>
    <w:rsid w:val="005F5F88"/>
    <w:rsid w:val="0061183C"/>
    <w:rsid w:val="006229C4"/>
    <w:rsid w:val="0063049E"/>
    <w:rsid w:val="00650566"/>
    <w:rsid w:val="006629F5"/>
    <w:rsid w:val="00686ADD"/>
    <w:rsid w:val="00691084"/>
    <w:rsid w:val="006C6CD0"/>
    <w:rsid w:val="006D6EAB"/>
    <w:rsid w:val="006E2836"/>
    <w:rsid w:val="006F52C0"/>
    <w:rsid w:val="007001C9"/>
    <w:rsid w:val="00731189"/>
    <w:rsid w:val="007440DC"/>
    <w:rsid w:val="0075541E"/>
    <w:rsid w:val="0075624C"/>
    <w:rsid w:val="00763FE6"/>
    <w:rsid w:val="00765897"/>
    <w:rsid w:val="007805F2"/>
    <w:rsid w:val="007A7291"/>
    <w:rsid w:val="007A79F7"/>
    <w:rsid w:val="007B0704"/>
    <w:rsid w:val="007B07A2"/>
    <w:rsid w:val="007B7090"/>
    <w:rsid w:val="007C1230"/>
    <w:rsid w:val="007C774A"/>
    <w:rsid w:val="007D2023"/>
    <w:rsid w:val="007D2D85"/>
    <w:rsid w:val="007F6085"/>
    <w:rsid w:val="00800D64"/>
    <w:rsid w:val="008036DD"/>
    <w:rsid w:val="00807E05"/>
    <w:rsid w:val="00821BCF"/>
    <w:rsid w:val="008300BA"/>
    <w:rsid w:val="008346A5"/>
    <w:rsid w:val="00841D30"/>
    <w:rsid w:val="0084444D"/>
    <w:rsid w:val="00845BBA"/>
    <w:rsid w:val="0084712B"/>
    <w:rsid w:val="00861E01"/>
    <w:rsid w:val="00885B4B"/>
    <w:rsid w:val="0089155E"/>
    <w:rsid w:val="00896982"/>
    <w:rsid w:val="008B36A7"/>
    <w:rsid w:val="008C311E"/>
    <w:rsid w:val="008E0907"/>
    <w:rsid w:val="008F597A"/>
    <w:rsid w:val="00903DE8"/>
    <w:rsid w:val="00912A40"/>
    <w:rsid w:val="00914EBC"/>
    <w:rsid w:val="0096117E"/>
    <w:rsid w:val="009700B3"/>
    <w:rsid w:val="00983F43"/>
    <w:rsid w:val="0098653E"/>
    <w:rsid w:val="009928C7"/>
    <w:rsid w:val="009A0A39"/>
    <w:rsid w:val="009A0FA8"/>
    <w:rsid w:val="009B1147"/>
    <w:rsid w:val="009B18BA"/>
    <w:rsid w:val="009B1C67"/>
    <w:rsid w:val="009D1912"/>
    <w:rsid w:val="009E22E9"/>
    <w:rsid w:val="009E2537"/>
    <w:rsid w:val="009E5847"/>
    <w:rsid w:val="009F1098"/>
    <w:rsid w:val="009F3E9A"/>
    <w:rsid w:val="00A16056"/>
    <w:rsid w:val="00A2490B"/>
    <w:rsid w:val="00A2555D"/>
    <w:rsid w:val="00A30B43"/>
    <w:rsid w:val="00A34F5E"/>
    <w:rsid w:val="00A367B2"/>
    <w:rsid w:val="00A57E2D"/>
    <w:rsid w:val="00A61412"/>
    <w:rsid w:val="00A628BB"/>
    <w:rsid w:val="00A977D9"/>
    <w:rsid w:val="00AB377E"/>
    <w:rsid w:val="00AD39C8"/>
    <w:rsid w:val="00AE4B06"/>
    <w:rsid w:val="00AE6472"/>
    <w:rsid w:val="00B21D2C"/>
    <w:rsid w:val="00B24C84"/>
    <w:rsid w:val="00B276CE"/>
    <w:rsid w:val="00B3780C"/>
    <w:rsid w:val="00B57CA7"/>
    <w:rsid w:val="00B57EE1"/>
    <w:rsid w:val="00B6464E"/>
    <w:rsid w:val="00B65A71"/>
    <w:rsid w:val="00B85D45"/>
    <w:rsid w:val="00B943B9"/>
    <w:rsid w:val="00B956F0"/>
    <w:rsid w:val="00B95E12"/>
    <w:rsid w:val="00BA221B"/>
    <w:rsid w:val="00BD11C6"/>
    <w:rsid w:val="00BD5C2F"/>
    <w:rsid w:val="00BF6F6D"/>
    <w:rsid w:val="00C1479B"/>
    <w:rsid w:val="00C20467"/>
    <w:rsid w:val="00C21134"/>
    <w:rsid w:val="00C26886"/>
    <w:rsid w:val="00C56FB5"/>
    <w:rsid w:val="00C5779F"/>
    <w:rsid w:val="00C8504C"/>
    <w:rsid w:val="00CB0AE5"/>
    <w:rsid w:val="00CD2D74"/>
    <w:rsid w:val="00CE082A"/>
    <w:rsid w:val="00CE3039"/>
    <w:rsid w:val="00CE667C"/>
    <w:rsid w:val="00D01C21"/>
    <w:rsid w:val="00D50F86"/>
    <w:rsid w:val="00D6741D"/>
    <w:rsid w:val="00D82DCC"/>
    <w:rsid w:val="00D92B12"/>
    <w:rsid w:val="00DB1203"/>
    <w:rsid w:val="00DC3FA9"/>
    <w:rsid w:val="00DD4B9A"/>
    <w:rsid w:val="00DD632A"/>
    <w:rsid w:val="00DE03DD"/>
    <w:rsid w:val="00E25445"/>
    <w:rsid w:val="00E35F63"/>
    <w:rsid w:val="00E37CDA"/>
    <w:rsid w:val="00E423FA"/>
    <w:rsid w:val="00E430A5"/>
    <w:rsid w:val="00E4531D"/>
    <w:rsid w:val="00E841E9"/>
    <w:rsid w:val="00E956FC"/>
    <w:rsid w:val="00EA7FBE"/>
    <w:rsid w:val="00EC068C"/>
    <w:rsid w:val="00ED3A3A"/>
    <w:rsid w:val="00ED3B1E"/>
    <w:rsid w:val="00EF3D05"/>
    <w:rsid w:val="00F01E09"/>
    <w:rsid w:val="00F04461"/>
    <w:rsid w:val="00F123B8"/>
    <w:rsid w:val="00F13BC8"/>
    <w:rsid w:val="00F1509F"/>
    <w:rsid w:val="00F22E79"/>
    <w:rsid w:val="00F30E62"/>
    <w:rsid w:val="00F47704"/>
    <w:rsid w:val="00F63DFB"/>
    <w:rsid w:val="00F812C5"/>
    <w:rsid w:val="00FA06F2"/>
    <w:rsid w:val="00FA63DC"/>
    <w:rsid w:val="00FC7567"/>
    <w:rsid w:val="00FD7485"/>
    <w:rsid w:val="00FE352E"/>
    <w:rsid w:val="00FE7A22"/>
    <w:rsid w:val="00FF63F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85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E3"/>
  </w:style>
  <w:style w:type="paragraph" w:styleId="Heading1">
    <w:name w:val="heading 1"/>
    <w:basedOn w:val="Normal"/>
    <w:link w:val="Heading1Char"/>
    <w:uiPriority w:val="9"/>
    <w:qFormat/>
    <w:rsid w:val="003E7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C67"/>
  </w:style>
  <w:style w:type="paragraph" w:styleId="Footer">
    <w:name w:val="footer"/>
    <w:basedOn w:val="Normal"/>
    <w:link w:val="FooterChar"/>
    <w:uiPriority w:val="99"/>
    <w:unhideWhenUsed/>
    <w:rsid w:val="009B1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C67"/>
  </w:style>
  <w:style w:type="character" w:styleId="Hyperlink">
    <w:name w:val="Hyperlink"/>
    <w:basedOn w:val="DefaultParagraphFont"/>
    <w:uiPriority w:val="99"/>
    <w:unhideWhenUsed/>
    <w:rsid w:val="00402FE3"/>
    <w:rPr>
      <w:color w:val="0563C1" w:themeColor="hyperlink"/>
      <w:u w:val="single"/>
    </w:rPr>
  </w:style>
  <w:style w:type="paragraph" w:styleId="NoSpacing">
    <w:name w:val="No Spacing"/>
    <w:uiPriority w:val="1"/>
    <w:qFormat/>
    <w:rsid w:val="00402FE3"/>
    <w:pPr>
      <w:spacing w:after="0" w:line="240" w:lineRule="auto"/>
    </w:pPr>
  </w:style>
  <w:style w:type="paragraph" w:styleId="Title">
    <w:name w:val="Title"/>
    <w:basedOn w:val="Normal"/>
    <w:next w:val="Normal"/>
    <w:link w:val="TitleChar"/>
    <w:uiPriority w:val="10"/>
    <w:qFormat/>
    <w:rsid w:val="00002E6A"/>
    <w:pPr>
      <w:spacing w:after="0" w:line="240" w:lineRule="auto"/>
      <w:ind w:left="357"/>
      <w:contextualSpacing/>
      <w:jc w:val="center"/>
    </w:pPr>
    <w:rPr>
      <w:rFonts w:ascii="Trebuchet MS" w:eastAsiaTheme="majorEastAsia" w:hAnsi="Trebuchet MS" w:cstheme="majorBidi"/>
      <w:b/>
      <w:bCs/>
      <w:noProof/>
      <w:spacing w:val="-7"/>
      <w:sz w:val="48"/>
      <w:szCs w:val="48"/>
    </w:rPr>
  </w:style>
  <w:style w:type="character" w:customStyle="1" w:styleId="TitleChar">
    <w:name w:val="Title Char"/>
    <w:basedOn w:val="DefaultParagraphFont"/>
    <w:link w:val="Title"/>
    <w:uiPriority w:val="10"/>
    <w:rsid w:val="00002E6A"/>
    <w:rPr>
      <w:rFonts w:ascii="Trebuchet MS" w:eastAsiaTheme="majorEastAsia" w:hAnsi="Trebuchet MS" w:cstheme="majorBidi"/>
      <w:b/>
      <w:bCs/>
      <w:noProof/>
      <w:spacing w:val="-7"/>
      <w:sz w:val="48"/>
      <w:szCs w:val="48"/>
    </w:rPr>
  </w:style>
  <w:style w:type="paragraph" w:styleId="ListParagraph">
    <w:name w:val="List Paragraph"/>
    <w:basedOn w:val="Normal"/>
    <w:uiPriority w:val="34"/>
    <w:qFormat/>
    <w:rsid w:val="00F22E79"/>
    <w:pPr>
      <w:ind w:left="720"/>
      <w:contextualSpacing/>
    </w:pPr>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uiPriority w:val="99"/>
    <w:unhideWhenUsed/>
    <w:rsid w:val="00010F61"/>
    <w:pPr>
      <w:spacing w:after="0" w:line="240" w:lineRule="auto"/>
    </w:pPr>
    <w:rPr>
      <w:sz w:val="20"/>
      <w:szCs w:val="20"/>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uiPriority w:val="99"/>
    <w:rsid w:val="00010F61"/>
    <w:rPr>
      <w:sz w:val="20"/>
      <w:szCs w:val="20"/>
    </w:rPr>
  </w:style>
  <w:style w:type="character" w:styleId="FootnoteReference">
    <w:name w:val="footnote reference"/>
    <w:aliases w:val="Footnotes refss,4_G"/>
    <w:basedOn w:val="DefaultParagraphFont"/>
    <w:link w:val="4GCharChar"/>
    <w:uiPriority w:val="99"/>
    <w:unhideWhenUsed/>
    <w:rsid w:val="00010F61"/>
    <w:rPr>
      <w:vertAlign w:val="superscript"/>
    </w:rPr>
  </w:style>
  <w:style w:type="character" w:styleId="Strong">
    <w:name w:val="Strong"/>
    <w:basedOn w:val="DefaultParagraphFont"/>
    <w:uiPriority w:val="22"/>
    <w:qFormat/>
    <w:rsid w:val="00A16056"/>
    <w:rPr>
      <w:b/>
      <w:bCs/>
    </w:rPr>
  </w:style>
  <w:style w:type="paragraph" w:styleId="NormalWeb">
    <w:name w:val="Normal (Web)"/>
    <w:basedOn w:val="Normal"/>
    <w:uiPriority w:val="99"/>
    <w:unhideWhenUsed/>
    <w:rsid w:val="00C850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E502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5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26"/>
    <w:rPr>
      <w:rFonts w:ascii="Tahoma" w:hAnsi="Tahoma" w:cs="Tahoma"/>
      <w:sz w:val="16"/>
      <w:szCs w:val="16"/>
    </w:rPr>
  </w:style>
  <w:style w:type="paragraph" w:styleId="CommentText">
    <w:name w:val="annotation text"/>
    <w:basedOn w:val="Normal"/>
    <w:link w:val="CommentTextChar"/>
    <w:uiPriority w:val="99"/>
    <w:semiHidden/>
    <w:unhideWhenUsed/>
    <w:rsid w:val="007D2023"/>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semiHidden/>
    <w:rsid w:val="007D2023"/>
    <w:rPr>
      <w:rFonts w:eastAsiaTheme="minorEastAsia"/>
      <w:sz w:val="24"/>
      <w:szCs w:val="24"/>
      <w:lang w:val="en-US"/>
    </w:rPr>
  </w:style>
  <w:style w:type="character" w:styleId="FollowedHyperlink">
    <w:name w:val="FollowedHyperlink"/>
    <w:basedOn w:val="DefaultParagraphFont"/>
    <w:uiPriority w:val="99"/>
    <w:semiHidden/>
    <w:unhideWhenUsed/>
    <w:rsid w:val="0034675E"/>
    <w:rPr>
      <w:color w:val="954F72" w:themeColor="followedHyperlink"/>
      <w:u w:val="single"/>
    </w:rPr>
  </w:style>
  <w:style w:type="paragraph" w:customStyle="1" w:styleId="H56G">
    <w:name w:val="_ H_5/6_G"/>
    <w:basedOn w:val="Normal"/>
    <w:next w:val="Normal"/>
    <w:rsid w:val="00AE6472"/>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HChG">
    <w:name w:val="_ H _Ch_G"/>
    <w:basedOn w:val="Normal"/>
    <w:next w:val="Normal"/>
    <w:rsid w:val="00AE647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uiPriority w:val="99"/>
    <w:rsid w:val="00AE6472"/>
    <w:pPr>
      <w:autoSpaceDE w:val="0"/>
      <w:autoSpaceDN w:val="0"/>
      <w:spacing w:line="240" w:lineRule="exact"/>
      <w:jc w:val="both"/>
    </w:pPr>
    <w:rPr>
      <w:vertAlign w:val="superscript"/>
    </w:rPr>
  </w:style>
  <w:style w:type="character" w:styleId="CommentReference">
    <w:name w:val="annotation reference"/>
    <w:basedOn w:val="DefaultParagraphFont"/>
    <w:uiPriority w:val="99"/>
    <w:semiHidden/>
    <w:unhideWhenUsed/>
    <w:rsid w:val="00B24C84"/>
    <w:rPr>
      <w:sz w:val="18"/>
      <w:szCs w:val="18"/>
    </w:rPr>
  </w:style>
  <w:style w:type="paragraph" w:styleId="CommentSubject">
    <w:name w:val="annotation subject"/>
    <w:basedOn w:val="CommentText"/>
    <w:next w:val="CommentText"/>
    <w:link w:val="CommentSubjectChar"/>
    <w:uiPriority w:val="99"/>
    <w:semiHidden/>
    <w:unhideWhenUsed/>
    <w:rsid w:val="000F2E75"/>
    <w:pPr>
      <w:spacing w:after="16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0F2E75"/>
    <w:rPr>
      <w:rFonts w:eastAsiaTheme="minorEastAsia"/>
      <w:b/>
      <w:bCs/>
      <w:sz w:val="20"/>
      <w:szCs w:val="20"/>
      <w:lang w:val="en-US"/>
    </w:rPr>
  </w:style>
  <w:style w:type="character" w:customStyle="1" w:styleId="Heading1Char">
    <w:name w:val="Heading 1 Char"/>
    <w:basedOn w:val="DefaultParagraphFont"/>
    <w:link w:val="Heading1"/>
    <w:uiPriority w:val="9"/>
    <w:rsid w:val="003E766B"/>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E3"/>
  </w:style>
  <w:style w:type="paragraph" w:styleId="Heading1">
    <w:name w:val="heading 1"/>
    <w:basedOn w:val="Normal"/>
    <w:link w:val="Heading1Char"/>
    <w:uiPriority w:val="9"/>
    <w:qFormat/>
    <w:rsid w:val="003E7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C67"/>
  </w:style>
  <w:style w:type="paragraph" w:styleId="Footer">
    <w:name w:val="footer"/>
    <w:basedOn w:val="Normal"/>
    <w:link w:val="FooterChar"/>
    <w:uiPriority w:val="99"/>
    <w:unhideWhenUsed/>
    <w:rsid w:val="009B1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C67"/>
  </w:style>
  <w:style w:type="character" w:styleId="Hyperlink">
    <w:name w:val="Hyperlink"/>
    <w:basedOn w:val="DefaultParagraphFont"/>
    <w:uiPriority w:val="99"/>
    <w:unhideWhenUsed/>
    <w:rsid w:val="00402FE3"/>
    <w:rPr>
      <w:color w:val="0563C1" w:themeColor="hyperlink"/>
      <w:u w:val="single"/>
    </w:rPr>
  </w:style>
  <w:style w:type="paragraph" w:styleId="NoSpacing">
    <w:name w:val="No Spacing"/>
    <w:uiPriority w:val="1"/>
    <w:qFormat/>
    <w:rsid w:val="00402FE3"/>
    <w:pPr>
      <w:spacing w:after="0" w:line="240" w:lineRule="auto"/>
    </w:pPr>
  </w:style>
  <w:style w:type="paragraph" w:styleId="Title">
    <w:name w:val="Title"/>
    <w:basedOn w:val="Normal"/>
    <w:next w:val="Normal"/>
    <w:link w:val="TitleChar"/>
    <w:uiPriority w:val="10"/>
    <w:qFormat/>
    <w:rsid w:val="00002E6A"/>
    <w:pPr>
      <w:spacing w:after="0" w:line="240" w:lineRule="auto"/>
      <w:ind w:left="357"/>
      <w:contextualSpacing/>
      <w:jc w:val="center"/>
    </w:pPr>
    <w:rPr>
      <w:rFonts w:ascii="Trebuchet MS" w:eastAsiaTheme="majorEastAsia" w:hAnsi="Trebuchet MS" w:cstheme="majorBidi"/>
      <w:b/>
      <w:bCs/>
      <w:noProof/>
      <w:spacing w:val="-7"/>
      <w:sz w:val="48"/>
      <w:szCs w:val="48"/>
    </w:rPr>
  </w:style>
  <w:style w:type="character" w:customStyle="1" w:styleId="TitleChar">
    <w:name w:val="Title Char"/>
    <w:basedOn w:val="DefaultParagraphFont"/>
    <w:link w:val="Title"/>
    <w:uiPriority w:val="10"/>
    <w:rsid w:val="00002E6A"/>
    <w:rPr>
      <w:rFonts w:ascii="Trebuchet MS" w:eastAsiaTheme="majorEastAsia" w:hAnsi="Trebuchet MS" w:cstheme="majorBidi"/>
      <w:b/>
      <w:bCs/>
      <w:noProof/>
      <w:spacing w:val="-7"/>
      <w:sz w:val="48"/>
      <w:szCs w:val="48"/>
    </w:rPr>
  </w:style>
  <w:style w:type="paragraph" w:styleId="ListParagraph">
    <w:name w:val="List Paragraph"/>
    <w:basedOn w:val="Normal"/>
    <w:uiPriority w:val="34"/>
    <w:qFormat/>
    <w:rsid w:val="00F22E79"/>
    <w:pPr>
      <w:ind w:left="720"/>
      <w:contextualSpacing/>
    </w:pPr>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uiPriority w:val="99"/>
    <w:unhideWhenUsed/>
    <w:rsid w:val="00010F61"/>
    <w:pPr>
      <w:spacing w:after="0" w:line="240" w:lineRule="auto"/>
    </w:pPr>
    <w:rPr>
      <w:sz w:val="20"/>
      <w:szCs w:val="20"/>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uiPriority w:val="99"/>
    <w:rsid w:val="00010F61"/>
    <w:rPr>
      <w:sz w:val="20"/>
      <w:szCs w:val="20"/>
    </w:rPr>
  </w:style>
  <w:style w:type="character" w:styleId="FootnoteReference">
    <w:name w:val="footnote reference"/>
    <w:aliases w:val="Footnotes refss,4_G"/>
    <w:basedOn w:val="DefaultParagraphFont"/>
    <w:link w:val="4GCharChar"/>
    <w:uiPriority w:val="99"/>
    <w:unhideWhenUsed/>
    <w:rsid w:val="00010F61"/>
    <w:rPr>
      <w:vertAlign w:val="superscript"/>
    </w:rPr>
  </w:style>
  <w:style w:type="character" w:styleId="Strong">
    <w:name w:val="Strong"/>
    <w:basedOn w:val="DefaultParagraphFont"/>
    <w:uiPriority w:val="22"/>
    <w:qFormat/>
    <w:rsid w:val="00A16056"/>
    <w:rPr>
      <w:b/>
      <w:bCs/>
    </w:rPr>
  </w:style>
  <w:style w:type="paragraph" w:styleId="NormalWeb">
    <w:name w:val="Normal (Web)"/>
    <w:basedOn w:val="Normal"/>
    <w:uiPriority w:val="99"/>
    <w:unhideWhenUsed/>
    <w:rsid w:val="00C850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E502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5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26"/>
    <w:rPr>
      <w:rFonts w:ascii="Tahoma" w:hAnsi="Tahoma" w:cs="Tahoma"/>
      <w:sz w:val="16"/>
      <w:szCs w:val="16"/>
    </w:rPr>
  </w:style>
  <w:style w:type="paragraph" w:styleId="CommentText">
    <w:name w:val="annotation text"/>
    <w:basedOn w:val="Normal"/>
    <w:link w:val="CommentTextChar"/>
    <w:uiPriority w:val="99"/>
    <w:semiHidden/>
    <w:unhideWhenUsed/>
    <w:rsid w:val="007D2023"/>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semiHidden/>
    <w:rsid w:val="007D2023"/>
    <w:rPr>
      <w:rFonts w:eastAsiaTheme="minorEastAsia"/>
      <w:sz w:val="24"/>
      <w:szCs w:val="24"/>
      <w:lang w:val="en-US"/>
    </w:rPr>
  </w:style>
  <w:style w:type="character" w:styleId="FollowedHyperlink">
    <w:name w:val="FollowedHyperlink"/>
    <w:basedOn w:val="DefaultParagraphFont"/>
    <w:uiPriority w:val="99"/>
    <w:semiHidden/>
    <w:unhideWhenUsed/>
    <w:rsid w:val="0034675E"/>
    <w:rPr>
      <w:color w:val="954F72" w:themeColor="followedHyperlink"/>
      <w:u w:val="single"/>
    </w:rPr>
  </w:style>
  <w:style w:type="paragraph" w:customStyle="1" w:styleId="H56G">
    <w:name w:val="_ H_5/6_G"/>
    <w:basedOn w:val="Normal"/>
    <w:next w:val="Normal"/>
    <w:rsid w:val="00AE6472"/>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HChG">
    <w:name w:val="_ H _Ch_G"/>
    <w:basedOn w:val="Normal"/>
    <w:next w:val="Normal"/>
    <w:rsid w:val="00AE647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uiPriority w:val="99"/>
    <w:rsid w:val="00AE6472"/>
    <w:pPr>
      <w:autoSpaceDE w:val="0"/>
      <w:autoSpaceDN w:val="0"/>
      <w:spacing w:line="240" w:lineRule="exact"/>
      <w:jc w:val="both"/>
    </w:pPr>
    <w:rPr>
      <w:vertAlign w:val="superscript"/>
    </w:rPr>
  </w:style>
  <w:style w:type="character" w:styleId="CommentReference">
    <w:name w:val="annotation reference"/>
    <w:basedOn w:val="DefaultParagraphFont"/>
    <w:uiPriority w:val="99"/>
    <w:semiHidden/>
    <w:unhideWhenUsed/>
    <w:rsid w:val="00B24C84"/>
    <w:rPr>
      <w:sz w:val="18"/>
      <w:szCs w:val="18"/>
    </w:rPr>
  </w:style>
  <w:style w:type="paragraph" w:styleId="CommentSubject">
    <w:name w:val="annotation subject"/>
    <w:basedOn w:val="CommentText"/>
    <w:next w:val="CommentText"/>
    <w:link w:val="CommentSubjectChar"/>
    <w:uiPriority w:val="99"/>
    <w:semiHidden/>
    <w:unhideWhenUsed/>
    <w:rsid w:val="000F2E75"/>
    <w:pPr>
      <w:spacing w:after="16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0F2E75"/>
    <w:rPr>
      <w:rFonts w:eastAsiaTheme="minorEastAsia"/>
      <w:b/>
      <w:bCs/>
      <w:sz w:val="20"/>
      <w:szCs w:val="20"/>
      <w:lang w:val="en-US"/>
    </w:rPr>
  </w:style>
  <w:style w:type="character" w:customStyle="1" w:styleId="Heading1Char">
    <w:name w:val="Heading 1 Char"/>
    <w:basedOn w:val="DefaultParagraphFont"/>
    <w:link w:val="Heading1"/>
    <w:uiPriority w:val="9"/>
    <w:rsid w:val="003E766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6388">
      <w:bodyDiv w:val="1"/>
      <w:marLeft w:val="0"/>
      <w:marRight w:val="0"/>
      <w:marTop w:val="0"/>
      <w:marBottom w:val="0"/>
      <w:divBdr>
        <w:top w:val="none" w:sz="0" w:space="0" w:color="auto"/>
        <w:left w:val="none" w:sz="0" w:space="0" w:color="auto"/>
        <w:bottom w:val="none" w:sz="0" w:space="0" w:color="auto"/>
        <w:right w:val="none" w:sz="0" w:space="0" w:color="auto"/>
      </w:divBdr>
    </w:div>
    <w:div w:id="147325049">
      <w:bodyDiv w:val="1"/>
      <w:marLeft w:val="0"/>
      <w:marRight w:val="0"/>
      <w:marTop w:val="0"/>
      <w:marBottom w:val="0"/>
      <w:divBdr>
        <w:top w:val="none" w:sz="0" w:space="0" w:color="auto"/>
        <w:left w:val="none" w:sz="0" w:space="0" w:color="auto"/>
        <w:bottom w:val="none" w:sz="0" w:space="0" w:color="auto"/>
        <w:right w:val="none" w:sz="0" w:space="0" w:color="auto"/>
      </w:divBdr>
      <w:divsChild>
        <w:div w:id="1766221194">
          <w:marLeft w:val="0"/>
          <w:marRight w:val="0"/>
          <w:marTop w:val="0"/>
          <w:marBottom w:val="0"/>
          <w:divBdr>
            <w:top w:val="none" w:sz="0" w:space="0" w:color="auto"/>
            <w:left w:val="none" w:sz="0" w:space="0" w:color="auto"/>
            <w:bottom w:val="none" w:sz="0" w:space="0" w:color="auto"/>
            <w:right w:val="none" w:sz="0" w:space="0" w:color="auto"/>
          </w:divBdr>
          <w:divsChild>
            <w:div w:id="1298730154">
              <w:marLeft w:val="0"/>
              <w:marRight w:val="0"/>
              <w:marTop w:val="0"/>
              <w:marBottom w:val="0"/>
              <w:divBdr>
                <w:top w:val="none" w:sz="0" w:space="0" w:color="auto"/>
                <w:left w:val="none" w:sz="0" w:space="0" w:color="auto"/>
                <w:bottom w:val="none" w:sz="0" w:space="0" w:color="auto"/>
                <w:right w:val="none" w:sz="0" w:space="0" w:color="auto"/>
              </w:divBdr>
              <w:divsChild>
                <w:div w:id="7806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2818">
      <w:bodyDiv w:val="1"/>
      <w:marLeft w:val="0"/>
      <w:marRight w:val="0"/>
      <w:marTop w:val="0"/>
      <w:marBottom w:val="0"/>
      <w:divBdr>
        <w:top w:val="none" w:sz="0" w:space="0" w:color="auto"/>
        <w:left w:val="none" w:sz="0" w:space="0" w:color="auto"/>
        <w:bottom w:val="none" w:sz="0" w:space="0" w:color="auto"/>
        <w:right w:val="none" w:sz="0" w:space="0" w:color="auto"/>
      </w:divBdr>
    </w:div>
    <w:div w:id="581376914">
      <w:bodyDiv w:val="1"/>
      <w:marLeft w:val="0"/>
      <w:marRight w:val="0"/>
      <w:marTop w:val="0"/>
      <w:marBottom w:val="0"/>
      <w:divBdr>
        <w:top w:val="none" w:sz="0" w:space="0" w:color="auto"/>
        <w:left w:val="none" w:sz="0" w:space="0" w:color="auto"/>
        <w:bottom w:val="none" w:sz="0" w:space="0" w:color="auto"/>
        <w:right w:val="none" w:sz="0" w:space="0" w:color="auto"/>
      </w:divBdr>
      <w:divsChild>
        <w:div w:id="1933662218">
          <w:marLeft w:val="0"/>
          <w:marRight w:val="0"/>
          <w:marTop w:val="0"/>
          <w:marBottom w:val="0"/>
          <w:divBdr>
            <w:top w:val="none" w:sz="0" w:space="0" w:color="auto"/>
            <w:left w:val="none" w:sz="0" w:space="0" w:color="auto"/>
            <w:bottom w:val="none" w:sz="0" w:space="0" w:color="auto"/>
            <w:right w:val="none" w:sz="0" w:space="0" w:color="auto"/>
          </w:divBdr>
          <w:divsChild>
            <w:div w:id="399331770">
              <w:marLeft w:val="0"/>
              <w:marRight w:val="0"/>
              <w:marTop w:val="0"/>
              <w:marBottom w:val="0"/>
              <w:divBdr>
                <w:top w:val="none" w:sz="0" w:space="0" w:color="auto"/>
                <w:left w:val="none" w:sz="0" w:space="0" w:color="auto"/>
                <w:bottom w:val="none" w:sz="0" w:space="0" w:color="auto"/>
                <w:right w:val="none" w:sz="0" w:space="0" w:color="auto"/>
              </w:divBdr>
            </w:div>
            <w:div w:id="17835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5287">
      <w:bodyDiv w:val="1"/>
      <w:marLeft w:val="0"/>
      <w:marRight w:val="0"/>
      <w:marTop w:val="0"/>
      <w:marBottom w:val="0"/>
      <w:divBdr>
        <w:top w:val="none" w:sz="0" w:space="0" w:color="auto"/>
        <w:left w:val="none" w:sz="0" w:space="0" w:color="auto"/>
        <w:bottom w:val="none" w:sz="0" w:space="0" w:color="auto"/>
        <w:right w:val="none" w:sz="0" w:space="0" w:color="auto"/>
      </w:divBdr>
    </w:div>
    <w:div w:id="750273260">
      <w:bodyDiv w:val="1"/>
      <w:marLeft w:val="0"/>
      <w:marRight w:val="0"/>
      <w:marTop w:val="0"/>
      <w:marBottom w:val="0"/>
      <w:divBdr>
        <w:top w:val="none" w:sz="0" w:space="0" w:color="auto"/>
        <w:left w:val="none" w:sz="0" w:space="0" w:color="auto"/>
        <w:bottom w:val="none" w:sz="0" w:space="0" w:color="auto"/>
        <w:right w:val="none" w:sz="0" w:space="0" w:color="auto"/>
      </w:divBdr>
    </w:div>
    <w:div w:id="1293943297">
      <w:bodyDiv w:val="1"/>
      <w:marLeft w:val="0"/>
      <w:marRight w:val="0"/>
      <w:marTop w:val="0"/>
      <w:marBottom w:val="0"/>
      <w:divBdr>
        <w:top w:val="none" w:sz="0" w:space="0" w:color="auto"/>
        <w:left w:val="none" w:sz="0" w:space="0" w:color="auto"/>
        <w:bottom w:val="none" w:sz="0" w:space="0" w:color="auto"/>
        <w:right w:val="none" w:sz="0" w:space="0" w:color="auto"/>
      </w:divBdr>
    </w:div>
    <w:div w:id="1389457994">
      <w:bodyDiv w:val="1"/>
      <w:marLeft w:val="0"/>
      <w:marRight w:val="0"/>
      <w:marTop w:val="0"/>
      <w:marBottom w:val="0"/>
      <w:divBdr>
        <w:top w:val="none" w:sz="0" w:space="0" w:color="auto"/>
        <w:left w:val="none" w:sz="0" w:space="0" w:color="auto"/>
        <w:bottom w:val="none" w:sz="0" w:space="0" w:color="auto"/>
        <w:right w:val="none" w:sz="0" w:space="0" w:color="auto"/>
      </w:divBdr>
    </w:div>
    <w:div w:id="1668754056">
      <w:bodyDiv w:val="1"/>
      <w:marLeft w:val="0"/>
      <w:marRight w:val="0"/>
      <w:marTop w:val="0"/>
      <w:marBottom w:val="0"/>
      <w:divBdr>
        <w:top w:val="none" w:sz="0" w:space="0" w:color="auto"/>
        <w:left w:val="none" w:sz="0" w:space="0" w:color="auto"/>
        <w:bottom w:val="none" w:sz="0" w:space="0" w:color="auto"/>
        <w:right w:val="none" w:sz="0" w:space="0" w:color="auto"/>
      </w:divBdr>
    </w:div>
    <w:div w:id="1737165197">
      <w:bodyDiv w:val="1"/>
      <w:marLeft w:val="0"/>
      <w:marRight w:val="0"/>
      <w:marTop w:val="0"/>
      <w:marBottom w:val="0"/>
      <w:divBdr>
        <w:top w:val="none" w:sz="0" w:space="0" w:color="auto"/>
        <w:left w:val="none" w:sz="0" w:space="0" w:color="auto"/>
        <w:bottom w:val="none" w:sz="0" w:space="0" w:color="auto"/>
        <w:right w:val="none" w:sz="0" w:space="0" w:color="auto"/>
      </w:divBdr>
    </w:div>
    <w:div w:id="1823618993">
      <w:bodyDiv w:val="1"/>
      <w:marLeft w:val="0"/>
      <w:marRight w:val="0"/>
      <w:marTop w:val="0"/>
      <w:marBottom w:val="0"/>
      <w:divBdr>
        <w:top w:val="none" w:sz="0" w:space="0" w:color="auto"/>
        <w:left w:val="none" w:sz="0" w:space="0" w:color="auto"/>
        <w:bottom w:val="none" w:sz="0" w:space="0" w:color="auto"/>
        <w:right w:val="none" w:sz="0" w:space="0" w:color="auto"/>
      </w:divBdr>
    </w:div>
    <w:div w:id="1825580335">
      <w:bodyDiv w:val="1"/>
      <w:marLeft w:val="0"/>
      <w:marRight w:val="0"/>
      <w:marTop w:val="0"/>
      <w:marBottom w:val="0"/>
      <w:divBdr>
        <w:top w:val="none" w:sz="0" w:space="0" w:color="auto"/>
        <w:left w:val="none" w:sz="0" w:space="0" w:color="auto"/>
        <w:bottom w:val="none" w:sz="0" w:space="0" w:color="auto"/>
        <w:right w:val="none" w:sz="0" w:space="0" w:color="auto"/>
      </w:divBdr>
    </w:div>
    <w:div w:id="1851068798">
      <w:bodyDiv w:val="1"/>
      <w:marLeft w:val="0"/>
      <w:marRight w:val="0"/>
      <w:marTop w:val="0"/>
      <w:marBottom w:val="0"/>
      <w:divBdr>
        <w:top w:val="none" w:sz="0" w:space="0" w:color="auto"/>
        <w:left w:val="none" w:sz="0" w:space="0" w:color="auto"/>
        <w:bottom w:val="none" w:sz="0" w:space="0" w:color="auto"/>
        <w:right w:val="none" w:sz="0" w:space="0" w:color="auto"/>
      </w:divBdr>
    </w:div>
    <w:div w:id="1972511181">
      <w:bodyDiv w:val="1"/>
      <w:marLeft w:val="0"/>
      <w:marRight w:val="0"/>
      <w:marTop w:val="0"/>
      <w:marBottom w:val="0"/>
      <w:divBdr>
        <w:top w:val="none" w:sz="0" w:space="0" w:color="auto"/>
        <w:left w:val="none" w:sz="0" w:space="0" w:color="auto"/>
        <w:bottom w:val="none" w:sz="0" w:space="0" w:color="auto"/>
        <w:right w:val="none" w:sz="0" w:space="0" w:color="auto"/>
      </w:divBdr>
    </w:div>
    <w:div w:id="1976254644">
      <w:bodyDiv w:val="1"/>
      <w:marLeft w:val="0"/>
      <w:marRight w:val="0"/>
      <w:marTop w:val="0"/>
      <w:marBottom w:val="0"/>
      <w:divBdr>
        <w:top w:val="none" w:sz="0" w:space="0" w:color="auto"/>
        <w:left w:val="none" w:sz="0" w:space="0" w:color="auto"/>
        <w:bottom w:val="none" w:sz="0" w:space="0" w:color="auto"/>
        <w:right w:val="none" w:sz="0" w:space="0" w:color="auto"/>
      </w:divBdr>
      <w:divsChild>
        <w:div w:id="102699145">
          <w:marLeft w:val="0"/>
          <w:marRight w:val="0"/>
          <w:marTop w:val="0"/>
          <w:marBottom w:val="0"/>
          <w:divBdr>
            <w:top w:val="none" w:sz="0" w:space="0" w:color="auto"/>
            <w:left w:val="none" w:sz="0" w:space="0" w:color="auto"/>
            <w:bottom w:val="none" w:sz="0" w:space="0" w:color="auto"/>
            <w:right w:val="none" w:sz="0" w:space="0" w:color="auto"/>
          </w:divBdr>
        </w:div>
        <w:div w:id="720247736">
          <w:marLeft w:val="0"/>
          <w:marRight w:val="0"/>
          <w:marTop w:val="0"/>
          <w:marBottom w:val="0"/>
          <w:divBdr>
            <w:top w:val="none" w:sz="0" w:space="0" w:color="auto"/>
            <w:left w:val="none" w:sz="0" w:space="0" w:color="auto"/>
            <w:bottom w:val="none" w:sz="0" w:space="0" w:color="auto"/>
            <w:right w:val="none" w:sz="0" w:space="0" w:color="auto"/>
          </w:divBdr>
          <w:divsChild>
            <w:div w:id="209850416">
              <w:marLeft w:val="0"/>
              <w:marRight w:val="0"/>
              <w:marTop w:val="0"/>
              <w:marBottom w:val="0"/>
              <w:divBdr>
                <w:top w:val="none" w:sz="0" w:space="0" w:color="auto"/>
                <w:left w:val="none" w:sz="0" w:space="0" w:color="auto"/>
                <w:bottom w:val="none" w:sz="0" w:space="0" w:color="auto"/>
                <w:right w:val="none" w:sz="0" w:space="0" w:color="auto"/>
              </w:divBdr>
            </w:div>
            <w:div w:id="3153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99376">
      <w:bodyDiv w:val="1"/>
      <w:marLeft w:val="0"/>
      <w:marRight w:val="0"/>
      <w:marTop w:val="0"/>
      <w:marBottom w:val="0"/>
      <w:divBdr>
        <w:top w:val="none" w:sz="0" w:space="0" w:color="auto"/>
        <w:left w:val="none" w:sz="0" w:space="0" w:color="auto"/>
        <w:bottom w:val="none" w:sz="0" w:space="0" w:color="auto"/>
        <w:right w:val="none" w:sz="0" w:space="0" w:color="auto"/>
      </w:divBdr>
    </w:div>
    <w:div w:id="20583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l.duran@ecpat.org.uk" TargetMode="External"/><Relationship Id="rId4" Type="http://schemas.microsoft.com/office/2007/relationships/stylesWithEffects" Target="stylesWithEffects.xml"/><Relationship Id="rId9" Type="http://schemas.openxmlformats.org/officeDocument/2006/relationships/hyperlink" Target="mailto:s.geoghegan@ecpat.org.uk"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TBSearch.aspx?Lang=en&amp;TreatyID=7&amp;DocTypeID=11" TargetMode="External"/><Relationship Id="rId4" Type="http://schemas.openxmlformats.org/officeDocument/2006/relationships/hyperlink" Target="https://www.childrenslegalcentre.com/wp-content/uploads/2013/11/Hostile_Environment_Full_Report_Final.pdf" TargetMode="External"/><Relationship Id="rId1" Type="http://schemas.openxmlformats.org/officeDocument/2006/relationships/hyperlink" Target="https://www.gov.uk/government/statistics/national-referral-mechanism-statistics-uk-end-of-year-summary-2019" TargetMode="External"/><Relationship Id="rId2" Type="http://schemas.openxmlformats.org/officeDocument/2006/relationships/hyperlink" Target="https://becomingadultproject.files.wordpress.com/2017/12/ba-brief-3-low-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FBAF46-ED0A-EF44-B002-66135E52929C}">
  <ds:schemaRefs>
    <ds:schemaRef ds:uri="http://schemas.openxmlformats.org/officeDocument/2006/bibliography"/>
  </ds:schemaRefs>
</ds:datastoreItem>
</file>

<file path=customXml/itemProps2.xml><?xml version="1.0" encoding="utf-8"?>
<ds:datastoreItem xmlns:ds="http://schemas.openxmlformats.org/officeDocument/2006/customXml" ds:itemID="{25424F85-7DFD-428A-BD7A-37DC85DA9DE4}"/>
</file>

<file path=customXml/itemProps3.xml><?xml version="1.0" encoding="utf-8"?>
<ds:datastoreItem xmlns:ds="http://schemas.openxmlformats.org/officeDocument/2006/customXml" ds:itemID="{FC4B15AA-055E-4B79-8933-77F45CD5A05C}"/>
</file>

<file path=customXml/itemProps4.xml><?xml version="1.0" encoding="utf-8"?>
<ds:datastoreItem xmlns:ds="http://schemas.openxmlformats.org/officeDocument/2006/customXml" ds:itemID="{E49F0FCA-AC3D-453F-A5A5-7711E223AB61}"/>
</file>

<file path=docProps/app.xml><?xml version="1.0" encoding="utf-8"?>
<Properties xmlns="http://schemas.openxmlformats.org/officeDocument/2006/extended-properties" xmlns:vt="http://schemas.openxmlformats.org/officeDocument/2006/docPropsVTypes">
  <Template>Normal.dotm</Template>
  <TotalTime>22</TotalTime>
  <Pages>4</Pages>
  <Words>2044</Words>
  <Characters>11652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Baker</dc:creator>
  <cp:lastModifiedBy>Laura Duran</cp:lastModifiedBy>
  <cp:revision>9</cp:revision>
  <dcterms:created xsi:type="dcterms:W3CDTF">2020-05-11T09:11:00Z</dcterms:created>
  <dcterms:modified xsi:type="dcterms:W3CDTF">2020-05-11T09:33:00Z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