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3B1C7" w14:textId="77777777" w:rsidR="00F00FD3" w:rsidRDefault="00F00FD3" w:rsidP="00F00FD3">
      <w:pPr>
        <w:rPr>
          <w:szCs w:val="22"/>
        </w:rPr>
      </w:pPr>
    </w:p>
    <w:p w14:paraId="3367FF94" w14:textId="77777777" w:rsidR="00573264" w:rsidRDefault="00573264" w:rsidP="00F00FD3">
      <w:pPr>
        <w:rPr>
          <w:rFonts w:ascii="Calibri" w:hAnsi="Calibri" w:cs="Calibri"/>
          <w:szCs w:val="22"/>
        </w:rPr>
      </w:pPr>
    </w:p>
    <w:p w14:paraId="37C493E7" w14:textId="77777777" w:rsidR="00573264" w:rsidRDefault="00573264" w:rsidP="00F00FD3">
      <w:pPr>
        <w:rPr>
          <w:rFonts w:ascii="Calibri" w:hAnsi="Calibri" w:cs="Calibri"/>
          <w:szCs w:val="22"/>
        </w:rPr>
      </w:pPr>
    </w:p>
    <w:p w14:paraId="0B6AD52B" w14:textId="77777777" w:rsidR="00573264" w:rsidRDefault="00573264" w:rsidP="00F00FD3">
      <w:pPr>
        <w:rPr>
          <w:rFonts w:ascii="Calibri" w:hAnsi="Calibri" w:cs="Calibri"/>
          <w:szCs w:val="22"/>
        </w:rPr>
      </w:pPr>
    </w:p>
    <w:p w14:paraId="1C809AB4" w14:textId="77777777" w:rsidR="00573264" w:rsidRDefault="00573264" w:rsidP="00F00FD3">
      <w:pPr>
        <w:rPr>
          <w:rFonts w:ascii="Calibri" w:hAnsi="Calibri" w:cs="Calibri"/>
          <w:szCs w:val="22"/>
        </w:rPr>
      </w:pPr>
    </w:p>
    <w:p w14:paraId="0CBBBB31" w14:textId="77777777" w:rsidR="00573264" w:rsidRDefault="00573264" w:rsidP="00F00FD3">
      <w:pPr>
        <w:rPr>
          <w:rFonts w:ascii="Calibri" w:hAnsi="Calibri" w:cs="Calibri"/>
          <w:szCs w:val="22"/>
        </w:rPr>
      </w:pPr>
    </w:p>
    <w:p w14:paraId="19090B70" w14:textId="77777777" w:rsidR="00F00FD3" w:rsidRPr="00CE64B9" w:rsidRDefault="00F00FD3" w:rsidP="00F00FD3">
      <w:pPr>
        <w:rPr>
          <w:rFonts w:ascii="Calibri" w:hAnsi="Calibri" w:cs="Calibri"/>
          <w:szCs w:val="22"/>
        </w:rPr>
      </w:pPr>
      <w:r w:rsidRPr="00CE64B9">
        <w:rPr>
          <w:rFonts w:ascii="Calibri" w:hAnsi="Calibri" w:cs="Calibri"/>
          <w:szCs w:val="22"/>
        </w:rPr>
        <w:t>CEDAW Secretariat</w:t>
      </w:r>
    </w:p>
    <w:p w14:paraId="0B0889DA" w14:textId="77777777" w:rsidR="00F00FD3" w:rsidRPr="00CE64B9" w:rsidRDefault="00F00FD3" w:rsidP="00F00FD3">
      <w:pPr>
        <w:rPr>
          <w:rFonts w:ascii="Calibri" w:hAnsi="Calibri" w:cs="Calibri"/>
          <w:szCs w:val="22"/>
        </w:rPr>
      </w:pPr>
      <w:r w:rsidRPr="00CE64B9">
        <w:rPr>
          <w:rFonts w:ascii="Calibri" w:hAnsi="Calibri" w:cs="Calibri"/>
          <w:szCs w:val="22"/>
        </w:rPr>
        <w:t>Office of the High Commissioner for Human Rights (OHCHR)</w:t>
      </w:r>
    </w:p>
    <w:p w14:paraId="619D3294" w14:textId="77777777" w:rsidR="00F00FD3" w:rsidRPr="00CE64B9" w:rsidRDefault="00F00FD3" w:rsidP="00F00FD3">
      <w:pPr>
        <w:rPr>
          <w:rFonts w:ascii="Calibri" w:hAnsi="Calibri" w:cs="Calibri"/>
          <w:szCs w:val="22"/>
          <w:lang w:val="fr-BE"/>
        </w:rPr>
      </w:pPr>
      <w:r w:rsidRPr="00CE64B9">
        <w:rPr>
          <w:rFonts w:ascii="Calibri" w:hAnsi="Calibri" w:cs="Calibri"/>
          <w:szCs w:val="22"/>
          <w:lang w:val="fr-BE"/>
        </w:rPr>
        <w:t>Palais Wilson</w:t>
      </w:r>
    </w:p>
    <w:p w14:paraId="66AA556B" w14:textId="77777777" w:rsidR="00F00FD3" w:rsidRPr="00CE64B9" w:rsidRDefault="00F00FD3" w:rsidP="00F00FD3">
      <w:pPr>
        <w:rPr>
          <w:rFonts w:ascii="Calibri" w:hAnsi="Calibri" w:cs="Calibri"/>
          <w:szCs w:val="22"/>
          <w:lang w:val="fr-BE"/>
        </w:rPr>
      </w:pPr>
      <w:r w:rsidRPr="00CE64B9">
        <w:rPr>
          <w:rFonts w:ascii="Calibri" w:hAnsi="Calibri" w:cs="Calibri"/>
          <w:szCs w:val="22"/>
          <w:lang w:val="fr-BE"/>
        </w:rPr>
        <w:t>52 rue des Pâquis</w:t>
      </w:r>
    </w:p>
    <w:p w14:paraId="2F9BDB2A" w14:textId="77777777" w:rsidR="00F00FD3" w:rsidRPr="00CE64B9" w:rsidRDefault="00F00FD3" w:rsidP="00F00FD3">
      <w:pPr>
        <w:rPr>
          <w:rFonts w:ascii="Calibri" w:hAnsi="Calibri" w:cs="Calibri"/>
          <w:szCs w:val="22"/>
          <w:lang w:val="fr-BE"/>
        </w:rPr>
      </w:pPr>
      <w:r w:rsidRPr="00CE64B9">
        <w:rPr>
          <w:rFonts w:ascii="Calibri" w:hAnsi="Calibri" w:cs="Calibri"/>
          <w:szCs w:val="22"/>
          <w:lang w:val="fr-BE"/>
        </w:rPr>
        <w:t>CH-1201 Geneva 10</w:t>
      </w:r>
    </w:p>
    <w:p w14:paraId="0933A650" w14:textId="77777777" w:rsidR="00F00FD3" w:rsidRPr="00CE64B9" w:rsidRDefault="00F00FD3" w:rsidP="00F00FD3">
      <w:pPr>
        <w:rPr>
          <w:rFonts w:ascii="Calibri" w:hAnsi="Calibri" w:cs="Calibri"/>
          <w:szCs w:val="22"/>
        </w:rPr>
      </w:pPr>
      <w:r w:rsidRPr="00CE64B9">
        <w:rPr>
          <w:rFonts w:ascii="Calibri" w:hAnsi="Calibri" w:cs="Calibri"/>
          <w:szCs w:val="22"/>
        </w:rPr>
        <w:t xml:space="preserve">Switzerland </w:t>
      </w:r>
    </w:p>
    <w:p w14:paraId="1D800C8D" w14:textId="77777777" w:rsidR="00E30A15" w:rsidRPr="00CE64B9" w:rsidRDefault="00F00FD3" w:rsidP="00F00FD3">
      <w:pPr>
        <w:spacing w:before="120" w:after="120"/>
        <w:rPr>
          <w:rFonts w:ascii="Calibri" w:hAnsi="Calibri" w:cs="Calibri"/>
          <w:b/>
          <w:kern w:val="20"/>
          <w:sz w:val="32"/>
          <w:szCs w:val="32"/>
        </w:rPr>
      </w:pPr>
      <w:r w:rsidRPr="00CE64B9">
        <w:rPr>
          <w:rFonts w:ascii="Calibri" w:hAnsi="Calibri" w:cs="Calibri"/>
          <w:szCs w:val="22"/>
        </w:rPr>
        <w:t xml:space="preserve">By E-mail: </w:t>
      </w:r>
      <w:hyperlink r:id="rId11" w:history="1">
        <w:r w:rsidRPr="00CE64B9">
          <w:rPr>
            <w:rStyle w:val="Hyperlink"/>
            <w:rFonts w:ascii="Calibri" w:hAnsi="Calibri" w:cs="Calibri"/>
            <w:szCs w:val="22"/>
          </w:rPr>
          <w:t>cedaw@ohchr.org</w:t>
        </w:r>
      </w:hyperlink>
    </w:p>
    <w:p w14:paraId="546E4D9F" w14:textId="77777777" w:rsidR="000F1658" w:rsidRDefault="000C3451" w:rsidP="002C55C8">
      <w:pPr>
        <w:spacing w:before="120" w:after="120"/>
        <w:rPr>
          <w:rFonts w:ascii="Calibri" w:hAnsi="Calibri"/>
          <w:b/>
          <w:kern w:val="20"/>
          <w:sz w:val="32"/>
          <w:szCs w:val="32"/>
        </w:rPr>
      </w:pPr>
      <w:r w:rsidRPr="00E30A15">
        <w:rPr>
          <w:rFonts w:ascii="Calibri" w:hAnsi="Calibri"/>
          <w:b/>
          <w:kern w:val="20"/>
          <w:sz w:val="32"/>
          <w:szCs w:val="32"/>
        </w:rPr>
        <w:t xml:space="preserve">Submission </w:t>
      </w:r>
      <w:r w:rsidR="00BD56FE">
        <w:rPr>
          <w:rFonts w:ascii="Calibri" w:hAnsi="Calibri"/>
          <w:b/>
          <w:kern w:val="20"/>
          <w:sz w:val="32"/>
          <w:szCs w:val="32"/>
        </w:rPr>
        <w:t xml:space="preserve">of the </w:t>
      </w:r>
      <w:r w:rsidR="00573264">
        <w:rPr>
          <w:rFonts w:ascii="Calibri" w:hAnsi="Calibri"/>
          <w:b/>
          <w:kern w:val="20"/>
          <w:sz w:val="32"/>
          <w:szCs w:val="32"/>
        </w:rPr>
        <w:t>European Women’s Lobby</w:t>
      </w:r>
      <w:r w:rsidR="00BD56FE">
        <w:rPr>
          <w:rFonts w:ascii="Calibri" w:hAnsi="Calibri"/>
          <w:b/>
          <w:kern w:val="20"/>
          <w:sz w:val="32"/>
          <w:szCs w:val="32"/>
        </w:rPr>
        <w:t xml:space="preserve"> to </w:t>
      </w:r>
      <w:r w:rsidR="00695EC6">
        <w:rPr>
          <w:rFonts w:ascii="Calibri" w:hAnsi="Calibri"/>
          <w:b/>
          <w:kern w:val="20"/>
          <w:sz w:val="32"/>
          <w:szCs w:val="32"/>
        </w:rPr>
        <w:t xml:space="preserve">the </w:t>
      </w:r>
      <w:r w:rsidR="00A9680C">
        <w:rPr>
          <w:rFonts w:ascii="Calibri" w:hAnsi="Calibri"/>
          <w:b/>
          <w:kern w:val="20"/>
          <w:sz w:val="32"/>
          <w:szCs w:val="32"/>
        </w:rPr>
        <w:t>CEDAW Committee</w:t>
      </w:r>
    </w:p>
    <w:p w14:paraId="26A4A2C8" w14:textId="77777777" w:rsidR="00A2510F" w:rsidRDefault="00A2510F" w:rsidP="002C55C8">
      <w:pPr>
        <w:spacing w:before="120" w:after="120"/>
        <w:rPr>
          <w:rFonts w:ascii="Calibri" w:hAnsi="Calibri"/>
          <w:kern w:val="20"/>
          <w:szCs w:val="22"/>
          <w:lang w:eastAsia="en-US"/>
        </w:rPr>
      </w:pPr>
    </w:p>
    <w:p w14:paraId="15059A37" w14:textId="77777777" w:rsidR="00BD5B5B" w:rsidRPr="00E30A15" w:rsidRDefault="00BD5B5B" w:rsidP="002C55C8">
      <w:pPr>
        <w:spacing w:before="120" w:after="120"/>
        <w:rPr>
          <w:rFonts w:ascii="Calibri" w:hAnsi="Calibri"/>
          <w:b/>
          <w:kern w:val="20"/>
          <w:sz w:val="32"/>
          <w:szCs w:val="32"/>
          <w:lang w:eastAsia="en-US"/>
        </w:rPr>
      </w:pPr>
      <w:r w:rsidRPr="00A6336F">
        <w:rPr>
          <w:rFonts w:ascii="Calibri" w:hAnsi="Calibri"/>
          <w:b/>
          <w:kern w:val="20"/>
          <w:szCs w:val="32"/>
          <w:lang w:eastAsia="en-US"/>
        </w:rPr>
        <w:t xml:space="preserve">Dear </w:t>
      </w:r>
      <w:r w:rsidR="00A6336F" w:rsidRPr="00A6336F">
        <w:rPr>
          <w:rFonts w:ascii="Calibri" w:hAnsi="Calibri"/>
          <w:b/>
          <w:kern w:val="20"/>
          <w:szCs w:val="32"/>
          <w:lang w:eastAsia="en-US"/>
        </w:rPr>
        <w:t xml:space="preserve">esteemed </w:t>
      </w:r>
      <w:r w:rsidR="00F00FD3">
        <w:rPr>
          <w:rFonts w:ascii="Calibri" w:hAnsi="Calibri"/>
          <w:b/>
          <w:kern w:val="20"/>
          <w:szCs w:val="32"/>
          <w:lang w:eastAsia="en-US"/>
        </w:rPr>
        <w:t>Committee Members</w:t>
      </w:r>
      <w:r w:rsidR="00A6336F" w:rsidRPr="00A6336F">
        <w:rPr>
          <w:rFonts w:ascii="Calibri" w:hAnsi="Calibri"/>
          <w:b/>
          <w:kern w:val="20"/>
          <w:szCs w:val="32"/>
          <w:lang w:eastAsia="en-US"/>
        </w:rPr>
        <w:t>,</w:t>
      </w:r>
    </w:p>
    <w:p w14:paraId="12F9F55E" w14:textId="77777777" w:rsidR="00BD5B5B" w:rsidRDefault="00BD5B5B" w:rsidP="009A3973">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The below signed members of the </w:t>
      </w:r>
      <w:r w:rsidR="00573264">
        <w:rPr>
          <w:rFonts w:ascii="Calibri" w:hAnsi="Calibri" w:cs="Calibri"/>
          <w:color w:val="000000"/>
          <w:sz w:val="22"/>
          <w:szCs w:val="22"/>
        </w:rPr>
        <w:t>European Women’s Lobby</w:t>
      </w:r>
      <w:r w:rsidR="00BB71DB">
        <w:rPr>
          <w:rFonts w:ascii="Calibri" w:hAnsi="Calibri" w:cs="Calibri"/>
          <w:color w:val="000000"/>
          <w:sz w:val="22"/>
          <w:szCs w:val="22"/>
        </w:rPr>
        <w:t xml:space="preserve"> (EWL)</w:t>
      </w:r>
      <w:r>
        <w:rPr>
          <w:rFonts w:ascii="Calibri" w:hAnsi="Calibri" w:cs="Calibri"/>
          <w:color w:val="000000"/>
          <w:sz w:val="22"/>
          <w:szCs w:val="22"/>
        </w:rPr>
        <w:t xml:space="preserve"> welcome the opportunity to submit for your consideration our submission on the </w:t>
      </w:r>
      <w:r w:rsidR="00A2510F">
        <w:rPr>
          <w:rFonts w:ascii="Calibri" w:hAnsi="Calibri" w:cs="Calibri"/>
          <w:color w:val="000000"/>
          <w:sz w:val="22"/>
          <w:szCs w:val="22"/>
        </w:rPr>
        <w:t>Draft</w:t>
      </w:r>
      <w:r w:rsidR="00F00FD3">
        <w:rPr>
          <w:rFonts w:ascii="Calibri" w:hAnsi="Calibri" w:cs="Calibri"/>
          <w:color w:val="000000"/>
          <w:sz w:val="22"/>
          <w:szCs w:val="22"/>
        </w:rPr>
        <w:t xml:space="preserve"> </w:t>
      </w:r>
      <w:r>
        <w:rPr>
          <w:rFonts w:ascii="Calibri" w:hAnsi="Calibri" w:cs="Calibri"/>
          <w:color w:val="000000"/>
          <w:sz w:val="22"/>
          <w:szCs w:val="22"/>
        </w:rPr>
        <w:t>G</w:t>
      </w:r>
      <w:r w:rsidRPr="00BD5B5B">
        <w:rPr>
          <w:rFonts w:ascii="Calibri" w:hAnsi="Calibri" w:cs="Calibri"/>
          <w:color w:val="000000"/>
          <w:sz w:val="22"/>
          <w:szCs w:val="22"/>
        </w:rPr>
        <w:t xml:space="preserve">eneral </w:t>
      </w:r>
      <w:r w:rsidR="00D43043">
        <w:rPr>
          <w:rFonts w:ascii="Calibri" w:hAnsi="Calibri" w:cs="Calibri"/>
          <w:color w:val="000000"/>
          <w:sz w:val="22"/>
          <w:szCs w:val="22"/>
        </w:rPr>
        <w:t>Recommendation</w:t>
      </w:r>
      <w:r w:rsidRPr="00BD5B5B">
        <w:rPr>
          <w:rFonts w:ascii="Calibri" w:hAnsi="Calibri" w:cs="Calibri"/>
          <w:color w:val="000000"/>
          <w:sz w:val="22"/>
          <w:szCs w:val="22"/>
        </w:rPr>
        <w:t xml:space="preserve"> on T</w:t>
      </w:r>
      <w:r>
        <w:rPr>
          <w:rFonts w:ascii="Calibri" w:hAnsi="Calibri" w:cs="Calibri"/>
          <w:color w:val="000000"/>
          <w:sz w:val="22"/>
          <w:szCs w:val="22"/>
        </w:rPr>
        <w:t xml:space="preserve">rafficking in </w:t>
      </w:r>
      <w:r w:rsidRPr="00BD5B5B">
        <w:rPr>
          <w:rFonts w:ascii="Calibri" w:hAnsi="Calibri" w:cs="Calibri"/>
          <w:color w:val="000000"/>
          <w:sz w:val="22"/>
          <w:szCs w:val="22"/>
        </w:rPr>
        <w:t>W</w:t>
      </w:r>
      <w:r>
        <w:rPr>
          <w:rFonts w:ascii="Calibri" w:hAnsi="Calibri" w:cs="Calibri"/>
          <w:color w:val="000000"/>
          <w:sz w:val="22"/>
          <w:szCs w:val="22"/>
        </w:rPr>
        <w:t xml:space="preserve">omen and </w:t>
      </w:r>
      <w:r w:rsidRPr="00BD5B5B">
        <w:rPr>
          <w:rFonts w:ascii="Calibri" w:hAnsi="Calibri" w:cs="Calibri"/>
          <w:color w:val="000000"/>
          <w:sz w:val="22"/>
          <w:szCs w:val="22"/>
        </w:rPr>
        <w:t>G</w:t>
      </w:r>
      <w:r>
        <w:rPr>
          <w:rFonts w:ascii="Calibri" w:hAnsi="Calibri" w:cs="Calibri"/>
          <w:color w:val="000000"/>
          <w:sz w:val="22"/>
          <w:szCs w:val="22"/>
        </w:rPr>
        <w:t xml:space="preserve">irls in the </w:t>
      </w:r>
      <w:r w:rsidRPr="00BD5B5B">
        <w:rPr>
          <w:rFonts w:ascii="Calibri" w:hAnsi="Calibri" w:cs="Calibri"/>
          <w:color w:val="000000"/>
          <w:sz w:val="22"/>
          <w:szCs w:val="22"/>
        </w:rPr>
        <w:t>C</w:t>
      </w:r>
      <w:r>
        <w:rPr>
          <w:rFonts w:ascii="Calibri" w:hAnsi="Calibri" w:cs="Calibri"/>
          <w:color w:val="000000"/>
          <w:sz w:val="22"/>
          <w:szCs w:val="22"/>
        </w:rPr>
        <w:t xml:space="preserve">ontext of </w:t>
      </w:r>
      <w:r w:rsidRPr="00BD5B5B">
        <w:rPr>
          <w:rFonts w:ascii="Calibri" w:hAnsi="Calibri" w:cs="Calibri"/>
          <w:color w:val="000000"/>
          <w:sz w:val="22"/>
          <w:szCs w:val="22"/>
        </w:rPr>
        <w:t>G</w:t>
      </w:r>
      <w:r>
        <w:rPr>
          <w:rFonts w:ascii="Calibri" w:hAnsi="Calibri" w:cs="Calibri"/>
          <w:color w:val="000000"/>
          <w:sz w:val="22"/>
          <w:szCs w:val="22"/>
        </w:rPr>
        <w:t xml:space="preserve">lobal </w:t>
      </w:r>
      <w:r w:rsidRPr="00BD5B5B">
        <w:rPr>
          <w:rFonts w:ascii="Calibri" w:hAnsi="Calibri" w:cs="Calibri"/>
          <w:color w:val="000000"/>
          <w:sz w:val="22"/>
          <w:szCs w:val="22"/>
        </w:rPr>
        <w:t>M</w:t>
      </w:r>
      <w:r>
        <w:rPr>
          <w:rFonts w:ascii="Calibri" w:hAnsi="Calibri" w:cs="Calibri"/>
          <w:color w:val="000000"/>
          <w:sz w:val="22"/>
          <w:szCs w:val="22"/>
        </w:rPr>
        <w:t>igration</w:t>
      </w:r>
      <w:r w:rsidR="00F00FD3">
        <w:rPr>
          <w:rFonts w:ascii="Calibri" w:hAnsi="Calibri" w:cs="Calibri"/>
          <w:color w:val="000000"/>
          <w:sz w:val="22"/>
          <w:szCs w:val="22"/>
        </w:rPr>
        <w:t xml:space="preserve"> (hereafter </w:t>
      </w:r>
      <w:r w:rsidR="00BF6D96">
        <w:rPr>
          <w:rFonts w:ascii="Calibri" w:hAnsi="Calibri" w:cs="Calibri"/>
          <w:color w:val="000000"/>
          <w:sz w:val="22"/>
          <w:szCs w:val="22"/>
        </w:rPr>
        <w:t>‘</w:t>
      </w:r>
      <w:r w:rsidR="00F00FD3">
        <w:rPr>
          <w:rFonts w:ascii="Calibri" w:hAnsi="Calibri" w:cs="Calibri"/>
          <w:color w:val="000000"/>
          <w:sz w:val="22"/>
          <w:szCs w:val="22"/>
        </w:rPr>
        <w:t xml:space="preserve">the </w:t>
      </w:r>
      <w:r w:rsidR="00BF6D96">
        <w:rPr>
          <w:rFonts w:ascii="Calibri" w:hAnsi="Calibri" w:cs="Calibri"/>
          <w:color w:val="000000"/>
          <w:sz w:val="22"/>
          <w:szCs w:val="22"/>
        </w:rPr>
        <w:t>GR’</w:t>
      </w:r>
      <w:r w:rsidR="00F00FD3">
        <w:rPr>
          <w:rFonts w:ascii="Calibri" w:hAnsi="Calibri" w:cs="Calibri"/>
          <w:color w:val="000000"/>
          <w:sz w:val="22"/>
          <w:szCs w:val="22"/>
        </w:rPr>
        <w:t>)</w:t>
      </w:r>
      <w:r>
        <w:rPr>
          <w:rFonts w:ascii="Calibri" w:hAnsi="Calibri" w:cs="Calibri"/>
          <w:color w:val="000000"/>
          <w:sz w:val="22"/>
          <w:szCs w:val="22"/>
        </w:rPr>
        <w:t xml:space="preserve">. We believe this is an apt moment for the consolidating, refining and further development of recommendations to end the impunity of </w:t>
      </w:r>
      <w:r w:rsidR="00A6336F">
        <w:rPr>
          <w:rFonts w:ascii="Calibri" w:hAnsi="Calibri" w:cs="Calibri"/>
          <w:color w:val="000000"/>
          <w:sz w:val="22"/>
          <w:szCs w:val="22"/>
        </w:rPr>
        <w:t xml:space="preserve">all </w:t>
      </w:r>
      <w:r>
        <w:rPr>
          <w:rFonts w:ascii="Calibri" w:hAnsi="Calibri" w:cs="Calibri"/>
          <w:color w:val="000000"/>
          <w:sz w:val="22"/>
          <w:szCs w:val="22"/>
        </w:rPr>
        <w:t>those who exploit vulnerability of migrant women and girls</w:t>
      </w:r>
      <w:r w:rsidR="00DB2F73">
        <w:rPr>
          <w:rFonts w:ascii="Calibri" w:hAnsi="Calibri" w:cs="Calibri"/>
          <w:color w:val="000000"/>
          <w:sz w:val="22"/>
          <w:szCs w:val="22"/>
        </w:rPr>
        <w:t xml:space="preserve"> in the context of trafficking, most particularly for sexual exploitation</w:t>
      </w:r>
      <w:r w:rsidR="00A6336F">
        <w:rPr>
          <w:rFonts w:ascii="Calibri" w:hAnsi="Calibri" w:cs="Calibri"/>
          <w:color w:val="000000"/>
          <w:sz w:val="22"/>
          <w:szCs w:val="22"/>
        </w:rPr>
        <w:t>.</w:t>
      </w:r>
    </w:p>
    <w:p w14:paraId="1A46D245" w14:textId="7B4ADAE1" w:rsidR="00397A20" w:rsidRDefault="00397A20" w:rsidP="00397A20">
      <w:pPr>
        <w:pStyle w:val="NormalWeb"/>
        <w:spacing w:after="160"/>
        <w:rPr>
          <w:rFonts w:ascii="Calibri" w:hAnsi="Calibri" w:cs="Calibri"/>
          <w:color w:val="000000"/>
          <w:sz w:val="22"/>
          <w:szCs w:val="22"/>
        </w:rPr>
      </w:pPr>
      <w:r w:rsidRPr="00397A20">
        <w:rPr>
          <w:rFonts w:ascii="Calibri" w:hAnsi="Calibri" w:cs="Calibri"/>
          <w:color w:val="000000"/>
          <w:sz w:val="22"/>
          <w:szCs w:val="22"/>
        </w:rPr>
        <w:t xml:space="preserve">The European Women’s Lobby (EWL) is the largest umbrella organisation of women’s associations in the European Union (EU), working to promote women’s rights and equality between women and men. EWL membership extends to organisations in all 28 EU member states and three candidate countries, as well as to 21 European-wide bodies, representing a total of more than 2000 organisations. </w:t>
      </w:r>
      <w:r w:rsidR="00DB2F73">
        <w:rPr>
          <w:rFonts w:ascii="Calibri" w:hAnsi="Calibri" w:cs="Calibri"/>
          <w:color w:val="000000"/>
          <w:sz w:val="22"/>
          <w:szCs w:val="22"/>
        </w:rPr>
        <w:t>The EWL has worked on the issue of combating trafficking and sexual exploitation as set out in Article 6 of the Convention</w:t>
      </w:r>
      <w:r w:rsidR="009F40C5">
        <w:rPr>
          <w:rFonts w:ascii="Calibri" w:hAnsi="Calibri" w:cs="Calibri"/>
          <w:color w:val="000000"/>
          <w:sz w:val="22"/>
          <w:szCs w:val="22"/>
        </w:rPr>
        <w:t xml:space="preserve"> for the Elimination of Discrimination Against Women (hereafter ‘the Convention’)</w:t>
      </w:r>
      <w:r w:rsidR="00DB2F73">
        <w:rPr>
          <w:rFonts w:ascii="Calibri" w:hAnsi="Calibri" w:cs="Calibri"/>
          <w:color w:val="000000"/>
          <w:sz w:val="22"/>
          <w:szCs w:val="22"/>
        </w:rPr>
        <w:t xml:space="preserve"> for more </w:t>
      </w:r>
      <w:r w:rsidR="00A61B38">
        <w:rPr>
          <w:rFonts w:ascii="Calibri" w:hAnsi="Calibri" w:cs="Calibri"/>
          <w:color w:val="000000"/>
          <w:sz w:val="22"/>
          <w:szCs w:val="22"/>
        </w:rPr>
        <w:t>than twenty years, and welcomes the work of the Committee to further clarify its position and responses to this violation of women’s rights.</w:t>
      </w:r>
    </w:p>
    <w:p w14:paraId="0FABA50D" w14:textId="77777777" w:rsidR="0026637F" w:rsidRDefault="0026637F" w:rsidP="0026637F">
      <w:pPr>
        <w:pStyle w:val="NormalWeb"/>
        <w:rPr>
          <w:rFonts w:ascii="Calibri" w:hAnsi="Calibri" w:cs="Calibri"/>
          <w:color w:val="000000"/>
          <w:sz w:val="22"/>
          <w:szCs w:val="22"/>
        </w:rPr>
      </w:pPr>
      <w:r>
        <w:rPr>
          <w:rFonts w:ascii="Calibri" w:hAnsi="Calibri" w:cs="Calibri"/>
          <w:color w:val="000000"/>
          <w:sz w:val="22"/>
          <w:szCs w:val="22"/>
        </w:rPr>
        <w:t>For EWL’s strategic framework 2016-2020, EWL membership has identified the issue of violence against women as the priority number one, the most concerning policy area where increased efforts should be developed. Amongst the many forms of violence against women, sex trafficking and prostitution remain key issues where women’s rights are being pervasively violated.</w:t>
      </w:r>
    </w:p>
    <w:p w14:paraId="46E7B039" w14:textId="5472203C" w:rsidR="0026637F" w:rsidRDefault="0026637F" w:rsidP="0026637F">
      <w:pPr>
        <w:pStyle w:val="NormalWeb"/>
        <w:spacing w:before="0" w:beforeAutospacing="0" w:after="0" w:afterAutospacing="0"/>
        <w:rPr>
          <w:rFonts w:ascii="Calibri" w:hAnsi="Calibri" w:cs="Calibri"/>
          <w:sz w:val="22"/>
        </w:rPr>
      </w:pPr>
      <w:r>
        <w:rPr>
          <w:rFonts w:ascii="Calibri" w:hAnsi="Calibri" w:cs="Calibri"/>
          <w:sz w:val="22"/>
        </w:rPr>
        <w:t>EWL political demands address the four actors of the system of prostitution, under the umbrella of seeking the international adoption of the so-called ‘Equality Model’:</w:t>
      </w:r>
    </w:p>
    <w:p w14:paraId="41606601" w14:textId="77777777" w:rsidR="0026637F" w:rsidRDefault="0026637F" w:rsidP="0026637F">
      <w:pPr>
        <w:pStyle w:val="NormalWeb"/>
        <w:spacing w:before="0" w:beforeAutospacing="0" w:after="0" w:afterAutospacing="0"/>
        <w:rPr>
          <w:rFonts w:ascii="Calibri" w:hAnsi="Calibri" w:cs="Calibri"/>
          <w:sz w:val="22"/>
        </w:rPr>
      </w:pPr>
    </w:p>
    <w:p w14:paraId="34463FEE" w14:textId="273421F3" w:rsidR="005103B2" w:rsidRDefault="0026637F" w:rsidP="0026637F">
      <w:pPr>
        <w:pStyle w:val="NormalWeb"/>
        <w:spacing w:before="0" w:beforeAutospacing="0" w:after="0" w:afterAutospacing="0"/>
        <w:ind w:left="718" w:hanging="576"/>
        <w:rPr>
          <w:rFonts w:ascii="Calibri" w:hAnsi="Calibri" w:cs="Calibri"/>
          <w:sz w:val="22"/>
        </w:rPr>
      </w:pPr>
      <w:r>
        <w:rPr>
          <w:rFonts w:ascii="Calibri" w:hAnsi="Calibri" w:cs="Calibri"/>
          <w:sz w:val="22"/>
        </w:rPr>
        <w:t>•</w:t>
      </w:r>
      <w:r>
        <w:rPr>
          <w:rFonts w:ascii="Calibri" w:hAnsi="Calibri" w:cs="Calibri"/>
          <w:sz w:val="22"/>
        </w:rPr>
        <w:tab/>
        <w:t xml:space="preserve">No </w:t>
      </w:r>
      <w:r w:rsidR="005103B2">
        <w:rPr>
          <w:rFonts w:ascii="Calibri" w:hAnsi="Calibri" w:cs="Calibri"/>
          <w:sz w:val="22"/>
        </w:rPr>
        <w:t>criminalisation or penalisation of persons directly affected by prostitution, including no taxation of their incomes;</w:t>
      </w:r>
    </w:p>
    <w:p w14:paraId="2A361266" w14:textId="1F5E505B" w:rsidR="0026637F" w:rsidRDefault="005103B2" w:rsidP="00BF21C6">
      <w:pPr>
        <w:pStyle w:val="NormalWeb"/>
        <w:numPr>
          <w:ilvl w:val="0"/>
          <w:numId w:val="17"/>
        </w:numPr>
        <w:spacing w:before="0" w:beforeAutospacing="0" w:after="0" w:afterAutospacing="0"/>
        <w:ind w:left="709" w:hanging="567"/>
        <w:rPr>
          <w:rFonts w:ascii="Calibri" w:hAnsi="Calibri" w:cs="Calibri"/>
          <w:sz w:val="22"/>
        </w:rPr>
      </w:pPr>
      <w:r>
        <w:rPr>
          <w:rFonts w:ascii="Calibri" w:hAnsi="Calibri" w:cs="Calibri"/>
          <w:sz w:val="22"/>
        </w:rPr>
        <w:t>Ensure the provision of c</w:t>
      </w:r>
      <w:r w:rsidR="0026637F">
        <w:rPr>
          <w:rFonts w:ascii="Calibri" w:hAnsi="Calibri" w:cs="Calibri"/>
          <w:sz w:val="22"/>
        </w:rPr>
        <w:t>oncrete alternatives</w:t>
      </w:r>
      <w:r>
        <w:rPr>
          <w:rFonts w:ascii="Calibri" w:hAnsi="Calibri" w:cs="Calibri"/>
          <w:sz w:val="22"/>
        </w:rPr>
        <w:t xml:space="preserve"> to prostitution, including access for all through </w:t>
      </w:r>
      <w:r w:rsidR="004B2417">
        <w:rPr>
          <w:rFonts w:ascii="Calibri" w:hAnsi="Calibri" w:cs="Calibri"/>
          <w:sz w:val="22"/>
        </w:rPr>
        <w:t xml:space="preserve">ensuring no </w:t>
      </w:r>
      <w:r w:rsidR="0026637F">
        <w:rPr>
          <w:rFonts w:ascii="Calibri" w:hAnsi="Calibri" w:cs="Calibri"/>
          <w:sz w:val="22"/>
        </w:rPr>
        <w:t>conditionality in the deliverance of residence permits to f</w:t>
      </w:r>
      <w:r>
        <w:rPr>
          <w:rFonts w:ascii="Calibri" w:hAnsi="Calibri" w:cs="Calibri"/>
          <w:sz w:val="22"/>
        </w:rPr>
        <w:t>oreign persons in prostitution and</w:t>
      </w:r>
      <w:r w:rsidR="0026637F">
        <w:rPr>
          <w:rFonts w:ascii="Calibri" w:hAnsi="Calibri" w:cs="Calibri"/>
          <w:sz w:val="22"/>
        </w:rPr>
        <w:t xml:space="preserve"> </w:t>
      </w:r>
      <w:r>
        <w:rPr>
          <w:rFonts w:ascii="Calibri" w:hAnsi="Calibri" w:cs="Calibri"/>
          <w:sz w:val="22"/>
        </w:rPr>
        <w:t>e</w:t>
      </w:r>
      <w:r w:rsidR="0026637F">
        <w:rPr>
          <w:rFonts w:ascii="Calibri" w:hAnsi="Calibri" w:cs="Calibri"/>
          <w:sz w:val="22"/>
        </w:rPr>
        <w:t>qual treatment when victims of male violence</w:t>
      </w:r>
      <w:r>
        <w:rPr>
          <w:rFonts w:ascii="Calibri" w:hAnsi="Calibri" w:cs="Calibri"/>
          <w:sz w:val="22"/>
        </w:rPr>
        <w:t>;</w:t>
      </w:r>
    </w:p>
    <w:p w14:paraId="1EF54195" w14:textId="4D9B27AF" w:rsidR="0026637F" w:rsidRDefault="0026637F" w:rsidP="00F76099">
      <w:pPr>
        <w:pStyle w:val="NormalWeb"/>
        <w:spacing w:before="0" w:beforeAutospacing="0" w:after="0" w:afterAutospacing="0"/>
        <w:ind w:left="718" w:hanging="576"/>
        <w:rPr>
          <w:rFonts w:ascii="Calibri" w:hAnsi="Calibri" w:cs="Calibri"/>
          <w:sz w:val="22"/>
        </w:rPr>
      </w:pPr>
      <w:r>
        <w:rPr>
          <w:rFonts w:ascii="Calibri" w:hAnsi="Calibri" w:cs="Calibri"/>
          <w:sz w:val="22"/>
        </w:rPr>
        <w:t>•</w:t>
      </w:r>
      <w:r>
        <w:rPr>
          <w:rFonts w:ascii="Calibri" w:hAnsi="Calibri" w:cs="Calibri"/>
          <w:sz w:val="22"/>
        </w:rPr>
        <w:tab/>
      </w:r>
      <w:r w:rsidR="004B2417">
        <w:rPr>
          <w:rFonts w:ascii="Calibri" w:hAnsi="Calibri" w:cs="Calibri"/>
          <w:sz w:val="22"/>
        </w:rPr>
        <w:t>Criminalise attempts to pay for sexual acts and ensure awareness raising campaigns, public and targeted relevant sectors. These should include campaigns</w:t>
      </w:r>
      <w:r>
        <w:rPr>
          <w:rFonts w:ascii="Calibri" w:hAnsi="Calibri" w:cs="Calibri"/>
          <w:sz w:val="22"/>
        </w:rPr>
        <w:t xml:space="preserve"> on accountability and deterrence towards </w:t>
      </w:r>
      <w:r w:rsidR="004B2417">
        <w:rPr>
          <w:rFonts w:ascii="Calibri" w:hAnsi="Calibri" w:cs="Calibri"/>
          <w:sz w:val="22"/>
        </w:rPr>
        <w:t xml:space="preserve">those who </w:t>
      </w:r>
      <w:r w:rsidR="0075295F">
        <w:rPr>
          <w:rFonts w:ascii="Calibri" w:hAnsi="Calibri" w:cs="Calibri"/>
          <w:sz w:val="22"/>
        </w:rPr>
        <w:t xml:space="preserve">would </w:t>
      </w:r>
      <w:r w:rsidR="004B2417">
        <w:rPr>
          <w:rFonts w:ascii="Calibri" w:hAnsi="Calibri" w:cs="Calibri"/>
          <w:sz w:val="22"/>
        </w:rPr>
        <w:t xml:space="preserve">attempt to pay for sex, </w:t>
      </w:r>
      <w:r w:rsidR="0075295F">
        <w:rPr>
          <w:rFonts w:ascii="Calibri" w:hAnsi="Calibri" w:cs="Calibri"/>
          <w:sz w:val="22"/>
        </w:rPr>
        <w:t>and wider education combatting male entitlement to sex, showing the reality of prostitution, and targeting all forms of gender stereotyping;</w:t>
      </w:r>
    </w:p>
    <w:p w14:paraId="41E1AE0C" w14:textId="1CDA29B0" w:rsidR="0026637F" w:rsidRDefault="0026637F" w:rsidP="0026637F">
      <w:pPr>
        <w:pStyle w:val="NormalWeb"/>
        <w:spacing w:before="0" w:beforeAutospacing="0" w:after="0" w:afterAutospacing="0"/>
        <w:ind w:left="718" w:hanging="576"/>
        <w:rPr>
          <w:rFonts w:ascii="Calibri" w:hAnsi="Calibri" w:cs="Calibri"/>
          <w:sz w:val="22"/>
        </w:rPr>
      </w:pPr>
      <w:r>
        <w:rPr>
          <w:rFonts w:ascii="Calibri" w:hAnsi="Calibri" w:cs="Calibri"/>
          <w:sz w:val="22"/>
        </w:rPr>
        <w:t>•</w:t>
      </w:r>
      <w:r>
        <w:rPr>
          <w:rFonts w:ascii="Calibri" w:hAnsi="Calibri" w:cs="Calibri"/>
          <w:sz w:val="22"/>
        </w:rPr>
        <w:tab/>
        <w:t>Condemn all forms of procuring and pimping an</w:t>
      </w:r>
      <w:r w:rsidR="0075295F">
        <w:rPr>
          <w:rFonts w:ascii="Calibri" w:hAnsi="Calibri" w:cs="Calibri"/>
          <w:sz w:val="22"/>
        </w:rPr>
        <w:t>d refuse its decriminalisation, ensure</w:t>
      </w:r>
      <w:r>
        <w:rPr>
          <w:rFonts w:ascii="Calibri" w:hAnsi="Calibri" w:cs="Calibri"/>
          <w:sz w:val="22"/>
        </w:rPr>
        <w:t xml:space="preserve"> </w:t>
      </w:r>
      <w:r w:rsidR="0075295F">
        <w:rPr>
          <w:rFonts w:ascii="Calibri" w:hAnsi="Calibri" w:cs="Calibri"/>
          <w:sz w:val="22"/>
        </w:rPr>
        <w:t>r</w:t>
      </w:r>
      <w:r>
        <w:rPr>
          <w:rFonts w:ascii="Calibri" w:hAnsi="Calibri" w:cs="Calibri"/>
          <w:sz w:val="22"/>
        </w:rPr>
        <w:t>estitution of all procuring benefits and funds</w:t>
      </w:r>
      <w:r w:rsidR="0075295F">
        <w:rPr>
          <w:rFonts w:ascii="Calibri" w:hAnsi="Calibri" w:cs="Calibri"/>
          <w:sz w:val="22"/>
        </w:rPr>
        <w:t>.</w:t>
      </w:r>
    </w:p>
    <w:p w14:paraId="01BBD8F0" w14:textId="77777777" w:rsidR="0026637F" w:rsidRDefault="0026637F" w:rsidP="00397A20">
      <w:pPr>
        <w:pStyle w:val="NormalWeb"/>
        <w:spacing w:after="160"/>
        <w:rPr>
          <w:rFonts w:ascii="Calibri" w:hAnsi="Calibri" w:cs="Calibri"/>
          <w:color w:val="000000"/>
          <w:sz w:val="22"/>
          <w:szCs w:val="22"/>
        </w:rPr>
      </w:pPr>
    </w:p>
    <w:p w14:paraId="29FD609B" w14:textId="77777777" w:rsidR="00A61B38" w:rsidRPr="00A61B38" w:rsidRDefault="00A61B38" w:rsidP="00A61B38">
      <w:pPr>
        <w:pStyle w:val="NormalWeb"/>
        <w:numPr>
          <w:ilvl w:val="0"/>
          <w:numId w:val="14"/>
        </w:numPr>
        <w:spacing w:after="160"/>
        <w:rPr>
          <w:rFonts w:ascii="Calibri" w:hAnsi="Calibri" w:cs="Calibri"/>
          <w:b/>
          <w:color w:val="000000"/>
          <w:sz w:val="22"/>
          <w:szCs w:val="22"/>
        </w:rPr>
      </w:pPr>
      <w:r w:rsidRPr="00A61B38">
        <w:rPr>
          <w:rFonts w:ascii="Calibri" w:hAnsi="Calibri" w:cs="Calibri"/>
          <w:b/>
          <w:color w:val="000000"/>
          <w:sz w:val="22"/>
          <w:szCs w:val="22"/>
        </w:rPr>
        <w:lastRenderedPageBreak/>
        <w:t>General Comments</w:t>
      </w:r>
    </w:p>
    <w:p w14:paraId="786FF558" w14:textId="77777777" w:rsidR="009F40C5" w:rsidRPr="009F40C5" w:rsidRDefault="009F40C5" w:rsidP="009F40C5">
      <w:pPr>
        <w:jc w:val="both"/>
        <w:rPr>
          <w:rFonts w:ascii="Calibri" w:hAnsi="Calibri" w:cs="Calibri"/>
          <w:color w:val="000000"/>
          <w:szCs w:val="22"/>
          <w:lang w:val="en-IE" w:eastAsia="en-IE"/>
        </w:rPr>
      </w:pPr>
      <w:r w:rsidRPr="009F40C5">
        <w:rPr>
          <w:rFonts w:ascii="Calibri" w:hAnsi="Calibri" w:cs="Calibri"/>
          <w:color w:val="000000"/>
          <w:szCs w:val="22"/>
          <w:lang w:val="en-IE" w:eastAsia="en-IE"/>
        </w:rPr>
        <w:t xml:space="preserve">We congratulate the </w:t>
      </w:r>
      <w:r>
        <w:rPr>
          <w:rFonts w:ascii="Calibri" w:hAnsi="Calibri" w:cs="Calibri"/>
          <w:color w:val="000000"/>
          <w:szCs w:val="22"/>
          <w:lang w:val="en-IE" w:eastAsia="en-IE"/>
        </w:rPr>
        <w:t>C</w:t>
      </w:r>
      <w:r w:rsidRPr="009F40C5">
        <w:rPr>
          <w:rFonts w:ascii="Calibri" w:hAnsi="Calibri" w:cs="Calibri"/>
          <w:color w:val="000000"/>
          <w:szCs w:val="22"/>
          <w:lang w:val="en-IE" w:eastAsia="en-IE"/>
        </w:rPr>
        <w:t>ommittee for their commitment to eliminating discrimination against women and girls, including trafficking and sexual exploitation, and, specifically, for upholding the international standards and UN agreed language on women’s human rights and refraining from using terms such as “forced prostitution” or “sex work” or any other term that would violate such standards.</w:t>
      </w:r>
    </w:p>
    <w:p w14:paraId="7A242567" w14:textId="77777777" w:rsidR="009F40C5" w:rsidRPr="009F40C5" w:rsidRDefault="009F40C5" w:rsidP="009F40C5">
      <w:pPr>
        <w:jc w:val="both"/>
        <w:rPr>
          <w:rFonts w:ascii="Calibri" w:hAnsi="Calibri" w:cs="Calibri"/>
          <w:color w:val="000000"/>
          <w:szCs w:val="22"/>
          <w:lang w:val="en-IE" w:eastAsia="en-IE"/>
        </w:rPr>
      </w:pPr>
    </w:p>
    <w:p w14:paraId="57BBEB1C" w14:textId="77777777" w:rsidR="00464C3D" w:rsidRDefault="007441A0" w:rsidP="009F40C5">
      <w:pPr>
        <w:jc w:val="both"/>
        <w:rPr>
          <w:rFonts w:ascii="Calibri" w:hAnsi="Calibri" w:cs="Calibri"/>
          <w:color w:val="000000"/>
          <w:szCs w:val="22"/>
          <w:lang w:val="en-IE" w:eastAsia="en-IE"/>
        </w:rPr>
      </w:pPr>
      <w:r w:rsidRPr="005E1909">
        <w:rPr>
          <w:rFonts w:ascii="Calibri" w:hAnsi="Calibri" w:cs="Calibri"/>
          <w:b/>
          <w:color w:val="000000"/>
          <w:szCs w:val="22"/>
          <w:lang w:val="en-IE" w:eastAsia="en-IE"/>
        </w:rPr>
        <w:t>On the title</w:t>
      </w:r>
      <w:r w:rsidR="002B0D34">
        <w:rPr>
          <w:rFonts w:ascii="Calibri" w:hAnsi="Calibri" w:cs="Calibri"/>
          <w:b/>
          <w:color w:val="000000"/>
          <w:szCs w:val="22"/>
          <w:lang w:val="en-IE" w:eastAsia="en-IE"/>
        </w:rPr>
        <w:t xml:space="preserve"> of the </w:t>
      </w:r>
      <w:r w:rsidR="002B0D34" w:rsidRPr="00822869">
        <w:rPr>
          <w:rFonts w:ascii="Calibri" w:hAnsi="Calibri" w:cs="Calibri"/>
          <w:b/>
          <w:color w:val="000000"/>
          <w:szCs w:val="22"/>
          <w:lang w:val="en-IE" w:eastAsia="en-IE"/>
        </w:rPr>
        <w:t>GR</w:t>
      </w:r>
      <w:r w:rsidR="00822869">
        <w:rPr>
          <w:rFonts w:ascii="Calibri" w:hAnsi="Calibri" w:cs="Calibri"/>
          <w:color w:val="000000"/>
          <w:szCs w:val="22"/>
          <w:lang w:val="en-IE" w:eastAsia="en-IE"/>
        </w:rPr>
        <w:t>: t</w:t>
      </w:r>
      <w:r w:rsidR="009F40C5" w:rsidRPr="00822869">
        <w:rPr>
          <w:rFonts w:ascii="Calibri" w:hAnsi="Calibri" w:cs="Calibri"/>
          <w:color w:val="000000"/>
          <w:szCs w:val="22"/>
          <w:lang w:val="en-IE" w:eastAsia="en-IE"/>
        </w:rPr>
        <w:t>o</w:t>
      </w:r>
      <w:r w:rsidR="009F40C5" w:rsidRPr="009F40C5">
        <w:rPr>
          <w:rFonts w:ascii="Calibri" w:hAnsi="Calibri" w:cs="Calibri"/>
          <w:color w:val="000000"/>
          <w:szCs w:val="22"/>
          <w:lang w:val="en-IE" w:eastAsia="en-IE"/>
        </w:rPr>
        <w:t xml:space="preserve"> </w:t>
      </w:r>
      <w:r>
        <w:rPr>
          <w:rFonts w:ascii="Calibri" w:hAnsi="Calibri" w:cs="Calibri"/>
          <w:color w:val="000000"/>
          <w:szCs w:val="22"/>
          <w:lang w:val="en-IE" w:eastAsia="en-IE"/>
        </w:rPr>
        <w:t xml:space="preserve">ensure full alignment with existing relevant legislative frameworks, and to recognise the interlinked nature of the system of prostitution with trafficking in the context of migration, </w:t>
      </w:r>
      <w:r w:rsidR="009F40C5" w:rsidRPr="00464C3D">
        <w:rPr>
          <w:rFonts w:ascii="Calibri" w:hAnsi="Calibri" w:cs="Calibri"/>
          <w:b/>
          <w:color w:val="000000"/>
          <w:szCs w:val="22"/>
          <w:lang w:val="en-IE" w:eastAsia="en-IE"/>
        </w:rPr>
        <w:t>add</w:t>
      </w:r>
      <w:r w:rsidRPr="00464C3D">
        <w:rPr>
          <w:rFonts w:ascii="Calibri" w:hAnsi="Calibri" w:cs="Calibri"/>
          <w:b/>
          <w:color w:val="000000"/>
          <w:szCs w:val="22"/>
          <w:lang w:val="en-IE" w:eastAsia="en-IE"/>
        </w:rPr>
        <w:t xml:space="preserve"> “exploitation of prostitution”</w:t>
      </w:r>
      <w:r w:rsidR="009F40C5" w:rsidRPr="00464C3D">
        <w:rPr>
          <w:rFonts w:ascii="Calibri" w:hAnsi="Calibri" w:cs="Calibri"/>
          <w:b/>
          <w:color w:val="000000"/>
          <w:szCs w:val="22"/>
          <w:lang w:val="en-IE" w:eastAsia="en-IE"/>
        </w:rPr>
        <w:t xml:space="preserve"> </w:t>
      </w:r>
      <w:r w:rsidRPr="00464C3D">
        <w:rPr>
          <w:rFonts w:ascii="Calibri" w:hAnsi="Calibri" w:cs="Calibri"/>
          <w:b/>
          <w:color w:val="000000"/>
          <w:szCs w:val="22"/>
          <w:lang w:val="en-IE" w:eastAsia="en-IE"/>
        </w:rPr>
        <w:t>to</w:t>
      </w:r>
      <w:r w:rsidR="009F40C5" w:rsidRPr="00464C3D">
        <w:rPr>
          <w:rFonts w:ascii="Calibri" w:hAnsi="Calibri" w:cs="Calibri"/>
          <w:b/>
          <w:color w:val="000000"/>
          <w:szCs w:val="22"/>
          <w:lang w:val="en-IE" w:eastAsia="en-IE"/>
        </w:rPr>
        <w:t xml:space="preserve"> the title of the General Recommendation and in all subsequent Paragraphs where reference to trafficking is made</w:t>
      </w:r>
      <w:r w:rsidR="009F40C5" w:rsidRPr="009F40C5">
        <w:rPr>
          <w:rFonts w:ascii="Calibri" w:hAnsi="Calibri" w:cs="Calibri"/>
          <w:color w:val="000000"/>
          <w:szCs w:val="22"/>
          <w:lang w:val="en-IE" w:eastAsia="en-IE"/>
        </w:rPr>
        <w:t>, in accordance with Article 6 of CEDAW</w:t>
      </w:r>
      <w:r>
        <w:rPr>
          <w:rFonts w:ascii="Calibri" w:hAnsi="Calibri" w:cs="Calibri"/>
          <w:color w:val="000000"/>
          <w:szCs w:val="22"/>
          <w:lang w:val="en-IE" w:eastAsia="en-IE"/>
        </w:rPr>
        <w:t xml:space="preserve">. </w:t>
      </w:r>
      <w:r w:rsidR="00464C3D">
        <w:rPr>
          <w:rFonts w:ascii="Calibri" w:hAnsi="Calibri" w:cs="Calibri"/>
          <w:color w:val="000000"/>
          <w:szCs w:val="22"/>
          <w:lang w:val="en-IE" w:eastAsia="en-IE"/>
        </w:rPr>
        <w:t xml:space="preserve"> </w:t>
      </w:r>
    </w:p>
    <w:p w14:paraId="5F377367" w14:textId="77777777" w:rsidR="00464C3D" w:rsidRDefault="00464C3D" w:rsidP="009F40C5">
      <w:pPr>
        <w:jc w:val="both"/>
        <w:rPr>
          <w:rFonts w:ascii="Calibri" w:hAnsi="Calibri" w:cs="Calibri"/>
          <w:color w:val="000000"/>
          <w:szCs w:val="22"/>
          <w:lang w:val="en-IE" w:eastAsia="en-IE"/>
        </w:rPr>
      </w:pPr>
    </w:p>
    <w:p w14:paraId="6D531546" w14:textId="77777777" w:rsidR="00CA7890" w:rsidRDefault="00464C3D" w:rsidP="009F40C5">
      <w:pPr>
        <w:jc w:val="both"/>
        <w:rPr>
          <w:rFonts w:ascii="Calibri" w:hAnsi="Calibri" w:cs="Calibri"/>
          <w:color w:val="000000"/>
          <w:szCs w:val="22"/>
          <w:lang w:val="en-IE" w:eastAsia="en-IE"/>
        </w:rPr>
      </w:pPr>
      <w:r>
        <w:rPr>
          <w:rFonts w:ascii="Calibri" w:hAnsi="Calibri" w:cs="Calibri"/>
          <w:color w:val="000000"/>
          <w:szCs w:val="22"/>
          <w:lang w:val="en-IE" w:eastAsia="en-IE"/>
        </w:rPr>
        <w:t xml:space="preserve">Within </w:t>
      </w:r>
      <w:r w:rsidR="00CA7890">
        <w:rPr>
          <w:rFonts w:ascii="Calibri" w:hAnsi="Calibri" w:cs="Calibri"/>
          <w:color w:val="000000"/>
          <w:szCs w:val="22"/>
          <w:lang w:val="en-IE" w:eastAsia="en-IE"/>
        </w:rPr>
        <w:t>Par II.5</w:t>
      </w:r>
      <w:r>
        <w:rPr>
          <w:rFonts w:ascii="Calibri" w:hAnsi="Calibri" w:cs="Calibri"/>
          <w:color w:val="000000"/>
          <w:szCs w:val="22"/>
          <w:lang w:val="en-IE" w:eastAsia="en-IE"/>
        </w:rPr>
        <w:t xml:space="preserve"> we</w:t>
      </w:r>
      <w:r w:rsidR="00CA7890">
        <w:rPr>
          <w:rFonts w:ascii="Calibri" w:hAnsi="Calibri" w:cs="Calibri"/>
          <w:color w:val="000000"/>
          <w:szCs w:val="22"/>
          <w:lang w:val="en-IE" w:eastAsia="en-IE"/>
        </w:rPr>
        <w:t xml:space="preserve"> welcome the explicit reference to the GR linking article 6 of the Convention to </w:t>
      </w:r>
      <w:r>
        <w:rPr>
          <w:rFonts w:ascii="Calibri" w:hAnsi="Calibri" w:cs="Calibri"/>
          <w:color w:val="000000"/>
          <w:szCs w:val="22"/>
          <w:lang w:val="en-IE" w:eastAsia="en-IE"/>
        </w:rPr>
        <w:t>the other articles and work of the Committee. We recognise therefore the necessity to ensure it is the complete content of article 6 which is included in the scope of the GR, and thus emphasise the need for our recommendation in relation to the title of the GR.</w:t>
      </w:r>
    </w:p>
    <w:p w14:paraId="27641CFC" w14:textId="77777777" w:rsidR="00464C3D" w:rsidRDefault="00464C3D" w:rsidP="009F40C5">
      <w:pPr>
        <w:jc w:val="both"/>
        <w:rPr>
          <w:rFonts w:ascii="Calibri" w:hAnsi="Calibri" w:cs="Calibri"/>
          <w:color w:val="000000"/>
          <w:szCs w:val="22"/>
          <w:lang w:val="en-IE" w:eastAsia="en-IE"/>
        </w:rPr>
      </w:pPr>
    </w:p>
    <w:p w14:paraId="46B8C172" w14:textId="77777777" w:rsidR="00CC39ED" w:rsidRDefault="005E1909" w:rsidP="00EB5B64">
      <w:pPr>
        <w:jc w:val="both"/>
        <w:rPr>
          <w:rFonts w:ascii="Calibri" w:hAnsi="Calibri" w:cs="Calibri"/>
          <w:color w:val="000000"/>
          <w:szCs w:val="22"/>
          <w:lang w:val="en-IE" w:eastAsia="en-IE"/>
        </w:rPr>
      </w:pPr>
      <w:r>
        <w:rPr>
          <w:rFonts w:ascii="Calibri" w:hAnsi="Calibri" w:cs="Calibri"/>
          <w:color w:val="000000"/>
          <w:szCs w:val="22"/>
          <w:lang w:val="en-IE" w:eastAsia="en-IE"/>
        </w:rPr>
        <w:t xml:space="preserve">The majority of those in prostitution are migrant women, and it is crucial the Committee would recognise that it is not only in transit that migrant women are left at risk of exploitation in the sex trade. The omission of prostitution from the GR </w:t>
      </w:r>
      <w:r w:rsidR="00AD5D47">
        <w:rPr>
          <w:rFonts w:ascii="Calibri" w:hAnsi="Calibri" w:cs="Calibri"/>
          <w:color w:val="000000"/>
          <w:szCs w:val="22"/>
          <w:lang w:val="en-IE" w:eastAsia="en-IE"/>
        </w:rPr>
        <w:t xml:space="preserve">will leave many women and girls similarly exploited and experiencing violence without the benefit of this GR, despite their experiences differing from those recognised as victims of trafficking on because their exploitation did not involve a border crossing. </w:t>
      </w:r>
    </w:p>
    <w:p w14:paraId="40B454EA" w14:textId="77777777" w:rsidR="000F0978" w:rsidRDefault="000F0978" w:rsidP="00CC39ED">
      <w:pPr>
        <w:jc w:val="both"/>
        <w:rPr>
          <w:rFonts w:ascii="Calibri" w:hAnsi="Calibri" w:cs="Calibri"/>
          <w:szCs w:val="22"/>
        </w:rPr>
      </w:pPr>
    </w:p>
    <w:p w14:paraId="38E1FA59" w14:textId="334B04D0" w:rsidR="00CC39ED" w:rsidRPr="009F40C5" w:rsidRDefault="00CC39ED" w:rsidP="00CC39ED">
      <w:pPr>
        <w:jc w:val="both"/>
        <w:rPr>
          <w:rFonts w:ascii="Calibri" w:hAnsi="Calibri" w:cs="Calibri"/>
          <w:color w:val="000000"/>
          <w:szCs w:val="22"/>
          <w:lang w:val="en-IE" w:eastAsia="en-IE"/>
        </w:rPr>
      </w:pPr>
      <w:r>
        <w:rPr>
          <w:rFonts w:ascii="Calibri" w:hAnsi="Calibri" w:cs="Calibri"/>
          <w:szCs w:val="22"/>
        </w:rPr>
        <w:t xml:space="preserve">We also urge further consideration of the need for full inclusion of, and alignment with, the full text of the Palermo Protocol </w:t>
      </w:r>
      <w:r w:rsidRPr="002359A3">
        <w:rPr>
          <w:rFonts w:ascii="Calibri" w:hAnsi="Calibri" w:cs="Calibri"/>
          <w:szCs w:val="22"/>
        </w:rPr>
        <w:t>to Prevent, Suppress and Punish Trafficking in Persons Especially Women and Children</w:t>
      </w:r>
      <w:r>
        <w:rPr>
          <w:rFonts w:ascii="Calibri" w:hAnsi="Calibri" w:cs="Calibri"/>
          <w:szCs w:val="22"/>
        </w:rPr>
        <w:t>, in particular Article 9.5: “</w:t>
      </w:r>
      <w:r w:rsidRPr="002359A3">
        <w:rPr>
          <w:rFonts w:ascii="Calibri" w:hAnsi="Calibri" w:cs="Calibri"/>
          <w:i/>
          <w:szCs w:val="22"/>
        </w:rPr>
        <w:t xml:space="preserve">States Parties shall adopt or strengthen legislative or other measures, such as educational, social or cultural measures, including through bilateral and multilateral cooperation, </w:t>
      </w:r>
      <w:r w:rsidRPr="00CC39ED">
        <w:rPr>
          <w:rFonts w:ascii="Calibri" w:hAnsi="Calibri" w:cs="Calibri"/>
          <w:b/>
          <w:i/>
          <w:szCs w:val="22"/>
        </w:rPr>
        <w:t>to discourage the demand that fosters all forms of exploitation of persons, especially women and children, that leads to trafficking.</w:t>
      </w:r>
      <w:r>
        <w:rPr>
          <w:rFonts w:ascii="Calibri" w:hAnsi="Calibri" w:cs="Calibri"/>
          <w:szCs w:val="22"/>
        </w:rPr>
        <w:t>”</w:t>
      </w:r>
      <w:r w:rsidR="0012463F">
        <w:rPr>
          <w:rFonts w:ascii="Calibri" w:hAnsi="Calibri" w:cs="Calibri"/>
          <w:szCs w:val="22"/>
        </w:rPr>
        <w:t xml:space="preserve"> Without the explicit reference to demand created by male entitlement to sexual acts, as proposed in our specific comments below and in any further opportunities identifies, this objective cannot be fulfilled. </w:t>
      </w:r>
      <w:r w:rsidR="001340F0">
        <w:rPr>
          <w:rFonts w:ascii="Calibri" w:hAnsi="Calibri" w:cs="Calibri"/>
          <w:szCs w:val="22"/>
        </w:rPr>
        <w:t>This male demand is not specific to victims of trafficking, but rather to all women and most particularly marginalised and minority groups; thus, it is the sex trade as a whole and all men who may seek to pay for sex acts who must be targeted in order to end trafficking for sexual exploitation.</w:t>
      </w:r>
    </w:p>
    <w:p w14:paraId="504DEA31" w14:textId="77777777" w:rsidR="00CC39ED" w:rsidRDefault="00CC39ED" w:rsidP="00EB5B64">
      <w:pPr>
        <w:jc w:val="both"/>
        <w:rPr>
          <w:rFonts w:ascii="Calibri" w:hAnsi="Calibri" w:cs="Calibri"/>
          <w:b/>
          <w:szCs w:val="22"/>
          <w:lang w:val="en-IE"/>
        </w:rPr>
      </w:pPr>
    </w:p>
    <w:p w14:paraId="581E4D0A" w14:textId="77777777" w:rsidR="009F40C5" w:rsidRDefault="00EB5B64" w:rsidP="00EB5B64">
      <w:pPr>
        <w:jc w:val="both"/>
        <w:rPr>
          <w:rFonts w:ascii="Calibri" w:hAnsi="Calibri" w:cs="Calibri"/>
          <w:b/>
          <w:szCs w:val="22"/>
        </w:rPr>
      </w:pPr>
      <w:r w:rsidRPr="00CE64B9">
        <w:rPr>
          <w:rFonts w:ascii="Calibri" w:hAnsi="Calibri" w:cs="Calibri"/>
          <w:b/>
          <w:szCs w:val="22"/>
        </w:rPr>
        <w:t>Within the context of global migration, the issues of prostitution and trafficking for sexual exploitation remain intrinsically linked and thus, the full text of the article must be taken under consideration for elaboration.</w:t>
      </w:r>
    </w:p>
    <w:p w14:paraId="1D7E6069" w14:textId="77777777" w:rsidR="009F40C5" w:rsidRPr="009F40C5" w:rsidRDefault="009F40C5" w:rsidP="009F40C5">
      <w:pPr>
        <w:jc w:val="both"/>
        <w:rPr>
          <w:rFonts w:ascii="Calibri" w:hAnsi="Calibri" w:cs="Calibri"/>
          <w:color w:val="000000"/>
          <w:szCs w:val="22"/>
          <w:lang w:val="en-IE" w:eastAsia="en-IE"/>
        </w:rPr>
      </w:pPr>
    </w:p>
    <w:p w14:paraId="14456594" w14:textId="77C2607D" w:rsidR="009F40C5" w:rsidRPr="009F40C5" w:rsidRDefault="002E71F4" w:rsidP="009F40C5">
      <w:pPr>
        <w:jc w:val="both"/>
        <w:rPr>
          <w:rFonts w:ascii="Calibri" w:hAnsi="Calibri" w:cs="Calibri"/>
          <w:color w:val="000000"/>
          <w:szCs w:val="22"/>
          <w:lang w:val="en-IE" w:eastAsia="en-IE"/>
        </w:rPr>
      </w:pPr>
      <w:r>
        <w:rPr>
          <w:rFonts w:ascii="Calibri" w:hAnsi="Calibri" w:cs="Calibri"/>
          <w:color w:val="000000"/>
          <w:szCs w:val="22"/>
          <w:lang w:val="en-IE" w:eastAsia="en-IE"/>
        </w:rPr>
        <w:t>As referenced at paragraph 4 on Objective and scope of the GR, w</w:t>
      </w:r>
      <w:r w:rsidR="00822869">
        <w:rPr>
          <w:rFonts w:ascii="Calibri" w:hAnsi="Calibri" w:cs="Calibri"/>
          <w:color w:val="000000"/>
          <w:szCs w:val="22"/>
          <w:lang w:val="en-IE" w:eastAsia="en-IE"/>
        </w:rPr>
        <w:t xml:space="preserve">e recognise </w:t>
      </w:r>
      <w:r w:rsidR="009F40C5" w:rsidRPr="009F40C5">
        <w:rPr>
          <w:rFonts w:ascii="Calibri" w:hAnsi="Calibri" w:cs="Calibri"/>
          <w:color w:val="000000"/>
          <w:szCs w:val="22"/>
          <w:lang w:val="en-IE" w:eastAsia="en-IE"/>
        </w:rPr>
        <w:t>CEDAW Art 1 that defines discrimination against women on the basis of sex</w:t>
      </w:r>
      <w:r w:rsidR="00822869">
        <w:rPr>
          <w:rFonts w:ascii="Calibri" w:hAnsi="Calibri" w:cs="Calibri"/>
          <w:color w:val="000000"/>
          <w:szCs w:val="22"/>
          <w:lang w:val="en-IE" w:eastAsia="en-IE"/>
        </w:rPr>
        <w:t xml:space="preserve"> and</w:t>
      </w:r>
      <w:r>
        <w:rPr>
          <w:rFonts w:ascii="Calibri" w:hAnsi="Calibri" w:cs="Calibri"/>
          <w:color w:val="000000"/>
          <w:szCs w:val="22"/>
          <w:lang w:val="en-IE" w:eastAsia="en-IE"/>
        </w:rPr>
        <w:t xml:space="preserve">, </w:t>
      </w:r>
      <w:r w:rsidR="006C34F5">
        <w:rPr>
          <w:rFonts w:ascii="Calibri" w:hAnsi="Calibri" w:cs="Calibri"/>
          <w:color w:val="000000"/>
          <w:szCs w:val="22"/>
          <w:lang w:val="en-IE" w:eastAsia="en-IE"/>
        </w:rPr>
        <w:t xml:space="preserve">ensure the </w:t>
      </w:r>
      <w:r w:rsidR="006C34F5" w:rsidRPr="006C34F5">
        <w:rPr>
          <w:rFonts w:ascii="Calibri" w:hAnsi="Calibri" w:cs="Calibri"/>
          <w:b/>
          <w:color w:val="000000"/>
          <w:szCs w:val="22"/>
          <w:lang w:val="en-IE" w:eastAsia="en-IE"/>
        </w:rPr>
        <w:t>consistent</w:t>
      </w:r>
      <w:r w:rsidR="006C34F5">
        <w:rPr>
          <w:rFonts w:ascii="Calibri" w:hAnsi="Calibri" w:cs="Calibri"/>
          <w:color w:val="000000"/>
          <w:szCs w:val="22"/>
          <w:lang w:val="en-IE" w:eastAsia="en-IE"/>
        </w:rPr>
        <w:t xml:space="preserve"> inclusion of</w:t>
      </w:r>
      <w:r w:rsidR="009F40C5" w:rsidRPr="009F40C5">
        <w:rPr>
          <w:rFonts w:ascii="Calibri" w:hAnsi="Calibri" w:cs="Calibri"/>
          <w:color w:val="000000"/>
          <w:szCs w:val="22"/>
          <w:lang w:val="en-IE" w:eastAsia="en-IE"/>
        </w:rPr>
        <w:t xml:space="preserve"> "sex-based discrimination" </w:t>
      </w:r>
      <w:r>
        <w:rPr>
          <w:rFonts w:ascii="Calibri" w:hAnsi="Calibri" w:cs="Calibri"/>
          <w:color w:val="000000"/>
          <w:szCs w:val="22"/>
          <w:lang w:val="en-IE" w:eastAsia="en-IE"/>
        </w:rPr>
        <w:t>throughout</w:t>
      </w:r>
      <w:r w:rsidR="009F40C5" w:rsidRPr="009F40C5">
        <w:rPr>
          <w:rFonts w:ascii="Calibri" w:hAnsi="Calibri" w:cs="Calibri"/>
          <w:color w:val="000000"/>
          <w:szCs w:val="22"/>
          <w:lang w:val="en-IE" w:eastAsia="en-IE"/>
        </w:rPr>
        <w:t xml:space="preserve"> </w:t>
      </w:r>
      <w:r w:rsidR="00822869">
        <w:rPr>
          <w:rFonts w:ascii="Calibri" w:hAnsi="Calibri" w:cs="Calibri"/>
          <w:color w:val="000000"/>
          <w:szCs w:val="22"/>
          <w:lang w:val="en-IE" w:eastAsia="en-IE"/>
        </w:rPr>
        <w:t>the GR</w:t>
      </w:r>
      <w:r>
        <w:rPr>
          <w:rFonts w:ascii="Calibri" w:hAnsi="Calibri" w:cs="Calibri"/>
          <w:color w:val="000000"/>
          <w:szCs w:val="22"/>
          <w:lang w:val="en-IE" w:eastAsia="en-IE"/>
        </w:rPr>
        <w:t>.</w:t>
      </w:r>
      <w:bookmarkStart w:id="0" w:name="_GoBack"/>
      <w:bookmarkEnd w:id="0"/>
    </w:p>
    <w:p w14:paraId="4556928B" w14:textId="77777777" w:rsidR="00EB5B64" w:rsidRPr="00BF21C6" w:rsidRDefault="00EB5B64" w:rsidP="009F40C5">
      <w:pPr>
        <w:jc w:val="both"/>
        <w:rPr>
          <w:rFonts w:ascii="Calibri" w:hAnsi="Calibri" w:cs="Calibri"/>
          <w:b/>
          <w:lang w:val="en-IE"/>
        </w:rPr>
      </w:pPr>
    </w:p>
    <w:p w14:paraId="2540A5AE" w14:textId="77777777" w:rsidR="00EB5B64" w:rsidRDefault="00EB5B64" w:rsidP="00EB5B64">
      <w:pPr>
        <w:autoSpaceDE w:val="0"/>
        <w:autoSpaceDN w:val="0"/>
        <w:adjustRightInd w:val="0"/>
        <w:jc w:val="both"/>
        <w:rPr>
          <w:rFonts w:ascii="Calibri" w:hAnsi="Calibri" w:cs="Calibri"/>
          <w:szCs w:val="22"/>
        </w:rPr>
      </w:pPr>
      <w:r w:rsidRPr="00A30B91">
        <w:rPr>
          <w:rFonts w:ascii="Calibri" w:hAnsi="Calibri" w:cs="Calibri"/>
          <w:b/>
          <w:szCs w:val="22"/>
        </w:rPr>
        <w:t xml:space="preserve">We urge the CEDAW Committee in </w:t>
      </w:r>
      <w:r w:rsidR="00CC39ED">
        <w:rPr>
          <w:rFonts w:ascii="Calibri" w:hAnsi="Calibri" w:cs="Calibri"/>
          <w:b/>
          <w:szCs w:val="22"/>
        </w:rPr>
        <w:t>the</w:t>
      </w:r>
      <w:r w:rsidRPr="00A30B91">
        <w:rPr>
          <w:rFonts w:ascii="Calibri" w:hAnsi="Calibri" w:cs="Calibri"/>
          <w:b/>
          <w:szCs w:val="22"/>
        </w:rPr>
        <w:t xml:space="preserve"> </w:t>
      </w:r>
      <w:r w:rsidR="00CC39ED">
        <w:rPr>
          <w:rFonts w:ascii="Calibri" w:hAnsi="Calibri" w:cs="Calibri"/>
          <w:b/>
          <w:szCs w:val="22"/>
        </w:rPr>
        <w:t>GR</w:t>
      </w:r>
      <w:r w:rsidRPr="00A30B91">
        <w:rPr>
          <w:rFonts w:ascii="Calibri" w:hAnsi="Calibri" w:cs="Calibri"/>
          <w:b/>
          <w:szCs w:val="22"/>
        </w:rPr>
        <w:t xml:space="preserve"> to give </w:t>
      </w:r>
      <w:r w:rsidR="00CC39ED">
        <w:rPr>
          <w:rFonts w:ascii="Calibri" w:hAnsi="Calibri" w:cs="Calibri"/>
          <w:b/>
          <w:szCs w:val="22"/>
        </w:rPr>
        <w:t>further</w:t>
      </w:r>
      <w:r w:rsidRPr="00A30B91">
        <w:rPr>
          <w:rFonts w:ascii="Calibri" w:hAnsi="Calibri" w:cs="Calibri"/>
          <w:b/>
          <w:szCs w:val="22"/>
        </w:rPr>
        <w:t xml:space="preserve"> consideration to a human-rights analysis of the impact of migration on multiple forms of violence against women and girls, of which THB is a part.</w:t>
      </w:r>
      <w:r w:rsidRPr="004A6915">
        <w:rPr>
          <w:rFonts w:ascii="Calibri" w:hAnsi="Calibri" w:cs="Calibri"/>
          <w:szCs w:val="22"/>
        </w:rPr>
        <w:t xml:space="preserve"> This should include women’s SRHR</w:t>
      </w:r>
      <w:r>
        <w:rPr>
          <w:rFonts w:ascii="Calibri" w:hAnsi="Calibri" w:cs="Calibri"/>
          <w:szCs w:val="22"/>
        </w:rPr>
        <w:t>;</w:t>
      </w:r>
      <w:r w:rsidRPr="004A6915">
        <w:rPr>
          <w:rFonts w:ascii="Calibri" w:hAnsi="Calibri" w:cs="Calibri"/>
          <w:szCs w:val="22"/>
        </w:rPr>
        <w:t xml:space="preserve"> safe housing needs</w:t>
      </w:r>
      <w:r>
        <w:rPr>
          <w:rFonts w:ascii="Calibri" w:hAnsi="Calibri" w:cs="Calibri"/>
          <w:szCs w:val="22"/>
        </w:rPr>
        <w:t>;</w:t>
      </w:r>
      <w:r w:rsidRPr="004A6915">
        <w:rPr>
          <w:rFonts w:ascii="Calibri" w:hAnsi="Calibri" w:cs="Calibri"/>
          <w:szCs w:val="22"/>
        </w:rPr>
        <w:t xml:space="preserve"> impunity of sexual violence perpetrators along migration routes and within refugee facilities, including smugglers, traffickers but also aid workers national State actors and fellow male refugees</w:t>
      </w:r>
      <w:r>
        <w:rPr>
          <w:rFonts w:ascii="Calibri" w:hAnsi="Calibri" w:cs="Calibri"/>
          <w:szCs w:val="22"/>
        </w:rPr>
        <w:t>; and a deeper analysis of forced and exploitative sham marriage</w:t>
      </w:r>
      <w:r w:rsidRPr="004A6915">
        <w:rPr>
          <w:rFonts w:ascii="Calibri" w:hAnsi="Calibri" w:cs="Calibri"/>
          <w:szCs w:val="22"/>
        </w:rPr>
        <w:t>.</w:t>
      </w:r>
    </w:p>
    <w:p w14:paraId="3C20CD1E" w14:textId="77777777" w:rsidR="004268E5" w:rsidRDefault="004268E5" w:rsidP="00CA3B13">
      <w:pPr>
        <w:autoSpaceDE w:val="0"/>
        <w:autoSpaceDN w:val="0"/>
        <w:adjustRightInd w:val="0"/>
        <w:jc w:val="both"/>
        <w:rPr>
          <w:rFonts w:ascii="Calibri" w:hAnsi="Calibri"/>
          <w:szCs w:val="22"/>
          <w:lang w:val="en-GB" w:eastAsia="en-GB"/>
        </w:rPr>
      </w:pPr>
    </w:p>
    <w:p w14:paraId="5169C79F" w14:textId="77777777" w:rsidR="00464CC3" w:rsidRDefault="00464CC3" w:rsidP="00464CC3">
      <w:pPr>
        <w:autoSpaceDE w:val="0"/>
        <w:autoSpaceDN w:val="0"/>
        <w:adjustRightInd w:val="0"/>
        <w:jc w:val="both"/>
        <w:rPr>
          <w:rFonts w:ascii="Calibri" w:hAnsi="Calibri"/>
          <w:b/>
          <w:szCs w:val="22"/>
          <w:lang w:val="en-GB" w:eastAsia="en-GB"/>
        </w:rPr>
      </w:pPr>
      <w:r>
        <w:rPr>
          <w:rFonts w:ascii="Calibri" w:hAnsi="Calibri"/>
          <w:szCs w:val="22"/>
          <w:lang w:val="en-GB" w:eastAsia="en-GB"/>
        </w:rPr>
        <w:t>We welcome the recognition under Concept Note Paragraph 44 of “</w:t>
      </w:r>
      <w:r w:rsidRPr="00464CC3">
        <w:rPr>
          <w:rFonts w:ascii="Calibri" w:hAnsi="Calibri"/>
          <w:szCs w:val="22"/>
          <w:lang w:val="en-GB" w:eastAsia="en-GB"/>
        </w:rPr>
        <w:t>Article 10 and GR No. 36 (2017) – Rights to educatio</w:t>
      </w:r>
      <w:r>
        <w:rPr>
          <w:rFonts w:ascii="Calibri" w:hAnsi="Calibri"/>
          <w:szCs w:val="22"/>
          <w:lang w:val="en-GB" w:eastAsia="en-GB"/>
        </w:rPr>
        <w:t xml:space="preserve">n, within education and through </w:t>
      </w:r>
      <w:r w:rsidRPr="00464CC3">
        <w:rPr>
          <w:rFonts w:ascii="Calibri" w:hAnsi="Calibri"/>
          <w:szCs w:val="22"/>
          <w:lang w:val="en-GB" w:eastAsia="en-GB"/>
        </w:rPr>
        <w:t>education</w:t>
      </w:r>
      <w:r>
        <w:rPr>
          <w:rFonts w:ascii="Calibri" w:hAnsi="Calibri"/>
          <w:szCs w:val="22"/>
          <w:lang w:val="en-GB" w:eastAsia="en-GB"/>
        </w:rPr>
        <w:t xml:space="preserve">” and </w:t>
      </w:r>
      <w:r w:rsidRPr="005850EA">
        <w:rPr>
          <w:rFonts w:ascii="Calibri" w:hAnsi="Calibri"/>
          <w:b/>
          <w:szCs w:val="22"/>
          <w:lang w:val="en-GB" w:eastAsia="en-GB"/>
        </w:rPr>
        <w:t>propose that specific mention of the need for language supports where needed and education on sexual and reproductive health and rights could further strengthen this point</w:t>
      </w:r>
      <w:r>
        <w:rPr>
          <w:rFonts w:ascii="Calibri" w:hAnsi="Calibri"/>
          <w:szCs w:val="22"/>
          <w:lang w:val="en-GB" w:eastAsia="en-GB"/>
        </w:rPr>
        <w:t xml:space="preserve">. Similarly, we welcome the particular focus on access to </w:t>
      </w:r>
      <w:r w:rsidRPr="005850EA">
        <w:rPr>
          <w:rFonts w:ascii="Calibri" w:hAnsi="Calibri"/>
          <w:b/>
          <w:szCs w:val="22"/>
          <w:lang w:val="en-GB" w:eastAsia="en-GB"/>
        </w:rPr>
        <w:t>healthcare</w:t>
      </w:r>
      <w:r>
        <w:rPr>
          <w:rFonts w:ascii="Calibri" w:hAnsi="Calibri"/>
          <w:szCs w:val="22"/>
          <w:lang w:val="en-GB" w:eastAsia="en-GB"/>
        </w:rPr>
        <w:t xml:space="preserve"> brought in Concept Note Paragraph 46, and </w:t>
      </w:r>
      <w:r w:rsidR="005850EA" w:rsidRPr="005850EA">
        <w:rPr>
          <w:rFonts w:ascii="Calibri" w:hAnsi="Calibri"/>
          <w:b/>
          <w:szCs w:val="22"/>
          <w:lang w:val="en-GB" w:eastAsia="en-GB"/>
        </w:rPr>
        <w:t xml:space="preserve">we </w:t>
      </w:r>
      <w:r w:rsidRPr="005850EA">
        <w:rPr>
          <w:rFonts w:ascii="Calibri" w:hAnsi="Calibri"/>
          <w:b/>
          <w:szCs w:val="22"/>
          <w:lang w:val="en-GB" w:eastAsia="en-GB"/>
        </w:rPr>
        <w:t>support further expansion on the specialised needs in relation to mental health support for victims of trafficking for sexual exploitation and women and girls in prostitution.</w:t>
      </w:r>
    </w:p>
    <w:p w14:paraId="621C02CA" w14:textId="77777777" w:rsidR="000A22A6" w:rsidRDefault="000A22A6" w:rsidP="00464CC3">
      <w:pPr>
        <w:autoSpaceDE w:val="0"/>
        <w:autoSpaceDN w:val="0"/>
        <w:adjustRightInd w:val="0"/>
        <w:jc w:val="both"/>
        <w:rPr>
          <w:rFonts w:ascii="Calibri" w:hAnsi="Calibri"/>
          <w:b/>
          <w:szCs w:val="22"/>
          <w:lang w:val="en-GB" w:eastAsia="en-GB"/>
        </w:rPr>
      </w:pPr>
    </w:p>
    <w:p w14:paraId="67A3EC07" w14:textId="77777777" w:rsidR="000A22A6" w:rsidRPr="006C34F5" w:rsidRDefault="000A22A6" w:rsidP="000A22A6">
      <w:pPr>
        <w:rPr>
          <w:rFonts w:ascii="Calibri" w:hAnsi="Calibri"/>
          <w:szCs w:val="22"/>
          <w:lang w:val="en-IE"/>
        </w:rPr>
      </w:pPr>
      <w:r>
        <w:rPr>
          <w:rFonts w:ascii="Calibri" w:hAnsi="Calibri"/>
          <w:i/>
          <w:szCs w:val="22"/>
          <w:u w:val="single"/>
          <w:lang w:val="en-IE"/>
        </w:rPr>
        <w:t xml:space="preserve">Sections f. and g. </w:t>
      </w:r>
      <w:r>
        <w:rPr>
          <w:rFonts w:ascii="Calibri" w:hAnsi="Calibri"/>
          <w:szCs w:val="22"/>
          <w:lang w:val="en-IE"/>
        </w:rPr>
        <w:t>we welcome the recognition of the impact of conflict and mistreatment and discrimination against women and girls in a country of origin, in transit and in destination countries as contributing factors to the context of trafficking and prostitution. However, we recognise that in the context of trafficking for sexual exploitation and prostitution, the key driving factor is men’s demand for sexual access to women’s bodies, and so would welcome further focus being given to tackling this aspect of the systems of trafficking and prostitution, as proposed in the more specific comments below.</w:t>
      </w:r>
    </w:p>
    <w:p w14:paraId="16A2B0EC" w14:textId="77777777" w:rsidR="000A22A6" w:rsidRPr="000A22A6" w:rsidRDefault="000A22A6" w:rsidP="00464CC3">
      <w:pPr>
        <w:autoSpaceDE w:val="0"/>
        <w:autoSpaceDN w:val="0"/>
        <w:adjustRightInd w:val="0"/>
        <w:jc w:val="both"/>
        <w:rPr>
          <w:rFonts w:ascii="Calibri" w:hAnsi="Calibri"/>
          <w:szCs w:val="22"/>
          <w:lang w:val="en-IE" w:eastAsia="en-GB"/>
        </w:rPr>
      </w:pPr>
    </w:p>
    <w:p w14:paraId="7A6A022E" w14:textId="77777777" w:rsidR="009C1052" w:rsidRPr="00853DA5" w:rsidRDefault="009C1052" w:rsidP="00BD5B5B">
      <w:pPr>
        <w:rPr>
          <w:rFonts w:ascii="Calibri" w:hAnsi="Calibri"/>
          <w:b/>
          <w:sz w:val="28"/>
          <w:szCs w:val="28"/>
          <w:lang w:val="en-IE"/>
        </w:rPr>
      </w:pPr>
    </w:p>
    <w:p w14:paraId="4FE2A49B" w14:textId="77777777" w:rsidR="00471B65" w:rsidRPr="00471B65" w:rsidRDefault="007B5BEA" w:rsidP="00471B65">
      <w:pPr>
        <w:pStyle w:val="ListParagraph"/>
        <w:numPr>
          <w:ilvl w:val="0"/>
          <w:numId w:val="14"/>
        </w:numPr>
        <w:rPr>
          <w:b/>
          <w:lang w:val="en-IE"/>
        </w:rPr>
      </w:pPr>
      <w:r w:rsidRPr="007B5BEA">
        <w:rPr>
          <w:b/>
          <w:lang w:val="en-IE"/>
        </w:rPr>
        <w:t>Specific Comments</w:t>
      </w:r>
    </w:p>
    <w:p w14:paraId="44D1BEED" w14:textId="77777777" w:rsidR="00471B65" w:rsidRPr="00471B65" w:rsidRDefault="00E72E55" w:rsidP="00E72E55">
      <w:pPr>
        <w:rPr>
          <w:rFonts w:ascii="Calibri" w:hAnsi="Calibri"/>
          <w:szCs w:val="22"/>
          <w:lang w:val="en-IE"/>
        </w:rPr>
      </w:pPr>
      <w:r w:rsidRPr="00CD3CC0">
        <w:rPr>
          <w:rFonts w:ascii="Calibri" w:hAnsi="Calibri"/>
          <w:i/>
          <w:szCs w:val="22"/>
          <w:u w:val="single"/>
          <w:lang w:val="en-IE"/>
        </w:rPr>
        <w:t>I.2</w:t>
      </w:r>
      <w:r>
        <w:rPr>
          <w:rFonts w:ascii="Calibri" w:hAnsi="Calibri"/>
          <w:szCs w:val="22"/>
          <w:lang w:val="en-IE"/>
        </w:rPr>
        <w:t xml:space="preserve"> amend text to include: </w:t>
      </w:r>
      <w:r w:rsidR="00471B65" w:rsidRPr="00471B65">
        <w:rPr>
          <w:rFonts w:ascii="Calibri" w:hAnsi="Calibri"/>
          <w:szCs w:val="22"/>
          <w:lang w:val="en-IE"/>
        </w:rPr>
        <w:t>‘to discourage the demand that fosters the exploitation of women and girls in prostitution, leading to trafficking’</w:t>
      </w:r>
    </w:p>
    <w:p w14:paraId="3D966429" w14:textId="77777777" w:rsidR="00E72E55" w:rsidRDefault="00E72E55" w:rsidP="00471B65">
      <w:pPr>
        <w:rPr>
          <w:rFonts w:ascii="Calibri" w:hAnsi="Calibri"/>
          <w:szCs w:val="22"/>
          <w:lang w:val="en-IE"/>
        </w:rPr>
      </w:pPr>
    </w:p>
    <w:p w14:paraId="4D8D5F79" w14:textId="77777777" w:rsidR="00E72E55" w:rsidRDefault="00E72E55" w:rsidP="00E72E55">
      <w:pPr>
        <w:rPr>
          <w:rFonts w:ascii="Calibri" w:hAnsi="Calibri"/>
          <w:szCs w:val="22"/>
          <w:lang w:val="en-IE"/>
        </w:rPr>
      </w:pPr>
      <w:r w:rsidRPr="00CD3CC0">
        <w:rPr>
          <w:rFonts w:ascii="Calibri" w:hAnsi="Calibri"/>
          <w:i/>
          <w:szCs w:val="22"/>
          <w:u w:val="single"/>
          <w:lang w:val="en-IE"/>
        </w:rPr>
        <w:t>II.7</w:t>
      </w:r>
      <w:r>
        <w:rPr>
          <w:rFonts w:ascii="Calibri" w:hAnsi="Calibri"/>
          <w:szCs w:val="22"/>
          <w:lang w:val="en-IE"/>
        </w:rPr>
        <w:t xml:space="preserve"> expand the quotation of a</w:t>
      </w:r>
      <w:r w:rsidRPr="00E72E55">
        <w:rPr>
          <w:rFonts w:ascii="Calibri" w:hAnsi="Calibri"/>
          <w:szCs w:val="22"/>
          <w:lang w:val="en-IE"/>
        </w:rPr>
        <w:t xml:space="preserve">rticle 3 of the UN Protocol to Prevent, Suppress and Punish Trafficking in Persons, Especially Women and Children, supplementing the United Nations Convention against Transnational Organized Crime (the Palermo Protocol) </w:t>
      </w:r>
      <w:r>
        <w:rPr>
          <w:rFonts w:ascii="Calibri" w:hAnsi="Calibri"/>
          <w:szCs w:val="22"/>
          <w:lang w:val="en-IE"/>
        </w:rPr>
        <w:t>to include points (c) and (d), to ensure full clarity on all aspects of the Protocol</w:t>
      </w:r>
      <w:r w:rsidRPr="00E72E55">
        <w:rPr>
          <w:rFonts w:ascii="Calibri" w:hAnsi="Calibri"/>
          <w:szCs w:val="22"/>
          <w:lang w:val="en-IE"/>
        </w:rPr>
        <w:t>.</w:t>
      </w:r>
      <w:r w:rsidR="00844027">
        <w:rPr>
          <w:rFonts w:ascii="Calibri" w:hAnsi="Calibri"/>
          <w:szCs w:val="22"/>
          <w:lang w:val="en-IE"/>
        </w:rPr>
        <w:t xml:space="preserve"> Here we note that ‘child’ is defined as all persons under the age of 18, and thus that regardless of the age of consent all exploitation of children in the sex trade must be recognised as trafficking and perpetrators held accountable as such.</w:t>
      </w:r>
    </w:p>
    <w:p w14:paraId="439471FC" w14:textId="77777777" w:rsidR="00844027" w:rsidRPr="00E72E55" w:rsidRDefault="00844027" w:rsidP="00E72E55">
      <w:pPr>
        <w:rPr>
          <w:rFonts w:ascii="Calibri" w:hAnsi="Calibri"/>
          <w:szCs w:val="22"/>
          <w:lang w:val="en-GB"/>
        </w:rPr>
      </w:pPr>
    </w:p>
    <w:p w14:paraId="30E59FE6" w14:textId="4F1ADCCB" w:rsidR="00124FA5" w:rsidRDefault="00844027" w:rsidP="00471B65">
      <w:pPr>
        <w:rPr>
          <w:rFonts w:ascii="Calibri" w:eastAsia="Calibri" w:hAnsi="Calibri"/>
          <w:szCs w:val="22"/>
          <w:lang w:val="en-IE" w:eastAsia="en-US"/>
        </w:rPr>
      </w:pPr>
      <w:r w:rsidRPr="00CD3CC0">
        <w:rPr>
          <w:rFonts w:ascii="Calibri" w:hAnsi="Calibri"/>
          <w:i/>
          <w:szCs w:val="22"/>
          <w:u w:val="single"/>
          <w:lang w:val="en-IE"/>
        </w:rPr>
        <w:t>IV.</w:t>
      </w:r>
      <w:r w:rsidR="00471B65" w:rsidRPr="00CD3CC0">
        <w:rPr>
          <w:rFonts w:ascii="Calibri" w:hAnsi="Calibri"/>
          <w:i/>
          <w:szCs w:val="22"/>
          <w:u w:val="single"/>
          <w:lang w:val="en-IE"/>
        </w:rPr>
        <w:t>20</w:t>
      </w:r>
      <w:r w:rsidR="009F0963">
        <w:rPr>
          <w:rFonts w:ascii="Calibri" w:hAnsi="Calibri"/>
          <w:szCs w:val="22"/>
          <w:lang w:val="en-IE"/>
        </w:rPr>
        <w:t xml:space="preserve"> </w:t>
      </w:r>
      <w:r w:rsidR="00CD3CC0">
        <w:rPr>
          <w:rFonts w:ascii="Calibri" w:eastAsia="Calibri" w:hAnsi="Calibri"/>
          <w:szCs w:val="22"/>
          <w:lang w:val="en-IE" w:eastAsia="en-US"/>
        </w:rPr>
        <w:t>r</w:t>
      </w:r>
      <w:r w:rsidR="00124FA5">
        <w:rPr>
          <w:rFonts w:ascii="Calibri" w:eastAsia="Calibri" w:hAnsi="Calibri"/>
          <w:szCs w:val="22"/>
          <w:lang w:val="en-IE" w:eastAsia="en-US"/>
        </w:rPr>
        <w:t xml:space="preserve">ecognising that demand for forced labour must be recognised as separated from men’s demand for access to women’s bodies for sexual gratification, </w:t>
      </w:r>
      <w:r w:rsidR="004F6170">
        <w:rPr>
          <w:rFonts w:ascii="Calibri" w:eastAsia="Calibri" w:hAnsi="Calibri"/>
          <w:szCs w:val="22"/>
          <w:lang w:val="en-IE" w:eastAsia="en-US"/>
        </w:rPr>
        <w:t xml:space="preserve">and to maintain alignment with the full text of article 6 of the Convention, </w:t>
      </w:r>
      <w:r w:rsidR="00124FA5">
        <w:rPr>
          <w:rFonts w:ascii="Calibri" w:eastAsia="Calibri" w:hAnsi="Calibri"/>
          <w:szCs w:val="22"/>
          <w:lang w:val="en-IE" w:eastAsia="en-US"/>
        </w:rPr>
        <w:t>to amend: “</w:t>
      </w:r>
      <w:r w:rsidR="00124FA5" w:rsidRPr="00124FA5">
        <w:rPr>
          <w:rFonts w:ascii="Calibri" w:eastAsia="Calibri" w:hAnsi="Calibri"/>
          <w:szCs w:val="22"/>
          <w:lang w:val="en-IE" w:eastAsia="en-US"/>
        </w:rPr>
        <w:t xml:space="preserve">Trafficking in women is rooted in </w:t>
      </w:r>
      <w:r w:rsidR="00F76099" w:rsidRPr="00BF21C6">
        <w:rPr>
          <w:rFonts w:ascii="Calibri" w:eastAsia="Calibri" w:hAnsi="Calibri"/>
          <w:b/>
          <w:szCs w:val="22"/>
          <w:lang w:val="en-IE" w:eastAsia="en-US"/>
        </w:rPr>
        <w:t>sex</w:t>
      </w:r>
      <w:r w:rsidR="00124FA5" w:rsidRPr="00BF21C6">
        <w:rPr>
          <w:rFonts w:ascii="Calibri" w:eastAsia="Calibri" w:hAnsi="Calibri"/>
          <w:b/>
          <w:szCs w:val="22"/>
          <w:lang w:val="en-IE" w:eastAsia="en-US"/>
        </w:rPr>
        <w:t>-</w:t>
      </w:r>
      <w:r w:rsidR="00124FA5" w:rsidRPr="00124FA5">
        <w:rPr>
          <w:rFonts w:ascii="Calibri" w:eastAsia="Calibri" w:hAnsi="Calibri"/>
          <w:szCs w:val="22"/>
          <w:lang w:val="en-IE" w:eastAsia="en-US"/>
        </w:rPr>
        <w:t>based discrimination, gender-based structural inequality</w:t>
      </w:r>
      <w:r w:rsidR="00B6740D">
        <w:rPr>
          <w:rFonts w:ascii="Calibri" w:eastAsia="Calibri" w:hAnsi="Calibri"/>
          <w:szCs w:val="22"/>
          <w:lang w:val="en-IE" w:eastAsia="en-US"/>
        </w:rPr>
        <w:t xml:space="preserve">, </w:t>
      </w:r>
      <w:r w:rsidR="00B6740D" w:rsidRPr="00BF21C6">
        <w:rPr>
          <w:rFonts w:ascii="Calibri" w:eastAsia="Calibri" w:hAnsi="Calibri"/>
          <w:b/>
          <w:szCs w:val="22"/>
          <w:lang w:val="en-IE" w:eastAsia="en-US"/>
        </w:rPr>
        <w:t>male entitlement to sexual access to female bodies,</w:t>
      </w:r>
      <w:r w:rsidR="00124FA5" w:rsidRPr="00BF21C6">
        <w:rPr>
          <w:rFonts w:ascii="Calibri" w:eastAsia="Calibri" w:hAnsi="Calibri"/>
          <w:b/>
          <w:szCs w:val="22"/>
          <w:lang w:val="en-IE" w:eastAsia="en-US"/>
        </w:rPr>
        <w:t xml:space="preserve"> </w:t>
      </w:r>
      <w:r w:rsidR="00124FA5" w:rsidRPr="00124FA5">
        <w:rPr>
          <w:rFonts w:ascii="Calibri" w:eastAsia="Calibri" w:hAnsi="Calibri"/>
          <w:szCs w:val="22"/>
          <w:lang w:val="en-IE" w:eastAsia="en-US"/>
        </w:rPr>
        <w:t>and the feminisation of poverty compounded by growing global inequalities</w:t>
      </w:r>
      <w:r w:rsidR="00124FA5">
        <w:rPr>
          <w:rFonts w:ascii="Calibri" w:eastAsia="Calibri" w:hAnsi="Calibri"/>
          <w:szCs w:val="22"/>
          <w:lang w:val="en-IE" w:eastAsia="en-US"/>
        </w:rPr>
        <w:t xml:space="preserve">, </w:t>
      </w:r>
      <w:r w:rsidR="004F6170" w:rsidRPr="004F6170">
        <w:rPr>
          <w:rFonts w:ascii="Calibri" w:eastAsia="Calibri" w:hAnsi="Calibri"/>
          <w:b/>
          <w:szCs w:val="22"/>
          <w:lang w:val="en-IE" w:eastAsia="en-US"/>
        </w:rPr>
        <w:t>the continued marginalisation of migrant women and girls in many States,</w:t>
      </w:r>
      <w:r w:rsidR="004F6170">
        <w:rPr>
          <w:rFonts w:ascii="Calibri" w:eastAsia="Calibri" w:hAnsi="Calibri"/>
          <w:szCs w:val="22"/>
          <w:lang w:val="en-IE" w:eastAsia="en-US"/>
        </w:rPr>
        <w:t xml:space="preserve"> </w:t>
      </w:r>
      <w:r w:rsidR="00124FA5" w:rsidRPr="004F6170">
        <w:rPr>
          <w:rFonts w:ascii="Calibri" w:eastAsia="Calibri" w:hAnsi="Calibri"/>
          <w:b/>
          <w:szCs w:val="22"/>
          <w:lang w:val="en-IE" w:eastAsia="en-US"/>
        </w:rPr>
        <w:t>men’s demand for sexual access to women’s bodies through prostitution,</w:t>
      </w:r>
      <w:r w:rsidR="00124FA5" w:rsidRPr="00124FA5">
        <w:rPr>
          <w:rFonts w:ascii="Calibri" w:eastAsia="Calibri" w:hAnsi="Calibri"/>
          <w:szCs w:val="22"/>
          <w:lang w:val="en-IE" w:eastAsia="en-US"/>
        </w:rPr>
        <w:t xml:space="preserve"> and the demand</w:t>
      </w:r>
      <w:r w:rsidR="00124FA5">
        <w:rPr>
          <w:rFonts w:ascii="Calibri" w:eastAsia="Calibri" w:hAnsi="Calibri"/>
          <w:szCs w:val="22"/>
          <w:lang w:val="en-IE" w:eastAsia="en-US"/>
        </w:rPr>
        <w:t xml:space="preserve"> for cheap and/or forced labour</w:t>
      </w:r>
      <w:r w:rsidR="00124FA5" w:rsidRPr="00124FA5">
        <w:rPr>
          <w:rFonts w:ascii="Calibri" w:eastAsia="Calibri" w:hAnsi="Calibri"/>
          <w:szCs w:val="22"/>
          <w:lang w:val="en-IE" w:eastAsia="en-US"/>
        </w:rPr>
        <w:t>.  Women and girls continue to be the prime targets of traffickers, especially for the purpose of sexual exploitation, due to pervasive and persist</w:t>
      </w:r>
      <w:r w:rsidR="004F6170">
        <w:rPr>
          <w:rFonts w:ascii="Calibri" w:eastAsia="Calibri" w:hAnsi="Calibri"/>
          <w:szCs w:val="22"/>
          <w:lang w:val="en-IE" w:eastAsia="en-US"/>
        </w:rPr>
        <w:t>ent gender inequality resulting</w:t>
      </w:r>
      <w:r w:rsidR="00124FA5" w:rsidRPr="00124FA5">
        <w:rPr>
          <w:rFonts w:ascii="Calibri" w:eastAsia="Calibri" w:hAnsi="Calibri"/>
          <w:szCs w:val="22"/>
          <w:lang w:val="en-IE" w:eastAsia="en-US"/>
        </w:rPr>
        <w:t xml:space="preserve"> in an economic, social, and legal status that is lower in comparison than that which is enjoyed by men and boys.</w:t>
      </w:r>
      <w:r w:rsidR="00B6740D">
        <w:rPr>
          <w:rFonts w:ascii="Calibri" w:eastAsia="Calibri" w:hAnsi="Calibri"/>
          <w:szCs w:val="22"/>
          <w:lang w:val="en-IE" w:eastAsia="en-US"/>
        </w:rPr>
        <w:t>”</w:t>
      </w:r>
    </w:p>
    <w:p w14:paraId="7433FBBD" w14:textId="77777777" w:rsidR="00CD3CC0" w:rsidRDefault="00CD3CC0" w:rsidP="00471B65">
      <w:pPr>
        <w:rPr>
          <w:rFonts w:ascii="Calibri" w:eastAsia="Calibri" w:hAnsi="Calibri"/>
          <w:szCs w:val="22"/>
          <w:lang w:val="en-IE" w:eastAsia="en-US"/>
        </w:rPr>
      </w:pPr>
    </w:p>
    <w:p w14:paraId="094D82EA" w14:textId="5495454A" w:rsidR="00CD3CC0" w:rsidRPr="00CD3CC0" w:rsidRDefault="00CD3CC0" w:rsidP="00CD3CC0">
      <w:pPr>
        <w:rPr>
          <w:rFonts w:ascii="Calibri" w:eastAsia="Calibri" w:hAnsi="Calibri"/>
          <w:szCs w:val="22"/>
          <w:lang w:val="en-IE"/>
        </w:rPr>
      </w:pPr>
      <w:r w:rsidRPr="00CD3CC0">
        <w:rPr>
          <w:rFonts w:ascii="Calibri" w:hAnsi="Calibri"/>
          <w:i/>
          <w:szCs w:val="22"/>
          <w:u w:val="single"/>
          <w:lang w:val="en-IE"/>
        </w:rPr>
        <w:t>IV.25.</w:t>
      </w:r>
      <w:r>
        <w:rPr>
          <w:rFonts w:ascii="Calibri" w:hAnsi="Calibri"/>
          <w:i/>
          <w:szCs w:val="22"/>
          <w:u w:val="single"/>
          <w:lang w:val="en-IE"/>
        </w:rPr>
        <w:t>c</w:t>
      </w:r>
      <w:r w:rsidRPr="00CD3CC0">
        <w:rPr>
          <w:rFonts w:ascii="Calibri" w:hAnsi="Calibri"/>
          <w:i/>
          <w:szCs w:val="22"/>
          <w:u w:val="single"/>
          <w:lang w:val="en-IE"/>
        </w:rPr>
        <w:t>.i</w:t>
      </w:r>
      <w:r>
        <w:rPr>
          <w:rFonts w:ascii="Calibri" w:hAnsi="Calibri"/>
          <w:i/>
          <w:szCs w:val="22"/>
          <w:u w:val="single"/>
          <w:lang w:val="en-IE"/>
        </w:rPr>
        <w:t xml:space="preserve">ii </w:t>
      </w:r>
      <w:r w:rsidR="008A2BCE">
        <w:rPr>
          <w:rFonts w:ascii="Calibri" w:hAnsi="Calibri"/>
          <w:szCs w:val="22"/>
          <w:lang w:val="en-IE"/>
        </w:rPr>
        <w:t>to recognise the intrinsically linked aspects of trafficking and prostitution through the following amendment: “</w:t>
      </w:r>
      <w:r w:rsidRPr="00CD3CC0">
        <w:rPr>
          <w:rFonts w:ascii="Calibri" w:hAnsi="Calibri"/>
          <w:szCs w:val="22"/>
          <w:lang w:val="en-IE"/>
        </w:rPr>
        <w:t xml:space="preserve">Its potential link with bonded labour, domestic servitude, child and forced marriage, </w:t>
      </w:r>
      <w:r w:rsidRPr="008A2BCE">
        <w:rPr>
          <w:rFonts w:ascii="Calibri" w:hAnsi="Calibri"/>
          <w:b/>
          <w:szCs w:val="22"/>
          <w:lang w:val="en-IE"/>
        </w:rPr>
        <w:t>and prostitution</w:t>
      </w:r>
      <w:r w:rsidR="008A2BCE" w:rsidRPr="008A2BCE">
        <w:rPr>
          <w:rFonts w:ascii="Calibri" w:hAnsi="Calibri"/>
          <w:b/>
          <w:szCs w:val="22"/>
          <w:lang w:val="en-IE"/>
        </w:rPr>
        <w:t xml:space="preserve"> and hypersexualisation of women and girls in society</w:t>
      </w:r>
      <w:r w:rsidR="008A2BCE">
        <w:rPr>
          <w:rFonts w:ascii="Calibri" w:hAnsi="Calibri"/>
          <w:b/>
          <w:szCs w:val="22"/>
          <w:lang w:val="en-IE"/>
        </w:rPr>
        <w:t>;</w:t>
      </w:r>
      <w:r w:rsidR="008A2BCE">
        <w:rPr>
          <w:rFonts w:ascii="Calibri" w:hAnsi="Calibri"/>
          <w:szCs w:val="22"/>
          <w:lang w:val="en-IE"/>
        </w:rPr>
        <w:t>”</w:t>
      </w:r>
    </w:p>
    <w:p w14:paraId="7DA40B38" w14:textId="77777777" w:rsidR="00124FA5" w:rsidRDefault="00124FA5" w:rsidP="00471B65">
      <w:pPr>
        <w:rPr>
          <w:rFonts w:ascii="Calibri" w:eastAsia="Calibri" w:hAnsi="Calibri"/>
          <w:szCs w:val="22"/>
          <w:lang w:val="en-IE" w:eastAsia="en-US"/>
        </w:rPr>
      </w:pPr>
    </w:p>
    <w:p w14:paraId="194F56BC" w14:textId="77777777" w:rsidR="00471B65" w:rsidRPr="00471B65" w:rsidRDefault="009F0963" w:rsidP="00CD3CC0">
      <w:pPr>
        <w:rPr>
          <w:rFonts w:ascii="Calibri" w:hAnsi="Calibri"/>
          <w:szCs w:val="22"/>
          <w:lang w:val="en-IE"/>
        </w:rPr>
      </w:pPr>
      <w:r w:rsidRPr="00CD3CC0">
        <w:rPr>
          <w:rFonts w:ascii="Calibri" w:hAnsi="Calibri"/>
          <w:i/>
          <w:szCs w:val="22"/>
          <w:u w:val="single"/>
          <w:lang w:val="en-IE"/>
        </w:rPr>
        <w:t>IV.</w:t>
      </w:r>
      <w:r w:rsidR="00471B65" w:rsidRPr="00CD3CC0">
        <w:rPr>
          <w:rFonts w:ascii="Calibri" w:hAnsi="Calibri"/>
          <w:i/>
          <w:szCs w:val="22"/>
          <w:u w:val="single"/>
          <w:lang w:val="en-IE"/>
        </w:rPr>
        <w:t>25</w:t>
      </w:r>
      <w:r w:rsidRPr="00CD3CC0">
        <w:rPr>
          <w:rFonts w:ascii="Calibri" w:hAnsi="Calibri"/>
          <w:i/>
          <w:szCs w:val="22"/>
          <w:u w:val="single"/>
          <w:lang w:val="en-IE"/>
        </w:rPr>
        <w:t>.f.i</w:t>
      </w:r>
      <w:r>
        <w:rPr>
          <w:rFonts w:ascii="Calibri" w:hAnsi="Calibri"/>
          <w:szCs w:val="22"/>
          <w:lang w:val="en-IE"/>
        </w:rPr>
        <w:t xml:space="preserve"> ensure alignment with the Palermo Protocol by clearly recognising the distinction between labour trafficking and trafficking for sexual exploitation: “A</w:t>
      </w:r>
      <w:r w:rsidRPr="009F0963">
        <w:rPr>
          <w:rFonts w:ascii="Calibri" w:hAnsi="Calibri"/>
          <w:szCs w:val="22"/>
          <w:lang w:val="en-IE"/>
        </w:rPr>
        <w:t xml:space="preserve"> strategic response to address the economic and social context creating the demand for the labour and/or services of trafficked persons</w:t>
      </w:r>
      <w:r w:rsidR="00CD3CC0">
        <w:rPr>
          <w:rFonts w:ascii="Calibri" w:hAnsi="Calibri"/>
          <w:szCs w:val="22"/>
          <w:lang w:val="en-IE"/>
        </w:rPr>
        <w:t xml:space="preserve">, </w:t>
      </w:r>
      <w:r w:rsidR="00CD3CC0" w:rsidRPr="00CD3CC0">
        <w:rPr>
          <w:rFonts w:ascii="Calibri" w:hAnsi="Calibri"/>
          <w:b/>
          <w:szCs w:val="22"/>
          <w:lang w:val="en-IE"/>
        </w:rPr>
        <w:t>and acting as a driving factor for women exploited in trafficking for sexual exploitation and prostitution</w:t>
      </w:r>
      <w:r w:rsidR="00CD3CC0">
        <w:rPr>
          <w:rFonts w:ascii="Calibri" w:hAnsi="Calibri"/>
          <w:szCs w:val="22"/>
          <w:lang w:val="en-IE"/>
        </w:rPr>
        <w:t>;”</w:t>
      </w:r>
    </w:p>
    <w:p w14:paraId="13BF39A6" w14:textId="77777777" w:rsidR="00471B65" w:rsidRPr="00471B65" w:rsidRDefault="00471B65" w:rsidP="00471B65">
      <w:pPr>
        <w:rPr>
          <w:rFonts w:ascii="Calibri" w:hAnsi="Calibri"/>
          <w:szCs w:val="22"/>
          <w:lang w:val="en-IE"/>
        </w:rPr>
      </w:pPr>
    </w:p>
    <w:p w14:paraId="2A13567E" w14:textId="77777777" w:rsidR="00126F78" w:rsidRPr="00126F78" w:rsidRDefault="00126F78" w:rsidP="00471B65">
      <w:pPr>
        <w:rPr>
          <w:rFonts w:ascii="Calibri" w:hAnsi="Calibri"/>
          <w:szCs w:val="22"/>
          <w:lang w:val="en-IE"/>
        </w:rPr>
      </w:pPr>
      <w:r>
        <w:rPr>
          <w:rFonts w:ascii="Calibri" w:hAnsi="Calibri"/>
          <w:i/>
          <w:szCs w:val="22"/>
          <w:u w:val="single"/>
          <w:lang w:val="en-IE"/>
        </w:rPr>
        <w:t xml:space="preserve">IV.26 </w:t>
      </w:r>
      <w:r>
        <w:rPr>
          <w:rFonts w:ascii="Calibri" w:hAnsi="Calibri"/>
          <w:szCs w:val="22"/>
          <w:lang w:val="en-IE"/>
        </w:rPr>
        <w:t>ensure a recognition of the wider actors who enable trafficking and exploitation of women and girls through an additional means of addressing contributing factors</w:t>
      </w:r>
      <w:r w:rsidR="009E02E5">
        <w:rPr>
          <w:rFonts w:ascii="Calibri" w:hAnsi="Calibri"/>
          <w:szCs w:val="22"/>
          <w:lang w:val="en-IE"/>
        </w:rPr>
        <w:t>, adding the following sub-paragraph</w:t>
      </w:r>
      <w:r>
        <w:rPr>
          <w:rFonts w:ascii="Calibri" w:hAnsi="Calibri"/>
          <w:szCs w:val="22"/>
          <w:lang w:val="en-IE"/>
        </w:rPr>
        <w:t>: “</w:t>
      </w:r>
      <w:r w:rsidR="00322897" w:rsidRPr="009E02E5">
        <w:rPr>
          <w:rFonts w:ascii="Calibri" w:hAnsi="Calibri"/>
          <w:b/>
          <w:szCs w:val="22"/>
          <w:lang w:val="en-IE"/>
        </w:rPr>
        <w:t>Combat</w:t>
      </w:r>
      <w:r w:rsidRPr="009E02E5">
        <w:rPr>
          <w:rFonts w:ascii="Calibri" w:hAnsi="Calibri"/>
          <w:b/>
          <w:szCs w:val="22"/>
          <w:lang w:val="en-IE"/>
        </w:rPr>
        <w:t xml:space="preserve"> </w:t>
      </w:r>
      <w:r w:rsidR="00322897" w:rsidRPr="009E02E5">
        <w:rPr>
          <w:rFonts w:ascii="Calibri" w:hAnsi="Calibri"/>
          <w:b/>
          <w:szCs w:val="22"/>
          <w:lang w:val="en-IE"/>
        </w:rPr>
        <w:t>the wider profiteering from trafficking and prostitution</w:t>
      </w:r>
      <w:r w:rsidRPr="009E02E5">
        <w:rPr>
          <w:rFonts w:ascii="Calibri" w:hAnsi="Calibri"/>
          <w:b/>
          <w:szCs w:val="22"/>
          <w:lang w:val="en-IE"/>
        </w:rPr>
        <w:t xml:space="preserve"> through legislative means, including online and offline advertising, </w:t>
      </w:r>
      <w:r w:rsidR="00322897" w:rsidRPr="009E02E5">
        <w:rPr>
          <w:rFonts w:ascii="Calibri" w:hAnsi="Calibri"/>
          <w:b/>
          <w:szCs w:val="22"/>
          <w:lang w:val="en-IE"/>
        </w:rPr>
        <w:t xml:space="preserve">third party liability for online content hosting, </w:t>
      </w:r>
      <w:r w:rsidR="009E02E5" w:rsidRPr="009E02E5">
        <w:rPr>
          <w:rFonts w:ascii="Calibri" w:hAnsi="Calibri"/>
          <w:b/>
          <w:szCs w:val="22"/>
          <w:lang w:val="en-IE"/>
        </w:rPr>
        <w:t>and penalising</w:t>
      </w:r>
      <w:r w:rsidR="00322897" w:rsidRPr="009E02E5">
        <w:rPr>
          <w:rFonts w:ascii="Calibri" w:hAnsi="Calibri"/>
          <w:b/>
          <w:szCs w:val="22"/>
          <w:lang w:val="en-IE"/>
        </w:rPr>
        <w:t xml:space="preserve"> h</w:t>
      </w:r>
      <w:r w:rsidR="009E02E5" w:rsidRPr="009E02E5">
        <w:rPr>
          <w:rFonts w:ascii="Calibri" w:hAnsi="Calibri"/>
          <w:b/>
          <w:szCs w:val="22"/>
          <w:lang w:val="en-IE"/>
        </w:rPr>
        <w:t>otels, taxis and all services or businesses who profit from the sex trade</w:t>
      </w:r>
      <w:r w:rsidRPr="009E02E5">
        <w:rPr>
          <w:rFonts w:ascii="Calibri" w:hAnsi="Calibri"/>
          <w:b/>
          <w:szCs w:val="22"/>
          <w:lang w:val="en-IE"/>
        </w:rPr>
        <w:t>.</w:t>
      </w:r>
      <w:r w:rsidR="00322897">
        <w:rPr>
          <w:rFonts w:ascii="Calibri" w:hAnsi="Calibri"/>
          <w:szCs w:val="22"/>
          <w:lang w:val="en-IE"/>
        </w:rPr>
        <w:t>”</w:t>
      </w:r>
    </w:p>
    <w:p w14:paraId="42E9FAA9" w14:textId="77777777" w:rsidR="00126F78" w:rsidRDefault="00126F78" w:rsidP="00471B65">
      <w:pPr>
        <w:rPr>
          <w:rFonts w:ascii="Calibri" w:hAnsi="Calibri"/>
          <w:i/>
          <w:szCs w:val="22"/>
          <w:u w:val="single"/>
          <w:lang w:val="en-IE"/>
        </w:rPr>
      </w:pPr>
    </w:p>
    <w:p w14:paraId="25420BE6" w14:textId="1BD502E5" w:rsidR="00471B65" w:rsidRDefault="00E82C53" w:rsidP="00471B65">
      <w:pPr>
        <w:rPr>
          <w:rFonts w:ascii="Calibri" w:hAnsi="Calibri"/>
          <w:szCs w:val="22"/>
          <w:lang w:val="en-IE"/>
        </w:rPr>
      </w:pPr>
      <w:r w:rsidRPr="000C1BE4">
        <w:rPr>
          <w:rFonts w:ascii="Calibri" w:hAnsi="Calibri"/>
          <w:i/>
          <w:szCs w:val="22"/>
          <w:u w:val="single"/>
          <w:lang w:val="en-IE"/>
        </w:rPr>
        <w:t>IV.</w:t>
      </w:r>
      <w:r w:rsidR="00471B65" w:rsidRPr="000C1BE4">
        <w:rPr>
          <w:rFonts w:ascii="Calibri" w:hAnsi="Calibri"/>
          <w:i/>
          <w:szCs w:val="22"/>
          <w:u w:val="single"/>
          <w:lang w:val="en-IE"/>
        </w:rPr>
        <w:t>27</w:t>
      </w:r>
      <w:r>
        <w:rPr>
          <w:rFonts w:ascii="Calibri" w:hAnsi="Calibri"/>
          <w:szCs w:val="22"/>
          <w:lang w:val="en-IE"/>
        </w:rPr>
        <w:t xml:space="preserve"> it is crucial to ensure the recognition that male demand for sexual access to women’s bodies is the key reason that trafficking for sexual exploitation and prostitution continues to exist, which is the main form of trafficking that women and girls experience –</w:t>
      </w:r>
      <w:r w:rsidR="00546657">
        <w:rPr>
          <w:rFonts w:ascii="Calibri" w:hAnsi="Calibri"/>
          <w:szCs w:val="22"/>
          <w:lang w:val="en-IE"/>
        </w:rPr>
        <w:t xml:space="preserve"> </w:t>
      </w:r>
      <w:r>
        <w:rPr>
          <w:rFonts w:ascii="Calibri" w:hAnsi="Calibri"/>
          <w:szCs w:val="22"/>
          <w:lang w:val="en-IE"/>
        </w:rPr>
        <w:t xml:space="preserve">we highly recommend the inclusion of: </w:t>
      </w:r>
    </w:p>
    <w:p w14:paraId="71CF3C9C" w14:textId="77777777" w:rsidR="00622B12" w:rsidRPr="00471B65" w:rsidRDefault="00622B12" w:rsidP="00471B65">
      <w:pPr>
        <w:rPr>
          <w:rFonts w:ascii="Calibri" w:hAnsi="Calibri"/>
          <w:szCs w:val="22"/>
          <w:lang w:val="en-IE"/>
        </w:rPr>
      </w:pPr>
    </w:p>
    <w:p w14:paraId="36552682" w14:textId="77777777" w:rsidR="00471B65" w:rsidRPr="00471B65" w:rsidRDefault="00622B12" w:rsidP="00622B12">
      <w:pPr>
        <w:ind w:left="720"/>
        <w:rPr>
          <w:rFonts w:ascii="Calibri" w:hAnsi="Calibri"/>
          <w:szCs w:val="22"/>
          <w:lang w:val="en-IE"/>
        </w:rPr>
      </w:pPr>
      <w:r>
        <w:rPr>
          <w:rFonts w:ascii="Calibri" w:hAnsi="Calibri"/>
          <w:szCs w:val="22"/>
          <w:lang w:val="en-IE"/>
        </w:rPr>
        <w:t>“</w:t>
      </w:r>
      <w:r w:rsidR="00471B65" w:rsidRPr="00471B65">
        <w:rPr>
          <w:rFonts w:ascii="Calibri" w:hAnsi="Calibri"/>
          <w:szCs w:val="22"/>
          <w:lang w:val="en-IE"/>
        </w:rPr>
        <w:t>Discourage the demand that fosters all forms of exploitation of persons, especially women and children, that leads to human trafficking by:</w:t>
      </w:r>
    </w:p>
    <w:p w14:paraId="7BB30A30" w14:textId="77777777" w:rsidR="00471B65" w:rsidRPr="00471B65" w:rsidRDefault="00471B65" w:rsidP="00622B12">
      <w:pPr>
        <w:ind w:left="720"/>
        <w:rPr>
          <w:rFonts w:ascii="Calibri" w:hAnsi="Calibri"/>
          <w:szCs w:val="22"/>
          <w:lang w:val="en-IE"/>
        </w:rPr>
      </w:pPr>
      <w:r w:rsidRPr="00471B65">
        <w:rPr>
          <w:rFonts w:ascii="Calibri" w:hAnsi="Calibri"/>
          <w:szCs w:val="22"/>
          <w:lang w:val="en-IE"/>
        </w:rPr>
        <w:lastRenderedPageBreak/>
        <w:t>a) Adopt legislative and other preventive measures aimed at potential buyers of sexual acts, including educational, social or cultural measures</w:t>
      </w:r>
      <w:r w:rsidR="00622B12" w:rsidRPr="00622B12">
        <w:rPr>
          <w:rFonts w:ascii="Calibri" w:hAnsi="Calibri"/>
          <w:szCs w:val="22"/>
          <w:lang w:val="en-IE"/>
        </w:rPr>
        <w:t xml:space="preserve">, including in particular </w:t>
      </w:r>
      <w:r w:rsidR="00622B12" w:rsidRPr="00540DDC">
        <w:rPr>
          <w:rFonts w:ascii="Calibri" w:hAnsi="Calibri"/>
          <w:b/>
          <w:szCs w:val="22"/>
          <w:lang w:val="en-IE"/>
        </w:rPr>
        <w:t xml:space="preserve">as part of State mandated and age appropriate sexuality education of boys and girls to ensure they understand </w:t>
      </w:r>
      <w:r w:rsidR="00540DDC" w:rsidRPr="00540DDC">
        <w:rPr>
          <w:rFonts w:ascii="Calibri" w:hAnsi="Calibri"/>
          <w:b/>
          <w:szCs w:val="22"/>
          <w:lang w:val="en-IE"/>
        </w:rPr>
        <w:t xml:space="preserve">that nobody has a right or entitlement to sex and </w:t>
      </w:r>
      <w:r w:rsidR="00622B12" w:rsidRPr="00540DDC">
        <w:rPr>
          <w:rFonts w:ascii="Calibri" w:hAnsi="Calibri"/>
          <w:b/>
          <w:szCs w:val="22"/>
          <w:lang w:val="en-IE"/>
        </w:rPr>
        <w:t>the exploitative nature of prostitution and trafficking,</w:t>
      </w:r>
      <w:r w:rsidR="00622B12">
        <w:rPr>
          <w:rFonts w:ascii="Calibri" w:hAnsi="Calibri"/>
          <w:szCs w:val="22"/>
          <w:lang w:val="en-IE"/>
        </w:rPr>
        <w:t xml:space="preserve"> and </w:t>
      </w:r>
      <w:r w:rsidR="00622B12" w:rsidRPr="00622B12">
        <w:rPr>
          <w:rFonts w:ascii="Calibri" w:hAnsi="Calibri"/>
          <w:szCs w:val="22"/>
          <w:lang w:val="en-IE"/>
        </w:rPr>
        <w:t xml:space="preserve">targeted toward </w:t>
      </w:r>
      <w:r w:rsidR="00540DDC">
        <w:rPr>
          <w:rFonts w:ascii="Calibri" w:hAnsi="Calibri"/>
          <w:szCs w:val="22"/>
          <w:lang w:val="en-IE"/>
        </w:rPr>
        <w:t>men who may potentially exploit women in the sex trade;</w:t>
      </w:r>
    </w:p>
    <w:p w14:paraId="1E9ABFC9" w14:textId="77777777" w:rsidR="00471B65" w:rsidRPr="00471B65" w:rsidRDefault="00471B65" w:rsidP="00622B12">
      <w:pPr>
        <w:ind w:left="720"/>
        <w:rPr>
          <w:rFonts w:ascii="Calibri" w:hAnsi="Calibri"/>
          <w:szCs w:val="22"/>
          <w:lang w:val="en-IE"/>
        </w:rPr>
      </w:pPr>
      <w:r w:rsidRPr="00471B65">
        <w:rPr>
          <w:rFonts w:ascii="Calibri" w:hAnsi="Calibri"/>
          <w:szCs w:val="22"/>
          <w:lang w:val="en-IE"/>
        </w:rPr>
        <w:t>b) Adopt legislative and other preventive measures aimed at potential users of trafficked goods or services including educational, social or cultural measures</w:t>
      </w:r>
    </w:p>
    <w:p w14:paraId="31BC4EAC" w14:textId="77777777" w:rsidR="00471B65" w:rsidRPr="00471B65" w:rsidRDefault="00471B65" w:rsidP="00622B12">
      <w:pPr>
        <w:ind w:left="720"/>
        <w:rPr>
          <w:rFonts w:ascii="Calibri" w:hAnsi="Calibri"/>
          <w:szCs w:val="22"/>
          <w:lang w:val="en-IE"/>
        </w:rPr>
      </w:pPr>
      <w:r w:rsidRPr="00471B65">
        <w:rPr>
          <w:rFonts w:ascii="Calibri" w:hAnsi="Calibri"/>
          <w:szCs w:val="22"/>
          <w:lang w:val="en-IE"/>
        </w:rPr>
        <w:t xml:space="preserve">c) </w:t>
      </w:r>
      <w:r w:rsidRPr="000C1BE4">
        <w:rPr>
          <w:rFonts w:ascii="Calibri" w:hAnsi="Calibri"/>
          <w:b/>
          <w:szCs w:val="22"/>
          <w:lang w:val="en-IE"/>
        </w:rPr>
        <w:t xml:space="preserve">Introduce or strengthen criminal legislation </w:t>
      </w:r>
      <w:r w:rsidR="000C1BE4" w:rsidRPr="000C1BE4">
        <w:rPr>
          <w:rFonts w:ascii="Calibri" w:hAnsi="Calibri"/>
          <w:b/>
          <w:szCs w:val="22"/>
          <w:lang w:val="en-IE"/>
        </w:rPr>
        <w:t xml:space="preserve">to hold to account those who pay for </w:t>
      </w:r>
      <w:r w:rsidRPr="000C1BE4">
        <w:rPr>
          <w:rFonts w:ascii="Calibri" w:hAnsi="Calibri"/>
          <w:b/>
          <w:szCs w:val="22"/>
          <w:lang w:val="en-IE"/>
        </w:rPr>
        <w:t>se</w:t>
      </w:r>
      <w:r w:rsidR="000C1BE4" w:rsidRPr="000C1BE4">
        <w:rPr>
          <w:rFonts w:ascii="Calibri" w:hAnsi="Calibri"/>
          <w:b/>
          <w:szCs w:val="22"/>
          <w:lang w:val="en-IE"/>
        </w:rPr>
        <w:t>xual acts</w:t>
      </w:r>
      <w:r w:rsidR="000C1BE4">
        <w:rPr>
          <w:rFonts w:ascii="Calibri" w:hAnsi="Calibri"/>
          <w:szCs w:val="22"/>
          <w:lang w:val="en-IE"/>
        </w:rPr>
        <w:t>;</w:t>
      </w:r>
    </w:p>
    <w:p w14:paraId="2022EF5B" w14:textId="77777777" w:rsidR="00471B65" w:rsidRPr="00471B65" w:rsidRDefault="00471B65" w:rsidP="00622B12">
      <w:pPr>
        <w:ind w:left="720"/>
        <w:rPr>
          <w:rFonts w:ascii="Calibri" w:hAnsi="Calibri"/>
          <w:szCs w:val="22"/>
          <w:lang w:val="en-IE"/>
        </w:rPr>
      </w:pPr>
      <w:r w:rsidRPr="00471B65">
        <w:rPr>
          <w:rFonts w:ascii="Calibri" w:hAnsi="Calibri"/>
          <w:szCs w:val="22"/>
          <w:lang w:val="en-IE"/>
        </w:rPr>
        <w:t>d) Where appropriate, introduce criminal legislation penalising users of goods and services resultin</w:t>
      </w:r>
      <w:r w:rsidR="000C1BE4">
        <w:rPr>
          <w:rFonts w:ascii="Calibri" w:hAnsi="Calibri"/>
          <w:szCs w:val="22"/>
          <w:lang w:val="en-IE"/>
        </w:rPr>
        <w:t>g from trafficking in persons [etc]</w:t>
      </w:r>
    </w:p>
    <w:p w14:paraId="77454BD9" w14:textId="77777777" w:rsidR="006C34F5" w:rsidRDefault="006C34F5" w:rsidP="00471B65">
      <w:pPr>
        <w:rPr>
          <w:rFonts w:ascii="Calibri" w:hAnsi="Calibri"/>
          <w:i/>
          <w:szCs w:val="22"/>
          <w:u w:val="single"/>
          <w:lang w:val="en-IE"/>
        </w:rPr>
      </w:pPr>
    </w:p>
    <w:p w14:paraId="387BC336" w14:textId="77777777" w:rsidR="00C20ADC" w:rsidRPr="00C20ADC" w:rsidRDefault="00C20ADC" w:rsidP="00C20ADC">
      <w:pPr>
        <w:rPr>
          <w:rFonts w:ascii="Calibri" w:hAnsi="Calibri"/>
          <w:szCs w:val="22"/>
          <w:lang w:val="en-IE"/>
        </w:rPr>
      </w:pPr>
      <w:r>
        <w:rPr>
          <w:rFonts w:ascii="Calibri" w:hAnsi="Calibri"/>
          <w:i/>
          <w:szCs w:val="22"/>
          <w:u w:val="single"/>
          <w:lang w:val="en-IE"/>
        </w:rPr>
        <w:t xml:space="preserve">IV.50 </w:t>
      </w:r>
      <w:r>
        <w:rPr>
          <w:rFonts w:ascii="Calibri" w:hAnsi="Calibri"/>
          <w:szCs w:val="22"/>
          <w:lang w:val="en-IE"/>
        </w:rPr>
        <w:t xml:space="preserve">ensure specificity in recognising the need to target the wider sex trade through the following amendment: </w:t>
      </w:r>
      <w:r w:rsidRPr="00C20ADC">
        <w:rPr>
          <w:rFonts w:ascii="Calibri" w:hAnsi="Calibri"/>
          <w:szCs w:val="22"/>
          <w:lang w:val="en-IE"/>
        </w:rPr>
        <w:t xml:space="preserve">“A disproportionate number of migrant women are engaged in informal employment, particularly in the care and domestic sectors, the manufacturing and service sectors and in the male-centred </w:t>
      </w:r>
      <w:r w:rsidRPr="00C20ADC">
        <w:rPr>
          <w:rFonts w:ascii="Calibri" w:hAnsi="Calibri"/>
          <w:b/>
          <w:szCs w:val="22"/>
          <w:lang w:val="en-IE"/>
        </w:rPr>
        <w:t>sexual</w:t>
      </w:r>
      <w:r w:rsidRPr="00C20ADC">
        <w:rPr>
          <w:rFonts w:ascii="Calibri" w:hAnsi="Calibri"/>
          <w:szCs w:val="22"/>
          <w:lang w:val="en-IE"/>
        </w:rPr>
        <w:t xml:space="preserve"> entertainment sector.”</w:t>
      </w:r>
    </w:p>
    <w:p w14:paraId="7EFCC05C" w14:textId="77777777" w:rsidR="00C20ADC" w:rsidRDefault="00C20ADC" w:rsidP="001824B0">
      <w:pPr>
        <w:rPr>
          <w:rFonts w:ascii="Calibri" w:hAnsi="Calibri"/>
          <w:i/>
          <w:szCs w:val="22"/>
          <w:u w:val="single"/>
          <w:lang w:val="en-IE"/>
        </w:rPr>
      </w:pPr>
    </w:p>
    <w:p w14:paraId="416C9025" w14:textId="77777777" w:rsidR="00522ABA" w:rsidRPr="00522ABA" w:rsidRDefault="00522ABA" w:rsidP="001824B0">
      <w:pPr>
        <w:rPr>
          <w:rFonts w:ascii="Calibri" w:hAnsi="Calibri"/>
          <w:szCs w:val="22"/>
          <w:lang w:val="en-IE"/>
        </w:rPr>
      </w:pPr>
      <w:r>
        <w:rPr>
          <w:rFonts w:ascii="Calibri" w:hAnsi="Calibri"/>
          <w:i/>
          <w:szCs w:val="22"/>
          <w:u w:val="single"/>
          <w:lang w:val="en-IE"/>
        </w:rPr>
        <w:t xml:space="preserve">IV.56 </w:t>
      </w:r>
      <w:r>
        <w:rPr>
          <w:rFonts w:ascii="Calibri" w:hAnsi="Calibri"/>
          <w:szCs w:val="22"/>
          <w:lang w:val="en-IE"/>
        </w:rPr>
        <w:t xml:space="preserve">recognising that racism is a driving factor for the acceptance of the widespread phenomenon of trafficking and prostitution, we propose a specific addition calling for anti-racism measures </w:t>
      </w:r>
      <w:r w:rsidR="00490DC3">
        <w:rPr>
          <w:rFonts w:ascii="Calibri" w:hAnsi="Calibri"/>
          <w:szCs w:val="22"/>
          <w:lang w:val="en-IE"/>
        </w:rPr>
        <w:t xml:space="preserve">for the broader public, and education of the harms of pornography in causing extensive objectification of racialised women and girls: </w:t>
      </w:r>
      <w:r w:rsidR="00490DC3" w:rsidRPr="001824B0">
        <w:rPr>
          <w:rFonts w:ascii="Calibri" w:hAnsi="Calibri"/>
          <w:b/>
          <w:szCs w:val="22"/>
          <w:lang w:val="en-IE"/>
        </w:rPr>
        <w:t>“c) Counter stereotypical attitudes and discrimination in wider society towards migrant women and girls through providing minimum standards in repor</w:t>
      </w:r>
      <w:r w:rsidR="001824B0" w:rsidRPr="001824B0">
        <w:rPr>
          <w:rFonts w:ascii="Calibri" w:hAnsi="Calibri"/>
          <w:b/>
          <w:szCs w:val="22"/>
          <w:lang w:val="en-IE"/>
        </w:rPr>
        <w:t>ting on the issue of migration, and of news stories involving migrant persons or those from a racialised or ethnic minority, including in relation to unnecessary disclosure of nationality, race, ethnicity etc. and sensationalist language; d) Counter stereotypical attitudes and discrimination in wider society towards migrant women and girls through direct public awareness raising campaigns targeting potential users of pornography to challenge its typical portrayals of violence against migrant, ethnic minority women and girls and women of girls of colour;”</w:t>
      </w:r>
    </w:p>
    <w:p w14:paraId="7CE2A5B1" w14:textId="77777777" w:rsidR="00522ABA" w:rsidRDefault="001824B0" w:rsidP="00471B65">
      <w:pPr>
        <w:rPr>
          <w:rFonts w:ascii="Calibri" w:hAnsi="Calibri"/>
          <w:i/>
          <w:szCs w:val="22"/>
          <w:u w:val="single"/>
          <w:lang w:val="en-IE"/>
        </w:rPr>
      </w:pPr>
      <w:r>
        <w:rPr>
          <w:rFonts w:ascii="Calibri" w:hAnsi="Calibri"/>
          <w:i/>
          <w:szCs w:val="22"/>
          <w:u w:val="single"/>
          <w:lang w:val="en-IE"/>
        </w:rPr>
        <w:t xml:space="preserve"> </w:t>
      </w:r>
    </w:p>
    <w:p w14:paraId="1DFB77BB" w14:textId="77777777" w:rsidR="00471B65" w:rsidRPr="00471B65" w:rsidRDefault="000C1BE4" w:rsidP="00471B65">
      <w:pPr>
        <w:rPr>
          <w:rFonts w:ascii="Calibri" w:hAnsi="Calibri"/>
          <w:szCs w:val="22"/>
          <w:lang w:val="en-IE"/>
        </w:rPr>
      </w:pPr>
      <w:r w:rsidRPr="009E02E5">
        <w:rPr>
          <w:rFonts w:ascii="Calibri" w:hAnsi="Calibri"/>
          <w:i/>
          <w:szCs w:val="22"/>
          <w:u w:val="single"/>
          <w:lang w:val="en-IE"/>
        </w:rPr>
        <w:t>IV.</w:t>
      </w:r>
      <w:r w:rsidR="00471B65" w:rsidRPr="009E02E5">
        <w:rPr>
          <w:rFonts w:ascii="Calibri" w:hAnsi="Calibri"/>
          <w:i/>
          <w:szCs w:val="22"/>
          <w:u w:val="single"/>
          <w:lang w:val="en-IE"/>
        </w:rPr>
        <w:t>58</w:t>
      </w:r>
      <w:r w:rsidR="009E02E5">
        <w:rPr>
          <w:rFonts w:ascii="Calibri" w:hAnsi="Calibri"/>
          <w:szCs w:val="22"/>
          <w:lang w:val="en-IE"/>
        </w:rPr>
        <w:t xml:space="preserve"> ensure continued recognition that p</w:t>
      </w:r>
      <w:r w:rsidR="00471B65" w:rsidRPr="00471B65">
        <w:rPr>
          <w:rFonts w:ascii="Calibri" w:hAnsi="Calibri"/>
          <w:szCs w:val="22"/>
          <w:lang w:val="en-IE"/>
        </w:rPr>
        <w:t xml:space="preserve">rostitution </w:t>
      </w:r>
      <w:r w:rsidR="009E02E5">
        <w:rPr>
          <w:rFonts w:ascii="Calibri" w:hAnsi="Calibri"/>
          <w:szCs w:val="22"/>
          <w:lang w:val="en-IE"/>
        </w:rPr>
        <w:t xml:space="preserve">and </w:t>
      </w:r>
      <w:r w:rsidR="00471B65" w:rsidRPr="00471B65">
        <w:rPr>
          <w:rFonts w:ascii="Calibri" w:hAnsi="Calibri"/>
          <w:szCs w:val="22"/>
          <w:lang w:val="en-IE"/>
        </w:rPr>
        <w:t>trafficking for the purpose of sexual exploitation are distinct from work o</w:t>
      </w:r>
      <w:r w:rsidR="009E02E5">
        <w:rPr>
          <w:rFonts w:ascii="Calibri" w:hAnsi="Calibri"/>
          <w:szCs w:val="22"/>
          <w:lang w:val="en-IE"/>
        </w:rPr>
        <w:t>r labour exploitation, through clarifying</w:t>
      </w:r>
      <w:r w:rsidR="00471B65" w:rsidRPr="00471B65">
        <w:rPr>
          <w:rFonts w:ascii="Calibri" w:hAnsi="Calibri"/>
          <w:szCs w:val="22"/>
          <w:lang w:val="en-IE"/>
        </w:rPr>
        <w:t xml:space="preserve"> that </w:t>
      </w:r>
      <w:r w:rsidR="009E02E5">
        <w:rPr>
          <w:rFonts w:ascii="Calibri" w:hAnsi="Calibri"/>
          <w:szCs w:val="22"/>
          <w:lang w:val="en-IE"/>
        </w:rPr>
        <w:t>this paragraph</w:t>
      </w:r>
      <w:r w:rsidR="00471B65" w:rsidRPr="00471B65">
        <w:rPr>
          <w:rFonts w:ascii="Calibri" w:hAnsi="Calibri"/>
          <w:szCs w:val="22"/>
          <w:lang w:val="en-IE"/>
        </w:rPr>
        <w:t xml:space="preserve"> applies only in the context of </w:t>
      </w:r>
      <w:r w:rsidR="009E02E5">
        <w:rPr>
          <w:rFonts w:ascii="Calibri" w:hAnsi="Calibri"/>
          <w:szCs w:val="22"/>
          <w:lang w:val="en-IE"/>
        </w:rPr>
        <w:t>work or labour exploitation</w:t>
      </w:r>
      <w:r w:rsidR="00471B65" w:rsidRPr="00471B65">
        <w:rPr>
          <w:rFonts w:ascii="Calibri" w:hAnsi="Calibri"/>
          <w:szCs w:val="22"/>
          <w:lang w:val="en-IE"/>
        </w:rPr>
        <w:t>.</w:t>
      </w:r>
    </w:p>
    <w:p w14:paraId="532D014C" w14:textId="77777777" w:rsidR="009E02E5" w:rsidRDefault="009E02E5" w:rsidP="00471B65">
      <w:pPr>
        <w:rPr>
          <w:rFonts w:ascii="Calibri" w:hAnsi="Calibri"/>
          <w:szCs w:val="22"/>
          <w:lang w:val="en-IE"/>
        </w:rPr>
      </w:pPr>
    </w:p>
    <w:p w14:paraId="00979B94" w14:textId="77777777" w:rsidR="00471B65" w:rsidRPr="00471B65" w:rsidRDefault="00522ABA" w:rsidP="00471B65">
      <w:pPr>
        <w:rPr>
          <w:rFonts w:ascii="Calibri" w:hAnsi="Calibri"/>
          <w:szCs w:val="22"/>
          <w:lang w:val="en-IE"/>
        </w:rPr>
      </w:pPr>
      <w:r>
        <w:rPr>
          <w:rFonts w:ascii="Calibri" w:hAnsi="Calibri"/>
          <w:i/>
          <w:szCs w:val="22"/>
          <w:u w:val="single"/>
          <w:lang w:val="en-IE"/>
        </w:rPr>
        <w:t>I</w:t>
      </w:r>
      <w:r w:rsidR="00A16CC7" w:rsidRPr="00522ABA">
        <w:rPr>
          <w:rFonts w:ascii="Calibri" w:hAnsi="Calibri"/>
          <w:i/>
          <w:szCs w:val="22"/>
          <w:u w:val="single"/>
          <w:lang w:val="en-IE"/>
        </w:rPr>
        <w:t>V.58.a</w:t>
      </w:r>
      <w:r w:rsidR="00A16CC7">
        <w:rPr>
          <w:rFonts w:ascii="Calibri" w:hAnsi="Calibri"/>
          <w:szCs w:val="22"/>
          <w:lang w:val="en-IE"/>
        </w:rPr>
        <w:t xml:space="preserve"> </w:t>
      </w:r>
      <w:r>
        <w:rPr>
          <w:rFonts w:ascii="Calibri" w:hAnsi="Calibri"/>
          <w:szCs w:val="22"/>
          <w:lang w:val="en-IE"/>
        </w:rPr>
        <w:t>e</w:t>
      </w:r>
      <w:r w:rsidR="00A16CC7">
        <w:rPr>
          <w:rFonts w:ascii="Calibri" w:hAnsi="Calibri"/>
          <w:szCs w:val="22"/>
          <w:lang w:val="en-IE"/>
        </w:rPr>
        <w:t>nsure those sectors which most typically involve the trafficking and labour exploitation of women and girls through explicit</w:t>
      </w:r>
      <w:r w:rsidR="00471B65" w:rsidRPr="00471B65">
        <w:rPr>
          <w:rFonts w:ascii="Calibri" w:hAnsi="Calibri"/>
          <w:szCs w:val="22"/>
          <w:lang w:val="en-IE"/>
        </w:rPr>
        <w:t xml:space="preserve"> reference to labour standards and monitor</w:t>
      </w:r>
      <w:r w:rsidR="00A16CC7">
        <w:rPr>
          <w:rFonts w:ascii="Calibri" w:hAnsi="Calibri"/>
          <w:szCs w:val="22"/>
          <w:lang w:val="en-IE"/>
        </w:rPr>
        <w:t xml:space="preserve">ing, most notably </w:t>
      </w:r>
      <w:r w:rsidR="00471B65" w:rsidRPr="00471B65">
        <w:rPr>
          <w:rFonts w:ascii="Calibri" w:hAnsi="Calibri"/>
          <w:szCs w:val="22"/>
          <w:lang w:val="en-IE"/>
        </w:rPr>
        <w:t xml:space="preserve">domestic work and care, clothing, construction, agriculture, food processing and fisheries. </w:t>
      </w:r>
    </w:p>
    <w:p w14:paraId="53381D82" w14:textId="77777777" w:rsidR="00471B65" w:rsidRPr="00471B65" w:rsidRDefault="00471B65" w:rsidP="00471B65">
      <w:pPr>
        <w:rPr>
          <w:rFonts w:ascii="Calibri" w:hAnsi="Calibri"/>
          <w:szCs w:val="22"/>
          <w:lang w:val="en-IE"/>
        </w:rPr>
      </w:pPr>
    </w:p>
    <w:p w14:paraId="2AD0EC88" w14:textId="638EA5C4" w:rsidR="00471B65" w:rsidRPr="00471B65" w:rsidRDefault="00BF1306" w:rsidP="00471B65">
      <w:pPr>
        <w:rPr>
          <w:rFonts w:ascii="Calibri" w:hAnsi="Calibri"/>
          <w:szCs w:val="22"/>
          <w:lang w:val="en-IE"/>
        </w:rPr>
      </w:pPr>
      <w:r w:rsidRPr="00BF1306">
        <w:rPr>
          <w:rFonts w:ascii="Calibri" w:hAnsi="Calibri"/>
          <w:i/>
          <w:szCs w:val="22"/>
          <w:u w:val="single"/>
          <w:lang w:val="en-IE"/>
        </w:rPr>
        <w:t>IV.62.c</w:t>
      </w:r>
      <w:r>
        <w:rPr>
          <w:rFonts w:ascii="Calibri" w:hAnsi="Calibri"/>
          <w:szCs w:val="22"/>
          <w:lang w:val="en-IE"/>
        </w:rPr>
        <w:t xml:space="preserve"> z</w:t>
      </w:r>
      <w:r w:rsidR="00471B65" w:rsidRPr="00471B65">
        <w:rPr>
          <w:rFonts w:ascii="Calibri" w:hAnsi="Calibri"/>
          <w:szCs w:val="22"/>
          <w:lang w:val="en-IE"/>
        </w:rPr>
        <w:t>ero tolerance policies to sexual exploitation are not designed to protect the rights of workers as they apply to situations outside of employment. In the context of employment</w:t>
      </w:r>
      <w:r w:rsidR="00BF21C6">
        <w:rPr>
          <w:rFonts w:ascii="Calibri" w:hAnsi="Calibri"/>
          <w:szCs w:val="22"/>
          <w:lang w:val="en-IE"/>
        </w:rPr>
        <w:t>,</w:t>
      </w:r>
      <w:r w:rsidR="00471B65" w:rsidRPr="00471B65">
        <w:rPr>
          <w:rFonts w:ascii="Calibri" w:hAnsi="Calibri"/>
          <w:szCs w:val="22"/>
          <w:lang w:val="en-IE"/>
        </w:rPr>
        <w:t xml:space="preserve"> the applicable laws and policies are those addressing labour discrimination and exploitation and/or sexual </w:t>
      </w:r>
      <w:r w:rsidR="00BF21C6" w:rsidRPr="00471B65">
        <w:rPr>
          <w:rFonts w:ascii="Calibri" w:hAnsi="Calibri"/>
          <w:szCs w:val="22"/>
          <w:lang w:val="en-IE"/>
        </w:rPr>
        <w:t>harassment</w:t>
      </w:r>
      <w:r w:rsidR="00471B65" w:rsidRPr="00471B65">
        <w:rPr>
          <w:rFonts w:ascii="Calibri" w:hAnsi="Calibri"/>
          <w:szCs w:val="22"/>
          <w:lang w:val="en-IE"/>
        </w:rPr>
        <w:t xml:space="preserve"> and sex-discrimination in employment. This must be correctly specified in the paragraph that should ask companies to introduce Zero tolerance policies to labour exploitation and sexual harassment and discrimination in employment. </w:t>
      </w:r>
    </w:p>
    <w:p w14:paraId="2C0ED65A" w14:textId="77777777" w:rsidR="009C1052" w:rsidRPr="00853DA5" w:rsidRDefault="009C1052" w:rsidP="00BD5B5B">
      <w:pPr>
        <w:rPr>
          <w:rFonts w:ascii="Calibri" w:hAnsi="Calibri"/>
          <w:b/>
          <w:sz w:val="28"/>
          <w:szCs w:val="28"/>
          <w:lang w:val="en-IE"/>
        </w:rPr>
      </w:pPr>
    </w:p>
    <w:p w14:paraId="50421655" w14:textId="5E10AABC" w:rsidR="009C1052" w:rsidRPr="00BF21C6" w:rsidRDefault="00C20ADC" w:rsidP="00BF21C6">
      <w:pPr>
        <w:pStyle w:val="ListParagraph"/>
        <w:numPr>
          <w:ilvl w:val="0"/>
          <w:numId w:val="14"/>
        </w:numPr>
        <w:rPr>
          <w:b/>
          <w:lang w:val="en-IE"/>
        </w:rPr>
      </w:pPr>
      <w:r w:rsidRPr="00BF21C6">
        <w:rPr>
          <w:b/>
          <w:lang w:val="en-IE"/>
        </w:rPr>
        <w:t>Conclusion</w:t>
      </w:r>
    </w:p>
    <w:p w14:paraId="04DB1342" w14:textId="77777777" w:rsidR="00B6740D" w:rsidRDefault="00C20ADC" w:rsidP="00C20ADC">
      <w:pPr>
        <w:rPr>
          <w:rFonts w:asciiTheme="minorHAnsi" w:hAnsiTheme="minorHAnsi" w:cstheme="minorHAnsi"/>
        </w:rPr>
      </w:pPr>
      <w:r>
        <w:rPr>
          <w:rFonts w:asciiTheme="minorHAnsi" w:hAnsiTheme="minorHAnsi" w:cstheme="minorHAnsi"/>
        </w:rPr>
        <w:t xml:space="preserve">The EWL wishes to once again thank the Committee for its efforts to uphold the rights of women and girls in all their work, and specifically in raising the flag about the ongoing under-prioritisation of tackling trafficking and prostitution and promoting the rights of migrant women and girls. </w:t>
      </w:r>
    </w:p>
    <w:p w14:paraId="179F0773" w14:textId="77777777" w:rsidR="00B6740D" w:rsidRDefault="00B6740D" w:rsidP="00C20ADC">
      <w:pPr>
        <w:rPr>
          <w:rFonts w:asciiTheme="minorHAnsi" w:hAnsiTheme="minorHAnsi" w:cstheme="minorHAnsi"/>
        </w:rPr>
      </w:pPr>
    </w:p>
    <w:p w14:paraId="125F9A57" w14:textId="002146A0" w:rsidR="00471B65" w:rsidRPr="00C20ADC" w:rsidRDefault="00C20ADC" w:rsidP="00C20ADC">
      <w:pPr>
        <w:rPr>
          <w:rFonts w:asciiTheme="minorHAnsi" w:hAnsiTheme="minorHAnsi" w:cstheme="minorHAnsi"/>
        </w:rPr>
      </w:pPr>
      <w:r>
        <w:rPr>
          <w:rFonts w:asciiTheme="minorHAnsi" w:hAnsiTheme="minorHAnsi" w:cstheme="minorHAnsi"/>
        </w:rPr>
        <w:t>This is an important moment to bring a renewed emphasis to both of these important issues, affecting millions globally</w:t>
      </w:r>
      <w:r w:rsidR="009B2129">
        <w:rPr>
          <w:rFonts w:asciiTheme="minorHAnsi" w:hAnsiTheme="minorHAnsi" w:cstheme="minorHAnsi"/>
        </w:rPr>
        <w:t>, and can bring important impact for all these women and girls</w:t>
      </w:r>
      <w:r>
        <w:rPr>
          <w:rFonts w:asciiTheme="minorHAnsi" w:hAnsiTheme="minorHAnsi" w:cstheme="minorHAnsi"/>
        </w:rPr>
        <w:t xml:space="preserve">. </w:t>
      </w:r>
      <w:r w:rsidR="009B2129">
        <w:rPr>
          <w:rFonts w:asciiTheme="minorHAnsi" w:hAnsiTheme="minorHAnsi" w:cstheme="minorHAnsi"/>
        </w:rPr>
        <w:t>If there is any further support or input the EWL can provide we will be very happy to do so, and to support your work more widely.</w:t>
      </w:r>
    </w:p>
    <w:p w14:paraId="78B0BED0" w14:textId="77777777" w:rsidR="00471B65" w:rsidRDefault="00471B65" w:rsidP="00BD5B5B">
      <w:pPr>
        <w:rPr>
          <w:rFonts w:ascii="Calibri" w:hAnsi="Calibri"/>
          <w:b/>
          <w:sz w:val="28"/>
          <w:szCs w:val="28"/>
          <w:lang w:val="en-IE"/>
        </w:rPr>
      </w:pPr>
    </w:p>
    <w:p w14:paraId="2F952F25" w14:textId="77777777" w:rsidR="00471B65" w:rsidRDefault="00471B65" w:rsidP="00BD5B5B">
      <w:pPr>
        <w:rPr>
          <w:rFonts w:ascii="Calibri" w:hAnsi="Calibri"/>
          <w:b/>
          <w:sz w:val="28"/>
          <w:szCs w:val="28"/>
          <w:lang w:val="en-IE"/>
        </w:rPr>
      </w:pPr>
    </w:p>
    <w:p w14:paraId="093E6268" w14:textId="77777777" w:rsidR="00471B65" w:rsidRDefault="00471B65" w:rsidP="00BD5B5B">
      <w:pPr>
        <w:rPr>
          <w:rFonts w:ascii="Calibri" w:hAnsi="Calibri"/>
          <w:b/>
          <w:sz w:val="28"/>
          <w:szCs w:val="28"/>
          <w:lang w:val="en-IE"/>
        </w:rPr>
      </w:pPr>
    </w:p>
    <w:p w14:paraId="14155D56" w14:textId="17866EDC" w:rsidR="00BD5B5B" w:rsidRDefault="00BD5B5B" w:rsidP="001C0EBD">
      <w:pPr>
        <w:jc w:val="center"/>
        <w:rPr>
          <w:rFonts w:ascii="Calibri" w:hAnsi="Calibri"/>
          <w:b/>
          <w:sz w:val="28"/>
          <w:szCs w:val="28"/>
        </w:rPr>
      </w:pPr>
      <w:r w:rsidRPr="00E30A15">
        <w:rPr>
          <w:rFonts w:ascii="Calibri" w:hAnsi="Calibri"/>
          <w:b/>
          <w:sz w:val="28"/>
          <w:szCs w:val="28"/>
        </w:rPr>
        <w:lastRenderedPageBreak/>
        <w:t>Contact Details</w:t>
      </w:r>
    </w:p>
    <w:p w14:paraId="12AA59CD" w14:textId="77777777" w:rsidR="00BD5B5B" w:rsidRDefault="00BD5B5B" w:rsidP="00BD5B5B">
      <w:pPr>
        <w:rPr>
          <w:rFonts w:ascii="Calibri" w:hAnsi="Calibri"/>
          <w:b/>
          <w:lang w:val="en-GB"/>
        </w:rPr>
      </w:pPr>
    </w:p>
    <w:p w14:paraId="270B7CE8" w14:textId="77777777" w:rsidR="001C0EBD" w:rsidRDefault="001C0EBD" w:rsidP="00BD5B5B">
      <w:pPr>
        <w:rPr>
          <w:rFonts w:ascii="Calibri" w:hAnsi="Calibri"/>
          <w:lang w:val="en-GB"/>
        </w:rPr>
      </w:pPr>
    </w:p>
    <w:p w14:paraId="2C43D1BC" w14:textId="1B8A632D" w:rsidR="00BD5B5B" w:rsidRDefault="00BD5B5B" w:rsidP="00BD5B5B">
      <w:pPr>
        <w:rPr>
          <w:rFonts w:ascii="Calibri" w:hAnsi="Calibri"/>
          <w:lang w:val="en-GB"/>
        </w:rPr>
      </w:pPr>
      <w:r>
        <w:rPr>
          <w:rFonts w:ascii="Calibri" w:hAnsi="Calibri"/>
          <w:lang w:val="en-GB"/>
        </w:rPr>
        <w:t>Catríona Graham, Policy &amp; Campaigns Officer</w:t>
      </w:r>
    </w:p>
    <w:p w14:paraId="2FAB9D6A" w14:textId="77777777" w:rsidR="001C0EBD" w:rsidRDefault="001C0EBD" w:rsidP="00BD5B5B">
      <w:pPr>
        <w:rPr>
          <w:rFonts w:ascii="Calibri" w:hAnsi="Calibri"/>
          <w:b/>
          <w:lang w:val="en-GB"/>
        </w:rPr>
      </w:pPr>
    </w:p>
    <w:p w14:paraId="40D1DEFB" w14:textId="5AB011E6" w:rsidR="00BD5B5B" w:rsidRPr="00A61762" w:rsidRDefault="00BD5B5B" w:rsidP="00BD5B5B">
      <w:pPr>
        <w:rPr>
          <w:rFonts w:ascii="Calibri" w:hAnsi="Calibri"/>
          <w:lang w:val="en-GB"/>
        </w:rPr>
      </w:pPr>
      <w:r w:rsidRPr="000F1658">
        <w:rPr>
          <w:rFonts w:ascii="Calibri" w:hAnsi="Calibri"/>
          <w:b/>
          <w:lang w:val="en-GB"/>
        </w:rPr>
        <w:t>European Women’s Lobby</w:t>
      </w:r>
      <w:r>
        <w:rPr>
          <w:rFonts w:ascii="Calibri" w:hAnsi="Calibri"/>
          <w:lang w:val="en-GB"/>
        </w:rPr>
        <w:t xml:space="preserve"> - 18 rue Hydraulique, BE - 1210 Brussels</w:t>
      </w:r>
    </w:p>
    <w:p w14:paraId="4E641A2D" w14:textId="77777777" w:rsidR="00BD5B5B" w:rsidRPr="00A61762" w:rsidRDefault="00BD5B5B" w:rsidP="00BD5B5B">
      <w:pPr>
        <w:rPr>
          <w:rFonts w:ascii="Calibri" w:hAnsi="Calibri"/>
          <w:lang w:val="en-GB"/>
        </w:rPr>
      </w:pPr>
      <w:r>
        <w:rPr>
          <w:rFonts w:ascii="Calibri" w:hAnsi="Calibri"/>
          <w:lang w:val="en-GB"/>
        </w:rPr>
        <w:t>Tel: 0032 (0)2 210 04 2</w:t>
      </w:r>
      <w:r w:rsidR="00A52178">
        <w:rPr>
          <w:rFonts w:ascii="Calibri" w:hAnsi="Calibri"/>
          <w:lang w:val="en-GB"/>
        </w:rPr>
        <w:t>2</w:t>
      </w:r>
      <w:r>
        <w:rPr>
          <w:rFonts w:ascii="Calibri" w:hAnsi="Calibri"/>
          <w:lang w:val="en-GB"/>
        </w:rPr>
        <w:t xml:space="preserve">, </w:t>
      </w:r>
      <w:hyperlink r:id="rId12" w:history="1">
        <w:r w:rsidR="00471B65">
          <w:rPr>
            <w:rStyle w:val="Hyperlink"/>
            <w:rFonts w:ascii="Calibri" w:hAnsi="Calibri"/>
            <w:lang w:val="en-GB"/>
          </w:rPr>
          <w:t>catriona.graham@womenlobby.org</w:t>
        </w:r>
      </w:hyperlink>
    </w:p>
    <w:p w14:paraId="5C9B30C5" w14:textId="77777777" w:rsidR="001C0EBD" w:rsidRDefault="001C0EBD" w:rsidP="00A52178">
      <w:pPr>
        <w:spacing w:line="276" w:lineRule="auto"/>
        <w:jc w:val="right"/>
        <w:rPr>
          <w:rFonts w:ascii="Calibri" w:hAnsi="Calibri"/>
          <w:i/>
          <w:lang w:val="en-GB"/>
        </w:rPr>
      </w:pPr>
    </w:p>
    <w:p w14:paraId="714D05C3" w14:textId="6CE9B394" w:rsidR="00BD5B5B" w:rsidRPr="00CD1297" w:rsidRDefault="00471B65" w:rsidP="00A52178">
      <w:pPr>
        <w:spacing w:line="276" w:lineRule="auto"/>
        <w:jc w:val="right"/>
        <w:rPr>
          <w:rFonts w:ascii="Calibri" w:hAnsi="Calibri"/>
          <w:i/>
          <w:lang w:val="en-GB"/>
        </w:rPr>
      </w:pPr>
      <w:r>
        <w:rPr>
          <w:rFonts w:ascii="Calibri" w:hAnsi="Calibri"/>
          <w:i/>
          <w:lang w:val="en-GB"/>
        </w:rPr>
        <w:t>15 May 2020</w:t>
      </w:r>
    </w:p>
    <w:p w14:paraId="32E30CBE" w14:textId="77777777" w:rsidR="00094EB4" w:rsidRPr="00A81864" w:rsidRDefault="00BD5B5B" w:rsidP="00BD5B5B">
      <w:pPr>
        <w:jc w:val="both"/>
        <w:rPr>
          <w:rFonts w:ascii="Calibri" w:hAnsi="Calibri"/>
          <w:color w:val="000000"/>
        </w:rPr>
      </w:pPr>
      <w:r>
        <w:rPr>
          <w:rFonts w:ascii="Calibri" w:hAnsi="Calibri"/>
          <w:color w:val="000000"/>
        </w:rPr>
        <w:t xml:space="preserve">The European Women’s Lobby would be pleased to be contacted for more information about this submission. </w:t>
      </w:r>
    </w:p>
    <w:sectPr w:rsidR="00094EB4" w:rsidRPr="00A81864" w:rsidSect="001525F6">
      <w:footerReference w:type="even" r:id="rId13"/>
      <w:footerReference w:type="default" r:id="rId14"/>
      <w:headerReference w:type="first" r:id="rId15"/>
      <w:type w:val="continuous"/>
      <w:pgSz w:w="11906" w:h="16838"/>
      <w:pgMar w:top="1134" w:right="849" w:bottom="993" w:left="900" w:header="708" w:footer="43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18073" w14:textId="77777777" w:rsidR="006254D1" w:rsidRDefault="006254D1">
      <w:r>
        <w:separator/>
      </w:r>
    </w:p>
  </w:endnote>
  <w:endnote w:type="continuationSeparator" w:id="0">
    <w:p w14:paraId="087106BA" w14:textId="77777777" w:rsidR="006254D1" w:rsidRDefault="0062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TAPVL+HelveticaNeue-Medium">
    <w:altName w:val="Helvetica Ne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326A2" w14:textId="77777777" w:rsidR="000210EC" w:rsidRDefault="000210E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E4DE0E7" w14:textId="77777777" w:rsidR="000210EC" w:rsidRDefault="000210EC">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086F7" w14:textId="77777777" w:rsidR="000210EC" w:rsidRDefault="000210EC" w:rsidP="00E27118">
    <w:pPr>
      <w:pStyle w:val="Footer"/>
      <w:framePr w:h="678" w:hRule="exact" w:wrap="around" w:vAnchor="text" w:hAnchor="page" w:x="856" w:y="82"/>
      <w:rPr>
        <w:rStyle w:val="PageNumber"/>
        <w:rFonts w:ascii="Arial" w:hAnsi="Arial" w:cs="Arial"/>
        <w:b/>
      </w:rPr>
    </w:pPr>
  </w:p>
  <w:p w14:paraId="693687BF" w14:textId="3B7FCC38" w:rsidR="000210EC" w:rsidRPr="00E75C2F" w:rsidRDefault="000210EC" w:rsidP="00E27118">
    <w:pPr>
      <w:pStyle w:val="Footer"/>
      <w:framePr w:h="678" w:hRule="exact" w:wrap="around" w:vAnchor="text" w:hAnchor="page" w:x="856" w:y="82"/>
      <w:rPr>
        <w:rStyle w:val="PageNumber"/>
        <w:rFonts w:ascii="Arial" w:hAnsi="Arial" w:cs="Arial"/>
        <w:b/>
      </w:rPr>
    </w:pPr>
    <w:r w:rsidRPr="00E75C2F">
      <w:rPr>
        <w:rStyle w:val="PageNumber"/>
        <w:rFonts w:ascii="Arial" w:hAnsi="Arial" w:cs="Arial"/>
        <w:b/>
      </w:rPr>
      <w:fldChar w:fldCharType="begin"/>
    </w:r>
    <w:r w:rsidRPr="00E75C2F">
      <w:rPr>
        <w:rStyle w:val="PageNumber"/>
        <w:rFonts w:ascii="Arial" w:hAnsi="Arial" w:cs="Arial"/>
        <w:b/>
      </w:rPr>
      <w:instrText xml:space="preserve">PAGE  </w:instrText>
    </w:r>
    <w:r w:rsidRPr="00E75C2F">
      <w:rPr>
        <w:rStyle w:val="PageNumber"/>
        <w:rFonts w:ascii="Arial" w:hAnsi="Arial" w:cs="Arial"/>
        <w:b/>
      </w:rPr>
      <w:fldChar w:fldCharType="separate"/>
    </w:r>
    <w:r w:rsidR="00C56C10">
      <w:rPr>
        <w:rStyle w:val="PageNumber"/>
        <w:rFonts w:ascii="Arial" w:hAnsi="Arial" w:cs="Arial"/>
        <w:b/>
        <w:noProof/>
      </w:rPr>
      <w:t>5</w:t>
    </w:r>
    <w:r w:rsidRPr="00E75C2F">
      <w:rPr>
        <w:rStyle w:val="PageNumber"/>
        <w:rFonts w:ascii="Arial" w:hAnsi="Arial" w:cs="Arial"/>
        <w:b/>
      </w:rPr>
      <w:fldChar w:fldCharType="end"/>
    </w:r>
  </w:p>
  <w:p w14:paraId="6C02984E" w14:textId="77777777" w:rsidR="000210EC" w:rsidRDefault="000210EC" w:rsidP="00E75C2F">
    <w:pPr>
      <w:pStyle w:val="Footer"/>
      <w:ind w:firstLine="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69B20" w14:textId="77777777" w:rsidR="006254D1" w:rsidRDefault="006254D1">
      <w:r>
        <w:separator/>
      </w:r>
    </w:p>
  </w:footnote>
  <w:footnote w:type="continuationSeparator" w:id="0">
    <w:p w14:paraId="760A1B32" w14:textId="77777777" w:rsidR="006254D1" w:rsidRDefault="006254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A0B43" w14:textId="77777777" w:rsidR="000210EC" w:rsidRDefault="004204FF">
    <w:pPr>
      <w:pStyle w:val="Header"/>
    </w:pPr>
    <w:r>
      <w:rPr>
        <w:noProof/>
        <w:lang w:val="fr-BE" w:eastAsia="fr-BE"/>
      </w:rPr>
      <w:drawing>
        <wp:anchor distT="0" distB="0" distL="114300" distR="114300" simplePos="0" relativeHeight="251657728" behindDoc="0" locked="0" layoutInCell="1" allowOverlap="1" wp14:anchorId="1FDDA209" wp14:editId="149DEA0C">
          <wp:simplePos x="0" y="0"/>
          <wp:positionH relativeFrom="margin">
            <wp:posOffset>3931920</wp:posOffset>
          </wp:positionH>
          <wp:positionV relativeFrom="margin">
            <wp:posOffset>-373380</wp:posOffset>
          </wp:positionV>
          <wp:extent cx="2662555" cy="1064895"/>
          <wp:effectExtent l="0" t="0" r="4445" b="1905"/>
          <wp:wrapSquare wrapText="bothSides"/>
          <wp:docPr id="1" name="Picture 1" descr="EWL logo good quality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L logo good quality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2555" cy="1064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D282D98"/>
    <w:lvl w:ilvl="0">
      <w:start w:val="1"/>
      <w:numFmt w:val="lowerLetter"/>
      <w:pStyle w:val="OutlineNumbered3"/>
      <w:lvlText w:val="%1)"/>
      <w:lvlJc w:val="left"/>
      <w:pPr>
        <w:tabs>
          <w:tab w:val="num" w:pos="397"/>
        </w:tabs>
        <w:ind w:left="397" w:hanging="397"/>
      </w:pPr>
      <w:rPr>
        <w:rFonts w:cs="Times New Roman" w:hint="default"/>
      </w:rPr>
    </w:lvl>
  </w:abstractNum>
  <w:abstractNum w:abstractNumId="1" w15:restartNumberingAfterBreak="0">
    <w:nsid w:val="05B47C96"/>
    <w:multiLevelType w:val="hybridMultilevel"/>
    <w:tmpl w:val="C2E44B5C"/>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 w15:restartNumberingAfterBreak="0">
    <w:nsid w:val="209E06D8"/>
    <w:multiLevelType w:val="hybridMultilevel"/>
    <w:tmpl w:val="646029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5B67FE3"/>
    <w:multiLevelType w:val="hybridMultilevel"/>
    <w:tmpl w:val="DA4C1A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A0113A5"/>
    <w:multiLevelType w:val="multilevel"/>
    <w:tmpl w:val="98F69998"/>
    <w:name w:val="StandardNumberedList"/>
    <w:lvl w:ilvl="0">
      <w:start w:val="1"/>
      <w:numFmt w:val="decimal"/>
      <w:lvlText w:val="%1."/>
      <w:lvlJc w:val="left"/>
      <w:pPr>
        <w:tabs>
          <w:tab w:val="num" w:pos="454"/>
        </w:tabs>
      </w:pPr>
      <w:rPr>
        <w:rFonts w:cs="Times New Roman" w:hint="default"/>
        <w:b/>
        <w:i w:val="0"/>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1701"/>
        </w:tabs>
        <w:ind w:left="1701" w:hanging="56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2EE8478A"/>
    <w:multiLevelType w:val="hybridMultilevel"/>
    <w:tmpl w:val="5ACA4B14"/>
    <w:lvl w:ilvl="0" w:tplc="CBF05832">
      <w:start w:val="83"/>
      <w:numFmt w:val="bullet"/>
      <w:lvlText w:val="-"/>
      <w:lvlJc w:val="left"/>
      <w:pPr>
        <w:ind w:left="720" w:hanging="360"/>
      </w:pPr>
      <w:rPr>
        <w:rFonts w:ascii="Gill Sans MT" w:eastAsia="Calibri" w:hAnsi="Gill Sans MT"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BA016AE"/>
    <w:multiLevelType w:val="hybridMultilevel"/>
    <w:tmpl w:val="E6ECAE8A"/>
    <w:lvl w:ilvl="0" w:tplc="7EC8206A">
      <w:start w:val="3"/>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DBF0BB6"/>
    <w:multiLevelType w:val="hybridMultilevel"/>
    <w:tmpl w:val="801E836C"/>
    <w:lvl w:ilvl="0" w:tplc="F08E3EAA">
      <w:start w:val="1"/>
      <w:numFmt w:val="decimal"/>
      <w:lvlText w:val="%1."/>
      <w:lvlJc w:val="left"/>
      <w:pPr>
        <w:ind w:left="720" w:hanging="360"/>
      </w:pPr>
      <w:rPr>
        <w:rFonts w:hint="default"/>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F950960"/>
    <w:multiLevelType w:val="multilevel"/>
    <w:tmpl w:val="D2DE0810"/>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pStyle w:val="dotpoint2"/>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9" w15:restartNumberingAfterBreak="0">
    <w:nsid w:val="58311275"/>
    <w:multiLevelType w:val="hybridMultilevel"/>
    <w:tmpl w:val="A5BEF2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C70100E"/>
    <w:multiLevelType w:val="hybridMultilevel"/>
    <w:tmpl w:val="4ACE41FC"/>
    <w:lvl w:ilvl="0" w:tplc="CBF05832">
      <w:start w:val="83"/>
      <w:numFmt w:val="bullet"/>
      <w:lvlText w:val="-"/>
      <w:lvlJc w:val="left"/>
      <w:pPr>
        <w:ind w:left="720" w:hanging="360"/>
      </w:pPr>
      <w:rPr>
        <w:rFonts w:ascii="Gill Sans MT" w:eastAsia="Calibri" w:hAnsi="Gill Sans MT"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2982D12"/>
    <w:multiLevelType w:val="multilevel"/>
    <w:tmpl w:val="947A8B00"/>
    <w:name w:val="StandardBulletedList"/>
    <w:lvl w:ilvl="0">
      <w:start w:val="1"/>
      <w:numFmt w:val="bullet"/>
      <w:pStyle w:val="Bullet"/>
      <w:lvlText w:val="•"/>
      <w:lvlJc w:val="left"/>
      <w:pPr>
        <w:tabs>
          <w:tab w:val="num" w:pos="520"/>
        </w:tabs>
        <w:ind w:left="520" w:hanging="520"/>
      </w:pPr>
      <w:rPr>
        <w:rFonts w:ascii="Times New Roman" w:hAnsi="Times New Roman"/>
      </w:rPr>
    </w:lvl>
    <w:lvl w:ilvl="1">
      <w:start w:val="1"/>
      <w:numFmt w:val="bullet"/>
      <w:pStyle w:val="Dash"/>
      <w:lvlText w:val="–"/>
      <w:lvlJc w:val="left"/>
      <w:pPr>
        <w:tabs>
          <w:tab w:val="num" w:pos="1040"/>
        </w:tabs>
        <w:ind w:left="1040" w:hanging="520"/>
      </w:pPr>
      <w:rPr>
        <w:rFonts w:ascii="Times New Roman" w:hAnsi="Times New Roman"/>
      </w:rPr>
    </w:lvl>
    <w:lvl w:ilvl="2">
      <w:start w:val="1"/>
      <w:numFmt w:val="bullet"/>
      <w:pStyle w:val="DoubleDot"/>
      <w:lvlText w:val=":"/>
      <w:lvlJc w:val="left"/>
      <w:pPr>
        <w:tabs>
          <w:tab w:val="num" w:pos="1560"/>
        </w:tabs>
        <w:ind w:left="1560" w:hanging="520"/>
      </w:pPr>
      <w:rPr>
        <w:rFonts w:ascii="Times New Roman" w:hAnsi="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12" w15:restartNumberingAfterBreak="0">
    <w:nsid w:val="67C07318"/>
    <w:multiLevelType w:val="hybridMultilevel"/>
    <w:tmpl w:val="EC7613A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43C61E7"/>
    <w:multiLevelType w:val="hybridMultilevel"/>
    <w:tmpl w:val="AC467ABA"/>
    <w:lvl w:ilvl="0" w:tplc="FBAEE706">
      <w:numFmt w:val="bullet"/>
      <w:lvlText w:val=""/>
      <w:lvlJc w:val="left"/>
      <w:pPr>
        <w:ind w:left="1080" w:hanging="72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6282A06"/>
    <w:multiLevelType w:val="hybridMultilevel"/>
    <w:tmpl w:val="AD5046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9B2023A"/>
    <w:multiLevelType w:val="hybridMultilevel"/>
    <w:tmpl w:val="14F674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CCE3EDF"/>
    <w:multiLevelType w:val="hybridMultilevel"/>
    <w:tmpl w:val="87C02F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1"/>
  </w:num>
  <w:num w:numId="4">
    <w:abstractNumId w:val="8"/>
  </w:num>
  <w:num w:numId="5">
    <w:abstractNumId w:val="2"/>
  </w:num>
  <w:num w:numId="6">
    <w:abstractNumId w:val="14"/>
  </w:num>
  <w:num w:numId="7">
    <w:abstractNumId w:val="16"/>
  </w:num>
  <w:num w:numId="8">
    <w:abstractNumId w:val="9"/>
  </w:num>
  <w:num w:numId="9">
    <w:abstractNumId w:val="5"/>
  </w:num>
  <w:num w:numId="10">
    <w:abstractNumId w:val="10"/>
  </w:num>
  <w:num w:numId="11">
    <w:abstractNumId w:val="15"/>
  </w:num>
  <w:num w:numId="12">
    <w:abstractNumId w:val="7"/>
  </w:num>
  <w:num w:numId="13">
    <w:abstractNumId w:val="6"/>
  </w:num>
  <w:num w:numId="14">
    <w:abstractNumId w:val="12"/>
  </w:num>
  <w:num w:numId="15">
    <w:abstractNumId w:val="3"/>
  </w:num>
  <w:num w:numId="16">
    <w:abstractNumId w:val="13"/>
  </w:num>
  <w:num w:numId="1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65"/>
    <w:rsid w:val="000004E2"/>
    <w:rsid w:val="000010A5"/>
    <w:rsid w:val="00001480"/>
    <w:rsid w:val="00010657"/>
    <w:rsid w:val="00016FED"/>
    <w:rsid w:val="000171D1"/>
    <w:rsid w:val="000210EC"/>
    <w:rsid w:val="00032419"/>
    <w:rsid w:val="000366E2"/>
    <w:rsid w:val="00037840"/>
    <w:rsid w:val="00043B9C"/>
    <w:rsid w:val="00050D44"/>
    <w:rsid w:val="00051746"/>
    <w:rsid w:val="00067ABF"/>
    <w:rsid w:val="0008459B"/>
    <w:rsid w:val="00094EB4"/>
    <w:rsid w:val="0009560E"/>
    <w:rsid w:val="000A22A6"/>
    <w:rsid w:val="000A5931"/>
    <w:rsid w:val="000A7B2D"/>
    <w:rsid w:val="000B2043"/>
    <w:rsid w:val="000B239B"/>
    <w:rsid w:val="000B483D"/>
    <w:rsid w:val="000C1BE4"/>
    <w:rsid w:val="000C3451"/>
    <w:rsid w:val="000C3901"/>
    <w:rsid w:val="000C4E06"/>
    <w:rsid w:val="000C4EC6"/>
    <w:rsid w:val="000C6C46"/>
    <w:rsid w:val="000F0978"/>
    <w:rsid w:val="000F103F"/>
    <w:rsid w:val="000F14C1"/>
    <w:rsid w:val="000F1658"/>
    <w:rsid w:val="000F622B"/>
    <w:rsid w:val="000F67AF"/>
    <w:rsid w:val="000F6E05"/>
    <w:rsid w:val="001009BB"/>
    <w:rsid w:val="0010311B"/>
    <w:rsid w:val="00103D3A"/>
    <w:rsid w:val="001042EB"/>
    <w:rsid w:val="0010635A"/>
    <w:rsid w:val="00107C88"/>
    <w:rsid w:val="00110EB1"/>
    <w:rsid w:val="001160F4"/>
    <w:rsid w:val="00124176"/>
    <w:rsid w:val="0012463F"/>
    <w:rsid w:val="001246A6"/>
    <w:rsid w:val="00124FA5"/>
    <w:rsid w:val="00125B4F"/>
    <w:rsid w:val="00126CB7"/>
    <w:rsid w:val="00126F78"/>
    <w:rsid w:val="001306BB"/>
    <w:rsid w:val="00130ED4"/>
    <w:rsid w:val="0013283A"/>
    <w:rsid w:val="00133DDD"/>
    <w:rsid w:val="001340F0"/>
    <w:rsid w:val="00135603"/>
    <w:rsid w:val="00135A3A"/>
    <w:rsid w:val="00137329"/>
    <w:rsid w:val="00140CC2"/>
    <w:rsid w:val="001525F6"/>
    <w:rsid w:val="0015394F"/>
    <w:rsid w:val="00161CEF"/>
    <w:rsid w:val="00163016"/>
    <w:rsid w:val="00163D68"/>
    <w:rsid w:val="00167DAD"/>
    <w:rsid w:val="00167E28"/>
    <w:rsid w:val="00171C6F"/>
    <w:rsid w:val="00174E15"/>
    <w:rsid w:val="001824B0"/>
    <w:rsid w:val="00183060"/>
    <w:rsid w:val="00185C58"/>
    <w:rsid w:val="001929E4"/>
    <w:rsid w:val="001A7099"/>
    <w:rsid w:val="001A724B"/>
    <w:rsid w:val="001B49BD"/>
    <w:rsid w:val="001B54D9"/>
    <w:rsid w:val="001B62CE"/>
    <w:rsid w:val="001C0EBD"/>
    <w:rsid w:val="001C71B7"/>
    <w:rsid w:val="001D2FB4"/>
    <w:rsid w:val="001D64D6"/>
    <w:rsid w:val="001D76A0"/>
    <w:rsid w:val="001F7916"/>
    <w:rsid w:val="00203AB2"/>
    <w:rsid w:val="00213F79"/>
    <w:rsid w:val="00216250"/>
    <w:rsid w:val="002176D8"/>
    <w:rsid w:val="00220085"/>
    <w:rsid w:val="0022619F"/>
    <w:rsid w:val="002359A3"/>
    <w:rsid w:val="00242840"/>
    <w:rsid w:val="00255A6E"/>
    <w:rsid w:val="0026249C"/>
    <w:rsid w:val="002645A9"/>
    <w:rsid w:val="00265D33"/>
    <w:rsid w:val="002661FB"/>
    <w:rsid w:val="0026637F"/>
    <w:rsid w:val="0027638A"/>
    <w:rsid w:val="00276874"/>
    <w:rsid w:val="00282191"/>
    <w:rsid w:val="00282434"/>
    <w:rsid w:val="00291005"/>
    <w:rsid w:val="002A0668"/>
    <w:rsid w:val="002A2829"/>
    <w:rsid w:val="002A5B3C"/>
    <w:rsid w:val="002B0D34"/>
    <w:rsid w:val="002C3D1B"/>
    <w:rsid w:val="002C55C8"/>
    <w:rsid w:val="002C57C1"/>
    <w:rsid w:val="002C7700"/>
    <w:rsid w:val="002C7C82"/>
    <w:rsid w:val="002D493F"/>
    <w:rsid w:val="002E2262"/>
    <w:rsid w:val="002E24FD"/>
    <w:rsid w:val="002E2F8C"/>
    <w:rsid w:val="002E3439"/>
    <w:rsid w:val="002E71F4"/>
    <w:rsid w:val="002F2EB9"/>
    <w:rsid w:val="002F6BCA"/>
    <w:rsid w:val="00305A83"/>
    <w:rsid w:val="00307CA9"/>
    <w:rsid w:val="00315735"/>
    <w:rsid w:val="00317FA2"/>
    <w:rsid w:val="0032165A"/>
    <w:rsid w:val="00322897"/>
    <w:rsid w:val="003241F6"/>
    <w:rsid w:val="00330BF4"/>
    <w:rsid w:val="00333988"/>
    <w:rsid w:val="00353945"/>
    <w:rsid w:val="00363773"/>
    <w:rsid w:val="00363E7A"/>
    <w:rsid w:val="0036434D"/>
    <w:rsid w:val="00377367"/>
    <w:rsid w:val="00377DC9"/>
    <w:rsid w:val="00397A20"/>
    <w:rsid w:val="003A10DE"/>
    <w:rsid w:val="003A1D06"/>
    <w:rsid w:val="003A1DB2"/>
    <w:rsid w:val="003A3A1D"/>
    <w:rsid w:val="003B43CE"/>
    <w:rsid w:val="003B539E"/>
    <w:rsid w:val="003B768B"/>
    <w:rsid w:val="003C0CD5"/>
    <w:rsid w:val="003C1146"/>
    <w:rsid w:val="003C2F3A"/>
    <w:rsid w:val="003C3230"/>
    <w:rsid w:val="003C48E5"/>
    <w:rsid w:val="003D1847"/>
    <w:rsid w:val="003D798C"/>
    <w:rsid w:val="003E3F1D"/>
    <w:rsid w:val="003E48C1"/>
    <w:rsid w:val="003E4E07"/>
    <w:rsid w:val="003F1127"/>
    <w:rsid w:val="003F20C5"/>
    <w:rsid w:val="003F292D"/>
    <w:rsid w:val="003F51D9"/>
    <w:rsid w:val="004204FF"/>
    <w:rsid w:val="00421BB7"/>
    <w:rsid w:val="0042465D"/>
    <w:rsid w:val="00424B4F"/>
    <w:rsid w:val="004268E5"/>
    <w:rsid w:val="00445323"/>
    <w:rsid w:val="00446373"/>
    <w:rsid w:val="00451EC4"/>
    <w:rsid w:val="004607CF"/>
    <w:rsid w:val="004628C0"/>
    <w:rsid w:val="00464C3D"/>
    <w:rsid w:val="00464CC3"/>
    <w:rsid w:val="004706FF"/>
    <w:rsid w:val="00471B65"/>
    <w:rsid w:val="0047577D"/>
    <w:rsid w:val="00475791"/>
    <w:rsid w:val="004805E4"/>
    <w:rsid w:val="00490DC3"/>
    <w:rsid w:val="004956D2"/>
    <w:rsid w:val="00496435"/>
    <w:rsid w:val="004A2968"/>
    <w:rsid w:val="004A6915"/>
    <w:rsid w:val="004B2417"/>
    <w:rsid w:val="004B7620"/>
    <w:rsid w:val="004B7F07"/>
    <w:rsid w:val="004C296C"/>
    <w:rsid w:val="004C7036"/>
    <w:rsid w:val="004D1466"/>
    <w:rsid w:val="004D16BE"/>
    <w:rsid w:val="004D35FF"/>
    <w:rsid w:val="004D74B5"/>
    <w:rsid w:val="004F12F6"/>
    <w:rsid w:val="004F4148"/>
    <w:rsid w:val="004F6170"/>
    <w:rsid w:val="00506D30"/>
    <w:rsid w:val="005103B2"/>
    <w:rsid w:val="00515F0E"/>
    <w:rsid w:val="005167C6"/>
    <w:rsid w:val="00517283"/>
    <w:rsid w:val="005201C5"/>
    <w:rsid w:val="00522ABA"/>
    <w:rsid w:val="00531C27"/>
    <w:rsid w:val="00532982"/>
    <w:rsid w:val="00533561"/>
    <w:rsid w:val="00540DDC"/>
    <w:rsid w:val="00546657"/>
    <w:rsid w:val="00546AA8"/>
    <w:rsid w:val="00552C6F"/>
    <w:rsid w:val="00553050"/>
    <w:rsid w:val="00553125"/>
    <w:rsid w:val="00560494"/>
    <w:rsid w:val="00566144"/>
    <w:rsid w:val="00567815"/>
    <w:rsid w:val="00573264"/>
    <w:rsid w:val="00576B16"/>
    <w:rsid w:val="0058397A"/>
    <w:rsid w:val="005850EA"/>
    <w:rsid w:val="00590086"/>
    <w:rsid w:val="00591B2A"/>
    <w:rsid w:val="00594219"/>
    <w:rsid w:val="0059429E"/>
    <w:rsid w:val="0059602A"/>
    <w:rsid w:val="00597312"/>
    <w:rsid w:val="005973B9"/>
    <w:rsid w:val="005975A9"/>
    <w:rsid w:val="005A233B"/>
    <w:rsid w:val="005A4E3B"/>
    <w:rsid w:val="005A6984"/>
    <w:rsid w:val="005B5ABB"/>
    <w:rsid w:val="005B7805"/>
    <w:rsid w:val="005D65B5"/>
    <w:rsid w:val="005D7B90"/>
    <w:rsid w:val="005E1909"/>
    <w:rsid w:val="005E7517"/>
    <w:rsid w:val="005F6A81"/>
    <w:rsid w:val="00600D9B"/>
    <w:rsid w:val="00614856"/>
    <w:rsid w:val="00622B12"/>
    <w:rsid w:val="006254D1"/>
    <w:rsid w:val="0063142E"/>
    <w:rsid w:val="00635CB7"/>
    <w:rsid w:val="0063773F"/>
    <w:rsid w:val="00637D02"/>
    <w:rsid w:val="00646AAA"/>
    <w:rsid w:val="00647C24"/>
    <w:rsid w:val="00650B2E"/>
    <w:rsid w:val="00661BF4"/>
    <w:rsid w:val="0067161C"/>
    <w:rsid w:val="00673258"/>
    <w:rsid w:val="00674A2B"/>
    <w:rsid w:val="00680E58"/>
    <w:rsid w:val="006826B5"/>
    <w:rsid w:val="00682E2D"/>
    <w:rsid w:val="00684CFB"/>
    <w:rsid w:val="00693C55"/>
    <w:rsid w:val="00693F5E"/>
    <w:rsid w:val="006953C9"/>
    <w:rsid w:val="00695EC6"/>
    <w:rsid w:val="00697A65"/>
    <w:rsid w:val="006A0B9E"/>
    <w:rsid w:val="006A52D9"/>
    <w:rsid w:val="006B20E6"/>
    <w:rsid w:val="006B35AB"/>
    <w:rsid w:val="006B36C8"/>
    <w:rsid w:val="006B63DF"/>
    <w:rsid w:val="006C34F5"/>
    <w:rsid w:val="006D1D27"/>
    <w:rsid w:val="006E5127"/>
    <w:rsid w:val="006E5A21"/>
    <w:rsid w:val="006F3699"/>
    <w:rsid w:val="006F7F5B"/>
    <w:rsid w:val="007030F1"/>
    <w:rsid w:val="007128F9"/>
    <w:rsid w:val="0071744D"/>
    <w:rsid w:val="00721C5C"/>
    <w:rsid w:val="007308A5"/>
    <w:rsid w:val="007339AF"/>
    <w:rsid w:val="0073581A"/>
    <w:rsid w:val="007441A0"/>
    <w:rsid w:val="00744313"/>
    <w:rsid w:val="007476F7"/>
    <w:rsid w:val="0075158E"/>
    <w:rsid w:val="0075295F"/>
    <w:rsid w:val="00755FA1"/>
    <w:rsid w:val="00763B75"/>
    <w:rsid w:val="00764C7A"/>
    <w:rsid w:val="00765D8B"/>
    <w:rsid w:val="00766203"/>
    <w:rsid w:val="00776B25"/>
    <w:rsid w:val="00777C8C"/>
    <w:rsid w:val="00781C7C"/>
    <w:rsid w:val="0078224C"/>
    <w:rsid w:val="007847E9"/>
    <w:rsid w:val="0078786A"/>
    <w:rsid w:val="00791DD6"/>
    <w:rsid w:val="007B0600"/>
    <w:rsid w:val="007B06E5"/>
    <w:rsid w:val="007B1BCE"/>
    <w:rsid w:val="007B4E16"/>
    <w:rsid w:val="007B5BEA"/>
    <w:rsid w:val="007B60CE"/>
    <w:rsid w:val="007C0500"/>
    <w:rsid w:val="007C2227"/>
    <w:rsid w:val="007C66F8"/>
    <w:rsid w:val="007D0586"/>
    <w:rsid w:val="007D297B"/>
    <w:rsid w:val="007D38C7"/>
    <w:rsid w:val="007D5ACD"/>
    <w:rsid w:val="007D6CDF"/>
    <w:rsid w:val="007E111F"/>
    <w:rsid w:val="007E5539"/>
    <w:rsid w:val="007F02DB"/>
    <w:rsid w:val="007F0843"/>
    <w:rsid w:val="008117DA"/>
    <w:rsid w:val="0081185E"/>
    <w:rsid w:val="008121F1"/>
    <w:rsid w:val="0082118A"/>
    <w:rsid w:val="00822869"/>
    <w:rsid w:val="00824559"/>
    <w:rsid w:val="0083054A"/>
    <w:rsid w:val="00834CF9"/>
    <w:rsid w:val="00835466"/>
    <w:rsid w:val="0083656E"/>
    <w:rsid w:val="00837A49"/>
    <w:rsid w:val="0084355A"/>
    <w:rsid w:val="00844027"/>
    <w:rsid w:val="008505FA"/>
    <w:rsid w:val="00850E23"/>
    <w:rsid w:val="00851D9B"/>
    <w:rsid w:val="00853DA5"/>
    <w:rsid w:val="00860997"/>
    <w:rsid w:val="00864E29"/>
    <w:rsid w:val="00871628"/>
    <w:rsid w:val="0088047C"/>
    <w:rsid w:val="008838C6"/>
    <w:rsid w:val="00897E6F"/>
    <w:rsid w:val="008A2BCE"/>
    <w:rsid w:val="008A64B0"/>
    <w:rsid w:val="008B7763"/>
    <w:rsid w:val="008C0EE5"/>
    <w:rsid w:val="008C108F"/>
    <w:rsid w:val="008C4200"/>
    <w:rsid w:val="008C5476"/>
    <w:rsid w:val="008D4729"/>
    <w:rsid w:val="008E0A48"/>
    <w:rsid w:val="008E1232"/>
    <w:rsid w:val="00901D39"/>
    <w:rsid w:val="00901F4B"/>
    <w:rsid w:val="00903116"/>
    <w:rsid w:val="009170C8"/>
    <w:rsid w:val="00920444"/>
    <w:rsid w:val="00925948"/>
    <w:rsid w:val="00932508"/>
    <w:rsid w:val="00936478"/>
    <w:rsid w:val="00940488"/>
    <w:rsid w:val="00943380"/>
    <w:rsid w:val="009436AF"/>
    <w:rsid w:val="00944F0F"/>
    <w:rsid w:val="00945AA2"/>
    <w:rsid w:val="00980EDC"/>
    <w:rsid w:val="009902FD"/>
    <w:rsid w:val="0099245A"/>
    <w:rsid w:val="00995F95"/>
    <w:rsid w:val="009A324F"/>
    <w:rsid w:val="009A3973"/>
    <w:rsid w:val="009A44D7"/>
    <w:rsid w:val="009A4686"/>
    <w:rsid w:val="009A5C31"/>
    <w:rsid w:val="009B2129"/>
    <w:rsid w:val="009C045C"/>
    <w:rsid w:val="009C1052"/>
    <w:rsid w:val="009C4817"/>
    <w:rsid w:val="009D0F46"/>
    <w:rsid w:val="009D4A3F"/>
    <w:rsid w:val="009E02E5"/>
    <w:rsid w:val="009E0BE5"/>
    <w:rsid w:val="009E1988"/>
    <w:rsid w:val="009E7AB6"/>
    <w:rsid w:val="009F033A"/>
    <w:rsid w:val="009F0963"/>
    <w:rsid w:val="009F0BF5"/>
    <w:rsid w:val="009F12CE"/>
    <w:rsid w:val="009F16D6"/>
    <w:rsid w:val="009F1A12"/>
    <w:rsid w:val="009F2143"/>
    <w:rsid w:val="009F40C5"/>
    <w:rsid w:val="009F67EB"/>
    <w:rsid w:val="00A0577F"/>
    <w:rsid w:val="00A12747"/>
    <w:rsid w:val="00A15580"/>
    <w:rsid w:val="00A16CC7"/>
    <w:rsid w:val="00A2337C"/>
    <w:rsid w:val="00A2510F"/>
    <w:rsid w:val="00A30B91"/>
    <w:rsid w:val="00A318E1"/>
    <w:rsid w:val="00A32DFF"/>
    <w:rsid w:val="00A35BEB"/>
    <w:rsid w:val="00A3609D"/>
    <w:rsid w:val="00A4777D"/>
    <w:rsid w:val="00A52178"/>
    <w:rsid w:val="00A61762"/>
    <w:rsid w:val="00A61B38"/>
    <w:rsid w:val="00A6336F"/>
    <w:rsid w:val="00A63D55"/>
    <w:rsid w:val="00A67EFF"/>
    <w:rsid w:val="00A772E3"/>
    <w:rsid w:val="00A81864"/>
    <w:rsid w:val="00A82CE8"/>
    <w:rsid w:val="00A85E39"/>
    <w:rsid w:val="00A86778"/>
    <w:rsid w:val="00A93124"/>
    <w:rsid w:val="00A9680C"/>
    <w:rsid w:val="00AA2B86"/>
    <w:rsid w:val="00AB3A24"/>
    <w:rsid w:val="00AB5C19"/>
    <w:rsid w:val="00AC0145"/>
    <w:rsid w:val="00AC6455"/>
    <w:rsid w:val="00AC79E1"/>
    <w:rsid w:val="00AD159D"/>
    <w:rsid w:val="00AD5D47"/>
    <w:rsid w:val="00AD7310"/>
    <w:rsid w:val="00AE3F5D"/>
    <w:rsid w:val="00AE795A"/>
    <w:rsid w:val="00AF234A"/>
    <w:rsid w:val="00AF44C3"/>
    <w:rsid w:val="00AF6848"/>
    <w:rsid w:val="00B001F2"/>
    <w:rsid w:val="00B06A9C"/>
    <w:rsid w:val="00B10FD1"/>
    <w:rsid w:val="00B13C36"/>
    <w:rsid w:val="00B142D0"/>
    <w:rsid w:val="00B16790"/>
    <w:rsid w:val="00B16ED5"/>
    <w:rsid w:val="00B222E1"/>
    <w:rsid w:val="00B25039"/>
    <w:rsid w:val="00B40310"/>
    <w:rsid w:val="00B560B1"/>
    <w:rsid w:val="00B6101A"/>
    <w:rsid w:val="00B6124F"/>
    <w:rsid w:val="00B6575F"/>
    <w:rsid w:val="00B65BC7"/>
    <w:rsid w:val="00B6740D"/>
    <w:rsid w:val="00B67CF9"/>
    <w:rsid w:val="00B70BD9"/>
    <w:rsid w:val="00B727AF"/>
    <w:rsid w:val="00B732D3"/>
    <w:rsid w:val="00B7536B"/>
    <w:rsid w:val="00B75700"/>
    <w:rsid w:val="00B83C93"/>
    <w:rsid w:val="00B87F59"/>
    <w:rsid w:val="00B9366C"/>
    <w:rsid w:val="00BA0A96"/>
    <w:rsid w:val="00BA0E33"/>
    <w:rsid w:val="00BA4D40"/>
    <w:rsid w:val="00BB71DB"/>
    <w:rsid w:val="00BC7C52"/>
    <w:rsid w:val="00BD56FE"/>
    <w:rsid w:val="00BD5B5B"/>
    <w:rsid w:val="00BD613E"/>
    <w:rsid w:val="00BE0764"/>
    <w:rsid w:val="00BF1306"/>
    <w:rsid w:val="00BF21C6"/>
    <w:rsid w:val="00BF512A"/>
    <w:rsid w:val="00BF54E2"/>
    <w:rsid w:val="00BF6D96"/>
    <w:rsid w:val="00C05561"/>
    <w:rsid w:val="00C10D0C"/>
    <w:rsid w:val="00C20ADC"/>
    <w:rsid w:val="00C222A2"/>
    <w:rsid w:val="00C235C7"/>
    <w:rsid w:val="00C24C10"/>
    <w:rsid w:val="00C318EC"/>
    <w:rsid w:val="00C3456C"/>
    <w:rsid w:val="00C35DE2"/>
    <w:rsid w:val="00C3631F"/>
    <w:rsid w:val="00C452FA"/>
    <w:rsid w:val="00C46AB9"/>
    <w:rsid w:val="00C52B92"/>
    <w:rsid w:val="00C52C6D"/>
    <w:rsid w:val="00C52DC4"/>
    <w:rsid w:val="00C55FB4"/>
    <w:rsid w:val="00C56C10"/>
    <w:rsid w:val="00C61DC3"/>
    <w:rsid w:val="00C74F86"/>
    <w:rsid w:val="00C82292"/>
    <w:rsid w:val="00C86EDC"/>
    <w:rsid w:val="00C92941"/>
    <w:rsid w:val="00CA2E9A"/>
    <w:rsid w:val="00CA3B13"/>
    <w:rsid w:val="00CA5B80"/>
    <w:rsid w:val="00CA7890"/>
    <w:rsid w:val="00CC39ED"/>
    <w:rsid w:val="00CC4FE5"/>
    <w:rsid w:val="00CD1297"/>
    <w:rsid w:val="00CD2692"/>
    <w:rsid w:val="00CD3CC0"/>
    <w:rsid w:val="00CD5AFD"/>
    <w:rsid w:val="00CE64B9"/>
    <w:rsid w:val="00CE77E2"/>
    <w:rsid w:val="00CF57FF"/>
    <w:rsid w:val="00D00FEA"/>
    <w:rsid w:val="00D12F0C"/>
    <w:rsid w:val="00D13E93"/>
    <w:rsid w:val="00D163D4"/>
    <w:rsid w:val="00D225C9"/>
    <w:rsid w:val="00D265B5"/>
    <w:rsid w:val="00D43043"/>
    <w:rsid w:val="00D460DD"/>
    <w:rsid w:val="00D66A0D"/>
    <w:rsid w:val="00D759E7"/>
    <w:rsid w:val="00D7751A"/>
    <w:rsid w:val="00D866CF"/>
    <w:rsid w:val="00D9070C"/>
    <w:rsid w:val="00D9730F"/>
    <w:rsid w:val="00DA02F0"/>
    <w:rsid w:val="00DB2F73"/>
    <w:rsid w:val="00DB73B3"/>
    <w:rsid w:val="00DC4F8E"/>
    <w:rsid w:val="00DC638A"/>
    <w:rsid w:val="00DD5129"/>
    <w:rsid w:val="00DE12B8"/>
    <w:rsid w:val="00DE20DF"/>
    <w:rsid w:val="00DE4DB5"/>
    <w:rsid w:val="00DF50EE"/>
    <w:rsid w:val="00E02E90"/>
    <w:rsid w:val="00E07C9B"/>
    <w:rsid w:val="00E17224"/>
    <w:rsid w:val="00E24D40"/>
    <w:rsid w:val="00E27118"/>
    <w:rsid w:val="00E2782A"/>
    <w:rsid w:val="00E30A15"/>
    <w:rsid w:val="00E37EBA"/>
    <w:rsid w:val="00E44D2E"/>
    <w:rsid w:val="00E47C1D"/>
    <w:rsid w:val="00E528AB"/>
    <w:rsid w:val="00E576A3"/>
    <w:rsid w:val="00E64F9C"/>
    <w:rsid w:val="00E652F0"/>
    <w:rsid w:val="00E72462"/>
    <w:rsid w:val="00E72E55"/>
    <w:rsid w:val="00E75C2F"/>
    <w:rsid w:val="00E76767"/>
    <w:rsid w:val="00E77600"/>
    <w:rsid w:val="00E81B68"/>
    <w:rsid w:val="00E82C53"/>
    <w:rsid w:val="00E854B5"/>
    <w:rsid w:val="00E85A3C"/>
    <w:rsid w:val="00E91AC0"/>
    <w:rsid w:val="00E94B76"/>
    <w:rsid w:val="00EA2C65"/>
    <w:rsid w:val="00EB058D"/>
    <w:rsid w:val="00EB5B64"/>
    <w:rsid w:val="00EB6003"/>
    <w:rsid w:val="00ED0A04"/>
    <w:rsid w:val="00ED2ED5"/>
    <w:rsid w:val="00ED3C22"/>
    <w:rsid w:val="00ED54BF"/>
    <w:rsid w:val="00ED637A"/>
    <w:rsid w:val="00EE0472"/>
    <w:rsid w:val="00EE1740"/>
    <w:rsid w:val="00EF141C"/>
    <w:rsid w:val="00EF6A54"/>
    <w:rsid w:val="00F00FD3"/>
    <w:rsid w:val="00F017DA"/>
    <w:rsid w:val="00F068D5"/>
    <w:rsid w:val="00F10894"/>
    <w:rsid w:val="00F11043"/>
    <w:rsid w:val="00F134DB"/>
    <w:rsid w:val="00F2111F"/>
    <w:rsid w:val="00F24379"/>
    <w:rsid w:val="00F25EDB"/>
    <w:rsid w:val="00F30CC3"/>
    <w:rsid w:val="00F31D92"/>
    <w:rsid w:val="00F3292E"/>
    <w:rsid w:val="00F50D07"/>
    <w:rsid w:val="00F51743"/>
    <w:rsid w:val="00F56ACA"/>
    <w:rsid w:val="00F701E7"/>
    <w:rsid w:val="00F76099"/>
    <w:rsid w:val="00F819FB"/>
    <w:rsid w:val="00F85728"/>
    <w:rsid w:val="00F87F02"/>
    <w:rsid w:val="00F90D84"/>
    <w:rsid w:val="00F96AD4"/>
    <w:rsid w:val="00F97912"/>
    <w:rsid w:val="00FA3C3A"/>
    <w:rsid w:val="00FB2359"/>
    <w:rsid w:val="00FB40B0"/>
    <w:rsid w:val="00FE78A3"/>
    <w:rsid w:val="00FF165B"/>
    <w:rsid w:val="00FF46DB"/>
    <w:rsid w:val="00FF6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C4EF06"/>
  <w15:chartTrackingRefBased/>
  <w15:docId w15:val="{E6A58EAA-8552-47F4-AE6D-80A4B7CD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eorgia" w:hAnsi="Georgia"/>
      <w:sz w:val="22"/>
      <w:szCs w:val="24"/>
      <w:lang w:val="en-AU" w:eastAsia="en-AU"/>
    </w:rPr>
  </w:style>
  <w:style w:type="paragraph" w:styleId="Heading1">
    <w:name w:val="heading 1"/>
    <w:basedOn w:val="Normal"/>
    <w:next w:val="Normal"/>
    <w:link w:val="Heading1Char"/>
    <w:uiPriority w:val="9"/>
    <w:qFormat/>
    <w:rsid w:val="00646AAA"/>
    <w:pPr>
      <w:keepNext/>
      <w:spacing w:before="120" w:after="120"/>
      <w:jc w:val="center"/>
      <w:outlineLvl w:val="0"/>
    </w:pPr>
    <w:rPr>
      <w:rFonts w:ascii="Arial" w:hAnsi="Arial"/>
      <w:b/>
      <w:color w:val="A1664C"/>
      <w:kern w:val="32"/>
      <w:sz w:val="32"/>
      <w:szCs w:val="32"/>
      <w:lang w:eastAsia="en-US"/>
    </w:rPr>
  </w:style>
  <w:style w:type="paragraph" w:styleId="Heading2">
    <w:name w:val="heading 2"/>
    <w:basedOn w:val="Normal"/>
    <w:next w:val="Normal"/>
    <w:link w:val="Heading2Char"/>
    <w:uiPriority w:val="9"/>
    <w:qFormat/>
    <w:rsid w:val="00E75C2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10311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590086"/>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B67CF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E2F8C"/>
    <w:rPr>
      <w:rFonts w:ascii="Arial" w:hAnsi="Arial" w:cs="Times New Roman"/>
      <w:b/>
      <w:color w:val="A1664C"/>
      <w:kern w:val="32"/>
      <w:sz w:val="32"/>
      <w:szCs w:val="32"/>
      <w:lang w:val="en-AU" w:eastAsia="en-US" w:bidi="ar-SA"/>
    </w:rPr>
  </w:style>
  <w:style w:type="character" w:customStyle="1" w:styleId="Heading2Char">
    <w:name w:val="Heading 2 Char"/>
    <w:link w:val="Heading2"/>
    <w:uiPriority w:val="9"/>
    <w:locked/>
    <w:rsid w:val="00E75C2F"/>
    <w:rPr>
      <w:rFonts w:ascii="Cambria" w:hAnsi="Cambria" w:cs="Times New Roman"/>
      <w:b/>
      <w:bCs/>
      <w:i/>
      <w:iCs/>
      <w:sz w:val="28"/>
      <w:szCs w:val="28"/>
    </w:rPr>
  </w:style>
  <w:style w:type="character" w:customStyle="1" w:styleId="Heading3Char">
    <w:name w:val="Heading 3 Char"/>
    <w:link w:val="Heading3"/>
    <w:uiPriority w:val="9"/>
    <w:semiHidden/>
    <w:locked/>
    <w:rsid w:val="0010311B"/>
    <w:rPr>
      <w:rFonts w:ascii="Cambria" w:hAnsi="Cambria" w:cs="Times New Roman"/>
      <w:b/>
      <w:bCs/>
      <w:sz w:val="26"/>
      <w:szCs w:val="26"/>
    </w:rPr>
  </w:style>
  <w:style w:type="character" w:customStyle="1" w:styleId="Heading4Char">
    <w:name w:val="Heading 4 Char"/>
    <w:link w:val="Heading4"/>
    <w:uiPriority w:val="9"/>
    <w:semiHidden/>
    <w:locked/>
    <w:rsid w:val="00590086"/>
    <w:rPr>
      <w:rFonts w:ascii="Calibri" w:hAnsi="Calibri" w:cs="Times New Roman"/>
      <w:b/>
      <w:bCs/>
      <w:sz w:val="28"/>
      <w:szCs w:val="28"/>
    </w:rPr>
  </w:style>
  <w:style w:type="paragraph" w:styleId="Header">
    <w:name w:val="header"/>
    <w:basedOn w:val="Normal"/>
    <w:link w:val="HeaderChar"/>
    <w:uiPriority w:val="99"/>
    <w:pPr>
      <w:tabs>
        <w:tab w:val="center" w:pos="4153"/>
        <w:tab w:val="right" w:pos="8306"/>
      </w:tabs>
    </w:pPr>
    <w:rPr>
      <w:szCs w:val="20"/>
      <w:lang w:eastAsia="en-US"/>
    </w:rPr>
  </w:style>
  <w:style w:type="character" w:customStyle="1" w:styleId="HeaderChar">
    <w:name w:val="Header Char"/>
    <w:link w:val="Header"/>
    <w:uiPriority w:val="99"/>
    <w:semiHidden/>
    <w:locked/>
    <w:rPr>
      <w:rFonts w:ascii="Georgia" w:hAnsi="Georgia" w:cs="Times New Roman"/>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Georgia" w:hAnsi="Georgia" w:cs="Times New Roman"/>
      <w:sz w:val="24"/>
      <w:szCs w:val="24"/>
    </w:rPr>
  </w:style>
  <w:style w:type="paragraph" w:customStyle="1" w:styleId="OutlineNumbered1">
    <w:name w:val="Outline Numbered 1"/>
    <w:basedOn w:val="Normal"/>
    <w:pPr>
      <w:tabs>
        <w:tab w:val="num" w:pos="397"/>
        <w:tab w:val="num" w:pos="454"/>
      </w:tabs>
      <w:spacing w:after="120"/>
      <w:ind w:left="397" w:hanging="397"/>
    </w:pPr>
    <w:rPr>
      <w:szCs w:val="20"/>
    </w:rPr>
  </w:style>
  <w:style w:type="paragraph" w:customStyle="1" w:styleId="OutlineNumbered2">
    <w:name w:val="Outline Numbered 2"/>
    <w:basedOn w:val="Normal"/>
    <w:pPr>
      <w:numPr>
        <w:ilvl w:val="1"/>
        <w:numId w:val="1"/>
      </w:numPr>
      <w:tabs>
        <w:tab w:val="num" w:pos="1134"/>
      </w:tabs>
      <w:spacing w:after="120"/>
      <w:ind w:left="1134" w:hanging="567"/>
    </w:pPr>
    <w:rPr>
      <w:rFonts w:ascii="Times New Roman" w:hAnsi="Times New Roman"/>
      <w:sz w:val="24"/>
      <w:szCs w:val="20"/>
    </w:rPr>
  </w:style>
  <w:style w:type="paragraph" w:customStyle="1" w:styleId="OutlineNumbered3">
    <w:name w:val="Outline Numbered 3"/>
    <w:basedOn w:val="Normal"/>
    <w:pPr>
      <w:numPr>
        <w:ilvl w:val="2"/>
        <w:numId w:val="1"/>
      </w:numPr>
      <w:tabs>
        <w:tab w:val="num" w:pos="1701"/>
      </w:tabs>
      <w:spacing w:after="120"/>
      <w:ind w:left="1701" w:hanging="567"/>
    </w:pPr>
    <w:rPr>
      <w:rFonts w:ascii="Times New Roman" w:hAnsi="Times New Roman"/>
      <w:sz w:val="24"/>
      <w:szCs w:val="20"/>
    </w:rPr>
  </w:style>
  <w:style w:type="character" w:styleId="Hyperlink">
    <w:name w:val="Hyperlink"/>
    <w:uiPriority w:val="99"/>
    <w:rPr>
      <w:rFonts w:cs="Times New Roman"/>
      <w:color w:val="0000FF"/>
      <w:u w:val="single"/>
    </w:rPr>
  </w:style>
  <w:style w:type="character" w:styleId="PageNumber">
    <w:name w:val="page number"/>
    <w:uiPriority w:val="99"/>
    <w:rPr>
      <w:rFonts w:cs="Times New Roman"/>
    </w:rPr>
  </w:style>
  <w:style w:type="paragraph" w:styleId="ListNumber">
    <w:name w:val="List Number"/>
    <w:basedOn w:val="Normal"/>
    <w:uiPriority w:val="99"/>
    <w:pPr>
      <w:tabs>
        <w:tab w:val="num" w:pos="397"/>
      </w:tabs>
      <w:spacing w:after="120"/>
      <w:ind w:left="397" w:hanging="397"/>
    </w:pPr>
    <w:rPr>
      <w:rFonts w:ascii="Times New Roman" w:hAnsi="Times New Roman"/>
      <w:sz w:val="24"/>
      <w:szCs w:val="20"/>
    </w:rPr>
  </w:style>
  <w:style w:type="paragraph" w:customStyle="1" w:styleId="p1">
    <w:name w:val="p1"/>
    <w:basedOn w:val="Normal"/>
    <w:pPr>
      <w:spacing w:before="60" w:line="260" w:lineRule="atLeast"/>
      <w:ind w:left="1418" w:hanging="1418"/>
      <w:jc w:val="both"/>
    </w:pPr>
    <w:rPr>
      <w:rFonts w:ascii="Times New Roman" w:hAnsi="Times New Roman"/>
      <w:sz w:val="24"/>
    </w:rPr>
  </w:style>
  <w:style w:type="paragraph" w:styleId="DocumentMap">
    <w:name w:val="Document Map"/>
    <w:basedOn w:val="Normal"/>
    <w:link w:val="DocumentMapChar"/>
    <w:uiPriority w:val="99"/>
    <w:rsid w:val="00EA2C65"/>
    <w:rPr>
      <w:rFonts w:ascii="Tahoma" w:hAnsi="Tahoma" w:cs="Tahoma"/>
      <w:sz w:val="16"/>
      <w:szCs w:val="16"/>
    </w:rPr>
  </w:style>
  <w:style w:type="character" w:customStyle="1" w:styleId="DocumentMapChar">
    <w:name w:val="Document Map Char"/>
    <w:link w:val="DocumentMap"/>
    <w:uiPriority w:val="99"/>
    <w:locked/>
    <w:rsid w:val="00EA2C65"/>
    <w:rPr>
      <w:rFonts w:ascii="Tahoma" w:hAnsi="Tahoma" w:cs="Tahoma"/>
      <w:sz w:val="16"/>
      <w:szCs w:val="16"/>
    </w:rPr>
  </w:style>
  <w:style w:type="character" w:styleId="Strong">
    <w:name w:val="Strong"/>
    <w:uiPriority w:val="22"/>
    <w:qFormat/>
    <w:rsid w:val="001009BB"/>
    <w:rPr>
      <w:rFonts w:cs="Times New Roman"/>
      <w:b/>
      <w:bCs/>
    </w:rPr>
  </w:style>
  <w:style w:type="paragraph" w:customStyle="1" w:styleId="Style1">
    <w:name w:val="Style1"/>
    <w:basedOn w:val="Normal"/>
    <w:link w:val="Style1Char"/>
    <w:qFormat/>
    <w:rsid w:val="00650B2E"/>
    <w:pPr>
      <w:keepNext/>
      <w:widowControl w:val="0"/>
      <w:spacing w:before="60" w:after="60"/>
    </w:pPr>
    <w:rPr>
      <w:rFonts w:ascii="Arial" w:hAnsi="Arial"/>
      <w:b/>
      <w:color w:val="000000"/>
      <w:sz w:val="24"/>
    </w:rPr>
  </w:style>
  <w:style w:type="paragraph" w:customStyle="1" w:styleId="Bullet">
    <w:name w:val="Bullet"/>
    <w:basedOn w:val="Normal"/>
    <w:link w:val="BulletChar"/>
    <w:rsid w:val="00646AAA"/>
    <w:pPr>
      <w:numPr>
        <w:numId w:val="3"/>
      </w:numPr>
    </w:pPr>
  </w:style>
  <w:style w:type="character" w:customStyle="1" w:styleId="Style1Char">
    <w:name w:val="Style1 Char"/>
    <w:link w:val="Style1"/>
    <w:locked/>
    <w:rsid w:val="00650B2E"/>
    <w:rPr>
      <w:rFonts w:ascii="Arial" w:hAnsi="Arial" w:cs="Times New Roman"/>
      <w:b/>
      <w:color w:val="000000"/>
      <w:sz w:val="24"/>
      <w:szCs w:val="24"/>
    </w:rPr>
  </w:style>
  <w:style w:type="character" w:customStyle="1" w:styleId="BulletChar">
    <w:name w:val="Bullet Char"/>
    <w:link w:val="Bullet"/>
    <w:locked/>
    <w:rsid w:val="00646AAA"/>
    <w:rPr>
      <w:rFonts w:ascii="Georgia" w:hAnsi="Georgia"/>
      <w:sz w:val="22"/>
      <w:szCs w:val="24"/>
      <w:lang w:val="en-AU" w:eastAsia="en-AU"/>
    </w:rPr>
  </w:style>
  <w:style w:type="paragraph" w:customStyle="1" w:styleId="Dash">
    <w:name w:val="Dash"/>
    <w:basedOn w:val="Normal"/>
    <w:link w:val="DashChar"/>
    <w:rsid w:val="00646AAA"/>
    <w:pPr>
      <w:numPr>
        <w:ilvl w:val="1"/>
        <w:numId w:val="3"/>
      </w:numPr>
    </w:pPr>
  </w:style>
  <w:style w:type="character" w:customStyle="1" w:styleId="DashChar">
    <w:name w:val="Dash Char"/>
    <w:link w:val="Dash"/>
    <w:locked/>
    <w:rsid w:val="00646AAA"/>
    <w:rPr>
      <w:rFonts w:ascii="Georgia" w:hAnsi="Georgia"/>
      <w:sz w:val="22"/>
      <w:szCs w:val="24"/>
      <w:lang w:val="en-AU" w:eastAsia="en-AU"/>
    </w:rPr>
  </w:style>
  <w:style w:type="paragraph" w:customStyle="1" w:styleId="DoubleDot">
    <w:name w:val="Double Dot"/>
    <w:basedOn w:val="Normal"/>
    <w:link w:val="DoubleDotChar"/>
    <w:rsid w:val="00646AAA"/>
    <w:pPr>
      <w:numPr>
        <w:ilvl w:val="2"/>
        <w:numId w:val="3"/>
      </w:numPr>
    </w:pPr>
  </w:style>
  <w:style w:type="character" w:customStyle="1" w:styleId="DoubleDotChar">
    <w:name w:val="Double Dot Char"/>
    <w:link w:val="DoubleDot"/>
    <w:locked/>
    <w:rsid w:val="00646AAA"/>
    <w:rPr>
      <w:rFonts w:ascii="Georgia" w:hAnsi="Georgia"/>
      <w:sz w:val="22"/>
      <w:szCs w:val="24"/>
      <w:lang w:val="en-AU" w:eastAsia="en-AU"/>
    </w:rPr>
  </w:style>
  <w:style w:type="paragraph" w:customStyle="1" w:styleId="Style2">
    <w:name w:val="Style2"/>
    <w:basedOn w:val="Heading1"/>
    <w:link w:val="Style2Char"/>
    <w:qFormat/>
    <w:rsid w:val="002E2F8C"/>
    <w:pPr>
      <w:spacing w:before="60" w:after="60"/>
      <w:jc w:val="left"/>
    </w:pPr>
    <w:rPr>
      <w:kern w:val="20"/>
      <w:sz w:val="28"/>
      <w:szCs w:val="28"/>
    </w:rPr>
  </w:style>
  <w:style w:type="paragraph" w:customStyle="1" w:styleId="Style3">
    <w:name w:val="Style3"/>
    <w:basedOn w:val="Normal"/>
    <w:link w:val="Style3Char"/>
    <w:qFormat/>
    <w:rsid w:val="000010A5"/>
    <w:pPr>
      <w:spacing w:after="60"/>
    </w:pPr>
    <w:rPr>
      <w:sz w:val="18"/>
      <w:szCs w:val="18"/>
    </w:rPr>
  </w:style>
  <w:style w:type="character" w:customStyle="1" w:styleId="Style2Char">
    <w:name w:val="Style2 Char"/>
    <w:link w:val="Style2"/>
    <w:locked/>
    <w:rsid w:val="002E2F8C"/>
    <w:rPr>
      <w:rFonts w:ascii="Arial" w:hAnsi="Arial" w:cs="Times New Roman"/>
      <w:b/>
      <w:color w:val="A1664C"/>
      <w:kern w:val="20"/>
      <w:sz w:val="28"/>
      <w:szCs w:val="28"/>
      <w:lang w:val="en-AU" w:eastAsia="en-US" w:bidi="ar-SA"/>
    </w:rPr>
  </w:style>
  <w:style w:type="paragraph" w:customStyle="1" w:styleId="Style4">
    <w:name w:val="Style4"/>
    <w:basedOn w:val="Normal"/>
    <w:link w:val="Style4Char"/>
    <w:qFormat/>
    <w:rsid w:val="00EF141C"/>
    <w:pPr>
      <w:keepNext/>
      <w:widowControl w:val="0"/>
    </w:pPr>
    <w:rPr>
      <w:b/>
    </w:rPr>
  </w:style>
  <w:style w:type="character" w:customStyle="1" w:styleId="Style3Char">
    <w:name w:val="Style3 Char"/>
    <w:link w:val="Style3"/>
    <w:locked/>
    <w:rsid w:val="000010A5"/>
    <w:rPr>
      <w:rFonts w:ascii="Georgia" w:hAnsi="Georgia" w:cs="Times New Roman"/>
      <w:sz w:val="18"/>
      <w:szCs w:val="18"/>
    </w:rPr>
  </w:style>
  <w:style w:type="character" w:customStyle="1" w:styleId="Style4Char">
    <w:name w:val="Style4 Char"/>
    <w:link w:val="Style4"/>
    <w:locked/>
    <w:rsid w:val="00EF141C"/>
    <w:rPr>
      <w:rFonts w:ascii="Georgia" w:hAnsi="Georgia" w:cs="Times New Roman"/>
      <w:b/>
      <w:sz w:val="24"/>
      <w:szCs w:val="24"/>
    </w:rPr>
  </w:style>
  <w:style w:type="paragraph" w:styleId="BalloonText">
    <w:name w:val="Balloon Text"/>
    <w:basedOn w:val="Normal"/>
    <w:link w:val="BalloonTextChar"/>
    <w:uiPriority w:val="99"/>
    <w:rsid w:val="007D6CDF"/>
    <w:rPr>
      <w:rFonts w:ascii="Tahoma" w:hAnsi="Tahoma" w:cs="Tahoma"/>
      <w:sz w:val="16"/>
      <w:szCs w:val="16"/>
    </w:rPr>
  </w:style>
  <w:style w:type="character" w:customStyle="1" w:styleId="BalloonTextChar">
    <w:name w:val="Balloon Text Char"/>
    <w:link w:val="BalloonText"/>
    <w:uiPriority w:val="99"/>
    <w:locked/>
    <w:rsid w:val="007D6CDF"/>
    <w:rPr>
      <w:rFonts w:ascii="Tahoma" w:hAnsi="Tahoma" w:cs="Tahoma"/>
      <w:sz w:val="16"/>
      <w:szCs w:val="16"/>
    </w:rPr>
  </w:style>
  <w:style w:type="paragraph" w:styleId="ListParagraph">
    <w:name w:val="List Paragraph"/>
    <w:basedOn w:val="Normal"/>
    <w:link w:val="ListParagraphChar"/>
    <w:uiPriority w:val="34"/>
    <w:qFormat/>
    <w:rsid w:val="00B70BD9"/>
    <w:pPr>
      <w:spacing w:after="200" w:line="276" w:lineRule="auto"/>
      <w:ind w:left="720"/>
    </w:pPr>
    <w:rPr>
      <w:rFonts w:ascii="Calibri" w:eastAsia="Calibri" w:hAnsi="Calibri"/>
      <w:szCs w:val="22"/>
      <w:lang w:eastAsia="en-US"/>
    </w:rPr>
  </w:style>
  <w:style w:type="character" w:customStyle="1" w:styleId="ListParagraphChar">
    <w:name w:val="List Paragraph Char"/>
    <w:link w:val="ListParagraph"/>
    <w:uiPriority w:val="34"/>
    <w:rsid w:val="00B70BD9"/>
    <w:rPr>
      <w:rFonts w:ascii="Calibri" w:eastAsia="Calibri" w:hAnsi="Calibri"/>
      <w:sz w:val="22"/>
      <w:szCs w:val="22"/>
      <w:lang w:eastAsia="en-US"/>
    </w:rPr>
  </w:style>
  <w:style w:type="character" w:styleId="CommentReference">
    <w:name w:val="annotation reference"/>
    <w:rsid w:val="002A0668"/>
    <w:rPr>
      <w:sz w:val="16"/>
      <w:szCs w:val="16"/>
    </w:rPr>
  </w:style>
  <w:style w:type="paragraph" w:styleId="CommentText">
    <w:name w:val="annotation text"/>
    <w:basedOn w:val="Normal"/>
    <w:link w:val="CommentTextChar"/>
    <w:rsid w:val="002A0668"/>
    <w:rPr>
      <w:sz w:val="20"/>
      <w:szCs w:val="20"/>
    </w:rPr>
  </w:style>
  <w:style w:type="character" w:customStyle="1" w:styleId="CommentTextChar">
    <w:name w:val="Comment Text Char"/>
    <w:link w:val="CommentText"/>
    <w:rsid w:val="002A0668"/>
    <w:rPr>
      <w:rFonts w:ascii="Georgia" w:hAnsi="Georgia"/>
    </w:rPr>
  </w:style>
  <w:style w:type="paragraph" w:styleId="CommentSubject">
    <w:name w:val="annotation subject"/>
    <w:basedOn w:val="CommentText"/>
    <w:next w:val="CommentText"/>
    <w:link w:val="CommentSubjectChar"/>
    <w:rsid w:val="002A0668"/>
    <w:rPr>
      <w:b/>
      <w:bCs/>
    </w:rPr>
  </w:style>
  <w:style w:type="character" w:customStyle="1" w:styleId="CommentSubjectChar">
    <w:name w:val="Comment Subject Char"/>
    <w:link w:val="CommentSubject"/>
    <w:rsid w:val="002A0668"/>
    <w:rPr>
      <w:rFonts w:ascii="Georgia" w:hAnsi="Georgia"/>
      <w:b/>
      <w:bCs/>
    </w:rPr>
  </w:style>
  <w:style w:type="paragraph" w:customStyle="1" w:styleId="tabletext">
    <w:name w:val="table text"/>
    <w:basedOn w:val="Normal"/>
    <w:rsid w:val="0010635A"/>
    <w:pPr>
      <w:spacing w:before="40" w:after="40"/>
    </w:pPr>
    <w:rPr>
      <w:rFonts w:ascii="Times New Roman" w:hAnsi="Times New Roman"/>
      <w:sz w:val="20"/>
      <w:szCs w:val="20"/>
    </w:rPr>
  </w:style>
  <w:style w:type="paragraph" w:customStyle="1" w:styleId="base-text-paragraphnonumbers">
    <w:name w:val="base-text-paragraph no numbers"/>
    <w:basedOn w:val="Normal"/>
    <w:link w:val="base-text-paragraphnonumbersChar"/>
    <w:rsid w:val="00943380"/>
    <w:pPr>
      <w:spacing w:before="120" w:after="120"/>
      <w:ind w:left="1134"/>
    </w:pPr>
    <w:rPr>
      <w:rFonts w:ascii="Times New Roman" w:hAnsi="Times New Roman"/>
      <w:szCs w:val="20"/>
    </w:rPr>
  </w:style>
  <w:style w:type="paragraph" w:customStyle="1" w:styleId="dotpoint">
    <w:name w:val="dot point"/>
    <w:basedOn w:val="Normal"/>
    <w:link w:val="dotpointChar"/>
    <w:rsid w:val="00943380"/>
    <w:pPr>
      <w:numPr>
        <w:numId w:val="4"/>
      </w:numPr>
      <w:spacing w:before="120" w:after="120"/>
    </w:pPr>
    <w:rPr>
      <w:rFonts w:ascii="Times New Roman" w:hAnsi="Times New Roman"/>
      <w:szCs w:val="20"/>
    </w:rPr>
  </w:style>
  <w:style w:type="paragraph" w:customStyle="1" w:styleId="dotpoint2">
    <w:name w:val="dot point 2"/>
    <w:basedOn w:val="Normal"/>
    <w:rsid w:val="00943380"/>
    <w:pPr>
      <w:numPr>
        <w:ilvl w:val="1"/>
        <w:numId w:val="4"/>
      </w:numPr>
      <w:spacing w:before="120" w:after="120"/>
    </w:pPr>
    <w:rPr>
      <w:rFonts w:ascii="Times New Roman" w:hAnsi="Times New Roman"/>
      <w:szCs w:val="20"/>
    </w:rPr>
  </w:style>
  <w:style w:type="character" w:customStyle="1" w:styleId="dotpointChar">
    <w:name w:val="dot point Char"/>
    <w:link w:val="dotpoint"/>
    <w:rsid w:val="00943380"/>
    <w:rPr>
      <w:sz w:val="22"/>
      <w:lang w:val="en-AU" w:eastAsia="en-AU"/>
    </w:rPr>
  </w:style>
  <w:style w:type="character" w:customStyle="1" w:styleId="base-text-paragraphnonumbersChar">
    <w:name w:val="base-text-paragraph no numbers Char"/>
    <w:link w:val="base-text-paragraphnonumbers"/>
    <w:rsid w:val="00943380"/>
    <w:rPr>
      <w:sz w:val="22"/>
    </w:rPr>
  </w:style>
  <w:style w:type="paragraph" w:styleId="FootnoteText">
    <w:name w:val="footnote text"/>
    <w:aliases w:val="Fußnotentext RAXEN,EUMC_Lábjegyzetszöveg,FA Fu,single space,footnote text,fn,Char, Char,Tekst przypisu,Schriftart: 9 pt,Schriftart: 10 pt,Schriftart: 8 pt,WB-Fußnotentext,Footnote,Fußnote,Podrozdział,Tekst przypisu Znak Znak Znak Znak"/>
    <w:basedOn w:val="Normal"/>
    <w:link w:val="FootnoteTextChar"/>
    <w:unhideWhenUsed/>
    <w:rsid w:val="00B67CF9"/>
    <w:rPr>
      <w:rFonts w:ascii="Calibri" w:eastAsia="Calibri" w:hAnsi="Calibri"/>
      <w:sz w:val="20"/>
      <w:szCs w:val="20"/>
      <w:lang w:val="fr-BE" w:eastAsia="en-US"/>
    </w:rPr>
  </w:style>
  <w:style w:type="character" w:customStyle="1" w:styleId="FootnoteTextChar">
    <w:name w:val="Footnote Text Char"/>
    <w:aliases w:val="Fußnotentext RAXEN Char,EUMC_Lábjegyzetszöveg Char,FA Fu Char,single space Char,footnote text Char,fn Char,Char Char, Char Char,Tekst przypisu Char,Schriftart: 9 pt Char,Schriftart: 10 pt Char,Schriftart: 8 pt Char,Footnote Char"/>
    <w:link w:val="FootnoteText"/>
    <w:uiPriority w:val="99"/>
    <w:rsid w:val="00B67CF9"/>
    <w:rPr>
      <w:rFonts w:ascii="Calibri" w:eastAsia="Calibri" w:hAnsi="Calibri"/>
      <w:lang w:eastAsia="en-US"/>
    </w:rPr>
  </w:style>
  <w:style w:type="character" w:styleId="FootnoteReference">
    <w:name w:val="footnote reference"/>
    <w:unhideWhenUsed/>
    <w:rsid w:val="00B67CF9"/>
    <w:rPr>
      <w:vertAlign w:val="superscript"/>
    </w:rPr>
  </w:style>
  <w:style w:type="character" w:customStyle="1" w:styleId="Heading5Char">
    <w:name w:val="Heading 5 Char"/>
    <w:link w:val="Heading5"/>
    <w:semiHidden/>
    <w:rsid w:val="00B67CF9"/>
    <w:rPr>
      <w:rFonts w:ascii="Calibri" w:eastAsia="Times New Roman" w:hAnsi="Calibri" w:cs="Times New Roman"/>
      <w:b/>
      <w:bCs/>
      <w:i/>
      <w:iCs/>
      <w:sz w:val="26"/>
      <w:szCs w:val="26"/>
      <w:lang w:val="en-AU" w:eastAsia="en-AU"/>
    </w:rPr>
  </w:style>
  <w:style w:type="paragraph" w:styleId="BodyText">
    <w:name w:val="Body Text"/>
    <w:basedOn w:val="Normal"/>
    <w:link w:val="BodyTextChar"/>
    <w:rsid w:val="00B67CF9"/>
    <w:rPr>
      <w:rFonts w:ascii="Arial" w:hAnsi="Arial" w:cs="Arial"/>
      <w:lang w:val="en-GB" w:eastAsia="en-US"/>
    </w:rPr>
  </w:style>
  <w:style w:type="character" w:customStyle="1" w:styleId="BodyTextChar">
    <w:name w:val="Body Text Char"/>
    <w:link w:val="BodyText"/>
    <w:rsid w:val="00B67CF9"/>
    <w:rPr>
      <w:rFonts w:ascii="Arial" w:hAnsi="Arial" w:cs="Arial"/>
      <w:sz w:val="22"/>
      <w:szCs w:val="24"/>
      <w:lang w:val="en-GB" w:eastAsia="en-US"/>
    </w:rPr>
  </w:style>
  <w:style w:type="paragraph" w:styleId="NormalWeb">
    <w:name w:val="Normal (Web)"/>
    <w:basedOn w:val="Normal"/>
    <w:uiPriority w:val="99"/>
    <w:rsid w:val="00B67CF9"/>
    <w:pPr>
      <w:spacing w:before="100" w:beforeAutospacing="1" w:after="100" w:afterAutospacing="1"/>
    </w:pPr>
    <w:rPr>
      <w:rFonts w:ascii="Times New Roman" w:hAnsi="Times New Roman"/>
      <w:sz w:val="24"/>
      <w:lang w:val="en-IE" w:eastAsia="en-IE"/>
    </w:rPr>
  </w:style>
  <w:style w:type="paragraph" w:customStyle="1" w:styleId="Pa2">
    <w:name w:val="Pa2"/>
    <w:basedOn w:val="Normal"/>
    <w:next w:val="Normal"/>
    <w:uiPriority w:val="99"/>
    <w:rsid w:val="00B67CF9"/>
    <w:pPr>
      <w:autoSpaceDE w:val="0"/>
      <w:autoSpaceDN w:val="0"/>
      <w:adjustRightInd w:val="0"/>
      <w:spacing w:line="181" w:lineRule="atLeast"/>
    </w:pPr>
    <w:rPr>
      <w:rFonts w:ascii="ATAPVL+HelveticaNeue-Medium" w:eastAsia="Calibri" w:hAnsi="ATAPVL+HelveticaNeue-Medium"/>
      <w:sz w:val="24"/>
      <w:lang w:val="fr-BE" w:eastAsia="fr-BE"/>
    </w:rPr>
  </w:style>
  <w:style w:type="paragraph" w:customStyle="1" w:styleId="Pa0">
    <w:name w:val="Pa0"/>
    <w:basedOn w:val="Normal"/>
    <w:next w:val="Normal"/>
    <w:uiPriority w:val="99"/>
    <w:rsid w:val="00B67CF9"/>
    <w:pPr>
      <w:autoSpaceDE w:val="0"/>
      <w:autoSpaceDN w:val="0"/>
      <w:adjustRightInd w:val="0"/>
      <w:spacing w:line="181" w:lineRule="atLeast"/>
    </w:pPr>
    <w:rPr>
      <w:rFonts w:ascii="ATAPVL+HelveticaNeue-Medium" w:eastAsia="Calibri" w:hAnsi="ATAPVL+HelveticaNeue-Medium"/>
      <w:sz w:val="24"/>
      <w:lang w:val="fr-BE" w:eastAsia="fr-BE"/>
    </w:rPr>
  </w:style>
  <w:style w:type="paragraph" w:customStyle="1" w:styleId="ATHeading3">
    <w:name w:val="AT Heading 3"/>
    <w:basedOn w:val="Normal"/>
    <w:next w:val="Normal"/>
    <w:rsid w:val="00B67CF9"/>
    <w:pPr>
      <w:keepNext/>
      <w:keepLines/>
      <w:spacing w:before="120" w:after="120"/>
      <w:outlineLvl w:val="2"/>
    </w:pPr>
    <w:rPr>
      <w:rFonts w:ascii="Times New Roman" w:hAnsi="Times New Roman"/>
      <w:b/>
      <w:noProof/>
      <w:sz w:val="24"/>
      <w:szCs w:val="20"/>
      <w:lang w:val="fr-FR" w:eastAsia="en-GB"/>
    </w:rPr>
  </w:style>
  <w:style w:type="paragraph" w:customStyle="1" w:styleId="Normal6">
    <w:name w:val="Normal6"/>
    <w:basedOn w:val="Normal"/>
    <w:rsid w:val="00B67CF9"/>
    <w:pPr>
      <w:widowControl w:val="0"/>
      <w:spacing w:after="120"/>
    </w:pPr>
    <w:rPr>
      <w:rFonts w:ascii="Times New Roman" w:hAnsi="Times New Roman"/>
      <w:noProof/>
      <w:sz w:val="24"/>
      <w:szCs w:val="20"/>
      <w:lang w:val="en-GB" w:eastAsia="en-GB"/>
    </w:rPr>
  </w:style>
  <w:style w:type="paragraph" w:customStyle="1" w:styleId="bttitreb">
    <w:name w:val="bttitreb"/>
    <w:basedOn w:val="Normal"/>
    <w:rsid w:val="00B67CF9"/>
    <w:pPr>
      <w:spacing w:before="100" w:beforeAutospacing="1" w:after="100" w:afterAutospacing="1"/>
    </w:pPr>
    <w:rPr>
      <w:rFonts w:ascii="Times New Roman" w:hAnsi="Times New Roman"/>
      <w:sz w:val="24"/>
      <w:lang w:val="fr-BE" w:eastAsia="fr-BE"/>
    </w:rPr>
  </w:style>
  <w:style w:type="character" w:styleId="FollowedHyperlink">
    <w:name w:val="FollowedHyperlink"/>
    <w:rsid w:val="00C24C10"/>
    <w:rPr>
      <w:color w:val="800080"/>
      <w:u w:val="single"/>
    </w:rPr>
  </w:style>
  <w:style w:type="character" w:customStyle="1" w:styleId="underline1">
    <w:name w:val="underline1"/>
    <w:rsid w:val="00315735"/>
    <w:rPr>
      <w:b/>
      <w:bCs/>
      <w:i/>
      <w:iCs/>
    </w:rPr>
  </w:style>
  <w:style w:type="paragraph" w:customStyle="1" w:styleId="Standard">
    <w:name w:val="Standard"/>
    <w:rsid w:val="001246A6"/>
    <w:pPr>
      <w:widowControl w:val="0"/>
      <w:suppressAutoHyphens/>
      <w:autoSpaceDN w:val="0"/>
      <w:textAlignment w:val="baseline"/>
    </w:pPr>
    <w:rPr>
      <w:rFonts w:eastAsia="SimSun" w:cs="Mangal"/>
      <w:kern w:val="3"/>
      <w:sz w:val="24"/>
      <w:szCs w:val="24"/>
      <w:lang w:val="fr-BE" w:eastAsia="zh-CN" w:bidi="hi-IN"/>
    </w:rPr>
  </w:style>
  <w:style w:type="paragraph" w:customStyle="1" w:styleId="xmsonormal">
    <w:name w:val="x_msonormal"/>
    <w:basedOn w:val="Normal"/>
    <w:rsid w:val="00001480"/>
    <w:pPr>
      <w:spacing w:before="100" w:beforeAutospacing="1" w:after="100" w:afterAutospacing="1"/>
    </w:pPr>
    <w:rPr>
      <w:rFonts w:ascii="Times New Roman" w:hAnsi="Times New Roman"/>
      <w:sz w:val="24"/>
      <w:lang w:val="fr-BE" w:eastAsia="fr-BE"/>
    </w:rPr>
  </w:style>
  <w:style w:type="character" w:styleId="Emphasis">
    <w:name w:val="Emphasis"/>
    <w:uiPriority w:val="20"/>
    <w:qFormat/>
    <w:rsid w:val="00001480"/>
    <w:rPr>
      <w:i/>
      <w:iCs/>
    </w:rPr>
  </w:style>
  <w:style w:type="paragraph" w:customStyle="1" w:styleId="astandard3520normal">
    <w:name w:val="a_standard__35__20_normal"/>
    <w:basedOn w:val="Normal"/>
    <w:rsid w:val="00A82CE8"/>
    <w:pPr>
      <w:spacing w:before="100" w:beforeAutospacing="1" w:after="100" w:afterAutospacing="1"/>
    </w:pPr>
    <w:rPr>
      <w:rFonts w:ascii="Times New Roman" w:hAnsi="Times New Roman"/>
      <w:sz w:val="24"/>
      <w:lang w:val="fr-BE" w:eastAsia="fr-BE"/>
    </w:rPr>
  </w:style>
  <w:style w:type="paragraph" w:styleId="PlainText">
    <w:name w:val="Plain Text"/>
    <w:basedOn w:val="Normal"/>
    <w:link w:val="PlainTextChar"/>
    <w:uiPriority w:val="99"/>
    <w:unhideWhenUsed/>
    <w:rsid w:val="00764C7A"/>
    <w:rPr>
      <w:rFonts w:ascii="Calibri" w:eastAsia="Calibri" w:hAnsi="Calibri"/>
      <w:szCs w:val="21"/>
      <w:lang w:val="fr-BE" w:eastAsia="en-US"/>
    </w:rPr>
  </w:style>
  <w:style w:type="character" w:customStyle="1" w:styleId="PlainTextChar">
    <w:name w:val="Plain Text Char"/>
    <w:link w:val="PlainText"/>
    <w:uiPriority w:val="99"/>
    <w:rsid w:val="00764C7A"/>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734423">
      <w:bodyDiv w:val="1"/>
      <w:marLeft w:val="0"/>
      <w:marRight w:val="0"/>
      <w:marTop w:val="0"/>
      <w:marBottom w:val="0"/>
      <w:divBdr>
        <w:top w:val="none" w:sz="0" w:space="0" w:color="auto"/>
        <w:left w:val="none" w:sz="0" w:space="0" w:color="auto"/>
        <w:bottom w:val="none" w:sz="0" w:space="0" w:color="auto"/>
        <w:right w:val="none" w:sz="0" w:space="0" w:color="auto"/>
      </w:divBdr>
    </w:div>
    <w:div w:id="352342407">
      <w:bodyDiv w:val="1"/>
      <w:marLeft w:val="0"/>
      <w:marRight w:val="0"/>
      <w:marTop w:val="0"/>
      <w:marBottom w:val="0"/>
      <w:divBdr>
        <w:top w:val="none" w:sz="0" w:space="0" w:color="auto"/>
        <w:left w:val="none" w:sz="0" w:space="0" w:color="auto"/>
        <w:bottom w:val="none" w:sz="0" w:space="0" w:color="auto"/>
        <w:right w:val="none" w:sz="0" w:space="0" w:color="auto"/>
      </w:divBdr>
    </w:div>
    <w:div w:id="373241111">
      <w:bodyDiv w:val="1"/>
      <w:marLeft w:val="0"/>
      <w:marRight w:val="0"/>
      <w:marTop w:val="0"/>
      <w:marBottom w:val="0"/>
      <w:divBdr>
        <w:top w:val="none" w:sz="0" w:space="0" w:color="auto"/>
        <w:left w:val="none" w:sz="0" w:space="0" w:color="auto"/>
        <w:bottom w:val="none" w:sz="0" w:space="0" w:color="auto"/>
        <w:right w:val="none" w:sz="0" w:space="0" w:color="auto"/>
      </w:divBdr>
    </w:div>
    <w:div w:id="478350481">
      <w:bodyDiv w:val="1"/>
      <w:marLeft w:val="0"/>
      <w:marRight w:val="0"/>
      <w:marTop w:val="0"/>
      <w:marBottom w:val="0"/>
      <w:divBdr>
        <w:top w:val="none" w:sz="0" w:space="0" w:color="auto"/>
        <w:left w:val="none" w:sz="0" w:space="0" w:color="auto"/>
        <w:bottom w:val="none" w:sz="0" w:space="0" w:color="auto"/>
        <w:right w:val="none" w:sz="0" w:space="0" w:color="auto"/>
      </w:divBdr>
    </w:div>
    <w:div w:id="507254857">
      <w:bodyDiv w:val="1"/>
      <w:marLeft w:val="0"/>
      <w:marRight w:val="0"/>
      <w:marTop w:val="0"/>
      <w:marBottom w:val="0"/>
      <w:divBdr>
        <w:top w:val="none" w:sz="0" w:space="0" w:color="auto"/>
        <w:left w:val="none" w:sz="0" w:space="0" w:color="auto"/>
        <w:bottom w:val="none" w:sz="0" w:space="0" w:color="auto"/>
        <w:right w:val="none" w:sz="0" w:space="0" w:color="auto"/>
      </w:divBdr>
    </w:div>
    <w:div w:id="697657128">
      <w:bodyDiv w:val="1"/>
      <w:marLeft w:val="0"/>
      <w:marRight w:val="0"/>
      <w:marTop w:val="0"/>
      <w:marBottom w:val="0"/>
      <w:divBdr>
        <w:top w:val="none" w:sz="0" w:space="0" w:color="auto"/>
        <w:left w:val="none" w:sz="0" w:space="0" w:color="auto"/>
        <w:bottom w:val="none" w:sz="0" w:space="0" w:color="auto"/>
        <w:right w:val="none" w:sz="0" w:space="0" w:color="auto"/>
      </w:divBdr>
    </w:div>
    <w:div w:id="753210100">
      <w:bodyDiv w:val="1"/>
      <w:marLeft w:val="0"/>
      <w:marRight w:val="0"/>
      <w:marTop w:val="0"/>
      <w:marBottom w:val="0"/>
      <w:divBdr>
        <w:top w:val="none" w:sz="0" w:space="0" w:color="auto"/>
        <w:left w:val="none" w:sz="0" w:space="0" w:color="auto"/>
        <w:bottom w:val="none" w:sz="0" w:space="0" w:color="auto"/>
        <w:right w:val="none" w:sz="0" w:space="0" w:color="auto"/>
      </w:divBdr>
    </w:div>
    <w:div w:id="790369035">
      <w:bodyDiv w:val="1"/>
      <w:marLeft w:val="0"/>
      <w:marRight w:val="0"/>
      <w:marTop w:val="0"/>
      <w:marBottom w:val="0"/>
      <w:divBdr>
        <w:top w:val="none" w:sz="0" w:space="0" w:color="auto"/>
        <w:left w:val="none" w:sz="0" w:space="0" w:color="auto"/>
        <w:bottom w:val="none" w:sz="0" w:space="0" w:color="auto"/>
        <w:right w:val="none" w:sz="0" w:space="0" w:color="auto"/>
      </w:divBdr>
    </w:div>
    <w:div w:id="943461104">
      <w:bodyDiv w:val="1"/>
      <w:marLeft w:val="0"/>
      <w:marRight w:val="0"/>
      <w:marTop w:val="0"/>
      <w:marBottom w:val="0"/>
      <w:divBdr>
        <w:top w:val="none" w:sz="0" w:space="0" w:color="auto"/>
        <w:left w:val="none" w:sz="0" w:space="0" w:color="auto"/>
        <w:bottom w:val="none" w:sz="0" w:space="0" w:color="auto"/>
        <w:right w:val="none" w:sz="0" w:space="0" w:color="auto"/>
      </w:divBdr>
    </w:div>
    <w:div w:id="1061488882">
      <w:bodyDiv w:val="1"/>
      <w:marLeft w:val="0"/>
      <w:marRight w:val="0"/>
      <w:marTop w:val="0"/>
      <w:marBottom w:val="0"/>
      <w:divBdr>
        <w:top w:val="none" w:sz="0" w:space="0" w:color="auto"/>
        <w:left w:val="none" w:sz="0" w:space="0" w:color="auto"/>
        <w:bottom w:val="none" w:sz="0" w:space="0" w:color="auto"/>
        <w:right w:val="none" w:sz="0" w:space="0" w:color="auto"/>
      </w:divBdr>
    </w:div>
    <w:div w:id="1180045075">
      <w:bodyDiv w:val="1"/>
      <w:marLeft w:val="0"/>
      <w:marRight w:val="0"/>
      <w:marTop w:val="0"/>
      <w:marBottom w:val="0"/>
      <w:divBdr>
        <w:top w:val="none" w:sz="0" w:space="0" w:color="auto"/>
        <w:left w:val="none" w:sz="0" w:space="0" w:color="auto"/>
        <w:bottom w:val="none" w:sz="0" w:space="0" w:color="auto"/>
        <w:right w:val="none" w:sz="0" w:space="0" w:color="auto"/>
      </w:divBdr>
    </w:div>
    <w:div w:id="1480733051">
      <w:bodyDiv w:val="1"/>
      <w:marLeft w:val="0"/>
      <w:marRight w:val="0"/>
      <w:marTop w:val="0"/>
      <w:marBottom w:val="0"/>
      <w:divBdr>
        <w:top w:val="none" w:sz="0" w:space="0" w:color="auto"/>
        <w:left w:val="none" w:sz="0" w:space="0" w:color="auto"/>
        <w:bottom w:val="none" w:sz="0" w:space="0" w:color="auto"/>
        <w:right w:val="none" w:sz="0" w:space="0" w:color="auto"/>
      </w:divBdr>
    </w:div>
    <w:div w:id="2127311606">
      <w:bodyDiv w:val="1"/>
      <w:marLeft w:val="0"/>
      <w:marRight w:val="0"/>
      <w:marTop w:val="0"/>
      <w:marBottom w:val="0"/>
      <w:divBdr>
        <w:top w:val="none" w:sz="0" w:space="0" w:color="auto"/>
        <w:left w:val="none" w:sz="0" w:space="0" w:color="auto"/>
        <w:bottom w:val="none" w:sz="0" w:space="0" w:color="auto"/>
        <w:right w:val="none" w:sz="0" w:space="0" w:color="auto"/>
      </w:divBdr>
      <w:divsChild>
        <w:div w:id="94033172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triona.graham@womenlobb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daw@ohchr.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20E86-9138-4F55-A5BE-2EE4DC117524}">
  <ds:schemaRefs>
    <ds:schemaRef ds:uri="http://schemas.microsoft.com/sharepoint/v3/contenttype/forms"/>
  </ds:schemaRefs>
</ds:datastoreItem>
</file>

<file path=customXml/itemProps2.xml><?xml version="1.0" encoding="utf-8"?>
<ds:datastoreItem xmlns:ds="http://schemas.openxmlformats.org/officeDocument/2006/customXml" ds:itemID="{243AD35C-340F-4413-B86E-27BC43A24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EFAD69-C9FD-4B97-87F9-AFE5ECDED84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87ACA22-1DAD-470B-97D8-7004C433E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2392</Words>
  <Characters>13162</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the Environment and Heritage</Company>
  <LinksUpToDate>false</LinksUpToDate>
  <CharactersWithSpaces>15523</CharactersWithSpaces>
  <SharedDoc>false</SharedDoc>
  <HLinks>
    <vt:vector size="66" baseType="variant">
      <vt:variant>
        <vt:i4>2228280</vt:i4>
      </vt:variant>
      <vt:variant>
        <vt:i4>30</vt:i4>
      </vt:variant>
      <vt:variant>
        <vt:i4>0</vt:i4>
      </vt:variant>
      <vt:variant>
        <vt:i4>5</vt:i4>
      </vt:variant>
      <vt:variant>
        <vt:lpwstr>http://www.youtube.com/watch?v=o6O4xzzTqSU</vt:lpwstr>
      </vt:variant>
      <vt:variant>
        <vt:lpwstr/>
      </vt:variant>
      <vt:variant>
        <vt:i4>6422567</vt:i4>
      </vt:variant>
      <vt:variant>
        <vt:i4>27</vt:i4>
      </vt:variant>
      <vt:variant>
        <vt:i4>0</vt:i4>
      </vt:variant>
      <vt:variant>
        <vt:i4>5</vt:i4>
      </vt:variant>
      <vt:variant>
        <vt:lpwstr>http://www.youtube.com/watch?v=9fjnNXAysII</vt:lpwstr>
      </vt:variant>
      <vt:variant>
        <vt:lpwstr/>
      </vt:variant>
      <vt:variant>
        <vt:i4>2949224</vt:i4>
      </vt:variant>
      <vt:variant>
        <vt:i4>24</vt:i4>
      </vt:variant>
      <vt:variant>
        <vt:i4>0</vt:i4>
      </vt:variant>
      <vt:variant>
        <vt:i4>5</vt:i4>
      </vt:variant>
      <vt:variant>
        <vt:lpwstr>http://www.womenlobby.org/IMG/pdf/girlsvoicesinfosheet_for_web.pdf</vt:lpwstr>
      </vt:variant>
      <vt:variant>
        <vt:lpwstr/>
      </vt:variant>
      <vt:variant>
        <vt:i4>3014743</vt:i4>
      </vt:variant>
      <vt:variant>
        <vt:i4>21</vt:i4>
      </vt:variant>
      <vt:variant>
        <vt:i4>0</vt:i4>
      </vt:variant>
      <vt:variant>
        <vt:i4>5</vt:i4>
      </vt:variant>
      <vt:variant>
        <vt:lpwstr>http://www.womenlobby.org/IMG/pdf/_womensvoicesfinalforweb.pdf</vt:lpwstr>
      </vt:variant>
      <vt:variant>
        <vt:lpwstr/>
      </vt:variant>
      <vt:variant>
        <vt:i4>6619219</vt:i4>
      </vt:variant>
      <vt:variant>
        <vt:i4>18</vt:i4>
      </vt:variant>
      <vt:variant>
        <vt:i4>0</vt:i4>
      </vt:variant>
      <vt:variant>
        <vt:i4>5</vt:i4>
      </vt:variant>
      <vt:variant>
        <vt:lpwstr>http://www.womenlobby.org/news/ewl-news/article/18-mythes-sur-la-prostitution?var_lang=fr</vt:lpwstr>
      </vt:variant>
      <vt:variant>
        <vt:lpwstr/>
      </vt:variant>
      <vt:variant>
        <vt:i4>5636112</vt:i4>
      </vt:variant>
      <vt:variant>
        <vt:i4>15</vt:i4>
      </vt:variant>
      <vt:variant>
        <vt:i4>0</vt:i4>
      </vt:variant>
      <vt:variant>
        <vt:i4>5</vt:i4>
      </vt:variant>
      <vt:variant>
        <vt:lpwstr>http://www.womenlobby.org/news/ewl-news/article/18-myths-on-prostitution-read-and?lang=en</vt:lpwstr>
      </vt:variant>
      <vt:variant>
        <vt:lpwstr/>
      </vt:variant>
      <vt:variant>
        <vt:i4>4980839</vt:i4>
      </vt:variant>
      <vt:variant>
        <vt:i4>12</vt:i4>
      </vt:variant>
      <vt:variant>
        <vt:i4>0</vt:i4>
      </vt:variant>
      <vt:variant>
        <vt:i4>5</vt:i4>
      </vt:variant>
      <vt:variant>
        <vt:lpwstr>http://www.womenlobby.org/news/ewl-news/article/regardez-et-partagez-le-clip-video-6211?var_lang=fr</vt:lpwstr>
      </vt:variant>
      <vt:variant>
        <vt:lpwstr/>
      </vt:variant>
      <vt:variant>
        <vt:i4>8323123</vt:i4>
      </vt:variant>
      <vt:variant>
        <vt:i4>9</vt:i4>
      </vt:variant>
      <vt:variant>
        <vt:i4>0</vt:i4>
      </vt:variant>
      <vt:variant>
        <vt:i4>5</vt:i4>
      </vt:variant>
      <vt:variant>
        <vt:lpwstr>http://www.womenlobby.org/news/ewl-news/article/watch-and-share-ewl-video-clip-on-6212?lang=en</vt:lpwstr>
      </vt:variant>
      <vt:variant>
        <vt:lpwstr/>
      </vt:variant>
      <vt:variant>
        <vt:i4>6422612</vt:i4>
      </vt:variant>
      <vt:variant>
        <vt:i4>6</vt:i4>
      </vt:variant>
      <vt:variant>
        <vt:i4>0</vt:i4>
      </vt:variant>
      <vt:variant>
        <vt:i4>5</vt:i4>
      </vt:variant>
      <vt:variant>
        <vt:lpwstr>mailto:dbuchmann@ohchr.org</vt:lpwstr>
      </vt:variant>
      <vt:variant>
        <vt:lpwstr/>
      </vt:variant>
      <vt:variant>
        <vt:i4>917602</vt:i4>
      </vt:variant>
      <vt:variant>
        <vt:i4>3</vt:i4>
      </vt:variant>
      <vt:variant>
        <vt:i4>0</vt:i4>
      </vt:variant>
      <vt:variant>
        <vt:i4>5</vt:i4>
      </vt:variant>
      <vt:variant>
        <vt:lpwstr>mailto:catriona.graham@womenlobby.org</vt:lpwstr>
      </vt:variant>
      <vt:variant>
        <vt:lpwstr/>
      </vt:variant>
      <vt:variant>
        <vt:i4>6553682</vt:i4>
      </vt:variant>
      <vt:variant>
        <vt:i4>0</vt:i4>
      </vt:variant>
      <vt:variant>
        <vt:i4>0</vt:i4>
      </vt:variant>
      <vt:variant>
        <vt:i4>5</vt:i4>
      </vt:variant>
      <vt:variant>
        <vt:lpwstr>mailto:cedaw@ohchr.org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 - Consultation on the draft Renewable Energy Target Regulations</dc:subject>
  <dc:creator>Vicky Petterson</dc:creator>
  <cp:keywords/>
  <cp:lastModifiedBy>Catriona Graham</cp:lastModifiedBy>
  <cp:revision>3</cp:revision>
  <cp:lastPrinted>2016-02-17T10:49:00Z</cp:lastPrinted>
  <dcterms:created xsi:type="dcterms:W3CDTF">2020-05-15T16:39:00Z</dcterms:created>
  <dcterms:modified xsi:type="dcterms:W3CDTF">2020-05-15T16:39:00Z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