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946B70" w14:textId="77777777" w:rsidR="002C3F4B" w:rsidRPr="002C3F4B" w:rsidRDefault="002C3F4B" w:rsidP="002C3F4B">
      <w:pPr>
        <w:suppressAutoHyphens w:val="0"/>
        <w:jc w:val="both"/>
        <w:rPr>
          <w:rFonts w:eastAsia="Calibri"/>
          <w:bCs/>
          <w:sz w:val="22"/>
          <w:szCs w:val="22"/>
          <w:lang w:eastAsia="en-US"/>
        </w:rPr>
      </w:pPr>
    </w:p>
    <w:p w14:paraId="52EA88CB" w14:textId="77777777" w:rsidR="002C3F4B" w:rsidRPr="002C3F4B" w:rsidRDefault="002C3F4B" w:rsidP="002C3F4B">
      <w:pPr>
        <w:pStyle w:val="En-tte"/>
        <w:jc w:val="center"/>
        <w:rPr>
          <w:b/>
          <w:sz w:val="22"/>
          <w:szCs w:val="22"/>
          <w:lang w:val="en-US"/>
        </w:rPr>
      </w:pPr>
      <w:r w:rsidRPr="002C3F4B">
        <w:rPr>
          <w:b/>
          <w:bCs/>
          <w:sz w:val="22"/>
          <w:szCs w:val="22"/>
          <w:lang w:val="en-US"/>
        </w:rPr>
        <w:t xml:space="preserve">Comments on CEDAW </w:t>
      </w:r>
      <w:r>
        <w:rPr>
          <w:b/>
          <w:sz w:val="22"/>
          <w:szCs w:val="22"/>
          <w:lang w:val="en-US"/>
        </w:rPr>
        <w:t>draft</w:t>
      </w:r>
      <w:r w:rsidRPr="002C3F4B">
        <w:rPr>
          <w:b/>
          <w:sz w:val="22"/>
          <w:szCs w:val="22"/>
          <w:lang w:val="en-US"/>
        </w:rPr>
        <w:t xml:space="preserve"> General </w:t>
      </w:r>
      <w:r>
        <w:rPr>
          <w:b/>
          <w:sz w:val="22"/>
          <w:szCs w:val="22"/>
          <w:lang w:val="en-US"/>
        </w:rPr>
        <w:t>R</w:t>
      </w:r>
      <w:r w:rsidRPr="002C3F4B">
        <w:rPr>
          <w:b/>
          <w:sz w:val="22"/>
          <w:szCs w:val="22"/>
          <w:lang w:val="en-US"/>
        </w:rPr>
        <w:t xml:space="preserve">ecommendation on Trafficking in </w:t>
      </w:r>
    </w:p>
    <w:p w14:paraId="0A8EBD2C" w14:textId="77777777" w:rsidR="002C3F4B" w:rsidRPr="002C3F4B" w:rsidRDefault="002C3F4B" w:rsidP="002C3F4B">
      <w:pPr>
        <w:pStyle w:val="En-tte"/>
        <w:jc w:val="center"/>
        <w:rPr>
          <w:b/>
          <w:sz w:val="22"/>
          <w:szCs w:val="22"/>
          <w:lang w:val="en-US"/>
        </w:rPr>
      </w:pPr>
      <w:r w:rsidRPr="002C3F4B">
        <w:rPr>
          <w:b/>
          <w:sz w:val="22"/>
          <w:szCs w:val="22"/>
          <w:lang w:val="en-US"/>
        </w:rPr>
        <w:t>Women and Girls in the Context of Global Migration</w:t>
      </w:r>
    </w:p>
    <w:p w14:paraId="20FC0A44" w14:textId="77777777" w:rsidR="002C3F4B" w:rsidRPr="00817C9F" w:rsidRDefault="002C3F4B" w:rsidP="002C3F4B">
      <w:pPr>
        <w:pStyle w:val="Body"/>
        <w:jc w:val="both"/>
        <w:rPr>
          <w:rFonts w:ascii="Times New Roman" w:eastAsia="Calibri" w:hAnsi="Times New Roman" w:cs="Times New Roman"/>
          <w:bCs/>
          <w:lang w:eastAsia="en-US"/>
        </w:rPr>
      </w:pPr>
    </w:p>
    <w:p w14:paraId="00229EE9" w14:textId="61E24432" w:rsidR="002C3F4B" w:rsidRPr="002C3F4B" w:rsidRDefault="002C3F4B" w:rsidP="002C3F4B">
      <w:pPr>
        <w:pStyle w:val="Body"/>
        <w:jc w:val="both"/>
        <w:rPr>
          <w:rFonts w:ascii="Times New Roman" w:hAnsi="Times New Roman" w:cs="Times New Roman"/>
          <w:lang w:val="fr-FR"/>
        </w:rPr>
      </w:pPr>
      <w:r w:rsidRPr="002C3F4B">
        <w:rPr>
          <w:rFonts w:ascii="Times New Roman" w:eastAsia="Calibri" w:hAnsi="Times New Roman" w:cs="Times New Roman"/>
          <w:bCs/>
          <w:lang w:val="fr-FR" w:eastAsia="en-US"/>
        </w:rPr>
        <w:t xml:space="preserve">Le </w:t>
      </w:r>
      <w:proofErr w:type="spellStart"/>
      <w:r w:rsidRPr="002C3F4B">
        <w:rPr>
          <w:rFonts w:ascii="Times New Roman" w:eastAsia="Calibri" w:hAnsi="Times New Roman" w:cs="Times New Roman"/>
          <w:bCs/>
          <w:lang w:val="fr-FR" w:eastAsia="en-US"/>
        </w:rPr>
        <w:t>draft</w:t>
      </w:r>
      <w:proofErr w:type="spellEnd"/>
      <w:r w:rsidRPr="002C3F4B">
        <w:rPr>
          <w:rFonts w:ascii="Times New Roman" w:eastAsia="Calibri" w:hAnsi="Times New Roman" w:cs="Times New Roman"/>
          <w:bCs/>
          <w:lang w:val="fr-FR" w:eastAsia="en-US"/>
        </w:rPr>
        <w:t xml:space="preserve"> des Recommandations générales</w:t>
      </w:r>
      <w:r w:rsidR="006A515B">
        <w:rPr>
          <w:rFonts w:ascii="Times New Roman" w:eastAsia="Calibri" w:hAnsi="Times New Roman" w:cs="Times New Roman"/>
          <w:bCs/>
          <w:lang w:val="fr-FR" w:eastAsia="en-US"/>
        </w:rPr>
        <w:t xml:space="preserve"> (RG)</w:t>
      </w:r>
      <w:r w:rsidRPr="002C3F4B">
        <w:rPr>
          <w:rFonts w:ascii="Times New Roman" w:eastAsia="Calibri" w:hAnsi="Times New Roman" w:cs="Times New Roman"/>
          <w:bCs/>
          <w:lang w:val="fr-FR" w:eastAsia="en-US"/>
        </w:rPr>
        <w:t xml:space="preserve"> présentées par le Comité CEDAW est un instrument précis et détaillé pour l’examen des États sur les trafics de femmes et de filles dans le cadre des migrations</w:t>
      </w:r>
      <w:r w:rsidR="00CD166C">
        <w:rPr>
          <w:rFonts w:ascii="Times New Roman" w:eastAsia="Calibri" w:hAnsi="Times New Roman" w:cs="Times New Roman"/>
          <w:bCs/>
          <w:lang w:val="fr-FR" w:eastAsia="en-US"/>
        </w:rPr>
        <w:t xml:space="preserve"> et pour éradiquer les racines de l’exploitation sexuelle</w:t>
      </w:r>
      <w:r w:rsidR="00453BED">
        <w:rPr>
          <w:rFonts w:ascii="Times New Roman" w:eastAsia="Calibri" w:hAnsi="Times New Roman" w:cs="Times New Roman"/>
          <w:bCs/>
          <w:lang w:val="fr-FR" w:eastAsia="en-US"/>
        </w:rPr>
        <w:t xml:space="preserve"> qui en </w:t>
      </w:r>
      <w:r w:rsidR="003A5665">
        <w:rPr>
          <w:rFonts w:ascii="Times New Roman" w:eastAsia="Calibri" w:hAnsi="Times New Roman" w:cs="Times New Roman"/>
          <w:bCs/>
          <w:lang w:val="fr-FR" w:eastAsia="en-US"/>
        </w:rPr>
        <w:t>résulte</w:t>
      </w:r>
      <w:r w:rsidRPr="002C3F4B">
        <w:rPr>
          <w:rFonts w:ascii="Times New Roman" w:eastAsia="Calibri" w:hAnsi="Times New Roman" w:cs="Times New Roman"/>
          <w:bCs/>
          <w:lang w:val="fr-FR" w:eastAsia="en-US"/>
        </w:rPr>
        <w:t xml:space="preserve">. </w:t>
      </w:r>
      <w:r w:rsidRPr="002C3F4B">
        <w:rPr>
          <w:rFonts w:ascii="Times New Roman" w:hAnsi="Times New Roman" w:cs="Times New Roman"/>
          <w:lang w:val="fr-FR"/>
        </w:rPr>
        <w:t>Les RG s’inscrivent dans l’objectif général des ODD : que personne ne soit oublié.</w:t>
      </w:r>
    </w:p>
    <w:p w14:paraId="4B36F9B4" w14:textId="77777777" w:rsidR="002C3F4B" w:rsidRPr="002C3F4B" w:rsidRDefault="002C3F4B" w:rsidP="002C3F4B">
      <w:pPr>
        <w:jc w:val="both"/>
        <w:rPr>
          <w:color w:val="000000"/>
          <w:sz w:val="22"/>
          <w:szCs w:val="22"/>
          <w:lang w:eastAsia="fr-FR"/>
        </w:rPr>
      </w:pPr>
    </w:p>
    <w:p w14:paraId="17165CEA" w14:textId="75D86396" w:rsidR="002C3F4B" w:rsidRPr="002C3F4B" w:rsidRDefault="002C3F4B" w:rsidP="002C3F4B">
      <w:pPr>
        <w:jc w:val="both"/>
        <w:rPr>
          <w:rFonts w:eastAsia="Calibri"/>
          <w:sz w:val="22"/>
          <w:szCs w:val="22"/>
          <w:lang w:eastAsia="en-US"/>
        </w:rPr>
      </w:pPr>
      <w:r w:rsidRPr="002C3F4B">
        <w:rPr>
          <w:rFonts w:eastAsia="Calibri"/>
          <w:bCs/>
          <w:sz w:val="22"/>
          <w:szCs w:val="22"/>
          <w:lang w:eastAsia="en-US"/>
        </w:rPr>
        <w:t xml:space="preserve">Sa philosophie repose sur l’accès de chaque femme et chaque fille aux droits humains universels, tels qu’affirmés par les </w:t>
      </w:r>
      <w:r w:rsidRPr="002C3F4B">
        <w:rPr>
          <w:color w:val="000000"/>
          <w:sz w:val="22"/>
          <w:szCs w:val="22"/>
          <w:lang w:eastAsia="fr-FR"/>
        </w:rPr>
        <w:t xml:space="preserve">Déclarations, Conventions internationales et leurs protocoles. En particulier par </w:t>
      </w:r>
      <w:r w:rsidRPr="002C3F4B">
        <w:rPr>
          <w:rFonts w:eastAsia="Calibri"/>
          <w:sz w:val="22"/>
          <w:szCs w:val="22"/>
          <w:lang w:eastAsia="en-US"/>
        </w:rPr>
        <w:t>la Convention pour la répression de la traite des êtres humains et de l’exploitation de la prostitution d’autrui de l’ONU, 1949 et le protocole additionnel, dit de Palerme. Le consentement d’une victime de la traite des personnes à l’exploitation envisagée est indifférent lorsque l’un quelconque des moyens énoncés à l’alinéa a) a été utilisé (3b).</w:t>
      </w:r>
      <w:r w:rsidR="007C00B2">
        <w:rPr>
          <w:rFonts w:eastAsia="Calibri"/>
          <w:sz w:val="22"/>
          <w:szCs w:val="22"/>
          <w:lang w:eastAsia="en-US"/>
        </w:rPr>
        <w:t xml:space="preserve"> </w:t>
      </w:r>
      <w:r w:rsidR="004C26E2">
        <w:rPr>
          <w:rFonts w:eastAsia="Calibri"/>
          <w:b/>
          <w:bCs/>
          <w:sz w:val="22"/>
          <w:szCs w:val="22"/>
          <w:lang w:eastAsia="en-US"/>
        </w:rPr>
        <w:t>III,</w:t>
      </w:r>
      <w:r w:rsidR="001449CE" w:rsidRPr="00370EC7">
        <w:rPr>
          <w:rFonts w:eastAsia="Calibri"/>
          <w:b/>
          <w:bCs/>
          <w:sz w:val="22"/>
          <w:szCs w:val="22"/>
          <w:lang w:eastAsia="en-US"/>
        </w:rPr>
        <w:t xml:space="preserve"> 7,8 et 9</w:t>
      </w:r>
    </w:p>
    <w:p w14:paraId="4FF73BCC" w14:textId="77777777" w:rsidR="002C3F4B" w:rsidRPr="002C3F4B" w:rsidRDefault="002C3F4B" w:rsidP="002C3F4B">
      <w:pPr>
        <w:jc w:val="both"/>
        <w:rPr>
          <w:rFonts w:eastAsia="Calibri"/>
          <w:sz w:val="22"/>
          <w:szCs w:val="22"/>
          <w:lang w:eastAsia="en-US"/>
        </w:rPr>
      </w:pPr>
    </w:p>
    <w:p w14:paraId="5ABDE330" w14:textId="6BBF3DF8" w:rsidR="002C3F4B" w:rsidRPr="002C3F4B" w:rsidRDefault="002C3F4B" w:rsidP="002C3F4B">
      <w:pPr>
        <w:jc w:val="both"/>
        <w:rPr>
          <w:rFonts w:eastAsia="Calibri"/>
          <w:sz w:val="22"/>
          <w:szCs w:val="22"/>
          <w:lang w:eastAsia="en-US"/>
        </w:rPr>
      </w:pPr>
      <w:r w:rsidRPr="002C3F4B">
        <w:rPr>
          <w:rFonts w:eastAsia="Calibri"/>
          <w:sz w:val="22"/>
          <w:szCs w:val="22"/>
          <w:lang w:eastAsia="en-US"/>
        </w:rPr>
        <w:t>Les RG p</w:t>
      </w:r>
      <w:r w:rsidR="004E6339">
        <w:rPr>
          <w:rFonts w:eastAsia="Calibri"/>
          <w:sz w:val="22"/>
          <w:szCs w:val="22"/>
          <w:lang w:eastAsia="en-US"/>
        </w:rPr>
        <w:t>récisent</w:t>
      </w:r>
      <w:r w:rsidRPr="002C3F4B">
        <w:rPr>
          <w:rFonts w:eastAsia="Calibri"/>
          <w:sz w:val="22"/>
          <w:szCs w:val="22"/>
          <w:lang w:eastAsia="en-US"/>
        </w:rPr>
        <w:t>, dès l</w:t>
      </w:r>
      <w:r w:rsidR="00D90541">
        <w:rPr>
          <w:rFonts w:eastAsia="Calibri"/>
          <w:sz w:val="22"/>
          <w:szCs w:val="22"/>
          <w:lang w:eastAsia="en-US"/>
        </w:rPr>
        <w:t>’</w:t>
      </w:r>
      <w:r w:rsidR="00896576">
        <w:rPr>
          <w:rFonts w:eastAsia="Calibri"/>
          <w:sz w:val="22"/>
          <w:szCs w:val="22"/>
          <w:lang w:eastAsia="en-US"/>
        </w:rPr>
        <w:t>introduction</w:t>
      </w:r>
      <w:r w:rsidR="006222D1">
        <w:rPr>
          <w:rFonts w:eastAsia="Calibri"/>
          <w:sz w:val="22"/>
          <w:szCs w:val="22"/>
          <w:lang w:eastAsia="en-US"/>
        </w:rPr>
        <w:t xml:space="preserve"> </w:t>
      </w:r>
      <w:r w:rsidR="00D90541" w:rsidRPr="006222D1">
        <w:rPr>
          <w:rFonts w:eastAsia="Calibri"/>
          <w:b/>
          <w:bCs/>
          <w:sz w:val="22"/>
          <w:szCs w:val="22"/>
          <w:lang w:eastAsia="en-US"/>
        </w:rPr>
        <w:t>I,3</w:t>
      </w:r>
      <w:r w:rsidR="0074146D" w:rsidRPr="006222D1">
        <w:rPr>
          <w:rFonts w:eastAsia="Calibri"/>
          <w:b/>
          <w:bCs/>
          <w:sz w:val="22"/>
          <w:szCs w:val="22"/>
          <w:lang w:eastAsia="en-US"/>
        </w:rPr>
        <w:t xml:space="preserve"> et</w:t>
      </w:r>
      <w:r w:rsidR="00D37898" w:rsidRPr="006222D1">
        <w:rPr>
          <w:rFonts w:eastAsia="Calibri"/>
          <w:b/>
          <w:bCs/>
          <w:sz w:val="22"/>
          <w:szCs w:val="22"/>
          <w:lang w:eastAsia="en-US"/>
        </w:rPr>
        <w:t xml:space="preserve"> VI</w:t>
      </w:r>
      <w:r w:rsidR="006222D1" w:rsidRPr="006222D1">
        <w:rPr>
          <w:rFonts w:eastAsia="Calibri"/>
          <w:b/>
          <w:bCs/>
          <w:sz w:val="22"/>
          <w:szCs w:val="22"/>
          <w:lang w:eastAsia="en-US"/>
        </w:rPr>
        <w:t>,</w:t>
      </w:r>
      <w:r w:rsidR="006222D1" w:rsidRPr="006222D1">
        <w:rPr>
          <w:rFonts w:eastAsia="Calibri"/>
          <w:b/>
          <w:bCs/>
          <w:sz w:val="22"/>
          <w:szCs w:val="22"/>
          <w:lang w:eastAsia="en-US"/>
        </w:rPr>
        <w:t xml:space="preserve">77, 84, 85, </w:t>
      </w:r>
      <w:r w:rsidR="00E87164" w:rsidRPr="006222D1">
        <w:rPr>
          <w:rFonts w:eastAsia="Calibri"/>
          <w:b/>
          <w:bCs/>
          <w:sz w:val="22"/>
          <w:szCs w:val="22"/>
          <w:lang w:eastAsia="en-US"/>
        </w:rPr>
        <w:t>86</w:t>
      </w:r>
      <w:r w:rsidR="00E87164">
        <w:rPr>
          <w:rFonts w:eastAsia="Calibri"/>
          <w:sz w:val="22"/>
          <w:szCs w:val="22"/>
          <w:lang w:eastAsia="en-US"/>
        </w:rPr>
        <w:t>,</w:t>
      </w:r>
      <w:r w:rsidRPr="002C3F4B">
        <w:rPr>
          <w:rFonts w:eastAsia="Calibri"/>
          <w:sz w:val="22"/>
          <w:szCs w:val="22"/>
          <w:lang w:eastAsia="en-US"/>
        </w:rPr>
        <w:t xml:space="preserve"> les principes de la lutte contre toutes les formes de violences envers les femmes : prévenir, poursuivre et punir les auteurs, protéger les victimes.</w:t>
      </w:r>
      <w:r w:rsidR="00BB6953">
        <w:rPr>
          <w:rFonts w:eastAsia="Calibri"/>
          <w:sz w:val="22"/>
          <w:szCs w:val="22"/>
          <w:lang w:eastAsia="en-US"/>
        </w:rPr>
        <w:t xml:space="preserve"> </w:t>
      </w:r>
    </w:p>
    <w:p w14:paraId="41C19FB9" w14:textId="77777777" w:rsidR="002C3F4B" w:rsidRPr="002C3F4B" w:rsidRDefault="002C3F4B" w:rsidP="002C3F4B">
      <w:pPr>
        <w:jc w:val="both"/>
        <w:rPr>
          <w:color w:val="000000"/>
          <w:sz w:val="22"/>
          <w:szCs w:val="22"/>
          <w:lang w:eastAsia="fr-FR"/>
        </w:rPr>
      </w:pPr>
    </w:p>
    <w:p w14:paraId="11685EAD" w14:textId="248915D3" w:rsidR="002C3F4B" w:rsidRDefault="002C3F4B" w:rsidP="002C3F4B">
      <w:pPr>
        <w:suppressAutoHyphens w:val="0"/>
        <w:jc w:val="both"/>
        <w:rPr>
          <w:rFonts w:eastAsia="Calibri"/>
          <w:bCs/>
          <w:sz w:val="22"/>
          <w:szCs w:val="22"/>
          <w:lang w:eastAsia="en-US"/>
        </w:rPr>
      </w:pPr>
      <w:r w:rsidRPr="002C3F4B">
        <w:rPr>
          <w:rFonts w:eastAsia="Calibri"/>
          <w:bCs/>
          <w:sz w:val="22"/>
          <w:szCs w:val="22"/>
          <w:lang w:eastAsia="en-US"/>
        </w:rPr>
        <w:t xml:space="preserve">Nous avons apprécié </w:t>
      </w:r>
      <w:r w:rsidR="00860CCD">
        <w:rPr>
          <w:rFonts w:eastAsia="Calibri"/>
          <w:bCs/>
          <w:sz w:val="22"/>
          <w:szCs w:val="22"/>
          <w:lang w:eastAsia="en-US"/>
        </w:rPr>
        <w:t>toutes l</w:t>
      </w:r>
      <w:r w:rsidRPr="002C3F4B">
        <w:rPr>
          <w:rFonts w:eastAsia="Calibri"/>
          <w:bCs/>
          <w:sz w:val="22"/>
          <w:szCs w:val="22"/>
          <w:lang w:eastAsia="en-US"/>
        </w:rPr>
        <w:t>es R</w:t>
      </w:r>
      <w:r w:rsidR="00860CCD">
        <w:rPr>
          <w:rFonts w:eastAsia="Calibri"/>
          <w:bCs/>
          <w:sz w:val="22"/>
          <w:szCs w:val="22"/>
          <w:lang w:eastAsia="en-US"/>
        </w:rPr>
        <w:t>ecommandations émises</w:t>
      </w:r>
      <w:r w:rsidR="00F648C2">
        <w:rPr>
          <w:rFonts w:eastAsia="Calibri"/>
          <w:bCs/>
          <w:sz w:val="22"/>
          <w:szCs w:val="22"/>
          <w:lang w:eastAsia="en-US"/>
        </w:rPr>
        <w:t>. Plus particulièrement celles</w:t>
      </w:r>
      <w:r w:rsidRPr="002C3F4B">
        <w:rPr>
          <w:rFonts w:eastAsia="Calibri"/>
          <w:bCs/>
          <w:sz w:val="22"/>
          <w:szCs w:val="22"/>
          <w:lang w:eastAsia="en-US"/>
        </w:rPr>
        <w:t xml:space="preserve"> que nous avions </w:t>
      </w:r>
      <w:r w:rsidR="00F648C2">
        <w:rPr>
          <w:rFonts w:eastAsia="Calibri"/>
          <w:bCs/>
          <w:sz w:val="22"/>
          <w:szCs w:val="22"/>
          <w:lang w:eastAsia="en-US"/>
        </w:rPr>
        <w:t>suggéré</w:t>
      </w:r>
      <w:r w:rsidRPr="002C3F4B">
        <w:rPr>
          <w:rFonts w:eastAsia="Calibri"/>
          <w:bCs/>
          <w:sz w:val="22"/>
          <w:szCs w:val="22"/>
          <w:lang w:eastAsia="en-US"/>
        </w:rPr>
        <w:t xml:space="preserve"> dans notre contribution</w:t>
      </w:r>
      <w:r w:rsidR="006B781E">
        <w:rPr>
          <w:rStyle w:val="Appelnotedebasdep"/>
          <w:rFonts w:eastAsia="Calibri"/>
          <w:bCs/>
          <w:sz w:val="22"/>
          <w:szCs w:val="22"/>
          <w:lang w:eastAsia="en-US"/>
        </w:rPr>
        <w:footnoteReference w:id="2"/>
      </w:r>
      <w:r w:rsidRPr="002C3F4B">
        <w:rPr>
          <w:rFonts w:eastAsia="Calibri"/>
          <w:bCs/>
          <w:sz w:val="22"/>
          <w:szCs w:val="22"/>
          <w:lang w:eastAsia="en-US"/>
        </w:rPr>
        <w:t xml:space="preserve">. Nous </w:t>
      </w:r>
      <w:r w:rsidR="00BA12D2">
        <w:rPr>
          <w:rFonts w:eastAsia="Calibri"/>
          <w:bCs/>
          <w:sz w:val="22"/>
          <w:szCs w:val="22"/>
          <w:lang w:eastAsia="en-US"/>
        </w:rPr>
        <w:t xml:space="preserve">proposons </w:t>
      </w:r>
      <w:r w:rsidR="00537B2E">
        <w:rPr>
          <w:rFonts w:eastAsia="Calibri"/>
          <w:bCs/>
          <w:sz w:val="22"/>
          <w:szCs w:val="22"/>
          <w:lang w:eastAsia="en-US"/>
        </w:rPr>
        <w:t>un</w:t>
      </w:r>
      <w:r w:rsidR="003B7BB1">
        <w:rPr>
          <w:rFonts w:eastAsia="Calibri"/>
          <w:bCs/>
          <w:sz w:val="22"/>
          <w:szCs w:val="22"/>
          <w:lang w:eastAsia="en-US"/>
        </w:rPr>
        <w:t>e précision générale</w:t>
      </w:r>
      <w:r w:rsidR="00537B2E">
        <w:rPr>
          <w:rFonts w:eastAsia="Calibri"/>
          <w:bCs/>
          <w:sz w:val="22"/>
          <w:szCs w:val="22"/>
          <w:lang w:eastAsia="en-US"/>
        </w:rPr>
        <w:t xml:space="preserve"> </w:t>
      </w:r>
      <w:r w:rsidR="003B7BB1">
        <w:rPr>
          <w:rFonts w:eastAsia="Calibri"/>
          <w:bCs/>
          <w:sz w:val="22"/>
          <w:szCs w:val="22"/>
          <w:lang w:eastAsia="en-US"/>
        </w:rPr>
        <w:t>et 3 ajouts</w:t>
      </w:r>
      <w:r w:rsidR="00751A4E">
        <w:rPr>
          <w:rFonts w:eastAsia="Calibri"/>
          <w:bCs/>
          <w:sz w:val="22"/>
          <w:szCs w:val="22"/>
          <w:lang w:eastAsia="en-US"/>
        </w:rPr>
        <w:t xml:space="preserve"> d</w:t>
      </w:r>
      <w:r w:rsidRPr="002C3F4B">
        <w:rPr>
          <w:rFonts w:eastAsia="Calibri"/>
          <w:bCs/>
          <w:sz w:val="22"/>
          <w:szCs w:val="22"/>
          <w:lang w:eastAsia="en-US"/>
        </w:rPr>
        <w:t>e recommandations qui n’ont pas été reprises</w:t>
      </w:r>
      <w:r w:rsidR="009D77B7">
        <w:rPr>
          <w:rFonts w:eastAsia="Calibri"/>
          <w:bCs/>
          <w:sz w:val="22"/>
          <w:szCs w:val="22"/>
          <w:lang w:eastAsia="en-US"/>
        </w:rPr>
        <w:t xml:space="preserve">. En conclusion, </w:t>
      </w:r>
      <w:r w:rsidR="0040384B">
        <w:rPr>
          <w:rFonts w:eastAsia="Calibri"/>
          <w:bCs/>
          <w:sz w:val="22"/>
          <w:szCs w:val="22"/>
          <w:lang w:eastAsia="en-US"/>
        </w:rPr>
        <w:t xml:space="preserve">nous </w:t>
      </w:r>
      <w:r w:rsidR="009C7A9D">
        <w:rPr>
          <w:rFonts w:eastAsia="Calibri"/>
          <w:bCs/>
          <w:sz w:val="22"/>
          <w:szCs w:val="22"/>
          <w:lang w:eastAsia="en-US"/>
        </w:rPr>
        <w:t xml:space="preserve">féliciterons le comité pour certaines </w:t>
      </w:r>
      <w:r w:rsidR="0040384B">
        <w:rPr>
          <w:rFonts w:eastAsia="Calibri"/>
          <w:bCs/>
          <w:sz w:val="22"/>
          <w:szCs w:val="22"/>
          <w:lang w:eastAsia="en-US"/>
        </w:rPr>
        <w:t xml:space="preserve">recommandations </w:t>
      </w:r>
      <w:r w:rsidR="00397BD9">
        <w:rPr>
          <w:rFonts w:eastAsia="Calibri"/>
          <w:bCs/>
          <w:sz w:val="22"/>
          <w:szCs w:val="22"/>
          <w:lang w:eastAsia="en-US"/>
        </w:rPr>
        <w:t>que nous approuvons particulièrement</w:t>
      </w:r>
    </w:p>
    <w:p w14:paraId="6D41234F" w14:textId="1D69194E" w:rsidR="00157DE0" w:rsidRDefault="00157DE0" w:rsidP="002C3F4B">
      <w:pPr>
        <w:suppressAutoHyphens w:val="0"/>
        <w:jc w:val="both"/>
        <w:rPr>
          <w:rFonts w:eastAsia="Calibri"/>
          <w:bCs/>
          <w:sz w:val="22"/>
          <w:szCs w:val="22"/>
          <w:lang w:eastAsia="en-US"/>
        </w:rPr>
      </w:pPr>
    </w:p>
    <w:p w14:paraId="7BB1E109" w14:textId="48015A6D" w:rsidR="00063FD9" w:rsidRPr="00D819D9" w:rsidRDefault="00B52FD6" w:rsidP="00005D32">
      <w:pPr>
        <w:pStyle w:val="Paragraphedeliste"/>
        <w:numPr>
          <w:ilvl w:val="0"/>
          <w:numId w:val="7"/>
        </w:numPr>
        <w:jc w:val="both"/>
        <w:rPr>
          <w:rFonts w:ascii="Times New Roman" w:hAnsi="Times New Roman"/>
          <w:bCs/>
          <w:sz w:val="22"/>
          <w:szCs w:val="22"/>
        </w:rPr>
      </w:pPr>
      <w:r>
        <w:rPr>
          <w:rFonts w:ascii="Times New Roman" w:hAnsi="Times New Roman"/>
          <w:bCs/>
          <w:sz w:val="22"/>
          <w:szCs w:val="22"/>
        </w:rPr>
        <w:t>Proposition à caractère général</w:t>
      </w:r>
      <w:r w:rsidR="00063FD9" w:rsidRPr="00D819D9">
        <w:rPr>
          <w:rFonts w:ascii="Times New Roman" w:hAnsi="Times New Roman"/>
          <w:bCs/>
          <w:sz w:val="22"/>
          <w:szCs w:val="22"/>
        </w:rPr>
        <w:t xml:space="preserve"> </w:t>
      </w:r>
    </w:p>
    <w:p w14:paraId="52CAFF55" w14:textId="71A32547" w:rsidR="00A50469" w:rsidRPr="00A50469" w:rsidRDefault="00A50469" w:rsidP="002B37A7">
      <w:pPr>
        <w:jc w:val="both"/>
        <w:rPr>
          <w:bCs/>
          <w:sz w:val="22"/>
          <w:szCs w:val="22"/>
        </w:rPr>
      </w:pPr>
    </w:p>
    <w:tbl>
      <w:tblPr>
        <w:tblStyle w:val="Grilledutableau"/>
        <w:tblW w:w="0" w:type="auto"/>
        <w:tblLook w:val="04A0" w:firstRow="1" w:lastRow="0" w:firstColumn="1" w:lastColumn="0" w:noHBand="0" w:noVBand="1"/>
      </w:tblPr>
      <w:tblGrid>
        <w:gridCol w:w="9394"/>
      </w:tblGrid>
      <w:tr w:rsidR="00A50469" w:rsidRPr="00A50469" w14:paraId="5E6D6E59" w14:textId="77777777" w:rsidTr="00A50469">
        <w:tc>
          <w:tcPr>
            <w:tcW w:w="9394" w:type="dxa"/>
          </w:tcPr>
          <w:p w14:paraId="4713D209" w14:textId="3F53A124" w:rsidR="00A50469" w:rsidRPr="00A50469" w:rsidRDefault="00A50469" w:rsidP="002B37A7">
            <w:pPr>
              <w:jc w:val="both"/>
              <w:rPr>
                <w:bCs/>
                <w:sz w:val="22"/>
                <w:szCs w:val="22"/>
                <w:lang w:val="fr-FR"/>
              </w:rPr>
            </w:pPr>
            <w:r w:rsidRPr="00D819D9">
              <w:rPr>
                <w:rFonts w:ascii="Times New Roman" w:hAnsi="Times New Roman"/>
                <w:bCs/>
                <w:sz w:val="22"/>
                <w:szCs w:val="22"/>
                <w:lang w:val="fr-FR"/>
              </w:rPr>
              <w:t>Utiliser</w:t>
            </w:r>
            <w:r w:rsidRPr="00D819D9">
              <w:rPr>
                <w:rFonts w:ascii="Times New Roman" w:hAnsi="Times New Roman"/>
                <w:bCs/>
                <w:sz w:val="22"/>
                <w:szCs w:val="22"/>
                <w:lang w:val="fr-FR"/>
              </w:rPr>
              <w:t xml:space="preserve"> </w:t>
            </w:r>
            <w:r w:rsidRPr="00D819D9">
              <w:rPr>
                <w:rFonts w:ascii="Times New Roman" w:hAnsi="Times New Roman"/>
                <w:b/>
                <w:sz w:val="22"/>
                <w:szCs w:val="22"/>
                <w:lang w:val="fr-FR"/>
              </w:rPr>
              <w:t>« </w:t>
            </w:r>
            <w:proofErr w:type="spellStart"/>
            <w:r w:rsidRPr="00D819D9">
              <w:rPr>
                <w:rFonts w:ascii="Times New Roman" w:hAnsi="Times New Roman"/>
                <w:b/>
                <w:sz w:val="22"/>
                <w:szCs w:val="22"/>
                <w:lang w:val="fr-FR"/>
              </w:rPr>
              <w:t>Sex-based</w:t>
            </w:r>
            <w:proofErr w:type="spellEnd"/>
            <w:r w:rsidRPr="00D819D9">
              <w:rPr>
                <w:rFonts w:ascii="Times New Roman" w:hAnsi="Times New Roman"/>
                <w:b/>
                <w:sz w:val="22"/>
                <w:szCs w:val="22"/>
                <w:lang w:val="fr-FR"/>
              </w:rPr>
              <w:t> </w:t>
            </w:r>
            <w:r w:rsidR="00DE198B" w:rsidRPr="00D819D9">
              <w:rPr>
                <w:rFonts w:ascii="Times New Roman" w:hAnsi="Times New Roman"/>
                <w:b/>
                <w:sz w:val="22"/>
                <w:szCs w:val="22"/>
                <w:lang w:val="fr-FR"/>
              </w:rPr>
              <w:t>discrimin</w:t>
            </w:r>
            <w:r w:rsidR="00486162" w:rsidRPr="00D819D9">
              <w:rPr>
                <w:rFonts w:ascii="Times New Roman" w:hAnsi="Times New Roman"/>
                <w:b/>
                <w:sz w:val="22"/>
                <w:szCs w:val="22"/>
                <w:lang w:val="fr-FR"/>
              </w:rPr>
              <w:t xml:space="preserve">ation </w:t>
            </w:r>
            <w:r w:rsidRPr="00D819D9">
              <w:rPr>
                <w:rFonts w:ascii="Times New Roman" w:hAnsi="Times New Roman"/>
                <w:b/>
                <w:sz w:val="22"/>
                <w:szCs w:val="22"/>
                <w:lang w:val="fr-FR"/>
              </w:rPr>
              <w:t>»</w:t>
            </w:r>
            <w:r w:rsidRPr="00A50469">
              <w:rPr>
                <w:bCs/>
                <w:sz w:val="22"/>
                <w:szCs w:val="22"/>
                <w:lang w:val="fr-FR"/>
              </w:rPr>
              <w:t xml:space="preserve"> </w:t>
            </w:r>
            <w:r w:rsidR="00D37898" w:rsidRPr="00D819D9">
              <w:rPr>
                <w:rFonts w:ascii="Times New Roman" w:hAnsi="Times New Roman"/>
                <w:bCs/>
                <w:sz w:val="22"/>
                <w:szCs w:val="22"/>
                <w:lang w:val="fr-FR"/>
              </w:rPr>
              <w:t xml:space="preserve">au lieu </w:t>
            </w:r>
            <w:r w:rsidRPr="00D819D9">
              <w:rPr>
                <w:rFonts w:ascii="Times New Roman" w:hAnsi="Times New Roman"/>
                <w:bCs/>
                <w:sz w:val="22"/>
                <w:szCs w:val="22"/>
                <w:lang w:val="fr-FR"/>
              </w:rPr>
              <w:t>de « </w:t>
            </w:r>
            <w:proofErr w:type="spellStart"/>
            <w:r w:rsidRPr="00D819D9">
              <w:rPr>
                <w:rFonts w:ascii="Times New Roman" w:hAnsi="Times New Roman"/>
                <w:bCs/>
                <w:sz w:val="22"/>
                <w:szCs w:val="22"/>
                <w:lang w:val="fr-FR"/>
              </w:rPr>
              <w:t>gender-based</w:t>
            </w:r>
            <w:proofErr w:type="spellEnd"/>
            <w:r w:rsidR="00486162" w:rsidRPr="00D819D9">
              <w:rPr>
                <w:rFonts w:ascii="Times New Roman" w:hAnsi="Times New Roman"/>
                <w:bCs/>
                <w:sz w:val="22"/>
                <w:szCs w:val="22"/>
                <w:lang w:val="fr-FR"/>
              </w:rPr>
              <w:t xml:space="preserve"> discrimination</w:t>
            </w:r>
            <w:r w:rsidRPr="00D819D9">
              <w:rPr>
                <w:rFonts w:ascii="Times New Roman" w:hAnsi="Times New Roman"/>
                <w:bCs/>
                <w:sz w:val="22"/>
                <w:szCs w:val="22"/>
                <w:lang w:val="fr-FR"/>
              </w:rPr>
              <w:t> </w:t>
            </w:r>
            <w:r w:rsidR="00802201" w:rsidRPr="00D819D9">
              <w:rPr>
                <w:rFonts w:ascii="Times New Roman" w:hAnsi="Times New Roman"/>
                <w:bCs/>
                <w:sz w:val="22"/>
                <w:szCs w:val="22"/>
                <w:lang w:val="fr-FR"/>
              </w:rPr>
              <w:t>»</w:t>
            </w:r>
            <w:r w:rsidR="00802201" w:rsidRPr="00A50469">
              <w:rPr>
                <w:bCs/>
                <w:sz w:val="22"/>
                <w:szCs w:val="22"/>
                <w:lang w:val="fr-FR"/>
              </w:rPr>
              <w:t xml:space="preserve"> </w:t>
            </w:r>
            <w:r w:rsidR="00802201" w:rsidRPr="00FC7C5F">
              <w:rPr>
                <w:rFonts w:ascii="Times New Roman" w:hAnsi="Times New Roman"/>
                <w:b/>
                <w:sz w:val="22"/>
                <w:szCs w:val="22"/>
                <w:lang w:val="fr-FR"/>
              </w:rPr>
              <w:t>IV</w:t>
            </w:r>
            <w:r w:rsidR="000D2552" w:rsidRPr="00FC7C5F">
              <w:rPr>
                <w:rFonts w:ascii="Times New Roman" w:hAnsi="Times New Roman"/>
                <w:b/>
                <w:sz w:val="22"/>
                <w:szCs w:val="22"/>
                <w:lang w:val="fr-FR"/>
              </w:rPr>
              <w:t>,</w:t>
            </w:r>
            <w:r w:rsidR="00882E9B" w:rsidRPr="00FC7C5F">
              <w:rPr>
                <w:rFonts w:ascii="Times New Roman" w:hAnsi="Times New Roman"/>
                <w:b/>
                <w:sz w:val="22"/>
                <w:szCs w:val="22"/>
                <w:lang w:val="fr-FR"/>
              </w:rPr>
              <w:t xml:space="preserve"> </w:t>
            </w:r>
            <w:r w:rsidR="00480843" w:rsidRPr="00FC7C5F">
              <w:rPr>
                <w:rFonts w:ascii="Times New Roman" w:hAnsi="Times New Roman"/>
                <w:b/>
                <w:sz w:val="22"/>
                <w:szCs w:val="22"/>
                <w:lang w:val="fr-FR"/>
              </w:rPr>
              <w:t>14</w:t>
            </w:r>
            <w:r w:rsidR="00D30BB8" w:rsidRPr="00FC7C5F">
              <w:rPr>
                <w:rFonts w:ascii="Times New Roman" w:hAnsi="Times New Roman"/>
                <w:b/>
                <w:sz w:val="22"/>
                <w:szCs w:val="22"/>
                <w:lang w:val="fr-FR"/>
              </w:rPr>
              <w:t>,20</w:t>
            </w:r>
            <w:r w:rsidR="008F17EB" w:rsidRPr="00FC7C5F">
              <w:rPr>
                <w:rFonts w:ascii="Times New Roman" w:hAnsi="Times New Roman"/>
                <w:b/>
                <w:sz w:val="22"/>
                <w:szCs w:val="22"/>
                <w:lang w:val="fr-FR"/>
              </w:rPr>
              <w:t>,</w:t>
            </w:r>
            <w:r w:rsidR="00A85EF7" w:rsidRPr="00FC7C5F">
              <w:rPr>
                <w:rFonts w:ascii="Times New Roman" w:hAnsi="Times New Roman"/>
                <w:b/>
                <w:sz w:val="22"/>
                <w:szCs w:val="22"/>
                <w:lang w:val="fr-FR"/>
              </w:rPr>
              <w:t>47</w:t>
            </w:r>
            <w:r w:rsidR="00163EF2" w:rsidRPr="00FC7C5F">
              <w:rPr>
                <w:rFonts w:ascii="Times New Roman" w:hAnsi="Times New Roman"/>
                <w:b/>
                <w:sz w:val="22"/>
                <w:szCs w:val="22"/>
                <w:lang w:val="fr-FR"/>
              </w:rPr>
              <w:t>,48</w:t>
            </w:r>
            <w:r w:rsidR="00D247D9" w:rsidRPr="00FC7C5F">
              <w:rPr>
                <w:rFonts w:ascii="Times New Roman" w:hAnsi="Times New Roman"/>
                <w:b/>
                <w:sz w:val="22"/>
                <w:szCs w:val="22"/>
                <w:lang w:val="fr-FR"/>
              </w:rPr>
              <w:t>,51</w:t>
            </w:r>
            <w:r w:rsidR="00DE198B">
              <w:rPr>
                <w:bCs/>
                <w:sz w:val="22"/>
                <w:szCs w:val="22"/>
                <w:lang w:val="fr-FR"/>
              </w:rPr>
              <w:t xml:space="preserve"> </w:t>
            </w:r>
          </w:p>
        </w:tc>
      </w:tr>
    </w:tbl>
    <w:p w14:paraId="7CF12F2A" w14:textId="77777777" w:rsidR="008F1716" w:rsidRDefault="008F1716" w:rsidP="00EE50A6">
      <w:pPr>
        <w:jc w:val="both"/>
        <w:rPr>
          <w:bCs/>
          <w:sz w:val="22"/>
          <w:szCs w:val="22"/>
        </w:rPr>
      </w:pPr>
    </w:p>
    <w:p w14:paraId="770936D1" w14:textId="77777777" w:rsidR="00AB0AD1" w:rsidRPr="006D49A3" w:rsidRDefault="00AB0AD1" w:rsidP="00EE50A6">
      <w:pPr>
        <w:jc w:val="both"/>
        <w:rPr>
          <w:bCs/>
          <w:sz w:val="22"/>
          <w:szCs w:val="22"/>
          <w:u w:val="single"/>
        </w:rPr>
      </w:pPr>
      <w:r w:rsidRPr="006D49A3">
        <w:rPr>
          <w:bCs/>
          <w:sz w:val="22"/>
          <w:szCs w:val="22"/>
          <w:u w:val="single"/>
        </w:rPr>
        <w:t>Exposé</w:t>
      </w:r>
    </w:p>
    <w:p w14:paraId="63FC7CA2" w14:textId="75E5415B" w:rsidR="00157DE0" w:rsidRPr="00EE50A6" w:rsidRDefault="00CD1B72" w:rsidP="00EE50A6">
      <w:pPr>
        <w:jc w:val="both"/>
        <w:rPr>
          <w:rFonts w:eastAsia="Calibri"/>
          <w:bCs/>
          <w:sz w:val="22"/>
          <w:szCs w:val="22"/>
          <w:lang w:eastAsia="en-US"/>
        </w:rPr>
      </w:pPr>
      <w:r>
        <w:rPr>
          <w:bCs/>
          <w:sz w:val="22"/>
          <w:szCs w:val="22"/>
        </w:rPr>
        <w:t xml:space="preserve">Pour </w:t>
      </w:r>
      <w:r w:rsidR="00AB0AD1">
        <w:rPr>
          <w:bCs/>
          <w:sz w:val="22"/>
          <w:szCs w:val="22"/>
        </w:rPr>
        <w:t>mettre les</w:t>
      </w:r>
      <w:r w:rsidR="00157DE0" w:rsidRPr="00EE50A6">
        <w:rPr>
          <w:bCs/>
          <w:sz w:val="22"/>
          <w:szCs w:val="22"/>
        </w:rPr>
        <w:t xml:space="preserve"> RG en conformité avec l</w:t>
      </w:r>
      <w:r w:rsidR="00230283" w:rsidRPr="00EE50A6">
        <w:rPr>
          <w:bCs/>
          <w:sz w:val="22"/>
          <w:szCs w:val="22"/>
        </w:rPr>
        <w:t xml:space="preserve">’article 1 de la Convention </w:t>
      </w:r>
      <w:r w:rsidR="00035D2E" w:rsidRPr="00EE50A6">
        <w:rPr>
          <w:bCs/>
          <w:sz w:val="22"/>
          <w:szCs w:val="22"/>
        </w:rPr>
        <w:t xml:space="preserve">CEDAW </w:t>
      </w:r>
      <w:r w:rsidR="00230283" w:rsidRPr="00EE50A6">
        <w:rPr>
          <w:bCs/>
          <w:sz w:val="22"/>
          <w:szCs w:val="22"/>
        </w:rPr>
        <w:t xml:space="preserve">qui définit les discriminations </w:t>
      </w:r>
      <w:r w:rsidR="00230283" w:rsidRPr="00EE50A6">
        <w:rPr>
          <w:b/>
          <w:sz w:val="22"/>
          <w:szCs w:val="22"/>
        </w:rPr>
        <w:t>envers les femmes</w:t>
      </w:r>
      <w:r w:rsidR="00230283" w:rsidRPr="00EE50A6">
        <w:rPr>
          <w:bCs/>
          <w:sz w:val="22"/>
          <w:szCs w:val="22"/>
        </w:rPr>
        <w:t xml:space="preserve"> sur la base du sex</w:t>
      </w:r>
      <w:r w:rsidR="00035D2E" w:rsidRPr="00EE50A6">
        <w:rPr>
          <w:bCs/>
          <w:sz w:val="22"/>
          <w:szCs w:val="22"/>
        </w:rPr>
        <w:t>e</w:t>
      </w:r>
      <w:r w:rsidR="00A50E3A">
        <w:rPr>
          <w:bCs/>
          <w:sz w:val="22"/>
          <w:szCs w:val="22"/>
        </w:rPr>
        <w:t>, d’</w:t>
      </w:r>
      <w:r w:rsidR="00241779">
        <w:rPr>
          <w:bCs/>
          <w:sz w:val="22"/>
          <w:szCs w:val="22"/>
        </w:rPr>
        <w:t xml:space="preserve">utiliser </w:t>
      </w:r>
      <w:r w:rsidR="00A50E3A">
        <w:rPr>
          <w:bCs/>
          <w:sz w:val="22"/>
          <w:szCs w:val="22"/>
        </w:rPr>
        <w:t>« </w:t>
      </w:r>
      <w:proofErr w:type="spellStart"/>
      <w:r w:rsidR="00A50E3A">
        <w:rPr>
          <w:bCs/>
          <w:sz w:val="22"/>
          <w:szCs w:val="22"/>
        </w:rPr>
        <w:t>Sex-based</w:t>
      </w:r>
      <w:proofErr w:type="spellEnd"/>
      <w:r w:rsidR="00A50E3A">
        <w:rPr>
          <w:bCs/>
          <w:sz w:val="22"/>
          <w:szCs w:val="22"/>
        </w:rPr>
        <w:t xml:space="preserve"> discrimination</w:t>
      </w:r>
      <w:r w:rsidR="00241779">
        <w:rPr>
          <w:bCs/>
          <w:sz w:val="22"/>
          <w:szCs w:val="22"/>
        </w:rPr>
        <w:t> »</w:t>
      </w:r>
      <w:r w:rsidR="00A50E3A">
        <w:rPr>
          <w:bCs/>
          <w:sz w:val="22"/>
          <w:szCs w:val="22"/>
        </w:rPr>
        <w:t xml:space="preserve"> </w:t>
      </w:r>
      <w:r w:rsidR="00035D2E">
        <w:rPr>
          <w:bCs/>
          <w:sz w:val="22"/>
          <w:szCs w:val="22"/>
        </w:rPr>
        <w:t>chaque fois qu’il est question de « </w:t>
      </w:r>
      <w:proofErr w:type="spellStart"/>
      <w:r w:rsidR="00035D2E">
        <w:rPr>
          <w:bCs/>
          <w:sz w:val="22"/>
          <w:szCs w:val="22"/>
        </w:rPr>
        <w:t>gender-based</w:t>
      </w:r>
      <w:proofErr w:type="spellEnd"/>
      <w:r w:rsidR="00035D2E">
        <w:rPr>
          <w:bCs/>
          <w:sz w:val="22"/>
          <w:szCs w:val="22"/>
        </w:rPr>
        <w:t xml:space="preserve"> discrimination »</w:t>
      </w:r>
      <w:r w:rsidR="00CD525B">
        <w:rPr>
          <w:bCs/>
          <w:sz w:val="22"/>
          <w:szCs w:val="22"/>
        </w:rPr>
        <w:t>.</w:t>
      </w:r>
      <w:r w:rsidR="00CD525B" w:rsidRPr="00EE50A6">
        <w:rPr>
          <w:bCs/>
          <w:sz w:val="22"/>
          <w:szCs w:val="22"/>
        </w:rPr>
        <w:t xml:space="preserve"> </w:t>
      </w:r>
      <w:r w:rsidR="0007141E" w:rsidRPr="00EE50A6">
        <w:rPr>
          <w:bCs/>
          <w:sz w:val="22"/>
          <w:szCs w:val="22"/>
        </w:rPr>
        <w:t>C</w:t>
      </w:r>
      <w:r w:rsidR="00CD525B" w:rsidRPr="00EE50A6">
        <w:rPr>
          <w:bCs/>
          <w:sz w:val="22"/>
          <w:szCs w:val="22"/>
        </w:rPr>
        <w:t xml:space="preserve">ela évitera que les discriminations subies par les femmes soient </w:t>
      </w:r>
      <w:r w:rsidR="00CD525B" w:rsidRPr="005B126D">
        <w:rPr>
          <w:b/>
          <w:sz w:val="22"/>
          <w:szCs w:val="22"/>
        </w:rPr>
        <w:t>dissoutes</w:t>
      </w:r>
      <w:r w:rsidR="00CD525B" w:rsidRPr="00EE50A6">
        <w:rPr>
          <w:bCs/>
          <w:sz w:val="22"/>
          <w:szCs w:val="22"/>
        </w:rPr>
        <w:t xml:space="preserve"> dans </w:t>
      </w:r>
      <w:r w:rsidR="00827C8C" w:rsidRPr="00EE50A6">
        <w:rPr>
          <w:bCs/>
          <w:sz w:val="22"/>
          <w:szCs w:val="22"/>
        </w:rPr>
        <w:t>d’autres discrimination</w:t>
      </w:r>
      <w:r w:rsidR="00241779">
        <w:rPr>
          <w:bCs/>
          <w:sz w:val="22"/>
          <w:szCs w:val="22"/>
        </w:rPr>
        <w:t>s</w:t>
      </w:r>
      <w:r w:rsidR="00827C8C" w:rsidRPr="00EE50A6">
        <w:rPr>
          <w:bCs/>
          <w:sz w:val="22"/>
          <w:szCs w:val="22"/>
        </w:rPr>
        <w:t xml:space="preserve"> et </w:t>
      </w:r>
      <w:r w:rsidR="00C46941" w:rsidRPr="00EE50A6">
        <w:rPr>
          <w:bCs/>
          <w:sz w:val="22"/>
          <w:szCs w:val="22"/>
        </w:rPr>
        <w:t xml:space="preserve">de </w:t>
      </w:r>
      <w:r w:rsidR="00827C8C" w:rsidRPr="005B126D">
        <w:rPr>
          <w:b/>
          <w:sz w:val="22"/>
          <w:szCs w:val="22"/>
        </w:rPr>
        <w:t>rendre invisibles</w:t>
      </w:r>
      <w:r w:rsidR="00827C8C" w:rsidRPr="00EE50A6">
        <w:rPr>
          <w:bCs/>
          <w:sz w:val="22"/>
          <w:szCs w:val="22"/>
        </w:rPr>
        <w:t xml:space="preserve"> celles subies </w:t>
      </w:r>
      <w:r w:rsidR="00EE1875" w:rsidRPr="00EE50A6">
        <w:rPr>
          <w:bCs/>
          <w:sz w:val="22"/>
          <w:szCs w:val="22"/>
        </w:rPr>
        <w:t>spécifiquement par les femmes et les filles</w:t>
      </w:r>
      <w:r w:rsidR="00817EA6" w:rsidRPr="00EE50A6">
        <w:rPr>
          <w:bCs/>
          <w:sz w:val="22"/>
          <w:szCs w:val="22"/>
        </w:rPr>
        <w:t xml:space="preserve">, parce qu’elles sont des </w:t>
      </w:r>
      <w:r w:rsidR="00827C8C" w:rsidRPr="00EE50A6">
        <w:rPr>
          <w:bCs/>
          <w:sz w:val="22"/>
          <w:szCs w:val="22"/>
        </w:rPr>
        <w:t>femmes</w:t>
      </w:r>
      <w:r w:rsidR="002D6412">
        <w:rPr>
          <w:bCs/>
          <w:sz w:val="22"/>
          <w:szCs w:val="22"/>
        </w:rPr>
        <w:t xml:space="preserve"> </w:t>
      </w:r>
      <w:r w:rsidR="00817EA6" w:rsidRPr="00EE50A6">
        <w:rPr>
          <w:bCs/>
          <w:sz w:val="22"/>
          <w:szCs w:val="22"/>
        </w:rPr>
        <w:t>ou des filles</w:t>
      </w:r>
      <w:r w:rsidR="00827C8C" w:rsidRPr="00EE50A6">
        <w:rPr>
          <w:bCs/>
          <w:sz w:val="22"/>
          <w:szCs w:val="22"/>
        </w:rPr>
        <w:t>.</w:t>
      </w:r>
    </w:p>
    <w:p w14:paraId="6C04DBAD" w14:textId="77777777" w:rsidR="002C3F4B" w:rsidRPr="002C3F4B" w:rsidRDefault="002C3F4B" w:rsidP="002C3F4B">
      <w:pPr>
        <w:suppressAutoHyphens w:val="0"/>
        <w:jc w:val="both"/>
        <w:rPr>
          <w:rFonts w:eastAsia="Calibri"/>
          <w:bCs/>
          <w:sz w:val="22"/>
          <w:szCs w:val="22"/>
          <w:lang w:eastAsia="en-US"/>
        </w:rPr>
      </w:pPr>
    </w:p>
    <w:p w14:paraId="07506DF6" w14:textId="6DD39660" w:rsidR="002C3F4B" w:rsidRPr="00CA5AA1" w:rsidRDefault="002C3F4B" w:rsidP="002C3F4B">
      <w:pPr>
        <w:pStyle w:val="Paragraphedeliste"/>
        <w:numPr>
          <w:ilvl w:val="0"/>
          <w:numId w:val="7"/>
        </w:numPr>
        <w:jc w:val="both"/>
        <w:rPr>
          <w:rFonts w:ascii="Times New Roman" w:hAnsi="Times New Roman"/>
          <w:bCs/>
          <w:sz w:val="22"/>
          <w:szCs w:val="22"/>
          <w:u w:val="single"/>
        </w:rPr>
      </w:pPr>
      <w:r w:rsidRPr="002C3F4B">
        <w:rPr>
          <w:rFonts w:ascii="Times New Roman" w:hAnsi="Times New Roman"/>
          <w:bCs/>
          <w:sz w:val="22"/>
          <w:szCs w:val="22"/>
          <w:u w:val="single"/>
        </w:rPr>
        <w:t>L’identité juridique</w:t>
      </w:r>
      <w:r w:rsidR="00A05BDF">
        <w:rPr>
          <w:rFonts w:ascii="Times New Roman" w:hAnsi="Times New Roman"/>
          <w:bCs/>
          <w:sz w:val="22"/>
          <w:szCs w:val="22"/>
        </w:rPr>
        <w:t xml:space="preserve"> </w:t>
      </w:r>
      <w:r w:rsidR="00A05BDF" w:rsidRPr="00A05BDF">
        <w:rPr>
          <w:rFonts w:ascii="Times New Roman" w:hAnsi="Times New Roman"/>
          <w:b/>
          <w:sz w:val="22"/>
          <w:szCs w:val="22"/>
        </w:rPr>
        <w:t>R24</w:t>
      </w:r>
    </w:p>
    <w:p w14:paraId="33971CE2" w14:textId="77777777" w:rsidR="002C3F4B" w:rsidRPr="002C3F4B" w:rsidRDefault="002C3F4B" w:rsidP="002C3F4B">
      <w:pPr>
        <w:suppressAutoHyphens w:val="0"/>
        <w:jc w:val="both"/>
        <w:rPr>
          <w:rFonts w:eastAsia="Calibri"/>
          <w:sz w:val="22"/>
          <w:szCs w:val="22"/>
          <w:lang w:eastAsia="en-US"/>
        </w:rPr>
      </w:pPr>
    </w:p>
    <w:p w14:paraId="70F09CD1" w14:textId="77777777" w:rsidR="00253BC2" w:rsidRPr="00841D85" w:rsidRDefault="00253BC2" w:rsidP="002C3F4B">
      <w:pPr>
        <w:suppressAutoHyphens w:val="0"/>
        <w:jc w:val="both"/>
        <w:rPr>
          <w:rFonts w:eastAsia="Calibri"/>
          <w:b/>
          <w:bCs/>
          <w:sz w:val="22"/>
          <w:szCs w:val="22"/>
          <w:u w:val="single"/>
          <w:lang w:eastAsia="en-US"/>
        </w:rPr>
      </w:pPr>
    </w:p>
    <w:tbl>
      <w:tblPr>
        <w:tblStyle w:val="Grilledutableau"/>
        <w:tblW w:w="0" w:type="auto"/>
        <w:tblLook w:val="04A0" w:firstRow="1" w:lastRow="0" w:firstColumn="1" w:lastColumn="0" w:noHBand="0" w:noVBand="1"/>
      </w:tblPr>
      <w:tblGrid>
        <w:gridCol w:w="9394"/>
      </w:tblGrid>
      <w:tr w:rsidR="00253BC2" w:rsidRPr="00CA5AA1" w14:paraId="3BD7400D" w14:textId="77777777" w:rsidTr="00253BC2">
        <w:tc>
          <w:tcPr>
            <w:tcW w:w="9394" w:type="dxa"/>
          </w:tcPr>
          <w:p w14:paraId="398B9B72" w14:textId="77777777" w:rsidR="00253BC2" w:rsidRPr="00253BC2" w:rsidRDefault="00253BC2" w:rsidP="00EE585C">
            <w:pPr>
              <w:suppressAutoHyphens w:val="0"/>
              <w:jc w:val="both"/>
              <w:rPr>
                <w:rFonts w:eastAsia="Calibri"/>
                <w:b/>
                <w:bCs/>
                <w:sz w:val="22"/>
                <w:szCs w:val="22"/>
                <w:lang w:eastAsia="en-US"/>
              </w:rPr>
            </w:pPr>
            <w:r w:rsidRPr="00253BC2">
              <w:rPr>
                <w:rFonts w:eastAsia="Calibri"/>
                <w:b/>
                <w:bCs/>
                <w:sz w:val="22"/>
                <w:szCs w:val="22"/>
                <w:u w:val="single"/>
                <w:lang w:eastAsia="en-US"/>
              </w:rPr>
              <w:t xml:space="preserve">Proposition </w:t>
            </w:r>
            <w:proofErr w:type="spellStart"/>
            <w:proofErr w:type="gramStart"/>
            <w:r w:rsidRPr="00253BC2">
              <w:rPr>
                <w:rFonts w:eastAsia="Calibri"/>
                <w:b/>
                <w:bCs/>
                <w:sz w:val="22"/>
                <w:szCs w:val="22"/>
                <w:u w:val="single"/>
                <w:lang w:eastAsia="en-US"/>
              </w:rPr>
              <w:t>d’ajout</w:t>
            </w:r>
            <w:proofErr w:type="spellEnd"/>
            <w:r w:rsidR="00477B57">
              <w:rPr>
                <w:rFonts w:eastAsia="Calibri"/>
                <w:b/>
                <w:bCs/>
                <w:sz w:val="22"/>
                <w:szCs w:val="22"/>
                <w:u w:val="single"/>
                <w:lang w:eastAsia="en-US"/>
              </w:rPr>
              <w:t xml:space="preserve"> </w:t>
            </w:r>
            <w:r w:rsidRPr="00253BC2">
              <w:rPr>
                <w:rFonts w:eastAsia="Calibri"/>
                <w:b/>
                <w:bCs/>
                <w:sz w:val="22"/>
                <w:szCs w:val="22"/>
                <w:lang w:eastAsia="en-US"/>
              </w:rPr>
              <w:t>:</w:t>
            </w:r>
            <w:proofErr w:type="gramEnd"/>
            <w:r w:rsidRPr="00253BC2">
              <w:rPr>
                <w:sz w:val="22"/>
                <w:szCs w:val="22"/>
              </w:rPr>
              <w:t xml:space="preserve"> </w:t>
            </w:r>
            <w:r w:rsidRPr="00253BC2">
              <w:rPr>
                <w:rFonts w:ascii="Times New Roman" w:hAnsi="Times New Roman"/>
                <w:sz w:val="22"/>
                <w:szCs w:val="22"/>
              </w:rPr>
              <w:t xml:space="preserve">as well as </w:t>
            </w:r>
            <w:r w:rsidRPr="00253BC2">
              <w:rPr>
                <w:b/>
                <w:bCs/>
                <w:sz w:val="22"/>
                <w:szCs w:val="22"/>
              </w:rPr>
              <w:t>no birth registration women and girls</w:t>
            </w:r>
            <w:r w:rsidRPr="00253BC2">
              <w:rPr>
                <w:sz w:val="22"/>
                <w:szCs w:val="22"/>
              </w:rPr>
              <w:t xml:space="preserve">, </w:t>
            </w:r>
            <w:r w:rsidRPr="00253BC2">
              <w:rPr>
                <w:rFonts w:ascii="Times New Roman" w:hAnsi="Times New Roman"/>
                <w:sz w:val="22"/>
                <w:szCs w:val="22"/>
              </w:rPr>
              <w:t>stateless women and girls and those at risk of statelessness</w:t>
            </w:r>
            <w:r w:rsidRPr="00253BC2">
              <w:rPr>
                <w:rFonts w:eastAsia="Calibri"/>
                <w:b/>
                <w:bCs/>
                <w:sz w:val="22"/>
                <w:szCs w:val="22"/>
                <w:lang w:eastAsia="en-US"/>
              </w:rPr>
              <w:t>. R24</w:t>
            </w:r>
          </w:p>
        </w:tc>
      </w:tr>
    </w:tbl>
    <w:p w14:paraId="701C98EF" w14:textId="77777777" w:rsidR="00253BC2" w:rsidRPr="00CA5AA1" w:rsidRDefault="00253BC2" w:rsidP="002C3F4B">
      <w:pPr>
        <w:suppressAutoHyphens w:val="0"/>
        <w:jc w:val="both"/>
        <w:rPr>
          <w:rFonts w:eastAsia="Calibri"/>
          <w:sz w:val="22"/>
          <w:szCs w:val="22"/>
          <w:lang w:val="en-US" w:eastAsia="en-US"/>
        </w:rPr>
      </w:pPr>
    </w:p>
    <w:p w14:paraId="088B316F" w14:textId="28B50EAF" w:rsidR="00346CC2" w:rsidRDefault="00A92B37" w:rsidP="002C3F4B">
      <w:pPr>
        <w:suppressAutoHyphens w:val="0"/>
        <w:jc w:val="both"/>
        <w:rPr>
          <w:rFonts w:eastAsia="Calibri"/>
          <w:bCs/>
          <w:sz w:val="22"/>
          <w:szCs w:val="22"/>
          <w:lang w:eastAsia="en-US"/>
        </w:rPr>
      </w:pPr>
      <w:r>
        <w:rPr>
          <w:rFonts w:eastAsia="Calibri"/>
          <w:bCs/>
          <w:sz w:val="22"/>
          <w:szCs w:val="22"/>
          <w:u w:val="single"/>
          <w:lang w:eastAsia="en-US"/>
        </w:rPr>
        <w:t>Exposé</w:t>
      </w:r>
      <w:r w:rsidR="00346CC2">
        <w:rPr>
          <w:rFonts w:eastAsia="Calibri"/>
          <w:bCs/>
          <w:sz w:val="22"/>
          <w:szCs w:val="22"/>
          <w:lang w:eastAsia="en-US"/>
        </w:rPr>
        <w:t> :</w:t>
      </w:r>
    </w:p>
    <w:p w14:paraId="7548D0BA" w14:textId="54FC5A42" w:rsidR="00CA5AA1" w:rsidRDefault="005B126D" w:rsidP="002C3F4B">
      <w:pPr>
        <w:suppressAutoHyphens w:val="0"/>
        <w:jc w:val="both"/>
        <w:rPr>
          <w:rFonts w:eastAsia="Calibri"/>
          <w:sz w:val="22"/>
          <w:szCs w:val="22"/>
          <w:lang w:eastAsia="en-US"/>
        </w:rPr>
      </w:pPr>
      <w:r w:rsidRPr="002C3F4B">
        <w:rPr>
          <w:rFonts w:eastAsia="Calibri"/>
          <w:bCs/>
          <w:sz w:val="22"/>
          <w:szCs w:val="22"/>
          <w:lang w:eastAsia="en-US"/>
        </w:rPr>
        <w:t>L’absence de documents d’identité est en effet un risque accru pour les femmes ou les filles lors du parcours migratoire, dans les pays de destination ou pour l’accès aux camps de réfugiés</w:t>
      </w:r>
      <w:r>
        <w:rPr>
          <w:rFonts w:eastAsia="Calibri"/>
          <w:bCs/>
          <w:sz w:val="22"/>
          <w:szCs w:val="22"/>
          <w:lang w:eastAsia="en-US"/>
        </w:rPr>
        <w:t xml:space="preserve"> </w:t>
      </w:r>
      <w:r w:rsidRPr="0056318B">
        <w:rPr>
          <w:rFonts w:eastAsia="Calibri"/>
          <w:b/>
          <w:sz w:val="22"/>
          <w:szCs w:val="22"/>
          <w:lang w:eastAsia="en-US"/>
        </w:rPr>
        <w:t>(R34</w:t>
      </w:r>
      <w:r>
        <w:rPr>
          <w:rFonts w:eastAsia="Calibri"/>
          <w:bCs/>
          <w:sz w:val="22"/>
          <w:szCs w:val="22"/>
          <w:lang w:eastAsia="en-US"/>
        </w:rPr>
        <w:t>)</w:t>
      </w:r>
      <w:r w:rsidRPr="002C3F4B">
        <w:rPr>
          <w:rFonts w:eastAsia="Calibri"/>
          <w:bCs/>
          <w:sz w:val="22"/>
          <w:szCs w:val="22"/>
          <w:lang w:eastAsia="en-US"/>
        </w:rPr>
        <w:t xml:space="preserve">. </w:t>
      </w:r>
      <w:r w:rsidRPr="002C3F4B">
        <w:rPr>
          <w:rFonts w:eastAsia="Calibri"/>
          <w:sz w:val="22"/>
          <w:szCs w:val="22"/>
          <w:lang w:eastAsia="en-US"/>
        </w:rPr>
        <w:t>Il est plus aisé pour les trafiquants de les contraindre à la prostitution, au mariage précoce, au trafic d'organes, à l’enrôlement parmi les enfants soldats</w:t>
      </w:r>
      <w:r w:rsidR="00346CC2">
        <w:rPr>
          <w:rFonts w:eastAsia="Calibri"/>
          <w:sz w:val="22"/>
          <w:szCs w:val="22"/>
          <w:lang w:eastAsia="en-US"/>
        </w:rPr>
        <w:t>.</w:t>
      </w:r>
    </w:p>
    <w:p w14:paraId="701F7D86" w14:textId="77777777" w:rsidR="00346CC2" w:rsidRDefault="00346CC2" w:rsidP="002C3F4B">
      <w:pPr>
        <w:suppressAutoHyphens w:val="0"/>
        <w:jc w:val="both"/>
        <w:rPr>
          <w:rFonts w:eastAsia="Calibri"/>
          <w:sz w:val="22"/>
          <w:szCs w:val="22"/>
          <w:lang w:eastAsia="en-US"/>
        </w:rPr>
      </w:pPr>
    </w:p>
    <w:p w14:paraId="1AD4146C" w14:textId="77777777" w:rsidR="00CA5AA1" w:rsidRDefault="00CA5AA1" w:rsidP="00CA5AA1">
      <w:pPr>
        <w:suppressAutoHyphens w:val="0"/>
        <w:jc w:val="both"/>
        <w:rPr>
          <w:rFonts w:eastAsia="Calibri"/>
          <w:b/>
          <w:bCs/>
          <w:sz w:val="22"/>
          <w:szCs w:val="22"/>
          <w:lang w:eastAsia="en-US"/>
        </w:rPr>
      </w:pPr>
      <w:r w:rsidRPr="002C3F4B">
        <w:rPr>
          <w:rFonts w:eastAsia="Calibri"/>
          <w:sz w:val="22"/>
          <w:szCs w:val="22"/>
          <w:lang w:eastAsia="en-US"/>
        </w:rPr>
        <w:t xml:space="preserve">Les documents peuvent avoir été perdus ou confisqués. </w:t>
      </w:r>
      <w:r w:rsidRPr="002C3F4B">
        <w:rPr>
          <w:rFonts w:eastAsia="Calibri"/>
          <w:b/>
          <w:bCs/>
          <w:sz w:val="22"/>
          <w:szCs w:val="22"/>
          <w:lang w:eastAsia="en-US"/>
        </w:rPr>
        <w:t xml:space="preserve">Mais surtout, des millions de personnes n’ont jamais été déclarés à la naissance. </w:t>
      </w:r>
    </w:p>
    <w:p w14:paraId="734AE22F" w14:textId="77777777" w:rsidR="00CA5AA1" w:rsidRDefault="00CA5AA1" w:rsidP="002C3F4B">
      <w:pPr>
        <w:suppressAutoHyphens w:val="0"/>
        <w:jc w:val="both"/>
        <w:rPr>
          <w:rFonts w:eastAsia="Calibri"/>
          <w:sz w:val="22"/>
          <w:szCs w:val="22"/>
          <w:lang w:eastAsia="en-US"/>
        </w:rPr>
      </w:pPr>
    </w:p>
    <w:p w14:paraId="473BCB84" w14:textId="49657981" w:rsidR="002C3F4B" w:rsidRPr="002C3F4B" w:rsidRDefault="00615A84" w:rsidP="002C3F4B">
      <w:pPr>
        <w:suppressAutoHyphens w:val="0"/>
        <w:jc w:val="both"/>
        <w:rPr>
          <w:rFonts w:eastAsia="Calibri"/>
          <w:b/>
          <w:bCs/>
          <w:sz w:val="22"/>
          <w:szCs w:val="22"/>
          <w:lang w:eastAsia="en-US"/>
        </w:rPr>
      </w:pPr>
      <w:r>
        <w:rPr>
          <w:rFonts w:eastAsia="Calibri"/>
          <w:sz w:val="22"/>
          <w:szCs w:val="22"/>
          <w:lang w:eastAsia="en-US"/>
        </w:rPr>
        <w:t xml:space="preserve">Cela pourra </w:t>
      </w:r>
      <w:r w:rsidR="00BE588F">
        <w:rPr>
          <w:rFonts w:eastAsia="Calibri"/>
          <w:sz w:val="22"/>
          <w:szCs w:val="22"/>
          <w:lang w:eastAsia="en-US"/>
        </w:rPr>
        <w:t>être vérifié l</w:t>
      </w:r>
      <w:r w:rsidR="002C3F4B" w:rsidRPr="002C3F4B">
        <w:rPr>
          <w:rFonts w:eastAsia="Calibri"/>
          <w:sz w:val="22"/>
          <w:szCs w:val="22"/>
          <w:lang w:eastAsia="en-US"/>
        </w:rPr>
        <w:t>ors de l’audition des États-parties sur la possibilité effective des femmes de déclarer la naissance de leurs enfants, en partic</w:t>
      </w:r>
      <w:r w:rsidR="00AC0EAC">
        <w:rPr>
          <w:rFonts w:eastAsia="Calibri"/>
          <w:sz w:val="22"/>
          <w:szCs w:val="22"/>
          <w:lang w:eastAsia="en-US"/>
        </w:rPr>
        <w:t xml:space="preserve">ulier </w:t>
      </w:r>
      <w:r w:rsidR="002C3F4B" w:rsidRPr="002C3F4B">
        <w:rPr>
          <w:rFonts w:eastAsia="Calibri"/>
          <w:sz w:val="22"/>
          <w:szCs w:val="22"/>
          <w:lang w:eastAsia="en-US"/>
        </w:rPr>
        <w:t>dans les 25 pays où les femmes ne peuvent pas conférer leur nationalité à leurs enfants et dans les 60 autres pays qui ont des restrictions face à ce droit.</w:t>
      </w:r>
      <w:r w:rsidR="001F3195">
        <w:rPr>
          <w:rFonts w:eastAsia="Calibri"/>
          <w:sz w:val="22"/>
          <w:szCs w:val="22"/>
          <w:lang w:eastAsia="en-US"/>
        </w:rPr>
        <w:t xml:space="preserve"> </w:t>
      </w:r>
    </w:p>
    <w:p w14:paraId="5BFB5062" w14:textId="77777777" w:rsidR="002C3F4B" w:rsidRPr="002C3F4B" w:rsidRDefault="002C3F4B" w:rsidP="002C3F4B">
      <w:pPr>
        <w:suppressAutoHyphens w:val="0"/>
        <w:jc w:val="both"/>
        <w:rPr>
          <w:rFonts w:eastAsia="Calibri"/>
          <w:sz w:val="22"/>
          <w:szCs w:val="22"/>
          <w:lang w:eastAsia="en-US"/>
        </w:rPr>
      </w:pPr>
    </w:p>
    <w:p w14:paraId="60394790" w14:textId="0BEA2B71" w:rsidR="002C3F4B" w:rsidRPr="006922A6" w:rsidRDefault="000218FB" w:rsidP="0043060D">
      <w:pPr>
        <w:pStyle w:val="Paragraphedeliste"/>
        <w:numPr>
          <w:ilvl w:val="0"/>
          <w:numId w:val="7"/>
        </w:numPr>
        <w:jc w:val="both"/>
        <w:rPr>
          <w:rFonts w:ascii="Times New Roman" w:hAnsi="Times New Roman"/>
          <w:sz w:val="22"/>
          <w:szCs w:val="22"/>
          <w:u w:val="single"/>
        </w:rPr>
      </w:pPr>
      <w:r w:rsidRPr="006922A6">
        <w:rPr>
          <w:rFonts w:ascii="Times New Roman" w:hAnsi="Times New Roman"/>
          <w:sz w:val="22"/>
          <w:szCs w:val="22"/>
          <w:u w:val="single"/>
        </w:rPr>
        <w:lastRenderedPageBreak/>
        <w:t xml:space="preserve">Combattre </w:t>
      </w:r>
      <w:r w:rsidR="00F6479C" w:rsidRPr="006922A6">
        <w:rPr>
          <w:rFonts w:ascii="Times New Roman" w:hAnsi="Times New Roman"/>
          <w:sz w:val="22"/>
          <w:szCs w:val="22"/>
          <w:u w:val="single"/>
        </w:rPr>
        <w:t xml:space="preserve">toutes les formes </w:t>
      </w:r>
      <w:r w:rsidR="006922A6" w:rsidRPr="006922A6">
        <w:rPr>
          <w:rFonts w:ascii="Times New Roman" w:hAnsi="Times New Roman"/>
          <w:sz w:val="22"/>
          <w:szCs w:val="22"/>
          <w:u w:val="single"/>
        </w:rPr>
        <w:t>de trafics</w:t>
      </w:r>
      <w:r w:rsidR="00F6479C" w:rsidRPr="006922A6">
        <w:rPr>
          <w:rFonts w:ascii="Times New Roman" w:hAnsi="Times New Roman"/>
          <w:sz w:val="22"/>
          <w:szCs w:val="22"/>
          <w:u w:val="single"/>
        </w:rPr>
        <w:t xml:space="preserve"> </w:t>
      </w:r>
      <w:r w:rsidR="006922A6" w:rsidRPr="006922A6">
        <w:rPr>
          <w:rFonts w:ascii="Times New Roman" w:hAnsi="Times New Roman"/>
          <w:sz w:val="22"/>
          <w:szCs w:val="22"/>
          <w:u w:val="single"/>
        </w:rPr>
        <w:t>envers l</w:t>
      </w:r>
      <w:r w:rsidR="00F6479C" w:rsidRPr="006922A6">
        <w:rPr>
          <w:rFonts w:ascii="Times New Roman" w:hAnsi="Times New Roman"/>
          <w:sz w:val="22"/>
          <w:szCs w:val="22"/>
          <w:u w:val="single"/>
        </w:rPr>
        <w:t xml:space="preserve">es femmes et </w:t>
      </w:r>
      <w:r w:rsidR="006922A6" w:rsidRPr="006922A6">
        <w:rPr>
          <w:rFonts w:ascii="Times New Roman" w:hAnsi="Times New Roman"/>
          <w:sz w:val="22"/>
          <w:szCs w:val="22"/>
          <w:u w:val="single"/>
        </w:rPr>
        <w:t>l</w:t>
      </w:r>
      <w:r w:rsidR="00F6479C" w:rsidRPr="006922A6">
        <w:rPr>
          <w:rFonts w:ascii="Times New Roman" w:hAnsi="Times New Roman"/>
          <w:sz w:val="22"/>
          <w:szCs w:val="22"/>
          <w:u w:val="single"/>
        </w:rPr>
        <w:t>es filles</w:t>
      </w:r>
    </w:p>
    <w:p w14:paraId="66B8EBE2" w14:textId="77777777" w:rsidR="002C3F4B" w:rsidRPr="006922A6" w:rsidRDefault="002C3F4B" w:rsidP="002C3F4B">
      <w:pPr>
        <w:jc w:val="both"/>
        <w:rPr>
          <w:rFonts w:eastAsia="Calibri"/>
          <w:sz w:val="22"/>
          <w:szCs w:val="22"/>
          <w:u w:val="single"/>
          <w:lang w:eastAsia="en-US"/>
        </w:rPr>
      </w:pPr>
    </w:p>
    <w:tbl>
      <w:tblPr>
        <w:tblStyle w:val="Grilledutableau"/>
        <w:tblW w:w="0" w:type="auto"/>
        <w:tblLook w:val="04A0" w:firstRow="1" w:lastRow="0" w:firstColumn="1" w:lastColumn="0" w:noHBand="0" w:noVBand="1"/>
      </w:tblPr>
      <w:tblGrid>
        <w:gridCol w:w="9394"/>
      </w:tblGrid>
      <w:tr w:rsidR="00976FE5" w:rsidRPr="00841D85" w14:paraId="40123D99" w14:textId="77777777" w:rsidTr="00976FE5">
        <w:tc>
          <w:tcPr>
            <w:tcW w:w="9394" w:type="dxa"/>
          </w:tcPr>
          <w:p w14:paraId="66860F9F" w14:textId="2FD29380" w:rsidR="00976FE5" w:rsidRPr="00976FE5" w:rsidRDefault="00976FE5" w:rsidP="00751E74">
            <w:pPr>
              <w:jc w:val="both"/>
              <w:rPr>
                <w:sz w:val="22"/>
                <w:szCs w:val="22"/>
              </w:rPr>
            </w:pPr>
            <w:r w:rsidRPr="00C82CB2">
              <w:rPr>
                <w:b/>
                <w:bCs/>
                <w:sz w:val="22"/>
                <w:szCs w:val="22"/>
                <w:u w:val="single"/>
              </w:rPr>
              <w:t xml:space="preserve">Proposition </w:t>
            </w:r>
            <w:proofErr w:type="spellStart"/>
            <w:r w:rsidRPr="00C82CB2">
              <w:rPr>
                <w:b/>
                <w:bCs/>
                <w:sz w:val="22"/>
                <w:szCs w:val="22"/>
                <w:u w:val="single"/>
              </w:rPr>
              <w:t>d’ajout</w:t>
            </w:r>
            <w:proofErr w:type="spellEnd"/>
            <w:r w:rsidRPr="00C82CB2">
              <w:rPr>
                <w:b/>
                <w:bCs/>
                <w:sz w:val="22"/>
                <w:szCs w:val="22"/>
                <w:u w:val="single"/>
              </w:rPr>
              <w:t xml:space="preserve"> </w:t>
            </w:r>
            <w:r w:rsidR="00356E3E">
              <w:rPr>
                <w:b/>
                <w:bCs/>
                <w:sz w:val="22"/>
                <w:szCs w:val="22"/>
                <w:u w:val="single"/>
              </w:rPr>
              <w:t xml:space="preserve">IV, </w:t>
            </w:r>
            <w:proofErr w:type="gramStart"/>
            <w:r w:rsidR="00356E3E">
              <w:rPr>
                <w:b/>
                <w:bCs/>
                <w:sz w:val="22"/>
                <w:szCs w:val="22"/>
                <w:u w:val="single"/>
              </w:rPr>
              <w:t xml:space="preserve">20 </w:t>
            </w:r>
            <w:r w:rsidR="00761D19">
              <w:rPr>
                <w:b/>
                <w:bCs/>
                <w:sz w:val="22"/>
                <w:szCs w:val="22"/>
                <w:u w:val="single"/>
              </w:rPr>
              <w:t xml:space="preserve"> :</w:t>
            </w:r>
            <w:proofErr w:type="gramEnd"/>
            <w:r w:rsidR="00B9532B">
              <w:rPr>
                <w:b/>
                <w:bCs/>
                <w:sz w:val="22"/>
                <w:szCs w:val="22"/>
                <w:u w:val="single"/>
              </w:rPr>
              <w:t xml:space="preserve"> </w:t>
            </w:r>
            <w:r w:rsidRPr="00976FE5">
              <w:rPr>
                <w:rFonts w:ascii="Times New Roman" w:hAnsi="Times New Roman"/>
                <w:i/>
                <w:iCs/>
                <w:sz w:val="22"/>
                <w:szCs w:val="22"/>
              </w:rPr>
              <w:t xml:space="preserve">and the </w:t>
            </w:r>
            <w:proofErr w:type="spellStart"/>
            <w:r w:rsidRPr="00976FE5">
              <w:rPr>
                <w:rFonts w:ascii="Times New Roman" w:hAnsi="Times New Roman"/>
                <w:i/>
                <w:iCs/>
                <w:sz w:val="22"/>
                <w:szCs w:val="22"/>
              </w:rPr>
              <w:t>feminisation</w:t>
            </w:r>
            <w:proofErr w:type="spellEnd"/>
            <w:r w:rsidRPr="00976FE5">
              <w:rPr>
                <w:rFonts w:ascii="Times New Roman" w:hAnsi="Times New Roman"/>
                <w:i/>
                <w:iCs/>
                <w:sz w:val="22"/>
                <w:szCs w:val="22"/>
              </w:rPr>
              <w:t xml:space="preserve"> of</w:t>
            </w:r>
            <w:r w:rsidRPr="00976FE5">
              <w:rPr>
                <w:rFonts w:ascii="Times New Roman" w:hAnsi="Times New Roman"/>
                <w:sz w:val="22"/>
                <w:szCs w:val="22"/>
              </w:rPr>
              <w:t xml:space="preserve"> </w:t>
            </w:r>
            <w:r w:rsidRPr="00976FE5">
              <w:rPr>
                <w:rFonts w:ascii="Times New Roman" w:hAnsi="Times New Roman"/>
                <w:i/>
                <w:iCs/>
                <w:sz w:val="22"/>
                <w:szCs w:val="22"/>
              </w:rPr>
              <w:t xml:space="preserve">poverty compounded by growing global inequalities and the demand for cheap and/or forced </w:t>
            </w:r>
            <w:proofErr w:type="spellStart"/>
            <w:r w:rsidRPr="00976FE5">
              <w:rPr>
                <w:rFonts w:ascii="Times New Roman" w:hAnsi="Times New Roman"/>
                <w:i/>
                <w:iCs/>
                <w:sz w:val="22"/>
                <w:szCs w:val="22"/>
              </w:rPr>
              <w:t>labour</w:t>
            </w:r>
            <w:proofErr w:type="spellEnd"/>
            <w:r w:rsidRPr="00976FE5">
              <w:rPr>
                <w:rFonts w:ascii="Times New Roman" w:hAnsi="Times New Roman"/>
                <w:i/>
                <w:iCs/>
                <w:sz w:val="22"/>
                <w:szCs w:val="22"/>
              </w:rPr>
              <w:t>, including the demand for sexual exploitation</w:t>
            </w:r>
            <w:r w:rsidRPr="00976FE5">
              <w:rPr>
                <w:sz w:val="22"/>
                <w:szCs w:val="22"/>
              </w:rPr>
              <w:t xml:space="preserve"> </w:t>
            </w:r>
            <w:r w:rsidRPr="00976FE5">
              <w:rPr>
                <w:b/>
                <w:bCs/>
                <w:sz w:val="22"/>
                <w:szCs w:val="22"/>
              </w:rPr>
              <w:t xml:space="preserve">and </w:t>
            </w:r>
            <w:r w:rsidR="00A55769">
              <w:rPr>
                <w:b/>
                <w:bCs/>
                <w:sz w:val="22"/>
                <w:szCs w:val="22"/>
              </w:rPr>
              <w:t xml:space="preserve">for </w:t>
            </w:r>
            <w:r w:rsidRPr="00976FE5">
              <w:rPr>
                <w:b/>
                <w:bCs/>
                <w:sz w:val="22"/>
                <w:szCs w:val="22"/>
              </w:rPr>
              <w:t>surrogate motherhood</w:t>
            </w:r>
            <w:r w:rsidR="00F13B40">
              <w:rPr>
                <w:b/>
                <w:bCs/>
                <w:sz w:val="22"/>
                <w:szCs w:val="22"/>
              </w:rPr>
              <w:t xml:space="preserve"> </w:t>
            </w:r>
            <w:r w:rsidR="00356E3E">
              <w:rPr>
                <w:b/>
                <w:bCs/>
                <w:sz w:val="22"/>
                <w:szCs w:val="22"/>
              </w:rPr>
              <w:t>IV, 20</w:t>
            </w:r>
          </w:p>
        </w:tc>
      </w:tr>
    </w:tbl>
    <w:p w14:paraId="38455163" w14:textId="77777777" w:rsidR="00D4535F" w:rsidRPr="001F1593" w:rsidRDefault="00D4535F" w:rsidP="00024300">
      <w:pPr>
        <w:jc w:val="both"/>
        <w:rPr>
          <w:rFonts w:eastAsia="Calibri"/>
          <w:b/>
          <w:bCs/>
          <w:sz w:val="22"/>
          <w:szCs w:val="22"/>
          <w:lang w:val="en-US" w:eastAsia="en-US"/>
        </w:rPr>
      </w:pPr>
    </w:p>
    <w:p w14:paraId="1426FC23" w14:textId="77777777" w:rsidR="00A92B37" w:rsidRPr="00A92B37" w:rsidRDefault="00A92B37" w:rsidP="001F1593">
      <w:pPr>
        <w:jc w:val="both"/>
        <w:rPr>
          <w:rFonts w:eastAsia="Calibri"/>
          <w:sz w:val="22"/>
          <w:szCs w:val="22"/>
          <w:u w:val="single"/>
          <w:lang w:eastAsia="en-US"/>
        </w:rPr>
      </w:pPr>
      <w:r w:rsidRPr="00A92B37">
        <w:rPr>
          <w:rFonts w:eastAsia="Calibri"/>
          <w:sz w:val="22"/>
          <w:szCs w:val="22"/>
          <w:u w:val="single"/>
          <w:lang w:eastAsia="en-US"/>
        </w:rPr>
        <w:t>Exposé</w:t>
      </w:r>
    </w:p>
    <w:p w14:paraId="2305CAC9" w14:textId="29A0AD59" w:rsidR="001F1593" w:rsidRDefault="001F1593" w:rsidP="001F1593">
      <w:pPr>
        <w:jc w:val="both"/>
        <w:rPr>
          <w:rFonts w:eastAsia="Calibri"/>
          <w:sz w:val="22"/>
          <w:szCs w:val="22"/>
          <w:lang w:eastAsia="en-US"/>
        </w:rPr>
      </w:pPr>
      <w:r w:rsidRPr="002C3F4B">
        <w:rPr>
          <w:rFonts w:eastAsia="Calibri"/>
          <w:sz w:val="22"/>
          <w:szCs w:val="22"/>
          <w:lang w:eastAsia="en-US"/>
        </w:rPr>
        <w:t>Les RG font référence à l’obligation des États-parties de supprimer toutes les formes de trafic des femmes et des filles</w:t>
      </w:r>
      <w:r>
        <w:rPr>
          <w:rFonts w:eastAsia="Calibri"/>
          <w:sz w:val="22"/>
          <w:szCs w:val="22"/>
          <w:lang w:eastAsia="en-US"/>
        </w:rPr>
        <w:t xml:space="preserve"> </w:t>
      </w:r>
      <w:r w:rsidRPr="005A43B3">
        <w:rPr>
          <w:rFonts w:eastAsia="Calibri"/>
          <w:b/>
          <w:bCs/>
          <w:sz w:val="22"/>
          <w:szCs w:val="22"/>
          <w:lang w:eastAsia="en-US"/>
        </w:rPr>
        <w:t>(§1, R16,19,25b,27,38,42f,51,83...).</w:t>
      </w:r>
      <w:r w:rsidRPr="002C3F4B">
        <w:rPr>
          <w:rFonts w:eastAsia="Calibri"/>
          <w:sz w:val="22"/>
          <w:szCs w:val="22"/>
          <w:lang w:eastAsia="en-US"/>
        </w:rPr>
        <w:t xml:space="preserve"> </w:t>
      </w:r>
    </w:p>
    <w:p w14:paraId="766FF8CF" w14:textId="77777777" w:rsidR="00D15E2B" w:rsidRPr="002C3F4B" w:rsidRDefault="00D15E2B" w:rsidP="001F1593">
      <w:pPr>
        <w:jc w:val="both"/>
        <w:rPr>
          <w:rFonts w:eastAsia="Calibri"/>
          <w:sz w:val="22"/>
          <w:szCs w:val="22"/>
          <w:lang w:eastAsia="en-US"/>
        </w:rPr>
      </w:pPr>
    </w:p>
    <w:p w14:paraId="71522B0D" w14:textId="07AD6E4B" w:rsidR="00024300" w:rsidRPr="006A515B" w:rsidRDefault="00D15E2B" w:rsidP="00024300">
      <w:pPr>
        <w:jc w:val="both"/>
        <w:rPr>
          <w:b/>
          <w:bCs/>
          <w:sz w:val="22"/>
          <w:szCs w:val="22"/>
        </w:rPr>
      </w:pPr>
      <w:r>
        <w:rPr>
          <w:rFonts w:eastAsia="Calibri"/>
          <w:b/>
          <w:bCs/>
          <w:sz w:val="22"/>
          <w:szCs w:val="22"/>
          <w:lang w:eastAsia="en-US"/>
        </w:rPr>
        <w:t>Mais l</w:t>
      </w:r>
      <w:r w:rsidR="00024300" w:rsidRPr="002C3F4B">
        <w:rPr>
          <w:rFonts w:eastAsia="Calibri"/>
          <w:b/>
          <w:bCs/>
          <w:sz w:val="22"/>
          <w:szCs w:val="22"/>
          <w:lang w:eastAsia="en-US"/>
        </w:rPr>
        <w:t xml:space="preserve">es RG n’évoquent pas </w:t>
      </w:r>
      <w:r w:rsidR="00024300" w:rsidRPr="002C3F4B">
        <w:rPr>
          <w:b/>
          <w:bCs/>
          <w:sz w:val="22"/>
          <w:szCs w:val="22"/>
        </w:rPr>
        <w:t>la nouvelle forme de traite des femmes et des filles, résultant d’une nouvelle forme d</w:t>
      </w:r>
      <w:r w:rsidR="00024300">
        <w:rPr>
          <w:b/>
          <w:bCs/>
          <w:sz w:val="22"/>
          <w:szCs w:val="22"/>
        </w:rPr>
        <w:t>e trafic et d</w:t>
      </w:r>
      <w:r w:rsidR="00024300" w:rsidRPr="002C3F4B">
        <w:rPr>
          <w:b/>
          <w:bCs/>
          <w:sz w:val="22"/>
          <w:szCs w:val="22"/>
        </w:rPr>
        <w:t>’exploitation sexuelle aux fins de maternité de substitution</w:t>
      </w:r>
      <w:r w:rsidR="00024300" w:rsidRPr="002C3F4B">
        <w:rPr>
          <w:sz w:val="22"/>
          <w:szCs w:val="22"/>
        </w:rPr>
        <w:t>. Ce trafic repose</w:t>
      </w:r>
      <w:r w:rsidR="00024300">
        <w:rPr>
          <w:sz w:val="22"/>
          <w:szCs w:val="22"/>
        </w:rPr>
        <w:t>,</w:t>
      </w:r>
      <w:r w:rsidR="00024300" w:rsidRPr="002C3F4B">
        <w:rPr>
          <w:sz w:val="22"/>
          <w:szCs w:val="22"/>
        </w:rPr>
        <w:t xml:space="preserve"> </w:t>
      </w:r>
      <w:r w:rsidR="00024300">
        <w:rPr>
          <w:sz w:val="22"/>
          <w:szCs w:val="22"/>
        </w:rPr>
        <w:t xml:space="preserve">lui aussi, </w:t>
      </w:r>
      <w:r w:rsidR="00024300" w:rsidRPr="002C3F4B">
        <w:rPr>
          <w:sz w:val="22"/>
          <w:szCs w:val="22"/>
        </w:rPr>
        <w:t xml:space="preserve">sur l’instrumentalisation du corps des femmes, considérées comme des objets marchands et </w:t>
      </w:r>
      <w:r w:rsidR="00024300" w:rsidRPr="006A515B">
        <w:rPr>
          <w:b/>
          <w:bCs/>
          <w:sz w:val="22"/>
          <w:szCs w:val="22"/>
        </w:rPr>
        <w:t>l’exploitation de la misère</w:t>
      </w:r>
      <w:r w:rsidR="00024300">
        <w:rPr>
          <w:b/>
          <w:bCs/>
          <w:sz w:val="22"/>
          <w:szCs w:val="22"/>
        </w:rPr>
        <w:t xml:space="preserve"> R21-22</w:t>
      </w:r>
      <w:r w:rsidR="00024300" w:rsidRPr="006A515B">
        <w:rPr>
          <w:b/>
          <w:bCs/>
          <w:sz w:val="22"/>
          <w:szCs w:val="22"/>
        </w:rPr>
        <w:t>.</w:t>
      </w:r>
    </w:p>
    <w:p w14:paraId="784A79B8" w14:textId="77777777" w:rsidR="00024300" w:rsidRDefault="00024300" w:rsidP="00024300">
      <w:pPr>
        <w:jc w:val="both"/>
        <w:rPr>
          <w:sz w:val="22"/>
          <w:szCs w:val="22"/>
        </w:rPr>
      </w:pPr>
    </w:p>
    <w:p w14:paraId="5C2C8C8A" w14:textId="77777777" w:rsidR="00024300" w:rsidRPr="006A515B" w:rsidRDefault="00024300" w:rsidP="00024300">
      <w:pPr>
        <w:jc w:val="both"/>
        <w:rPr>
          <w:rFonts w:eastAsia="Calibri"/>
          <w:sz w:val="22"/>
          <w:szCs w:val="22"/>
          <w:lang w:eastAsia="en-US"/>
        </w:rPr>
      </w:pPr>
      <w:r w:rsidRPr="002C3F4B">
        <w:rPr>
          <w:sz w:val="22"/>
          <w:szCs w:val="22"/>
        </w:rPr>
        <w:t xml:space="preserve">Le Cambodge, l'Inde, la Thaïlande ont interdit aux étrangers d’utiliser des femmes de leur pays respectifs comme « mères porteuses ». Les trafiquants renouent avec les pratiques du </w:t>
      </w:r>
      <w:r w:rsidRPr="002C3F4B">
        <w:rPr>
          <w:b/>
          <w:bCs/>
          <w:sz w:val="22"/>
          <w:szCs w:val="22"/>
        </w:rPr>
        <w:t>trafic triangulaire</w:t>
      </w:r>
      <w:r w:rsidRPr="002C3F4B">
        <w:rPr>
          <w:sz w:val="22"/>
          <w:szCs w:val="22"/>
        </w:rPr>
        <w:t xml:space="preserve">, tel celui entre l’Inde pour les femmes et filles déplacées et exploitées sexuellement, le Kenya où sont construits les « centres de fertilité » et des pays développés, où résident les acheteurs de bébés. </w:t>
      </w:r>
    </w:p>
    <w:p w14:paraId="34187E59" w14:textId="77777777" w:rsidR="00024300" w:rsidRPr="002C3F4B" w:rsidRDefault="00024300" w:rsidP="00024300">
      <w:pPr>
        <w:jc w:val="both"/>
        <w:rPr>
          <w:sz w:val="22"/>
          <w:szCs w:val="22"/>
        </w:rPr>
      </w:pPr>
    </w:p>
    <w:p w14:paraId="2AB3EB9C" w14:textId="77777777" w:rsidR="00024300" w:rsidRPr="002C3F4B" w:rsidRDefault="00024300" w:rsidP="00024300">
      <w:pPr>
        <w:jc w:val="both"/>
        <w:rPr>
          <w:sz w:val="22"/>
          <w:szCs w:val="22"/>
        </w:rPr>
      </w:pPr>
      <w:r w:rsidRPr="002C3F4B">
        <w:rPr>
          <w:sz w:val="22"/>
          <w:szCs w:val="22"/>
        </w:rPr>
        <w:t>La location du ventre des femmes aux fins de grossesse portée par autrui se fait par l’intermédiaire d’officines transnationales et entraine le déplacement, évidemment sans leur accord, de bébés d’un pays à un autre. Cela concerne bien l’article 6 de la Convention C</w:t>
      </w:r>
      <w:r>
        <w:rPr>
          <w:sz w:val="22"/>
          <w:szCs w:val="22"/>
        </w:rPr>
        <w:t>EDAW</w:t>
      </w:r>
      <w:r w:rsidRPr="002C3F4B">
        <w:rPr>
          <w:sz w:val="22"/>
          <w:szCs w:val="22"/>
        </w:rPr>
        <w:t>.</w:t>
      </w:r>
    </w:p>
    <w:p w14:paraId="536279E4" w14:textId="77777777" w:rsidR="00024300" w:rsidRPr="003B2195" w:rsidRDefault="00024300" w:rsidP="00024300">
      <w:pPr>
        <w:pStyle w:val="Paragraphedeliste"/>
        <w:ind w:left="0"/>
        <w:jc w:val="both"/>
        <w:rPr>
          <w:rFonts w:ascii="Times New Roman" w:hAnsi="Times New Roman"/>
          <w:b/>
          <w:sz w:val="22"/>
          <w:szCs w:val="22"/>
        </w:rPr>
      </w:pPr>
    </w:p>
    <w:p w14:paraId="5D979A7F" w14:textId="77777777" w:rsidR="002C3F4B" w:rsidRPr="00C6081F" w:rsidRDefault="002C3F4B" w:rsidP="002C3F4B">
      <w:pPr>
        <w:jc w:val="both"/>
        <w:rPr>
          <w:sz w:val="22"/>
          <w:szCs w:val="22"/>
          <w:u w:val="single"/>
          <w:lang w:val="en-US"/>
        </w:rPr>
      </w:pPr>
    </w:p>
    <w:p w14:paraId="1C0EEF67" w14:textId="0D070957" w:rsidR="002C3F4B" w:rsidRPr="002C3F4B" w:rsidRDefault="00A55769" w:rsidP="002C3F4B">
      <w:pPr>
        <w:pStyle w:val="Paragraphedeliste"/>
        <w:numPr>
          <w:ilvl w:val="0"/>
          <w:numId w:val="7"/>
        </w:numPr>
        <w:suppressAutoHyphens/>
        <w:jc w:val="both"/>
        <w:rPr>
          <w:rFonts w:ascii="Times New Roman" w:hAnsi="Times New Roman"/>
          <w:sz w:val="22"/>
          <w:szCs w:val="22"/>
        </w:rPr>
      </w:pPr>
      <w:r>
        <w:rPr>
          <w:rFonts w:ascii="Times New Roman" w:hAnsi="Times New Roman"/>
          <w:sz w:val="22"/>
          <w:szCs w:val="22"/>
          <w:u w:val="single"/>
        </w:rPr>
        <w:t xml:space="preserve">Agir sur </w:t>
      </w:r>
      <w:r w:rsidR="005C1471">
        <w:rPr>
          <w:rFonts w:ascii="Times New Roman" w:hAnsi="Times New Roman"/>
          <w:sz w:val="22"/>
          <w:szCs w:val="22"/>
          <w:u w:val="single"/>
        </w:rPr>
        <w:t xml:space="preserve">les racines de la discrimination et des violences envers </w:t>
      </w:r>
      <w:r w:rsidR="009036E1">
        <w:rPr>
          <w:rFonts w:ascii="Times New Roman" w:hAnsi="Times New Roman"/>
          <w:sz w:val="22"/>
          <w:szCs w:val="22"/>
          <w:u w:val="single"/>
        </w:rPr>
        <w:t>le</w:t>
      </w:r>
      <w:r w:rsidR="005C1471">
        <w:rPr>
          <w:rFonts w:ascii="Times New Roman" w:hAnsi="Times New Roman"/>
          <w:sz w:val="22"/>
          <w:szCs w:val="22"/>
          <w:u w:val="single"/>
        </w:rPr>
        <w:t xml:space="preserve">s </w:t>
      </w:r>
      <w:r w:rsidR="009036E1">
        <w:rPr>
          <w:rFonts w:ascii="Times New Roman" w:hAnsi="Times New Roman"/>
          <w:sz w:val="22"/>
          <w:szCs w:val="22"/>
          <w:u w:val="single"/>
        </w:rPr>
        <w:t>femmes</w:t>
      </w:r>
      <w:r w:rsidR="005C1471">
        <w:rPr>
          <w:rFonts w:ascii="Times New Roman" w:hAnsi="Times New Roman"/>
          <w:sz w:val="22"/>
          <w:szCs w:val="22"/>
          <w:u w:val="single"/>
        </w:rPr>
        <w:t xml:space="preserve"> et l</w:t>
      </w:r>
      <w:r w:rsidR="009036E1">
        <w:rPr>
          <w:rFonts w:ascii="Times New Roman" w:hAnsi="Times New Roman"/>
          <w:sz w:val="22"/>
          <w:szCs w:val="22"/>
          <w:u w:val="single"/>
        </w:rPr>
        <w:t>e</w:t>
      </w:r>
      <w:r w:rsidR="005C1471">
        <w:rPr>
          <w:rFonts w:ascii="Times New Roman" w:hAnsi="Times New Roman"/>
          <w:sz w:val="22"/>
          <w:szCs w:val="22"/>
          <w:u w:val="single"/>
        </w:rPr>
        <w:t xml:space="preserve">s filles </w:t>
      </w:r>
      <w:r w:rsidR="00E84434">
        <w:rPr>
          <w:rFonts w:ascii="Times New Roman" w:hAnsi="Times New Roman"/>
          <w:sz w:val="22"/>
          <w:szCs w:val="22"/>
          <w:u w:val="single"/>
        </w:rPr>
        <w:t>par</w:t>
      </w:r>
      <w:r w:rsidR="002C3F4B" w:rsidRPr="002C3F4B">
        <w:rPr>
          <w:rFonts w:ascii="Times New Roman" w:hAnsi="Times New Roman"/>
          <w:sz w:val="22"/>
          <w:szCs w:val="22"/>
          <w:u w:val="single"/>
        </w:rPr>
        <w:t xml:space="preserve"> l’éducation des jeunes </w:t>
      </w:r>
      <w:r w:rsidR="00C92E7D">
        <w:rPr>
          <w:rFonts w:ascii="Times New Roman" w:hAnsi="Times New Roman"/>
          <w:sz w:val="22"/>
          <w:szCs w:val="22"/>
          <w:u w:val="single"/>
        </w:rPr>
        <w:t>à l’éga</w:t>
      </w:r>
      <w:r w:rsidR="00C744CE">
        <w:rPr>
          <w:rFonts w:ascii="Times New Roman" w:hAnsi="Times New Roman"/>
          <w:sz w:val="22"/>
          <w:szCs w:val="22"/>
          <w:u w:val="single"/>
        </w:rPr>
        <w:t>l</w:t>
      </w:r>
      <w:r w:rsidR="00C92E7D">
        <w:rPr>
          <w:rFonts w:ascii="Times New Roman" w:hAnsi="Times New Roman"/>
          <w:sz w:val="22"/>
          <w:szCs w:val="22"/>
          <w:u w:val="single"/>
        </w:rPr>
        <w:t xml:space="preserve">ité femmes-hommes </w:t>
      </w:r>
      <w:r w:rsidR="00C744CE">
        <w:rPr>
          <w:rFonts w:ascii="Times New Roman" w:hAnsi="Times New Roman"/>
          <w:sz w:val="22"/>
          <w:szCs w:val="22"/>
          <w:u w:val="single"/>
        </w:rPr>
        <w:t xml:space="preserve">et </w:t>
      </w:r>
      <w:r w:rsidR="002C3F4B" w:rsidRPr="002C3F4B">
        <w:rPr>
          <w:rFonts w:ascii="Times New Roman" w:hAnsi="Times New Roman"/>
          <w:sz w:val="22"/>
          <w:szCs w:val="22"/>
          <w:u w:val="single"/>
        </w:rPr>
        <w:t>sur la réalité du système prostitutionnel</w:t>
      </w:r>
      <w:r w:rsidR="002C3F4B" w:rsidRPr="002C3F4B">
        <w:rPr>
          <w:rFonts w:ascii="Times New Roman" w:hAnsi="Times New Roman"/>
          <w:sz w:val="22"/>
          <w:szCs w:val="22"/>
        </w:rPr>
        <w:t xml:space="preserve"> </w:t>
      </w:r>
    </w:p>
    <w:p w14:paraId="04030BA0" w14:textId="77777777" w:rsidR="002C3F4B" w:rsidRPr="002C3F4B" w:rsidRDefault="002C3F4B" w:rsidP="002C3F4B">
      <w:pPr>
        <w:jc w:val="both"/>
        <w:rPr>
          <w:sz w:val="22"/>
          <w:szCs w:val="22"/>
        </w:rPr>
      </w:pPr>
    </w:p>
    <w:tbl>
      <w:tblPr>
        <w:tblStyle w:val="Grilledutableau"/>
        <w:tblW w:w="0" w:type="auto"/>
        <w:tblLook w:val="04A0" w:firstRow="1" w:lastRow="0" w:firstColumn="1" w:lastColumn="0" w:noHBand="0" w:noVBand="1"/>
      </w:tblPr>
      <w:tblGrid>
        <w:gridCol w:w="9394"/>
      </w:tblGrid>
      <w:tr w:rsidR="002C2470" w:rsidRPr="002C2470" w14:paraId="7F710FF3" w14:textId="77777777" w:rsidTr="002C2470">
        <w:tc>
          <w:tcPr>
            <w:tcW w:w="9394" w:type="dxa"/>
          </w:tcPr>
          <w:p w14:paraId="2A7C590D" w14:textId="7F1A3F4B" w:rsidR="002C2470" w:rsidRPr="002C2470" w:rsidRDefault="002C2470" w:rsidP="00371C64">
            <w:pPr>
              <w:jc w:val="both"/>
              <w:rPr>
                <w:sz w:val="22"/>
                <w:szCs w:val="22"/>
                <w:lang w:val="fr-FR"/>
              </w:rPr>
            </w:pPr>
            <w:r w:rsidRPr="002C2470">
              <w:rPr>
                <w:b/>
                <w:bCs/>
                <w:sz w:val="22"/>
                <w:szCs w:val="22"/>
                <w:lang w:val="fr-FR"/>
              </w:rPr>
              <w:t>Proposition d’ajout </w:t>
            </w:r>
            <w:r w:rsidRPr="00D34F35">
              <w:rPr>
                <w:sz w:val="22"/>
                <w:szCs w:val="22"/>
                <w:lang w:val="fr-FR"/>
              </w:rPr>
              <w:t xml:space="preserve">entre </w:t>
            </w:r>
            <w:r w:rsidR="004D7BC3" w:rsidRPr="004D7BC3">
              <w:rPr>
                <w:b/>
                <w:bCs/>
                <w:sz w:val="22"/>
                <w:szCs w:val="22"/>
                <w:lang w:val="fr-FR"/>
              </w:rPr>
              <w:t xml:space="preserve">IV </w:t>
            </w:r>
            <w:r w:rsidRPr="004D7BC3">
              <w:rPr>
                <w:b/>
                <w:bCs/>
                <w:sz w:val="22"/>
                <w:szCs w:val="22"/>
                <w:lang w:val="fr-FR"/>
              </w:rPr>
              <w:t>R19 et R20</w:t>
            </w:r>
            <w:r>
              <w:rPr>
                <w:sz w:val="22"/>
                <w:szCs w:val="22"/>
                <w:lang w:val="fr-FR"/>
              </w:rPr>
              <w:t> :</w:t>
            </w:r>
            <w:r w:rsidRPr="002C2470">
              <w:rPr>
                <w:sz w:val="22"/>
                <w:szCs w:val="22"/>
                <w:lang w:val="fr-FR"/>
              </w:rPr>
              <w:t xml:space="preserve"> </w:t>
            </w:r>
            <w:r w:rsidRPr="001D68A9">
              <w:rPr>
                <w:b/>
                <w:bCs/>
                <w:sz w:val="22"/>
                <w:szCs w:val="22"/>
                <w:lang w:val="fr-FR"/>
              </w:rPr>
              <w:t xml:space="preserve">L’éducation de base devrait comprendre une éducation à la citoyenneté, à l’égalité femmes-hommes et à la lutte contre les violences </w:t>
            </w:r>
            <w:r w:rsidR="00DC27F7">
              <w:rPr>
                <w:b/>
                <w:bCs/>
                <w:sz w:val="22"/>
                <w:szCs w:val="22"/>
                <w:lang w:val="fr-FR"/>
              </w:rPr>
              <w:t xml:space="preserve">envers </w:t>
            </w:r>
            <w:r w:rsidR="001265F3">
              <w:rPr>
                <w:b/>
                <w:bCs/>
                <w:sz w:val="22"/>
                <w:szCs w:val="22"/>
                <w:lang w:val="fr-FR"/>
              </w:rPr>
              <w:t>l</w:t>
            </w:r>
            <w:r w:rsidR="00DC27F7">
              <w:rPr>
                <w:b/>
                <w:bCs/>
                <w:sz w:val="22"/>
                <w:szCs w:val="22"/>
                <w:lang w:val="fr-FR"/>
              </w:rPr>
              <w:t>es femmes et les filles</w:t>
            </w:r>
            <w:r w:rsidRPr="001D68A9">
              <w:rPr>
                <w:b/>
                <w:bCs/>
                <w:sz w:val="22"/>
                <w:szCs w:val="22"/>
                <w:lang w:val="fr-FR"/>
              </w:rPr>
              <w:t>, y compris par les outils numériques.</w:t>
            </w:r>
          </w:p>
        </w:tc>
      </w:tr>
    </w:tbl>
    <w:p w14:paraId="0650A2F9" w14:textId="77777777" w:rsidR="002C3F4B" w:rsidRPr="002C3F4B" w:rsidRDefault="002C3F4B" w:rsidP="002C3F4B">
      <w:pPr>
        <w:jc w:val="both"/>
        <w:rPr>
          <w:sz w:val="22"/>
          <w:szCs w:val="22"/>
        </w:rPr>
      </w:pPr>
    </w:p>
    <w:p w14:paraId="5E88CBE0" w14:textId="77777777" w:rsidR="002C3F4B" w:rsidRPr="002C3F4B" w:rsidRDefault="002C3F4B" w:rsidP="002C3F4B">
      <w:pPr>
        <w:jc w:val="both"/>
        <w:rPr>
          <w:sz w:val="22"/>
          <w:szCs w:val="22"/>
        </w:rPr>
      </w:pPr>
      <w:r w:rsidRPr="002C3F4B">
        <w:rPr>
          <w:sz w:val="22"/>
          <w:szCs w:val="22"/>
        </w:rPr>
        <w:t xml:space="preserve">L’accès aisé, via Internet et les réseaux sociaux, aux propositions des réseaux de trafiquants, banalisant la vente de services sexuels, valorisant l’argent gagné et l’indépendance vis-à-vis de la famille rend nécessaire d’apprendre aux jeunes à reconnaitre les méthodes </w:t>
      </w:r>
      <w:r w:rsidR="00BF33E1">
        <w:rPr>
          <w:sz w:val="22"/>
          <w:szCs w:val="22"/>
        </w:rPr>
        <w:t>utilisées par les trafiquants</w:t>
      </w:r>
      <w:r w:rsidRPr="002C3F4B">
        <w:rPr>
          <w:sz w:val="22"/>
          <w:szCs w:val="22"/>
        </w:rPr>
        <w:t>.</w:t>
      </w:r>
    </w:p>
    <w:p w14:paraId="41022AAA" w14:textId="77777777" w:rsidR="002C3F4B" w:rsidRPr="002C3F4B" w:rsidRDefault="002C3F4B" w:rsidP="002C3F4B">
      <w:pPr>
        <w:jc w:val="both"/>
        <w:rPr>
          <w:sz w:val="22"/>
          <w:szCs w:val="22"/>
        </w:rPr>
      </w:pPr>
    </w:p>
    <w:p w14:paraId="0B2B90E1" w14:textId="77777777" w:rsidR="002C3F4B" w:rsidRPr="002C3F4B" w:rsidRDefault="002C3F4B" w:rsidP="002C3F4B">
      <w:pPr>
        <w:jc w:val="both"/>
        <w:rPr>
          <w:sz w:val="22"/>
          <w:szCs w:val="22"/>
        </w:rPr>
      </w:pPr>
      <w:r w:rsidRPr="002C3F4B">
        <w:rPr>
          <w:sz w:val="22"/>
          <w:szCs w:val="22"/>
        </w:rPr>
        <w:t xml:space="preserve">Poser l'interdit par la loi de toutes les formes d’exploitation sexuelle et de la prostitution permet également d’éduquer les jeunes au respect de leur corps et de celui de l’autre et à l’égalité femmes-hommes. </w:t>
      </w:r>
    </w:p>
    <w:p w14:paraId="2161C867" w14:textId="77777777" w:rsidR="002C3F4B" w:rsidRPr="002C3F4B" w:rsidRDefault="002C3F4B" w:rsidP="002C3F4B">
      <w:pPr>
        <w:jc w:val="both"/>
        <w:rPr>
          <w:sz w:val="22"/>
          <w:szCs w:val="22"/>
        </w:rPr>
      </w:pPr>
    </w:p>
    <w:p w14:paraId="3F51E7E4" w14:textId="77777777" w:rsidR="002C3F4B" w:rsidRPr="002C3F4B" w:rsidRDefault="002C3F4B" w:rsidP="002C3F4B">
      <w:pPr>
        <w:jc w:val="both"/>
        <w:rPr>
          <w:sz w:val="22"/>
          <w:szCs w:val="22"/>
        </w:rPr>
      </w:pPr>
      <w:r w:rsidRPr="002C3F4B">
        <w:rPr>
          <w:sz w:val="22"/>
          <w:szCs w:val="22"/>
        </w:rPr>
        <w:t>L’objectif d’éduquer sur la réalité de la prostitution est double :</w:t>
      </w:r>
    </w:p>
    <w:p w14:paraId="4439F2D0" w14:textId="77777777" w:rsidR="002C3F4B" w:rsidRPr="002C3F4B" w:rsidRDefault="002C3F4B" w:rsidP="002C3F4B">
      <w:pPr>
        <w:pStyle w:val="Paragraphedeliste"/>
        <w:numPr>
          <w:ilvl w:val="0"/>
          <w:numId w:val="8"/>
        </w:numPr>
        <w:spacing w:after="160" w:line="259" w:lineRule="auto"/>
        <w:jc w:val="both"/>
        <w:rPr>
          <w:rFonts w:ascii="Times New Roman" w:hAnsi="Times New Roman"/>
          <w:sz w:val="22"/>
          <w:szCs w:val="22"/>
        </w:rPr>
      </w:pPr>
      <w:r w:rsidRPr="001265F3">
        <w:rPr>
          <w:rFonts w:ascii="Times New Roman" w:hAnsi="Times New Roman"/>
          <w:b/>
          <w:bCs/>
          <w:sz w:val="22"/>
          <w:szCs w:val="22"/>
        </w:rPr>
        <w:t>Prévenir</w:t>
      </w:r>
      <w:r w:rsidRPr="00BF33E1">
        <w:rPr>
          <w:rFonts w:ascii="Times New Roman" w:hAnsi="Times New Roman"/>
          <w:sz w:val="22"/>
          <w:szCs w:val="22"/>
        </w:rPr>
        <w:t xml:space="preserve"> les conduites prostitutionnelles</w:t>
      </w:r>
      <w:r w:rsidRPr="002C3F4B">
        <w:rPr>
          <w:rFonts w:ascii="Times New Roman" w:hAnsi="Times New Roman"/>
          <w:sz w:val="22"/>
          <w:szCs w:val="22"/>
        </w:rPr>
        <w:t xml:space="preserve"> de jeunes en mal être qui pourraient être embrigadés par des réseaux mafieux, </w:t>
      </w:r>
    </w:p>
    <w:p w14:paraId="7E24FF5C" w14:textId="46B033A7" w:rsidR="002C3F4B" w:rsidRDefault="002C3F4B" w:rsidP="002C3F4B">
      <w:pPr>
        <w:pStyle w:val="Paragraphedeliste"/>
        <w:numPr>
          <w:ilvl w:val="0"/>
          <w:numId w:val="8"/>
        </w:numPr>
        <w:spacing w:after="160" w:line="259" w:lineRule="auto"/>
        <w:jc w:val="both"/>
        <w:rPr>
          <w:rFonts w:ascii="Times New Roman" w:hAnsi="Times New Roman"/>
          <w:b/>
          <w:bCs/>
          <w:sz w:val="22"/>
          <w:szCs w:val="22"/>
        </w:rPr>
      </w:pPr>
      <w:r w:rsidRPr="002C3F4B">
        <w:rPr>
          <w:rFonts w:ascii="Times New Roman" w:hAnsi="Times New Roman"/>
          <w:sz w:val="22"/>
          <w:szCs w:val="22"/>
        </w:rPr>
        <w:t xml:space="preserve">Montrer la violence subie par les personnes en situation de prostitution pour </w:t>
      </w:r>
      <w:r w:rsidRPr="00BF33E1">
        <w:rPr>
          <w:rFonts w:ascii="Times New Roman" w:hAnsi="Times New Roman"/>
          <w:b/>
          <w:bCs/>
          <w:sz w:val="22"/>
          <w:szCs w:val="22"/>
        </w:rPr>
        <w:t>dissuader de l’achat de services sexuels.</w:t>
      </w:r>
    </w:p>
    <w:p w14:paraId="6C65588B" w14:textId="06082E22" w:rsidR="002C3F4B" w:rsidRPr="00D93CF8" w:rsidRDefault="00BD42AE" w:rsidP="00D93CF8">
      <w:pPr>
        <w:spacing w:after="160" w:line="259" w:lineRule="auto"/>
        <w:jc w:val="both"/>
        <w:rPr>
          <w:b/>
          <w:bCs/>
          <w:sz w:val="22"/>
          <w:szCs w:val="22"/>
        </w:rPr>
      </w:pPr>
      <w:r>
        <w:rPr>
          <w:b/>
          <w:bCs/>
          <w:sz w:val="22"/>
          <w:szCs w:val="22"/>
        </w:rPr>
        <w:t>Regards de Femmes</w:t>
      </w:r>
      <w:r w:rsidR="009835E9">
        <w:rPr>
          <w:b/>
          <w:bCs/>
          <w:sz w:val="22"/>
          <w:szCs w:val="22"/>
        </w:rPr>
        <w:t xml:space="preserve"> </w:t>
      </w:r>
      <w:r w:rsidR="0089609E">
        <w:rPr>
          <w:b/>
          <w:bCs/>
          <w:sz w:val="22"/>
          <w:szCs w:val="22"/>
        </w:rPr>
        <w:t>approuv</w:t>
      </w:r>
      <w:r>
        <w:rPr>
          <w:b/>
          <w:bCs/>
          <w:sz w:val="22"/>
          <w:szCs w:val="22"/>
        </w:rPr>
        <w:t>e</w:t>
      </w:r>
      <w:r w:rsidR="009835E9">
        <w:rPr>
          <w:b/>
          <w:bCs/>
          <w:sz w:val="22"/>
          <w:szCs w:val="22"/>
        </w:rPr>
        <w:t xml:space="preserve"> </w:t>
      </w:r>
      <w:r w:rsidR="004E12CF">
        <w:rPr>
          <w:b/>
          <w:bCs/>
          <w:sz w:val="22"/>
          <w:szCs w:val="22"/>
        </w:rPr>
        <w:t xml:space="preserve">fortement </w:t>
      </w:r>
      <w:r w:rsidR="009835E9">
        <w:rPr>
          <w:b/>
          <w:bCs/>
          <w:sz w:val="22"/>
          <w:szCs w:val="22"/>
        </w:rPr>
        <w:t xml:space="preserve">les recommandations </w:t>
      </w:r>
      <w:r w:rsidR="004E12CF">
        <w:rPr>
          <w:b/>
          <w:bCs/>
          <w:sz w:val="22"/>
          <w:szCs w:val="22"/>
        </w:rPr>
        <w:t xml:space="preserve">du comité </w:t>
      </w:r>
      <w:r w:rsidR="00E25197">
        <w:rPr>
          <w:b/>
          <w:bCs/>
          <w:sz w:val="22"/>
          <w:szCs w:val="22"/>
        </w:rPr>
        <w:t>concernant</w:t>
      </w:r>
      <w:r w:rsidR="006D49A3">
        <w:rPr>
          <w:b/>
          <w:bCs/>
          <w:sz w:val="22"/>
          <w:szCs w:val="22"/>
        </w:rPr>
        <w:t> :</w:t>
      </w:r>
    </w:p>
    <w:p w14:paraId="54A679C7" w14:textId="27C03A6A" w:rsidR="00591290" w:rsidRPr="007D14A5" w:rsidRDefault="00591290" w:rsidP="000327EC">
      <w:pPr>
        <w:pStyle w:val="Paragraphedeliste"/>
        <w:numPr>
          <w:ilvl w:val="0"/>
          <w:numId w:val="13"/>
        </w:numPr>
        <w:jc w:val="both"/>
        <w:rPr>
          <w:rFonts w:ascii="Times New Roman" w:hAnsi="Times New Roman"/>
          <w:bCs/>
          <w:sz w:val="22"/>
          <w:szCs w:val="22"/>
        </w:rPr>
      </w:pPr>
      <w:r w:rsidRPr="007D14A5">
        <w:rPr>
          <w:rFonts w:ascii="Times New Roman" w:hAnsi="Times New Roman"/>
          <w:sz w:val="22"/>
          <w:szCs w:val="22"/>
          <w:u w:val="single"/>
        </w:rPr>
        <w:t xml:space="preserve">L’adoption de législations dépénalisant et protégeant les personnes en situation de prostitution </w:t>
      </w:r>
      <w:r w:rsidR="00D33E80" w:rsidRPr="007D14A5">
        <w:rPr>
          <w:rFonts w:ascii="Times New Roman" w:hAnsi="Times New Roman"/>
          <w:b/>
          <w:bCs/>
          <w:sz w:val="22"/>
          <w:szCs w:val="22"/>
          <w:u w:val="single"/>
        </w:rPr>
        <w:t>IV,</w:t>
      </w:r>
      <w:r w:rsidRPr="007D14A5">
        <w:rPr>
          <w:rFonts w:ascii="Times New Roman" w:hAnsi="Times New Roman"/>
          <w:b/>
          <w:bCs/>
          <w:sz w:val="22"/>
          <w:szCs w:val="22"/>
          <w:u w:val="single"/>
        </w:rPr>
        <w:t>29</w:t>
      </w:r>
    </w:p>
    <w:p w14:paraId="119AB6F0" w14:textId="77777777" w:rsidR="00591290" w:rsidRDefault="00591290" w:rsidP="00591290">
      <w:pPr>
        <w:jc w:val="both"/>
        <w:rPr>
          <w:rFonts w:eastAsia="Calibri"/>
          <w:sz w:val="22"/>
          <w:szCs w:val="22"/>
          <w:lang w:eastAsia="en-US"/>
        </w:rPr>
      </w:pPr>
    </w:p>
    <w:p w14:paraId="7768E163" w14:textId="54343DCB" w:rsidR="00591290" w:rsidRPr="002C3F4B" w:rsidRDefault="00591290" w:rsidP="00591290">
      <w:pPr>
        <w:jc w:val="both"/>
        <w:rPr>
          <w:rFonts w:eastAsia="Calibri"/>
          <w:sz w:val="22"/>
          <w:szCs w:val="22"/>
          <w:lang w:eastAsia="en-US"/>
        </w:rPr>
      </w:pPr>
      <w:r w:rsidRPr="002C3F4B">
        <w:rPr>
          <w:rFonts w:eastAsia="Calibri"/>
          <w:sz w:val="22"/>
          <w:szCs w:val="22"/>
          <w:lang w:eastAsia="en-US"/>
        </w:rPr>
        <w:t xml:space="preserve">La liste des indicateurs pour une collecte de statistiques </w:t>
      </w:r>
      <w:r w:rsidR="00D33E80">
        <w:rPr>
          <w:rFonts w:eastAsia="Calibri"/>
          <w:b/>
          <w:bCs/>
          <w:sz w:val="22"/>
          <w:szCs w:val="22"/>
          <w:lang w:eastAsia="en-US"/>
        </w:rPr>
        <w:t>IV,</w:t>
      </w:r>
      <w:r w:rsidRPr="00804517">
        <w:rPr>
          <w:rFonts w:eastAsia="Calibri"/>
          <w:b/>
          <w:bCs/>
          <w:sz w:val="22"/>
          <w:szCs w:val="22"/>
          <w:lang w:eastAsia="en-US"/>
        </w:rPr>
        <w:t>2</w:t>
      </w:r>
      <w:r>
        <w:rPr>
          <w:rFonts w:eastAsia="Calibri"/>
          <w:b/>
          <w:bCs/>
          <w:sz w:val="22"/>
          <w:szCs w:val="22"/>
          <w:lang w:eastAsia="en-US"/>
        </w:rPr>
        <w:t>5</w:t>
      </w:r>
      <w:r>
        <w:rPr>
          <w:rFonts w:eastAsia="Calibri"/>
          <w:sz w:val="22"/>
          <w:szCs w:val="22"/>
          <w:lang w:eastAsia="en-US"/>
        </w:rPr>
        <w:t xml:space="preserve"> </w:t>
      </w:r>
      <w:r w:rsidRPr="002C3F4B">
        <w:rPr>
          <w:rFonts w:eastAsia="Calibri"/>
          <w:sz w:val="22"/>
          <w:szCs w:val="22"/>
          <w:lang w:eastAsia="en-US"/>
        </w:rPr>
        <w:t xml:space="preserve">sur les différents aspects du trafic des personnes et leurs conséquences sur les victimes est </w:t>
      </w:r>
      <w:r w:rsidRPr="002C3F4B">
        <w:rPr>
          <w:rFonts w:eastAsia="Calibri"/>
          <w:b/>
          <w:bCs/>
          <w:sz w:val="22"/>
          <w:szCs w:val="22"/>
          <w:lang w:eastAsia="en-US"/>
        </w:rPr>
        <w:t>extrêmement pertinente</w:t>
      </w:r>
      <w:r w:rsidRPr="002C3F4B">
        <w:rPr>
          <w:rFonts w:eastAsia="Calibri"/>
          <w:sz w:val="22"/>
          <w:szCs w:val="22"/>
          <w:lang w:eastAsia="en-US"/>
        </w:rPr>
        <w:t xml:space="preserve">. Cela permettra </w:t>
      </w:r>
    </w:p>
    <w:p w14:paraId="0D9B88C1" w14:textId="74BFBF5F" w:rsidR="00591290" w:rsidRPr="002C3F4B" w:rsidRDefault="00591290" w:rsidP="00591290">
      <w:pPr>
        <w:pStyle w:val="Paragraphedeliste"/>
        <w:numPr>
          <w:ilvl w:val="0"/>
          <w:numId w:val="9"/>
        </w:numPr>
        <w:suppressAutoHyphens/>
        <w:jc w:val="both"/>
        <w:rPr>
          <w:rFonts w:ascii="Times New Roman" w:hAnsi="Times New Roman"/>
          <w:sz w:val="22"/>
          <w:szCs w:val="22"/>
        </w:rPr>
      </w:pPr>
      <w:proofErr w:type="gramStart"/>
      <w:r w:rsidRPr="002C3F4B">
        <w:rPr>
          <w:rFonts w:ascii="Times New Roman" w:hAnsi="Times New Roman"/>
          <w:sz w:val="22"/>
          <w:szCs w:val="22"/>
        </w:rPr>
        <w:t>de</w:t>
      </w:r>
      <w:proofErr w:type="gramEnd"/>
      <w:r w:rsidRPr="002C3F4B">
        <w:rPr>
          <w:rFonts w:ascii="Times New Roman" w:hAnsi="Times New Roman"/>
          <w:sz w:val="22"/>
          <w:szCs w:val="22"/>
        </w:rPr>
        <w:t xml:space="preserve"> montrer ce que subissent les personnes en situation de prostitution </w:t>
      </w:r>
      <w:r w:rsidR="00B66CD5">
        <w:rPr>
          <w:rFonts w:ascii="Times New Roman" w:hAnsi="Times New Roman"/>
          <w:b/>
          <w:bCs/>
          <w:sz w:val="22"/>
          <w:szCs w:val="22"/>
        </w:rPr>
        <w:t>IV,</w:t>
      </w:r>
      <w:r w:rsidRPr="00767A9D">
        <w:rPr>
          <w:rFonts w:ascii="Times New Roman" w:hAnsi="Times New Roman"/>
          <w:b/>
          <w:bCs/>
          <w:sz w:val="22"/>
          <w:szCs w:val="22"/>
        </w:rPr>
        <w:t xml:space="preserve">42 &amp; </w:t>
      </w:r>
      <w:r w:rsidR="00B66CD5">
        <w:rPr>
          <w:rFonts w:ascii="Times New Roman" w:hAnsi="Times New Roman"/>
          <w:b/>
          <w:bCs/>
          <w:sz w:val="22"/>
          <w:szCs w:val="22"/>
        </w:rPr>
        <w:t>IV</w:t>
      </w:r>
      <w:r w:rsidR="00E33308">
        <w:rPr>
          <w:rFonts w:ascii="Times New Roman" w:hAnsi="Times New Roman"/>
          <w:b/>
          <w:bCs/>
          <w:sz w:val="22"/>
          <w:szCs w:val="22"/>
        </w:rPr>
        <w:t>,</w:t>
      </w:r>
      <w:r w:rsidRPr="00767A9D">
        <w:rPr>
          <w:rFonts w:ascii="Times New Roman" w:hAnsi="Times New Roman"/>
          <w:b/>
          <w:bCs/>
          <w:sz w:val="22"/>
          <w:szCs w:val="22"/>
        </w:rPr>
        <w:t>53</w:t>
      </w:r>
      <w:r w:rsidRPr="002C3F4B">
        <w:rPr>
          <w:rFonts w:ascii="Times New Roman" w:hAnsi="Times New Roman"/>
          <w:sz w:val="22"/>
          <w:szCs w:val="22"/>
        </w:rPr>
        <w:t xml:space="preserve">; </w:t>
      </w:r>
    </w:p>
    <w:p w14:paraId="22DA1C45" w14:textId="1C0962EF" w:rsidR="00591290" w:rsidRPr="002C3F4B" w:rsidRDefault="00591290" w:rsidP="00591290">
      <w:pPr>
        <w:pStyle w:val="Paragraphedeliste"/>
        <w:numPr>
          <w:ilvl w:val="0"/>
          <w:numId w:val="9"/>
        </w:numPr>
        <w:suppressAutoHyphens/>
        <w:jc w:val="both"/>
        <w:rPr>
          <w:rFonts w:ascii="Times New Roman" w:hAnsi="Times New Roman"/>
          <w:sz w:val="22"/>
          <w:szCs w:val="22"/>
        </w:rPr>
      </w:pPr>
      <w:proofErr w:type="gramStart"/>
      <w:r w:rsidRPr="002C3F4B">
        <w:rPr>
          <w:rFonts w:ascii="Times New Roman" w:hAnsi="Times New Roman"/>
          <w:sz w:val="22"/>
          <w:szCs w:val="22"/>
        </w:rPr>
        <w:t>de</w:t>
      </w:r>
      <w:proofErr w:type="gramEnd"/>
      <w:r w:rsidRPr="002C3F4B">
        <w:rPr>
          <w:rFonts w:ascii="Times New Roman" w:hAnsi="Times New Roman"/>
          <w:sz w:val="22"/>
          <w:szCs w:val="22"/>
        </w:rPr>
        <w:t xml:space="preserve"> mettre en place des mesures concrètes</w:t>
      </w:r>
      <w:r>
        <w:rPr>
          <w:rFonts w:ascii="Times New Roman" w:hAnsi="Times New Roman"/>
          <w:sz w:val="22"/>
          <w:szCs w:val="22"/>
        </w:rPr>
        <w:t>, y compris financières,</w:t>
      </w:r>
      <w:r w:rsidRPr="002C3F4B">
        <w:rPr>
          <w:rFonts w:ascii="Times New Roman" w:hAnsi="Times New Roman"/>
          <w:sz w:val="22"/>
          <w:szCs w:val="22"/>
        </w:rPr>
        <w:t xml:space="preserve"> facilitant les moyens de sortie de la prostitution, pour celles qui le souhaitent</w:t>
      </w:r>
      <w:r>
        <w:rPr>
          <w:rFonts w:ascii="Times New Roman" w:hAnsi="Times New Roman"/>
          <w:sz w:val="22"/>
          <w:szCs w:val="22"/>
        </w:rPr>
        <w:t xml:space="preserve"> </w:t>
      </w:r>
      <w:r w:rsidR="00E33308">
        <w:rPr>
          <w:rFonts w:ascii="Times New Roman" w:hAnsi="Times New Roman"/>
          <w:b/>
          <w:bCs/>
          <w:sz w:val="22"/>
          <w:szCs w:val="22"/>
        </w:rPr>
        <w:t>V,</w:t>
      </w:r>
      <w:r w:rsidRPr="001D7B8F">
        <w:rPr>
          <w:rFonts w:ascii="Times New Roman" w:hAnsi="Times New Roman"/>
          <w:b/>
          <w:bCs/>
          <w:sz w:val="22"/>
          <w:szCs w:val="22"/>
        </w:rPr>
        <w:t>72-75</w:t>
      </w:r>
      <w:r w:rsidRPr="002C3F4B">
        <w:rPr>
          <w:rFonts w:ascii="Times New Roman" w:hAnsi="Times New Roman"/>
          <w:sz w:val="22"/>
          <w:szCs w:val="22"/>
        </w:rPr>
        <w:t> ;</w:t>
      </w:r>
    </w:p>
    <w:p w14:paraId="247B59D6" w14:textId="4D63E65F" w:rsidR="00591290" w:rsidRPr="002C3F4B" w:rsidRDefault="00591290" w:rsidP="00591290">
      <w:pPr>
        <w:pStyle w:val="Paragraphedeliste"/>
        <w:numPr>
          <w:ilvl w:val="0"/>
          <w:numId w:val="9"/>
        </w:numPr>
        <w:suppressAutoHyphens/>
        <w:jc w:val="both"/>
        <w:rPr>
          <w:rFonts w:ascii="Times New Roman" w:hAnsi="Times New Roman"/>
          <w:sz w:val="22"/>
          <w:szCs w:val="22"/>
        </w:rPr>
      </w:pPr>
      <w:proofErr w:type="gramStart"/>
      <w:r w:rsidRPr="002C3F4B">
        <w:rPr>
          <w:rFonts w:ascii="Times New Roman" w:hAnsi="Times New Roman"/>
          <w:sz w:val="22"/>
          <w:szCs w:val="22"/>
        </w:rPr>
        <w:t>de</w:t>
      </w:r>
      <w:proofErr w:type="gramEnd"/>
      <w:r w:rsidRPr="002C3F4B">
        <w:rPr>
          <w:rFonts w:ascii="Times New Roman" w:hAnsi="Times New Roman"/>
          <w:sz w:val="22"/>
          <w:szCs w:val="22"/>
        </w:rPr>
        <w:t xml:space="preserve"> prendre en compte les conditions de séjour des victimes de la traite dans le pays d</w:t>
      </w:r>
      <w:r>
        <w:rPr>
          <w:rFonts w:ascii="Times New Roman" w:hAnsi="Times New Roman"/>
          <w:sz w:val="22"/>
          <w:szCs w:val="22"/>
        </w:rPr>
        <w:t>e destination</w:t>
      </w:r>
      <w:r w:rsidRPr="002C3F4B">
        <w:rPr>
          <w:rFonts w:ascii="Times New Roman" w:hAnsi="Times New Roman"/>
          <w:sz w:val="22"/>
          <w:szCs w:val="22"/>
        </w:rPr>
        <w:t xml:space="preserve">. </w:t>
      </w:r>
      <w:r w:rsidR="00E33308">
        <w:rPr>
          <w:rFonts w:ascii="Times New Roman" w:hAnsi="Times New Roman"/>
          <w:b/>
          <w:bCs/>
          <w:sz w:val="22"/>
          <w:szCs w:val="22"/>
        </w:rPr>
        <w:t>V</w:t>
      </w:r>
      <w:r w:rsidR="00345651">
        <w:rPr>
          <w:rFonts w:ascii="Times New Roman" w:hAnsi="Times New Roman"/>
          <w:b/>
          <w:bCs/>
          <w:sz w:val="22"/>
          <w:szCs w:val="22"/>
        </w:rPr>
        <w:t>,</w:t>
      </w:r>
      <w:r w:rsidRPr="001D7B8F">
        <w:rPr>
          <w:rFonts w:ascii="Times New Roman" w:hAnsi="Times New Roman"/>
          <w:b/>
          <w:bCs/>
          <w:sz w:val="22"/>
          <w:szCs w:val="22"/>
        </w:rPr>
        <w:t>72-76</w:t>
      </w:r>
    </w:p>
    <w:p w14:paraId="2B322742" w14:textId="77777777" w:rsidR="00591290" w:rsidRPr="002C3F4B" w:rsidRDefault="00591290" w:rsidP="00591290">
      <w:pPr>
        <w:jc w:val="both"/>
        <w:rPr>
          <w:sz w:val="22"/>
          <w:szCs w:val="22"/>
        </w:rPr>
      </w:pPr>
    </w:p>
    <w:p w14:paraId="3E18D183" w14:textId="040BC9A0" w:rsidR="00591290" w:rsidRPr="002C3F4B" w:rsidRDefault="00591290" w:rsidP="00591290">
      <w:pPr>
        <w:jc w:val="both"/>
        <w:rPr>
          <w:sz w:val="22"/>
          <w:szCs w:val="22"/>
        </w:rPr>
      </w:pPr>
      <w:r w:rsidRPr="00587B07">
        <w:rPr>
          <w:b/>
          <w:bCs/>
          <w:sz w:val="22"/>
          <w:szCs w:val="22"/>
        </w:rPr>
        <w:t xml:space="preserve">Les </w:t>
      </w:r>
      <w:r w:rsidR="004634C9">
        <w:rPr>
          <w:b/>
          <w:bCs/>
          <w:sz w:val="22"/>
          <w:szCs w:val="22"/>
        </w:rPr>
        <w:t>IV</w:t>
      </w:r>
      <w:r w:rsidR="004E0DE2">
        <w:rPr>
          <w:b/>
          <w:bCs/>
          <w:sz w:val="22"/>
          <w:szCs w:val="22"/>
        </w:rPr>
        <w:t xml:space="preserve"> </w:t>
      </w:r>
      <w:r w:rsidRPr="00587B07">
        <w:rPr>
          <w:b/>
          <w:bCs/>
          <w:sz w:val="22"/>
          <w:szCs w:val="22"/>
        </w:rPr>
        <w:t>30, 31,</w:t>
      </w:r>
      <w:r w:rsidR="004E0DE2">
        <w:rPr>
          <w:b/>
          <w:bCs/>
          <w:sz w:val="22"/>
          <w:szCs w:val="22"/>
        </w:rPr>
        <w:t xml:space="preserve"> </w:t>
      </w:r>
      <w:r w:rsidRPr="00587B07">
        <w:rPr>
          <w:b/>
          <w:bCs/>
          <w:sz w:val="22"/>
          <w:szCs w:val="22"/>
        </w:rPr>
        <w:t>38, 45 et 49</w:t>
      </w:r>
      <w:r>
        <w:rPr>
          <w:sz w:val="22"/>
          <w:szCs w:val="22"/>
        </w:rPr>
        <w:t xml:space="preserve"> permettront d’interroger l</w:t>
      </w:r>
      <w:r w:rsidRPr="002C3F4B">
        <w:rPr>
          <w:sz w:val="22"/>
          <w:szCs w:val="22"/>
        </w:rPr>
        <w:t xml:space="preserve">es </w:t>
      </w:r>
      <w:r w:rsidRPr="002C3F4B">
        <w:rPr>
          <w:b/>
          <w:bCs/>
          <w:sz w:val="22"/>
          <w:szCs w:val="22"/>
        </w:rPr>
        <w:t>États-Parties de transit des migrations</w:t>
      </w:r>
      <w:r>
        <w:rPr>
          <w:sz w:val="22"/>
          <w:szCs w:val="22"/>
        </w:rPr>
        <w:t xml:space="preserve"> </w:t>
      </w:r>
      <w:r w:rsidRPr="002C3F4B">
        <w:rPr>
          <w:sz w:val="22"/>
          <w:szCs w:val="22"/>
        </w:rPr>
        <w:t xml:space="preserve">sur la </w:t>
      </w:r>
      <w:r w:rsidRPr="002C3F4B">
        <w:rPr>
          <w:b/>
          <w:bCs/>
          <w:sz w:val="22"/>
          <w:szCs w:val="22"/>
        </w:rPr>
        <w:t>protection</w:t>
      </w:r>
      <w:r w:rsidRPr="002C3F4B">
        <w:rPr>
          <w:sz w:val="22"/>
          <w:szCs w:val="22"/>
        </w:rPr>
        <w:t xml:space="preserve"> des personnes exploitées sexuellement. Ceux d’origine des trafics sur la </w:t>
      </w:r>
      <w:r w:rsidRPr="002C3F4B">
        <w:rPr>
          <w:b/>
          <w:bCs/>
          <w:sz w:val="22"/>
          <w:szCs w:val="22"/>
        </w:rPr>
        <w:t>prévention</w:t>
      </w:r>
      <w:r w:rsidRPr="002C3F4B">
        <w:rPr>
          <w:sz w:val="22"/>
          <w:szCs w:val="22"/>
        </w:rPr>
        <w:t xml:space="preserve"> de leur population par rapport aux méthodes des trafiquants</w:t>
      </w:r>
      <w:r>
        <w:rPr>
          <w:sz w:val="22"/>
          <w:szCs w:val="22"/>
        </w:rPr>
        <w:t xml:space="preserve">, y compris via Internet et les réseaux sociaux </w:t>
      </w:r>
      <w:r w:rsidR="0061553C">
        <w:rPr>
          <w:b/>
          <w:bCs/>
          <w:sz w:val="22"/>
          <w:szCs w:val="22"/>
        </w:rPr>
        <w:t>IV,</w:t>
      </w:r>
      <w:r w:rsidRPr="00E22676">
        <w:rPr>
          <w:b/>
          <w:bCs/>
          <w:sz w:val="22"/>
          <w:szCs w:val="22"/>
        </w:rPr>
        <w:t>12</w:t>
      </w:r>
      <w:r>
        <w:rPr>
          <w:b/>
          <w:bCs/>
          <w:sz w:val="22"/>
          <w:szCs w:val="22"/>
        </w:rPr>
        <w:t>, 22</w:t>
      </w:r>
      <w:r>
        <w:rPr>
          <w:sz w:val="22"/>
          <w:szCs w:val="22"/>
        </w:rPr>
        <w:t>.</w:t>
      </w:r>
    </w:p>
    <w:p w14:paraId="592A73D1" w14:textId="77777777" w:rsidR="00591290" w:rsidRPr="002C3F4B" w:rsidRDefault="00591290" w:rsidP="00591290">
      <w:pPr>
        <w:jc w:val="both"/>
        <w:rPr>
          <w:sz w:val="22"/>
          <w:szCs w:val="22"/>
        </w:rPr>
      </w:pPr>
    </w:p>
    <w:p w14:paraId="4CAA01FA" w14:textId="338B1198" w:rsidR="00591290" w:rsidRPr="005A6D30" w:rsidRDefault="000327EC" w:rsidP="000327EC">
      <w:pPr>
        <w:pStyle w:val="Paragraphedeliste"/>
        <w:numPr>
          <w:ilvl w:val="0"/>
          <w:numId w:val="13"/>
        </w:numPr>
        <w:jc w:val="both"/>
        <w:rPr>
          <w:rFonts w:ascii="Times New Roman" w:hAnsi="Times New Roman"/>
          <w:sz w:val="22"/>
          <w:szCs w:val="22"/>
        </w:rPr>
      </w:pPr>
      <w:r>
        <w:rPr>
          <w:rFonts w:ascii="Times New Roman" w:hAnsi="Times New Roman"/>
          <w:sz w:val="22"/>
          <w:szCs w:val="22"/>
          <w:u w:val="single"/>
        </w:rPr>
        <w:t xml:space="preserve"> </w:t>
      </w:r>
      <w:r w:rsidR="00591290" w:rsidRPr="005A6D30">
        <w:rPr>
          <w:rFonts w:ascii="Times New Roman" w:hAnsi="Times New Roman"/>
          <w:sz w:val="22"/>
          <w:szCs w:val="22"/>
          <w:u w:val="single"/>
        </w:rPr>
        <w:t xml:space="preserve">Décourager la demande </w:t>
      </w:r>
      <w:r w:rsidR="00614BBD" w:rsidRPr="005A6D30">
        <w:rPr>
          <w:rFonts w:ascii="Times New Roman" w:hAnsi="Times New Roman"/>
          <w:sz w:val="22"/>
          <w:szCs w:val="22"/>
          <w:u w:val="single"/>
        </w:rPr>
        <w:t>(</w:t>
      </w:r>
      <w:r w:rsidR="0061553C">
        <w:rPr>
          <w:rFonts w:ascii="Times New Roman" w:hAnsi="Times New Roman"/>
          <w:b/>
          <w:bCs/>
          <w:sz w:val="22"/>
          <w:szCs w:val="22"/>
          <w:u w:val="single"/>
        </w:rPr>
        <w:t>IV,</w:t>
      </w:r>
      <w:r w:rsidR="00591290" w:rsidRPr="005A6D30">
        <w:rPr>
          <w:rFonts w:ascii="Times New Roman" w:hAnsi="Times New Roman"/>
          <w:b/>
          <w:bCs/>
          <w:sz w:val="22"/>
          <w:szCs w:val="22"/>
          <w:u w:val="single"/>
        </w:rPr>
        <w:t xml:space="preserve"> 27</w:t>
      </w:r>
      <w:r w:rsidR="00614BBD" w:rsidRPr="005A6D30">
        <w:rPr>
          <w:rFonts w:ascii="Times New Roman" w:hAnsi="Times New Roman"/>
          <w:b/>
          <w:bCs/>
          <w:sz w:val="22"/>
          <w:szCs w:val="22"/>
          <w:u w:val="single"/>
        </w:rPr>
        <w:t>)</w:t>
      </w:r>
      <w:r w:rsidR="00591290" w:rsidRPr="005A6D30">
        <w:rPr>
          <w:rFonts w:ascii="Times New Roman" w:hAnsi="Times New Roman"/>
          <w:sz w:val="22"/>
          <w:szCs w:val="22"/>
          <w:u w:val="single"/>
        </w:rPr>
        <w:t xml:space="preserve"> et pénaliser l’achat de services sexuels </w:t>
      </w:r>
      <w:r w:rsidR="0061553C">
        <w:rPr>
          <w:rFonts w:ascii="Times New Roman" w:hAnsi="Times New Roman"/>
          <w:b/>
          <w:bCs/>
          <w:sz w:val="22"/>
          <w:szCs w:val="22"/>
          <w:u w:val="single"/>
        </w:rPr>
        <w:t>IV,</w:t>
      </w:r>
      <w:r w:rsidR="00345651">
        <w:rPr>
          <w:rFonts w:ascii="Times New Roman" w:hAnsi="Times New Roman"/>
          <w:b/>
          <w:bCs/>
          <w:sz w:val="22"/>
          <w:szCs w:val="22"/>
          <w:u w:val="single"/>
        </w:rPr>
        <w:t xml:space="preserve"> </w:t>
      </w:r>
      <w:r w:rsidR="00591290" w:rsidRPr="005A6D30">
        <w:rPr>
          <w:rFonts w:ascii="Times New Roman" w:hAnsi="Times New Roman"/>
          <w:b/>
          <w:bCs/>
          <w:sz w:val="22"/>
          <w:szCs w:val="22"/>
          <w:u w:val="single"/>
        </w:rPr>
        <w:t>27b</w:t>
      </w:r>
      <w:r w:rsidR="00591290" w:rsidRPr="005A6D30">
        <w:rPr>
          <w:rFonts w:ascii="Times New Roman" w:hAnsi="Times New Roman"/>
          <w:sz w:val="22"/>
          <w:szCs w:val="22"/>
        </w:rPr>
        <w:t>.</w:t>
      </w:r>
    </w:p>
    <w:p w14:paraId="311AA0A0" w14:textId="3336D2D6" w:rsidR="00591290" w:rsidRPr="002C3F4B" w:rsidRDefault="00591290" w:rsidP="00591290">
      <w:pPr>
        <w:jc w:val="both"/>
        <w:rPr>
          <w:sz w:val="22"/>
          <w:szCs w:val="22"/>
        </w:rPr>
      </w:pPr>
      <w:r w:rsidRPr="002C3F4B">
        <w:rPr>
          <w:sz w:val="22"/>
          <w:szCs w:val="22"/>
        </w:rPr>
        <w:t>Les RG mettent bien l’accent sur la nécess</w:t>
      </w:r>
      <w:r>
        <w:rPr>
          <w:sz w:val="22"/>
          <w:szCs w:val="22"/>
        </w:rPr>
        <w:t xml:space="preserve">ité de décourager la demande et de </w:t>
      </w:r>
      <w:r w:rsidRPr="002C3F4B">
        <w:rPr>
          <w:sz w:val="22"/>
          <w:szCs w:val="22"/>
        </w:rPr>
        <w:t>pénaliser ceux qui commettent les actes délictueux, les réseaux de proxénètes</w:t>
      </w:r>
      <w:r>
        <w:rPr>
          <w:sz w:val="22"/>
          <w:szCs w:val="22"/>
        </w:rPr>
        <w:t xml:space="preserve">, les intermédiaires et </w:t>
      </w:r>
      <w:r w:rsidRPr="002C3F4B">
        <w:rPr>
          <w:sz w:val="22"/>
          <w:szCs w:val="22"/>
        </w:rPr>
        <w:t>les « clients », avec amendes, saisies des biens et peines proportionnelles aux délits</w:t>
      </w:r>
      <w:r>
        <w:rPr>
          <w:sz w:val="22"/>
          <w:szCs w:val="22"/>
        </w:rPr>
        <w:t xml:space="preserve"> </w:t>
      </w:r>
      <w:r w:rsidR="00345651">
        <w:rPr>
          <w:b/>
          <w:bCs/>
          <w:sz w:val="22"/>
          <w:szCs w:val="22"/>
        </w:rPr>
        <w:t>VI,</w:t>
      </w:r>
      <w:r w:rsidRPr="00AB533B">
        <w:rPr>
          <w:b/>
          <w:bCs/>
          <w:sz w:val="22"/>
          <w:szCs w:val="22"/>
        </w:rPr>
        <w:t>78,79</w:t>
      </w:r>
      <w:r w:rsidRPr="002C3F4B">
        <w:rPr>
          <w:sz w:val="22"/>
          <w:szCs w:val="22"/>
        </w:rPr>
        <w:t xml:space="preserve">. </w:t>
      </w:r>
    </w:p>
    <w:p w14:paraId="6590D491" w14:textId="77777777" w:rsidR="00591290" w:rsidRPr="002C3F4B" w:rsidRDefault="00591290" w:rsidP="00591290">
      <w:pPr>
        <w:jc w:val="both"/>
        <w:rPr>
          <w:rFonts w:eastAsia="Calibri"/>
          <w:sz w:val="22"/>
          <w:szCs w:val="22"/>
          <w:lang w:eastAsia="en-US"/>
        </w:rPr>
      </w:pPr>
    </w:p>
    <w:p w14:paraId="385597B4" w14:textId="0D94917D" w:rsidR="00727EA1" w:rsidRPr="002C3F4B" w:rsidRDefault="00727EA1" w:rsidP="00727EA1">
      <w:pPr>
        <w:jc w:val="both"/>
        <w:rPr>
          <w:rFonts w:eastAsia="Calibri"/>
          <w:sz w:val="22"/>
          <w:szCs w:val="22"/>
          <w:lang w:eastAsia="en-US"/>
        </w:rPr>
      </w:pPr>
      <w:r w:rsidRPr="002C3F4B">
        <w:rPr>
          <w:rFonts w:eastAsia="Calibri"/>
          <w:sz w:val="22"/>
          <w:szCs w:val="22"/>
          <w:lang w:eastAsia="en-US"/>
        </w:rPr>
        <w:t>En effet, pour lutter efficacement contre les trafics et le système prostitutionnel qui en découle, il est indispensable d</w:t>
      </w:r>
      <w:r>
        <w:rPr>
          <w:rFonts w:eastAsia="Calibri"/>
          <w:sz w:val="22"/>
          <w:szCs w:val="22"/>
          <w:lang w:eastAsia="en-US"/>
        </w:rPr>
        <w:t>e décourager</w:t>
      </w:r>
      <w:r w:rsidRPr="002C3F4B">
        <w:rPr>
          <w:rFonts w:eastAsia="Calibri"/>
          <w:sz w:val="22"/>
          <w:szCs w:val="22"/>
          <w:lang w:eastAsia="en-US"/>
        </w:rPr>
        <w:t xml:space="preserve"> la demande et </w:t>
      </w:r>
      <w:r>
        <w:rPr>
          <w:rFonts w:eastAsia="Calibri"/>
          <w:sz w:val="22"/>
          <w:szCs w:val="22"/>
          <w:lang w:eastAsia="en-US"/>
        </w:rPr>
        <w:t>d’agir contre</w:t>
      </w:r>
      <w:r w:rsidRPr="002C3F4B">
        <w:rPr>
          <w:rFonts w:eastAsia="Calibri"/>
          <w:sz w:val="22"/>
          <w:szCs w:val="22"/>
          <w:lang w:eastAsia="en-US"/>
        </w:rPr>
        <w:t xml:space="preserve"> les profits astronomiques engendrés pour les réseaux mafieux transfrontaliers</w:t>
      </w:r>
      <w:r>
        <w:rPr>
          <w:rFonts w:eastAsia="Calibri"/>
          <w:sz w:val="22"/>
          <w:szCs w:val="22"/>
          <w:lang w:eastAsia="en-US"/>
        </w:rPr>
        <w:t xml:space="preserve"> </w:t>
      </w:r>
      <w:r w:rsidR="00345651">
        <w:rPr>
          <w:rFonts w:eastAsia="Calibri"/>
          <w:b/>
          <w:bCs/>
          <w:sz w:val="22"/>
          <w:szCs w:val="22"/>
          <w:lang w:eastAsia="en-US"/>
        </w:rPr>
        <w:t xml:space="preserve">VI, </w:t>
      </w:r>
      <w:r w:rsidRPr="001228FA">
        <w:rPr>
          <w:rFonts w:eastAsia="Calibri"/>
          <w:b/>
          <w:bCs/>
          <w:sz w:val="22"/>
          <w:szCs w:val="22"/>
          <w:lang w:eastAsia="en-US"/>
        </w:rPr>
        <w:t>97</w:t>
      </w:r>
      <w:r w:rsidRPr="002C3F4B">
        <w:rPr>
          <w:rFonts w:eastAsia="Calibri"/>
          <w:sz w:val="22"/>
          <w:szCs w:val="22"/>
          <w:lang w:eastAsia="en-US"/>
        </w:rPr>
        <w:t>.</w:t>
      </w:r>
    </w:p>
    <w:p w14:paraId="0702AA89" w14:textId="77777777" w:rsidR="002C3F4B" w:rsidRPr="002C3F4B" w:rsidRDefault="002C3F4B" w:rsidP="002C3F4B">
      <w:pPr>
        <w:jc w:val="both"/>
        <w:rPr>
          <w:sz w:val="22"/>
          <w:szCs w:val="22"/>
        </w:rPr>
      </w:pPr>
    </w:p>
    <w:p w14:paraId="0C54FBC0" w14:textId="77777777" w:rsidR="0034430D" w:rsidRPr="002C3F4B" w:rsidRDefault="0034430D" w:rsidP="00F56CE0">
      <w:pPr>
        <w:pStyle w:val="Corpsdetexte"/>
        <w:ind w:left="2880"/>
        <w:jc w:val="both"/>
        <w:rPr>
          <w:sz w:val="22"/>
          <w:szCs w:val="22"/>
        </w:rPr>
      </w:pPr>
    </w:p>
    <w:p w14:paraId="334AAE25" w14:textId="77777777" w:rsidR="00B81A53" w:rsidRPr="002C3F4B" w:rsidRDefault="00B81A53" w:rsidP="008D2F43">
      <w:pPr>
        <w:jc w:val="both"/>
        <w:rPr>
          <w:b/>
          <w:bCs/>
          <w:color w:val="000000"/>
          <w:spacing w:val="-4"/>
          <w:sz w:val="22"/>
          <w:szCs w:val="22"/>
          <w:lang w:eastAsia="fr-FR"/>
        </w:rPr>
      </w:pPr>
    </w:p>
    <w:sectPr w:rsidR="00B81A53" w:rsidRPr="002C3F4B" w:rsidSect="00592E43">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851" w:right="1418" w:bottom="567" w:left="1418" w:header="56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5D8B" w14:textId="77777777" w:rsidR="00E312E6" w:rsidRDefault="00E312E6">
      <w:r>
        <w:separator/>
      </w:r>
    </w:p>
  </w:endnote>
  <w:endnote w:type="continuationSeparator" w:id="0">
    <w:p w14:paraId="4B8964FE" w14:textId="77777777" w:rsidR="00E312E6" w:rsidRDefault="00E312E6">
      <w:r>
        <w:continuationSeparator/>
      </w:r>
    </w:p>
  </w:endnote>
  <w:endnote w:type="continuationNotice" w:id="1">
    <w:p w14:paraId="14EF04E4" w14:textId="77777777" w:rsidR="00662F55" w:rsidRDefault="0066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Italic">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0AE8" w14:textId="77777777" w:rsidR="008D2F43" w:rsidRDefault="008D2F43" w:rsidP="000F5E7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D7B5553" w14:textId="77777777" w:rsidR="0034430D" w:rsidRDefault="0034430D" w:rsidP="008D2F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D746" w14:textId="77777777" w:rsidR="008D2F43" w:rsidRDefault="008D2F43" w:rsidP="000F5E7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p w14:paraId="16975D97" w14:textId="77777777" w:rsidR="0034430D" w:rsidRDefault="0034430D" w:rsidP="008D2F4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3B0F" w14:textId="77777777" w:rsidR="00FA5D91" w:rsidRPr="000F3868" w:rsidRDefault="00FA5D91" w:rsidP="00FA5D91">
    <w:pPr>
      <w:autoSpaceDE w:val="0"/>
      <w:jc w:val="center"/>
      <w:rPr>
        <w:rFonts w:ascii="Arial" w:hAnsi="Arial" w:cs="Arial"/>
        <w:sz w:val="16"/>
        <w:szCs w:val="16"/>
      </w:rPr>
    </w:pPr>
    <w:r w:rsidRPr="000F3868">
      <w:rPr>
        <w:rFonts w:ascii="Arial" w:hAnsi="Arial" w:cs="Arial"/>
        <w:sz w:val="16"/>
        <w:szCs w:val="16"/>
      </w:rPr>
      <w:t>33,</w:t>
    </w:r>
    <w:r>
      <w:rPr>
        <w:rFonts w:ascii="Arial" w:hAnsi="Arial" w:cs="Arial"/>
        <w:sz w:val="16"/>
        <w:szCs w:val="16"/>
      </w:rPr>
      <w:t xml:space="preserve"> </w:t>
    </w:r>
    <w:r w:rsidRPr="000F3868">
      <w:rPr>
        <w:rFonts w:ascii="Arial" w:hAnsi="Arial" w:cs="Arial"/>
        <w:sz w:val="16"/>
        <w:szCs w:val="16"/>
      </w:rPr>
      <w:t>rue</w:t>
    </w:r>
    <w:r>
      <w:rPr>
        <w:rFonts w:ascii="Arial" w:hAnsi="Arial" w:cs="Arial"/>
        <w:sz w:val="16"/>
        <w:szCs w:val="16"/>
      </w:rPr>
      <w:t xml:space="preserve"> </w:t>
    </w:r>
    <w:r w:rsidRPr="000F3868">
      <w:rPr>
        <w:rFonts w:ascii="Arial" w:hAnsi="Arial" w:cs="Arial"/>
        <w:sz w:val="16"/>
        <w:szCs w:val="16"/>
      </w:rPr>
      <w:t>Bossuet</w:t>
    </w:r>
    <w:r>
      <w:rPr>
        <w:rFonts w:ascii="Arial" w:hAnsi="Arial" w:cs="Arial"/>
        <w:sz w:val="16"/>
        <w:szCs w:val="16"/>
      </w:rPr>
      <w:t xml:space="preserve"> </w:t>
    </w:r>
    <w:r w:rsidRPr="000F3868">
      <w:rPr>
        <w:rFonts w:ascii="Arial" w:hAnsi="Arial" w:cs="Arial"/>
        <w:sz w:val="16"/>
        <w:szCs w:val="16"/>
      </w:rPr>
      <w:t>-</w:t>
    </w:r>
    <w:r>
      <w:rPr>
        <w:rFonts w:ascii="Arial" w:hAnsi="Arial" w:cs="Arial"/>
        <w:sz w:val="16"/>
        <w:szCs w:val="16"/>
      </w:rPr>
      <w:t xml:space="preserve"> </w:t>
    </w:r>
    <w:r w:rsidRPr="000F3868">
      <w:rPr>
        <w:rFonts w:ascii="Arial" w:hAnsi="Arial" w:cs="Arial"/>
        <w:sz w:val="16"/>
        <w:szCs w:val="16"/>
      </w:rPr>
      <w:t>69006</w:t>
    </w:r>
    <w:r>
      <w:rPr>
        <w:rFonts w:ascii="Arial" w:hAnsi="Arial" w:cs="Arial"/>
        <w:sz w:val="16"/>
        <w:szCs w:val="16"/>
      </w:rPr>
      <w:t xml:space="preserve"> </w:t>
    </w:r>
    <w:r w:rsidRPr="000F3868">
      <w:rPr>
        <w:rFonts w:ascii="Arial" w:hAnsi="Arial" w:cs="Arial"/>
        <w:sz w:val="16"/>
        <w:szCs w:val="16"/>
      </w:rPr>
      <w:t>LYON</w:t>
    </w:r>
    <w:r>
      <w:rPr>
        <w:rFonts w:ascii="Arial" w:hAnsi="Arial" w:cs="Arial"/>
        <w:sz w:val="16"/>
        <w:szCs w:val="16"/>
      </w:rPr>
      <w:t xml:space="preserve"> </w:t>
    </w:r>
    <w:r w:rsidRPr="000F3868">
      <w:rPr>
        <w:rFonts w:ascii="Arial" w:hAnsi="Arial" w:cs="Arial"/>
        <w:sz w:val="16"/>
        <w:szCs w:val="16"/>
      </w:rPr>
      <w:t>-</w:t>
    </w:r>
    <w:r>
      <w:rPr>
        <w:rFonts w:ascii="Arial" w:hAnsi="Arial" w:cs="Arial"/>
        <w:sz w:val="16"/>
        <w:szCs w:val="16"/>
      </w:rPr>
      <w:t xml:space="preserve"> </w:t>
    </w:r>
    <w:r w:rsidRPr="000F3868">
      <w:rPr>
        <w:rFonts w:ascii="Arial" w:hAnsi="Arial" w:cs="Arial"/>
        <w:sz w:val="16"/>
        <w:szCs w:val="16"/>
      </w:rPr>
      <w:t>Tél.</w:t>
    </w:r>
    <w:r>
      <w:rPr>
        <w:rFonts w:ascii="Arial" w:hAnsi="Arial" w:cs="Arial"/>
        <w:sz w:val="16"/>
        <w:szCs w:val="16"/>
      </w:rPr>
      <w:t xml:space="preserve"> </w:t>
    </w:r>
    <w:r w:rsidRPr="000F3868">
      <w:rPr>
        <w:rFonts w:ascii="Arial" w:hAnsi="Arial" w:cs="Arial"/>
        <w:sz w:val="16"/>
        <w:szCs w:val="16"/>
      </w:rPr>
      <w:t>06</w:t>
    </w:r>
    <w:r>
      <w:rPr>
        <w:rFonts w:ascii="Arial" w:hAnsi="Arial" w:cs="Arial"/>
        <w:sz w:val="16"/>
        <w:szCs w:val="16"/>
      </w:rPr>
      <w:t xml:space="preserve"> </w:t>
    </w:r>
    <w:r w:rsidRPr="000F3868">
      <w:rPr>
        <w:rFonts w:ascii="Arial" w:hAnsi="Arial" w:cs="Arial"/>
        <w:sz w:val="16"/>
        <w:szCs w:val="16"/>
      </w:rPr>
      <w:t>10</w:t>
    </w:r>
    <w:r>
      <w:rPr>
        <w:rFonts w:ascii="Arial" w:hAnsi="Arial" w:cs="Arial"/>
        <w:sz w:val="16"/>
        <w:szCs w:val="16"/>
      </w:rPr>
      <w:t xml:space="preserve"> </w:t>
    </w:r>
    <w:r w:rsidRPr="000F3868">
      <w:rPr>
        <w:rFonts w:ascii="Arial" w:hAnsi="Arial" w:cs="Arial"/>
        <w:sz w:val="16"/>
        <w:szCs w:val="16"/>
      </w:rPr>
      <w:t>39</w:t>
    </w:r>
    <w:r>
      <w:rPr>
        <w:rFonts w:ascii="Arial" w:hAnsi="Arial" w:cs="Arial"/>
        <w:sz w:val="16"/>
        <w:szCs w:val="16"/>
      </w:rPr>
      <w:t xml:space="preserve"> </w:t>
    </w:r>
    <w:r w:rsidRPr="000F3868">
      <w:rPr>
        <w:rFonts w:ascii="Arial" w:hAnsi="Arial" w:cs="Arial"/>
        <w:sz w:val="16"/>
        <w:szCs w:val="16"/>
      </w:rPr>
      <w:t>94</w:t>
    </w:r>
    <w:r>
      <w:rPr>
        <w:rFonts w:ascii="Arial" w:hAnsi="Arial" w:cs="Arial"/>
        <w:sz w:val="16"/>
        <w:szCs w:val="16"/>
      </w:rPr>
      <w:t xml:space="preserve"> </w:t>
    </w:r>
    <w:r w:rsidRPr="000F3868">
      <w:rPr>
        <w:rFonts w:ascii="Arial" w:hAnsi="Arial" w:cs="Arial"/>
        <w:sz w:val="16"/>
        <w:szCs w:val="16"/>
      </w:rPr>
      <w:t>87</w:t>
    </w:r>
    <w:r>
      <w:rPr>
        <w:rFonts w:ascii="Arial" w:hAnsi="Arial" w:cs="Arial"/>
        <w:sz w:val="16"/>
        <w:szCs w:val="16"/>
      </w:rPr>
      <w:t xml:space="preserve"> - </w:t>
    </w:r>
    <w:proofErr w:type="spellStart"/>
    <w:r w:rsidR="006D1429" w:rsidRPr="000F3868">
      <w:rPr>
        <w:rFonts w:ascii="Arial" w:hAnsi="Arial" w:cs="Arial"/>
        <w:sz w:val="16"/>
        <w:szCs w:val="16"/>
        <w:lang w:val="de-DE"/>
      </w:rPr>
      <w:t>e-mail</w:t>
    </w:r>
    <w:proofErr w:type="spellEnd"/>
    <w:r w:rsidR="006D1429">
      <w:rPr>
        <w:rFonts w:ascii="Arial" w:hAnsi="Arial" w:cs="Arial"/>
        <w:sz w:val="16"/>
        <w:szCs w:val="16"/>
        <w:lang w:val="de-DE"/>
      </w:rPr>
      <w:t xml:space="preserve"> </w:t>
    </w:r>
    <w:r w:rsidR="006D1429" w:rsidRPr="000F3868">
      <w:rPr>
        <w:rFonts w:ascii="Arial" w:hAnsi="Arial" w:cs="Arial"/>
        <w:sz w:val="16"/>
        <w:szCs w:val="16"/>
        <w:lang w:val="de-DE"/>
      </w:rPr>
      <w:t>:</w:t>
    </w:r>
    <w:r w:rsidR="006D1429">
      <w:rPr>
        <w:rFonts w:ascii="Arial" w:hAnsi="Arial" w:cs="Arial"/>
        <w:sz w:val="16"/>
        <w:szCs w:val="16"/>
        <w:lang w:val="de-DE"/>
      </w:rPr>
      <w:t xml:space="preserve"> </w:t>
    </w:r>
    <w:r w:rsidR="006D1429" w:rsidRPr="000F3868">
      <w:rPr>
        <w:rFonts w:ascii="Arial" w:hAnsi="Arial" w:cs="Arial"/>
        <w:sz w:val="16"/>
        <w:szCs w:val="16"/>
        <w:lang w:val="de-DE"/>
      </w:rPr>
      <w:t>rdf@regardsdefemmes.com</w:t>
    </w:r>
  </w:p>
  <w:p w14:paraId="435DA596" w14:textId="77777777" w:rsidR="006D1429" w:rsidRPr="000F3868" w:rsidRDefault="00FA5D91" w:rsidP="006D1429">
    <w:pPr>
      <w:autoSpaceDE w:val="0"/>
      <w:jc w:val="center"/>
      <w:rPr>
        <w:rFonts w:ascii="Arial" w:hAnsi="Arial" w:cs="Arial"/>
        <w:sz w:val="16"/>
        <w:szCs w:val="16"/>
        <w:lang w:val="de-DE"/>
      </w:rPr>
    </w:pPr>
    <w:r w:rsidRPr="00BA38FE">
      <w:rPr>
        <w:rFonts w:ascii="Arial" w:hAnsi="Arial" w:cs="Arial"/>
        <w:sz w:val="16"/>
        <w:szCs w:val="16"/>
        <w:lang w:val="de-DE"/>
      </w:rPr>
      <w:t>www.regardsdefemmes.com</w:t>
    </w:r>
    <w:r>
      <w:rPr>
        <w:rFonts w:ascii="Arial" w:hAnsi="Arial" w:cs="Arial"/>
        <w:sz w:val="16"/>
        <w:szCs w:val="16"/>
        <w:lang w:val="de-DE"/>
      </w:rPr>
      <w:t xml:space="preserve"> </w:t>
    </w:r>
    <w:r w:rsidR="006D1429">
      <w:rPr>
        <w:rFonts w:ascii="Arial" w:hAnsi="Arial" w:cs="Arial"/>
        <w:sz w:val="16"/>
        <w:szCs w:val="16"/>
        <w:lang w:val="de-DE"/>
      </w:rPr>
      <w:t>–</w:t>
    </w:r>
    <w:r>
      <w:rPr>
        <w:rFonts w:ascii="Arial" w:hAnsi="Arial" w:cs="Arial"/>
        <w:sz w:val="16"/>
        <w:szCs w:val="16"/>
        <w:lang w:val="de-DE"/>
      </w:rPr>
      <w:t xml:space="preserve"> </w:t>
    </w:r>
    <w:r w:rsidR="006D1429" w:rsidRPr="00BA38FE">
      <w:rPr>
        <w:rFonts w:ascii="Arial" w:hAnsi="Arial" w:cs="Arial"/>
        <w:sz w:val="16"/>
        <w:szCs w:val="16"/>
        <w:lang w:val="de-DE"/>
      </w:rPr>
      <w:t>www.partagider.fr</w:t>
    </w:r>
    <w:r w:rsidR="006D1429">
      <w:rPr>
        <w:rFonts w:ascii="Arial" w:hAnsi="Arial" w:cs="Arial"/>
        <w:sz w:val="16"/>
        <w:szCs w:val="16"/>
        <w:lang w:val="de-DE"/>
      </w:rPr>
      <w:t xml:space="preserve"> – www.etatcivil.pw</w:t>
    </w:r>
  </w:p>
  <w:p w14:paraId="7AA63DFC" w14:textId="77777777" w:rsidR="006D1429" w:rsidRDefault="00812FFF" w:rsidP="00812FFF">
    <w:pPr>
      <w:autoSpaceDE w:val="0"/>
      <w:rPr>
        <w:rFonts w:ascii="Arial" w:hAnsi="Arial" w:cs="Arial"/>
        <w:b/>
        <w:sz w:val="16"/>
        <w:szCs w:val="16"/>
      </w:rPr>
    </w:pPr>
    <w:r>
      <w:rPr>
        <w:rFonts w:ascii="Arial" w:hAnsi="Arial" w:cs="Arial"/>
        <w:sz w:val="16"/>
        <w:szCs w:val="16"/>
      </w:rPr>
      <w:t xml:space="preserve">                           </w:t>
    </w:r>
    <w:r w:rsidR="00FA5D91" w:rsidRPr="00507D8B">
      <w:rPr>
        <w:rFonts w:ascii="Arial" w:hAnsi="Arial" w:cs="Arial"/>
        <w:b/>
        <w:sz w:val="16"/>
        <w:szCs w:val="16"/>
      </w:rPr>
      <w:t>Association,</w:t>
    </w:r>
    <w:r w:rsidR="00FA5D91">
      <w:rPr>
        <w:rFonts w:ascii="Arial" w:hAnsi="Arial" w:cs="Arial"/>
        <w:b/>
        <w:sz w:val="16"/>
        <w:szCs w:val="16"/>
      </w:rPr>
      <w:t xml:space="preserve"> </w:t>
    </w:r>
    <w:r w:rsidR="00FA5D91" w:rsidRPr="00507D8B">
      <w:rPr>
        <w:rFonts w:ascii="Arial" w:hAnsi="Arial" w:cs="Arial"/>
        <w:b/>
        <w:sz w:val="16"/>
        <w:szCs w:val="16"/>
      </w:rPr>
      <w:t>loi</w:t>
    </w:r>
    <w:r w:rsidR="00FA5D91">
      <w:rPr>
        <w:rFonts w:ascii="Arial" w:hAnsi="Arial" w:cs="Arial"/>
        <w:b/>
        <w:sz w:val="16"/>
        <w:szCs w:val="16"/>
      </w:rPr>
      <w:t xml:space="preserve"> </w:t>
    </w:r>
    <w:r w:rsidR="00FA5D91" w:rsidRPr="00507D8B">
      <w:rPr>
        <w:rFonts w:ascii="Arial" w:hAnsi="Arial" w:cs="Arial"/>
        <w:b/>
        <w:sz w:val="16"/>
        <w:szCs w:val="16"/>
      </w:rPr>
      <w:t>de</w:t>
    </w:r>
    <w:r w:rsidR="00FA5D91">
      <w:rPr>
        <w:rFonts w:ascii="Arial" w:hAnsi="Arial" w:cs="Arial"/>
        <w:b/>
        <w:sz w:val="16"/>
        <w:szCs w:val="16"/>
      </w:rPr>
      <w:t xml:space="preserve"> </w:t>
    </w:r>
    <w:r w:rsidR="00FA5D91" w:rsidRPr="00507D8B">
      <w:rPr>
        <w:rFonts w:ascii="Arial" w:hAnsi="Arial" w:cs="Arial"/>
        <w:b/>
        <w:sz w:val="16"/>
        <w:szCs w:val="16"/>
      </w:rPr>
      <w:t>1901,</w:t>
    </w:r>
    <w:r w:rsidR="00FA5D91">
      <w:rPr>
        <w:rFonts w:ascii="Arial" w:hAnsi="Arial" w:cs="Arial"/>
        <w:b/>
        <w:sz w:val="16"/>
        <w:szCs w:val="16"/>
      </w:rPr>
      <w:t xml:space="preserve"> </w:t>
    </w:r>
    <w:r w:rsidR="00FA5D91" w:rsidRPr="00507D8B">
      <w:rPr>
        <w:rFonts w:ascii="Arial" w:hAnsi="Arial" w:cs="Arial"/>
        <w:b/>
        <w:sz w:val="16"/>
        <w:szCs w:val="16"/>
      </w:rPr>
      <w:t>ONG</w:t>
    </w:r>
    <w:r w:rsidR="00FA5D91">
      <w:rPr>
        <w:rFonts w:ascii="Arial" w:hAnsi="Arial" w:cs="Arial"/>
        <w:b/>
        <w:sz w:val="16"/>
        <w:szCs w:val="16"/>
      </w:rPr>
      <w:t xml:space="preserve"> </w:t>
    </w:r>
    <w:r w:rsidR="00FA5D91" w:rsidRPr="00507D8B">
      <w:rPr>
        <w:rFonts w:ascii="Arial" w:hAnsi="Arial" w:cs="Arial"/>
        <w:b/>
        <w:sz w:val="16"/>
        <w:szCs w:val="16"/>
      </w:rPr>
      <w:t>avec</w:t>
    </w:r>
    <w:r w:rsidR="00FA5D91">
      <w:rPr>
        <w:rFonts w:ascii="Arial" w:hAnsi="Arial" w:cs="Arial"/>
        <w:b/>
        <w:sz w:val="16"/>
        <w:szCs w:val="16"/>
      </w:rPr>
      <w:t xml:space="preserve"> </w:t>
    </w:r>
    <w:r w:rsidR="00FA5D91" w:rsidRPr="00507D8B">
      <w:rPr>
        <w:rFonts w:ascii="Arial" w:hAnsi="Arial" w:cs="Arial"/>
        <w:b/>
        <w:sz w:val="16"/>
        <w:szCs w:val="16"/>
      </w:rPr>
      <w:t>statut</w:t>
    </w:r>
    <w:r w:rsidR="00FA5D91">
      <w:rPr>
        <w:rFonts w:ascii="Arial" w:hAnsi="Arial" w:cs="Arial"/>
        <w:b/>
        <w:sz w:val="16"/>
        <w:szCs w:val="16"/>
      </w:rPr>
      <w:t xml:space="preserve"> </w:t>
    </w:r>
    <w:r w:rsidR="00FA5D91" w:rsidRPr="00507D8B">
      <w:rPr>
        <w:rFonts w:ascii="Arial" w:hAnsi="Arial" w:cs="Arial"/>
        <w:b/>
        <w:sz w:val="16"/>
        <w:szCs w:val="16"/>
      </w:rPr>
      <w:t>spécial</w:t>
    </w:r>
    <w:r w:rsidR="00FA5D91">
      <w:rPr>
        <w:rFonts w:ascii="Arial" w:hAnsi="Arial" w:cs="Arial"/>
        <w:b/>
        <w:sz w:val="16"/>
        <w:szCs w:val="16"/>
      </w:rPr>
      <w:t xml:space="preserve"> </w:t>
    </w:r>
    <w:r w:rsidR="00FA5D91" w:rsidRPr="00507D8B">
      <w:rPr>
        <w:rFonts w:ascii="Arial" w:hAnsi="Arial" w:cs="Arial"/>
        <w:b/>
        <w:sz w:val="16"/>
        <w:szCs w:val="16"/>
      </w:rPr>
      <w:t>au</w:t>
    </w:r>
    <w:r w:rsidR="00FA5D91">
      <w:rPr>
        <w:rFonts w:ascii="Arial" w:hAnsi="Arial" w:cs="Arial"/>
        <w:b/>
        <w:sz w:val="16"/>
        <w:szCs w:val="16"/>
      </w:rPr>
      <w:t xml:space="preserve"> </w:t>
    </w:r>
    <w:r w:rsidR="00FA5D91" w:rsidRPr="00507D8B">
      <w:rPr>
        <w:rFonts w:ascii="Arial" w:hAnsi="Arial" w:cs="Arial"/>
        <w:b/>
        <w:sz w:val="16"/>
        <w:szCs w:val="16"/>
      </w:rPr>
      <w:t>conseil</w:t>
    </w:r>
    <w:r w:rsidR="00FA5D91">
      <w:rPr>
        <w:rFonts w:ascii="Arial" w:hAnsi="Arial" w:cs="Arial"/>
        <w:b/>
        <w:sz w:val="16"/>
        <w:szCs w:val="16"/>
      </w:rPr>
      <w:t xml:space="preserve"> </w:t>
    </w:r>
    <w:r w:rsidR="00FA5D91" w:rsidRPr="00507D8B">
      <w:rPr>
        <w:rFonts w:ascii="Arial" w:hAnsi="Arial" w:cs="Arial"/>
        <w:b/>
        <w:sz w:val="16"/>
        <w:szCs w:val="16"/>
      </w:rPr>
      <w:t>économique</w:t>
    </w:r>
    <w:r w:rsidR="00FA5D91">
      <w:rPr>
        <w:rFonts w:ascii="Arial" w:hAnsi="Arial" w:cs="Arial"/>
        <w:b/>
        <w:sz w:val="16"/>
        <w:szCs w:val="16"/>
      </w:rPr>
      <w:t xml:space="preserve"> </w:t>
    </w:r>
    <w:r w:rsidR="00FA5D91" w:rsidRPr="00507D8B">
      <w:rPr>
        <w:rFonts w:ascii="Arial" w:hAnsi="Arial" w:cs="Arial"/>
        <w:b/>
        <w:sz w:val="16"/>
        <w:szCs w:val="16"/>
      </w:rPr>
      <w:t>et</w:t>
    </w:r>
    <w:r w:rsidR="00FA5D91">
      <w:rPr>
        <w:rFonts w:ascii="Arial" w:hAnsi="Arial" w:cs="Arial"/>
        <w:b/>
        <w:sz w:val="16"/>
        <w:szCs w:val="16"/>
      </w:rPr>
      <w:t xml:space="preserve"> </w:t>
    </w:r>
    <w:r w:rsidR="00FA5D91" w:rsidRPr="00507D8B">
      <w:rPr>
        <w:rFonts w:ascii="Arial" w:hAnsi="Arial" w:cs="Arial"/>
        <w:b/>
        <w:sz w:val="16"/>
        <w:szCs w:val="16"/>
      </w:rPr>
      <w:t>social</w:t>
    </w:r>
    <w:r w:rsidR="00FA5D91">
      <w:rPr>
        <w:rFonts w:ascii="Arial" w:hAnsi="Arial" w:cs="Arial"/>
        <w:b/>
        <w:sz w:val="16"/>
        <w:szCs w:val="16"/>
      </w:rPr>
      <w:t xml:space="preserve"> </w:t>
    </w:r>
    <w:r w:rsidR="00FA5D91" w:rsidRPr="00507D8B">
      <w:rPr>
        <w:rFonts w:ascii="Arial" w:hAnsi="Arial" w:cs="Arial"/>
        <w:b/>
        <w:sz w:val="16"/>
        <w:szCs w:val="16"/>
      </w:rPr>
      <w:t>de</w:t>
    </w:r>
    <w:r w:rsidR="00FA5D91">
      <w:rPr>
        <w:rFonts w:ascii="Arial" w:hAnsi="Arial" w:cs="Arial"/>
        <w:b/>
        <w:sz w:val="16"/>
        <w:szCs w:val="16"/>
      </w:rPr>
      <w:t xml:space="preserve"> </w:t>
    </w:r>
    <w:r w:rsidR="00FA5D91" w:rsidRPr="00507D8B">
      <w:rPr>
        <w:rFonts w:ascii="Arial" w:hAnsi="Arial" w:cs="Arial"/>
        <w:b/>
        <w:sz w:val="16"/>
        <w:szCs w:val="16"/>
      </w:rPr>
      <w:t>l’ONU</w:t>
    </w:r>
    <w:r w:rsidR="006D1429">
      <w:rPr>
        <w:rFonts w:ascii="Arial" w:hAnsi="Arial" w:cs="Arial"/>
        <w:b/>
        <w:sz w:val="16"/>
        <w:szCs w:val="16"/>
      </w:rPr>
      <w:t xml:space="preserve">, </w:t>
    </w:r>
  </w:p>
  <w:p w14:paraId="56A4EC39" w14:textId="77777777" w:rsidR="00812FFF" w:rsidRDefault="00812FFF" w:rsidP="00FA5D91">
    <w:pPr>
      <w:autoSpaceDE w:val="0"/>
      <w:jc w:val="center"/>
      <w:rPr>
        <w:rFonts w:ascii="Arial" w:hAnsi="Arial" w:cs="Arial"/>
        <w:b/>
        <w:sz w:val="16"/>
        <w:szCs w:val="16"/>
      </w:rPr>
    </w:pPr>
    <w:r>
      <w:rPr>
        <w:rFonts w:ascii="Arial" w:hAnsi="Arial" w:cs="Arial"/>
        <w:b/>
        <w:sz w:val="16"/>
        <w:szCs w:val="16"/>
      </w:rPr>
      <w:t>OING auprès de l’Organisation internationale de la Francophonie</w:t>
    </w:r>
  </w:p>
  <w:p w14:paraId="10073455" w14:textId="77777777" w:rsidR="00912245" w:rsidRDefault="00912245">
    <w:pPr>
      <w:pStyle w:val="Pieddepage"/>
    </w:pPr>
  </w:p>
  <w:p w14:paraId="7F6F4A63" w14:textId="77777777" w:rsidR="00592E43" w:rsidRDefault="00592E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832F3" w14:textId="77777777" w:rsidR="00E312E6" w:rsidRDefault="00E312E6">
      <w:r>
        <w:separator/>
      </w:r>
    </w:p>
  </w:footnote>
  <w:footnote w:type="continuationSeparator" w:id="0">
    <w:p w14:paraId="78CCE831" w14:textId="77777777" w:rsidR="00E312E6" w:rsidRDefault="00E312E6">
      <w:r>
        <w:continuationSeparator/>
      </w:r>
    </w:p>
  </w:footnote>
  <w:footnote w:type="continuationNotice" w:id="1">
    <w:p w14:paraId="59D64B44" w14:textId="77777777" w:rsidR="00662F55" w:rsidRDefault="00662F55"/>
  </w:footnote>
  <w:footnote w:id="2">
    <w:p w14:paraId="4A36DE13" w14:textId="77777777" w:rsidR="0001606C" w:rsidRPr="002C3F4B" w:rsidRDefault="006B781E" w:rsidP="0001606C">
      <w:pPr>
        <w:suppressAutoHyphens w:val="0"/>
        <w:autoSpaceDE w:val="0"/>
        <w:autoSpaceDN w:val="0"/>
        <w:adjustRightInd w:val="0"/>
        <w:jc w:val="both"/>
        <w:rPr>
          <w:rFonts w:eastAsia="Calibri"/>
          <w:color w:val="000000"/>
          <w:sz w:val="22"/>
          <w:szCs w:val="22"/>
          <w:lang w:eastAsia="en-US"/>
        </w:rPr>
      </w:pPr>
      <w:r>
        <w:rPr>
          <w:rStyle w:val="Appelnotedebasdep"/>
        </w:rPr>
        <w:footnoteRef/>
      </w:r>
      <w:r>
        <w:t xml:space="preserve"> </w:t>
      </w:r>
      <w:r w:rsidR="0001606C" w:rsidRPr="001A4EB4">
        <w:rPr>
          <w:sz w:val="18"/>
          <w:szCs w:val="18"/>
        </w:rPr>
        <w:t xml:space="preserve">Déclaration écrite et contribution orale au groupe </w:t>
      </w:r>
      <w:r w:rsidR="0001606C" w:rsidRPr="001A4EB4">
        <w:rPr>
          <w:rFonts w:eastAsia="Calibri"/>
          <w:bCs/>
          <w:sz w:val="18"/>
          <w:szCs w:val="18"/>
          <w:lang w:eastAsia="en-US"/>
        </w:rPr>
        <w:t xml:space="preserve">de travail du Comité CEDAW préparant les recommandations générales sur l’article 6, de </w:t>
      </w:r>
      <w:r w:rsidR="0001606C" w:rsidRPr="001A4EB4">
        <w:rPr>
          <w:rFonts w:eastAsia="Calibri"/>
          <w:b/>
          <w:sz w:val="18"/>
          <w:szCs w:val="18"/>
          <w:lang w:eastAsia="en-US"/>
        </w:rPr>
        <w:t>Regards</w:t>
      </w:r>
      <w:r w:rsidR="0001606C" w:rsidRPr="001A4EB4">
        <w:rPr>
          <w:rFonts w:eastAsia="Calibri"/>
          <w:b/>
          <w:color w:val="000000"/>
          <w:sz w:val="18"/>
          <w:szCs w:val="18"/>
          <w:lang w:eastAsia="en-US"/>
        </w:rPr>
        <w:t xml:space="preserve"> de femmes</w:t>
      </w:r>
      <w:r w:rsidR="0001606C" w:rsidRPr="001A4EB4">
        <w:rPr>
          <w:rFonts w:eastAsia="Calibri"/>
          <w:color w:val="000000"/>
          <w:sz w:val="18"/>
          <w:szCs w:val="18"/>
          <w:lang w:eastAsia="en-US"/>
        </w:rPr>
        <w:t xml:space="preserve">, association créée en 1998, selon la loi française de 1901, reconnue d’intérêt général, ONG auprès du Conseil économique et social des Nations Unies et OING auprès de l’Organisation Internationale de la Francophonie, </w:t>
      </w:r>
      <w:r w:rsidR="0001606C" w:rsidRPr="001A4EB4">
        <w:rPr>
          <w:sz w:val="18"/>
          <w:szCs w:val="18"/>
        </w:rPr>
        <w:t>membre du collectif français « Abolition ».</w:t>
      </w:r>
    </w:p>
    <w:p w14:paraId="35F25D2A" w14:textId="77777777" w:rsidR="0001606C" w:rsidRDefault="0001606C" w:rsidP="0001606C"/>
    <w:p w14:paraId="677C553E" w14:textId="2DECDB11" w:rsidR="006B781E" w:rsidRDefault="006B781E">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E26C" w14:textId="77777777" w:rsidR="00C32994" w:rsidRDefault="00C329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FA14" w14:textId="77777777" w:rsidR="00C32994" w:rsidRDefault="00C329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0C3B" w14:textId="77777777" w:rsidR="00F4039E" w:rsidRPr="0081359D" w:rsidRDefault="006A1531" w:rsidP="00F4039E">
    <w:pPr>
      <w:autoSpaceDE w:val="0"/>
      <w:ind w:left="4956"/>
      <w:rPr>
        <w:i/>
        <w:iCs/>
        <w:color w:val="0B0A0A"/>
        <w:sz w:val="22"/>
        <w:szCs w:val="22"/>
      </w:rPr>
    </w:pPr>
    <w:r>
      <w:rPr>
        <w:noProof/>
      </w:rPr>
      <w:drawing>
        <wp:anchor distT="0" distB="0" distL="114300" distR="114300" simplePos="0" relativeHeight="251658243" behindDoc="1" locked="0" layoutInCell="1" allowOverlap="1" wp14:anchorId="77ED6DCE" wp14:editId="6A9A67DA">
          <wp:simplePos x="0" y="0"/>
          <wp:positionH relativeFrom="column">
            <wp:posOffset>-367665</wp:posOffset>
          </wp:positionH>
          <wp:positionV relativeFrom="paragraph">
            <wp:posOffset>-130810</wp:posOffset>
          </wp:positionV>
          <wp:extent cx="2390775" cy="1285875"/>
          <wp:effectExtent l="0" t="0" r="0" b="0"/>
          <wp:wrapNone/>
          <wp:docPr id="4" name="Image 1" descr="logor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r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39E" w:rsidRPr="0081359D">
      <w:rPr>
        <w:rFonts w:ascii="AGaramond-Italic" w:hAnsi="AGaramond-Italic" w:cs="AGaramond-Italic"/>
        <w:i/>
        <w:iCs/>
        <w:color w:val="0B0A0A"/>
        <w:sz w:val="22"/>
        <w:szCs w:val="22"/>
      </w:rPr>
      <w:t xml:space="preserve"> </w:t>
    </w:r>
    <w:r w:rsidR="00F4039E" w:rsidRPr="0081359D">
      <w:rPr>
        <w:i/>
        <w:iCs/>
        <w:color w:val="0B0A0A"/>
        <w:sz w:val="22"/>
        <w:szCs w:val="22"/>
      </w:rPr>
      <w:t>“Il n’est nullement question de faire gouverner la</w:t>
    </w:r>
  </w:p>
  <w:p w14:paraId="7500E6FB" w14:textId="77777777" w:rsidR="00F4039E" w:rsidRPr="0081359D" w:rsidRDefault="00F4039E" w:rsidP="00F4039E">
    <w:pPr>
      <w:autoSpaceDE w:val="0"/>
      <w:ind w:left="4956"/>
      <w:rPr>
        <w:i/>
        <w:iCs/>
        <w:color w:val="0B0A0A"/>
        <w:sz w:val="22"/>
        <w:szCs w:val="22"/>
      </w:rPr>
    </w:pPr>
    <w:proofErr w:type="gramStart"/>
    <w:r w:rsidRPr="0081359D">
      <w:rPr>
        <w:i/>
        <w:iCs/>
        <w:color w:val="0B0A0A"/>
        <w:sz w:val="22"/>
        <w:szCs w:val="22"/>
      </w:rPr>
      <w:t>société</w:t>
    </w:r>
    <w:proofErr w:type="gramEnd"/>
    <w:r w:rsidRPr="0081359D">
      <w:rPr>
        <w:i/>
        <w:iCs/>
        <w:color w:val="0B0A0A"/>
        <w:sz w:val="22"/>
        <w:szCs w:val="22"/>
      </w:rPr>
      <w:t xml:space="preserve"> par les femmes mais bien de savoir si elle</w:t>
    </w:r>
  </w:p>
  <w:p w14:paraId="3EAA2A30" w14:textId="77777777" w:rsidR="00F4039E" w:rsidRPr="0081359D" w:rsidRDefault="00F4039E" w:rsidP="00F4039E">
    <w:pPr>
      <w:autoSpaceDE w:val="0"/>
      <w:ind w:left="4956"/>
      <w:rPr>
        <w:i/>
        <w:iCs/>
        <w:color w:val="0B0A0A"/>
        <w:sz w:val="22"/>
        <w:szCs w:val="22"/>
      </w:rPr>
    </w:pPr>
    <w:proofErr w:type="gramStart"/>
    <w:r w:rsidRPr="0081359D">
      <w:rPr>
        <w:i/>
        <w:iCs/>
        <w:color w:val="0B0A0A"/>
        <w:sz w:val="22"/>
        <w:szCs w:val="22"/>
      </w:rPr>
      <w:t>ne</w:t>
    </w:r>
    <w:proofErr w:type="gramEnd"/>
    <w:r w:rsidRPr="0081359D">
      <w:rPr>
        <w:i/>
        <w:iCs/>
        <w:color w:val="0B0A0A"/>
        <w:sz w:val="22"/>
        <w:szCs w:val="22"/>
      </w:rPr>
      <w:t xml:space="preserve"> serait pas mieux gouvernée par les hommes et</w:t>
    </w:r>
  </w:p>
  <w:p w14:paraId="212148C8" w14:textId="77777777" w:rsidR="00F4039E" w:rsidRPr="0081359D" w:rsidRDefault="00F4039E" w:rsidP="00F4039E">
    <w:pPr>
      <w:autoSpaceDE w:val="0"/>
      <w:ind w:left="4956"/>
      <w:rPr>
        <w:i/>
        <w:iCs/>
        <w:color w:val="0B0A0A"/>
        <w:sz w:val="22"/>
        <w:szCs w:val="22"/>
      </w:rPr>
    </w:pPr>
    <w:proofErr w:type="gramStart"/>
    <w:r w:rsidRPr="0081359D">
      <w:rPr>
        <w:i/>
        <w:iCs/>
        <w:color w:val="0B0A0A"/>
        <w:sz w:val="22"/>
        <w:szCs w:val="22"/>
      </w:rPr>
      <w:t>par</w:t>
    </w:r>
    <w:proofErr w:type="gramEnd"/>
    <w:r w:rsidRPr="0081359D">
      <w:rPr>
        <w:i/>
        <w:iCs/>
        <w:color w:val="0B0A0A"/>
        <w:sz w:val="22"/>
        <w:szCs w:val="22"/>
      </w:rPr>
      <w:t xml:space="preserve"> les femmes.”</w:t>
    </w:r>
  </w:p>
  <w:p w14:paraId="14F1F63A" w14:textId="77777777" w:rsidR="00FA5D91" w:rsidRPr="0081359D" w:rsidRDefault="00FA5D91" w:rsidP="00F4039E">
    <w:pPr>
      <w:autoSpaceDE w:val="0"/>
      <w:ind w:left="4956"/>
      <w:rPr>
        <w:i/>
        <w:iCs/>
        <w:color w:val="0B0A0A"/>
        <w:sz w:val="22"/>
        <w:szCs w:val="22"/>
      </w:rPr>
    </w:pPr>
    <w:r w:rsidRPr="0081359D">
      <w:rPr>
        <w:rFonts w:ascii="AGaramond-Italic" w:hAnsi="AGaramond-Italic" w:cs="AGaramond-Italic"/>
        <w:i/>
        <w:iCs/>
        <w:color w:val="0B0A0A"/>
        <w:sz w:val="22"/>
        <w:szCs w:val="22"/>
      </w:rPr>
      <w:t xml:space="preserve"> </w:t>
    </w:r>
  </w:p>
  <w:p w14:paraId="217FD32F" w14:textId="77777777" w:rsidR="00FA5D91" w:rsidRPr="0081359D" w:rsidRDefault="00FA5D91" w:rsidP="00FA5D91">
    <w:pPr>
      <w:autoSpaceDE w:val="0"/>
      <w:jc w:val="right"/>
      <w:rPr>
        <w:i/>
        <w:iCs/>
        <w:color w:val="0B0A0A"/>
        <w:sz w:val="21"/>
        <w:szCs w:val="21"/>
      </w:rPr>
    </w:pPr>
    <w:r>
      <w:rPr>
        <w:i/>
        <w:iCs/>
        <w:color w:val="0B0A0A"/>
        <w:sz w:val="21"/>
        <w:szCs w:val="21"/>
      </w:rPr>
      <w:t xml:space="preserve">John Stuart </w:t>
    </w:r>
    <w:r w:rsidRPr="0081359D">
      <w:rPr>
        <w:i/>
        <w:iCs/>
        <w:color w:val="0B0A0A"/>
        <w:sz w:val="21"/>
        <w:szCs w:val="21"/>
      </w:rPr>
      <w:t>MILL</w:t>
    </w:r>
  </w:p>
  <w:p w14:paraId="3FD569D2" w14:textId="77777777" w:rsidR="00FA5D91" w:rsidRPr="0081359D" w:rsidRDefault="00FA5D91" w:rsidP="00FA5D91">
    <w:pPr>
      <w:autoSpaceDE w:val="0"/>
      <w:rPr>
        <w:rFonts w:ascii="Arial" w:hAnsi="Arial" w:cs="Arial"/>
        <w:color w:val="0B0A0A"/>
        <w:sz w:val="22"/>
        <w:szCs w:val="22"/>
      </w:rPr>
    </w:pPr>
    <w:r w:rsidRPr="0081359D">
      <w:rPr>
        <w:rFonts w:ascii="Arial" w:hAnsi="Arial" w:cs="Arial"/>
        <w:color w:val="0B0A0A"/>
      </w:rPr>
      <w:t>U</w:t>
    </w:r>
    <w:r w:rsidRPr="0081359D">
      <w:rPr>
        <w:rFonts w:ascii="Arial" w:hAnsi="Arial" w:cs="Arial"/>
        <w:color w:val="0B0A0A"/>
        <w:sz w:val="22"/>
        <w:szCs w:val="22"/>
      </w:rPr>
      <w:t>ne association pour</w:t>
    </w:r>
  </w:p>
  <w:p w14:paraId="79497C85" w14:textId="77777777" w:rsidR="00912245" w:rsidRPr="00FA5D91" w:rsidRDefault="00FA5D91" w:rsidP="00FA5D91">
    <w:pPr>
      <w:autoSpaceDE w:val="0"/>
      <w:rPr>
        <w:rFonts w:ascii="Arial" w:hAnsi="Arial" w:cs="Arial"/>
        <w:color w:val="0B0A0A"/>
        <w:sz w:val="22"/>
        <w:szCs w:val="22"/>
      </w:rPr>
    </w:pPr>
    <w:proofErr w:type="spellStart"/>
    <w:proofErr w:type="gramStart"/>
    <w:r w:rsidRPr="0081359D">
      <w:rPr>
        <w:rFonts w:ascii="Arial" w:hAnsi="Arial" w:cs="Arial"/>
        <w:b/>
        <w:bCs/>
        <w:color w:val="0B0A0A"/>
        <w:sz w:val="22"/>
        <w:szCs w:val="22"/>
      </w:rPr>
      <w:t>ré</w:t>
    </w:r>
    <w:proofErr w:type="gramEnd"/>
    <w:r w:rsidRPr="0081359D">
      <w:rPr>
        <w:rFonts w:ascii="Arial" w:hAnsi="Arial" w:cs="Arial"/>
        <w:b/>
        <w:bCs/>
        <w:color w:val="0B0A0A"/>
        <w:sz w:val="22"/>
        <w:szCs w:val="22"/>
      </w:rPr>
      <w:t>-agir</w:t>
    </w:r>
    <w:proofErr w:type="spellEnd"/>
    <w:r w:rsidRPr="0081359D">
      <w:rPr>
        <w:rFonts w:ascii="Arial" w:hAnsi="Arial" w:cs="Arial"/>
        <w:b/>
        <w:bCs/>
        <w:color w:val="0B0A0A"/>
        <w:sz w:val="22"/>
        <w:szCs w:val="22"/>
      </w:rPr>
      <w:t xml:space="preserve"> </w:t>
    </w:r>
    <w:r w:rsidRPr="0081359D">
      <w:rPr>
        <w:rFonts w:ascii="Arial" w:hAnsi="Arial" w:cs="Arial"/>
        <w:color w:val="0B0A0A"/>
        <w:sz w:val="22"/>
        <w:szCs w:val="22"/>
      </w:rPr>
      <w:t>au féminin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7603A"/>
    <w:multiLevelType w:val="hybridMultilevel"/>
    <w:tmpl w:val="75D4A7B8"/>
    <w:lvl w:ilvl="0" w:tplc="2180A848">
      <w:start w:val="2"/>
      <w:numFmt w:val="lowerLetter"/>
      <w:lvlText w:val="%1-"/>
      <w:lvlJc w:val="left"/>
      <w:pPr>
        <w:ind w:left="420" w:hanging="360"/>
      </w:pPr>
      <w:rPr>
        <w:rFonts w:hint="default"/>
        <w:u w:val="singl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0D11014C"/>
    <w:multiLevelType w:val="hybridMultilevel"/>
    <w:tmpl w:val="7F00A7CA"/>
    <w:lvl w:ilvl="0" w:tplc="02DE7E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622039"/>
    <w:multiLevelType w:val="hybridMultilevel"/>
    <w:tmpl w:val="1F427CF2"/>
    <w:lvl w:ilvl="0" w:tplc="371A2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952C53"/>
    <w:multiLevelType w:val="hybridMultilevel"/>
    <w:tmpl w:val="5ADC18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D19D9"/>
    <w:multiLevelType w:val="hybridMultilevel"/>
    <w:tmpl w:val="55F6513E"/>
    <w:lvl w:ilvl="0" w:tplc="E55C870C">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723CEF"/>
    <w:multiLevelType w:val="hybridMultilevel"/>
    <w:tmpl w:val="98FC7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4294D"/>
    <w:multiLevelType w:val="hybridMultilevel"/>
    <w:tmpl w:val="FF9E1E40"/>
    <w:lvl w:ilvl="0" w:tplc="FC503B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B41C6E"/>
    <w:multiLevelType w:val="hybridMultilevel"/>
    <w:tmpl w:val="EE76D9F8"/>
    <w:lvl w:ilvl="0" w:tplc="F3243CC0">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2F66AE"/>
    <w:multiLevelType w:val="hybridMultilevel"/>
    <w:tmpl w:val="8A50969C"/>
    <w:lvl w:ilvl="0" w:tplc="221E2854">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032664"/>
    <w:multiLevelType w:val="hybridMultilevel"/>
    <w:tmpl w:val="D3A26F4C"/>
    <w:lvl w:ilvl="0" w:tplc="F0966C14">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386837"/>
    <w:multiLevelType w:val="hybridMultilevel"/>
    <w:tmpl w:val="6008A910"/>
    <w:lvl w:ilvl="0" w:tplc="C0B8F8E8">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611C7B"/>
    <w:multiLevelType w:val="hybridMultilevel"/>
    <w:tmpl w:val="D87A7BF2"/>
    <w:lvl w:ilvl="0" w:tplc="6C2E8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2"/>
  </w:num>
  <w:num w:numId="6">
    <w:abstractNumId w:val="7"/>
  </w:num>
  <w:num w:numId="7">
    <w:abstractNumId w:val="3"/>
  </w:num>
  <w:num w:numId="8">
    <w:abstractNumId w:val="9"/>
  </w:num>
  <w:num w:numId="9">
    <w:abstractNumId w:val="11"/>
  </w:num>
  <w:num w:numId="10">
    <w:abstractNumId w:val="8"/>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42"/>
    <w:rsid w:val="00002753"/>
    <w:rsid w:val="00005D32"/>
    <w:rsid w:val="000113C3"/>
    <w:rsid w:val="00012973"/>
    <w:rsid w:val="0001606C"/>
    <w:rsid w:val="000218FB"/>
    <w:rsid w:val="00024300"/>
    <w:rsid w:val="000245A7"/>
    <w:rsid w:val="00026033"/>
    <w:rsid w:val="00026B47"/>
    <w:rsid w:val="000327EC"/>
    <w:rsid w:val="000349D8"/>
    <w:rsid w:val="00035D2E"/>
    <w:rsid w:val="000370DA"/>
    <w:rsid w:val="000445D3"/>
    <w:rsid w:val="00062F23"/>
    <w:rsid w:val="00063FD9"/>
    <w:rsid w:val="000707BD"/>
    <w:rsid w:val="0007141E"/>
    <w:rsid w:val="0007159C"/>
    <w:rsid w:val="000828E0"/>
    <w:rsid w:val="00086445"/>
    <w:rsid w:val="0009493C"/>
    <w:rsid w:val="0009691D"/>
    <w:rsid w:val="00096C24"/>
    <w:rsid w:val="000A451C"/>
    <w:rsid w:val="000D2552"/>
    <w:rsid w:val="000E0418"/>
    <w:rsid w:val="000E1669"/>
    <w:rsid w:val="000F0A39"/>
    <w:rsid w:val="000F163A"/>
    <w:rsid w:val="000F3868"/>
    <w:rsid w:val="000F4439"/>
    <w:rsid w:val="000F5E7E"/>
    <w:rsid w:val="00110E7A"/>
    <w:rsid w:val="001228FA"/>
    <w:rsid w:val="00122F9A"/>
    <w:rsid w:val="00124CC1"/>
    <w:rsid w:val="001265F3"/>
    <w:rsid w:val="00140E22"/>
    <w:rsid w:val="001449CE"/>
    <w:rsid w:val="00151EB3"/>
    <w:rsid w:val="00157DE0"/>
    <w:rsid w:val="00160CDD"/>
    <w:rsid w:val="00163EF2"/>
    <w:rsid w:val="001642A1"/>
    <w:rsid w:val="001861D1"/>
    <w:rsid w:val="001A4EB4"/>
    <w:rsid w:val="001C1511"/>
    <w:rsid w:val="001D4098"/>
    <w:rsid w:val="001D47E7"/>
    <w:rsid w:val="001D4E87"/>
    <w:rsid w:val="001D68A9"/>
    <w:rsid w:val="001D7B8F"/>
    <w:rsid w:val="001E0382"/>
    <w:rsid w:val="001E4307"/>
    <w:rsid w:val="001F1593"/>
    <w:rsid w:val="001F3195"/>
    <w:rsid w:val="00206AC8"/>
    <w:rsid w:val="00220EB1"/>
    <w:rsid w:val="00230283"/>
    <w:rsid w:val="00241779"/>
    <w:rsid w:val="00247813"/>
    <w:rsid w:val="00253BC2"/>
    <w:rsid w:val="00256525"/>
    <w:rsid w:val="002603F1"/>
    <w:rsid w:val="00262D6B"/>
    <w:rsid w:val="00297010"/>
    <w:rsid w:val="002A154D"/>
    <w:rsid w:val="002B56FF"/>
    <w:rsid w:val="002B6FC6"/>
    <w:rsid w:val="002C2470"/>
    <w:rsid w:val="002C3F4B"/>
    <w:rsid w:val="002D10E8"/>
    <w:rsid w:val="002D6412"/>
    <w:rsid w:val="002E0210"/>
    <w:rsid w:val="002F59DD"/>
    <w:rsid w:val="00321868"/>
    <w:rsid w:val="0032564A"/>
    <w:rsid w:val="00331267"/>
    <w:rsid w:val="0034430D"/>
    <w:rsid w:val="00345651"/>
    <w:rsid w:val="00346CC2"/>
    <w:rsid w:val="00352ABD"/>
    <w:rsid w:val="00355830"/>
    <w:rsid w:val="00356E3E"/>
    <w:rsid w:val="00367EC7"/>
    <w:rsid w:val="00370EC7"/>
    <w:rsid w:val="00372119"/>
    <w:rsid w:val="00393DFB"/>
    <w:rsid w:val="00397591"/>
    <w:rsid w:val="00397BD9"/>
    <w:rsid w:val="003A5665"/>
    <w:rsid w:val="003B7BB1"/>
    <w:rsid w:val="003D23CB"/>
    <w:rsid w:val="003E16C2"/>
    <w:rsid w:val="0040384B"/>
    <w:rsid w:val="00421565"/>
    <w:rsid w:val="00421841"/>
    <w:rsid w:val="00421F1A"/>
    <w:rsid w:val="00423B78"/>
    <w:rsid w:val="00426AF0"/>
    <w:rsid w:val="0043060D"/>
    <w:rsid w:val="00431B56"/>
    <w:rsid w:val="00441BC5"/>
    <w:rsid w:val="004434EF"/>
    <w:rsid w:val="00453BED"/>
    <w:rsid w:val="004614EB"/>
    <w:rsid w:val="00462710"/>
    <w:rsid w:val="004634C9"/>
    <w:rsid w:val="00477040"/>
    <w:rsid w:val="00477B57"/>
    <w:rsid w:val="00480843"/>
    <w:rsid w:val="00486162"/>
    <w:rsid w:val="0048648E"/>
    <w:rsid w:val="00496B55"/>
    <w:rsid w:val="004B1B0D"/>
    <w:rsid w:val="004B4377"/>
    <w:rsid w:val="004C2425"/>
    <w:rsid w:val="004C26E2"/>
    <w:rsid w:val="004D394C"/>
    <w:rsid w:val="004D7BC3"/>
    <w:rsid w:val="004E0DE2"/>
    <w:rsid w:val="004E12CF"/>
    <w:rsid w:val="004E6339"/>
    <w:rsid w:val="00505484"/>
    <w:rsid w:val="00507D8B"/>
    <w:rsid w:val="00507E43"/>
    <w:rsid w:val="0051417C"/>
    <w:rsid w:val="00525FD6"/>
    <w:rsid w:val="00536B45"/>
    <w:rsid w:val="00537B2E"/>
    <w:rsid w:val="00560821"/>
    <w:rsid w:val="0056318B"/>
    <w:rsid w:val="00563581"/>
    <w:rsid w:val="00581207"/>
    <w:rsid w:val="00587B07"/>
    <w:rsid w:val="00591290"/>
    <w:rsid w:val="00592E43"/>
    <w:rsid w:val="00595518"/>
    <w:rsid w:val="005A43B3"/>
    <w:rsid w:val="005A5E26"/>
    <w:rsid w:val="005A6D30"/>
    <w:rsid w:val="005B126D"/>
    <w:rsid w:val="005B12B8"/>
    <w:rsid w:val="005B2C20"/>
    <w:rsid w:val="005C1471"/>
    <w:rsid w:val="005E5C2D"/>
    <w:rsid w:val="006120AC"/>
    <w:rsid w:val="00614BBD"/>
    <w:rsid w:val="0061553C"/>
    <w:rsid w:val="00615A84"/>
    <w:rsid w:val="006200C0"/>
    <w:rsid w:val="006222D1"/>
    <w:rsid w:val="00623690"/>
    <w:rsid w:val="00636E83"/>
    <w:rsid w:val="00637DA1"/>
    <w:rsid w:val="006509D3"/>
    <w:rsid w:val="006600C1"/>
    <w:rsid w:val="00662F55"/>
    <w:rsid w:val="006721AD"/>
    <w:rsid w:val="00677A8C"/>
    <w:rsid w:val="006922A6"/>
    <w:rsid w:val="006A000B"/>
    <w:rsid w:val="006A1531"/>
    <w:rsid w:val="006A4993"/>
    <w:rsid w:val="006A515B"/>
    <w:rsid w:val="006A6F77"/>
    <w:rsid w:val="006B781E"/>
    <w:rsid w:val="006C2CCE"/>
    <w:rsid w:val="006C2E60"/>
    <w:rsid w:val="006D1429"/>
    <w:rsid w:val="006D49A3"/>
    <w:rsid w:val="006F30F5"/>
    <w:rsid w:val="0070499B"/>
    <w:rsid w:val="007147BF"/>
    <w:rsid w:val="00727EA1"/>
    <w:rsid w:val="0074146D"/>
    <w:rsid w:val="00741B16"/>
    <w:rsid w:val="007443EE"/>
    <w:rsid w:val="00751A4E"/>
    <w:rsid w:val="00752BD4"/>
    <w:rsid w:val="00761D19"/>
    <w:rsid w:val="0076444C"/>
    <w:rsid w:val="00767A9D"/>
    <w:rsid w:val="00783EE8"/>
    <w:rsid w:val="0078601F"/>
    <w:rsid w:val="007B078F"/>
    <w:rsid w:val="007C00B2"/>
    <w:rsid w:val="007D14A5"/>
    <w:rsid w:val="007D4F0C"/>
    <w:rsid w:val="007F0530"/>
    <w:rsid w:val="007F14AE"/>
    <w:rsid w:val="00802201"/>
    <w:rsid w:val="00804517"/>
    <w:rsid w:val="00812FFF"/>
    <w:rsid w:val="00817C9F"/>
    <w:rsid w:val="00817EA6"/>
    <w:rsid w:val="00827C8C"/>
    <w:rsid w:val="008361F9"/>
    <w:rsid w:val="00841D85"/>
    <w:rsid w:val="00847818"/>
    <w:rsid w:val="008523A0"/>
    <w:rsid w:val="00860CCD"/>
    <w:rsid w:val="00865A9F"/>
    <w:rsid w:val="008741A0"/>
    <w:rsid w:val="00882C88"/>
    <w:rsid w:val="00882E9B"/>
    <w:rsid w:val="00892C76"/>
    <w:rsid w:val="0089609E"/>
    <w:rsid w:val="00896576"/>
    <w:rsid w:val="008A366B"/>
    <w:rsid w:val="008B107A"/>
    <w:rsid w:val="008B534B"/>
    <w:rsid w:val="008B54AE"/>
    <w:rsid w:val="008B57B2"/>
    <w:rsid w:val="008C16FD"/>
    <w:rsid w:val="008D2F43"/>
    <w:rsid w:val="008E0487"/>
    <w:rsid w:val="008E048E"/>
    <w:rsid w:val="008E4363"/>
    <w:rsid w:val="008F1716"/>
    <w:rsid w:val="008F17EB"/>
    <w:rsid w:val="008F2F3E"/>
    <w:rsid w:val="008F3CF6"/>
    <w:rsid w:val="009036E1"/>
    <w:rsid w:val="00912245"/>
    <w:rsid w:val="00933F73"/>
    <w:rsid w:val="00942CF3"/>
    <w:rsid w:val="00946C81"/>
    <w:rsid w:val="0097319F"/>
    <w:rsid w:val="009764D4"/>
    <w:rsid w:val="00976FE5"/>
    <w:rsid w:val="009835E9"/>
    <w:rsid w:val="00991915"/>
    <w:rsid w:val="00996CDE"/>
    <w:rsid w:val="009B7943"/>
    <w:rsid w:val="009C7A9D"/>
    <w:rsid w:val="009D77B7"/>
    <w:rsid w:val="009E3756"/>
    <w:rsid w:val="009F0618"/>
    <w:rsid w:val="009F3C3E"/>
    <w:rsid w:val="00A05BDF"/>
    <w:rsid w:val="00A1159D"/>
    <w:rsid w:val="00A20DC8"/>
    <w:rsid w:val="00A2633D"/>
    <w:rsid w:val="00A26BB4"/>
    <w:rsid w:val="00A275BC"/>
    <w:rsid w:val="00A36B38"/>
    <w:rsid w:val="00A417F0"/>
    <w:rsid w:val="00A42B57"/>
    <w:rsid w:val="00A50469"/>
    <w:rsid w:val="00A50E3A"/>
    <w:rsid w:val="00A55769"/>
    <w:rsid w:val="00A755CA"/>
    <w:rsid w:val="00A820E4"/>
    <w:rsid w:val="00A835F3"/>
    <w:rsid w:val="00A85280"/>
    <w:rsid w:val="00A85EF7"/>
    <w:rsid w:val="00A91B2E"/>
    <w:rsid w:val="00A92B37"/>
    <w:rsid w:val="00AB0AD1"/>
    <w:rsid w:val="00AB533B"/>
    <w:rsid w:val="00AC0EAC"/>
    <w:rsid w:val="00AC1E31"/>
    <w:rsid w:val="00AC64D6"/>
    <w:rsid w:val="00AE4F90"/>
    <w:rsid w:val="00B0792D"/>
    <w:rsid w:val="00B16089"/>
    <w:rsid w:val="00B26469"/>
    <w:rsid w:val="00B32242"/>
    <w:rsid w:val="00B34F07"/>
    <w:rsid w:val="00B45875"/>
    <w:rsid w:val="00B518CA"/>
    <w:rsid w:val="00B52FD6"/>
    <w:rsid w:val="00B63D74"/>
    <w:rsid w:val="00B66CD5"/>
    <w:rsid w:val="00B81A53"/>
    <w:rsid w:val="00B84A8C"/>
    <w:rsid w:val="00B92C9B"/>
    <w:rsid w:val="00B9532B"/>
    <w:rsid w:val="00BA12D2"/>
    <w:rsid w:val="00BA2587"/>
    <w:rsid w:val="00BA38FE"/>
    <w:rsid w:val="00BA5736"/>
    <w:rsid w:val="00BB6953"/>
    <w:rsid w:val="00BD2E28"/>
    <w:rsid w:val="00BD42AE"/>
    <w:rsid w:val="00BD7B0F"/>
    <w:rsid w:val="00BE588F"/>
    <w:rsid w:val="00BF33E1"/>
    <w:rsid w:val="00C027C9"/>
    <w:rsid w:val="00C028FA"/>
    <w:rsid w:val="00C029C8"/>
    <w:rsid w:val="00C15ED3"/>
    <w:rsid w:val="00C15F0F"/>
    <w:rsid w:val="00C32994"/>
    <w:rsid w:val="00C427EF"/>
    <w:rsid w:val="00C46941"/>
    <w:rsid w:val="00C55DD6"/>
    <w:rsid w:val="00C6081F"/>
    <w:rsid w:val="00C73FAE"/>
    <w:rsid w:val="00C744CE"/>
    <w:rsid w:val="00C82CB2"/>
    <w:rsid w:val="00C90E0D"/>
    <w:rsid w:val="00C92E7D"/>
    <w:rsid w:val="00CA350C"/>
    <w:rsid w:val="00CA5AA1"/>
    <w:rsid w:val="00CB57A3"/>
    <w:rsid w:val="00CC19B0"/>
    <w:rsid w:val="00CC6699"/>
    <w:rsid w:val="00CD166C"/>
    <w:rsid w:val="00CD1B72"/>
    <w:rsid w:val="00CD525B"/>
    <w:rsid w:val="00D07D41"/>
    <w:rsid w:val="00D15E2B"/>
    <w:rsid w:val="00D17232"/>
    <w:rsid w:val="00D247D9"/>
    <w:rsid w:val="00D27BCE"/>
    <w:rsid w:val="00D30BB8"/>
    <w:rsid w:val="00D33E80"/>
    <w:rsid w:val="00D34F35"/>
    <w:rsid w:val="00D37898"/>
    <w:rsid w:val="00D43992"/>
    <w:rsid w:val="00D4535F"/>
    <w:rsid w:val="00D466E0"/>
    <w:rsid w:val="00D52113"/>
    <w:rsid w:val="00D526CA"/>
    <w:rsid w:val="00D56F6A"/>
    <w:rsid w:val="00D57204"/>
    <w:rsid w:val="00D57347"/>
    <w:rsid w:val="00D63E3F"/>
    <w:rsid w:val="00D65011"/>
    <w:rsid w:val="00D819D9"/>
    <w:rsid w:val="00D90541"/>
    <w:rsid w:val="00D91A8A"/>
    <w:rsid w:val="00D93CF8"/>
    <w:rsid w:val="00D953CC"/>
    <w:rsid w:val="00DA4431"/>
    <w:rsid w:val="00DC27F7"/>
    <w:rsid w:val="00DD4538"/>
    <w:rsid w:val="00DE198B"/>
    <w:rsid w:val="00DE5CE3"/>
    <w:rsid w:val="00DF01D5"/>
    <w:rsid w:val="00DF2F47"/>
    <w:rsid w:val="00DF579D"/>
    <w:rsid w:val="00DF5D03"/>
    <w:rsid w:val="00E0098B"/>
    <w:rsid w:val="00E10B19"/>
    <w:rsid w:val="00E117C4"/>
    <w:rsid w:val="00E1282B"/>
    <w:rsid w:val="00E22676"/>
    <w:rsid w:val="00E23E49"/>
    <w:rsid w:val="00E24FCB"/>
    <w:rsid w:val="00E25132"/>
    <w:rsid w:val="00E25197"/>
    <w:rsid w:val="00E312E6"/>
    <w:rsid w:val="00E33308"/>
    <w:rsid w:val="00E35940"/>
    <w:rsid w:val="00E51CC2"/>
    <w:rsid w:val="00E7484A"/>
    <w:rsid w:val="00E77407"/>
    <w:rsid w:val="00E84434"/>
    <w:rsid w:val="00E847CE"/>
    <w:rsid w:val="00E87164"/>
    <w:rsid w:val="00E945A2"/>
    <w:rsid w:val="00EA130B"/>
    <w:rsid w:val="00EA4262"/>
    <w:rsid w:val="00EB0A15"/>
    <w:rsid w:val="00ED1976"/>
    <w:rsid w:val="00ED4E2C"/>
    <w:rsid w:val="00EE1875"/>
    <w:rsid w:val="00EE50A6"/>
    <w:rsid w:val="00EF761D"/>
    <w:rsid w:val="00F0185D"/>
    <w:rsid w:val="00F01E75"/>
    <w:rsid w:val="00F13B40"/>
    <w:rsid w:val="00F17673"/>
    <w:rsid w:val="00F2515B"/>
    <w:rsid w:val="00F335A6"/>
    <w:rsid w:val="00F33E38"/>
    <w:rsid w:val="00F4039E"/>
    <w:rsid w:val="00F4517E"/>
    <w:rsid w:val="00F55028"/>
    <w:rsid w:val="00F56CE0"/>
    <w:rsid w:val="00F6479C"/>
    <w:rsid w:val="00F648C2"/>
    <w:rsid w:val="00F64E18"/>
    <w:rsid w:val="00F65BB0"/>
    <w:rsid w:val="00F70CAB"/>
    <w:rsid w:val="00F72FCF"/>
    <w:rsid w:val="00F87AF1"/>
    <w:rsid w:val="00F912C8"/>
    <w:rsid w:val="00FA013B"/>
    <w:rsid w:val="00FA0DB9"/>
    <w:rsid w:val="00FA2F83"/>
    <w:rsid w:val="00FA5D91"/>
    <w:rsid w:val="00FB4149"/>
    <w:rsid w:val="00FC7C5F"/>
    <w:rsid w:val="00FD0AA4"/>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2ED5D"/>
  <w15:chartTrackingRefBased/>
  <w15:docId w15:val="{A18CE652-6A9E-4C45-9428-7EADFE04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096C24"/>
    <w:pPr>
      <w:keepNext/>
      <w:spacing w:before="240" w:after="60"/>
      <w:outlineLvl w:val="2"/>
    </w:pPr>
    <w:rPr>
      <w:rFonts w:ascii="Cambria" w:hAnsi="Cambria"/>
      <w:b/>
      <w:bCs/>
      <w:sz w:val="26"/>
      <w:szCs w:val="26"/>
    </w:rPr>
  </w:style>
  <w:style w:type="paragraph" w:styleId="Titre5">
    <w:name w:val="heading 5"/>
    <w:basedOn w:val="Normal"/>
    <w:next w:val="Normal"/>
    <w:qFormat/>
    <w:pPr>
      <w:keepNext/>
      <w:numPr>
        <w:ilvl w:val="4"/>
        <w:numId w:val="1"/>
      </w:numPr>
      <w:ind w:right="70"/>
      <w:jc w:val="center"/>
      <w:outlineLvl w:val="4"/>
    </w:pPr>
    <w:rPr>
      <w:rFonts w:ascii="Comic Sans MS" w:hAnsi="Comic Sans MS"/>
      <w:b/>
      <w:bCs/>
      <w:sz w:val="20"/>
    </w:rPr>
  </w:style>
  <w:style w:type="paragraph" w:styleId="Titre6">
    <w:name w:val="heading 6"/>
    <w:basedOn w:val="Normal"/>
    <w:next w:val="Normal"/>
    <w:qFormat/>
    <w:pPr>
      <w:keepNext/>
      <w:numPr>
        <w:ilvl w:val="5"/>
        <w:numId w:val="1"/>
      </w:numPr>
      <w:ind w:right="70"/>
      <w:outlineLvl w:val="5"/>
    </w:pPr>
    <w:rPr>
      <w:rFonts w:ascii="Comic Sans MS" w:hAnsi="Comic Sans MS"/>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olicepardfaut1">
    <w:name w:val="Police par défaut1"/>
  </w:style>
  <w:style w:type="character" w:styleId="Lienhypertexte">
    <w:name w:val="Hyperlink"/>
    <w:semiHidden/>
    <w:rPr>
      <w:color w:val="0000FF"/>
      <w:u w:val="single"/>
    </w:rPr>
  </w:style>
  <w:style w:type="character" w:styleId="Numrodepage">
    <w:name w:val="page number"/>
    <w:basedOn w:val="Policepardfaut1"/>
  </w:style>
  <w:style w:type="character" w:customStyle="1" w:styleId="text21">
    <w:name w:val="text21"/>
    <w:basedOn w:val="Policepardfaut1"/>
  </w:style>
  <w:style w:type="character" w:customStyle="1" w:styleId="CorpsdetexteCar">
    <w:name w:val="Corps de texte Car"/>
    <w:rPr>
      <w:rFonts w:eastAsia="Lucida Sans Unicode"/>
      <w:sz w:val="24"/>
      <w:szCs w:val="24"/>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widowControl w:val="0"/>
      <w:spacing w:after="120"/>
    </w:pPr>
    <w:rPr>
      <w:rFonts w:eastAsia="Lucida Sans Unicode"/>
    </w:r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pPr>
      <w:jc w:val="both"/>
    </w:pPr>
    <w:rPr>
      <w:rFonts w:ascii="Arial" w:hAnsi="Arial"/>
      <w:sz w:val="22"/>
    </w:rPr>
  </w:style>
  <w:style w:type="paragraph" w:styleId="Sansinterligne">
    <w:name w:val="No Spacing"/>
    <w:uiPriority w:val="1"/>
    <w:qFormat/>
    <w:pPr>
      <w:suppressAutoHyphens/>
    </w:pPr>
    <w:rPr>
      <w:rFonts w:ascii="Calibri" w:eastAsia="Calibri" w:hAnsi="Calibri"/>
      <w:sz w:val="22"/>
      <w:szCs w:val="22"/>
      <w:lang w:eastAsia="ar-SA"/>
    </w:rPr>
  </w:style>
  <w:style w:type="character" w:styleId="lev">
    <w:name w:val="Strong"/>
    <w:uiPriority w:val="22"/>
    <w:qFormat/>
    <w:rsid w:val="000707BD"/>
    <w:rPr>
      <w:b/>
      <w:bCs/>
    </w:rPr>
  </w:style>
  <w:style w:type="character" w:customStyle="1" w:styleId="Titre3Car">
    <w:name w:val="Titre 3 Car"/>
    <w:link w:val="Titre3"/>
    <w:uiPriority w:val="9"/>
    <w:semiHidden/>
    <w:rsid w:val="00096C24"/>
    <w:rPr>
      <w:rFonts w:ascii="Cambria" w:eastAsia="Times New Roman" w:hAnsi="Cambria" w:cs="Times New Roman"/>
      <w:b/>
      <w:bCs/>
      <w:sz w:val="26"/>
      <w:szCs w:val="26"/>
      <w:lang w:eastAsia="ar-SA"/>
    </w:rPr>
  </w:style>
  <w:style w:type="paragraph" w:styleId="NormalWeb">
    <w:name w:val="Normal (Web)"/>
    <w:basedOn w:val="Normal"/>
    <w:uiPriority w:val="99"/>
    <w:rsid w:val="00096C24"/>
    <w:pPr>
      <w:suppressAutoHyphens w:val="0"/>
      <w:spacing w:before="100" w:beforeAutospacing="1" w:after="100" w:afterAutospacing="1"/>
    </w:pPr>
    <w:rPr>
      <w:lang w:eastAsia="fr-FR"/>
    </w:rPr>
  </w:style>
  <w:style w:type="character" w:styleId="Mentionnonrsolue">
    <w:name w:val="Unresolved Mention"/>
    <w:uiPriority w:val="99"/>
    <w:semiHidden/>
    <w:unhideWhenUsed/>
    <w:rsid w:val="00160CDD"/>
    <w:rPr>
      <w:color w:val="808080"/>
      <w:shd w:val="clear" w:color="auto" w:fill="E6E6E6"/>
    </w:rPr>
  </w:style>
  <w:style w:type="paragraph" w:styleId="Textedebulles">
    <w:name w:val="Balloon Text"/>
    <w:basedOn w:val="Normal"/>
    <w:link w:val="TextedebullesCar"/>
    <w:uiPriority w:val="99"/>
    <w:semiHidden/>
    <w:unhideWhenUsed/>
    <w:rsid w:val="00892C76"/>
    <w:rPr>
      <w:rFonts w:ascii="Segoe UI" w:hAnsi="Segoe UI" w:cs="Segoe UI"/>
      <w:sz w:val="18"/>
      <w:szCs w:val="18"/>
    </w:rPr>
  </w:style>
  <w:style w:type="character" w:customStyle="1" w:styleId="TextedebullesCar">
    <w:name w:val="Texte de bulles Car"/>
    <w:link w:val="Textedebulles"/>
    <w:uiPriority w:val="99"/>
    <w:semiHidden/>
    <w:rsid w:val="00892C76"/>
    <w:rPr>
      <w:rFonts w:ascii="Segoe UI" w:hAnsi="Segoe UI" w:cs="Segoe UI"/>
      <w:sz w:val="18"/>
      <w:szCs w:val="18"/>
      <w:lang w:eastAsia="ar-SA"/>
    </w:rPr>
  </w:style>
  <w:style w:type="character" w:styleId="Lienhypertextesuivivisit">
    <w:name w:val="FollowedHyperlink"/>
    <w:uiPriority w:val="99"/>
    <w:semiHidden/>
    <w:unhideWhenUsed/>
    <w:rsid w:val="00BA38FE"/>
    <w:rPr>
      <w:color w:val="954F72"/>
      <w:u w:val="single"/>
    </w:rPr>
  </w:style>
  <w:style w:type="character" w:styleId="Accentuation">
    <w:name w:val="Emphasis"/>
    <w:uiPriority w:val="20"/>
    <w:qFormat/>
    <w:rsid w:val="005A5E26"/>
    <w:rPr>
      <w:i/>
      <w:iCs/>
    </w:rPr>
  </w:style>
  <w:style w:type="paragraph" w:styleId="Notedebasdepage">
    <w:name w:val="footnote text"/>
    <w:basedOn w:val="Normal"/>
    <w:link w:val="NotedebasdepageCar"/>
    <w:uiPriority w:val="99"/>
    <w:unhideWhenUsed/>
    <w:rsid w:val="00991915"/>
    <w:pPr>
      <w:suppressAutoHyphens w:val="0"/>
    </w:pPr>
    <w:rPr>
      <w:rFonts w:ascii="Calibri" w:eastAsia="Calibri" w:hAnsi="Calibri"/>
      <w:sz w:val="20"/>
      <w:szCs w:val="20"/>
      <w:lang w:eastAsia="en-US"/>
    </w:rPr>
  </w:style>
  <w:style w:type="character" w:customStyle="1" w:styleId="NotedebasdepageCar">
    <w:name w:val="Note de bas de page Car"/>
    <w:link w:val="Notedebasdepage"/>
    <w:uiPriority w:val="99"/>
    <w:rsid w:val="00991915"/>
    <w:rPr>
      <w:rFonts w:ascii="Calibri" w:eastAsia="Calibri" w:hAnsi="Calibri"/>
      <w:lang w:eastAsia="en-US"/>
    </w:rPr>
  </w:style>
  <w:style w:type="character" w:styleId="Appelnotedebasdep">
    <w:name w:val="footnote reference"/>
    <w:uiPriority w:val="99"/>
    <w:unhideWhenUsed/>
    <w:rsid w:val="00991915"/>
    <w:rPr>
      <w:vertAlign w:val="superscript"/>
    </w:rPr>
  </w:style>
  <w:style w:type="paragraph" w:styleId="Paragraphedeliste">
    <w:name w:val="List Paragraph"/>
    <w:basedOn w:val="Normal"/>
    <w:uiPriority w:val="34"/>
    <w:qFormat/>
    <w:rsid w:val="00636E83"/>
    <w:pPr>
      <w:suppressAutoHyphens w:val="0"/>
      <w:ind w:left="720"/>
      <w:contextualSpacing/>
    </w:pPr>
    <w:rPr>
      <w:rFonts w:ascii="Calibri" w:eastAsia="Calibri" w:hAnsi="Calibri"/>
      <w:lang w:eastAsia="en-US"/>
    </w:rPr>
  </w:style>
  <w:style w:type="paragraph" w:customStyle="1" w:styleId="FirstParagraph">
    <w:name w:val="First Paragraph"/>
    <w:basedOn w:val="Corpsdetexte"/>
    <w:next w:val="Corpsdetexte"/>
    <w:qFormat/>
    <w:rsid w:val="00F70CAB"/>
    <w:pPr>
      <w:widowControl/>
      <w:suppressAutoHyphens w:val="0"/>
      <w:spacing w:before="180" w:after="180"/>
    </w:pPr>
    <w:rPr>
      <w:rFonts w:ascii="Cambria" w:eastAsia="Cambria" w:hAnsi="Cambria"/>
      <w:lang w:val="en-US" w:eastAsia="en-US"/>
    </w:rPr>
  </w:style>
  <w:style w:type="paragraph" w:customStyle="1" w:styleId="Compact">
    <w:name w:val="Compact"/>
    <w:basedOn w:val="Corpsdetexte"/>
    <w:qFormat/>
    <w:rsid w:val="00F70CAB"/>
    <w:pPr>
      <w:widowControl/>
      <w:suppressAutoHyphens w:val="0"/>
      <w:spacing w:before="36" w:after="36"/>
    </w:pPr>
    <w:rPr>
      <w:rFonts w:ascii="Cambria" w:eastAsia="Cambria" w:hAnsi="Cambria"/>
      <w:lang w:val="en-US" w:eastAsia="en-US"/>
    </w:rPr>
  </w:style>
  <w:style w:type="table" w:styleId="Grilledutableau">
    <w:name w:val="Table Grid"/>
    <w:basedOn w:val="TableauNormal"/>
    <w:rsid w:val="00F70CAB"/>
    <w:rPr>
      <w:rFonts w:ascii="Cambria" w:eastAsia="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C3F4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En-tteCar">
    <w:name w:val="En-tête Car"/>
    <w:basedOn w:val="Policepardfaut"/>
    <w:link w:val="En-tte"/>
    <w:uiPriority w:val="99"/>
    <w:rsid w:val="002C3F4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50179">
      <w:bodyDiv w:val="1"/>
      <w:marLeft w:val="0"/>
      <w:marRight w:val="0"/>
      <w:marTop w:val="0"/>
      <w:marBottom w:val="0"/>
      <w:divBdr>
        <w:top w:val="none" w:sz="0" w:space="0" w:color="auto"/>
        <w:left w:val="none" w:sz="0" w:space="0" w:color="auto"/>
        <w:bottom w:val="none" w:sz="0" w:space="0" w:color="auto"/>
        <w:right w:val="none" w:sz="0" w:space="0" w:color="auto"/>
      </w:divBdr>
    </w:div>
    <w:div w:id="14631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3A3D18-E037-EE4F-AB63-930F38EF2D0E}">
  <ds:schemaRefs>
    <ds:schemaRef ds:uri="http://schemas.openxmlformats.org/officeDocument/2006/bibliography"/>
  </ds:schemaRefs>
</ds:datastoreItem>
</file>

<file path=customXml/itemProps2.xml><?xml version="1.0" encoding="utf-8"?>
<ds:datastoreItem xmlns:ds="http://schemas.openxmlformats.org/officeDocument/2006/customXml" ds:itemID="{0E6543F8-CBF4-42F1-9942-086E2D815779}"/>
</file>

<file path=customXml/itemProps3.xml><?xml version="1.0" encoding="utf-8"?>
<ds:datastoreItem xmlns:ds="http://schemas.openxmlformats.org/officeDocument/2006/customXml" ds:itemID="{D68FEDB2-62E6-485C-8990-93BF002B7C26}"/>
</file>

<file path=customXml/itemProps4.xml><?xml version="1.0" encoding="utf-8"?>
<ds:datastoreItem xmlns:ds="http://schemas.openxmlformats.org/officeDocument/2006/customXml" ds:itemID="{3A55DDE0-698D-451E-8FD3-92AC21E4C477}"/>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6476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BUDGET  PREVISIONNEL</vt:lpstr>
    </vt:vector>
  </TitlesOfParts>
  <Company>Regards de Femmes</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PREVISIONNEL</dc:title>
  <dc:subject/>
  <dc:creator>AV</dc:creator>
  <cp:keywords/>
  <cp:lastModifiedBy>Michèle Vianès</cp:lastModifiedBy>
  <cp:revision>2</cp:revision>
  <cp:lastPrinted>2020-05-14T07:42:00Z</cp:lastPrinted>
  <dcterms:created xsi:type="dcterms:W3CDTF">2020-05-14T13:57:00Z</dcterms:created>
  <dcterms:modified xsi:type="dcterms:W3CDTF">2020-05-14T13:57:00Z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