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4A25" w14:textId="77777777" w:rsidR="00E554EF" w:rsidRDefault="00E554EF">
      <w:pPr>
        <w:rPr>
          <w:rFonts w:ascii="Times" w:hAnsi="Times"/>
        </w:rPr>
      </w:pPr>
    </w:p>
    <w:p w14:paraId="0C73470F" w14:textId="77777777" w:rsidR="003F43AD" w:rsidRPr="003F43AD" w:rsidRDefault="003F43AD" w:rsidP="003F43AD">
      <w:pPr>
        <w:jc w:val="both"/>
        <w:rPr>
          <w:rFonts w:ascii="Calibri" w:eastAsia="Calibri" w:hAnsi="Calibri" w:cs="Calibri"/>
          <w:sz w:val="22"/>
          <w:szCs w:val="22"/>
          <w:lang w:eastAsia="en-GB"/>
        </w:rPr>
      </w:pPr>
      <w:r w:rsidRPr="003F43AD">
        <w:rPr>
          <w:rFonts w:ascii="Calibri" w:eastAsia="Calibri" w:hAnsi="Calibri" w:cs="Calibri"/>
          <w:b/>
          <w:sz w:val="22"/>
          <w:szCs w:val="22"/>
          <w:lang w:eastAsia="en-GB"/>
        </w:rPr>
        <w:t xml:space="preserve">To: </w:t>
      </w:r>
      <w:r w:rsidRPr="003F43AD">
        <w:rPr>
          <w:rFonts w:ascii="Calibri" w:eastAsia="Calibri" w:hAnsi="Calibri" w:cs="Calibri"/>
          <w:b/>
          <w:sz w:val="22"/>
          <w:szCs w:val="22"/>
          <w:lang w:eastAsia="en-GB"/>
        </w:rPr>
        <w:tab/>
      </w:r>
      <w:r w:rsidRPr="003F43AD">
        <w:rPr>
          <w:rFonts w:ascii="Calibri" w:eastAsia="Calibri" w:hAnsi="Calibri" w:cs="Calibri"/>
          <w:b/>
          <w:sz w:val="22"/>
          <w:szCs w:val="22"/>
          <w:lang w:eastAsia="en-GB"/>
        </w:rPr>
        <w:tab/>
        <w:t>Committee on the Elimination of Discrimination against Women</w:t>
      </w:r>
      <w:r w:rsidR="00F61A38">
        <w:rPr>
          <w:rFonts w:ascii="Calibri" w:eastAsia="Calibri" w:hAnsi="Calibri" w:cs="Calibri"/>
          <w:b/>
          <w:sz w:val="22"/>
          <w:szCs w:val="22"/>
          <w:lang w:eastAsia="en-GB"/>
        </w:rPr>
        <w:t xml:space="preserve"> </w:t>
      </w:r>
    </w:p>
    <w:p w14:paraId="3D79C737" w14:textId="77777777" w:rsidR="003F43AD" w:rsidRPr="003F43AD" w:rsidRDefault="003F43AD" w:rsidP="003F43AD">
      <w:pPr>
        <w:ind w:left="1440" w:hanging="1440"/>
        <w:jc w:val="both"/>
        <w:rPr>
          <w:rFonts w:ascii="Calibri" w:eastAsia="Calibri" w:hAnsi="Calibri" w:cs="Calibri"/>
          <w:sz w:val="22"/>
          <w:szCs w:val="22"/>
          <w:lang w:eastAsia="en-GB"/>
        </w:rPr>
      </w:pPr>
      <w:r w:rsidRPr="003F43AD">
        <w:rPr>
          <w:rFonts w:ascii="Calibri" w:eastAsia="Calibri" w:hAnsi="Calibri" w:cs="Calibri"/>
          <w:b/>
          <w:sz w:val="22"/>
          <w:szCs w:val="22"/>
          <w:lang w:eastAsia="en-GB"/>
        </w:rPr>
        <w:t>From:</w:t>
      </w:r>
      <w:r w:rsidRPr="003F43AD">
        <w:rPr>
          <w:rFonts w:ascii="Calibri" w:eastAsia="Calibri" w:hAnsi="Calibri" w:cs="Calibri"/>
          <w:b/>
          <w:sz w:val="22"/>
          <w:szCs w:val="22"/>
          <w:lang w:eastAsia="en-GB"/>
        </w:rPr>
        <w:tab/>
        <w:t>Sex Workers’ Rights Advocacy Network from Central and Eastern Europe and Central Asia (SWAN)</w:t>
      </w:r>
    </w:p>
    <w:p w14:paraId="03DC6EBD" w14:textId="77777777" w:rsidR="003F43AD" w:rsidRPr="003F43AD" w:rsidRDefault="003F43AD" w:rsidP="00F61A38">
      <w:pPr>
        <w:ind w:left="1418" w:hanging="1418"/>
        <w:jc w:val="both"/>
        <w:rPr>
          <w:rFonts w:ascii="Calibri" w:eastAsia="Calibri" w:hAnsi="Calibri" w:cs="Calibri"/>
          <w:sz w:val="22"/>
          <w:szCs w:val="22"/>
          <w:lang w:eastAsia="en-GB"/>
        </w:rPr>
      </w:pPr>
      <w:r w:rsidRPr="003F43AD">
        <w:rPr>
          <w:rFonts w:ascii="Calibri" w:eastAsia="Calibri" w:hAnsi="Calibri" w:cs="Calibri"/>
          <w:b/>
          <w:sz w:val="22"/>
          <w:szCs w:val="22"/>
          <w:lang w:eastAsia="en-GB"/>
        </w:rPr>
        <w:t>Subject:</w:t>
      </w:r>
      <w:r w:rsidRPr="003F43AD">
        <w:rPr>
          <w:rFonts w:ascii="Calibri" w:eastAsia="Calibri" w:hAnsi="Calibri" w:cs="Calibri"/>
          <w:b/>
          <w:sz w:val="22"/>
          <w:szCs w:val="22"/>
          <w:lang w:eastAsia="en-GB"/>
        </w:rPr>
        <w:tab/>
      </w:r>
      <w:r w:rsidR="00F61A38">
        <w:rPr>
          <w:rFonts w:ascii="Calibri" w:eastAsia="Calibri" w:hAnsi="Calibri" w:cs="Calibri"/>
          <w:b/>
          <w:sz w:val="22"/>
          <w:szCs w:val="22"/>
          <w:lang w:eastAsia="en-GB"/>
        </w:rPr>
        <w:t xml:space="preserve">Commentary on the Draft </w:t>
      </w:r>
      <w:r w:rsidRPr="003F43AD">
        <w:rPr>
          <w:rFonts w:ascii="Calibri" w:eastAsia="Calibri" w:hAnsi="Calibri" w:cs="Calibri"/>
          <w:b/>
          <w:sz w:val="22"/>
          <w:szCs w:val="22"/>
          <w:lang w:eastAsia="en-GB"/>
        </w:rPr>
        <w:t xml:space="preserve">General Recommendation on Trafficking in Women and Girls in the Context of Global Migration </w:t>
      </w:r>
      <w:r w:rsidR="00F61A38">
        <w:rPr>
          <w:rFonts w:ascii="Calibri" w:eastAsia="Calibri" w:hAnsi="Calibri" w:cs="Calibri"/>
          <w:b/>
          <w:sz w:val="22"/>
          <w:szCs w:val="22"/>
          <w:lang w:eastAsia="en-GB"/>
        </w:rPr>
        <w:t>(</w:t>
      </w:r>
      <w:r w:rsidR="00F61A38" w:rsidRPr="00F61A38">
        <w:rPr>
          <w:rFonts w:ascii="Calibri" w:eastAsia="Calibri" w:hAnsi="Calibri" w:cs="Calibri"/>
          <w:b/>
          <w:sz w:val="22"/>
          <w:szCs w:val="22"/>
          <w:lang w:eastAsia="en-GB"/>
        </w:rPr>
        <w:t>Draft General Recommendation on TWGCGM</w:t>
      </w:r>
      <w:r w:rsidR="00F61A38">
        <w:rPr>
          <w:rFonts w:ascii="Calibri" w:eastAsia="Calibri" w:hAnsi="Calibri" w:cs="Calibri"/>
          <w:b/>
          <w:sz w:val="22"/>
          <w:szCs w:val="22"/>
          <w:lang w:eastAsia="en-GB"/>
        </w:rPr>
        <w:t>)</w:t>
      </w:r>
    </w:p>
    <w:p w14:paraId="3A90EF66" w14:textId="7074BA79" w:rsidR="003F43AD" w:rsidRPr="003F43AD" w:rsidRDefault="00BF03CA" w:rsidP="00BF03CA">
      <w:pPr>
        <w:tabs>
          <w:tab w:val="left" w:pos="1418"/>
        </w:tabs>
        <w:jc w:val="both"/>
        <w:rPr>
          <w:rFonts w:ascii="Calibri" w:eastAsia="Calibri" w:hAnsi="Calibri" w:cs="Calibri"/>
          <w:sz w:val="22"/>
          <w:szCs w:val="22"/>
          <w:lang w:eastAsia="en-GB"/>
        </w:rPr>
      </w:pPr>
      <w:r>
        <w:rPr>
          <w:rFonts w:ascii="Calibri" w:eastAsia="Calibri" w:hAnsi="Calibri" w:cs="Calibri"/>
          <w:b/>
          <w:sz w:val="22"/>
          <w:szCs w:val="22"/>
          <w:lang w:eastAsia="en-GB"/>
        </w:rPr>
        <w:t xml:space="preserve">Date: </w:t>
      </w:r>
      <w:r>
        <w:rPr>
          <w:rFonts w:ascii="Calibri" w:eastAsia="Calibri" w:hAnsi="Calibri" w:cs="Calibri"/>
          <w:b/>
          <w:sz w:val="22"/>
          <w:szCs w:val="22"/>
          <w:lang w:eastAsia="en-GB"/>
        </w:rPr>
        <w:tab/>
      </w:r>
      <w:r>
        <w:rPr>
          <w:rFonts w:ascii="Calibri" w:eastAsia="Calibri" w:hAnsi="Calibri" w:cs="Calibri"/>
          <w:b/>
          <w:sz w:val="22"/>
          <w:szCs w:val="22"/>
          <w:lang w:eastAsia="en-GB"/>
        </w:rPr>
        <w:tab/>
      </w:r>
      <w:proofErr w:type="gramStart"/>
      <w:r w:rsidR="00F61A38">
        <w:rPr>
          <w:rFonts w:ascii="Calibri" w:eastAsia="Calibri" w:hAnsi="Calibri" w:cs="Calibri"/>
          <w:b/>
          <w:sz w:val="22"/>
          <w:szCs w:val="22"/>
          <w:lang w:eastAsia="en-GB"/>
        </w:rPr>
        <w:t>15th</w:t>
      </w:r>
      <w:proofErr w:type="gramEnd"/>
      <w:r w:rsidR="00F61A38">
        <w:rPr>
          <w:rFonts w:ascii="Calibri" w:eastAsia="Calibri" w:hAnsi="Calibri" w:cs="Calibri"/>
          <w:b/>
          <w:sz w:val="22"/>
          <w:szCs w:val="22"/>
          <w:lang w:eastAsia="en-GB"/>
        </w:rPr>
        <w:t xml:space="preserve"> May 2020</w:t>
      </w:r>
    </w:p>
    <w:p w14:paraId="653CF25F" w14:textId="77777777" w:rsidR="003F43AD" w:rsidRPr="003F43AD" w:rsidRDefault="003F43AD" w:rsidP="003F43AD">
      <w:pPr>
        <w:jc w:val="both"/>
        <w:rPr>
          <w:rFonts w:ascii="Calibri" w:eastAsia="Calibri" w:hAnsi="Calibri" w:cs="Calibri"/>
          <w:color w:val="000000"/>
          <w:sz w:val="22"/>
          <w:szCs w:val="22"/>
          <w:lang w:eastAsia="en-GB"/>
        </w:rPr>
      </w:pPr>
    </w:p>
    <w:p w14:paraId="6E2B09F0" w14:textId="77777777" w:rsidR="003F43AD" w:rsidRPr="003F43AD" w:rsidRDefault="003F43AD" w:rsidP="003F43AD">
      <w:pPr>
        <w:jc w:val="both"/>
        <w:rPr>
          <w:rFonts w:ascii="Calibri" w:eastAsia="Calibri" w:hAnsi="Calibri" w:cs="Calibri"/>
          <w:color w:val="000000"/>
          <w:sz w:val="22"/>
          <w:szCs w:val="22"/>
          <w:lang w:eastAsia="en-GB"/>
        </w:rPr>
      </w:pPr>
    </w:p>
    <w:p w14:paraId="19E0F586" w14:textId="77777777" w:rsidR="00BF03CA" w:rsidRPr="00BF03CA" w:rsidRDefault="00BF03CA" w:rsidP="00BF03CA">
      <w:pPr>
        <w:spacing w:after="200"/>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 xml:space="preserve">Introduction and background </w:t>
      </w:r>
    </w:p>
    <w:p w14:paraId="08C4ABD3" w14:textId="2FA638F3" w:rsidR="00BF03CA" w:rsidRPr="00BF03CA" w:rsidRDefault="00BF03CA" w:rsidP="00BF03CA">
      <w:pPr>
        <w:spacing w:after="200"/>
        <w:jc w:val="both"/>
        <w:rPr>
          <w:rFonts w:asciiTheme="minorHAnsi" w:eastAsia="Calibri" w:hAnsiTheme="minorHAnsi" w:cstheme="minorHAnsi"/>
          <w:sz w:val="22"/>
          <w:szCs w:val="22"/>
          <w:lang w:eastAsia="en-GB"/>
        </w:rPr>
      </w:pPr>
      <w:proofErr w:type="gramStart"/>
      <w:r w:rsidRPr="00BF03CA">
        <w:rPr>
          <w:rFonts w:asciiTheme="minorHAnsi" w:eastAsia="Calibri" w:hAnsiTheme="minorHAnsi" w:cstheme="minorHAnsi"/>
          <w:sz w:val="22"/>
          <w:szCs w:val="22"/>
          <w:lang w:eastAsia="en-GB"/>
        </w:rPr>
        <w:t>The Sex Workers’ Rights Advocacy Network in  Central and Eastern Europe and Central Asia (SWAN) is a sex worker led network which unites sex workers and rights advocates from 28 organizations in 19 countries in the Eurasian region, with a shared vision – to create societies where sex work is decriminalized/</w:t>
      </w:r>
      <w:proofErr w:type="spellStart"/>
      <w:r w:rsidRPr="00BF03CA">
        <w:rPr>
          <w:rFonts w:asciiTheme="minorHAnsi" w:eastAsia="Calibri" w:hAnsiTheme="minorHAnsi" w:cstheme="minorHAnsi"/>
          <w:sz w:val="22"/>
          <w:szCs w:val="22"/>
          <w:lang w:eastAsia="en-GB"/>
        </w:rPr>
        <w:t>depenalized</w:t>
      </w:r>
      <w:proofErr w:type="spellEnd"/>
      <w:r w:rsidRPr="00BF03CA">
        <w:rPr>
          <w:rFonts w:asciiTheme="minorHAnsi" w:eastAsia="Calibri" w:hAnsiTheme="minorHAnsi" w:cstheme="minorHAnsi"/>
          <w:sz w:val="22"/>
          <w:szCs w:val="22"/>
          <w:lang w:eastAsia="en-GB"/>
        </w:rPr>
        <w:t>, where sex workers can operate free from state and non-state violence, stigma and discrimination.</w:t>
      </w:r>
      <w:proofErr w:type="gramEnd"/>
      <w:r w:rsidRPr="00BF03CA">
        <w:rPr>
          <w:rFonts w:asciiTheme="minorHAnsi" w:eastAsia="Calibri" w:hAnsiTheme="minorHAnsi" w:cstheme="minorHAnsi"/>
          <w:sz w:val="22"/>
          <w:szCs w:val="22"/>
          <w:lang w:eastAsia="en-GB"/>
        </w:rPr>
        <w:t xml:space="preserve"> In these societies, sex workers are empowered and actively engaged in issues that directly aff</w:t>
      </w:r>
      <w:r>
        <w:rPr>
          <w:rFonts w:asciiTheme="minorHAnsi" w:eastAsia="Calibri" w:hAnsiTheme="minorHAnsi" w:cstheme="minorHAnsi"/>
          <w:sz w:val="22"/>
          <w:szCs w:val="22"/>
          <w:lang w:eastAsia="en-GB"/>
        </w:rPr>
        <w:t xml:space="preserve">ect their lives and health. </w:t>
      </w:r>
    </w:p>
    <w:p w14:paraId="7C00624A" w14:textId="1223093B" w:rsidR="00BF03CA" w:rsidRPr="00BF03CA" w:rsidRDefault="00BF03CA" w:rsidP="00BF03CA">
      <w:pPr>
        <w:spacing w:after="200"/>
        <w:jc w:val="both"/>
        <w:rPr>
          <w:rFonts w:asciiTheme="minorHAnsi" w:eastAsia="Calibri" w:hAnsiTheme="minorHAnsi" w:cstheme="minorHAnsi"/>
          <w:sz w:val="22"/>
          <w:szCs w:val="22"/>
          <w:lang w:eastAsia="en-GB"/>
        </w:rPr>
      </w:pPr>
      <w:r w:rsidRPr="00BF03CA">
        <w:rPr>
          <w:rFonts w:asciiTheme="minorHAnsi" w:eastAsia="Calibri" w:hAnsiTheme="minorHAnsi" w:cstheme="minorHAnsi"/>
          <w:sz w:val="22"/>
          <w:szCs w:val="22"/>
          <w:lang w:eastAsia="en-GB"/>
        </w:rPr>
        <w:t>The debates, doc</w:t>
      </w:r>
      <w:r w:rsidR="00C325BB">
        <w:rPr>
          <w:rFonts w:asciiTheme="minorHAnsi" w:eastAsia="Calibri" w:hAnsiTheme="minorHAnsi" w:cstheme="minorHAnsi"/>
          <w:sz w:val="22"/>
          <w:szCs w:val="22"/>
          <w:lang w:eastAsia="en-GB"/>
        </w:rPr>
        <w:t>uments and</w:t>
      </w:r>
      <w:r w:rsidRPr="00BF03CA">
        <w:rPr>
          <w:rFonts w:asciiTheme="minorHAnsi" w:eastAsia="Calibri" w:hAnsiTheme="minorHAnsi" w:cstheme="minorHAnsi"/>
          <w:sz w:val="22"/>
          <w:szCs w:val="22"/>
          <w:lang w:eastAsia="en-GB"/>
        </w:rPr>
        <w:t xml:space="preserve"> protocols on trafficking in women and girls have significant impact and influence on policies and interventions targeting sex workers, which makes this General Recommendation of outmost importance for the sex workers’ rights movements. </w:t>
      </w:r>
    </w:p>
    <w:p w14:paraId="35C7AA45" w14:textId="77777777" w:rsidR="00BF03CA" w:rsidRPr="00BF03CA" w:rsidRDefault="00BF03CA" w:rsidP="00BF03CA">
      <w:pPr>
        <w:spacing w:after="200"/>
        <w:jc w:val="both"/>
        <w:rPr>
          <w:rFonts w:asciiTheme="minorHAnsi" w:eastAsia="Calibri" w:hAnsiTheme="minorHAnsi" w:cstheme="minorHAnsi"/>
          <w:sz w:val="22"/>
          <w:szCs w:val="22"/>
          <w:lang w:eastAsia="en-GB"/>
        </w:rPr>
      </w:pPr>
      <w:r w:rsidRPr="00BF03CA">
        <w:rPr>
          <w:rFonts w:asciiTheme="minorHAnsi" w:eastAsia="Calibri" w:hAnsiTheme="minorHAnsi" w:cstheme="minorHAnsi"/>
          <w:sz w:val="22"/>
          <w:szCs w:val="22"/>
          <w:lang w:eastAsia="en-GB"/>
        </w:rPr>
        <w:t xml:space="preserve">Since 2013, </w:t>
      </w:r>
      <w:proofErr w:type="gramStart"/>
      <w:r w:rsidRPr="00BF03CA">
        <w:rPr>
          <w:rFonts w:asciiTheme="minorHAnsi" w:eastAsia="Calibri" w:hAnsiTheme="minorHAnsi" w:cstheme="minorHAnsi"/>
          <w:sz w:val="22"/>
          <w:szCs w:val="22"/>
          <w:lang w:eastAsia="en-GB"/>
        </w:rPr>
        <w:t>we and our members</w:t>
      </w:r>
      <w:proofErr w:type="gramEnd"/>
      <w:r w:rsidRPr="00BF03CA">
        <w:rPr>
          <w:rFonts w:asciiTheme="minorHAnsi" w:eastAsia="Calibri" w:hAnsiTheme="minorHAnsi" w:cstheme="minorHAnsi"/>
          <w:sz w:val="22"/>
          <w:szCs w:val="22"/>
          <w:lang w:eastAsia="en-GB"/>
        </w:rPr>
        <w:t xml:space="preserve"> have engaged and used CEDAW convention as a tool for advocacy to improve the status and wellbeing of female sex workers in the region, which resulted in numerous shadow reports and follow up advocacy. Based on those experiences, we expect that this General Recommendation will bring clarity and clear distinction between sex work, migration and trafficking for sexual exploitation as a root cause for harmful policies targeting sex workers and distracting authorities from adequate responses toward victims of trafficking in various economic sectors. </w:t>
      </w:r>
    </w:p>
    <w:p w14:paraId="416EB5DE" w14:textId="77777777" w:rsidR="008C5F30" w:rsidRDefault="008C5F30" w:rsidP="00BF03CA">
      <w:pPr>
        <w:spacing w:after="200"/>
        <w:jc w:val="both"/>
        <w:rPr>
          <w:rFonts w:asciiTheme="minorHAnsi" w:eastAsia="Calibri" w:hAnsiTheme="minorHAnsi" w:cstheme="minorHAnsi"/>
          <w:b/>
          <w:sz w:val="22"/>
          <w:szCs w:val="22"/>
          <w:lang w:eastAsia="en-GB"/>
        </w:rPr>
      </w:pPr>
    </w:p>
    <w:p w14:paraId="47DBD66F" w14:textId="1881AA4B" w:rsidR="00BF03CA" w:rsidRPr="00BF03CA" w:rsidRDefault="00BF03CA" w:rsidP="00BF03CA">
      <w:pPr>
        <w:spacing w:after="200"/>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Key concerns &amp; Recommendations</w:t>
      </w:r>
    </w:p>
    <w:p w14:paraId="7E1342D4" w14:textId="77777777" w:rsidR="00BF03CA" w:rsidRDefault="00BF03CA" w:rsidP="00BF03CA">
      <w:pPr>
        <w:spacing w:after="200"/>
        <w:jc w:val="both"/>
        <w:rPr>
          <w:rFonts w:asciiTheme="minorHAnsi" w:eastAsia="Calibri" w:hAnsiTheme="minorHAnsi" w:cstheme="minorHAnsi"/>
          <w:b/>
          <w:sz w:val="22"/>
          <w:szCs w:val="22"/>
          <w:lang w:eastAsia="en-GB"/>
        </w:rPr>
      </w:pPr>
      <w:r>
        <w:rPr>
          <w:rFonts w:asciiTheme="minorHAnsi" w:eastAsia="Calibri" w:hAnsiTheme="minorHAnsi" w:cstheme="minorHAnsi"/>
          <w:b/>
          <w:sz w:val="22"/>
          <w:szCs w:val="22"/>
          <w:lang w:eastAsia="en-GB"/>
        </w:rPr>
        <w:t>General comment/concern:</w:t>
      </w:r>
    </w:p>
    <w:p w14:paraId="432F2D15" w14:textId="16560BE6" w:rsidR="00BF03CA" w:rsidRPr="00C325BB" w:rsidRDefault="00BF03CA" w:rsidP="00BF03CA">
      <w:pPr>
        <w:spacing w:after="200"/>
        <w:jc w:val="both"/>
        <w:rPr>
          <w:rFonts w:asciiTheme="minorHAnsi" w:eastAsia="Calibri" w:hAnsiTheme="minorHAnsi" w:cstheme="minorHAnsi"/>
          <w:b/>
          <w:sz w:val="22"/>
          <w:szCs w:val="22"/>
          <w:lang w:eastAsia="en-GB"/>
        </w:rPr>
      </w:pPr>
      <w:r w:rsidRPr="00BF03CA">
        <w:rPr>
          <w:rFonts w:asciiTheme="minorHAnsi" w:eastAsia="Calibri" w:hAnsiTheme="minorHAnsi" w:cstheme="minorHAnsi"/>
          <w:sz w:val="22"/>
          <w:szCs w:val="22"/>
          <w:lang w:eastAsia="en-GB"/>
        </w:rPr>
        <w:t xml:space="preserve">The draft general recommendation </w:t>
      </w:r>
      <w:proofErr w:type="gramStart"/>
      <w:r w:rsidRPr="00BF03CA">
        <w:rPr>
          <w:rFonts w:asciiTheme="minorHAnsi" w:eastAsia="Calibri" w:hAnsiTheme="minorHAnsi" w:cstheme="minorHAnsi"/>
          <w:sz w:val="22"/>
          <w:szCs w:val="22"/>
          <w:lang w:eastAsia="en-GB"/>
        </w:rPr>
        <w:t>is heavily focused</w:t>
      </w:r>
      <w:proofErr w:type="gramEnd"/>
      <w:r w:rsidRPr="00BF03CA">
        <w:rPr>
          <w:rFonts w:asciiTheme="minorHAnsi" w:eastAsia="Calibri" w:hAnsiTheme="minorHAnsi" w:cstheme="minorHAnsi"/>
          <w:sz w:val="22"/>
          <w:szCs w:val="22"/>
          <w:lang w:eastAsia="en-GB"/>
        </w:rPr>
        <w:t xml:space="preserve"> on </w:t>
      </w:r>
      <w:r w:rsidRPr="00C325BB">
        <w:rPr>
          <w:rFonts w:asciiTheme="minorHAnsi" w:eastAsia="Calibri" w:hAnsiTheme="minorHAnsi" w:cstheme="minorHAnsi"/>
          <w:b/>
          <w:sz w:val="22"/>
          <w:szCs w:val="22"/>
          <w:lang w:eastAsia="en-GB"/>
        </w:rPr>
        <w:t>“</w:t>
      </w:r>
      <w:r w:rsidRPr="00C325BB">
        <w:rPr>
          <w:rFonts w:asciiTheme="minorHAnsi" w:eastAsia="Calibri" w:hAnsiTheme="minorHAnsi" w:cstheme="minorHAnsi"/>
          <w:sz w:val="22"/>
          <w:szCs w:val="22"/>
          <w:lang w:eastAsia="en-GB"/>
        </w:rPr>
        <w:t>Root causes of trafficking in women and girls and discouraging the demand that fosters their exploitation through trafficking.”</w:t>
      </w:r>
      <w:r w:rsidRPr="00BF03CA">
        <w:rPr>
          <w:rFonts w:asciiTheme="minorHAnsi" w:eastAsia="Calibri" w:hAnsiTheme="minorHAnsi" w:cstheme="minorHAnsi"/>
          <w:sz w:val="22"/>
          <w:szCs w:val="22"/>
          <w:lang w:eastAsia="en-GB"/>
        </w:rPr>
        <w:t xml:space="preserve"> While we agree that addressing social, economic and gender inequalities as a root cause for vulnerabilities for trafficking in women and girls are crucial issues to </w:t>
      </w:r>
      <w:proofErr w:type="gramStart"/>
      <w:r w:rsidRPr="00BF03CA">
        <w:rPr>
          <w:rFonts w:asciiTheme="minorHAnsi" w:eastAsia="Calibri" w:hAnsiTheme="minorHAnsi" w:cstheme="minorHAnsi"/>
          <w:sz w:val="22"/>
          <w:szCs w:val="22"/>
          <w:lang w:eastAsia="en-GB"/>
        </w:rPr>
        <w:t>be addressed</w:t>
      </w:r>
      <w:proofErr w:type="gramEnd"/>
      <w:r w:rsidRPr="00BF03CA">
        <w:rPr>
          <w:rFonts w:asciiTheme="minorHAnsi" w:eastAsia="Calibri" w:hAnsiTheme="minorHAnsi" w:cstheme="minorHAnsi"/>
          <w:sz w:val="22"/>
          <w:szCs w:val="22"/>
          <w:lang w:eastAsia="en-GB"/>
        </w:rPr>
        <w:t xml:space="preserve"> in this document, we are highly </w:t>
      </w:r>
      <w:r w:rsidRPr="00C325BB">
        <w:rPr>
          <w:rFonts w:asciiTheme="minorHAnsi" w:eastAsia="Calibri" w:hAnsiTheme="minorHAnsi" w:cstheme="minorHAnsi"/>
          <w:b/>
          <w:sz w:val="22"/>
          <w:szCs w:val="22"/>
          <w:lang w:eastAsia="en-GB"/>
        </w:rPr>
        <w:t>concerned about the calls for “discouraging demand that foster exploitation”.</w:t>
      </w:r>
    </w:p>
    <w:p w14:paraId="03E145E4" w14:textId="7D69890F" w:rsidR="00BF03CA" w:rsidRPr="00BF03CA" w:rsidRDefault="00BF03CA" w:rsidP="00BF03CA">
      <w:pPr>
        <w:spacing w:after="200"/>
        <w:jc w:val="both"/>
        <w:rPr>
          <w:rFonts w:asciiTheme="minorHAnsi" w:eastAsia="Calibri" w:hAnsiTheme="minorHAnsi" w:cstheme="minorHAnsi"/>
          <w:sz w:val="22"/>
          <w:szCs w:val="22"/>
          <w:lang w:eastAsia="en-GB"/>
        </w:rPr>
      </w:pPr>
      <w:r w:rsidRPr="00BF03CA">
        <w:rPr>
          <w:rFonts w:asciiTheme="minorHAnsi" w:eastAsia="Calibri" w:hAnsiTheme="minorHAnsi" w:cstheme="minorHAnsi"/>
          <w:sz w:val="22"/>
          <w:szCs w:val="22"/>
          <w:lang w:eastAsia="en-GB"/>
        </w:rPr>
        <w:t xml:space="preserve">Namely, in the past, when speaking about </w:t>
      </w:r>
      <w:r w:rsidR="00C325BB">
        <w:rPr>
          <w:rFonts w:asciiTheme="minorHAnsi" w:eastAsia="Calibri" w:hAnsiTheme="minorHAnsi" w:cstheme="minorHAnsi"/>
          <w:sz w:val="22"/>
          <w:szCs w:val="22"/>
          <w:lang w:eastAsia="en-GB"/>
        </w:rPr>
        <w:t xml:space="preserve">“end demand” or </w:t>
      </w:r>
      <w:r w:rsidRPr="00BF03CA">
        <w:rPr>
          <w:rFonts w:asciiTheme="minorHAnsi" w:eastAsia="Calibri" w:hAnsiTheme="minorHAnsi" w:cstheme="minorHAnsi"/>
          <w:sz w:val="22"/>
          <w:szCs w:val="22"/>
          <w:lang w:eastAsia="en-GB"/>
        </w:rPr>
        <w:t>“discouraging demand that foster exploitation” it was</w:t>
      </w:r>
      <w:r w:rsidR="00C325BB">
        <w:rPr>
          <w:rFonts w:asciiTheme="minorHAnsi" w:eastAsia="Calibri" w:hAnsiTheme="minorHAnsi" w:cstheme="minorHAnsi"/>
          <w:sz w:val="22"/>
          <w:szCs w:val="22"/>
          <w:lang w:eastAsia="en-GB"/>
        </w:rPr>
        <w:t xml:space="preserve"> mainly referred to demand for </w:t>
      </w:r>
      <w:r w:rsidRPr="00BF03CA">
        <w:rPr>
          <w:rFonts w:asciiTheme="minorHAnsi" w:eastAsia="Calibri" w:hAnsiTheme="minorHAnsi" w:cstheme="minorHAnsi"/>
          <w:sz w:val="22"/>
          <w:szCs w:val="22"/>
          <w:lang w:eastAsia="en-GB"/>
        </w:rPr>
        <w:t xml:space="preserve">sex services, recommendation for criminalization of clients of sex workers and introducing the “Nordic Model” for regulation of sex work. In these cases, sex workers are by default seen as “victims of exploitation”, regardless of their own perspective and choice. </w:t>
      </w:r>
      <w:proofErr w:type="gramStart"/>
      <w:r w:rsidRPr="00BF03CA">
        <w:rPr>
          <w:rFonts w:asciiTheme="minorHAnsi" w:eastAsia="Calibri" w:hAnsiTheme="minorHAnsi" w:cstheme="minorHAnsi"/>
          <w:sz w:val="22"/>
          <w:szCs w:val="22"/>
          <w:lang w:eastAsia="en-GB"/>
        </w:rPr>
        <w:t>This approach is constantly opposed by sex workers’ rights activists and groups</w:t>
      </w:r>
      <w:proofErr w:type="gramEnd"/>
      <w:r w:rsidRPr="00BF03CA">
        <w:rPr>
          <w:rFonts w:asciiTheme="minorHAnsi" w:eastAsia="Calibri" w:hAnsiTheme="minorHAnsi" w:cstheme="minorHAnsi"/>
          <w:sz w:val="22"/>
          <w:szCs w:val="22"/>
          <w:lang w:eastAsia="en-GB"/>
        </w:rPr>
        <w:t xml:space="preserve">, because it takes away the agency of sex workers to make their own choices, it excludes them from the debate on sex work and ant-trafficking </w:t>
      </w:r>
      <w:r w:rsidRPr="00BF03CA">
        <w:rPr>
          <w:rFonts w:asciiTheme="minorHAnsi" w:eastAsia="Calibri" w:hAnsiTheme="minorHAnsi" w:cstheme="minorHAnsi"/>
          <w:sz w:val="22"/>
          <w:szCs w:val="22"/>
          <w:lang w:eastAsia="en-GB"/>
        </w:rPr>
        <w:lastRenderedPageBreak/>
        <w:t>responses; and exposes them to additional vulnerability to discrimination, violence and health risks. This approach also distracts governments and stakeholders from the adequate responses to human trafficking</w:t>
      </w:r>
      <w:proofErr w:type="gramStart"/>
      <w:r w:rsidRPr="00BF03CA">
        <w:rPr>
          <w:rFonts w:asciiTheme="minorHAnsi" w:eastAsia="Calibri" w:hAnsiTheme="minorHAnsi" w:cstheme="minorHAnsi"/>
          <w:sz w:val="22"/>
          <w:szCs w:val="22"/>
          <w:lang w:eastAsia="en-GB"/>
        </w:rPr>
        <w:t>,  victim</w:t>
      </w:r>
      <w:proofErr w:type="gramEnd"/>
      <w:r w:rsidRPr="00BF03CA">
        <w:rPr>
          <w:rFonts w:asciiTheme="minorHAnsi" w:eastAsia="Calibri" w:hAnsiTheme="minorHAnsi" w:cstheme="minorHAnsi"/>
          <w:sz w:val="22"/>
          <w:szCs w:val="22"/>
          <w:lang w:eastAsia="en-GB"/>
        </w:rPr>
        <w:t xml:space="preserve"> identification, assistance and protection.</w:t>
      </w:r>
    </w:p>
    <w:p w14:paraId="7442E556" w14:textId="7B494F69" w:rsidR="00BF03CA" w:rsidRPr="00BF03CA" w:rsidRDefault="00BF03CA" w:rsidP="00BF03CA">
      <w:pPr>
        <w:spacing w:after="200"/>
        <w:jc w:val="both"/>
        <w:rPr>
          <w:rFonts w:asciiTheme="minorHAnsi" w:eastAsia="Calibri" w:hAnsiTheme="minorHAnsi" w:cstheme="minorHAnsi"/>
          <w:sz w:val="22"/>
          <w:szCs w:val="22"/>
          <w:lang w:eastAsia="en-GB"/>
        </w:rPr>
      </w:pPr>
      <w:r w:rsidRPr="00BF03CA">
        <w:rPr>
          <w:rFonts w:asciiTheme="minorHAnsi" w:eastAsia="Calibri" w:hAnsiTheme="minorHAnsi" w:cstheme="minorHAnsi"/>
          <w:sz w:val="22"/>
          <w:szCs w:val="22"/>
          <w:lang w:eastAsia="en-GB"/>
        </w:rPr>
        <w:t xml:space="preserve">We are </w:t>
      </w:r>
      <w:proofErr w:type="gramStart"/>
      <w:r w:rsidRPr="00BF03CA">
        <w:rPr>
          <w:rFonts w:asciiTheme="minorHAnsi" w:eastAsia="Calibri" w:hAnsiTheme="minorHAnsi" w:cstheme="minorHAnsi"/>
          <w:sz w:val="22"/>
          <w:szCs w:val="22"/>
          <w:lang w:eastAsia="en-GB"/>
        </w:rPr>
        <w:t>concerned  that</w:t>
      </w:r>
      <w:proofErr w:type="gramEnd"/>
      <w:r w:rsidRPr="00BF03CA">
        <w:rPr>
          <w:rFonts w:asciiTheme="minorHAnsi" w:eastAsia="Calibri" w:hAnsiTheme="minorHAnsi" w:cstheme="minorHAnsi"/>
          <w:sz w:val="22"/>
          <w:szCs w:val="22"/>
          <w:lang w:eastAsia="en-GB"/>
        </w:rPr>
        <w:t xml:space="preserve"> this recommendation will affect  sex workers disproportionately, as discouraging demand or criminalization of buyers of services provided in domestic work, the garment industry, agriculture or other parts of the economy is not </w:t>
      </w:r>
      <w:r w:rsidR="00C325BB">
        <w:rPr>
          <w:rFonts w:asciiTheme="minorHAnsi" w:eastAsia="Calibri" w:hAnsiTheme="minorHAnsi" w:cstheme="minorHAnsi"/>
          <w:sz w:val="22"/>
          <w:szCs w:val="22"/>
          <w:lang w:eastAsia="en-GB"/>
        </w:rPr>
        <w:t>applied/</w:t>
      </w:r>
      <w:r w:rsidRPr="00BF03CA">
        <w:rPr>
          <w:rFonts w:asciiTheme="minorHAnsi" w:eastAsia="Calibri" w:hAnsiTheme="minorHAnsi" w:cstheme="minorHAnsi"/>
          <w:sz w:val="22"/>
          <w:szCs w:val="22"/>
          <w:lang w:eastAsia="en-GB"/>
        </w:rPr>
        <w:t xml:space="preserve">implemented. For female workers, including migrant domestic workers, the Committee </w:t>
      </w:r>
      <w:bookmarkStart w:id="0" w:name="_GoBack"/>
      <w:bookmarkEnd w:id="0"/>
      <w:proofErr w:type="gramStart"/>
      <w:r w:rsidR="00C325BB" w:rsidRPr="00BF03CA">
        <w:rPr>
          <w:rFonts w:asciiTheme="minorHAnsi" w:eastAsia="Calibri" w:hAnsiTheme="minorHAnsi" w:cstheme="minorHAnsi"/>
          <w:sz w:val="22"/>
          <w:szCs w:val="22"/>
          <w:lang w:eastAsia="en-GB"/>
        </w:rPr>
        <w:t>had in</w:t>
      </w:r>
      <w:r w:rsidRPr="00BF03CA">
        <w:rPr>
          <w:rFonts w:asciiTheme="minorHAnsi" w:eastAsia="Calibri" w:hAnsiTheme="minorHAnsi" w:cstheme="minorHAnsi"/>
          <w:sz w:val="22"/>
          <w:szCs w:val="22"/>
          <w:lang w:eastAsia="en-GB"/>
        </w:rPr>
        <w:t xml:space="preserve"> the past called</w:t>
      </w:r>
      <w:proofErr w:type="gramEnd"/>
      <w:r w:rsidRPr="00BF03CA">
        <w:rPr>
          <w:rFonts w:asciiTheme="minorHAnsi" w:eastAsia="Calibri" w:hAnsiTheme="minorHAnsi" w:cstheme="minorHAnsi"/>
          <w:sz w:val="22"/>
          <w:szCs w:val="22"/>
          <w:lang w:eastAsia="en-GB"/>
        </w:rPr>
        <w:t xml:space="preserve"> for improvements of the legislative framework and its implementation and better working conditions; the Committee requested an end of exploitation and exploitative working conditions, rather than “End of demand” for those services, which will leave many women without income.  </w:t>
      </w:r>
    </w:p>
    <w:p w14:paraId="45650635" w14:textId="77777777" w:rsidR="00BF03CA" w:rsidRPr="00BF03CA" w:rsidRDefault="00BF03CA" w:rsidP="00BF03CA">
      <w:pPr>
        <w:spacing w:after="200"/>
        <w:jc w:val="both"/>
        <w:rPr>
          <w:rFonts w:asciiTheme="minorHAnsi" w:eastAsia="Calibri" w:hAnsiTheme="minorHAnsi" w:cstheme="minorHAnsi"/>
          <w:sz w:val="22"/>
          <w:szCs w:val="22"/>
          <w:lang w:eastAsia="en-GB"/>
        </w:rPr>
      </w:pPr>
      <w:r w:rsidRPr="00BF03CA">
        <w:rPr>
          <w:rFonts w:asciiTheme="minorHAnsi" w:eastAsia="Calibri" w:hAnsiTheme="minorHAnsi" w:cstheme="minorHAnsi"/>
          <w:sz w:val="22"/>
          <w:szCs w:val="22"/>
          <w:lang w:eastAsia="en-GB"/>
        </w:rPr>
        <w:t xml:space="preserve">We urge the Committee to take the same approach to all women workers equally, to call for an end of exploitative working conditions for ALL, and address root causes of vulnerabilities for trafficking, rather than focusing on the decrease of demand, thereby  putting  the autonomy and dignity of sex workers, their livelihood and security at increased risk. </w:t>
      </w:r>
    </w:p>
    <w:p w14:paraId="700F7E46" w14:textId="77777777" w:rsidR="008C5F30" w:rsidRDefault="008C5F30" w:rsidP="00BF03CA">
      <w:pPr>
        <w:spacing w:after="200"/>
        <w:jc w:val="both"/>
        <w:rPr>
          <w:rFonts w:asciiTheme="minorHAnsi" w:eastAsia="Calibri" w:hAnsiTheme="minorHAnsi" w:cstheme="minorHAnsi"/>
          <w:b/>
          <w:sz w:val="22"/>
          <w:szCs w:val="22"/>
          <w:lang w:eastAsia="en-GB"/>
        </w:rPr>
      </w:pPr>
    </w:p>
    <w:p w14:paraId="4FAC03BB" w14:textId="47931167" w:rsidR="00BF03CA" w:rsidRPr="00BF03CA" w:rsidRDefault="00BF03CA" w:rsidP="00BF03CA">
      <w:pPr>
        <w:spacing w:after="200"/>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Comments by sections/paragraphs:</w:t>
      </w:r>
    </w:p>
    <w:p w14:paraId="15180D07" w14:textId="77777777" w:rsidR="00BF03CA" w:rsidRPr="00BF03CA" w:rsidRDefault="00BF03CA" w:rsidP="00BF03CA">
      <w:pPr>
        <w:spacing w:after="200"/>
        <w:jc w:val="both"/>
        <w:rPr>
          <w:rFonts w:asciiTheme="minorHAnsi" w:eastAsia="Calibri" w:hAnsiTheme="minorHAnsi" w:cstheme="minorHAnsi"/>
          <w:b/>
          <w:sz w:val="22"/>
          <w:szCs w:val="22"/>
          <w:u w:val="single"/>
          <w:lang w:eastAsia="en-GB"/>
        </w:rPr>
      </w:pPr>
      <w:r w:rsidRPr="00BF03CA">
        <w:rPr>
          <w:rFonts w:asciiTheme="minorHAnsi" w:eastAsia="Calibri" w:hAnsiTheme="minorHAnsi" w:cstheme="minorHAnsi"/>
          <w:b/>
          <w:sz w:val="22"/>
          <w:szCs w:val="22"/>
          <w:u w:val="single"/>
          <w:lang w:eastAsia="en-GB"/>
        </w:rPr>
        <w:t>Section III Legal Framework</w:t>
      </w:r>
    </w:p>
    <w:p w14:paraId="56B89531"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Requested change (insertion of new para):</w:t>
      </w:r>
    </w:p>
    <w:p w14:paraId="792AC9B0" w14:textId="49F938B1" w:rsidR="00BF03CA" w:rsidRPr="00BF03CA" w:rsidRDefault="00BF03CA" w:rsidP="00BF03CA">
      <w:pPr>
        <w:pStyle w:val="ListParagraph"/>
        <w:numPr>
          <w:ilvl w:val="0"/>
          <w:numId w:val="7"/>
        </w:numPr>
        <w:ind w:left="0" w:firstLine="0"/>
        <w:jc w:val="both"/>
        <w:rPr>
          <w:rFonts w:asciiTheme="minorHAnsi" w:eastAsia="Calibri" w:hAnsiTheme="minorHAnsi" w:cstheme="minorHAnsi"/>
          <w:color w:val="FF0000"/>
          <w:sz w:val="22"/>
          <w:szCs w:val="22"/>
          <w:u w:val="single"/>
          <w:lang w:eastAsia="en-GB"/>
        </w:rPr>
      </w:pPr>
      <w:r w:rsidRPr="00BF03CA">
        <w:rPr>
          <w:rFonts w:asciiTheme="minorHAnsi" w:eastAsia="Calibri" w:hAnsiTheme="minorHAnsi" w:cstheme="minorHAnsi" w:hint="eastAsia"/>
          <w:color w:val="FF0000"/>
          <w:sz w:val="22"/>
          <w:szCs w:val="22"/>
          <w:u w:val="single"/>
          <w:lang w:eastAsia="en-GB"/>
        </w:rPr>
        <w:t xml:space="preserve">“The Committee notes that the term ‘sexual exploitation’ as utilized in this General Recommendation does not refer to all sex work.” </w:t>
      </w:r>
    </w:p>
    <w:p w14:paraId="7900AC86" w14:textId="77777777" w:rsidR="00BF03CA" w:rsidRPr="00BF03CA" w:rsidRDefault="00BF03CA" w:rsidP="00BF03CA">
      <w:pPr>
        <w:pStyle w:val="ListParagraph"/>
        <w:ind w:left="0"/>
        <w:jc w:val="both"/>
        <w:rPr>
          <w:rFonts w:asciiTheme="minorHAnsi" w:eastAsia="Calibri" w:hAnsiTheme="minorHAnsi" w:cstheme="minorHAnsi"/>
          <w:sz w:val="22"/>
          <w:szCs w:val="22"/>
          <w:lang w:eastAsia="en-GB"/>
        </w:rPr>
      </w:pPr>
    </w:p>
    <w:p w14:paraId="79884CF0"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Reason:</w:t>
      </w:r>
    </w:p>
    <w:p w14:paraId="7CFC8899" w14:textId="4AC3B779" w:rsidR="00BF03CA" w:rsidRPr="00BF03CA" w:rsidRDefault="00BF03CA" w:rsidP="00BF03CA">
      <w:pPr>
        <w:pStyle w:val="ListParagraph"/>
        <w:numPr>
          <w:ilvl w:val="0"/>
          <w:numId w:val="7"/>
        </w:numPr>
        <w:ind w:left="0" w:firstLine="0"/>
        <w:jc w:val="both"/>
        <w:rPr>
          <w:rFonts w:asciiTheme="minorHAnsi" w:eastAsia="Calibri" w:hAnsiTheme="minorHAnsi" w:cstheme="minorHAnsi"/>
          <w:sz w:val="22"/>
          <w:szCs w:val="22"/>
          <w:lang w:eastAsia="en-GB"/>
        </w:rPr>
      </w:pPr>
      <w:r w:rsidRPr="00BF03CA">
        <w:rPr>
          <w:rFonts w:asciiTheme="minorHAnsi" w:eastAsia="Calibri" w:hAnsiTheme="minorHAnsi" w:cstheme="minorHAnsi" w:hint="eastAsia"/>
          <w:sz w:val="22"/>
          <w:szCs w:val="22"/>
          <w:lang w:eastAsia="en-GB"/>
        </w:rPr>
        <w:t>Distinction between sexual exploitation and sex work is crucial for protection of rights and health of sex workers, and reducing vulnerability to violence and exploitation within their working places. It strengthens and empowers sex workers and makes the</w:t>
      </w:r>
      <w:r w:rsidRPr="00BF03CA">
        <w:rPr>
          <w:rFonts w:asciiTheme="minorHAnsi" w:eastAsia="Calibri" w:hAnsiTheme="minorHAnsi" w:cstheme="minorHAnsi"/>
          <w:sz w:val="22"/>
          <w:szCs w:val="22"/>
          <w:lang w:eastAsia="en-GB"/>
        </w:rPr>
        <w:t xml:space="preserve">m valuable partners in addressing human trafficking for sexual exploitation. UNODC reflected on the concept of ‘exploitation’ in the Trafficking in Persons Protocol, acknowledging that sex work must not be conflated with human trafficking. It also clarified that ‘sexual exploitation’ does not refer to all sex work: “When used in the context of the Protocol, this term could not be applied to prostitution generally as States made clear that was not their intention.”  </w:t>
      </w:r>
    </w:p>
    <w:p w14:paraId="7F1147B2" w14:textId="77777777" w:rsidR="00BF03CA" w:rsidRPr="00BF03CA" w:rsidRDefault="00BF03CA" w:rsidP="00BF03CA">
      <w:pPr>
        <w:spacing w:after="200"/>
        <w:jc w:val="both"/>
        <w:rPr>
          <w:rFonts w:asciiTheme="minorHAnsi" w:eastAsia="Calibri" w:hAnsiTheme="minorHAnsi" w:cstheme="minorHAnsi"/>
          <w:b/>
          <w:sz w:val="22"/>
          <w:szCs w:val="22"/>
          <w:lang w:eastAsia="en-GB"/>
        </w:rPr>
      </w:pPr>
    </w:p>
    <w:p w14:paraId="54F86A14" w14:textId="4375DD04" w:rsidR="00BF03CA" w:rsidRPr="008C5F30" w:rsidRDefault="00BF03CA" w:rsidP="00BF03CA">
      <w:pPr>
        <w:spacing w:after="200"/>
        <w:jc w:val="both"/>
        <w:rPr>
          <w:rFonts w:asciiTheme="minorHAnsi" w:eastAsia="Calibri" w:hAnsiTheme="minorHAnsi" w:cstheme="minorHAnsi"/>
          <w:b/>
          <w:sz w:val="22"/>
          <w:szCs w:val="22"/>
          <w:u w:val="single"/>
          <w:lang w:eastAsia="en-GB"/>
        </w:rPr>
      </w:pPr>
      <w:r w:rsidRPr="008C5F30">
        <w:rPr>
          <w:rFonts w:asciiTheme="minorHAnsi" w:eastAsia="Calibri" w:hAnsiTheme="minorHAnsi" w:cstheme="minorHAnsi"/>
          <w:b/>
          <w:sz w:val="22"/>
          <w:szCs w:val="22"/>
          <w:u w:val="single"/>
          <w:lang w:eastAsia="en-GB"/>
        </w:rPr>
        <w:t>Section IV, e (title)</w:t>
      </w:r>
      <w:r w:rsidR="008C5F30">
        <w:rPr>
          <w:rFonts w:asciiTheme="minorHAnsi" w:eastAsia="Calibri" w:hAnsiTheme="minorHAnsi" w:cstheme="minorHAnsi"/>
          <w:b/>
          <w:sz w:val="22"/>
          <w:szCs w:val="22"/>
          <w:u w:val="single"/>
          <w:lang w:eastAsia="en-GB"/>
        </w:rPr>
        <w:t>:</w:t>
      </w:r>
    </w:p>
    <w:p w14:paraId="590A6931"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Requested change (deletion):</w:t>
      </w:r>
    </w:p>
    <w:p w14:paraId="6013C784" w14:textId="50C65A45" w:rsidR="00BF03CA" w:rsidRDefault="00BF03CA" w:rsidP="00BF03CA">
      <w:pPr>
        <w:pStyle w:val="ListParagraph"/>
        <w:numPr>
          <w:ilvl w:val="0"/>
          <w:numId w:val="7"/>
        </w:numPr>
        <w:ind w:left="0" w:firstLine="0"/>
        <w:jc w:val="both"/>
        <w:rPr>
          <w:rFonts w:asciiTheme="minorHAnsi" w:eastAsia="Calibri" w:hAnsiTheme="minorHAnsi" w:cstheme="minorHAnsi"/>
          <w:strike/>
          <w:sz w:val="22"/>
          <w:szCs w:val="22"/>
          <w:lang w:eastAsia="en-GB"/>
        </w:rPr>
      </w:pPr>
      <w:r w:rsidRPr="00BF03CA">
        <w:rPr>
          <w:rFonts w:asciiTheme="minorHAnsi" w:eastAsia="Calibri" w:hAnsiTheme="minorHAnsi" w:cstheme="minorHAnsi" w:hint="eastAsia"/>
          <w:sz w:val="22"/>
          <w:szCs w:val="22"/>
          <w:lang w:eastAsia="en-GB"/>
        </w:rPr>
        <w:t xml:space="preserve">“Root causes of trafficking in women and girls </w:t>
      </w:r>
      <w:r w:rsidRPr="005F0BF7">
        <w:rPr>
          <w:rFonts w:asciiTheme="minorHAnsi" w:eastAsia="Calibri" w:hAnsiTheme="minorHAnsi" w:cstheme="minorHAnsi" w:hint="eastAsia"/>
          <w:strike/>
          <w:sz w:val="22"/>
          <w:szCs w:val="22"/>
          <w:lang w:eastAsia="en-GB"/>
        </w:rPr>
        <w:t>and discouraging</w:t>
      </w:r>
      <w:r w:rsidRPr="00BF03CA">
        <w:rPr>
          <w:rFonts w:asciiTheme="minorHAnsi" w:eastAsia="Calibri" w:hAnsiTheme="minorHAnsi" w:cstheme="minorHAnsi" w:hint="eastAsia"/>
          <w:strike/>
          <w:sz w:val="22"/>
          <w:szCs w:val="22"/>
          <w:lang w:eastAsia="en-GB"/>
        </w:rPr>
        <w:t xml:space="preserve"> the demand that fosters their exploitation through trafficking”</w:t>
      </w:r>
    </w:p>
    <w:p w14:paraId="6481EAD9" w14:textId="77777777" w:rsidR="00BF03CA" w:rsidRPr="00BF03CA" w:rsidRDefault="00BF03CA" w:rsidP="00BF03CA">
      <w:pPr>
        <w:pStyle w:val="ListParagraph"/>
        <w:ind w:left="0"/>
        <w:jc w:val="both"/>
        <w:rPr>
          <w:rFonts w:asciiTheme="minorHAnsi" w:eastAsia="Calibri" w:hAnsiTheme="minorHAnsi" w:cstheme="minorHAnsi"/>
          <w:strike/>
          <w:sz w:val="22"/>
          <w:szCs w:val="22"/>
          <w:lang w:eastAsia="en-GB"/>
        </w:rPr>
      </w:pPr>
    </w:p>
    <w:p w14:paraId="71DA0152"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 xml:space="preserve">Reason: </w:t>
      </w:r>
    </w:p>
    <w:p w14:paraId="537195FB" w14:textId="77777777" w:rsidR="00BF03CA" w:rsidRPr="00BF03CA" w:rsidRDefault="00BF03CA" w:rsidP="00BF03CA">
      <w:pPr>
        <w:jc w:val="both"/>
        <w:rPr>
          <w:rFonts w:asciiTheme="minorHAnsi" w:eastAsia="Calibri" w:hAnsiTheme="minorHAnsi" w:cstheme="minorHAnsi"/>
          <w:sz w:val="22"/>
          <w:szCs w:val="22"/>
          <w:lang w:eastAsia="en-GB"/>
        </w:rPr>
      </w:pPr>
      <w:r w:rsidRPr="00BF03CA">
        <w:rPr>
          <w:rFonts w:asciiTheme="minorHAnsi" w:eastAsia="Calibri" w:hAnsiTheme="minorHAnsi" w:cstheme="minorHAnsi"/>
          <w:sz w:val="22"/>
          <w:szCs w:val="22"/>
          <w:lang w:eastAsia="en-GB"/>
        </w:rPr>
        <w:t>•</w:t>
      </w:r>
      <w:r w:rsidRPr="00BF03CA">
        <w:rPr>
          <w:rFonts w:asciiTheme="minorHAnsi" w:eastAsia="Calibri" w:hAnsiTheme="minorHAnsi" w:cstheme="minorHAnsi"/>
          <w:sz w:val="22"/>
          <w:szCs w:val="22"/>
          <w:lang w:eastAsia="en-GB"/>
        </w:rPr>
        <w:tab/>
        <w:t xml:space="preserve">Addressing “Root causes” should have a focus on social, economic and gender inequalities rather than solely focusing on “demand” as a problematic approach, and the title should refer to it accordingly. </w:t>
      </w:r>
    </w:p>
    <w:p w14:paraId="5A68977C" w14:textId="6E9F7ECD" w:rsidR="00BF03CA" w:rsidRDefault="00BF03CA" w:rsidP="00BF03CA">
      <w:pPr>
        <w:spacing w:after="200"/>
        <w:jc w:val="both"/>
        <w:rPr>
          <w:rFonts w:asciiTheme="minorHAnsi" w:eastAsia="Calibri" w:hAnsiTheme="minorHAnsi" w:cstheme="minorHAnsi"/>
          <w:b/>
          <w:sz w:val="22"/>
          <w:szCs w:val="22"/>
          <w:lang w:eastAsia="en-GB"/>
        </w:rPr>
      </w:pPr>
    </w:p>
    <w:p w14:paraId="076C4B20" w14:textId="45E0C168" w:rsidR="00BF03CA" w:rsidRPr="008C5F30" w:rsidRDefault="00BF03CA" w:rsidP="00BF03CA">
      <w:pPr>
        <w:spacing w:after="200"/>
        <w:jc w:val="both"/>
        <w:rPr>
          <w:rFonts w:asciiTheme="minorHAnsi" w:eastAsia="Calibri" w:hAnsiTheme="minorHAnsi" w:cstheme="minorHAnsi"/>
          <w:b/>
          <w:sz w:val="22"/>
          <w:szCs w:val="22"/>
          <w:u w:val="single"/>
          <w:lang w:eastAsia="en-GB"/>
        </w:rPr>
      </w:pPr>
      <w:r w:rsidRPr="008C5F30">
        <w:rPr>
          <w:rFonts w:asciiTheme="minorHAnsi" w:eastAsia="Calibri" w:hAnsiTheme="minorHAnsi" w:cstheme="minorHAnsi"/>
          <w:b/>
          <w:sz w:val="22"/>
          <w:szCs w:val="22"/>
          <w:u w:val="single"/>
          <w:lang w:eastAsia="en-GB"/>
        </w:rPr>
        <w:t>Section IV, a, para 12:</w:t>
      </w:r>
    </w:p>
    <w:p w14:paraId="608AD088"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Requested change (addition)</w:t>
      </w:r>
    </w:p>
    <w:p w14:paraId="486EDD4E" w14:textId="52A8B941" w:rsidR="00BF03CA" w:rsidRPr="005A75D5" w:rsidRDefault="00BF03CA" w:rsidP="00BF03CA">
      <w:pPr>
        <w:pStyle w:val="ListParagraph"/>
        <w:numPr>
          <w:ilvl w:val="0"/>
          <w:numId w:val="7"/>
        </w:numPr>
        <w:ind w:left="0" w:firstLine="0"/>
        <w:jc w:val="both"/>
        <w:rPr>
          <w:rFonts w:asciiTheme="minorHAnsi" w:eastAsia="Calibri" w:hAnsiTheme="minorHAnsi" w:cstheme="minorHAnsi"/>
          <w:color w:val="FF0000"/>
          <w:sz w:val="22"/>
          <w:szCs w:val="22"/>
          <w:u w:val="single"/>
          <w:lang w:eastAsia="en-GB"/>
        </w:rPr>
      </w:pPr>
      <w:r w:rsidRPr="005A75D5">
        <w:rPr>
          <w:rFonts w:asciiTheme="minorHAnsi" w:eastAsia="Calibri" w:hAnsiTheme="minorHAnsi" w:cstheme="minorHAnsi" w:hint="eastAsia"/>
          <w:color w:val="FF0000"/>
          <w:sz w:val="22"/>
          <w:szCs w:val="22"/>
          <w:u w:val="single"/>
          <w:lang w:eastAsia="en-GB"/>
        </w:rPr>
        <w:t>“The Committee notes the limitations of existing data sets on trafficking. Sexual exploitation is the most commonly identified form of trafficking because it is more widely reported in comparison to other forms of exploitation such as forced labor or dom</w:t>
      </w:r>
      <w:r w:rsidRPr="005A75D5">
        <w:rPr>
          <w:rFonts w:asciiTheme="minorHAnsi" w:eastAsia="Calibri" w:hAnsiTheme="minorHAnsi" w:cstheme="minorHAnsi"/>
          <w:color w:val="FF0000"/>
          <w:sz w:val="22"/>
          <w:szCs w:val="22"/>
          <w:u w:val="single"/>
          <w:lang w:eastAsia="en-GB"/>
        </w:rPr>
        <w:t xml:space="preserve">estic servitude.  Further, according the 2017 Global Estimates of Modern Slavery, of the 16 million people in forced labor exploitation, 57.6% were female. ” </w:t>
      </w:r>
    </w:p>
    <w:p w14:paraId="602CC264" w14:textId="77777777" w:rsidR="00BF03CA" w:rsidRPr="00BF03CA" w:rsidRDefault="00BF03CA" w:rsidP="00BF03CA">
      <w:pPr>
        <w:jc w:val="both"/>
        <w:rPr>
          <w:rFonts w:asciiTheme="minorHAnsi" w:eastAsia="Calibri" w:hAnsiTheme="minorHAnsi" w:cstheme="minorHAnsi"/>
          <w:sz w:val="22"/>
          <w:szCs w:val="22"/>
          <w:lang w:eastAsia="en-GB"/>
        </w:rPr>
      </w:pPr>
    </w:p>
    <w:p w14:paraId="302A53FD"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Reason:</w:t>
      </w:r>
    </w:p>
    <w:p w14:paraId="62E4ECB2" w14:textId="62BB2510" w:rsidR="00BF03CA" w:rsidRPr="00BF03CA" w:rsidRDefault="00BF03CA" w:rsidP="00BF03CA">
      <w:pPr>
        <w:pStyle w:val="ListParagraph"/>
        <w:numPr>
          <w:ilvl w:val="0"/>
          <w:numId w:val="7"/>
        </w:numPr>
        <w:ind w:left="0" w:firstLine="0"/>
        <w:jc w:val="both"/>
        <w:rPr>
          <w:rFonts w:asciiTheme="minorHAnsi" w:eastAsia="Calibri" w:hAnsiTheme="minorHAnsi" w:cstheme="minorHAnsi"/>
          <w:sz w:val="22"/>
          <w:szCs w:val="22"/>
          <w:lang w:eastAsia="en-GB"/>
        </w:rPr>
      </w:pPr>
      <w:r w:rsidRPr="00BF03CA">
        <w:rPr>
          <w:rFonts w:asciiTheme="minorHAnsi" w:eastAsia="Calibri" w:hAnsiTheme="minorHAnsi" w:cstheme="minorHAnsi" w:hint="eastAsia"/>
          <w:sz w:val="22"/>
          <w:szCs w:val="22"/>
          <w:lang w:eastAsia="en-GB"/>
        </w:rPr>
        <w:t xml:space="preserve">Understanding migration and human trafficking requires statistical and other data that goes beyond the narrow UNODC data to which this GR </w:t>
      </w:r>
      <w:proofErr w:type="gramStart"/>
      <w:r w:rsidRPr="00BF03CA">
        <w:rPr>
          <w:rFonts w:asciiTheme="minorHAnsi" w:eastAsia="Calibri" w:hAnsiTheme="minorHAnsi" w:cstheme="minorHAnsi" w:hint="eastAsia"/>
          <w:sz w:val="22"/>
          <w:szCs w:val="22"/>
          <w:lang w:eastAsia="en-GB"/>
        </w:rPr>
        <w:t>refers to.</w:t>
      </w:r>
      <w:proofErr w:type="gramEnd"/>
      <w:r w:rsidRPr="00BF03CA">
        <w:rPr>
          <w:rFonts w:asciiTheme="minorHAnsi" w:eastAsia="Calibri" w:hAnsiTheme="minorHAnsi" w:cstheme="minorHAnsi" w:hint="eastAsia"/>
          <w:sz w:val="22"/>
          <w:szCs w:val="22"/>
          <w:lang w:eastAsia="en-GB"/>
        </w:rPr>
        <w:t xml:space="preserve"> Acknowledging the fact that the most commonly documented form of trafficking is for sexual exploitation, </w:t>
      </w:r>
      <w:r w:rsidRPr="00BF03CA">
        <w:rPr>
          <w:rFonts w:asciiTheme="minorHAnsi" w:eastAsia="Calibri" w:hAnsiTheme="minorHAnsi" w:cstheme="minorHAnsi"/>
          <w:sz w:val="22"/>
          <w:szCs w:val="22"/>
          <w:lang w:eastAsia="en-GB"/>
        </w:rPr>
        <w:t xml:space="preserve">while other forms of exploitation remain under-reported, opens possibilities for developing broader framework and understanding, and more adequate responses. For example, ILO data found 38.2% of all victims of modern slavery are in the category of forced marriage. </w:t>
      </w:r>
      <w:proofErr w:type="gramStart"/>
      <w:r w:rsidRPr="00BF03CA">
        <w:rPr>
          <w:rFonts w:asciiTheme="minorHAnsi" w:eastAsia="Calibri" w:hAnsiTheme="minorHAnsi" w:cstheme="minorHAnsi"/>
          <w:sz w:val="22"/>
          <w:szCs w:val="22"/>
          <w:lang w:eastAsia="en-GB"/>
        </w:rPr>
        <w:t>11.9%</w:t>
      </w:r>
      <w:proofErr w:type="gramEnd"/>
      <w:r w:rsidRPr="00BF03CA">
        <w:rPr>
          <w:rFonts w:asciiTheme="minorHAnsi" w:eastAsia="Calibri" w:hAnsiTheme="minorHAnsi" w:cstheme="minorHAnsi"/>
          <w:sz w:val="22"/>
          <w:szCs w:val="22"/>
          <w:lang w:eastAsia="en-GB"/>
        </w:rPr>
        <w:t xml:space="preserve"> fell into the category of “forced sexual exploitation / CSE of children”, while 49.9% of people in modern slavery were enslaved in other forms of forces labor.</w:t>
      </w:r>
    </w:p>
    <w:p w14:paraId="03595610" w14:textId="77777777" w:rsidR="00BF03CA" w:rsidRPr="00BF03CA" w:rsidRDefault="00BF03CA" w:rsidP="00BF03CA">
      <w:pPr>
        <w:spacing w:after="200"/>
        <w:jc w:val="both"/>
        <w:rPr>
          <w:rFonts w:asciiTheme="minorHAnsi" w:eastAsia="Calibri" w:hAnsiTheme="minorHAnsi" w:cstheme="minorHAnsi"/>
          <w:sz w:val="22"/>
          <w:szCs w:val="22"/>
          <w:lang w:eastAsia="en-GB"/>
        </w:rPr>
      </w:pPr>
    </w:p>
    <w:p w14:paraId="15475EC9" w14:textId="77777777" w:rsidR="00BF03CA" w:rsidRPr="008C5F30" w:rsidRDefault="00BF03CA" w:rsidP="00BF03CA">
      <w:pPr>
        <w:spacing w:after="200"/>
        <w:jc w:val="both"/>
        <w:rPr>
          <w:rFonts w:asciiTheme="minorHAnsi" w:eastAsia="Calibri" w:hAnsiTheme="minorHAnsi" w:cstheme="minorHAnsi"/>
          <w:b/>
          <w:sz w:val="22"/>
          <w:szCs w:val="22"/>
          <w:u w:val="single"/>
          <w:lang w:eastAsia="en-GB"/>
        </w:rPr>
      </w:pPr>
      <w:r w:rsidRPr="008C5F30">
        <w:rPr>
          <w:rFonts w:asciiTheme="minorHAnsi" w:eastAsia="Calibri" w:hAnsiTheme="minorHAnsi" w:cstheme="minorHAnsi"/>
          <w:b/>
          <w:sz w:val="22"/>
          <w:szCs w:val="22"/>
          <w:u w:val="single"/>
          <w:lang w:eastAsia="en-GB"/>
        </w:rPr>
        <w:t xml:space="preserve">Section IV, e, </w:t>
      </w:r>
      <w:proofErr w:type="gramStart"/>
      <w:r w:rsidRPr="008C5F30">
        <w:rPr>
          <w:rFonts w:asciiTheme="minorHAnsi" w:eastAsia="Calibri" w:hAnsiTheme="minorHAnsi" w:cstheme="minorHAnsi"/>
          <w:b/>
          <w:sz w:val="22"/>
          <w:szCs w:val="22"/>
          <w:u w:val="single"/>
          <w:lang w:eastAsia="en-GB"/>
        </w:rPr>
        <w:t>para</w:t>
      </w:r>
      <w:proofErr w:type="gramEnd"/>
      <w:r w:rsidRPr="008C5F30">
        <w:rPr>
          <w:rFonts w:asciiTheme="minorHAnsi" w:eastAsia="Calibri" w:hAnsiTheme="minorHAnsi" w:cstheme="minorHAnsi"/>
          <w:b/>
          <w:sz w:val="22"/>
          <w:szCs w:val="22"/>
          <w:u w:val="single"/>
          <w:lang w:eastAsia="en-GB"/>
        </w:rPr>
        <w:t xml:space="preserve"> 24:</w:t>
      </w:r>
    </w:p>
    <w:p w14:paraId="6E0BF69F"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Requested change (deletion):</w:t>
      </w:r>
    </w:p>
    <w:p w14:paraId="30911466" w14:textId="79518A4D" w:rsidR="00BF03CA" w:rsidRDefault="00BF03CA" w:rsidP="00BF03CA">
      <w:pPr>
        <w:jc w:val="both"/>
        <w:rPr>
          <w:rFonts w:asciiTheme="minorHAnsi" w:eastAsia="Calibri" w:hAnsiTheme="minorHAnsi" w:cstheme="minorHAnsi"/>
          <w:sz w:val="22"/>
          <w:szCs w:val="22"/>
          <w:lang w:eastAsia="en-GB"/>
        </w:rPr>
      </w:pPr>
      <w:proofErr w:type="gramStart"/>
      <w:r w:rsidRPr="00BF03CA">
        <w:rPr>
          <w:rFonts w:asciiTheme="minorHAnsi" w:eastAsia="Calibri" w:hAnsiTheme="minorHAnsi" w:cstheme="minorHAnsi"/>
          <w:sz w:val="22"/>
          <w:szCs w:val="22"/>
          <w:lang w:eastAsia="en-GB"/>
        </w:rPr>
        <w:t>•</w:t>
      </w:r>
      <w:r w:rsidRPr="00BF03CA">
        <w:rPr>
          <w:rFonts w:asciiTheme="minorHAnsi" w:eastAsia="Calibri" w:hAnsiTheme="minorHAnsi" w:cstheme="minorHAnsi"/>
          <w:sz w:val="22"/>
          <w:szCs w:val="22"/>
          <w:lang w:eastAsia="en-GB"/>
        </w:rPr>
        <w:tab/>
        <w:t xml:space="preserve">“In its general recommendation no. 34 (2016) on rural women, the Committee highlighted that the economic hardships of rural life including the negative effects of climate change, high levels of poverty, restricted access to State benefits, protection and services, resulting in, inter alia, low levels of education, and low awareness on how traffickers operate, render rural women especially vulnerable to exploitation, in particular </w:t>
      </w:r>
      <w:r w:rsidRPr="00BF03CA">
        <w:rPr>
          <w:rFonts w:asciiTheme="minorHAnsi" w:eastAsia="Calibri" w:hAnsiTheme="minorHAnsi" w:cstheme="minorHAnsi"/>
          <w:strike/>
          <w:sz w:val="22"/>
          <w:szCs w:val="22"/>
          <w:lang w:eastAsia="en-GB"/>
        </w:rPr>
        <w:t>in prostitution</w:t>
      </w:r>
      <w:r w:rsidRPr="00BF03CA">
        <w:rPr>
          <w:rFonts w:asciiTheme="minorHAnsi" w:eastAsia="Calibri" w:hAnsiTheme="minorHAnsi" w:cstheme="minorHAnsi"/>
          <w:sz w:val="22"/>
          <w:szCs w:val="22"/>
          <w:lang w:eastAsia="en-GB"/>
        </w:rPr>
        <w:t xml:space="preserve"> and as domestic workers and</w:t>
      </w:r>
      <w:r>
        <w:rPr>
          <w:rFonts w:asciiTheme="minorHAnsi" w:eastAsia="Calibri" w:hAnsiTheme="minorHAnsi" w:cstheme="minorHAnsi"/>
          <w:sz w:val="22"/>
          <w:szCs w:val="22"/>
          <w:lang w:eastAsia="en-GB"/>
        </w:rPr>
        <w:t xml:space="preserve"> in conflict-affected regions.”</w:t>
      </w:r>
      <w:proofErr w:type="gramEnd"/>
    </w:p>
    <w:p w14:paraId="48339BEA" w14:textId="77777777" w:rsidR="00BF03CA" w:rsidRPr="00BF03CA" w:rsidRDefault="00BF03CA" w:rsidP="00BF03CA">
      <w:pPr>
        <w:jc w:val="both"/>
        <w:rPr>
          <w:rFonts w:asciiTheme="minorHAnsi" w:eastAsia="Calibri" w:hAnsiTheme="minorHAnsi" w:cstheme="minorHAnsi"/>
          <w:sz w:val="22"/>
          <w:szCs w:val="22"/>
          <w:lang w:eastAsia="en-GB"/>
        </w:rPr>
      </w:pPr>
    </w:p>
    <w:p w14:paraId="48C858E2"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Reason:</w:t>
      </w:r>
    </w:p>
    <w:p w14:paraId="4906A90C" w14:textId="77777777" w:rsidR="00BF03CA" w:rsidRPr="00BF03CA" w:rsidRDefault="00BF03CA" w:rsidP="00BF03CA">
      <w:pPr>
        <w:jc w:val="both"/>
        <w:rPr>
          <w:rFonts w:asciiTheme="minorHAnsi" w:eastAsia="Calibri" w:hAnsiTheme="minorHAnsi" w:cstheme="minorHAnsi"/>
          <w:sz w:val="22"/>
          <w:szCs w:val="22"/>
          <w:lang w:eastAsia="en-GB"/>
        </w:rPr>
      </w:pPr>
      <w:r w:rsidRPr="00BF03CA">
        <w:rPr>
          <w:rFonts w:asciiTheme="minorHAnsi" w:eastAsia="Calibri" w:hAnsiTheme="minorHAnsi" w:cstheme="minorHAnsi"/>
          <w:sz w:val="22"/>
          <w:szCs w:val="22"/>
          <w:lang w:eastAsia="en-GB"/>
        </w:rPr>
        <w:t>•</w:t>
      </w:r>
      <w:r w:rsidRPr="00BF03CA">
        <w:rPr>
          <w:rFonts w:asciiTheme="minorHAnsi" w:eastAsia="Calibri" w:hAnsiTheme="minorHAnsi" w:cstheme="minorHAnsi"/>
          <w:sz w:val="22"/>
          <w:szCs w:val="22"/>
          <w:lang w:eastAsia="en-GB"/>
        </w:rPr>
        <w:tab/>
        <w:t>The references given to the Committee’s own documents [General recommendation No. 34 (2016) (CEDAW/C/GC/34), para. 26</w:t>
      </w:r>
      <w:proofErr w:type="gramStart"/>
      <w:r w:rsidRPr="00BF03CA">
        <w:rPr>
          <w:rFonts w:asciiTheme="minorHAnsi" w:eastAsia="Calibri" w:hAnsiTheme="minorHAnsi" w:cstheme="minorHAnsi"/>
          <w:sz w:val="22"/>
          <w:szCs w:val="22"/>
          <w:lang w:eastAsia="en-GB"/>
        </w:rPr>
        <w:t>;</w:t>
      </w:r>
      <w:proofErr w:type="gramEnd"/>
      <w:r w:rsidRPr="00BF03CA">
        <w:rPr>
          <w:rFonts w:asciiTheme="minorHAnsi" w:eastAsia="Calibri" w:hAnsiTheme="minorHAnsi" w:cstheme="minorHAnsi"/>
          <w:sz w:val="22"/>
          <w:szCs w:val="22"/>
          <w:lang w:eastAsia="en-GB"/>
        </w:rPr>
        <w:t xml:space="preserve"> CEDAW Contributions to the 2030 Agenda for Sustainable Development (2017 HLPF)] do not mention “prostitution” in any way that supports this focus. Indeed, only the former document contains a single reference to “prostitution”, and only in quoting the precise text of Article 6.</w:t>
      </w:r>
    </w:p>
    <w:p w14:paraId="1CF920A8" w14:textId="77732E8E" w:rsidR="00BF03CA" w:rsidRPr="00BF03CA" w:rsidRDefault="00BF03CA" w:rsidP="00BF03CA">
      <w:pPr>
        <w:spacing w:after="200"/>
        <w:jc w:val="both"/>
        <w:rPr>
          <w:rFonts w:asciiTheme="minorHAnsi" w:eastAsia="Calibri" w:hAnsiTheme="minorHAnsi" w:cstheme="minorHAnsi"/>
          <w:sz w:val="22"/>
          <w:szCs w:val="22"/>
          <w:lang w:eastAsia="en-GB"/>
        </w:rPr>
      </w:pPr>
    </w:p>
    <w:p w14:paraId="1C668382" w14:textId="77777777" w:rsidR="00BF03CA" w:rsidRPr="008C5F30" w:rsidRDefault="00BF03CA" w:rsidP="00BF03CA">
      <w:pPr>
        <w:spacing w:after="200"/>
        <w:jc w:val="both"/>
        <w:rPr>
          <w:rFonts w:asciiTheme="minorHAnsi" w:eastAsia="Calibri" w:hAnsiTheme="minorHAnsi" w:cstheme="minorHAnsi"/>
          <w:b/>
          <w:sz w:val="22"/>
          <w:szCs w:val="22"/>
          <w:u w:val="single"/>
          <w:lang w:eastAsia="en-GB"/>
        </w:rPr>
      </w:pPr>
      <w:r w:rsidRPr="008C5F30">
        <w:rPr>
          <w:rFonts w:asciiTheme="minorHAnsi" w:eastAsia="Calibri" w:hAnsiTheme="minorHAnsi" w:cstheme="minorHAnsi"/>
          <w:b/>
          <w:sz w:val="22"/>
          <w:szCs w:val="22"/>
          <w:u w:val="single"/>
          <w:lang w:eastAsia="en-GB"/>
        </w:rPr>
        <w:t xml:space="preserve">Section IV, e, </w:t>
      </w:r>
      <w:proofErr w:type="gramStart"/>
      <w:r w:rsidRPr="008C5F30">
        <w:rPr>
          <w:rFonts w:asciiTheme="minorHAnsi" w:eastAsia="Calibri" w:hAnsiTheme="minorHAnsi" w:cstheme="minorHAnsi"/>
          <w:b/>
          <w:sz w:val="22"/>
          <w:szCs w:val="22"/>
          <w:u w:val="single"/>
          <w:lang w:eastAsia="en-GB"/>
        </w:rPr>
        <w:t>para</w:t>
      </w:r>
      <w:proofErr w:type="gramEnd"/>
      <w:r w:rsidRPr="008C5F30">
        <w:rPr>
          <w:rFonts w:asciiTheme="minorHAnsi" w:eastAsia="Calibri" w:hAnsiTheme="minorHAnsi" w:cstheme="minorHAnsi"/>
          <w:b/>
          <w:sz w:val="22"/>
          <w:szCs w:val="22"/>
          <w:u w:val="single"/>
          <w:lang w:eastAsia="en-GB"/>
        </w:rPr>
        <w:t xml:space="preserve"> 27 (b):</w:t>
      </w:r>
    </w:p>
    <w:p w14:paraId="23CFC7BA"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Requested change (deletion):</w:t>
      </w:r>
    </w:p>
    <w:p w14:paraId="7FA5D63F" w14:textId="3C624C11" w:rsidR="00BF03CA" w:rsidRPr="005A75D5" w:rsidRDefault="00BF03CA" w:rsidP="00BF03CA">
      <w:pPr>
        <w:pStyle w:val="ListParagraph"/>
        <w:numPr>
          <w:ilvl w:val="0"/>
          <w:numId w:val="7"/>
        </w:numPr>
        <w:ind w:left="0" w:firstLine="0"/>
        <w:jc w:val="both"/>
        <w:rPr>
          <w:rFonts w:asciiTheme="minorHAnsi" w:eastAsia="Calibri" w:hAnsiTheme="minorHAnsi" w:cstheme="minorHAnsi"/>
          <w:strike/>
          <w:sz w:val="22"/>
          <w:szCs w:val="22"/>
          <w:lang w:eastAsia="en-GB"/>
        </w:rPr>
      </w:pPr>
      <w:r w:rsidRPr="005A75D5">
        <w:rPr>
          <w:rFonts w:asciiTheme="minorHAnsi" w:eastAsia="Calibri" w:hAnsiTheme="minorHAnsi" w:cstheme="minorHAnsi" w:hint="eastAsia"/>
          <w:strike/>
          <w:sz w:val="22"/>
          <w:szCs w:val="22"/>
          <w:lang w:eastAsia="en-GB"/>
        </w:rPr>
        <w:t>“Where applicable, instituting penal legislation to sanction the users of goods and services that result from trafficking in persons”</w:t>
      </w:r>
    </w:p>
    <w:p w14:paraId="55D2BDA5" w14:textId="6F072255" w:rsidR="003F4FC2" w:rsidRDefault="003F4FC2" w:rsidP="00BF03CA">
      <w:pPr>
        <w:jc w:val="both"/>
        <w:rPr>
          <w:rFonts w:asciiTheme="minorHAnsi" w:eastAsia="Calibri" w:hAnsiTheme="minorHAnsi" w:cstheme="minorHAnsi"/>
          <w:b/>
          <w:sz w:val="22"/>
          <w:szCs w:val="22"/>
          <w:lang w:eastAsia="en-GB"/>
        </w:rPr>
      </w:pPr>
    </w:p>
    <w:p w14:paraId="18192D98" w14:textId="300BF56A"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Reason:</w:t>
      </w:r>
    </w:p>
    <w:p w14:paraId="18F6D9B1" w14:textId="320DA61A" w:rsidR="00BF03CA" w:rsidRPr="00BF03CA" w:rsidRDefault="00BF03CA" w:rsidP="00BF03CA">
      <w:pPr>
        <w:pStyle w:val="ListParagraph"/>
        <w:numPr>
          <w:ilvl w:val="0"/>
          <w:numId w:val="7"/>
        </w:numPr>
        <w:ind w:left="0" w:firstLine="0"/>
        <w:jc w:val="both"/>
        <w:rPr>
          <w:rFonts w:asciiTheme="minorHAnsi" w:eastAsia="Calibri" w:hAnsiTheme="minorHAnsi" w:cstheme="minorHAnsi"/>
          <w:sz w:val="22"/>
          <w:szCs w:val="22"/>
          <w:lang w:eastAsia="en-GB"/>
        </w:rPr>
      </w:pPr>
      <w:r w:rsidRPr="00BF03CA">
        <w:rPr>
          <w:rFonts w:asciiTheme="minorHAnsi" w:eastAsia="Calibri" w:hAnsiTheme="minorHAnsi" w:cstheme="minorHAnsi" w:hint="eastAsia"/>
          <w:sz w:val="22"/>
          <w:szCs w:val="22"/>
          <w:lang w:eastAsia="en-GB"/>
        </w:rPr>
        <w:t xml:space="preserve">“Discouraging demand” is the main </w:t>
      </w:r>
      <w:r w:rsidR="005A75D5" w:rsidRPr="00BF03CA">
        <w:rPr>
          <w:rFonts w:asciiTheme="minorHAnsi" w:eastAsia="Calibri" w:hAnsiTheme="minorHAnsi" w:cstheme="minorHAnsi"/>
          <w:sz w:val="22"/>
          <w:szCs w:val="22"/>
          <w:lang w:eastAsia="en-GB"/>
        </w:rPr>
        <w:t>cause of conflating</w:t>
      </w:r>
      <w:r w:rsidRPr="00BF03CA">
        <w:rPr>
          <w:rFonts w:asciiTheme="minorHAnsi" w:eastAsia="Calibri" w:hAnsiTheme="minorHAnsi" w:cstheme="minorHAnsi" w:hint="eastAsia"/>
          <w:sz w:val="22"/>
          <w:szCs w:val="22"/>
          <w:lang w:eastAsia="en-GB"/>
        </w:rPr>
        <w:t xml:space="preserve"> trafficking for sexual exploitation and sex work. It </w:t>
      </w:r>
      <w:proofErr w:type="gramStart"/>
      <w:r w:rsidRPr="00BF03CA">
        <w:rPr>
          <w:rFonts w:asciiTheme="minorHAnsi" w:eastAsia="Calibri" w:hAnsiTheme="minorHAnsi" w:cstheme="minorHAnsi" w:hint="eastAsia"/>
          <w:sz w:val="22"/>
          <w:szCs w:val="22"/>
          <w:lang w:eastAsia="en-GB"/>
        </w:rPr>
        <w:t xml:space="preserve">has thus far </w:t>
      </w:r>
      <w:r w:rsidR="005A75D5" w:rsidRPr="00BF03CA">
        <w:rPr>
          <w:rFonts w:asciiTheme="minorHAnsi" w:eastAsia="Calibri" w:hAnsiTheme="minorHAnsi" w:cstheme="minorHAnsi"/>
          <w:sz w:val="22"/>
          <w:szCs w:val="22"/>
          <w:lang w:eastAsia="en-GB"/>
        </w:rPr>
        <w:t>been only used</w:t>
      </w:r>
      <w:proofErr w:type="gramEnd"/>
      <w:r w:rsidRPr="00BF03CA">
        <w:rPr>
          <w:rFonts w:asciiTheme="minorHAnsi" w:eastAsia="Calibri" w:hAnsiTheme="minorHAnsi" w:cstheme="minorHAnsi" w:hint="eastAsia"/>
          <w:sz w:val="22"/>
          <w:szCs w:val="22"/>
          <w:lang w:eastAsia="en-GB"/>
        </w:rPr>
        <w:t xml:space="preserve"> as an argument for actions to </w:t>
      </w:r>
      <w:r w:rsidRPr="00BF03CA">
        <w:rPr>
          <w:rFonts w:asciiTheme="minorHAnsi" w:eastAsia="Calibri" w:hAnsiTheme="minorHAnsi" w:cstheme="minorHAnsi" w:hint="eastAsia"/>
          <w:sz w:val="22"/>
          <w:szCs w:val="22"/>
          <w:lang w:eastAsia="en-GB"/>
        </w:rPr>
        <w:lastRenderedPageBreak/>
        <w:t>decrease demand for sex services, targeting clients of sex workers (not to exploited/</w:t>
      </w:r>
      <w:r w:rsidRPr="00BF03CA">
        <w:rPr>
          <w:rFonts w:asciiTheme="minorHAnsi" w:eastAsia="Calibri" w:hAnsiTheme="minorHAnsi" w:cstheme="minorHAnsi"/>
          <w:sz w:val="22"/>
          <w:szCs w:val="22"/>
          <w:lang w:eastAsia="en-GB"/>
        </w:rPr>
        <w:t xml:space="preserve">trafficked persons only) and promotion of the Nordic Model of regulation of sex work. Reducing demand for services has traditionally not been applied to other economic sectors (domestic work, garment industry, </w:t>
      </w:r>
      <w:proofErr w:type="spellStart"/>
      <w:r w:rsidRPr="00BF03CA">
        <w:rPr>
          <w:rFonts w:asciiTheme="minorHAnsi" w:eastAsia="Calibri" w:hAnsiTheme="minorHAnsi" w:cstheme="minorHAnsi"/>
          <w:sz w:val="22"/>
          <w:szCs w:val="22"/>
          <w:lang w:eastAsia="en-GB"/>
        </w:rPr>
        <w:t>etc</w:t>
      </w:r>
      <w:proofErr w:type="spellEnd"/>
      <w:r w:rsidRPr="00BF03CA">
        <w:rPr>
          <w:rFonts w:asciiTheme="minorHAnsi" w:eastAsia="Calibri" w:hAnsiTheme="minorHAnsi" w:cstheme="minorHAnsi"/>
          <w:sz w:val="22"/>
          <w:szCs w:val="22"/>
          <w:lang w:eastAsia="en-GB"/>
        </w:rPr>
        <w:t>), so emphasizing demand puts sex workers at risk and supports their victimization, rather than promoting empowerment and protection; and the main goal of this document – elimination of all forms of discrimination against ALL women.</w:t>
      </w:r>
    </w:p>
    <w:p w14:paraId="510A1AFD" w14:textId="77777777" w:rsidR="00BF03CA" w:rsidRPr="00BF03CA" w:rsidRDefault="00BF03CA" w:rsidP="00BF03CA">
      <w:pPr>
        <w:spacing w:after="200"/>
        <w:jc w:val="both"/>
        <w:rPr>
          <w:rFonts w:asciiTheme="minorHAnsi" w:eastAsia="Calibri" w:hAnsiTheme="minorHAnsi" w:cstheme="minorHAnsi"/>
          <w:sz w:val="22"/>
          <w:szCs w:val="22"/>
          <w:lang w:eastAsia="en-GB"/>
        </w:rPr>
      </w:pPr>
    </w:p>
    <w:p w14:paraId="0BBA44E3" w14:textId="28DB28C4" w:rsidR="00BF03CA" w:rsidRPr="008C5F30" w:rsidRDefault="00BF03CA" w:rsidP="00BF03CA">
      <w:pPr>
        <w:jc w:val="both"/>
        <w:rPr>
          <w:rFonts w:asciiTheme="minorHAnsi" w:eastAsia="Calibri" w:hAnsiTheme="minorHAnsi" w:cstheme="minorHAnsi"/>
          <w:b/>
          <w:sz w:val="22"/>
          <w:szCs w:val="22"/>
          <w:u w:val="single"/>
          <w:lang w:eastAsia="en-GB"/>
        </w:rPr>
      </w:pPr>
      <w:r w:rsidRPr="008C5F30">
        <w:rPr>
          <w:rFonts w:asciiTheme="minorHAnsi" w:eastAsia="Calibri" w:hAnsiTheme="minorHAnsi" w:cstheme="minorHAnsi"/>
          <w:b/>
          <w:sz w:val="22"/>
          <w:szCs w:val="22"/>
          <w:u w:val="single"/>
          <w:lang w:eastAsia="en-GB"/>
        </w:rPr>
        <w:t xml:space="preserve">Section IV, e, </w:t>
      </w:r>
      <w:proofErr w:type="gramStart"/>
      <w:r w:rsidRPr="008C5F30">
        <w:rPr>
          <w:rFonts w:asciiTheme="minorHAnsi" w:eastAsia="Calibri" w:hAnsiTheme="minorHAnsi" w:cstheme="minorHAnsi"/>
          <w:b/>
          <w:sz w:val="22"/>
          <w:szCs w:val="22"/>
          <w:u w:val="single"/>
          <w:lang w:eastAsia="en-GB"/>
        </w:rPr>
        <w:t>para</w:t>
      </w:r>
      <w:proofErr w:type="gramEnd"/>
      <w:r w:rsidRPr="008C5F30">
        <w:rPr>
          <w:rFonts w:asciiTheme="minorHAnsi" w:eastAsia="Calibri" w:hAnsiTheme="minorHAnsi" w:cstheme="minorHAnsi"/>
          <w:b/>
          <w:sz w:val="22"/>
          <w:szCs w:val="22"/>
          <w:u w:val="single"/>
          <w:lang w:eastAsia="en-GB"/>
        </w:rPr>
        <w:t xml:space="preserve"> 27 (d):</w:t>
      </w:r>
    </w:p>
    <w:p w14:paraId="7AB7A145" w14:textId="77777777" w:rsidR="008C5F30" w:rsidRPr="00BF03CA" w:rsidRDefault="008C5F30" w:rsidP="00BF03CA">
      <w:pPr>
        <w:jc w:val="both"/>
        <w:rPr>
          <w:rFonts w:asciiTheme="minorHAnsi" w:eastAsia="Calibri" w:hAnsiTheme="minorHAnsi" w:cstheme="minorHAnsi"/>
          <w:b/>
          <w:sz w:val="22"/>
          <w:szCs w:val="22"/>
          <w:lang w:eastAsia="en-GB"/>
        </w:rPr>
      </w:pPr>
    </w:p>
    <w:p w14:paraId="03F17E4D"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Requested change (deletion):</w:t>
      </w:r>
    </w:p>
    <w:p w14:paraId="62870E89" w14:textId="77777777" w:rsidR="00BF03CA" w:rsidRPr="00BF03CA" w:rsidRDefault="00BF03CA" w:rsidP="00BF03CA">
      <w:pPr>
        <w:jc w:val="both"/>
        <w:rPr>
          <w:rFonts w:asciiTheme="minorHAnsi" w:eastAsia="Calibri" w:hAnsiTheme="minorHAnsi" w:cstheme="minorHAnsi"/>
          <w:sz w:val="22"/>
          <w:szCs w:val="22"/>
          <w:lang w:eastAsia="en-GB"/>
        </w:rPr>
      </w:pPr>
      <w:r w:rsidRPr="00BF03CA">
        <w:rPr>
          <w:rFonts w:asciiTheme="minorHAnsi" w:eastAsia="Calibri" w:hAnsiTheme="minorHAnsi" w:cstheme="minorHAnsi"/>
          <w:sz w:val="22"/>
          <w:szCs w:val="22"/>
          <w:lang w:eastAsia="en-GB"/>
        </w:rPr>
        <w:t>•</w:t>
      </w:r>
      <w:r w:rsidRPr="00BF03CA">
        <w:rPr>
          <w:rFonts w:asciiTheme="minorHAnsi" w:eastAsia="Calibri" w:hAnsiTheme="minorHAnsi" w:cstheme="minorHAnsi"/>
          <w:sz w:val="22"/>
          <w:szCs w:val="22"/>
          <w:lang w:eastAsia="en-GB"/>
        </w:rPr>
        <w:tab/>
        <w:t>“Investigating, prosecuting and convicting all perpetrators involved in the trafficking of persons</w:t>
      </w:r>
      <w:r w:rsidRPr="005A75D5">
        <w:rPr>
          <w:rFonts w:asciiTheme="minorHAnsi" w:eastAsia="Calibri" w:hAnsiTheme="minorHAnsi" w:cstheme="minorHAnsi"/>
          <w:strike/>
          <w:sz w:val="22"/>
          <w:szCs w:val="22"/>
          <w:lang w:eastAsia="en-GB"/>
        </w:rPr>
        <w:t>, including those on the demand side</w:t>
      </w:r>
      <w:r w:rsidRPr="00BF03CA">
        <w:rPr>
          <w:rFonts w:asciiTheme="minorHAnsi" w:eastAsia="Calibri" w:hAnsiTheme="minorHAnsi" w:cstheme="minorHAnsi"/>
          <w:sz w:val="22"/>
          <w:szCs w:val="22"/>
          <w:lang w:eastAsia="en-GB"/>
        </w:rPr>
        <w:t>.”</w:t>
      </w:r>
    </w:p>
    <w:p w14:paraId="7245914E" w14:textId="77777777" w:rsidR="00BF03CA" w:rsidRPr="00BF03CA" w:rsidRDefault="00BF03CA" w:rsidP="00BF03CA">
      <w:pPr>
        <w:jc w:val="both"/>
        <w:rPr>
          <w:rFonts w:asciiTheme="minorHAnsi" w:eastAsia="Calibri" w:hAnsiTheme="minorHAnsi" w:cstheme="minorHAnsi"/>
          <w:sz w:val="22"/>
          <w:szCs w:val="22"/>
          <w:lang w:eastAsia="en-GB"/>
        </w:rPr>
      </w:pPr>
    </w:p>
    <w:p w14:paraId="71E460FB"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Reason:</w:t>
      </w:r>
    </w:p>
    <w:p w14:paraId="616982EE" w14:textId="0BA2C888" w:rsidR="00BF03CA" w:rsidRPr="00BF03CA" w:rsidRDefault="00BF03CA" w:rsidP="00BF03CA">
      <w:pPr>
        <w:jc w:val="both"/>
        <w:rPr>
          <w:rFonts w:asciiTheme="minorHAnsi" w:eastAsia="Calibri" w:hAnsiTheme="minorHAnsi" w:cstheme="minorHAnsi"/>
          <w:sz w:val="22"/>
          <w:szCs w:val="22"/>
          <w:lang w:eastAsia="en-GB"/>
        </w:rPr>
      </w:pPr>
      <w:r w:rsidRPr="00BF03CA">
        <w:rPr>
          <w:rFonts w:asciiTheme="minorHAnsi" w:eastAsia="Calibri" w:hAnsiTheme="minorHAnsi" w:cstheme="minorHAnsi"/>
          <w:sz w:val="22"/>
          <w:szCs w:val="22"/>
          <w:lang w:eastAsia="en-GB"/>
        </w:rPr>
        <w:t>•</w:t>
      </w:r>
      <w:r w:rsidRPr="00BF03CA">
        <w:rPr>
          <w:rFonts w:asciiTheme="minorHAnsi" w:eastAsia="Calibri" w:hAnsiTheme="minorHAnsi" w:cstheme="minorHAnsi"/>
          <w:sz w:val="22"/>
          <w:szCs w:val="22"/>
          <w:lang w:eastAsia="en-GB"/>
        </w:rPr>
        <w:tab/>
        <w:t>The phrase ‘including those on the demand side’ is liable to be misinterpreted and/ or misapplied to target sex workers and thei</w:t>
      </w:r>
      <w:r>
        <w:rPr>
          <w:rFonts w:asciiTheme="minorHAnsi" w:eastAsia="Calibri" w:hAnsiTheme="minorHAnsi" w:cstheme="minorHAnsi"/>
          <w:sz w:val="22"/>
          <w:szCs w:val="22"/>
          <w:lang w:eastAsia="en-GB"/>
        </w:rPr>
        <w:t>r clients, thus putting sex wor</w:t>
      </w:r>
      <w:r w:rsidRPr="00BF03CA">
        <w:rPr>
          <w:rFonts w:asciiTheme="minorHAnsi" w:eastAsia="Calibri" w:hAnsiTheme="minorHAnsi" w:cstheme="minorHAnsi"/>
          <w:sz w:val="22"/>
          <w:szCs w:val="22"/>
          <w:lang w:eastAsia="en-GB"/>
        </w:rPr>
        <w:t>kers at increased  risks of violence, discrimination, unsafe sex practices, loss of income and economic insecurity, while victimizing  and depriving them of their voice and autonomy.</w:t>
      </w:r>
    </w:p>
    <w:p w14:paraId="27D0C725" w14:textId="77777777" w:rsidR="00BF03CA" w:rsidRPr="00BF03CA" w:rsidRDefault="00BF03CA" w:rsidP="00BF03CA">
      <w:pPr>
        <w:spacing w:after="200"/>
        <w:jc w:val="both"/>
        <w:rPr>
          <w:rFonts w:asciiTheme="minorHAnsi" w:eastAsia="Calibri" w:hAnsiTheme="minorHAnsi" w:cstheme="minorHAnsi"/>
          <w:sz w:val="22"/>
          <w:szCs w:val="22"/>
          <w:lang w:eastAsia="en-GB"/>
        </w:rPr>
      </w:pPr>
    </w:p>
    <w:p w14:paraId="0F749263" w14:textId="77777777" w:rsidR="00BF03CA" w:rsidRPr="008C5F30" w:rsidRDefault="00BF03CA" w:rsidP="00BF03CA">
      <w:pPr>
        <w:spacing w:after="200"/>
        <w:jc w:val="both"/>
        <w:rPr>
          <w:rFonts w:asciiTheme="minorHAnsi" w:eastAsia="Calibri" w:hAnsiTheme="minorHAnsi" w:cstheme="minorHAnsi"/>
          <w:b/>
          <w:sz w:val="22"/>
          <w:szCs w:val="22"/>
          <w:u w:val="single"/>
          <w:lang w:eastAsia="en-GB"/>
        </w:rPr>
      </w:pPr>
      <w:r w:rsidRPr="008C5F30">
        <w:rPr>
          <w:rFonts w:asciiTheme="minorHAnsi" w:eastAsia="Calibri" w:hAnsiTheme="minorHAnsi" w:cstheme="minorHAnsi"/>
          <w:b/>
          <w:sz w:val="22"/>
          <w:szCs w:val="22"/>
          <w:u w:val="single"/>
          <w:lang w:eastAsia="en-GB"/>
        </w:rPr>
        <w:t xml:space="preserve">Section IV, g, </w:t>
      </w:r>
      <w:proofErr w:type="gramStart"/>
      <w:r w:rsidRPr="008C5F30">
        <w:rPr>
          <w:rFonts w:asciiTheme="minorHAnsi" w:eastAsia="Calibri" w:hAnsiTheme="minorHAnsi" w:cstheme="minorHAnsi"/>
          <w:b/>
          <w:sz w:val="22"/>
          <w:szCs w:val="22"/>
          <w:u w:val="single"/>
          <w:lang w:eastAsia="en-GB"/>
        </w:rPr>
        <w:t>para</w:t>
      </w:r>
      <w:proofErr w:type="gramEnd"/>
      <w:r w:rsidRPr="008C5F30">
        <w:rPr>
          <w:rFonts w:asciiTheme="minorHAnsi" w:eastAsia="Calibri" w:hAnsiTheme="minorHAnsi" w:cstheme="minorHAnsi"/>
          <w:b/>
          <w:sz w:val="22"/>
          <w:szCs w:val="22"/>
          <w:u w:val="single"/>
          <w:lang w:eastAsia="en-GB"/>
        </w:rPr>
        <w:t xml:space="preserve"> 58:</w:t>
      </w:r>
    </w:p>
    <w:p w14:paraId="06209F6F"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Requested change (restructuring and additions):</w:t>
      </w:r>
    </w:p>
    <w:p w14:paraId="31BEC820" w14:textId="77777777" w:rsidR="00BF03CA" w:rsidRDefault="00BF03CA" w:rsidP="00BF03CA">
      <w:pPr>
        <w:pStyle w:val="ListParagraph"/>
        <w:numPr>
          <w:ilvl w:val="0"/>
          <w:numId w:val="7"/>
        </w:numPr>
        <w:ind w:left="0" w:firstLine="0"/>
        <w:jc w:val="both"/>
        <w:rPr>
          <w:rFonts w:asciiTheme="minorHAnsi" w:eastAsia="Calibri" w:hAnsiTheme="minorHAnsi" w:cstheme="minorHAnsi"/>
          <w:sz w:val="22"/>
          <w:szCs w:val="22"/>
          <w:lang w:eastAsia="en-GB"/>
        </w:rPr>
      </w:pPr>
      <w:r w:rsidRPr="00BF03CA">
        <w:rPr>
          <w:rFonts w:asciiTheme="minorHAnsi" w:eastAsia="Calibri" w:hAnsiTheme="minorHAnsi" w:cstheme="minorHAnsi" w:hint="eastAsia"/>
          <w:sz w:val="22"/>
          <w:szCs w:val="22"/>
          <w:lang w:eastAsia="en-GB"/>
        </w:rPr>
        <w:t>Move para 58 ‘Employment and labor framework’ in its entirety to make it new para 27, so that it is applicable to the overarching State obligation to address the root causes of trafficking.</w:t>
      </w:r>
    </w:p>
    <w:p w14:paraId="2CBEAE8F" w14:textId="77777777" w:rsidR="00BF03CA" w:rsidRDefault="00BF03CA" w:rsidP="00BF03CA">
      <w:pPr>
        <w:pStyle w:val="ListParagraph"/>
        <w:numPr>
          <w:ilvl w:val="0"/>
          <w:numId w:val="7"/>
        </w:numPr>
        <w:ind w:left="0" w:firstLine="0"/>
        <w:jc w:val="both"/>
        <w:rPr>
          <w:rFonts w:asciiTheme="minorHAnsi" w:eastAsia="Calibri" w:hAnsiTheme="minorHAnsi" w:cstheme="minorHAnsi"/>
          <w:sz w:val="22"/>
          <w:szCs w:val="22"/>
          <w:lang w:eastAsia="en-GB"/>
        </w:rPr>
      </w:pPr>
      <w:proofErr w:type="gramStart"/>
      <w:r w:rsidRPr="00BF03CA">
        <w:rPr>
          <w:rFonts w:asciiTheme="minorHAnsi" w:eastAsia="Calibri" w:hAnsiTheme="minorHAnsi" w:cstheme="minorHAnsi" w:hint="eastAsia"/>
          <w:sz w:val="22"/>
          <w:szCs w:val="22"/>
          <w:lang w:eastAsia="en-GB"/>
        </w:rPr>
        <w:t xml:space="preserve">Clause a): “Introduce, strengthen, and enforce employment legislation designed to protect all </w:t>
      </w:r>
      <w:r w:rsidRPr="005A75D5">
        <w:rPr>
          <w:rFonts w:asciiTheme="minorHAnsi" w:eastAsia="Calibri" w:hAnsiTheme="minorHAnsi" w:cstheme="minorHAnsi" w:hint="eastAsia"/>
          <w:color w:val="FF0000"/>
          <w:sz w:val="22"/>
          <w:szCs w:val="22"/>
          <w:u w:val="single"/>
          <w:lang w:eastAsia="en-GB"/>
        </w:rPr>
        <w:t>women</w:t>
      </w:r>
      <w:r w:rsidRPr="00BF03CA">
        <w:rPr>
          <w:rFonts w:asciiTheme="minorHAnsi" w:eastAsia="Calibri" w:hAnsiTheme="minorHAnsi" w:cstheme="minorHAnsi" w:hint="eastAsia"/>
          <w:sz w:val="22"/>
          <w:szCs w:val="22"/>
          <w:lang w:eastAsia="en-GB"/>
        </w:rPr>
        <w:t xml:space="preserve"> workers, </w:t>
      </w:r>
      <w:r w:rsidRPr="005A75D5">
        <w:rPr>
          <w:rFonts w:asciiTheme="minorHAnsi" w:eastAsia="Calibri" w:hAnsiTheme="minorHAnsi" w:cstheme="minorHAnsi" w:hint="eastAsia"/>
          <w:color w:val="FF0000"/>
          <w:sz w:val="22"/>
          <w:szCs w:val="22"/>
          <w:u w:val="single"/>
          <w:lang w:eastAsia="en-GB"/>
        </w:rPr>
        <w:t>including women migrant workers</w:t>
      </w:r>
      <w:r w:rsidRPr="00BF03CA">
        <w:rPr>
          <w:rFonts w:asciiTheme="minorHAnsi" w:eastAsia="Calibri" w:hAnsiTheme="minorHAnsi" w:cstheme="minorHAnsi" w:hint="eastAsia"/>
          <w:sz w:val="22"/>
          <w:szCs w:val="22"/>
          <w:lang w:eastAsia="en-GB"/>
        </w:rPr>
        <w:t xml:space="preserve">, irrespective of level of skill or the sector in which they work, </w:t>
      </w:r>
      <w:r w:rsidRPr="005A75D5">
        <w:rPr>
          <w:rFonts w:asciiTheme="minorHAnsi" w:eastAsia="Calibri" w:hAnsiTheme="minorHAnsi" w:cstheme="minorHAnsi" w:hint="eastAsia"/>
          <w:color w:val="FF0000"/>
          <w:sz w:val="22"/>
          <w:szCs w:val="22"/>
          <w:u w:val="single"/>
          <w:lang w:eastAsia="en-GB"/>
        </w:rPr>
        <w:t>or whether they are in the formal or informal e</w:t>
      </w:r>
      <w:r w:rsidRPr="005A75D5">
        <w:rPr>
          <w:rFonts w:asciiTheme="minorHAnsi" w:eastAsia="Calibri" w:hAnsiTheme="minorHAnsi" w:cstheme="minorHAnsi"/>
          <w:color w:val="FF0000"/>
          <w:sz w:val="22"/>
          <w:szCs w:val="22"/>
          <w:u w:val="single"/>
          <w:lang w:eastAsia="en-GB"/>
        </w:rPr>
        <w:t>conomy</w:t>
      </w:r>
      <w:r w:rsidRPr="00BF03CA">
        <w:rPr>
          <w:rFonts w:asciiTheme="minorHAnsi" w:eastAsia="Calibri" w:hAnsiTheme="minorHAnsi" w:cstheme="minorHAnsi"/>
          <w:sz w:val="22"/>
          <w:szCs w:val="22"/>
          <w:lang w:eastAsia="en-GB"/>
        </w:rPr>
        <w:t xml:space="preserve">, the duration of their employment, and to minimize the opportunities for exploitation by providing very clear protections, including minimum wage, overtime pay, health and safety, and decent working conditions, particularly in unregulated or unmonitored economic sectors that rely on migrant women’s </w:t>
      </w:r>
      <w:proofErr w:type="spellStart"/>
      <w:r w:rsidRPr="00BF03CA">
        <w:rPr>
          <w:rFonts w:asciiTheme="minorHAnsi" w:eastAsia="Calibri" w:hAnsiTheme="minorHAnsi" w:cstheme="minorHAnsi"/>
          <w:sz w:val="22"/>
          <w:szCs w:val="22"/>
          <w:lang w:eastAsia="en-GB"/>
        </w:rPr>
        <w:t>labour</w:t>
      </w:r>
      <w:proofErr w:type="spellEnd"/>
      <w:r w:rsidRPr="00BF03CA">
        <w:rPr>
          <w:rFonts w:asciiTheme="minorHAnsi" w:eastAsia="Calibri" w:hAnsiTheme="minorHAnsi" w:cstheme="minorHAnsi"/>
          <w:sz w:val="22"/>
          <w:szCs w:val="22"/>
          <w:lang w:eastAsia="en-GB"/>
        </w:rPr>
        <w:t>.”</w:t>
      </w:r>
      <w:proofErr w:type="gramEnd"/>
    </w:p>
    <w:p w14:paraId="308B85C0" w14:textId="140F6E4A" w:rsidR="00BF03CA" w:rsidRPr="00BF03CA" w:rsidRDefault="00BF03CA" w:rsidP="00BF03CA">
      <w:pPr>
        <w:pStyle w:val="ListParagraph"/>
        <w:numPr>
          <w:ilvl w:val="0"/>
          <w:numId w:val="7"/>
        </w:numPr>
        <w:ind w:left="0" w:firstLine="0"/>
        <w:jc w:val="both"/>
        <w:rPr>
          <w:rFonts w:asciiTheme="minorHAnsi" w:eastAsia="Calibri" w:hAnsiTheme="minorHAnsi" w:cstheme="minorHAnsi"/>
          <w:sz w:val="22"/>
          <w:szCs w:val="22"/>
          <w:lang w:eastAsia="en-GB"/>
        </w:rPr>
      </w:pPr>
      <w:r w:rsidRPr="00BF03CA">
        <w:rPr>
          <w:rFonts w:asciiTheme="minorHAnsi" w:eastAsia="Calibri" w:hAnsiTheme="minorHAnsi" w:cstheme="minorHAnsi" w:hint="eastAsia"/>
          <w:sz w:val="22"/>
          <w:szCs w:val="22"/>
          <w:lang w:eastAsia="en-GB"/>
        </w:rPr>
        <w:t xml:space="preserve">Clause f): “Facilitate the self-organization and unionization of women workers, </w:t>
      </w:r>
      <w:r w:rsidRPr="005A75D5">
        <w:rPr>
          <w:rFonts w:asciiTheme="minorHAnsi" w:eastAsia="Calibri" w:hAnsiTheme="minorHAnsi" w:cstheme="minorHAnsi" w:hint="eastAsia"/>
          <w:color w:val="FF0000"/>
          <w:sz w:val="22"/>
          <w:szCs w:val="22"/>
          <w:u w:val="single"/>
          <w:lang w:eastAsia="en-GB"/>
        </w:rPr>
        <w:t>including in particular women migrant workers</w:t>
      </w:r>
      <w:r w:rsidRPr="005A75D5">
        <w:rPr>
          <w:rFonts w:asciiTheme="minorHAnsi" w:eastAsia="Calibri" w:hAnsiTheme="minorHAnsi" w:cstheme="minorHAnsi" w:hint="eastAsia"/>
          <w:color w:val="FF0000"/>
          <w:sz w:val="22"/>
          <w:szCs w:val="22"/>
          <w:lang w:eastAsia="en-GB"/>
        </w:rPr>
        <w:t xml:space="preserve"> </w:t>
      </w:r>
      <w:r w:rsidRPr="00BF03CA">
        <w:rPr>
          <w:rFonts w:asciiTheme="minorHAnsi" w:eastAsia="Calibri" w:hAnsiTheme="minorHAnsi" w:cstheme="minorHAnsi" w:hint="eastAsia"/>
          <w:sz w:val="22"/>
          <w:szCs w:val="22"/>
          <w:lang w:eastAsia="en-GB"/>
        </w:rPr>
        <w:t xml:space="preserve">in unregulated or unmonitored </w:t>
      </w:r>
      <w:r w:rsidRPr="00BF03CA">
        <w:rPr>
          <w:rFonts w:asciiTheme="minorHAnsi" w:eastAsia="Calibri" w:hAnsiTheme="minorHAnsi" w:cstheme="minorHAnsi"/>
          <w:sz w:val="22"/>
          <w:szCs w:val="22"/>
          <w:lang w:eastAsia="en-GB"/>
        </w:rPr>
        <w:t>labor</w:t>
      </w:r>
      <w:r w:rsidRPr="00BF03CA">
        <w:rPr>
          <w:rFonts w:asciiTheme="minorHAnsi" w:eastAsia="Calibri" w:hAnsiTheme="minorHAnsi" w:cstheme="minorHAnsi" w:hint="eastAsia"/>
          <w:sz w:val="22"/>
          <w:szCs w:val="22"/>
          <w:lang w:eastAsia="en-GB"/>
        </w:rPr>
        <w:t xml:space="preserve"> sectors.</w:t>
      </w:r>
      <w:r>
        <w:rPr>
          <w:rFonts w:asciiTheme="minorHAnsi" w:eastAsia="Calibri" w:hAnsiTheme="minorHAnsi" w:cstheme="minorHAnsi"/>
          <w:sz w:val="22"/>
          <w:szCs w:val="22"/>
          <w:lang w:eastAsia="en-GB"/>
        </w:rPr>
        <w:t>”</w:t>
      </w:r>
    </w:p>
    <w:p w14:paraId="03DE5D0F" w14:textId="77777777" w:rsidR="00BF03CA" w:rsidRDefault="00BF03CA" w:rsidP="00BF03CA">
      <w:pPr>
        <w:spacing w:after="200"/>
        <w:jc w:val="both"/>
        <w:rPr>
          <w:rFonts w:asciiTheme="minorHAnsi" w:eastAsia="Calibri" w:hAnsiTheme="minorHAnsi" w:cstheme="minorHAnsi"/>
          <w:sz w:val="22"/>
          <w:szCs w:val="22"/>
          <w:lang w:eastAsia="en-GB"/>
        </w:rPr>
      </w:pPr>
    </w:p>
    <w:p w14:paraId="1F65BFFE" w14:textId="3435828E"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Reason:</w:t>
      </w:r>
    </w:p>
    <w:p w14:paraId="1D8341A7" w14:textId="260C7710" w:rsidR="00BF03CA" w:rsidRPr="00BF03CA" w:rsidRDefault="00BF03CA" w:rsidP="00BF03CA">
      <w:pPr>
        <w:pStyle w:val="ListParagraph"/>
        <w:numPr>
          <w:ilvl w:val="0"/>
          <w:numId w:val="7"/>
        </w:numPr>
        <w:ind w:left="0" w:firstLine="0"/>
        <w:jc w:val="both"/>
        <w:rPr>
          <w:rFonts w:asciiTheme="minorHAnsi" w:eastAsia="Calibri" w:hAnsiTheme="minorHAnsi" w:cstheme="minorHAnsi"/>
          <w:sz w:val="22"/>
          <w:szCs w:val="22"/>
          <w:lang w:eastAsia="en-GB"/>
        </w:rPr>
      </w:pPr>
      <w:r w:rsidRPr="00BF03CA">
        <w:rPr>
          <w:rFonts w:asciiTheme="minorHAnsi" w:eastAsia="Calibri" w:hAnsiTheme="minorHAnsi" w:cstheme="minorHAnsi" w:hint="eastAsia"/>
          <w:sz w:val="22"/>
          <w:szCs w:val="22"/>
          <w:lang w:eastAsia="en-GB"/>
        </w:rPr>
        <w:t xml:space="preserve">We acknowledge and appreciate the Committee’s responsiveness to addressing the structural links between labor exploitation and trafficking. The Committee’s recommendations in this respect are progressive and </w:t>
      </w:r>
      <w:proofErr w:type="gramStart"/>
      <w:r w:rsidRPr="00BF03CA">
        <w:rPr>
          <w:rFonts w:asciiTheme="minorHAnsi" w:eastAsia="Calibri" w:hAnsiTheme="minorHAnsi" w:cstheme="minorHAnsi" w:hint="eastAsia"/>
          <w:sz w:val="22"/>
          <w:szCs w:val="22"/>
          <w:lang w:eastAsia="en-GB"/>
        </w:rPr>
        <w:t>far reaching</w:t>
      </w:r>
      <w:proofErr w:type="gramEnd"/>
      <w:r w:rsidRPr="00BF03CA">
        <w:rPr>
          <w:rFonts w:asciiTheme="minorHAnsi" w:eastAsia="Calibri" w:hAnsiTheme="minorHAnsi" w:cstheme="minorHAnsi" w:hint="eastAsia"/>
          <w:sz w:val="22"/>
          <w:szCs w:val="22"/>
          <w:lang w:eastAsia="en-GB"/>
        </w:rPr>
        <w:t xml:space="preserve"> and should be made applicable to </w:t>
      </w:r>
      <w:r w:rsidRPr="00BF03CA">
        <w:rPr>
          <w:rFonts w:asciiTheme="minorHAnsi" w:eastAsia="Calibri" w:hAnsiTheme="minorHAnsi" w:cstheme="minorHAnsi"/>
          <w:sz w:val="22"/>
          <w:szCs w:val="22"/>
          <w:lang w:eastAsia="en-GB"/>
        </w:rPr>
        <w:t xml:space="preserve">women workers in general, including woman migrant workers, irrespective of the sector they work – formal or informal. </w:t>
      </w:r>
    </w:p>
    <w:p w14:paraId="7D384817" w14:textId="4708BA52" w:rsidR="008C5F30" w:rsidRDefault="008C5F30" w:rsidP="00BF03CA">
      <w:pPr>
        <w:spacing w:after="200"/>
        <w:jc w:val="both"/>
        <w:rPr>
          <w:rFonts w:asciiTheme="minorHAnsi" w:eastAsia="Calibri" w:hAnsiTheme="minorHAnsi" w:cstheme="minorHAnsi"/>
          <w:b/>
          <w:sz w:val="22"/>
          <w:szCs w:val="22"/>
          <w:u w:val="single"/>
          <w:lang w:eastAsia="en-GB"/>
        </w:rPr>
      </w:pPr>
    </w:p>
    <w:p w14:paraId="25CE561A" w14:textId="77777777" w:rsidR="003F4FC2" w:rsidRDefault="003F4FC2" w:rsidP="00BF03CA">
      <w:pPr>
        <w:spacing w:after="200"/>
        <w:jc w:val="both"/>
        <w:rPr>
          <w:rFonts w:asciiTheme="minorHAnsi" w:eastAsia="Calibri" w:hAnsiTheme="minorHAnsi" w:cstheme="minorHAnsi"/>
          <w:b/>
          <w:sz w:val="22"/>
          <w:szCs w:val="22"/>
          <w:u w:val="single"/>
          <w:lang w:eastAsia="en-GB"/>
        </w:rPr>
      </w:pPr>
    </w:p>
    <w:p w14:paraId="23683860" w14:textId="39A90FC2" w:rsidR="00BF03CA" w:rsidRPr="008C5F30" w:rsidRDefault="00BF03CA" w:rsidP="00BF03CA">
      <w:pPr>
        <w:spacing w:after="200"/>
        <w:jc w:val="both"/>
        <w:rPr>
          <w:rFonts w:asciiTheme="minorHAnsi" w:eastAsia="Calibri" w:hAnsiTheme="minorHAnsi" w:cstheme="minorHAnsi"/>
          <w:b/>
          <w:sz w:val="22"/>
          <w:szCs w:val="22"/>
          <w:u w:val="single"/>
          <w:lang w:eastAsia="en-GB"/>
        </w:rPr>
      </w:pPr>
      <w:r w:rsidRPr="008C5F30">
        <w:rPr>
          <w:rFonts w:asciiTheme="minorHAnsi" w:eastAsia="Calibri" w:hAnsiTheme="minorHAnsi" w:cstheme="minorHAnsi"/>
          <w:b/>
          <w:sz w:val="22"/>
          <w:szCs w:val="22"/>
          <w:u w:val="single"/>
          <w:lang w:eastAsia="en-GB"/>
        </w:rPr>
        <w:lastRenderedPageBreak/>
        <w:t>Section VI, a, para 92 ‘Adverse collateral effects of anti-trafficking efforts’:</w:t>
      </w:r>
    </w:p>
    <w:p w14:paraId="70477624" w14:textId="77777777"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Requested changes (additions):</w:t>
      </w:r>
    </w:p>
    <w:p w14:paraId="58967060" w14:textId="77777777" w:rsidR="00BF03CA" w:rsidRDefault="00BF03CA" w:rsidP="00BF03CA">
      <w:pPr>
        <w:pStyle w:val="ListParagraph"/>
        <w:numPr>
          <w:ilvl w:val="0"/>
          <w:numId w:val="7"/>
        </w:numPr>
        <w:ind w:left="0" w:firstLine="0"/>
        <w:jc w:val="both"/>
        <w:rPr>
          <w:rFonts w:asciiTheme="minorHAnsi" w:eastAsia="Calibri" w:hAnsiTheme="minorHAnsi" w:cstheme="minorHAnsi"/>
          <w:sz w:val="22"/>
          <w:szCs w:val="22"/>
          <w:lang w:eastAsia="en-GB"/>
        </w:rPr>
      </w:pPr>
      <w:r w:rsidRPr="00BF03CA">
        <w:rPr>
          <w:rFonts w:asciiTheme="minorHAnsi" w:eastAsia="Calibri" w:hAnsiTheme="minorHAnsi" w:cstheme="minorHAnsi" w:hint="eastAsia"/>
          <w:sz w:val="22"/>
          <w:szCs w:val="22"/>
          <w:lang w:eastAsia="en-GB"/>
        </w:rPr>
        <w:t>Clause b): “Ensure that raids conducted by law enforcement authorities with a view to dismantling trafficking networks do not justify or result in criminal prosecution or other coercive measures, including gender-based violence, abuse and harassment, aga</w:t>
      </w:r>
      <w:r w:rsidRPr="00BF03CA">
        <w:rPr>
          <w:rFonts w:asciiTheme="minorHAnsi" w:eastAsia="Calibri" w:hAnsiTheme="minorHAnsi" w:cstheme="minorHAnsi"/>
          <w:sz w:val="22"/>
          <w:szCs w:val="22"/>
          <w:lang w:eastAsia="en-GB"/>
        </w:rPr>
        <w:t xml:space="preserve">inst any group of women, </w:t>
      </w:r>
      <w:r w:rsidRPr="00782AD2">
        <w:rPr>
          <w:rFonts w:asciiTheme="minorHAnsi" w:eastAsia="Calibri" w:hAnsiTheme="minorHAnsi" w:cstheme="minorHAnsi"/>
          <w:color w:val="FF0000"/>
          <w:sz w:val="22"/>
          <w:szCs w:val="22"/>
          <w:u w:val="single"/>
          <w:lang w:eastAsia="en-GB"/>
        </w:rPr>
        <w:t>particularly sex workers who are the group most often subject to such coercive measures</w:t>
      </w:r>
      <w:r w:rsidRPr="00BF03CA">
        <w:rPr>
          <w:rFonts w:asciiTheme="minorHAnsi" w:eastAsia="Calibri" w:hAnsiTheme="minorHAnsi" w:cstheme="minorHAnsi"/>
          <w:sz w:val="22"/>
          <w:szCs w:val="22"/>
          <w:lang w:eastAsia="en-GB"/>
        </w:rPr>
        <w:t>;”</w:t>
      </w:r>
    </w:p>
    <w:p w14:paraId="49287ED9" w14:textId="77777777" w:rsidR="00BF03CA" w:rsidRPr="00782AD2" w:rsidRDefault="00BF03CA" w:rsidP="00BF03CA">
      <w:pPr>
        <w:pStyle w:val="ListParagraph"/>
        <w:numPr>
          <w:ilvl w:val="0"/>
          <w:numId w:val="7"/>
        </w:numPr>
        <w:ind w:left="0" w:firstLine="0"/>
        <w:jc w:val="both"/>
        <w:rPr>
          <w:rFonts w:asciiTheme="minorHAnsi" w:eastAsia="Calibri" w:hAnsiTheme="minorHAnsi" w:cstheme="minorHAnsi"/>
          <w:color w:val="FF0000"/>
          <w:sz w:val="22"/>
          <w:szCs w:val="22"/>
          <w:u w:val="single"/>
          <w:lang w:eastAsia="en-GB"/>
        </w:rPr>
      </w:pPr>
      <w:r w:rsidRPr="00BF03CA">
        <w:rPr>
          <w:rFonts w:asciiTheme="minorHAnsi" w:eastAsia="Calibri" w:hAnsiTheme="minorHAnsi" w:cstheme="minorHAnsi" w:hint="eastAsia"/>
          <w:sz w:val="22"/>
          <w:szCs w:val="22"/>
          <w:lang w:eastAsia="en-GB"/>
        </w:rPr>
        <w:t xml:space="preserve">Clause c): “Ensure that no group of women, is targeted for investigation or prosecution, discrimination, </w:t>
      </w:r>
      <w:proofErr w:type="spellStart"/>
      <w:r w:rsidRPr="00BF03CA">
        <w:rPr>
          <w:rFonts w:asciiTheme="minorHAnsi" w:eastAsia="Calibri" w:hAnsiTheme="minorHAnsi" w:cstheme="minorHAnsi" w:hint="eastAsia"/>
          <w:sz w:val="22"/>
          <w:szCs w:val="22"/>
          <w:lang w:eastAsia="en-GB"/>
        </w:rPr>
        <w:t>stigmatisation</w:t>
      </w:r>
      <w:proofErr w:type="spellEnd"/>
      <w:r w:rsidRPr="00BF03CA">
        <w:rPr>
          <w:rFonts w:asciiTheme="minorHAnsi" w:eastAsia="Calibri" w:hAnsiTheme="minorHAnsi" w:cstheme="minorHAnsi" w:hint="eastAsia"/>
          <w:sz w:val="22"/>
          <w:szCs w:val="22"/>
          <w:lang w:eastAsia="en-GB"/>
        </w:rPr>
        <w:t>, or suffers from the lack of rights and protections, under the guise of combatting trafficking, including violations of their rights t</w:t>
      </w:r>
      <w:r w:rsidRPr="00BF03CA">
        <w:rPr>
          <w:rFonts w:asciiTheme="minorHAnsi" w:eastAsia="Calibri" w:hAnsiTheme="minorHAnsi" w:cstheme="minorHAnsi"/>
          <w:sz w:val="22"/>
          <w:szCs w:val="22"/>
          <w:lang w:eastAsia="en-GB"/>
        </w:rPr>
        <w:t xml:space="preserve">o movement, assembly, health and safety, to dignity and livelihood. </w:t>
      </w:r>
      <w:r w:rsidRPr="00782AD2">
        <w:rPr>
          <w:rFonts w:asciiTheme="minorHAnsi" w:eastAsia="Calibri" w:hAnsiTheme="minorHAnsi" w:cstheme="minorHAnsi"/>
          <w:color w:val="FF0000"/>
          <w:sz w:val="22"/>
          <w:szCs w:val="22"/>
          <w:u w:val="single"/>
          <w:lang w:eastAsia="en-GB"/>
        </w:rPr>
        <w:t xml:space="preserve">This must include sex workers who </w:t>
      </w:r>
      <w:proofErr w:type="gramStart"/>
      <w:r w:rsidRPr="00782AD2">
        <w:rPr>
          <w:rFonts w:asciiTheme="minorHAnsi" w:eastAsia="Calibri" w:hAnsiTheme="minorHAnsi" w:cstheme="minorHAnsi"/>
          <w:color w:val="FF0000"/>
          <w:sz w:val="22"/>
          <w:szCs w:val="22"/>
          <w:u w:val="single"/>
          <w:lang w:eastAsia="en-GB"/>
        </w:rPr>
        <w:t>are most often targeted</w:t>
      </w:r>
      <w:proofErr w:type="gramEnd"/>
      <w:r w:rsidRPr="00782AD2">
        <w:rPr>
          <w:rFonts w:asciiTheme="minorHAnsi" w:eastAsia="Calibri" w:hAnsiTheme="minorHAnsi" w:cstheme="minorHAnsi"/>
          <w:color w:val="FF0000"/>
          <w:sz w:val="22"/>
          <w:szCs w:val="22"/>
          <w:u w:val="single"/>
          <w:lang w:eastAsia="en-GB"/>
        </w:rPr>
        <w:t>. States should cease such targeting and ensure these groups of women are afforded their full rights and protections;”</w:t>
      </w:r>
    </w:p>
    <w:p w14:paraId="49CF8AB2" w14:textId="77777777" w:rsidR="00BF03CA" w:rsidRDefault="00BF03CA" w:rsidP="00BF03CA">
      <w:pPr>
        <w:pStyle w:val="ListParagraph"/>
        <w:numPr>
          <w:ilvl w:val="0"/>
          <w:numId w:val="7"/>
        </w:numPr>
        <w:ind w:left="0" w:firstLine="0"/>
        <w:jc w:val="both"/>
        <w:rPr>
          <w:rFonts w:asciiTheme="minorHAnsi" w:eastAsia="Calibri" w:hAnsiTheme="minorHAnsi" w:cstheme="minorHAnsi"/>
          <w:sz w:val="22"/>
          <w:szCs w:val="22"/>
          <w:lang w:eastAsia="en-GB"/>
        </w:rPr>
      </w:pPr>
      <w:r w:rsidRPr="00BF03CA">
        <w:rPr>
          <w:rFonts w:asciiTheme="minorHAnsi" w:eastAsia="Calibri" w:hAnsiTheme="minorHAnsi" w:cstheme="minorHAnsi" w:hint="eastAsia"/>
          <w:sz w:val="22"/>
          <w:szCs w:val="22"/>
          <w:lang w:eastAsia="en-GB"/>
        </w:rPr>
        <w:t xml:space="preserve">Clause d): “Discontinue anti-trafficking measures that involve the apprehension, detention and involuntary rehabilitation of women, which are often experienced as antagonistic and traumatic. </w:t>
      </w:r>
      <w:r w:rsidRPr="00782AD2">
        <w:rPr>
          <w:rFonts w:asciiTheme="minorHAnsi" w:eastAsia="Calibri" w:hAnsiTheme="minorHAnsi" w:cstheme="minorHAnsi" w:hint="eastAsia"/>
          <w:color w:val="FF0000"/>
          <w:sz w:val="22"/>
          <w:szCs w:val="22"/>
          <w:u w:val="single"/>
          <w:lang w:eastAsia="en-GB"/>
        </w:rPr>
        <w:t>Sex workers are particularly targeted for such measures and thi</w:t>
      </w:r>
      <w:r w:rsidRPr="00782AD2">
        <w:rPr>
          <w:rFonts w:asciiTheme="minorHAnsi" w:eastAsia="Calibri" w:hAnsiTheme="minorHAnsi" w:cstheme="minorHAnsi"/>
          <w:color w:val="FF0000"/>
          <w:sz w:val="22"/>
          <w:szCs w:val="22"/>
          <w:u w:val="single"/>
          <w:lang w:eastAsia="en-GB"/>
        </w:rPr>
        <w:t>s is an abuse of their human rights as well as an abuse of State powers</w:t>
      </w:r>
      <w:r w:rsidRPr="00BF03CA">
        <w:rPr>
          <w:rFonts w:asciiTheme="minorHAnsi" w:eastAsia="Calibri" w:hAnsiTheme="minorHAnsi" w:cstheme="minorHAnsi"/>
          <w:sz w:val="22"/>
          <w:szCs w:val="22"/>
          <w:lang w:eastAsia="en-GB"/>
        </w:rPr>
        <w:t>;”</w:t>
      </w:r>
    </w:p>
    <w:p w14:paraId="7E2FF9D4" w14:textId="1B593EEB" w:rsidR="00BF03CA" w:rsidRPr="00BF03CA" w:rsidRDefault="00BF03CA" w:rsidP="00BF03CA">
      <w:pPr>
        <w:pStyle w:val="ListParagraph"/>
        <w:numPr>
          <w:ilvl w:val="0"/>
          <w:numId w:val="7"/>
        </w:numPr>
        <w:ind w:left="0" w:firstLine="0"/>
        <w:jc w:val="both"/>
        <w:rPr>
          <w:rFonts w:asciiTheme="minorHAnsi" w:eastAsia="Calibri" w:hAnsiTheme="minorHAnsi" w:cstheme="minorHAnsi"/>
          <w:sz w:val="22"/>
          <w:szCs w:val="22"/>
          <w:lang w:eastAsia="en-GB"/>
        </w:rPr>
      </w:pPr>
      <w:r w:rsidRPr="00BF03CA">
        <w:rPr>
          <w:rFonts w:asciiTheme="minorHAnsi" w:eastAsia="Calibri" w:hAnsiTheme="minorHAnsi" w:cstheme="minorHAnsi" w:hint="eastAsia"/>
          <w:sz w:val="22"/>
          <w:szCs w:val="22"/>
          <w:lang w:eastAsia="en-GB"/>
        </w:rPr>
        <w:t xml:space="preserve">Clause e): “Ensure that anti-trafficking efforts are not used as a means to deport migrant women with an irregular immigration status. </w:t>
      </w:r>
      <w:proofErr w:type="gramStart"/>
      <w:r w:rsidRPr="00782AD2">
        <w:rPr>
          <w:rFonts w:asciiTheme="minorHAnsi" w:eastAsia="Calibri" w:hAnsiTheme="minorHAnsi" w:cstheme="minorHAnsi" w:hint="eastAsia"/>
          <w:color w:val="FF0000"/>
          <w:sz w:val="22"/>
          <w:szCs w:val="22"/>
          <w:u w:val="single"/>
          <w:lang w:eastAsia="en-GB"/>
        </w:rPr>
        <w:t>Anti-trafficking efforts are often inappropriately used by States as part of a wider anti-migrant, and specifically ant</w:t>
      </w:r>
      <w:r w:rsidRPr="00782AD2">
        <w:rPr>
          <w:rFonts w:asciiTheme="minorHAnsi" w:eastAsia="Calibri" w:hAnsiTheme="minorHAnsi" w:cstheme="minorHAnsi"/>
          <w:color w:val="FF0000"/>
          <w:sz w:val="22"/>
          <w:szCs w:val="22"/>
          <w:u w:val="single"/>
          <w:lang w:eastAsia="en-GB"/>
        </w:rPr>
        <w:t>i-sex work, narrative</w:t>
      </w:r>
      <w:proofErr w:type="gramEnd"/>
      <w:r w:rsidRPr="00782AD2">
        <w:rPr>
          <w:rFonts w:asciiTheme="minorHAnsi" w:eastAsia="Calibri" w:hAnsiTheme="minorHAnsi" w:cstheme="minorHAnsi"/>
          <w:color w:val="FF0000"/>
          <w:sz w:val="22"/>
          <w:szCs w:val="22"/>
          <w:u w:val="single"/>
          <w:lang w:eastAsia="en-GB"/>
        </w:rPr>
        <w:t>. States much put clear measures in place to prevent this</w:t>
      </w:r>
      <w:r w:rsidRPr="00BF03CA">
        <w:rPr>
          <w:rFonts w:asciiTheme="minorHAnsi" w:eastAsia="Calibri" w:hAnsiTheme="minorHAnsi" w:cstheme="minorHAnsi"/>
          <w:sz w:val="22"/>
          <w:szCs w:val="22"/>
          <w:lang w:eastAsia="en-GB"/>
        </w:rPr>
        <w:t>.”</w:t>
      </w:r>
    </w:p>
    <w:p w14:paraId="0B0B3231" w14:textId="77777777" w:rsidR="00BF03CA" w:rsidRDefault="00BF03CA" w:rsidP="00BF03CA">
      <w:pPr>
        <w:jc w:val="both"/>
        <w:rPr>
          <w:rFonts w:asciiTheme="minorHAnsi" w:eastAsia="Calibri" w:hAnsiTheme="minorHAnsi" w:cstheme="minorHAnsi"/>
          <w:sz w:val="22"/>
          <w:szCs w:val="22"/>
          <w:lang w:eastAsia="en-GB"/>
        </w:rPr>
      </w:pPr>
    </w:p>
    <w:p w14:paraId="11904130" w14:textId="39519D45" w:rsidR="00BF03CA" w:rsidRPr="00BF03CA" w:rsidRDefault="00BF03CA" w:rsidP="00BF03CA">
      <w:pPr>
        <w:jc w:val="both"/>
        <w:rPr>
          <w:rFonts w:asciiTheme="minorHAnsi" w:eastAsia="Calibri" w:hAnsiTheme="minorHAnsi" w:cstheme="minorHAnsi"/>
          <w:b/>
          <w:sz w:val="22"/>
          <w:szCs w:val="22"/>
          <w:lang w:eastAsia="en-GB"/>
        </w:rPr>
      </w:pPr>
      <w:r w:rsidRPr="00BF03CA">
        <w:rPr>
          <w:rFonts w:asciiTheme="minorHAnsi" w:eastAsia="Calibri" w:hAnsiTheme="minorHAnsi" w:cstheme="minorHAnsi"/>
          <w:b/>
          <w:sz w:val="22"/>
          <w:szCs w:val="22"/>
          <w:lang w:eastAsia="en-GB"/>
        </w:rPr>
        <w:t>Reason:</w:t>
      </w:r>
    </w:p>
    <w:p w14:paraId="0D5D7268" w14:textId="6A5521DF" w:rsidR="003B0EFE" w:rsidRPr="00BF03CA" w:rsidRDefault="00BF03CA" w:rsidP="00BF03CA">
      <w:pPr>
        <w:pStyle w:val="ListParagraph"/>
        <w:numPr>
          <w:ilvl w:val="0"/>
          <w:numId w:val="8"/>
        </w:numPr>
        <w:ind w:left="0" w:firstLine="0"/>
        <w:jc w:val="both"/>
        <w:rPr>
          <w:rFonts w:asciiTheme="minorHAnsi" w:eastAsia="Calibri" w:hAnsiTheme="minorHAnsi" w:cstheme="minorHAnsi"/>
          <w:sz w:val="22"/>
          <w:szCs w:val="22"/>
          <w:lang w:eastAsia="en-GB"/>
        </w:rPr>
      </w:pPr>
      <w:r w:rsidRPr="00BF03CA">
        <w:rPr>
          <w:rFonts w:asciiTheme="minorHAnsi" w:eastAsia="Calibri" w:hAnsiTheme="minorHAnsi" w:cstheme="minorHAnsi" w:hint="eastAsia"/>
          <w:sz w:val="22"/>
          <w:szCs w:val="22"/>
          <w:lang w:eastAsia="en-GB"/>
        </w:rPr>
        <w:t>We need more specific definitions and clarity in regards to ant-</w:t>
      </w:r>
      <w:r w:rsidR="00787697" w:rsidRPr="00BF03CA">
        <w:rPr>
          <w:rFonts w:asciiTheme="minorHAnsi" w:eastAsia="Calibri" w:hAnsiTheme="minorHAnsi" w:cstheme="minorHAnsi"/>
          <w:sz w:val="22"/>
          <w:szCs w:val="22"/>
          <w:lang w:eastAsia="en-GB"/>
        </w:rPr>
        <w:t>trafficking</w:t>
      </w:r>
      <w:r w:rsidRPr="00BF03CA">
        <w:rPr>
          <w:rFonts w:asciiTheme="minorHAnsi" w:eastAsia="Calibri" w:hAnsiTheme="minorHAnsi" w:cstheme="minorHAnsi" w:hint="eastAsia"/>
          <w:sz w:val="22"/>
          <w:szCs w:val="22"/>
          <w:lang w:eastAsia="en-GB"/>
        </w:rPr>
        <w:t xml:space="preserve"> measures and sex work, since we are constantly witnessing how </w:t>
      </w:r>
      <w:proofErr w:type="gramStart"/>
      <w:r w:rsidRPr="00BF03CA">
        <w:rPr>
          <w:rFonts w:asciiTheme="minorHAnsi" w:eastAsia="Calibri" w:hAnsiTheme="minorHAnsi" w:cstheme="minorHAnsi" w:hint="eastAsia"/>
          <w:sz w:val="22"/>
          <w:szCs w:val="22"/>
          <w:lang w:eastAsia="en-GB"/>
        </w:rPr>
        <w:t>anti-trafficking measures are used by police to conduct raids on workplaces</w:t>
      </w:r>
      <w:proofErr w:type="gramEnd"/>
      <w:r w:rsidRPr="00BF03CA">
        <w:rPr>
          <w:rFonts w:asciiTheme="minorHAnsi" w:eastAsia="Calibri" w:hAnsiTheme="minorHAnsi" w:cstheme="minorHAnsi" w:hint="eastAsia"/>
          <w:sz w:val="22"/>
          <w:szCs w:val="22"/>
          <w:lang w:eastAsia="en-GB"/>
        </w:rPr>
        <w:t>. Whilst these raids are publicly justifie</w:t>
      </w:r>
      <w:r w:rsidRPr="00BF03CA">
        <w:rPr>
          <w:rFonts w:asciiTheme="minorHAnsi" w:eastAsia="Calibri" w:hAnsiTheme="minorHAnsi" w:cstheme="minorHAnsi"/>
          <w:sz w:val="22"/>
          <w:szCs w:val="22"/>
          <w:lang w:eastAsia="en-GB"/>
        </w:rPr>
        <w:t>d under the guise of 'rescuing victims of trafficking', they are mostly immigration and anti-sex work raids. Migrant sex workers caught in such raids are typically either arrested and detained as criminals or taken to shelters as victims</w:t>
      </w:r>
    </w:p>
    <w:sectPr w:rsidR="003B0EFE" w:rsidRPr="00BF03CA" w:rsidSect="003F4FC2">
      <w:headerReference w:type="default" r:id="rId11"/>
      <w:footerReference w:type="default" r:id="rId12"/>
      <w:pgSz w:w="11900" w:h="16840"/>
      <w:pgMar w:top="2268"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DCBEA" w14:textId="77777777" w:rsidR="007E3720" w:rsidRDefault="007E3720" w:rsidP="002F650C">
      <w:r>
        <w:separator/>
      </w:r>
    </w:p>
  </w:endnote>
  <w:endnote w:type="continuationSeparator" w:id="0">
    <w:p w14:paraId="17C37808" w14:textId="77777777" w:rsidR="007E3720" w:rsidRDefault="007E3720" w:rsidP="002F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kolaSerifIt Regular">
    <w:altName w:val="Segoe Script"/>
    <w:panose1 w:val="00000000000000000000"/>
    <w:charset w:val="00"/>
    <w:family w:val="modern"/>
    <w:notTrueType/>
    <w:pitch w:val="variable"/>
    <w:sig w:usb0="00000001" w:usb1="5000205B" w:usb2="00000000" w:usb3="00000000" w:csb0="00000087"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903214"/>
      <w:docPartObj>
        <w:docPartGallery w:val="Page Numbers (Bottom of Page)"/>
        <w:docPartUnique/>
      </w:docPartObj>
    </w:sdtPr>
    <w:sdtEndPr>
      <w:rPr>
        <w:noProof/>
      </w:rPr>
    </w:sdtEndPr>
    <w:sdtContent>
      <w:p w14:paraId="50ACF88E" w14:textId="59A616D9" w:rsidR="00F474BB" w:rsidRDefault="00F474BB">
        <w:pPr>
          <w:pStyle w:val="Footer"/>
          <w:jc w:val="right"/>
        </w:pPr>
        <w:r>
          <w:fldChar w:fldCharType="begin"/>
        </w:r>
        <w:r>
          <w:instrText xml:space="preserve"> PAGE   \* MERGEFORMAT </w:instrText>
        </w:r>
        <w:r>
          <w:fldChar w:fldCharType="separate"/>
        </w:r>
        <w:r w:rsidR="00C325BB">
          <w:rPr>
            <w:noProof/>
          </w:rPr>
          <w:t>5</w:t>
        </w:r>
        <w:r>
          <w:rPr>
            <w:noProof/>
          </w:rPr>
          <w:fldChar w:fldCharType="end"/>
        </w:r>
      </w:p>
    </w:sdtContent>
  </w:sdt>
  <w:p w14:paraId="16C843C5" w14:textId="77777777" w:rsidR="00F474BB" w:rsidRDefault="00F47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50927" w14:textId="77777777" w:rsidR="007E3720" w:rsidRDefault="007E3720" w:rsidP="002F650C">
      <w:r>
        <w:separator/>
      </w:r>
    </w:p>
  </w:footnote>
  <w:footnote w:type="continuationSeparator" w:id="0">
    <w:p w14:paraId="0C780E2B" w14:textId="77777777" w:rsidR="007E3720" w:rsidRDefault="007E3720" w:rsidP="002F6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C3591" w14:textId="77777777" w:rsidR="00F474BB" w:rsidRDefault="00F474BB">
    <w:pPr>
      <w:pStyle w:val="Header"/>
    </w:pPr>
    <w:r>
      <w:rPr>
        <w:noProof/>
        <w:lang w:val="mk-MK" w:eastAsia="mk-MK"/>
      </w:rPr>
      <w:drawing>
        <wp:anchor distT="0" distB="0" distL="114300" distR="114300" simplePos="0" relativeHeight="251657728" behindDoc="1" locked="0" layoutInCell="1" allowOverlap="1" wp14:anchorId="6CEDBEB5" wp14:editId="77BA24C1">
          <wp:simplePos x="0" y="0"/>
          <wp:positionH relativeFrom="page">
            <wp:posOffset>1141095</wp:posOffset>
          </wp:positionH>
          <wp:positionV relativeFrom="page">
            <wp:posOffset>450215</wp:posOffset>
          </wp:positionV>
          <wp:extent cx="5276215" cy="99764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215" cy="997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D87"/>
    <w:multiLevelType w:val="hybridMultilevel"/>
    <w:tmpl w:val="9ECEED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0AE7D21"/>
    <w:multiLevelType w:val="hybridMultilevel"/>
    <w:tmpl w:val="7D640BBE"/>
    <w:lvl w:ilvl="0" w:tplc="85CAF6A4">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40A964CC"/>
    <w:multiLevelType w:val="multilevel"/>
    <w:tmpl w:val="777071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F7A1C19"/>
    <w:multiLevelType w:val="multilevel"/>
    <w:tmpl w:val="5E7C3802"/>
    <w:lvl w:ilvl="0">
      <w:start w:val="1"/>
      <w:numFmt w:val="bullet"/>
      <w:lvlText w:val="-"/>
      <w:lvlJc w:val="left"/>
      <w:pPr>
        <w:ind w:left="720" w:hanging="360"/>
      </w:pPr>
      <w:rPr>
        <w:rFonts w:ascii="SkolaSerifIt Regular" w:eastAsia="SkolaSerifIt Regular" w:hAnsi="SkolaSerifIt Regular" w:cs="SkolaSerifIt Regula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2842FE5"/>
    <w:multiLevelType w:val="hybridMultilevel"/>
    <w:tmpl w:val="09845C3E"/>
    <w:lvl w:ilvl="0" w:tplc="50C28B2E">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6BC355AC"/>
    <w:multiLevelType w:val="hybridMultilevel"/>
    <w:tmpl w:val="FA4A980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749671EF"/>
    <w:multiLevelType w:val="hybridMultilevel"/>
    <w:tmpl w:val="974CB29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 w15:restartNumberingAfterBreak="0">
    <w:nsid w:val="7E060477"/>
    <w:multiLevelType w:val="multilevel"/>
    <w:tmpl w:val="E66AF2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7"/>
  </w:num>
  <w:num w:numId="3">
    <w:abstractNumId w:val="3"/>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AD"/>
    <w:rsid w:val="00001E43"/>
    <w:rsid w:val="000A2B66"/>
    <w:rsid w:val="000D341E"/>
    <w:rsid w:val="00156111"/>
    <w:rsid w:val="001660BD"/>
    <w:rsid w:val="0019188B"/>
    <w:rsid w:val="001B7779"/>
    <w:rsid w:val="001B7B5D"/>
    <w:rsid w:val="001E653C"/>
    <w:rsid w:val="002D2B3D"/>
    <w:rsid w:val="002E452A"/>
    <w:rsid w:val="002F279E"/>
    <w:rsid w:val="002F650C"/>
    <w:rsid w:val="002F7560"/>
    <w:rsid w:val="00343D27"/>
    <w:rsid w:val="00360352"/>
    <w:rsid w:val="00366F03"/>
    <w:rsid w:val="00371775"/>
    <w:rsid w:val="00393C0A"/>
    <w:rsid w:val="003B0EFE"/>
    <w:rsid w:val="003B3F52"/>
    <w:rsid w:val="003E652A"/>
    <w:rsid w:val="003F43AD"/>
    <w:rsid w:val="003F4FC2"/>
    <w:rsid w:val="004034B2"/>
    <w:rsid w:val="00413352"/>
    <w:rsid w:val="00462F2A"/>
    <w:rsid w:val="004A6E81"/>
    <w:rsid w:val="004B323A"/>
    <w:rsid w:val="00521AE2"/>
    <w:rsid w:val="00531BFB"/>
    <w:rsid w:val="005342C4"/>
    <w:rsid w:val="005940C9"/>
    <w:rsid w:val="005A75D5"/>
    <w:rsid w:val="005B743B"/>
    <w:rsid w:val="005D4499"/>
    <w:rsid w:val="005F0BF7"/>
    <w:rsid w:val="00615CEE"/>
    <w:rsid w:val="00664822"/>
    <w:rsid w:val="006D50C7"/>
    <w:rsid w:val="006E5066"/>
    <w:rsid w:val="006F1A34"/>
    <w:rsid w:val="00721A2C"/>
    <w:rsid w:val="00733036"/>
    <w:rsid w:val="00775A14"/>
    <w:rsid w:val="00782AD2"/>
    <w:rsid w:val="00787697"/>
    <w:rsid w:val="00796F51"/>
    <w:rsid w:val="007D4212"/>
    <w:rsid w:val="007E3720"/>
    <w:rsid w:val="007E54EC"/>
    <w:rsid w:val="008558CC"/>
    <w:rsid w:val="008713AC"/>
    <w:rsid w:val="008763D2"/>
    <w:rsid w:val="00894382"/>
    <w:rsid w:val="008C338F"/>
    <w:rsid w:val="008C3AE9"/>
    <w:rsid w:val="008C5F30"/>
    <w:rsid w:val="008E592F"/>
    <w:rsid w:val="008F7659"/>
    <w:rsid w:val="009267ED"/>
    <w:rsid w:val="00931C67"/>
    <w:rsid w:val="00941A4E"/>
    <w:rsid w:val="00982A00"/>
    <w:rsid w:val="009F49CF"/>
    <w:rsid w:val="00A76A2B"/>
    <w:rsid w:val="00A77252"/>
    <w:rsid w:val="00A86D34"/>
    <w:rsid w:val="00AC3698"/>
    <w:rsid w:val="00B64CAA"/>
    <w:rsid w:val="00B8223A"/>
    <w:rsid w:val="00B82876"/>
    <w:rsid w:val="00BD1F8F"/>
    <w:rsid w:val="00BF03CA"/>
    <w:rsid w:val="00BF3FDB"/>
    <w:rsid w:val="00C01D49"/>
    <w:rsid w:val="00C31CBF"/>
    <w:rsid w:val="00C325BB"/>
    <w:rsid w:val="00C82AAB"/>
    <w:rsid w:val="00CA3A7B"/>
    <w:rsid w:val="00CA3B68"/>
    <w:rsid w:val="00CA5EB3"/>
    <w:rsid w:val="00CB3AB8"/>
    <w:rsid w:val="00CD305C"/>
    <w:rsid w:val="00CF410C"/>
    <w:rsid w:val="00D05C3D"/>
    <w:rsid w:val="00DC23F4"/>
    <w:rsid w:val="00E02B97"/>
    <w:rsid w:val="00E554EF"/>
    <w:rsid w:val="00E579E8"/>
    <w:rsid w:val="00E8294E"/>
    <w:rsid w:val="00E83015"/>
    <w:rsid w:val="00E837A0"/>
    <w:rsid w:val="00ED7513"/>
    <w:rsid w:val="00EF5904"/>
    <w:rsid w:val="00F033FA"/>
    <w:rsid w:val="00F14764"/>
    <w:rsid w:val="00F25EF9"/>
    <w:rsid w:val="00F45BB3"/>
    <w:rsid w:val="00F474BB"/>
    <w:rsid w:val="00F57FFD"/>
    <w:rsid w:val="00F61A38"/>
    <w:rsid w:val="00FB27E7"/>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8230E"/>
  <w14:defaultImageDpi w14:val="300"/>
  <w15:chartTrackingRefBased/>
  <w15:docId w15:val="{8B64E1E7-F374-4681-97A1-ECF09C90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0C"/>
    <w:pPr>
      <w:tabs>
        <w:tab w:val="center" w:pos="4320"/>
        <w:tab w:val="right" w:pos="8640"/>
      </w:tabs>
    </w:pPr>
  </w:style>
  <w:style w:type="character" w:customStyle="1" w:styleId="HeaderChar">
    <w:name w:val="Header Char"/>
    <w:basedOn w:val="DefaultParagraphFont"/>
    <w:link w:val="Header"/>
    <w:uiPriority w:val="99"/>
    <w:rsid w:val="002F650C"/>
  </w:style>
  <w:style w:type="paragraph" w:styleId="Footer">
    <w:name w:val="footer"/>
    <w:basedOn w:val="Normal"/>
    <w:link w:val="FooterChar"/>
    <w:uiPriority w:val="99"/>
    <w:unhideWhenUsed/>
    <w:rsid w:val="002F650C"/>
    <w:pPr>
      <w:tabs>
        <w:tab w:val="center" w:pos="4320"/>
        <w:tab w:val="right" w:pos="8640"/>
      </w:tabs>
    </w:pPr>
  </w:style>
  <w:style w:type="character" w:customStyle="1" w:styleId="FooterChar">
    <w:name w:val="Footer Char"/>
    <w:basedOn w:val="DefaultParagraphFont"/>
    <w:link w:val="Footer"/>
    <w:uiPriority w:val="99"/>
    <w:rsid w:val="002F650C"/>
  </w:style>
  <w:style w:type="paragraph" w:styleId="BalloonText">
    <w:name w:val="Balloon Text"/>
    <w:basedOn w:val="Normal"/>
    <w:link w:val="BalloonTextChar"/>
    <w:uiPriority w:val="99"/>
    <w:semiHidden/>
    <w:unhideWhenUsed/>
    <w:rsid w:val="00001E43"/>
    <w:rPr>
      <w:rFonts w:ascii="Lucida Grande" w:hAnsi="Lucida Grande"/>
      <w:sz w:val="18"/>
      <w:szCs w:val="18"/>
    </w:rPr>
  </w:style>
  <w:style w:type="character" w:customStyle="1" w:styleId="BalloonTextChar">
    <w:name w:val="Balloon Text Char"/>
    <w:link w:val="BalloonText"/>
    <w:uiPriority w:val="99"/>
    <w:semiHidden/>
    <w:rsid w:val="00001E43"/>
    <w:rPr>
      <w:rFonts w:ascii="Lucida Grande" w:hAnsi="Lucida Grande"/>
      <w:sz w:val="18"/>
      <w:szCs w:val="18"/>
    </w:rPr>
  </w:style>
  <w:style w:type="paragraph" w:styleId="ListParagraph">
    <w:name w:val="List Paragraph"/>
    <w:basedOn w:val="Normal"/>
    <w:uiPriority w:val="72"/>
    <w:qFormat/>
    <w:rsid w:val="006D50C7"/>
    <w:pPr>
      <w:ind w:left="720"/>
      <w:contextualSpacing/>
    </w:pPr>
  </w:style>
  <w:style w:type="character" w:styleId="CommentReference">
    <w:name w:val="annotation reference"/>
    <w:basedOn w:val="DefaultParagraphFont"/>
    <w:uiPriority w:val="99"/>
    <w:semiHidden/>
    <w:unhideWhenUsed/>
    <w:rsid w:val="00521AE2"/>
    <w:rPr>
      <w:sz w:val="16"/>
      <w:szCs w:val="16"/>
    </w:rPr>
  </w:style>
  <w:style w:type="paragraph" w:styleId="CommentText">
    <w:name w:val="annotation text"/>
    <w:basedOn w:val="Normal"/>
    <w:link w:val="CommentTextChar"/>
    <w:uiPriority w:val="99"/>
    <w:semiHidden/>
    <w:unhideWhenUsed/>
    <w:rsid w:val="00521AE2"/>
    <w:rPr>
      <w:sz w:val="20"/>
      <w:szCs w:val="20"/>
    </w:rPr>
  </w:style>
  <w:style w:type="character" w:customStyle="1" w:styleId="CommentTextChar">
    <w:name w:val="Comment Text Char"/>
    <w:basedOn w:val="DefaultParagraphFont"/>
    <w:link w:val="CommentText"/>
    <w:uiPriority w:val="99"/>
    <w:semiHidden/>
    <w:rsid w:val="00521AE2"/>
    <w:rPr>
      <w:lang w:val="en-US" w:eastAsia="en-US"/>
    </w:rPr>
  </w:style>
  <w:style w:type="paragraph" w:styleId="CommentSubject">
    <w:name w:val="annotation subject"/>
    <w:basedOn w:val="CommentText"/>
    <w:next w:val="CommentText"/>
    <w:link w:val="CommentSubjectChar"/>
    <w:uiPriority w:val="99"/>
    <w:semiHidden/>
    <w:unhideWhenUsed/>
    <w:rsid w:val="00521AE2"/>
    <w:rPr>
      <w:b/>
      <w:bCs/>
    </w:rPr>
  </w:style>
  <w:style w:type="character" w:customStyle="1" w:styleId="CommentSubjectChar">
    <w:name w:val="Comment Subject Char"/>
    <w:basedOn w:val="CommentTextChar"/>
    <w:link w:val="CommentSubject"/>
    <w:uiPriority w:val="99"/>
    <w:semiHidden/>
    <w:rsid w:val="00521AE2"/>
    <w:rPr>
      <w:b/>
      <w:bCs/>
      <w:lang w:val="en-US" w:eastAsia="en-US"/>
    </w:rPr>
  </w:style>
  <w:style w:type="paragraph" w:styleId="IntenseQuote">
    <w:name w:val="Intense Quote"/>
    <w:basedOn w:val="Normal"/>
    <w:next w:val="Normal"/>
    <w:link w:val="IntenseQuoteChar"/>
    <w:uiPriority w:val="60"/>
    <w:qFormat/>
    <w:rsid w:val="003E65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3E652A"/>
    <w:rPr>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a\Downloads\Letterhead%20SW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9D2F-D1F5-48BA-80D7-D86722A811C5}">
  <ds:schemaRefs>
    <ds:schemaRef ds:uri="http://schemas.microsoft.com/sharepoint/v3/contenttype/forms"/>
  </ds:schemaRefs>
</ds:datastoreItem>
</file>

<file path=customXml/itemProps2.xml><?xml version="1.0" encoding="utf-8"?>
<ds:datastoreItem xmlns:ds="http://schemas.openxmlformats.org/officeDocument/2006/customXml" ds:itemID="{FA014FC0-CB8B-41EB-8850-BD8EF8C795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E50565-B21C-439B-B4ED-F07DE619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C6F25-63BF-444A-8524-01B9B37B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SWAN Template</Template>
  <TotalTime>534</TotalTime>
  <Pages>5</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Stasa</dc:creator>
  <cp:keywords/>
  <dc:description/>
  <cp:lastModifiedBy>Lenovo</cp:lastModifiedBy>
  <cp:revision>62</cp:revision>
  <dcterms:created xsi:type="dcterms:W3CDTF">2019-02-18T08:48:00Z</dcterms:created>
  <dcterms:modified xsi:type="dcterms:W3CDTF">2020-05-14T22:23:00Z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