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EA1" w:rsidRDefault="003B4AAD">
      <w:pPr>
        <w:jc w:val="center"/>
        <w:rPr>
          <w:b/>
        </w:rPr>
      </w:pPr>
      <w:r>
        <w:rPr>
          <w:b/>
        </w:rPr>
        <w:t>Submission on the Draft GR on trafficking in women and girls in the context of global migration</w:t>
      </w:r>
    </w:p>
    <w:p w:rsidR="00D95EA1" w:rsidRDefault="003B4AAD">
      <w:pPr>
        <w:jc w:val="center"/>
        <w:rPr>
          <w:b/>
        </w:rPr>
      </w:pPr>
      <w:r>
        <w:rPr>
          <w:b/>
        </w:rPr>
        <w:t>Sexual Rights Initiative</w:t>
      </w:r>
    </w:p>
    <w:p w:rsidR="00D95EA1" w:rsidRDefault="003B4AAD">
      <w:pPr>
        <w:jc w:val="center"/>
        <w:rPr>
          <w:b/>
        </w:rPr>
      </w:pPr>
      <w:r>
        <w:rPr>
          <w:b/>
        </w:rPr>
        <w:t>May 2020</w:t>
      </w:r>
    </w:p>
    <w:p w:rsidR="00D95EA1" w:rsidRDefault="00D95EA1">
      <w:pPr>
        <w:jc w:val="center"/>
        <w:rPr>
          <w:b/>
        </w:rPr>
      </w:pPr>
    </w:p>
    <w:p w:rsidR="00D95EA1" w:rsidRDefault="003B4AAD">
      <w:pPr>
        <w:jc w:val="both"/>
        <w:rPr>
          <w:rFonts w:ascii="Nunito" w:eastAsia="Nunito" w:hAnsi="Nunito" w:cs="Nunito"/>
          <w:b/>
        </w:rPr>
      </w:pPr>
      <w:r>
        <w:rPr>
          <w:rFonts w:ascii="Nunito" w:eastAsia="Nunito" w:hAnsi="Nunito" w:cs="Nunito"/>
        </w:rPr>
        <w:t>This submission is prepared by the Sexual Rights Initiative (SRI).</w:t>
      </w:r>
      <w:r>
        <w:rPr>
          <w:rFonts w:ascii="Nunito" w:eastAsia="Nunito" w:hAnsi="Nunito" w:cs="Nunito"/>
          <w:vertAlign w:val="superscript"/>
        </w:rPr>
        <w:footnoteReference w:id="1"/>
      </w:r>
      <w:r>
        <w:rPr>
          <w:rFonts w:ascii="Nunito" w:eastAsia="Nunito" w:hAnsi="Nunito" w:cs="Nunito"/>
        </w:rPr>
        <w:t xml:space="preserve"> The Sexual Rights Initiative is a coalition of national and regional organizations based in Canada, Poland, India, Egypt, Argentina, and South Africa that work together to advance human rights related to sexuality at the United Nations.</w:t>
      </w:r>
    </w:p>
    <w:p w:rsidR="00D95EA1" w:rsidRDefault="00D95EA1">
      <w:pPr>
        <w:rPr>
          <w:b/>
        </w:rPr>
      </w:pPr>
    </w:p>
    <w:p w:rsidR="00D95EA1" w:rsidRDefault="003B4AAD">
      <w:pPr>
        <w:rPr>
          <w:rFonts w:ascii="Nunito" w:eastAsia="Nunito" w:hAnsi="Nunito" w:cs="Nunito"/>
        </w:rPr>
      </w:pPr>
      <w:r>
        <w:rPr>
          <w:rFonts w:ascii="Nunito" w:eastAsia="Nunito" w:hAnsi="Nunito" w:cs="Nunito"/>
        </w:rPr>
        <w:t xml:space="preserve">The suggested changes to the General Recommendation proposed in this document are based on following overarching principles, a) the framework for any legislation, policy or programme including criminal laws to address trafficking should respect, protect and fulfill human rights and fundamental freedoms, b) prevention and elimination of human rights violations including trafficking is achieved by addressing root causes which include patriarchal norms c) any anti-trafficking measures undertaken should be in consultation with and participation of women and persons affected d) upholding women’s and girls’ autonomy should be the goal of all anti-trafficking measures. </w:t>
      </w:r>
    </w:p>
    <w:p w:rsidR="00D95EA1" w:rsidRDefault="00D95EA1">
      <w:pPr>
        <w:pBdr>
          <w:top w:val="nil"/>
          <w:left w:val="nil"/>
          <w:bottom w:val="nil"/>
          <w:right w:val="nil"/>
          <w:between w:val="nil"/>
        </w:pBdr>
        <w:rPr>
          <w:rFonts w:ascii="Nunito" w:eastAsia="Nunito" w:hAnsi="Nunito" w:cs="Nunito"/>
        </w:rPr>
      </w:pPr>
      <w:bookmarkStart w:id="0" w:name="_1378vy6re9w7" w:colFirst="0" w:colLast="0"/>
      <w:bookmarkEnd w:id="0"/>
    </w:p>
    <w:p w:rsidR="00D95EA1" w:rsidRDefault="003B4AAD">
      <w:pPr>
        <w:pBdr>
          <w:top w:val="nil"/>
          <w:left w:val="nil"/>
          <w:bottom w:val="nil"/>
          <w:right w:val="nil"/>
          <w:between w:val="nil"/>
        </w:pBdr>
        <w:rPr>
          <w:rFonts w:ascii="Nunito" w:eastAsia="Nunito" w:hAnsi="Nunito" w:cs="Nunito"/>
          <w:b/>
        </w:rPr>
      </w:pPr>
      <w:bookmarkStart w:id="1" w:name="_96eedxg8bkh9" w:colFirst="0" w:colLast="0"/>
      <w:bookmarkEnd w:id="1"/>
      <w:r>
        <w:rPr>
          <w:rFonts w:ascii="Nunito" w:eastAsia="Nunito" w:hAnsi="Nunito" w:cs="Nunito"/>
          <w:b/>
        </w:rPr>
        <w:t xml:space="preserve">Suggested Amendments </w:t>
      </w:r>
    </w:p>
    <w:p w:rsidR="00D95EA1" w:rsidRDefault="00D95EA1">
      <w:pPr>
        <w:pBdr>
          <w:top w:val="nil"/>
          <w:left w:val="nil"/>
          <w:bottom w:val="nil"/>
          <w:right w:val="nil"/>
          <w:between w:val="nil"/>
        </w:pBdr>
        <w:rPr>
          <w:rFonts w:ascii="Nunito" w:eastAsia="Nunito" w:hAnsi="Nunito" w:cs="Nunito"/>
        </w:rPr>
      </w:pPr>
      <w:bookmarkStart w:id="2" w:name="_14ilc0qmt6dg" w:colFirst="0" w:colLast="0"/>
      <w:bookmarkEnd w:id="2"/>
    </w:p>
    <w:p w:rsidR="00D95EA1" w:rsidRDefault="003B4AAD">
      <w:pPr>
        <w:pBdr>
          <w:top w:val="nil"/>
          <w:left w:val="nil"/>
          <w:bottom w:val="nil"/>
          <w:right w:val="nil"/>
          <w:between w:val="nil"/>
        </w:pBdr>
        <w:rPr>
          <w:rFonts w:ascii="Nunito" w:eastAsia="Nunito" w:hAnsi="Nunito" w:cs="Nunito"/>
        </w:rPr>
      </w:pPr>
      <w:bookmarkStart w:id="3" w:name="_bcaopbdibf0z" w:colFirst="0" w:colLast="0"/>
      <w:bookmarkEnd w:id="3"/>
      <w:r>
        <w:rPr>
          <w:rFonts w:ascii="Nunito" w:eastAsia="Nunito" w:hAnsi="Nunito" w:cs="Nunito"/>
        </w:rPr>
        <w:t xml:space="preserve">SECTION III: Legal Framework </w:t>
      </w:r>
    </w:p>
    <w:p w:rsidR="00D95EA1" w:rsidRDefault="00D95EA1">
      <w:pPr>
        <w:pBdr>
          <w:top w:val="nil"/>
          <w:left w:val="nil"/>
          <w:bottom w:val="nil"/>
          <w:right w:val="nil"/>
          <w:between w:val="nil"/>
        </w:pBdr>
        <w:rPr>
          <w:rFonts w:ascii="Nunito" w:eastAsia="Nunito" w:hAnsi="Nunito" w:cs="Nunito"/>
        </w:rPr>
      </w:pPr>
      <w:bookmarkStart w:id="4" w:name="_s29aqwk67iy3" w:colFirst="0" w:colLast="0"/>
      <w:bookmarkEnd w:id="4"/>
    </w:p>
    <w:p w:rsidR="00D95EA1" w:rsidRDefault="003B4AAD">
      <w:pPr>
        <w:pBdr>
          <w:top w:val="nil"/>
          <w:left w:val="nil"/>
          <w:bottom w:val="nil"/>
          <w:right w:val="nil"/>
          <w:between w:val="nil"/>
        </w:pBdr>
        <w:rPr>
          <w:rFonts w:ascii="Nunito" w:eastAsia="Nunito" w:hAnsi="Nunito" w:cs="Nunito"/>
        </w:rPr>
      </w:pPr>
      <w:bookmarkStart w:id="5" w:name="_hcfxia59p7j0" w:colFirst="0" w:colLast="0"/>
      <w:bookmarkEnd w:id="5"/>
      <w:r w:rsidRPr="00452F0A">
        <w:rPr>
          <w:rFonts w:ascii="Nunito" w:eastAsia="Nunito" w:hAnsi="Nunito" w:cs="Nunito"/>
          <w:b/>
          <w:bCs/>
        </w:rPr>
        <w:t xml:space="preserve">Para 8 </w:t>
      </w:r>
      <w:r w:rsidR="00452F0A">
        <w:rPr>
          <w:rFonts w:ascii="Nunito" w:eastAsia="Nunito" w:hAnsi="Nunito" w:cs="Nunito"/>
          <w:b/>
          <w:bCs/>
        </w:rPr>
        <w:t>-</w:t>
      </w:r>
      <w:r w:rsidRPr="00452F0A">
        <w:rPr>
          <w:rFonts w:ascii="Nunito" w:eastAsia="Nunito" w:hAnsi="Nunito" w:cs="Nunito"/>
          <w:b/>
          <w:bCs/>
        </w:rPr>
        <w:t xml:space="preserve"> 4</w:t>
      </w:r>
      <w:r w:rsidR="00452F0A">
        <w:rPr>
          <w:rFonts w:ascii="Nunito" w:eastAsia="Nunito" w:hAnsi="Nunito" w:cs="Nunito"/>
        </w:rPr>
        <w:t>:</w:t>
      </w:r>
      <w:r>
        <w:rPr>
          <w:rFonts w:ascii="Nunito" w:eastAsia="Nunito" w:hAnsi="Nunito" w:cs="Nunito"/>
        </w:rPr>
        <w:t xml:space="preserve"> Its examination of States parties’ reports reveal that the abuse of a position of vulnerability, the abuse of power </w:t>
      </w:r>
      <w:r w:rsidRPr="00F83DC8">
        <w:rPr>
          <w:rFonts w:ascii="Nunito" w:eastAsia="Nunito" w:hAnsi="Nunito" w:cs="Nunito"/>
          <w:b/>
        </w:rPr>
        <w:t>[</w:t>
      </w:r>
      <w:r>
        <w:rPr>
          <w:rFonts w:ascii="Nunito" w:eastAsia="Nunito" w:hAnsi="Nunito" w:cs="Nunito"/>
          <w:b/>
        </w:rPr>
        <w:t>INS:</w:t>
      </w:r>
      <w:r w:rsidR="00843257">
        <w:rPr>
          <w:rFonts w:ascii="Nunito" w:eastAsia="Nunito" w:hAnsi="Nunito" w:cs="Nunito"/>
          <w:b/>
          <w:highlight w:val="yellow"/>
        </w:rPr>
        <w:t xml:space="preserve"> </w:t>
      </w:r>
      <w:r>
        <w:rPr>
          <w:rFonts w:ascii="Nunito" w:eastAsia="Nunito" w:hAnsi="Nunito" w:cs="Nunito"/>
          <w:b/>
          <w:color w:val="FF0000"/>
          <w:highlight w:val="yellow"/>
        </w:rPr>
        <w:t>are the most common means</w:t>
      </w:r>
      <w:r w:rsidR="00AF3D40">
        <w:rPr>
          <w:rFonts w:ascii="Nunito" w:eastAsia="Nunito" w:hAnsi="Nunito" w:cs="Nunito"/>
          <w:b/>
          <w:color w:val="FF0000"/>
          <w:highlight w:val="yellow"/>
        </w:rPr>
        <w:t xml:space="preserve"> used</w:t>
      </w:r>
      <w:r>
        <w:rPr>
          <w:rFonts w:ascii="Nunito" w:eastAsia="Nunito" w:hAnsi="Nunito" w:cs="Nunito"/>
          <w:b/>
          <w:color w:val="FF0000"/>
          <w:highlight w:val="yellow"/>
        </w:rPr>
        <w:t xml:space="preserve"> to commit trafficking</w:t>
      </w:r>
      <w:r w:rsidRPr="00F83DC8">
        <w:rPr>
          <w:rFonts w:ascii="Nunito" w:eastAsia="Nunito" w:hAnsi="Nunito" w:cs="Nunito"/>
          <w:b/>
        </w:rPr>
        <w:t>]</w:t>
      </w:r>
      <w:r>
        <w:rPr>
          <w:rFonts w:ascii="Nunito" w:eastAsia="Nunito" w:hAnsi="Nunito" w:cs="Nunito"/>
        </w:rPr>
        <w:t xml:space="preserve">  </w:t>
      </w:r>
      <w:r w:rsidRPr="00F83DC8">
        <w:rPr>
          <w:rFonts w:ascii="Nunito" w:eastAsia="Nunito" w:hAnsi="Nunito" w:cs="Nunito"/>
          <w:b/>
        </w:rPr>
        <w:t>[</w:t>
      </w:r>
      <w:r>
        <w:rPr>
          <w:rFonts w:ascii="Nunito" w:eastAsia="Nunito" w:hAnsi="Nunito" w:cs="Nunito"/>
          <w:b/>
        </w:rPr>
        <w:t>DEL:</w:t>
      </w:r>
      <w:r>
        <w:rPr>
          <w:rFonts w:ascii="Nunito" w:eastAsia="Nunito" w:hAnsi="Nunito" w:cs="Nunito"/>
        </w:rPr>
        <w:t xml:space="preserve"> </w:t>
      </w:r>
      <w:r>
        <w:rPr>
          <w:rFonts w:ascii="Nunito" w:eastAsia="Nunito" w:hAnsi="Nunito" w:cs="Nunito"/>
          <w:strike/>
          <w:color w:val="FF0000"/>
          <w:highlight w:val="yellow"/>
        </w:rPr>
        <w:t>and the culture of impunity are the most common means used to commit the trafficking crime, and that victims are often subjected to multiple forms of exploitation such as in cases where women and girls are trafficked for sham, forced, child/early and/or servile marriage, as well as for sexual exploitation, forced labour and domestic servitude</w:t>
      </w:r>
      <w:r w:rsidRPr="00F83DC8">
        <w:rPr>
          <w:rFonts w:ascii="Nunito" w:eastAsia="Nunito" w:hAnsi="Nunito" w:cs="Nunito"/>
          <w:b/>
          <w:strike/>
          <w:highlight w:val="yellow"/>
        </w:rPr>
        <w:t>]</w:t>
      </w:r>
    </w:p>
    <w:p w:rsidR="00D95EA1" w:rsidRDefault="00D95EA1">
      <w:pPr>
        <w:pBdr>
          <w:top w:val="nil"/>
          <w:left w:val="nil"/>
          <w:bottom w:val="nil"/>
          <w:right w:val="nil"/>
          <w:between w:val="nil"/>
        </w:pBdr>
        <w:rPr>
          <w:rFonts w:ascii="Nunito" w:eastAsia="Nunito" w:hAnsi="Nunito" w:cs="Nunito"/>
        </w:rPr>
      </w:pPr>
      <w:bookmarkStart w:id="6" w:name="_c3lye4nnkcm" w:colFirst="0" w:colLast="0"/>
      <w:bookmarkEnd w:id="6"/>
    </w:p>
    <w:p w:rsidR="00D95EA1" w:rsidRDefault="003B4AAD">
      <w:pPr>
        <w:pBdr>
          <w:top w:val="nil"/>
          <w:left w:val="nil"/>
          <w:bottom w:val="nil"/>
          <w:right w:val="nil"/>
          <w:between w:val="nil"/>
        </w:pBdr>
        <w:rPr>
          <w:rFonts w:ascii="Nunito" w:eastAsia="Nunito" w:hAnsi="Nunito" w:cs="Nunito"/>
        </w:rPr>
      </w:pPr>
      <w:bookmarkStart w:id="7" w:name="_orq3wlo759d4" w:colFirst="0" w:colLast="0"/>
      <w:bookmarkEnd w:id="7"/>
      <w:r w:rsidRPr="00452F0A">
        <w:rPr>
          <w:rFonts w:ascii="Nunito" w:eastAsia="Nunito" w:hAnsi="Nunito" w:cs="Nunito"/>
          <w:b/>
          <w:bCs/>
        </w:rPr>
        <w:t>Para 9</w:t>
      </w:r>
      <w:r>
        <w:rPr>
          <w:rFonts w:ascii="Nunito" w:eastAsia="Nunito" w:hAnsi="Nunito" w:cs="Nunito"/>
        </w:rPr>
        <w:t xml:space="preserve">: Rephrase the first two sentences of para 9 from </w:t>
      </w:r>
      <w:r w:rsidRPr="00F83DC8">
        <w:rPr>
          <w:rFonts w:ascii="Nunito" w:eastAsia="Nunito" w:hAnsi="Nunito" w:cs="Nunito"/>
          <w:b/>
        </w:rPr>
        <w:t xml:space="preserve"> [</w:t>
      </w:r>
      <w:r>
        <w:rPr>
          <w:rFonts w:ascii="Nunito" w:eastAsia="Nunito" w:hAnsi="Nunito" w:cs="Nunito"/>
          <w:b/>
        </w:rPr>
        <w:t>DEL:</w:t>
      </w:r>
      <w:r w:rsidR="00843257">
        <w:rPr>
          <w:rFonts w:ascii="Nunito" w:eastAsia="Nunito" w:hAnsi="Nunito" w:cs="Nunito"/>
          <w:b/>
        </w:rPr>
        <w:t xml:space="preserve"> </w:t>
      </w:r>
      <w:r>
        <w:rPr>
          <w:rFonts w:ascii="Nunito" w:eastAsia="Nunito" w:hAnsi="Nunito" w:cs="Nunito"/>
          <w:strike/>
          <w:color w:val="FF0000"/>
          <w:highlight w:val="yellow"/>
        </w:rPr>
        <w:t>Under international law, the act of trafficking is defined as both a criminal offence and as a human rights violation States parties are required to address the phenomenon not only from a criminal justice framework but also as one that respects, protects and fulfills the human rights of persons who are most vulnerable to trafficking, its victims, as set out in the Universal Declaration of Human Rights and in the core United Nations human rights treaties</w:t>
      </w:r>
      <w:r w:rsidRPr="00F83DC8">
        <w:rPr>
          <w:rFonts w:ascii="Nunito" w:eastAsia="Nunito" w:hAnsi="Nunito" w:cs="Nunito"/>
          <w:b/>
          <w:strike/>
          <w:color w:val="FF0000"/>
          <w:highlight w:val="yellow"/>
        </w:rPr>
        <w:t>.</w:t>
      </w:r>
      <w:r w:rsidRPr="00F83DC8">
        <w:rPr>
          <w:rFonts w:ascii="Nunito" w:eastAsia="Nunito" w:hAnsi="Nunito" w:cs="Nunito"/>
          <w:b/>
        </w:rPr>
        <w:t>] [</w:t>
      </w:r>
      <w:r>
        <w:rPr>
          <w:rFonts w:ascii="Nunito" w:eastAsia="Nunito" w:hAnsi="Nunito" w:cs="Nunito"/>
          <w:b/>
        </w:rPr>
        <w:t>INS:</w:t>
      </w:r>
      <w:r>
        <w:rPr>
          <w:rFonts w:ascii="Nunito" w:eastAsia="Nunito" w:hAnsi="Nunito" w:cs="Nunito"/>
          <w:b/>
          <w:color w:val="FF0000"/>
        </w:rPr>
        <w:t xml:space="preserve"> </w:t>
      </w:r>
      <w:r>
        <w:rPr>
          <w:rFonts w:ascii="Nunito" w:eastAsia="Nunito" w:hAnsi="Nunito" w:cs="Nunito"/>
          <w:b/>
          <w:color w:val="FF0000"/>
          <w:highlight w:val="yellow"/>
        </w:rPr>
        <w:t>While trafficking is defined as criminal offence in international law, States parties’ primary obligation is to address trafficking in way that respects, protects and fulfills human rights of all persons particularly of marginalised groups as set out in the Universal Declaration of Human Rights and in the core United Nations human rights treaties</w:t>
      </w:r>
      <w:r w:rsidRPr="00F83DC8">
        <w:rPr>
          <w:rFonts w:ascii="Nunito" w:eastAsia="Nunito" w:hAnsi="Nunito" w:cs="Nunito"/>
          <w:b/>
        </w:rPr>
        <w:t>]</w:t>
      </w:r>
    </w:p>
    <w:p w:rsidR="00D95EA1" w:rsidRDefault="00D95EA1">
      <w:pPr>
        <w:pBdr>
          <w:top w:val="nil"/>
          <w:left w:val="nil"/>
          <w:bottom w:val="nil"/>
          <w:right w:val="nil"/>
          <w:between w:val="nil"/>
        </w:pBdr>
        <w:rPr>
          <w:rFonts w:ascii="Nunito" w:eastAsia="Nunito" w:hAnsi="Nunito" w:cs="Nunito"/>
        </w:rPr>
      </w:pPr>
      <w:bookmarkStart w:id="8" w:name="_rlqz2apwfxy3" w:colFirst="0" w:colLast="0"/>
      <w:bookmarkEnd w:id="8"/>
    </w:p>
    <w:p w:rsidR="00D95EA1" w:rsidRDefault="003B4AAD">
      <w:pPr>
        <w:pBdr>
          <w:top w:val="nil"/>
          <w:left w:val="nil"/>
          <w:bottom w:val="nil"/>
          <w:right w:val="nil"/>
          <w:between w:val="nil"/>
        </w:pBdr>
        <w:rPr>
          <w:rFonts w:ascii="Nunito" w:eastAsia="Nunito" w:hAnsi="Nunito" w:cs="Nunito"/>
        </w:rPr>
      </w:pPr>
      <w:bookmarkStart w:id="9" w:name="_clhkqn63f0a" w:colFirst="0" w:colLast="0"/>
      <w:bookmarkEnd w:id="9"/>
      <w:r>
        <w:rPr>
          <w:rFonts w:ascii="Nunito" w:eastAsia="Nunito" w:hAnsi="Nunito" w:cs="Nunito"/>
          <w:b/>
        </w:rPr>
        <w:t>Rationale:</w:t>
      </w:r>
      <w:r>
        <w:rPr>
          <w:rFonts w:ascii="Nunito" w:eastAsia="Nunito" w:hAnsi="Nunito" w:cs="Nunito"/>
        </w:rPr>
        <w:t xml:space="preserve"> The suggested amendments in section III is to ensure that the legal framework that this General Recommendation outlines is based on human rights principles and pillars that CEDAW uses. It is also important that a human </w:t>
      </w:r>
      <w:r w:rsidR="00843257">
        <w:rPr>
          <w:rFonts w:ascii="Nunito" w:eastAsia="Nunito" w:hAnsi="Nunito" w:cs="Nunito"/>
        </w:rPr>
        <w:t>rights-based</w:t>
      </w:r>
      <w:r>
        <w:rPr>
          <w:rFonts w:ascii="Nunito" w:eastAsia="Nunito" w:hAnsi="Nunito" w:cs="Nunito"/>
        </w:rPr>
        <w:t xml:space="preserve"> approach is used including and especially when criminal legislation is framed and discussed. The suggested </w:t>
      </w:r>
      <w:r>
        <w:rPr>
          <w:rFonts w:ascii="Nunito" w:eastAsia="Nunito" w:hAnsi="Nunito" w:cs="Nunito"/>
        </w:rPr>
        <w:lastRenderedPageBreak/>
        <w:t>amendments re-</w:t>
      </w:r>
      <w:r w:rsidR="00843257">
        <w:rPr>
          <w:rFonts w:ascii="Nunito" w:eastAsia="Nunito" w:hAnsi="Nunito" w:cs="Nunito"/>
        </w:rPr>
        <w:t>centers</w:t>
      </w:r>
      <w:r>
        <w:rPr>
          <w:rFonts w:ascii="Nunito" w:eastAsia="Nunito" w:hAnsi="Nunito" w:cs="Nunito"/>
        </w:rPr>
        <w:t xml:space="preserve"> the General Recommendation on human rights while using the definition provided in the United Nations Protocol to Prevent, Suppress and Punish Trafficking in Persons, Especially Women and Children, supplementing the United Nations Convention against Transnational Organized Crime.</w:t>
      </w:r>
    </w:p>
    <w:p w:rsidR="00D95EA1" w:rsidRDefault="00D95EA1">
      <w:pPr>
        <w:pBdr>
          <w:top w:val="nil"/>
          <w:left w:val="nil"/>
          <w:bottom w:val="nil"/>
          <w:right w:val="nil"/>
          <w:between w:val="nil"/>
        </w:pBdr>
        <w:rPr>
          <w:rFonts w:ascii="Nunito" w:eastAsia="Nunito" w:hAnsi="Nunito" w:cs="Nunito"/>
        </w:rPr>
      </w:pPr>
      <w:bookmarkStart w:id="10" w:name="_dfubswx66axd" w:colFirst="0" w:colLast="0"/>
      <w:bookmarkEnd w:id="10"/>
    </w:p>
    <w:p w:rsidR="00D95EA1" w:rsidRDefault="003B4AAD">
      <w:pPr>
        <w:pBdr>
          <w:top w:val="nil"/>
          <w:left w:val="nil"/>
          <w:bottom w:val="nil"/>
          <w:right w:val="nil"/>
          <w:between w:val="nil"/>
        </w:pBdr>
        <w:rPr>
          <w:rFonts w:ascii="Nunito" w:eastAsia="Nunito" w:hAnsi="Nunito" w:cs="Nunito"/>
          <w:highlight w:val="yellow"/>
        </w:rPr>
      </w:pPr>
      <w:bookmarkStart w:id="11" w:name="_menvvilarpc" w:colFirst="0" w:colLast="0"/>
      <w:bookmarkEnd w:id="11"/>
      <w:r>
        <w:rPr>
          <w:rFonts w:ascii="Nunito" w:eastAsia="Nunito" w:hAnsi="Nunito" w:cs="Nunito"/>
        </w:rPr>
        <w:t xml:space="preserve">Section IV: </w:t>
      </w:r>
      <w:r>
        <w:rPr>
          <w:rFonts w:ascii="Nunito" w:eastAsia="Nunito" w:hAnsi="Nunito" w:cs="Nunito"/>
          <w:b/>
        </w:rPr>
        <w:t>[INS</w:t>
      </w:r>
      <w:r w:rsidR="00843257">
        <w:rPr>
          <w:rFonts w:ascii="Nunito" w:eastAsia="Nunito" w:hAnsi="Nunito" w:cs="Nunito"/>
          <w:b/>
        </w:rPr>
        <w:t>:</w:t>
      </w:r>
      <w:r>
        <w:rPr>
          <w:rFonts w:ascii="Nunito" w:eastAsia="Nunito" w:hAnsi="Nunito" w:cs="Nunito"/>
          <w:b/>
        </w:rPr>
        <w:t xml:space="preserve"> </w:t>
      </w:r>
      <w:r>
        <w:rPr>
          <w:rFonts w:ascii="Nunito" w:eastAsia="Nunito" w:hAnsi="Nunito" w:cs="Nunito"/>
          <w:b/>
          <w:color w:val="FF0000"/>
          <w:highlight w:val="yellow"/>
        </w:rPr>
        <w:t>Addressing the</w:t>
      </w:r>
      <w:r w:rsidRPr="00F83DC8">
        <w:rPr>
          <w:rFonts w:ascii="Nunito" w:eastAsia="Nunito" w:hAnsi="Nunito" w:cs="Nunito"/>
          <w:b/>
        </w:rPr>
        <w:t>]</w:t>
      </w:r>
      <w:r>
        <w:rPr>
          <w:rFonts w:ascii="Nunito" w:eastAsia="Nunito" w:hAnsi="Nunito" w:cs="Nunito"/>
        </w:rPr>
        <w:t xml:space="preserve"> root causes of </w:t>
      </w:r>
      <w:r w:rsidR="00843257">
        <w:rPr>
          <w:rFonts w:ascii="Nunito" w:eastAsia="Nunito" w:hAnsi="Nunito" w:cs="Nunito"/>
        </w:rPr>
        <w:t>trafficking [</w:t>
      </w:r>
      <w:r>
        <w:rPr>
          <w:rFonts w:ascii="Nunito" w:eastAsia="Nunito" w:hAnsi="Nunito" w:cs="Nunito"/>
          <w:b/>
        </w:rPr>
        <w:t>DEL</w:t>
      </w:r>
      <w:r w:rsidR="00F83DC8">
        <w:rPr>
          <w:rFonts w:ascii="Nunito" w:eastAsia="Nunito" w:hAnsi="Nunito" w:cs="Nunito"/>
          <w:b/>
        </w:rPr>
        <w:t>:</w:t>
      </w:r>
      <w:r>
        <w:rPr>
          <w:rFonts w:ascii="Nunito" w:eastAsia="Nunito" w:hAnsi="Nunito" w:cs="Nunito"/>
          <w:color w:val="FF0000"/>
        </w:rPr>
        <w:t xml:space="preserve"> </w:t>
      </w:r>
      <w:r>
        <w:rPr>
          <w:rFonts w:ascii="Nunito" w:eastAsia="Nunito" w:hAnsi="Nunito" w:cs="Nunito"/>
          <w:strike/>
          <w:color w:val="FF0000"/>
          <w:highlight w:val="yellow"/>
        </w:rPr>
        <w:t>and discouraging the demand that fosters exploitation through trafficking</w:t>
      </w:r>
      <w:r w:rsidRPr="00F83DC8">
        <w:rPr>
          <w:rFonts w:ascii="Nunito" w:eastAsia="Nunito" w:hAnsi="Nunito" w:cs="Nunito"/>
          <w:b/>
          <w:highlight w:val="yellow"/>
        </w:rPr>
        <w:t>]</w:t>
      </w:r>
    </w:p>
    <w:p w:rsidR="00D95EA1" w:rsidRDefault="00D95EA1">
      <w:pPr>
        <w:pBdr>
          <w:top w:val="nil"/>
          <w:left w:val="nil"/>
          <w:bottom w:val="nil"/>
          <w:right w:val="nil"/>
          <w:between w:val="nil"/>
        </w:pBdr>
        <w:rPr>
          <w:rFonts w:ascii="Nunito" w:eastAsia="Nunito" w:hAnsi="Nunito" w:cs="Nunito"/>
          <w:highlight w:val="yellow"/>
        </w:rPr>
      </w:pPr>
      <w:bookmarkStart w:id="12" w:name="_qot800n2wdqf" w:colFirst="0" w:colLast="0"/>
      <w:bookmarkEnd w:id="12"/>
    </w:p>
    <w:p w:rsidR="00D95EA1" w:rsidRDefault="003B4AAD">
      <w:pPr>
        <w:pBdr>
          <w:top w:val="nil"/>
          <w:left w:val="nil"/>
          <w:bottom w:val="nil"/>
          <w:right w:val="nil"/>
          <w:between w:val="nil"/>
        </w:pBdr>
        <w:rPr>
          <w:rFonts w:ascii="Nunito" w:eastAsia="Nunito" w:hAnsi="Nunito" w:cs="Nunito"/>
          <w:highlight w:val="white"/>
        </w:rPr>
      </w:pPr>
      <w:bookmarkStart w:id="13" w:name="_sgu93gfmdpyp" w:colFirst="0" w:colLast="0"/>
      <w:bookmarkEnd w:id="13"/>
      <w:r>
        <w:rPr>
          <w:rFonts w:ascii="Nunito" w:eastAsia="Nunito" w:hAnsi="Nunito" w:cs="Nunito"/>
          <w:b/>
          <w:highlight w:val="white"/>
        </w:rPr>
        <w:t>Rationale:</w:t>
      </w:r>
      <w:r>
        <w:rPr>
          <w:rFonts w:ascii="Nunito" w:eastAsia="Nunito" w:hAnsi="Nunito" w:cs="Nunito"/>
          <w:highlight w:val="white"/>
        </w:rPr>
        <w:t xml:space="preserve"> Root causes and discouraging demand cannot be conflated. It is necessary to address root causes as structural and systemic oppressions rather than particular actions of individuals. </w:t>
      </w:r>
      <w:r w:rsidR="00843257">
        <w:rPr>
          <w:rFonts w:ascii="Nunito" w:eastAsia="Nunito" w:hAnsi="Nunito" w:cs="Nunito"/>
          <w:highlight w:val="white"/>
        </w:rPr>
        <w:t>Consequently,</w:t>
      </w:r>
      <w:r>
        <w:rPr>
          <w:rFonts w:ascii="Nunito" w:eastAsia="Nunito" w:hAnsi="Nunito" w:cs="Nunito"/>
          <w:highlight w:val="white"/>
        </w:rPr>
        <w:t xml:space="preserve"> they cannot be equated with individual actions such as discouraging demand. Further, discouraging demand in a criminalised activity does not help in locating the violation but hides the violation.  Reporting violation is possible when persons who need to report are not in fear of criminalisation.  </w:t>
      </w:r>
    </w:p>
    <w:p w:rsidR="00D95EA1" w:rsidRDefault="00D95EA1">
      <w:pPr>
        <w:pBdr>
          <w:top w:val="nil"/>
          <w:left w:val="nil"/>
          <w:bottom w:val="nil"/>
          <w:right w:val="nil"/>
          <w:between w:val="nil"/>
        </w:pBdr>
        <w:rPr>
          <w:rFonts w:ascii="Nunito" w:eastAsia="Nunito" w:hAnsi="Nunito" w:cs="Nunito"/>
          <w:highlight w:val="yellow"/>
        </w:rPr>
      </w:pPr>
      <w:bookmarkStart w:id="14" w:name="_afksuaepl5cc" w:colFirst="0" w:colLast="0"/>
      <w:bookmarkEnd w:id="14"/>
    </w:p>
    <w:p w:rsidR="00D95EA1" w:rsidRDefault="003B4AAD">
      <w:pPr>
        <w:jc w:val="both"/>
        <w:rPr>
          <w:rFonts w:ascii="Nunito" w:eastAsia="Nunito" w:hAnsi="Nunito" w:cs="Nunito"/>
          <w:highlight w:val="white"/>
        </w:rPr>
      </w:pPr>
      <w:bookmarkStart w:id="15" w:name="_s365zk41ohtg" w:colFirst="0" w:colLast="0"/>
      <w:bookmarkEnd w:id="15"/>
      <w:r>
        <w:rPr>
          <w:rFonts w:ascii="Nunito" w:eastAsia="Nunito" w:hAnsi="Nunito" w:cs="Nunito"/>
          <w:highlight w:val="white"/>
        </w:rPr>
        <w:t>d.</w:t>
      </w:r>
      <w:r>
        <w:rPr>
          <w:rFonts w:ascii="Nunito" w:eastAsia="Nunito" w:hAnsi="Nunito" w:cs="Nunito"/>
          <w:b/>
          <w:highlight w:val="white"/>
        </w:rPr>
        <w:t xml:space="preserve"> </w:t>
      </w:r>
      <w:r>
        <w:rPr>
          <w:rFonts w:ascii="Nunito" w:eastAsia="Nunito" w:hAnsi="Nunito" w:cs="Nunito"/>
          <w:highlight w:val="white"/>
        </w:rPr>
        <w:t xml:space="preserve">Obligation to </w:t>
      </w:r>
      <w:r w:rsidRPr="00FF10DE">
        <w:rPr>
          <w:rFonts w:ascii="Nunito" w:eastAsia="Nunito" w:hAnsi="Nunito" w:cs="Nunito"/>
          <w:b/>
        </w:rPr>
        <w:t>[</w:t>
      </w:r>
      <w:r w:rsidRPr="00843257">
        <w:rPr>
          <w:rFonts w:ascii="Nunito" w:eastAsia="Nunito" w:hAnsi="Nunito" w:cs="Nunito"/>
          <w:b/>
        </w:rPr>
        <w:t>INS</w:t>
      </w:r>
      <w:r w:rsidR="00843257">
        <w:rPr>
          <w:rFonts w:ascii="Nunito" w:eastAsia="Nunito" w:hAnsi="Nunito" w:cs="Nunito"/>
          <w:b/>
        </w:rPr>
        <w:t>:</w:t>
      </w:r>
      <w:r w:rsidRPr="00843257">
        <w:rPr>
          <w:rFonts w:ascii="Nunito" w:eastAsia="Nunito" w:hAnsi="Nunito" w:cs="Nunito"/>
          <w:b/>
          <w:color w:val="FF0000"/>
        </w:rPr>
        <w:t xml:space="preserve"> </w:t>
      </w:r>
      <w:r>
        <w:rPr>
          <w:rFonts w:ascii="Nunito" w:eastAsia="Nunito" w:hAnsi="Nunito" w:cs="Nunito"/>
          <w:b/>
          <w:color w:val="FF0000"/>
          <w:highlight w:val="yellow"/>
        </w:rPr>
        <w:t>to address multiple and intersecting forms of discrimination]</w:t>
      </w:r>
      <w:r>
        <w:rPr>
          <w:rFonts w:ascii="Nunito" w:eastAsia="Nunito" w:hAnsi="Nunito" w:cs="Nunito"/>
          <w:highlight w:val="white"/>
        </w:rPr>
        <w:t xml:space="preserve"> [</w:t>
      </w:r>
      <w:r w:rsidRPr="00843257">
        <w:rPr>
          <w:rFonts w:ascii="Nunito" w:eastAsia="Nunito" w:hAnsi="Nunito" w:cs="Nunito"/>
          <w:b/>
        </w:rPr>
        <w:t>DEL</w:t>
      </w:r>
      <w:r w:rsidRPr="00843257">
        <w:rPr>
          <w:rFonts w:ascii="Nunito" w:eastAsia="Nunito" w:hAnsi="Nunito" w:cs="Nunito"/>
        </w:rPr>
        <w:t xml:space="preserve">: </w:t>
      </w:r>
      <w:r>
        <w:rPr>
          <w:rFonts w:ascii="Nunito" w:eastAsia="Nunito" w:hAnsi="Nunito" w:cs="Nunito"/>
          <w:strike/>
          <w:color w:val="FF0000"/>
          <w:highlight w:val="yellow"/>
        </w:rPr>
        <w:t>identify women and girls subjected to multiple forms and compounded discrimination as rights bearers</w:t>
      </w:r>
      <w:r w:rsidRPr="00FF10DE">
        <w:rPr>
          <w:rFonts w:ascii="Nunito" w:eastAsia="Nunito" w:hAnsi="Nunito" w:cs="Nunito"/>
          <w:b/>
          <w:highlight w:val="white"/>
        </w:rPr>
        <w:t>]</w:t>
      </w:r>
    </w:p>
    <w:p w:rsidR="00D95EA1" w:rsidRDefault="00D95EA1">
      <w:pPr>
        <w:pBdr>
          <w:top w:val="nil"/>
          <w:left w:val="nil"/>
          <w:bottom w:val="nil"/>
          <w:right w:val="nil"/>
          <w:between w:val="nil"/>
        </w:pBdr>
        <w:rPr>
          <w:rFonts w:ascii="Nunito" w:eastAsia="Nunito" w:hAnsi="Nunito" w:cs="Nunito"/>
          <w:highlight w:val="yellow"/>
        </w:rPr>
      </w:pPr>
      <w:bookmarkStart w:id="16" w:name="_dxppftideqcn" w:colFirst="0" w:colLast="0"/>
      <w:bookmarkEnd w:id="16"/>
    </w:p>
    <w:p w:rsidR="00D95EA1" w:rsidRDefault="003B4AAD">
      <w:pPr>
        <w:pBdr>
          <w:top w:val="nil"/>
          <w:left w:val="nil"/>
          <w:bottom w:val="nil"/>
          <w:right w:val="nil"/>
          <w:between w:val="nil"/>
        </w:pBdr>
        <w:rPr>
          <w:rFonts w:ascii="Nunito" w:eastAsia="Nunito" w:hAnsi="Nunito" w:cs="Nunito"/>
          <w:highlight w:val="white"/>
        </w:rPr>
      </w:pPr>
      <w:bookmarkStart w:id="17" w:name="_v9zg3mlf3zdq" w:colFirst="0" w:colLast="0"/>
      <w:bookmarkEnd w:id="17"/>
      <w:r w:rsidRPr="00843257">
        <w:rPr>
          <w:rFonts w:ascii="Nunito" w:eastAsia="Nunito" w:hAnsi="Nunito" w:cs="Nunito"/>
          <w:b/>
          <w:highlight w:val="white"/>
        </w:rPr>
        <w:t>INSERT</w:t>
      </w:r>
      <w:r>
        <w:rPr>
          <w:rFonts w:ascii="Nunito" w:eastAsia="Nunito" w:hAnsi="Nunito" w:cs="Nunito"/>
          <w:highlight w:val="white"/>
        </w:rPr>
        <w:t xml:space="preserve"> additional para</w:t>
      </w:r>
      <w:r w:rsidR="00452F0A">
        <w:rPr>
          <w:rFonts w:ascii="Nunito" w:eastAsia="Nunito" w:hAnsi="Nunito" w:cs="Nunito"/>
          <w:highlight w:val="white"/>
        </w:rPr>
        <w:t>:</w:t>
      </w:r>
    </w:p>
    <w:p w:rsidR="00D95EA1" w:rsidRDefault="003B4AAD">
      <w:pPr>
        <w:pBdr>
          <w:top w:val="nil"/>
          <w:left w:val="nil"/>
          <w:bottom w:val="nil"/>
          <w:right w:val="nil"/>
          <w:between w:val="nil"/>
        </w:pBdr>
        <w:rPr>
          <w:rFonts w:ascii="Nunito" w:eastAsia="Nunito" w:hAnsi="Nunito" w:cs="Nunito"/>
          <w:highlight w:val="white"/>
        </w:rPr>
      </w:pPr>
      <w:bookmarkStart w:id="18" w:name="_7yxsvq7br9um" w:colFirst="0" w:colLast="0"/>
      <w:bookmarkEnd w:id="18"/>
      <w:r>
        <w:rPr>
          <w:rFonts w:ascii="Nunito" w:eastAsia="Nunito" w:hAnsi="Nunito" w:cs="Nunito"/>
          <w:b/>
          <w:color w:val="FF0000"/>
          <w:highlight w:val="yellow"/>
        </w:rPr>
        <w:t>The Committee has reiterated that recognising and addressing the nature and consequences of multiple and intersecting forms of discrimination against women and girls is essential to eliminate all forms of discrimination and violence including trafficking. States then should identify the compounded ways multiple oppressions impact on women and girls including racism and patriarchy.  For instance, women from racial and ethnic minorities and indigenous women face specific and deeply damaging stereotypes and are disproportionately targeted for control.</w:t>
      </w:r>
      <w:r>
        <w:rPr>
          <w:rFonts w:ascii="Nunito" w:eastAsia="Nunito" w:hAnsi="Nunito" w:cs="Nunito"/>
          <w:highlight w:val="yellow"/>
        </w:rPr>
        <w:t xml:space="preserve">  (</w:t>
      </w:r>
      <w:r>
        <w:rPr>
          <w:rFonts w:ascii="Nunito" w:eastAsia="Nunito" w:hAnsi="Nunito" w:cs="Nunito"/>
          <w:highlight w:val="white"/>
        </w:rPr>
        <w:t>A/HRC/41/33 para 27)</w:t>
      </w:r>
    </w:p>
    <w:p w:rsidR="00D95EA1" w:rsidRDefault="00D95EA1">
      <w:pPr>
        <w:pBdr>
          <w:top w:val="nil"/>
          <w:left w:val="nil"/>
          <w:bottom w:val="nil"/>
          <w:right w:val="nil"/>
          <w:between w:val="nil"/>
        </w:pBdr>
        <w:rPr>
          <w:rFonts w:ascii="Nunito" w:eastAsia="Nunito" w:hAnsi="Nunito" w:cs="Nunito"/>
          <w:highlight w:val="white"/>
        </w:rPr>
      </w:pPr>
      <w:bookmarkStart w:id="19" w:name="_1i65ejqqmvt5" w:colFirst="0" w:colLast="0"/>
      <w:bookmarkEnd w:id="19"/>
    </w:p>
    <w:p w:rsidR="00D95EA1" w:rsidRDefault="003B4AAD">
      <w:pPr>
        <w:pBdr>
          <w:top w:val="nil"/>
          <w:left w:val="nil"/>
          <w:bottom w:val="nil"/>
          <w:right w:val="nil"/>
          <w:between w:val="nil"/>
        </w:pBdr>
        <w:rPr>
          <w:rFonts w:ascii="Nunito" w:eastAsia="Nunito" w:hAnsi="Nunito" w:cs="Nunito"/>
          <w:highlight w:val="white"/>
        </w:rPr>
      </w:pPr>
      <w:bookmarkStart w:id="20" w:name="_uu8svztg5a0y" w:colFirst="0" w:colLast="0"/>
      <w:bookmarkEnd w:id="20"/>
      <w:r>
        <w:rPr>
          <w:rFonts w:ascii="Nunito" w:eastAsia="Nunito" w:hAnsi="Nunito" w:cs="Nunito"/>
          <w:b/>
          <w:highlight w:val="white"/>
        </w:rPr>
        <w:t>Rationale:</w:t>
      </w:r>
      <w:r>
        <w:rPr>
          <w:rFonts w:ascii="Nunito" w:eastAsia="Nunito" w:hAnsi="Nunito" w:cs="Nunito"/>
          <w:highlight w:val="white"/>
        </w:rPr>
        <w:t xml:space="preserve"> All women are rights holders, discrimination occurs in the operationalizing of these rights. Multiple factors affect the enforcement of these rights. The suggested changes are to ensure that the obligation lies upon the state to eliminate discrimination and not upon women to claim the rights. </w:t>
      </w:r>
    </w:p>
    <w:p w:rsidR="00D95EA1" w:rsidRDefault="00D95EA1">
      <w:pPr>
        <w:pBdr>
          <w:top w:val="nil"/>
          <w:left w:val="nil"/>
          <w:bottom w:val="nil"/>
          <w:right w:val="nil"/>
          <w:between w:val="nil"/>
        </w:pBdr>
        <w:rPr>
          <w:rFonts w:ascii="Nunito" w:eastAsia="Nunito" w:hAnsi="Nunito" w:cs="Nunito"/>
          <w:highlight w:val="white"/>
        </w:rPr>
      </w:pPr>
      <w:bookmarkStart w:id="21" w:name="_kbb7gim2oja" w:colFirst="0" w:colLast="0"/>
      <w:bookmarkEnd w:id="21"/>
    </w:p>
    <w:p w:rsidR="00D95EA1" w:rsidRPr="00FF10DE" w:rsidRDefault="003B4AAD">
      <w:pPr>
        <w:pBdr>
          <w:top w:val="nil"/>
          <w:left w:val="nil"/>
          <w:bottom w:val="nil"/>
          <w:right w:val="nil"/>
          <w:between w:val="nil"/>
        </w:pBdr>
        <w:rPr>
          <w:rFonts w:ascii="Nunito" w:eastAsia="Nunito" w:hAnsi="Nunito" w:cs="Nunito"/>
          <w:color w:val="000000" w:themeColor="text1"/>
          <w:highlight w:val="white"/>
        </w:rPr>
      </w:pPr>
      <w:bookmarkStart w:id="22" w:name="_8b3gv8uxgvbc" w:colFirst="0" w:colLast="0"/>
      <w:bookmarkEnd w:id="22"/>
      <w:r>
        <w:rPr>
          <w:rFonts w:ascii="Nunito" w:eastAsia="Nunito" w:hAnsi="Nunito" w:cs="Nunito"/>
          <w:highlight w:val="white"/>
        </w:rPr>
        <w:t xml:space="preserve">e. </w:t>
      </w:r>
      <w:r>
        <w:rPr>
          <w:rFonts w:ascii="Nunito" w:eastAsia="Nunito" w:hAnsi="Nunito" w:cs="Nunito"/>
          <w:b/>
          <w:highlight w:val="white"/>
        </w:rPr>
        <w:t xml:space="preserve">Root causes of trafficking in women and girls [DEL: </w:t>
      </w:r>
      <w:r>
        <w:rPr>
          <w:rFonts w:ascii="Nunito" w:eastAsia="Nunito" w:hAnsi="Nunito" w:cs="Nunito"/>
          <w:strike/>
          <w:color w:val="FF0000"/>
          <w:highlight w:val="yellow"/>
        </w:rPr>
        <w:t>and discouraging the demand that fosters their exploitation through trafficking</w:t>
      </w:r>
      <w:r w:rsidRPr="00FF10DE">
        <w:rPr>
          <w:rFonts w:ascii="Nunito" w:eastAsia="Nunito" w:hAnsi="Nunito" w:cs="Nunito"/>
          <w:color w:val="000000" w:themeColor="text1"/>
          <w:highlight w:val="yellow"/>
        </w:rPr>
        <w:t>]</w:t>
      </w:r>
      <w:r w:rsidRPr="00FF10DE">
        <w:rPr>
          <w:rFonts w:ascii="Nunito" w:eastAsia="Nunito" w:hAnsi="Nunito" w:cs="Nunito"/>
          <w:color w:val="000000" w:themeColor="text1"/>
          <w:highlight w:val="white"/>
        </w:rPr>
        <w:t xml:space="preserve"> </w:t>
      </w:r>
    </w:p>
    <w:p w:rsidR="00D95EA1" w:rsidRDefault="00D95EA1">
      <w:pPr>
        <w:pBdr>
          <w:top w:val="nil"/>
          <w:left w:val="nil"/>
          <w:bottom w:val="nil"/>
          <w:right w:val="nil"/>
          <w:between w:val="nil"/>
        </w:pBdr>
        <w:rPr>
          <w:rFonts w:ascii="Nunito" w:eastAsia="Nunito" w:hAnsi="Nunito" w:cs="Nunito"/>
          <w:highlight w:val="white"/>
        </w:rPr>
      </w:pPr>
      <w:bookmarkStart w:id="23" w:name="_v7xfbllhzt7h" w:colFirst="0" w:colLast="0"/>
      <w:bookmarkEnd w:id="23"/>
    </w:p>
    <w:p w:rsidR="00D95EA1" w:rsidRDefault="003B4AAD">
      <w:pPr>
        <w:pBdr>
          <w:top w:val="nil"/>
          <w:left w:val="nil"/>
          <w:bottom w:val="nil"/>
          <w:right w:val="nil"/>
          <w:between w:val="nil"/>
        </w:pBdr>
        <w:rPr>
          <w:rFonts w:ascii="Nunito" w:eastAsia="Nunito" w:hAnsi="Nunito" w:cs="Nunito"/>
          <w:highlight w:val="white"/>
        </w:rPr>
      </w:pPr>
      <w:bookmarkStart w:id="24" w:name="_ea893vnbf7eu" w:colFirst="0" w:colLast="0"/>
      <w:bookmarkEnd w:id="24"/>
      <w:r>
        <w:rPr>
          <w:rFonts w:ascii="Nunito" w:eastAsia="Nunito" w:hAnsi="Nunito" w:cs="Nunito"/>
          <w:b/>
          <w:highlight w:val="white"/>
        </w:rPr>
        <w:t>Rationale</w:t>
      </w:r>
      <w:r>
        <w:rPr>
          <w:rFonts w:ascii="Nunito" w:eastAsia="Nunito" w:hAnsi="Nunito" w:cs="Nunito"/>
          <w:highlight w:val="white"/>
        </w:rPr>
        <w:t xml:space="preserve">: See above on root causes.  </w:t>
      </w:r>
    </w:p>
    <w:p w:rsidR="00D95EA1" w:rsidRDefault="00D95EA1">
      <w:pPr>
        <w:pBdr>
          <w:top w:val="nil"/>
          <w:left w:val="nil"/>
          <w:bottom w:val="nil"/>
          <w:right w:val="nil"/>
          <w:between w:val="nil"/>
        </w:pBdr>
        <w:rPr>
          <w:rFonts w:ascii="Nunito" w:eastAsia="Nunito" w:hAnsi="Nunito" w:cs="Nunito"/>
          <w:highlight w:val="white"/>
        </w:rPr>
      </w:pPr>
      <w:bookmarkStart w:id="25" w:name="_9d6z462tgk1o" w:colFirst="0" w:colLast="0"/>
      <w:bookmarkEnd w:id="25"/>
    </w:p>
    <w:p w:rsidR="00D95EA1" w:rsidRDefault="003B4AAD">
      <w:pPr>
        <w:pBdr>
          <w:top w:val="nil"/>
          <w:left w:val="nil"/>
          <w:bottom w:val="nil"/>
          <w:right w:val="nil"/>
          <w:between w:val="nil"/>
        </w:pBdr>
        <w:rPr>
          <w:rFonts w:ascii="Nunito" w:eastAsia="Nunito" w:hAnsi="Nunito" w:cs="Nunito"/>
          <w:highlight w:val="white"/>
        </w:rPr>
      </w:pPr>
      <w:bookmarkStart w:id="26" w:name="_wzmlibqctz83" w:colFirst="0" w:colLast="0"/>
      <w:bookmarkEnd w:id="26"/>
      <w:r w:rsidRPr="00843257">
        <w:rPr>
          <w:rFonts w:ascii="Nunito" w:eastAsia="Nunito" w:hAnsi="Nunito" w:cs="Nunito"/>
          <w:b/>
          <w:highlight w:val="white"/>
        </w:rPr>
        <w:t xml:space="preserve">INSERT </w:t>
      </w:r>
      <w:r>
        <w:rPr>
          <w:rFonts w:ascii="Nunito" w:eastAsia="Nunito" w:hAnsi="Nunito" w:cs="Nunito"/>
          <w:highlight w:val="white"/>
        </w:rPr>
        <w:t xml:space="preserve">new para above 19: </w:t>
      </w:r>
    </w:p>
    <w:p w:rsidR="00D95EA1" w:rsidRDefault="003B4AAD">
      <w:pPr>
        <w:pBdr>
          <w:top w:val="nil"/>
          <w:left w:val="nil"/>
          <w:bottom w:val="nil"/>
          <w:right w:val="nil"/>
          <w:between w:val="nil"/>
        </w:pBdr>
        <w:rPr>
          <w:rFonts w:ascii="Nunito" w:eastAsia="Nunito" w:hAnsi="Nunito" w:cs="Nunito"/>
          <w:b/>
          <w:color w:val="FF0000"/>
          <w:highlight w:val="yellow"/>
        </w:rPr>
      </w:pPr>
      <w:bookmarkStart w:id="27" w:name="_5bez6el5eyj9" w:colFirst="0" w:colLast="0"/>
      <w:bookmarkEnd w:id="27"/>
      <w:r>
        <w:rPr>
          <w:rFonts w:ascii="Nunito" w:eastAsia="Nunito" w:hAnsi="Nunito" w:cs="Nunito"/>
          <w:b/>
          <w:color w:val="FF0000"/>
          <w:highlight w:val="yellow"/>
        </w:rPr>
        <w:t xml:space="preserve">Elimination of trafficking first and foremost requires women and girls to be seen as autonomous beings who hold multiple identities and experiences and not as passive victims of circumstances and crime. Women’s bodies are instrumentalized for cultural, political and economic purposes rooted in patriarchal traditions and are deeply embedded in multiple forms of social and political control over women. It aims at perpetuating taboos and stigmas concerning women’s bodies and their traditional roles in society, </w:t>
      </w:r>
      <w:r>
        <w:rPr>
          <w:rFonts w:ascii="Nunito" w:eastAsia="Nunito" w:hAnsi="Nunito" w:cs="Nunito"/>
          <w:b/>
          <w:color w:val="FF0000"/>
          <w:highlight w:val="yellow"/>
        </w:rPr>
        <w:lastRenderedPageBreak/>
        <w:t>especially in relation to their sexuality and to reproduction</w:t>
      </w:r>
      <w:r>
        <w:rPr>
          <w:rFonts w:ascii="Nunito" w:eastAsia="Nunito" w:hAnsi="Nunito" w:cs="Nunito"/>
          <w:color w:val="FF0000"/>
          <w:highlight w:val="yellow"/>
        </w:rPr>
        <w:t xml:space="preserve">. </w:t>
      </w:r>
      <w:r>
        <w:rPr>
          <w:rFonts w:ascii="Nunito" w:eastAsia="Nunito" w:hAnsi="Nunito" w:cs="Nunito"/>
          <w:highlight w:val="white"/>
        </w:rPr>
        <w:t>(Adapted from A/HRC/32/44</w:t>
      </w:r>
      <w:r>
        <w:rPr>
          <w:rFonts w:ascii="Nunito" w:eastAsia="Nunito" w:hAnsi="Nunito" w:cs="Nunito"/>
          <w:highlight w:val="white"/>
          <w:vertAlign w:val="superscript"/>
        </w:rPr>
        <w:footnoteReference w:id="2"/>
      </w:r>
      <w:r>
        <w:rPr>
          <w:rFonts w:ascii="Nunito" w:eastAsia="Nunito" w:hAnsi="Nunito" w:cs="Nunito"/>
          <w:highlight w:val="white"/>
        </w:rPr>
        <w:t xml:space="preserve"> para 18). </w:t>
      </w:r>
      <w:r>
        <w:rPr>
          <w:rFonts w:ascii="Nunito" w:eastAsia="Nunito" w:hAnsi="Nunito" w:cs="Nunito"/>
          <w:b/>
          <w:color w:val="FF0000"/>
          <w:highlight w:val="yellow"/>
        </w:rPr>
        <w:t xml:space="preserve">Those stereotypes are transcribed into the law or sanctioned by religious and social norms in several States and, in practice, women who fail to conform to those expectations may be subject to harsh judgments and face confinement aimed at punishing, regulating or changing their behaviour. </w:t>
      </w:r>
      <w:r>
        <w:rPr>
          <w:rFonts w:ascii="Nunito" w:eastAsia="Nunito" w:hAnsi="Nunito" w:cs="Nunito"/>
          <w:highlight w:val="white"/>
        </w:rPr>
        <w:t>(A/HRC/41/33</w:t>
      </w:r>
      <w:r>
        <w:rPr>
          <w:rFonts w:ascii="Nunito" w:eastAsia="Nunito" w:hAnsi="Nunito" w:cs="Nunito"/>
          <w:highlight w:val="white"/>
          <w:vertAlign w:val="superscript"/>
        </w:rPr>
        <w:footnoteReference w:id="3"/>
      </w:r>
      <w:r>
        <w:rPr>
          <w:rFonts w:ascii="Nunito" w:eastAsia="Nunito" w:hAnsi="Nunito" w:cs="Nunito"/>
          <w:highlight w:val="white"/>
        </w:rPr>
        <w:t xml:space="preserve"> para 30) </w:t>
      </w:r>
      <w:r>
        <w:rPr>
          <w:rFonts w:ascii="Nunito" w:eastAsia="Nunito" w:hAnsi="Nunito" w:cs="Nunito"/>
          <w:b/>
          <w:color w:val="FF0000"/>
          <w:highlight w:val="yellow"/>
        </w:rPr>
        <w:t>These expectations, based on patriarchal ideas of women’s “morality” and associated expectations concerning their public and private behaviour, have detrimental effects for women in the justice system</w:t>
      </w:r>
      <w:r>
        <w:rPr>
          <w:rFonts w:ascii="Nunito" w:eastAsia="Nunito" w:hAnsi="Nunito" w:cs="Nunito"/>
          <w:highlight w:val="white"/>
        </w:rPr>
        <w:t xml:space="preserve"> (A/HRC/41/33</w:t>
      </w:r>
      <w:r>
        <w:rPr>
          <w:rFonts w:ascii="Nunito" w:eastAsia="Nunito" w:hAnsi="Nunito" w:cs="Nunito"/>
          <w:highlight w:val="white"/>
          <w:vertAlign w:val="superscript"/>
        </w:rPr>
        <w:footnoteReference w:id="4"/>
      </w:r>
      <w:r>
        <w:rPr>
          <w:rFonts w:ascii="Nunito" w:eastAsia="Nunito" w:hAnsi="Nunito" w:cs="Nunito"/>
          <w:highlight w:val="white"/>
        </w:rPr>
        <w:t xml:space="preserve"> para 31) </w:t>
      </w:r>
      <w:r>
        <w:rPr>
          <w:rFonts w:ascii="Nunito" w:eastAsia="Nunito" w:hAnsi="Nunito" w:cs="Nunito"/>
          <w:b/>
          <w:color w:val="FF0000"/>
          <w:highlight w:val="yellow"/>
        </w:rPr>
        <w:t xml:space="preserve">and the State assumes the function of protecting women. This protection function reframes state obligations away from respecting, protecting and fulfilling human rights and fundamental freedoms of people to ‘protecting people’.  In doing so, States redefine women and girls as victims without agency and in need of protection, instead of as autonomous persons. </w:t>
      </w:r>
    </w:p>
    <w:p w:rsidR="00D95EA1" w:rsidRDefault="00D95EA1">
      <w:pPr>
        <w:pBdr>
          <w:top w:val="nil"/>
          <w:left w:val="nil"/>
          <w:bottom w:val="nil"/>
          <w:right w:val="nil"/>
          <w:between w:val="nil"/>
        </w:pBdr>
        <w:rPr>
          <w:rFonts w:ascii="Nunito" w:eastAsia="Nunito" w:hAnsi="Nunito" w:cs="Nunito"/>
          <w:highlight w:val="white"/>
        </w:rPr>
      </w:pPr>
      <w:bookmarkStart w:id="28" w:name="_l1739r5wdvzk" w:colFirst="0" w:colLast="0"/>
      <w:bookmarkEnd w:id="28"/>
    </w:p>
    <w:p w:rsidR="00D95EA1" w:rsidRDefault="003B4AAD">
      <w:pPr>
        <w:pBdr>
          <w:top w:val="nil"/>
          <w:left w:val="nil"/>
          <w:bottom w:val="nil"/>
          <w:right w:val="nil"/>
          <w:between w:val="nil"/>
        </w:pBdr>
        <w:rPr>
          <w:rFonts w:ascii="Nunito" w:eastAsia="Nunito" w:hAnsi="Nunito" w:cs="Nunito"/>
          <w:highlight w:val="white"/>
        </w:rPr>
      </w:pPr>
      <w:bookmarkStart w:id="29" w:name="_ft8rzg9l7916" w:colFirst="0" w:colLast="0"/>
      <w:bookmarkEnd w:id="29"/>
      <w:r>
        <w:rPr>
          <w:rFonts w:ascii="Nunito" w:eastAsia="Nunito" w:hAnsi="Nunito" w:cs="Nunito"/>
          <w:b/>
          <w:highlight w:val="white"/>
        </w:rPr>
        <w:t>Rationale</w:t>
      </w:r>
      <w:r>
        <w:rPr>
          <w:rFonts w:ascii="Nunito" w:eastAsia="Nunito" w:hAnsi="Nunito" w:cs="Nunito"/>
          <w:highlight w:val="white"/>
        </w:rPr>
        <w:t xml:space="preserve">: It is essential </w:t>
      </w:r>
      <w:r w:rsidR="00843257">
        <w:rPr>
          <w:rFonts w:ascii="Nunito" w:eastAsia="Nunito" w:hAnsi="Nunito" w:cs="Nunito"/>
          <w:highlight w:val="white"/>
        </w:rPr>
        <w:t>to highlight</w:t>
      </w:r>
      <w:r>
        <w:rPr>
          <w:rFonts w:ascii="Nunito" w:eastAsia="Nunito" w:hAnsi="Nunito" w:cs="Nunito"/>
          <w:highlight w:val="white"/>
        </w:rPr>
        <w:t xml:space="preserve"> that discrimination due patriarchal gender and sexuality stereotypes is one of the root causes. These stereotypes are not only the cause of violations but often render solutions ineffective if the redressal mechanisms do not make a deliberate attempt to address and eliminate these norms. </w:t>
      </w:r>
    </w:p>
    <w:p w:rsidR="00D95EA1" w:rsidRDefault="00D95EA1">
      <w:pPr>
        <w:pBdr>
          <w:top w:val="nil"/>
          <w:left w:val="nil"/>
          <w:bottom w:val="nil"/>
          <w:right w:val="nil"/>
          <w:between w:val="nil"/>
        </w:pBdr>
        <w:rPr>
          <w:rFonts w:ascii="Times New Roman" w:eastAsia="Times New Roman" w:hAnsi="Times New Roman" w:cs="Times New Roman"/>
          <w:highlight w:val="yellow"/>
        </w:rPr>
      </w:pPr>
      <w:bookmarkStart w:id="30" w:name="_4sg9h9eg16l9" w:colFirst="0" w:colLast="0"/>
      <w:bookmarkEnd w:id="30"/>
    </w:p>
    <w:p w:rsidR="00D95EA1" w:rsidRPr="00FF10DE" w:rsidRDefault="003B4AAD">
      <w:pPr>
        <w:pBdr>
          <w:top w:val="nil"/>
          <w:left w:val="nil"/>
          <w:bottom w:val="nil"/>
          <w:right w:val="nil"/>
          <w:between w:val="nil"/>
        </w:pBdr>
        <w:rPr>
          <w:rFonts w:ascii="Nunito" w:eastAsia="Nunito" w:hAnsi="Nunito" w:cs="Nunito"/>
          <w:b/>
          <w:strike/>
          <w:color w:val="000000" w:themeColor="text1"/>
          <w:highlight w:val="yellow"/>
        </w:rPr>
      </w:pPr>
      <w:bookmarkStart w:id="31" w:name="_6wwk6p8pmrt6" w:colFirst="0" w:colLast="0"/>
      <w:bookmarkEnd w:id="31"/>
      <w:r w:rsidRPr="00452F0A">
        <w:rPr>
          <w:rFonts w:ascii="Nunito" w:eastAsia="Nunito" w:hAnsi="Nunito" w:cs="Nunito"/>
          <w:b/>
          <w:bCs/>
          <w:highlight w:val="white"/>
        </w:rPr>
        <w:t>Para 19</w:t>
      </w:r>
      <w:r w:rsidR="00843257">
        <w:rPr>
          <w:rFonts w:ascii="Times New Roman" w:eastAsia="Times New Roman" w:hAnsi="Times New Roman" w:cs="Times New Roman"/>
          <w:highlight w:val="white"/>
        </w:rPr>
        <w:t xml:space="preserve">: </w:t>
      </w:r>
      <w:r w:rsidR="00843257">
        <w:rPr>
          <w:rFonts w:ascii="Nunito" w:eastAsia="Nunito" w:hAnsi="Nunito" w:cs="Nunito"/>
          <w:highlight w:val="white"/>
        </w:rPr>
        <w:t>[</w:t>
      </w:r>
      <w:r>
        <w:rPr>
          <w:rFonts w:ascii="Nunito" w:eastAsia="Nunito" w:hAnsi="Nunito" w:cs="Nunito"/>
          <w:b/>
          <w:highlight w:val="white"/>
        </w:rPr>
        <w:t>DEL</w:t>
      </w:r>
      <w:r w:rsidR="00843257">
        <w:rPr>
          <w:rFonts w:ascii="Nunito" w:eastAsia="Nunito" w:hAnsi="Nunito" w:cs="Nunito"/>
          <w:b/>
          <w:highlight w:val="white"/>
        </w:rPr>
        <w:t>:</w:t>
      </w:r>
      <w:r>
        <w:rPr>
          <w:rFonts w:ascii="Nunito" w:eastAsia="Nunito" w:hAnsi="Nunito" w:cs="Nunito"/>
          <w:b/>
          <w:highlight w:val="white"/>
        </w:rPr>
        <w:t xml:space="preserve"> </w:t>
      </w:r>
      <w:r>
        <w:rPr>
          <w:rFonts w:ascii="Nunito" w:eastAsia="Nunito" w:hAnsi="Nunito" w:cs="Nunito"/>
          <w:b/>
          <w:strike/>
          <w:color w:val="FF0000"/>
          <w:highlight w:val="yellow"/>
        </w:rPr>
        <w:t>I</w:t>
      </w:r>
      <w:r>
        <w:rPr>
          <w:rFonts w:ascii="Nunito" w:eastAsia="Nunito" w:hAnsi="Nunito" w:cs="Nunito"/>
          <w:strike/>
          <w:color w:val="FF0000"/>
          <w:highlight w:val="yellow"/>
        </w:rPr>
        <w:t>dentifying, addressing and eliminating the root causes and discouraging the demand that fosters all forms of exploitation of women and girls through trafficking are key to States parties’ prevention efforts</w:t>
      </w:r>
      <w:r w:rsidRPr="00FF10DE">
        <w:rPr>
          <w:rFonts w:ascii="Nunito" w:eastAsia="Nunito" w:hAnsi="Nunito" w:cs="Nunito"/>
          <w:b/>
          <w:strike/>
          <w:color w:val="000000" w:themeColor="text1"/>
          <w:highlight w:val="yellow"/>
        </w:rPr>
        <w:t>.]</w:t>
      </w:r>
    </w:p>
    <w:p w:rsidR="00D95EA1" w:rsidRDefault="00D95EA1">
      <w:pPr>
        <w:pBdr>
          <w:top w:val="nil"/>
          <w:left w:val="nil"/>
          <w:bottom w:val="nil"/>
          <w:right w:val="nil"/>
          <w:between w:val="nil"/>
        </w:pBdr>
        <w:rPr>
          <w:rFonts w:ascii="Nunito" w:eastAsia="Nunito" w:hAnsi="Nunito" w:cs="Nunito"/>
          <w:b/>
          <w:strike/>
          <w:color w:val="FF0000"/>
          <w:highlight w:val="yellow"/>
        </w:rPr>
      </w:pPr>
      <w:bookmarkStart w:id="32" w:name="_1amyanps1qqs" w:colFirst="0" w:colLast="0"/>
      <w:bookmarkEnd w:id="32"/>
    </w:p>
    <w:p w:rsidR="00D95EA1" w:rsidRDefault="003B4AAD">
      <w:pPr>
        <w:pBdr>
          <w:top w:val="nil"/>
          <w:left w:val="nil"/>
          <w:bottom w:val="nil"/>
          <w:right w:val="nil"/>
          <w:between w:val="nil"/>
        </w:pBdr>
        <w:rPr>
          <w:rFonts w:ascii="Nunito" w:eastAsia="Nunito" w:hAnsi="Nunito" w:cs="Nunito"/>
          <w:highlight w:val="white"/>
        </w:rPr>
      </w:pPr>
      <w:bookmarkStart w:id="33" w:name="_6wuv0n7s15m8" w:colFirst="0" w:colLast="0"/>
      <w:bookmarkEnd w:id="33"/>
      <w:r>
        <w:rPr>
          <w:rFonts w:ascii="Nunito" w:eastAsia="Nunito" w:hAnsi="Nunito" w:cs="Nunito"/>
          <w:b/>
          <w:highlight w:val="white"/>
        </w:rPr>
        <w:t>Rationale</w:t>
      </w:r>
      <w:r>
        <w:rPr>
          <w:rFonts w:ascii="Nunito" w:eastAsia="Nunito" w:hAnsi="Nunito" w:cs="Nunito"/>
          <w:highlight w:val="white"/>
        </w:rPr>
        <w:t xml:space="preserve">: Refer to above about conflation of root causes and discouraging demand. </w:t>
      </w:r>
    </w:p>
    <w:p w:rsidR="00D95EA1" w:rsidRDefault="00D95EA1">
      <w:pPr>
        <w:pBdr>
          <w:top w:val="nil"/>
          <w:left w:val="nil"/>
          <w:bottom w:val="nil"/>
          <w:right w:val="nil"/>
          <w:between w:val="nil"/>
        </w:pBdr>
        <w:rPr>
          <w:rFonts w:ascii="Nunito" w:eastAsia="Nunito" w:hAnsi="Nunito" w:cs="Nunito"/>
          <w:highlight w:val="white"/>
        </w:rPr>
      </w:pPr>
      <w:bookmarkStart w:id="34" w:name="_e9aatd9nhdcd" w:colFirst="0" w:colLast="0"/>
      <w:bookmarkEnd w:id="34"/>
    </w:p>
    <w:p w:rsidR="00D95EA1" w:rsidRDefault="003B4AAD">
      <w:pPr>
        <w:pBdr>
          <w:top w:val="nil"/>
          <w:left w:val="nil"/>
          <w:bottom w:val="nil"/>
          <w:right w:val="nil"/>
          <w:between w:val="nil"/>
        </w:pBdr>
        <w:rPr>
          <w:rFonts w:ascii="Nunito" w:eastAsia="Nunito" w:hAnsi="Nunito" w:cs="Nunito"/>
          <w:b/>
          <w:highlight w:val="white"/>
        </w:rPr>
      </w:pPr>
      <w:bookmarkStart w:id="35" w:name="_tui15gixfbzu" w:colFirst="0" w:colLast="0"/>
      <w:bookmarkEnd w:id="35"/>
      <w:r w:rsidRPr="00452F0A">
        <w:rPr>
          <w:rFonts w:ascii="Nunito" w:eastAsia="Nunito" w:hAnsi="Nunito" w:cs="Nunito"/>
          <w:b/>
          <w:bCs/>
          <w:highlight w:val="white"/>
        </w:rPr>
        <w:t>Para 20</w:t>
      </w:r>
      <w:r>
        <w:rPr>
          <w:rFonts w:ascii="Nunito" w:eastAsia="Nunito" w:hAnsi="Nunito" w:cs="Nunito"/>
          <w:highlight w:val="white"/>
        </w:rPr>
        <w:t>: Trafficking in women is rooted in gender-based discrimination, gender-based structural inequality and the feminisation of poverty compounded by growing global inequalities and the demand for cheap and/or forced labour.</w:t>
      </w:r>
      <w:r w:rsidRPr="00FF10DE">
        <w:rPr>
          <w:rFonts w:ascii="Nunito" w:eastAsia="Nunito" w:hAnsi="Nunito" w:cs="Nunito"/>
          <w:b/>
          <w:highlight w:val="white"/>
        </w:rPr>
        <w:t xml:space="preserve"> [</w:t>
      </w:r>
      <w:r>
        <w:rPr>
          <w:rFonts w:ascii="Nunito" w:eastAsia="Nunito" w:hAnsi="Nunito" w:cs="Nunito"/>
          <w:b/>
          <w:highlight w:val="white"/>
        </w:rPr>
        <w:t xml:space="preserve">DEL: </w:t>
      </w:r>
      <w:r>
        <w:rPr>
          <w:rFonts w:ascii="Nunito" w:eastAsia="Nunito" w:hAnsi="Nunito" w:cs="Nunito"/>
          <w:b/>
          <w:color w:val="FF0000"/>
          <w:highlight w:val="yellow"/>
        </w:rPr>
        <w:t xml:space="preserve"> </w:t>
      </w:r>
      <w:r>
        <w:rPr>
          <w:rFonts w:ascii="Nunito" w:eastAsia="Nunito" w:hAnsi="Nunito" w:cs="Nunito"/>
          <w:color w:val="FF0000"/>
          <w:highlight w:val="yellow"/>
        </w:rPr>
        <w:t>i</w:t>
      </w:r>
      <w:r>
        <w:rPr>
          <w:rFonts w:ascii="Nunito" w:eastAsia="Nunito" w:hAnsi="Nunito" w:cs="Nunito"/>
          <w:strike/>
          <w:color w:val="FF0000"/>
          <w:highlight w:val="yellow"/>
        </w:rPr>
        <w:t xml:space="preserve">ncluding the demand for sexual exploitation. Women and girls continue to be the prime targets of traffickers, especially for the purpose of sexual exploitation, due to pervasive and persistent gender inequality </w:t>
      </w:r>
      <w:r w:rsidR="00843257">
        <w:rPr>
          <w:rFonts w:ascii="Nunito" w:eastAsia="Nunito" w:hAnsi="Nunito" w:cs="Nunito"/>
          <w:strike/>
          <w:color w:val="FF0000"/>
          <w:highlight w:val="yellow"/>
        </w:rPr>
        <w:t>resulting in</w:t>
      </w:r>
      <w:r>
        <w:rPr>
          <w:rFonts w:ascii="Nunito" w:eastAsia="Nunito" w:hAnsi="Nunito" w:cs="Nunito"/>
          <w:strike/>
          <w:color w:val="FF0000"/>
          <w:highlight w:val="yellow"/>
        </w:rPr>
        <w:t xml:space="preserve"> an economic, social, and legal status that is lower in comparison than that which is enjoyed by men and boys</w:t>
      </w:r>
      <w:r w:rsidRPr="00F83DC8">
        <w:rPr>
          <w:rFonts w:ascii="Nunito" w:eastAsia="Nunito" w:hAnsi="Nunito" w:cs="Nunito"/>
          <w:strike/>
          <w:color w:val="FF0000"/>
        </w:rPr>
        <w:t>.</w:t>
      </w:r>
      <w:r w:rsidRPr="00F83DC8">
        <w:rPr>
          <w:rFonts w:ascii="Nunito" w:eastAsia="Nunito" w:hAnsi="Nunito" w:cs="Nunito"/>
          <w:b/>
          <w:color w:val="000000" w:themeColor="text1"/>
        </w:rPr>
        <w:t>]</w:t>
      </w:r>
      <w:r w:rsidRPr="00F83DC8">
        <w:rPr>
          <w:rFonts w:ascii="Nunito" w:eastAsia="Nunito" w:hAnsi="Nunito" w:cs="Nunito"/>
          <w:b/>
          <w:color w:val="FF0000"/>
        </w:rPr>
        <w:t xml:space="preserve">  </w:t>
      </w:r>
      <w:r w:rsidRPr="00F83DC8">
        <w:rPr>
          <w:rFonts w:ascii="Nunito" w:eastAsia="Nunito" w:hAnsi="Nunito" w:cs="Nunito"/>
          <w:b/>
        </w:rPr>
        <w:t>[INS</w:t>
      </w:r>
      <w:r>
        <w:rPr>
          <w:rFonts w:ascii="Nunito" w:eastAsia="Nunito" w:hAnsi="Nunito" w:cs="Nunito"/>
          <w:b/>
          <w:highlight w:val="white"/>
        </w:rPr>
        <w:t>:</w:t>
      </w:r>
      <w:r>
        <w:rPr>
          <w:rFonts w:ascii="Nunito" w:eastAsia="Nunito" w:hAnsi="Nunito" w:cs="Nunito"/>
          <w:b/>
          <w:color w:val="FF0000"/>
          <w:highlight w:val="white"/>
        </w:rPr>
        <w:t xml:space="preserve"> </w:t>
      </w:r>
      <w:r>
        <w:rPr>
          <w:rFonts w:ascii="Nunito" w:eastAsia="Nunito" w:hAnsi="Nunito" w:cs="Nunito"/>
          <w:b/>
          <w:color w:val="FF0000"/>
          <w:highlight w:val="yellow"/>
        </w:rPr>
        <w:t xml:space="preserve">The constraints </w:t>
      </w:r>
      <w:r w:rsidR="00843257">
        <w:rPr>
          <w:rFonts w:ascii="Nunito" w:eastAsia="Nunito" w:hAnsi="Nunito" w:cs="Nunito"/>
          <w:b/>
          <w:color w:val="FF0000"/>
          <w:highlight w:val="yellow"/>
        </w:rPr>
        <w:t>on choices</w:t>
      </w:r>
      <w:r>
        <w:rPr>
          <w:rFonts w:ascii="Nunito" w:eastAsia="Nunito" w:hAnsi="Nunito" w:cs="Nunito"/>
          <w:b/>
          <w:color w:val="FF0000"/>
          <w:highlight w:val="yellow"/>
        </w:rPr>
        <w:t xml:space="preserve"> and opportunities are a product of structural inequalities and discriminatory policies and institutions that fail to tackle adequately the injustices produced through globalized macroeconomic and political factors, including the privatization of public goods, deregulated labour markets, the shrinking of the welfare state and austerity measures as part of structural adjustment policies and aid conditionality. Those factors further reinforce, and are perpetuated by, localized and particular discriminatory cultural and social norms that also engender different systems of oppression for different groups of women and gender non-conforming </w:t>
      </w:r>
      <w:r w:rsidR="00843257">
        <w:rPr>
          <w:rFonts w:ascii="Nunito" w:eastAsia="Nunito" w:hAnsi="Nunito" w:cs="Nunito"/>
          <w:b/>
          <w:color w:val="FF0000"/>
          <w:highlight w:val="yellow"/>
        </w:rPr>
        <w:t>persons</w:t>
      </w:r>
      <w:r w:rsidR="00843257" w:rsidRPr="00FF10DE">
        <w:rPr>
          <w:rFonts w:ascii="Nunito" w:eastAsia="Nunito" w:hAnsi="Nunito" w:cs="Nunito"/>
          <w:b/>
          <w:color w:val="000000" w:themeColor="text1"/>
          <w:highlight w:val="yellow"/>
        </w:rPr>
        <w:t>]</w:t>
      </w:r>
      <w:r w:rsidR="00843257" w:rsidRPr="00FF10DE">
        <w:rPr>
          <w:rFonts w:ascii="Nunito" w:eastAsia="Nunito" w:hAnsi="Nunito" w:cs="Nunito"/>
          <w:b/>
          <w:color w:val="000000" w:themeColor="text1"/>
          <w:highlight w:val="white"/>
        </w:rPr>
        <w:t xml:space="preserve"> </w:t>
      </w:r>
      <w:r w:rsidR="00FF10DE">
        <w:rPr>
          <w:rFonts w:ascii="Nunito" w:eastAsia="Nunito" w:hAnsi="Nunito" w:cs="Nunito"/>
          <w:b/>
          <w:highlight w:val="white"/>
        </w:rPr>
        <w:t>[</w:t>
      </w:r>
      <w:r>
        <w:rPr>
          <w:rFonts w:ascii="Nunito" w:eastAsia="Nunito" w:hAnsi="Nunito" w:cs="Nunito"/>
          <w:b/>
          <w:highlight w:val="white"/>
        </w:rPr>
        <w:t xml:space="preserve">Source: </w:t>
      </w:r>
      <w:r>
        <w:rPr>
          <w:rFonts w:ascii="Nunito" w:eastAsia="Nunito" w:hAnsi="Nunito" w:cs="Nunito"/>
          <w:highlight w:val="white"/>
        </w:rPr>
        <w:t>Adapted from para 57 of</w:t>
      </w:r>
      <w:r>
        <w:rPr>
          <w:rFonts w:ascii="Nunito" w:eastAsia="Nunito" w:hAnsi="Nunito" w:cs="Nunito"/>
          <w:b/>
          <w:highlight w:val="white"/>
        </w:rPr>
        <w:t xml:space="preserve"> </w:t>
      </w:r>
      <w:r>
        <w:rPr>
          <w:rFonts w:ascii="Nunito" w:eastAsia="Nunito" w:hAnsi="Nunito" w:cs="Nunito"/>
          <w:highlight w:val="white"/>
        </w:rPr>
        <w:t>A/HRC/41/33</w:t>
      </w:r>
      <w:r>
        <w:rPr>
          <w:rFonts w:ascii="Nunito" w:eastAsia="Nunito" w:hAnsi="Nunito" w:cs="Nunito"/>
          <w:highlight w:val="white"/>
          <w:vertAlign w:val="superscript"/>
        </w:rPr>
        <w:footnoteReference w:id="5"/>
      </w:r>
      <w:r>
        <w:rPr>
          <w:rFonts w:ascii="Nunito" w:eastAsia="Nunito" w:hAnsi="Nunito" w:cs="Nunito"/>
          <w:highlight w:val="white"/>
        </w:rPr>
        <w:t>,  Report of working group on discrimination against women and girls.</w:t>
      </w:r>
      <w:r w:rsidR="00FF10DE">
        <w:rPr>
          <w:rFonts w:ascii="Nunito" w:eastAsia="Nunito" w:hAnsi="Nunito" w:cs="Nunito"/>
          <w:b/>
          <w:highlight w:val="white"/>
        </w:rPr>
        <w:t>]</w:t>
      </w:r>
    </w:p>
    <w:p w:rsidR="00D95EA1" w:rsidRDefault="00D95EA1">
      <w:pPr>
        <w:pBdr>
          <w:top w:val="nil"/>
          <w:left w:val="nil"/>
          <w:bottom w:val="nil"/>
          <w:right w:val="nil"/>
          <w:between w:val="nil"/>
        </w:pBdr>
        <w:rPr>
          <w:rFonts w:ascii="Nunito" w:eastAsia="Nunito" w:hAnsi="Nunito" w:cs="Nunito"/>
          <w:highlight w:val="white"/>
        </w:rPr>
      </w:pPr>
      <w:bookmarkStart w:id="36" w:name="_knv0tl49lhro" w:colFirst="0" w:colLast="0"/>
      <w:bookmarkEnd w:id="36"/>
    </w:p>
    <w:p w:rsidR="00D95EA1" w:rsidRDefault="003B4AAD">
      <w:pPr>
        <w:pBdr>
          <w:top w:val="nil"/>
          <w:left w:val="nil"/>
          <w:bottom w:val="nil"/>
          <w:right w:val="nil"/>
          <w:between w:val="nil"/>
        </w:pBdr>
        <w:rPr>
          <w:rFonts w:ascii="Nunito" w:eastAsia="Nunito" w:hAnsi="Nunito" w:cs="Nunito"/>
          <w:highlight w:val="white"/>
        </w:rPr>
      </w:pPr>
      <w:bookmarkStart w:id="37" w:name="_234iiqvlzj0z" w:colFirst="0" w:colLast="0"/>
      <w:bookmarkEnd w:id="37"/>
      <w:r>
        <w:rPr>
          <w:rFonts w:ascii="Nunito" w:eastAsia="Nunito" w:hAnsi="Nunito" w:cs="Nunito"/>
          <w:b/>
          <w:highlight w:val="white"/>
        </w:rPr>
        <w:lastRenderedPageBreak/>
        <w:t>Rationale</w:t>
      </w:r>
      <w:r>
        <w:rPr>
          <w:rFonts w:ascii="Nunito" w:eastAsia="Nunito" w:hAnsi="Nunito" w:cs="Nunito"/>
          <w:highlight w:val="white"/>
        </w:rPr>
        <w:t xml:space="preserve">: The paragraph deals with root causes and the demand for cheap and/or forced labour is a result of the structural inequalities, free-market capitalist macroeconomic policies, and discriminatory attitudes. The suggested reformulation adapted from the report of the Working Group on discrimination of women and girls goes to the crux of the problem and the complex interplay of multiple systems that lead to women and girls precarious work conditions in different sectors.  The suggested deletion of the mention of sexual exploitation is to ensure that the GR does not employ exceptionalism, which results in creating a hierarchy of violations and contravenes the principles enshrined by the Convention.   </w:t>
      </w:r>
    </w:p>
    <w:p w:rsidR="00D95EA1" w:rsidRDefault="00D95EA1">
      <w:pPr>
        <w:pBdr>
          <w:top w:val="nil"/>
          <w:left w:val="nil"/>
          <w:bottom w:val="nil"/>
          <w:right w:val="nil"/>
          <w:between w:val="nil"/>
        </w:pBdr>
        <w:rPr>
          <w:rFonts w:ascii="Nunito" w:eastAsia="Nunito" w:hAnsi="Nunito" w:cs="Nunito"/>
          <w:highlight w:val="white"/>
        </w:rPr>
      </w:pPr>
      <w:bookmarkStart w:id="38" w:name="_lpbchmy39at3" w:colFirst="0" w:colLast="0"/>
      <w:bookmarkEnd w:id="38"/>
    </w:p>
    <w:p w:rsidR="00D95EA1" w:rsidRDefault="003B4AAD">
      <w:pPr>
        <w:pBdr>
          <w:top w:val="nil"/>
          <w:left w:val="nil"/>
          <w:bottom w:val="nil"/>
          <w:right w:val="nil"/>
          <w:between w:val="nil"/>
        </w:pBdr>
        <w:rPr>
          <w:rFonts w:ascii="Nunito" w:eastAsia="Nunito" w:hAnsi="Nunito" w:cs="Nunito"/>
          <w:b/>
          <w:color w:val="FF0000"/>
          <w:highlight w:val="yellow"/>
        </w:rPr>
      </w:pPr>
      <w:bookmarkStart w:id="39" w:name="_lhl0g95nfhvl" w:colFirst="0" w:colLast="0"/>
      <w:bookmarkEnd w:id="39"/>
      <w:r>
        <w:rPr>
          <w:rFonts w:ascii="Nunito" w:eastAsia="Nunito" w:hAnsi="Nunito" w:cs="Nunito"/>
          <w:b/>
          <w:highlight w:val="white"/>
        </w:rPr>
        <w:t>Para 27</w:t>
      </w:r>
      <w:r>
        <w:rPr>
          <w:rFonts w:ascii="Nunito" w:eastAsia="Nunito" w:hAnsi="Nunito" w:cs="Nunito"/>
          <w:highlight w:val="white"/>
        </w:rPr>
        <w:t xml:space="preserve">: </w:t>
      </w:r>
      <w:r>
        <w:rPr>
          <w:rFonts w:ascii="Nunito" w:eastAsia="Nunito" w:hAnsi="Nunito" w:cs="Nunito"/>
          <w:b/>
          <w:color w:val="FF0000"/>
          <w:highlight w:val="yellow"/>
        </w:rPr>
        <w:t>DELETE as a whole</w:t>
      </w:r>
    </w:p>
    <w:p w:rsidR="00D95EA1" w:rsidRDefault="00D95EA1">
      <w:pPr>
        <w:pBdr>
          <w:top w:val="nil"/>
          <w:left w:val="nil"/>
          <w:bottom w:val="nil"/>
          <w:right w:val="nil"/>
          <w:between w:val="nil"/>
        </w:pBdr>
        <w:rPr>
          <w:rFonts w:ascii="Nunito" w:eastAsia="Nunito" w:hAnsi="Nunito" w:cs="Nunito"/>
          <w:b/>
          <w:color w:val="FF0000"/>
          <w:highlight w:val="yellow"/>
        </w:rPr>
      </w:pPr>
      <w:bookmarkStart w:id="40" w:name="_jpqtt6vaawlp" w:colFirst="0" w:colLast="0"/>
      <w:bookmarkEnd w:id="40"/>
    </w:p>
    <w:p w:rsidR="00D95EA1" w:rsidRDefault="003B4AAD">
      <w:pPr>
        <w:pBdr>
          <w:top w:val="nil"/>
          <w:left w:val="nil"/>
          <w:bottom w:val="nil"/>
          <w:right w:val="nil"/>
          <w:between w:val="nil"/>
        </w:pBdr>
        <w:rPr>
          <w:rFonts w:ascii="Nunito" w:eastAsia="Nunito" w:hAnsi="Nunito" w:cs="Nunito"/>
          <w:highlight w:val="white"/>
        </w:rPr>
      </w:pPr>
      <w:bookmarkStart w:id="41" w:name="_ogykstp46sxz" w:colFirst="0" w:colLast="0"/>
      <w:bookmarkEnd w:id="41"/>
      <w:r>
        <w:rPr>
          <w:rFonts w:ascii="Nunito" w:eastAsia="Nunito" w:hAnsi="Nunito" w:cs="Nunito"/>
          <w:b/>
          <w:highlight w:val="white"/>
        </w:rPr>
        <w:t xml:space="preserve">Rationale: </w:t>
      </w:r>
      <w:r>
        <w:rPr>
          <w:rFonts w:ascii="Nunito" w:eastAsia="Nunito" w:hAnsi="Nunito" w:cs="Nunito"/>
          <w:highlight w:val="white"/>
        </w:rPr>
        <w:t xml:space="preserve">The recommendation in para </w:t>
      </w:r>
      <w:r w:rsidR="00843257">
        <w:rPr>
          <w:rFonts w:ascii="Nunito" w:eastAsia="Nunito" w:hAnsi="Nunito" w:cs="Nunito"/>
          <w:highlight w:val="white"/>
        </w:rPr>
        <w:t>27, has</w:t>
      </w:r>
      <w:r>
        <w:rPr>
          <w:rFonts w:ascii="Nunito" w:eastAsia="Nunito" w:hAnsi="Nunito" w:cs="Nunito"/>
          <w:highlight w:val="white"/>
        </w:rPr>
        <w:t xml:space="preserve"> the impact of criminalising all activities and removing the limited labour options for women and girls. It has the further consequence of equating women and girls with goods, and denying them any voice and any agency. </w:t>
      </w:r>
    </w:p>
    <w:p w:rsidR="00D95EA1" w:rsidRDefault="00D95EA1">
      <w:pPr>
        <w:pBdr>
          <w:top w:val="nil"/>
          <w:left w:val="nil"/>
          <w:bottom w:val="nil"/>
          <w:right w:val="nil"/>
          <w:between w:val="nil"/>
        </w:pBdr>
        <w:rPr>
          <w:rFonts w:ascii="Nunito" w:eastAsia="Nunito" w:hAnsi="Nunito" w:cs="Nunito"/>
          <w:highlight w:val="white"/>
        </w:rPr>
      </w:pPr>
      <w:bookmarkStart w:id="42" w:name="_xu1udu2k6b1h" w:colFirst="0" w:colLast="0"/>
      <w:bookmarkEnd w:id="42"/>
    </w:p>
    <w:p w:rsidR="00D95EA1" w:rsidRDefault="003B4AAD">
      <w:pPr>
        <w:pBdr>
          <w:top w:val="nil"/>
          <w:left w:val="nil"/>
          <w:bottom w:val="nil"/>
          <w:right w:val="nil"/>
          <w:between w:val="nil"/>
        </w:pBdr>
        <w:rPr>
          <w:rFonts w:ascii="Nunito" w:eastAsia="Nunito" w:hAnsi="Nunito" w:cs="Nunito"/>
          <w:highlight w:val="white"/>
        </w:rPr>
      </w:pPr>
      <w:bookmarkStart w:id="43" w:name="_aql82p4swhri" w:colFirst="0" w:colLast="0"/>
      <w:bookmarkEnd w:id="43"/>
      <w:r w:rsidRPr="00843257">
        <w:rPr>
          <w:rFonts w:ascii="Nunito" w:eastAsia="Nunito" w:hAnsi="Nunito" w:cs="Nunito"/>
          <w:b/>
          <w:highlight w:val="white"/>
        </w:rPr>
        <w:t>INSER</w:t>
      </w:r>
      <w:r w:rsidRPr="00452F0A">
        <w:rPr>
          <w:rFonts w:ascii="Nunito" w:eastAsia="Nunito" w:hAnsi="Nunito" w:cs="Nunito"/>
          <w:b/>
          <w:bCs/>
          <w:highlight w:val="white"/>
        </w:rPr>
        <w:t>T</w:t>
      </w:r>
      <w:r>
        <w:rPr>
          <w:rFonts w:ascii="Nunito" w:eastAsia="Nunito" w:hAnsi="Nunito" w:cs="Nunito"/>
          <w:highlight w:val="white"/>
        </w:rPr>
        <w:t xml:space="preserve"> new para</w:t>
      </w:r>
      <w:r w:rsidR="00452F0A">
        <w:rPr>
          <w:rFonts w:ascii="Nunito" w:eastAsia="Nunito" w:hAnsi="Nunito" w:cs="Nunito"/>
          <w:highlight w:val="white"/>
        </w:rPr>
        <w:t>:</w:t>
      </w:r>
      <w:bookmarkStart w:id="44" w:name="_GoBack"/>
      <w:bookmarkEnd w:id="44"/>
      <w:r>
        <w:rPr>
          <w:rFonts w:ascii="Nunito" w:eastAsia="Nunito" w:hAnsi="Nunito" w:cs="Nunito"/>
          <w:highlight w:val="white"/>
        </w:rPr>
        <w:t xml:space="preserve"> </w:t>
      </w:r>
    </w:p>
    <w:p w:rsidR="00D95EA1" w:rsidRDefault="003B4AAD">
      <w:pPr>
        <w:pBdr>
          <w:top w:val="nil"/>
          <w:left w:val="nil"/>
          <w:bottom w:val="nil"/>
          <w:right w:val="nil"/>
          <w:between w:val="nil"/>
        </w:pBdr>
        <w:rPr>
          <w:rFonts w:ascii="Nunito" w:eastAsia="Nunito" w:hAnsi="Nunito" w:cs="Nunito"/>
          <w:highlight w:val="white"/>
        </w:rPr>
      </w:pPr>
      <w:bookmarkStart w:id="45" w:name="_2a30261vzy2c" w:colFirst="0" w:colLast="0"/>
      <w:bookmarkEnd w:id="45"/>
      <w:r>
        <w:rPr>
          <w:rFonts w:ascii="Nunito" w:eastAsia="Nunito" w:hAnsi="Nunito" w:cs="Nunito"/>
          <w:b/>
          <w:color w:val="FF0000"/>
          <w:highlight w:val="yellow"/>
        </w:rPr>
        <w:t>International human rights law instruments have long placed obligations on States to eliminate discrimination, but multiple and intersecting forms of discrimination continues to be faced by women and gender non-confirming persons around the world. In order to combat this, States should re-evaluate and reform laws and practices that tend to disproportionately or differently target, police and criminalize any particular group of women and gender non-conforming persons, and create accountability mechanisms to prevent, mitigate and remedy the discriminatory application of the law.</w:t>
      </w:r>
      <w:r>
        <w:rPr>
          <w:rFonts w:ascii="Nunito" w:eastAsia="Nunito" w:hAnsi="Nunito" w:cs="Nunito"/>
          <w:color w:val="FF0000"/>
          <w:highlight w:val="yellow"/>
        </w:rPr>
        <w:t xml:space="preserve"> </w:t>
      </w:r>
      <w:r>
        <w:rPr>
          <w:rFonts w:ascii="Nunito" w:eastAsia="Nunito" w:hAnsi="Nunito" w:cs="Nunito"/>
          <w:highlight w:val="white"/>
        </w:rPr>
        <w:t>[</w:t>
      </w:r>
      <w:r>
        <w:rPr>
          <w:rFonts w:ascii="Nunito" w:eastAsia="Nunito" w:hAnsi="Nunito" w:cs="Nunito"/>
          <w:b/>
          <w:highlight w:val="white"/>
        </w:rPr>
        <w:t>Source</w:t>
      </w:r>
      <w:r>
        <w:rPr>
          <w:rFonts w:ascii="Nunito" w:eastAsia="Nunito" w:hAnsi="Nunito" w:cs="Nunito"/>
          <w:highlight w:val="white"/>
        </w:rPr>
        <w:t xml:space="preserve">: Adapted from para 83 (a) </w:t>
      </w:r>
      <w:r w:rsidR="00843257">
        <w:rPr>
          <w:rFonts w:ascii="Nunito" w:eastAsia="Nunito" w:hAnsi="Nunito" w:cs="Nunito"/>
          <w:highlight w:val="white"/>
        </w:rPr>
        <w:t>of A</w:t>
      </w:r>
      <w:r>
        <w:rPr>
          <w:rFonts w:ascii="Nunito" w:eastAsia="Nunito" w:hAnsi="Nunito" w:cs="Nunito"/>
          <w:highlight w:val="white"/>
        </w:rPr>
        <w:t>/HRC/41/33</w:t>
      </w:r>
      <w:r>
        <w:rPr>
          <w:rFonts w:ascii="Nunito" w:eastAsia="Nunito" w:hAnsi="Nunito" w:cs="Nunito"/>
          <w:highlight w:val="white"/>
          <w:vertAlign w:val="superscript"/>
        </w:rPr>
        <w:footnoteReference w:id="6"/>
      </w:r>
      <w:r>
        <w:rPr>
          <w:rFonts w:ascii="Nunito" w:eastAsia="Nunito" w:hAnsi="Nunito" w:cs="Nunito"/>
          <w:highlight w:val="white"/>
        </w:rPr>
        <w:t xml:space="preserve"> Report of working group on discrimination against women and girls.]</w:t>
      </w:r>
    </w:p>
    <w:p w:rsidR="00D95EA1" w:rsidRDefault="00D95EA1">
      <w:pPr>
        <w:pBdr>
          <w:top w:val="nil"/>
          <w:left w:val="nil"/>
          <w:bottom w:val="nil"/>
          <w:right w:val="nil"/>
          <w:between w:val="nil"/>
        </w:pBdr>
        <w:rPr>
          <w:rFonts w:ascii="Nunito" w:eastAsia="Nunito" w:hAnsi="Nunito" w:cs="Nunito"/>
          <w:color w:val="FF0000"/>
          <w:highlight w:val="yellow"/>
        </w:rPr>
      </w:pPr>
      <w:bookmarkStart w:id="46" w:name="_cf9ggzw7o8zn" w:colFirst="0" w:colLast="0"/>
      <w:bookmarkEnd w:id="46"/>
    </w:p>
    <w:p w:rsidR="00D95EA1" w:rsidRDefault="003B4AAD">
      <w:pPr>
        <w:pBdr>
          <w:top w:val="nil"/>
          <w:left w:val="nil"/>
          <w:bottom w:val="nil"/>
          <w:right w:val="nil"/>
          <w:between w:val="nil"/>
        </w:pBdr>
        <w:rPr>
          <w:rFonts w:ascii="Nunito" w:eastAsia="Nunito" w:hAnsi="Nunito" w:cs="Nunito"/>
          <w:highlight w:val="white"/>
        </w:rPr>
      </w:pPr>
      <w:bookmarkStart w:id="47" w:name="_h7ymsmbm74p3" w:colFirst="0" w:colLast="0"/>
      <w:bookmarkEnd w:id="47"/>
      <w:r>
        <w:rPr>
          <w:rFonts w:ascii="Nunito" w:eastAsia="Nunito" w:hAnsi="Nunito" w:cs="Nunito"/>
          <w:b/>
          <w:highlight w:val="white"/>
        </w:rPr>
        <w:t xml:space="preserve">Rationale: </w:t>
      </w:r>
      <w:r>
        <w:rPr>
          <w:rFonts w:ascii="Nunito" w:eastAsia="Nunito" w:hAnsi="Nunito" w:cs="Nunito"/>
          <w:highlight w:val="white"/>
        </w:rPr>
        <w:t xml:space="preserve">The suggested recommendation is adapted from A/HRC/41/33, Anti-trafficking measures which are based on criminal law and target and penalise women and girls instead of addressing systemic issues, These measures have exacerbating consequences for marginalised women and girls and there is a need to review the criminal measures. </w:t>
      </w:r>
    </w:p>
    <w:p w:rsidR="00D95EA1" w:rsidRDefault="00D95EA1">
      <w:pPr>
        <w:pBdr>
          <w:top w:val="nil"/>
          <w:left w:val="nil"/>
          <w:bottom w:val="nil"/>
          <w:right w:val="nil"/>
          <w:between w:val="nil"/>
        </w:pBdr>
        <w:rPr>
          <w:rFonts w:ascii="Nunito" w:eastAsia="Nunito" w:hAnsi="Nunito" w:cs="Nunito"/>
          <w:highlight w:val="white"/>
        </w:rPr>
      </w:pPr>
      <w:bookmarkStart w:id="48" w:name="_1gzk3edae1h2" w:colFirst="0" w:colLast="0"/>
      <w:bookmarkEnd w:id="48"/>
    </w:p>
    <w:p w:rsidR="00D95EA1" w:rsidRDefault="003B4AAD">
      <w:pPr>
        <w:pBdr>
          <w:top w:val="nil"/>
          <w:left w:val="nil"/>
          <w:bottom w:val="nil"/>
          <w:right w:val="nil"/>
          <w:between w:val="nil"/>
        </w:pBdr>
        <w:rPr>
          <w:rFonts w:ascii="Nunito" w:eastAsia="Nunito" w:hAnsi="Nunito" w:cs="Nunito"/>
          <w:highlight w:val="white"/>
        </w:rPr>
      </w:pPr>
      <w:bookmarkStart w:id="49" w:name="_rv6gi569i33l" w:colFirst="0" w:colLast="0"/>
      <w:bookmarkEnd w:id="49"/>
      <w:r>
        <w:rPr>
          <w:rFonts w:ascii="Nunito" w:eastAsia="Nunito" w:hAnsi="Nunito" w:cs="Nunito"/>
          <w:highlight w:val="white"/>
        </w:rPr>
        <w:t xml:space="preserve">SECTION IV. Victims access to Justice </w:t>
      </w:r>
    </w:p>
    <w:p w:rsidR="00D95EA1" w:rsidRDefault="00D95EA1">
      <w:pPr>
        <w:pBdr>
          <w:top w:val="nil"/>
          <w:left w:val="nil"/>
          <w:bottom w:val="nil"/>
          <w:right w:val="nil"/>
          <w:between w:val="nil"/>
        </w:pBdr>
        <w:rPr>
          <w:rFonts w:ascii="Nunito" w:eastAsia="Nunito" w:hAnsi="Nunito" w:cs="Nunito"/>
          <w:highlight w:val="white"/>
        </w:rPr>
      </w:pPr>
      <w:bookmarkStart w:id="50" w:name="_983i4derfuz7" w:colFirst="0" w:colLast="0"/>
      <w:bookmarkEnd w:id="50"/>
    </w:p>
    <w:p w:rsidR="00D95EA1" w:rsidRDefault="003B4AAD">
      <w:pPr>
        <w:rPr>
          <w:rFonts w:ascii="Nunito" w:eastAsia="Nunito" w:hAnsi="Nunito" w:cs="Nunito"/>
          <w:highlight w:val="white"/>
        </w:rPr>
      </w:pPr>
      <w:bookmarkStart w:id="51" w:name="_fb4yn82cvs2u" w:colFirst="0" w:colLast="0"/>
      <w:bookmarkEnd w:id="51"/>
      <w:r w:rsidRPr="00452F0A">
        <w:rPr>
          <w:rFonts w:ascii="Nunito" w:eastAsia="Nunito" w:hAnsi="Nunito" w:cs="Nunito"/>
          <w:b/>
          <w:bCs/>
          <w:highlight w:val="white"/>
        </w:rPr>
        <w:t>Para 88</w:t>
      </w:r>
      <w:r w:rsidR="00452F0A">
        <w:rPr>
          <w:rFonts w:ascii="Nunito" w:eastAsia="Nunito" w:hAnsi="Nunito" w:cs="Nunito"/>
          <w:highlight w:val="white"/>
        </w:rPr>
        <w:t>:</w:t>
      </w:r>
      <w:r>
        <w:rPr>
          <w:rFonts w:ascii="Nunito" w:eastAsia="Nunito" w:hAnsi="Nunito" w:cs="Nunito"/>
          <w:highlight w:val="white"/>
        </w:rPr>
        <w:t xml:space="preserve">  b. Adopt specific protection measures </w:t>
      </w:r>
      <w:r w:rsidRPr="00FF10DE">
        <w:rPr>
          <w:rFonts w:ascii="Nunito" w:eastAsia="Nunito" w:hAnsi="Nunito" w:cs="Nunito"/>
          <w:b/>
        </w:rPr>
        <w:t>[INS</w:t>
      </w:r>
      <w:r w:rsidR="00FF10DE">
        <w:rPr>
          <w:rFonts w:ascii="Nunito" w:eastAsia="Nunito" w:hAnsi="Nunito" w:cs="Nunito"/>
          <w:b/>
          <w:highlight w:val="yellow"/>
        </w:rPr>
        <w:t>:</w:t>
      </w:r>
      <w:r>
        <w:rPr>
          <w:rFonts w:ascii="Nunito" w:eastAsia="Nunito" w:hAnsi="Nunito" w:cs="Nunito"/>
          <w:highlight w:val="yellow"/>
        </w:rPr>
        <w:t xml:space="preserve"> </w:t>
      </w:r>
      <w:r>
        <w:rPr>
          <w:rFonts w:ascii="Nunito" w:eastAsia="Nunito" w:hAnsi="Nunito" w:cs="Nunito"/>
          <w:b/>
          <w:color w:val="FF0000"/>
          <w:highlight w:val="yellow"/>
        </w:rPr>
        <w:t>and remedies</w:t>
      </w:r>
      <w:r w:rsidRPr="00FF10DE">
        <w:rPr>
          <w:rFonts w:ascii="Nunito" w:eastAsia="Nunito" w:hAnsi="Nunito" w:cs="Nunito"/>
          <w:b/>
          <w:highlight w:val="yellow"/>
        </w:rPr>
        <w:t>]</w:t>
      </w:r>
      <w:r>
        <w:rPr>
          <w:rFonts w:ascii="Nunito" w:eastAsia="Nunito" w:hAnsi="Nunito" w:cs="Nunito"/>
          <w:highlight w:val="yellow"/>
        </w:rPr>
        <w:t xml:space="preserve"> </w:t>
      </w:r>
      <w:r>
        <w:rPr>
          <w:rFonts w:ascii="Nunito" w:eastAsia="Nunito" w:hAnsi="Nunito" w:cs="Nunito"/>
          <w:highlight w:val="white"/>
        </w:rPr>
        <w:t xml:space="preserve">for victims of trafficking that take into account the needs of women subjected to multiple forms of discrimination, including forcibly displaced and migrant women;  </w:t>
      </w:r>
    </w:p>
    <w:p w:rsidR="00D95EA1" w:rsidRDefault="00D95EA1">
      <w:pPr>
        <w:rPr>
          <w:rFonts w:ascii="Nunito" w:eastAsia="Nunito" w:hAnsi="Nunito" w:cs="Nunito"/>
          <w:highlight w:val="white"/>
        </w:rPr>
      </w:pPr>
      <w:bookmarkStart w:id="52" w:name="_xl8ilhfnlge0" w:colFirst="0" w:colLast="0"/>
      <w:bookmarkEnd w:id="52"/>
    </w:p>
    <w:p w:rsidR="00D95EA1" w:rsidRDefault="003B4AAD">
      <w:pPr>
        <w:rPr>
          <w:rFonts w:ascii="Nunito" w:eastAsia="Nunito" w:hAnsi="Nunito" w:cs="Nunito"/>
          <w:highlight w:val="white"/>
        </w:rPr>
      </w:pPr>
      <w:bookmarkStart w:id="53" w:name="_vi1d9hahxuvd" w:colFirst="0" w:colLast="0"/>
      <w:bookmarkEnd w:id="53"/>
      <w:r>
        <w:rPr>
          <w:rFonts w:ascii="Nunito" w:eastAsia="Nunito" w:hAnsi="Nunito" w:cs="Nunito"/>
          <w:b/>
          <w:highlight w:val="white"/>
        </w:rPr>
        <w:t>Rationale:</w:t>
      </w:r>
      <w:r>
        <w:rPr>
          <w:rFonts w:ascii="Nunito" w:eastAsia="Nunito" w:hAnsi="Nunito" w:cs="Nunito"/>
          <w:highlight w:val="white"/>
        </w:rPr>
        <w:t xml:space="preserve">  While the criminal prosecution can serve to punish perpetrators it often provides no remedies for women who have been subjected to violations. Protection measures should include remedies as defined by persons affected and nature, design and implementation of the remedies should be in consultation with persons affected.  </w:t>
      </w:r>
    </w:p>
    <w:p w:rsidR="00D95EA1" w:rsidRDefault="00D95EA1">
      <w:pPr>
        <w:rPr>
          <w:rFonts w:ascii="Nunito" w:eastAsia="Nunito" w:hAnsi="Nunito" w:cs="Nunito"/>
          <w:highlight w:val="white"/>
        </w:rPr>
      </w:pPr>
      <w:bookmarkStart w:id="54" w:name="_g6n7zkp49aoo" w:colFirst="0" w:colLast="0"/>
      <w:bookmarkEnd w:id="54"/>
    </w:p>
    <w:p w:rsidR="00D95EA1" w:rsidRDefault="003B4AAD">
      <w:pPr>
        <w:rPr>
          <w:rFonts w:ascii="Nunito" w:eastAsia="Nunito" w:hAnsi="Nunito" w:cs="Nunito"/>
          <w:highlight w:val="white"/>
        </w:rPr>
      </w:pPr>
      <w:bookmarkStart w:id="55" w:name="_og5z31q1s2v4" w:colFirst="0" w:colLast="0"/>
      <w:bookmarkEnd w:id="55"/>
      <w:r w:rsidRPr="00452F0A">
        <w:rPr>
          <w:rFonts w:ascii="Nunito" w:eastAsia="Nunito" w:hAnsi="Nunito" w:cs="Nunito"/>
          <w:b/>
          <w:bCs/>
          <w:highlight w:val="white"/>
        </w:rPr>
        <w:t>Para 92</w:t>
      </w:r>
      <w:r w:rsidR="00452F0A">
        <w:rPr>
          <w:rFonts w:ascii="Nunito" w:eastAsia="Nunito" w:hAnsi="Nunito" w:cs="Nunito"/>
          <w:highlight w:val="white"/>
        </w:rPr>
        <w:t>:</w:t>
      </w:r>
      <w:r>
        <w:rPr>
          <w:rFonts w:ascii="Nunito" w:eastAsia="Nunito" w:hAnsi="Nunito" w:cs="Nunito"/>
          <w:highlight w:val="white"/>
        </w:rPr>
        <w:t xml:space="preserve">  b) Ensure that raids conducted by law enforcement authorities with a view to dismantling trafficking networks do not justify or result in criminal prosecution or other </w:t>
      </w:r>
      <w:r>
        <w:rPr>
          <w:rFonts w:ascii="Nunito" w:eastAsia="Nunito" w:hAnsi="Nunito" w:cs="Nunito"/>
          <w:highlight w:val="white"/>
        </w:rPr>
        <w:lastRenderedPageBreak/>
        <w:t xml:space="preserve">coercive measures, including gender-based violence, abuse and harassment, against any group of women </w:t>
      </w:r>
      <w:r w:rsidRPr="00FF10DE">
        <w:rPr>
          <w:rFonts w:ascii="Nunito" w:eastAsia="Nunito" w:hAnsi="Nunito" w:cs="Nunito"/>
          <w:b/>
          <w:highlight w:val="white"/>
        </w:rPr>
        <w:t>[</w:t>
      </w:r>
      <w:r w:rsidRPr="00843257">
        <w:rPr>
          <w:rFonts w:ascii="Nunito" w:eastAsia="Nunito" w:hAnsi="Nunito" w:cs="Nunito"/>
          <w:b/>
        </w:rPr>
        <w:t>INS</w:t>
      </w:r>
      <w:r w:rsidR="00843257">
        <w:rPr>
          <w:rFonts w:ascii="Nunito" w:eastAsia="Nunito" w:hAnsi="Nunito" w:cs="Nunito"/>
          <w:b/>
          <w:highlight w:val="yellow"/>
        </w:rPr>
        <w:t>:</w:t>
      </w:r>
      <w:r>
        <w:rPr>
          <w:rFonts w:ascii="Nunito" w:eastAsia="Nunito" w:hAnsi="Nunito" w:cs="Nunito"/>
          <w:highlight w:val="yellow"/>
        </w:rPr>
        <w:t xml:space="preserve"> </w:t>
      </w:r>
      <w:r>
        <w:rPr>
          <w:rFonts w:ascii="Nunito" w:eastAsia="Nunito" w:hAnsi="Nunito" w:cs="Nunito"/>
          <w:b/>
          <w:color w:val="FF0000"/>
          <w:highlight w:val="yellow"/>
        </w:rPr>
        <w:t>particularly sex workers and migrant women</w:t>
      </w:r>
      <w:r w:rsidRPr="00FF10DE">
        <w:rPr>
          <w:rFonts w:ascii="Nunito" w:eastAsia="Nunito" w:hAnsi="Nunito" w:cs="Nunito"/>
          <w:b/>
          <w:color w:val="000000" w:themeColor="text1"/>
          <w:highlight w:val="yellow"/>
        </w:rPr>
        <w:t>]</w:t>
      </w:r>
      <w:r w:rsidRPr="00FF10DE">
        <w:rPr>
          <w:rFonts w:ascii="Nunito" w:eastAsia="Nunito" w:hAnsi="Nunito" w:cs="Nunito"/>
          <w:color w:val="000000" w:themeColor="text1"/>
          <w:highlight w:val="white"/>
        </w:rPr>
        <w:t>;</w:t>
      </w:r>
    </w:p>
    <w:p w:rsidR="00D95EA1" w:rsidRDefault="00D95EA1" w:rsidP="0091644F">
      <w:pPr>
        <w:rPr>
          <w:rFonts w:ascii="Nunito" w:eastAsia="Nunito" w:hAnsi="Nunito" w:cs="Nunito"/>
          <w:highlight w:val="white"/>
        </w:rPr>
      </w:pPr>
      <w:bookmarkStart w:id="56" w:name="_wqhfd2wbxpwn" w:colFirst="0" w:colLast="0"/>
      <w:bookmarkEnd w:id="56"/>
    </w:p>
    <w:p w:rsidR="00D95EA1" w:rsidRDefault="003B4AAD" w:rsidP="0091644F">
      <w:pPr>
        <w:rPr>
          <w:rFonts w:ascii="Nunito" w:eastAsia="Nunito" w:hAnsi="Nunito" w:cs="Nunito"/>
          <w:highlight w:val="white"/>
        </w:rPr>
      </w:pPr>
      <w:r w:rsidRPr="00452F0A">
        <w:rPr>
          <w:rFonts w:ascii="Nunito" w:eastAsia="Times New Roman" w:hAnsi="Nunito" w:cs="Times New Roman"/>
          <w:bCs/>
          <w:highlight w:val="white"/>
        </w:rPr>
        <w:t xml:space="preserve">c) </w:t>
      </w:r>
      <w:r>
        <w:rPr>
          <w:rFonts w:ascii="Nunito" w:eastAsia="Nunito" w:hAnsi="Nunito" w:cs="Nunito"/>
          <w:highlight w:val="white"/>
        </w:rPr>
        <w:t xml:space="preserve">Ensure that no </w:t>
      </w:r>
      <w:r w:rsidRPr="00843257">
        <w:rPr>
          <w:rFonts w:ascii="Nunito" w:eastAsia="Nunito" w:hAnsi="Nunito" w:cs="Nunito"/>
          <w:b/>
        </w:rPr>
        <w:t>[DEL</w:t>
      </w:r>
      <w:r w:rsidR="00843257" w:rsidRPr="00843257">
        <w:rPr>
          <w:rFonts w:ascii="Nunito" w:eastAsia="Nunito" w:hAnsi="Nunito" w:cs="Nunito"/>
          <w:b/>
          <w:color w:val="000000" w:themeColor="text1"/>
        </w:rPr>
        <w:t>:</w:t>
      </w:r>
      <w:r w:rsidRPr="00843257">
        <w:rPr>
          <w:rFonts w:ascii="Nunito" w:eastAsia="Nunito" w:hAnsi="Nunito" w:cs="Nunito"/>
          <w:b/>
          <w:color w:val="FF0000"/>
        </w:rPr>
        <w:t xml:space="preserve"> </w:t>
      </w:r>
      <w:r>
        <w:rPr>
          <w:rFonts w:ascii="Nunito" w:eastAsia="Nunito" w:hAnsi="Nunito" w:cs="Nunito"/>
          <w:b/>
          <w:strike/>
          <w:color w:val="FF0000"/>
          <w:highlight w:val="yellow"/>
        </w:rPr>
        <w:t>group of]</w:t>
      </w:r>
      <w:r>
        <w:rPr>
          <w:rFonts w:ascii="Nunito" w:eastAsia="Nunito" w:hAnsi="Nunito" w:cs="Nunito"/>
          <w:highlight w:val="white"/>
        </w:rPr>
        <w:t xml:space="preserve"> woman is targeted for investigation or prosecution, discrimination, stigmatisation, </w:t>
      </w:r>
      <w:r w:rsidRPr="00FF10DE">
        <w:rPr>
          <w:rFonts w:ascii="Nunito" w:eastAsia="Nunito" w:hAnsi="Nunito" w:cs="Nunito"/>
          <w:b/>
          <w:highlight w:val="white"/>
        </w:rPr>
        <w:t>[</w:t>
      </w:r>
      <w:r w:rsidRPr="00843257">
        <w:rPr>
          <w:rFonts w:ascii="Nunito" w:eastAsia="Nunito" w:hAnsi="Nunito" w:cs="Nunito"/>
          <w:b/>
        </w:rPr>
        <w:t>DEL</w:t>
      </w:r>
      <w:r w:rsidR="00843257" w:rsidRPr="00843257">
        <w:rPr>
          <w:rFonts w:ascii="Nunito" w:eastAsia="Nunito" w:hAnsi="Nunito" w:cs="Nunito"/>
          <w:b/>
        </w:rPr>
        <w:t>:</w:t>
      </w:r>
      <w:r w:rsidRPr="00843257">
        <w:rPr>
          <w:rFonts w:ascii="Nunito" w:eastAsia="Nunito" w:hAnsi="Nunito" w:cs="Nunito"/>
        </w:rPr>
        <w:t xml:space="preserve"> </w:t>
      </w:r>
      <w:r>
        <w:rPr>
          <w:rFonts w:ascii="Nunito" w:eastAsia="Nunito" w:hAnsi="Nunito" w:cs="Nunito"/>
          <w:strike/>
          <w:color w:val="FF0000"/>
          <w:highlight w:val="yellow"/>
        </w:rPr>
        <w:t>suffers from the lack of rights and protections,</w:t>
      </w:r>
      <w:r w:rsidRPr="00FF10DE">
        <w:rPr>
          <w:rFonts w:ascii="Nunito" w:eastAsia="Nunito" w:hAnsi="Nunito" w:cs="Nunito"/>
          <w:b/>
          <w:color w:val="000000" w:themeColor="text1"/>
          <w:highlight w:val="white"/>
        </w:rPr>
        <w:t>]</w:t>
      </w:r>
      <w:r>
        <w:rPr>
          <w:rFonts w:ascii="Nunito" w:eastAsia="Nunito" w:hAnsi="Nunito" w:cs="Nunito"/>
          <w:highlight w:val="white"/>
        </w:rPr>
        <w:t xml:space="preserve"> </w:t>
      </w:r>
      <w:r w:rsidRPr="00FF10DE">
        <w:rPr>
          <w:rFonts w:ascii="Nunito" w:eastAsia="Nunito" w:hAnsi="Nunito" w:cs="Nunito"/>
          <w:b/>
          <w:highlight w:val="white"/>
        </w:rPr>
        <w:t>[</w:t>
      </w:r>
      <w:r w:rsidRPr="00843257">
        <w:rPr>
          <w:rFonts w:ascii="Nunito" w:eastAsia="Nunito" w:hAnsi="Nunito" w:cs="Nunito"/>
          <w:b/>
        </w:rPr>
        <w:t>INS</w:t>
      </w:r>
      <w:r w:rsidR="00843257" w:rsidRPr="00843257">
        <w:rPr>
          <w:rFonts w:ascii="Nunito" w:eastAsia="Nunito" w:hAnsi="Nunito" w:cs="Nunito"/>
          <w:b/>
          <w:color w:val="000000" w:themeColor="text1"/>
        </w:rPr>
        <w:t xml:space="preserve">: </w:t>
      </w:r>
      <w:r>
        <w:rPr>
          <w:rFonts w:ascii="Nunito" w:eastAsia="Nunito" w:hAnsi="Nunito" w:cs="Nunito"/>
          <w:b/>
          <w:color w:val="FF0000"/>
          <w:highlight w:val="yellow"/>
        </w:rPr>
        <w:t>and/or denied human rights protections as part of</w:t>
      </w:r>
      <w:r>
        <w:rPr>
          <w:rFonts w:ascii="Nunito" w:eastAsia="Nunito" w:hAnsi="Nunito" w:cs="Nunito"/>
          <w:highlight w:val="yellow"/>
        </w:rPr>
        <w:t>]</w:t>
      </w:r>
      <w:r>
        <w:rPr>
          <w:rFonts w:ascii="Nunito" w:eastAsia="Nunito" w:hAnsi="Nunito" w:cs="Nunito"/>
          <w:highlight w:val="white"/>
        </w:rPr>
        <w:t xml:space="preserve"> or under the guise of combatting trafficking, including violations of their rights </w:t>
      </w:r>
      <w:r w:rsidR="00843257">
        <w:rPr>
          <w:rFonts w:ascii="Nunito" w:eastAsia="Nunito" w:hAnsi="Nunito" w:cs="Nunito"/>
          <w:highlight w:val="white"/>
        </w:rPr>
        <w:t>to [</w:t>
      </w:r>
      <w:r w:rsidRPr="00843257">
        <w:rPr>
          <w:rFonts w:ascii="Nunito" w:eastAsia="Nunito" w:hAnsi="Nunito" w:cs="Nunito"/>
          <w:b/>
        </w:rPr>
        <w:t>INS</w:t>
      </w:r>
      <w:r w:rsidR="00843257" w:rsidRPr="00843257">
        <w:rPr>
          <w:rFonts w:ascii="Nunito" w:eastAsia="Nunito" w:hAnsi="Nunito" w:cs="Nunito"/>
          <w:b/>
        </w:rPr>
        <w:t>:</w:t>
      </w:r>
      <w:r>
        <w:rPr>
          <w:rFonts w:ascii="Nunito" w:eastAsia="Nunito" w:hAnsi="Nunito" w:cs="Nunito"/>
          <w:b/>
          <w:color w:val="FF0000"/>
          <w:highlight w:val="yellow"/>
        </w:rPr>
        <w:t xml:space="preserve"> liberty</w:t>
      </w:r>
      <w:r w:rsidRPr="00FF10DE">
        <w:rPr>
          <w:rFonts w:ascii="Nunito" w:eastAsia="Nunito" w:hAnsi="Nunito" w:cs="Nunito"/>
          <w:b/>
          <w:highlight w:val="white"/>
        </w:rPr>
        <w:t>]</w:t>
      </w:r>
      <w:r>
        <w:rPr>
          <w:rFonts w:ascii="Nunito" w:eastAsia="Nunito" w:hAnsi="Nunito" w:cs="Nunito"/>
          <w:highlight w:val="white"/>
        </w:rPr>
        <w:t xml:space="preserve"> movement, assembly, </w:t>
      </w:r>
      <w:r w:rsidRPr="00FF10DE">
        <w:rPr>
          <w:rFonts w:ascii="Nunito" w:eastAsia="Nunito" w:hAnsi="Nunito" w:cs="Nunito"/>
          <w:b/>
          <w:highlight w:val="white"/>
        </w:rPr>
        <w:t>[</w:t>
      </w:r>
      <w:r w:rsidRPr="00FF10DE">
        <w:rPr>
          <w:rFonts w:ascii="Nunito" w:eastAsia="Nunito" w:hAnsi="Nunito" w:cs="Nunito"/>
          <w:b/>
        </w:rPr>
        <w:t>I</w:t>
      </w:r>
      <w:r w:rsidRPr="00843257">
        <w:rPr>
          <w:rFonts w:ascii="Nunito" w:eastAsia="Nunito" w:hAnsi="Nunito" w:cs="Nunito"/>
          <w:b/>
        </w:rPr>
        <w:t>N</w:t>
      </w:r>
      <w:r w:rsidRPr="00843257">
        <w:rPr>
          <w:rFonts w:ascii="Nunito" w:eastAsia="Nunito" w:hAnsi="Nunito" w:cs="Nunito"/>
          <w:b/>
          <w:color w:val="000000" w:themeColor="text1"/>
        </w:rPr>
        <w:t>S</w:t>
      </w:r>
      <w:r w:rsidR="00843257" w:rsidRPr="00843257">
        <w:rPr>
          <w:rFonts w:ascii="Nunito" w:eastAsia="Nunito" w:hAnsi="Nunito" w:cs="Nunito"/>
          <w:b/>
          <w:color w:val="000000" w:themeColor="text1"/>
        </w:rPr>
        <w:t xml:space="preserve">: </w:t>
      </w:r>
      <w:r>
        <w:rPr>
          <w:rFonts w:ascii="Nunito" w:eastAsia="Nunito" w:hAnsi="Nunito" w:cs="Nunito"/>
          <w:b/>
          <w:color w:val="FF0000"/>
          <w:highlight w:val="yellow"/>
        </w:rPr>
        <w:t>association</w:t>
      </w:r>
      <w:r>
        <w:rPr>
          <w:rFonts w:ascii="Nunito" w:eastAsia="Nunito" w:hAnsi="Nunito" w:cs="Nunito"/>
          <w:highlight w:val="white"/>
        </w:rPr>
        <w:t>] health and safety, to dignity and livelihood;</w:t>
      </w:r>
    </w:p>
    <w:p w:rsidR="00D95EA1" w:rsidRDefault="00D95EA1" w:rsidP="0091644F">
      <w:pPr>
        <w:rPr>
          <w:rFonts w:ascii="Nunito" w:eastAsia="Nunito" w:hAnsi="Nunito" w:cs="Nunito"/>
          <w:highlight w:val="white"/>
        </w:rPr>
      </w:pPr>
      <w:bookmarkStart w:id="57" w:name="_selgoq73xa4e" w:colFirst="0" w:colLast="0"/>
      <w:bookmarkEnd w:id="57"/>
    </w:p>
    <w:p w:rsidR="00D95EA1" w:rsidRDefault="003B4AAD" w:rsidP="0091644F">
      <w:pPr>
        <w:rPr>
          <w:rFonts w:ascii="Nunito" w:eastAsia="Nunito" w:hAnsi="Nunito" w:cs="Nunito"/>
          <w:b/>
          <w:highlight w:val="white"/>
        </w:rPr>
      </w:pPr>
      <w:bookmarkStart w:id="58" w:name="_b7f0j0w6884a" w:colFirst="0" w:colLast="0"/>
      <w:bookmarkEnd w:id="58"/>
      <w:r>
        <w:rPr>
          <w:rFonts w:ascii="Nunito" w:eastAsia="Nunito" w:hAnsi="Nunito" w:cs="Nunito"/>
          <w:highlight w:val="white"/>
        </w:rPr>
        <w:t>d) Discontinue anti-trafficking measures that involve the apprehension, detention and involuntary rehabilitation of women, which are</w:t>
      </w:r>
      <w:r>
        <w:rPr>
          <w:rFonts w:ascii="Nunito" w:eastAsia="Nunito" w:hAnsi="Nunito" w:cs="Nunito"/>
          <w:b/>
          <w:highlight w:val="white"/>
        </w:rPr>
        <w:t xml:space="preserve"> [</w:t>
      </w:r>
      <w:r w:rsidRPr="00843257">
        <w:rPr>
          <w:rFonts w:ascii="Nunito" w:eastAsia="Nunito" w:hAnsi="Nunito" w:cs="Nunito"/>
          <w:b/>
        </w:rPr>
        <w:t>DEL</w:t>
      </w:r>
      <w:r w:rsidR="00843257">
        <w:rPr>
          <w:rFonts w:ascii="Nunito" w:eastAsia="Nunito" w:hAnsi="Nunito" w:cs="Nunito"/>
          <w:b/>
          <w:highlight w:val="yellow"/>
        </w:rPr>
        <w:t>:</w:t>
      </w:r>
      <w:r>
        <w:rPr>
          <w:rFonts w:ascii="Nunito" w:eastAsia="Nunito" w:hAnsi="Nunito" w:cs="Nunito"/>
          <w:b/>
          <w:color w:val="FF0000"/>
          <w:highlight w:val="yellow"/>
        </w:rPr>
        <w:t xml:space="preserve"> </w:t>
      </w:r>
      <w:r w:rsidRPr="00843257">
        <w:rPr>
          <w:rFonts w:ascii="Nunito" w:eastAsia="Nunito" w:hAnsi="Nunito" w:cs="Nunito"/>
          <w:color w:val="FF0000"/>
          <w:highlight w:val="yellow"/>
        </w:rPr>
        <w:t>o</w:t>
      </w:r>
      <w:r w:rsidRPr="00843257">
        <w:rPr>
          <w:rFonts w:ascii="Nunito" w:eastAsia="Nunito" w:hAnsi="Nunito" w:cs="Nunito"/>
          <w:strike/>
          <w:color w:val="FF0000"/>
          <w:highlight w:val="yellow"/>
        </w:rPr>
        <w:t xml:space="preserve">ften experienced as antagonistic and </w:t>
      </w:r>
      <w:r w:rsidR="00843257" w:rsidRPr="00843257">
        <w:rPr>
          <w:rFonts w:ascii="Nunito" w:eastAsia="Nunito" w:hAnsi="Nunito" w:cs="Nunito"/>
          <w:strike/>
          <w:color w:val="FF0000"/>
          <w:highlight w:val="yellow"/>
        </w:rPr>
        <w:t>traumatic</w:t>
      </w:r>
      <w:r w:rsidR="00843257" w:rsidRPr="00FF10DE">
        <w:rPr>
          <w:rFonts w:ascii="Nunito" w:eastAsia="Nunito" w:hAnsi="Nunito" w:cs="Nunito"/>
          <w:b/>
          <w:color w:val="000000" w:themeColor="text1"/>
          <w:highlight w:val="white"/>
        </w:rPr>
        <w:t>]</w:t>
      </w:r>
      <w:r w:rsidR="00843257">
        <w:rPr>
          <w:rFonts w:ascii="Nunito" w:eastAsia="Nunito" w:hAnsi="Nunito" w:cs="Nunito"/>
          <w:b/>
          <w:highlight w:val="white"/>
        </w:rPr>
        <w:t xml:space="preserve"> [</w:t>
      </w:r>
      <w:r w:rsidRPr="00843257">
        <w:rPr>
          <w:rFonts w:ascii="Nunito" w:eastAsia="Nunito" w:hAnsi="Nunito" w:cs="Nunito"/>
          <w:b/>
        </w:rPr>
        <w:t>INS</w:t>
      </w:r>
      <w:r w:rsidR="00843257" w:rsidRPr="00843257">
        <w:rPr>
          <w:rFonts w:ascii="Nunito" w:eastAsia="Nunito" w:hAnsi="Nunito" w:cs="Nunito"/>
          <w:b/>
        </w:rPr>
        <w:t>:</w:t>
      </w:r>
      <w:r w:rsidRPr="00843257">
        <w:rPr>
          <w:rFonts w:ascii="Nunito" w:eastAsia="Nunito" w:hAnsi="Nunito" w:cs="Nunito"/>
          <w:b/>
        </w:rPr>
        <w:t xml:space="preserve"> </w:t>
      </w:r>
      <w:r>
        <w:rPr>
          <w:rFonts w:ascii="Nunito" w:eastAsia="Nunito" w:hAnsi="Nunito" w:cs="Nunito"/>
          <w:b/>
          <w:color w:val="FF0000"/>
          <w:highlight w:val="yellow"/>
        </w:rPr>
        <w:t>a violation of human rights including the right to life, bodily autonomy and integrity, liberty, health, association and the right to live free from violence and can amount to torture or other forms of ill</w:t>
      </w:r>
      <w:r w:rsidR="00843257">
        <w:rPr>
          <w:rFonts w:ascii="Nunito" w:eastAsia="Nunito" w:hAnsi="Nunito" w:cs="Nunito"/>
          <w:b/>
          <w:color w:val="FF0000"/>
          <w:highlight w:val="yellow"/>
        </w:rPr>
        <w:t>-treatment</w:t>
      </w:r>
      <w:r>
        <w:rPr>
          <w:rFonts w:ascii="Nunito" w:eastAsia="Nunito" w:hAnsi="Nunito" w:cs="Nunito"/>
          <w:b/>
          <w:highlight w:val="yellow"/>
        </w:rPr>
        <w:t>]</w:t>
      </w:r>
      <w:r>
        <w:rPr>
          <w:rFonts w:ascii="Nunito" w:eastAsia="Nunito" w:hAnsi="Nunito" w:cs="Nunito"/>
          <w:b/>
          <w:highlight w:val="white"/>
        </w:rPr>
        <w:t xml:space="preserve">; </w:t>
      </w:r>
    </w:p>
    <w:p w:rsidR="00D95EA1" w:rsidRDefault="00D95EA1" w:rsidP="0091644F">
      <w:pPr>
        <w:rPr>
          <w:rFonts w:ascii="Nunito" w:eastAsia="Nunito" w:hAnsi="Nunito" w:cs="Nunito"/>
          <w:b/>
          <w:highlight w:val="white"/>
        </w:rPr>
      </w:pPr>
      <w:bookmarkStart w:id="59" w:name="_s1ld4a7u33pv" w:colFirst="0" w:colLast="0"/>
      <w:bookmarkEnd w:id="59"/>
    </w:p>
    <w:p w:rsidR="00D95EA1" w:rsidRDefault="003B4AAD" w:rsidP="0091644F">
      <w:pPr>
        <w:rPr>
          <w:rFonts w:ascii="Nunito" w:eastAsia="Nunito" w:hAnsi="Nunito" w:cs="Nunito"/>
          <w:highlight w:val="white"/>
        </w:rPr>
      </w:pPr>
      <w:bookmarkStart w:id="60" w:name="_6rorxe564ccl" w:colFirst="0" w:colLast="0"/>
      <w:bookmarkEnd w:id="60"/>
      <w:r>
        <w:rPr>
          <w:rFonts w:ascii="Nunito" w:eastAsia="Nunito" w:hAnsi="Nunito" w:cs="Nunito"/>
          <w:b/>
          <w:highlight w:val="white"/>
        </w:rPr>
        <w:t xml:space="preserve">Rationale: </w:t>
      </w:r>
      <w:r>
        <w:rPr>
          <w:rFonts w:ascii="Nunito" w:eastAsia="Nunito" w:hAnsi="Nunito" w:cs="Nunito"/>
          <w:highlight w:val="white"/>
        </w:rPr>
        <w:t xml:space="preserve">Measures such as restriction to movement, involuntary detention, violence and harassment cannot be justified or condoned in any fashion. State and government functionaries should be held accountable for all such forms of violence. </w:t>
      </w:r>
    </w:p>
    <w:p w:rsidR="00D95EA1" w:rsidRDefault="00D95EA1">
      <w:pPr>
        <w:rPr>
          <w:rFonts w:ascii="Nunito" w:eastAsia="Nunito" w:hAnsi="Nunito" w:cs="Nunito"/>
          <w:sz w:val="22"/>
          <w:szCs w:val="22"/>
          <w:highlight w:val="white"/>
        </w:rPr>
      </w:pPr>
      <w:bookmarkStart w:id="61" w:name="_rqlzah43w4rz" w:colFirst="0" w:colLast="0"/>
      <w:bookmarkEnd w:id="61"/>
    </w:p>
    <w:p w:rsidR="00D95EA1" w:rsidRDefault="00D95EA1">
      <w:pPr>
        <w:rPr>
          <w:rFonts w:ascii="Nunito" w:eastAsia="Nunito" w:hAnsi="Nunito" w:cs="Nunito"/>
          <w:sz w:val="22"/>
          <w:szCs w:val="22"/>
          <w:highlight w:val="white"/>
        </w:rPr>
      </w:pPr>
      <w:bookmarkStart w:id="62" w:name="_qnspwbhiplwr" w:colFirst="0" w:colLast="0"/>
      <w:bookmarkEnd w:id="62"/>
    </w:p>
    <w:p w:rsidR="00D95EA1" w:rsidRDefault="00D95EA1">
      <w:pPr>
        <w:rPr>
          <w:rFonts w:ascii="Nunito" w:eastAsia="Nunito" w:hAnsi="Nunito" w:cs="Nunito"/>
          <w:sz w:val="22"/>
          <w:szCs w:val="22"/>
          <w:highlight w:val="white"/>
        </w:rPr>
      </w:pPr>
      <w:bookmarkStart w:id="63" w:name="_dsxjrcwogqr" w:colFirst="0" w:colLast="0"/>
      <w:bookmarkEnd w:id="63"/>
    </w:p>
    <w:p w:rsidR="00D95EA1" w:rsidRDefault="00D95EA1">
      <w:pPr>
        <w:rPr>
          <w:rFonts w:ascii="Nunito" w:eastAsia="Nunito" w:hAnsi="Nunito" w:cs="Nunito"/>
          <w:sz w:val="22"/>
          <w:szCs w:val="22"/>
          <w:highlight w:val="white"/>
        </w:rPr>
      </w:pPr>
      <w:bookmarkStart w:id="64" w:name="_mxabejf6cwsz" w:colFirst="0" w:colLast="0"/>
      <w:bookmarkEnd w:id="64"/>
    </w:p>
    <w:p w:rsidR="00D95EA1" w:rsidRDefault="00D95EA1">
      <w:pPr>
        <w:rPr>
          <w:rFonts w:ascii="Nunito" w:eastAsia="Nunito" w:hAnsi="Nunito" w:cs="Nunito"/>
          <w:sz w:val="22"/>
          <w:szCs w:val="22"/>
          <w:highlight w:val="white"/>
        </w:rPr>
      </w:pPr>
      <w:bookmarkStart w:id="65" w:name="_4d3i43cbhz8i" w:colFirst="0" w:colLast="0"/>
      <w:bookmarkEnd w:id="65"/>
    </w:p>
    <w:p w:rsidR="00D95EA1" w:rsidRDefault="00D95EA1">
      <w:pPr>
        <w:rPr>
          <w:rFonts w:ascii="Nunito" w:eastAsia="Nunito" w:hAnsi="Nunito" w:cs="Nunito"/>
          <w:sz w:val="22"/>
          <w:szCs w:val="22"/>
          <w:highlight w:val="white"/>
        </w:rPr>
      </w:pPr>
      <w:bookmarkStart w:id="66" w:name="_6m9rddkvoud7" w:colFirst="0" w:colLast="0"/>
      <w:bookmarkEnd w:id="66"/>
    </w:p>
    <w:p w:rsidR="00D95EA1" w:rsidRDefault="00D95EA1">
      <w:pPr>
        <w:rPr>
          <w:rFonts w:ascii="Nunito" w:eastAsia="Nunito" w:hAnsi="Nunito" w:cs="Nunito"/>
          <w:sz w:val="22"/>
          <w:szCs w:val="22"/>
          <w:highlight w:val="white"/>
        </w:rPr>
      </w:pPr>
      <w:bookmarkStart w:id="67" w:name="_l9ow9sp4i24r" w:colFirst="0" w:colLast="0"/>
      <w:bookmarkEnd w:id="67"/>
    </w:p>
    <w:p w:rsidR="00D95EA1" w:rsidRDefault="00D95EA1">
      <w:pPr>
        <w:rPr>
          <w:rFonts w:ascii="Nunito" w:eastAsia="Nunito" w:hAnsi="Nunito" w:cs="Nunito"/>
          <w:sz w:val="22"/>
          <w:szCs w:val="22"/>
          <w:highlight w:val="white"/>
        </w:rPr>
      </w:pPr>
      <w:bookmarkStart w:id="68" w:name="_awhvrxrgh5zg" w:colFirst="0" w:colLast="0"/>
      <w:bookmarkEnd w:id="68"/>
    </w:p>
    <w:p w:rsidR="00D95EA1" w:rsidRDefault="00D95EA1">
      <w:pPr>
        <w:rPr>
          <w:rFonts w:ascii="Nunito" w:eastAsia="Nunito" w:hAnsi="Nunito" w:cs="Nunito"/>
          <w:sz w:val="22"/>
          <w:szCs w:val="22"/>
          <w:highlight w:val="white"/>
        </w:rPr>
      </w:pPr>
      <w:bookmarkStart w:id="69" w:name="_3h7vzz8xw7xf" w:colFirst="0" w:colLast="0"/>
      <w:bookmarkEnd w:id="69"/>
    </w:p>
    <w:p w:rsidR="00D95EA1" w:rsidRDefault="00D95EA1">
      <w:pPr>
        <w:rPr>
          <w:rFonts w:ascii="Nunito" w:eastAsia="Nunito" w:hAnsi="Nunito" w:cs="Nunito"/>
          <w:sz w:val="22"/>
          <w:szCs w:val="22"/>
          <w:highlight w:val="white"/>
        </w:rPr>
      </w:pPr>
      <w:bookmarkStart w:id="70" w:name="_et7yqfwkq8vr" w:colFirst="0" w:colLast="0"/>
      <w:bookmarkEnd w:id="70"/>
    </w:p>
    <w:p w:rsidR="00D95EA1" w:rsidRDefault="00D95EA1">
      <w:pPr>
        <w:rPr>
          <w:rFonts w:ascii="Nunito" w:eastAsia="Nunito" w:hAnsi="Nunito" w:cs="Nunito"/>
          <w:sz w:val="22"/>
          <w:szCs w:val="22"/>
          <w:highlight w:val="white"/>
        </w:rPr>
      </w:pPr>
      <w:bookmarkStart w:id="71" w:name="_7q4iu5qtkzxo" w:colFirst="0" w:colLast="0"/>
      <w:bookmarkEnd w:id="71"/>
    </w:p>
    <w:p w:rsidR="00D95EA1" w:rsidRDefault="00D95EA1">
      <w:pPr>
        <w:rPr>
          <w:sz w:val="22"/>
          <w:szCs w:val="22"/>
        </w:rPr>
      </w:pPr>
      <w:bookmarkStart w:id="72" w:name="_gedodinn3lyp" w:colFirst="0" w:colLast="0"/>
      <w:bookmarkStart w:id="73" w:name="_9o8qpya1a1g4" w:colFirst="0" w:colLast="0"/>
      <w:bookmarkStart w:id="74" w:name="_cfvn7gwvarl0" w:colFirst="0" w:colLast="0"/>
      <w:bookmarkStart w:id="75" w:name="_dkfpdzgcowkc" w:colFirst="0" w:colLast="0"/>
      <w:bookmarkStart w:id="76" w:name="_p252tytor657" w:colFirst="0" w:colLast="0"/>
      <w:bookmarkStart w:id="77" w:name="_sqxavbkbln2j" w:colFirst="0" w:colLast="0"/>
      <w:bookmarkStart w:id="78" w:name="_3ir8lzg7zkf1" w:colFirst="0" w:colLast="0"/>
      <w:bookmarkStart w:id="79" w:name="_jalnoksgy6jq" w:colFirst="0" w:colLast="0"/>
      <w:bookmarkStart w:id="80" w:name="_97gspi37xo6u" w:colFirst="0" w:colLast="0"/>
      <w:bookmarkStart w:id="81" w:name="_c98ms0al1i3z" w:colFirst="0" w:colLast="0"/>
      <w:bookmarkStart w:id="82" w:name="_vlryosbhjnd" w:colFirst="0" w:colLast="0"/>
      <w:bookmarkStart w:id="83" w:name="_wnq1d8t8s9sg" w:colFirst="0" w:colLast="0"/>
      <w:bookmarkStart w:id="84" w:name="_dswin3o18izy" w:colFirst="0" w:colLast="0"/>
      <w:bookmarkStart w:id="85" w:name="_bxhx7gaar1e6" w:colFirst="0" w:colLast="0"/>
      <w:bookmarkStart w:id="86" w:name="_gnimv2gstd2c" w:colFirst="0" w:colLast="0"/>
      <w:bookmarkStart w:id="87" w:name="_ogmu9x9fm2qt" w:colFirst="0" w:colLast="0"/>
      <w:bookmarkStart w:id="88" w:name="_sbg5vu4c4q9p" w:colFirst="0" w:colLast="0"/>
      <w:bookmarkStart w:id="89" w:name="_9l0mor66l0cf" w:colFirst="0" w:colLast="0"/>
      <w:bookmarkStart w:id="90" w:name="_hq5fs8pee7rz" w:colFirst="0" w:colLast="0"/>
      <w:bookmarkStart w:id="91" w:name="_rt3ysp3g5e9" w:colFirst="0" w:colLast="0"/>
      <w:bookmarkStart w:id="92" w:name="_vh9xp8g87mko" w:colFirst="0" w:colLast="0"/>
      <w:bookmarkStart w:id="93" w:name="_fnwm13cc0b1u" w:colFirst="0" w:colLast="0"/>
      <w:bookmarkStart w:id="94" w:name="_s5lja8kz6ou1" w:colFirst="0" w:colLast="0"/>
      <w:bookmarkStart w:id="95" w:name="_cifb2b4k0szh" w:colFirst="0" w:colLast="0"/>
      <w:bookmarkStart w:id="96" w:name="_rhvajoa3cpoi" w:colFirst="0" w:colLast="0"/>
      <w:bookmarkStart w:id="97" w:name="_4d05haaejywf" w:colFirst="0" w:colLast="0"/>
      <w:bookmarkStart w:id="98" w:name="_6b8xdfvhmbd5" w:colFirst="0" w:colLast="0"/>
      <w:bookmarkStart w:id="99" w:name="_379legdu3m7" w:colFirst="0" w:colLast="0"/>
      <w:bookmarkStart w:id="100" w:name="_3uvszlz3s8gg" w:colFirst="0" w:colLast="0"/>
      <w:bookmarkStart w:id="101" w:name="_cfk5ltqgko6l" w:colFirst="0" w:colLast="0"/>
      <w:bookmarkStart w:id="102" w:name="_u76g2ckejnes" w:colFirst="0" w:colLast="0"/>
      <w:bookmarkStart w:id="103" w:name="_25efx5wiozmi" w:colFirst="0" w:colLast="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D95EA1" w:rsidRDefault="00D95EA1">
      <w:pPr>
        <w:rPr>
          <w:sz w:val="22"/>
          <w:szCs w:val="22"/>
        </w:rPr>
      </w:pPr>
      <w:bookmarkStart w:id="104" w:name="_t82fbzok2s3r" w:colFirst="0" w:colLast="0"/>
      <w:bookmarkEnd w:id="104"/>
    </w:p>
    <w:p w:rsidR="00D95EA1" w:rsidRDefault="00D95EA1">
      <w:pPr>
        <w:rPr>
          <w:sz w:val="22"/>
          <w:szCs w:val="22"/>
        </w:rPr>
      </w:pPr>
      <w:bookmarkStart w:id="105" w:name="_c0rgy27x6lmd" w:colFirst="0" w:colLast="0"/>
      <w:bookmarkEnd w:id="105"/>
    </w:p>
    <w:p w:rsidR="00D95EA1" w:rsidRDefault="00D95EA1">
      <w:pPr>
        <w:rPr>
          <w:sz w:val="22"/>
          <w:szCs w:val="22"/>
        </w:rPr>
      </w:pPr>
      <w:bookmarkStart w:id="106" w:name="_myuqa41jfink" w:colFirst="0" w:colLast="0"/>
      <w:bookmarkEnd w:id="106"/>
    </w:p>
    <w:p w:rsidR="00D95EA1" w:rsidRDefault="00D95EA1">
      <w:pPr>
        <w:rPr>
          <w:sz w:val="22"/>
          <w:szCs w:val="22"/>
        </w:rPr>
      </w:pPr>
      <w:bookmarkStart w:id="107" w:name="_77o5p8c1cgzt" w:colFirst="0" w:colLast="0"/>
      <w:bookmarkEnd w:id="107"/>
    </w:p>
    <w:p w:rsidR="00D95EA1" w:rsidRDefault="00D95EA1">
      <w:pPr>
        <w:rPr>
          <w:sz w:val="22"/>
          <w:szCs w:val="22"/>
        </w:rPr>
      </w:pPr>
      <w:bookmarkStart w:id="108" w:name="_w0j9u3un361z" w:colFirst="0" w:colLast="0"/>
      <w:bookmarkEnd w:id="108"/>
    </w:p>
    <w:p w:rsidR="00D95EA1" w:rsidRDefault="00D95EA1">
      <w:pPr>
        <w:rPr>
          <w:sz w:val="22"/>
          <w:szCs w:val="22"/>
        </w:rPr>
      </w:pPr>
      <w:bookmarkStart w:id="109" w:name="_yy7u2gsgbz8a" w:colFirst="0" w:colLast="0"/>
      <w:bookmarkEnd w:id="109"/>
    </w:p>
    <w:p w:rsidR="00D95EA1" w:rsidRDefault="00D95EA1">
      <w:pPr>
        <w:rPr>
          <w:rFonts w:ascii="Nunito" w:eastAsia="Nunito" w:hAnsi="Nunito" w:cs="Nunito"/>
          <w:sz w:val="22"/>
          <w:szCs w:val="22"/>
          <w:highlight w:val="white"/>
        </w:rPr>
      </w:pPr>
      <w:bookmarkStart w:id="110" w:name="_h11ofewkeksk" w:colFirst="0" w:colLast="0"/>
      <w:bookmarkEnd w:id="110"/>
    </w:p>
    <w:sectPr w:rsidR="00D95EA1">
      <w:headerReference w:type="default" r:id="rId7"/>
      <w:footerReference w:type="default" r:id="rId8"/>
      <w:headerReference w:type="first" r:id="rId9"/>
      <w:footerReference w:type="first" r:id="rId10"/>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868" w:rsidRDefault="00986868">
      <w:r>
        <w:separator/>
      </w:r>
    </w:p>
  </w:endnote>
  <w:endnote w:type="continuationSeparator" w:id="0">
    <w:p w:rsidR="00986868" w:rsidRDefault="0098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EA1" w:rsidRDefault="003B4AAD">
    <w:pPr>
      <w:jc w:val="right"/>
    </w:pPr>
    <w:r>
      <w:fldChar w:fldCharType="begin"/>
    </w:r>
    <w:r>
      <w:instrText>PAGE</w:instrText>
    </w:r>
    <w:r>
      <w:fldChar w:fldCharType="separate"/>
    </w:r>
    <w:r w:rsidR="0084325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EA1" w:rsidRDefault="003B4AAD">
    <w:pPr>
      <w:jc w:val="right"/>
    </w:pPr>
    <w:r>
      <w:fldChar w:fldCharType="begin"/>
    </w:r>
    <w:r>
      <w:instrText>PAGE</w:instrText>
    </w:r>
    <w:r>
      <w:fldChar w:fldCharType="separate"/>
    </w:r>
    <w:r w:rsidR="0084325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868" w:rsidRDefault="00986868">
      <w:r>
        <w:separator/>
      </w:r>
    </w:p>
  </w:footnote>
  <w:footnote w:type="continuationSeparator" w:id="0">
    <w:p w:rsidR="00986868" w:rsidRDefault="00986868">
      <w:r>
        <w:continuationSeparator/>
      </w:r>
    </w:p>
  </w:footnote>
  <w:footnote w:id="1">
    <w:p w:rsidR="00D95EA1" w:rsidRDefault="003B4AAD">
      <w:pPr>
        <w:rPr>
          <w:sz w:val="20"/>
          <w:szCs w:val="20"/>
        </w:rPr>
      </w:pPr>
      <w:r>
        <w:rPr>
          <w:vertAlign w:val="superscript"/>
        </w:rPr>
        <w:footnoteRef/>
      </w:r>
      <w:r>
        <w:rPr>
          <w:sz w:val="20"/>
          <w:szCs w:val="20"/>
        </w:rPr>
        <w:t xml:space="preserve"> </w:t>
      </w:r>
      <w:hyperlink r:id="rId1">
        <w:r>
          <w:rPr>
            <w:color w:val="1155CC"/>
            <w:sz w:val="16"/>
            <w:szCs w:val="16"/>
            <w:u w:val="single"/>
          </w:rPr>
          <w:t>http://www.sexualrightsinitiative.com/</w:t>
        </w:r>
      </w:hyperlink>
      <w:r>
        <w:rPr>
          <w:sz w:val="20"/>
          <w:szCs w:val="20"/>
        </w:rPr>
        <w:t xml:space="preserve"> </w:t>
      </w:r>
    </w:p>
  </w:footnote>
  <w:footnote w:id="2">
    <w:p w:rsidR="00D95EA1" w:rsidRDefault="003B4AAD">
      <w:pPr>
        <w:rPr>
          <w:sz w:val="20"/>
          <w:szCs w:val="20"/>
        </w:rPr>
      </w:pPr>
      <w:r>
        <w:rPr>
          <w:vertAlign w:val="superscript"/>
        </w:rPr>
        <w:footnoteRef/>
      </w:r>
      <w:r>
        <w:rPr>
          <w:sz w:val="20"/>
          <w:szCs w:val="20"/>
        </w:rPr>
        <w:t xml:space="preserve"> </w:t>
      </w:r>
      <w:hyperlink r:id="rId2">
        <w:r>
          <w:rPr>
            <w:color w:val="1155CC"/>
            <w:sz w:val="20"/>
            <w:szCs w:val="20"/>
            <w:u w:val="single"/>
          </w:rPr>
          <w:t>https://ap.ohchr.org/documents/dpage_e.aspx?si=A/HRC/32/44</w:t>
        </w:r>
      </w:hyperlink>
    </w:p>
  </w:footnote>
  <w:footnote w:id="3">
    <w:p w:rsidR="00D95EA1" w:rsidRDefault="003B4AAD">
      <w:pPr>
        <w:rPr>
          <w:sz w:val="20"/>
          <w:szCs w:val="20"/>
        </w:rPr>
      </w:pPr>
      <w:r>
        <w:rPr>
          <w:vertAlign w:val="superscript"/>
        </w:rPr>
        <w:footnoteRef/>
      </w:r>
      <w:r>
        <w:rPr>
          <w:sz w:val="20"/>
          <w:szCs w:val="20"/>
        </w:rPr>
        <w:t xml:space="preserve"> </w:t>
      </w:r>
      <w:hyperlink r:id="rId3">
        <w:r>
          <w:rPr>
            <w:color w:val="1155CC"/>
            <w:sz w:val="20"/>
            <w:szCs w:val="20"/>
            <w:u w:val="single"/>
          </w:rPr>
          <w:t>https://ap.ohchr.org/documents/dpage_e.aspx?si=A/HRC/41/33</w:t>
        </w:r>
      </w:hyperlink>
    </w:p>
  </w:footnote>
  <w:footnote w:id="4">
    <w:p w:rsidR="00D95EA1" w:rsidRDefault="003B4AAD">
      <w:pPr>
        <w:rPr>
          <w:sz w:val="20"/>
          <w:szCs w:val="20"/>
        </w:rPr>
      </w:pPr>
      <w:r>
        <w:rPr>
          <w:vertAlign w:val="superscript"/>
        </w:rPr>
        <w:footnoteRef/>
      </w:r>
      <w:r>
        <w:rPr>
          <w:sz w:val="20"/>
          <w:szCs w:val="20"/>
        </w:rPr>
        <w:t xml:space="preserve"> </w:t>
      </w:r>
      <w:hyperlink r:id="rId4">
        <w:r>
          <w:rPr>
            <w:color w:val="1155CC"/>
            <w:sz w:val="20"/>
            <w:szCs w:val="20"/>
            <w:u w:val="single"/>
          </w:rPr>
          <w:t>https://ap.ohchr.org/documents/dpage_e.aspx?si=A/HRC/41/33</w:t>
        </w:r>
      </w:hyperlink>
    </w:p>
  </w:footnote>
  <w:footnote w:id="5">
    <w:p w:rsidR="00D95EA1" w:rsidRDefault="003B4AAD">
      <w:pPr>
        <w:rPr>
          <w:sz w:val="20"/>
          <w:szCs w:val="20"/>
        </w:rPr>
      </w:pPr>
      <w:r>
        <w:rPr>
          <w:vertAlign w:val="superscript"/>
        </w:rPr>
        <w:footnoteRef/>
      </w:r>
      <w:r>
        <w:rPr>
          <w:sz w:val="20"/>
          <w:szCs w:val="20"/>
        </w:rPr>
        <w:t xml:space="preserve"> </w:t>
      </w:r>
      <w:hyperlink r:id="rId5">
        <w:r>
          <w:rPr>
            <w:color w:val="1155CC"/>
            <w:sz w:val="20"/>
            <w:szCs w:val="20"/>
            <w:u w:val="single"/>
          </w:rPr>
          <w:t>https://ap.ohchr.org/documents/dpage_e.aspx?si=A/HRC/41/33</w:t>
        </w:r>
      </w:hyperlink>
    </w:p>
  </w:footnote>
  <w:footnote w:id="6">
    <w:p w:rsidR="00D95EA1" w:rsidRDefault="003B4AAD">
      <w:pPr>
        <w:rPr>
          <w:sz w:val="20"/>
          <w:szCs w:val="20"/>
        </w:rPr>
      </w:pPr>
      <w:r>
        <w:rPr>
          <w:vertAlign w:val="superscript"/>
        </w:rPr>
        <w:footnoteRef/>
      </w:r>
      <w:r>
        <w:rPr>
          <w:sz w:val="20"/>
          <w:szCs w:val="20"/>
        </w:rPr>
        <w:t xml:space="preserve"> </w:t>
      </w:r>
      <w:hyperlink r:id="rId6">
        <w:r>
          <w:rPr>
            <w:color w:val="1155CC"/>
            <w:sz w:val="20"/>
            <w:szCs w:val="20"/>
            <w:u w:val="single"/>
          </w:rPr>
          <w:t>https://ap.ohchr.org/documents/dpage_e.aspx?si=A/HRC/41/33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EA1" w:rsidRDefault="003B4AAD">
    <w:pPr>
      <w:ind w:left="7920" w:firstLine="720"/>
    </w:pPr>
    <w:r>
      <w:rPr>
        <w:noProof/>
      </w:rPr>
      <w:drawing>
        <wp:inline distT="114300" distB="114300" distL="114300" distR="114300">
          <wp:extent cx="657225" cy="485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7225" cy="4857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EA1" w:rsidRDefault="003B4AAD">
    <w:pPr>
      <w:ind w:left="7920" w:firstLine="720"/>
    </w:pPr>
    <w:r>
      <w:rPr>
        <w:noProof/>
      </w:rPr>
      <w:drawing>
        <wp:inline distT="114300" distB="114300" distL="114300" distR="114300">
          <wp:extent cx="657225" cy="4857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7225" cy="4857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826"/>
    <w:multiLevelType w:val="multilevel"/>
    <w:tmpl w:val="AC327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6D76B0"/>
    <w:multiLevelType w:val="multilevel"/>
    <w:tmpl w:val="FACC2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3F13DF"/>
    <w:multiLevelType w:val="multilevel"/>
    <w:tmpl w:val="18DAD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626A5C"/>
    <w:multiLevelType w:val="multilevel"/>
    <w:tmpl w:val="46FC8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A1"/>
    <w:rsid w:val="00222A4A"/>
    <w:rsid w:val="003A0EE9"/>
    <w:rsid w:val="003B4AAD"/>
    <w:rsid w:val="00452F0A"/>
    <w:rsid w:val="00825DDA"/>
    <w:rsid w:val="00843257"/>
    <w:rsid w:val="00906595"/>
    <w:rsid w:val="0091644F"/>
    <w:rsid w:val="00986868"/>
    <w:rsid w:val="00AF3D40"/>
    <w:rsid w:val="00D95EA1"/>
    <w:rsid w:val="00F83DC8"/>
    <w:rsid w:val="00FF10D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6677"/>
  <w15:docId w15:val="{D6D56028-DCEA-B746-8616-9198264F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ap.ohchr.org/documents/dpage_e.aspx?si=A/HRC/41/33" TargetMode="External"/><Relationship Id="rId2" Type="http://schemas.openxmlformats.org/officeDocument/2006/relationships/hyperlink" Target="https://ap.ohchr.org/documents/dpage_e.aspx?si=A/HRC/32/44" TargetMode="External"/><Relationship Id="rId1" Type="http://schemas.openxmlformats.org/officeDocument/2006/relationships/hyperlink" Target="http://www.sexualrightsinitiative.com/" TargetMode="External"/><Relationship Id="rId6" Type="http://schemas.openxmlformats.org/officeDocument/2006/relationships/hyperlink" Target="https://ap.ohchr.org/documents/dpage_e.aspx?si=A/HRC/41/33" TargetMode="External"/><Relationship Id="rId5" Type="http://schemas.openxmlformats.org/officeDocument/2006/relationships/hyperlink" Target="https://ap.ohchr.org/documents/dpage_e.aspx?si=A/HRC/41/33" TargetMode="External"/><Relationship Id="rId4" Type="http://schemas.openxmlformats.org/officeDocument/2006/relationships/hyperlink" Target="https://ap.ohchr.org/documents/dpage_e.aspx?si=A/HRC/41/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3F400A-CEF1-48F4-9382-FAB4F39230D2}"/>
</file>

<file path=customXml/itemProps2.xml><?xml version="1.0" encoding="utf-8"?>
<ds:datastoreItem xmlns:ds="http://schemas.openxmlformats.org/officeDocument/2006/customXml" ds:itemID="{013F83E2-1201-4448-BEAD-C73F80938BEF}"/>
</file>

<file path=customXml/itemProps3.xml><?xml version="1.0" encoding="utf-8"?>
<ds:datastoreItem xmlns:ds="http://schemas.openxmlformats.org/officeDocument/2006/customXml" ds:itemID="{A4DC1FBB-B9DC-45BD-9059-170E68AFF45C}"/>
</file>

<file path=docProps/app.xml><?xml version="1.0" encoding="utf-8"?>
<Properties xmlns="http://schemas.openxmlformats.org/officeDocument/2006/extended-properties" xmlns:vt="http://schemas.openxmlformats.org/officeDocument/2006/docPropsVTypes">
  <Template>Normal.dotm</Template>
  <TotalTime>7</TotalTime>
  <Pages>5</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S. Jaime P.</cp:lastModifiedBy>
  <cp:revision>5</cp:revision>
  <dcterms:created xsi:type="dcterms:W3CDTF">2020-05-12T12:36:00Z</dcterms:created>
  <dcterms:modified xsi:type="dcterms:W3CDTF">2020-05-12T13:33:00Z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