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1919" w14:textId="77777777" w:rsidR="00F25A68" w:rsidRPr="00BB731E" w:rsidRDefault="00F25A68" w:rsidP="005074EA">
      <w:pPr>
        <w:pStyle w:val="Header"/>
        <w:jc w:val="center"/>
        <w:rPr>
          <w:rFonts w:cstheme="minorHAnsi"/>
          <w:b/>
        </w:rPr>
      </w:pPr>
      <w:r w:rsidRPr="00BB731E">
        <w:rPr>
          <w:rFonts w:cstheme="minorHAnsi"/>
          <w:b/>
        </w:rPr>
        <w:t xml:space="preserve">Comments from the </w:t>
      </w:r>
      <w:proofErr w:type="gramStart"/>
      <w:r w:rsidRPr="00BB731E">
        <w:rPr>
          <w:rFonts w:eastAsia="Times New Roman" w:cstheme="minorHAnsi"/>
          <w:b/>
          <w:lang w:val="en-GB" w:eastAsia="en-GB"/>
        </w:rPr>
        <w:t>Cross Party</w:t>
      </w:r>
      <w:proofErr w:type="gramEnd"/>
      <w:r w:rsidRPr="00BB731E">
        <w:rPr>
          <w:rFonts w:eastAsia="Times New Roman" w:cstheme="minorHAnsi"/>
          <w:b/>
          <w:lang w:val="en-GB" w:eastAsia="en-GB"/>
        </w:rPr>
        <w:t xml:space="preserve"> Group for Commercial Sexual Exploitation in the Scottish Parliament on the </w:t>
      </w:r>
      <w:r w:rsidR="005074EA" w:rsidRPr="00BB731E">
        <w:rPr>
          <w:rFonts w:cstheme="minorHAnsi"/>
          <w:b/>
        </w:rPr>
        <w:t xml:space="preserve">DRAFT </w:t>
      </w:r>
      <w:r w:rsidRPr="00BB731E">
        <w:rPr>
          <w:rFonts w:cstheme="minorHAnsi"/>
          <w:b/>
        </w:rPr>
        <w:t xml:space="preserve">CEDAW </w:t>
      </w:r>
      <w:r w:rsidR="005074EA" w:rsidRPr="00BB731E">
        <w:rPr>
          <w:rFonts w:cstheme="minorHAnsi"/>
          <w:b/>
        </w:rPr>
        <w:t>General recommendation on T</w:t>
      </w:r>
      <w:r w:rsidRPr="00BB731E">
        <w:rPr>
          <w:rFonts w:cstheme="minorHAnsi"/>
          <w:b/>
        </w:rPr>
        <w:t>WGCGM</w:t>
      </w:r>
    </w:p>
    <w:p w14:paraId="6B59086C" w14:textId="77777777" w:rsidR="005074EA" w:rsidRPr="00BB731E" w:rsidRDefault="005074EA" w:rsidP="005074EA">
      <w:pPr>
        <w:pStyle w:val="Header"/>
        <w:jc w:val="center"/>
        <w:rPr>
          <w:rFonts w:cstheme="minorHAnsi"/>
          <w:bCs/>
          <w:shd w:val="clear" w:color="auto" w:fill="FFFFFF"/>
        </w:rPr>
      </w:pPr>
    </w:p>
    <w:p w14:paraId="2F5B0A68" w14:textId="77777777" w:rsidR="00F25A68" w:rsidRPr="00BB731E" w:rsidRDefault="00F25A68" w:rsidP="005074EA">
      <w:pPr>
        <w:pStyle w:val="Header"/>
        <w:rPr>
          <w:rFonts w:eastAsia="Times New Roman" w:cstheme="minorHAnsi"/>
          <w:bCs/>
          <w:lang w:val="en-GB" w:eastAsia="en-GB"/>
        </w:rPr>
      </w:pPr>
      <w:r w:rsidRPr="00BB731E">
        <w:rPr>
          <w:rFonts w:eastAsia="Times New Roman" w:cstheme="minorHAnsi"/>
          <w:bCs/>
          <w:lang w:val="en-GB" w:eastAsia="en-GB"/>
        </w:rPr>
        <w:t>May 2020</w:t>
      </w:r>
    </w:p>
    <w:p w14:paraId="084B83E1" w14:textId="77777777" w:rsidR="00F25A68" w:rsidRPr="00BB731E" w:rsidRDefault="00F25A68" w:rsidP="005074EA">
      <w:pPr>
        <w:pStyle w:val="Header"/>
        <w:rPr>
          <w:rFonts w:eastAsia="Times New Roman" w:cstheme="minorHAnsi"/>
          <w:bCs/>
          <w:lang w:val="en-GB" w:eastAsia="en-GB"/>
        </w:rPr>
      </w:pPr>
    </w:p>
    <w:p w14:paraId="61009DEF" w14:textId="0CDAB061" w:rsidR="00F25A68" w:rsidRPr="00BB731E" w:rsidRDefault="00F25A68" w:rsidP="005074EA">
      <w:pPr>
        <w:pStyle w:val="Header"/>
        <w:rPr>
          <w:rFonts w:eastAsia="Times New Roman" w:cstheme="minorHAnsi"/>
          <w:b/>
          <w:lang w:val="en-GB" w:eastAsia="en-GB"/>
        </w:rPr>
      </w:pPr>
      <w:r w:rsidRPr="00BB731E">
        <w:rPr>
          <w:rFonts w:eastAsia="Times New Roman" w:cstheme="minorHAnsi"/>
          <w:b/>
          <w:lang w:val="en-GB" w:eastAsia="en-GB"/>
        </w:rPr>
        <w:t>About us</w:t>
      </w:r>
    </w:p>
    <w:p w14:paraId="6CBF9597" w14:textId="7687A133" w:rsidR="00ED183B" w:rsidRPr="00BB731E" w:rsidRDefault="00F25A68" w:rsidP="00F25A68">
      <w:pPr>
        <w:pStyle w:val="Heading2"/>
        <w:rPr>
          <w:rFonts w:asciiTheme="minorHAnsi" w:hAnsiTheme="minorHAnsi" w:cstheme="minorHAnsi"/>
          <w:color w:val="auto"/>
          <w:sz w:val="24"/>
          <w:szCs w:val="24"/>
        </w:rPr>
      </w:pPr>
      <w:r w:rsidRPr="00BB731E">
        <w:rPr>
          <w:rFonts w:asciiTheme="minorHAnsi" w:eastAsia="Times New Roman" w:hAnsiTheme="minorHAnsi" w:cstheme="minorHAnsi"/>
          <w:bCs/>
          <w:color w:val="auto"/>
          <w:sz w:val="24"/>
          <w:szCs w:val="24"/>
          <w:lang w:val="en-GB" w:eastAsia="en-GB"/>
        </w:rPr>
        <w:t xml:space="preserve">Scotland is a devolved nation and has its own parliament. </w:t>
      </w:r>
      <w:r w:rsidRPr="00BB731E">
        <w:rPr>
          <w:rFonts w:asciiTheme="minorHAnsi" w:hAnsiTheme="minorHAnsi" w:cstheme="minorHAnsi"/>
          <w:color w:val="auto"/>
          <w:sz w:val="24"/>
          <w:szCs w:val="24"/>
        </w:rPr>
        <w:t xml:space="preserve">Cross-Party Groups (CPGs) provide an opportunity for Members of the Scottish Parliament (MSPs) to engage with external stakeholders on a </w:t>
      </w:r>
      <w:proofErr w:type="gramStart"/>
      <w:r w:rsidRPr="00BB731E">
        <w:rPr>
          <w:rFonts w:asciiTheme="minorHAnsi" w:hAnsiTheme="minorHAnsi" w:cstheme="minorHAnsi"/>
          <w:color w:val="auto"/>
          <w:sz w:val="24"/>
          <w:szCs w:val="24"/>
        </w:rPr>
        <w:t>particular subject</w:t>
      </w:r>
      <w:proofErr w:type="gramEnd"/>
      <w:r w:rsidRPr="00BB731E">
        <w:rPr>
          <w:rFonts w:asciiTheme="minorHAnsi" w:hAnsiTheme="minorHAnsi" w:cstheme="minorHAnsi"/>
          <w:color w:val="auto"/>
          <w:sz w:val="24"/>
          <w:szCs w:val="24"/>
        </w:rPr>
        <w:t>. </w:t>
      </w:r>
    </w:p>
    <w:p w14:paraId="328DD117" w14:textId="7ECBD537" w:rsidR="00F25A68" w:rsidRPr="00BB731E" w:rsidRDefault="00F25A68" w:rsidP="00F25A68">
      <w:pPr>
        <w:pStyle w:val="Heading2"/>
        <w:rPr>
          <w:rFonts w:asciiTheme="minorHAnsi" w:hAnsiTheme="minorHAnsi" w:cstheme="minorHAnsi"/>
          <w:color w:val="auto"/>
          <w:sz w:val="24"/>
          <w:szCs w:val="24"/>
        </w:rPr>
      </w:pPr>
      <w:r w:rsidRPr="00BB731E">
        <w:rPr>
          <w:rFonts w:asciiTheme="minorHAnsi" w:hAnsiTheme="minorHAnsi" w:cstheme="minorHAnsi"/>
          <w:color w:val="auto"/>
          <w:sz w:val="24"/>
          <w:szCs w:val="24"/>
        </w:rPr>
        <w:t> </w:t>
      </w:r>
    </w:p>
    <w:p w14:paraId="34BA86F4" w14:textId="77777777" w:rsidR="00BD5797" w:rsidRPr="00BB731E" w:rsidRDefault="00F25A68" w:rsidP="00ED183B">
      <w:pPr>
        <w:pStyle w:val="Header"/>
        <w:rPr>
          <w:rFonts w:cstheme="minorHAnsi"/>
        </w:rPr>
      </w:pPr>
      <w:r w:rsidRPr="00BB731E">
        <w:rPr>
          <w:rFonts w:cstheme="minorHAnsi"/>
        </w:rPr>
        <w:t>The purpose of the CPG for Commercial Sexual Exploitation</w:t>
      </w:r>
      <w:r w:rsidR="00BD5797" w:rsidRPr="00BB731E">
        <w:rPr>
          <w:rFonts w:cstheme="minorHAnsi"/>
        </w:rPr>
        <w:t xml:space="preserve"> is to change the law in </w:t>
      </w:r>
      <w:proofErr w:type="spellStart"/>
      <w:r w:rsidR="00BD5797" w:rsidRPr="00BB731E">
        <w:rPr>
          <w:rFonts w:cstheme="minorHAnsi"/>
        </w:rPr>
        <w:t>favour</w:t>
      </w:r>
      <w:proofErr w:type="spellEnd"/>
      <w:r w:rsidR="00BD5797" w:rsidRPr="00BB731E">
        <w:rPr>
          <w:rFonts w:cstheme="minorHAnsi"/>
        </w:rPr>
        <w:t xml:space="preserve"> of an end demand approach. Here is a link to our parliamentary page: </w:t>
      </w:r>
      <w:r w:rsidR="00ED183B" w:rsidRPr="00BB731E">
        <w:rPr>
          <w:rFonts w:cstheme="minorHAnsi"/>
        </w:rPr>
        <w:t xml:space="preserve"> </w:t>
      </w:r>
    </w:p>
    <w:p w14:paraId="362F01D2" w14:textId="5C11F700" w:rsidR="00F25A68" w:rsidRPr="00BB731E" w:rsidRDefault="00C4011F" w:rsidP="00ED183B">
      <w:pPr>
        <w:pStyle w:val="Header"/>
        <w:rPr>
          <w:rFonts w:eastAsia="Times New Roman" w:cstheme="minorHAnsi"/>
          <w:bCs/>
          <w:lang w:val="en-GB" w:eastAsia="en-GB"/>
        </w:rPr>
      </w:pPr>
      <w:hyperlink r:id="rId8" w:history="1">
        <w:r w:rsidR="00BD5797" w:rsidRPr="00BB731E">
          <w:rPr>
            <w:rStyle w:val="Hyperlink"/>
            <w:rFonts w:eastAsia="Times New Roman" w:cstheme="minorHAnsi"/>
            <w:bCs/>
            <w:color w:val="auto"/>
            <w:lang w:val="en-GB" w:eastAsia="en-GB"/>
          </w:rPr>
          <w:t>https://www.parliament.scot/msps/commercial-sexual-exploitation.aspx</w:t>
        </w:r>
      </w:hyperlink>
    </w:p>
    <w:p w14:paraId="51248E3B" w14:textId="4E61A7FF" w:rsidR="00BD5797" w:rsidRPr="00BB731E" w:rsidRDefault="00BD5797" w:rsidP="00ED183B">
      <w:pPr>
        <w:pStyle w:val="Header"/>
        <w:rPr>
          <w:rFonts w:eastAsia="Times New Roman" w:cstheme="minorHAnsi"/>
          <w:bCs/>
          <w:lang w:val="en-GB" w:eastAsia="en-GB"/>
        </w:rPr>
      </w:pPr>
    </w:p>
    <w:p w14:paraId="1376B4F6" w14:textId="290C1D46" w:rsidR="00BD5797" w:rsidRPr="00BB731E" w:rsidRDefault="00BD5797" w:rsidP="00ED183B">
      <w:pPr>
        <w:pStyle w:val="Header"/>
        <w:rPr>
          <w:rFonts w:cstheme="minorHAnsi"/>
          <w:b/>
        </w:rPr>
      </w:pPr>
      <w:r w:rsidRPr="00BB731E">
        <w:rPr>
          <w:rFonts w:eastAsia="Times New Roman" w:cstheme="minorHAnsi"/>
          <w:b/>
          <w:lang w:val="en-GB" w:eastAsia="en-GB"/>
        </w:rPr>
        <w:t>Acknowledgement</w:t>
      </w:r>
    </w:p>
    <w:p w14:paraId="53EE42DB" w14:textId="77777777" w:rsidR="00BD5797" w:rsidRPr="00BB731E" w:rsidRDefault="00BD5797" w:rsidP="005074EA">
      <w:pPr>
        <w:pStyle w:val="Header"/>
        <w:rPr>
          <w:rFonts w:eastAsia="Times New Roman" w:cstheme="minorHAnsi"/>
          <w:bCs/>
          <w:lang w:val="en-GB" w:eastAsia="en-GB"/>
        </w:rPr>
      </w:pPr>
    </w:p>
    <w:p w14:paraId="777E994D" w14:textId="6794D64D" w:rsidR="005074EA" w:rsidRPr="00BB731E" w:rsidRDefault="005E1262" w:rsidP="005074EA">
      <w:pPr>
        <w:pStyle w:val="Header"/>
        <w:rPr>
          <w:rFonts w:cstheme="minorHAnsi"/>
          <w:bCs/>
        </w:rPr>
      </w:pPr>
      <w:r w:rsidRPr="00BB731E">
        <w:rPr>
          <w:rFonts w:eastAsia="Times New Roman" w:cstheme="minorHAnsi"/>
          <w:bCs/>
          <w:lang w:val="en-GB" w:eastAsia="en-GB"/>
        </w:rPr>
        <w:t xml:space="preserve">We thank the CEDAW Committee for the opportunity to submit our observations and recommendations </w:t>
      </w:r>
      <w:r w:rsidR="005074EA" w:rsidRPr="00BB731E">
        <w:rPr>
          <w:rFonts w:eastAsia="Times New Roman" w:cstheme="minorHAnsi"/>
          <w:bCs/>
          <w:lang w:val="en-GB" w:eastAsia="en-GB"/>
        </w:rPr>
        <w:t xml:space="preserve">of the </w:t>
      </w:r>
      <w:r w:rsidR="005074EA" w:rsidRPr="00BB731E">
        <w:rPr>
          <w:rFonts w:cstheme="minorHAnsi"/>
          <w:bCs/>
        </w:rPr>
        <w:t>DRAFT General recommendation on Trafficking in Women and Girls in the Context of Global Migration</w:t>
      </w:r>
      <w:r w:rsidR="00C75996" w:rsidRPr="00BB731E">
        <w:rPr>
          <w:rFonts w:cstheme="minorHAnsi"/>
          <w:bCs/>
        </w:rPr>
        <w:t>.</w:t>
      </w:r>
    </w:p>
    <w:p w14:paraId="13878E9C" w14:textId="5276AE58" w:rsidR="00C75996" w:rsidRPr="00BB731E" w:rsidRDefault="00C75996" w:rsidP="005074EA">
      <w:pPr>
        <w:pStyle w:val="Header"/>
        <w:rPr>
          <w:rFonts w:cstheme="minorHAnsi"/>
          <w:bCs/>
        </w:rPr>
      </w:pPr>
    </w:p>
    <w:p w14:paraId="2E0B3E3C" w14:textId="01B8F9B0" w:rsidR="00C75996" w:rsidRPr="00BB731E" w:rsidRDefault="00C75996" w:rsidP="005074EA">
      <w:pPr>
        <w:pStyle w:val="Header"/>
        <w:rPr>
          <w:rFonts w:cstheme="minorHAnsi"/>
          <w:b/>
        </w:rPr>
      </w:pPr>
      <w:r w:rsidRPr="00BB731E">
        <w:rPr>
          <w:rFonts w:cstheme="minorHAnsi"/>
          <w:b/>
        </w:rPr>
        <w:t>General Comments and Language</w:t>
      </w:r>
    </w:p>
    <w:p w14:paraId="304F7B4D" w14:textId="743A12D0" w:rsidR="00C75996" w:rsidRPr="00BB731E" w:rsidRDefault="00C75996" w:rsidP="005074EA">
      <w:pPr>
        <w:pStyle w:val="Header"/>
        <w:rPr>
          <w:rFonts w:cstheme="minorHAnsi"/>
          <w:b/>
        </w:rPr>
      </w:pPr>
    </w:p>
    <w:p w14:paraId="02D6D082" w14:textId="14A00883" w:rsidR="004501A2" w:rsidRPr="00BB731E" w:rsidRDefault="00C75996" w:rsidP="005074EA">
      <w:pPr>
        <w:pStyle w:val="Header"/>
        <w:rPr>
          <w:rFonts w:cstheme="minorHAnsi"/>
          <w:bCs/>
        </w:rPr>
      </w:pPr>
      <w:r w:rsidRPr="00BB731E">
        <w:rPr>
          <w:rFonts w:cstheme="minorHAnsi"/>
          <w:bCs/>
        </w:rPr>
        <w:t xml:space="preserve">We found the document to be </w:t>
      </w:r>
      <w:r w:rsidR="004501A2" w:rsidRPr="00BB731E">
        <w:rPr>
          <w:rFonts w:cstheme="minorHAnsi"/>
          <w:bCs/>
        </w:rPr>
        <w:t xml:space="preserve">a vast improvement on the previous draft and are delighted that the committee took on board the observations and comments of those consulted. We were </w:t>
      </w:r>
      <w:r w:rsidR="00A13244" w:rsidRPr="00BB731E">
        <w:rPr>
          <w:rFonts w:cstheme="minorHAnsi"/>
          <w:bCs/>
        </w:rPr>
        <w:t>extremely impressed</w:t>
      </w:r>
      <w:r w:rsidR="004501A2" w:rsidRPr="00BB731E">
        <w:rPr>
          <w:rFonts w:cstheme="minorHAnsi"/>
          <w:bCs/>
        </w:rPr>
        <w:t xml:space="preserve"> by the </w:t>
      </w:r>
      <w:r w:rsidR="00A13244" w:rsidRPr="00BB731E">
        <w:rPr>
          <w:rFonts w:cstheme="minorHAnsi"/>
          <w:bCs/>
        </w:rPr>
        <w:t>exceptionally</w:t>
      </w:r>
      <w:r w:rsidRPr="00BB731E">
        <w:rPr>
          <w:rFonts w:cstheme="minorHAnsi"/>
          <w:bCs/>
        </w:rPr>
        <w:t xml:space="preserve"> detailed </w:t>
      </w:r>
      <w:r w:rsidR="004501A2" w:rsidRPr="00BB731E">
        <w:rPr>
          <w:rFonts w:cstheme="minorHAnsi"/>
          <w:bCs/>
        </w:rPr>
        <w:t xml:space="preserve">definitions that were clearer than before and </w:t>
      </w:r>
      <w:r w:rsidR="00D762FE" w:rsidRPr="00BB731E">
        <w:rPr>
          <w:rFonts w:cstheme="minorHAnsi"/>
          <w:bCs/>
        </w:rPr>
        <w:t>by</w:t>
      </w:r>
      <w:r w:rsidR="004501A2" w:rsidRPr="00BB731E">
        <w:rPr>
          <w:rFonts w:cstheme="minorHAnsi"/>
          <w:bCs/>
        </w:rPr>
        <w:t xml:space="preserve"> the much more helpful discourse that was used in these definitions.</w:t>
      </w:r>
    </w:p>
    <w:p w14:paraId="40869E50" w14:textId="77777777" w:rsidR="004501A2" w:rsidRPr="00BB731E" w:rsidRDefault="004501A2" w:rsidP="005074EA">
      <w:pPr>
        <w:pStyle w:val="Header"/>
        <w:rPr>
          <w:rFonts w:cstheme="minorHAnsi"/>
          <w:bCs/>
        </w:rPr>
      </w:pPr>
    </w:p>
    <w:p w14:paraId="5399FE6C" w14:textId="5FD810D6" w:rsidR="00BD5797" w:rsidRPr="00BB731E" w:rsidRDefault="00BD5797" w:rsidP="005074EA">
      <w:pPr>
        <w:pStyle w:val="Header"/>
        <w:rPr>
          <w:rFonts w:cstheme="minorHAnsi"/>
          <w:b/>
        </w:rPr>
      </w:pPr>
      <w:r w:rsidRPr="00BB731E">
        <w:rPr>
          <w:rFonts w:cstheme="minorHAnsi"/>
          <w:b/>
        </w:rPr>
        <w:t>Paragraph 1</w:t>
      </w:r>
    </w:p>
    <w:p w14:paraId="7F0AC192" w14:textId="77777777" w:rsidR="00BD5797" w:rsidRPr="00BB731E" w:rsidRDefault="00BD5797" w:rsidP="005074EA">
      <w:pPr>
        <w:pStyle w:val="Header"/>
        <w:rPr>
          <w:rFonts w:cstheme="minorHAnsi"/>
          <w:bCs/>
        </w:rPr>
      </w:pPr>
    </w:p>
    <w:p w14:paraId="4E562DA1" w14:textId="5AB10A74" w:rsidR="004501A2" w:rsidRPr="00BB731E" w:rsidRDefault="004501A2" w:rsidP="005074EA">
      <w:pPr>
        <w:pStyle w:val="Header"/>
        <w:rPr>
          <w:rFonts w:cstheme="minorHAnsi"/>
        </w:rPr>
      </w:pPr>
      <w:r w:rsidRPr="00BB731E">
        <w:rPr>
          <w:rFonts w:cstheme="minorHAnsi"/>
          <w:bCs/>
        </w:rPr>
        <w:t xml:space="preserve">We </w:t>
      </w:r>
      <w:r w:rsidR="00A13244" w:rsidRPr="00BB731E">
        <w:rPr>
          <w:rFonts w:cstheme="minorHAnsi"/>
          <w:bCs/>
        </w:rPr>
        <w:t>commend</w:t>
      </w:r>
      <w:r w:rsidRPr="00BB731E">
        <w:rPr>
          <w:rFonts w:cstheme="minorHAnsi"/>
          <w:bCs/>
        </w:rPr>
        <w:t xml:space="preserve"> the introductory paragraph in making explicit the legal responsibility on States to  </w:t>
      </w:r>
      <w:r w:rsidRPr="00BB731E">
        <w:rPr>
          <w:rFonts w:cstheme="minorHAnsi"/>
        </w:rPr>
        <w:t>“take all appropriate measures, including legislation, to suppress all forms of traffic in women and exploitation of prostitution of women”</w:t>
      </w:r>
      <w:r w:rsidR="00A13244" w:rsidRPr="00BB731E">
        <w:rPr>
          <w:rFonts w:cstheme="minorHAnsi"/>
        </w:rPr>
        <w:t xml:space="preserve"> and applaud the tone and call for strategic global action</w:t>
      </w:r>
      <w:r w:rsidR="00D762FE" w:rsidRPr="00BB731E">
        <w:rPr>
          <w:rFonts w:cstheme="minorHAnsi"/>
        </w:rPr>
        <w:t xml:space="preserve"> contained therein</w:t>
      </w:r>
      <w:r w:rsidR="00A13244" w:rsidRPr="00BB731E">
        <w:rPr>
          <w:rFonts w:cstheme="minorHAnsi"/>
        </w:rPr>
        <w:t>.</w:t>
      </w:r>
    </w:p>
    <w:p w14:paraId="54EAED44" w14:textId="539D1D79" w:rsidR="00BD5797" w:rsidRPr="00BB731E" w:rsidRDefault="00BD5797" w:rsidP="005074EA">
      <w:pPr>
        <w:pStyle w:val="Header"/>
        <w:rPr>
          <w:rFonts w:cstheme="minorHAnsi"/>
        </w:rPr>
      </w:pPr>
    </w:p>
    <w:p w14:paraId="4D8087A5" w14:textId="1C518C9E" w:rsidR="00BD5797" w:rsidRPr="00BB731E" w:rsidRDefault="00BD5797" w:rsidP="005074EA">
      <w:pPr>
        <w:pStyle w:val="Header"/>
        <w:rPr>
          <w:rFonts w:cstheme="minorHAnsi"/>
          <w:b/>
          <w:bCs/>
        </w:rPr>
      </w:pPr>
      <w:r w:rsidRPr="00BB731E">
        <w:rPr>
          <w:rFonts w:cstheme="minorHAnsi"/>
          <w:b/>
          <w:bCs/>
        </w:rPr>
        <w:t>Paragraph 2</w:t>
      </w:r>
    </w:p>
    <w:p w14:paraId="2BB902F4" w14:textId="73B313D8" w:rsidR="00A13244" w:rsidRPr="00BB731E" w:rsidRDefault="00A13244" w:rsidP="005074EA">
      <w:pPr>
        <w:pStyle w:val="Header"/>
        <w:rPr>
          <w:rFonts w:cstheme="minorHAnsi"/>
        </w:rPr>
      </w:pPr>
    </w:p>
    <w:p w14:paraId="380D3111" w14:textId="15F25D87" w:rsidR="00A13244" w:rsidRPr="00BB731E" w:rsidRDefault="00A13244" w:rsidP="005074EA">
      <w:pPr>
        <w:pStyle w:val="Header"/>
        <w:rPr>
          <w:rFonts w:cstheme="minorHAnsi"/>
          <w:bCs/>
        </w:rPr>
      </w:pPr>
      <w:r w:rsidRPr="00BB731E">
        <w:rPr>
          <w:rFonts w:cstheme="minorHAnsi"/>
        </w:rPr>
        <w:t>We acknowledge the statement in paragraph 2 that refers to the failure of States to address demand, demonstrating that this is a substantial driver of trafficking of women and girls</w:t>
      </w:r>
      <w:r w:rsidR="00890C66" w:rsidRPr="00BB731E">
        <w:rPr>
          <w:rFonts w:cstheme="minorHAnsi"/>
        </w:rPr>
        <w:t>, stating</w:t>
      </w:r>
      <w:r w:rsidRPr="00BB731E">
        <w:rPr>
          <w:rFonts w:cstheme="minorHAnsi"/>
        </w:rPr>
        <w:t>: ‘the phenomenon persists due to States parties’ failure to effectively address the root causes of trafficking in women and girls and to discourage the demand that fosters the exploitation of women and girls, which leads to trafficking’.</w:t>
      </w:r>
      <w:r w:rsidR="00890C66" w:rsidRPr="00BB731E">
        <w:rPr>
          <w:rFonts w:cstheme="minorHAnsi"/>
        </w:rPr>
        <w:t xml:space="preserve"> However, we believe this could go further by adding (in red); ‘to discourage the demand, which is inherent in the prostitution trade, that fosters the exploitation of women and girls, which leads to trafficking’</w:t>
      </w:r>
    </w:p>
    <w:p w14:paraId="2797F9EC" w14:textId="77777777" w:rsidR="004501A2" w:rsidRPr="00BB731E" w:rsidRDefault="004501A2" w:rsidP="005074EA">
      <w:pPr>
        <w:pStyle w:val="Header"/>
        <w:rPr>
          <w:rFonts w:cstheme="minorHAnsi"/>
          <w:bCs/>
        </w:rPr>
      </w:pPr>
    </w:p>
    <w:p w14:paraId="69E012A3" w14:textId="77777777" w:rsidR="00890C66" w:rsidRPr="00BB731E" w:rsidRDefault="00890C66" w:rsidP="005074EA">
      <w:pPr>
        <w:pStyle w:val="Header"/>
        <w:rPr>
          <w:rFonts w:cstheme="minorHAnsi"/>
          <w:b/>
        </w:rPr>
      </w:pPr>
    </w:p>
    <w:p w14:paraId="7F137875" w14:textId="77777777" w:rsidR="00890C66" w:rsidRPr="00BB731E" w:rsidRDefault="00890C66" w:rsidP="005074EA">
      <w:pPr>
        <w:pStyle w:val="Header"/>
        <w:rPr>
          <w:rFonts w:cstheme="minorHAnsi"/>
          <w:b/>
        </w:rPr>
      </w:pPr>
    </w:p>
    <w:p w14:paraId="289D5199" w14:textId="5437E330" w:rsidR="000F4FC8" w:rsidRPr="00BB731E" w:rsidRDefault="000F4FC8" w:rsidP="005074EA">
      <w:pPr>
        <w:pStyle w:val="Header"/>
        <w:rPr>
          <w:rFonts w:cstheme="minorHAnsi"/>
          <w:b/>
        </w:rPr>
      </w:pPr>
      <w:r w:rsidRPr="00BB731E">
        <w:rPr>
          <w:rFonts w:cstheme="minorHAnsi"/>
          <w:b/>
        </w:rPr>
        <w:lastRenderedPageBreak/>
        <w:t>Paragraphs 19-24</w:t>
      </w:r>
    </w:p>
    <w:p w14:paraId="39534A62" w14:textId="77777777" w:rsidR="000F4FC8" w:rsidRPr="00BB731E" w:rsidRDefault="000F4FC8" w:rsidP="005074EA">
      <w:pPr>
        <w:pStyle w:val="Header"/>
        <w:rPr>
          <w:rFonts w:cstheme="minorHAnsi"/>
          <w:bCs/>
        </w:rPr>
      </w:pPr>
    </w:p>
    <w:p w14:paraId="6B1927CC" w14:textId="248B78F4" w:rsidR="00D762FE" w:rsidRPr="00BB731E" w:rsidRDefault="00890C66" w:rsidP="005074EA">
      <w:pPr>
        <w:pStyle w:val="Header"/>
        <w:rPr>
          <w:rFonts w:cstheme="minorHAnsi"/>
          <w:bCs/>
        </w:rPr>
      </w:pPr>
      <w:r w:rsidRPr="00BB731E">
        <w:rPr>
          <w:rFonts w:cstheme="minorHAnsi"/>
          <w:bCs/>
        </w:rPr>
        <w:t>W</w:t>
      </w:r>
      <w:r w:rsidR="00A13244" w:rsidRPr="00BB731E">
        <w:rPr>
          <w:rFonts w:cstheme="minorHAnsi"/>
          <w:bCs/>
        </w:rPr>
        <w:t xml:space="preserve">e were </w:t>
      </w:r>
      <w:r w:rsidR="000F2C0E" w:rsidRPr="00BB731E">
        <w:rPr>
          <w:rFonts w:cstheme="minorHAnsi"/>
          <w:bCs/>
        </w:rPr>
        <w:t>impressed with the comprehensive list of drivers that make women and girls vulnerable to trafficking</w:t>
      </w:r>
      <w:r w:rsidR="00D762FE" w:rsidRPr="00BB731E">
        <w:rPr>
          <w:rFonts w:cstheme="minorHAnsi"/>
          <w:bCs/>
        </w:rPr>
        <w:t xml:space="preserve"> that were outlined in </w:t>
      </w:r>
      <w:r w:rsidR="000F2C0E" w:rsidRPr="00BB731E">
        <w:rPr>
          <w:rFonts w:cstheme="minorHAnsi"/>
          <w:bCs/>
        </w:rPr>
        <w:t>paragraphs 19-24</w:t>
      </w:r>
      <w:r w:rsidR="009D53F3" w:rsidRPr="00BB731E">
        <w:rPr>
          <w:rFonts w:cstheme="minorHAnsi"/>
          <w:bCs/>
        </w:rPr>
        <w:t xml:space="preserve">, which include multiple forms of inequality, discrimination, </w:t>
      </w:r>
      <w:proofErr w:type="gramStart"/>
      <w:r w:rsidR="009D53F3" w:rsidRPr="00BB731E">
        <w:rPr>
          <w:rFonts w:cstheme="minorHAnsi"/>
          <w:bCs/>
        </w:rPr>
        <w:t>poverty</w:t>
      </w:r>
      <w:proofErr w:type="gramEnd"/>
      <w:r w:rsidR="009D53F3" w:rsidRPr="00BB731E">
        <w:rPr>
          <w:rFonts w:cstheme="minorHAnsi"/>
          <w:bCs/>
        </w:rPr>
        <w:t xml:space="preserve"> and migration</w:t>
      </w:r>
      <w:r w:rsidR="000F2C0E" w:rsidRPr="00BB731E">
        <w:rPr>
          <w:rFonts w:cstheme="minorHAnsi"/>
          <w:bCs/>
        </w:rPr>
        <w:t>.</w:t>
      </w:r>
    </w:p>
    <w:p w14:paraId="70272EDE" w14:textId="5A878778" w:rsidR="00D762FE" w:rsidRPr="00BB731E" w:rsidRDefault="00D762FE" w:rsidP="00010789">
      <w:pPr>
        <w:shd w:val="clear" w:color="auto" w:fill="F7F9FA"/>
        <w:spacing w:before="240" w:after="240"/>
        <w:rPr>
          <w:rFonts w:cstheme="minorHAnsi"/>
          <w:bCs/>
        </w:rPr>
      </w:pPr>
      <w:r w:rsidRPr="00BB731E">
        <w:rPr>
          <w:rFonts w:cstheme="minorHAnsi"/>
          <w:bCs/>
        </w:rPr>
        <w:t>However, we would have liked to</w:t>
      </w:r>
      <w:r w:rsidR="00010789" w:rsidRPr="00BB731E">
        <w:rPr>
          <w:rFonts w:cstheme="minorHAnsi"/>
          <w:bCs/>
        </w:rPr>
        <w:t xml:space="preserve"> have</w:t>
      </w:r>
      <w:r w:rsidRPr="00BB731E">
        <w:rPr>
          <w:rFonts w:cstheme="minorHAnsi"/>
          <w:bCs/>
        </w:rPr>
        <w:t xml:space="preserve"> see</w:t>
      </w:r>
      <w:r w:rsidR="00010789" w:rsidRPr="00BB731E">
        <w:rPr>
          <w:rFonts w:cstheme="minorHAnsi"/>
          <w:bCs/>
        </w:rPr>
        <w:t>n</w:t>
      </w:r>
      <w:r w:rsidRPr="00BB731E">
        <w:rPr>
          <w:rFonts w:cstheme="minorHAnsi"/>
          <w:bCs/>
        </w:rPr>
        <w:t xml:space="preserve"> a more explicit statement that prostitution is the most significant driver for trafficking for the sex trade. Furthermore, ma</w:t>
      </w:r>
      <w:r w:rsidR="00010789" w:rsidRPr="00BB731E">
        <w:rPr>
          <w:rFonts w:cstheme="minorHAnsi"/>
          <w:bCs/>
        </w:rPr>
        <w:t xml:space="preserve">ny women </w:t>
      </w:r>
      <w:r w:rsidR="00F670B8" w:rsidRPr="00BB731E">
        <w:rPr>
          <w:rFonts w:cstheme="minorHAnsi"/>
          <w:bCs/>
        </w:rPr>
        <w:t>who are involved in prostitution</w:t>
      </w:r>
      <w:r w:rsidR="00010789" w:rsidRPr="00BB731E">
        <w:rPr>
          <w:rFonts w:cstheme="minorHAnsi"/>
          <w:bCs/>
        </w:rPr>
        <w:t xml:space="preserve"> are coerced by pimps in </w:t>
      </w:r>
      <w:r w:rsidR="00F670B8" w:rsidRPr="00BB731E">
        <w:rPr>
          <w:rFonts w:cstheme="minorHAnsi"/>
          <w:bCs/>
        </w:rPr>
        <w:t>a variety of</w:t>
      </w:r>
      <w:r w:rsidR="00010789" w:rsidRPr="00BB731E">
        <w:rPr>
          <w:rFonts w:cstheme="minorHAnsi"/>
          <w:bCs/>
        </w:rPr>
        <w:t xml:space="preserve"> ways, which fulfil</w:t>
      </w:r>
      <w:r w:rsidR="0099438A" w:rsidRPr="00BB731E">
        <w:rPr>
          <w:rFonts w:cstheme="minorHAnsi"/>
          <w:bCs/>
        </w:rPr>
        <w:t>s</w:t>
      </w:r>
      <w:r w:rsidR="00010789" w:rsidRPr="00BB731E">
        <w:rPr>
          <w:rFonts w:cstheme="minorHAnsi"/>
          <w:bCs/>
        </w:rPr>
        <w:t xml:space="preserve"> the internationally legal definition </w:t>
      </w:r>
      <w:r w:rsidR="00F670B8" w:rsidRPr="00BB731E">
        <w:rPr>
          <w:rFonts w:cstheme="minorHAnsi"/>
          <w:bCs/>
        </w:rPr>
        <w:t xml:space="preserve">of trafficking </w:t>
      </w:r>
      <w:r w:rsidR="00010789" w:rsidRPr="00BB731E">
        <w:rPr>
          <w:rFonts w:cstheme="minorHAnsi"/>
          <w:bCs/>
        </w:rPr>
        <w:t>outlined in paragraph 7.</w:t>
      </w:r>
    </w:p>
    <w:p w14:paraId="5B542297" w14:textId="77777777" w:rsidR="000F4FC8" w:rsidRPr="00BB731E" w:rsidRDefault="000F4FC8" w:rsidP="00010789">
      <w:pPr>
        <w:shd w:val="clear" w:color="auto" w:fill="F7F9FA"/>
        <w:spacing w:before="240" w:after="240"/>
        <w:rPr>
          <w:rFonts w:cstheme="minorHAnsi"/>
          <w:b/>
        </w:rPr>
      </w:pPr>
      <w:r w:rsidRPr="00BB731E">
        <w:rPr>
          <w:rFonts w:cstheme="minorHAnsi"/>
          <w:b/>
        </w:rPr>
        <w:t>Returning to Paragraph 1</w:t>
      </w:r>
    </w:p>
    <w:p w14:paraId="4DBF6150" w14:textId="2242DAD0" w:rsidR="00010789" w:rsidRPr="00BB731E" w:rsidRDefault="00010789" w:rsidP="00010789">
      <w:pPr>
        <w:shd w:val="clear" w:color="auto" w:fill="F7F9FA"/>
        <w:spacing w:before="240" w:after="240"/>
        <w:rPr>
          <w:rFonts w:cstheme="minorHAnsi"/>
          <w:bCs/>
        </w:rPr>
      </w:pPr>
      <w:r w:rsidRPr="00BB731E">
        <w:rPr>
          <w:rFonts w:cstheme="minorHAnsi"/>
          <w:bCs/>
        </w:rPr>
        <w:t xml:space="preserve">Having </w:t>
      </w:r>
      <w:r w:rsidR="009D53F3" w:rsidRPr="00BB731E">
        <w:rPr>
          <w:rFonts w:cstheme="minorHAnsi"/>
          <w:bCs/>
        </w:rPr>
        <w:t>already confirmed</w:t>
      </w:r>
      <w:r w:rsidRPr="00BB731E">
        <w:rPr>
          <w:rFonts w:cstheme="minorHAnsi"/>
          <w:bCs/>
        </w:rPr>
        <w:t xml:space="preserve"> that States have a legal responsibility to address demand (paragraph 1 above) </w:t>
      </w:r>
      <w:r w:rsidR="002F648B" w:rsidRPr="00BB731E">
        <w:rPr>
          <w:rFonts w:cstheme="minorHAnsi"/>
          <w:bCs/>
        </w:rPr>
        <w:t>we would assert that</w:t>
      </w:r>
      <w:r w:rsidRPr="00BB731E">
        <w:rPr>
          <w:rFonts w:cstheme="minorHAnsi"/>
          <w:bCs/>
        </w:rPr>
        <w:t xml:space="preserve"> their laws concerning prostitution should be subject to </w:t>
      </w:r>
      <w:r w:rsidR="009D53F3" w:rsidRPr="00BB731E">
        <w:rPr>
          <w:rFonts w:cstheme="minorHAnsi"/>
          <w:bCs/>
        </w:rPr>
        <w:t xml:space="preserve">international </w:t>
      </w:r>
      <w:r w:rsidRPr="00BB731E">
        <w:rPr>
          <w:rFonts w:cstheme="minorHAnsi"/>
          <w:bCs/>
        </w:rPr>
        <w:t>scrutiny concerning whether they</w:t>
      </w:r>
      <w:r w:rsidR="00F670B8" w:rsidRPr="00BB731E">
        <w:rPr>
          <w:rFonts w:cstheme="minorHAnsi"/>
          <w:bCs/>
        </w:rPr>
        <w:t xml:space="preserve"> effectively</w:t>
      </w:r>
      <w:r w:rsidRPr="00BB731E">
        <w:rPr>
          <w:rFonts w:cstheme="minorHAnsi"/>
          <w:bCs/>
        </w:rPr>
        <w:t xml:space="preserve"> address demand for the sex trade or not. </w:t>
      </w:r>
    </w:p>
    <w:p w14:paraId="5211FC24" w14:textId="165295C3" w:rsidR="00010789" w:rsidRPr="00BB731E" w:rsidRDefault="00010789" w:rsidP="00010789">
      <w:pPr>
        <w:shd w:val="clear" w:color="auto" w:fill="F7F9FA"/>
        <w:spacing w:before="240" w:after="240"/>
        <w:rPr>
          <w:rFonts w:cstheme="minorHAnsi"/>
          <w:bCs/>
        </w:rPr>
      </w:pPr>
      <w:r w:rsidRPr="00BB731E">
        <w:rPr>
          <w:rFonts w:cstheme="minorHAnsi"/>
          <w:bCs/>
        </w:rPr>
        <w:t>There is plenty of evidence to show that the Swedish law</w:t>
      </w:r>
      <w:r w:rsidR="00015CDE" w:rsidRPr="00BB731E">
        <w:rPr>
          <w:rFonts w:cstheme="minorHAnsi"/>
          <w:bCs/>
        </w:rPr>
        <w:t xml:space="preserve">, </w:t>
      </w:r>
      <w:r w:rsidRPr="00BB731E">
        <w:rPr>
          <w:rFonts w:cstheme="minorHAnsi"/>
          <w:bCs/>
        </w:rPr>
        <w:t>The Sex Purchase Act</w:t>
      </w:r>
      <w:r w:rsidR="00015CDE" w:rsidRPr="00BB731E">
        <w:rPr>
          <w:rFonts w:cstheme="minorHAnsi"/>
          <w:bCs/>
        </w:rPr>
        <w:t xml:space="preserve">, </w:t>
      </w:r>
      <w:r w:rsidR="006844D6" w:rsidRPr="00BB731E">
        <w:rPr>
          <w:rFonts w:cstheme="minorHAnsi"/>
          <w:bCs/>
        </w:rPr>
        <w:t xml:space="preserve">which decriminalizes the selling of sexual services and criminalizes the purchase of them </w:t>
      </w:r>
      <w:r w:rsidR="00015CDE" w:rsidRPr="00BB731E">
        <w:rPr>
          <w:rFonts w:cstheme="minorHAnsi"/>
          <w:bCs/>
        </w:rPr>
        <w:t>has impacted demand in Sweden dramatically and lowered the numbers of women and girls who are prostituted and trafficked</w:t>
      </w:r>
      <w:r w:rsidR="00F670B8" w:rsidRPr="00BB731E">
        <w:rPr>
          <w:rFonts w:cstheme="minorHAnsi"/>
          <w:bCs/>
        </w:rPr>
        <w:t xml:space="preserve"> there</w:t>
      </w:r>
      <w:r w:rsidR="00015CDE" w:rsidRPr="00BB731E">
        <w:rPr>
          <w:rFonts w:cstheme="minorHAnsi"/>
          <w:bCs/>
        </w:rPr>
        <w:t>.</w:t>
      </w:r>
      <w:r w:rsidR="00D85294" w:rsidRPr="00BB731E">
        <w:rPr>
          <w:rStyle w:val="EndnoteReference"/>
          <w:rFonts w:cstheme="minorHAnsi"/>
          <w:bCs/>
        </w:rPr>
        <w:endnoteReference w:id="1"/>
      </w:r>
      <w:r w:rsidR="00015CDE" w:rsidRPr="00BB731E">
        <w:rPr>
          <w:rFonts w:cstheme="minorHAnsi"/>
          <w:bCs/>
        </w:rPr>
        <w:t xml:space="preserve"> Furthermore, it has not only reduced the number of women and girls involved in the sex trade, it has changed the attitude of citizens to the concept of buying sex.</w:t>
      </w:r>
      <w:r w:rsidR="00D85294" w:rsidRPr="00BB731E">
        <w:rPr>
          <w:rStyle w:val="EndnoteReference"/>
          <w:rFonts w:cstheme="minorHAnsi"/>
          <w:bCs/>
        </w:rPr>
        <w:endnoteReference w:id="2"/>
      </w:r>
      <w:r w:rsidR="00015CDE" w:rsidRPr="00BB731E">
        <w:rPr>
          <w:rFonts w:cstheme="minorHAnsi"/>
          <w:bCs/>
        </w:rPr>
        <w:t xml:space="preserve"> So</w:t>
      </w:r>
      <w:r w:rsidR="00F670B8" w:rsidRPr="00BB731E">
        <w:rPr>
          <w:rFonts w:cstheme="minorHAnsi"/>
          <w:bCs/>
        </w:rPr>
        <w:t>, not only is</w:t>
      </w:r>
      <w:r w:rsidR="00015CDE" w:rsidRPr="00BB731E">
        <w:rPr>
          <w:rFonts w:cstheme="minorHAnsi"/>
          <w:bCs/>
        </w:rPr>
        <w:t xml:space="preserve"> the Sex Purchase Act a deterrent to buyers who d</w:t>
      </w:r>
      <w:r w:rsidR="00F670B8" w:rsidRPr="00BB731E">
        <w:rPr>
          <w:rFonts w:cstheme="minorHAnsi"/>
          <w:bCs/>
        </w:rPr>
        <w:t>on</w:t>
      </w:r>
      <w:r w:rsidR="00015CDE" w:rsidRPr="00BB731E">
        <w:rPr>
          <w:rFonts w:cstheme="minorHAnsi"/>
          <w:bCs/>
        </w:rPr>
        <w:t xml:space="preserve">’t wish for their activities to be made known to families and colleagues, </w:t>
      </w:r>
      <w:r w:rsidR="001C63D5" w:rsidRPr="00BB731E">
        <w:rPr>
          <w:rFonts w:cstheme="minorHAnsi"/>
          <w:bCs/>
        </w:rPr>
        <w:t>but also</w:t>
      </w:r>
      <w:r w:rsidR="00015CDE" w:rsidRPr="00BB731E">
        <w:rPr>
          <w:rFonts w:cstheme="minorHAnsi"/>
          <w:bCs/>
        </w:rPr>
        <w:t xml:space="preserve"> there are now </w:t>
      </w:r>
      <w:r w:rsidR="00CB42C3" w:rsidRPr="00BB731E">
        <w:rPr>
          <w:rFonts w:cstheme="minorHAnsi"/>
          <w:bCs/>
        </w:rPr>
        <w:t>fewer</w:t>
      </w:r>
      <w:r w:rsidR="00015CDE" w:rsidRPr="00BB731E">
        <w:rPr>
          <w:rFonts w:cstheme="minorHAnsi"/>
          <w:bCs/>
        </w:rPr>
        <w:t xml:space="preserve"> men who think </w:t>
      </w:r>
      <w:r w:rsidR="00620BB7" w:rsidRPr="00BB731E">
        <w:rPr>
          <w:rFonts w:cstheme="minorHAnsi"/>
          <w:bCs/>
        </w:rPr>
        <w:t>that buying sexual services</w:t>
      </w:r>
      <w:r w:rsidR="00015CDE" w:rsidRPr="00BB731E">
        <w:rPr>
          <w:rFonts w:cstheme="minorHAnsi"/>
          <w:bCs/>
        </w:rPr>
        <w:t xml:space="preserve"> is a morally neutral action to take.</w:t>
      </w:r>
      <w:r w:rsidR="006844D6" w:rsidRPr="00BB731E">
        <w:rPr>
          <w:rFonts w:cstheme="minorHAnsi"/>
          <w:bCs/>
        </w:rPr>
        <w:t xml:space="preserve"> This law has now been passed in Norway, Iceland,</w:t>
      </w:r>
      <w:r w:rsidR="00F670B8" w:rsidRPr="00BB731E">
        <w:rPr>
          <w:rFonts w:cstheme="minorHAnsi"/>
          <w:bCs/>
        </w:rPr>
        <w:t xml:space="preserve"> Canada,</w:t>
      </w:r>
      <w:r w:rsidR="006844D6" w:rsidRPr="00BB731E">
        <w:rPr>
          <w:rFonts w:cstheme="minorHAnsi"/>
          <w:bCs/>
        </w:rPr>
        <w:t xml:space="preserve"> Northern Ireland, </w:t>
      </w:r>
      <w:r w:rsidR="00F670B8" w:rsidRPr="00BB731E">
        <w:rPr>
          <w:rFonts w:cstheme="minorHAnsi"/>
          <w:bCs/>
        </w:rPr>
        <w:t xml:space="preserve">France, </w:t>
      </w:r>
      <w:proofErr w:type="gramStart"/>
      <w:r w:rsidR="006844D6" w:rsidRPr="00BB731E">
        <w:rPr>
          <w:rFonts w:cstheme="minorHAnsi"/>
          <w:bCs/>
        </w:rPr>
        <w:t>Ireland</w:t>
      </w:r>
      <w:proofErr w:type="gramEnd"/>
      <w:r w:rsidR="006844D6" w:rsidRPr="00BB731E">
        <w:rPr>
          <w:rFonts w:cstheme="minorHAnsi"/>
          <w:bCs/>
        </w:rPr>
        <w:t xml:space="preserve"> </w:t>
      </w:r>
      <w:r w:rsidR="00F670B8" w:rsidRPr="00BB731E">
        <w:rPr>
          <w:rFonts w:cstheme="minorHAnsi"/>
          <w:bCs/>
        </w:rPr>
        <w:t>and Israel.</w:t>
      </w:r>
    </w:p>
    <w:p w14:paraId="2344458C" w14:textId="4D832144" w:rsidR="00015CDE" w:rsidRPr="00BB731E" w:rsidRDefault="00015CDE" w:rsidP="00010789">
      <w:pPr>
        <w:shd w:val="clear" w:color="auto" w:fill="F7F9FA"/>
        <w:spacing w:before="240" w:after="240"/>
        <w:rPr>
          <w:rFonts w:cstheme="minorHAnsi"/>
          <w:bCs/>
        </w:rPr>
      </w:pPr>
      <w:r w:rsidRPr="00BB731E">
        <w:rPr>
          <w:rFonts w:cstheme="minorHAnsi"/>
          <w:bCs/>
        </w:rPr>
        <w:t xml:space="preserve">Contrast this with those States which have either legalized prostitution, </w:t>
      </w:r>
      <w:r w:rsidR="009D53F3" w:rsidRPr="00BB731E">
        <w:rPr>
          <w:rFonts w:cstheme="minorHAnsi"/>
          <w:bCs/>
        </w:rPr>
        <w:t>for example,</w:t>
      </w:r>
      <w:r w:rsidRPr="00BB731E">
        <w:rPr>
          <w:rFonts w:cstheme="minorHAnsi"/>
          <w:bCs/>
        </w:rPr>
        <w:t xml:space="preserve"> Germany, or fully decriminalized all aspects of it, </w:t>
      </w:r>
      <w:r w:rsidR="009D53F3" w:rsidRPr="00BB731E">
        <w:rPr>
          <w:rFonts w:cstheme="minorHAnsi"/>
          <w:bCs/>
        </w:rPr>
        <w:t>as in</w:t>
      </w:r>
      <w:r w:rsidRPr="00BB731E">
        <w:rPr>
          <w:rFonts w:cstheme="minorHAnsi"/>
          <w:bCs/>
        </w:rPr>
        <w:t xml:space="preserve"> New Zealand. In both cases the numbers of women involved in the sex trade has risen </w:t>
      </w:r>
      <w:r w:rsidR="009D53F3" w:rsidRPr="00BB731E">
        <w:rPr>
          <w:rFonts w:cstheme="minorHAnsi"/>
          <w:bCs/>
        </w:rPr>
        <w:t xml:space="preserve">exponentially </w:t>
      </w:r>
      <w:r w:rsidRPr="00BB731E">
        <w:rPr>
          <w:rFonts w:cstheme="minorHAnsi"/>
          <w:bCs/>
        </w:rPr>
        <w:t xml:space="preserve">and this is due to </w:t>
      </w:r>
      <w:r w:rsidR="009D53F3" w:rsidRPr="00BB731E">
        <w:rPr>
          <w:rFonts w:cstheme="minorHAnsi"/>
          <w:bCs/>
        </w:rPr>
        <w:t xml:space="preserve">the </w:t>
      </w:r>
      <w:r w:rsidRPr="00BB731E">
        <w:rPr>
          <w:rFonts w:cstheme="minorHAnsi"/>
          <w:bCs/>
        </w:rPr>
        <w:t xml:space="preserve">trafficking of women and girls both within and </w:t>
      </w:r>
      <w:proofErr w:type="spellStart"/>
      <w:r w:rsidR="008609BE" w:rsidRPr="00BB731E">
        <w:rPr>
          <w:rFonts w:cstheme="minorHAnsi"/>
          <w:bCs/>
        </w:rPr>
        <w:t>out</w:t>
      </w:r>
      <w:r w:rsidRPr="00BB731E">
        <w:rPr>
          <w:rFonts w:cstheme="minorHAnsi"/>
          <w:bCs/>
        </w:rPr>
        <w:t>with</w:t>
      </w:r>
      <w:proofErr w:type="spellEnd"/>
      <w:r w:rsidRPr="00BB731E">
        <w:rPr>
          <w:rFonts w:cstheme="minorHAnsi"/>
          <w:bCs/>
        </w:rPr>
        <w:t xml:space="preserve"> the State.</w:t>
      </w:r>
      <w:r w:rsidR="00D85294" w:rsidRPr="00BB731E">
        <w:rPr>
          <w:rStyle w:val="EndnoteReference"/>
          <w:rFonts w:cstheme="minorHAnsi"/>
          <w:bCs/>
        </w:rPr>
        <w:endnoteReference w:id="3"/>
      </w:r>
      <w:r w:rsidR="009D53F3" w:rsidRPr="00BB731E">
        <w:rPr>
          <w:rFonts w:cstheme="minorHAnsi"/>
          <w:bCs/>
        </w:rPr>
        <w:t xml:space="preserve"> Furthermore, the attitude</w:t>
      </w:r>
      <w:r w:rsidR="006844D6" w:rsidRPr="00BB731E">
        <w:rPr>
          <w:rFonts w:cstheme="minorHAnsi"/>
          <w:bCs/>
        </w:rPr>
        <w:t xml:space="preserve"> and language</w:t>
      </w:r>
      <w:r w:rsidR="009D53F3" w:rsidRPr="00BB731E">
        <w:rPr>
          <w:rFonts w:cstheme="minorHAnsi"/>
          <w:bCs/>
        </w:rPr>
        <w:t xml:space="preserve"> of the pro</w:t>
      </w:r>
      <w:r w:rsidR="006844D6" w:rsidRPr="00BB731E">
        <w:rPr>
          <w:rFonts w:cstheme="minorHAnsi"/>
          <w:bCs/>
        </w:rPr>
        <w:t xml:space="preserve"> prostitution lobby</w:t>
      </w:r>
      <w:r w:rsidR="00CB42C3" w:rsidRPr="00BB731E">
        <w:rPr>
          <w:rFonts w:cstheme="minorHAnsi"/>
          <w:bCs/>
        </w:rPr>
        <w:t xml:space="preserve"> within those countries</w:t>
      </w:r>
      <w:r w:rsidR="006844D6" w:rsidRPr="00BB731E">
        <w:rPr>
          <w:rFonts w:cstheme="minorHAnsi"/>
          <w:bCs/>
        </w:rPr>
        <w:t xml:space="preserve"> has created an acceptability of prostitution as </w:t>
      </w:r>
      <w:proofErr w:type="spellStart"/>
      <w:r w:rsidR="006844D6" w:rsidRPr="00BB731E">
        <w:rPr>
          <w:rFonts w:cstheme="minorHAnsi"/>
          <w:bCs/>
        </w:rPr>
        <w:t>labour</w:t>
      </w:r>
      <w:proofErr w:type="spellEnd"/>
      <w:r w:rsidR="006844D6" w:rsidRPr="00BB731E">
        <w:rPr>
          <w:rFonts w:cstheme="minorHAnsi"/>
          <w:bCs/>
        </w:rPr>
        <w:t>, not exploitation. In contrast to Sweden, countries with this approach consider the sex trade more in terms of a leisure pursuit and the number of buyers has risen.</w:t>
      </w:r>
    </w:p>
    <w:p w14:paraId="3BAC72A9" w14:textId="52B6573E" w:rsidR="001C63D5" w:rsidRPr="00BB731E" w:rsidRDefault="001C63D5" w:rsidP="00010789">
      <w:pPr>
        <w:shd w:val="clear" w:color="auto" w:fill="F7F9FA"/>
        <w:spacing w:before="240" w:after="240"/>
        <w:rPr>
          <w:rFonts w:cstheme="minorHAnsi"/>
          <w:bCs/>
        </w:rPr>
      </w:pPr>
      <w:r w:rsidRPr="00BB731E">
        <w:rPr>
          <w:rFonts w:cstheme="minorHAnsi"/>
          <w:bCs/>
        </w:rPr>
        <w:t xml:space="preserve">We would like to see the inclusion of the Swedish </w:t>
      </w:r>
      <w:r w:rsidR="00CB42C3" w:rsidRPr="00BB731E">
        <w:rPr>
          <w:rFonts w:cstheme="minorHAnsi"/>
          <w:bCs/>
        </w:rPr>
        <w:t>approach</w:t>
      </w:r>
      <w:r w:rsidRPr="00BB731E">
        <w:rPr>
          <w:rFonts w:cstheme="minorHAnsi"/>
          <w:bCs/>
        </w:rPr>
        <w:t xml:space="preserve"> that addresse</w:t>
      </w:r>
      <w:r w:rsidR="00CB42C3" w:rsidRPr="00BB731E">
        <w:rPr>
          <w:rFonts w:cstheme="minorHAnsi"/>
          <w:bCs/>
        </w:rPr>
        <w:t>s</w:t>
      </w:r>
      <w:r w:rsidRPr="00BB731E">
        <w:rPr>
          <w:rFonts w:cstheme="minorHAnsi"/>
          <w:bCs/>
        </w:rPr>
        <w:t xml:space="preserve"> demand to be specifically mentioned in this draft and for the committee to be unequivocal in recommending it.</w:t>
      </w:r>
    </w:p>
    <w:p w14:paraId="3F490888" w14:textId="32DFA32E" w:rsidR="00BB731E" w:rsidRPr="00BB731E" w:rsidRDefault="00BB731E" w:rsidP="00BB731E">
      <w:pPr>
        <w:shd w:val="clear" w:color="auto" w:fill="F7F9FA"/>
        <w:spacing w:after="180"/>
        <w:rPr>
          <w:rFonts w:eastAsiaTheme="minorHAnsi" w:cstheme="minorHAnsi"/>
        </w:rPr>
      </w:pPr>
      <w:r w:rsidRPr="00BB731E">
        <w:rPr>
          <w:rFonts w:cstheme="minorHAnsi"/>
        </w:rPr>
        <w:t>We are deeply concerned that United Nation Agencies should rely on funding by exceedingly wealthy donors who have an agenda and insist on certain criteria being met if funding is to be given.</w:t>
      </w:r>
      <w:r w:rsidR="006A2F15" w:rsidRPr="006A2F15">
        <w:rPr>
          <w:rStyle w:val="EndnoteReference"/>
          <w:rFonts w:cstheme="minorHAnsi"/>
          <w:bCs/>
        </w:rPr>
        <w:t xml:space="preserve"> </w:t>
      </w:r>
      <w:r w:rsidR="006A2F15">
        <w:rPr>
          <w:rStyle w:val="EndnoteReference"/>
          <w:rFonts w:cstheme="minorHAnsi"/>
          <w:bCs/>
        </w:rPr>
        <w:endnoteReference w:id="4"/>
      </w:r>
      <w:r w:rsidRPr="00BB731E">
        <w:rPr>
          <w:rFonts w:cstheme="minorHAnsi"/>
        </w:rPr>
        <w:t xml:space="preserve"> We are also concerned this may have an undue influence on Human Rights Treaty Bodies who are supposed to be independent expert</w:t>
      </w:r>
      <w:r w:rsidR="00A80CC2">
        <w:rPr>
          <w:rFonts w:cstheme="minorHAnsi"/>
        </w:rPr>
        <w:t>s</w:t>
      </w:r>
      <w:r w:rsidRPr="00BB731E">
        <w:rPr>
          <w:rFonts w:cstheme="minorHAnsi"/>
        </w:rPr>
        <w:t xml:space="preserve"> uphold</w:t>
      </w:r>
      <w:r w:rsidR="0025431E">
        <w:rPr>
          <w:rFonts w:cstheme="minorHAnsi"/>
        </w:rPr>
        <w:t>ing</w:t>
      </w:r>
      <w:r w:rsidRPr="00BB731E">
        <w:rPr>
          <w:rFonts w:cstheme="minorHAnsi"/>
        </w:rPr>
        <w:t xml:space="preserve"> </w:t>
      </w:r>
      <w:r w:rsidR="0025431E">
        <w:rPr>
          <w:rFonts w:cstheme="minorHAnsi"/>
        </w:rPr>
        <w:t xml:space="preserve">the </w:t>
      </w:r>
      <w:r w:rsidRPr="00BB731E">
        <w:rPr>
          <w:rFonts w:cstheme="minorHAnsi"/>
        </w:rPr>
        <w:t xml:space="preserve">highest standards </w:t>
      </w:r>
      <w:r w:rsidR="0025431E">
        <w:rPr>
          <w:rFonts w:cstheme="minorHAnsi"/>
        </w:rPr>
        <w:t xml:space="preserve">of </w:t>
      </w:r>
      <w:r w:rsidRPr="00BB731E">
        <w:rPr>
          <w:rFonts w:cstheme="minorHAnsi"/>
        </w:rPr>
        <w:t xml:space="preserve">international human rights law. This would be bad enough in any circumstances, but a committee that seeks to protect women’s human rights and address </w:t>
      </w:r>
      <w:r w:rsidRPr="00BB731E">
        <w:rPr>
          <w:rFonts w:cstheme="minorHAnsi"/>
        </w:rPr>
        <w:lastRenderedPageBreak/>
        <w:t>the trafficking of women and girls into the sex trade must be permitted to make judgements based on their welfare without having to fulfil the demands of the pro prostitution lobby.</w:t>
      </w:r>
      <w:r>
        <w:rPr>
          <w:rStyle w:val="EndnoteReference"/>
          <w:rFonts w:cstheme="minorHAnsi"/>
        </w:rPr>
        <w:endnoteReference w:id="5"/>
      </w:r>
      <w:r w:rsidRPr="00BB731E">
        <w:rPr>
          <w:rFonts w:cstheme="minorHAnsi"/>
        </w:rPr>
        <w:t xml:space="preserve"> We commend this draft wholeheartedly for standing up to these pressures.</w:t>
      </w:r>
    </w:p>
    <w:p w14:paraId="5C2D0CEF" w14:textId="439B6BB2" w:rsidR="00C423AE" w:rsidRPr="00BB731E" w:rsidRDefault="00C423AE" w:rsidP="00010789">
      <w:pPr>
        <w:shd w:val="clear" w:color="auto" w:fill="F7F9FA"/>
        <w:spacing w:before="240" w:after="240"/>
        <w:rPr>
          <w:rFonts w:cstheme="minorHAnsi"/>
          <w:b/>
        </w:rPr>
      </w:pPr>
      <w:r w:rsidRPr="00BB731E">
        <w:rPr>
          <w:rFonts w:cstheme="minorHAnsi"/>
          <w:b/>
        </w:rPr>
        <w:t>Conclusion</w:t>
      </w:r>
    </w:p>
    <w:p w14:paraId="28798CA0" w14:textId="0BC5230B" w:rsidR="005074EA" w:rsidRPr="00BB731E" w:rsidRDefault="00C423AE" w:rsidP="00890C66">
      <w:pPr>
        <w:shd w:val="clear" w:color="auto" w:fill="F7F9FA"/>
        <w:spacing w:before="240" w:after="240"/>
        <w:rPr>
          <w:rFonts w:cstheme="minorHAnsi"/>
          <w:bCs/>
        </w:rPr>
      </w:pPr>
      <w:r w:rsidRPr="00BB731E">
        <w:rPr>
          <w:rFonts w:cstheme="minorHAnsi"/>
          <w:bCs/>
        </w:rPr>
        <w:t>We are deeply appreciative of this document and the hard work that has gone into it to address the human rights disaster of the treatment of vulnerable and marginalized women and girls across the world.</w:t>
      </w:r>
      <w:r w:rsidR="00890C66" w:rsidRPr="00BB731E">
        <w:rPr>
          <w:rFonts w:cstheme="minorHAnsi"/>
          <w:bCs/>
        </w:rPr>
        <w:t xml:space="preserve"> We would</w:t>
      </w:r>
      <w:r w:rsidR="001754E0" w:rsidRPr="00BB731E">
        <w:rPr>
          <w:rFonts w:cstheme="minorHAnsi"/>
          <w:bCs/>
        </w:rPr>
        <w:t xml:space="preserve">, however, </w:t>
      </w:r>
      <w:r w:rsidR="00890C66" w:rsidRPr="00BB731E">
        <w:rPr>
          <w:rFonts w:cstheme="minorHAnsi"/>
          <w:bCs/>
        </w:rPr>
        <w:t xml:space="preserve">like to see greater emphasis placed upon the States statutory and legal duties on addressing the demand for the sex trade. </w:t>
      </w:r>
    </w:p>
    <w:sectPr w:rsidR="005074EA" w:rsidRPr="00BB73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C53B" w14:textId="77777777" w:rsidR="00C4011F" w:rsidRDefault="00C4011F" w:rsidP="00A31854">
      <w:r>
        <w:separator/>
      </w:r>
    </w:p>
  </w:endnote>
  <w:endnote w:type="continuationSeparator" w:id="0">
    <w:p w14:paraId="310BFC5D" w14:textId="77777777" w:rsidR="00C4011F" w:rsidRDefault="00C4011F" w:rsidP="00A31854">
      <w:r>
        <w:continuationSeparator/>
      </w:r>
    </w:p>
  </w:endnote>
  <w:endnote w:id="1">
    <w:p w14:paraId="6E397D5A" w14:textId="21C699EE" w:rsidR="00D85294" w:rsidRPr="00D85294" w:rsidRDefault="00D85294">
      <w:pPr>
        <w:pStyle w:val="EndnoteText"/>
        <w:rPr>
          <w:lang w:val="en-GB"/>
        </w:rPr>
      </w:pPr>
      <w:r>
        <w:rPr>
          <w:rStyle w:val="EndnoteReference"/>
        </w:rPr>
        <w:endnoteRef/>
      </w:r>
      <w:r>
        <w:t xml:space="preserve"> </w:t>
      </w:r>
      <w:r w:rsidRPr="00D85294">
        <w:t>https://www.mic.com/articles/112814/here-s-what-s-happened-in-sweden-16-years-since-decriminalizing-prostitution</w:t>
      </w:r>
    </w:p>
  </w:endnote>
  <w:endnote w:id="2">
    <w:p w14:paraId="20F77A68" w14:textId="3E653E65" w:rsidR="00D85294" w:rsidRPr="00D85294" w:rsidRDefault="00D85294">
      <w:pPr>
        <w:pStyle w:val="EndnoteText"/>
        <w:rPr>
          <w:lang w:val="en-GB"/>
        </w:rPr>
      </w:pPr>
      <w:r>
        <w:rPr>
          <w:rStyle w:val="EndnoteReference"/>
        </w:rPr>
        <w:endnoteRef/>
      </w:r>
      <w:r>
        <w:t xml:space="preserve"> </w:t>
      </w:r>
      <w:r w:rsidRPr="00D85294">
        <w:t>https://vancouversun.com/opinion/columnists/outlawing-the-purchase-of-sex-has-been-key-to-swedens-success-in-reducing-prostitution/</w:t>
      </w:r>
    </w:p>
  </w:endnote>
  <w:endnote w:id="3">
    <w:p w14:paraId="3AA008BE" w14:textId="171270A2" w:rsidR="00D85294" w:rsidRPr="00D85294" w:rsidRDefault="00D85294">
      <w:pPr>
        <w:pStyle w:val="EndnoteText"/>
        <w:rPr>
          <w:lang w:val="en-GB"/>
        </w:rPr>
      </w:pPr>
      <w:r>
        <w:rPr>
          <w:rStyle w:val="EndnoteReference"/>
        </w:rPr>
        <w:endnoteRef/>
      </w:r>
      <w:r>
        <w:t xml:space="preserve"> </w:t>
      </w:r>
      <w:r w:rsidR="00A51DAC" w:rsidRPr="00A51DAC">
        <w:t>https://www.independent.co.uk/voices/prostitution-decriminalisation-new-zealand-holland-abuse-harm-commercialisation-a7878586.html</w:t>
      </w:r>
    </w:p>
  </w:endnote>
  <w:endnote w:id="4">
    <w:p w14:paraId="5065209D" w14:textId="77777777" w:rsidR="006A2F15" w:rsidRPr="00A51DAC" w:rsidRDefault="006A2F15" w:rsidP="006A2F15">
      <w:pPr>
        <w:pStyle w:val="EndnoteText"/>
        <w:rPr>
          <w:lang w:val="en-GB"/>
        </w:rPr>
      </w:pPr>
      <w:r>
        <w:rPr>
          <w:rStyle w:val="EndnoteReference"/>
        </w:rPr>
        <w:endnoteRef/>
      </w:r>
      <w:r>
        <w:t xml:space="preserve"> </w:t>
      </w:r>
      <w:r w:rsidRPr="00A51DAC">
        <w:t>https://digitalcommons.uri.edu/cgi/viewcontent.cgi?referer=&amp;httpsredir=1&amp;article=1087&amp;context=dignity</w:t>
      </w:r>
    </w:p>
  </w:endnote>
  <w:endnote w:id="5">
    <w:p w14:paraId="55C1A205" w14:textId="77777777" w:rsidR="00BB731E" w:rsidRDefault="00BB731E" w:rsidP="00BB731E">
      <w:pPr>
        <w:rPr>
          <w:rFonts w:eastAsiaTheme="minorHAnsi"/>
          <w:sz w:val="22"/>
          <w:szCs w:val="22"/>
          <w:lang w:val="en-GB"/>
        </w:rPr>
      </w:pPr>
      <w:r>
        <w:rPr>
          <w:rStyle w:val="EndnoteReference"/>
        </w:rPr>
        <w:endnoteRef/>
      </w:r>
      <w:r>
        <w:t xml:space="preserve"> </w:t>
      </w:r>
      <w:hyperlink r:id="rId1" w:history="1">
        <w:r>
          <w:rPr>
            <w:rStyle w:val="Hyperlink"/>
            <w:rFonts w:eastAsia="Times New Roman"/>
          </w:rPr>
          <w:t>https://www.passblue.com/2019/10/17/un-women-is-criticized-for-appearing-to-take-sides-on-decriminalizing-sex-work/</w:t>
        </w:r>
      </w:hyperlink>
    </w:p>
    <w:p w14:paraId="359CA5A9" w14:textId="5F63F088" w:rsidR="00BB731E" w:rsidRPr="00BB731E" w:rsidRDefault="00BB731E" w:rsidP="00BB731E">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448250"/>
      <w:docPartObj>
        <w:docPartGallery w:val="Page Numbers (Bottom of Page)"/>
        <w:docPartUnique/>
      </w:docPartObj>
    </w:sdtPr>
    <w:sdtEndPr>
      <w:rPr>
        <w:noProof/>
      </w:rPr>
    </w:sdtEndPr>
    <w:sdtContent>
      <w:p w14:paraId="63A27310" w14:textId="2DD2946C" w:rsidR="00015CDE" w:rsidRDefault="00015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23DEE" w14:textId="77777777" w:rsidR="00015CDE" w:rsidRDefault="0001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8948" w14:textId="77777777" w:rsidR="00C4011F" w:rsidRDefault="00C4011F" w:rsidP="00A31854">
      <w:r>
        <w:separator/>
      </w:r>
    </w:p>
  </w:footnote>
  <w:footnote w:type="continuationSeparator" w:id="0">
    <w:p w14:paraId="168F9653" w14:textId="77777777" w:rsidR="00C4011F" w:rsidRDefault="00C4011F" w:rsidP="00A3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1212"/>
    <w:multiLevelType w:val="multilevel"/>
    <w:tmpl w:val="F588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57F0E"/>
    <w:multiLevelType w:val="multilevel"/>
    <w:tmpl w:val="FB4C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54"/>
    <w:rsid w:val="00010789"/>
    <w:rsid w:val="00015CDE"/>
    <w:rsid w:val="000C0BF0"/>
    <w:rsid w:val="000F2C0E"/>
    <w:rsid w:val="000F4FC8"/>
    <w:rsid w:val="001754E0"/>
    <w:rsid w:val="001C63D5"/>
    <w:rsid w:val="00253F63"/>
    <w:rsid w:val="0025431E"/>
    <w:rsid w:val="002F648B"/>
    <w:rsid w:val="004501A2"/>
    <w:rsid w:val="004844C4"/>
    <w:rsid w:val="005074EA"/>
    <w:rsid w:val="00555E8E"/>
    <w:rsid w:val="005E1262"/>
    <w:rsid w:val="00620BB7"/>
    <w:rsid w:val="006844D6"/>
    <w:rsid w:val="006A2F15"/>
    <w:rsid w:val="007F7CCE"/>
    <w:rsid w:val="008609BE"/>
    <w:rsid w:val="00890C66"/>
    <w:rsid w:val="008A75DA"/>
    <w:rsid w:val="008E644A"/>
    <w:rsid w:val="0099438A"/>
    <w:rsid w:val="009D3C1A"/>
    <w:rsid w:val="009D53F3"/>
    <w:rsid w:val="00A13244"/>
    <w:rsid w:val="00A31854"/>
    <w:rsid w:val="00A51DAC"/>
    <w:rsid w:val="00A80CC2"/>
    <w:rsid w:val="00BB731E"/>
    <w:rsid w:val="00BD5797"/>
    <w:rsid w:val="00C4011F"/>
    <w:rsid w:val="00C423AE"/>
    <w:rsid w:val="00C6242E"/>
    <w:rsid w:val="00C75996"/>
    <w:rsid w:val="00C93FB0"/>
    <w:rsid w:val="00CB42C3"/>
    <w:rsid w:val="00CE732B"/>
    <w:rsid w:val="00D762FE"/>
    <w:rsid w:val="00D85294"/>
    <w:rsid w:val="00DE4B7F"/>
    <w:rsid w:val="00ED183B"/>
    <w:rsid w:val="00F25A68"/>
    <w:rsid w:val="00F670B8"/>
    <w:rsid w:val="00F74448"/>
    <w:rsid w:val="00F8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72B"/>
  <w15:chartTrackingRefBased/>
  <w15:docId w15:val="{CED4D7C8-F07A-4D15-84A8-A697445E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54"/>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F2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854"/>
  </w:style>
  <w:style w:type="character" w:customStyle="1" w:styleId="FootnoteTextChar">
    <w:name w:val="Footnote Text Char"/>
    <w:basedOn w:val="DefaultParagraphFont"/>
    <w:link w:val="FootnoteText"/>
    <w:uiPriority w:val="99"/>
    <w:rsid w:val="00A31854"/>
    <w:rPr>
      <w:rFonts w:eastAsiaTheme="minorEastAsia"/>
      <w:sz w:val="24"/>
      <w:szCs w:val="24"/>
      <w:lang w:val="en-US"/>
    </w:rPr>
  </w:style>
  <w:style w:type="character" w:styleId="FootnoteReference">
    <w:name w:val="footnote reference"/>
    <w:basedOn w:val="DefaultParagraphFont"/>
    <w:uiPriority w:val="99"/>
    <w:unhideWhenUsed/>
    <w:rsid w:val="00A31854"/>
    <w:rPr>
      <w:vertAlign w:val="superscript"/>
    </w:rPr>
  </w:style>
  <w:style w:type="paragraph" w:styleId="ListParagraph">
    <w:name w:val="List Paragraph"/>
    <w:basedOn w:val="Normal"/>
    <w:uiPriority w:val="34"/>
    <w:qFormat/>
    <w:rsid w:val="00A31854"/>
    <w:pPr>
      <w:ind w:left="720"/>
      <w:contextualSpacing/>
    </w:pPr>
  </w:style>
  <w:style w:type="paragraph" w:styleId="Header">
    <w:name w:val="header"/>
    <w:basedOn w:val="Normal"/>
    <w:link w:val="HeaderChar"/>
    <w:uiPriority w:val="99"/>
    <w:unhideWhenUsed/>
    <w:rsid w:val="005E1262"/>
    <w:pPr>
      <w:tabs>
        <w:tab w:val="center" w:pos="4320"/>
        <w:tab w:val="right" w:pos="8640"/>
      </w:tabs>
    </w:pPr>
  </w:style>
  <w:style w:type="character" w:customStyle="1" w:styleId="HeaderChar">
    <w:name w:val="Header Char"/>
    <w:basedOn w:val="DefaultParagraphFont"/>
    <w:link w:val="Header"/>
    <w:uiPriority w:val="99"/>
    <w:rsid w:val="005E1262"/>
    <w:rPr>
      <w:rFonts w:eastAsiaTheme="minorEastAsia"/>
      <w:sz w:val="24"/>
      <w:szCs w:val="24"/>
      <w:lang w:val="en-US"/>
    </w:rPr>
  </w:style>
  <w:style w:type="character" w:styleId="Strong">
    <w:name w:val="Strong"/>
    <w:basedOn w:val="DefaultParagraphFont"/>
    <w:uiPriority w:val="22"/>
    <w:qFormat/>
    <w:rsid w:val="005074EA"/>
    <w:rPr>
      <w:b/>
      <w:bCs/>
    </w:rPr>
  </w:style>
  <w:style w:type="paragraph" w:styleId="Footer">
    <w:name w:val="footer"/>
    <w:basedOn w:val="Normal"/>
    <w:link w:val="FooterChar"/>
    <w:uiPriority w:val="99"/>
    <w:unhideWhenUsed/>
    <w:rsid w:val="00015CDE"/>
    <w:pPr>
      <w:tabs>
        <w:tab w:val="center" w:pos="4513"/>
        <w:tab w:val="right" w:pos="9026"/>
      </w:tabs>
    </w:pPr>
  </w:style>
  <w:style w:type="character" w:customStyle="1" w:styleId="FooterChar">
    <w:name w:val="Footer Char"/>
    <w:basedOn w:val="DefaultParagraphFont"/>
    <w:link w:val="Footer"/>
    <w:uiPriority w:val="99"/>
    <w:rsid w:val="00015CDE"/>
    <w:rPr>
      <w:rFonts w:eastAsiaTheme="minorEastAsia"/>
      <w:sz w:val="24"/>
      <w:szCs w:val="24"/>
      <w:lang w:val="en-US"/>
    </w:rPr>
  </w:style>
  <w:style w:type="character" w:customStyle="1" w:styleId="Heading2Char">
    <w:name w:val="Heading 2 Char"/>
    <w:basedOn w:val="DefaultParagraphFont"/>
    <w:link w:val="Heading2"/>
    <w:uiPriority w:val="9"/>
    <w:semiHidden/>
    <w:rsid w:val="00F25A6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BD5797"/>
    <w:rPr>
      <w:color w:val="0563C1" w:themeColor="hyperlink"/>
      <w:u w:val="single"/>
    </w:rPr>
  </w:style>
  <w:style w:type="character" w:styleId="UnresolvedMention">
    <w:name w:val="Unresolved Mention"/>
    <w:basedOn w:val="DefaultParagraphFont"/>
    <w:uiPriority w:val="99"/>
    <w:semiHidden/>
    <w:unhideWhenUsed/>
    <w:rsid w:val="00BD5797"/>
    <w:rPr>
      <w:color w:val="605E5C"/>
      <w:shd w:val="clear" w:color="auto" w:fill="E1DFDD"/>
    </w:rPr>
  </w:style>
  <w:style w:type="paragraph" w:styleId="EndnoteText">
    <w:name w:val="endnote text"/>
    <w:basedOn w:val="Normal"/>
    <w:link w:val="EndnoteTextChar"/>
    <w:uiPriority w:val="99"/>
    <w:unhideWhenUsed/>
    <w:rsid w:val="00D85294"/>
    <w:rPr>
      <w:sz w:val="20"/>
      <w:szCs w:val="20"/>
    </w:rPr>
  </w:style>
  <w:style w:type="character" w:customStyle="1" w:styleId="EndnoteTextChar">
    <w:name w:val="Endnote Text Char"/>
    <w:basedOn w:val="DefaultParagraphFont"/>
    <w:link w:val="EndnoteText"/>
    <w:uiPriority w:val="99"/>
    <w:rsid w:val="00D85294"/>
    <w:rPr>
      <w:rFonts w:eastAsiaTheme="minorEastAsia"/>
      <w:sz w:val="20"/>
      <w:szCs w:val="20"/>
      <w:lang w:val="en-US"/>
    </w:rPr>
  </w:style>
  <w:style w:type="character" w:styleId="EndnoteReference">
    <w:name w:val="endnote reference"/>
    <w:basedOn w:val="DefaultParagraphFont"/>
    <w:uiPriority w:val="99"/>
    <w:semiHidden/>
    <w:unhideWhenUsed/>
    <w:rsid w:val="00D85294"/>
    <w:rPr>
      <w:vertAlign w:val="superscript"/>
    </w:rPr>
  </w:style>
  <w:style w:type="character" w:styleId="FollowedHyperlink">
    <w:name w:val="FollowedHyperlink"/>
    <w:basedOn w:val="DefaultParagraphFont"/>
    <w:uiPriority w:val="99"/>
    <w:semiHidden/>
    <w:unhideWhenUsed/>
    <w:rsid w:val="006A2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2166">
      <w:bodyDiv w:val="1"/>
      <w:marLeft w:val="0"/>
      <w:marRight w:val="0"/>
      <w:marTop w:val="0"/>
      <w:marBottom w:val="0"/>
      <w:divBdr>
        <w:top w:val="none" w:sz="0" w:space="0" w:color="auto"/>
        <w:left w:val="none" w:sz="0" w:space="0" w:color="auto"/>
        <w:bottom w:val="none" w:sz="0" w:space="0" w:color="auto"/>
        <w:right w:val="none" w:sz="0" w:space="0" w:color="auto"/>
      </w:divBdr>
    </w:div>
    <w:div w:id="425081693">
      <w:bodyDiv w:val="1"/>
      <w:marLeft w:val="0"/>
      <w:marRight w:val="0"/>
      <w:marTop w:val="0"/>
      <w:marBottom w:val="0"/>
      <w:divBdr>
        <w:top w:val="none" w:sz="0" w:space="0" w:color="auto"/>
        <w:left w:val="none" w:sz="0" w:space="0" w:color="auto"/>
        <w:bottom w:val="none" w:sz="0" w:space="0" w:color="auto"/>
        <w:right w:val="none" w:sz="0" w:space="0" w:color="auto"/>
      </w:divBdr>
    </w:div>
    <w:div w:id="545458011">
      <w:bodyDiv w:val="1"/>
      <w:marLeft w:val="0"/>
      <w:marRight w:val="0"/>
      <w:marTop w:val="0"/>
      <w:marBottom w:val="0"/>
      <w:divBdr>
        <w:top w:val="none" w:sz="0" w:space="0" w:color="auto"/>
        <w:left w:val="none" w:sz="0" w:space="0" w:color="auto"/>
        <w:bottom w:val="none" w:sz="0" w:space="0" w:color="auto"/>
        <w:right w:val="none" w:sz="0" w:space="0" w:color="auto"/>
      </w:divBdr>
      <w:divsChild>
        <w:div w:id="277681735">
          <w:marLeft w:val="0"/>
          <w:marRight w:val="0"/>
          <w:marTop w:val="0"/>
          <w:marBottom w:val="0"/>
          <w:divBdr>
            <w:top w:val="none" w:sz="0" w:space="0" w:color="auto"/>
            <w:left w:val="none" w:sz="0" w:space="0" w:color="auto"/>
            <w:bottom w:val="none" w:sz="0" w:space="0" w:color="auto"/>
            <w:right w:val="none" w:sz="0" w:space="0" w:color="auto"/>
          </w:divBdr>
          <w:divsChild>
            <w:div w:id="330135394">
              <w:marLeft w:val="0"/>
              <w:marRight w:val="0"/>
              <w:marTop w:val="0"/>
              <w:marBottom w:val="0"/>
              <w:divBdr>
                <w:top w:val="none" w:sz="0" w:space="0" w:color="auto"/>
                <w:left w:val="none" w:sz="0" w:space="0" w:color="auto"/>
                <w:bottom w:val="none" w:sz="0" w:space="0" w:color="auto"/>
                <w:right w:val="none" w:sz="0" w:space="0" w:color="auto"/>
              </w:divBdr>
              <w:divsChild>
                <w:div w:id="18195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2299">
      <w:bodyDiv w:val="1"/>
      <w:marLeft w:val="0"/>
      <w:marRight w:val="0"/>
      <w:marTop w:val="0"/>
      <w:marBottom w:val="0"/>
      <w:divBdr>
        <w:top w:val="none" w:sz="0" w:space="0" w:color="auto"/>
        <w:left w:val="none" w:sz="0" w:space="0" w:color="auto"/>
        <w:bottom w:val="none" w:sz="0" w:space="0" w:color="auto"/>
        <w:right w:val="none" w:sz="0" w:space="0" w:color="auto"/>
      </w:divBdr>
    </w:div>
    <w:div w:id="1529829166">
      <w:bodyDiv w:val="1"/>
      <w:marLeft w:val="0"/>
      <w:marRight w:val="0"/>
      <w:marTop w:val="0"/>
      <w:marBottom w:val="0"/>
      <w:divBdr>
        <w:top w:val="none" w:sz="0" w:space="0" w:color="auto"/>
        <w:left w:val="none" w:sz="0" w:space="0" w:color="auto"/>
        <w:bottom w:val="none" w:sz="0" w:space="0" w:color="auto"/>
        <w:right w:val="none" w:sz="0" w:space="0" w:color="auto"/>
      </w:divBdr>
    </w:div>
    <w:div w:id="1693527125">
      <w:bodyDiv w:val="1"/>
      <w:marLeft w:val="0"/>
      <w:marRight w:val="0"/>
      <w:marTop w:val="0"/>
      <w:marBottom w:val="0"/>
      <w:divBdr>
        <w:top w:val="none" w:sz="0" w:space="0" w:color="auto"/>
        <w:left w:val="none" w:sz="0" w:space="0" w:color="auto"/>
        <w:bottom w:val="none" w:sz="0" w:space="0" w:color="auto"/>
        <w:right w:val="none" w:sz="0" w:space="0" w:color="auto"/>
      </w:divBdr>
      <w:divsChild>
        <w:div w:id="684288086">
          <w:marLeft w:val="0"/>
          <w:marRight w:val="0"/>
          <w:marTop w:val="0"/>
          <w:marBottom w:val="0"/>
          <w:divBdr>
            <w:top w:val="none" w:sz="0" w:space="0" w:color="auto"/>
            <w:left w:val="none" w:sz="0" w:space="0" w:color="auto"/>
            <w:bottom w:val="none" w:sz="0" w:space="0" w:color="auto"/>
            <w:right w:val="none" w:sz="0" w:space="0" w:color="auto"/>
          </w:divBdr>
          <w:divsChild>
            <w:div w:id="330181793">
              <w:marLeft w:val="0"/>
              <w:marRight w:val="0"/>
              <w:marTop w:val="0"/>
              <w:marBottom w:val="0"/>
              <w:divBdr>
                <w:top w:val="none" w:sz="0" w:space="0" w:color="auto"/>
                <w:left w:val="none" w:sz="0" w:space="0" w:color="auto"/>
                <w:bottom w:val="none" w:sz="0" w:space="0" w:color="auto"/>
                <w:right w:val="none" w:sz="0" w:space="0" w:color="auto"/>
              </w:divBdr>
            </w:div>
          </w:divsChild>
        </w:div>
        <w:div w:id="777526553">
          <w:marLeft w:val="0"/>
          <w:marRight w:val="0"/>
          <w:marTop w:val="0"/>
          <w:marBottom w:val="0"/>
          <w:divBdr>
            <w:top w:val="none" w:sz="0" w:space="0" w:color="auto"/>
            <w:left w:val="none" w:sz="0" w:space="0" w:color="auto"/>
            <w:bottom w:val="none" w:sz="0" w:space="0" w:color="auto"/>
            <w:right w:val="none" w:sz="0" w:space="0" w:color="auto"/>
          </w:divBdr>
          <w:divsChild>
            <w:div w:id="1646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scot/msps/commercial-sexual-exploitation.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nam10.safelinks.protection.outlook.com/?url=https%3A%2F%2Fwww.passblue.com%2F2019%2F10%2F17%2Fun-women-is-criticized-for-appearing-to-take-sides-on-decriminalizing-sex-work%2F&amp;data=02%7C01%7C%7C2ac9e481b9a847b492cd08d7f5c177c4%7C84df9e7fe9f640afb435aaaaaaaaaaaa%7C1%7C0%7C637248083590351716&amp;sdata=lGRK1epx9ZVCrlbjnVhiPjjbioDNUD8cq3Y39Qcrbz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6FEB6-3332-4FD7-BFD4-17DBCDEDB13E}">
  <ds:schemaRefs>
    <ds:schemaRef ds:uri="http://schemas.openxmlformats.org/officeDocument/2006/bibliography"/>
  </ds:schemaRefs>
</ds:datastoreItem>
</file>

<file path=customXml/itemProps2.xml><?xml version="1.0" encoding="utf-8"?>
<ds:datastoreItem xmlns:ds="http://schemas.openxmlformats.org/officeDocument/2006/customXml" ds:itemID="{80859C8D-48D7-4523-9424-D62EAD1F2C8E}"/>
</file>

<file path=customXml/itemProps3.xml><?xml version="1.0" encoding="utf-8"?>
<ds:datastoreItem xmlns:ds="http://schemas.openxmlformats.org/officeDocument/2006/customXml" ds:itemID="{0E8212B8-D6E3-4EF1-AB37-D7981D8FCBF6}"/>
</file>

<file path=customXml/itemProps4.xml><?xml version="1.0" encoding="utf-8"?>
<ds:datastoreItem xmlns:ds="http://schemas.openxmlformats.org/officeDocument/2006/customXml" ds:itemID="{78884AFA-CE7B-4708-9E4C-DA3EF0211B9F}"/>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Jacci Stoyle</dc:creator>
  <cp:keywords/>
  <dc:description/>
  <cp:lastModifiedBy>Jacci Stoyle</cp:lastModifiedBy>
  <cp:revision>4</cp:revision>
  <dcterms:created xsi:type="dcterms:W3CDTF">2020-05-11T16:18:00Z</dcterms:created>
  <dcterms:modified xsi:type="dcterms:W3CDTF">2020-05-11T16:26:00Z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