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EB" w:rsidRDefault="00BF61EB" w:rsidP="00594FE4">
      <w:pPr>
        <w:pStyle w:val="H1GC"/>
        <w:spacing w:line="300" w:lineRule="exact"/>
      </w:pPr>
      <w:r>
        <w:br w:type="page"/>
      </w:r>
      <w:r>
        <w:rPr>
          <w:rFonts w:hint="eastAsia"/>
        </w:rPr>
        <w:tab/>
      </w:r>
      <w:r>
        <w:rPr>
          <w:rFonts w:hint="eastAsia"/>
        </w:rPr>
        <w:tab/>
      </w:r>
      <w:r>
        <w:rPr>
          <w:rFonts w:hint="eastAsia"/>
        </w:rPr>
        <w:t>卡洛斯·</w:t>
      </w:r>
      <w:r>
        <w:rPr>
          <w:rFonts w:ascii="SimHei" w:hAnsi="SimHei" w:cs="SimHei" w:hint="eastAsia"/>
        </w:rPr>
        <w:t>曼努埃尔·巴斯克斯先生</w:t>
      </w:r>
      <w:r>
        <w:rPr>
          <w:rFonts w:hint="eastAsia"/>
        </w:rPr>
        <w:t>(</w:t>
      </w:r>
      <w:r>
        <w:rPr>
          <w:rFonts w:hint="eastAsia"/>
        </w:rPr>
        <w:t>美利坚合众国</w:t>
      </w:r>
      <w:r>
        <w:rPr>
          <w:rFonts w:hint="eastAsia"/>
        </w:rPr>
        <w:t>)</w:t>
      </w:r>
    </w:p>
    <w:p w:rsidR="00BF61EB" w:rsidRDefault="00BF61EB" w:rsidP="00B37280">
      <w:pPr>
        <w:pStyle w:val="SingleTxtGC"/>
      </w:pPr>
      <w:r w:rsidRPr="00B37280">
        <w:rPr>
          <w:rFonts w:eastAsia="SimHei" w:hint="eastAsia"/>
        </w:rPr>
        <w:t>出生日期和地点</w:t>
      </w:r>
      <w:r>
        <w:rPr>
          <w:rFonts w:hint="eastAsia"/>
        </w:rPr>
        <w:t>：</w:t>
      </w:r>
      <w:r>
        <w:rPr>
          <w:rFonts w:hint="eastAsia"/>
        </w:rPr>
        <w:t>1958</w:t>
      </w:r>
      <w:r>
        <w:rPr>
          <w:rFonts w:hint="eastAsia"/>
        </w:rPr>
        <w:t>年</w:t>
      </w:r>
      <w:r>
        <w:rPr>
          <w:rFonts w:hint="eastAsia"/>
        </w:rPr>
        <w:t>1</w:t>
      </w:r>
      <w:r>
        <w:rPr>
          <w:rFonts w:hint="eastAsia"/>
        </w:rPr>
        <w:t>月</w:t>
      </w:r>
      <w:r>
        <w:rPr>
          <w:rFonts w:hint="eastAsia"/>
        </w:rPr>
        <w:t>22</w:t>
      </w:r>
      <w:r>
        <w:rPr>
          <w:rFonts w:hint="eastAsia"/>
        </w:rPr>
        <w:t>日，古巴哈瓦那</w:t>
      </w:r>
      <w:r>
        <w:rPr>
          <w:rFonts w:hint="eastAsia"/>
        </w:rPr>
        <w:t xml:space="preserve"> </w:t>
      </w:r>
    </w:p>
    <w:p w:rsidR="00BF61EB" w:rsidRDefault="00BF61EB" w:rsidP="00B37280">
      <w:pPr>
        <w:pStyle w:val="SingleTxtGC"/>
      </w:pPr>
      <w:r w:rsidRPr="00B37280">
        <w:rPr>
          <w:rFonts w:eastAsia="SimHei" w:hint="eastAsia"/>
        </w:rPr>
        <w:t>工作语言</w:t>
      </w:r>
      <w:r>
        <w:rPr>
          <w:rFonts w:hint="eastAsia"/>
        </w:rPr>
        <w:t>：英语、西班牙语、法语</w:t>
      </w:r>
    </w:p>
    <w:p w:rsidR="00BF61EB" w:rsidRPr="00B37280" w:rsidRDefault="00BF61EB" w:rsidP="00B37280">
      <w:pPr>
        <w:pStyle w:val="SingleTxtGC"/>
        <w:rPr>
          <w:rFonts w:eastAsia="SimHei"/>
        </w:rPr>
      </w:pPr>
      <w:r w:rsidRPr="00B37280">
        <w:rPr>
          <w:rFonts w:eastAsia="SimHei" w:hint="eastAsia"/>
        </w:rPr>
        <w:t>现任职位</w:t>
      </w:r>
      <w:r w:rsidRPr="00B37280">
        <w:rPr>
          <w:rFonts w:eastAsia="SimHei" w:hint="eastAsia"/>
        </w:rPr>
        <w:t>/</w:t>
      </w:r>
      <w:r w:rsidRPr="00B37280">
        <w:rPr>
          <w:rFonts w:eastAsia="SimHei" w:hint="eastAsia"/>
        </w:rPr>
        <w:t>职务</w:t>
      </w:r>
    </w:p>
    <w:p w:rsidR="00BF61EB" w:rsidRDefault="00BF61EB" w:rsidP="00B37280">
      <w:pPr>
        <w:pStyle w:val="SingleTxtGC"/>
      </w:pPr>
      <w:r>
        <w:rPr>
          <w:rFonts w:hint="eastAsia"/>
        </w:rPr>
        <w:t>哈佛法学院客座法学教授，</w:t>
      </w:r>
      <w:r>
        <w:rPr>
          <w:rFonts w:hint="eastAsia"/>
        </w:rPr>
        <w:t>2011</w:t>
      </w:r>
      <w:r>
        <w:rPr>
          <w:rFonts w:hint="eastAsia"/>
        </w:rPr>
        <w:t>年</w:t>
      </w:r>
      <w:r>
        <w:rPr>
          <w:rFonts w:hint="eastAsia"/>
        </w:rPr>
        <w:t>7</w:t>
      </w:r>
      <w:r>
        <w:rPr>
          <w:rFonts w:hint="eastAsia"/>
        </w:rPr>
        <w:t>月至今</w:t>
      </w:r>
    </w:p>
    <w:p w:rsidR="00BF61EB" w:rsidRDefault="00BF61EB" w:rsidP="00B37280">
      <w:pPr>
        <w:pStyle w:val="SingleTxtGC"/>
      </w:pPr>
      <w:r>
        <w:rPr>
          <w:rFonts w:hint="eastAsia"/>
        </w:rPr>
        <w:t>乔治顿大学法律中心法学教授，</w:t>
      </w:r>
      <w:r>
        <w:rPr>
          <w:rFonts w:hint="eastAsia"/>
        </w:rPr>
        <w:t>1991</w:t>
      </w:r>
      <w:r>
        <w:rPr>
          <w:rFonts w:hint="eastAsia"/>
        </w:rPr>
        <w:t>年至今</w:t>
      </w:r>
    </w:p>
    <w:p w:rsidR="00BF61EB" w:rsidRPr="00B37280" w:rsidRDefault="00BF61EB" w:rsidP="00B37280">
      <w:pPr>
        <w:pStyle w:val="SingleTxtGC"/>
        <w:rPr>
          <w:rFonts w:eastAsia="SimHei"/>
        </w:rPr>
      </w:pPr>
      <w:r w:rsidRPr="00B37280">
        <w:rPr>
          <w:rFonts w:eastAsia="SimHei" w:hint="eastAsia"/>
        </w:rPr>
        <w:t>主要业务活动</w:t>
      </w:r>
    </w:p>
    <w:p w:rsidR="00BF61EB" w:rsidRDefault="00BF61EB" w:rsidP="00B37280">
      <w:pPr>
        <w:pStyle w:val="SingleTxtGC"/>
      </w:pPr>
      <w:r>
        <w:rPr>
          <w:rFonts w:hint="eastAsia"/>
        </w:rPr>
        <w:t>从事一系列法律和人权问题的研究和写作，包括国际法、国际人权、美国法律中的条约、法律抵触、国际民事诉讼、外交关系法和美国民权等问题</w:t>
      </w:r>
    </w:p>
    <w:p w:rsidR="00BF61EB" w:rsidRDefault="00BF61EB" w:rsidP="00B37280">
      <w:pPr>
        <w:pStyle w:val="SingleTxtGC"/>
      </w:pPr>
      <w:r>
        <w:rPr>
          <w:rFonts w:hint="eastAsia"/>
        </w:rPr>
        <w:t>为法律学生讲授课程，目前开设的课程包括美国法律中的条约和联邦法院及联邦制度</w:t>
      </w:r>
    </w:p>
    <w:p w:rsidR="00BF61EB" w:rsidRDefault="00BF61EB" w:rsidP="00B37280">
      <w:pPr>
        <w:pStyle w:val="SingleTxtGC"/>
      </w:pPr>
      <w:r>
        <w:rPr>
          <w:rFonts w:hint="eastAsia"/>
        </w:rPr>
        <w:t>乔治顿法律人权研究所所长，</w:t>
      </w:r>
      <w:r>
        <w:rPr>
          <w:rFonts w:hint="eastAsia"/>
        </w:rPr>
        <w:t>2005-2006</w:t>
      </w:r>
      <w:r>
        <w:rPr>
          <w:rFonts w:hint="eastAsia"/>
        </w:rPr>
        <w:t>年</w:t>
      </w:r>
    </w:p>
    <w:p w:rsidR="00BF61EB" w:rsidRDefault="00BF61EB" w:rsidP="00B37280">
      <w:pPr>
        <w:pStyle w:val="SingleTxtGC"/>
      </w:pPr>
      <w:r>
        <w:rPr>
          <w:rFonts w:hint="eastAsia"/>
        </w:rPr>
        <w:t>美国法律研究所成员，</w:t>
      </w:r>
      <w:r>
        <w:rPr>
          <w:rFonts w:hint="eastAsia"/>
        </w:rPr>
        <w:t>2003</w:t>
      </w:r>
      <w:r>
        <w:rPr>
          <w:rFonts w:hint="eastAsia"/>
        </w:rPr>
        <w:t>年至今</w:t>
      </w:r>
    </w:p>
    <w:p w:rsidR="00BF61EB" w:rsidRDefault="00BF61EB" w:rsidP="00B37280">
      <w:pPr>
        <w:pStyle w:val="SingleTxtGC"/>
      </w:pPr>
      <w:r>
        <w:rPr>
          <w:rFonts w:hint="eastAsia"/>
        </w:rPr>
        <w:t>美国法学院协会</w:t>
      </w:r>
      <w:r>
        <w:rPr>
          <w:rFonts w:hint="eastAsia"/>
        </w:rPr>
        <w:t>(AALS)</w:t>
      </w:r>
    </w:p>
    <w:p w:rsidR="00BF61EB" w:rsidRDefault="00BF61EB" w:rsidP="00B37280">
      <w:pPr>
        <w:pStyle w:val="SingleTxtGC"/>
      </w:pPr>
      <w:r>
        <w:rPr>
          <w:rFonts w:hint="eastAsia"/>
        </w:rPr>
        <w:t>美国法学院协会联邦法院部主席，</w:t>
      </w:r>
      <w:r>
        <w:rPr>
          <w:rFonts w:hint="eastAsia"/>
        </w:rPr>
        <w:t>2011</w:t>
      </w:r>
      <w:r>
        <w:rPr>
          <w:rFonts w:hint="eastAsia"/>
        </w:rPr>
        <w:t>年至今</w:t>
      </w:r>
    </w:p>
    <w:p w:rsidR="00BF61EB" w:rsidRDefault="00BF61EB" w:rsidP="00B37280">
      <w:pPr>
        <w:pStyle w:val="SingleTxtGC"/>
      </w:pPr>
      <w:r>
        <w:rPr>
          <w:rFonts w:hint="eastAsia"/>
        </w:rPr>
        <w:t>联邦法院部执行委员会委员，</w:t>
      </w:r>
      <w:r>
        <w:rPr>
          <w:rFonts w:hint="eastAsia"/>
        </w:rPr>
        <w:t>1999-2002</w:t>
      </w:r>
      <w:r>
        <w:rPr>
          <w:rFonts w:hint="eastAsia"/>
        </w:rPr>
        <w:t>年</w:t>
      </w:r>
    </w:p>
    <w:p w:rsidR="00BF61EB" w:rsidRDefault="00BF61EB" w:rsidP="00B37280">
      <w:pPr>
        <w:pStyle w:val="SingleTxtGC"/>
      </w:pPr>
      <w:r>
        <w:rPr>
          <w:rFonts w:hint="eastAsia"/>
        </w:rPr>
        <w:t>西班牙裔全国律师协会</w:t>
      </w:r>
    </w:p>
    <w:p w:rsidR="00BF61EB" w:rsidRDefault="00BF61EB" w:rsidP="00B37280">
      <w:pPr>
        <w:pStyle w:val="SingleTxtGC"/>
      </w:pPr>
      <w:r>
        <w:rPr>
          <w:rFonts w:hint="eastAsia"/>
        </w:rPr>
        <w:t>拉丁裔法律教授委员会委员，</w:t>
      </w:r>
      <w:r>
        <w:rPr>
          <w:rFonts w:hint="eastAsia"/>
        </w:rPr>
        <w:t>1990-2003</w:t>
      </w:r>
      <w:r>
        <w:rPr>
          <w:rFonts w:hint="eastAsia"/>
        </w:rPr>
        <w:t>年</w:t>
      </w:r>
    </w:p>
    <w:p w:rsidR="00BF61EB" w:rsidRDefault="00BF61EB" w:rsidP="00B37280">
      <w:pPr>
        <w:pStyle w:val="SingleTxtGC"/>
      </w:pPr>
      <w:r>
        <w:rPr>
          <w:rFonts w:hint="eastAsia"/>
        </w:rPr>
        <w:t>美国国际法学会</w:t>
      </w:r>
      <w:r>
        <w:rPr>
          <w:rFonts w:hint="eastAsia"/>
        </w:rPr>
        <w:t xml:space="preserve"> </w:t>
      </w:r>
    </w:p>
    <w:p w:rsidR="00BF61EB" w:rsidRDefault="00BF61EB" w:rsidP="00B37280">
      <w:pPr>
        <w:pStyle w:val="SingleTxtGC"/>
      </w:pPr>
      <w:r>
        <w:rPr>
          <w:rFonts w:hint="eastAsia"/>
        </w:rPr>
        <w:t>美国国际法期刊编辑委员会，</w:t>
      </w:r>
      <w:r>
        <w:rPr>
          <w:rFonts w:hint="eastAsia"/>
        </w:rPr>
        <w:t>2007</w:t>
      </w:r>
      <w:r>
        <w:rPr>
          <w:rFonts w:hint="eastAsia"/>
        </w:rPr>
        <w:t>年至今</w:t>
      </w:r>
    </w:p>
    <w:p w:rsidR="00BF61EB" w:rsidRPr="00B37280" w:rsidRDefault="00BF61EB" w:rsidP="00B37280">
      <w:pPr>
        <w:pStyle w:val="SingleTxtGC"/>
        <w:rPr>
          <w:rFonts w:eastAsia="SimHei"/>
        </w:rPr>
      </w:pPr>
      <w:r w:rsidRPr="00B37280">
        <w:rPr>
          <w:rFonts w:eastAsia="SimHei" w:hint="eastAsia"/>
        </w:rPr>
        <w:t>学历</w:t>
      </w:r>
    </w:p>
    <w:p w:rsidR="00BF61EB" w:rsidRDefault="00BF61EB" w:rsidP="00B37280">
      <w:pPr>
        <w:pStyle w:val="SingleTxtGC"/>
      </w:pPr>
      <w:r>
        <w:rPr>
          <w:rFonts w:hint="eastAsia"/>
        </w:rPr>
        <w:t>哥伦比亚法学院法学博士，</w:t>
      </w:r>
      <w:r>
        <w:rPr>
          <w:rFonts w:hint="eastAsia"/>
        </w:rPr>
        <w:t>1983</w:t>
      </w:r>
      <w:r>
        <w:rPr>
          <w:rFonts w:hint="eastAsia"/>
        </w:rPr>
        <w:t>年</w:t>
      </w:r>
    </w:p>
    <w:p w:rsidR="00BF61EB" w:rsidRDefault="00BF61EB" w:rsidP="00B37280">
      <w:pPr>
        <w:pStyle w:val="SingleTxtGC"/>
      </w:pPr>
      <w:r>
        <w:rPr>
          <w:rFonts w:hint="eastAsia"/>
        </w:rPr>
        <w:t>耶鲁大学文学士，</w:t>
      </w:r>
      <w:r>
        <w:rPr>
          <w:rFonts w:hint="eastAsia"/>
        </w:rPr>
        <w:t>1979</w:t>
      </w:r>
      <w:r>
        <w:rPr>
          <w:rFonts w:hint="eastAsia"/>
        </w:rPr>
        <w:t>年</w:t>
      </w:r>
    </w:p>
    <w:p w:rsidR="00BF61EB" w:rsidRPr="00B37280" w:rsidRDefault="00BF61EB" w:rsidP="00B37280">
      <w:pPr>
        <w:pStyle w:val="SingleTxtGC"/>
        <w:rPr>
          <w:rFonts w:eastAsia="SimHei"/>
        </w:rPr>
      </w:pPr>
      <w:r w:rsidRPr="00B37280">
        <w:rPr>
          <w:rFonts w:eastAsia="SimHei" w:hint="eastAsia"/>
        </w:rPr>
        <w:t>在与所涉条约机构职责有关领域内其他主要活动</w:t>
      </w:r>
    </w:p>
    <w:p w:rsidR="00BF61EB" w:rsidRDefault="00BF61EB" w:rsidP="00B37280">
      <w:pPr>
        <w:pStyle w:val="SingleTxtGC"/>
      </w:pPr>
      <w:r>
        <w:rPr>
          <w:rFonts w:hint="eastAsia"/>
        </w:rPr>
        <w:t>自</w:t>
      </w:r>
      <w:r>
        <w:rPr>
          <w:rFonts w:hint="eastAsia"/>
        </w:rPr>
        <w:t>2000</w:t>
      </w:r>
      <w:r>
        <w:rPr>
          <w:rFonts w:hint="eastAsia"/>
        </w:rPr>
        <w:t>年至</w:t>
      </w:r>
      <w:r>
        <w:rPr>
          <w:rFonts w:hint="eastAsia"/>
        </w:rPr>
        <w:t>2003</w:t>
      </w:r>
      <w:r>
        <w:rPr>
          <w:rFonts w:hint="eastAsia"/>
        </w:rPr>
        <w:t>年担任美洲国家组织美洲国家间司法委员会委员，</w:t>
      </w:r>
      <w:r>
        <w:rPr>
          <w:rFonts w:hint="eastAsia"/>
        </w:rPr>
        <w:t>2002</w:t>
      </w:r>
      <w:r>
        <w:rPr>
          <w:rFonts w:hint="eastAsia"/>
        </w:rPr>
        <w:t>年至</w:t>
      </w:r>
      <w:r>
        <w:rPr>
          <w:rFonts w:hint="eastAsia"/>
        </w:rPr>
        <w:t>2003</w:t>
      </w:r>
      <w:r>
        <w:rPr>
          <w:rFonts w:hint="eastAsia"/>
        </w:rPr>
        <w:t>年任委员会副主席，处理各种有关人权和种族歧视的问题，包括人权和民主的关系以及缔结美洲国家间消除种族歧视公约的可取性问题</w:t>
      </w:r>
    </w:p>
    <w:p w:rsidR="00BF61EB" w:rsidRDefault="00BF61EB" w:rsidP="00B37280">
      <w:pPr>
        <w:pStyle w:val="SingleTxtGC"/>
      </w:pPr>
      <w:r>
        <w:rPr>
          <w:rFonts w:hint="eastAsia"/>
        </w:rPr>
        <w:t>在乔治顿创立管理国际人权研讨会，包括督导学生对基于种族和性别的歧视问题的研究和写作</w:t>
      </w:r>
    </w:p>
    <w:p w:rsidR="00BF61EB" w:rsidRDefault="00BF61EB" w:rsidP="00B37280">
      <w:pPr>
        <w:pStyle w:val="SingleTxtGC"/>
      </w:pPr>
      <w:r>
        <w:rPr>
          <w:rFonts w:hint="eastAsia"/>
        </w:rPr>
        <w:t>在乔治顿创办管理国际人权学术讨论会，将美利坚合众国各地学者聚集到乔治顿，提出国际人权领域各种问题的论文</w:t>
      </w:r>
    </w:p>
    <w:p w:rsidR="00BF61EB" w:rsidRDefault="00BF61EB" w:rsidP="00B37280">
      <w:pPr>
        <w:pStyle w:val="SingleTxtGC"/>
      </w:pPr>
      <w:r>
        <w:rPr>
          <w:rFonts w:hint="eastAsia"/>
        </w:rPr>
        <w:t>在进入学术界之前作为私人律师无偿受理进行种族歧视控告的诉讼</w:t>
      </w:r>
      <w:r>
        <w:rPr>
          <w:rFonts w:hint="eastAsia"/>
        </w:rPr>
        <w:t xml:space="preserve"> </w:t>
      </w:r>
    </w:p>
    <w:p w:rsidR="00BF61EB" w:rsidRDefault="00BF61EB" w:rsidP="00594FE4">
      <w:pPr>
        <w:pStyle w:val="SingleTxtGC"/>
      </w:pPr>
      <w:r>
        <w:rPr>
          <w:rFonts w:hint="eastAsia"/>
        </w:rPr>
        <w:t>作为私人开业律师以及后来作为法学教授撰写并提交了涉及难民事务案的法庭简报，包括对难民政策中基于种族和民族出身的歧视的指控</w:t>
      </w:r>
    </w:p>
    <w:p w:rsidR="00BF61EB" w:rsidRPr="00B37280" w:rsidRDefault="00BF61EB" w:rsidP="00B37280">
      <w:pPr>
        <w:pStyle w:val="SingleTxtGC"/>
        <w:rPr>
          <w:rFonts w:eastAsia="SimHei"/>
        </w:rPr>
      </w:pPr>
      <w:r w:rsidRPr="00B37280">
        <w:rPr>
          <w:rFonts w:eastAsia="SimHei" w:hint="eastAsia"/>
        </w:rPr>
        <w:t>在该领域内的最近出版物</w:t>
      </w:r>
    </w:p>
    <w:p w:rsidR="00BF61EB" w:rsidRDefault="00BF61EB" w:rsidP="00594FE4">
      <w:pPr>
        <w:pStyle w:val="SingleTxtGC"/>
        <w:spacing w:line="300" w:lineRule="exact"/>
      </w:pPr>
      <w:r>
        <w:rPr>
          <w:rFonts w:hint="eastAsia"/>
        </w:rPr>
        <w:t>Customary International Law as U.S. Law</w:t>
      </w:r>
      <w:r>
        <w:rPr>
          <w:rFonts w:hint="eastAsia"/>
        </w:rPr>
        <w:t>：</w:t>
      </w:r>
      <w:r>
        <w:rPr>
          <w:rFonts w:hint="eastAsia"/>
        </w:rPr>
        <w:t>A Critique of the Revisionist and Intermediate Positions and a Defense of the Modern Position, 85 Notre Dame L. Rev. ___ (</w:t>
      </w:r>
      <w:r>
        <w:rPr>
          <w:rFonts w:hint="eastAsia"/>
        </w:rPr>
        <w:t>行将于</w:t>
      </w:r>
      <w:r>
        <w:rPr>
          <w:rFonts w:hint="eastAsia"/>
        </w:rPr>
        <w:t>2011</w:t>
      </w:r>
      <w:r>
        <w:rPr>
          <w:rFonts w:hint="eastAsia"/>
        </w:rPr>
        <w:t>年发表</w:t>
      </w:r>
      <w:r>
        <w:rPr>
          <w:rFonts w:hint="eastAsia"/>
        </w:rPr>
        <w:t>)</w:t>
      </w:r>
    </w:p>
    <w:p w:rsidR="00BF61EB" w:rsidRDefault="00BF61EB" w:rsidP="00594FE4">
      <w:pPr>
        <w:pStyle w:val="SingleTxtGC"/>
        <w:spacing w:line="300" w:lineRule="exact"/>
      </w:pPr>
      <w:r>
        <w:rPr>
          <w:rFonts w:hint="eastAsia"/>
        </w:rPr>
        <w:t>Treaties as Law of the Land</w:t>
      </w:r>
      <w:r>
        <w:rPr>
          <w:rFonts w:hint="eastAsia"/>
        </w:rPr>
        <w:t>：</w:t>
      </w:r>
      <w:r>
        <w:rPr>
          <w:rFonts w:hint="eastAsia"/>
        </w:rPr>
        <w:t>The Supremacy Clause and the Judicial Enforcement of Treaties, 122 Harv. L. Rev. 599 (2008</w:t>
      </w:r>
      <w:r>
        <w:rPr>
          <w:rFonts w:hint="eastAsia"/>
        </w:rPr>
        <w:t>年</w:t>
      </w:r>
      <w:r>
        <w:rPr>
          <w:rFonts w:hint="eastAsia"/>
        </w:rPr>
        <w:t>)</w:t>
      </w:r>
    </w:p>
    <w:p w:rsidR="00BF61EB" w:rsidRDefault="00BF61EB" w:rsidP="00594FE4">
      <w:pPr>
        <w:pStyle w:val="SingleTxtGC"/>
        <w:spacing w:line="300" w:lineRule="exact"/>
      </w:pPr>
      <w:r>
        <w:rPr>
          <w:rFonts w:hint="eastAsia"/>
        </w:rPr>
        <w:t>Sosa v. Alvarez-Machain and Human Rights Claims Against Corporations Under the Alien Tort Statute, in Linking Trade and Human Rights</w:t>
      </w:r>
      <w:r>
        <w:rPr>
          <w:rFonts w:hint="eastAsia"/>
        </w:rPr>
        <w:t>：</w:t>
      </w:r>
      <w:r>
        <w:rPr>
          <w:rFonts w:hint="eastAsia"/>
        </w:rPr>
        <w:t xml:space="preserve"> Framework and Case Studies, Oxford University Press (2006</w:t>
      </w:r>
      <w:r>
        <w:rPr>
          <w:rFonts w:hint="eastAsia"/>
        </w:rPr>
        <w:t>年</w:t>
      </w:r>
      <w:r>
        <w:rPr>
          <w:rFonts w:hint="eastAsia"/>
        </w:rPr>
        <w:t>)</w:t>
      </w:r>
    </w:p>
    <w:p w:rsidR="00BF61EB" w:rsidRDefault="00BF61EB" w:rsidP="00594FE4">
      <w:pPr>
        <w:pStyle w:val="SingleTxtGC"/>
        <w:spacing w:line="300" w:lineRule="exact"/>
      </w:pPr>
      <w:r>
        <w:rPr>
          <w:rFonts w:hint="eastAsia"/>
        </w:rPr>
        <w:t>Direct vs. Indirect Obligations of Corporations Under International Law, 42 Colum J. Transnat</w:t>
      </w:r>
      <w:r>
        <w:rPr>
          <w:rFonts w:hint="eastAsia"/>
        </w:rPr>
        <w:t>’</w:t>
      </w:r>
      <w:r>
        <w:rPr>
          <w:rFonts w:hint="eastAsia"/>
        </w:rPr>
        <w:t>l L. 927 (2005</w:t>
      </w:r>
      <w:r>
        <w:rPr>
          <w:rFonts w:hint="eastAsia"/>
        </w:rPr>
        <w:t>年</w:t>
      </w:r>
      <w:r>
        <w:rPr>
          <w:rFonts w:hint="eastAsia"/>
        </w:rPr>
        <w:t>)</w:t>
      </w:r>
    </w:p>
    <w:p w:rsidR="00BF61EB" w:rsidRDefault="00BF61EB" w:rsidP="00594FE4">
      <w:pPr>
        <w:pStyle w:val="SingleTxtGC"/>
        <w:spacing w:line="300" w:lineRule="exact"/>
      </w:pPr>
      <w:r>
        <w:rPr>
          <w:rFonts w:hint="eastAsia"/>
        </w:rPr>
        <w:t>Trade Sanctions and Human Rights</w:t>
      </w:r>
      <w:r>
        <w:rPr>
          <w:rFonts w:hint="eastAsia"/>
        </w:rPr>
        <w:t>：</w:t>
      </w:r>
      <w:r>
        <w:rPr>
          <w:rFonts w:hint="eastAsia"/>
        </w:rPr>
        <w:t xml:space="preserve"> Past, Present, Future, 6 J. Int</w:t>
      </w:r>
      <w:r>
        <w:rPr>
          <w:rFonts w:hint="eastAsia"/>
        </w:rPr>
        <w:t>’</w:t>
      </w:r>
      <w:r>
        <w:rPr>
          <w:rFonts w:hint="eastAsia"/>
        </w:rPr>
        <w:t>l Econ. L. 797 (2003</w:t>
      </w:r>
      <w:r>
        <w:rPr>
          <w:rFonts w:hint="eastAsia"/>
        </w:rPr>
        <w:t>年</w:t>
      </w:r>
      <w:r>
        <w:rPr>
          <w:rFonts w:hint="eastAsia"/>
        </w:rPr>
        <w:t xml:space="preserve">) </w:t>
      </w:r>
    </w:p>
    <w:p w:rsidR="00BF61EB" w:rsidRDefault="00BF61EB" w:rsidP="00594FE4">
      <w:pPr>
        <w:pStyle w:val="SingleTxtGC"/>
        <w:spacing w:line="300" w:lineRule="exact"/>
      </w:pPr>
      <w:r>
        <w:rPr>
          <w:rFonts w:hint="eastAsia"/>
        </w:rPr>
        <w:t>The Four Doctrines of Self-Executing Treaties, 89 Am. J. Int</w:t>
      </w:r>
      <w:r>
        <w:rPr>
          <w:rFonts w:hint="eastAsia"/>
        </w:rPr>
        <w:t>’</w:t>
      </w:r>
      <w:r>
        <w:rPr>
          <w:rFonts w:hint="eastAsia"/>
        </w:rPr>
        <w:t>l L. 695 (1995</w:t>
      </w:r>
      <w:r>
        <w:rPr>
          <w:rFonts w:hint="eastAsia"/>
        </w:rPr>
        <w:t>年</w:t>
      </w:r>
      <w:r>
        <w:rPr>
          <w:rFonts w:hint="eastAsia"/>
        </w:rPr>
        <w:t xml:space="preserve">) </w:t>
      </w:r>
    </w:p>
    <w:p w:rsidR="00BF61EB" w:rsidRDefault="00BF61EB" w:rsidP="00B37280">
      <w:pPr>
        <w:pStyle w:val="SingleTxtGC"/>
      </w:pPr>
      <w:r>
        <w:rPr>
          <w:rFonts w:hint="eastAsia"/>
        </w:rPr>
        <w:t>Treaty-Based Rights and Remedies of Individuals, 92 Colum. L. Rev. 1081 (1992</w:t>
      </w:r>
      <w:r>
        <w:rPr>
          <w:rFonts w:hint="eastAsia"/>
        </w:rPr>
        <w:t>年</w:t>
      </w:r>
      <w:r>
        <w:rPr>
          <w:rFonts w:hint="eastAsia"/>
        </w:rPr>
        <w:t>)</w:t>
      </w:r>
    </w:p>
    <w:p w:rsidR="00BF61EB" w:rsidRDefault="00BF61EB" w:rsidP="00B37280">
      <w:pPr>
        <w:pStyle w:val="SingleTxtGC"/>
      </w:pPr>
    </w:p>
    <w:p w:rsidR="00BF61EB" w:rsidRPr="002D6A9C" w:rsidRDefault="00BF61E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F61EB" w:rsidRPr="00EE53CC" w:rsidRDefault="00BF61EB" w:rsidP="00B37280">
      <w:pPr>
        <w:pStyle w:val="SingleTxtGC"/>
      </w:pPr>
    </w:p>
    <w:p w:rsidR="00BF61EB" w:rsidRDefault="00BF61EB" w:rsidP="00DF5C28">
      <w:pPr>
        <w:sectPr w:rsidR="00BF61EB" w:rsidSect="00DF5C28">
          <w:endnotePr>
            <w:numFmt w:val="decimal"/>
          </w:endnotePr>
          <w:type w:val="continuous"/>
          <w:pgSz w:w="11906" w:h="16838" w:code="9"/>
          <w:pgMar w:top="1701" w:right="1134" w:bottom="2268" w:left="1134" w:header="1134" w:footer="1701" w:gutter="0"/>
          <w:cols w:space="425"/>
          <w:titlePg/>
          <w:docGrid w:type="lines" w:linePitch="326"/>
        </w:sectPr>
      </w:pPr>
    </w:p>
    <w:p w:rsidR="00F51966" w:rsidRDefault="00F51966"/>
    <w:sectPr w:rsidR="00F51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EB"/>
    <w:rsid w:val="00BF61EB"/>
    <w:rsid w:val="00F519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BF61EB"/>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BF61EB"/>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BF61EB"/>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BF61EB"/>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BF61EB"/>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BF61EB"/>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9CA0A-CF0D-4FDB-922E-CDD859D94E46}"/>
</file>

<file path=customXml/itemProps2.xml><?xml version="1.0" encoding="utf-8"?>
<ds:datastoreItem xmlns:ds="http://schemas.openxmlformats.org/officeDocument/2006/customXml" ds:itemID="{E23344F0-2780-4E49-9C5D-9992F2B5B7AE}"/>
</file>

<file path=customXml/itemProps3.xml><?xml version="1.0" encoding="utf-8"?>
<ds:datastoreItem xmlns:ds="http://schemas.openxmlformats.org/officeDocument/2006/customXml" ds:itemID="{6478D15B-4C1A-41E5-BFF5-262AD11D8FE7}"/>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1367</Characters>
  <Application>Microsoft Office Word</Application>
  <DocSecurity>0</DocSecurity>
  <Lines>11</Lines>
  <Paragraphs>3</Paragraphs>
  <ScaleCrop>false</ScaleCrop>
  <Company>OHCHR</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卡洛斯•曼努埃尔•巴斯克斯先生（Carlos Manuel VAZQUEZ）</dc:title>
  <dc:subject/>
  <dc:creator>Yan</dc:creator>
  <cp:keywords/>
  <dc:description/>
  <cp:lastModifiedBy/>
  <cp:revision>1</cp:revision>
  <dcterms:created xsi:type="dcterms:W3CDTF">2014-02-11T15:51:00Z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2229900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