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64" w:rsidRPr="00277729" w:rsidRDefault="00F42064" w:rsidP="00F92D6C">
      <w:pPr>
        <w:pStyle w:val="H1GC"/>
      </w:pPr>
      <w:r w:rsidRPr="00277729">
        <w:tab/>
      </w:r>
      <w:r w:rsidRPr="00277729">
        <w:tab/>
      </w:r>
      <w:r>
        <w:t>杨俊钦先生</w:t>
      </w:r>
      <w:r w:rsidRPr="00277729">
        <w:t>(</w:t>
      </w:r>
      <w:r>
        <w:rPr>
          <w:lang w:val="de-DE"/>
        </w:rPr>
        <w:t>毛里求斯</w:t>
      </w:r>
      <w:r w:rsidRPr="00277729">
        <w:t>)</w:t>
      </w:r>
    </w:p>
    <w:p w:rsidR="00F42064" w:rsidRPr="00AC4ED8" w:rsidRDefault="00F42064" w:rsidP="00F92D6C">
      <w:pPr>
        <w:pStyle w:val="SingleTxtGC"/>
      </w:pPr>
      <w:r w:rsidRPr="002B36E8">
        <w:rPr>
          <w:rFonts w:eastAsia="SimHei"/>
        </w:rPr>
        <w:t>出生日期和地点：</w:t>
      </w:r>
      <w:r>
        <w:t>1947</w:t>
      </w:r>
      <w:r>
        <w:t>年</w:t>
      </w:r>
      <w:r>
        <w:t>1</w:t>
      </w:r>
      <w:r>
        <w:t>月</w:t>
      </w:r>
      <w:r>
        <w:t>1</w:t>
      </w:r>
      <w:r>
        <w:t>日，毛里求斯</w:t>
      </w:r>
    </w:p>
    <w:p w:rsidR="00F42064" w:rsidRPr="00AC4ED8" w:rsidRDefault="00F42064" w:rsidP="00F92D6C">
      <w:pPr>
        <w:pStyle w:val="SingleTxtGC"/>
      </w:pPr>
      <w:r w:rsidRPr="002B36E8">
        <w:rPr>
          <w:rFonts w:eastAsia="SimHei"/>
        </w:rPr>
        <w:t>工作语言：</w:t>
      </w:r>
      <w:r>
        <w:rPr>
          <w:rFonts w:hint="eastAsia"/>
        </w:rPr>
        <w:t>英语和法语，客家话口语</w:t>
      </w:r>
      <w:r>
        <w:t>(</w:t>
      </w:r>
      <w:r>
        <w:rPr>
          <w:rFonts w:hint="eastAsia"/>
        </w:rPr>
        <w:t>中国方言</w:t>
      </w:r>
      <w:r>
        <w:rPr>
          <w:rFonts w:hint="eastAsia"/>
        </w:rPr>
        <w:t>)</w:t>
      </w:r>
      <w:r>
        <w:rPr>
          <w:rFonts w:hint="eastAsia"/>
        </w:rPr>
        <w:t>和毛里求斯克里奥尔方言</w:t>
      </w:r>
    </w:p>
    <w:p w:rsidR="00F42064" w:rsidRPr="002B36E8" w:rsidRDefault="00F42064" w:rsidP="00F92D6C">
      <w:pPr>
        <w:pStyle w:val="SingleTxtGC"/>
        <w:rPr>
          <w:rFonts w:eastAsia="SimHei"/>
        </w:rPr>
      </w:pPr>
      <w:r w:rsidRPr="002B36E8">
        <w:rPr>
          <w:rFonts w:eastAsia="SimHei"/>
        </w:rPr>
        <w:t>现任职位</w:t>
      </w:r>
      <w:r w:rsidRPr="002B36E8">
        <w:rPr>
          <w:rFonts w:eastAsia="SimHei"/>
        </w:rPr>
        <w:t>/</w:t>
      </w:r>
      <w:r w:rsidRPr="002B36E8">
        <w:rPr>
          <w:rFonts w:eastAsia="SimHei"/>
        </w:rPr>
        <w:t>职务：</w:t>
      </w:r>
    </w:p>
    <w:p w:rsidR="00F42064" w:rsidRPr="00AC4ED8" w:rsidRDefault="00F42064" w:rsidP="00F92D6C">
      <w:pPr>
        <w:pStyle w:val="SingleTxtGC"/>
      </w:pPr>
      <w:r>
        <w:t>毛里求斯</w:t>
      </w:r>
      <w:r>
        <w:rPr>
          <w:rFonts w:hint="eastAsia"/>
        </w:rPr>
        <w:t>最高法院院长及司法和法律服务委员会主席</w:t>
      </w:r>
    </w:p>
    <w:p w:rsidR="00F42064" w:rsidRPr="00AC4ED8" w:rsidRDefault="00F42064" w:rsidP="00F92D6C">
      <w:pPr>
        <w:pStyle w:val="SingleTxtGC"/>
      </w:pPr>
      <w:r>
        <w:rPr>
          <w:rFonts w:hint="eastAsia"/>
        </w:rPr>
        <w:t>非洲人权和人民权利委员会委员</w:t>
      </w:r>
    </w:p>
    <w:p w:rsidR="00F42064" w:rsidRDefault="00F42064" w:rsidP="00F92D6C">
      <w:pPr>
        <w:pStyle w:val="SingleTxtGC"/>
      </w:pPr>
      <w:r>
        <w:rPr>
          <w:rFonts w:hint="eastAsia"/>
        </w:rPr>
        <w:t>非洲老年人和残疾人权利工作组主席</w:t>
      </w:r>
    </w:p>
    <w:p w:rsidR="00F42064" w:rsidRPr="002B36E8" w:rsidRDefault="00F42064" w:rsidP="00F92D6C">
      <w:pPr>
        <w:pStyle w:val="SingleTxtGC"/>
        <w:rPr>
          <w:rFonts w:eastAsia="SimHei"/>
        </w:rPr>
      </w:pPr>
      <w:r w:rsidRPr="002B36E8">
        <w:rPr>
          <w:rFonts w:eastAsia="SimHei" w:hint="eastAsia"/>
        </w:rPr>
        <w:t>主要职业活动：</w:t>
      </w:r>
    </w:p>
    <w:p w:rsidR="00F42064" w:rsidRDefault="00F42064" w:rsidP="00F92D6C">
      <w:pPr>
        <w:pStyle w:val="SingleTxtGC"/>
      </w:pPr>
      <w:r>
        <w:rPr>
          <w:rFonts w:hint="eastAsia"/>
        </w:rPr>
        <w:t>作为最高法院院长，我对毛里求斯司法系统的行政管理负总体责任。作为司法和法律服务委员会主席，我直接负责录用法官、治安官和国家法律工作人员。在司法部门服役</w:t>
      </w:r>
      <w:r>
        <w:rPr>
          <w:rFonts w:hint="eastAsia"/>
        </w:rPr>
        <w:t>41</w:t>
      </w:r>
      <w:r>
        <w:rPr>
          <w:rFonts w:hint="eastAsia"/>
        </w:rPr>
        <w:t>年后，我应于</w:t>
      </w:r>
      <w:r>
        <w:rPr>
          <w:rFonts w:hint="eastAsia"/>
        </w:rPr>
        <w:t>2013</w:t>
      </w:r>
      <w:r>
        <w:rPr>
          <w:rFonts w:hint="eastAsia"/>
        </w:rPr>
        <w:t>年</w:t>
      </w:r>
      <w:r>
        <w:rPr>
          <w:rFonts w:hint="eastAsia"/>
        </w:rPr>
        <w:t>12</w:t>
      </w:r>
      <w:r>
        <w:rPr>
          <w:rFonts w:hint="eastAsia"/>
        </w:rPr>
        <w:t>月达到退休年龄后退休。</w:t>
      </w:r>
    </w:p>
    <w:p w:rsidR="00F42064" w:rsidRDefault="00F42064" w:rsidP="00F92D6C">
      <w:pPr>
        <w:pStyle w:val="SingleTxtGC"/>
      </w:pPr>
      <w:r>
        <w:rPr>
          <w:rFonts w:hint="eastAsia"/>
        </w:rPr>
        <w:t>我还在非洲人权和人民权利委员会委员担任委员，任期到</w:t>
      </w:r>
      <w:r>
        <w:rPr>
          <w:rFonts w:hint="eastAsia"/>
        </w:rPr>
        <w:t>2013</w:t>
      </w:r>
      <w:r>
        <w:rPr>
          <w:rFonts w:hint="eastAsia"/>
        </w:rPr>
        <w:t>年</w:t>
      </w:r>
      <w:r>
        <w:rPr>
          <w:rFonts w:hint="eastAsia"/>
        </w:rPr>
        <w:t>11</w:t>
      </w:r>
      <w:r>
        <w:rPr>
          <w:rFonts w:hint="eastAsia"/>
        </w:rPr>
        <w:t>月结束。担任非洲老年人和残疾人权利工作组主席期间，工作组拟定了第一份《老年人权利议定书》，正在接受非洲联盟委员会的审议。</w:t>
      </w:r>
    </w:p>
    <w:p w:rsidR="00F42064" w:rsidRPr="002B36E8" w:rsidRDefault="00F42064" w:rsidP="00F92D6C">
      <w:pPr>
        <w:pStyle w:val="SingleTxtGC"/>
        <w:rPr>
          <w:rFonts w:eastAsia="SimHei"/>
        </w:rPr>
      </w:pPr>
      <w:r w:rsidRPr="002B36E8">
        <w:rPr>
          <w:rFonts w:eastAsia="SimHei" w:hint="eastAsia"/>
        </w:rPr>
        <w:t>学历：</w:t>
      </w:r>
    </w:p>
    <w:p w:rsidR="00F42064" w:rsidRPr="00AC4ED8" w:rsidRDefault="00F42064" w:rsidP="00F92D6C">
      <w:pPr>
        <w:pStyle w:val="SingleTxtGC"/>
      </w:pPr>
      <w:r>
        <w:t>毛里求斯</w:t>
      </w:r>
      <w:r>
        <w:rPr>
          <w:rFonts w:hint="eastAsia"/>
        </w:rPr>
        <w:t>圣约瑟夫学院中学，英语、法语和拉丁语成绩为“</w:t>
      </w:r>
      <w:r>
        <w:t>A</w:t>
      </w:r>
      <w:r>
        <w:rPr>
          <w:rFonts w:hint="eastAsia"/>
        </w:rPr>
        <w:t>”</w:t>
      </w:r>
    </w:p>
    <w:p w:rsidR="00F42064" w:rsidRPr="00AC4ED8" w:rsidRDefault="00F42064" w:rsidP="00F92D6C">
      <w:pPr>
        <w:pStyle w:val="SingleTxtGC"/>
      </w:pPr>
      <w:r>
        <w:rPr>
          <w:rFonts w:hint="eastAsia"/>
        </w:rPr>
        <w:t>法律学士</w:t>
      </w:r>
      <w:r>
        <w:rPr>
          <w:rFonts w:hint="eastAsia"/>
        </w:rPr>
        <w:t>(</w:t>
      </w:r>
      <w:r>
        <w:rPr>
          <w:rFonts w:hint="eastAsia"/>
        </w:rPr>
        <w:t>优等</w:t>
      </w:r>
      <w:r>
        <w:rPr>
          <w:rFonts w:hint="eastAsia"/>
        </w:rPr>
        <w:t>)</w:t>
      </w:r>
      <w:r>
        <w:rPr>
          <w:rFonts w:hint="eastAsia"/>
        </w:rPr>
        <w:t>，英国利兹大学</w:t>
      </w:r>
      <w:r>
        <w:t>(1969</w:t>
      </w:r>
      <w:r>
        <w:rPr>
          <w:rFonts w:hint="eastAsia"/>
        </w:rPr>
        <w:t>年</w:t>
      </w:r>
      <w:r>
        <w:t>)</w:t>
      </w:r>
    </w:p>
    <w:p w:rsidR="00F42064" w:rsidRPr="00AC4ED8" w:rsidRDefault="00F42064" w:rsidP="00F92D6C">
      <w:pPr>
        <w:pStyle w:val="SingleTxtGC"/>
      </w:pPr>
      <w:r>
        <w:rPr>
          <w:rFonts w:hint="eastAsia"/>
        </w:rPr>
        <w:t>取得英国律师资格</w:t>
      </w:r>
      <w:r>
        <w:rPr>
          <w:rFonts w:hint="eastAsia"/>
        </w:rPr>
        <w:t>(</w:t>
      </w:r>
      <w:r>
        <w:rPr>
          <w:rFonts w:hint="eastAsia"/>
        </w:rPr>
        <w:t>林肯律师学院</w:t>
      </w:r>
      <w:r>
        <w:rPr>
          <w:rFonts w:hint="eastAsia"/>
        </w:rPr>
        <w:t>)</w:t>
      </w:r>
      <w:r>
        <w:rPr>
          <w:rFonts w:hint="eastAsia"/>
        </w:rPr>
        <w:t>，</w:t>
      </w:r>
      <w:r>
        <w:t>197</w:t>
      </w:r>
      <w:r w:rsidRPr="00AC4ED8">
        <w:t>0</w:t>
      </w:r>
      <w:r>
        <w:rPr>
          <w:rFonts w:hint="eastAsia"/>
        </w:rPr>
        <w:t>年</w:t>
      </w:r>
    </w:p>
    <w:p w:rsidR="00F42064" w:rsidRPr="00AC4ED8" w:rsidRDefault="00F42064" w:rsidP="00F92D6C">
      <w:pPr>
        <w:pStyle w:val="SingleTxtGC"/>
      </w:pPr>
      <w:r>
        <w:rPr>
          <w:rFonts w:hint="eastAsia"/>
        </w:rPr>
        <w:t>在巴黎第二大学</w:t>
      </w:r>
      <w:r>
        <w:rPr>
          <w:rFonts w:hint="eastAsia"/>
        </w:rPr>
        <w:t>(</w:t>
      </w:r>
      <w:r>
        <w:rPr>
          <w:rFonts w:hint="eastAsia"/>
        </w:rPr>
        <w:t>先贤祠</w:t>
      </w:r>
      <w:r>
        <w:rPr>
          <w:rFonts w:hint="eastAsia"/>
        </w:rPr>
        <w:t>)</w:t>
      </w:r>
      <w:r>
        <w:rPr>
          <w:rFonts w:hint="eastAsia"/>
        </w:rPr>
        <w:t>学习法国法律</w:t>
      </w:r>
      <w:r>
        <w:t>197</w:t>
      </w:r>
      <w:r w:rsidRPr="00AC4ED8">
        <w:t>0</w:t>
      </w:r>
      <w:r>
        <w:rPr>
          <w:rFonts w:hint="eastAsia"/>
        </w:rPr>
        <w:t>-</w:t>
      </w:r>
      <w:r>
        <w:t>1972</w:t>
      </w:r>
      <w:r>
        <w:rPr>
          <w:rFonts w:hint="eastAsia"/>
        </w:rPr>
        <w:t>年</w:t>
      </w:r>
    </w:p>
    <w:p w:rsidR="00F42064" w:rsidRPr="002B36E8" w:rsidRDefault="00F42064" w:rsidP="00F92D6C">
      <w:pPr>
        <w:pStyle w:val="SingleTxtGC"/>
        <w:rPr>
          <w:rFonts w:eastAsia="SimHei"/>
        </w:rPr>
      </w:pPr>
      <w:r w:rsidRPr="002B36E8">
        <w:rPr>
          <w:rFonts w:eastAsia="SimHei" w:hint="eastAsia"/>
        </w:rPr>
        <w:t>与相关条约机构任务有关的领域的其他主要活动：</w:t>
      </w:r>
    </w:p>
    <w:p w:rsidR="00F42064" w:rsidRPr="00AC4ED8" w:rsidRDefault="00F42064" w:rsidP="00F92D6C">
      <w:pPr>
        <w:pStyle w:val="SingleTxtGC"/>
      </w:pPr>
      <w:r>
        <w:rPr>
          <w:rFonts w:hint="eastAsia"/>
        </w:rPr>
        <w:t>参加联合国</w:t>
      </w:r>
      <w:r>
        <w:t>增进与保护人权小组委员会</w:t>
      </w:r>
      <w:r>
        <w:rPr>
          <w:rFonts w:hint="eastAsia"/>
        </w:rPr>
        <w:t>(</w:t>
      </w:r>
      <w:r>
        <w:t>1998</w:t>
      </w:r>
      <w:r>
        <w:rPr>
          <w:rFonts w:hint="eastAsia"/>
        </w:rPr>
        <w:t>-</w:t>
      </w:r>
      <w:r>
        <w:t>2</w:t>
      </w:r>
      <w:r w:rsidRPr="00AC4ED8">
        <w:t>00</w:t>
      </w:r>
      <w:r>
        <w:t>2</w:t>
      </w:r>
      <w:r>
        <w:rPr>
          <w:rFonts w:hint="eastAsia"/>
        </w:rPr>
        <w:t>年</w:t>
      </w:r>
      <w:r>
        <w:rPr>
          <w:rFonts w:hint="eastAsia"/>
        </w:rPr>
        <w:t>)</w:t>
      </w:r>
      <w:r>
        <w:rPr>
          <w:rFonts w:hint="eastAsia"/>
        </w:rPr>
        <w:t>，参加小组委员会少数群体问题工作组</w:t>
      </w:r>
      <w:r>
        <w:t>(1999</w:t>
      </w:r>
      <w:r>
        <w:rPr>
          <w:rFonts w:hint="eastAsia"/>
        </w:rPr>
        <w:t>-</w:t>
      </w:r>
      <w:r>
        <w:t>2002</w:t>
      </w:r>
      <w:r>
        <w:rPr>
          <w:rFonts w:hint="eastAsia"/>
        </w:rPr>
        <w:t>年</w:t>
      </w:r>
      <w:r>
        <w:t>)</w:t>
      </w:r>
    </w:p>
    <w:p w:rsidR="00F42064" w:rsidRDefault="00F42064" w:rsidP="00F92D6C">
      <w:pPr>
        <w:pStyle w:val="SingleTxtGC"/>
      </w:pPr>
      <w:r>
        <w:rPr>
          <w:rFonts w:hint="eastAsia"/>
        </w:rPr>
        <w:t>任非洲人权和人民权利委员会委员</w:t>
      </w:r>
      <w:r>
        <w:rPr>
          <w:rFonts w:hint="eastAsia"/>
        </w:rPr>
        <w:t>(2007</w:t>
      </w:r>
      <w:r>
        <w:rPr>
          <w:rFonts w:hint="eastAsia"/>
        </w:rPr>
        <w:t>年至今</w:t>
      </w:r>
      <w:r>
        <w:rPr>
          <w:rFonts w:hint="eastAsia"/>
        </w:rPr>
        <w:t>)</w:t>
      </w:r>
      <w:r>
        <w:rPr>
          <w:rFonts w:hint="eastAsia"/>
        </w:rPr>
        <w:t>，非洲老年人和残疾人权利工作组主席</w:t>
      </w:r>
    </w:p>
    <w:p w:rsidR="00F42064" w:rsidRPr="00AC4ED8" w:rsidRDefault="00F42064" w:rsidP="00F92D6C">
      <w:pPr>
        <w:pStyle w:val="SingleTxtGC"/>
      </w:pPr>
      <w:r>
        <w:rPr>
          <w:rFonts w:hint="eastAsia"/>
        </w:rPr>
        <w:t>南部非洲大法官协会成员，中殿名誉主管</w:t>
      </w:r>
      <w:r>
        <w:rPr>
          <w:rFonts w:hint="eastAsia"/>
        </w:rPr>
        <w:t>(2009</w:t>
      </w:r>
      <w:r>
        <w:rPr>
          <w:rFonts w:hint="eastAsia"/>
        </w:rPr>
        <w:t>年</w:t>
      </w:r>
      <w:r>
        <w:rPr>
          <w:rFonts w:hint="eastAsia"/>
        </w:rPr>
        <w:t>)</w:t>
      </w:r>
      <w:r>
        <w:rPr>
          <w:rFonts w:hint="eastAsia"/>
        </w:rPr>
        <w:t>，林肯律师学院名誉主管</w:t>
      </w:r>
      <w:r>
        <w:t>(2009</w:t>
      </w:r>
      <w:r>
        <w:rPr>
          <w:rFonts w:hint="eastAsia"/>
        </w:rPr>
        <w:t>年</w:t>
      </w:r>
      <w:r>
        <w:t>)</w:t>
      </w:r>
    </w:p>
    <w:p w:rsidR="00F42064" w:rsidRPr="002B36E8" w:rsidRDefault="00F42064" w:rsidP="00F92D6C">
      <w:pPr>
        <w:pStyle w:val="SingleTxtGC"/>
        <w:rPr>
          <w:rFonts w:eastAsia="SimHei"/>
        </w:rPr>
      </w:pPr>
      <w:r w:rsidRPr="002B36E8">
        <w:rPr>
          <w:rFonts w:eastAsia="SimHei" w:hint="eastAsia"/>
        </w:rPr>
        <w:t>这方面最近的出版物：</w:t>
      </w:r>
    </w:p>
    <w:p w:rsidR="00F42064" w:rsidRDefault="00F42064" w:rsidP="00F92D6C">
      <w:pPr>
        <w:pStyle w:val="SingleTxtGC"/>
      </w:pPr>
      <w:r>
        <w:rPr>
          <w:rFonts w:hint="eastAsia"/>
        </w:rPr>
        <w:t>撰写联合国工作文件－《吉普赛人的人权问题和保护》</w:t>
      </w:r>
      <w:r>
        <w:rPr>
          <w:rFonts w:hint="eastAsia"/>
        </w:rPr>
        <w:t>(2000</w:t>
      </w:r>
      <w:r>
        <w:rPr>
          <w:rFonts w:hint="eastAsia"/>
        </w:rPr>
        <w:t>年</w:t>
      </w:r>
      <w:r>
        <w:rPr>
          <w:rFonts w:hint="eastAsia"/>
        </w:rPr>
        <w:t>8</w:t>
      </w:r>
      <w:r>
        <w:rPr>
          <w:rFonts w:hint="eastAsia"/>
        </w:rPr>
        <w:t>月</w:t>
      </w:r>
      <w:r>
        <w:rPr>
          <w:rFonts w:hint="eastAsia"/>
        </w:rPr>
        <w:t>)</w:t>
      </w:r>
      <w:r>
        <w:t>[E/CN</w:t>
      </w:r>
      <w:r w:rsidRPr="00AC4ED8">
        <w:t>.</w:t>
      </w:r>
      <w:r>
        <w:t>4/</w:t>
      </w:r>
      <w:r>
        <w:rPr>
          <w:rFonts w:hint="eastAsia"/>
        </w:rPr>
        <w:t xml:space="preserve"> </w:t>
      </w:r>
      <w:r>
        <w:t>Sub.2/2</w:t>
      </w:r>
      <w:r w:rsidRPr="00AC4ED8">
        <w:t>000</w:t>
      </w:r>
      <w:r>
        <w:t>/28]</w:t>
      </w:r>
      <w:r>
        <w:rPr>
          <w:rFonts w:hint="eastAsia"/>
        </w:rPr>
        <w:t>；撰写联合国工作文件－《人权与大规模毁灭性或具有滥杀滥伤作用的武器或具有造成无谓伤害或不必要痛苦性质的武器》</w:t>
      </w:r>
      <w:r>
        <w:rPr>
          <w:rFonts w:hint="eastAsia"/>
        </w:rPr>
        <w:t>(2002</w:t>
      </w:r>
      <w:r>
        <w:rPr>
          <w:rFonts w:hint="eastAsia"/>
        </w:rPr>
        <w:t>年</w:t>
      </w:r>
      <w:r>
        <w:rPr>
          <w:rFonts w:hint="eastAsia"/>
        </w:rPr>
        <w:t>8</w:t>
      </w:r>
      <w:r>
        <w:rPr>
          <w:rFonts w:hint="eastAsia"/>
        </w:rPr>
        <w:t>月</w:t>
      </w:r>
      <w:r>
        <w:rPr>
          <w:rFonts w:hint="eastAsia"/>
        </w:rPr>
        <w:t>)</w:t>
      </w:r>
      <w:r>
        <w:t>[E/CN</w:t>
      </w:r>
      <w:r w:rsidRPr="00AC4ED8">
        <w:t xml:space="preserve">. </w:t>
      </w:r>
      <w:r>
        <w:t>4/Sub, 2/2</w:t>
      </w:r>
      <w:r w:rsidRPr="00AC4ED8">
        <w:t>00</w:t>
      </w:r>
      <w:r>
        <w:t>2/38</w:t>
      </w:r>
      <w:proofErr w:type="gramStart"/>
      <w:r>
        <w:t>]</w:t>
      </w:r>
      <w:r>
        <w:rPr>
          <w:rFonts w:hint="eastAsia"/>
        </w:rPr>
        <w:t>及其更新文件</w:t>
      </w:r>
      <w:proofErr w:type="gramEnd"/>
      <w:r>
        <w:t>(2</w:t>
      </w:r>
      <w:r w:rsidRPr="00AC4ED8">
        <w:t>00</w:t>
      </w:r>
      <w:r>
        <w:t>3</w:t>
      </w:r>
      <w:r>
        <w:rPr>
          <w:rFonts w:hint="eastAsia"/>
        </w:rPr>
        <w:t>年</w:t>
      </w:r>
      <w:r>
        <w:rPr>
          <w:rFonts w:hint="eastAsia"/>
        </w:rPr>
        <w:t>8</w:t>
      </w:r>
      <w:r>
        <w:rPr>
          <w:rFonts w:hint="eastAsia"/>
        </w:rPr>
        <w:t>月</w:t>
      </w:r>
      <w:r>
        <w:t>)</w:t>
      </w:r>
      <w:r w:rsidRPr="00AC4ED8">
        <w:t xml:space="preserve"> </w:t>
      </w:r>
      <w:r>
        <w:t>[E/CN</w:t>
      </w:r>
      <w:r w:rsidRPr="00AC4ED8">
        <w:t xml:space="preserve">. </w:t>
      </w:r>
      <w:r>
        <w:t>4/Sub</w:t>
      </w:r>
      <w:r w:rsidRPr="00AC4ED8">
        <w:t xml:space="preserve">. </w:t>
      </w:r>
      <w:r>
        <w:t>2/2</w:t>
      </w:r>
      <w:r w:rsidRPr="00AC4ED8">
        <w:t>00</w:t>
      </w:r>
      <w:r>
        <w:t>3/35]</w:t>
      </w:r>
      <w:r>
        <w:rPr>
          <w:rFonts w:hint="eastAsia"/>
        </w:rPr>
        <w:t>；撰写“</w:t>
      </w:r>
      <w:r>
        <w:t>The</w:t>
      </w:r>
      <w:r w:rsidRPr="00AC4ED8">
        <w:t xml:space="preserve"> </w:t>
      </w:r>
      <w:r>
        <w:t>African</w:t>
      </w:r>
      <w:r w:rsidRPr="00AC4ED8">
        <w:t xml:space="preserve"> </w:t>
      </w:r>
      <w:r>
        <w:t>Regional</w:t>
      </w:r>
      <w:r w:rsidRPr="00AC4ED8">
        <w:t xml:space="preserve"> </w:t>
      </w:r>
      <w:r>
        <w:t>Human</w:t>
      </w:r>
      <w:r w:rsidRPr="00AC4ED8">
        <w:t xml:space="preserve"> </w:t>
      </w:r>
      <w:r>
        <w:t>Rights</w:t>
      </w:r>
      <w:r w:rsidRPr="00AC4ED8">
        <w:t xml:space="preserve"> </w:t>
      </w:r>
      <w:r>
        <w:t>System</w:t>
      </w:r>
      <w:r>
        <w:t>：</w:t>
      </w:r>
      <w:r>
        <w:t>3</w:t>
      </w:r>
      <w:r w:rsidRPr="00AC4ED8">
        <w:t xml:space="preserve">0 </w:t>
      </w:r>
      <w:r>
        <w:t>years</w:t>
      </w:r>
      <w:r w:rsidRPr="00AC4ED8">
        <w:t xml:space="preserve"> </w:t>
      </w:r>
      <w:r>
        <w:t>after the ACHPR and beyond</w:t>
      </w:r>
      <w:r>
        <w:rPr>
          <w:rFonts w:hint="eastAsia"/>
        </w:rPr>
        <w:t>”</w:t>
      </w:r>
      <w:r>
        <w:rPr>
          <w:rFonts w:hint="eastAsia"/>
        </w:rPr>
        <w:t>(</w:t>
      </w:r>
      <w:r>
        <w:rPr>
          <w:rFonts w:hint="eastAsia"/>
        </w:rPr>
        <w:t>《非洲区域人权体系：</w:t>
      </w:r>
      <w:r>
        <w:rPr>
          <w:rFonts w:hint="eastAsia"/>
        </w:rPr>
        <w:lastRenderedPageBreak/>
        <w:t>〈非洲人权和人民权利宪章〉</w:t>
      </w:r>
      <w:r>
        <w:rPr>
          <w:rFonts w:hint="eastAsia"/>
        </w:rPr>
        <w:t>30</w:t>
      </w:r>
      <w:r>
        <w:rPr>
          <w:rFonts w:hint="eastAsia"/>
        </w:rPr>
        <w:t>年及之后》</w:t>
      </w:r>
      <w:r>
        <w:rPr>
          <w:rFonts w:hint="eastAsia"/>
        </w:rPr>
        <w:t>)</w:t>
      </w:r>
      <w:r>
        <w:rPr>
          <w:rFonts w:hint="eastAsia"/>
        </w:rPr>
        <w:t>一书中“非洲老年人和残疾人的权利”一章</w:t>
      </w:r>
      <w:r>
        <w:rPr>
          <w:rFonts w:hint="eastAsia"/>
        </w:rPr>
        <w:t>(2011</w:t>
      </w:r>
      <w:r>
        <w:rPr>
          <w:rFonts w:hint="eastAsia"/>
        </w:rPr>
        <w:t>年</w:t>
      </w:r>
      <w:r>
        <w:rPr>
          <w:rFonts w:hint="eastAsia"/>
        </w:rPr>
        <w:t>)</w:t>
      </w:r>
    </w:p>
    <w:p w:rsidR="00F42064" w:rsidRPr="001647CA" w:rsidRDefault="00F42064" w:rsidP="001647CA">
      <w:pPr>
        <w:spacing w:before="240"/>
        <w:jc w:val="center"/>
        <w:rPr>
          <w:u w:val="single"/>
          <w:lang w:val="en-US"/>
        </w:rPr>
      </w:pPr>
      <w:r w:rsidRPr="001647CA">
        <w:rPr>
          <w:u w:val="single"/>
          <w:lang w:val="en-US"/>
        </w:rPr>
        <w:tab/>
      </w:r>
      <w:r w:rsidRPr="001647CA">
        <w:rPr>
          <w:u w:val="single"/>
          <w:lang w:val="en-US"/>
        </w:rPr>
        <w:tab/>
      </w:r>
      <w:r w:rsidRPr="001647CA">
        <w:rPr>
          <w:u w:val="single"/>
          <w:lang w:val="en-US"/>
        </w:rPr>
        <w:tab/>
      </w:r>
      <w:bookmarkStart w:id="0" w:name="_GoBack"/>
      <w:bookmarkEnd w:id="0"/>
    </w:p>
    <w:sectPr w:rsidR="00F42064" w:rsidRPr="00164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64"/>
    <w:rsid w:val="001647CA"/>
    <w:rsid w:val="008F72AA"/>
    <w:rsid w:val="00F4206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F42064"/>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F42064"/>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rsid w:val="00F42064"/>
    <w:rPr>
      <w:rFonts w:ascii="Times New Roman" w:eastAsia="SimSun" w:hAnsi="Times New Roman" w:cs="Times New Roman"/>
      <w:snapToGrid w:val="0"/>
      <w:sz w:val="2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F42064"/>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F42064"/>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rsid w:val="00F42064"/>
    <w:rPr>
      <w:rFonts w:ascii="Times New Roman" w:eastAsia="SimSun" w:hAnsi="Times New Roman"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530DE-19B4-4262-9936-00275AFCA96C}"/>
</file>

<file path=customXml/itemProps2.xml><?xml version="1.0" encoding="utf-8"?>
<ds:datastoreItem xmlns:ds="http://schemas.openxmlformats.org/officeDocument/2006/customXml" ds:itemID="{019FCD85-4E31-418D-AD1F-5019CB87BD52}"/>
</file>

<file path=customXml/itemProps3.xml><?xml version="1.0" encoding="utf-8"?>
<ds:datastoreItem xmlns:ds="http://schemas.openxmlformats.org/officeDocument/2006/customXml" ds:itemID="{975BB7ED-C884-4ED2-902C-AEA1833107EF}"/>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807</Characters>
  <Application>Microsoft Office Word</Application>
  <DocSecurity>0</DocSecurity>
  <Lines>6</Lines>
  <Paragraphs>1</Paragraphs>
  <ScaleCrop>false</ScaleCrop>
  <Company>OHCHR</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杨俊钦先生（YEUNG SIK YUEN Yeung Kam John）</dc:title>
  <dc:subject/>
  <dc:creator>Yan</dc:creator>
  <cp:keywords/>
  <dc:description/>
  <cp:lastModifiedBy>Yan</cp:lastModifiedBy>
  <cp:revision>2</cp:revision>
  <dcterms:created xsi:type="dcterms:W3CDTF">2014-02-11T15:13:00Z</dcterms:created>
  <dcterms:modified xsi:type="dcterms:W3CDTF">2014-02-11T15:14:00Z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2231200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