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1FD" w:rsidRDefault="00747716" w:rsidP="004B01FD">
      <w:pPr>
        <w:jc w:val="center"/>
        <w:rPr>
          <w:b/>
          <w:bCs/>
          <w:snapToGrid w:val="0"/>
          <w:szCs w:val="24"/>
        </w:rPr>
      </w:pPr>
      <w:bookmarkStart w:id="0" w:name="_GoBack"/>
      <w:bookmarkEnd w:id="0"/>
      <w:r>
        <w:rPr>
          <w:b/>
          <w:bCs/>
          <w:snapToGrid w:val="0"/>
          <w:szCs w:val="24"/>
        </w:rPr>
        <w:t xml:space="preserve">Mr. </w:t>
      </w:r>
      <w:proofErr w:type="spellStart"/>
      <w:r>
        <w:rPr>
          <w:b/>
          <w:bCs/>
          <w:snapToGrid w:val="0"/>
          <w:szCs w:val="24"/>
        </w:rPr>
        <w:t>Gü</w:t>
      </w:r>
      <w:r w:rsidR="004B01FD" w:rsidRPr="008D4273">
        <w:rPr>
          <w:b/>
          <w:bCs/>
          <w:snapToGrid w:val="0"/>
          <w:szCs w:val="24"/>
        </w:rPr>
        <w:t>n</w:t>
      </w:r>
      <w:proofErr w:type="spellEnd"/>
      <w:r w:rsidR="004B01FD" w:rsidRPr="008D4273">
        <w:rPr>
          <w:b/>
          <w:bCs/>
          <w:snapToGrid w:val="0"/>
          <w:szCs w:val="24"/>
        </w:rPr>
        <w:t xml:space="preserve"> KUT (Turkey)</w:t>
      </w:r>
    </w:p>
    <w:p w:rsidR="004B01FD" w:rsidRPr="000D24E6" w:rsidRDefault="004B01FD" w:rsidP="004B01FD">
      <w:pPr>
        <w:spacing w:after="0"/>
        <w:jc w:val="center"/>
        <w:rPr>
          <w:b/>
          <w:bCs/>
          <w:snapToGrid w:val="0"/>
          <w:szCs w:val="24"/>
        </w:rPr>
      </w:pPr>
    </w:p>
    <w:tbl>
      <w:tblPr>
        <w:tblW w:w="9588" w:type="dxa"/>
        <w:tblLook w:val="01E0" w:firstRow="1" w:lastRow="1" w:firstColumn="1" w:lastColumn="1" w:noHBand="0" w:noVBand="0"/>
      </w:tblPr>
      <w:tblGrid>
        <w:gridCol w:w="3708"/>
        <w:gridCol w:w="5880"/>
      </w:tblGrid>
      <w:tr w:rsidR="004B01FD" w:rsidRPr="007B5921" w:rsidTr="007B5921">
        <w:tc>
          <w:tcPr>
            <w:tcW w:w="3708" w:type="dxa"/>
            <w:shd w:val="clear" w:color="auto" w:fill="auto"/>
          </w:tcPr>
          <w:p w:rsidR="004B01FD" w:rsidRPr="007B5921" w:rsidRDefault="004B01FD" w:rsidP="004B01FD">
            <w:pPr>
              <w:rPr>
                <w:snapToGrid w:val="0"/>
                <w:szCs w:val="24"/>
              </w:rPr>
            </w:pPr>
            <w:r w:rsidRPr="007B5921">
              <w:rPr>
                <w:szCs w:val="24"/>
              </w:rPr>
              <w:t>Date and place of birth</w:t>
            </w:r>
          </w:p>
        </w:tc>
        <w:tc>
          <w:tcPr>
            <w:tcW w:w="5880" w:type="dxa"/>
            <w:shd w:val="clear" w:color="auto" w:fill="auto"/>
          </w:tcPr>
          <w:p w:rsidR="004B01FD" w:rsidRPr="007B5921" w:rsidRDefault="004B01FD" w:rsidP="004B01FD">
            <w:pPr>
              <w:rPr>
                <w:szCs w:val="24"/>
              </w:rPr>
            </w:pPr>
            <w:r w:rsidRPr="007B5921">
              <w:rPr>
                <w:szCs w:val="24"/>
              </w:rPr>
              <w:t>4 March 1957</w:t>
            </w:r>
          </w:p>
        </w:tc>
      </w:tr>
      <w:tr w:rsidR="004B01FD" w:rsidRPr="007B5921" w:rsidTr="007B5921">
        <w:tc>
          <w:tcPr>
            <w:tcW w:w="3708" w:type="dxa"/>
            <w:shd w:val="clear" w:color="auto" w:fill="auto"/>
          </w:tcPr>
          <w:p w:rsidR="004B01FD" w:rsidRPr="007B5921" w:rsidRDefault="004B01FD" w:rsidP="004B01FD">
            <w:pPr>
              <w:rPr>
                <w:snapToGrid w:val="0"/>
                <w:szCs w:val="24"/>
              </w:rPr>
            </w:pPr>
            <w:r w:rsidRPr="007B5921">
              <w:rPr>
                <w:szCs w:val="24"/>
              </w:rPr>
              <w:t>Working languages</w:t>
            </w:r>
          </w:p>
        </w:tc>
        <w:tc>
          <w:tcPr>
            <w:tcW w:w="5880" w:type="dxa"/>
            <w:shd w:val="clear" w:color="auto" w:fill="auto"/>
          </w:tcPr>
          <w:p w:rsidR="004B01FD" w:rsidRPr="007B5921" w:rsidRDefault="004B01FD" w:rsidP="004B01FD">
            <w:pPr>
              <w:rPr>
                <w:szCs w:val="24"/>
              </w:rPr>
            </w:pPr>
            <w:r w:rsidRPr="007B5921">
              <w:rPr>
                <w:szCs w:val="24"/>
              </w:rPr>
              <w:t>English, French, Turkish (mother tongue)</w:t>
            </w:r>
          </w:p>
        </w:tc>
      </w:tr>
      <w:tr w:rsidR="004B01FD" w:rsidRPr="007B5921" w:rsidTr="007B5921">
        <w:tc>
          <w:tcPr>
            <w:tcW w:w="3708" w:type="dxa"/>
            <w:shd w:val="clear" w:color="auto" w:fill="auto"/>
          </w:tcPr>
          <w:p w:rsidR="004B01FD" w:rsidRPr="007B5921" w:rsidRDefault="004B01FD" w:rsidP="004B01FD">
            <w:pPr>
              <w:rPr>
                <w:snapToGrid w:val="0"/>
                <w:szCs w:val="24"/>
              </w:rPr>
            </w:pPr>
            <w:r w:rsidRPr="007B5921">
              <w:rPr>
                <w:szCs w:val="24"/>
              </w:rPr>
              <w:t>Current position/function</w:t>
            </w:r>
          </w:p>
        </w:tc>
        <w:tc>
          <w:tcPr>
            <w:tcW w:w="5880" w:type="dxa"/>
            <w:shd w:val="clear" w:color="auto" w:fill="auto"/>
          </w:tcPr>
          <w:p w:rsidR="004B01FD" w:rsidRPr="007B5921" w:rsidRDefault="004B01FD" w:rsidP="004B01FD">
            <w:pPr>
              <w:rPr>
                <w:szCs w:val="24"/>
              </w:rPr>
            </w:pPr>
            <w:r w:rsidRPr="007B5921">
              <w:rPr>
                <w:szCs w:val="24"/>
              </w:rPr>
              <w:t xml:space="preserve">1996 – present:  Associate Professor, Department of Political Science and International Relations, </w:t>
            </w:r>
            <w:proofErr w:type="spellStart"/>
            <w:r w:rsidRPr="007B5921">
              <w:rPr>
                <w:szCs w:val="24"/>
              </w:rPr>
              <w:t>Bogazici</w:t>
            </w:r>
            <w:proofErr w:type="spellEnd"/>
            <w:r w:rsidRPr="007B5921">
              <w:rPr>
                <w:szCs w:val="24"/>
              </w:rPr>
              <w:t xml:space="preserve"> University, Istanbul </w:t>
            </w:r>
          </w:p>
          <w:p w:rsidR="004B01FD" w:rsidRPr="007B5921" w:rsidRDefault="004B01FD" w:rsidP="004B01FD">
            <w:pPr>
              <w:rPr>
                <w:szCs w:val="24"/>
              </w:rPr>
            </w:pPr>
            <w:r w:rsidRPr="007B5921">
              <w:rPr>
                <w:szCs w:val="24"/>
              </w:rPr>
              <w:t>1996 -</w:t>
            </w:r>
            <w:r w:rsidR="00747716">
              <w:rPr>
                <w:szCs w:val="24"/>
              </w:rPr>
              <w:t xml:space="preserve"> 2017</w:t>
            </w:r>
            <w:r w:rsidRPr="007B5921">
              <w:rPr>
                <w:szCs w:val="24"/>
              </w:rPr>
              <w:t>:  Member in respect of Turkey, the European Commission Against Racism and Intolerance (ECRI) of the Council of Europe</w:t>
            </w:r>
          </w:p>
          <w:p w:rsidR="00186ED9" w:rsidRPr="007B5921" w:rsidRDefault="00747716" w:rsidP="004B01FD">
            <w:pPr>
              <w:rPr>
                <w:szCs w:val="24"/>
              </w:rPr>
            </w:pPr>
            <w:r>
              <w:rPr>
                <w:szCs w:val="24"/>
              </w:rPr>
              <w:t>2010 – 2021</w:t>
            </w:r>
            <w:r w:rsidR="00186ED9" w:rsidRPr="007B5921">
              <w:rPr>
                <w:szCs w:val="24"/>
              </w:rPr>
              <w:t>: Member of CERD</w:t>
            </w:r>
          </w:p>
        </w:tc>
      </w:tr>
      <w:tr w:rsidR="004B01FD" w:rsidRPr="007B5921" w:rsidTr="007B5921">
        <w:tc>
          <w:tcPr>
            <w:tcW w:w="3708" w:type="dxa"/>
            <w:shd w:val="clear" w:color="auto" w:fill="auto"/>
          </w:tcPr>
          <w:p w:rsidR="004B01FD" w:rsidRPr="007B5921" w:rsidRDefault="004B01FD" w:rsidP="004B01FD">
            <w:pPr>
              <w:rPr>
                <w:snapToGrid w:val="0"/>
                <w:szCs w:val="24"/>
              </w:rPr>
            </w:pPr>
            <w:r w:rsidRPr="007B5921">
              <w:rPr>
                <w:szCs w:val="24"/>
              </w:rPr>
              <w:t>Main professional activities</w:t>
            </w:r>
          </w:p>
        </w:tc>
        <w:tc>
          <w:tcPr>
            <w:tcW w:w="5880" w:type="dxa"/>
            <w:shd w:val="clear" w:color="auto" w:fill="auto"/>
          </w:tcPr>
          <w:p w:rsidR="004B01FD" w:rsidRPr="007B5921" w:rsidRDefault="004B01FD" w:rsidP="004B01FD">
            <w:pPr>
              <w:rPr>
                <w:szCs w:val="24"/>
              </w:rPr>
            </w:pPr>
            <w:r w:rsidRPr="007B5921">
              <w:rPr>
                <w:szCs w:val="24"/>
              </w:rPr>
              <w:t>Teaching cour</w:t>
            </w:r>
            <w:r w:rsidR="00747716">
              <w:rPr>
                <w:szCs w:val="24"/>
              </w:rPr>
              <w:t xml:space="preserve">ses on International Relations, including international mechanisms of human rights protection, </w:t>
            </w:r>
          </w:p>
          <w:p w:rsidR="004B01FD" w:rsidRPr="007B5921" w:rsidRDefault="004B01FD" w:rsidP="004B01FD">
            <w:pPr>
              <w:rPr>
                <w:szCs w:val="24"/>
              </w:rPr>
            </w:pPr>
            <w:r w:rsidRPr="007B5921">
              <w:rPr>
                <w:szCs w:val="24"/>
              </w:rPr>
              <w:t>Directing research and theses, and related academic activities at the University,</w:t>
            </w:r>
          </w:p>
          <w:p w:rsidR="004B01FD" w:rsidRPr="007B5921" w:rsidRDefault="00747716" w:rsidP="004B01FD">
            <w:pPr>
              <w:rPr>
                <w:szCs w:val="24"/>
              </w:rPr>
            </w:pPr>
            <w:r>
              <w:rPr>
                <w:szCs w:val="24"/>
              </w:rPr>
              <w:t>University administrative duties</w:t>
            </w:r>
          </w:p>
        </w:tc>
      </w:tr>
      <w:tr w:rsidR="004B01FD" w:rsidRPr="007B5921" w:rsidTr="007B5921">
        <w:tc>
          <w:tcPr>
            <w:tcW w:w="3708" w:type="dxa"/>
            <w:shd w:val="clear" w:color="auto" w:fill="auto"/>
          </w:tcPr>
          <w:p w:rsidR="004B01FD" w:rsidRPr="007B5921" w:rsidRDefault="004B01FD" w:rsidP="004B01FD">
            <w:pPr>
              <w:rPr>
                <w:snapToGrid w:val="0"/>
                <w:szCs w:val="24"/>
              </w:rPr>
            </w:pPr>
            <w:r w:rsidRPr="007B5921">
              <w:rPr>
                <w:szCs w:val="24"/>
              </w:rPr>
              <w:t>Educational background</w:t>
            </w:r>
          </w:p>
        </w:tc>
        <w:tc>
          <w:tcPr>
            <w:tcW w:w="5880" w:type="dxa"/>
            <w:shd w:val="clear" w:color="auto" w:fill="auto"/>
          </w:tcPr>
          <w:p w:rsidR="004B01FD" w:rsidRPr="007B5921" w:rsidRDefault="004B01FD" w:rsidP="004B01FD">
            <w:pPr>
              <w:rPr>
                <w:szCs w:val="24"/>
              </w:rPr>
            </w:pPr>
            <w:proofErr w:type="spellStart"/>
            <w:r w:rsidRPr="007B5921">
              <w:rPr>
                <w:szCs w:val="24"/>
              </w:rPr>
              <w:t>Lycée</w:t>
            </w:r>
            <w:proofErr w:type="spellEnd"/>
            <w:r w:rsidRPr="007B5921">
              <w:rPr>
                <w:szCs w:val="24"/>
              </w:rPr>
              <w:t xml:space="preserve"> de </w:t>
            </w:r>
            <w:proofErr w:type="spellStart"/>
            <w:r w:rsidRPr="007B5921">
              <w:rPr>
                <w:szCs w:val="24"/>
              </w:rPr>
              <w:t>Galatasaray</w:t>
            </w:r>
            <w:proofErr w:type="spellEnd"/>
            <w:r w:rsidRPr="007B5921">
              <w:rPr>
                <w:szCs w:val="24"/>
              </w:rPr>
              <w:t xml:space="preserve"> 1976 (baccalaureate)</w:t>
            </w:r>
          </w:p>
          <w:p w:rsidR="004B01FD" w:rsidRPr="007B5921" w:rsidRDefault="004B01FD" w:rsidP="004B01FD">
            <w:pPr>
              <w:rPr>
                <w:szCs w:val="24"/>
              </w:rPr>
            </w:pPr>
            <w:proofErr w:type="spellStart"/>
            <w:r w:rsidRPr="007B5921">
              <w:rPr>
                <w:szCs w:val="24"/>
              </w:rPr>
              <w:t>Bogazici</w:t>
            </w:r>
            <w:proofErr w:type="spellEnd"/>
            <w:r w:rsidRPr="007B5921">
              <w:rPr>
                <w:szCs w:val="24"/>
              </w:rPr>
              <w:t xml:space="preserve"> University 1981 (BA, Political Science)</w:t>
            </w:r>
          </w:p>
          <w:p w:rsidR="004B01FD" w:rsidRPr="007B5921" w:rsidRDefault="004B01FD" w:rsidP="004B01FD">
            <w:pPr>
              <w:rPr>
                <w:szCs w:val="24"/>
              </w:rPr>
            </w:pPr>
            <w:r w:rsidRPr="007B5921">
              <w:rPr>
                <w:szCs w:val="24"/>
              </w:rPr>
              <w:t>S</w:t>
            </w:r>
            <w:r w:rsidR="005A19A4">
              <w:rPr>
                <w:szCs w:val="24"/>
              </w:rPr>
              <w:t>t</w:t>
            </w:r>
            <w:r w:rsidRPr="007B5921">
              <w:rPr>
                <w:szCs w:val="24"/>
              </w:rPr>
              <w:t>ate University of New York at Binghamton 1985 (MA, Political Science)</w:t>
            </w:r>
          </w:p>
          <w:p w:rsidR="004B01FD" w:rsidRPr="007B5921" w:rsidRDefault="004B01FD" w:rsidP="004B01FD">
            <w:pPr>
              <w:rPr>
                <w:szCs w:val="24"/>
              </w:rPr>
            </w:pPr>
            <w:r w:rsidRPr="007B5921">
              <w:rPr>
                <w:szCs w:val="24"/>
              </w:rPr>
              <w:t>State University of New York at Binghamton 1985 (Ph.D., Political Science</w:t>
            </w:r>
          </w:p>
        </w:tc>
      </w:tr>
      <w:tr w:rsidR="004B01FD" w:rsidRPr="007B5921" w:rsidTr="007B5921">
        <w:tc>
          <w:tcPr>
            <w:tcW w:w="3708" w:type="dxa"/>
            <w:shd w:val="clear" w:color="auto" w:fill="auto"/>
          </w:tcPr>
          <w:p w:rsidR="004B01FD" w:rsidRPr="007B5921" w:rsidRDefault="004B01FD" w:rsidP="004B01FD">
            <w:pPr>
              <w:rPr>
                <w:snapToGrid w:val="0"/>
                <w:szCs w:val="24"/>
              </w:rPr>
            </w:pPr>
            <w:r w:rsidRPr="007B5921">
              <w:rPr>
                <w:szCs w:val="24"/>
              </w:rPr>
              <w:t>Other main activities in the field relevant to the mandate of the treaty body concerned</w:t>
            </w:r>
          </w:p>
        </w:tc>
        <w:tc>
          <w:tcPr>
            <w:tcW w:w="5880" w:type="dxa"/>
            <w:shd w:val="clear" w:color="auto" w:fill="auto"/>
          </w:tcPr>
          <w:p w:rsidR="004B01FD" w:rsidRPr="007B5921" w:rsidRDefault="004B01FD" w:rsidP="004B01FD">
            <w:pPr>
              <w:rPr>
                <w:szCs w:val="24"/>
              </w:rPr>
            </w:pPr>
            <w:r w:rsidRPr="007B5921">
              <w:rPr>
                <w:szCs w:val="24"/>
              </w:rPr>
              <w:t>Rapporteur for several country-by-country reports as part of the monitoring activities of ECRI</w:t>
            </w:r>
          </w:p>
          <w:p w:rsidR="004B01FD" w:rsidRPr="007B5921" w:rsidRDefault="004B01FD" w:rsidP="004B01FD">
            <w:pPr>
              <w:rPr>
                <w:szCs w:val="24"/>
              </w:rPr>
            </w:pPr>
            <w:r w:rsidRPr="007B5921">
              <w:rPr>
                <w:szCs w:val="24"/>
              </w:rPr>
              <w:t>Member of a number of permanent or ad hoc working groups dealing with ECRI’s relations with the civil society in Europe, and preparing draft General Policy recommendations on specific issues of racism, xenophobia, anti-Semitism, and related intolerance in member states of the Council fo</w:t>
            </w:r>
            <w:r w:rsidR="005A19A4">
              <w:rPr>
                <w:szCs w:val="24"/>
              </w:rPr>
              <w:t>r</w:t>
            </w:r>
            <w:r w:rsidRPr="007B5921">
              <w:rPr>
                <w:szCs w:val="24"/>
              </w:rPr>
              <w:t xml:space="preserve"> Europe</w:t>
            </w:r>
          </w:p>
          <w:p w:rsidR="00186ED9" w:rsidRPr="007B5921" w:rsidRDefault="004B01FD" w:rsidP="00C0707B">
            <w:pPr>
              <w:rPr>
                <w:szCs w:val="24"/>
              </w:rPr>
            </w:pPr>
            <w:r w:rsidRPr="007B5921">
              <w:rPr>
                <w:szCs w:val="24"/>
              </w:rPr>
              <w:t xml:space="preserve">Preparation of and/or contribution to various public events (conferences, symposia, round table meetings, media events on the fight against racism, xenophobia, </w:t>
            </w:r>
            <w:proofErr w:type="spellStart"/>
            <w:r w:rsidRPr="007B5921">
              <w:rPr>
                <w:szCs w:val="24"/>
              </w:rPr>
              <w:t>anti Semitism</w:t>
            </w:r>
            <w:proofErr w:type="spellEnd"/>
            <w:r w:rsidRPr="007B5921">
              <w:rPr>
                <w:szCs w:val="24"/>
              </w:rPr>
              <w:t>, and related intolerance in Turkey and other member states of the Council of Europe</w:t>
            </w:r>
            <w:r w:rsidR="00186ED9" w:rsidRPr="007B5921">
              <w:rPr>
                <w:szCs w:val="24"/>
              </w:rPr>
              <w:t>,</w:t>
            </w:r>
            <w:r w:rsidR="00C0707B">
              <w:rPr>
                <w:szCs w:val="24"/>
              </w:rPr>
              <w:t xml:space="preserve"> </w:t>
            </w:r>
            <w:r w:rsidR="00186ED9" w:rsidRPr="007B5921">
              <w:rPr>
                <w:szCs w:val="24"/>
              </w:rPr>
              <w:t xml:space="preserve">CERD activities </w:t>
            </w:r>
            <w:r w:rsidR="00186ED9" w:rsidRPr="007B5921">
              <w:rPr>
                <w:szCs w:val="24"/>
              </w:rPr>
              <w:lastRenderedPageBreak/>
              <w:t>and functions.</w:t>
            </w:r>
          </w:p>
        </w:tc>
      </w:tr>
      <w:tr w:rsidR="004B01FD" w:rsidRPr="007B5921" w:rsidTr="007B5921">
        <w:tc>
          <w:tcPr>
            <w:tcW w:w="3708" w:type="dxa"/>
            <w:shd w:val="clear" w:color="auto" w:fill="auto"/>
          </w:tcPr>
          <w:p w:rsidR="004B01FD" w:rsidRPr="007B5921" w:rsidRDefault="004B01FD" w:rsidP="004B01FD">
            <w:pPr>
              <w:rPr>
                <w:snapToGrid w:val="0"/>
                <w:szCs w:val="24"/>
              </w:rPr>
            </w:pPr>
            <w:r w:rsidRPr="007B5921">
              <w:rPr>
                <w:szCs w:val="24"/>
              </w:rPr>
              <w:lastRenderedPageBreak/>
              <w:t>List of most recent publications in the field</w:t>
            </w:r>
          </w:p>
        </w:tc>
        <w:tc>
          <w:tcPr>
            <w:tcW w:w="5880" w:type="dxa"/>
            <w:shd w:val="clear" w:color="auto" w:fill="auto"/>
          </w:tcPr>
          <w:p w:rsidR="004B01FD" w:rsidRDefault="004B01FD" w:rsidP="007B5921">
            <w:pPr>
              <w:tabs>
                <w:tab w:val="left" w:pos="1635"/>
              </w:tabs>
              <w:rPr>
                <w:szCs w:val="24"/>
              </w:rPr>
            </w:pPr>
            <w:r w:rsidRPr="007B5921">
              <w:rPr>
                <w:szCs w:val="24"/>
              </w:rPr>
              <w:t xml:space="preserve">Contribution to the drafting and finalization of a number of reports, recommendations, declarations published by ECRI (cf. ECRI web site </w:t>
            </w:r>
            <w:hyperlink r:id="rId8" w:history="1">
              <w:r w:rsidRPr="007B5921">
                <w:rPr>
                  <w:rStyle w:val="Hyperlink"/>
                  <w:szCs w:val="24"/>
                </w:rPr>
                <w:t>www.coe.int/ecrit</w:t>
              </w:r>
            </w:hyperlink>
            <w:r w:rsidRPr="007B5921">
              <w:rPr>
                <w:szCs w:val="24"/>
              </w:rPr>
              <w:t xml:space="preserve"> for a list)</w:t>
            </w:r>
            <w:r w:rsidR="00747716">
              <w:rPr>
                <w:szCs w:val="24"/>
              </w:rPr>
              <w:t xml:space="preserve"> and CERD.</w:t>
            </w:r>
          </w:p>
          <w:p w:rsidR="00747716" w:rsidRPr="007B5921" w:rsidRDefault="00747716" w:rsidP="007B5921">
            <w:pPr>
              <w:tabs>
                <w:tab w:val="left" w:pos="1635"/>
              </w:tabs>
              <w:rPr>
                <w:szCs w:val="24"/>
              </w:rPr>
            </w:pPr>
            <w:r>
              <w:rPr>
                <w:szCs w:val="24"/>
              </w:rPr>
              <w:t>Academic seminars and conferences on international institutional efforts to combat discrimination in support of civil society activities.</w:t>
            </w:r>
          </w:p>
        </w:tc>
      </w:tr>
    </w:tbl>
    <w:p w:rsidR="0077197F" w:rsidRDefault="0077197F"/>
    <w:sectPr w:rsidR="0077197F" w:rsidSect="00E87FF6">
      <w:type w:val="continuous"/>
      <w:pgSz w:w="11907" w:h="16840" w:code="9"/>
      <w:pgMar w:top="1134" w:right="851" w:bottom="1985" w:left="1701" w:header="851" w:footer="1701"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FD"/>
    <w:rsid w:val="00186ED9"/>
    <w:rsid w:val="004B01FD"/>
    <w:rsid w:val="005A19A4"/>
    <w:rsid w:val="00747716"/>
    <w:rsid w:val="00762147"/>
    <w:rsid w:val="0077197F"/>
    <w:rsid w:val="007B5921"/>
    <w:rsid w:val="007B7181"/>
    <w:rsid w:val="00924DB0"/>
    <w:rsid w:val="00C0707B"/>
    <w:rsid w:val="00DF67A8"/>
    <w:rsid w:val="00E87FF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D20FBF98-60BA-4223-AF36-67FEA417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FD"/>
    <w:pPr>
      <w:spacing w:after="240"/>
    </w:pPr>
    <w:rPr>
      <w:rFonts w:eastAsia="Times New Roman"/>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01FD"/>
    <w:pPr>
      <w:spacing w:after="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0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e.int/ecr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14FD51-681D-43A5-B115-4823EEC4645E}"/>
</file>

<file path=customXml/itemProps2.xml><?xml version="1.0" encoding="utf-8"?>
<ds:datastoreItem xmlns:ds="http://schemas.openxmlformats.org/officeDocument/2006/customXml" ds:itemID="{7B28FF3E-6AB5-42F9-A482-A0CA8FF5BFBE}">
  <ds:schemaRefs>
    <ds:schemaRef ds:uri="http://schemas.microsoft.com/sharepoint/v3/contenttype/forms"/>
  </ds:schemaRefs>
</ds:datastoreItem>
</file>

<file path=customXml/itemProps3.xml><?xml version="1.0" encoding="utf-8"?>
<ds:datastoreItem xmlns:ds="http://schemas.openxmlformats.org/officeDocument/2006/customXml" ds:itemID="{95D13D75-A812-4950-87D8-6445FF4E82B8}">
  <ds:schemaRefs>
    <ds:schemaRef ds:uri="http://schemas.microsoft.com/office/2006/metadata/longProperties"/>
  </ds:schemaRefs>
</ds:datastoreItem>
</file>

<file path=customXml/itemProps4.xml><?xml version="1.0" encoding="utf-8"?>
<ds:datastoreItem xmlns:ds="http://schemas.openxmlformats.org/officeDocument/2006/customXml" ds:itemID="{24E79E1C-903C-416D-B62F-F95B77A26E98}">
  <ds:schemaRefs>
    <ds:schemaRef ds:uri="http://purl.org/dc/elements/1.1/"/>
    <ds:schemaRef ds:uri="http://schemas.microsoft.com/office/2006/metadata/properties"/>
    <ds:schemaRef ds:uri="b4e33e86-409b-44c1-8485-331954efb210"/>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Mr</vt:lpstr>
    </vt:vector>
  </TitlesOfParts>
  <Company>International Computing Centre</Company>
  <LinksUpToDate>false</LinksUpToDate>
  <CharactersWithSpaces>2120</CharactersWithSpaces>
  <SharedDoc>false</SharedDoc>
  <HLinks>
    <vt:vector size="6" baseType="variant">
      <vt:variant>
        <vt:i4>5439578</vt:i4>
      </vt:variant>
      <vt:variant>
        <vt:i4>0</vt:i4>
      </vt:variant>
      <vt:variant>
        <vt:i4>0</vt:i4>
      </vt:variant>
      <vt:variant>
        <vt:i4>5</vt:i4>
      </vt:variant>
      <vt:variant>
        <vt:lpwstr>http://www.coe.int/ecrit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OHCHR</dc:creator>
  <cp:keywords/>
  <dc:description/>
  <cp:lastModifiedBy>SINGH Kalpana</cp:lastModifiedBy>
  <cp:revision>2</cp:revision>
  <dcterms:created xsi:type="dcterms:W3CDTF">2021-01-14T08:22:00Z</dcterms:created>
  <dcterms:modified xsi:type="dcterms:W3CDTF">2021-01-14T08:22:00Z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System Account</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0x0101008822B9E06671B54FA89F14538B9B0FEA</vt:lpwstr>
  </property>
</Properties>
</file>