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F9B3E" w14:textId="7CA3D6E8" w:rsidR="00C91DF6" w:rsidRPr="0034600E" w:rsidRDefault="00C91DF6" w:rsidP="00C91DF6">
      <w:pPr>
        <w:jc w:val="both"/>
        <w:rPr>
          <w:b/>
          <w:bCs/>
        </w:rPr>
      </w:pPr>
      <w:bookmarkStart w:id="0" w:name="_GoBack"/>
      <w:bookmarkEnd w:id="0"/>
      <w:r w:rsidRPr="06CF1AE8">
        <w:rPr>
          <w:b/>
          <w:bCs/>
        </w:rPr>
        <w:t xml:space="preserve">European Union Agency for Fundamental Rights (FRA) </w:t>
      </w:r>
      <w:r w:rsidR="006F69FE">
        <w:rPr>
          <w:b/>
          <w:bCs/>
        </w:rPr>
        <w:t>information</w:t>
      </w:r>
      <w:r w:rsidR="006F69FE" w:rsidRPr="06CF1AE8">
        <w:rPr>
          <w:b/>
          <w:bCs/>
        </w:rPr>
        <w:t xml:space="preserve"> </w:t>
      </w:r>
      <w:r w:rsidRPr="06CF1AE8">
        <w:rPr>
          <w:b/>
          <w:bCs/>
        </w:rPr>
        <w:t>to the Office of the High Commissioner’s (OHCHR) Committee for the Elimination of Racial Discrimination (CERD) Recommendation No. 36 ‘Preventing and combating racial profiling’</w:t>
      </w:r>
    </w:p>
    <w:p w14:paraId="52824B7C" w14:textId="77777777" w:rsidR="0034600E" w:rsidRDefault="0034600E" w:rsidP="006730F6">
      <w:pPr>
        <w:jc w:val="both"/>
      </w:pPr>
    </w:p>
    <w:p w14:paraId="437A283D" w14:textId="3478723A" w:rsidR="002A31A5" w:rsidRDefault="06CF1AE8" w:rsidP="0034600E">
      <w:pPr>
        <w:jc w:val="both"/>
      </w:pPr>
      <w:r>
        <w:t xml:space="preserve">The European Union Agency for Fundamental Rights (FRA) welcomes the invitation to provide </w:t>
      </w:r>
      <w:r w:rsidR="006F69FE">
        <w:t>input</w:t>
      </w:r>
      <w:r>
        <w:t xml:space="preserve"> to the Office of the High Commissioner’s (OHCHR) Committee for the Elimination of Racial Discrimination (CERD) Recommendation No. 36 ‘Preventing and combating racial profiling’. </w:t>
      </w:r>
    </w:p>
    <w:p w14:paraId="30D806A0" w14:textId="77777777" w:rsidR="00C91DF6" w:rsidRDefault="00C91DF6" w:rsidP="00C91DF6">
      <w:pPr>
        <w:pStyle w:val="paragraph"/>
        <w:jc w:val="both"/>
        <w:textAlignment w:val="baseline"/>
        <w:rPr>
          <w:rStyle w:val="normaltextrun1"/>
          <w:rFonts w:ascii="Calibri" w:hAnsi="Calibri" w:cs="Calibri"/>
          <w:sz w:val="22"/>
          <w:szCs w:val="22"/>
        </w:rPr>
      </w:pPr>
    </w:p>
    <w:p w14:paraId="378BA70B" w14:textId="4DA289B3" w:rsidR="007A4C7B" w:rsidRDefault="00C91DF6" w:rsidP="00C91DF6">
      <w:pPr>
        <w:pStyle w:val="paragraph"/>
        <w:jc w:val="both"/>
        <w:textAlignment w:val="baseline"/>
      </w:pPr>
      <w:r>
        <w:rPr>
          <w:rStyle w:val="normaltextrun1"/>
          <w:rFonts w:ascii="Calibri" w:hAnsi="Calibri" w:cs="Calibri"/>
          <w:sz w:val="22"/>
          <w:szCs w:val="22"/>
        </w:rPr>
        <w:t xml:space="preserve">The FRA is pleased to </w:t>
      </w:r>
      <w:r w:rsidR="006F69FE">
        <w:rPr>
          <w:rStyle w:val="normaltextrun1"/>
          <w:rFonts w:ascii="Calibri" w:hAnsi="Calibri" w:cs="Calibri"/>
          <w:sz w:val="22"/>
          <w:szCs w:val="22"/>
        </w:rPr>
        <w:t>inform the</w:t>
      </w:r>
      <w:r>
        <w:rPr>
          <w:rStyle w:val="normaltextrun1"/>
          <w:rFonts w:ascii="Calibri" w:hAnsi="Calibri" w:cs="Calibri"/>
          <w:sz w:val="22"/>
          <w:szCs w:val="22"/>
        </w:rPr>
        <w:t xml:space="preserve"> CERD consultation on ‘Preventing and combating racial profiling’</w:t>
      </w:r>
      <w:r>
        <w:t xml:space="preserve"> </w:t>
      </w:r>
      <w:r w:rsidR="006F69FE">
        <w:rPr>
          <w:rStyle w:val="normaltextrun1"/>
          <w:rFonts w:ascii="Calibri" w:hAnsi="Calibri" w:cs="Calibri"/>
          <w:sz w:val="22"/>
          <w:szCs w:val="22"/>
        </w:rPr>
        <w:t xml:space="preserve">about </w:t>
      </w:r>
      <w:r>
        <w:rPr>
          <w:rStyle w:val="normaltextrun1"/>
          <w:rFonts w:ascii="Calibri" w:hAnsi="Calibri" w:cs="Calibri"/>
          <w:sz w:val="22"/>
          <w:szCs w:val="22"/>
        </w:rPr>
        <w:t>its relevant studies, survey results, legal opinions and guiding tools recently</w:t>
      </w:r>
      <w:r w:rsidR="0081363E">
        <w:rPr>
          <w:rStyle w:val="normaltextrun1"/>
          <w:rFonts w:ascii="Calibri" w:hAnsi="Calibri" w:cs="Calibri"/>
          <w:sz w:val="22"/>
          <w:szCs w:val="22"/>
        </w:rPr>
        <w:t xml:space="preserve"> published</w:t>
      </w:r>
      <w:r w:rsidR="06CF1AE8">
        <w:t xml:space="preserve">: </w:t>
      </w:r>
    </w:p>
    <w:p w14:paraId="00675E90" w14:textId="77777777" w:rsidR="00C91DF6" w:rsidRDefault="00C91DF6" w:rsidP="00C91DF6">
      <w:pPr>
        <w:pStyle w:val="paragraph"/>
        <w:jc w:val="both"/>
        <w:textAlignment w:val="baseline"/>
      </w:pPr>
    </w:p>
    <w:p w14:paraId="03942F1C" w14:textId="6C6A83FD" w:rsidR="00A77AA3" w:rsidRPr="00A77AA3" w:rsidRDefault="06CF1AE8" w:rsidP="06CF1AE8">
      <w:pPr>
        <w:pStyle w:val="ListParagraph"/>
        <w:numPr>
          <w:ilvl w:val="0"/>
          <w:numId w:val="9"/>
        </w:numPr>
        <w:jc w:val="both"/>
        <w:rPr>
          <w:b/>
          <w:bCs/>
        </w:rPr>
      </w:pPr>
      <w:r w:rsidRPr="06CF1AE8">
        <w:rPr>
          <w:b/>
          <w:bCs/>
        </w:rPr>
        <w:t>Preventing unlawful profiling today and in the future: a guide</w:t>
      </w:r>
      <w:r w:rsidR="004307BB" w:rsidRPr="06CF1AE8">
        <w:rPr>
          <w:rStyle w:val="FootnoteReference"/>
          <w:i/>
          <w:iCs/>
        </w:rPr>
        <w:footnoteReference w:id="1"/>
      </w:r>
      <w:r w:rsidR="004307BB" w:rsidRPr="06CF1AE8">
        <w:rPr>
          <w:i/>
          <w:iCs/>
        </w:rPr>
        <w:t xml:space="preserve"> </w:t>
      </w:r>
      <w:r w:rsidR="004307BB">
        <w:t xml:space="preserve"> </w:t>
      </w:r>
    </w:p>
    <w:p w14:paraId="66DFFE0A" w14:textId="77777777" w:rsidR="00A77AA3" w:rsidRDefault="06CF1AE8" w:rsidP="06CF1AE8">
      <w:pPr>
        <w:pStyle w:val="ListParagraph"/>
        <w:jc w:val="both"/>
        <w:rPr>
          <w:lang w:val="en"/>
        </w:rPr>
      </w:pPr>
      <w:r w:rsidRPr="06CF1AE8">
        <w:rPr>
          <w:lang w:val="en"/>
        </w:rPr>
        <w:t xml:space="preserve">This guide explains the legal frameworks that regulate profiling, provides practical guidance on how to avoid unlawful profiling in police and border management operations and looks into emerging areas such as algorithmic profiling. </w:t>
      </w:r>
    </w:p>
    <w:p w14:paraId="3A21C0AA" w14:textId="29DE64ED" w:rsidR="00316BCB" w:rsidRPr="00316BCB" w:rsidRDefault="06CF1AE8" w:rsidP="06CF1AE8">
      <w:pPr>
        <w:pStyle w:val="ListParagraph"/>
        <w:numPr>
          <w:ilvl w:val="0"/>
          <w:numId w:val="9"/>
        </w:numPr>
        <w:jc w:val="both"/>
        <w:rPr>
          <w:b/>
          <w:bCs/>
        </w:rPr>
      </w:pPr>
      <w:r w:rsidRPr="06CF1AE8">
        <w:rPr>
          <w:b/>
          <w:bCs/>
        </w:rPr>
        <w:t xml:space="preserve">EU MIDIS, </w:t>
      </w:r>
      <w:r w:rsidRPr="06CF1AE8">
        <w:rPr>
          <w:b/>
          <w:bCs/>
          <w:lang w:val="en"/>
        </w:rPr>
        <w:t>Second European Union Minorities and Discrimination Survey</w:t>
      </w:r>
      <w:r w:rsidR="004307BB">
        <w:rPr>
          <w:rStyle w:val="FootnoteReference"/>
        </w:rPr>
        <w:footnoteReference w:id="2"/>
      </w:r>
    </w:p>
    <w:p w14:paraId="3BE91D57" w14:textId="77777777" w:rsidR="007A4C7B" w:rsidRDefault="06CF1AE8" w:rsidP="00316BCB">
      <w:pPr>
        <w:pStyle w:val="ListParagraph"/>
        <w:jc w:val="both"/>
      </w:pPr>
      <w:r>
        <w:t xml:space="preserve">Police stops and searches and perceptions of discrimination when police stops are carried out were surveyed as part of this </w:t>
      </w:r>
      <w:proofErr w:type="gramStart"/>
      <w:r>
        <w:t>large scale</w:t>
      </w:r>
      <w:proofErr w:type="gramEnd"/>
      <w:r>
        <w:t xml:space="preserve"> survey.  </w:t>
      </w:r>
    </w:p>
    <w:p w14:paraId="79175570" w14:textId="10A26567" w:rsidR="007A4C7B" w:rsidRPr="00316BCB" w:rsidRDefault="06CF1AE8" w:rsidP="06CF1AE8">
      <w:pPr>
        <w:pStyle w:val="ListParagraph"/>
        <w:numPr>
          <w:ilvl w:val="0"/>
          <w:numId w:val="9"/>
        </w:numPr>
        <w:jc w:val="both"/>
        <w:rPr>
          <w:b/>
          <w:bCs/>
        </w:rPr>
      </w:pPr>
      <w:r w:rsidRPr="06CF1AE8">
        <w:rPr>
          <w:b/>
          <w:bCs/>
        </w:rPr>
        <w:t>Being black in the EU</w:t>
      </w:r>
      <w:r w:rsidR="004307BB" w:rsidRPr="06CF1AE8">
        <w:rPr>
          <w:rStyle w:val="FootnoteReference"/>
          <w:i/>
          <w:iCs/>
        </w:rPr>
        <w:footnoteReference w:id="3"/>
      </w:r>
    </w:p>
    <w:p w14:paraId="0F35AACB" w14:textId="77777777" w:rsidR="00316BCB" w:rsidRDefault="06CF1AE8" w:rsidP="00316BCB">
      <w:pPr>
        <w:pStyle w:val="ListParagraph"/>
        <w:jc w:val="both"/>
      </w:pPr>
      <w:r>
        <w:lastRenderedPageBreak/>
        <w:t>P</w:t>
      </w:r>
      <w:proofErr w:type="spellStart"/>
      <w:r w:rsidRPr="06CF1AE8">
        <w:rPr>
          <w:lang w:val="en"/>
        </w:rPr>
        <w:t>eople</w:t>
      </w:r>
      <w:proofErr w:type="spellEnd"/>
      <w:r w:rsidRPr="06CF1AE8">
        <w:rPr>
          <w:lang w:val="en"/>
        </w:rPr>
        <w:t xml:space="preserve"> of African descent in the EU face widespread and entrenched prejudice and exclusion. This report examines the experiences of almost 6,000 people of African descent in 12 EU Member States. </w:t>
      </w:r>
    </w:p>
    <w:p w14:paraId="18E5E007" w14:textId="609B0DF9" w:rsidR="00316BCB" w:rsidRPr="008739D3" w:rsidRDefault="06CF1AE8" w:rsidP="06CF1AE8">
      <w:pPr>
        <w:pStyle w:val="ListParagraph"/>
        <w:numPr>
          <w:ilvl w:val="0"/>
          <w:numId w:val="9"/>
        </w:numPr>
        <w:jc w:val="both"/>
        <w:rPr>
          <w:b/>
          <w:bCs/>
        </w:rPr>
      </w:pPr>
      <w:r w:rsidRPr="06CF1AE8">
        <w:rPr>
          <w:b/>
          <w:bCs/>
          <w:lang w:val="en"/>
        </w:rPr>
        <w:t>Fundamental rights and the interoperability of EU information systems: borders and security</w:t>
      </w:r>
      <w:r w:rsidR="004307BB">
        <w:rPr>
          <w:rStyle w:val="FootnoteReference"/>
        </w:rPr>
        <w:footnoteReference w:id="4"/>
      </w:r>
    </w:p>
    <w:p w14:paraId="45D01B73" w14:textId="77777777" w:rsidR="00316BCB" w:rsidRDefault="06CF1AE8" w:rsidP="00A17B85">
      <w:pPr>
        <w:pStyle w:val="ListParagraph"/>
        <w:jc w:val="both"/>
      </w:pPr>
      <w:r>
        <w:t xml:space="preserve">FRA has published a report and a legal opinion on the fundamental rights implications of interoperability by shedding light on potential challenges and pointing at safeguards and mechanisms to ensure fundamental rights protection.    </w:t>
      </w:r>
    </w:p>
    <w:p w14:paraId="5BB9D960" w14:textId="5991323A" w:rsidR="00A77AA3" w:rsidRDefault="06CF1AE8" w:rsidP="007A4C7B">
      <w:pPr>
        <w:pStyle w:val="ListParagraph"/>
        <w:numPr>
          <w:ilvl w:val="0"/>
          <w:numId w:val="9"/>
        </w:numPr>
        <w:jc w:val="both"/>
      </w:pPr>
      <w:r w:rsidRPr="06CF1AE8">
        <w:rPr>
          <w:b/>
          <w:bCs/>
          <w:lang w:val="en"/>
        </w:rPr>
        <w:t>Fundamental rights-based police training – A manual for police trainers</w:t>
      </w:r>
      <w:r w:rsidR="004307BB" w:rsidRPr="06CF1AE8">
        <w:rPr>
          <w:rStyle w:val="FootnoteReference"/>
          <w:i/>
          <w:iCs/>
        </w:rPr>
        <w:footnoteReference w:id="5"/>
      </w:r>
    </w:p>
    <w:p w14:paraId="03D52679" w14:textId="3259A007" w:rsidR="007A4C7B" w:rsidRDefault="06CF1AE8" w:rsidP="06CF1AE8">
      <w:pPr>
        <w:pStyle w:val="ListParagraph"/>
        <w:jc w:val="both"/>
        <w:rPr>
          <w:lang w:val="en"/>
        </w:rPr>
      </w:pPr>
      <w:r w:rsidRPr="06CF1AE8">
        <w:rPr>
          <w:lang w:val="en"/>
        </w:rPr>
        <w:t>This manual is a practical tool, translating fundamental rights principles into specific practical exercises that drive human rights-based policing. The manual focuses on crucial police-related issues, such as diversity and non</w:t>
      </w:r>
      <w:r w:rsidR="004307BB">
        <w:rPr>
          <w:lang w:val="en"/>
        </w:rPr>
        <w:t>-discrimination amongst others.</w:t>
      </w:r>
    </w:p>
    <w:p w14:paraId="335D0290" w14:textId="123815DF" w:rsidR="004307BB" w:rsidRDefault="004307BB" w:rsidP="06CF1AE8">
      <w:pPr>
        <w:pStyle w:val="ListParagraph"/>
        <w:jc w:val="both"/>
        <w:rPr>
          <w:lang w:val="en"/>
        </w:rPr>
      </w:pPr>
    </w:p>
    <w:p w14:paraId="0CABD166" w14:textId="77777777" w:rsidR="004307BB" w:rsidRDefault="004307BB" w:rsidP="06CF1AE8">
      <w:pPr>
        <w:pStyle w:val="ListParagraph"/>
        <w:jc w:val="both"/>
        <w:rPr>
          <w:lang w:val="en"/>
        </w:rPr>
      </w:pPr>
    </w:p>
    <w:p w14:paraId="55E2EBCE" w14:textId="371282D9" w:rsidR="0052216B" w:rsidRPr="00D31951" w:rsidRDefault="06CF1AE8" w:rsidP="004307BB">
      <w:pPr>
        <w:pStyle w:val="ListParagraph"/>
        <w:numPr>
          <w:ilvl w:val="0"/>
          <w:numId w:val="9"/>
        </w:numPr>
        <w:jc w:val="both"/>
        <w:rPr>
          <w:lang w:val="en"/>
        </w:rPr>
      </w:pPr>
      <w:r w:rsidRPr="06CF1AE8">
        <w:rPr>
          <w:b/>
          <w:bCs/>
          <w:lang w:val="en"/>
        </w:rPr>
        <w:t>#</w:t>
      </w:r>
      <w:proofErr w:type="spellStart"/>
      <w:r w:rsidRPr="06CF1AE8">
        <w:rPr>
          <w:b/>
          <w:bCs/>
          <w:lang w:val="en"/>
        </w:rPr>
        <w:t>BigData</w:t>
      </w:r>
      <w:proofErr w:type="spellEnd"/>
      <w:r w:rsidRPr="06CF1AE8">
        <w:rPr>
          <w:b/>
          <w:bCs/>
          <w:lang w:val="en"/>
        </w:rPr>
        <w:t>: Discrimination in data-supported decision making</w:t>
      </w:r>
      <w:r w:rsidR="004307BB">
        <w:rPr>
          <w:rStyle w:val="FootnoteReference"/>
        </w:rPr>
        <w:footnoteReference w:id="6"/>
      </w:r>
    </w:p>
    <w:p w14:paraId="42F61D70" w14:textId="47D3F36B" w:rsidR="00F3362A" w:rsidRPr="0052216B" w:rsidRDefault="06CF1AE8" w:rsidP="06CF1AE8">
      <w:pPr>
        <w:pStyle w:val="ListParagraph"/>
        <w:jc w:val="both"/>
        <w:rPr>
          <w:lang w:val="en"/>
        </w:rPr>
      </w:pPr>
      <w:r w:rsidRPr="06CF1AE8">
        <w:rPr>
          <w:lang w:val="en"/>
        </w:rPr>
        <w:t xml:space="preserve">When algorithms </w:t>
      </w:r>
      <w:proofErr w:type="gramStart"/>
      <w:r w:rsidRPr="06CF1AE8">
        <w:rPr>
          <w:lang w:val="en"/>
        </w:rPr>
        <w:t>are used</w:t>
      </w:r>
      <w:proofErr w:type="gramEnd"/>
      <w:r w:rsidRPr="06CF1AE8">
        <w:rPr>
          <w:lang w:val="en"/>
        </w:rPr>
        <w:t xml:space="preserve"> for decision-making, there is potential for discrimination against individuals. The principle of non-discrimination, as enshrined in Article 21 of the Charter of Fundamental Rights of the European Union (EU), needs to </w:t>
      </w:r>
      <w:proofErr w:type="gramStart"/>
      <w:r w:rsidRPr="06CF1AE8">
        <w:rPr>
          <w:lang w:val="en"/>
        </w:rPr>
        <w:t>be taken</w:t>
      </w:r>
      <w:proofErr w:type="gramEnd"/>
      <w:r w:rsidRPr="06CF1AE8">
        <w:rPr>
          <w:lang w:val="en"/>
        </w:rPr>
        <w:t xml:space="preserve"> into account when applying algorithms to everyday life. This paper explains how such discrimination can occur, suggesting possible solutions. </w:t>
      </w:r>
    </w:p>
    <w:p w14:paraId="3EB10E4B" w14:textId="5C328590" w:rsidR="0052216B" w:rsidRPr="00D95904" w:rsidRDefault="06CF1AE8" w:rsidP="004307BB">
      <w:pPr>
        <w:pStyle w:val="ListParagraph"/>
        <w:numPr>
          <w:ilvl w:val="0"/>
          <w:numId w:val="9"/>
        </w:numPr>
        <w:jc w:val="both"/>
        <w:rPr>
          <w:b/>
          <w:bCs/>
          <w:lang w:val="en"/>
        </w:rPr>
      </w:pPr>
      <w:r w:rsidRPr="06CF1AE8">
        <w:rPr>
          <w:b/>
          <w:bCs/>
          <w:lang w:val="en"/>
        </w:rPr>
        <w:lastRenderedPageBreak/>
        <w:t>Data quality and artificial intelligence – mitigating bias and error in algorithms to protect fundamental rights</w:t>
      </w:r>
      <w:r w:rsidR="004307BB">
        <w:rPr>
          <w:rStyle w:val="FootnoteReference"/>
        </w:rPr>
        <w:footnoteReference w:id="7"/>
      </w:r>
    </w:p>
    <w:p w14:paraId="6FF254ED" w14:textId="6953D030" w:rsidR="0052216B" w:rsidRPr="0052216B" w:rsidRDefault="06CF1AE8" w:rsidP="06CF1AE8">
      <w:pPr>
        <w:pStyle w:val="ListParagraph"/>
        <w:jc w:val="both"/>
        <w:rPr>
          <w:lang w:val="en"/>
        </w:rPr>
      </w:pPr>
      <w:r w:rsidRPr="06CF1AE8">
        <w:rPr>
          <w:lang w:val="en"/>
        </w:rPr>
        <w:t xml:space="preserve">This paper highlights how algorithms used in machine learning systems and artificial intelligence can only be as good as the data used for their development. It illustrates one source of bias in data used for algorithmic decision-making and AI systems and discusses how data quality </w:t>
      </w:r>
      <w:proofErr w:type="gramStart"/>
      <w:r w:rsidRPr="06CF1AE8">
        <w:rPr>
          <w:lang w:val="en"/>
        </w:rPr>
        <w:t>can be assessed</w:t>
      </w:r>
      <w:proofErr w:type="gramEnd"/>
      <w:r w:rsidRPr="06CF1AE8">
        <w:rPr>
          <w:lang w:val="en"/>
        </w:rPr>
        <w:t xml:space="preserve"> by drawing on experiences from the social sciences and statistics</w:t>
      </w:r>
    </w:p>
    <w:p w14:paraId="654BA1F5" w14:textId="77777777" w:rsidR="003F3D26" w:rsidRPr="00A77AA3" w:rsidRDefault="003F3D26" w:rsidP="00A77AA3">
      <w:pPr>
        <w:pStyle w:val="ListParagraph"/>
        <w:jc w:val="both"/>
      </w:pPr>
    </w:p>
    <w:sectPr w:rsidR="003F3D26" w:rsidRPr="00A77AA3" w:rsidSect="00D9590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FC48E" w14:textId="77777777" w:rsidR="009D7F68" w:rsidRDefault="009D7F68" w:rsidP="00D02DB4">
      <w:pPr>
        <w:spacing w:after="0" w:line="240" w:lineRule="auto"/>
      </w:pPr>
      <w:r>
        <w:separator/>
      </w:r>
    </w:p>
  </w:endnote>
  <w:endnote w:type="continuationSeparator" w:id="0">
    <w:p w14:paraId="56EB2866" w14:textId="77777777" w:rsidR="009D7F68" w:rsidRDefault="009D7F68" w:rsidP="00D0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BEA37" w14:textId="77777777" w:rsidR="009D7F68" w:rsidRDefault="009D7F68" w:rsidP="00D02DB4">
      <w:pPr>
        <w:spacing w:after="0" w:line="240" w:lineRule="auto"/>
      </w:pPr>
      <w:r>
        <w:separator/>
      </w:r>
    </w:p>
  </w:footnote>
  <w:footnote w:type="continuationSeparator" w:id="0">
    <w:p w14:paraId="7826E16E" w14:textId="77777777" w:rsidR="009D7F68" w:rsidRDefault="009D7F68" w:rsidP="00D02DB4">
      <w:pPr>
        <w:spacing w:after="0" w:line="240" w:lineRule="auto"/>
      </w:pPr>
      <w:r>
        <w:continuationSeparator/>
      </w:r>
    </w:p>
  </w:footnote>
  <w:footnote w:id="1">
    <w:p w14:paraId="4D56847C" w14:textId="77777777" w:rsidR="004307BB" w:rsidRDefault="004307BB" w:rsidP="004307BB">
      <w:pPr>
        <w:pStyle w:val="FootnoteText"/>
      </w:pPr>
      <w:r>
        <w:rPr>
          <w:rStyle w:val="FootnoteReference"/>
        </w:rPr>
        <w:footnoteRef/>
      </w:r>
      <w:r>
        <w:t xml:space="preserve"> European Union Agency for Fundamental Rights Handbook, Preventing unlawful profiling today and in the future: a guide: </w:t>
      </w:r>
      <w:hyperlink r:id="rId1" w:history="1">
        <w:r w:rsidRPr="005C6267">
          <w:rPr>
            <w:rStyle w:val="Hyperlink"/>
          </w:rPr>
          <w:t>https://fra.europa.eu/sites/default/files/fra_uploads/fra-2018-preventing-unlawful-profiling-guide_en.pdf</w:t>
        </w:r>
      </w:hyperlink>
      <w:r>
        <w:t xml:space="preserve"> </w:t>
      </w:r>
    </w:p>
  </w:footnote>
  <w:footnote w:id="2">
    <w:p w14:paraId="53D29F94" w14:textId="77777777" w:rsidR="004307BB" w:rsidRDefault="004307BB" w:rsidP="004307BB">
      <w:pPr>
        <w:pStyle w:val="FootnoteText"/>
      </w:pPr>
      <w:r>
        <w:rPr>
          <w:rStyle w:val="FootnoteReference"/>
        </w:rPr>
        <w:footnoteRef/>
      </w:r>
      <w:r>
        <w:t xml:space="preserve"> European Union Agency for Fundamental Rights, Second European Union Minorities and Discrimination survey – main results: </w:t>
      </w:r>
      <w:hyperlink r:id="rId2" w:history="1">
        <w:r w:rsidRPr="005C6267">
          <w:rPr>
            <w:rStyle w:val="Hyperlink"/>
          </w:rPr>
          <w:t>https://fra.europa.eu/en/publication/2017/eumidis-ii-main-results</w:t>
        </w:r>
      </w:hyperlink>
      <w:r>
        <w:t xml:space="preserve"> </w:t>
      </w:r>
    </w:p>
  </w:footnote>
  <w:footnote w:id="3">
    <w:p w14:paraId="4118E1FB" w14:textId="77777777" w:rsidR="004307BB" w:rsidRDefault="004307BB" w:rsidP="004307BB">
      <w:pPr>
        <w:pStyle w:val="FootnoteText"/>
      </w:pPr>
      <w:r>
        <w:rPr>
          <w:rStyle w:val="FootnoteReference"/>
        </w:rPr>
        <w:footnoteRef/>
      </w:r>
      <w:r>
        <w:t xml:space="preserve"> European Union Agency for Fundamental Rights, Being black in the EU: </w:t>
      </w:r>
      <w:hyperlink r:id="rId3" w:history="1">
        <w:r w:rsidRPr="005C6267">
          <w:rPr>
            <w:rStyle w:val="Hyperlink"/>
          </w:rPr>
          <w:t>https://fra.europa.eu/en/publication/2018/eumidis-ii-being-black</w:t>
        </w:r>
      </w:hyperlink>
      <w:r>
        <w:t xml:space="preserve"> </w:t>
      </w:r>
    </w:p>
  </w:footnote>
  <w:footnote w:id="4">
    <w:p w14:paraId="3773FDE5" w14:textId="77777777" w:rsidR="004307BB" w:rsidRDefault="004307BB" w:rsidP="004307BB">
      <w:pPr>
        <w:pStyle w:val="FootnoteText"/>
      </w:pPr>
      <w:r>
        <w:rPr>
          <w:rStyle w:val="FootnoteReference"/>
        </w:rPr>
        <w:footnoteRef/>
      </w:r>
      <w:r>
        <w:t xml:space="preserve"> European Union Agency for Fundamental Rights, Fundamental rights and the interoperability of EU information systems: borders and security:  </w:t>
      </w:r>
      <w:hyperlink r:id="rId4" w:history="1">
        <w:r w:rsidRPr="005C6267">
          <w:rPr>
            <w:rStyle w:val="Hyperlink"/>
          </w:rPr>
          <w:t>https://fra.europa.eu/en/publication/2017/fundamental-rights-interoperability</w:t>
        </w:r>
      </w:hyperlink>
      <w:r>
        <w:t xml:space="preserve"> </w:t>
      </w:r>
    </w:p>
  </w:footnote>
  <w:footnote w:id="5">
    <w:p w14:paraId="3240C34C" w14:textId="77777777" w:rsidR="004307BB" w:rsidRDefault="004307BB" w:rsidP="004307BB">
      <w:pPr>
        <w:pStyle w:val="FootnoteText"/>
      </w:pPr>
      <w:r>
        <w:rPr>
          <w:rStyle w:val="FootnoteReference"/>
        </w:rPr>
        <w:footnoteRef/>
      </w:r>
      <w:r>
        <w:t xml:space="preserve"> European Union Agency for Fundamental Rights, Fundamental Rights Based Police Training – A Manual for Police Trainers: </w:t>
      </w:r>
      <w:hyperlink r:id="rId5" w:history="1">
        <w:r w:rsidRPr="005C6267">
          <w:rPr>
            <w:rStyle w:val="Hyperlink"/>
          </w:rPr>
          <w:t>https://fra.europa.eu/en/publication/2013/fundamental-rights-based-police-training-manual-police-trainers</w:t>
        </w:r>
      </w:hyperlink>
      <w:r>
        <w:t xml:space="preserve"> (available in 22 languages). </w:t>
      </w:r>
    </w:p>
  </w:footnote>
  <w:footnote w:id="6">
    <w:p w14:paraId="5728109F" w14:textId="77777777" w:rsidR="004307BB" w:rsidRPr="004D6A7E" w:rsidRDefault="004307BB" w:rsidP="004307BB">
      <w:pPr>
        <w:pStyle w:val="FootnoteText"/>
      </w:pPr>
      <w:r>
        <w:rPr>
          <w:rStyle w:val="FootnoteReference"/>
        </w:rPr>
        <w:footnoteRef/>
      </w:r>
      <w:r>
        <w:t xml:space="preserve"> European Union Agency for Fundamental Rights, </w:t>
      </w:r>
      <w:r w:rsidRPr="004D6A7E">
        <w:t>Data quality and artificial intelligence – mitigating bias and error in algorithms to protect fundamental rights</w:t>
      </w:r>
      <w:r>
        <w:t xml:space="preserve">: </w:t>
      </w:r>
      <w:r w:rsidRPr="00BC5B04">
        <w:t>:https://fra.europa.eu/en/publication/2019/artificial-intelligence-data-quality</w:t>
      </w:r>
      <w:r>
        <w:t xml:space="preserve">. </w:t>
      </w:r>
    </w:p>
  </w:footnote>
  <w:footnote w:id="7">
    <w:p w14:paraId="193AD123" w14:textId="77777777" w:rsidR="004307BB" w:rsidRPr="004D6A7E" w:rsidRDefault="004307BB" w:rsidP="004307BB">
      <w:pPr>
        <w:pStyle w:val="FootnoteText"/>
      </w:pPr>
      <w:r>
        <w:rPr>
          <w:rStyle w:val="FootnoteReference"/>
        </w:rPr>
        <w:footnoteRef/>
      </w:r>
      <w:r>
        <w:t xml:space="preserve"> European Union Agency for Fundamental Rights, </w:t>
      </w:r>
      <w:r w:rsidRPr="004D6A7E">
        <w:t>Data quality and artificial intelligence – mitigating bias and error in algorithms to protect fundamental rights</w:t>
      </w:r>
      <w:r>
        <w:t xml:space="preserve">: </w:t>
      </w:r>
      <w:r w:rsidRPr="00BC5B04">
        <w:t>:https://fra.europa.eu/en/publication/2019/artificial-intelligence-data-quality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054351"/>
      <w:docPartObj>
        <w:docPartGallery w:val="Watermarks"/>
        <w:docPartUnique/>
      </w:docPartObj>
    </w:sdtPr>
    <w:sdtEndPr/>
    <w:sdtContent>
      <w:p w14:paraId="79B7A349" w14:textId="77777777" w:rsidR="00D42847" w:rsidRDefault="00282BE5">
        <w:pPr>
          <w:pStyle w:val="Header"/>
        </w:pPr>
        <w:r>
          <w:rPr>
            <w:noProof/>
            <w:lang w:val="en-US"/>
          </w:rPr>
          <w:pict w14:anchorId="15002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9FA"/>
    <w:multiLevelType w:val="hybridMultilevel"/>
    <w:tmpl w:val="8904E2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A0F98"/>
    <w:multiLevelType w:val="hybridMultilevel"/>
    <w:tmpl w:val="83640C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41D3B"/>
    <w:multiLevelType w:val="hybridMultilevel"/>
    <w:tmpl w:val="83640C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75ACC"/>
    <w:multiLevelType w:val="hybridMultilevel"/>
    <w:tmpl w:val="2EF49682"/>
    <w:lvl w:ilvl="0" w:tplc="ED186D10">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3A4A94"/>
    <w:multiLevelType w:val="hybridMultilevel"/>
    <w:tmpl w:val="ABCE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C097E"/>
    <w:multiLevelType w:val="hybridMultilevel"/>
    <w:tmpl w:val="539ABE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3F4BD3"/>
    <w:multiLevelType w:val="hybridMultilevel"/>
    <w:tmpl w:val="5170BE9C"/>
    <w:lvl w:ilvl="0" w:tplc="15A812BE">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D357A"/>
    <w:multiLevelType w:val="hybridMultilevel"/>
    <w:tmpl w:val="29DEB214"/>
    <w:lvl w:ilvl="0" w:tplc="C060BA3C">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ECD3B0A"/>
    <w:multiLevelType w:val="hybridMultilevel"/>
    <w:tmpl w:val="F006A49A"/>
    <w:lvl w:ilvl="0" w:tplc="76B4719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860051"/>
    <w:multiLevelType w:val="hybridMultilevel"/>
    <w:tmpl w:val="5C2C8066"/>
    <w:lvl w:ilvl="0" w:tplc="08090001">
      <w:start w:val="1"/>
      <w:numFmt w:val="bullet"/>
      <w:lvlText w:val=""/>
      <w:lvlJc w:val="left"/>
      <w:pPr>
        <w:ind w:left="720" w:hanging="360"/>
      </w:pPr>
      <w:rPr>
        <w:rFonts w:ascii="Symbol" w:hAnsi="Symbol" w:hint="default"/>
      </w:rPr>
    </w:lvl>
    <w:lvl w:ilvl="1" w:tplc="0A22F448">
      <w:start w:val="2"/>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1"/>
  </w:num>
  <w:num w:numId="6">
    <w:abstractNumId w:val="3"/>
  </w:num>
  <w:num w:numId="7">
    <w:abstractNumId w:val="9"/>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826D5"/>
    <w:rsid w:val="00002C34"/>
    <w:rsid w:val="00031B6E"/>
    <w:rsid w:val="00066095"/>
    <w:rsid w:val="000C3977"/>
    <w:rsid w:val="000F159F"/>
    <w:rsid w:val="001256FE"/>
    <w:rsid w:val="001434B7"/>
    <w:rsid w:val="00166392"/>
    <w:rsid w:val="00187267"/>
    <w:rsid w:val="001C7BA7"/>
    <w:rsid w:val="001E5A30"/>
    <w:rsid w:val="00257B3B"/>
    <w:rsid w:val="00282BE5"/>
    <w:rsid w:val="002A31A5"/>
    <w:rsid w:val="002C13D6"/>
    <w:rsid w:val="002E1117"/>
    <w:rsid w:val="00316BCB"/>
    <w:rsid w:val="00322E46"/>
    <w:rsid w:val="0034600E"/>
    <w:rsid w:val="00350610"/>
    <w:rsid w:val="00367E21"/>
    <w:rsid w:val="003E31A0"/>
    <w:rsid w:val="003F3D26"/>
    <w:rsid w:val="00406302"/>
    <w:rsid w:val="00416754"/>
    <w:rsid w:val="004307BB"/>
    <w:rsid w:val="00443327"/>
    <w:rsid w:val="00497BFD"/>
    <w:rsid w:val="004D6A7E"/>
    <w:rsid w:val="00501F83"/>
    <w:rsid w:val="0051529F"/>
    <w:rsid w:val="0051624B"/>
    <w:rsid w:val="0052216B"/>
    <w:rsid w:val="005430D7"/>
    <w:rsid w:val="00566CDE"/>
    <w:rsid w:val="00593638"/>
    <w:rsid w:val="005F0328"/>
    <w:rsid w:val="006730F6"/>
    <w:rsid w:val="00674FE1"/>
    <w:rsid w:val="006F69FE"/>
    <w:rsid w:val="00743369"/>
    <w:rsid w:val="007808EE"/>
    <w:rsid w:val="007A13E3"/>
    <w:rsid w:val="007A4C7B"/>
    <w:rsid w:val="0081363E"/>
    <w:rsid w:val="008374A8"/>
    <w:rsid w:val="008739D3"/>
    <w:rsid w:val="00875550"/>
    <w:rsid w:val="008C758F"/>
    <w:rsid w:val="008D4C66"/>
    <w:rsid w:val="008F6E7F"/>
    <w:rsid w:val="00903BE0"/>
    <w:rsid w:val="009157C3"/>
    <w:rsid w:val="00987361"/>
    <w:rsid w:val="00993417"/>
    <w:rsid w:val="009C0F47"/>
    <w:rsid w:val="009C2F50"/>
    <w:rsid w:val="009C7834"/>
    <w:rsid w:val="009D7F68"/>
    <w:rsid w:val="00A15228"/>
    <w:rsid w:val="00A17B85"/>
    <w:rsid w:val="00A46518"/>
    <w:rsid w:val="00A77AA3"/>
    <w:rsid w:val="00A85B29"/>
    <w:rsid w:val="00A97ECE"/>
    <w:rsid w:val="00B01D63"/>
    <w:rsid w:val="00B16586"/>
    <w:rsid w:val="00B94A55"/>
    <w:rsid w:val="00B9790B"/>
    <w:rsid w:val="00BA49F0"/>
    <w:rsid w:val="00BA58E2"/>
    <w:rsid w:val="00BC2CC1"/>
    <w:rsid w:val="00BC5B04"/>
    <w:rsid w:val="00C0374B"/>
    <w:rsid w:val="00C85CB2"/>
    <w:rsid w:val="00C91DF6"/>
    <w:rsid w:val="00CF2F9F"/>
    <w:rsid w:val="00CF7590"/>
    <w:rsid w:val="00D02DB4"/>
    <w:rsid w:val="00D03493"/>
    <w:rsid w:val="00D11E77"/>
    <w:rsid w:val="00D218AF"/>
    <w:rsid w:val="00D22A55"/>
    <w:rsid w:val="00D31951"/>
    <w:rsid w:val="00D42847"/>
    <w:rsid w:val="00D613F8"/>
    <w:rsid w:val="00D9463E"/>
    <w:rsid w:val="00D95904"/>
    <w:rsid w:val="00DD74E1"/>
    <w:rsid w:val="00E2572C"/>
    <w:rsid w:val="00E42E45"/>
    <w:rsid w:val="00E567E3"/>
    <w:rsid w:val="00E8385D"/>
    <w:rsid w:val="00E860B6"/>
    <w:rsid w:val="00EC1966"/>
    <w:rsid w:val="00F22F22"/>
    <w:rsid w:val="00F243CE"/>
    <w:rsid w:val="00F3362A"/>
    <w:rsid w:val="00F71C9D"/>
    <w:rsid w:val="00F826D5"/>
    <w:rsid w:val="00F97260"/>
    <w:rsid w:val="06CF1AE8"/>
    <w:rsid w:val="187D9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09182D"/>
  <w15:chartTrackingRefBased/>
  <w15:docId w15:val="{AD576764-7924-4D88-A9BA-916C6B9A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0F6"/>
    <w:pPr>
      <w:ind w:left="720"/>
      <w:contextualSpacing/>
    </w:pPr>
  </w:style>
  <w:style w:type="paragraph" w:styleId="FootnoteText">
    <w:name w:val="footnote text"/>
    <w:basedOn w:val="Normal"/>
    <w:link w:val="FootnoteTextChar"/>
    <w:uiPriority w:val="99"/>
    <w:semiHidden/>
    <w:unhideWhenUsed/>
    <w:rsid w:val="00D02D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DB4"/>
    <w:rPr>
      <w:sz w:val="20"/>
      <w:szCs w:val="20"/>
    </w:rPr>
  </w:style>
  <w:style w:type="character" w:styleId="FootnoteReference">
    <w:name w:val="footnote reference"/>
    <w:basedOn w:val="DefaultParagraphFont"/>
    <w:uiPriority w:val="99"/>
    <w:semiHidden/>
    <w:unhideWhenUsed/>
    <w:rsid w:val="00D02DB4"/>
    <w:rPr>
      <w:vertAlign w:val="superscript"/>
    </w:rPr>
  </w:style>
  <w:style w:type="character" w:styleId="Hyperlink">
    <w:name w:val="Hyperlink"/>
    <w:basedOn w:val="DefaultParagraphFont"/>
    <w:uiPriority w:val="99"/>
    <w:unhideWhenUsed/>
    <w:rsid w:val="00D02DB4"/>
    <w:rPr>
      <w:color w:val="0563C1" w:themeColor="hyperlink"/>
      <w:u w:val="single"/>
    </w:rPr>
  </w:style>
  <w:style w:type="paragraph" w:styleId="PlainText">
    <w:name w:val="Plain Text"/>
    <w:basedOn w:val="Normal"/>
    <w:link w:val="PlainTextChar"/>
    <w:uiPriority w:val="99"/>
    <w:semiHidden/>
    <w:unhideWhenUsed/>
    <w:rsid w:val="003460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600E"/>
    <w:rPr>
      <w:rFonts w:ascii="Calibri" w:hAnsi="Calibri"/>
      <w:szCs w:val="21"/>
    </w:rPr>
  </w:style>
  <w:style w:type="paragraph" w:styleId="NormalWeb">
    <w:name w:val="Normal (Web)"/>
    <w:basedOn w:val="Normal"/>
    <w:uiPriority w:val="99"/>
    <w:semiHidden/>
    <w:unhideWhenUsed/>
    <w:rsid w:val="00316B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2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847"/>
  </w:style>
  <w:style w:type="paragraph" w:styleId="Footer">
    <w:name w:val="footer"/>
    <w:basedOn w:val="Normal"/>
    <w:link w:val="FooterChar"/>
    <w:uiPriority w:val="99"/>
    <w:unhideWhenUsed/>
    <w:rsid w:val="00D42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847"/>
  </w:style>
  <w:style w:type="paragraph" w:styleId="BalloonText">
    <w:name w:val="Balloon Text"/>
    <w:basedOn w:val="Normal"/>
    <w:link w:val="BalloonTextChar"/>
    <w:uiPriority w:val="99"/>
    <w:semiHidden/>
    <w:unhideWhenUsed/>
    <w:rsid w:val="003F3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D26"/>
    <w:rPr>
      <w:rFonts w:ascii="Segoe UI" w:hAnsi="Segoe UI" w:cs="Segoe UI"/>
      <w:sz w:val="18"/>
      <w:szCs w:val="18"/>
    </w:rPr>
  </w:style>
  <w:style w:type="character" w:styleId="CommentReference">
    <w:name w:val="annotation reference"/>
    <w:basedOn w:val="DefaultParagraphFont"/>
    <w:uiPriority w:val="99"/>
    <w:semiHidden/>
    <w:unhideWhenUsed/>
    <w:rsid w:val="00497BFD"/>
    <w:rPr>
      <w:sz w:val="16"/>
      <w:szCs w:val="16"/>
    </w:rPr>
  </w:style>
  <w:style w:type="paragraph" w:styleId="CommentText">
    <w:name w:val="annotation text"/>
    <w:basedOn w:val="Normal"/>
    <w:link w:val="CommentTextChar"/>
    <w:uiPriority w:val="99"/>
    <w:semiHidden/>
    <w:unhideWhenUsed/>
    <w:rsid w:val="00497BFD"/>
    <w:pPr>
      <w:spacing w:line="240" w:lineRule="auto"/>
    </w:pPr>
    <w:rPr>
      <w:sz w:val="20"/>
      <w:szCs w:val="20"/>
    </w:rPr>
  </w:style>
  <w:style w:type="character" w:customStyle="1" w:styleId="CommentTextChar">
    <w:name w:val="Comment Text Char"/>
    <w:basedOn w:val="DefaultParagraphFont"/>
    <w:link w:val="CommentText"/>
    <w:uiPriority w:val="99"/>
    <w:semiHidden/>
    <w:rsid w:val="00497BFD"/>
    <w:rPr>
      <w:sz w:val="20"/>
      <w:szCs w:val="20"/>
    </w:rPr>
  </w:style>
  <w:style w:type="paragraph" w:styleId="CommentSubject">
    <w:name w:val="annotation subject"/>
    <w:basedOn w:val="CommentText"/>
    <w:next w:val="CommentText"/>
    <w:link w:val="CommentSubjectChar"/>
    <w:uiPriority w:val="99"/>
    <w:semiHidden/>
    <w:unhideWhenUsed/>
    <w:rsid w:val="00497BFD"/>
    <w:rPr>
      <w:b/>
      <w:bCs/>
    </w:rPr>
  </w:style>
  <w:style w:type="character" w:customStyle="1" w:styleId="CommentSubjectChar">
    <w:name w:val="Comment Subject Char"/>
    <w:basedOn w:val="CommentTextChar"/>
    <w:link w:val="CommentSubject"/>
    <w:uiPriority w:val="99"/>
    <w:semiHidden/>
    <w:rsid w:val="00497BFD"/>
    <w:rPr>
      <w:b/>
      <w:bCs/>
      <w:sz w:val="20"/>
      <w:szCs w:val="20"/>
    </w:rPr>
  </w:style>
  <w:style w:type="paragraph" w:styleId="Revision">
    <w:name w:val="Revision"/>
    <w:hidden/>
    <w:uiPriority w:val="99"/>
    <w:semiHidden/>
    <w:rsid w:val="00257B3B"/>
    <w:pPr>
      <w:spacing w:after="0" w:line="240" w:lineRule="auto"/>
    </w:pPr>
  </w:style>
  <w:style w:type="paragraph" w:customStyle="1" w:styleId="paragraph">
    <w:name w:val="paragraph"/>
    <w:basedOn w:val="Normal"/>
    <w:rsid w:val="00C91DF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C91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53558">
      <w:bodyDiv w:val="1"/>
      <w:marLeft w:val="0"/>
      <w:marRight w:val="0"/>
      <w:marTop w:val="0"/>
      <w:marBottom w:val="0"/>
      <w:divBdr>
        <w:top w:val="none" w:sz="0" w:space="0" w:color="auto"/>
        <w:left w:val="none" w:sz="0" w:space="0" w:color="auto"/>
        <w:bottom w:val="none" w:sz="0" w:space="0" w:color="auto"/>
        <w:right w:val="none" w:sz="0" w:space="0" w:color="auto"/>
      </w:divBdr>
      <w:divsChild>
        <w:div w:id="989363576">
          <w:marLeft w:val="0"/>
          <w:marRight w:val="0"/>
          <w:marTop w:val="0"/>
          <w:marBottom w:val="0"/>
          <w:divBdr>
            <w:top w:val="none" w:sz="0" w:space="0" w:color="auto"/>
            <w:left w:val="none" w:sz="0" w:space="0" w:color="auto"/>
            <w:bottom w:val="none" w:sz="0" w:space="0" w:color="auto"/>
            <w:right w:val="none" w:sz="0" w:space="0" w:color="auto"/>
          </w:divBdr>
          <w:divsChild>
            <w:div w:id="168176504">
              <w:marLeft w:val="0"/>
              <w:marRight w:val="0"/>
              <w:marTop w:val="0"/>
              <w:marBottom w:val="0"/>
              <w:divBdr>
                <w:top w:val="none" w:sz="0" w:space="0" w:color="auto"/>
                <w:left w:val="none" w:sz="0" w:space="0" w:color="auto"/>
                <w:bottom w:val="none" w:sz="0" w:space="0" w:color="auto"/>
                <w:right w:val="none" w:sz="0" w:space="0" w:color="auto"/>
              </w:divBdr>
              <w:divsChild>
                <w:div w:id="15998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98093">
      <w:bodyDiv w:val="1"/>
      <w:marLeft w:val="0"/>
      <w:marRight w:val="0"/>
      <w:marTop w:val="0"/>
      <w:marBottom w:val="0"/>
      <w:divBdr>
        <w:top w:val="none" w:sz="0" w:space="0" w:color="auto"/>
        <w:left w:val="none" w:sz="0" w:space="0" w:color="auto"/>
        <w:bottom w:val="none" w:sz="0" w:space="0" w:color="auto"/>
        <w:right w:val="none" w:sz="0" w:space="0" w:color="auto"/>
      </w:divBdr>
      <w:divsChild>
        <w:div w:id="552156502">
          <w:marLeft w:val="0"/>
          <w:marRight w:val="0"/>
          <w:marTop w:val="0"/>
          <w:marBottom w:val="0"/>
          <w:divBdr>
            <w:top w:val="none" w:sz="0" w:space="0" w:color="auto"/>
            <w:left w:val="none" w:sz="0" w:space="0" w:color="auto"/>
            <w:bottom w:val="none" w:sz="0" w:space="0" w:color="auto"/>
            <w:right w:val="none" w:sz="0" w:space="0" w:color="auto"/>
          </w:divBdr>
          <w:divsChild>
            <w:div w:id="1721132971">
              <w:marLeft w:val="0"/>
              <w:marRight w:val="0"/>
              <w:marTop w:val="0"/>
              <w:marBottom w:val="0"/>
              <w:divBdr>
                <w:top w:val="none" w:sz="0" w:space="0" w:color="auto"/>
                <w:left w:val="none" w:sz="0" w:space="0" w:color="auto"/>
                <w:bottom w:val="none" w:sz="0" w:space="0" w:color="auto"/>
                <w:right w:val="none" w:sz="0" w:space="0" w:color="auto"/>
              </w:divBdr>
              <w:divsChild>
                <w:div w:id="175969037">
                  <w:marLeft w:val="0"/>
                  <w:marRight w:val="0"/>
                  <w:marTop w:val="0"/>
                  <w:marBottom w:val="0"/>
                  <w:divBdr>
                    <w:top w:val="none" w:sz="0" w:space="0" w:color="auto"/>
                    <w:left w:val="none" w:sz="0" w:space="0" w:color="auto"/>
                    <w:bottom w:val="none" w:sz="0" w:space="0" w:color="auto"/>
                    <w:right w:val="none" w:sz="0" w:space="0" w:color="auto"/>
                  </w:divBdr>
                  <w:divsChild>
                    <w:div w:id="1593007761">
                      <w:marLeft w:val="0"/>
                      <w:marRight w:val="0"/>
                      <w:marTop w:val="0"/>
                      <w:marBottom w:val="0"/>
                      <w:divBdr>
                        <w:top w:val="none" w:sz="0" w:space="0" w:color="auto"/>
                        <w:left w:val="none" w:sz="0" w:space="0" w:color="auto"/>
                        <w:bottom w:val="none" w:sz="0" w:space="0" w:color="auto"/>
                        <w:right w:val="none" w:sz="0" w:space="0" w:color="auto"/>
                      </w:divBdr>
                      <w:divsChild>
                        <w:div w:id="682441644">
                          <w:marLeft w:val="0"/>
                          <w:marRight w:val="0"/>
                          <w:marTop w:val="0"/>
                          <w:marBottom w:val="0"/>
                          <w:divBdr>
                            <w:top w:val="none" w:sz="0" w:space="0" w:color="auto"/>
                            <w:left w:val="none" w:sz="0" w:space="0" w:color="auto"/>
                            <w:bottom w:val="none" w:sz="0" w:space="0" w:color="auto"/>
                            <w:right w:val="none" w:sz="0" w:space="0" w:color="auto"/>
                          </w:divBdr>
                          <w:divsChild>
                            <w:div w:id="702946914">
                              <w:marLeft w:val="0"/>
                              <w:marRight w:val="0"/>
                              <w:marTop w:val="0"/>
                              <w:marBottom w:val="0"/>
                              <w:divBdr>
                                <w:top w:val="none" w:sz="0" w:space="0" w:color="auto"/>
                                <w:left w:val="none" w:sz="0" w:space="0" w:color="auto"/>
                                <w:bottom w:val="none" w:sz="0" w:space="0" w:color="auto"/>
                                <w:right w:val="none" w:sz="0" w:space="0" w:color="auto"/>
                              </w:divBdr>
                              <w:divsChild>
                                <w:div w:id="18596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125804">
      <w:bodyDiv w:val="1"/>
      <w:marLeft w:val="0"/>
      <w:marRight w:val="0"/>
      <w:marTop w:val="0"/>
      <w:marBottom w:val="0"/>
      <w:divBdr>
        <w:top w:val="none" w:sz="0" w:space="0" w:color="auto"/>
        <w:left w:val="none" w:sz="0" w:space="0" w:color="auto"/>
        <w:bottom w:val="none" w:sz="0" w:space="0" w:color="auto"/>
        <w:right w:val="none" w:sz="0" w:space="0" w:color="auto"/>
      </w:divBdr>
    </w:div>
    <w:div w:id="15810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fra.europa.eu/en/publication/2018/eumidis-ii-being-black" TargetMode="External"/><Relationship Id="rId2" Type="http://schemas.openxmlformats.org/officeDocument/2006/relationships/hyperlink" Target="https://fra.europa.eu/en/publication/2017/eumidis-ii-main-results" TargetMode="External"/><Relationship Id="rId1" Type="http://schemas.openxmlformats.org/officeDocument/2006/relationships/hyperlink" Target="https://fra.europa.eu/sites/default/files/fra_uploads/fra-2018-preventing-unlawful-profiling-guide_en.pdf" TargetMode="External"/><Relationship Id="rId5" Type="http://schemas.openxmlformats.org/officeDocument/2006/relationships/hyperlink" Target="https://fra.europa.eu/en/publication/2013/fundamental-rights-based-police-training-manual-police-trainers" TargetMode="External"/><Relationship Id="rId4" Type="http://schemas.openxmlformats.org/officeDocument/2006/relationships/hyperlink" Target="https://fra.europa.eu/en/publication/2017/fundamental-rights-interoper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RA_DMS" ma:contentTypeID="0x010100CC89E02D79A6574C98EECCB3E8C674F503005C420855EE95A640BB6131DAD547847D" ma:contentTypeVersion="0" ma:contentTypeDescription="" ma:contentTypeScope="" ma:versionID="3cb8a9b37743ec86a0ae626bb22a5797">
  <xsd:schema xmlns:xsd="http://www.w3.org/2001/XMLSchema" xmlns:xs="http://www.w3.org/2001/XMLSchema" xmlns:p="http://schemas.microsoft.com/office/2006/metadata/properties" xmlns:ns2="3a10b4cc-2768-44f5-9b06-5b6dc5e1e431" xmlns:ns3="334e0e9a-26de-480f-8c0a-0fdebfb7e236" targetNamespace="http://schemas.microsoft.com/office/2006/metadata/properties" ma:root="true" ma:fieldsID="3df10ba6e306b8c25a89d3cc8bff23f6" ns2:_="" ns3:_="">
    <xsd:import namespace="3a10b4cc-2768-44f5-9b06-5b6dc5e1e431"/>
    <xsd:import namespace="334e0e9a-26de-480f-8c0a-0fdebfb7e236"/>
    <xsd:element name="properties">
      <xsd:complexType>
        <xsd:sequence>
          <xsd:element name="documentManagement">
            <xsd:complexType>
              <xsd:all>
                <xsd:element ref="ns2:gf037c24a68140d0b87c6bc7306909c8" minOccurs="0"/>
                <xsd:element ref="ns2:TaxCatchAll" minOccurs="0"/>
                <xsd:element ref="ns2:TaxCatchAllLabel" minOccurs="0"/>
                <xsd:element ref="ns2:eec0d762c7b7466583014692ac66b5f1" minOccurs="0"/>
                <xsd:element ref="ns2:k3ab7e069a384603983661ceb0164e59" minOccurs="0"/>
                <xsd:element ref="ns2:f4adba2bb4fb4670b23858d2fad449b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0b4cc-2768-44f5-9b06-5b6dc5e1e431" elementFormDefault="qualified">
    <xsd:import namespace="http://schemas.microsoft.com/office/2006/documentManagement/types"/>
    <xsd:import namespace="http://schemas.microsoft.com/office/infopath/2007/PartnerControls"/>
    <xsd:element name="gf037c24a68140d0b87c6bc7306909c8" ma:index="8" ma:taxonomy="true" ma:internalName="gf037c24a68140d0b87c6bc7306909c8" ma:taxonomyFieldName="Year" ma:displayName="Year" ma:default="1;#2019|7ceb8baf-9f2c-4310-b4bc-a891cabd21ab" ma:fieldId="{0f037c24-a681-40d0-b87c-6bc7306909c8}" ma:sspId="de110eea-2dc3-4557-8db1-f63f1d7e47f1" ma:termSetId="4447fd88-b4bf-4405-954c-7961506ae7c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194f1bd-1b51-4fcf-a071-a73b3a41c679}" ma:internalName="TaxCatchAll" ma:showField="CatchAllData" ma:web="334e0e9a-26de-480f-8c0a-0fdebfb7e23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94f1bd-1b51-4fcf-a071-a73b3a41c679}" ma:internalName="TaxCatchAllLabel" ma:readOnly="true" ma:showField="CatchAllDataLabel" ma:web="334e0e9a-26de-480f-8c0a-0fdebfb7e236">
      <xsd:complexType>
        <xsd:complexContent>
          <xsd:extension base="dms:MultiChoiceLookup">
            <xsd:sequence>
              <xsd:element name="Value" type="dms:Lookup" maxOccurs="unbounded" minOccurs="0" nillable="true"/>
            </xsd:sequence>
          </xsd:extension>
        </xsd:complexContent>
      </xsd:complexType>
    </xsd:element>
    <xsd:element name="eec0d762c7b7466583014692ac66b5f1" ma:index="12" ma:taxonomy="true" ma:internalName="eec0d762c7b7466583014692ac66b5f1" ma:taxonomyFieldName="Content_x0020_Language" ma:displayName="Content Language" ma:default="4;#English|2d2b19a9-1f9f-48bb-ac48-c1a45d7d0217" ma:fieldId="{eec0d762-c7b7-4665-8301-4692ac66b5f1}" ma:sspId="de110eea-2dc3-4557-8db1-f63f1d7e47f1" ma:termSetId="33a78d32-655a-4e6f-9417-97d8e502369a" ma:anchorId="00000000-0000-0000-0000-000000000000" ma:open="false" ma:isKeyword="false">
      <xsd:complexType>
        <xsd:sequence>
          <xsd:element ref="pc:Terms" minOccurs="0" maxOccurs="1"/>
        </xsd:sequence>
      </xsd:complexType>
    </xsd:element>
    <xsd:element name="k3ab7e069a384603983661ceb0164e59" ma:index="14" nillable="true" ma:taxonomy="true" ma:internalName="k3ab7e069a384603983661ceb0164e59" ma:taxonomyFieldName="Group_x0020_By_x0020_PPM" ma:displayName="Group By" ma:default="" ma:fieldId="{43ab7e06-9a38-4603-9836-61ceb0164e59}" ma:sspId="de110eea-2dc3-4557-8db1-f63f1d7e47f1" ma:termSetId="445086b2-e771-4d08-89a5-71e707d692c4" ma:anchorId="523a5230-b101-40b0-ae85-befb8380e2f4" ma:open="true" ma:isKeyword="false">
      <xsd:complexType>
        <xsd:sequence>
          <xsd:element ref="pc:Terms" minOccurs="0" maxOccurs="1"/>
        </xsd:sequence>
      </xsd:complexType>
    </xsd:element>
    <xsd:element name="f4adba2bb4fb4670b23858d2fad449bb" ma:index="16" ma:taxonomy="true" ma:internalName="f4adba2bb4fb4670b23858d2fad449bb" ma:taxonomyFieldName="Classification" ma:displayName="Classification" ma:default="7;#Agency use|55d31343-d3aa-4578-af28-fe4fb94c5036" ma:fieldId="{f4adba2b-b4fb-4670-b238-58d2fad449bb}" ma:sspId="de110eea-2dc3-4557-8db1-f63f1d7e47f1" ma:termSetId="e6fcaf45-6ac4-46ea-8c59-4fa7cd2b0d2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4e0e9a-26de-480f-8c0a-0fdebfb7e23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76CE1-F8AC-4F13-A7AB-00015C0CED0E}">
  <ds:schemaRefs>
    <ds:schemaRef ds:uri="http://purl.org/dc/elements/1.1/"/>
    <ds:schemaRef ds:uri="http://schemas.microsoft.com/office/2006/metadata/properties"/>
    <ds:schemaRef ds:uri="http://purl.org/dc/terms/"/>
    <ds:schemaRef ds:uri="http://schemas.microsoft.com/office/2006/documentManagement/types"/>
    <ds:schemaRef ds:uri="334e0e9a-26de-480f-8c0a-0fdebfb7e236"/>
    <ds:schemaRef ds:uri="3a10b4cc-2768-44f5-9b06-5b6dc5e1e43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485C9D5-DCA4-49B7-8D50-050110C59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0b4cc-2768-44f5-9b06-5b6dc5e1e431"/>
    <ds:schemaRef ds:uri="334e0e9a-26de-480f-8c0a-0fdebfb7e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6A21A-1742-469A-AD68-ECD4BD1D5552}"/>
</file>

<file path=customXml/itemProps4.xml><?xml version="1.0" encoding="utf-8"?>
<ds:datastoreItem xmlns:ds="http://schemas.openxmlformats.org/officeDocument/2006/customXml" ds:itemID="{D488FA01-637E-46E8-80D4-C267B027BEFA}">
  <ds:schemaRefs>
    <ds:schemaRef ds:uri="http://schemas.microsoft.com/sharepoint/events"/>
  </ds:schemaRefs>
</ds:datastoreItem>
</file>

<file path=customXml/itemProps5.xml><?xml version="1.0" encoding="utf-8"?>
<ds:datastoreItem xmlns:ds="http://schemas.openxmlformats.org/officeDocument/2006/customXml" ds:itemID="{830DBCD6-44BA-4349-B781-AD1D4B1421FD}">
  <ds:schemaRefs>
    <ds:schemaRef ds:uri="http://schemas.microsoft.com/sharepoint/v3/contenttype/forms"/>
  </ds:schemaRefs>
</ds:datastoreItem>
</file>

<file path=customXml/itemProps6.xml><?xml version="1.0" encoding="utf-8"?>
<ds:datastoreItem xmlns:ds="http://schemas.openxmlformats.org/officeDocument/2006/customXml" ds:itemID="{7DB36D8D-5D4C-48AB-9D13-1C2E376D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FRA contributions to CERD rec.docx</vt:lpstr>
    </vt:vector>
  </TitlesOfParts>
  <Company>EU Agency for Fundamental Rights</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IYIGUENGOER Aydan (FRA)</dc:creator>
  <cp:keywords/>
  <dc:description/>
  <cp:lastModifiedBy>SINGH Kalpana</cp:lastModifiedBy>
  <cp:revision>2</cp:revision>
  <dcterms:created xsi:type="dcterms:W3CDTF">2019-06-21T13:29:00Z</dcterms:created>
  <dcterms:modified xsi:type="dcterms:W3CDTF">2019-06-21T13:29:00Z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21dc1893-c39b-4c62-9e7f-88169971d0f8</vt:lpwstr>
  </property>
  <property fmtid="{D5CDD505-2E9C-101B-9397-08002B2CF9AE}" pid="4" name="fraContentLanguageMM">
    <vt:lpwstr>11;#English|2d2b19a9-1f9f-48bb-ac48-c1a45d7d0217</vt:lpwstr>
  </property>
  <property fmtid="{D5CDD505-2E9C-101B-9397-08002B2CF9AE}" pid="5" name="fraYearMM">
    <vt:lpwstr>15637;#2019|7ceb8baf-9f2c-4310-b4bc-a891cabd21ab</vt:lpwstr>
  </property>
  <property fmtid="{D5CDD505-2E9C-101B-9397-08002B2CF9AE}" pid="6" name="fraTeamSiteMM">
    <vt:lpwstr/>
  </property>
  <property fmtid="{D5CDD505-2E9C-101B-9397-08002B2CF9AE}" pid="7" name="fraTagsMM">
    <vt:lpwstr/>
  </property>
  <property fmtid="{D5CDD505-2E9C-101B-9397-08002B2CF9AE}" pid="8" name="fraGroupByMM">
    <vt:lpwstr>18943;#Unlawful profiling|80b7301e-d31a-4a22-b829-a8171fd62b18</vt:lpwstr>
  </property>
  <property fmtid="{D5CDD505-2E9C-101B-9397-08002B2CF9AE}" pid="9" name="fraDepartmentSiteMM">
    <vt:lpwstr/>
  </property>
  <property fmtid="{D5CDD505-2E9C-101B-9397-08002B2CF9AE}" pid="10" name="fraMatrixProject">
    <vt:lpwstr/>
  </property>
  <property fmtid="{D5CDD505-2E9C-101B-9397-08002B2CF9AE}" pid="11" name="Order">
    <vt:r8>10000</vt:r8>
  </property>
  <property fmtid="{D5CDD505-2E9C-101B-9397-08002B2CF9AE}" pid="12" name="Content Language">
    <vt:lpwstr>4;#English|2d2b19a9-1f9f-48bb-ac48-c1a45d7d0217</vt:lpwstr>
  </property>
  <property fmtid="{D5CDD505-2E9C-101B-9397-08002B2CF9AE}" pid="13" name="Group By PPM">
    <vt:lpwstr>24;#Co-authoring document library|c3075937-fd8a-417c-9157-617d41f9a274</vt:lpwstr>
  </property>
  <property fmtid="{D5CDD505-2E9C-101B-9397-08002B2CF9AE}" pid="14" name="Year">
    <vt:lpwstr>1;#2019|7ceb8baf-9f2c-4310-b4bc-a891cabd21ab</vt:lpwstr>
  </property>
  <property fmtid="{D5CDD505-2E9C-101B-9397-08002B2CF9AE}" pid="15" name="SharedWithUsers">
    <vt:lpwstr>81;#TOSCHI Massimo (FRA);#82;#DEARING Albin (FRA);#63;#LASSUS Elise (FRA);#44;#GUILLE Geraldine (FRA);#64;#GRIMHEDEN Jonas (FRA);#40;#NYGARD Ann-Charlotte (FRA);#68;#OETHEIMER Mario (FRA);#69;#REICHEL David (FRA);#67;#GAJDOSOVA Jana (FRA);#83;#LATCHEVA Ro</vt:lpwstr>
  </property>
  <property fmtid="{D5CDD505-2E9C-101B-9397-08002B2CF9AE}" pid="16" name="Classification">
    <vt:lpwstr>7;#Agency use|55d31343-d3aa-4578-af28-fe4fb94c5036</vt:lpwstr>
  </property>
</Properties>
</file>