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AD" w:rsidRDefault="000E61AD">
      <w:pPr>
        <w:pStyle w:val="Bodytext20"/>
        <w:shd w:val="clear" w:color="auto" w:fill="auto"/>
        <w:ind w:right="3480" w:firstLine="0"/>
      </w:pPr>
    </w:p>
    <w:p w:rsidR="000E61AD" w:rsidRDefault="000E61AD">
      <w:pPr>
        <w:pStyle w:val="Bodytext20"/>
        <w:shd w:val="clear" w:color="auto" w:fill="auto"/>
        <w:ind w:right="3480" w:firstLine="0"/>
      </w:pPr>
    </w:p>
    <w:p w:rsidR="000E61AD" w:rsidRDefault="000E61AD">
      <w:pPr>
        <w:pStyle w:val="Bodytext20"/>
        <w:shd w:val="clear" w:color="auto" w:fill="auto"/>
        <w:ind w:right="3480" w:firstLine="0"/>
      </w:pPr>
    </w:p>
    <w:p w:rsidR="000E61AD" w:rsidRDefault="000E61AD">
      <w:pPr>
        <w:pStyle w:val="Bodytext20"/>
        <w:shd w:val="clear" w:color="auto" w:fill="auto"/>
        <w:ind w:right="3480" w:firstLine="0"/>
      </w:pPr>
    </w:p>
    <w:p w:rsidR="000E61AD" w:rsidRDefault="000E61AD">
      <w:pPr>
        <w:pStyle w:val="Bodytext20"/>
        <w:shd w:val="clear" w:color="auto" w:fill="auto"/>
        <w:ind w:right="3480" w:firstLine="0"/>
      </w:pPr>
    </w:p>
    <w:p w:rsidR="000E61AD" w:rsidRDefault="000E61AD">
      <w:pPr>
        <w:pStyle w:val="Bodytext20"/>
        <w:shd w:val="clear" w:color="auto" w:fill="auto"/>
        <w:ind w:right="3480" w:firstLine="0"/>
      </w:pPr>
    </w:p>
    <w:p w:rsidR="00972986" w:rsidRDefault="00651DB3">
      <w:pPr>
        <w:pStyle w:val="Bodytext20"/>
        <w:shd w:val="clear" w:color="auto" w:fill="auto"/>
        <w:ind w:right="3480" w:firstLine="0"/>
      </w:pPr>
      <w:proofErr w:type="gramStart"/>
      <w:r>
        <w:t xml:space="preserve">HELLENIC </w:t>
      </w:r>
      <w:r w:rsidR="000E61AD">
        <w:t xml:space="preserve"> </w:t>
      </w:r>
      <w:r>
        <w:t>REPUBLIC</w:t>
      </w:r>
      <w:proofErr w:type="gramEnd"/>
      <w:r w:rsidR="000E61AD">
        <w:t xml:space="preserve"> </w:t>
      </w:r>
      <w:r>
        <w:t xml:space="preserve"> </w:t>
      </w:r>
    </w:p>
    <w:p w:rsidR="0079091D" w:rsidRDefault="00651DB3">
      <w:pPr>
        <w:pStyle w:val="Bodytext20"/>
        <w:shd w:val="clear" w:color="auto" w:fill="auto"/>
        <w:ind w:right="3480" w:firstLine="0"/>
      </w:pPr>
      <w:r>
        <w:t>MINISTRY OF LABOUR,</w:t>
      </w:r>
    </w:p>
    <w:p w:rsidR="000E61AD" w:rsidRDefault="00123377">
      <w:pPr>
        <w:pStyle w:val="Bodytext20"/>
        <w:shd w:val="clear" w:color="auto" w:fill="auto"/>
        <w:ind w:left="480" w:right="1580"/>
      </w:pPr>
      <w:r w:rsidRPr="00123377">
        <w:pict>
          <v:shapetype id="_x0000_t202" coordsize="21600,21600" o:spt="202" path="m,l,21600r21600,l21600,xe">
            <v:stroke joinstyle="miter"/>
            <v:path gradientshapeok="t" o:connecttype="rect"/>
          </v:shapetype>
          <v:shape id="_x0000_s1026" type="#_x0000_t202" style="position:absolute;left:0;text-align:left;margin-left:302.55pt;margin-top:66.25pt;width:103.1pt;height:50.4pt;z-index:-125829376;mso-wrap-distance-left:5pt;mso-wrap-distance-right:5pt;mso-position-horizontal-relative:margin;mso-position-vertical-relative:margin" filled="f" stroked="f">
            <v:textbox style="mso-fit-shape-to-text:t" inset="0,0,0,0">
              <w:txbxContent>
                <w:p w:rsidR="0079091D" w:rsidRDefault="000E61AD">
                  <w:pPr>
                    <w:pStyle w:val="Bodytext20"/>
                    <w:shd w:val="clear" w:color="auto" w:fill="auto"/>
                    <w:spacing w:line="504" w:lineRule="exact"/>
                    <w:ind w:left="100" w:right="180" w:firstLine="0"/>
                    <w:jc w:val="both"/>
                  </w:pPr>
                  <w:r>
                    <w:rPr>
                      <w:rStyle w:val="Bodytext2Exact"/>
                      <w:b/>
                      <w:bCs/>
                      <w:spacing w:val="0"/>
                    </w:rPr>
                    <w:t>Athens</w:t>
                  </w:r>
                  <w:proofErr w:type="gramStart"/>
                  <w:r>
                    <w:rPr>
                      <w:rStyle w:val="Bodytext2Exact"/>
                      <w:b/>
                      <w:bCs/>
                      <w:spacing w:val="0"/>
                    </w:rPr>
                    <w:t>,4</w:t>
                  </w:r>
                  <w:proofErr w:type="gramEnd"/>
                  <w:r>
                    <w:rPr>
                      <w:rStyle w:val="Bodytext2Exact"/>
                      <w:b/>
                      <w:bCs/>
                      <w:spacing w:val="0"/>
                    </w:rPr>
                    <w:t xml:space="preserve"> May 2015 Ref.No:</w:t>
                  </w:r>
                  <w:r w:rsidR="00651DB3">
                    <w:rPr>
                      <w:rStyle w:val="Bodytext2Exact"/>
                      <w:b/>
                      <w:bCs/>
                      <w:spacing w:val="0"/>
                    </w:rPr>
                    <w:t>17985/334D12</w:t>
                  </w:r>
                </w:p>
              </w:txbxContent>
            </v:textbox>
            <w10:wrap type="square" anchorx="margin" anchory="margin"/>
          </v:shape>
        </w:pict>
      </w:r>
      <w:r w:rsidR="00651DB3">
        <w:t xml:space="preserve">SOCIAL SECURITY AND SOCIAL SOLIDARITY </w:t>
      </w:r>
    </w:p>
    <w:p w:rsidR="000E61AD" w:rsidRDefault="00651DB3">
      <w:pPr>
        <w:pStyle w:val="Bodytext20"/>
        <w:shd w:val="clear" w:color="auto" w:fill="auto"/>
        <w:ind w:left="480" w:right="1580"/>
      </w:pPr>
      <w:r>
        <w:t>GENERAL DIRECTORATE</w:t>
      </w:r>
    </w:p>
    <w:p w:rsidR="000E61AD" w:rsidRDefault="00651DB3">
      <w:pPr>
        <w:pStyle w:val="Bodytext20"/>
        <w:shd w:val="clear" w:color="auto" w:fill="auto"/>
        <w:ind w:left="480" w:right="1580"/>
      </w:pPr>
      <w:r>
        <w:t xml:space="preserve"> OF ADMINISTRATIVE SUPPORT</w:t>
      </w:r>
    </w:p>
    <w:p w:rsidR="000E61AD" w:rsidRDefault="00651DB3" w:rsidP="000E61AD">
      <w:pPr>
        <w:pStyle w:val="Bodytext20"/>
        <w:shd w:val="clear" w:color="auto" w:fill="auto"/>
        <w:ind w:left="480" w:right="1580"/>
      </w:pPr>
      <w:r>
        <w:t xml:space="preserve"> &amp; E-COVERNANCE</w:t>
      </w:r>
    </w:p>
    <w:p w:rsidR="000E61AD" w:rsidRDefault="00123377" w:rsidP="000E61AD">
      <w:pPr>
        <w:pStyle w:val="Bodytext20"/>
        <w:shd w:val="clear" w:color="auto" w:fill="auto"/>
        <w:ind w:left="480" w:right="1580"/>
      </w:pPr>
      <w:r w:rsidRPr="00123377">
        <w:pict>
          <v:shape id="_x0000_s1027" type="#_x0000_t202" style="position:absolute;left:0;text-align:left;margin-left:238pt;margin-top:46.25pt;width:156.4pt;height:23pt;z-index:-125829375;mso-wrap-distance-left:5pt;mso-wrap-distance-right:5pt;mso-wrap-distance-bottom:36.55pt;mso-position-horizontal-relative:margin" filled="f" stroked="f">
            <v:textbox style="mso-fit-shape-to-text:t" inset="0,0,0,0">
              <w:txbxContent>
                <w:p w:rsidR="0079091D" w:rsidRDefault="00651DB3">
                  <w:pPr>
                    <w:pStyle w:val="Bodytext40"/>
                    <w:shd w:val="clear" w:color="auto" w:fill="auto"/>
                    <w:ind w:left="40"/>
                  </w:pPr>
                  <w:r>
                    <w:rPr>
                      <w:rStyle w:val="Bodytext4BoldSpacing0ptExact"/>
                      <w:spacing w:val="0"/>
                    </w:rPr>
                    <w:t xml:space="preserve">To: D4 </w:t>
                  </w:r>
                  <w:r>
                    <w:rPr>
                      <w:rStyle w:val="Bodytext4Exact"/>
                      <w:spacing w:val="0"/>
                    </w:rPr>
                    <w:t xml:space="preserve">Directorate </w:t>
                  </w:r>
                  <w:r>
                    <w:rPr>
                      <w:rStyle w:val="Bodytext4BoldSpacing0ptExact"/>
                      <w:spacing w:val="0"/>
                    </w:rPr>
                    <w:t xml:space="preserve">of Human </w:t>
                  </w:r>
                  <w:r w:rsidR="00972986">
                    <w:rPr>
                      <w:rStyle w:val="Bodytext4Exact"/>
                      <w:spacing w:val="0"/>
                    </w:rPr>
                    <w:t xml:space="preserve">Rights </w:t>
                  </w:r>
                  <w:r>
                    <w:rPr>
                      <w:rStyle w:val="Bodytext4Exact"/>
                      <w:spacing w:val="0"/>
                    </w:rPr>
                    <w:t>Ministry of Foreign Affairs</w:t>
                  </w:r>
                </w:p>
              </w:txbxContent>
            </v:textbox>
            <w10:wrap type="square" anchorx="margin"/>
          </v:shape>
        </w:pict>
      </w:r>
      <w:r w:rsidR="00651DB3">
        <w:t xml:space="preserve">DIRECTORATE OF INTERNATIONAL RELATIONS </w:t>
      </w:r>
    </w:p>
    <w:p w:rsidR="000E61AD" w:rsidRDefault="00651DB3" w:rsidP="000E61AD">
      <w:pPr>
        <w:pStyle w:val="Bodytext20"/>
        <w:shd w:val="clear" w:color="auto" w:fill="auto"/>
        <w:ind w:left="480" w:right="1580"/>
      </w:pPr>
      <w:r>
        <w:t xml:space="preserve">SECTION OF RELATIONS WITH </w:t>
      </w:r>
    </w:p>
    <w:p w:rsidR="0079091D" w:rsidRDefault="00651DB3" w:rsidP="000E61AD">
      <w:pPr>
        <w:pStyle w:val="Bodytext20"/>
        <w:shd w:val="clear" w:color="auto" w:fill="auto"/>
        <w:ind w:left="480" w:right="1580"/>
      </w:pPr>
      <w:r>
        <w:t>INTERNATIONAL ORGANIZATIONS</w:t>
      </w:r>
    </w:p>
    <w:p w:rsidR="000E61AD" w:rsidRDefault="000E61AD">
      <w:pPr>
        <w:pStyle w:val="Bodytext30"/>
        <w:shd w:val="clear" w:color="auto" w:fill="auto"/>
        <w:spacing w:before="0" w:after="210"/>
        <w:ind w:right="1580"/>
      </w:pPr>
    </w:p>
    <w:p w:rsidR="000E61AD" w:rsidRPr="000E61AD" w:rsidRDefault="00651DB3" w:rsidP="000E61AD">
      <w:pPr>
        <w:pStyle w:val="Bodytext30"/>
        <w:shd w:val="clear" w:color="auto" w:fill="auto"/>
        <w:spacing w:before="0" w:after="0" w:line="240" w:lineRule="auto"/>
        <w:ind w:right="1582"/>
        <w:rPr>
          <w:rStyle w:val="Bodytext3NotBold"/>
          <w:sz w:val="20"/>
          <w:szCs w:val="20"/>
        </w:rPr>
      </w:pPr>
      <w:r w:rsidRPr="000E61AD">
        <w:rPr>
          <w:sz w:val="20"/>
          <w:szCs w:val="20"/>
        </w:rPr>
        <w:t xml:space="preserve">Address: </w:t>
      </w:r>
      <w:r w:rsidRPr="000E61AD">
        <w:rPr>
          <w:rStyle w:val="Bodytext3NotBold"/>
          <w:sz w:val="20"/>
          <w:szCs w:val="20"/>
        </w:rPr>
        <w:t xml:space="preserve">29 </w:t>
      </w:r>
      <w:proofErr w:type="spellStart"/>
      <w:r w:rsidRPr="000E61AD">
        <w:rPr>
          <w:rStyle w:val="Bodytext3NotBold"/>
          <w:sz w:val="20"/>
          <w:szCs w:val="20"/>
        </w:rPr>
        <w:t>Stadiou</w:t>
      </w:r>
      <w:proofErr w:type="spellEnd"/>
      <w:r w:rsidRPr="000E61AD">
        <w:rPr>
          <w:rStyle w:val="Bodytext3NotBold"/>
          <w:sz w:val="20"/>
          <w:szCs w:val="20"/>
        </w:rPr>
        <w:t xml:space="preserve"> </w:t>
      </w:r>
      <w:proofErr w:type="spellStart"/>
      <w:r w:rsidRPr="000E61AD">
        <w:rPr>
          <w:rStyle w:val="Bodytext3NotBold"/>
          <w:sz w:val="20"/>
          <w:szCs w:val="20"/>
        </w:rPr>
        <w:t>st</w:t>
      </w:r>
      <w:proofErr w:type="spellEnd"/>
      <w:r w:rsidRPr="000E61AD">
        <w:rPr>
          <w:rStyle w:val="Bodytext3NotBold"/>
          <w:sz w:val="20"/>
          <w:szCs w:val="20"/>
        </w:rPr>
        <w:t xml:space="preserve">, 10110 Athens </w:t>
      </w:r>
    </w:p>
    <w:p w:rsidR="000E61AD" w:rsidRPr="00AA5DE3" w:rsidRDefault="00651DB3" w:rsidP="000E61AD">
      <w:pPr>
        <w:pStyle w:val="Bodytext30"/>
        <w:shd w:val="clear" w:color="auto" w:fill="auto"/>
        <w:spacing w:before="0" w:after="0" w:line="240" w:lineRule="auto"/>
        <w:ind w:right="1582"/>
        <w:rPr>
          <w:rStyle w:val="Bodytext3NotBold"/>
          <w:sz w:val="20"/>
          <w:szCs w:val="20"/>
          <w:lang w:val="fr-CH"/>
        </w:rPr>
      </w:pPr>
      <w:r w:rsidRPr="00AA5DE3">
        <w:rPr>
          <w:sz w:val="20"/>
          <w:szCs w:val="20"/>
          <w:lang w:val="fr-CH"/>
        </w:rPr>
        <w:t xml:space="preserve">Contact </w:t>
      </w:r>
      <w:proofErr w:type="spellStart"/>
      <w:r w:rsidRPr="00AA5DE3">
        <w:rPr>
          <w:sz w:val="20"/>
          <w:szCs w:val="20"/>
          <w:lang w:val="fr-CH"/>
        </w:rPr>
        <w:t>details</w:t>
      </w:r>
      <w:proofErr w:type="spellEnd"/>
      <w:r w:rsidRPr="00AA5DE3">
        <w:rPr>
          <w:sz w:val="20"/>
          <w:szCs w:val="20"/>
          <w:lang w:val="fr-CH"/>
        </w:rPr>
        <w:t xml:space="preserve">: </w:t>
      </w:r>
      <w:proofErr w:type="spellStart"/>
      <w:r w:rsidRPr="00AA5DE3">
        <w:rPr>
          <w:rStyle w:val="Bodytext3NotBold"/>
          <w:sz w:val="20"/>
          <w:szCs w:val="20"/>
          <w:lang w:val="fr-CH"/>
        </w:rPr>
        <w:t>G.Antonopoulou</w:t>
      </w:r>
      <w:proofErr w:type="spellEnd"/>
    </w:p>
    <w:p w:rsidR="000E61AD" w:rsidRPr="00AA5DE3" w:rsidRDefault="000E61AD" w:rsidP="000E61AD">
      <w:pPr>
        <w:pStyle w:val="Bodytext30"/>
        <w:shd w:val="clear" w:color="auto" w:fill="auto"/>
        <w:spacing w:before="0" w:after="0" w:line="240" w:lineRule="auto"/>
        <w:ind w:right="1582"/>
        <w:rPr>
          <w:rStyle w:val="Bodytext375ptNotBold"/>
          <w:sz w:val="20"/>
          <w:szCs w:val="20"/>
          <w:lang w:val="fr-CH"/>
        </w:rPr>
      </w:pPr>
      <w:r w:rsidRPr="00AA5DE3">
        <w:rPr>
          <w:rStyle w:val="Bodytext3NotBold"/>
          <w:b/>
          <w:sz w:val="20"/>
          <w:szCs w:val="20"/>
          <w:lang w:val="fr-CH"/>
        </w:rPr>
        <w:t>Tel:</w:t>
      </w:r>
      <w:r w:rsidR="00651DB3" w:rsidRPr="00AA5DE3">
        <w:rPr>
          <w:rStyle w:val="Bodytext3NotBold"/>
          <w:sz w:val="20"/>
          <w:szCs w:val="20"/>
          <w:lang w:val="fr-CH"/>
        </w:rPr>
        <w:t xml:space="preserve"> </w:t>
      </w:r>
      <w:r w:rsidR="00651DB3" w:rsidRPr="00AA5DE3">
        <w:rPr>
          <w:rStyle w:val="Bodytext375ptNotBold"/>
          <w:sz w:val="20"/>
          <w:szCs w:val="20"/>
          <w:lang w:val="fr-CH"/>
        </w:rPr>
        <w:t>213</w:t>
      </w:r>
      <w:r w:rsidR="00651DB3" w:rsidRPr="00AA5DE3">
        <w:rPr>
          <w:rStyle w:val="Bodytext375ptNotBold0"/>
          <w:sz w:val="20"/>
          <w:szCs w:val="20"/>
          <w:lang w:val="fr-CH"/>
        </w:rPr>
        <w:t xml:space="preserve"> </w:t>
      </w:r>
      <w:r w:rsidR="00651DB3" w:rsidRPr="00AA5DE3">
        <w:rPr>
          <w:rStyle w:val="Bodytext375ptNotBold"/>
          <w:sz w:val="20"/>
          <w:szCs w:val="20"/>
          <w:lang w:val="fr-CH"/>
        </w:rPr>
        <w:t>1516</w:t>
      </w:r>
      <w:r w:rsidR="00651DB3" w:rsidRPr="00AA5DE3">
        <w:rPr>
          <w:rStyle w:val="Bodytext375ptNotBold0"/>
          <w:sz w:val="20"/>
          <w:szCs w:val="20"/>
          <w:lang w:val="fr-CH"/>
        </w:rPr>
        <w:t xml:space="preserve"> </w:t>
      </w:r>
      <w:r w:rsidR="00651DB3" w:rsidRPr="00AA5DE3">
        <w:rPr>
          <w:rStyle w:val="Bodytext375ptNotBold"/>
          <w:sz w:val="20"/>
          <w:szCs w:val="20"/>
          <w:lang w:val="fr-CH"/>
        </w:rPr>
        <w:t xml:space="preserve">400 </w:t>
      </w:r>
    </w:p>
    <w:p w:rsidR="0079091D" w:rsidRDefault="00651DB3" w:rsidP="000E61AD">
      <w:pPr>
        <w:pStyle w:val="Bodytext30"/>
        <w:shd w:val="clear" w:color="auto" w:fill="auto"/>
        <w:spacing w:before="0" w:after="0" w:line="240" w:lineRule="auto"/>
        <w:ind w:right="1582"/>
        <w:rPr>
          <w:sz w:val="20"/>
          <w:szCs w:val="20"/>
        </w:rPr>
      </w:pPr>
      <w:r w:rsidRPr="000E61AD">
        <w:rPr>
          <w:sz w:val="20"/>
          <w:szCs w:val="20"/>
        </w:rPr>
        <w:t xml:space="preserve">Email: </w:t>
      </w:r>
      <w:hyperlink r:id="rId6" w:history="1">
        <w:r w:rsidR="00E14369" w:rsidRPr="00D4251E">
          <w:rPr>
            <w:rStyle w:val="Hyperlink"/>
            <w:sz w:val="20"/>
            <w:szCs w:val="20"/>
          </w:rPr>
          <w:t>inter-1@ypakp.gr</w:t>
        </w:r>
      </w:hyperlink>
    </w:p>
    <w:p w:rsidR="000E61AD" w:rsidRPr="000E61AD" w:rsidRDefault="000E61AD" w:rsidP="000E61AD">
      <w:pPr>
        <w:pStyle w:val="Bodytext30"/>
        <w:shd w:val="clear" w:color="auto" w:fill="auto"/>
        <w:spacing w:before="0" w:after="0" w:line="240" w:lineRule="auto"/>
        <w:ind w:right="1582"/>
        <w:rPr>
          <w:b w:val="0"/>
          <w:bCs w:val="0"/>
          <w:sz w:val="20"/>
          <w:szCs w:val="20"/>
        </w:rPr>
      </w:pPr>
    </w:p>
    <w:p w:rsidR="003C2DF5" w:rsidRDefault="00651DB3" w:rsidP="003C2DF5">
      <w:pPr>
        <w:pStyle w:val="Bodytext20"/>
        <w:shd w:val="clear" w:color="auto" w:fill="auto"/>
        <w:spacing w:after="120" w:line="259" w:lineRule="exact"/>
        <w:ind w:right="23" w:firstLine="0"/>
      </w:pPr>
      <w:r>
        <w:t xml:space="preserve">SUBJECT: Draft General Comment of the UN Committee on article </w:t>
      </w:r>
      <w:r>
        <w:rPr>
          <w:rStyle w:val="Bodytext2NotBold"/>
        </w:rPr>
        <w:t xml:space="preserve">7 </w:t>
      </w:r>
      <w:r>
        <w:t xml:space="preserve">of the International Covenant on Economic, Social and Cultural Rights </w:t>
      </w:r>
    </w:p>
    <w:p w:rsidR="0079091D" w:rsidRDefault="00651DB3" w:rsidP="003C2DF5">
      <w:pPr>
        <w:pStyle w:val="Bodytext20"/>
        <w:shd w:val="clear" w:color="auto" w:fill="auto"/>
        <w:spacing w:after="120" w:line="259" w:lineRule="exact"/>
        <w:ind w:right="23" w:firstLine="0"/>
      </w:pPr>
      <w:r>
        <w:t xml:space="preserve">Ref.: </w:t>
      </w:r>
      <w:r w:rsidR="00904BE6">
        <w:rPr>
          <w:rStyle w:val="Bodytext2NotBold"/>
        </w:rPr>
        <w:t>Your document No. A</w:t>
      </w:r>
      <w:r w:rsidR="00904BE6">
        <w:rPr>
          <w:rStyle w:val="Bodytext2NotBold"/>
          <w:lang w:val="el-GR"/>
        </w:rPr>
        <w:t>Σ</w:t>
      </w:r>
      <w:r>
        <w:rPr>
          <w:rStyle w:val="Bodytext2NotBold"/>
        </w:rPr>
        <w:t>17448/ 28 -4- 2015</w:t>
      </w:r>
    </w:p>
    <w:p w:rsidR="0079091D" w:rsidRPr="001D1A84" w:rsidRDefault="00651DB3">
      <w:pPr>
        <w:pStyle w:val="Bodytext0"/>
        <w:shd w:val="clear" w:color="auto" w:fill="auto"/>
        <w:spacing w:before="0"/>
        <w:ind w:left="480" w:right="20" w:firstLine="640"/>
      </w:pPr>
      <w:r w:rsidRPr="001D1A84">
        <w:t>Further to your above mentioned document and in cooperation with the relevant Directorates of our Ministry, we would like to forward to you our contribution to the Draft General Comment on article 7 of the International Covenant on Economic, Social and Cultural Rights.</w:t>
      </w:r>
    </w:p>
    <w:p w:rsidR="0079091D" w:rsidRPr="001D1A84" w:rsidRDefault="00651DB3">
      <w:pPr>
        <w:pStyle w:val="Bodytext0"/>
        <w:shd w:val="clear" w:color="auto" w:fill="auto"/>
        <w:spacing w:before="0" w:line="250" w:lineRule="exact"/>
        <w:ind w:left="480" w:right="20" w:firstLine="640"/>
      </w:pPr>
      <w:r w:rsidRPr="001D1A84">
        <w:t xml:space="preserve">More specifically, with regard to </w:t>
      </w:r>
      <w:proofErr w:type="spellStart"/>
      <w:r w:rsidRPr="001D1A84">
        <w:t>para.a</w:t>
      </w:r>
      <w:proofErr w:type="spellEnd"/>
      <w:r w:rsidRPr="001D1A84">
        <w:t xml:space="preserve"> of article 7 we would like to point out the following;</w:t>
      </w:r>
    </w:p>
    <w:p w:rsidR="0079091D" w:rsidRPr="001D1A84" w:rsidRDefault="00651DB3">
      <w:pPr>
        <w:pStyle w:val="Bodytext0"/>
        <w:shd w:val="clear" w:color="auto" w:fill="auto"/>
        <w:spacing w:before="0" w:line="250" w:lineRule="exact"/>
        <w:ind w:left="480" w:right="20" w:firstLine="640"/>
      </w:pPr>
      <w:r w:rsidRPr="001D1A84">
        <w:t xml:space="preserve">Act No. 1876/90 establishes the framework of free collective bargaining. </w:t>
      </w:r>
      <w:proofErr w:type="spellStart"/>
      <w:r w:rsidRPr="001D1A84">
        <w:t>Labour</w:t>
      </w:r>
      <w:proofErr w:type="spellEnd"/>
      <w:r w:rsidRPr="001D1A84">
        <w:t xml:space="preserve"> Collective Agreements and Arbitration Awards that have the same force as the agreements (article 16 of Act No. 1876/90) are binding upon employees and workers who are members of the contracting trade union </w:t>
      </w:r>
      <w:proofErr w:type="spellStart"/>
      <w:r w:rsidRPr="001D1A84">
        <w:t>organisations</w:t>
      </w:r>
      <w:proofErr w:type="spellEnd"/>
      <w:r w:rsidRPr="001D1A84">
        <w:t xml:space="preserve">, or the conflicting parties respectively (article 8). If they are declared compulsory by decision of the Minister of </w:t>
      </w:r>
      <w:proofErr w:type="spellStart"/>
      <w:r w:rsidRPr="001D1A84">
        <w:t>Labour</w:t>
      </w:r>
      <w:proofErr w:type="spellEnd"/>
      <w:r w:rsidRPr="001D1A84">
        <w:t xml:space="preserve"> (now Minister of </w:t>
      </w:r>
      <w:proofErr w:type="spellStart"/>
      <w:r w:rsidRPr="001D1A84">
        <w:t>Labour</w:t>
      </w:r>
      <w:proofErr w:type="spellEnd"/>
      <w:r w:rsidRPr="001D1A84">
        <w:t xml:space="preserve">, Social Security and Social Solidarity), under the conditions set by the same Act, they are binding upon employers and workers of the sector or occupation from the date on which the relevant ministerial decision is published in the Official Gazette </w:t>
      </w:r>
      <w:r w:rsidR="001D1A84" w:rsidRPr="001D1A84">
        <w:t>(article 37, Act No. 4024/2011).</w:t>
      </w:r>
      <w:r w:rsidRPr="001D1A84">
        <w:t xml:space="preserve"> The extension of their scope has been suspended. </w:t>
      </w:r>
      <w:proofErr w:type="spellStart"/>
      <w:proofErr w:type="gramStart"/>
      <w:r w:rsidRPr="001D1A84">
        <w:t>Subpara</w:t>
      </w:r>
      <w:proofErr w:type="spellEnd"/>
      <w:r w:rsidRPr="001D1A84">
        <w:t>.</w:t>
      </w:r>
      <w:proofErr w:type="gramEnd"/>
      <w:r w:rsidRPr="001D1A84">
        <w:t xml:space="preserve"> IA.11 of Act N. 4093/12 (O.G. 222/A/12-11-2012) stipulates that national general </w:t>
      </w:r>
      <w:proofErr w:type="spellStart"/>
      <w:r w:rsidRPr="001D1A84">
        <w:t>labour</w:t>
      </w:r>
      <w:proofErr w:type="spellEnd"/>
      <w:r w:rsidRPr="001D1A84">
        <w:t xml:space="preserve"> collective agreements set the minimum non-wage working terms, applicable to workers throughout the country. Basic salaries and wages, all kinds of increments on them and in general any other wage term, apply only to workers employed by employers of the contracting employers' organizations and may not be less than the statutory minimum wage and salary.</w:t>
      </w:r>
    </w:p>
    <w:p w:rsidR="0079091D" w:rsidRDefault="001D1A84">
      <w:pPr>
        <w:pStyle w:val="Bodytext0"/>
        <w:shd w:val="clear" w:color="auto" w:fill="auto"/>
        <w:spacing w:before="0" w:line="250" w:lineRule="exact"/>
        <w:ind w:left="480" w:right="20" w:firstLine="640"/>
      </w:pPr>
      <w:proofErr w:type="gramStart"/>
      <w:r w:rsidRPr="001D1A84">
        <w:t xml:space="preserve">In accordance with </w:t>
      </w:r>
      <w:proofErr w:type="spellStart"/>
      <w:r w:rsidRPr="001D1A84">
        <w:t>Subpara</w:t>
      </w:r>
      <w:proofErr w:type="spellEnd"/>
      <w:r w:rsidRPr="001D1A84">
        <w:t>.</w:t>
      </w:r>
      <w:proofErr w:type="gramEnd"/>
      <w:r w:rsidRPr="001D1A84">
        <w:t xml:space="preserve"> IA.</w:t>
      </w:r>
      <w:r w:rsidR="00651DB3" w:rsidRPr="001D1A84">
        <w:t xml:space="preserve"> 11 of Act No. 4093/12 (O.G. 222/A/2012) a new minimum wage and salary fixing mechanism </w:t>
      </w:r>
      <w:proofErr w:type="gramStart"/>
      <w:r w:rsidR="00651DB3" w:rsidRPr="001D1A84">
        <w:t>is</w:t>
      </w:r>
      <w:proofErr w:type="gramEnd"/>
      <w:r w:rsidR="00651DB3" w:rsidRPr="001D1A84">
        <w:t xml:space="preserve"> now legislatively set for blue and white collar workers resp</w:t>
      </w:r>
      <w:r w:rsidRPr="001D1A84">
        <w:t>ectively, Article 103 of Act No.</w:t>
      </w:r>
      <w:r w:rsidR="00651DB3" w:rsidRPr="001D1A84">
        <w:t xml:space="preserve"> 4172/2013 (O.G. 167/A/2013) provides for the consultation and consideration process for the setting of the legislatively fixed minimum wage and salary.</w:t>
      </w:r>
      <w:r w:rsidR="00651DB3">
        <w:br w:type="page"/>
      </w:r>
    </w:p>
    <w:p w:rsidR="0079091D" w:rsidRDefault="00651DB3">
      <w:pPr>
        <w:pStyle w:val="Bodytext0"/>
        <w:shd w:val="clear" w:color="auto" w:fill="auto"/>
        <w:spacing w:before="0"/>
        <w:ind w:left="40" w:right="20" w:firstLine="620"/>
      </w:pPr>
      <w:proofErr w:type="gramStart"/>
      <w:r>
        <w:lastRenderedPageBreak/>
        <w:t xml:space="preserve">Moreover, </w:t>
      </w:r>
      <w:proofErr w:type="spellStart"/>
      <w:r>
        <w:t>subpara</w:t>
      </w:r>
      <w:proofErr w:type="spellEnd"/>
      <w:r>
        <w:t>.</w:t>
      </w:r>
      <w:proofErr w:type="gramEnd"/>
      <w:r>
        <w:t xml:space="preserve"> </w:t>
      </w:r>
      <w:r>
        <w:rPr>
          <w:lang w:val="el-GR"/>
        </w:rPr>
        <w:t>ΙΑ</w:t>
      </w:r>
      <w:r w:rsidRPr="00921634">
        <w:t xml:space="preserve">. </w:t>
      </w:r>
      <w:r>
        <w:t xml:space="preserve">7 of Act N, </w:t>
      </w:r>
      <w:r>
        <w:rPr>
          <w:rStyle w:val="Bodytext12pt"/>
        </w:rPr>
        <w:t>4254/2014</w:t>
      </w:r>
      <w:r w:rsidR="00AA5DE3">
        <w:t xml:space="preserve"> (85</w:t>
      </w:r>
      <w:r>
        <w:t xml:space="preserve">/A/7-4-2014) stipulated a smaller increment depending on the years of service for the long-term unemployed, as an emergency support measure in order to facilitate their entrance into the </w:t>
      </w:r>
      <w:proofErr w:type="spellStart"/>
      <w:r>
        <w:t>labour</w:t>
      </w:r>
      <w:proofErr w:type="spellEnd"/>
      <w:r>
        <w:t xml:space="preserve"> market.</w:t>
      </w:r>
    </w:p>
    <w:p w:rsidR="0079091D" w:rsidRDefault="00651DB3">
      <w:pPr>
        <w:pStyle w:val="Bodytext0"/>
        <w:shd w:val="clear" w:color="auto" w:fill="auto"/>
        <w:spacing w:before="0"/>
        <w:ind w:left="40" w:right="20" w:firstLine="620"/>
      </w:pPr>
      <w:r>
        <w:t>Act No. 1876/1990 has been amended with regard to the capacity of the interested trade union organizations to conclude collective agreements and arbitration awards by virtue of article 37 of Act No. 4024/2011 (</w:t>
      </w:r>
      <w:r>
        <w:rPr>
          <w:rStyle w:val="Bodytext12pt"/>
        </w:rPr>
        <w:t>0</w:t>
      </w:r>
      <w:proofErr w:type="gramStart"/>
      <w:r w:rsidR="00AA5DE3">
        <w:t>,G</w:t>
      </w:r>
      <w:proofErr w:type="gramEnd"/>
      <w:r w:rsidR="00AA5DE3">
        <w:t>. 226/A/2011)</w:t>
      </w:r>
      <w:r>
        <w:t xml:space="preserve"> and article 4 of Act No. 4303/2014 (231/A/2014), determining procedural issues relating to mediation and arbitration of collective disputes. Bargaining between employers’ and workers' trade union </w:t>
      </w:r>
      <w:proofErr w:type="spellStart"/>
      <w:r>
        <w:t>organisations</w:t>
      </w:r>
      <w:proofErr w:type="spellEnd"/>
      <w:r>
        <w:t xml:space="preserve"> are free, however, the pay terms that will result may not be less than the statutory minimum wage and salary, while the working terms may not be less </w:t>
      </w:r>
      <w:proofErr w:type="spellStart"/>
      <w:r>
        <w:t>favourable</w:t>
      </w:r>
      <w:proofErr w:type="spellEnd"/>
      <w:r>
        <w:t xml:space="preserve"> than those stipulated in </w:t>
      </w:r>
      <w:proofErr w:type="spellStart"/>
      <w:r>
        <w:t>subpara</w:t>
      </w:r>
      <w:proofErr w:type="spellEnd"/>
      <w:r>
        <w:t xml:space="preserve">. </w:t>
      </w:r>
      <w:proofErr w:type="gramStart"/>
      <w:r>
        <w:t>IA.11 of Act N. 4093/12.</w:t>
      </w:r>
      <w:proofErr w:type="gramEnd"/>
      <w:r>
        <w:t xml:space="preserve"> The contracting parties may agree on more </w:t>
      </w:r>
      <w:proofErr w:type="spellStart"/>
      <w:r>
        <w:t>favourable</w:t>
      </w:r>
      <w:proofErr w:type="spellEnd"/>
      <w:r>
        <w:t xml:space="preserve"> terms both regarding pay, as well as regarding leaves, working hours, facilities and provisions, provided that they are not contrary to mandatory provisions.</w:t>
      </w:r>
    </w:p>
    <w:p w:rsidR="00AA5DE3" w:rsidRDefault="00651DB3">
      <w:pPr>
        <w:pStyle w:val="Bodytext0"/>
        <w:shd w:val="clear" w:color="auto" w:fill="auto"/>
        <w:spacing w:before="0"/>
        <w:ind w:left="40" w:right="20" w:firstLine="620"/>
      </w:pPr>
      <w:r>
        <w:t xml:space="preserve">Act N. 1876/90 (O.G. 27/A/1990) applies to all workers bound by a dependent working relationship under private law employed with any national or foreign employer, enterprise, undertaking or service of the private or public sector of the economy, including those who are employed </w:t>
      </w:r>
      <w:proofErr w:type="gramStart"/>
      <w:r>
        <w:t>In</w:t>
      </w:r>
      <w:proofErr w:type="gramEnd"/>
      <w:r>
        <w:t xml:space="preserve"> agriculture, livestock breeding and relevant works as well as domestic workers. </w:t>
      </w:r>
      <w:r>
        <w:rPr>
          <w:rStyle w:val="Bodytext1"/>
        </w:rPr>
        <w:t xml:space="preserve">It </w:t>
      </w:r>
      <w:r>
        <w:t xml:space="preserve">also applies to natural persons who although are not bound by a dependent working relationship they perform their work in a situation of dependence and require protection similar to that </w:t>
      </w:r>
      <w:r>
        <w:rPr>
          <w:rStyle w:val="Bodytext9pt"/>
        </w:rPr>
        <w:t xml:space="preserve">enjoyed </w:t>
      </w:r>
      <w:r>
        <w:t xml:space="preserve">by employed workers (article 1). The last National General </w:t>
      </w:r>
      <w:proofErr w:type="spellStart"/>
      <w:r>
        <w:t>Labour</w:t>
      </w:r>
      <w:proofErr w:type="spellEnd"/>
      <w:r>
        <w:t xml:space="preserve"> Collective Agreement (NGLCA) is the NGLCA dated 26-3-2014, which came into force on 1-1-2014 and expired on 31-12-2014 and was extended for one more semester (arti</w:t>
      </w:r>
      <w:r w:rsidR="00AA5DE3">
        <w:t>cle 40, Act N. 4320/15, O.G. 29/A</w:t>
      </w:r>
      <w:r>
        <w:t xml:space="preserve">/19-3-2015). In this NGLCA, the provision of the </w:t>
      </w:r>
      <w:r w:rsidRPr="00AA5DE3">
        <w:rPr>
          <w:rStyle w:val="BodytextBold"/>
          <w:b w:val="0"/>
        </w:rPr>
        <w:t>1984</w:t>
      </w:r>
      <w:r>
        <w:rPr>
          <w:rStyle w:val="BodytextBold"/>
        </w:rPr>
        <w:t xml:space="preserve"> </w:t>
      </w:r>
      <w:r>
        <w:t xml:space="preserve">NGLCA (MD </w:t>
      </w:r>
      <w:r w:rsidRPr="00AA5DE3">
        <w:rPr>
          <w:rStyle w:val="BodytextBold"/>
          <w:b w:val="0"/>
        </w:rPr>
        <w:t xml:space="preserve">11770- </w:t>
      </w:r>
      <w:r w:rsidRPr="00AA5DE3">
        <w:rPr>
          <w:rStyle w:val="Bodytext1"/>
          <w:b/>
        </w:rPr>
        <w:t>O.</w:t>
      </w:r>
      <w:r w:rsidRPr="00AA5DE3">
        <w:rPr>
          <w:rStyle w:val="Bodytext1"/>
        </w:rPr>
        <w:t>G</w:t>
      </w:r>
      <w:r w:rsidRPr="00AA5DE3">
        <w:rPr>
          <w:rStyle w:val="Bodytext1"/>
          <w:b/>
        </w:rPr>
        <w:t xml:space="preserve">. </w:t>
      </w:r>
      <w:r w:rsidRPr="00AA5DE3">
        <w:rPr>
          <w:rStyle w:val="BodytextBold"/>
          <w:b w:val="0"/>
        </w:rPr>
        <w:t>81/B/20-2-2-1984)</w:t>
      </w:r>
      <w:r>
        <w:rPr>
          <w:rStyle w:val="BodytextBold"/>
        </w:rPr>
        <w:t xml:space="preserve"> </w:t>
      </w:r>
      <w:r>
        <w:t xml:space="preserve">remained in force, according to which «the duration of the working week for workers throughout the country employed by any employer and bound by a working relationship under private law is set at 40 hours». Based on the above, the 40-hour working week is in force. </w:t>
      </w:r>
    </w:p>
    <w:p w:rsidR="0079091D" w:rsidRPr="00373EF6" w:rsidRDefault="00651DB3">
      <w:pPr>
        <w:pStyle w:val="Bodytext0"/>
        <w:shd w:val="clear" w:color="auto" w:fill="auto"/>
        <w:spacing w:before="0"/>
        <w:ind w:left="40" w:right="20" w:firstLine="620"/>
      </w:pPr>
      <w:r w:rsidRPr="00AA5DE3">
        <w:rPr>
          <w:b/>
        </w:rPr>
        <w:t>Regarding live-in domestic workers</w:t>
      </w:r>
      <w:r>
        <w:t xml:space="preserve">, due to the specific nature of and the special circumstances under which they provide their services (within the employer’s home environment under a relationship of trust and special care for the employee - article 663 of the Civil Code), </w:t>
      </w:r>
      <w:r w:rsidRPr="00373EF6">
        <w:rPr>
          <w:rStyle w:val="BodytextBold"/>
        </w:rPr>
        <w:t xml:space="preserve">the special provisions regarding working time limits </w:t>
      </w:r>
      <w:r w:rsidRPr="00373EF6">
        <w:t xml:space="preserve">for </w:t>
      </w:r>
      <w:r w:rsidRPr="00373EF6">
        <w:rPr>
          <w:rStyle w:val="BodytextBold"/>
        </w:rPr>
        <w:t xml:space="preserve">employees, work on </w:t>
      </w:r>
      <w:r w:rsidRPr="00373EF6">
        <w:t xml:space="preserve">Sundays, </w:t>
      </w:r>
      <w:r w:rsidRPr="00373EF6">
        <w:rPr>
          <w:rStyle w:val="BodytextBold"/>
        </w:rPr>
        <w:t xml:space="preserve">holidays, night, days off, overtime and statutory overtime exceeding maximum working hours as well as provisions regarding traveling away from the workplace do not apply. However, provisions regarding paid leave also apply to domestic workers, following the extension of provisions of Compulsory Act No. </w:t>
      </w:r>
      <w:r w:rsidRPr="00373EF6">
        <w:rPr>
          <w:rStyle w:val="BodytextMalgunGothic7ptBold"/>
        </w:rPr>
        <w:t>539/1945</w:t>
      </w:r>
      <w:r w:rsidRPr="00373EF6">
        <w:rPr>
          <w:rStyle w:val="BodytextBold"/>
        </w:rPr>
        <w:t xml:space="preserve"> </w:t>
      </w:r>
      <w:r w:rsidRPr="00373EF6">
        <w:rPr>
          <w:rStyle w:val="Bodytext95ptBold"/>
        </w:rPr>
        <w:t xml:space="preserve">also to live-in </w:t>
      </w:r>
      <w:r w:rsidRPr="00373EF6">
        <w:rPr>
          <w:b/>
        </w:rPr>
        <w:t>domestic</w:t>
      </w:r>
      <w:r w:rsidRPr="00373EF6">
        <w:t xml:space="preserve"> </w:t>
      </w:r>
      <w:r w:rsidRPr="00373EF6">
        <w:rPr>
          <w:rStyle w:val="Bodytext95ptBold"/>
        </w:rPr>
        <w:t xml:space="preserve">workers by virtue </w:t>
      </w:r>
      <w:r w:rsidRPr="00373EF6">
        <w:t xml:space="preserve">of </w:t>
      </w:r>
      <w:r w:rsidRPr="00373EF6">
        <w:rPr>
          <w:rStyle w:val="Bodytext95ptBold"/>
        </w:rPr>
        <w:t xml:space="preserve">Royal </w:t>
      </w:r>
      <w:r w:rsidRPr="00373EF6">
        <w:rPr>
          <w:rStyle w:val="BodytextBold"/>
        </w:rPr>
        <w:t xml:space="preserve">Decree </w:t>
      </w:r>
      <w:r w:rsidRPr="00373EF6">
        <w:rPr>
          <w:rStyle w:val="Bodytext95ptBold"/>
        </w:rPr>
        <w:t xml:space="preserve">No. </w:t>
      </w:r>
      <w:r w:rsidRPr="00373EF6">
        <w:rPr>
          <w:rStyle w:val="BodytextBold"/>
        </w:rPr>
        <w:t xml:space="preserve">376/1971 </w:t>
      </w:r>
      <w:r w:rsidRPr="00373EF6">
        <w:rPr>
          <w:b/>
        </w:rPr>
        <w:t>and article</w:t>
      </w:r>
      <w:r w:rsidRPr="00373EF6">
        <w:t xml:space="preserve"> </w:t>
      </w:r>
      <w:r w:rsidR="00373EF6" w:rsidRPr="00373EF6">
        <w:rPr>
          <w:rStyle w:val="BodytextBold"/>
        </w:rPr>
        <w:t>8</w:t>
      </w:r>
      <w:r w:rsidRPr="00373EF6">
        <w:rPr>
          <w:rStyle w:val="BodytextBold"/>
        </w:rPr>
        <w:t xml:space="preserve">, </w:t>
      </w:r>
      <w:proofErr w:type="spellStart"/>
      <w:r w:rsidRPr="00373EF6">
        <w:rPr>
          <w:b/>
        </w:rPr>
        <w:t>para</w:t>
      </w:r>
      <w:proofErr w:type="spellEnd"/>
      <w:r w:rsidRPr="00373EF6">
        <w:rPr>
          <w:b/>
        </w:rPr>
        <w:t>.</w:t>
      </w:r>
      <w:r w:rsidRPr="00373EF6">
        <w:t xml:space="preserve"> </w:t>
      </w:r>
      <w:r w:rsidRPr="00373EF6">
        <w:rPr>
          <w:rStyle w:val="BodytextBold"/>
        </w:rPr>
        <w:t xml:space="preserve">2 </w:t>
      </w:r>
      <w:r w:rsidRPr="00373EF6">
        <w:rPr>
          <w:b/>
        </w:rPr>
        <w:t>of</w:t>
      </w:r>
      <w:r w:rsidRPr="00373EF6">
        <w:t xml:space="preserve"> </w:t>
      </w:r>
      <w:r w:rsidRPr="00373EF6">
        <w:rPr>
          <w:rStyle w:val="BodytextBold"/>
        </w:rPr>
        <w:t xml:space="preserve">the NGLCA </w:t>
      </w:r>
      <w:r w:rsidRPr="00373EF6">
        <w:rPr>
          <w:b/>
        </w:rPr>
        <w:t>dated</w:t>
      </w:r>
      <w:r w:rsidRPr="00373EF6">
        <w:t xml:space="preserve"> </w:t>
      </w:r>
      <w:r w:rsidRPr="00373EF6">
        <w:rPr>
          <w:rStyle w:val="BodytextBold"/>
        </w:rPr>
        <w:t xml:space="preserve">26-2-1975. Moreover, </w:t>
      </w:r>
      <w:r w:rsidRPr="00373EF6">
        <w:rPr>
          <w:b/>
        </w:rPr>
        <w:t>all workers in</w:t>
      </w:r>
      <w:r w:rsidRPr="00373EF6">
        <w:t xml:space="preserve"> </w:t>
      </w:r>
      <w:r w:rsidRPr="00373EF6">
        <w:rPr>
          <w:rStyle w:val="BodytextBold"/>
        </w:rPr>
        <w:t xml:space="preserve">addition </w:t>
      </w:r>
      <w:r w:rsidRPr="00373EF6">
        <w:t xml:space="preserve">to </w:t>
      </w:r>
      <w:r w:rsidRPr="00373EF6">
        <w:rPr>
          <w:rStyle w:val="BodytextBold"/>
        </w:rPr>
        <w:t xml:space="preserve">their leave are entitled to holiday pay and holiday allowance (article 3, </w:t>
      </w:r>
      <w:proofErr w:type="spellStart"/>
      <w:r w:rsidRPr="00373EF6">
        <w:rPr>
          <w:rStyle w:val="BodytextBold"/>
        </w:rPr>
        <w:t>para</w:t>
      </w:r>
      <w:proofErr w:type="spellEnd"/>
      <w:r w:rsidRPr="00373EF6">
        <w:rPr>
          <w:rStyle w:val="BodytextBold"/>
        </w:rPr>
        <w:t xml:space="preserve">. 16 of Act N. 4504/1966 (A' 57). It has to be noted that the right to holiday allowance results from the right </w:t>
      </w:r>
      <w:r w:rsidRPr="00373EF6">
        <w:rPr>
          <w:rStyle w:val="Bodytext95ptBold"/>
        </w:rPr>
        <w:t xml:space="preserve">to </w:t>
      </w:r>
      <w:r w:rsidRPr="00373EF6">
        <w:rPr>
          <w:rStyle w:val="BodytextBold"/>
        </w:rPr>
        <w:t xml:space="preserve">annual </w:t>
      </w:r>
      <w:r w:rsidRPr="00373EF6">
        <w:rPr>
          <w:rStyle w:val="Bodytext95ptBold"/>
        </w:rPr>
        <w:t>leave.</w:t>
      </w:r>
    </w:p>
    <w:p w:rsidR="0079091D" w:rsidRDefault="00651DB3">
      <w:pPr>
        <w:pStyle w:val="Bodytext20"/>
        <w:shd w:val="clear" w:color="auto" w:fill="auto"/>
        <w:ind w:left="40" w:right="20" w:firstLine="620"/>
        <w:jc w:val="both"/>
      </w:pPr>
      <w:r>
        <w:t>They are also entitled to Christmas and Easter bonuses, in accordance with article</w:t>
      </w:r>
      <w:r w:rsidR="00373EF6">
        <w:t xml:space="preserve"> 1</w:t>
      </w:r>
      <w:r>
        <w:t xml:space="preserve"> of Act No. 1082/1980 and article 4, </w:t>
      </w:r>
      <w:proofErr w:type="spellStart"/>
      <w:r>
        <w:t>para</w:t>
      </w:r>
      <w:proofErr w:type="spellEnd"/>
      <w:r>
        <w:t xml:space="preserve">. </w:t>
      </w:r>
      <w:proofErr w:type="gramStart"/>
      <w:r>
        <w:t>9 of JMD 19040/1981 (B'742), as well as compensation for termination of their employment contract, in accordance with article 43 of Act N. 1836/1989.</w:t>
      </w:r>
      <w:proofErr w:type="gramEnd"/>
      <w:r>
        <w:t xml:space="preserve"> </w:t>
      </w:r>
      <w:r>
        <w:rPr>
          <w:rStyle w:val="Bodytext2NotBold"/>
        </w:rPr>
        <w:t xml:space="preserve">Individual </w:t>
      </w:r>
      <w:r>
        <w:rPr>
          <w:rStyle w:val="Bodytext2NotBold0"/>
        </w:rPr>
        <w:t xml:space="preserve">employment </w:t>
      </w:r>
      <w:r>
        <w:rPr>
          <w:rStyle w:val="Bodytext2NotBold"/>
        </w:rPr>
        <w:t xml:space="preserve">contracts and </w:t>
      </w:r>
      <w:proofErr w:type="spellStart"/>
      <w:r>
        <w:rPr>
          <w:rStyle w:val="Bodytext2NotBold"/>
        </w:rPr>
        <w:t>labour</w:t>
      </w:r>
      <w:proofErr w:type="spellEnd"/>
      <w:r>
        <w:rPr>
          <w:rStyle w:val="Bodytext2NotBold"/>
        </w:rPr>
        <w:t xml:space="preserve"> collective agreements of all kinds may not fix regular monthly salaries and wages for full time employment at levels below the statutory minimum wage and salary.</w:t>
      </w:r>
    </w:p>
    <w:p w:rsidR="0079091D" w:rsidRDefault="00651DB3">
      <w:pPr>
        <w:pStyle w:val="Bodytext40"/>
        <w:shd w:val="clear" w:color="auto" w:fill="auto"/>
        <w:spacing w:line="254" w:lineRule="exact"/>
        <w:ind w:left="40" w:right="20" w:firstLine="620"/>
        <w:jc w:val="both"/>
        <w:sectPr w:rsidR="0079091D" w:rsidSect="000E61AD">
          <w:type w:val="continuous"/>
          <w:pgSz w:w="12240" w:h="16838"/>
          <w:pgMar w:top="709" w:right="1893" w:bottom="2137" w:left="1917" w:header="0" w:footer="3" w:gutter="0"/>
          <w:cols w:space="720"/>
          <w:noEndnote/>
          <w:docGrid w:linePitch="360"/>
        </w:sectPr>
      </w:pPr>
      <w:r>
        <w:t xml:space="preserve">Regarding </w:t>
      </w:r>
      <w:r w:rsidRPr="00373EF6">
        <w:rPr>
          <w:b/>
        </w:rPr>
        <w:t>equal pay between</w:t>
      </w:r>
      <w:r>
        <w:t xml:space="preserve"> </w:t>
      </w:r>
      <w:r>
        <w:rPr>
          <w:rStyle w:val="Bodytext4Bold"/>
        </w:rPr>
        <w:t xml:space="preserve">men and </w:t>
      </w:r>
      <w:r>
        <w:t xml:space="preserve">women, at national level, the principle of equal pay for work of equal value is established in </w:t>
      </w:r>
      <w:proofErr w:type="spellStart"/>
      <w:r>
        <w:t>para</w:t>
      </w:r>
      <w:proofErr w:type="spellEnd"/>
      <w:r>
        <w:t xml:space="preserve">. </w:t>
      </w:r>
      <w:r>
        <w:rPr>
          <w:rStyle w:val="Bodytext4105ptItalic"/>
        </w:rPr>
        <w:t>2</w:t>
      </w:r>
      <w:r>
        <w:rPr>
          <w:rStyle w:val="Bodytext4Bold"/>
        </w:rPr>
        <w:t xml:space="preserve"> </w:t>
      </w:r>
      <w:r>
        <w:t xml:space="preserve">of article </w:t>
      </w:r>
      <w:r w:rsidRPr="00373EF6">
        <w:rPr>
          <w:rStyle w:val="Bodytext4Bold"/>
          <w:b w:val="0"/>
        </w:rPr>
        <w:t xml:space="preserve">4 </w:t>
      </w:r>
      <w:r>
        <w:t>of the Constitution that stipulates the following: «Greek men and wo</w:t>
      </w:r>
      <w:r w:rsidR="00373EF6">
        <w:t>men have equal rights and equal</w:t>
      </w:r>
    </w:p>
    <w:p w:rsidR="0079091D" w:rsidRDefault="005C22AD" w:rsidP="00373EF6">
      <w:pPr>
        <w:pStyle w:val="Bodytext40"/>
        <w:shd w:val="clear" w:color="auto" w:fill="auto"/>
        <w:spacing w:line="254" w:lineRule="exact"/>
        <w:ind w:left="40" w:right="20" w:hanging="40"/>
        <w:jc w:val="both"/>
      </w:pPr>
      <w:proofErr w:type="gramStart"/>
      <w:r>
        <w:rPr>
          <w:rStyle w:val="Bodytext"/>
        </w:rPr>
        <w:lastRenderedPageBreak/>
        <w:t>obligations</w:t>
      </w:r>
      <w:proofErr w:type="gramEnd"/>
      <w:r>
        <w:rPr>
          <w:rStyle w:val="Bodytext"/>
        </w:rPr>
        <w:t xml:space="preserve">». </w:t>
      </w:r>
      <w:proofErr w:type="gramStart"/>
      <w:r>
        <w:rPr>
          <w:rStyle w:val="Bodytext"/>
        </w:rPr>
        <w:t xml:space="preserve">Moreover, </w:t>
      </w:r>
      <w:proofErr w:type="spellStart"/>
      <w:r>
        <w:rPr>
          <w:rStyle w:val="Bodytext"/>
        </w:rPr>
        <w:t>para</w:t>
      </w:r>
      <w:proofErr w:type="spellEnd"/>
      <w:r>
        <w:rPr>
          <w:rStyle w:val="Bodytext"/>
        </w:rPr>
        <w:t>.</w:t>
      </w:r>
      <w:proofErr w:type="gramEnd"/>
      <w:r>
        <w:rPr>
          <w:rStyle w:val="Bodytext"/>
        </w:rPr>
        <w:t xml:space="preserve"> </w:t>
      </w:r>
      <w:r w:rsidR="00651DB3">
        <w:rPr>
          <w:rStyle w:val="Bodytext"/>
        </w:rPr>
        <w:t>1, article 21 of the Constitution stipulates that «Work constitutes a right and shall enjoy the protection of the State, which shall seek to create conditions of employment for all citizens and shall pursue the moral and material advancement of the rural and urban working population. All workers, irrespective of sex or other distinction, shall be entitled to equal pay for work of equal value».</w:t>
      </w:r>
    </w:p>
    <w:p w:rsidR="0079091D" w:rsidRDefault="00651DB3">
      <w:pPr>
        <w:pStyle w:val="Bodytext0"/>
        <w:shd w:val="clear" w:color="auto" w:fill="auto"/>
        <w:spacing w:before="0"/>
        <w:ind w:left="20" w:right="20"/>
      </w:pPr>
      <w:r>
        <w:t>With regard to discrimination on the grounds of sex, in our country there is a new institutional framework on the application of the principle of equal treatment between men and women in employment and occupation where the issue of equal pay between men and women is explicitly included and specifies the requirements of the Constitution mentioned above.</w:t>
      </w:r>
    </w:p>
    <w:p w:rsidR="0079091D" w:rsidRDefault="00651DB3">
      <w:pPr>
        <w:pStyle w:val="Bodytext0"/>
        <w:shd w:val="clear" w:color="auto" w:fill="auto"/>
        <w:spacing w:before="0"/>
        <w:ind w:left="20" w:right="20" w:firstLine="640"/>
      </w:pPr>
      <w:r>
        <w:t>More speci</w:t>
      </w:r>
      <w:r w:rsidR="005C22AD">
        <w:t>fically, by virtue or Act No. 38</w:t>
      </w:r>
      <w:r>
        <w:t xml:space="preserve">96/2010, our national legislation has been harmonized with the provisions of Directive 2006/54/EC. </w:t>
      </w:r>
      <w:r>
        <w:rPr>
          <w:rStyle w:val="BodytextBold"/>
        </w:rPr>
        <w:t xml:space="preserve">The scope of the Act is extended so as </w:t>
      </w:r>
      <w:r w:rsidRPr="005C22AD">
        <w:rPr>
          <w:b/>
        </w:rPr>
        <w:t>to</w:t>
      </w:r>
      <w:r>
        <w:t xml:space="preserve"> </w:t>
      </w:r>
      <w:r>
        <w:rPr>
          <w:rStyle w:val="BodytextBold"/>
        </w:rPr>
        <w:t xml:space="preserve">apply </w:t>
      </w:r>
      <w:r w:rsidRPr="005C22AD">
        <w:rPr>
          <w:b/>
        </w:rPr>
        <w:t>to</w:t>
      </w:r>
      <w:r>
        <w:t xml:space="preserve"> </w:t>
      </w:r>
      <w:r>
        <w:rPr>
          <w:rStyle w:val="BodytextBold"/>
        </w:rPr>
        <w:t xml:space="preserve">all workers </w:t>
      </w:r>
      <w:r>
        <w:t xml:space="preserve">in </w:t>
      </w:r>
      <w:r w:rsidR="005C22AD">
        <w:rPr>
          <w:rStyle w:val="BodytextBold"/>
        </w:rPr>
        <w:t>general</w:t>
      </w:r>
      <w:r>
        <w:rPr>
          <w:rStyle w:val="BodytextBold"/>
        </w:rPr>
        <w:t xml:space="preserve">. </w:t>
      </w:r>
      <w:r w:rsidRPr="005C22AD">
        <w:rPr>
          <w:rStyle w:val="BodytextBold"/>
          <w:b w:val="0"/>
        </w:rPr>
        <w:t>In</w:t>
      </w:r>
      <w:r>
        <w:rPr>
          <w:rStyle w:val="BodytextBold"/>
        </w:rPr>
        <w:t xml:space="preserve"> </w:t>
      </w:r>
      <w:r>
        <w:t xml:space="preserve">particular, according with article 17 of the same Act, its provisions apply to persons who are employed or are candidates for employment in the Public and the broader public sector as well as in the private sector, under any working relationship or form of employment, including works contract and on salaried assignment basis, irrespective of the nature of services provided, to individuals exercising freelance professions and to individuals who receive vocational training or are candidates for vocational training of any kind and form. More specifically, </w:t>
      </w:r>
      <w:r>
        <w:rPr>
          <w:rStyle w:val="BodytextBold"/>
        </w:rPr>
        <w:t xml:space="preserve">article </w:t>
      </w:r>
      <w:r w:rsidRPr="005C22AD">
        <w:rPr>
          <w:b/>
        </w:rPr>
        <w:t>2</w:t>
      </w:r>
      <w:r>
        <w:t xml:space="preserve"> of the above Act includes, inter alia, the definitions of direct and indirect discrimination and pay.</w:t>
      </w:r>
    </w:p>
    <w:p w:rsidR="0079091D" w:rsidRDefault="00651DB3">
      <w:pPr>
        <w:pStyle w:val="Bodytext0"/>
        <w:shd w:val="clear" w:color="auto" w:fill="auto"/>
        <w:spacing w:before="0"/>
        <w:ind w:left="20" w:right="20" w:firstLine="640"/>
      </w:pPr>
      <w:r>
        <w:t xml:space="preserve">Regarding </w:t>
      </w:r>
      <w:proofErr w:type="spellStart"/>
      <w:r w:rsidRPr="005C22AD">
        <w:rPr>
          <w:b/>
        </w:rPr>
        <w:t>para.b</w:t>
      </w:r>
      <w:proofErr w:type="spellEnd"/>
      <w:r>
        <w:t xml:space="preserve"> </w:t>
      </w:r>
      <w:r w:rsidRPr="005C22AD">
        <w:rPr>
          <w:b/>
        </w:rPr>
        <w:t>of article 7</w:t>
      </w:r>
      <w:r>
        <w:t>, we would like to underline that the current institutional framework for the protection of workers’ health and safety, in full compliance with the relevant community law, applies to all enterprises, establishments, undertakings and works of the private and public sector (as well as Public Bodies Corporate and Local Self-Government Agencies) and to all workers under any working relationship (indefinite period of time, temporary, part-time, apprenticeship, undeclared, etc). However, as specified in the relevant community law, the entire network of protective provisions does not cover the self-employed while domestic personnel is explicitly exclude. Yet, even for these cases, the State has the obligation to ensure, to the extent possible, the health and safety of employed persons.</w:t>
      </w:r>
    </w:p>
    <w:p w:rsidR="0079091D" w:rsidRDefault="00651DB3">
      <w:pPr>
        <w:pStyle w:val="Bodytext0"/>
        <w:shd w:val="clear" w:color="auto" w:fill="auto"/>
        <w:spacing w:before="0"/>
        <w:ind w:left="20" w:right="20" w:firstLine="640"/>
      </w:pPr>
      <w:r>
        <w:t>At this point it has to be noted that our country has not ratified ILC 155 (1981), referred to in the text and in particular para.29 regarding categories of workers who (should be) are covered by the protective regulations on occupational health and safety.</w:t>
      </w:r>
    </w:p>
    <w:p w:rsidR="0079091D" w:rsidRDefault="00651DB3">
      <w:pPr>
        <w:pStyle w:val="Bodytext20"/>
        <w:shd w:val="clear" w:color="auto" w:fill="auto"/>
        <w:ind w:left="20" w:firstLine="640"/>
        <w:jc w:val="both"/>
      </w:pPr>
      <w:r>
        <w:rPr>
          <w:rStyle w:val="Bodytext2NotBold"/>
        </w:rPr>
        <w:t xml:space="preserve">Moreover, regarding </w:t>
      </w:r>
      <w:proofErr w:type="spellStart"/>
      <w:r w:rsidRPr="00894844">
        <w:rPr>
          <w:rStyle w:val="Bodytext2NotBold"/>
          <w:b/>
        </w:rPr>
        <w:t>para</w:t>
      </w:r>
      <w:proofErr w:type="spellEnd"/>
      <w:r>
        <w:rPr>
          <w:rStyle w:val="Bodytext2NotBold"/>
        </w:rPr>
        <w:t xml:space="preserve">, </w:t>
      </w:r>
      <w:r>
        <w:t xml:space="preserve">c of article </w:t>
      </w:r>
      <w:r>
        <w:rPr>
          <w:rStyle w:val="Bodytext2NotBold"/>
        </w:rPr>
        <w:t xml:space="preserve">7 </w:t>
      </w:r>
      <w:r>
        <w:t>we would like to mention the following:</w:t>
      </w:r>
    </w:p>
    <w:p w:rsidR="0079091D" w:rsidRDefault="00651DB3">
      <w:pPr>
        <w:pStyle w:val="Bodytext0"/>
        <w:shd w:val="clear" w:color="auto" w:fill="auto"/>
        <w:spacing w:before="0"/>
        <w:ind w:left="20" w:right="20" w:firstLine="640"/>
      </w:pPr>
      <w:r>
        <w:t xml:space="preserve">The implementation of the principle of equal treatment irrespective of racial or ethnic origin, religion or other belief, disability, age or sexual orientation, has been established by virtue of Act No. 3304/2005 (16 A') and transposed into our </w:t>
      </w:r>
      <w:r>
        <w:rPr>
          <w:rStyle w:val="Bodytext1"/>
        </w:rPr>
        <w:t xml:space="preserve">National Law </w:t>
      </w:r>
      <w:r>
        <w:t xml:space="preserve">the two Directives of the European Communities No. 2000/43/EC «implementing the principle of equal treatment irrespective of racial or ethnic origin», and </w:t>
      </w:r>
      <w:r w:rsidRPr="004744A9">
        <w:rPr>
          <w:rStyle w:val="BodytextBold"/>
          <w:b w:val="0"/>
        </w:rPr>
        <w:t>No. 2000/78/EC</w:t>
      </w:r>
      <w:r>
        <w:rPr>
          <w:rStyle w:val="BodytextBold"/>
        </w:rPr>
        <w:t xml:space="preserve"> </w:t>
      </w:r>
      <w:r>
        <w:t xml:space="preserve">«on the equal treatment of persons irrespective of religion or other belief, disability, age or sexual orientation, in employment and occupation </w:t>
      </w:r>
      <w:r w:rsidRPr="00921634">
        <w:t xml:space="preserve">». </w:t>
      </w:r>
      <w:r>
        <w:t xml:space="preserve">In accordance with the provisions of the above Act, the direct or indirect discrimination of persons is prohibited </w:t>
      </w:r>
      <w:r>
        <w:rPr>
          <w:rStyle w:val="Bodytext1"/>
        </w:rPr>
        <w:t xml:space="preserve">in </w:t>
      </w:r>
      <w:r>
        <w:t xml:space="preserve">the public and private sector, on the grounds of racial or ethnic origin, </w:t>
      </w:r>
      <w:r w:rsidRPr="004744A9">
        <w:rPr>
          <w:rStyle w:val="BodytextBold"/>
          <w:b w:val="0"/>
        </w:rPr>
        <w:t>inter</w:t>
      </w:r>
      <w:r>
        <w:rPr>
          <w:rStyle w:val="BodytextBold"/>
        </w:rPr>
        <w:t xml:space="preserve"> </w:t>
      </w:r>
      <w:r>
        <w:t xml:space="preserve">alia, in employment and occupation and also on the grounds of religion or other belief, disability, age or sexual orientation, </w:t>
      </w:r>
      <w:r>
        <w:rPr>
          <w:rStyle w:val="BodytextBold"/>
        </w:rPr>
        <w:t xml:space="preserve">exclusively </w:t>
      </w:r>
      <w:r>
        <w:t xml:space="preserve">in </w:t>
      </w:r>
      <w:r>
        <w:rPr>
          <w:rStyle w:val="BodytextBold"/>
        </w:rPr>
        <w:t xml:space="preserve">employment </w:t>
      </w:r>
      <w:r>
        <w:t xml:space="preserve">and </w:t>
      </w:r>
      <w:r>
        <w:rPr>
          <w:rStyle w:val="BodytextBold"/>
        </w:rPr>
        <w:t>occupation.</w:t>
      </w:r>
    </w:p>
    <w:p w:rsidR="0079091D" w:rsidRDefault="00651DB3">
      <w:pPr>
        <w:pStyle w:val="Bodytext0"/>
        <w:shd w:val="clear" w:color="auto" w:fill="auto"/>
        <w:spacing w:before="0"/>
        <w:ind w:left="20" w:right="20" w:firstLine="640"/>
      </w:pPr>
      <w:r>
        <w:t xml:space="preserve">In particular, the prohibition of discrimination on the grounds of racial or ethnic origin, as stipulated in article 4, chapter II of Act N0.3304/05 applies in relation to: a) conditions for access to employment and to occupation, including selection criteria and recruitment conditions and promotion, b) access to all types and to all levels of vocational guidance, vocational training, advanced vocational training and retraining, including practical work experience, c) employment and working conditions, including dismissals and pay, d) membership of and involvement in an </w:t>
      </w:r>
      <w:proofErr w:type="spellStart"/>
      <w:r>
        <w:t>organisation</w:t>
      </w:r>
      <w:proofErr w:type="spellEnd"/>
      <w:r>
        <w:t xml:space="preserve"> of workers or employers, or any </w:t>
      </w:r>
      <w:proofErr w:type="spellStart"/>
      <w:r>
        <w:t>organisation</w:t>
      </w:r>
      <w:proofErr w:type="spellEnd"/>
      <w:r>
        <w:t xml:space="preserve"> whose members carry on 9 particular profession, including the benefits provided for by such </w:t>
      </w:r>
      <w:proofErr w:type="spellStart"/>
      <w:r>
        <w:t>organisations</w:t>
      </w:r>
      <w:proofErr w:type="spellEnd"/>
      <w:r>
        <w:t>, e) social protection, including social security and healthcare, f) social provisions, g) education and h) access to and supply of goods and services which are available to the public, including housing.</w:t>
      </w:r>
    </w:p>
    <w:p w:rsidR="0079091D" w:rsidRDefault="00651DB3">
      <w:pPr>
        <w:pStyle w:val="Bodytext0"/>
        <w:shd w:val="clear" w:color="auto" w:fill="auto"/>
        <w:spacing w:before="0"/>
        <w:ind w:left="40" w:right="20" w:firstLine="640"/>
      </w:pPr>
      <w:r w:rsidRPr="00E40D4E">
        <w:rPr>
          <w:b/>
        </w:rPr>
        <w:t>In order to promote equality in advancement and reconciliation of professional and family life</w:t>
      </w:r>
      <w:r>
        <w:t>, a special action is implemented in our country for the new programming period 2014-2020, funded by the NSRF, in particular by the program entitled «</w:t>
      </w:r>
      <w:r w:rsidRPr="00E40D4E">
        <w:rPr>
          <w:b/>
        </w:rPr>
        <w:t>Reconciling professional and family life 2014-2015</w:t>
      </w:r>
      <w:r w:rsidRPr="00921634">
        <w:t xml:space="preserve">». </w:t>
      </w:r>
      <w:proofErr w:type="gramStart"/>
      <w:r>
        <w:t>in</w:t>
      </w:r>
      <w:proofErr w:type="gramEnd"/>
      <w:r>
        <w:t xml:space="preserve"> </w:t>
      </w:r>
      <w:r w:rsidR="00E40D4E">
        <w:t>this year’s round 2014-2015, 74.</w:t>
      </w:r>
      <w:r>
        <w:t xml:space="preserve">900 children in total have been accepted in care facilities and 62.200 persons In total have benefited. This action aims at increasing employment and equal involvement of the beneficiaries in employment by providing </w:t>
      </w:r>
      <w:proofErr w:type="gramStart"/>
      <w:r>
        <w:t>them</w:t>
      </w:r>
      <w:proofErr w:type="gramEnd"/>
      <w:r>
        <w:t xml:space="preserve"> posts for their children in childcare facilities, thus, significantly facilitating parents - especially women who are disproportionately affected by unemployment - to balance their demanding roles in family and professional life.</w:t>
      </w:r>
    </w:p>
    <w:p w:rsidR="0079091D" w:rsidRDefault="00651DB3">
      <w:pPr>
        <w:pStyle w:val="Bodytext0"/>
        <w:shd w:val="clear" w:color="auto" w:fill="auto"/>
        <w:spacing w:before="0"/>
        <w:ind w:left="40" w:right="20" w:firstLine="640"/>
      </w:pPr>
      <w:r>
        <w:t xml:space="preserve">With regard to the </w:t>
      </w:r>
      <w:proofErr w:type="spellStart"/>
      <w:r>
        <w:t>labour</w:t>
      </w:r>
      <w:proofErr w:type="spellEnd"/>
      <w:r>
        <w:t xml:space="preserve"> and social security rights of third country nationals in our country, these are guaranteed by virtue of the provisions </w:t>
      </w:r>
      <w:r w:rsidR="00E40D4E">
        <w:t>of Act No.4251</w:t>
      </w:r>
      <w:r>
        <w:t xml:space="preserve">/2014(O.G. </w:t>
      </w:r>
      <w:proofErr w:type="gramStart"/>
      <w:r>
        <w:t>A</w:t>
      </w:r>
      <w:proofErr w:type="gramEnd"/>
      <w:r>
        <w:t xml:space="preserve">' 80) that codified the legislation in force on Migration and Social Inclusion as well as Act N0.4052/2012 (O.G. A'41), by virtue of which Directive 2009f52/EC of the European Parliament and of the Council dated 18.6.2009 providing for «minimum standards on sanctions and measures imposed against employers of illegally staying third-country nationals» was transposed in our national law (Act No.4251/2014 (O.G. </w:t>
      </w:r>
      <w:proofErr w:type="gramStart"/>
      <w:r>
        <w:t>A</w:t>
      </w:r>
      <w:proofErr w:type="gramEnd"/>
      <w:r>
        <w:t>' 80) and Act N0.4052/2012 (O.G. A'41).</w:t>
      </w:r>
    </w:p>
    <w:p w:rsidR="0079091D" w:rsidRDefault="00651DB3">
      <w:pPr>
        <w:pStyle w:val="Bodytext0"/>
        <w:shd w:val="clear" w:color="auto" w:fill="auto"/>
        <w:spacing w:before="0"/>
        <w:ind w:left="40" w:right="20" w:firstLine="640"/>
      </w:pPr>
      <w:proofErr w:type="gramStart"/>
      <w:r>
        <w:t xml:space="preserve">More specifically, </w:t>
      </w:r>
      <w:proofErr w:type="spellStart"/>
      <w:r>
        <w:t>para</w:t>
      </w:r>
      <w:proofErr w:type="spellEnd"/>
      <w:r>
        <w:t>.</w:t>
      </w:r>
      <w:proofErr w:type="gramEnd"/>
      <w:r>
        <w:t xml:space="preserve"> 1, article 15 of Act No. 4251/2014 provides for that the remuneration of third-country nationals, to whom a residence permit is granted for dependent employment, should be at least equal to the monthly salary of the unskilled worker, ensuring thus, as far as possible, an adequate standard of living for them and their families and offering them the possibility to integrate smoothly into the social life of our country. Moreover, para.2, article 21 of the same Act states that third-country nationals who legally reside in our country have the same </w:t>
      </w:r>
      <w:proofErr w:type="spellStart"/>
      <w:r>
        <w:t>labour</w:t>
      </w:r>
      <w:proofErr w:type="spellEnd"/>
      <w:r>
        <w:t xml:space="preserve"> and social security rights as Greek workers. Therefore, the provisions of </w:t>
      </w:r>
      <w:proofErr w:type="spellStart"/>
      <w:r>
        <w:t>labour</w:t>
      </w:r>
      <w:proofErr w:type="spellEnd"/>
      <w:r>
        <w:t xml:space="preserve"> law concerning working time and remuneration apply also to them while they enjoy the same provisions granted by social security organizations they are insured with. Article 28 of Act No.4251/2014 provides for that a fine of 1.500 </w:t>
      </w:r>
      <w:proofErr w:type="spellStart"/>
      <w:r>
        <w:t>euros</w:t>
      </w:r>
      <w:proofErr w:type="spellEnd"/>
      <w:r>
        <w:t xml:space="preserve"> per illegally employed third-country national is imposed on employers of legally residing third-country nationals who, however, are not entitled to work.</w:t>
      </w:r>
    </w:p>
    <w:p w:rsidR="0079091D" w:rsidRDefault="00651DB3">
      <w:pPr>
        <w:pStyle w:val="Bodytext0"/>
        <w:shd w:val="clear" w:color="auto" w:fill="auto"/>
        <w:spacing w:before="0"/>
        <w:ind w:left="40" w:right="20" w:firstLine="640"/>
      </w:pPr>
      <w:r>
        <w:t xml:space="preserve">Moreover, article 79 of Act No. 4052/2012 prohibits the employment of third- country nationals illegally staying in our country, while according to the provisions of article 91, the </w:t>
      </w:r>
      <w:proofErr w:type="spellStart"/>
      <w:r>
        <w:t>Labour</w:t>
      </w:r>
      <w:proofErr w:type="spellEnd"/>
      <w:r>
        <w:t xml:space="preserve"> Inspectorate becomes the main inspection mechanism in order to control whether employers and undertakings comply with the specific prohibition. In particular, article 85 provides for the imposition of financial penalty of five thousand (5.000) </w:t>
      </w:r>
      <w:proofErr w:type="spellStart"/>
      <w:r>
        <w:t>euros</w:t>
      </w:r>
      <w:proofErr w:type="spellEnd"/>
      <w:r>
        <w:t xml:space="preserve"> per illegally employed third-country national once the offence is established by the competent </w:t>
      </w:r>
      <w:proofErr w:type="spellStart"/>
      <w:r>
        <w:t>Labour</w:t>
      </w:r>
      <w:proofErr w:type="spellEnd"/>
      <w:r>
        <w:t xml:space="preserve"> inspectors, under their circumscribed powers. In case of recurrence of the offence, within four (4) years after the initial inspection, the fine is doubled per worker. Article 87 also provides for other administrative sanctions against employers such as their exclusion from public contracts, the temporary or definitive suspension of the facilities’ operating license where the offence was committed, the temporary or definitive closing down of the specific production line, as amended by article 24 of Act No. 4144 / 2013 (O.G. 88 / A /1</w:t>
      </w:r>
      <w:r w:rsidR="00E40D4E">
        <w:t>8 - 04 - 2013). Moreover, in seri</w:t>
      </w:r>
      <w:r>
        <w:t xml:space="preserve">ous cases, such as the repeated or intentional employment of illegally staying </w:t>
      </w:r>
      <w:r>
        <w:rPr>
          <w:rStyle w:val="Bodytext95pt"/>
        </w:rPr>
        <w:t xml:space="preserve">third-country </w:t>
      </w:r>
      <w:r>
        <w:t xml:space="preserve">nationals and the employment of illegally staying minor or victim of human trafficking, </w:t>
      </w:r>
      <w:r w:rsidRPr="00E40D4E">
        <w:rPr>
          <w:rStyle w:val="BodytextBold"/>
          <w:b w:val="0"/>
        </w:rPr>
        <w:t>criminal sanctions</w:t>
      </w:r>
      <w:r>
        <w:rPr>
          <w:rStyle w:val="BodytextBold"/>
        </w:rPr>
        <w:t xml:space="preserve"> </w:t>
      </w:r>
      <w:r>
        <w:t xml:space="preserve">are also provided for. By virtue of article 86 of Act No.4052/2012 illegally employed third-country nationals are given the possibility of having recourse to the competent courts and authorities to claim any back payment of remuneration and their legal rights in general, in accordance with the current </w:t>
      </w:r>
      <w:proofErr w:type="spellStart"/>
      <w:r>
        <w:t>labour</w:t>
      </w:r>
      <w:proofErr w:type="spellEnd"/>
      <w:r>
        <w:t xml:space="preserve"> law and have the relevant court decisions executed against their employers, even if they have returned or have been returned to their countries.</w:t>
      </w:r>
    </w:p>
    <w:p w:rsidR="0079091D" w:rsidRDefault="00651DB3">
      <w:pPr>
        <w:pStyle w:val="Bodytext0"/>
        <w:shd w:val="clear" w:color="auto" w:fill="auto"/>
        <w:spacing w:before="0"/>
        <w:ind w:left="20" w:right="20" w:firstLine="640"/>
      </w:pPr>
      <w:r>
        <w:t xml:space="preserve">With regard to the section </w:t>
      </w:r>
      <w:r w:rsidRPr="00E40D4E">
        <w:rPr>
          <w:b/>
        </w:rPr>
        <w:t>Special Topics of broad application and the group of employees with disabilities</w:t>
      </w:r>
      <w:r>
        <w:t xml:space="preserve"> we would like to underline that in accordance with article 10 of Act No.3304/2005, reasonable accommodation for people with disabilities are provided for, i.e., employers shall take appropriate measures, on a case-by-case basis, to enable persons with disabilities to have access to, participate in or advance in employment and participate in vocational training. Such measures should not impose a disproportionate burden on the employer. This burden shall not be considered disproportionate when it is remedied by protective measures taken within the framework of the policy in </w:t>
      </w:r>
      <w:proofErr w:type="spellStart"/>
      <w:r>
        <w:t>favour</w:t>
      </w:r>
      <w:proofErr w:type="spellEnd"/>
      <w:r>
        <w:t xml:space="preserve"> of Persons with Disabilities.</w:t>
      </w:r>
    </w:p>
    <w:p w:rsidR="0079091D" w:rsidRDefault="00651DB3">
      <w:pPr>
        <w:pStyle w:val="Bodytext0"/>
        <w:shd w:val="clear" w:color="auto" w:fill="auto"/>
        <w:spacing w:before="0"/>
        <w:ind w:left="20" w:right="20" w:firstLine="320"/>
      </w:pPr>
      <w:r>
        <w:t xml:space="preserve">More specifically, regarding subparagraph </w:t>
      </w:r>
      <w:r w:rsidRPr="00E40D4E">
        <w:rPr>
          <w:b/>
        </w:rPr>
        <w:t>Health and safety of</w:t>
      </w:r>
      <w:r>
        <w:t xml:space="preserve"> </w:t>
      </w:r>
      <w:r>
        <w:rPr>
          <w:rStyle w:val="BodytextBold"/>
        </w:rPr>
        <w:t xml:space="preserve">pregnant </w:t>
      </w:r>
      <w:r w:rsidRPr="00E40D4E">
        <w:rPr>
          <w:b/>
        </w:rPr>
        <w:t>workers</w:t>
      </w:r>
      <w:r>
        <w:t xml:space="preserve"> </w:t>
      </w:r>
      <w:r>
        <w:rPr>
          <w:rStyle w:val="BodytextBold"/>
        </w:rPr>
        <w:t xml:space="preserve">and workers who have recently given birth or are breastfeeding, </w:t>
      </w:r>
      <w:r>
        <w:t>in accordance with the provisions of P.D176/1997 and 41/2003 on pregnant workers and workers who have recently given birth or are breastfeeding, special measures are laid down for the protection of their health and safety. Moreover, regarding those workers who have full or part time employment and perform night work, they are transferred to daytime work, provided they submit a medical certificate stating that it is necessary to take this measure for their health and safety.</w:t>
      </w:r>
    </w:p>
    <w:p w:rsidR="0079091D" w:rsidRDefault="00651DB3">
      <w:pPr>
        <w:pStyle w:val="Bodytext0"/>
        <w:shd w:val="clear" w:color="auto" w:fill="auto"/>
        <w:spacing w:before="0"/>
        <w:ind w:left="20" w:right="20" w:firstLine="320"/>
      </w:pPr>
      <w:r>
        <w:t>Regarding subparagraph «</w:t>
      </w:r>
      <w:r w:rsidRPr="00E40D4E">
        <w:rPr>
          <w:b/>
        </w:rPr>
        <w:t>Harassment and sexual harassment</w:t>
      </w:r>
      <w:r>
        <w:t>» we would like to inform you that concerning harassment on the grounds of the worker’s sex and sexual har</w:t>
      </w:r>
      <w:r w:rsidR="00E40D4E">
        <w:t xml:space="preserve">assment the provisions of </w:t>
      </w:r>
      <w:proofErr w:type="spellStart"/>
      <w:r w:rsidR="00E40D4E">
        <w:t>paras</w:t>
      </w:r>
      <w:proofErr w:type="spellEnd"/>
      <w:r w:rsidR="00E40D4E">
        <w:t>.</w:t>
      </w:r>
      <w:r>
        <w:t xml:space="preserve"> c and d, article 2 of Act No. 3896/2010 apply that the following are defined: «c. «harassment»: where an unwanted conduct related to the sex of the person occurs , with the purpose or effect of violating the dignity of a person and of creating an intimidating, hostile, degrading, humiliating or offensive environment, c. «sexual harassment»: where any form of unwanted verbal, non-verbal or physical conduct of a sexual nature occurs, with the purpose or effect of violating the dignity of a person, in particular when creating an intimidating, hostile, degrading, humiliating or offensive environment».</w:t>
      </w:r>
    </w:p>
    <w:p w:rsidR="0079091D" w:rsidRDefault="00E40D4E">
      <w:pPr>
        <w:pStyle w:val="Bodytext0"/>
        <w:shd w:val="clear" w:color="auto" w:fill="auto"/>
        <w:spacing w:before="0"/>
        <w:ind w:left="20" w:right="20" w:firstLine="640"/>
      </w:pPr>
      <w:r>
        <w:t>Finally, regarding section III</w:t>
      </w:r>
      <w:r w:rsidR="00651DB3">
        <w:t xml:space="preserve"> of the draft on Obligations, we would like to report the following:</w:t>
      </w:r>
    </w:p>
    <w:p w:rsidR="0079091D" w:rsidRDefault="00651DB3">
      <w:pPr>
        <w:pStyle w:val="Bodytext0"/>
        <w:shd w:val="clear" w:color="auto" w:fill="auto"/>
        <w:spacing w:before="0"/>
        <w:ind w:left="20" w:right="20" w:firstLine="640"/>
      </w:pPr>
      <w:r>
        <w:t xml:space="preserve">The </w:t>
      </w:r>
      <w:proofErr w:type="spellStart"/>
      <w:r>
        <w:t>Labour</w:t>
      </w:r>
      <w:proofErr w:type="spellEnd"/>
      <w:r>
        <w:t xml:space="preserve"> Inspectorate in the context of its task of inspecting the enforcement of </w:t>
      </w:r>
      <w:proofErr w:type="spellStart"/>
      <w:r>
        <w:t>labour</w:t>
      </w:r>
      <w:proofErr w:type="spellEnd"/>
      <w:r>
        <w:t xml:space="preserve"> law, </w:t>
      </w:r>
      <w:r w:rsidR="00E40D4E">
        <w:t>following the adoption of Act N.</w:t>
      </w:r>
      <w:r>
        <w:t xml:space="preserve">3996/2011 «Reform of the </w:t>
      </w:r>
      <w:proofErr w:type="spellStart"/>
      <w:r>
        <w:t>Labour</w:t>
      </w:r>
      <w:proofErr w:type="spellEnd"/>
      <w:r>
        <w:t xml:space="preserve"> Inspectorate, regulation of social security issues and other provisions», and in accordance with article </w:t>
      </w:r>
      <w:r w:rsidR="00E40D4E" w:rsidRPr="00E40D4E">
        <w:rPr>
          <w:rStyle w:val="BodytextConstantia135ptItalic"/>
          <w:i w:val="0"/>
        </w:rPr>
        <w:t>2</w:t>
      </w:r>
      <w:r>
        <w:t xml:space="preserve"> «Tasks and Competences-Monitoring and supporting action», monitors the implementation of the principle of equal treatment irrespective of racial or ethnic origin, religion or other belief, disability, age or sexual orientation, taking into account also cases of multiple discrimination, in accordance with the provisions of article 1</w:t>
      </w:r>
      <w:r w:rsidR="00E40D4E">
        <w:t>9 of Act N.</w:t>
      </w:r>
      <w:r>
        <w:t>330</w:t>
      </w:r>
      <w:r w:rsidR="00E40D4E">
        <w:t>4</w:t>
      </w:r>
      <w:r>
        <w:t>.</w:t>
      </w:r>
    </w:p>
    <w:p w:rsidR="000E61AD" w:rsidRDefault="000E61AD">
      <w:pPr>
        <w:pStyle w:val="Bodytext0"/>
        <w:shd w:val="clear" w:color="auto" w:fill="auto"/>
        <w:spacing w:before="0"/>
        <w:ind w:left="20" w:right="20" w:firstLine="640"/>
      </w:pPr>
    </w:p>
    <w:p w:rsidR="000E61AD" w:rsidRDefault="000E61AD">
      <w:pPr>
        <w:pStyle w:val="Bodytext0"/>
        <w:shd w:val="clear" w:color="auto" w:fill="auto"/>
        <w:spacing w:before="0"/>
        <w:ind w:left="20" w:right="20" w:firstLine="640"/>
      </w:pPr>
    </w:p>
    <w:p w:rsidR="000E61AD" w:rsidRDefault="000E61AD">
      <w:pPr>
        <w:pStyle w:val="Bodytext0"/>
        <w:shd w:val="clear" w:color="auto" w:fill="auto"/>
        <w:spacing w:before="0"/>
        <w:ind w:left="20" w:right="20" w:firstLine="640"/>
      </w:pPr>
    </w:p>
    <w:p w:rsidR="000E61AD" w:rsidRDefault="000E61AD">
      <w:pPr>
        <w:pStyle w:val="Bodytext0"/>
        <w:shd w:val="clear" w:color="auto" w:fill="auto"/>
        <w:spacing w:before="0"/>
        <w:ind w:left="20" w:right="20" w:firstLine="640"/>
      </w:pPr>
    </w:p>
    <w:p w:rsidR="000E61AD" w:rsidRDefault="000E61AD">
      <w:pPr>
        <w:pStyle w:val="Bodytext0"/>
        <w:shd w:val="clear" w:color="auto" w:fill="auto"/>
        <w:spacing w:before="0"/>
        <w:ind w:left="20" w:right="20" w:firstLine="640"/>
      </w:pPr>
    </w:p>
    <w:sectPr w:rsidR="000E61AD" w:rsidSect="0079091D">
      <w:footerReference w:type="even" r:id="rId7"/>
      <w:pgSz w:w="12240" w:h="16838"/>
      <w:pgMar w:top="1907" w:right="1893" w:bottom="2137" w:left="19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B3" w:rsidRDefault="00651DB3" w:rsidP="0079091D">
      <w:r>
        <w:separator/>
      </w:r>
    </w:p>
  </w:endnote>
  <w:endnote w:type="continuationSeparator" w:id="1">
    <w:p w:rsidR="00651DB3" w:rsidRDefault="00651DB3" w:rsidP="0079091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ndara">
    <w:panose1 w:val="020E0502030303020204"/>
    <w:charset w:val="A1"/>
    <w:family w:val="swiss"/>
    <w:pitch w:val="variable"/>
    <w:sig w:usb0="A00002EF" w:usb1="4000204B" w:usb2="00000000" w:usb3="00000000" w:csb0="0000009F" w:csb1="00000000"/>
  </w:font>
  <w:font w:name="Malgun Gothic">
    <w:altName w:val="Arial Unicode MS"/>
    <w:charset w:val="81"/>
    <w:family w:val="swiss"/>
    <w:pitch w:val="variable"/>
    <w:sig w:usb0="00000000" w:usb1="29D77CFB" w:usb2="00000012" w:usb3="00000000" w:csb0="00080001" w:csb1="00000000"/>
  </w:font>
  <w:font w:name="Arial Narrow">
    <w:panose1 w:val="020B0506020202030204"/>
    <w:charset w:val="A1"/>
    <w:family w:val="swiss"/>
    <w:pitch w:val="variable"/>
    <w:sig w:usb0="00000287" w:usb1="00000800" w:usb2="00000000" w:usb3="00000000" w:csb0="0000009F" w:csb1="00000000"/>
  </w:font>
  <w:font w:name="Constantia">
    <w:panose1 w:val="02030602050306030303"/>
    <w:charset w:val="A1"/>
    <w:family w:val="roman"/>
    <w:pitch w:val="variable"/>
    <w:sig w:usb0="A00002EF" w:usb1="40002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1D" w:rsidRDefault="00123377">
    <w:pPr>
      <w:rPr>
        <w:sz w:val="2"/>
        <w:szCs w:val="2"/>
      </w:rPr>
    </w:pPr>
    <w:r w:rsidRPr="00123377">
      <w:pict>
        <v:shapetype id="_x0000_t202" coordsize="21600,21600" o:spt="202" path="m,l,21600r21600,l21600,xe">
          <v:stroke joinstyle="miter"/>
          <v:path gradientshapeok="t" o:connecttype="rect"/>
        </v:shapetype>
        <v:shape id="_x0000_s2049" type="#_x0000_t202" style="position:absolute;margin-left:303.95pt;margin-top:740.25pt;width:3.85pt;height:6.5pt;z-index:-251658752;mso-wrap-style:none;mso-wrap-distance-left:5pt;mso-wrap-distance-right:5pt;mso-position-horizontal-relative:page;mso-position-vertical-relative:page" wrapcoords="0 0" filled="f" stroked="f">
          <v:textbox style="mso-fit-shape-to-text:t" inset="0,0,0,0">
            <w:txbxContent>
              <w:p w:rsidR="0079091D" w:rsidRDefault="00651DB3">
                <w:pPr>
                  <w:pStyle w:val="Headerorfooter0"/>
                  <w:shd w:val="clear" w:color="auto" w:fill="auto"/>
                  <w:spacing w:line="240" w:lineRule="auto"/>
                </w:pPr>
                <w:r>
                  <w:rPr>
                    <w:rStyle w:val="Headerorfooter1"/>
                    <w:b/>
                    <w:bCs/>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B3" w:rsidRDefault="00651DB3"/>
  </w:footnote>
  <w:footnote w:type="continuationSeparator" w:id="1">
    <w:p w:rsidR="00651DB3" w:rsidRDefault="00651DB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79091D"/>
    <w:rsid w:val="000E61AD"/>
    <w:rsid w:val="00123377"/>
    <w:rsid w:val="001D1A84"/>
    <w:rsid w:val="00373EF6"/>
    <w:rsid w:val="003C2DF5"/>
    <w:rsid w:val="004744A9"/>
    <w:rsid w:val="005C22AD"/>
    <w:rsid w:val="00651DB3"/>
    <w:rsid w:val="0079091D"/>
    <w:rsid w:val="007D38B1"/>
    <w:rsid w:val="00894844"/>
    <w:rsid w:val="008D205A"/>
    <w:rsid w:val="00904BE6"/>
    <w:rsid w:val="00921634"/>
    <w:rsid w:val="00972986"/>
    <w:rsid w:val="009E3402"/>
    <w:rsid w:val="00A85573"/>
    <w:rsid w:val="00AA5DE3"/>
    <w:rsid w:val="00C52F9F"/>
    <w:rsid w:val="00E14369"/>
    <w:rsid w:val="00E40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9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091D"/>
    <w:rPr>
      <w:color w:val="0066CC"/>
      <w:u w:val="single"/>
    </w:rPr>
  </w:style>
  <w:style w:type="character" w:customStyle="1" w:styleId="Bodytext2Exact">
    <w:name w:val="Body text (2) Exact"/>
    <w:basedOn w:val="DefaultParagraphFont"/>
    <w:rsid w:val="0079091D"/>
    <w:rPr>
      <w:rFonts w:ascii="Candara" w:eastAsia="Candara" w:hAnsi="Candara" w:cs="Candara"/>
      <w:b/>
      <w:bCs/>
      <w:i w:val="0"/>
      <w:iCs w:val="0"/>
      <w:smallCaps w:val="0"/>
      <w:strike w:val="0"/>
      <w:spacing w:val="-2"/>
      <w:sz w:val="20"/>
      <w:szCs w:val="20"/>
      <w:u w:val="none"/>
    </w:rPr>
  </w:style>
  <w:style w:type="character" w:customStyle="1" w:styleId="Bodytext4Exact">
    <w:name w:val="Body text (4) Exact"/>
    <w:basedOn w:val="DefaultParagraphFont"/>
    <w:rsid w:val="0079091D"/>
    <w:rPr>
      <w:rFonts w:ascii="Candara" w:eastAsia="Candara" w:hAnsi="Candara" w:cs="Candara"/>
      <w:b w:val="0"/>
      <w:bCs w:val="0"/>
      <w:i w:val="0"/>
      <w:iCs w:val="0"/>
      <w:smallCaps w:val="0"/>
      <w:strike w:val="0"/>
      <w:spacing w:val="-3"/>
      <w:sz w:val="20"/>
      <w:szCs w:val="20"/>
      <w:u w:val="none"/>
    </w:rPr>
  </w:style>
  <w:style w:type="character" w:customStyle="1" w:styleId="Bodytext4BoldSpacing0ptExact">
    <w:name w:val="Body text (4) + Bold;Spacing 0 pt Exact"/>
    <w:basedOn w:val="Bodytext4"/>
    <w:rsid w:val="0079091D"/>
    <w:rPr>
      <w:b/>
      <w:bCs/>
      <w:spacing w:val="-2"/>
    </w:rPr>
  </w:style>
  <w:style w:type="character" w:customStyle="1" w:styleId="Bodytext2">
    <w:name w:val="Body text (2)_"/>
    <w:basedOn w:val="DefaultParagraphFont"/>
    <w:link w:val="Bodytext20"/>
    <w:rsid w:val="0079091D"/>
    <w:rPr>
      <w:rFonts w:ascii="Candara" w:eastAsia="Candara" w:hAnsi="Candara" w:cs="Candara"/>
      <w:b/>
      <w:bCs/>
      <w:i w:val="0"/>
      <w:iCs w:val="0"/>
      <w:smallCaps w:val="0"/>
      <w:strike w:val="0"/>
      <w:sz w:val="20"/>
      <w:szCs w:val="20"/>
      <w:u w:val="none"/>
    </w:rPr>
  </w:style>
  <w:style w:type="character" w:customStyle="1" w:styleId="Bodytext3">
    <w:name w:val="Body text (3)_"/>
    <w:basedOn w:val="DefaultParagraphFont"/>
    <w:link w:val="Bodytext30"/>
    <w:rsid w:val="0079091D"/>
    <w:rPr>
      <w:rFonts w:ascii="Candara" w:eastAsia="Candara" w:hAnsi="Candara" w:cs="Candara"/>
      <w:b/>
      <w:bCs/>
      <w:i w:val="0"/>
      <w:iCs w:val="0"/>
      <w:smallCaps w:val="0"/>
      <w:strike w:val="0"/>
      <w:sz w:val="17"/>
      <w:szCs w:val="17"/>
      <w:u w:val="none"/>
    </w:rPr>
  </w:style>
  <w:style w:type="character" w:customStyle="1" w:styleId="Bodytext3NotBold">
    <w:name w:val="Body text (3) + Not Bold"/>
    <w:basedOn w:val="Bodytext3"/>
    <w:rsid w:val="0079091D"/>
    <w:rPr>
      <w:b/>
      <w:bCs/>
      <w:color w:val="000000"/>
      <w:spacing w:val="0"/>
      <w:w w:val="100"/>
      <w:position w:val="0"/>
      <w:lang w:val="en-US"/>
    </w:rPr>
  </w:style>
  <w:style w:type="character" w:customStyle="1" w:styleId="Bodytext375ptNotBold">
    <w:name w:val="Body text (3) + 7;5 pt;Not Bold"/>
    <w:basedOn w:val="Bodytext3"/>
    <w:rsid w:val="0079091D"/>
    <w:rPr>
      <w:b/>
      <w:bCs/>
      <w:color w:val="000000"/>
      <w:spacing w:val="0"/>
      <w:w w:val="100"/>
      <w:position w:val="0"/>
      <w:sz w:val="15"/>
      <w:szCs w:val="15"/>
      <w:lang w:val="en-US"/>
    </w:rPr>
  </w:style>
  <w:style w:type="character" w:customStyle="1" w:styleId="Bodytext375ptNotBold0">
    <w:name w:val="Body text (3) + 7;5 pt;Not Bold"/>
    <w:basedOn w:val="Bodytext3"/>
    <w:rsid w:val="0079091D"/>
    <w:rPr>
      <w:b/>
      <w:bCs/>
      <w:color w:val="000000"/>
      <w:spacing w:val="0"/>
      <w:w w:val="100"/>
      <w:position w:val="0"/>
      <w:sz w:val="15"/>
      <w:szCs w:val="15"/>
    </w:rPr>
  </w:style>
  <w:style w:type="character" w:customStyle="1" w:styleId="Bodytext2NotBold">
    <w:name w:val="Body text (2) + Not Bold"/>
    <w:basedOn w:val="Bodytext2"/>
    <w:rsid w:val="0079091D"/>
    <w:rPr>
      <w:b/>
      <w:bCs/>
      <w:color w:val="000000"/>
      <w:spacing w:val="0"/>
      <w:w w:val="100"/>
      <w:position w:val="0"/>
      <w:lang w:val="en-US"/>
    </w:rPr>
  </w:style>
  <w:style w:type="character" w:customStyle="1" w:styleId="Bodytext">
    <w:name w:val="Body text_"/>
    <w:basedOn w:val="DefaultParagraphFont"/>
    <w:link w:val="Bodytext0"/>
    <w:rsid w:val="0079091D"/>
    <w:rPr>
      <w:rFonts w:ascii="Candara" w:eastAsia="Candara" w:hAnsi="Candara" w:cs="Candara"/>
      <w:b w:val="0"/>
      <w:bCs w:val="0"/>
      <w:i w:val="0"/>
      <w:iCs w:val="0"/>
      <w:smallCaps w:val="0"/>
      <w:strike w:val="0"/>
      <w:sz w:val="20"/>
      <w:szCs w:val="20"/>
      <w:u w:val="none"/>
    </w:rPr>
  </w:style>
  <w:style w:type="character" w:customStyle="1" w:styleId="Bodytext12pt">
    <w:name w:val="Body text + 12 pt"/>
    <w:basedOn w:val="Bodytext"/>
    <w:rsid w:val="0079091D"/>
    <w:rPr>
      <w:color w:val="000000"/>
      <w:spacing w:val="0"/>
      <w:w w:val="100"/>
      <w:position w:val="0"/>
      <w:sz w:val="24"/>
      <w:szCs w:val="24"/>
      <w:lang w:val="en-US"/>
    </w:rPr>
  </w:style>
  <w:style w:type="character" w:customStyle="1" w:styleId="Bodytext1">
    <w:name w:val="Body text"/>
    <w:basedOn w:val="Bodytext"/>
    <w:rsid w:val="0079091D"/>
    <w:rPr>
      <w:color w:val="000000"/>
      <w:spacing w:val="0"/>
      <w:w w:val="100"/>
      <w:position w:val="0"/>
      <w:lang w:val="en-US"/>
    </w:rPr>
  </w:style>
  <w:style w:type="character" w:customStyle="1" w:styleId="Bodytext9pt">
    <w:name w:val="Body text + 9 pt"/>
    <w:basedOn w:val="Bodytext"/>
    <w:rsid w:val="0079091D"/>
    <w:rPr>
      <w:color w:val="000000"/>
      <w:spacing w:val="0"/>
      <w:w w:val="100"/>
      <w:position w:val="0"/>
      <w:sz w:val="18"/>
      <w:szCs w:val="18"/>
      <w:lang w:val="en-US"/>
    </w:rPr>
  </w:style>
  <w:style w:type="character" w:customStyle="1" w:styleId="BodytextBold">
    <w:name w:val="Body text + Bold"/>
    <w:basedOn w:val="Bodytext"/>
    <w:rsid w:val="0079091D"/>
    <w:rPr>
      <w:b/>
      <w:bCs/>
      <w:color w:val="000000"/>
      <w:spacing w:val="0"/>
      <w:w w:val="100"/>
      <w:position w:val="0"/>
      <w:lang w:val="en-US"/>
    </w:rPr>
  </w:style>
  <w:style w:type="character" w:customStyle="1" w:styleId="BodytextMalgunGothic7ptBold">
    <w:name w:val="Body text + Malgun Gothic;7 pt;Bold"/>
    <w:basedOn w:val="Bodytext"/>
    <w:rsid w:val="0079091D"/>
    <w:rPr>
      <w:rFonts w:ascii="Malgun Gothic" w:eastAsia="Malgun Gothic" w:hAnsi="Malgun Gothic" w:cs="Malgun Gothic"/>
      <w:b/>
      <w:bCs/>
      <w:color w:val="000000"/>
      <w:spacing w:val="0"/>
      <w:w w:val="100"/>
      <w:position w:val="0"/>
      <w:sz w:val="14"/>
      <w:szCs w:val="14"/>
      <w:lang w:val="en-US"/>
    </w:rPr>
  </w:style>
  <w:style w:type="character" w:customStyle="1" w:styleId="Bodytext95ptBold">
    <w:name w:val="Body text + 9;5 pt;Bold"/>
    <w:basedOn w:val="Bodytext"/>
    <w:rsid w:val="0079091D"/>
    <w:rPr>
      <w:b/>
      <w:bCs/>
      <w:color w:val="000000"/>
      <w:spacing w:val="0"/>
      <w:w w:val="100"/>
      <w:position w:val="0"/>
      <w:sz w:val="19"/>
      <w:szCs w:val="19"/>
      <w:lang w:val="en-US"/>
    </w:rPr>
  </w:style>
  <w:style w:type="character" w:customStyle="1" w:styleId="Bodytext2105ptNotBoldItalic">
    <w:name w:val="Body text (2) + 10;5 pt;Not Bold;Italic"/>
    <w:basedOn w:val="Bodytext2"/>
    <w:rsid w:val="0079091D"/>
    <w:rPr>
      <w:b/>
      <w:bCs/>
      <w:i/>
      <w:iCs/>
      <w:color w:val="000000"/>
      <w:spacing w:val="0"/>
      <w:w w:val="100"/>
      <w:position w:val="0"/>
      <w:sz w:val="21"/>
      <w:szCs w:val="21"/>
    </w:rPr>
  </w:style>
  <w:style w:type="character" w:customStyle="1" w:styleId="Bodytext2NotBold0">
    <w:name w:val="Body text (2) + Not Bold"/>
    <w:basedOn w:val="Bodytext2"/>
    <w:rsid w:val="0079091D"/>
    <w:rPr>
      <w:b/>
      <w:bCs/>
      <w:color w:val="000000"/>
      <w:spacing w:val="0"/>
      <w:w w:val="100"/>
      <w:position w:val="0"/>
      <w:lang w:val="en-US"/>
    </w:rPr>
  </w:style>
  <w:style w:type="character" w:customStyle="1" w:styleId="Bodytext4">
    <w:name w:val="Body text (4)_"/>
    <w:basedOn w:val="DefaultParagraphFont"/>
    <w:link w:val="Bodytext40"/>
    <w:rsid w:val="0079091D"/>
    <w:rPr>
      <w:rFonts w:ascii="Candara" w:eastAsia="Candara" w:hAnsi="Candara" w:cs="Candara"/>
      <w:b w:val="0"/>
      <w:bCs w:val="0"/>
      <w:i w:val="0"/>
      <w:iCs w:val="0"/>
      <w:smallCaps w:val="0"/>
      <w:strike w:val="0"/>
      <w:sz w:val="20"/>
      <w:szCs w:val="20"/>
      <w:u w:val="none"/>
    </w:rPr>
  </w:style>
  <w:style w:type="character" w:customStyle="1" w:styleId="Bodytext4Bold">
    <w:name w:val="Body text (4) + Bold"/>
    <w:basedOn w:val="Bodytext4"/>
    <w:rsid w:val="0079091D"/>
    <w:rPr>
      <w:b/>
      <w:bCs/>
      <w:color w:val="000000"/>
      <w:spacing w:val="0"/>
      <w:w w:val="100"/>
      <w:position w:val="0"/>
      <w:lang w:val="en-US"/>
    </w:rPr>
  </w:style>
  <w:style w:type="character" w:customStyle="1" w:styleId="Bodytext4105ptItalic">
    <w:name w:val="Body text (4) + 10;5 pt;Italic"/>
    <w:basedOn w:val="Bodytext4"/>
    <w:rsid w:val="0079091D"/>
    <w:rPr>
      <w:i/>
      <w:iCs/>
      <w:color w:val="000000"/>
      <w:spacing w:val="0"/>
      <w:w w:val="100"/>
      <w:position w:val="0"/>
      <w:sz w:val="21"/>
      <w:szCs w:val="21"/>
    </w:rPr>
  </w:style>
  <w:style w:type="character" w:customStyle="1" w:styleId="Headerorfooter">
    <w:name w:val="Header or footer_"/>
    <w:basedOn w:val="DefaultParagraphFont"/>
    <w:link w:val="Headerorfooter0"/>
    <w:rsid w:val="0079091D"/>
    <w:rPr>
      <w:rFonts w:ascii="Arial Narrow" w:eastAsia="Arial Narrow" w:hAnsi="Arial Narrow" w:cs="Arial Narrow"/>
      <w:b/>
      <w:bCs/>
      <w:i w:val="0"/>
      <w:iCs w:val="0"/>
      <w:smallCaps w:val="0"/>
      <w:strike w:val="0"/>
      <w:sz w:val="17"/>
      <w:szCs w:val="17"/>
      <w:u w:val="none"/>
    </w:rPr>
  </w:style>
  <w:style w:type="character" w:customStyle="1" w:styleId="Headerorfooter1">
    <w:name w:val="Header or footer"/>
    <w:basedOn w:val="Headerorfooter"/>
    <w:rsid w:val="0079091D"/>
    <w:rPr>
      <w:color w:val="000000"/>
      <w:spacing w:val="0"/>
      <w:w w:val="100"/>
      <w:position w:val="0"/>
    </w:rPr>
  </w:style>
  <w:style w:type="character" w:customStyle="1" w:styleId="Bodytext95pt">
    <w:name w:val="Body text + 9;5 pt"/>
    <w:basedOn w:val="Bodytext"/>
    <w:rsid w:val="0079091D"/>
    <w:rPr>
      <w:color w:val="000000"/>
      <w:spacing w:val="0"/>
      <w:w w:val="100"/>
      <w:position w:val="0"/>
      <w:sz w:val="19"/>
      <w:szCs w:val="19"/>
      <w:lang w:val="en-US"/>
    </w:rPr>
  </w:style>
  <w:style w:type="character" w:customStyle="1" w:styleId="BodytextConstantia135ptItalic">
    <w:name w:val="Body text + Constantia;13;5 pt;Italic"/>
    <w:basedOn w:val="Bodytext"/>
    <w:rsid w:val="0079091D"/>
    <w:rPr>
      <w:rFonts w:ascii="Constantia" w:eastAsia="Constantia" w:hAnsi="Constantia" w:cs="Constantia"/>
      <w:i/>
      <w:iCs/>
      <w:color w:val="000000"/>
      <w:spacing w:val="0"/>
      <w:w w:val="100"/>
      <w:position w:val="0"/>
      <w:sz w:val="27"/>
      <w:szCs w:val="27"/>
    </w:rPr>
  </w:style>
  <w:style w:type="paragraph" w:customStyle="1" w:styleId="Bodytext20">
    <w:name w:val="Body text (2)"/>
    <w:basedOn w:val="Normal"/>
    <w:link w:val="Bodytext2"/>
    <w:rsid w:val="0079091D"/>
    <w:pPr>
      <w:shd w:val="clear" w:color="auto" w:fill="FFFFFF"/>
      <w:spacing w:line="254" w:lineRule="exact"/>
      <w:ind w:hanging="480"/>
    </w:pPr>
    <w:rPr>
      <w:rFonts w:ascii="Candara" w:eastAsia="Candara" w:hAnsi="Candara" w:cs="Candara"/>
      <w:b/>
      <w:bCs/>
      <w:sz w:val="20"/>
      <w:szCs w:val="20"/>
    </w:rPr>
  </w:style>
  <w:style w:type="paragraph" w:customStyle="1" w:styleId="Bodytext40">
    <w:name w:val="Body text (4)"/>
    <w:basedOn w:val="Normal"/>
    <w:link w:val="Bodytext4"/>
    <w:rsid w:val="0079091D"/>
    <w:pPr>
      <w:shd w:val="clear" w:color="auto" w:fill="FFFFFF"/>
      <w:spacing w:line="230" w:lineRule="exact"/>
      <w:jc w:val="center"/>
    </w:pPr>
    <w:rPr>
      <w:rFonts w:ascii="Candara" w:eastAsia="Candara" w:hAnsi="Candara" w:cs="Candara"/>
      <w:sz w:val="20"/>
      <w:szCs w:val="20"/>
    </w:rPr>
  </w:style>
  <w:style w:type="paragraph" w:customStyle="1" w:styleId="Bodytext30">
    <w:name w:val="Body text (3)"/>
    <w:basedOn w:val="Normal"/>
    <w:link w:val="Bodytext3"/>
    <w:rsid w:val="0079091D"/>
    <w:pPr>
      <w:shd w:val="clear" w:color="auto" w:fill="FFFFFF"/>
      <w:spacing w:before="180" w:after="240" w:line="221" w:lineRule="exact"/>
    </w:pPr>
    <w:rPr>
      <w:rFonts w:ascii="Candara" w:eastAsia="Candara" w:hAnsi="Candara" w:cs="Candara"/>
      <w:b/>
      <w:bCs/>
      <w:sz w:val="17"/>
      <w:szCs w:val="17"/>
    </w:rPr>
  </w:style>
  <w:style w:type="paragraph" w:customStyle="1" w:styleId="Bodytext0">
    <w:name w:val="Body text"/>
    <w:basedOn w:val="Normal"/>
    <w:link w:val="Bodytext"/>
    <w:rsid w:val="0079091D"/>
    <w:pPr>
      <w:shd w:val="clear" w:color="auto" w:fill="FFFFFF"/>
      <w:spacing w:before="180" w:line="254" w:lineRule="exact"/>
      <w:jc w:val="both"/>
    </w:pPr>
    <w:rPr>
      <w:rFonts w:ascii="Candara" w:eastAsia="Candara" w:hAnsi="Candara" w:cs="Candara"/>
      <w:sz w:val="20"/>
      <w:szCs w:val="20"/>
    </w:rPr>
  </w:style>
  <w:style w:type="paragraph" w:customStyle="1" w:styleId="Headerorfooter0">
    <w:name w:val="Header or footer"/>
    <w:basedOn w:val="Normal"/>
    <w:link w:val="Headerorfooter"/>
    <w:rsid w:val="0079091D"/>
    <w:pPr>
      <w:shd w:val="clear" w:color="auto" w:fill="FFFFFF"/>
      <w:spacing w:line="0" w:lineRule="atLeast"/>
    </w:pPr>
    <w:rPr>
      <w:rFonts w:ascii="Arial Narrow" w:eastAsia="Arial Narrow" w:hAnsi="Arial Narrow" w:cs="Arial Narrow"/>
      <w:b/>
      <w:bCs/>
      <w:sz w:val="17"/>
      <w:szCs w:val="17"/>
    </w:rPr>
  </w:style>
  <w:style w:type="paragraph" w:styleId="Header">
    <w:name w:val="header"/>
    <w:basedOn w:val="Normal"/>
    <w:link w:val="HeaderChar"/>
    <w:uiPriority w:val="99"/>
    <w:semiHidden/>
    <w:unhideWhenUsed/>
    <w:rsid w:val="000E61AD"/>
    <w:pPr>
      <w:tabs>
        <w:tab w:val="center" w:pos="4153"/>
        <w:tab w:val="right" w:pos="8306"/>
      </w:tabs>
    </w:pPr>
  </w:style>
  <w:style w:type="character" w:customStyle="1" w:styleId="HeaderChar">
    <w:name w:val="Header Char"/>
    <w:basedOn w:val="DefaultParagraphFont"/>
    <w:link w:val="Header"/>
    <w:uiPriority w:val="99"/>
    <w:semiHidden/>
    <w:rsid w:val="000E61AD"/>
    <w:rPr>
      <w:color w:val="000000"/>
    </w:rPr>
  </w:style>
  <w:style w:type="paragraph" w:styleId="Footer">
    <w:name w:val="footer"/>
    <w:basedOn w:val="Normal"/>
    <w:link w:val="FooterChar"/>
    <w:uiPriority w:val="99"/>
    <w:semiHidden/>
    <w:unhideWhenUsed/>
    <w:rsid w:val="000E61AD"/>
    <w:pPr>
      <w:tabs>
        <w:tab w:val="center" w:pos="4153"/>
        <w:tab w:val="right" w:pos="8306"/>
      </w:tabs>
    </w:pPr>
  </w:style>
  <w:style w:type="character" w:customStyle="1" w:styleId="FooterChar">
    <w:name w:val="Footer Char"/>
    <w:basedOn w:val="DefaultParagraphFont"/>
    <w:link w:val="Footer"/>
    <w:uiPriority w:val="99"/>
    <w:semiHidden/>
    <w:rsid w:val="000E61AD"/>
    <w:rPr>
      <w:color w:val="000000"/>
    </w:rPr>
  </w:style>
  <w:style w:type="paragraph" w:styleId="BalloonText">
    <w:name w:val="Balloon Text"/>
    <w:basedOn w:val="Normal"/>
    <w:link w:val="BalloonTextChar"/>
    <w:uiPriority w:val="99"/>
    <w:semiHidden/>
    <w:unhideWhenUsed/>
    <w:rsid w:val="000E61AD"/>
    <w:rPr>
      <w:rFonts w:ascii="Tahoma" w:hAnsi="Tahoma" w:cs="Tahoma"/>
      <w:sz w:val="16"/>
      <w:szCs w:val="16"/>
    </w:rPr>
  </w:style>
  <w:style w:type="character" w:customStyle="1" w:styleId="BalloonTextChar">
    <w:name w:val="Balloon Text Char"/>
    <w:basedOn w:val="DefaultParagraphFont"/>
    <w:link w:val="BalloonText"/>
    <w:uiPriority w:val="99"/>
    <w:semiHidden/>
    <w:rsid w:val="000E61A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1@yp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2880</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KM_454e-20150507155402</vt:lpstr>
    </vt:vector>
  </TitlesOfParts>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KM_454e-20150507155402</dc:title>
  <dc:creator>IT Department</dc:creator>
  <cp:lastModifiedBy>kharoni</cp:lastModifiedBy>
  <cp:revision>14</cp:revision>
  <dcterms:created xsi:type="dcterms:W3CDTF">2015-05-07T14:49:00Z</dcterms:created>
  <dcterms:modified xsi:type="dcterms:W3CDTF">2015-05-08T08:14:00Z</dcterms:modified>
</cp:coreProperties>
</file>