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5" w:rsidRDefault="006B0F55" w:rsidP="0088326B">
      <w:pPr>
        <w:pStyle w:val="H1"/>
        <w:ind w:right="1260"/>
      </w:pP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88326B" w:rsidRPr="00F87933">
        <w:rPr>
          <w:bCs/>
        </w:rPr>
        <w:t xml:space="preserve">Curriculum Vitae </w:t>
      </w:r>
      <w:r w:rsidR="0088326B">
        <w:rPr>
          <w:bCs/>
        </w:rPr>
        <w:t xml:space="preserve">of </w:t>
      </w:r>
      <w:r w:rsidRPr="006B0F55">
        <w:t xml:space="preserve">Laura-Maria Crăciunean-Tatu </w:t>
      </w:r>
      <w:r>
        <w:t>(Romania)</w:t>
      </w:r>
    </w:p>
    <w:p w:rsidR="006B0F55" w:rsidRPr="00F978EA" w:rsidRDefault="006B0F55" w:rsidP="006B0F55">
      <w:pPr>
        <w:pStyle w:val="SingleTxt"/>
        <w:spacing w:after="0" w:line="120" w:lineRule="exact"/>
        <w:rPr>
          <w:sz w:val="10"/>
        </w:rPr>
      </w:pPr>
    </w:p>
    <w:p w:rsidR="006B0F55" w:rsidRPr="00F978EA" w:rsidRDefault="006B0F55" w:rsidP="006B0F55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085"/>
      </w:tblGrid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Date and place of birth: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B0F55" w:rsidP="006B0F5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44" w:right="43"/>
              <w:jc w:val="left"/>
            </w:pPr>
            <w:r w:rsidRPr="006B0F55">
              <w:rPr>
                <w:bCs/>
              </w:rPr>
              <w:t>17 March 1978, Sibiu, Romania</w:t>
            </w:r>
          </w:p>
        </w:tc>
      </w:tr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Working languages: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>
              <w:t>English, French, Spanish</w:t>
            </w:r>
          </w:p>
        </w:tc>
      </w:tr>
    </w:tbl>
    <w:p w:rsidR="006B0F55" w:rsidRPr="006B0F55" w:rsidRDefault="006B0F55" w:rsidP="006B0F55">
      <w:pPr>
        <w:pStyle w:val="H23"/>
        <w:spacing w:before="240"/>
      </w:pPr>
      <w:r>
        <w:tab/>
      </w:r>
      <w:r>
        <w:tab/>
      </w:r>
      <w:r w:rsidRPr="006B0F55">
        <w:t xml:space="preserve">Education </w:t>
      </w:r>
    </w:p>
    <w:p w:rsidR="006B0F55" w:rsidRPr="00022F19" w:rsidRDefault="006B0F55" w:rsidP="006B0F55">
      <w:pPr>
        <w:pStyle w:val="SingleTxt"/>
        <w:spacing w:after="0" w:line="120" w:lineRule="exact"/>
        <w:rPr>
          <w:sz w:val="10"/>
        </w:rPr>
      </w:pPr>
    </w:p>
    <w:p w:rsidR="006B0F55" w:rsidRDefault="006B0F55" w:rsidP="006B0F55">
      <w:pPr>
        <w:pStyle w:val="Bullet1G"/>
      </w:pPr>
      <w:r w:rsidRPr="006B0F55">
        <w:rPr>
          <w:lang w:val="en-US"/>
        </w:rPr>
        <w:t>Postdoctoral studies in Law, Lucian Blaga University of Sibiu, Romania -</w:t>
      </w:r>
      <w:r w:rsidRPr="006B0F55">
        <w:rPr>
          <w:b/>
          <w:lang w:val="en-US"/>
        </w:rPr>
        <w:t xml:space="preserve"> </w:t>
      </w:r>
      <w:r w:rsidRPr="006B0F55">
        <w:rPr>
          <w:lang w:val="en-US"/>
        </w:rPr>
        <w:t>research thesis:</w:t>
      </w:r>
      <w:r w:rsidRPr="006B0F55">
        <w:rPr>
          <w:lang w:val="ro-RO"/>
        </w:rPr>
        <w:t xml:space="preserve"> </w:t>
      </w:r>
      <w:r w:rsidRPr="006B0F55">
        <w:rPr>
          <w:lang w:val="en-US"/>
        </w:rPr>
        <w:t>The International Protection of Cultural Rights and Cultural Diversity</w:t>
      </w:r>
      <w:r>
        <w:rPr>
          <w:lang w:val="en-US"/>
        </w:rPr>
        <w:t>, 2013</w:t>
      </w:r>
    </w:p>
    <w:p w:rsid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PhD in Law Lucian Blaga University of Sibiu, Romania</w:t>
      </w:r>
      <w:r>
        <w:rPr>
          <w:lang w:val="en-US"/>
        </w:rPr>
        <w:t>, 2008</w:t>
      </w:r>
    </w:p>
    <w:p w:rsid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Post-</w:t>
      </w:r>
      <w:r w:rsidRPr="006B0F55">
        <w:rPr>
          <w:lang w:val="ro-RO"/>
        </w:rPr>
        <w:t>graduate</w:t>
      </w:r>
      <w:r w:rsidRPr="006B0F55">
        <w:rPr>
          <w:lang w:val="en-US"/>
        </w:rPr>
        <w:t xml:space="preserve"> studies in Law, Lucian Blaga University of Sibiu, Romania</w:t>
      </w:r>
      <w:r>
        <w:rPr>
          <w:lang w:val="en-US"/>
        </w:rPr>
        <w:t>, 2002</w:t>
      </w:r>
    </w:p>
    <w:p w:rsidR="006B0F55" w:rsidRDefault="006B0F55" w:rsidP="006B0F55">
      <w:pPr>
        <w:pStyle w:val="Bullet1G"/>
        <w:rPr>
          <w:lang w:val="fr-FR"/>
        </w:rPr>
      </w:pPr>
      <w:r w:rsidRPr="006B0F55">
        <w:rPr>
          <w:lang w:val="en-US"/>
        </w:rPr>
        <w:t>Bachelor of Law</w:t>
      </w:r>
      <w:r w:rsidRPr="006B0F55">
        <w:rPr>
          <w:lang w:val="ro-RO"/>
        </w:rPr>
        <w:t>,</w:t>
      </w:r>
      <w:r w:rsidRPr="006B0F55">
        <w:rPr>
          <w:lang w:val="en-US"/>
        </w:rPr>
        <w:t xml:space="preserve"> Lucian Blaga University of Sibiu, Romania</w:t>
      </w:r>
      <w:r>
        <w:rPr>
          <w:lang w:val="en-US"/>
        </w:rPr>
        <w:t>, 2001</w:t>
      </w:r>
    </w:p>
    <w:p w:rsidR="006B0F55" w:rsidRDefault="006B0F55" w:rsidP="006B0F55">
      <w:pPr>
        <w:pStyle w:val="H4G"/>
      </w:pPr>
      <w:r>
        <w:tab/>
      </w:r>
      <w:r>
        <w:tab/>
      </w:r>
      <w:r w:rsidRPr="00A901C6">
        <w:t xml:space="preserve">Research/documentation: </w:t>
      </w:r>
    </w:p>
    <w:p w:rsidR="006B0F55" w:rsidRPr="006B0F55" w:rsidRDefault="006B0F55" w:rsidP="006B0F55">
      <w:pPr>
        <w:pStyle w:val="SingleTxtG"/>
      </w:pPr>
      <w:r w:rsidRPr="006B0F55">
        <w:t>1. Visiting fellow/researcher (2012), Amsterdam Center for International Law, University of Amsterdam, Faculty of Law, The Netherlands; 2. Member of the research group on Cultural Diversity (2009), The Hague Academy of International Law, Centre for Research in International Law and International Relations, The Hague, The Netherlands; 3. Max Planck Institute for Comparative Public Law and International Law, Heidelberg, Germany (2013); 4. European University Institute, Academy of European Law, Florence, Italy (2011).</w:t>
      </w:r>
    </w:p>
    <w:p w:rsidR="006B0F55" w:rsidRDefault="006B0F55" w:rsidP="006B0F55">
      <w:pPr>
        <w:pStyle w:val="H4G"/>
      </w:pPr>
      <w:r>
        <w:tab/>
      </w:r>
      <w:r>
        <w:tab/>
      </w:r>
      <w:r w:rsidRPr="00A901C6">
        <w:t xml:space="preserve">Specialization courses: </w:t>
      </w:r>
    </w:p>
    <w:p w:rsidR="006B0F55" w:rsidRPr="006B0F55" w:rsidRDefault="006B0F55" w:rsidP="006B0F55">
      <w:pPr>
        <w:pStyle w:val="SingleTxtG"/>
        <w:rPr>
          <w:iCs/>
        </w:rPr>
      </w:pPr>
      <w:r w:rsidRPr="006B0F55">
        <w:rPr>
          <w:bCs/>
        </w:rPr>
        <w:t xml:space="preserve">1. </w:t>
      </w:r>
      <w:r w:rsidRPr="006B0F55">
        <w:rPr>
          <w:iCs/>
        </w:rPr>
        <w:t>The right to a fair trial in the ECHR</w:t>
      </w:r>
      <w:r w:rsidRPr="006B0F55">
        <w:rPr>
          <w:bCs/>
        </w:rPr>
        <w:t xml:space="preserve">, </w:t>
      </w:r>
      <w:r w:rsidRPr="006B0F55">
        <w:t xml:space="preserve">Strasbourg, France (2012); </w:t>
      </w:r>
      <w:r w:rsidRPr="006B0F55">
        <w:rPr>
          <w:bCs/>
        </w:rPr>
        <w:t xml:space="preserve">2. </w:t>
      </w:r>
      <w:r w:rsidRPr="006B0F55">
        <w:t>Summer Course on Public International Law</w:t>
      </w:r>
      <w:r w:rsidRPr="006B0F55">
        <w:rPr>
          <w:iCs/>
        </w:rPr>
        <w:t xml:space="preserve">, Xiamen Academy of International Law, </w:t>
      </w:r>
      <w:r w:rsidRPr="006B0F55">
        <w:t>Xiamen, Peoples Republic of China</w:t>
      </w:r>
      <w:r w:rsidRPr="006B0F55">
        <w:rPr>
          <w:iCs/>
        </w:rPr>
        <w:t xml:space="preserve"> (2010);</w:t>
      </w:r>
      <w:r w:rsidRPr="006B0F55">
        <w:rPr>
          <w:bCs/>
          <w:iCs/>
        </w:rPr>
        <w:t xml:space="preserve"> 3. </w:t>
      </w:r>
      <w:r w:rsidRPr="006B0F55">
        <w:t>Summer Course on German and European Law</w:t>
      </w:r>
      <w:r w:rsidRPr="006B0F55">
        <w:rPr>
          <w:iCs/>
        </w:rPr>
        <w:t xml:space="preserve">, </w:t>
      </w:r>
      <w:r w:rsidRPr="006B0F55">
        <w:rPr>
          <w:iCs/>
          <w:lang w:val="de-AT"/>
        </w:rPr>
        <w:t>Ludwig Maximilians Universität</w:t>
      </w:r>
      <w:r w:rsidRPr="006B0F55">
        <w:rPr>
          <w:iCs/>
        </w:rPr>
        <w:t xml:space="preserve">, Munich, Germany (2008); </w:t>
      </w:r>
      <w:r w:rsidRPr="006B0F55">
        <w:rPr>
          <w:bCs/>
          <w:iCs/>
        </w:rPr>
        <w:t xml:space="preserve">4. </w:t>
      </w:r>
      <w:r w:rsidRPr="006B0F55">
        <w:t>Specialization Course in International Criminal Law</w:t>
      </w:r>
      <w:r w:rsidRPr="006B0F55">
        <w:rPr>
          <w:iCs/>
        </w:rPr>
        <w:t xml:space="preserve">, International Institute for Higher Studies in Criminal Sciences, Syracuse, Italy (2007); </w:t>
      </w:r>
      <w:r w:rsidRPr="006B0F55">
        <w:rPr>
          <w:bCs/>
          <w:iCs/>
        </w:rPr>
        <w:t>5.</w:t>
      </w:r>
      <w:r w:rsidRPr="006B0F55">
        <w:rPr>
          <w:iCs/>
        </w:rPr>
        <w:t xml:space="preserve"> </w:t>
      </w:r>
      <w:r w:rsidRPr="006B0F55">
        <w:t>Summer Course on Public International Law</w:t>
      </w:r>
      <w:r w:rsidRPr="006B0F55">
        <w:rPr>
          <w:iCs/>
        </w:rPr>
        <w:t xml:space="preserve">, The Hague Academy of International Law, The Hague, The Netherlands (2007); </w:t>
      </w:r>
      <w:r w:rsidRPr="006B0F55">
        <w:rPr>
          <w:bCs/>
          <w:iCs/>
        </w:rPr>
        <w:t xml:space="preserve">6. </w:t>
      </w:r>
      <w:r w:rsidRPr="006B0F55">
        <w:t>The International Criminal Court – Status Quo and Future Challenges</w:t>
      </w:r>
      <w:r w:rsidRPr="006B0F55">
        <w:rPr>
          <w:iCs/>
        </w:rPr>
        <w:t xml:space="preserve">, organized by the Academy of European Law, Trier, Germany (2007), </w:t>
      </w:r>
      <w:r w:rsidRPr="006B0F55">
        <w:rPr>
          <w:bCs/>
          <w:iCs/>
        </w:rPr>
        <w:t>8.</w:t>
      </w:r>
      <w:r w:rsidRPr="006B0F55">
        <w:rPr>
          <w:iCs/>
        </w:rPr>
        <w:t xml:space="preserve"> </w:t>
      </w:r>
      <w:r w:rsidRPr="006B0F55">
        <w:t>Summer Course on Human Rights Law</w:t>
      </w:r>
      <w:r w:rsidRPr="006B0F55">
        <w:rPr>
          <w:iCs/>
        </w:rPr>
        <w:t>, European University Institute, Academy of European Law, Florence, Italy (2006).</w:t>
      </w:r>
    </w:p>
    <w:p w:rsidR="006B0F55" w:rsidRDefault="006B0F55" w:rsidP="006B0F55">
      <w:pPr>
        <w:pStyle w:val="H23"/>
        <w:spacing w:before="240"/>
      </w:pPr>
      <w:r>
        <w:rPr>
          <w:lang w:val="fr-FR"/>
        </w:rPr>
        <w:tab/>
      </w:r>
      <w:r>
        <w:rPr>
          <w:lang w:val="fr-FR"/>
        </w:rPr>
        <w:tab/>
      </w:r>
      <w:r>
        <w:t>Professional activities</w:t>
      </w:r>
    </w:p>
    <w:p w:rsidR="006B0F55" w:rsidRPr="00022F19" w:rsidRDefault="006B0F55" w:rsidP="006B0F55">
      <w:pPr>
        <w:pStyle w:val="SingleTxt"/>
        <w:spacing w:after="0" w:line="120" w:lineRule="exact"/>
        <w:rPr>
          <w:sz w:val="10"/>
        </w:rPr>
      </w:pP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Independent Expert, UN Human Rights Council Advisory Committee (2014-2017)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Member of the Council of Europe Advisory Committee of the Framework-convention for the protection of national minorities (2016-2020)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bCs/>
          <w:lang w:val="en-US"/>
        </w:rPr>
        <w:t xml:space="preserve">Associate Professor - </w:t>
      </w:r>
      <w:r w:rsidRPr="006B0F55">
        <w:rPr>
          <w:bCs/>
          <w:i/>
          <w:lang w:val="en-US"/>
        </w:rPr>
        <w:t>Public International Law, Diplomatic Law, International Humanitarian Law -</w:t>
      </w:r>
      <w:r w:rsidRPr="006B0F55">
        <w:rPr>
          <w:bCs/>
          <w:lang w:val="en-US"/>
        </w:rPr>
        <w:t xml:space="preserve"> Lucian Blaga University of Sibiu, Faculty of Law (since 2002)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Vice-dean at Lucian Blaga University of Sibiu, Faculty of Law (2015-2016)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 xml:space="preserve">Guest editor, </w:t>
      </w:r>
      <w:r w:rsidRPr="006B0F55">
        <w:rPr>
          <w:i/>
          <w:lang w:val="en-US"/>
        </w:rPr>
        <w:t>Romanian Journal of Comparative Law</w:t>
      </w:r>
      <w:r w:rsidRPr="006B0F55">
        <w:rPr>
          <w:lang w:val="en-US"/>
        </w:rPr>
        <w:t xml:space="preserve">, </w:t>
      </w:r>
      <w:r w:rsidRPr="006B0F55">
        <w:rPr>
          <w:lang w:val="ro-RO"/>
        </w:rPr>
        <w:t>Issue no.</w:t>
      </w:r>
      <w:r w:rsidRPr="006B0F55">
        <w:rPr>
          <w:lang w:val="en-US"/>
        </w:rPr>
        <w:t xml:space="preserve"> 2/2013</w:t>
      </w:r>
    </w:p>
    <w:p w:rsidR="006B0F55" w:rsidRDefault="006B0F55" w:rsidP="006B0F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40" w:after="120"/>
        <w:ind w:left="1264" w:right="1259" w:hanging="1264"/>
      </w:pPr>
      <w:r>
        <w:tab/>
      </w:r>
      <w:r>
        <w:tab/>
        <w:t xml:space="preserve">Current position(s) 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t>Member</w:t>
      </w:r>
      <w:r w:rsidRPr="006B0F55">
        <w:rPr>
          <w:lang w:val="en-US"/>
        </w:rPr>
        <w:t xml:space="preserve"> of the UN Committee on Economic Social and Cultural Rights (2017-2020); currently serving as Vice-chair of the Committee since February 2019;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bCs/>
          <w:lang w:val="en-US"/>
        </w:rPr>
        <w:lastRenderedPageBreak/>
        <w:t xml:space="preserve">Associate Professor - </w:t>
      </w:r>
      <w:r w:rsidRPr="006B0F55">
        <w:rPr>
          <w:bCs/>
          <w:i/>
          <w:lang w:val="en-US"/>
        </w:rPr>
        <w:t>Public International Law, Diplomatic Law, International Humanitarian Law -</w:t>
      </w:r>
      <w:r w:rsidRPr="006B0F55">
        <w:rPr>
          <w:bCs/>
          <w:lang w:val="en-US"/>
        </w:rPr>
        <w:t xml:space="preserve"> Lucian Blaga University of Sibiu, Faculty of Law (since 2002 – present)</w:t>
      </w:r>
    </w:p>
    <w:p w:rsidR="006B0F55" w:rsidRPr="006B0F55" w:rsidRDefault="006B0F55" w:rsidP="006B0F55">
      <w:pPr>
        <w:pStyle w:val="Bullet1G"/>
        <w:rPr>
          <w:u w:val="single"/>
          <w:lang w:val="en-US"/>
        </w:rPr>
      </w:pPr>
      <w:r w:rsidRPr="006B0F55">
        <w:rPr>
          <w:lang w:val="en-US"/>
        </w:rPr>
        <w:t>Lawyer</w:t>
      </w:r>
      <w:r w:rsidRPr="006B0F55">
        <w:rPr>
          <w:i/>
          <w:lang w:val="en-US"/>
        </w:rPr>
        <w:t xml:space="preserve"> </w:t>
      </w:r>
      <w:r w:rsidRPr="006B0F55">
        <w:rPr>
          <w:lang w:val="en-US"/>
        </w:rPr>
        <w:t>(2010 – present) - National Union of Romanian Bars Association, Sibiu Bar Association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 xml:space="preserve">Co-editor of Law Review </w:t>
      </w:r>
      <w:r w:rsidRPr="006B0F55">
        <w:rPr>
          <w:i/>
          <w:lang w:val="en-US"/>
        </w:rPr>
        <w:t>Acta Universitatis “Lucian Blaga” Iurisprudentia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 xml:space="preserve">Member of the Editorial Board of the </w:t>
      </w:r>
      <w:r w:rsidRPr="006B0F55">
        <w:rPr>
          <w:i/>
          <w:lang w:val="en-US"/>
        </w:rPr>
        <w:t>Romanian Journal of International Law</w:t>
      </w:r>
    </w:p>
    <w:p w:rsidR="006B0F55" w:rsidRDefault="006B0F55" w:rsidP="006B0F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40"/>
        <w:ind w:left="1264" w:right="1259" w:hanging="1264"/>
      </w:pPr>
      <w:r>
        <w:tab/>
      </w:r>
      <w:r>
        <w:tab/>
        <w:t>Publications (selection)</w:t>
      </w:r>
    </w:p>
    <w:p w:rsidR="006B0F55" w:rsidRDefault="006B0F55" w:rsidP="006B0F55">
      <w:pPr>
        <w:pStyle w:val="SingleTxt"/>
        <w:spacing w:before="120"/>
        <w:ind w:left="1264" w:right="1264"/>
      </w:pPr>
      <w:r>
        <w:t>Books: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ro-RO"/>
        </w:rPr>
        <w:t>Drept internațional public</w:t>
      </w:r>
      <w:r w:rsidRPr="006B0F55">
        <w:rPr>
          <w:lang w:val="en-US"/>
        </w:rPr>
        <w:t xml:space="preserve"> [Public International Law], Hamangiu, Bucharest, 2008 (</w:t>
      </w:r>
      <w:r w:rsidRPr="006B0F55">
        <w:rPr>
          <w:lang w:val="ro-RO"/>
        </w:rPr>
        <w:t>1</w:t>
      </w:r>
      <w:r w:rsidRPr="006B0F55">
        <w:rPr>
          <w:vertAlign w:val="superscript"/>
          <w:lang w:val="en-US"/>
        </w:rPr>
        <w:t>st</w:t>
      </w:r>
      <w:r w:rsidRPr="006B0F55">
        <w:rPr>
          <w:lang w:val="ro-RO"/>
        </w:rPr>
        <w:t xml:space="preserve"> </w:t>
      </w:r>
      <w:r w:rsidRPr="006B0F55">
        <w:rPr>
          <w:lang w:val="en-US"/>
        </w:rPr>
        <w:t>ed.), 2014 (</w:t>
      </w:r>
      <w:r w:rsidRPr="006B0F55">
        <w:rPr>
          <w:lang w:val="ro-RO"/>
        </w:rPr>
        <w:t>2</w:t>
      </w:r>
      <w:r w:rsidRPr="006B0F55">
        <w:rPr>
          <w:vertAlign w:val="superscript"/>
          <w:lang w:val="ro-RO"/>
        </w:rPr>
        <w:t>nd</w:t>
      </w:r>
      <w:r w:rsidRPr="006B0F55">
        <w:rPr>
          <w:lang w:val="ro-RO"/>
        </w:rPr>
        <w:t xml:space="preserve"> </w:t>
      </w:r>
      <w:r w:rsidRPr="006B0F55">
        <w:rPr>
          <w:lang w:val="en-US"/>
        </w:rPr>
        <w:t xml:space="preserve">ed.) - </w:t>
      </w:r>
      <w:r w:rsidRPr="006B0F55">
        <w:rPr>
          <w:iCs/>
          <w:lang w:val="en-US"/>
        </w:rPr>
        <w:t>co-authored</w:t>
      </w:r>
      <w:r w:rsidRPr="006B0F55">
        <w:rPr>
          <w:lang w:val="en-US"/>
        </w:rPr>
        <w:t>;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iCs/>
          <w:lang w:val="ro-RO"/>
        </w:rPr>
        <w:t>Drept internațional umanitar</w:t>
      </w:r>
      <w:r w:rsidRPr="006B0F55">
        <w:rPr>
          <w:lang w:val="ro-RO"/>
        </w:rPr>
        <w:t xml:space="preserve"> [eng. </w:t>
      </w:r>
      <w:r w:rsidRPr="006B0F55">
        <w:rPr>
          <w:iCs/>
        </w:rPr>
        <w:t>International Humanitarian</w:t>
      </w:r>
      <w:r w:rsidRPr="006B0F55">
        <w:rPr>
          <w:iCs/>
          <w:lang w:val="ro-RO"/>
        </w:rPr>
        <w:t xml:space="preserve"> Law</w:t>
      </w:r>
      <w:r w:rsidRPr="006B0F55">
        <w:rPr>
          <w:lang w:val="ro-RO"/>
        </w:rPr>
        <w:t xml:space="preserve">], Hamangiu, </w:t>
      </w:r>
      <w:r w:rsidRPr="006B0F55">
        <w:t>Bucharest</w:t>
      </w:r>
      <w:r w:rsidRPr="006B0F55">
        <w:rPr>
          <w:lang w:val="ro-RO"/>
        </w:rPr>
        <w:t>, 2014</w:t>
      </w:r>
      <w:r w:rsidRPr="006B0F55">
        <w:rPr>
          <w:lang w:val="en-US"/>
        </w:rPr>
        <w:t xml:space="preserve"> (1</w:t>
      </w:r>
      <w:r w:rsidRPr="006B0F55">
        <w:rPr>
          <w:vertAlign w:val="superscript"/>
          <w:lang w:val="en-US"/>
        </w:rPr>
        <w:t>st</w:t>
      </w:r>
      <w:r w:rsidRPr="006B0F55">
        <w:rPr>
          <w:lang w:val="en-US"/>
        </w:rPr>
        <w:t xml:space="preserve"> ed.), 2019 (2</w:t>
      </w:r>
      <w:r w:rsidRPr="006B0F55">
        <w:rPr>
          <w:vertAlign w:val="superscript"/>
          <w:lang w:val="en-US"/>
        </w:rPr>
        <w:t>nd</w:t>
      </w:r>
      <w:r w:rsidRPr="006B0F55">
        <w:rPr>
          <w:lang w:val="en-US"/>
        </w:rPr>
        <w:t xml:space="preserve"> ed.);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ro-RO"/>
        </w:rPr>
        <w:t>Protecția diversității culturale în dreptul internațional: modelul „uniți în diversitate”?, [</w:t>
      </w:r>
      <w:r w:rsidRPr="006B0F55">
        <w:rPr>
          <w:lang w:val="en-US"/>
        </w:rPr>
        <w:t>eng. International Protection of Cultural Diversity: „the United in Diversity” Model?],</w:t>
      </w:r>
      <w:r w:rsidRPr="006B0F55">
        <w:rPr>
          <w:lang w:val="ro-RO"/>
        </w:rPr>
        <w:t xml:space="preserve"> </w:t>
      </w:r>
      <w:r w:rsidRPr="006B0F55">
        <w:rPr>
          <w:lang w:val="en-US"/>
        </w:rPr>
        <w:t>Hamangiu, Bucharest</w:t>
      </w:r>
      <w:r w:rsidRPr="006B0F55">
        <w:rPr>
          <w:lang w:val="ro-RO"/>
        </w:rPr>
        <w:t>, 2013</w:t>
      </w:r>
      <w:r w:rsidRPr="006B0F55">
        <w:rPr>
          <w:lang w:val="en-US"/>
        </w:rPr>
        <w:t>;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ro-RO"/>
        </w:rPr>
        <w:t>Protecția drepturilor culturale în dreptul internațional</w:t>
      </w:r>
      <w:r w:rsidRPr="006B0F55">
        <w:rPr>
          <w:lang w:val="en-US"/>
        </w:rPr>
        <w:t xml:space="preserve"> [eng. The International Protection of Cultural Rights], C.H. Beck</w:t>
      </w:r>
      <w:r w:rsidRPr="006B0F55">
        <w:rPr>
          <w:lang w:val="ro-RO"/>
        </w:rPr>
        <w:t xml:space="preserve">, </w:t>
      </w:r>
      <w:r w:rsidRPr="006B0F55">
        <w:rPr>
          <w:lang w:val="en-US"/>
        </w:rPr>
        <w:t>Bucharest, 2011.</w:t>
      </w:r>
    </w:p>
    <w:p w:rsidR="006B0F55" w:rsidRDefault="006B0F55" w:rsidP="006B0F55">
      <w:pPr>
        <w:pStyle w:val="SingleTxt"/>
      </w:pPr>
      <w:r>
        <w:t>Articles: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ro-RO"/>
        </w:rPr>
        <w:t>Repere din jurisprudența Comitetului ONU pentru drepturile Economice, Sociale și Culturale</w:t>
      </w:r>
      <w:r w:rsidRPr="006B0F55">
        <w:rPr>
          <w:lang w:val="en-US"/>
        </w:rPr>
        <w:t xml:space="preserve"> (eng. Selection of views from the jurisprudence of the UN CESCR), Annals of the West University of Timișoara, Law Series, 2018, pp.5-20;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The CESCR, 50 Years Latter: Developments in Respect of the Justiciability of ESC Rights and the Universality, Indivisibility, Inter-relatedness and Inter-dependence of all Human Rights in Antônio Augusto Cançado Trinidade, C. Barros Leal, R. Z. Ribeiro Leão (eds.), O Cinquentenário dos Dois Pactos de Direitos Humanos da ONU, Instituto Brasiliero de Direitos Humanos, Fortaleza, Brazil, 2016, pp. 203-232;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t>Transplanting Democracy and Human Rights in a Post-communist Country: some Comments on the Role of the Venice Commission's Opinions in Respect of Romania, in Baltic Yearbook of International Law</w:t>
      </w:r>
      <w:r w:rsidRPr="006B0F55">
        <w:rPr>
          <w:lang w:val="ro-RO"/>
        </w:rPr>
        <w:t xml:space="preserve"> vol. 15 (2015), Brill/Nijhoff Publisher, 2016; </w:t>
      </w:r>
    </w:p>
    <w:p w:rsidR="006B0F55" w:rsidRPr="006B0F55" w:rsidRDefault="006B0F55" w:rsidP="006B0F55">
      <w:pPr>
        <w:pStyle w:val="Bullet1G"/>
        <w:rPr>
          <w:lang w:val="ro-RO"/>
        </w:rPr>
      </w:pPr>
      <w:r w:rsidRPr="006B0F55">
        <w:rPr>
          <w:lang w:val="en-US"/>
        </w:rPr>
        <w:t>Cultural Rights and a Right to Cultural Identity before the European Court of Human Rights: Present Approaches and Future Challenges</w:t>
      </w:r>
      <w:r w:rsidRPr="006B0F55">
        <w:rPr>
          <w:lang w:val="ro-RO"/>
        </w:rPr>
        <w:t xml:space="preserve"> i</w:t>
      </w:r>
      <w:r w:rsidRPr="006B0F55">
        <w:rPr>
          <w:lang w:val="en-US"/>
        </w:rPr>
        <w:t>n D. Moura Vicente, Towards a Universal Justice? Putting International Courts and Jurisdictions into Perspective, Brill</w:t>
      </w:r>
      <w:r w:rsidRPr="006B0F55">
        <w:rPr>
          <w:lang w:val="ro-RO"/>
        </w:rPr>
        <w:t>/Nijhoff Publisher,</w:t>
      </w:r>
      <w:r w:rsidRPr="006B0F55">
        <w:rPr>
          <w:lang w:val="en-US"/>
        </w:rPr>
        <w:t xml:space="preserve"> </w:t>
      </w:r>
      <w:r w:rsidRPr="006B0F55">
        <w:rPr>
          <w:lang w:val="ro-RO"/>
        </w:rPr>
        <w:t>pp. 136-162;</w:t>
      </w:r>
    </w:p>
    <w:p w:rsidR="006B0F55" w:rsidRPr="006B0F55" w:rsidRDefault="006B0F55" w:rsidP="006B0F55">
      <w:pPr>
        <w:pStyle w:val="Bullet1G"/>
        <w:rPr>
          <w:lang w:val="ro-RO"/>
        </w:rPr>
      </w:pPr>
      <w:r w:rsidRPr="006B0F55">
        <w:t>Implementing Cultural Diversity within and outside the European Union: a test for the EU' s and its Members States Competences in Cultural Matters? in Christ</w:t>
      </w:r>
      <w:r w:rsidRPr="006B0F55">
        <w:rPr>
          <w:lang w:val="ro-RO"/>
        </w:rPr>
        <w:t xml:space="preserve"> University Law Journal, vol. 4, no.1/2015, (January-June 2015), pp. 103-123, ISSN 2278-4322, Bangalore, India;</w:t>
      </w:r>
    </w:p>
    <w:p w:rsidR="006B0F55" w:rsidRPr="006B0F55" w:rsidRDefault="006B0F55" w:rsidP="006B0F55">
      <w:pPr>
        <w:pStyle w:val="Bullet1G"/>
        <w:rPr>
          <w:lang w:val="ro-RO"/>
        </w:rPr>
      </w:pPr>
      <w:r w:rsidRPr="006B0F55">
        <w:t>The Draft Law on the Protection of National Minorities in Romania: Towards a Legal Definition of the Syntagma “National Minority”?</w:t>
      </w:r>
      <w:r w:rsidRPr="006B0F55">
        <w:rPr>
          <w:lang w:val="en-US"/>
        </w:rPr>
        <w:t xml:space="preserve"> in A</w:t>
      </w:r>
      <w:r w:rsidRPr="006B0F55">
        <w:rPr>
          <w:lang w:val="it-IT"/>
        </w:rPr>
        <w:t>. Oriolo, A. Vigorito (eds.), La "dimensione culturale" nel diritto interno ed internazionale, Aracne Editrice,</w:t>
      </w:r>
      <w:r w:rsidRPr="006B0F55">
        <w:rPr>
          <w:lang w:val="en-US"/>
        </w:rPr>
        <w:t xml:space="preserve"> Roma, 2014, pp. 99-129;</w:t>
      </w:r>
      <w:r w:rsidRPr="006B0F55">
        <w:rPr>
          <w:b/>
          <w:bCs/>
          <w:lang w:val="en-US"/>
        </w:rPr>
        <w:t xml:space="preserve"> </w:t>
      </w:r>
    </w:p>
    <w:p w:rsidR="006B0F55" w:rsidRPr="006B0F55" w:rsidRDefault="006B0F55" w:rsidP="006B0F55">
      <w:pPr>
        <w:pStyle w:val="Bullet1G"/>
        <w:rPr>
          <w:lang w:val="ro-RO"/>
        </w:rPr>
      </w:pPr>
      <w:r w:rsidRPr="006B0F55">
        <w:t xml:space="preserve">Religious Diversity in Romania – Europe’s Best Pupil?, in M.-C. Foblets, N. Yassari (eds.), </w:t>
      </w:r>
      <w:r w:rsidRPr="006B0F55">
        <w:rPr>
          <w:lang w:val="fr-FR"/>
        </w:rPr>
        <w:t>Approches juridiques de la diversité culturelle</w:t>
      </w:r>
      <w:r w:rsidRPr="006B0F55">
        <w:t>/Legal Approaches to Cultural Diversity,</w:t>
      </w:r>
      <w:r w:rsidRPr="006B0F55">
        <w:rPr>
          <w:lang w:val="ro-RO"/>
        </w:rPr>
        <w:t xml:space="preserve"> Martinus Nijhoff Publisher, Leiden/Boston, 2013, pp. 637-678; 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ro-RO"/>
        </w:rPr>
        <w:lastRenderedPageBreak/>
        <w:t xml:space="preserve">Protocolul Opțional la Pactul Internațional privind Drepturile Economice, Sociale și Culturale: o nouă eră pentru drepturile culturale? [eng. </w:t>
      </w:r>
      <w:r w:rsidRPr="006B0F55">
        <w:rPr>
          <w:lang w:val="en-US"/>
        </w:rPr>
        <w:t>The UN Optional Protocol to the International Covenant on Economic, Social and Cultural Rights: a New Era for Cultural Rights?]</w:t>
      </w:r>
      <w:r w:rsidRPr="006B0F55">
        <w:rPr>
          <w:lang w:val="ro-RO"/>
        </w:rPr>
        <w:t xml:space="preserve"> </w:t>
      </w:r>
      <w:r w:rsidRPr="006B0F55">
        <w:rPr>
          <w:lang w:val="en-AU"/>
        </w:rPr>
        <w:t>in</w:t>
      </w:r>
      <w:r w:rsidRPr="006B0F55">
        <w:rPr>
          <w:lang w:val="en-US"/>
        </w:rPr>
        <w:t xml:space="preserve"> </w:t>
      </w:r>
      <w:r w:rsidRPr="006B0F55">
        <w:rPr>
          <w:lang w:val="ro-RO"/>
        </w:rPr>
        <w:t>N</w:t>
      </w:r>
      <w:r w:rsidRPr="006B0F55">
        <w:rPr>
          <w:lang w:val="en-US"/>
        </w:rPr>
        <w:t>RDO</w:t>
      </w:r>
      <w:r w:rsidRPr="006B0F55">
        <w:rPr>
          <w:lang w:val="ro-RO"/>
        </w:rPr>
        <w:t xml:space="preserve"> [eng. </w:t>
      </w:r>
      <w:r w:rsidRPr="006B0F55">
        <w:rPr>
          <w:lang w:val="en-AU"/>
        </w:rPr>
        <w:t xml:space="preserve">New </w:t>
      </w:r>
      <w:r w:rsidRPr="006B0F55">
        <w:rPr>
          <w:lang w:val="en-US"/>
        </w:rPr>
        <w:t xml:space="preserve">Romanian </w:t>
      </w:r>
      <w:r w:rsidRPr="006B0F55">
        <w:rPr>
          <w:lang w:val="en-AU"/>
        </w:rPr>
        <w:t xml:space="preserve">Journal </w:t>
      </w:r>
      <w:r w:rsidRPr="006B0F55">
        <w:rPr>
          <w:lang w:val="en-US"/>
        </w:rPr>
        <w:t>of</w:t>
      </w:r>
      <w:r w:rsidRPr="006B0F55">
        <w:rPr>
          <w:lang w:val="en-AU"/>
        </w:rPr>
        <w:t xml:space="preserve"> Human Rights</w:t>
      </w:r>
      <w:r w:rsidRPr="006B0F55">
        <w:rPr>
          <w:lang w:val="ro-RO"/>
        </w:rPr>
        <w:t>] no. 1/2011, C.H. Beck Publishing House</w:t>
      </w:r>
      <w:r w:rsidRPr="006B0F55">
        <w:rPr>
          <w:lang w:val="en-US"/>
        </w:rPr>
        <w:t xml:space="preserve">, </w:t>
      </w:r>
      <w:r w:rsidRPr="006B0F55">
        <w:rPr>
          <w:lang w:val="en-AU"/>
        </w:rPr>
        <w:t>available also in English at</w:t>
      </w:r>
      <w:r w:rsidRPr="006B0F55">
        <w:rPr>
          <w:lang w:val="ro-RO"/>
        </w:rPr>
        <w:t xml:space="preserve">: </w:t>
      </w:r>
      <w:hyperlink r:id="rId8" w:history="1">
        <w:r w:rsidRPr="006B0F55">
          <w:rPr>
            <w:rStyle w:val="Hyperlink"/>
            <w:lang w:val="ro-RO"/>
          </w:rPr>
          <w:t>http://njhr.ro/?page_id=63</w:t>
        </w:r>
      </w:hyperlink>
      <w:r w:rsidRPr="006B0F55">
        <w:rPr>
          <w:lang w:val="en-US"/>
        </w:rPr>
        <w:t xml:space="preserve">; 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The Role of the UN Committee on Economic, Social and Cultural Rights General Comment no.21/2009 in Clarifying the Content of the Right to Take Part in Cultural Right</w:t>
      </w:r>
      <w:r w:rsidRPr="006B0F55">
        <w:rPr>
          <w:lang w:val="ro-RO"/>
        </w:rPr>
        <w:t xml:space="preserve">, </w:t>
      </w:r>
      <w:r w:rsidRPr="006B0F55">
        <w:rPr>
          <w:lang w:val="en-US"/>
        </w:rPr>
        <w:t>i</w:t>
      </w:r>
      <w:r w:rsidRPr="006B0F55">
        <w:rPr>
          <w:lang w:val="ro-RO"/>
        </w:rPr>
        <w:t>n Caiete de Drept Internațional  [eng. International Law Papers] n</w:t>
      </w:r>
      <w:r w:rsidRPr="006B0F55">
        <w:rPr>
          <w:lang w:val="en-US"/>
        </w:rPr>
        <w:t>o.</w:t>
      </w:r>
      <w:r w:rsidRPr="006B0F55">
        <w:rPr>
          <w:lang w:val="ro-RO"/>
        </w:rPr>
        <w:t xml:space="preserve"> 1</w:t>
      </w:r>
      <w:r w:rsidRPr="006B0F55">
        <w:rPr>
          <w:lang w:val="en-US"/>
        </w:rPr>
        <w:t>/</w:t>
      </w:r>
      <w:r w:rsidRPr="006B0F55">
        <w:rPr>
          <w:lang w:val="ro-RO"/>
        </w:rPr>
        <w:t>2011;</w:t>
      </w:r>
      <w:r w:rsidRPr="006B0F55">
        <w:rPr>
          <w:lang w:val="en-US"/>
        </w:rPr>
        <w:t xml:space="preserve"> </w:t>
      </w:r>
    </w:p>
    <w:p w:rsidR="006B0F55" w:rsidRPr="006B0F55" w:rsidRDefault="006B0F55" w:rsidP="006B0F55">
      <w:pPr>
        <w:pStyle w:val="Bullet1G"/>
        <w:rPr>
          <w:lang w:val="en-US"/>
        </w:rPr>
      </w:pPr>
      <w:r w:rsidRPr="006B0F55">
        <w:rPr>
          <w:lang w:val="en-US"/>
        </w:rPr>
        <w:t>About Cultural Rights in International Law: Conceptual Clarifications</w:t>
      </w:r>
      <w:r w:rsidRPr="006B0F55">
        <w:rPr>
          <w:lang w:val="ro-RO"/>
        </w:rPr>
        <w:t xml:space="preserve"> </w:t>
      </w:r>
      <w:r w:rsidRPr="006B0F55">
        <w:rPr>
          <w:lang w:val="en-US"/>
        </w:rPr>
        <w:t>i</w:t>
      </w:r>
      <w:r w:rsidRPr="006B0F55">
        <w:rPr>
          <w:lang w:val="ro-RO"/>
        </w:rPr>
        <w:t>n R</w:t>
      </w:r>
      <w:r w:rsidRPr="006B0F55">
        <w:rPr>
          <w:lang w:val="en-US"/>
        </w:rPr>
        <w:t>RDI</w:t>
      </w:r>
      <w:r w:rsidRPr="006B0F55">
        <w:rPr>
          <w:lang w:val="ro-RO"/>
        </w:rPr>
        <w:t xml:space="preserve"> </w:t>
      </w:r>
      <w:r w:rsidRPr="006B0F55">
        <w:rPr>
          <w:lang w:val="en-US"/>
        </w:rPr>
        <w:t xml:space="preserve">[eng. </w:t>
      </w:r>
      <w:r w:rsidRPr="006B0F55">
        <w:t>Romanian Journal of International Law] no. 12/2011, C.H. Beck</w:t>
      </w:r>
      <w:r w:rsidRPr="006B0F55">
        <w:rPr>
          <w:lang w:val="ro-RO"/>
        </w:rPr>
        <w:t xml:space="preserve"> Publishing House</w:t>
      </w:r>
      <w:r w:rsidRPr="006B0F55">
        <w:rPr>
          <w:lang w:val="en-US"/>
        </w:rPr>
        <w:t>,</w:t>
      </w:r>
      <w:r w:rsidRPr="006B0F55">
        <w:t xml:space="preserve"> Bucharest, </w:t>
      </w:r>
      <w:r w:rsidRPr="006B0F55">
        <w:rPr>
          <w:lang w:val="en-US"/>
        </w:rPr>
        <w:t>pp. 70-91</w:t>
      </w:r>
      <w:r w:rsidRPr="006B0F55">
        <w:rPr>
          <w:lang w:val="ro-RO"/>
        </w:rPr>
        <w:t>.</w:t>
      </w:r>
      <w:r w:rsidRPr="006B0F55">
        <w:rPr>
          <w:lang w:val="en-US"/>
        </w:rPr>
        <w:t xml:space="preserve"> </w:t>
      </w:r>
    </w:p>
    <w:p w:rsidR="006B0F55" w:rsidRPr="006B0F55" w:rsidRDefault="006B0F55" w:rsidP="006B0F55">
      <w:pPr>
        <w:pStyle w:val="SingleTxt"/>
        <w:spacing w:before="240" w:after="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0F55" w:rsidRPr="006B0F55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55" w:rsidRDefault="006B0F55" w:rsidP="00F95C08"/>
  </w:endnote>
  <w:endnote w:type="continuationSeparator" w:id="0">
    <w:p w:rsidR="006B0F55" w:rsidRPr="00AC3823" w:rsidRDefault="006B0F55" w:rsidP="00AC3823">
      <w:pPr>
        <w:pStyle w:val="Footer"/>
      </w:pPr>
    </w:p>
  </w:endnote>
  <w:endnote w:type="continuationNotice" w:id="1">
    <w:p w:rsidR="006B0F55" w:rsidRDefault="006B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0F55" w:rsidRPr="00AC3823" w:rsidRDefault="006B0F5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B0F55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8326B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B6D05"/>
    <w:rsid w:val="00CF3AE1"/>
    <w:rsid w:val="00D3439C"/>
    <w:rsid w:val="00D40AEB"/>
    <w:rsid w:val="00DA22F4"/>
    <w:rsid w:val="00DB1831"/>
    <w:rsid w:val="00DC72F6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8793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D4429A-80B6-46C3-AA5A-45CEDC6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55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1">
    <w:name w:val="_ H_1"/>
    <w:basedOn w:val="Normal"/>
    <w:next w:val="SingleTxt"/>
    <w:rsid w:val="006B0F5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23">
    <w:name w:val="_ H_2/3"/>
    <w:basedOn w:val="Normal"/>
    <w:next w:val="Normal"/>
    <w:rsid w:val="006B0F55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6B0F5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hr.ro/?page_id=6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945CD-852D-4E12-A587-C822250A2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3AC0B-81C4-493A-997B-BB766227856F}"/>
</file>

<file path=customXml/itemProps3.xml><?xml version="1.0" encoding="utf-8"?>
<ds:datastoreItem xmlns:ds="http://schemas.openxmlformats.org/officeDocument/2006/customXml" ds:itemID="{B3D30388-90E7-4A43-8704-00933E504D48}"/>
</file>

<file path=customXml/itemProps4.xml><?xml version="1.0" encoding="utf-8"?>
<ds:datastoreItem xmlns:ds="http://schemas.openxmlformats.org/officeDocument/2006/customXml" ds:itemID="{5EE6A18E-ABD0-462D-AFA5-33A41014D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 SARF Zala</dc:creator>
  <cp:keywords/>
  <dc:description/>
  <cp:lastModifiedBy>SONJAK SARF Zala</cp:lastModifiedBy>
  <cp:revision>3</cp:revision>
  <cp:lastPrinted>2014-05-14T10:59:00Z</cp:lastPrinted>
  <dcterms:created xsi:type="dcterms:W3CDTF">2019-11-20T07:39:00Z</dcterms:created>
  <dcterms:modified xsi:type="dcterms:W3CDTF">2019-11-20T08:43:00Z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