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4D44" w14:textId="77777777" w:rsidR="009631F2" w:rsidRPr="000C7F22" w:rsidRDefault="009631F2" w:rsidP="009631F2">
      <w:pPr>
        <w:jc w:val="center"/>
        <w:rPr>
          <w:rFonts w:ascii="Calibri Light" w:hAnsi="Calibri Light" w:cs="Calibri Light"/>
          <w:b/>
          <w:bCs/>
          <w:sz w:val="24"/>
          <w:szCs w:val="24"/>
        </w:rPr>
      </w:pPr>
      <w:r w:rsidRPr="000C7F22">
        <w:rPr>
          <w:rFonts w:ascii="Calibri Light" w:hAnsi="Calibri Light" w:cs="Calibri Light"/>
          <w:b/>
          <w:bCs/>
          <w:sz w:val="24"/>
          <w:szCs w:val="24"/>
        </w:rPr>
        <w:t>Written contributions to the draft general comment on Land and Economic, Social and Cultural Rights of the Committee on Economic, Social and Cultural Rights</w:t>
      </w:r>
    </w:p>
    <w:p w14:paraId="1EAD0112" w14:textId="4AF0D367" w:rsidR="009631F2" w:rsidRDefault="004E42FF" w:rsidP="004E42FF">
      <w:pPr>
        <w:jc w:val="center"/>
        <w:rPr>
          <w:rFonts w:ascii="Calibri Light" w:hAnsi="Calibri Light" w:cs="Calibri Light"/>
        </w:rPr>
      </w:pPr>
      <w:r>
        <w:rPr>
          <w:rFonts w:ascii="Calibri Light" w:hAnsi="Calibri Light" w:cs="Calibri Light"/>
        </w:rPr>
        <w:t>August</w:t>
      </w:r>
      <w:r w:rsidR="00CC60B4">
        <w:rPr>
          <w:rFonts w:ascii="Calibri Light" w:hAnsi="Calibri Light" w:cs="Calibri Light"/>
        </w:rPr>
        <w:t xml:space="preserve"> 2021</w:t>
      </w:r>
    </w:p>
    <w:p w14:paraId="6E0EE16F" w14:textId="77777777" w:rsidR="00CC60B4" w:rsidRDefault="002A2FED" w:rsidP="00F078D4">
      <w:pPr>
        <w:jc w:val="center"/>
        <w:rPr>
          <w:rFonts w:ascii="Calibri Light" w:hAnsi="Calibri Light" w:cs="Calibri Light"/>
        </w:rPr>
      </w:pPr>
      <w:r>
        <w:rPr>
          <w:rFonts w:ascii="Calibri Light" w:hAnsi="Calibri Light" w:cs="Calibri Light"/>
        </w:rPr>
        <w:t xml:space="preserve">Prepared by </w:t>
      </w:r>
      <w:r w:rsidRPr="002A2FED">
        <w:rPr>
          <w:rFonts w:ascii="Calibri Light" w:hAnsi="Calibri Light" w:cs="Calibri Light"/>
        </w:rPr>
        <w:t>Margret Vidar, Legal Officer, Marianna Bicchieri, Land Tenure Officer, Sisay Yeshanew, Development Law Expert and Fabiano de Andrade Correa, International Legal Consultant</w:t>
      </w:r>
    </w:p>
    <w:p w14:paraId="4BEB4D9E" w14:textId="77777777" w:rsidR="00F078D4" w:rsidRDefault="00F078D4" w:rsidP="00F078D4">
      <w:pPr>
        <w:jc w:val="center"/>
        <w:rPr>
          <w:rFonts w:ascii="Calibri Light" w:hAnsi="Calibri Light" w:cs="Calibri Light"/>
        </w:rPr>
      </w:pPr>
      <w:r>
        <w:rPr>
          <w:rFonts w:ascii="Calibri Light" w:hAnsi="Calibri Light" w:cs="Calibri Light"/>
        </w:rPr>
        <w:t>Food and Agriculture Organization of the United Nations (FAO)</w:t>
      </w:r>
    </w:p>
    <w:p w14:paraId="1D0D8EA0" w14:textId="10ADBFDE" w:rsidR="008E4842" w:rsidRDefault="008E4842" w:rsidP="00375FF9">
      <w:pPr>
        <w:rPr>
          <w:rFonts w:ascii="Calibri Light" w:hAnsi="Calibri Light" w:cs="Calibri Light"/>
        </w:rPr>
      </w:pPr>
      <w:bookmarkStart w:id="0" w:name="_GoBack"/>
      <w:bookmarkEnd w:id="0"/>
    </w:p>
    <w:p w14:paraId="74A66BC1" w14:textId="558C76C6" w:rsidR="00375FF9" w:rsidRDefault="00375FF9" w:rsidP="00D82978">
      <w:pPr>
        <w:jc w:val="both"/>
        <w:rPr>
          <w:rFonts w:ascii="Calibri Light" w:hAnsi="Calibri Light" w:cs="Calibri Light"/>
        </w:rPr>
      </w:pPr>
      <w:r w:rsidRPr="3F7EFC96">
        <w:rPr>
          <w:rFonts w:ascii="Calibri Light" w:hAnsi="Calibri Light" w:cs="Calibri Light"/>
        </w:rPr>
        <w:t xml:space="preserve">The </w:t>
      </w:r>
      <w:r w:rsidR="1F43D710" w:rsidRPr="3F7EFC96">
        <w:rPr>
          <w:rFonts w:ascii="Calibri Light" w:hAnsi="Calibri Light" w:cs="Calibri Light"/>
        </w:rPr>
        <w:t xml:space="preserve">draft General Comment </w:t>
      </w:r>
      <w:r w:rsidRPr="3F7EFC96">
        <w:rPr>
          <w:rFonts w:ascii="Calibri Light" w:hAnsi="Calibri Light" w:cs="Calibri Light"/>
        </w:rPr>
        <w:t xml:space="preserve">is well written and </w:t>
      </w:r>
      <w:r w:rsidR="0014769E" w:rsidRPr="3F7EFC96">
        <w:rPr>
          <w:rFonts w:ascii="Calibri Light" w:hAnsi="Calibri Light" w:cs="Calibri Light"/>
        </w:rPr>
        <w:t>we thank the CESCR for availing the opportunity for us to</w:t>
      </w:r>
      <w:r w:rsidR="00F637FC" w:rsidRPr="3F7EFC96">
        <w:rPr>
          <w:rFonts w:ascii="Calibri Light" w:hAnsi="Calibri Light" w:cs="Calibri Light"/>
        </w:rPr>
        <w:t xml:space="preserve"> make contributions</w:t>
      </w:r>
      <w:r w:rsidR="0014769E" w:rsidRPr="3F7EFC96">
        <w:rPr>
          <w:rFonts w:ascii="Calibri Light" w:hAnsi="Calibri Light" w:cs="Calibri Light"/>
        </w:rPr>
        <w:t xml:space="preserve">. The observations </w:t>
      </w:r>
      <w:r w:rsidR="73563580" w:rsidRPr="3F7EFC96">
        <w:rPr>
          <w:rFonts w:ascii="Calibri Light" w:hAnsi="Calibri Light" w:cs="Calibri Light"/>
        </w:rPr>
        <w:t>provided</w:t>
      </w:r>
      <w:r w:rsidR="0014769E" w:rsidRPr="3F7EFC96">
        <w:rPr>
          <w:rFonts w:ascii="Calibri Light" w:hAnsi="Calibri Light" w:cs="Calibri Light"/>
        </w:rPr>
        <w:t xml:space="preserve"> are the individual opinion of the staff and/or experts listed above and </w:t>
      </w:r>
      <w:r w:rsidR="55432C19" w:rsidRPr="3F7EFC96">
        <w:rPr>
          <w:rFonts w:ascii="Calibri Light" w:hAnsi="Calibri Light" w:cs="Calibri Light"/>
        </w:rPr>
        <w:t>d</w:t>
      </w:r>
      <w:r w:rsidR="0014769E" w:rsidRPr="3F7EFC96">
        <w:rPr>
          <w:rFonts w:ascii="Calibri Light" w:hAnsi="Calibri Light" w:cs="Calibri Light"/>
        </w:rPr>
        <w:t>o not</w:t>
      </w:r>
      <w:r w:rsidR="28E1C0BD" w:rsidRPr="3F7EFC96">
        <w:rPr>
          <w:rFonts w:ascii="Calibri Light" w:hAnsi="Calibri Light" w:cs="Calibri Light"/>
        </w:rPr>
        <w:t xml:space="preserve"> necessarily</w:t>
      </w:r>
      <w:r w:rsidR="0014769E" w:rsidRPr="3F7EFC96">
        <w:rPr>
          <w:rFonts w:ascii="Calibri Light" w:hAnsi="Calibri Light" w:cs="Calibri Light"/>
        </w:rPr>
        <w:t xml:space="preserve"> represent </w:t>
      </w:r>
      <w:r w:rsidR="7B0C7701" w:rsidRPr="3F7EFC96">
        <w:rPr>
          <w:rFonts w:ascii="Calibri Light" w:hAnsi="Calibri Light" w:cs="Calibri Light"/>
        </w:rPr>
        <w:t xml:space="preserve">the </w:t>
      </w:r>
      <w:r w:rsidR="0014769E" w:rsidRPr="3F7EFC96">
        <w:rPr>
          <w:rFonts w:ascii="Calibri Light" w:hAnsi="Calibri Light" w:cs="Calibri Light"/>
        </w:rPr>
        <w:t xml:space="preserve">organizational position of FAO. While the team has collated the detailed comments in </w:t>
      </w:r>
      <w:r w:rsidR="00F637FC" w:rsidRPr="3F7EFC96">
        <w:rPr>
          <w:rFonts w:ascii="Calibri Light" w:hAnsi="Calibri Light" w:cs="Calibri Light"/>
        </w:rPr>
        <w:t xml:space="preserve">the </w:t>
      </w:r>
      <w:r w:rsidR="0014769E" w:rsidRPr="3F7EFC96">
        <w:rPr>
          <w:rFonts w:ascii="Calibri Light" w:hAnsi="Calibri Light" w:cs="Calibri Light"/>
        </w:rPr>
        <w:t xml:space="preserve">boxes </w:t>
      </w:r>
      <w:r w:rsidR="00F637FC" w:rsidRPr="3F7EFC96">
        <w:rPr>
          <w:rFonts w:ascii="Calibri Light" w:hAnsi="Calibri Light" w:cs="Calibri Light"/>
        </w:rPr>
        <w:t>further below</w:t>
      </w:r>
      <w:r w:rsidR="0014769E" w:rsidRPr="3F7EFC96">
        <w:rPr>
          <w:rFonts w:ascii="Calibri Light" w:hAnsi="Calibri Light" w:cs="Calibri Light"/>
        </w:rPr>
        <w:t>, the following general observations could be made:</w:t>
      </w:r>
    </w:p>
    <w:p w14:paraId="62E6F806" w14:textId="2D717F2B" w:rsidR="0014769E" w:rsidRDefault="00A0304A" w:rsidP="002F24D9">
      <w:pPr>
        <w:pStyle w:val="ListParagraph"/>
        <w:numPr>
          <w:ilvl w:val="0"/>
          <w:numId w:val="1"/>
        </w:numPr>
        <w:ind w:left="426"/>
        <w:jc w:val="both"/>
        <w:rPr>
          <w:rFonts w:ascii="Calibri Light" w:hAnsi="Calibri Light" w:cs="Calibri Light"/>
        </w:rPr>
      </w:pPr>
      <w:r w:rsidRPr="3F7EFC96">
        <w:rPr>
          <w:rFonts w:ascii="Calibri Light" w:hAnsi="Calibri Light" w:cs="Calibri Light"/>
        </w:rPr>
        <w:t xml:space="preserve">It would be useful for the General Comment to have a more quotable statement or summary of the extent to which there is a human right to land, or how land tenure rights relate to human rights. That would be used as an authoritative statement. </w:t>
      </w:r>
    </w:p>
    <w:p w14:paraId="49808D20" w14:textId="7879FDD1" w:rsidR="0014769E" w:rsidRDefault="0014769E" w:rsidP="002F24D9">
      <w:pPr>
        <w:pStyle w:val="ListParagraph"/>
        <w:numPr>
          <w:ilvl w:val="0"/>
          <w:numId w:val="1"/>
        </w:numPr>
        <w:ind w:left="426"/>
        <w:jc w:val="both"/>
        <w:rPr>
          <w:rFonts w:ascii="Calibri Light" w:hAnsi="Calibri Light" w:cs="Calibri Light"/>
        </w:rPr>
      </w:pPr>
      <w:r w:rsidRPr="3F7EFC96">
        <w:rPr>
          <w:rFonts w:ascii="Calibri Light" w:hAnsi="Calibri Light" w:cs="Calibri Light"/>
        </w:rPr>
        <w:t xml:space="preserve">The General Comment would benefit from reference to international instruments such as the UNDRIP, UNDROP, </w:t>
      </w:r>
      <w:r w:rsidR="00D82978" w:rsidRPr="3F7EFC96">
        <w:rPr>
          <w:rFonts w:ascii="Calibri Light" w:hAnsi="Calibri Light" w:cs="Calibri Light"/>
        </w:rPr>
        <w:t xml:space="preserve">and </w:t>
      </w:r>
      <w:r w:rsidRPr="3F7EFC96">
        <w:rPr>
          <w:rFonts w:ascii="Calibri Light" w:hAnsi="Calibri Light" w:cs="Calibri Light"/>
        </w:rPr>
        <w:t>other General C</w:t>
      </w:r>
      <w:r w:rsidR="00D82978" w:rsidRPr="3F7EFC96">
        <w:rPr>
          <w:rFonts w:ascii="Calibri Light" w:hAnsi="Calibri Light" w:cs="Calibri Light"/>
        </w:rPr>
        <w:t xml:space="preserve">omments including those of </w:t>
      </w:r>
      <w:r w:rsidR="00F637FC" w:rsidRPr="3F7EFC96">
        <w:rPr>
          <w:rFonts w:ascii="Calibri Light" w:hAnsi="Calibri Light" w:cs="Calibri Light"/>
        </w:rPr>
        <w:t xml:space="preserve">other expert bodies such as </w:t>
      </w:r>
      <w:r w:rsidR="00D82978" w:rsidRPr="3F7EFC96">
        <w:rPr>
          <w:rFonts w:ascii="Calibri Light" w:hAnsi="Calibri Light" w:cs="Calibri Light"/>
        </w:rPr>
        <w:t>CEDA</w:t>
      </w:r>
      <w:r w:rsidR="00F637FC" w:rsidRPr="3F7EFC96">
        <w:rPr>
          <w:rFonts w:ascii="Calibri Light" w:hAnsi="Calibri Light" w:cs="Calibri Light"/>
        </w:rPr>
        <w:t>W</w:t>
      </w:r>
      <w:r w:rsidR="00D82978" w:rsidRPr="3F7EFC96">
        <w:rPr>
          <w:rFonts w:ascii="Calibri Light" w:hAnsi="Calibri Light" w:cs="Calibri Light"/>
        </w:rPr>
        <w:t>.</w:t>
      </w:r>
    </w:p>
    <w:p w14:paraId="03EB6C77" w14:textId="73DD21B1" w:rsidR="0014769E" w:rsidRDefault="0014769E" w:rsidP="002F24D9">
      <w:pPr>
        <w:pStyle w:val="ListParagraph"/>
        <w:numPr>
          <w:ilvl w:val="0"/>
          <w:numId w:val="1"/>
        </w:numPr>
        <w:ind w:left="426"/>
        <w:jc w:val="both"/>
        <w:rPr>
          <w:rStyle w:val="Hyperlink"/>
          <w:rFonts w:ascii="Calibri Light" w:hAnsi="Calibri Light" w:cs="Calibri Light"/>
        </w:rPr>
      </w:pPr>
      <w:r w:rsidRPr="3F7EFC96">
        <w:rPr>
          <w:rFonts w:ascii="Calibri Light" w:hAnsi="Calibri Light" w:cs="Calibri Light"/>
        </w:rPr>
        <w:t>Specific examples could be drawn from studies conducted by FAO and other specialized organizations on land-related issues</w:t>
      </w:r>
      <w:r w:rsidR="00D82978" w:rsidRPr="3F7EFC96">
        <w:rPr>
          <w:rFonts w:ascii="Calibri Light" w:hAnsi="Calibri Light" w:cs="Calibri Light"/>
        </w:rPr>
        <w:t xml:space="preserve"> – links to some provided below</w:t>
      </w:r>
      <w:r w:rsidRPr="3F7EFC96">
        <w:rPr>
          <w:rFonts w:ascii="Calibri Light" w:hAnsi="Calibri Light" w:cs="Calibri Light"/>
        </w:rPr>
        <w:t xml:space="preserve">. You may also wish to have a look at the FAO Legislative </w:t>
      </w:r>
      <w:r w:rsidR="00D82978" w:rsidRPr="3F7EFC96">
        <w:rPr>
          <w:rFonts w:ascii="Calibri Light" w:hAnsi="Calibri Light" w:cs="Calibri Light"/>
        </w:rPr>
        <w:t>database</w:t>
      </w:r>
      <w:r w:rsidRPr="3F7EFC96">
        <w:rPr>
          <w:rFonts w:ascii="Calibri Light" w:hAnsi="Calibri Light" w:cs="Calibri Light"/>
        </w:rPr>
        <w:t xml:space="preserve">, FAOLEX, if you </w:t>
      </w:r>
      <w:r w:rsidR="492EDDF7" w:rsidRPr="3F7EFC96">
        <w:rPr>
          <w:rFonts w:ascii="Calibri Light" w:hAnsi="Calibri Light" w:cs="Calibri Light"/>
        </w:rPr>
        <w:lastRenderedPageBreak/>
        <w:t>wish</w:t>
      </w:r>
      <w:r w:rsidRPr="3F7EFC96">
        <w:rPr>
          <w:rFonts w:ascii="Calibri Light" w:hAnsi="Calibri Light" w:cs="Calibri Light"/>
        </w:rPr>
        <w:t xml:space="preserve"> to draw on policy and </w:t>
      </w:r>
      <w:r w:rsidR="00D82978" w:rsidRPr="3F7EFC96">
        <w:rPr>
          <w:rFonts w:ascii="Calibri Light" w:hAnsi="Calibri Light" w:cs="Calibri Light"/>
        </w:rPr>
        <w:t>legislative</w:t>
      </w:r>
      <w:r w:rsidRPr="3F7EFC96">
        <w:rPr>
          <w:rFonts w:ascii="Calibri Light" w:hAnsi="Calibri Light" w:cs="Calibri Light"/>
        </w:rPr>
        <w:t xml:space="preserve"> frameworks: </w:t>
      </w:r>
      <w:hyperlink r:id="rId8">
        <w:r w:rsidR="00D82978" w:rsidRPr="3F7EFC96">
          <w:rPr>
            <w:rStyle w:val="Hyperlink"/>
            <w:rFonts w:ascii="Calibri Light" w:hAnsi="Calibri Light" w:cs="Calibri Light"/>
          </w:rPr>
          <w:t>http://www.fao.org/faolex/en/</w:t>
        </w:r>
      </w:hyperlink>
    </w:p>
    <w:p w14:paraId="30B85CFA" w14:textId="46CA5F39" w:rsidR="22FF5C7B" w:rsidRDefault="22FF5C7B" w:rsidP="002F24D9">
      <w:pPr>
        <w:pStyle w:val="ListParagraph"/>
        <w:numPr>
          <w:ilvl w:val="0"/>
          <w:numId w:val="1"/>
        </w:numPr>
        <w:ind w:left="426"/>
        <w:jc w:val="both"/>
        <w:rPr>
          <w:rFonts w:ascii="Calibri Light" w:hAnsi="Calibri Light" w:cs="Calibri Light"/>
        </w:rPr>
      </w:pPr>
      <w:r w:rsidRPr="3F7EFC96">
        <w:rPr>
          <w:rFonts w:ascii="Calibri Light" w:hAnsi="Calibri Light" w:cs="Calibri Light"/>
        </w:rPr>
        <w:t xml:space="preserve">We attach a word version of the draft General Comment with our comments in the text. </w:t>
      </w:r>
    </w:p>
    <w:tbl>
      <w:tblPr>
        <w:tblStyle w:val="TableGrid"/>
        <w:tblW w:w="0" w:type="auto"/>
        <w:tblLook w:val="04A0" w:firstRow="1" w:lastRow="0" w:firstColumn="1" w:lastColumn="0" w:noHBand="0" w:noVBand="1"/>
      </w:tblPr>
      <w:tblGrid>
        <w:gridCol w:w="4509"/>
        <w:gridCol w:w="4510"/>
      </w:tblGrid>
      <w:tr w:rsidR="008E4842" w14:paraId="7B238BB8" w14:textId="77777777" w:rsidTr="008E4842">
        <w:tc>
          <w:tcPr>
            <w:tcW w:w="4509" w:type="dxa"/>
          </w:tcPr>
          <w:p w14:paraId="2C255D01" w14:textId="77777777" w:rsidR="008E4842" w:rsidRDefault="008E4842" w:rsidP="00CC60B4">
            <w:pPr>
              <w:jc w:val="center"/>
              <w:rPr>
                <w:rFonts w:ascii="Calibri Light" w:hAnsi="Calibri Light" w:cs="Calibri Light"/>
              </w:rPr>
            </w:pPr>
            <w:r>
              <w:rPr>
                <w:rFonts w:ascii="Calibri Light" w:hAnsi="Calibri Light" w:cs="Calibri Light"/>
              </w:rPr>
              <w:t>Paragraph 3</w:t>
            </w:r>
          </w:p>
        </w:tc>
        <w:tc>
          <w:tcPr>
            <w:tcW w:w="4510" w:type="dxa"/>
          </w:tcPr>
          <w:p w14:paraId="306DB0C7" w14:textId="77777777" w:rsidR="008E4842" w:rsidRDefault="00CF1BE4" w:rsidP="00CC60B4">
            <w:pPr>
              <w:jc w:val="center"/>
              <w:rPr>
                <w:rFonts w:ascii="Calibri Light" w:hAnsi="Calibri Light" w:cs="Calibri Light"/>
              </w:rPr>
            </w:pPr>
            <w:r>
              <w:rPr>
                <w:rFonts w:ascii="Calibri Light" w:hAnsi="Calibri Light" w:cs="Calibri Light"/>
              </w:rPr>
              <w:t xml:space="preserve">Comment </w:t>
            </w:r>
          </w:p>
        </w:tc>
      </w:tr>
      <w:tr w:rsidR="008E4842" w14:paraId="12B35D1D" w14:textId="77777777" w:rsidTr="008E4842">
        <w:tc>
          <w:tcPr>
            <w:tcW w:w="4509" w:type="dxa"/>
          </w:tcPr>
          <w:p w14:paraId="1DB41259" w14:textId="77777777" w:rsidR="008E4842" w:rsidRPr="00133E84" w:rsidRDefault="00CF1BE4" w:rsidP="00CF1BE4">
            <w:pPr>
              <w:jc w:val="both"/>
              <w:rPr>
                <w:rFonts w:ascii="Calibri Light" w:hAnsi="Calibri Light" w:cs="Calibri Light"/>
                <w:sz w:val="18"/>
                <w:szCs w:val="18"/>
              </w:rPr>
            </w:pPr>
            <w:r w:rsidRPr="00133E84">
              <w:rPr>
                <w:rFonts w:ascii="Calibri Light" w:hAnsi="Calibri Light" w:cs="Calibri Light"/>
                <w:sz w:val="18"/>
                <w:szCs w:val="18"/>
              </w:rPr>
              <w:t>(…)</w:t>
            </w:r>
            <w:r w:rsidR="004E513E">
              <w:rPr>
                <w:rFonts w:ascii="Calibri Light" w:hAnsi="Calibri Light" w:cs="Calibri Light"/>
                <w:sz w:val="18"/>
                <w:szCs w:val="18"/>
              </w:rPr>
              <w:t xml:space="preserve"> </w:t>
            </w:r>
            <w:r w:rsidRPr="00133E84">
              <w:rPr>
                <w:rFonts w:ascii="Calibri Light" w:hAnsi="Calibri Light" w:cs="Calibri Light"/>
                <w:sz w:val="18"/>
                <w:szCs w:val="18"/>
              </w:rPr>
              <w:t>Conflicts over land also are frequent in armed conflicts as well as in post-conflict countries, where large numbers of people seek to reclaim the land that they had been forcefully removed from due to conflicts and later meet the opposition of "secondary occupants", who occupied their lands for many years with the expectation of being able to stay permanently</w:t>
            </w:r>
            <w:r w:rsidR="00D33E71">
              <w:rPr>
                <w:rFonts w:ascii="Calibri Light" w:hAnsi="Calibri Light" w:cs="Calibri Light"/>
                <w:sz w:val="18"/>
                <w:szCs w:val="18"/>
              </w:rPr>
              <w:t>. (…)</w:t>
            </w:r>
          </w:p>
        </w:tc>
        <w:tc>
          <w:tcPr>
            <w:tcW w:w="4510" w:type="dxa"/>
          </w:tcPr>
          <w:p w14:paraId="2030A797" w14:textId="77777777" w:rsidR="00CF1BE4" w:rsidRPr="00133E84" w:rsidRDefault="00CF1BE4" w:rsidP="00CF1BE4">
            <w:pPr>
              <w:pStyle w:val="CommentText"/>
              <w:rPr>
                <w:rFonts w:ascii="Calibri Light" w:hAnsi="Calibri Light" w:cs="Calibri Light"/>
                <w:sz w:val="18"/>
                <w:szCs w:val="18"/>
                <w:lang w:val="en-GB"/>
              </w:rPr>
            </w:pPr>
            <w:r w:rsidRPr="00133E84">
              <w:rPr>
                <w:rFonts w:ascii="Calibri Light" w:hAnsi="Calibri Light" w:cs="Calibri Light"/>
                <w:sz w:val="18"/>
                <w:szCs w:val="18"/>
                <w:lang w:val="en-GB"/>
              </w:rPr>
              <w:t>Problems in access to land may also fuel conflict as was the case for example in Sierra Leone in the 90s, as the youth without access to land joined the fighting in large numbers…</w:t>
            </w:r>
          </w:p>
          <w:p w14:paraId="059A1BBC" w14:textId="77777777" w:rsidR="00CF1BE4" w:rsidRPr="00133E84" w:rsidRDefault="00CF1BE4" w:rsidP="00CF1BE4">
            <w:pPr>
              <w:pStyle w:val="CommentText"/>
              <w:rPr>
                <w:rFonts w:ascii="Calibri Light" w:hAnsi="Calibri Light" w:cs="Calibri Light"/>
                <w:sz w:val="18"/>
                <w:szCs w:val="18"/>
                <w:lang w:val="en-GB"/>
              </w:rPr>
            </w:pPr>
          </w:p>
          <w:p w14:paraId="0426A08A" w14:textId="77777777" w:rsidR="008E4842" w:rsidRDefault="00CF1BE4" w:rsidP="00CF1BE4">
            <w:pPr>
              <w:jc w:val="both"/>
              <w:rPr>
                <w:rFonts w:ascii="Calibri Light" w:hAnsi="Calibri Light" w:cs="Calibri Light"/>
                <w:sz w:val="18"/>
                <w:szCs w:val="18"/>
                <w:lang w:val="en-GB"/>
              </w:rPr>
            </w:pPr>
            <w:r w:rsidRPr="00133E84">
              <w:rPr>
                <w:rFonts w:ascii="Calibri Light" w:hAnsi="Calibri Light" w:cs="Calibri Light"/>
                <w:sz w:val="18"/>
                <w:szCs w:val="18"/>
                <w:lang w:val="en-GB"/>
              </w:rPr>
              <w:t xml:space="preserve">Conflicts also arise from overlapping land use </w:t>
            </w:r>
            <w:r w:rsidR="00A144FF" w:rsidRPr="00133E84">
              <w:rPr>
                <w:rFonts w:ascii="Calibri Light" w:hAnsi="Calibri Light" w:cs="Calibri Light"/>
                <w:sz w:val="18"/>
                <w:szCs w:val="18"/>
                <w:lang w:val="en-GB"/>
              </w:rPr>
              <w:t>interest</w:t>
            </w:r>
            <w:r w:rsidRPr="00133E84">
              <w:rPr>
                <w:rFonts w:ascii="Calibri Light" w:hAnsi="Calibri Light" w:cs="Calibri Light"/>
                <w:sz w:val="18"/>
                <w:szCs w:val="18"/>
                <w:lang w:val="en-GB"/>
              </w:rPr>
              <w:t xml:space="preserve"> in the absence of proper tenure </w:t>
            </w:r>
            <w:r w:rsidR="00A144FF" w:rsidRPr="00133E84">
              <w:rPr>
                <w:rFonts w:ascii="Calibri Light" w:hAnsi="Calibri Light" w:cs="Calibri Light"/>
                <w:sz w:val="18"/>
                <w:szCs w:val="18"/>
                <w:lang w:val="en-GB"/>
              </w:rPr>
              <w:t>governance</w:t>
            </w:r>
            <w:r w:rsidRPr="00133E84">
              <w:rPr>
                <w:rFonts w:ascii="Calibri Light" w:hAnsi="Calibri Light" w:cs="Calibri Light"/>
                <w:sz w:val="18"/>
                <w:szCs w:val="18"/>
                <w:lang w:val="en-GB"/>
              </w:rPr>
              <w:t xml:space="preserve"> regime – like in between farming and pastoral communities who want to use land for grazing and cattle track – ex, the Gambia</w:t>
            </w:r>
            <w:r w:rsidR="00133E84">
              <w:rPr>
                <w:rFonts w:ascii="Calibri Light" w:hAnsi="Calibri Light" w:cs="Calibri Light"/>
                <w:sz w:val="18"/>
                <w:szCs w:val="18"/>
                <w:lang w:val="en-GB"/>
              </w:rPr>
              <w:t>.</w:t>
            </w:r>
          </w:p>
          <w:p w14:paraId="58E98C2C" w14:textId="77777777" w:rsidR="00133E84" w:rsidRPr="00133E84" w:rsidRDefault="00133E84" w:rsidP="00CF1BE4">
            <w:pPr>
              <w:jc w:val="both"/>
              <w:rPr>
                <w:rFonts w:ascii="Calibri Light" w:hAnsi="Calibri Light" w:cs="Calibri Light"/>
                <w:sz w:val="18"/>
                <w:szCs w:val="18"/>
              </w:rPr>
            </w:pPr>
          </w:p>
        </w:tc>
      </w:tr>
      <w:tr w:rsidR="008E4842" w14:paraId="2AEDE2EB" w14:textId="77777777" w:rsidTr="008E4842">
        <w:tc>
          <w:tcPr>
            <w:tcW w:w="4509" w:type="dxa"/>
          </w:tcPr>
          <w:p w14:paraId="72E3E6C6" w14:textId="13C98B65" w:rsidR="004D002B" w:rsidRDefault="00132F26" w:rsidP="00CF1BE4">
            <w:pPr>
              <w:jc w:val="both"/>
              <w:rPr>
                <w:rFonts w:ascii="Calibri Light" w:hAnsi="Calibri Light" w:cs="Calibri Light"/>
                <w:sz w:val="18"/>
                <w:szCs w:val="18"/>
                <w:lang w:val="en-GB"/>
              </w:rPr>
            </w:pPr>
            <w:r w:rsidRPr="00133E84">
              <w:rPr>
                <w:rFonts w:ascii="Calibri Light" w:hAnsi="Calibri Light" w:cs="Calibri Light"/>
                <w:sz w:val="18"/>
                <w:szCs w:val="18"/>
                <w:lang w:val="en-GB"/>
              </w:rPr>
              <w:t>(…)</w:t>
            </w:r>
            <w:r w:rsidR="004D002B" w:rsidRPr="004D002B">
              <w:rPr>
                <w:rFonts w:ascii="Calibri Light" w:hAnsi="Calibri Light" w:cs="Calibri Light"/>
                <w:sz w:val="18"/>
                <w:szCs w:val="18"/>
                <w:lang w:val="en-GB"/>
              </w:rPr>
              <w:t xml:space="preserve">The lack of </w:t>
            </w:r>
            <w:r w:rsidR="0040340D" w:rsidRPr="004D002B">
              <w:rPr>
                <w:rFonts w:ascii="Calibri Light" w:hAnsi="Calibri Light" w:cs="Calibri Light"/>
                <w:sz w:val="18"/>
                <w:szCs w:val="18"/>
                <w:lang w:val="en-GB"/>
              </w:rPr>
              <w:t>protection of</w:t>
            </w:r>
            <w:r w:rsidR="004D002B" w:rsidRPr="004D002B">
              <w:rPr>
                <w:rFonts w:ascii="Calibri Light" w:hAnsi="Calibri Light" w:cs="Calibri Light"/>
                <w:sz w:val="18"/>
                <w:szCs w:val="18"/>
                <w:lang w:val="en-GB"/>
              </w:rPr>
              <w:t xml:space="preserve"> tenure rights increases</w:t>
            </w:r>
            <w:r w:rsidR="004D002B">
              <w:rPr>
                <w:rFonts w:ascii="Calibri Light" w:hAnsi="Calibri Light" w:cs="Calibri Light"/>
                <w:sz w:val="18"/>
                <w:szCs w:val="18"/>
                <w:lang w:val="en-GB"/>
              </w:rPr>
              <w:t xml:space="preserve">… </w:t>
            </w:r>
          </w:p>
          <w:p w14:paraId="0607CEF2" w14:textId="23EDBFCD" w:rsidR="008E4842" w:rsidRPr="00133E84" w:rsidRDefault="004D002B" w:rsidP="00CF1BE4">
            <w:pPr>
              <w:jc w:val="both"/>
              <w:rPr>
                <w:rFonts w:ascii="Calibri Light" w:hAnsi="Calibri Light" w:cs="Calibri Light"/>
                <w:sz w:val="18"/>
                <w:szCs w:val="18"/>
                <w:lang w:val="en-GB"/>
              </w:rPr>
            </w:pPr>
            <w:r>
              <w:rPr>
                <w:rFonts w:ascii="Calibri Light" w:hAnsi="Calibri Light" w:cs="Calibri Light"/>
                <w:sz w:val="18"/>
                <w:szCs w:val="18"/>
                <w:lang w:val="en-GB"/>
              </w:rPr>
              <w:t>(…)</w:t>
            </w:r>
            <w:r w:rsidRPr="004D002B">
              <w:rPr>
                <w:rFonts w:ascii="Calibri Light" w:hAnsi="Calibri Light" w:cs="Calibri Light"/>
                <w:sz w:val="18"/>
                <w:szCs w:val="18"/>
                <w:lang w:val="en-GB"/>
              </w:rPr>
              <w:t xml:space="preserve"> </w:t>
            </w:r>
            <w:r w:rsidR="00132F26" w:rsidRPr="00133E84">
              <w:rPr>
                <w:rFonts w:ascii="Calibri Light" w:hAnsi="Calibri Light" w:cs="Calibri Light"/>
                <w:sz w:val="18"/>
                <w:szCs w:val="18"/>
                <w:lang w:val="en-GB"/>
              </w:rPr>
              <w:t>Many of these conflicts are fuelled when land governance is weak, where tenure is not, or only insufficiently, documented, and where planning fails to clarify long term use patterns and tenure security.</w:t>
            </w:r>
          </w:p>
        </w:tc>
        <w:tc>
          <w:tcPr>
            <w:tcW w:w="4510" w:type="dxa"/>
          </w:tcPr>
          <w:p w14:paraId="749AD03C" w14:textId="7B0A1AFF" w:rsidR="00132F26" w:rsidRPr="00133E84" w:rsidRDefault="00132F26" w:rsidP="00132F26">
            <w:pPr>
              <w:pStyle w:val="CommentText"/>
              <w:rPr>
                <w:rFonts w:ascii="Calibri Light" w:hAnsi="Calibri Light" w:cs="Calibri Light"/>
                <w:sz w:val="18"/>
                <w:szCs w:val="18"/>
              </w:rPr>
            </w:pPr>
            <w:r w:rsidRPr="00133E84">
              <w:rPr>
                <w:rFonts w:ascii="Calibri Light" w:hAnsi="Calibri Light" w:cs="Calibri Light"/>
                <w:sz w:val="18"/>
                <w:szCs w:val="18"/>
              </w:rPr>
              <w:t>The problem is not only tenure</w:t>
            </w:r>
            <w:r w:rsidR="004D002B">
              <w:rPr>
                <w:rFonts w:ascii="Calibri Light" w:hAnsi="Calibri Light" w:cs="Calibri Light"/>
                <w:sz w:val="18"/>
                <w:szCs w:val="18"/>
                <w:lang w:val="en-GB"/>
              </w:rPr>
              <w:t xml:space="preserve"> rights protection and</w:t>
            </w:r>
            <w:r w:rsidRPr="00133E84">
              <w:rPr>
                <w:rFonts w:ascii="Calibri Light" w:hAnsi="Calibri Light" w:cs="Calibri Light"/>
                <w:sz w:val="18"/>
                <w:szCs w:val="18"/>
              </w:rPr>
              <w:t xml:space="preserve"> regularization and whether tenure rights are recorded or not. The bottom line is that quite frequently in developing countries customary tenure rights are simply not recognized. In this context, socially legitimated tenure rights lack legal legitimacy because legal policy frameworks in place and incomplete or inadequate. As a consequence, customary tenure rights are not recorded. </w:t>
            </w:r>
          </w:p>
          <w:p w14:paraId="72338215" w14:textId="77777777" w:rsidR="00132F26" w:rsidRPr="00133E84" w:rsidRDefault="006E15D0" w:rsidP="006E15D0">
            <w:pPr>
              <w:pStyle w:val="CommentText"/>
              <w:rPr>
                <w:rFonts w:ascii="Calibri Light" w:hAnsi="Calibri Light" w:cs="Calibri Light"/>
                <w:sz w:val="18"/>
                <w:szCs w:val="18"/>
              </w:rPr>
            </w:pPr>
            <w:r>
              <w:rPr>
                <w:rFonts w:ascii="Calibri Light" w:hAnsi="Calibri Light" w:cs="Calibri Light"/>
                <w:sz w:val="18"/>
                <w:szCs w:val="18"/>
              </w:rPr>
              <w:t xml:space="preserve">With that in mind, </w:t>
            </w:r>
            <w:r>
              <w:rPr>
                <w:rFonts w:ascii="Calibri Light" w:hAnsi="Calibri Light" w:cs="Calibri Light"/>
                <w:sz w:val="18"/>
                <w:szCs w:val="18"/>
                <w:lang w:val="en-US"/>
              </w:rPr>
              <w:t>we</w:t>
            </w:r>
            <w:r w:rsidR="00132F26" w:rsidRPr="00133E84">
              <w:rPr>
                <w:rFonts w:ascii="Calibri Light" w:hAnsi="Calibri Light" w:cs="Calibri Light"/>
                <w:sz w:val="18"/>
                <w:szCs w:val="18"/>
              </w:rPr>
              <w:t xml:space="preserve"> would suggest referring to lack of recognition of customary rights, which is at the core of land conflicts.</w:t>
            </w:r>
          </w:p>
          <w:p w14:paraId="3D125C3C" w14:textId="77777777" w:rsidR="00132F26" w:rsidRPr="00133E84" w:rsidRDefault="00132F26" w:rsidP="00132F26">
            <w:pPr>
              <w:pStyle w:val="CommentText"/>
              <w:rPr>
                <w:rFonts w:ascii="Calibri Light" w:hAnsi="Calibri Light" w:cs="Calibri Light"/>
                <w:sz w:val="18"/>
                <w:szCs w:val="18"/>
              </w:rPr>
            </w:pPr>
          </w:p>
          <w:p w14:paraId="04694656" w14:textId="77777777" w:rsidR="008E4842" w:rsidRDefault="006E15D0" w:rsidP="00133E84">
            <w:pPr>
              <w:pStyle w:val="CommentText"/>
              <w:rPr>
                <w:rFonts w:ascii="Calibri Light" w:hAnsi="Calibri Light" w:cs="Calibri Light"/>
                <w:sz w:val="18"/>
                <w:szCs w:val="18"/>
              </w:rPr>
            </w:pPr>
            <w:r>
              <w:rPr>
                <w:rFonts w:ascii="Calibri Light" w:hAnsi="Calibri Light" w:cs="Calibri Light"/>
                <w:sz w:val="18"/>
                <w:szCs w:val="18"/>
                <w:lang w:val="en-US"/>
              </w:rPr>
              <w:t xml:space="preserve">For instance: </w:t>
            </w:r>
            <w:r w:rsidR="00132F26" w:rsidRPr="00133E84">
              <w:rPr>
                <w:rFonts w:ascii="Calibri Light" w:hAnsi="Calibri Light" w:cs="Calibri Light"/>
                <w:sz w:val="18"/>
                <w:szCs w:val="18"/>
              </w:rPr>
              <w:t xml:space="preserve">(…) where tenure is not, or only insufficiently, documented, </w:t>
            </w:r>
            <w:r w:rsidR="00132F26" w:rsidRPr="00133E84">
              <w:rPr>
                <w:rFonts w:ascii="Calibri Light" w:hAnsi="Calibri Light" w:cs="Calibri Light"/>
                <w:i/>
                <w:iCs/>
                <w:sz w:val="18"/>
                <w:szCs w:val="18"/>
              </w:rPr>
              <w:t>where customary tenure rights are ignored or overlooked</w:t>
            </w:r>
            <w:r w:rsidR="00132F26" w:rsidRPr="00133E84">
              <w:rPr>
                <w:rFonts w:ascii="Calibri Light" w:hAnsi="Calibri Light" w:cs="Calibri Light"/>
                <w:sz w:val="18"/>
                <w:szCs w:val="18"/>
              </w:rPr>
              <w:t>, and where planning (…).</w:t>
            </w:r>
          </w:p>
          <w:p w14:paraId="55BC113B" w14:textId="77777777" w:rsidR="00133E84" w:rsidRPr="00133E84" w:rsidRDefault="00133E84" w:rsidP="00133E84">
            <w:pPr>
              <w:pStyle w:val="CommentText"/>
              <w:rPr>
                <w:rFonts w:ascii="Calibri Light" w:hAnsi="Calibri Light" w:cs="Calibri Light"/>
                <w:sz w:val="18"/>
                <w:szCs w:val="18"/>
              </w:rPr>
            </w:pPr>
          </w:p>
        </w:tc>
      </w:tr>
    </w:tbl>
    <w:p w14:paraId="03272D16" w14:textId="77777777" w:rsidR="00CC60B4" w:rsidRDefault="00CC60B4" w:rsidP="00CC60B4">
      <w:pPr>
        <w:jc w:val="center"/>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133E84" w14:paraId="77A92FB9" w14:textId="77777777" w:rsidTr="00305A50">
        <w:tc>
          <w:tcPr>
            <w:tcW w:w="4509" w:type="dxa"/>
          </w:tcPr>
          <w:p w14:paraId="10F9650F" w14:textId="77777777" w:rsidR="00133E84" w:rsidRDefault="00133E84" w:rsidP="00305A50">
            <w:pPr>
              <w:jc w:val="center"/>
              <w:rPr>
                <w:rFonts w:ascii="Calibri Light" w:hAnsi="Calibri Light" w:cs="Calibri Light"/>
              </w:rPr>
            </w:pPr>
            <w:r>
              <w:rPr>
                <w:rFonts w:ascii="Calibri Light" w:hAnsi="Calibri Light" w:cs="Calibri Light"/>
              </w:rPr>
              <w:t>Paragraph 4</w:t>
            </w:r>
          </w:p>
        </w:tc>
        <w:tc>
          <w:tcPr>
            <w:tcW w:w="4510" w:type="dxa"/>
          </w:tcPr>
          <w:p w14:paraId="4AA6AF8A" w14:textId="77777777" w:rsidR="00133E84" w:rsidRDefault="00133E84" w:rsidP="00305A50">
            <w:pPr>
              <w:jc w:val="center"/>
              <w:rPr>
                <w:rFonts w:ascii="Calibri Light" w:hAnsi="Calibri Light" w:cs="Calibri Light"/>
              </w:rPr>
            </w:pPr>
            <w:r>
              <w:rPr>
                <w:rFonts w:ascii="Calibri Light" w:hAnsi="Calibri Light" w:cs="Calibri Light"/>
              </w:rPr>
              <w:t xml:space="preserve">Comment </w:t>
            </w:r>
          </w:p>
        </w:tc>
      </w:tr>
      <w:tr w:rsidR="00133E84" w14:paraId="292CF63D" w14:textId="77777777" w:rsidTr="00305A50">
        <w:tc>
          <w:tcPr>
            <w:tcW w:w="4509" w:type="dxa"/>
          </w:tcPr>
          <w:p w14:paraId="3098D04F" w14:textId="77777777" w:rsidR="00133E84" w:rsidRPr="00D82377" w:rsidRDefault="00D82377" w:rsidP="00305A50">
            <w:pPr>
              <w:jc w:val="both"/>
              <w:rPr>
                <w:rFonts w:ascii="Calibri Light" w:hAnsi="Calibri Light" w:cs="Calibri Light"/>
                <w:sz w:val="18"/>
                <w:szCs w:val="18"/>
                <w:lang w:val="x-none"/>
              </w:rPr>
            </w:pPr>
            <w:r>
              <w:rPr>
                <w:rFonts w:ascii="Calibri Light" w:hAnsi="Calibri Light" w:cs="Calibri Light"/>
                <w:sz w:val="18"/>
                <w:szCs w:val="18"/>
              </w:rPr>
              <w:t xml:space="preserve">(…) </w:t>
            </w:r>
            <w:r w:rsidRPr="00D82377">
              <w:rPr>
                <w:rFonts w:ascii="Calibri Light" w:hAnsi="Calibri Light" w:cs="Calibri Light"/>
                <w:sz w:val="18"/>
                <w:szCs w:val="18"/>
              </w:rPr>
              <w:t xml:space="preserve">following the Committee on Economic, Social and Cultural Rights in its General Comment No. 12. In 2012, the Committee of World Food Security (CFS) adopted the Voluntary guidelines on the responsible governance of tenure of land, fisheries and forests in the context of national food security (VGGT)    and similarly, the CFS adopted in 2014 the Principles for Responsible Investments in Agriculture and Food Systems, which address inter alia the human rights implications of agricultural investments. </w:t>
            </w:r>
            <w:r w:rsidR="00D33E71">
              <w:rPr>
                <w:rFonts w:ascii="Calibri Light" w:hAnsi="Calibri Light" w:cs="Calibri Light"/>
                <w:sz w:val="18"/>
                <w:szCs w:val="18"/>
              </w:rPr>
              <w:t>(…)</w:t>
            </w:r>
            <w:r w:rsidRPr="00D82377">
              <w:rPr>
                <w:rFonts w:ascii="Calibri Light" w:hAnsi="Calibri Light" w:cs="Calibri Light"/>
                <w:sz w:val="18"/>
                <w:szCs w:val="18"/>
              </w:rPr>
              <w:t xml:space="preserve"> </w:t>
            </w:r>
          </w:p>
        </w:tc>
        <w:tc>
          <w:tcPr>
            <w:tcW w:w="4510" w:type="dxa"/>
          </w:tcPr>
          <w:p w14:paraId="717C232A" w14:textId="07011BBA" w:rsidR="00D82377" w:rsidRPr="00D82377" w:rsidRDefault="006E15D0" w:rsidP="006E15D0">
            <w:pPr>
              <w:jc w:val="both"/>
              <w:rPr>
                <w:rFonts w:ascii="Calibri Light" w:hAnsi="Calibri Light" w:cs="Calibri Light"/>
                <w:sz w:val="18"/>
                <w:szCs w:val="18"/>
              </w:rPr>
            </w:pPr>
            <w:r>
              <w:rPr>
                <w:rFonts w:ascii="Calibri Light" w:hAnsi="Calibri Light" w:cs="Calibri Light"/>
                <w:sz w:val="18"/>
                <w:szCs w:val="18"/>
              </w:rPr>
              <w:t xml:space="preserve">We would suggest shortening this sentence. </w:t>
            </w:r>
          </w:p>
          <w:p w14:paraId="425DF280" w14:textId="5091663E" w:rsidR="00133E84" w:rsidRPr="00133E84" w:rsidRDefault="00D82377" w:rsidP="00B51A0F">
            <w:pPr>
              <w:jc w:val="both"/>
              <w:rPr>
                <w:rFonts w:ascii="Calibri Light" w:hAnsi="Calibri Light" w:cs="Calibri Light"/>
                <w:sz w:val="18"/>
                <w:szCs w:val="18"/>
              </w:rPr>
            </w:pPr>
            <w:r w:rsidRPr="00D82377">
              <w:rPr>
                <w:rFonts w:ascii="Calibri Light" w:hAnsi="Calibri Light" w:cs="Calibri Light"/>
                <w:sz w:val="18"/>
                <w:szCs w:val="18"/>
              </w:rPr>
              <w:t>Does the word “following” here imply a causal nexus between the GC 12 and the adoptions of VGGT/RAI? If so, that would be a claim</w:t>
            </w:r>
            <w:r w:rsidR="00B51A0F">
              <w:rPr>
                <w:rFonts w:ascii="Calibri Light" w:hAnsi="Calibri Light" w:cs="Calibri Light"/>
                <w:sz w:val="18"/>
                <w:szCs w:val="18"/>
              </w:rPr>
              <w:t xml:space="preserve"> too</w:t>
            </w:r>
            <w:r>
              <w:rPr>
                <w:rFonts w:ascii="Calibri Light" w:hAnsi="Calibri Light" w:cs="Calibri Light"/>
                <w:sz w:val="18"/>
                <w:szCs w:val="18"/>
              </w:rPr>
              <w:t>.</w:t>
            </w:r>
          </w:p>
        </w:tc>
      </w:tr>
      <w:tr w:rsidR="00133E84" w14:paraId="3E9739D8" w14:textId="77777777" w:rsidTr="00305A50">
        <w:tc>
          <w:tcPr>
            <w:tcW w:w="4509" w:type="dxa"/>
          </w:tcPr>
          <w:p w14:paraId="3CEF3E8E" w14:textId="77777777" w:rsidR="00133E84" w:rsidRPr="00133E84" w:rsidRDefault="00DC20E8" w:rsidP="00305A50">
            <w:pPr>
              <w:jc w:val="both"/>
              <w:rPr>
                <w:rFonts w:ascii="Calibri Light" w:hAnsi="Calibri Light" w:cs="Calibri Light"/>
                <w:sz w:val="18"/>
                <w:szCs w:val="18"/>
                <w:lang w:val="en-GB"/>
              </w:rPr>
            </w:pPr>
            <w:r>
              <w:rPr>
                <w:rFonts w:ascii="Calibri Light" w:hAnsi="Calibri Light" w:cs="Calibri Light"/>
                <w:sz w:val="18"/>
                <w:szCs w:val="18"/>
                <w:lang w:val="en-GB"/>
              </w:rPr>
              <w:t xml:space="preserve">(…) </w:t>
            </w:r>
            <w:r w:rsidR="005911FE" w:rsidRPr="005911FE">
              <w:rPr>
                <w:rFonts w:ascii="Calibri Light" w:hAnsi="Calibri Light" w:cs="Calibri Light"/>
                <w:sz w:val="18"/>
                <w:szCs w:val="18"/>
                <w:lang w:val="en-GB"/>
              </w:rPr>
              <w:t>Other relevant soft law instruments have been developed to describe obligations and responsibilities of States and other actors related</w:t>
            </w:r>
            <w:r w:rsidR="005911FE">
              <w:rPr>
                <w:rFonts w:ascii="Calibri Light" w:hAnsi="Calibri Light" w:cs="Calibri Light"/>
                <w:sz w:val="18"/>
                <w:szCs w:val="18"/>
                <w:lang w:val="en-GB"/>
              </w:rPr>
              <w:t xml:space="preserve"> to land use of specific groups</w:t>
            </w:r>
            <w:r w:rsidR="005911FE" w:rsidRPr="005911FE">
              <w:rPr>
                <w:rFonts w:ascii="Calibri Light" w:hAnsi="Calibri Light" w:cs="Calibri Light"/>
                <w:sz w:val="18"/>
                <w:szCs w:val="18"/>
                <w:lang w:val="en-GB"/>
              </w:rPr>
              <w:t>.</w:t>
            </w:r>
            <w:r>
              <w:rPr>
                <w:rFonts w:ascii="Calibri Light" w:hAnsi="Calibri Light" w:cs="Calibri Light"/>
                <w:sz w:val="18"/>
                <w:szCs w:val="18"/>
                <w:lang w:val="en-GB"/>
              </w:rPr>
              <w:t xml:space="preserve"> (…)</w:t>
            </w:r>
          </w:p>
        </w:tc>
        <w:tc>
          <w:tcPr>
            <w:tcW w:w="4510" w:type="dxa"/>
          </w:tcPr>
          <w:p w14:paraId="413F907F" w14:textId="65FE33DD" w:rsidR="00133E84" w:rsidRPr="00133E84" w:rsidRDefault="00B51A0F" w:rsidP="00B51A0F">
            <w:pPr>
              <w:pStyle w:val="CommentText"/>
              <w:rPr>
                <w:rFonts w:ascii="Calibri Light" w:hAnsi="Calibri Light" w:cs="Calibri Light"/>
                <w:sz w:val="18"/>
                <w:szCs w:val="18"/>
              </w:rPr>
            </w:pPr>
            <w:r>
              <w:rPr>
                <w:rFonts w:ascii="Calibri Light" w:hAnsi="Calibri Light" w:cs="Calibri Light"/>
                <w:sz w:val="18"/>
                <w:szCs w:val="18"/>
                <w:lang w:val="en-US"/>
              </w:rPr>
              <w:t xml:space="preserve">We would suggest refering to </w:t>
            </w:r>
            <w:r w:rsidR="005911FE" w:rsidRPr="005911FE">
              <w:rPr>
                <w:rFonts w:ascii="Calibri Light" w:hAnsi="Calibri Light" w:cs="Calibri Light"/>
                <w:sz w:val="18"/>
                <w:szCs w:val="18"/>
              </w:rPr>
              <w:t>the contributions of UNDRIP and UNDROP</w:t>
            </w:r>
            <w:r>
              <w:rPr>
                <w:rFonts w:ascii="Calibri Light" w:hAnsi="Calibri Light" w:cs="Calibri Light"/>
                <w:sz w:val="18"/>
                <w:szCs w:val="18"/>
                <w:lang w:val="en-US"/>
              </w:rPr>
              <w:t>.</w:t>
            </w:r>
            <w:r w:rsidR="005911FE" w:rsidRPr="005911FE">
              <w:rPr>
                <w:rFonts w:ascii="Calibri Light" w:hAnsi="Calibri Light" w:cs="Calibri Light"/>
                <w:sz w:val="18"/>
                <w:szCs w:val="18"/>
              </w:rPr>
              <w:t xml:space="preserve"> </w:t>
            </w:r>
          </w:p>
        </w:tc>
      </w:tr>
    </w:tbl>
    <w:p w14:paraId="4A92E7EA" w14:textId="79F23CC0" w:rsidR="00133E84" w:rsidRDefault="00133E84"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D97E8F" w14:paraId="7461D6F8" w14:textId="77777777" w:rsidTr="00CF696B">
        <w:tc>
          <w:tcPr>
            <w:tcW w:w="4509" w:type="dxa"/>
          </w:tcPr>
          <w:p w14:paraId="2CAF4E82" w14:textId="609165FE" w:rsidR="00D97E8F" w:rsidRDefault="00D97E8F" w:rsidP="00CF696B">
            <w:pPr>
              <w:jc w:val="center"/>
              <w:rPr>
                <w:rFonts w:ascii="Calibri Light" w:hAnsi="Calibri Light" w:cs="Calibri Light"/>
              </w:rPr>
            </w:pPr>
            <w:r>
              <w:rPr>
                <w:rFonts w:ascii="Calibri Light" w:hAnsi="Calibri Light" w:cs="Calibri Light"/>
              </w:rPr>
              <w:t>Paragraph 8</w:t>
            </w:r>
          </w:p>
        </w:tc>
        <w:tc>
          <w:tcPr>
            <w:tcW w:w="4510" w:type="dxa"/>
          </w:tcPr>
          <w:p w14:paraId="5C639BEE" w14:textId="77777777" w:rsidR="00D97E8F" w:rsidRDefault="00D97E8F" w:rsidP="00CF696B">
            <w:pPr>
              <w:jc w:val="center"/>
              <w:rPr>
                <w:rFonts w:ascii="Calibri Light" w:hAnsi="Calibri Light" w:cs="Calibri Light"/>
              </w:rPr>
            </w:pPr>
            <w:r>
              <w:rPr>
                <w:rFonts w:ascii="Calibri Light" w:hAnsi="Calibri Light" w:cs="Calibri Light"/>
              </w:rPr>
              <w:t xml:space="preserve">Comment </w:t>
            </w:r>
          </w:p>
        </w:tc>
      </w:tr>
      <w:tr w:rsidR="00D97E8F" w:rsidRPr="00133E84" w14:paraId="7B656E87" w14:textId="77777777" w:rsidTr="00CF696B">
        <w:tc>
          <w:tcPr>
            <w:tcW w:w="4509" w:type="dxa"/>
          </w:tcPr>
          <w:p w14:paraId="6880DC4E" w14:textId="787EE8D2" w:rsidR="00D97E8F" w:rsidRPr="00D82377" w:rsidRDefault="00D97E8F" w:rsidP="00D97E8F">
            <w:pPr>
              <w:jc w:val="both"/>
              <w:rPr>
                <w:rFonts w:ascii="Calibri Light" w:hAnsi="Calibri Light" w:cs="Calibri Light"/>
                <w:sz w:val="18"/>
                <w:szCs w:val="18"/>
                <w:lang w:val="x-none"/>
              </w:rPr>
            </w:pPr>
            <w:r>
              <w:rPr>
                <w:rFonts w:ascii="Calibri Light" w:hAnsi="Calibri Light" w:cs="Calibri Light"/>
                <w:sz w:val="18"/>
                <w:szCs w:val="18"/>
              </w:rPr>
              <w:t>(…)</w:t>
            </w:r>
            <w:r w:rsidRPr="00D97E8F">
              <w:rPr>
                <w:rFonts w:ascii="Calibri Light" w:hAnsi="Calibri Light" w:cs="Calibri Light"/>
                <w:sz w:val="18"/>
                <w:szCs w:val="18"/>
              </w:rPr>
              <w:t>While the Covenant does not affirm a</w:t>
            </w:r>
            <w:r>
              <w:rPr>
                <w:rFonts w:ascii="Calibri Light" w:hAnsi="Calibri Light" w:cs="Calibri Light"/>
                <w:sz w:val="18"/>
                <w:szCs w:val="18"/>
              </w:rPr>
              <w:t xml:space="preserve"> self-standing "right to land", </w:t>
            </w:r>
            <w:r w:rsidRPr="00D97E8F">
              <w:rPr>
                <w:rFonts w:ascii="Calibri Light" w:hAnsi="Calibri Light" w:cs="Calibri Light"/>
                <w:sz w:val="18"/>
                <w:szCs w:val="18"/>
              </w:rPr>
              <w:t>a number of its provisions are relevant to the governance of land tenure.</w:t>
            </w:r>
          </w:p>
        </w:tc>
        <w:tc>
          <w:tcPr>
            <w:tcW w:w="4510" w:type="dxa"/>
          </w:tcPr>
          <w:p w14:paraId="6F3FBDE8" w14:textId="1058D0FB" w:rsidR="00D97E8F" w:rsidRPr="00133E84" w:rsidRDefault="00D97E8F" w:rsidP="00CF696B">
            <w:pPr>
              <w:jc w:val="both"/>
              <w:rPr>
                <w:rFonts w:ascii="Calibri Light" w:hAnsi="Calibri Light" w:cs="Calibri Light"/>
                <w:sz w:val="18"/>
                <w:szCs w:val="18"/>
              </w:rPr>
            </w:pPr>
            <w:r w:rsidRPr="00D97E8F">
              <w:rPr>
                <w:rFonts w:ascii="Calibri Light" w:hAnsi="Calibri Light" w:cs="Calibri Light"/>
                <w:sz w:val="18"/>
                <w:szCs w:val="18"/>
              </w:rPr>
              <w:t>Here a reference to such a right, as proclaimed in the UNDROP could be added</w:t>
            </w:r>
            <w:r w:rsidR="003607F9">
              <w:rPr>
                <w:rFonts w:ascii="Calibri Light" w:hAnsi="Calibri Light" w:cs="Calibri Light"/>
                <w:sz w:val="18"/>
                <w:szCs w:val="18"/>
              </w:rPr>
              <w:t>.</w:t>
            </w:r>
          </w:p>
        </w:tc>
      </w:tr>
    </w:tbl>
    <w:p w14:paraId="5D117C5F" w14:textId="77777777" w:rsidR="00D97E8F" w:rsidRDefault="00D97E8F"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874D9E" w14:paraId="7318078B" w14:textId="77777777" w:rsidTr="00305A50">
        <w:tc>
          <w:tcPr>
            <w:tcW w:w="4509" w:type="dxa"/>
          </w:tcPr>
          <w:p w14:paraId="00D7CAB0" w14:textId="77777777" w:rsidR="00874D9E" w:rsidRDefault="002361BA" w:rsidP="00305A50">
            <w:pPr>
              <w:jc w:val="center"/>
              <w:rPr>
                <w:rFonts w:ascii="Calibri Light" w:hAnsi="Calibri Light" w:cs="Calibri Light"/>
              </w:rPr>
            </w:pPr>
            <w:r>
              <w:rPr>
                <w:rFonts w:ascii="Calibri Light" w:hAnsi="Calibri Light" w:cs="Calibri Light"/>
              </w:rPr>
              <w:t>Paragraph 13</w:t>
            </w:r>
          </w:p>
        </w:tc>
        <w:tc>
          <w:tcPr>
            <w:tcW w:w="4510" w:type="dxa"/>
          </w:tcPr>
          <w:p w14:paraId="71876AC5" w14:textId="77777777" w:rsidR="00874D9E" w:rsidRDefault="00874D9E" w:rsidP="00305A50">
            <w:pPr>
              <w:jc w:val="center"/>
              <w:rPr>
                <w:rFonts w:ascii="Calibri Light" w:hAnsi="Calibri Light" w:cs="Calibri Light"/>
              </w:rPr>
            </w:pPr>
            <w:r>
              <w:rPr>
                <w:rFonts w:ascii="Calibri Light" w:hAnsi="Calibri Light" w:cs="Calibri Light"/>
              </w:rPr>
              <w:t xml:space="preserve">Comment </w:t>
            </w:r>
          </w:p>
        </w:tc>
      </w:tr>
      <w:tr w:rsidR="00874D9E" w14:paraId="6B81EC68" w14:textId="77777777" w:rsidTr="00305A50">
        <w:tc>
          <w:tcPr>
            <w:tcW w:w="4509" w:type="dxa"/>
          </w:tcPr>
          <w:p w14:paraId="7BE64E29" w14:textId="77777777" w:rsidR="00874D9E" w:rsidRPr="002361BA" w:rsidRDefault="00584F2E" w:rsidP="00305A50">
            <w:pPr>
              <w:jc w:val="both"/>
              <w:rPr>
                <w:rFonts w:ascii="Calibri Light" w:hAnsi="Calibri Light" w:cs="Calibri Light"/>
                <w:sz w:val="18"/>
                <w:szCs w:val="18"/>
                <w:lang w:val="en-GB"/>
              </w:rPr>
            </w:pPr>
            <w:r>
              <w:rPr>
                <w:rFonts w:ascii="Calibri Light" w:hAnsi="Calibri Light" w:cs="Calibri Light"/>
                <w:sz w:val="18"/>
                <w:szCs w:val="18"/>
                <w:lang w:val="en-GB"/>
              </w:rPr>
              <w:t xml:space="preserve">(…) </w:t>
            </w:r>
            <w:r w:rsidR="002361BA" w:rsidRPr="002361BA">
              <w:rPr>
                <w:rFonts w:ascii="Calibri Light" w:hAnsi="Calibri Light" w:cs="Calibri Light"/>
                <w:sz w:val="18"/>
                <w:szCs w:val="18"/>
                <w:lang w:val="en-GB"/>
              </w:rPr>
              <w:t xml:space="preserve">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  </w:t>
            </w:r>
          </w:p>
        </w:tc>
        <w:tc>
          <w:tcPr>
            <w:tcW w:w="4510" w:type="dxa"/>
          </w:tcPr>
          <w:p w14:paraId="4D518609" w14:textId="1C76638E" w:rsidR="002361BA" w:rsidRDefault="00EF7D33" w:rsidP="00AA1F99">
            <w:pPr>
              <w:jc w:val="both"/>
              <w:rPr>
                <w:rFonts w:ascii="Calibri Light" w:hAnsi="Calibri Light" w:cs="Calibri Light"/>
                <w:sz w:val="18"/>
                <w:szCs w:val="18"/>
              </w:rPr>
            </w:pPr>
            <w:r>
              <w:rPr>
                <w:rFonts w:ascii="Calibri Light" w:hAnsi="Calibri Light" w:cs="Calibri Light"/>
                <w:sz w:val="18"/>
                <w:szCs w:val="18"/>
              </w:rPr>
              <w:t>We would suggest adding text elaborati</w:t>
            </w:r>
            <w:r w:rsidR="003607F9">
              <w:rPr>
                <w:rFonts w:ascii="Calibri Light" w:hAnsi="Calibri Light" w:cs="Calibri Light"/>
                <w:sz w:val="18"/>
                <w:szCs w:val="18"/>
              </w:rPr>
              <w:t>ng</w:t>
            </w:r>
            <w:r>
              <w:rPr>
                <w:rFonts w:ascii="Calibri Light" w:hAnsi="Calibri Light" w:cs="Calibri Light"/>
                <w:sz w:val="18"/>
                <w:szCs w:val="18"/>
              </w:rPr>
              <w:t xml:space="preserve"> on </w:t>
            </w:r>
            <w:r w:rsidR="001D2317">
              <w:rPr>
                <w:rFonts w:ascii="Calibri Light" w:hAnsi="Calibri Light" w:cs="Calibri Light"/>
                <w:sz w:val="18"/>
                <w:szCs w:val="18"/>
              </w:rPr>
              <w:t>the nexus between land rights and human rights enjoyment (e.g. land tenure security is fundamental for the realization of several human rights such as the right to food, water, shelter and an adequate standar</w:t>
            </w:r>
            <w:r w:rsidR="00AA1F99">
              <w:rPr>
                <w:rFonts w:ascii="Calibri Light" w:hAnsi="Calibri Light" w:cs="Calibri Light"/>
                <w:sz w:val="18"/>
                <w:szCs w:val="18"/>
              </w:rPr>
              <w:t>d of living just to name a few).</w:t>
            </w:r>
            <w:r w:rsidR="00AD5C4D">
              <w:rPr>
                <w:rFonts w:ascii="Calibri Light" w:hAnsi="Calibri Light" w:cs="Calibri Light"/>
                <w:sz w:val="18"/>
                <w:szCs w:val="18"/>
              </w:rPr>
              <w:t xml:space="preserve"> </w:t>
            </w:r>
            <w:r w:rsidR="002361BA" w:rsidRPr="002361BA">
              <w:rPr>
                <w:rFonts w:ascii="Calibri Light" w:hAnsi="Calibri Light" w:cs="Calibri Light"/>
                <w:sz w:val="18"/>
                <w:szCs w:val="18"/>
              </w:rPr>
              <w:t xml:space="preserve">That would be useful as an </w:t>
            </w:r>
            <w:r w:rsidR="00A144FF" w:rsidRPr="002361BA">
              <w:rPr>
                <w:rFonts w:ascii="Calibri Light" w:hAnsi="Calibri Light" w:cs="Calibri Light"/>
                <w:sz w:val="18"/>
                <w:szCs w:val="18"/>
              </w:rPr>
              <w:t>authoritative</w:t>
            </w:r>
            <w:r w:rsidR="002361BA" w:rsidRPr="002361BA">
              <w:rPr>
                <w:rFonts w:ascii="Calibri Light" w:hAnsi="Calibri Light" w:cs="Calibri Light"/>
                <w:sz w:val="18"/>
                <w:szCs w:val="18"/>
              </w:rPr>
              <w:t xml:space="preserve"> statement.</w:t>
            </w:r>
          </w:p>
          <w:p w14:paraId="4B8FECF2" w14:textId="77777777" w:rsidR="00874D9E" w:rsidRPr="002361BA" w:rsidRDefault="00874D9E" w:rsidP="002361BA">
            <w:pPr>
              <w:ind w:firstLine="720"/>
              <w:rPr>
                <w:rFonts w:ascii="Calibri Light" w:hAnsi="Calibri Light" w:cs="Calibri Light"/>
                <w:sz w:val="18"/>
                <w:szCs w:val="18"/>
              </w:rPr>
            </w:pPr>
          </w:p>
        </w:tc>
      </w:tr>
    </w:tbl>
    <w:p w14:paraId="72575295" w14:textId="277C9532" w:rsidR="00874D9E" w:rsidRDefault="00874D9E"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FA52B2" w14:paraId="5A4AD827" w14:textId="77777777" w:rsidTr="00CF696B">
        <w:tc>
          <w:tcPr>
            <w:tcW w:w="4509" w:type="dxa"/>
          </w:tcPr>
          <w:p w14:paraId="5C04A1E8" w14:textId="547FBB1B" w:rsidR="00FA52B2" w:rsidRDefault="00FA52B2" w:rsidP="00CF696B">
            <w:pPr>
              <w:jc w:val="center"/>
              <w:rPr>
                <w:rFonts w:ascii="Calibri Light" w:hAnsi="Calibri Light" w:cs="Calibri Light"/>
              </w:rPr>
            </w:pPr>
            <w:r>
              <w:rPr>
                <w:rFonts w:ascii="Calibri Light" w:hAnsi="Calibri Light" w:cs="Calibri Light"/>
              </w:rPr>
              <w:t>Paragraph 14</w:t>
            </w:r>
          </w:p>
        </w:tc>
        <w:tc>
          <w:tcPr>
            <w:tcW w:w="4510" w:type="dxa"/>
          </w:tcPr>
          <w:p w14:paraId="38C435A5" w14:textId="77777777" w:rsidR="00FA52B2" w:rsidRDefault="00FA52B2" w:rsidP="00CF696B">
            <w:pPr>
              <w:jc w:val="center"/>
              <w:rPr>
                <w:rFonts w:ascii="Calibri Light" w:hAnsi="Calibri Light" w:cs="Calibri Light"/>
              </w:rPr>
            </w:pPr>
            <w:r>
              <w:rPr>
                <w:rFonts w:ascii="Calibri Light" w:hAnsi="Calibri Light" w:cs="Calibri Light"/>
              </w:rPr>
              <w:t xml:space="preserve">Comment </w:t>
            </w:r>
          </w:p>
        </w:tc>
      </w:tr>
      <w:tr w:rsidR="00FA52B2" w14:paraId="0ACF94F4" w14:textId="77777777" w:rsidTr="00CF696B">
        <w:tc>
          <w:tcPr>
            <w:tcW w:w="4509" w:type="dxa"/>
          </w:tcPr>
          <w:p w14:paraId="04532883" w14:textId="7BFE6AB5" w:rsidR="00FA52B2" w:rsidRPr="00FC4481" w:rsidRDefault="00FA52B2" w:rsidP="00CF696B">
            <w:pPr>
              <w:jc w:val="both"/>
              <w:rPr>
                <w:rFonts w:ascii="Calibri Light" w:hAnsi="Calibri Light" w:cs="Calibri Light"/>
                <w:sz w:val="18"/>
                <w:szCs w:val="18"/>
              </w:rPr>
            </w:pPr>
            <w:r>
              <w:rPr>
                <w:rFonts w:ascii="Calibri Light" w:hAnsi="Calibri Light" w:cs="Calibri Light"/>
                <w:sz w:val="18"/>
                <w:szCs w:val="18"/>
              </w:rPr>
              <w:t>(…)</w:t>
            </w:r>
            <w:r w:rsidR="004E54DD">
              <w:rPr>
                <w:rFonts w:ascii="Calibri Light" w:hAnsi="Calibri Light" w:cs="Calibri Light"/>
                <w:sz w:val="18"/>
                <w:szCs w:val="18"/>
              </w:rPr>
              <w:t xml:space="preserve"> </w:t>
            </w:r>
            <w:r w:rsidRPr="00FA52B2">
              <w:rPr>
                <w:rFonts w:ascii="Calibri Light" w:hAnsi="Calibri Light" w:cs="Calibri Light"/>
                <w:sz w:val="18"/>
                <w:szCs w:val="18"/>
              </w:rPr>
              <w:t>Customary forms of property may provide security for those depending on the commons</w:t>
            </w:r>
            <w:r>
              <w:rPr>
                <w:rFonts w:ascii="Calibri Light" w:hAnsi="Calibri Light" w:cs="Calibri Light"/>
                <w:sz w:val="18"/>
                <w:szCs w:val="18"/>
              </w:rPr>
              <w:t>…</w:t>
            </w:r>
          </w:p>
        </w:tc>
        <w:tc>
          <w:tcPr>
            <w:tcW w:w="4510" w:type="dxa"/>
          </w:tcPr>
          <w:p w14:paraId="5A4E5995" w14:textId="71E0EECD" w:rsidR="00FA52B2" w:rsidRPr="007A032B" w:rsidRDefault="00FA52B2" w:rsidP="00FA52B2">
            <w:pPr>
              <w:jc w:val="both"/>
              <w:rPr>
                <w:rFonts w:ascii="Calibri Light" w:hAnsi="Calibri Light" w:cs="Calibri Light"/>
                <w:sz w:val="18"/>
                <w:szCs w:val="18"/>
              </w:rPr>
            </w:pPr>
            <w:r w:rsidRPr="00FA52B2">
              <w:rPr>
                <w:rFonts w:ascii="Calibri Light" w:hAnsi="Calibri Light" w:cs="Calibri Light"/>
                <w:sz w:val="18"/>
                <w:szCs w:val="18"/>
              </w:rPr>
              <w:t xml:space="preserve">Could be </w:t>
            </w:r>
            <w:r>
              <w:rPr>
                <w:rFonts w:ascii="Calibri Light" w:hAnsi="Calibri Light" w:cs="Calibri Light"/>
                <w:sz w:val="18"/>
                <w:szCs w:val="18"/>
              </w:rPr>
              <w:t xml:space="preserve">better to refer to customary forms of </w:t>
            </w:r>
            <w:r w:rsidRPr="00FA52B2">
              <w:rPr>
                <w:rFonts w:ascii="Calibri Light" w:hAnsi="Calibri Light" w:cs="Calibri Light"/>
                <w:sz w:val="18"/>
                <w:szCs w:val="18"/>
              </w:rPr>
              <w:t>tenure, as there are many more in addition to property</w:t>
            </w:r>
            <w:r w:rsidR="004C7CE7">
              <w:rPr>
                <w:rFonts w:ascii="Calibri Light" w:hAnsi="Calibri Light" w:cs="Calibri Light"/>
                <w:sz w:val="18"/>
                <w:szCs w:val="18"/>
              </w:rPr>
              <w:t>,</w:t>
            </w:r>
            <w:r w:rsidRPr="00FA52B2">
              <w:rPr>
                <w:rFonts w:ascii="Calibri Light" w:hAnsi="Calibri Light" w:cs="Calibri Light"/>
                <w:sz w:val="18"/>
                <w:szCs w:val="18"/>
              </w:rPr>
              <w:t xml:space="preserve"> especially when it comes to such groups</w:t>
            </w:r>
            <w:r>
              <w:rPr>
                <w:rFonts w:ascii="Calibri Light" w:hAnsi="Calibri Light" w:cs="Calibri Light"/>
                <w:sz w:val="18"/>
                <w:szCs w:val="18"/>
              </w:rPr>
              <w:t>.</w:t>
            </w:r>
          </w:p>
        </w:tc>
      </w:tr>
    </w:tbl>
    <w:p w14:paraId="717461EC" w14:textId="77777777" w:rsidR="00FA52B2" w:rsidRDefault="00FA52B2"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874D9E" w14:paraId="354E80E8" w14:textId="77777777" w:rsidTr="00305A50">
        <w:tc>
          <w:tcPr>
            <w:tcW w:w="4509" w:type="dxa"/>
          </w:tcPr>
          <w:p w14:paraId="1B080143" w14:textId="77777777" w:rsidR="00874D9E" w:rsidRDefault="00584F2E" w:rsidP="00305A50">
            <w:pPr>
              <w:jc w:val="center"/>
              <w:rPr>
                <w:rFonts w:ascii="Calibri Light" w:hAnsi="Calibri Light" w:cs="Calibri Light"/>
              </w:rPr>
            </w:pPr>
            <w:r>
              <w:rPr>
                <w:rFonts w:ascii="Calibri Light" w:hAnsi="Calibri Light" w:cs="Calibri Light"/>
              </w:rPr>
              <w:t>Paragraph 16</w:t>
            </w:r>
          </w:p>
        </w:tc>
        <w:tc>
          <w:tcPr>
            <w:tcW w:w="4510" w:type="dxa"/>
          </w:tcPr>
          <w:p w14:paraId="1D2526CE" w14:textId="77777777" w:rsidR="00874D9E" w:rsidRDefault="00874D9E" w:rsidP="00305A50">
            <w:pPr>
              <w:jc w:val="center"/>
              <w:rPr>
                <w:rFonts w:ascii="Calibri Light" w:hAnsi="Calibri Light" w:cs="Calibri Light"/>
              </w:rPr>
            </w:pPr>
            <w:r>
              <w:rPr>
                <w:rFonts w:ascii="Calibri Light" w:hAnsi="Calibri Light" w:cs="Calibri Light"/>
              </w:rPr>
              <w:t xml:space="preserve">Comment </w:t>
            </w:r>
          </w:p>
        </w:tc>
      </w:tr>
      <w:tr w:rsidR="00874D9E" w14:paraId="11C98F5F" w14:textId="77777777" w:rsidTr="00305A50">
        <w:tc>
          <w:tcPr>
            <w:tcW w:w="4509" w:type="dxa"/>
          </w:tcPr>
          <w:p w14:paraId="1FB4167B" w14:textId="77777777" w:rsidR="00874D9E" w:rsidRPr="00FC4481" w:rsidRDefault="00FC4481" w:rsidP="00305A50">
            <w:pPr>
              <w:jc w:val="both"/>
              <w:rPr>
                <w:rFonts w:ascii="Calibri Light" w:hAnsi="Calibri Light" w:cs="Calibri Light"/>
                <w:sz w:val="18"/>
                <w:szCs w:val="18"/>
              </w:rPr>
            </w:pPr>
            <w:r>
              <w:rPr>
                <w:rFonts w:ascii="Calibri Light" w:hAnsi="Calibri Light" w:cs="Calibri Light"/>
                <w:sz w:val="18"/>
                <w:szCs w:val="18"/>
              </w:rPr>
              <w:t>(…)</w:t>
            </w:r>
            <w:r w:rsidR="003E3DF8">
              <w:rPr>
                <w:rFonts w:ascii="Calibri Light" w:hAnsi="Calibri Light" w:cs="Calibri Light"/>
                <w:sz w:val="18"/>
                <w:szCs w:val="18"/>
              </w:rPr>
              <w:t xml:space="preserve"> </w:t>
            </w:r>
            <w:r w:rsidR="003E3DF8" w:rsidRPr="003E3DF8">
              <w:rPr>
                <w:rFonts w:ascii="Calibri Light" w:hAnsi="Calibri Light" w:cs="Calibri Light"/>
                <w:sz w:val="18"/>
                <w:szCs w:val="18"/>
              </w:rPr>
              <w:t>The Committee, in its general comment no. 12, recognised the importance of “full and equal access to economic resources, particularly for women, including the right to inheritance and the ownership of land. The Committee on the Elimination of Discrimination Against Women, in its general recommendation no. 21, stipulates the obligation of the States parties to ensure that when undergoing programs of agrarian reform or redistribution of land, the right of women, regardless of marital status, to share such redistributed land on equal terms with men is observed.</w:t>
            </w:r>
            <w:r w:rsidR="003E3DF8">
              <w:rPr>
                <w:rFonts w:ascii="Calibri Light" w:hAnsi="Calibri Light" w:cs="Calibri Light"/>
                <w:sz w:val="18"/>
                <w:szCs w:val="18"/>
              </w:rPr>
              <w:t xml:space="preserve"> (…)</w:t>
            </w:r>
          </w:p>
        </w:tc>
        <w:tc>
          <w:tcPr>
            <w:tcW w:w="4510" w:type="dxa"/>
          </w:tcPr>
          <w:p w14:paraId="5ACF2A20" w14:textId="77777777" w:rsidR="00D33E71" w:rsidRPr="00D33E71" w:rsidRDefault="00AA1F99" w:rsidP="00D33E71">
            <w:pPr>
              <w:jc w:val="both"/>
              <w:rPr>
                <w:rFonts w:ascii="Calibri Light" w:hAnsi="Calibri Light" w:cs="Calibri Light"/>
                <w:sz w:val="18"/>
                <w:szCs w:val="18"/>
                <w:lang w:val="x-none"/>
              </w:rPr>
            </w:pPr>
            <w:r>
              <w:rPr>
                <w:rFonts w:ascii="Calibri Light" w:hAnsi="Calibri Light" w:cs="Calibri Light"/>
                <w:sz w:val="18"/>
                <w:szCs w:val="18"/>
              </w:rPr>
              <w:t>We</w:t>
            </w:r>
            <w:r w:rsidR="00D33E71" w:rsidRPr="00D33E71">
              <w:rPr>
                <w:rFonts w:ascii="Calibri Light" w:hAnsi="Calibri Light" w:cs="Calibri Light"/>
                <w:sz w:val="18"/>
                <w:szCs w:val="18"/>
                <w:lang w:val="x-none"/>
              </w:rPr>
              <w:t xml:space="preserve"> would suggest referring to the UN Committee on the Elimination of Discrimination against Women (CEDAW) General Recommendation No. 34.</w:t>
            </w:r>
          </w:p>
          <w:p w14:paraId="588FE55D" w14:textId="77777777" w:rsidR="00874D9E" w:rsidRDefault="007A032B" w:rsidP="007A032B">
            <w:pPr>
              <w:jc w:val="both"/>
              <w:rPr>
                <w:rFonts w:ascii="Calibri Light" w:hAnsi="Calibri Light" w:cs="Calibri Light"/>
                <w:sz w:val="18"/>
                <w:szCs w:val="18"/>
                <w:lang w:val="x-none"/>
              </w:rPr>
            </w:pPr>
            <w:r>
              <w:rPr>
                <w:rFonts w:ascii="Calibri Light" w:hAnsi="Calibri Light" w:cs="Calibri Light"/>
                <w:sz w:val="18"/>
                <w:szCs w:val="18"/>
              </w:rPr>
              <w:t xml:space="preserve">The </w:t>
            </w:r>
            <w:r w:rsidR="00D33E71" w:rsidRPr="00D33E71">
              <w:rPr>
                <w:rFonts w:ascii="Calibri Light" w:hAnsi="Calibri Light" w:cs="Calibri Light"/>
                <w:sz w:val="18"/>
                <w:szCs w:val="18"/>
                <w:lang w:val="x-none"/>
              </w:rPr>
              <w:t xml:space="preserve">critical link between women’s land rights and their broader human rights has been underscored with respect to rural women by CEDAW in its </w:t>
            </w:r>
            <w:r>
              <w:rPr>
                <w:rFonts w:ascii="Calibri Light" w:hAnsi="Calibri Light" w:cs="Calibri Light"/>
                <w:sz w:val="18"/>
                <w:szCs w:val="18"/>
              </w:rPr>
              <w:t>GR</w:t>
            </w:r>
            <w:r w:rsidR="00D33E71" w:rsidRPr="00D33E71">
              <w:rPr>
                <w:rFonts w:ascii="Calibri Light" w:hAnsi="Calibri Light" w:cs="Calibri Light"/>
                <w:sz w:val="18"/>
                <w:szCs w:val="18"/>
                <w:lang w:val="x-none"/>
              </w:rPr>
              <w:t xml:space="preserve"> No. 34 of 2016, which recognized “rural women’s rights to land, natural resources, including water, seeds, forestry, as well as fisheries, as fundamental human rights”.</w:t>
            </w:r>
          </w:p>
          <w:p w14:paraId="235F1587" w14:textId="77777777" w:rsidR="007A032B" w:rsidRPr="007A032B" w:rsidRDefault="007A032B" w:rsidP="00153741">
            <w:pPr>
              <w:jc w:val="both"/>
              <w:rPr>
                <w:rFonts w:ascii="Calibri Light" w:hAnsi="Calibri Light" w:cs="Calibri Light"/>
                <w:sz w:val="18"/>
                <w:szCs w:val="18"/>
              </w:rPr>
            </w:pPr>
            <w:r>
              <w:rPr>
                <w:rFonts w:ascii="Calibri Light" w:hAnsi="Calibri Light" w:cs="Calibri Light"/>
                <w:sz w:val="18"/>
                <w:szCs w:val="18"/>
              </w:rPr>
              <w:t xml:space="preserve">This provides a good entry point to </w:t>
            </w:r>
            <w:r w:rsidR="00153741">
              <w:rPr>
                <w:rFonts w:ascii="Calibri Light" w:hAnsi="Calibri Light" w:cs="Calibri Light"/>
                <w:sz w:val="18"/>
                <w:szCs w:val="18"/>
              </w:rPr>
              <w:t>highlight the close link</w:t>
            </w:r>
            <w:r w:rsidR="00EA23AC">
              <w:rPr>
                <w:rFonts w:ascii="Calibri Light" w:hAnsi="Calibri Light" w:cs="Calibri Light"/>
                <w:sz w:val="18"/>
                <w:szCs w:val="18"/>
              </w:rPr>
              <w:t xml:space="preserve"> between land rights and human rights enjoyment.</w:t>
            </w:r>
          </w:p>
        </w:tc>
      </w:tr>
    </w:tbl>
    <w:p w14:paraId="7C8DF33E" w14:textId="652813B8" w:rsidR="00874D9E" w:rsidRDefault="00874D9E"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874D9E" w14:paraId="5C822E7C" w14:textId="77777777" w:rsidTr="00305A50">
        <w:tc>
          <w:tcPr>
            <w:tcW w:w="4509" w:type="dxa"/>
          </w:tcPr>
          <w:p w14:paraId="6CB99984" w14:textId="77777777" w:rsidR="00874D9E" w:rsidRDefault="00030045" w:rsidP="00305A50">
            <w:pPr>
              <w:jc w:val="center"/>
              <w:rPr>
                <w:rFonts w:ascii="Calibri Light" w:hAnsi="Calibri Light" w:cs="Calibri Light"/>
              </w:rPr>
            </w:pPr>
            <w:r>
              <w:rPr>
                <w:rFonts w:ascii="Calibri Light" w:hAnsi="Calibri Light" w:cs="Calibri Light"/>
              </w:rPr>
              <w:t>Paragraph 17</w:t>
            </w:r>
          </w:p>
        </w:tc>
        <w:tc>
          <w:tcPr>
            <w:tcW w:w="4510" w:type="dxa"/>
          </w:tcPr>
          <w:p w14:paraId="274350DE" w14:textId="77777777" w:rsidR="00874D9E" w:rsidRDefault="00874D9E" w:rsidP="00305A50">
            <w:pPr>
              <w:jc w:val="center"/>
              <w:rPr>
                <w:rFonts w:ascii="Calibri Light" w:hAnsi="Calibri Light" w:cs="Calibri Light"/>
              </w:rPr>
            </w:pPr>
            <w:r>
              <w:rPr>
                <w:rFonts w:ascii="Calibri Light" w:hAnsi="Calibri Light" w:cs="Calibri Light"/>
              </w:rPr>
              <w:t xml:space="preserve">Comment </w:t>
            </w:r>
          </w:p>
        </w:tc>
      </w:tr>
      <w:tr w:rsidR="00874D9E" w14:paraId="4D708DC0" w14:textId="77777777" w:rsidTr="00305A50">
        <w:tc>
          <w:tcPr>
            <w:tcW w:w="4509" w:type="dxa"/>
          </w:tcPr>
          <w:p w14:paraId="093E4316" w14:textId="5413B1DD" w:rsidR="00874D9E" w:rsidRPr="00030045" w:rsidRDefault="00030045" w:rsidP="006C3CD3">
            <w:pPr>
              <w:jc w:val="both"/>
              <w:rPr>
                <w:rFonts w:ascii="Calibri Light" w:hAnsi="Calibri Light" w:cs="Calibri Light"/>
                <w:sz w:val="18"/>
                <w:szCs w:val="18"/>
              </w:rPr>
            </w:pPr>
            <w:r>
              <w:rPr>
                <w:rFonts w:ascii="Calibri Light" w:hAnsi="Calibri Light" w:cs="Calibri Light"/>
                <w:sz w:val="18"/>
                <w:szCs w:val="18"/>
              </w:rPr>
              <w:t>(…)</w:t>
            </w:r>
            <w:r w:rsidR="00721AC8">
              <w:rPr>
                <w:rFonts w:ascii="Calibri Light" w:hAnsi="Calibri Light" w:cs="Calibri Light"/>
                <w:sz w:val="18"/>
                <w:szCs w:val="18"/>
              </w:rPr>
              <w:t xml:space="preserve"> </w:t>
            </w:r>
            <w:r w:rsidR="00721AC8" w:rsidRPr="00721AC8">
              <w:rPr>
                <w:rFonts w:ascii="Calibri Light" w:hAnsi="Calibri Light" w:cs="Calibri Light"/>
                <w:sz w:val="18"/>
                <w:szCs w:val="18"/>
                <w:lang w:val="x-none"/>
              </w:rPr>
              <w:t>As a result, women still represent a significant minority in the total number of holders of titles.  Therefore, while it is important to recognise customary land tenure arrangements, tackling discrimination in land rights requires the blending of tradition and modernity in land rights regimes by removing traditional structures that discriminate against women</w:t>
            </w:r>
            <w:r w:rsidR="006C3CD3">
              <w:rPr>
                <w:rFonts w:ascii="Calibri Light" w:hAnsi="Calibri Light" w:cs="Calibri Light"/>
                <w:sz w:val="18"/>
                <w:szCs w:val="18"/>
                <w:lang w:val="en-GB"/>
              </w:rPr>
              <w:t xml:space="preserve">, </w:t>
            </w:r>
            <w:r w:rsidR="006C3CD3" w:rsidRPr="006C3CD3">
              <w:rPr>
                <w:rFonts w:ascii="Calibri Light" w:hAnsi="Calibri Light" w:cs="Calibri Light"/>
                <w:sz w:val="18"/>
                <w:szCs w:val="18"/>
                <w:lang w:val="en-GB"/>
              </w:rPr>
              <w:t>while building on and enhancing indigenous tenure arrangements, including the documentation and codification of informal land rights regimes, where appropriate</w:t>
            </w:r>
            <w:r w:rsidR="006C3CD3">
              <w:rPr>
                <w:rFonts w:ascii="Calibri Light" w:hAnsi="Calibri Light" w:cs="Calibri Light"/>
                <w:sz w:val="18"/>
                <w:szCs w:val="18"/>
                <w:lang w:val="en-GB"/>
              </w:rPr>
              <w:t>.</w:t>
            </w:r>
          </w:p>
        </w:tc>
        <w:tc>
          <w:tcPr>
            <w:tcW w:w="4510" w:type="dxa"/>
          </w:tcPr>
          <w:p w14:paraId="44DDA5C0" w14:textId="77777777" w:rsidR="00874D9E" w:rsidRDefault="00551E23" w:rsidP="006C3CD3">
            <w:pPr>
              <w:jc w:val="both"/>
              <w:rPr>
                <w:rFonts w:ascii="Calibri Light" w:hAnsi="Calibri Light" w:cs="Calibri Light"/>
                <w:sz w:val="18"/>
                <w:szCs w:val="18"/>
                <w:lang w:val="en-GB"/>
              </w:rPr>
            </w:pPr>
            <w:r w:rsidRPr="00551E23">
              <w:rPr>
                <w:rFonts w:ascii="Calibri Light" w:hAnsi="Calibri Light" w:cs="Calibri Light"/>
                <w:sz w:val="18"/>
                <w:szCs w:val="18"/>
                <w:lang w:val="en-GB"/>
              </w:rPr>
              <w:t>Women’s tenure rights within communal land governance requires particular attention as communal systems are not often fully covered by legal, policy and institutional frameworks. Women hold secondary tenure rights that are appended to their marriage within the community and they lose that right when they are married outside the community – this doesn’t apply to men</w:t>
            </w:r>
            <w:r w:rsidR="006C3CD3">
              <w:rPr>
                <w:rFonts w:ascii="Calibri Light" w:hAnsi="Calibri Light" w:cs="Calibri Light"/>
                <w:sz w:val="18"/>
                <w:szCs w:val="18"/>
                <w:lang w:val="en-GB"/>
              </w:rPr>
              <w:t xml:space="preserve">. </w:t>
            </w:r>
          </w:p>
          <w:p w14:paraId="0610CC0C" w14:textId="32FB9431" w:rsidR="006C3CD3" w:rsidRPr="005777D9" w:rsidRDefault="006C3CD3" w:rsidP="006C3CD3">
            <w:pPr>
              <w:jc w:val="both"/>
              <w:rPr>
                <w:rFonts w:ascii="Calibri Light" w:hAnsi="Calibri Light" w:cs="Calibri Light"/>
                <w:sz w:val="18"/>
                <w:szCs w:val="18"/>
                <w:lang w:val="en-GB"/>
              </w:rPr>
            </w:pPr>
            <w:r w:rsidRPr="006C3CD3">
              <w:rPr>
                <w:rFonts w:ascii="Calibri Light" w:hAnsi="Calibri Light" w:cs="Calibri Light"/>
                <w:sz w:val="18"/>
                <w:szCs w:val="18"/>
                <w:lang w:val="en-GB"/>
              </w:rPr>
              <w:t xml:space="preserve">Here it might be useful to refer to SDG indicator 5.a.2 and its proxies for measuring women’s right to land in law. See </w:t>
            </w:r>
            <w:r>
              <w:rPr>
                <w:rFonts w:ascii="Calibri Light" w:hAnsi="Calibri Light" w:cs="Calibri Light"/>
                <w:sz w:val="18"/>
                <w:szCs w:val="18"/>
                <w:lang w:val="en-GB"/>
              </w:rPr>
              <w:t>method</w:t>
            </w:r>
            <w:r w:rsidRPr="006C3CD3">
              <w:rPr>
                <w:rFonts w:ascii="Calibri Light" w:hAnsi="Calibri Light" w:cs="Calibri Light"/>
                <w:sz w:val="18"/>
                <w:szCs w:val="18"/>
                <w:lang w:val="en-GB"/>
              </w:rPr>
              <w:t xml:space="preserve"> in http://www.fao.org/3/I8785EN/i8785en.pdf</w:t>
            </w:r>
          </w:p>
        </w:tc>
      </w:tr>
      <w:tr w:rsidR="002B3988" w14:paraId="607690BC" w14:textId="77777777" w:rsidTr="00305A50">
        <w:tc>
          <w:tcPr>
            <w:tcW w:w="4509" w:type="dxa"/>
          </w:tcPr>
          <w:p w14:paraId="71FACAB9" w14:textId="451A0620" w:rsidR="002B3988" w:rsidRPr="0070412D" w:rsidRDefault="002B3988" w:rsidP="002B3988">
            <w:pPr>
              <w:jc w:val="both"/>
              <w:rPr>
                <w:rFonts w:ascii="Calibri Light" w:hAnsi="Calibri Light" w:cs="Calibri Light"/>
                <w:sz w:val="18"/>
                <w:szCs w:val="18"/>
                <w:lang w:val="x-none"/>
              </w:rPr>
            </w:pPr>
            <w:r>
              <w:rPr>
                <w:rFonts w:ascii="Calibri Light" w:hAnsi="Calibri Light" w:cs="Calibri Light"/>
                <w:sz w:val="18"/>
                <w:szCs w:val="18"/>
                <w:lang w:val="en-GB"/>
              </w:rPr>
              <w:t>(…)</w:t>
            </w:r>
            <w:r w:rsidRPr="0070412D">
              <w:rPr>
                <w:rFonts w:ascii="Calibri Light" w:hAnsi="Calibri Light" w:cs="Calibri Light"/>
                <w:sz w:val="18"/>
                <w:szCs w:val="18"/>
                <w:lang w:val="en-GB"/>
              </w:rPr>
              <w:t>Therefore, while it is important to recognise customary land tenure arrangements, tackling discrimination in land rights requires the blending of tradition and modernity in land rights regimes by removing</w:t>
            </w:r>
            <w:r>
              <w:rPr>
                <w:rFonts w:ascii="Calibri Light" w:hAnsi="Calibri Light" w:cs="Calibri Light"/>
                <w:sz w:val="18"/>
                <w:szCs w:val="18"/>
                <w:lang w:val="en-GB"/>
              </w:rPr>
              <w:t xml:space="preserve"> (…)</w:t>
            </w:r>
          </w:p>
        </w:tc>
        <w:tc>
          <w:tcPr>
            <w:tcW w:w="4510" w:type="dxa"/>
          </w:tcPr>
          <w:p w14:paraId="3D402274" w14:textId="5E6FE3C2" w:rsidR="002B3988" w:rsidRPr="0070412D" w:rsidRDefault="002B3988" w:rsidP="002B3988">
            <w:pPr>
              <w:rPr>
                <w:rFonts w:ascii="Calibri Light" w:eastAsia="PMingLiU" w:hAnsi="Calibri Light" w:cs="Calibri Light"/>
                <w:noProof/>
                <w:sz w:val="18"/>
                <w:szCs w:val="18"/>
                <w:lang w:val="en-GB" w:eastAsia="fr-FR"/>
              </w:rPr>
            </w:pPr>
            <w:r w:rsidRPr="0070412D">
              <w:rPr>
                <w:rFonts w:ascii="Calibri Light" w:eastAsia="PMingLiU" w:hAnsi="Calibri Light" w:cs="Calibri Light"/>
                <w:noProof/>
                <w:sz w:val="18"/>
                <w:szCs w:val="18"/>
                <w:lang w:val="en-GB" w:eastAsia="fr-FR"/>
              </w:rPr>
              <w:t>The idea of blending is good, but note that it has not worked in some contexts such as Sierra Leone where they established the so called “Native Courts” that blend customary and formal court system for dispute resolu</w:t>
            </w:r>
            <w:r>
              <w:rPr>
                <w:rFonts w:ascii="Calibri Light" w:eastAsia="PMingLiU" w:hAnsi="Calibri Light" w:cs="Calibri Light"/>
                <w:noProof/>
                <w:sz w:val="18"/>
                <w:szCs w:val="18"/>
                <w:lang w:val="en-GB" w:eastAsia="fr-FR"/>
              </w:rPr>
              <w:t>tion…</w:t>
            </w:r>
            <w:r w:rsidRPr="0070412D">
              <w:rPr>
                <w:rFonts w:ascii="Calibri Light" w:eastAsia="PMingLiU" w:hAnsi="Calibri Light" w:cs="Calibri Light"/>
                <w:noProof/>
                <w:sz w:val="18"/>
                <w:szCs w:val="18"/>
                <w:lang w:val="en-GB" w:eastAsia="fr-FR"/>
              </w:rPr>
              <w:t xml:space="preserve"> “removing traditional structures” sounds like an adoption of modernization theory that may result in alien institutions that won’t work …. In some cases, merely strengthening existing  customary mechanims by introducing precepts of </w:t>
            </w:r>
            <w:r>
              <w:rPr>
                <w:rFonts w:ascii="Calibri Light" w:eastAsia="PMingLiU" w:hAnsi="Calibri Light" w:cs="Calibri Light"/>
                <w:noProof/>
                <w:sz w:val="18"/>
                <w:szCs w:val="18"/>
                <w:lang w:val="en-GB" w:eastAsia="fr-FR"/>
              </w:rPr>
              <w:t xml:space="preserve">gender </w:t>
            </w:r>
            <w:r w:rsidRPr="0070412D">
              <w:rPr>
                <w:rFonts w:ascii="Calibri Light" w:eastAsia="PMingLiU" w:hAnsi="Calibri Light" w:cs="Calibri Light"/>
                <w:noProof/>
                <w:sz w:val="18"/>
                <w:szCs w:val="18"/>
                <w:lang w:val="en-GB" w:eastAsia="fr-FR"/>
              </w:rPr>
              <w:t xml:space="preserve">equality, non-discrimation, due process and documentation etc could work better – ex. See a study in Sierra Leone on land dispute resolution mechanims: </w:t>
            </w:r>
            <w:hyperlink r:id="rId9" w:history="1">
              <w:r w:rsidRPr="00FC606B">
                <w:rPr>
                  <w:rStyle w:val="Hyperlink"/>
                  <w:rFonts w:ascii="Calibri Light" w:eastAsia="PMingLiU" w:hAnsi="Calibri Light" w:cs="Calibri Light"/>
                  <w:noProof/>
                  <w:sz w:val="18"/>
                  <w:szCs w:val="18"/>
                  <w:lang w:val="en-GB" w:eastAsia="fr-FR"/>
                </w:rPr>
                <w:t>http://www.fao.org/3/I5908E/i5908e.pdf</w:t>
              </w:r>
            </w:hyperlink>
            <w:r>
              <w:rPr>
                <w:rFonts w:ascii="Calibri Light" w:eastAsia="PMingLiU" w:hAnsi="Calibri Light" w:cs="Calibri Light"/>
                <w:noProof/>
                <w:sz w:val="18"/>
                <w:szCs w:val="18"/>
                <w:lang w:val="en-GB" w:eastAsia="fr-FR"/>
              </w:rPr>
              <w:t xml:space="preserve"> </w:t>
            </w:r>
          </w:p>
        </w:tc>
      </w:tr>
    </w:tbl>
    <w:p w14:paraId="0C61D9CA" w14:textId="77777777" w:rsidR="00874D9E" w:rsidRDefault="00874D9E"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874D9E" w14:paraId="0629A762" w14:textId="77777777" w:rsidTr="00305A50">
        <w:tc>
          <w:tcPr>
            <w:tcW w:w="4509" w:type="dxa"/>
          </w:tcPr>
          <w:p w14:paraId="20ECD6ED" w14:textId="77777777" w:rsidR="00874D9E" w:rsidRDefault="003F1ED6" w:rsidP="00305A50">
            <w:pPr>
              <w:jc w:val="center"/>
              <w:rPr>
                <w:rFonts w:ascii="Calibri Light" w:hAnsi="Calibri Light" w:cs="Calibri Light"/>
              </w:rPr>
            </w:pPr>
            <w:r>
              <w:rPr>
                <w:rFonts w:ascii="Calibri Light" w:hAnsi="Calibri Light" w:cs="Calibri Light"/>
              </w:rPr>
              <w:t>Section III, item B</w:t>
            </w:r>
          </w:p>
        </w:tc>
        <w:tc>
          <w:tcPr>
            <w:tcW w:w="4510" w:type="dxa"/>
          </w:tcPr>
          <w:p w14:paraId="38FE12F2" w14:textId="77777777" w:rsidR="00874D9E" w:rsidRDefault="00874D9E" w:rsidP="00305A50">
            <w:pPr>
              <w:jc w:val="center"/>
              <w:rPr>
                <w:rFonts w:ascii="Calibri Light" w:hAnsi="Calibri Light" w:cs="Calibri Light"/>
              </w:rPr>
            </w:pPr>
            <w:r>
              <w:rPr>
                <w:rFonts w:ascii="Calibri Light" w:hAnsi="Calibri Light" w:cs="Calibri Light"/>
              </w:rPr>
              <w:t xml:space="preserve">Comment </w:t>
            </w:r>
          </w:p>
        </w:tc>
      </w:tr>
      <w:tr w:rsidR="00874D9E" w14:paraId="3FA1B95B" w14:textId="77777777" w:rsidTr="00305A50">
        <w:tc>
          <w:tcPr>
            <w:tcW w:w="4509" w:type="dxa"/>
          </w:tcPr>
          <w:p w14:paraId="07070970" w14:textId="77777777" w:rsidR="00874D9E" w:rsidRPr="003F1ED6" w:rsidRDefault="003F1ED6" w:rsidP="00305A50">
            <w:pPr>
              <w:jc w:val="both"/>
              <w:rPr>
                <w:rFonts w:ascii="Calibri Light" w:hAnsi="Calibri Light" w:cs="Calibri Light"/>
                <w:sz w:val="18"/>
                <w:szCs w:val="18"/>
                <w:lang w:val="x-none"/>
              </w:rPr>
            </w:pPr>
            <w:r>
              <w:rPr>
                <w:rFonts w:ascii="Calibri Light" w:hAnsi="Calibri Light" w:cs="Calibri Light"/>
                <w:sz w:val="18"/>
                <w:szCs w:val="18"/>
                <w:lang w:val="x-none"/>
              </w:rPr>
              <w:t xml:space="preserve">B. </w:t>
            </w:r>
            <w:r w:rsidRPr="003F1ED6">
              <w:rPr>
                <w:rFonts w:ascii="Calibri Light" w:hAnsi="Calibri Light" w:cs="Calibri Light"/>
                <w:sz w:val="18"/>
                <w:szCs w:val="18"/>
                <w:lang w:val="x-none"/>
              </w:rPr>
              <w:t>Obligations of States parties under the Covenant as related to Land</w:t>
            </w:r>
          </w:p>
        </w:tc>
        <w:tc>
          <w:tcPr>
            <w:tcW w:w="4510" w:type="dxa"/>
          </w:tcPr>
          <w:p w14:paraId="3401AEF5" w14:textId="77777777" w:rsidR="00874D9E" w:rsidRPr="00133E84" w:rsidRDefault="003F1ED6" w:rsidP="00305A50">
            <w:pPr>
              <w:jc w:val="both"/>
              <w:rPr>
                <w:rFonts w:ascii="Calibri Light" w:hAnsi="Calibri Light" w:cs="Calibri Light"/>
                <w:sz w:val="18"/>
                <w:szCs w:val="18"/>
              </w:rPr>
            </w:pPr>
            <w:r w:rsidRPr="003F1ED6">
              <w:rPr>
                <w:rFonts w:ascii="Calibri Light" w:hAnsi="Calibri Light" w:cs="Calibri Light"/>
                <w:sz w:val="18"/>
                <w:szCs w:val="18"/>
              </w:rPr>
              <w:t xml:space="preserve">It may be worth mentioning here that the VGGT general principles 3A also follow the pattern of respect, protect, fulfil (with some slight variants). It signals how an </w:t>
            </w:r>
            <w:r w:rsidR="00A144FF" w:rsidRPr="003F1ED6">
              <w:rPr>
                <w:rFonts w:ascii="Calibri Light" w:hAnsi="Calibri Light" w:cs="Calibri Light"/>
                <w:sz w:val="18"/>
                <w:szCs w:val="18"/>
              </w:rPr>
              <w:t>intergovernmental</w:t>
            </w:r>
            <w:r w:rsidRPr="003F1ED6">
              <w:rPr>
                <w:rFonts w:ascii="Calibri Light" w:hAnsi="Calibri Light" w:cs="Calibri Light"/>
                <w:sz w:val="18"/>
                <w:szCs w:val="18"/>
              </w:rPr>
              <w:t xml:space="preserve"> forum took this up, which could be useful. A footnote perhaps.</w:t>
            </w:r>
          </w:p>
        </w:tc>
      </w:tr>
      <w:tr w:rsidR="00935303" w14:paraId="2A0E7953" w14:textId="77777777" w:rsidTr="00305A50">
        <w:tc>
          <w:tcPr>
            <w:tcW w:w="4509" w:type="dxa"/>
          </w:tcPr>
          <w:p w14:paraId="3A50B56B" w14:textId="77777777" w:rsidR="00935303" w:rsidRDefault="00935303" w:rsidP="00935303">
            <w:pPr>
              <w:rPr>
                <w:rFonts w:ascii="Calibri Light" w:hAnsi="Calibri Light" w:cs="Calibri Light"/>
                <w:sz w:val="18"/>
                <w:szCs w:val="18"/>
                <w:lang w:val="x-none"/>
              </w:rPr>
            </w:pPr>
            <w:r w:rsidRPr="00935303">
              <w:rPr>
                <w:rFonts w:ascii="Calibri Light" w:hAnsi="Calibri Light" w:cs="Calibri Light"/>
                <w:sz w:val="18"/>
                <w:szCs w:val="18"/>
                <w:lang w:val="x-none"/>
              </w:rPr>
              <w:t>Obligation to respect</w:t>
            </w:r>
          </w:p>
        </w:tc>
        <w:tc>
          <w:tcPr>
            <w:tcW w:w="4510" w:type="dxa"/>
          </w:tcPr>
          <w:p w14:paraId="454CB026" w14:textId="77777777" w:rsidR="00935303" w:rsidRPr="003F1ED6" w:rsidRDefault="00935303" w:rsidP="00305A50">
            <w:pPr>
              <w:jc w:val="both"/>
              <w:rPr>
                <w:rFonts w:ascii="Calibri Light" w:hAnsi="Calibri Light" w:cs="Calibri Light"/>
                <w:sz w:val="18"/>
                <w:szCs w:val="18"/>
              </w:rPr>
            </w:pPr>
            <w:r w:rsidRPr="00935303">
              <w:rPr>
                <w:rFonts w:ascii="Calibri Light" w:hAnsi="Calibri Light" w:cs="Calibri Light"/>
                <w:sz w:val="18"/>
                <w:szCs w:val="18"/>
              </w:rPr>
              <w:t>Respect, protect, fulfil is tried and tested of course. However perhaps this should be further aligned with later GCs, including promote etc?</w:t>
            </w:r>
          </w:p>
        </w:tc>
      </w:tr>
    </w:tbl>
    <w:p w14:paraId="3B8C8EF7" w14:textId="77777777" w:rsidR="00874D9E" w:rsidRDefault="00874D9E"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6DE24C53" w14:textId="77777777" w:rsidTr="00305A50">
        <w:tc>
          <w:tcPr>
            <w:tcW w:w="4509" w:type="dxa"/>
          </w:tcPr>
          <w:p w14:paraId="1A557EA9" w14:textId="77777777" w:rsidR="002A1A0D" w:rsidRDefault="000156E0" w:rsidP="00305A50">
            <w:pPr>
              <w:jc w:val="center"/>
              <w:rPr>
                <w:rFonts w:ascii="Calibri Light" w:hAnsi="Calibri Light" w:cs="Calibri Light"/>
              </w:rPr>
            </w:pPr>
            <w:r>
              <w:rPr>
                <w:rFonts w:ascii="Calibri Light" w:hAnsi="Calibri Light" w:cs="Calibri Light"/>
              </w:rPr>
              <w:t>Paragraph 20</w:t>
            </w:r>
          </w:p>
        </w:tc>
        <w:tc>
          <w:tcPr>
            <w:tcW w:w="4510" w:type="dxa"/>
          </w:tcPr>
          <w:p w14:paraId="5CE8E692"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08C55D33" w14:textId="77777777" w:rsidTr="00305A50">
        <w:tc>
          <w:tcPr>
            <w:tcW w:w="4509" w:type="dxa"/>
          </w:tcPr>
          <w:p w14:paraId="1D96EB77" w14:textId="77777777" w:rsidR="002A1A0D" w:rsidRPr="00D82377" w:rsidRDefault="000156E0" w:rsidP="00305A50">
            <w:pPr>
              <w:jc w:val="both"/>
              <w:rPr>
                <w:rFonts w:ascii="Calibri Light" w:hAnsi="Calibri Light" w:cs="Calibri Light"/>
                <w:sz w:val="18"/>
                <w:szCs w:val="18"/>
                <w:lang w:val="x-none"/>
              </w:rPr>
            </w:pPr>
            <w:r w:rsidRPr="000156E0">
              <w:rPr>
                <w:rFonts w:ascii="Calibri Light" w:hAnsi="Calibri Light" w:cs="Calibri Light"/>
                <w:sz w:val="18"/>
                <w:szCs w:val="18"/>
                <w:lang w:val="x-none"/>
              </w:rPr>
              <w:t>Considering that most land tenure systems are based on the rights of individuals with respect to land, States parties should recognise and protect communal dimensions of tenure, particularly in relation to indigenous peoples, peasants and other traditional communities, who have a material and spiritual relationship with their traditional lands indispensable to their existence, well-being and full development, including the collective rights of access to, use of, and control over lands, territories and resources which they have traditionally owned, occupied or otherwise used or acquired.</w:t>
            </w:r>
          </w:p>
        </w:tc>
        <w:tc>
          <w:tcPr>
            <w:tcW w:w="4510" w:type="dxa"/>
          </w:tcPr>
          <w:p w14:paraId="41D3E981" w14:textId="77777777" w:rsidR="007E34BA" w:rsidRDefault="00523B57" w:rsidP="007E34BA">
            <w:pPr>
              <w:jc w:val="both"/>
              <w:rPr>
                <w:rFonts w:ascii="Calibri Light" w:hAnsi="Calibri Light" w:cs="Calibri Light"/>
                <w:sz w:val="18"/>
                <w:szCs w:val="18"/>
              </w:rPr>
            </w:pPr>
            <w:r>
              <w:rPr>
                <w:rFonts w:ascii="Calibri Light" w:hAnsi="Calibri Light" w:cs="Calibri Light"/>
                <w:sz w:val="18"/>
                <w:szCs w:val="18"/>
              </w:rPr>
              <w:t xml:space="preserve">It </w:t>
            </w:r>
            <w:r w:rsidR="007E34BA">
              <w:rPr>
                <w:rFonts w:ascii="Calibri Light" w:hAnsi="Calibri Light" w:cs="Calibri Light"/>
                <w:sz w:val="18"/>
                <w:szCs w:val="18"/>
              </w:rPr>
              <w:t xml:space="preserve">may be inaccurate affirming that </w:t>
            </w:r>
            <w:r>
              <w:rPr>
                <w:rFonts w:ascii="Calibri Light" w:hAnsi="Calibri Light" w:cs="Calibri Light"/>
                <w:sz w:val="18"/>
                <w:szCs w:val="18"/>
              </w:rPr>
              <w:t xml:space="preserve">that </w:t>
            </w:r>
            <w:r w:rsidRPr="0035703E">
              <w:rPr>
                <w:rFonts w:ascii="Calibri Light" w:hAnsi="Calibri Light" w:cs="Calibri Light"/>
                <w:i/>
                <w:iCs/>
                <w:sz w:val="18"/>
                <w:szCs w:val="18"/>
              </w:rPr>
              <w:t>‘</w:t>
            </w:r>
            <w:r w:rsidRPr="0035703E">
              <w:rPr>
                <w:rFonts w:ascii="Calibri Light" w:hAnsi="Calibri Light" w:cs="Calibri Light"/>
                <w:i/>
                <w:iCs/>
                <w:sz w:val="18"/>
                <w:szCs w:val="18"/>
                <w:lang w:val="x-none"/>
              </w:rPr>
              <w:t>most land tenure systems are based on the rights of individuals with respect to land</w:t>
            </w:r>
            <w:r w:rsidRPr="0035703E">
              <w:rPr>
                <w:rFonts w:ascii="Calibri Light" w:hAnsi="Calibri Light" w:cs="Calibri Light"/>
                <w:i/>
                <w:iCs/>
                <w:sz w:val="18"/>
                <w:szCs w:val="18"/>
              </w:rPr>
              <w:t>’</w:t>
            </w:r>
            <w:r w:rsidR="007B0300">
              <w:rPr>
                <w:rFonts w:ascii="Calibri Light" w:hAnsi="Calibri Light" w:cs="Calibri Light"/>
                <w:sz w:val="18"/>
                <w:szCs w:val="18"/>
              </w:rPr>
              <w:t xml:space="preserve">. </w:t>
            </w:r>
          </w:p>
          <w:p w14:paraId="79B1D952" w14:textId="77777777" w:rsidR="0035703E" w:rsidRDefault="007B0300" w:rsidP="00D12EFA">
            <w:pPr>
              <w:jc w:val="both"/>
              <w:rPr>
                <w:rFonts w:ascii="Calibri Light" w:hAnsi="Calibri Light" w:cs="Calibri Light"/>
                <w:sz w:val="18"/>
                <w:szCs w:val="18"/>
              </w:rPr>
            </w:pPr>
            <w:r>
              <w:rPr>
                <w:rFonts w:ascii="Calibri Light" w:hAnsi="Calibri Light" w:cs="Calibri Light"/>
                <w:sz w:val="18"/>
                <w:szCs w:val="18"/>
              </w:rPr>
              <w:t xml:space="preserve">This is </w:t>
            </w:r>
            <w:r w:rsidR="00D12EFA">
              <w:rPr>
                <w:rFonts w:ascii="Calibri Light" w:hAnsi="Calibri Light" w:cs="Calibri Light"/>
                <w:sz w:val="18"/>
                <w:szCs w:val="18"/>
              </w:rPr>
              <w:t>probably the most common</w:t>
            </w:r>
            <w:r>
              <w:rPr>
                <w:rFonts w:ascii="Calibri Light" w:hAnsi="Calibri Light" w:cs="Calibri Light"/>
                <w:sz w:val="18"/>
                <w:szCs w:val="18"/>
              </w:rPr>
              <w:t xml:space="preserve"> </w:t>
            </w:r>
            <w:r w:rsidR="00F858DE">
              <w:rPr>
                <w:rFonts w:ascii="Calibri Light" w:hAnsi="Calibri Light" w:cs="Calibri Light"/>
                <w:sz w:val="18"/>
                <w:szCs w:val="18"/>
              </w:rPr>
              <w:t xml:space="preserve">land </w:t>
            </w:r>
            <w:r>
              <w:rPr>
                <w:rFonts w:ascii="Calibri Light" w:hAnsi="Calibri Light" w:cs="Calibri Light"/>
                <w:sz w:val="18"/>
                <w:szCs w:val="18"/>
              </w:rPr>
              <w:t>tenure arrangement</w:t>
            </w:r>
            <w:r w:rsidR="00BF33C0">
              <w:rPr>
                <w:rFonts w:ascii="Calibri Light" w:hAnsi="Calibri Light" w:cs="Calibri Light"/>
                <w:sz w:val="18"/>
                <w:szCs w:val="18"/>
              </w:rPr>
              <w:t xml:space="preserve"> among </w:t>
            </w:r>
            <w:r w:rsidR="00893417">
              <w:rPr>
                <w:rFonts w:ascii="Calibri Light" w:hAnsi="Calibri Light" w:cs="Calibri Light"/>
                <w:sz w:val="18"/>
                <w:szCs w:val="18"/>
              </w:rPr>
              <w:t>western</w:t>
            </w:r>
            <w:r w:rsidR="00726B07">
              <w:rPr>
                <w:rFonts w:ascii="Calibri Light" w:hAnsi="Calibri Light" w:cs="Calibri Light"/>
                <w:sz w:val="18"/>
                <w:szCs w:val="18"/>
              </w:rPr>
              <w:t>,</w:t>
            </w:r>
            <w:r w:rsidR="00893417">
              <w:rPr>
                <w:rFonts w:ascii="Calibri Light" w:hAnsi="Calibri Light" w:cs="Calibri Light"/>
                <w:sz w:val="18"/>
                <w:szCs w:val="18"/>
              </w:rPr>
              <w:t xml:space="preserve"> </w:t>
            </w:r>
            <w:r w:rsidR="00483F00">
              <w:rPr>
                <w:rFonts w:ascii="Calibri Light" w:hAnsi="Calibri Light" w:cs="Calibri Light"/>
                <w:sz w:val="18"/>
                <w:szCs w:val="18"/>
              </w:rPr>
              <w:t>developed and high income countries</w:t>
            </w:r>
            <w:r w:rsidR="00F858DE">
              <w:rPr>
                <w:rFonts w:ascii="Calibri Light" w:hAnsi="Calibri Light" w:cs="Calibri Light"/>
                <w:sz w:val="18"/>
                <w:szCs w:val="18"/>
              </w:rPr>
              <w:t>. Among developing countries especially in Africa and Asia, custom</w:t>
            </w:r>
            <w:r w:rsidR="00EC5B87">
              <w:rPr>
                <w:rFonts w:ascii="Calibri Light" w:hAnsi="Calibri Light" w:cs="Calibri Light"/>
                <w:sz w:val="18"/>
                <w:szCs w:val="18"/>
              </w:rPr>
              <w:t xml:space="preserve">ary land tenure systems combine individual and communal </w:t>
            </w:r>
            <w:r w:rsidR="0035703E">
              <w:rPr>
                <w:rFonts w:ascii="Calibri Light" w:hAnsi="Calibri Light" w:cs="Calibri Light"/>
                <w:sz w:val="18"/>
                <w:szCs w:val="18"/>
              </w:rPr>
              <w:t xml:space="preserve">tenure arrangements. </w:t>
            </w:r>
          </w:p>
          <w:p w14:paraId="36EB085D" w14:textId="77777777" w:rsidR="0035703E" w:rsidRDefault="0035703E" w:rsidP="00D2549F">
            <w:pPr>
              <w:jc w:val="both"/>
              <w:rPr>
                <w:rFonts w:ascii="Calibri Light" w:hAnsi="Calibri Light" w:cs="Calibri Light"/>
                <w:sz w:val="18"/>
                <w:szCs w:val="18"/>
              </w:rPr>
            </w:pPr>
            <w:r>
              <w:rPr>
                <w:rFonts w:ascii="Calibri Light" w:hAnsi="Calibri Light" w:cs="Calibri Light"/>
                <w:sz w:val="18"/>
                <w:szCs w:val="18"/>
              </w:rPr>
              <w:t xml:space="preserve">In addition to </w:t>
            </w:r>
            <w:r w:rsidR="00D2549F">
              <w:rPr>
                <w:rFonts w:ascii="Calibri Light" w:hAnsi="Calibri Light" w:cs="Calibri Light"/>
                <w:sz w:val="18"/>
                <w:szCs w:val="18"/>
              </w:rPr>
              <w:t xml:space="preserve">that, the text that follows the </w:t>
            </w:r>
            <w:r>
              <w:rPr>
                <w:rFonts w:ascii="Calibri Light" w:hAnsi="Calibri Light" w:cs="Calibri Light"/>
                <w:sz w:val="18"/>
                <w:szCs w:val="18"/>
              </w:rPr>
              <w:t>statement</w:t>
            </w:r>
            <w:r w:rsidR="00D2549F">
              <w:rPr>
                <w:rFonts w:ascii="Calibri Light" w:hAnsi="Calibri Light" w:cs="Calibri Light"/>
                <w:sz w:val="18"/>
                <w:szCs w:val="18"/>
              </w:rPr>
              <w:t xml:space="preserve"> in question seems to contradict it. </w:t>
            </w:r>
            <w:r>
              <w:rPr>
                <w:rFonts w:ascii="Calibri Light" w:hAnsi="Calibri Light" w:cs="Calibri Light"/>
                <w:sz w:val="18"/>
                <w:szCs w:val="18"/>
              </w:rPr>
              <w:t xml:space="preserve"> </w:t>
            </w:r>
          </w:p>
          <w:p w14:paraId="71ACAF13" w14:textId="77777777" w:rsidR="002A1A0D" w:rsidRPr="00133E84" w:rsidRDefault="0035703E" w:rsidP="00FA4B2C">
            <w:pPr>
              <w:jc w:val="both"/>
              <w:rPr>
                <w:rFonts w:ascii="Calibri Light" w:hAnsi="Calibri Light" w:cs="Calibri Light"/>
                <w:sz w:val="18"/>
                <w:szCs w:val="18"/>
              </w:rPr>
            </w:pPr>
            <w:r>
              <w:rPr>
                <w:rFonts w:ascii="Calibri Light" w:hAnsi="Calibri Light" w:cs="Calibri Light"/>
                <w:sz w:val="18"/>
                <w:szCs w:val="18"/>
              </w:rPr>
              <w:t>We would suggest rephrasing</w:t>
            </w:r>
            <w:r w:rsidR="00D2549F">
              <w:rPr>
                <w:rFonts w:ascii="Calibri Light" w:hAnsi="Calibri Light" w:cs="Calibri Light"/>
                <w:sz w:val="18"/>
                <w:szCs w:val="18"/>
              </w:rPr>
              <w:t xml:space="preserve"> this sentence</w:t>
            </w:r>
            <w:r w:rsidR="000D4AB1">
              <w:rPr>
                <w:rFonts w:ascii="Calibri Light" w:hAnsi="Calibri Light" w:cs="Calibri Light"/>
                <w:sz w:val="18"/>
                <w:szCs w:val="18"/>
              </w:rPr>
              <w:t xml:space="preserve"> </w:t>
            </w:r>
            <w:r>
              <w:rPr>
                <w:rFonts w:ascii="Calibri Light" w:hAnsi="Calibri Light" w:cs="Calibri Light"/>
                <w:sz w:val="18"/>
                <w:szCs w:val="18"/>
              </w:rPr>
              <w:t xml:space="preserve">and delete the </w:t>
            </w:r>
            <w:r w:rsidR="00FA4B2C">
              <w:rPr>
                <w:rFonts w:ascii="Calibri Light" w:hAnsi="Calibri Light" w:cs="Calibri Light"/>
                <w:sz w:val="18"/>
                <w:szCs w:val="18"/>
              </w:rPr>
              <w:t>statement</w:t>
            </w:r>
            <w:r>
              <w:rPr>
                <w:rFonts w:ascii="Calibri Light" w:hAnsi="Calibri Light" w:cs="Calibri Light"/>
                <w:sz w:val="18"/>
                <w:szCs w:val="18"/>
              </w:rPr>
              <w:t xml:space="preserve"> </w:t>
            </w:r>
            <w:r w:rsidR="00D2549F">
              <w:rPr>
                <w:rFonts w:ascii="Calibri Light" w:hAnsi="Calibri Light" w:cs="Calibri Light"/>
                <w:sz w:val="18"/>
                <w:szCs w:val="18"/>
              </w:rPr>
              <w:t xml:space="preserve">that </w:t>
            </w:r>
            <w:r w:rsidR="00D2549F" w:rsidRPr="0035703E">
              <w:rPr>
                <w:rFonts w:ascii="Calibri Light" w:hAnsi="Calibri Light" w:cs="Calibri Light"/>
                <w:i/>
                <w:iCs/>
                <w:sz w:val="18"/>
                <w:szCs w:val="18"/>
              </w:rPr>
              <w:t>‘</w:t>
            </w:r>
            <w:r w:rsidR="00D2549F" w:rsidRPr="0035703E">
              <w:rPr>
                <w:rFonts w:ascii="Calibri Light" w:hAnsi="Calibri Light" w:cs="Calibri Light"/>
                <w:i/>
                <w:iCs/>
                <w:sz w:val="18"/>
                <w:szCs w:val="18"/>
                <w:lang w:val="x-none"/>
              </w:rPr>
              <w:t>most land tenure systems are based on the rights of individuals</w:t>
            </w:r>
            <w:r w:rsidR="00D2549F">
              <w:rPr>
                <w:rFonts w:ascii="Calibri Light" w:hAnsi="Calibri Light" w:cs="Calibri Light"/>
                <w:i/>
                <w:iCs/>
                <w:sz w:val="18"/>
                <w:szCs w:val="18"/>
              </w:rPr>
              <w:t>’.</w:t>
            </w:r>
            <w:r w:rsidR="007B0300">
              <w:rPr>
                <w:rFonts w:ascii="Calibri Light" w:hAnsi="Calibri Light" w:cs="Calibri Light"/>
                <w:sz w:val="18"/>
                <w:szCs w:val="18"/>
              </w:rPr>
              <w:t xml:space="preserve">  </w:t>
            </w:r>
            <w:r w:rsidR="00523B57">
              <w:rPr>
                <w:rFonts w:ascii="Calibri Light" w:hAnsi="Calibri Light" w:cs="Calibri Light"/>
                <w:sz w:val="18"/>
                <w:szCs w:val="18"/>
              </w:rPr>
              <w:t xml:space="preserve">  </w:t>
            </w:r>
          </w:p>
        </w:tc>
      </w:tr>
    </w:tbl>
    <w:p w14:paraId="16951338" w14:textId="77777777"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29D90363" w14:textId="77777777" w:rsidTr="00305A50">
        <w:tc>
          <w:tcPr>
            <w:tcW w:w="4509" w:type="dxa"/>
          </w:tcPr>
          <w:p w14:paraId="700F0CD4" w14:textId="77777777" w:rsidR="002A1A0D" w:rsidRDefault="00FA4B2C" w:rsidP="00305A50">
            <w:pPr>
              <w:jc w:val="center"/>
              <w:rPr>
                <w:rFonts w:ascii="Calibri Light" w:hAnsi="Calibri Light" w:cs="Calibri Light"/>
              </w:rPr>
            </w:pPr>
            <w:r>
              <w:rPr>
                <w:rFonts w:ascii="Calibri Light" w:hAnsi="Calibri Light" w:cs="Calibri Light"/>
              </w:rPr>
              <w:t>Paragraph 21</w:t>
            </w:r>
          </w:p>
        </w:tc>
        <w:tc>
          <w:tcPr>
            <w:tcW w:w="4510" w:type="dxa"/>
          </w:tcPr>
          <w:p w14:paraId="0C6C17C8"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53A77629" w14:textId="77777777" w:rsidTr="00305A50">
        <w:tc>
          <w:tcPr>
            <w:tcW w:w="4509" w:type="dxa"/>
          </w:tcPr>
          <w:p w14:paraId="0563BB7E" w14:textId="77777777" w:rsidR="002A1A0D" w:rsidRPr="00FA4B2C" w:rsidRDefault="00FA4B2C" w:rsidP="00305A50">
            <w:pPr>
              <w:jc w:val="both"/>
              <w:rPr>
                <w:rFonts w:ascii="Calibri Light" w:hAnsi="Calibri Light" w:cs="Calibri Light"/>
                <w:sz w:val="18"/>
                <w:szCs w:val="18"/>
              </w:rPr>
            </w:pPr>
            <w:r>
              <w:rPr>
                <w:rFonts w:ascii="Calibri Light" w:hAnsi="Calibri Light" w:cs="Calibri Light"/>
                <w:sz w:val="18"/>
                <w:szCs w:val="18"/>
              </w:rPr>
              <w:t>(…)</w:t>
            </w:r>
            <w:r w:rsidRPr="00FA4B2C">
              <w:rPr>
                <w:rFonts w:ascii="Calibri Light" w:hAnsi="Calibri Light" w:cs="Calibri Light"/>
                <w:sz w:val="18"/>
                <w:szCs w:val="18"/>
              </w:rPr>
              <w:t>The legal recognition and allocation of tenure rights to individuals without gender discrimination, families and communities should be done systematically and in a way that those living in poverty and other disadvantaged groups have the full opportunity to acquire legal recognition of their current access rights.</w:t>
            </w:r>
          </w:p>
        </w:tc>
        <w:tc>
          <w:tcPr>
            <w:tcW w:w="4510" w:type="dxa"/>
          </w:tcPr>
          <w:p w14:paraId="5E1C9209" w14:textId="0574639C" w:rsidR="00102353" w:rsidRPr="00102353" w:rsidRDefault="00102353" w:rsidP="00305A50">
            <w:pPr>
              <w:jc w:val="both"/>
              <w:rPr>
                <w:rFonts w:ascii="Calibri Light" w:hAnsi="Calibri Light" w:cs="Calibri Light"/>
                <w:sz w:val="18"/>
                <w:szCs w:val="18"/>
                <w:lang w:val="en-GB"/>
              </w:rPr>
            </w:pPr>
            <w:r w:rsidRPr="00102353">
              <w:rPr>
                <w:rFonts w:ascii="Calibri Light" w:hAnsi="Calibri Light" w:cs="Calibri Light"/>
                <w:sz w:val="18"/>
                <w:szCs w:val="18"/>
                <w:lang w:val="en-GB"/>
              </w:rPr>
              <w:t>This and the following (up</w:t>
            </w:r>
            <w:r w:rsidR="007E2408">
              <w:rPr>
                <w:rFonts w:ascii="Calibri Light" w:hAnsi="Calibri Light" w:cs="Calibri Light"/>
                <w:sz w:val="18"/>
                <w:szCs w:val="18"/>
                <w:lang w:val="en-GB"/>
              </w:rPr>
              <w:t xml:space="preserve"> </w:t>
            </w:r>
            <w:r w:rsidRPr="00102353">
              <w:rPr>
                <w:rFonts w:ascii="Calibri Light" w:hAnsi="Calibri Light" w:cs="Calibri Light"/>
                <w:sz w:val="18"/>
                <w:szCs w:val="18"/>
                <w:lang w:val="en-GB"/>
              </w:rPr>
              <w:t>to para 25) sound more like fulfil/facilitate or promote, rather than respect, in the typology of obligations</w:t>
            </w:r>
            <w:r>
              <w:rPr>
                <w:rFonts w:ascii="Calibri Light" w:hAnsi="Calibri Light" w:cs="Calibri Light"/>
                <w:sz w:val="18"/>
                <w:szCs w:val="18"/>
                <w:lang w:val="en-GB"/>
              </w:rPr>
              <w:t>.</w:t>
            </w:r>
          </w:p>
          <w:p w14:paraId="091B4521" w14:textId="77777777" w:rsidR="00102353" w:rsidRDefault="00102353" w:rsidP="00102353">
            <w:pPr>
              <w:rPr>
                <w:rFonts w:ascii="Calibri Light" w:hAnsi="Calibri Light" w:cs="Calibri Light"/>
                <w:sz w:val="18"/>
                <w:szCs w:val="18"/>
              </w:rPr>
            </w:pPr>
          </w:p>
          <w:p w14:paraId="7637BF01" w14:textId="77777777" w:rsidR="002A1A0D" w:rsidRPr="00102353" w:rsidRDefault="00102353" w:rsidP="00102353">
            <w:pPr>
              <w:tabs>
                <w:tab w:val="left" w:pos="990"/>
              </w:tabs>
              <w:rPr>
                <w:rFonts w:ascii="Calibri Light" w:hAnsi="Calibri Light" w:cs="Calibri Light"/>
                <w:sz w:val="18"/>
                <w:szCs w:val="18"/>
              </w:rPr>
            </w:pPr>
            <w:r>
              <w:rPr>
                <w:rFonts w:ascii="Calibri Light" w:hAnsi="Calibri Light" w:cs="Calibri Light"/>
                <w:sz w:val="18"/>
                <w:szCs w:val="18"/>
              </w:rPr>
              <w:tab/>
            </w:r>
          </w:p>
        </w:tc>
      </w:tr>
    </w:tbl>
    <w:p w14:paraId="5A6CD2D7" w14:textId="77777777"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325B1082" w14:textId="77777777" w:rsidTr="00305A50">
        <w:tc>
          <w:tcPr>
            <w:tcW w:w="4509" w:type="dxa"/>
          </w:tcPr>
          <w:p w14:paraId="1BE17B0B" w14:textId="77777777" w:rsidR="002A1A0D" w:rsidRDefault="00102353" w:rsidP="00305A50">
            <w:pPr>
              <w:jc w:val="center"/>
              <w:rPr>
                <w:rFonts w:ascii="Calibri Light" w:hAnsi="Calibri Light" w:cs="Calibri Light"/>
              </w:rPr>
            </w:pPr>
            <w:r>
              <w:rPr>
                <w:rFonts w:ascii="Calibri Light" w:hAnsi="Calibri Light" w:cs="Calibri Light"/>
              </w:rPr>
              <w:t>Paragraph 23</w:t>
            </w:r>
          </w:p>
        </w:tc>
        <w:tc>
          <w:tcPr>
            <w:tcW w:w="4510" w:type="dxa"/>
          </w:tcPr>
          <w:p w14:paraId="343A0EEB"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7AC64237" w14:textId="77777777" w:rsidTr="00305A50">
        <w:tc>
          <w:tcPr>
            <w:tcW w:w="4509" w:type="dxa"/>
          </w:tcPr>
          <w:p w14:paraId="6A951B79" w14:textId="77777777" w:rsidR="002A1A0D" w:rsidRPr="00102353" w:rsidRDefault="00102353" w:rsidP="00305A50">
            <w:pPr>
              <w:jc w:val="both"/>
              <w:rPr>
                <w:rFonts w:ascii="Calibri Light" w:hAnsi="Calibri Light" w:cs="Calibri Light"/>
                <w:sz w:val="18"/>
                <w:szCs w:val="18"/>
              </w:rPr>
            </w:pPr>
            <w:r w:rsidRPr="00102353">
              <w:rPr>
                <w:rFonts w:ascii="Calibri Light" w:hAnsi="Calibri Light" w:cs="Calibri Light"/>
                <w:sz w:val="18"/>
                <w:szCs w:val="18"/>
                <w:lang w:val="x-none"/>
              </w:rPr>
              <w:t>International law recognizes the right of indigenous peoples over the lands and territories that they have traditionally occupied</w:t>
            </w:r>
            <w:r>
              <w:rPr>
                <w:rFonts w:ascii="Calibri Light" w:hAnsi="Calibri Light" w:cs="Calibri Light"/>
                <w:sz w:val="18"/>
                <w:szCs w:val="18"/>
              </w:rPr>
              <w:t>. (…)</w:t>
            </w:r>
          </w:p>
        </w:tc>
        <w:tc>
          <w:tcPr>
            <w:tcW w:w="4510" w:type="dxa"/>
          </w:tcPr>
          <w:p w14:paraId="754BDF66" w14:textId="3F685C07" w:rsidR="002A1A0D" w:rsidRPr="00102353" w:rsidRDefault="00C068F3" w:rsidP="00C068F3">
            <w:pPr>
              <w:jc w:val="both"/>
              <w:rPr>
                <w:rFonts w:ascii="Calibri Light" w:hAnsi="Calibri Light" w:cs="Calibri Light"/>
                <w:sz w:val="18"/>
                <w:szCs w:val="18"/>
                <w:lang w:val="en-GB"/>
              </w:rPr>
            </w:pPr>
            <w:r>
              <w:rPr>
                <w:rFonts w:ascii="Calibri Light" w:hAnsi="Calibri Light" w:cs="Calibri Light"/>
                <w:sz w:val="18"/>
                <w:szCs w:val="18"/>
                <w:lang w:val="en-GB"/>
              </w:rPr>
              <w:t xml:space="preserve">We would suggest adding references </w:t>
            </w:r>
            <w:r w:rsidR="00102353" w:rsidRPr="00102353">
              <w:rPr>
                <w:rFonts w:ascii="Calibri Light" w:hAnsi="Calibri Light" w:cs="Calibri Light"/>
                <w:sz w:val="18"/>
                <w:szCs w:val="18"/>
                <w:lang w:val="en-GB"/>
              </w:rPr>
              <w:t>to UNDRIP</w:t>
            </w:r>
            <w:r w:rsidR="00102353">
              <w:rPr>
                <w:rFonts w:ascii="Calibri Light" w:hAnsi="Calibri Light" w:cs="Calibri Light"/>
                <w:sz w:val="18"/>
                <w:szCs w:val="18"/>
                <w:lang w:val="en-GB"/>
              </w:rPr>
              <w:t>.</w:t>
            </w:r>
          </w:p>
        </w:tc>
      </w:tr>
    </w:tbl>
    <w:p w14:paraId="22E7230E" w14:textId="77777777"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77891D3A" w14:textId="77777777" w:rsidTr="00305A50">
        <w:tc>
          <w:tcPr>
            <w:tcW w:w="4509" w:type="dxa"/>
          </w:tcPr>
          <w:p w14:paraId="1838994B" w14:textId="77777777" w:rsidR="002A1A0D" w:rsidRDefault="00C068F3" w:rsidP="00305A50">
            <w:pPr>
              <w:jc w:val="center"/>
              <w:rPr>
                <w:rFonts w:ascii="Calibri Light" w:hAnsi="Calibri Light" w:cs="Calibri Light"/>
              </w:rPr>
            </w:pPr>
            <w:r>
              <w:rPr>
                <w:rFonts w:ascii="Calibri Light" w:hAnsi="Calibri Light" w:cs="Calibri Light"/>
              </w:rPr>
              <w:t xml:space="preserve">Paragraph </w:t>
            </w:r>
            <w:r w:rsidR="0017625F">
              <w:rPr>
                <w:rFonts w:ascii="Calibri Light" w:hAnsi="Calibri Light" w:cs="Calibri Light"/>
              </w:rPr>
              <w:t>24</w:t>
            </w:r>
          </w:p>
        </w:tc>
        <w:tc>
          <w:tcPr>
            <w:tcW w:w="4510" w:type="dxa"/>
          </w:tcPr>
          <w:p w14:paraId="4E5D977B"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4A090BED" w14:textId="77777777" w:rsidTr="00305A50">
        <w:tc>
          <w:tcPr>
            <w:tcW w:w="4509" w:type="dxa"/>
          </w:tcPr>
          <w:p w14:paraId="62332837" w14:textId="77777777" w:rsidR="002A1A0D" w:rsidRPr="0017625F" w:rsidRDefault="0017625F" w:rsidP="00305A50">
            <w:pPr>
              <w:jc w:val="both"/>
              <w:rPr>
                <w:rFonts w:ascii="Calibri Light" w:hAnsi="Calibri Light" w:cs="Calibri Light"/>
                <w:sz w:val="18"/>
                <w:szCs w:val="18"/>
                <w:lang w:val="x-none"/>
              </w:rPr>
            </w:pPr>
            <w:r>
              <w:rPr>
                <w:rFonts w:ascii="Calibri Light" w:hAnsi="Calibri Light" w:cs="Calibri Light"/>
                <w:sz w:val="18"/>
                <w:szCs w:val="18"/>
              </w:rPr>
              <w:t>(…)</w:t>
            </w:r>
            <w:r w:rsidRPr="0017625F">
              <w:rPr>
                <w:rFonts w:ascii="Calibri Light" w:hAnsi="Calibri Light" w:cs="Calibri Light"/>
                <w:sz w:val="18"/>
                <w:szCs w:val="18"/>
              </w:rPr>
              <w:t>Fisher folk need access to fishing grounds;</w:t>
            </w:r>
            <w:r>
              <w:rPr>
                <w:rFonts w:ascii="Calibri Light" w:hAnsi="Calibri Light" w:cs="Calibri Light"/>
                <w:sz w:val="18"/>
                <w:szCs w:val="18"/>
              </w:rPr>
              <w:t xml:space="preserve"> (…)</w:t>
            </w:r>
          </w:p>
        </w:tc>
        <w:tc>
          <w:tcPr>
            <w:tcW w:w="4510" w:type="dxa"/>
          </w:tcPr>
          <w:p w14:paraId="5F9AA06B" w14:textId="77777777" w:rsidR="002A1A0D" w:rsidRPr="00133E84" w:rsidRDefault="0017625F" w:rsidP="00305A50">
            <w:pPr>
              <w:jc w:val="both"/>
              <w:rPr>
                <w:rFonts w:ascii="Calibri Light" w:hAnsi="Calibri Light" w:cs="Calibri Light"/>
                <w:sz w:val="18"/>
                <w:szCs w:val="18"/>
              </w:rPr>
            </w:pPr>
            <w:r w:rsidRPr="0017625F">
              <w:rPr>
                <w:rFonts w:ascii="Calibri Light" w:hAnsi="Calibri Light" w:cs="Calibri Light"/>
                <w:sz w:val="18"/>
                <w:szCs w:val="18"/>
              </w:rPr>
              <w:t>It may be useful to refer also the Voluntary Guidelines on Small Scale Fisheries adopted by the FAO Committee on Fisheries. http://www.fao.org/3/i8347en/I8347EN.pdf</w:t>
            </w:r>
          </w:p>
        </w:tc>
      </w:tr>
    </w:tbl>
    <w:p w14:paraId="581B61E1" w14:textId="77777777"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22CE39AC" w14:textId="77777777" w:rsidTr="00305A50">
        <w:tc>
          <w:tcPr>
            <w:tcW w:w="4509" w:type="dxa"/>
          </w:tcPr>
          <w:p w14:paraId="2D86EC53" w14:textId="77777777" w:rsidR="002A1A0D" w:rsidRDefault="00C068F3" w:rsidP="00305A50">
            <w:pPr>
              <w:jc w:val="center"/>
              <w:rPr>
                <w:rFonts w:ascii="Calibri Light" w:hAnsi="Calibri Light" w:cs="Calibri Light"/>
              </w:rPr>
            </w:pPr>
            <w:r>
              <w:rPr>
                <w:rFonts w:ascii="Calibri Light" w:hAnsi="Calibri Light" w:cs="Calibri Light"/>
              </w:rPr>
              <w:t xml:space="preserve">Paragraph </w:t>
            </w:r>
            <w:r w:rsidR="006D5019">
              <w:rPr>
                <w:rFonts w:ascii="Calibri Light" w:hAnsi="Calibri Light" w:cs="Calibri Light"/>
              </w:rPr>
              <w:t>25</w:t>
            </w:r>
          </w:p>
        </w:tc>
        <w:tc>
          <w:tcPr>
            <w:tcW w:w="4510" w:type="dxa"/>
          </w:tcPr>
          <w:p w14:paraId="2C250219"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47E77205" w14:textId="77777777" w:rsidTr="007E2408">
        <w:trPr>
          <w:trHeight w:val="1269"/>
        </w:trPr>
        <w:tc>
          <w:tcPr>
            <w:tcW w:w="4509" w:type="dxa"/>
          </w:tcPr>
          <w:p w14:paraId="5C8744FD" w14:textId="77777777" w:rsidR="002A1A0D" w:rsidRPr="006D5019" w:rsidRDefault="006D5019" w:rsidP="00305A50">
            <w:pPr>
              <w:jc w:val="both"/>
              <w:rPr>
                <w:rFonts w:ascii="Calibri Light" w:hAnsi="Calibri Light" w:cs="Calibri Light"/>
                <w:sz w:val="18"/>
                <w:szCs w:val="18"/>
                <w:lang w:val="en-GB"/>
              </w:rPr>
            </w:pPr>
            <w:r w:rsidRPr="006D5019">
              <w:rPr>
                <w:rFonts w:ascii="Calibri Light" w:hAnsi="Calibri Light" w:cs="Calibri Light"/>
                <w:sz w:val="18"/>
                <w:szCs w:val="18"/>
                <w:lang w:val="en-GB"/>
              </w:rPr>
              <w:t>States parties should clearly define the concepts of public purpose in law, in order to allow for judicial review</w:t>
            </w:r>
            <w:r>
              <w:rPr>
                <w:rFonts w:ascii="Calibri Light" w:hAnsi="Calibri Light" w:cs="Calibri Light"/>
                <w:sz w:val="18"/>
                <w:szCs w:val="18"/>
                <w:lang w:val="en-GB"/>
              </w:rPr>
              <w:t>.</w:t>
            </w:r>
          </w:p>
        </w:tc>
        <w:tc>
          <w:tcPr>
            <w:tcW w:w="4510" w:type="dxa"/>
          </w:tcPr>
          <w:p w14:paraId="4C6E7F04" w14:textId="77777777" w:rsidR="006D5019" w:rsidRPr="006D5019" w:rsidRDefault="006D5019" w:rsidP="006D5019">
            <w:pPr>
              <w:jc w:val="both"/>
              <w:rPr>
                <w:rFonts w:ascii="Calibri Light" w:hAnsi="Calibri Light" w:cs="Calibri Light"/>
                <w:sz w:val="18"/>
                <w:szCs w:val="18"/>
                <w:lang w:val="en-GB"/>
              </w:rPr>
            </w:pPr>
            <w:r w:rsidRPr="006D5019">
              <w:rPr>
                <w:rFonts w:ascii="Calibri Light" w:hAnsi="Calibri Light" w:cs="Calibri Light"/>
                <w:sz w:val="18"/>
                <w:szCs w:val="18"/>
                <w:lang w:val="en-GB"/>
              </w:rPr>
              <w:t>What about adequate and prompt compensation?</w:t>
            </w:r>
          </w:p>
          <w:p w14:paraId="460BA5E1" w14:textId="47E7FCF7" w:rsidR="002A1A0D" w:rsidRPr="006D5019" w:rsidRDefault="006D5019" w:rsidP="006D5019">
            <w:pPr>
              <w:jc w:val="both"/>
              <w:rPr>
                <w:rFonts w:ascii="Calibri Light" w:hAnsi="Calibri Light" w:cs="Calibri Light"/>
                <w:sz w:val="18"/>
                <w:szCs w:val="18"/>
                <w:lang w:val="en-GB"/>
              </w:rPr>
            </w:pPr>
            <w:r w:rsidRPr="006D5019">
              <w:rPr>
                <w:rFonts w:ascii="Calibri Light" w:hAnsi="Calibri Light" w:cs="Calibri Light"/>
                <w:sz w:val="18"/>
                <w:szCs w:val="18"/>
                <w:lang w:val="en-GB"/>
              </w:rPr>
              <w:t xml:space="preserve">It would also be good to relate this to the jurisprudence on </w:t>
            </w:r>
            <w:r w:rsidR="00A144FF" w:rsidRPr="006D5019">
              <w:rPr>
                <w:rFonts w:ascii="Calibri Light" w:hAnsi="Calibri Light" w:cs="Calibri Light"/>
                <w:sz w:val="18"/>
                <w:szCs w:val="18"/>
                <w:lang w:val="en-GB"/>
              </w:rPr>
              <w:t>forced</w:t>
            </w:r>
            <w:r w:rsidRPr="006D5019">
              <w:rPr>
                <w:rFonts w:ascii="Calibri Light" w:hAnsi="Calibri Light" w:cs="Calibri Light"/>
                <w:sz w:val="18"/>
                <w:szCs w:val="18"/>
                <w:lang w:val="en-GB"/>
              </w:rPr>
              <w:t xml:space="preserve"> eviction r</w:t>
            </w:r>
            <w:r w:rsidR="007E2408">
              <w:rPr>
                <w:rFonts w:ascii="Calibri Light" w:hAnsi="Calibri Light" w:cs="Calibri Light"/>
                <w:sz w:val="18"/>
                <w:szCs w:val="18"/>
                <w:lang w:val="en-GB"/>
              </w:rPr>
              <w:t>elating to the right to housing</w:t>
            </w:r>
            <w:r w:rsidRPr="006D5019">
              <w:rPr>
                <w:rFonts w:ascii="Calibri Light" w:hAnsi="Calibri Light" w:cs="Calibri Light"/>
                <w:sz w:val="18"/>
                <w:szCs w:val="18"/>
                <w:lang w:val="en-GB"/>
              </w:rPr>
              <w:t>– CESCR GC</w:t>
            </w:r>
            <w:r w:rsidR="007E2408">
              <w:rPr>
                <w:rFonts w:ascii="Calibri Light" w:hAnsi="Calibri Light" w:cs="Calibri Light"/>
                <w:sz w:val="18"/>
                <w:szCs w:val="18"/>
                <w:lang w:val="en-GB"/>
              </w:rPr>
              <w:t xml:space="preserve"> 7</w:t>
            </w:r>
          </w:p>
        </w:tc>
      </w:tr>
    </w:tbl>
    <w:p w14:paraId="3D8588FA" w14:textId="3529ADD9"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063478" w14:paraId="6BB6D7A0" w14:textId="77777777" w:rsidTr="00415C9D">
        <w:tc>
          <w:tcPr>
            <w:tcW w:w="4509" w:type="dxa"/>
          </w:tcPr>
          <w:p w14:paraId="4F5D3555" w14:textId="77777777" w:rsidR="00063478" w:rsidRDefault="00063478" w:rsidP="00415C9D">
            <w:pPr>
              <w:jc w:val="center"/>
              <w:rPr>
                <w:rFonts w:ascii="Calibri Light" w:hAnsi="Calibri Light" w:cs="Calibri Light"/>
              </w:rPr>
            </w:pPr>
            <w:r w:rsidRPr="00666B4D">
              <w:rPr>
                <w:rFonts w:ascii="Calibri Light" w:hAnsi="Calibri Light" w:cs="Calibri Light"/>
                <w:lang w:val="en-GB"/>
              </w:rPr>
              <w:t>Paragraph 30</w:t>
            </w:r>
          </w:p>
        </w:tc>
        <w:tc>
          <w:tcPr>
            <w:tcW w:w="4510" w:type="dxa"/>
          </w:tcPr>
          <w:p w14:paraId="45D3DC4A" w14:textId="77777777" w:rsidR="00063478" w:rsidRDefault="00063478" w:rsidP="00415C9D">
            <w:pPr>
              <w:jc w:val="center"/>
              <w:rPr>
                <w:rFonts w:ascii="Calibri Light" w:hAnsi="Calibri Light" w:cs="Calibri Light"/>
              </w:rPr>
            </w:pPr>
            <w:r>
              <w:rPr>
                <w:rFonts w:ascii="Calibri Light" w:hAnsi="Calibri Light" w:cs="Calibri Light"/>
              </w:rPr>
              <w:t xml:space="preserve">Comment </w:t>
            </w:r>
          </w:p>
        </w:tc>
      </w:tr>
      <w:tr w:rsidR="00063478" w14:paraId="08E08F6D" w14:textId="77777777" w:rsidTr="00415C9D">
        <w:tc>
          <w:tcPr>
            <w:tcW w:w="4509" w:type="dxa"/>
          </w:tcPr>
          <w:p w14:paraId="607AFFAC" w14:textId="77777777" w:rsidR="00063478" w:rsidRPr="0017625F" w:rsidRDefault="00063478" w:rsidP="00415C9D">
            <w:pPr>
              <w:jc w:val="both"/>
              <w:rPr>
                <w:rFonts w:ascii="Calibri Light" w:hAnsi="Calibri Light" w:cs="Calibri Light"/>
                <w:sz w:val="18"/>
                <w:szCs w:val="18"/>
                <w:lang w:val="x-none"/>
              </w:rPr>
            </w:pPr>
            <w:r>
              <w:rPr>
                <w:rFonts w:ascii="Calibri Light" w:hAnsi="Calibri Light" w:cs="Calibri Light"/>
                <w:sz w:val="18"/>
                <w:szCs w:val="18"/>
              </w:rPr>
              <w:t xml:space="preserve">(…) </w:t>
            </w:r>
            <w:r w:rsidRPr="007E2408">
              <w:rPr>
                <w:rFonts w:ascii="Calibri Light" w:hAnsi="Calibri Light" w:cs="Calibri Light"/>
                <w:sz w:val="18"/>
                <w:szCs w:val="18"/>
                <w:lang w:val="en-GB"/>
              </w:rPr>
              <w:t>States parties should develop laws and policies to guarantee that land based investments a</w:t>
            </w:r>
            <w:r>
              <w:rPr>
                <w:rFonts w:ascii="Calibri Light" w:hAnsi="Calibri Light" w:cs="Calibri Light"/>
                <w:sz w:val="18"/>
                <w:szCs w:val="18"/>
                <w:lang w:val="en-GB"/>
              </w:rPr>
              <w:t xml:space="preserve">re done in a responsible manner </w:t>
            </w:r>
            <w:r>
              <w:rPr>
                <w:rFonts w:ascii="Calibri Light" w:hAnsi="Calibri Light" w:cs="Calibri Light"/>
                <w:sz w:val="18"/>
                <w:szCs w:val="18"/>
              </w:rPr>
              <w:t>(…)</w:t>
            </w:r>
          </w:p>
        </w:tc>
        <w:tc>
          <w:tcPr>
            <w:tcW w:w="4510" w:type="dxa"/>
          </w:tcPr>
          <w:p w14:paraId="69AF4EB6" w14:textId="77777777" w:rsidR="00063478" w:rsidRPr="00EB6BEE" w:rsidRDefault="00063478" w:rsidP="00415C9D">
            <w:pPr>
              <w:pStyle w:val="CommentText"/>
              <w:rPr>
                <w:rFonts w:ascii="Calibri Light" w:hAnsi="Calibri Light" w:cs="Calibri Light"/>
                <w:sz w:val="18"/>
                <w:szCs w:val="18"/>
                <w:lang w:val="en-GB"/>
              </w:rPr>
            </w:pPr>
            <w:r>
              <w:rPr>
                <w:rFonts w:ascii="Calibri Light" w:hAnsi="Calibri Light" w:cs="Calibri Light"/>
                <w:sz w:val="18"/>
                <w:szCs w:val="18"/>
                <w:lang w:val="en-GB"/>
              </w:rPr>
              <w:t>Examples may be drawn from a</w:t>
            </w:r>
            <w:r w:rsidRPr="00EB6BEE">
              <w:rPr>
                <w:rFonts w:ascii="Calibri Light" w:hAnsi="Calibri Light" w:cs="Calibri Light"/>
                <w:sz w:val="18"/>
                <w:szCs w:val="18"/>
                <w:lang w:val="en-GB"/>
              </w:rPr>
              <w:t xml:space="preserve"> recent report on responsible land based </w:t>
            </w:r>
            <w:r>
              <w:rPr>
                <w:rFonts w:ascii="Calibri Light" w:hAnsi="Calibri Light" w:cs="Calibri Light"/>
                <w:sz w:val="18"/>
                <w:szCs w:val="18"/>
                <w:lang w:val="en-GB"/>
              </w:rPr>
              <w:t>investments in Mekong countries:</w:t>
            </w:r>
          </w:p>
          <w:p w14:paraId="056B852C" w14:textId="77777777" w:rsidR="00063478" w:rsidRPr="00133E84" w:rsidRDefault="00063478" w:rsidP="00415C9D">
            <w:pPr>
              <w:jc w:val="both"/>
              <w:rPr>
                <w:rFonts w:ascii="Calibri Light" w:hAnsi="Calibri Light" w:cs="Calibri Light"/>
                <w:sz w:val="18"/>
                <w:szCs w:val="18"/>
              </w:rPr>
            </w:pPr>
            <w:r w:rsidRPr="00EB6BEE">
              <w:rPr>
                <w:rFonts w:ascii="Calibri Light" w:hAnsi="Calibri Light" w:cs="Calibri Light"/>
                <w:sz w:val="18"/>
                <w:szCs w:val="18"/>
                <w:lang w:val="en-GB"/>
              </w:rPr>
              <w:t>http://www.fao.org/publications/card/en/c/CB3937EN/</w:t>
            </w:r>
          </w:p>
        </w:tc>
      </w:tr>
    </w:tbl>
    <w:p w14:paraId="271A0F4D" w14:textId="33A2E74B" w:rsidR="00063478" w:rsidRDefault="00063478"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4B19ED" w14:paraId="2A01CCBA" w14:textId="77777777" w:rsidTr="00CF696B">
        <w:tc>
          <w:tcPr>
            <w:tcW w:w="4509" w:type="dxa"/>
          </w:tcPr>
          <w:p w14:paraId="74E476D7" w14:textId="7348748D" w:rsidR="004B19ED" w:rsidRDefault="004B19ED" w:rsidP="004B19ED">
            <w:pPr>
              <w:jc w:val="center"/>
              <w:rPr>
                <w:rFonts w:ascii="Calibri Light" w:hAnsi="Calibri Light" w:cs="Calibri Light"/>
              </w:rPr>
            </w:pPr>
            <w:r>
              <w:rPr>
                <w:rFonts w:ascii="Calibri Light" w:hAnsi="Calibri Light" w:cs="Calibri Light"/>
              </w:rPr>
              <w:t xml:space="preserve">Paragraph 33 </w:t>
            </w:r>
          </w:p>
        </w:tc>
        <w:tc>
          <w:tcPr>
            <w:tcW w:w="4510" w:type="dxa"/>
          </w:tcPr>
          <w:p w14:paraId="7BB00020" w14:textId="77777777" w:rsidR="004B19ED" w:rsidRDefault="004B19ED" w:rsidP="00CF696B">
            <w:pPr>
              <w:jc w:val="center"/>
              <w:rPr>
                <w:rFonts w:ascii="Calibri Light" w:hAnsi="Calibri Light" w:cs="Calibri Light"/>
              </w:rPr>
            </w:pPr>
            <w:r>
              <w:rPr>
                <w:rFonts w:ascii="Calibri Light" w:hAnsi="Calibri Light" w:cs="Calibri Light"/>
              </w:rPr>
              <w:t xml:space="preserve">Comment </w:t>
            </w:r>
          </w:p>
        </w:tc>
      </w:tr>
      <w:tr w:rsidR="004B19ED" w14:paraId="150A0311" w14:textId="77777777" w:rsidTr="00CF696B">
        <w:tc>
          <w:tcPr>
            <w:tcW w:w="4509" w:type="dxa"/>
          </w:tcPr>
          <w:p w14:paraId="2217D436" w14:textId="3A2A8137" w:rsidR="004B19ED" w:rsidRPr="009D6677" w:rsidRDefault="004B19ED" w:rsidP="004B19ED">
            <w:pPr>
              <w:jc w:val="both"/>
              <w:rPr>
                <w:rFonts w:ascii="Calibri Light" w:hAnsi="Calibri Light" w:cs="Calibri Light"/>
                <w:sz w:val="18"/>
                <w:szCs w:val="18"/>
                <w:lang w:val="x-none"/>
              </w:rPr>
            </w:pPr>
            <w:r>
              <w:rPr>
                <w:rFonts w:ascii="Calibri Light" w:hAnsi="Calibri Light" w:cs="Calibri Light"/>
                <w:sz w:val="18"/>
                <w:szCs w:val="18"/>
              </w:rPr>
              <w:t xml:space="preserve">(…) </w:t>
            </w:r>
            <w:r w:rsidRPr="004B19ED">
              <w:rPr>
                <w:rFonts w:ascii="Calibri Light" w:hAnsi="Calibri Light" w:cs="Calibri Light"/>
                <w:sz w:val="18"/>
                <w:szCs w:val="18"/>
                <w:lang w:val="x-none"/>
              </w:rPr>
              <w:t>Therefore, States should adopt laws and policies to guarantee that titling programmes are not implemented solely to support the sale of land and the commodification of land tenure</w:t>
            </w:r>
            <w:r>
              <w:rPr>
                <w:rFonts w:ascii="Calibri Light" w:hAnsi="Calibri Light" w:cs="Calibri Light"/>
                <w:sz w:val="18"/>
                <w:szCs w:val="18"/>
                <w:lang w:val="en-GB"/>
              </w:rPr>
              <w:t xml:space="preserve"> </w:t>
            </w:r>
            <w:r>
              <w:rPr>
                <w:rFonts w:ascii="Calibri Light" w:hAnsi="Calibri Light" w:cs="Calibri Light"/>
                <w:sz w:val="18"/>
                <w:szCs w:val="18"/>
              </w:rPr>
              <w:t>(…)</w:t>
            </w:r>
          </w:p>
        </w:tc>
        <w:tc>
          <w:tcPr>
            <w:tcW w:w="4510" w:type="dxa"/>
          </w:tcPr>
          <w:p w14:paraId="0734F0E4" w14:textId="2D6F8418" w:rsidR="004B19ED" w:rsidRPr="009D6677" w:rsidRDefault="004B19ED" w:rsidP="00CF696B">
            <w:pPr>
              <w:jc w:val="both"/>
              <w:rPr>
                <w:rFonts w:ascii="Calibri Light" w:hAnsi="Calibri Light" w:cs="Calibri Light"/>
                <w:sz w:val="18"/>
                <w:szCs w:val="18"/>
                <w:lang w:val="en-GB"/>
              </w:rPr>
            </w:pPr>
            <w:r w:rsidRPr="004B19ED">
              <w:rPr>
                <w:rFonts w:ascii="Calibri Light" w:hAnsi="Calibri Light" w:cs="Calibri Light"/>
                <w:sz w:val="18"/>
                <w:szCs w:val="18"/>
                <w:lang w:val="en-GB"/>
              </w:rPr>
              <w:t>Could be interesting to expand on what guaranteeing implies here, e.g. that titling respects the form of tenure be it individual or communal, etc?</w:t>
            </w:r>
          </w:p>
        </w:tc>
      </w:tr>
    </w:tbl>
    <w:p w14:paraId="2911BE28" w14:textId="77777777" w:rsidR="00877913" w:rsidRDefault="00877913"/>
    <w:tbl>
      <w:tblPr>
        <w:tblStyle w:val="TableGrid"/>
        <w:tblW w:w="0" w:type="auto"/>
        <w:tblLook w:val="04A0" w:firstRow="1" w:lastRow="0" w:firstColumn="1" w:lastColumn="0" w:noHBand="0" w:noVBand="1"/>
      </w:tblPr>
      <w:tblGrid>
        <w:gridCol w:w="4509"/>
        <w:gridCol w:w="4510"/>
      </w:tblGrid>
      <w:tr w:rsidR="004B19ED" w14:paraId="1E1F74B6" w14:textId="77777777" w:rsidTr="00CF696B">
        <w:tc>
          <w:tcPr>
            <w:tcW w:w="4509" w:type="dxa"/>
          </w:tcPr>
          <w:p w14:paraId="3C246B68" w14:textId="11DB00F3" w:rsidR="004B19ED" w:rsidRPr="00133E84" w:rsidRDefault="004B19ED" w:rsidP="004B19ED">
            <w:pPr>
              <w:jc w:val="center"/>
              <w:rPr>
                <w:rFonts w:ascii="Calibri Light" w:hAnsi="Calibri Light" w:cs="Calibri Light"/>
                <w:sz w:val="18"/>
                <w:szCs w:val="18"/>
                <w:lang w:val="en-GB"/>
              </w:rPr>
            </w:pPr>
            <w:r>
              <w:rPr>
                <w:rFonts w:ascii="Calibri Light" w:hAnsi="Calibri Light" w:cs="Calibri Light"/>
              </w:rPr>
              <w:t xml:space="preserve">Paragraph </w:t>
            </w:r>
            <w:r w:rsidR="002967BE">
              <w:rPr>
                <w:rFonts w:ascii="Calibri Light" w:hAnsi="Calibri Light" w:cs="Calibri Light"/>
              </w:rPr>
              <w:t>37</w:t>
            </w:r>
          </w:p>
        </w:tc>
        <w:tc>
          <w:tcPr>
            <w:tcW w:w="4510" w:type="dxa"/>
          </w:tcPr>
          <w:p w14:paraId="5C395284" w14:textId="77777777" w:rsidR="004B19ED" w:rsidRPr="00133E84" w:rsidRDefault="004B19ED" w:rsidP="00CF696B">
            <w:pPr>
              <w:pStyle w:val="CommentText"/>
              <w:rPr>
                <w:rFonts w:ascii="Calibri Light" w:hAnsi="Calibri Light" w:cs="Calibri Light"/>
                <w:sz w:val="18"/>
                <w:szCs w:val="18"/>
              </w:rPr>
            </w:pPr>
          </w:p>
        </w:tc>
      </w:tr>
      <w:tr w:rsidR="004B19ED" w14:paraId="59EC645F" w14:textId="77777777" w:rsidTr="00CF696B">
        <w:tc>
          <w:tcPr>
            <w:tcW w:w="4509" w:type="dxa"/>
          </w:tcPr>
          <w:p w14:paraId="1950F19A" w14:textId="77777777" w:rsidR="002967BE" w:rsidRPr="008845F0" w:rsidRDefault="002967BE" w:rsidP="00BF2822">
            <w:pPr>
              <w:rPr>
                <w:rFonts w:ascii="Calibri Light" w:hAnsi="Calibri Light" w:cs="Calibri Light"/>
                <w:sz w:val="18"/>
                <w:szCs w:val="18"/>
              </w:rPr>
            </w:pPr>
            <w:r w:rsidRPr="008845F0">
              <w:rPr>
                <w:rFonts w:ascii="Calibri Light" w:hAnsi="Calibri Light" w:cs="Calibri Light"/>
                <w:sz w:val="18"/>
                <w:szCs w:val="18"/>
              </w:rPr>
              <w:t>(…) They should also, among others, facilitate…</w:t>
            </w:r>
          </w:p>
          <w:p w14:paraId="1B5AADE3" w14:textId="031D624E" w:rsidR="002967BE" w:rsidRPr="008845F0" w:rsidRDefault="002967BE" w:rsidP="00BF2822">
            <w:pPr>
              <w:rPr>
                <w:rFonts w:ascii="Calibri Light" w:hAnsi="Calibri Light" w:cs="Calibri Light"/>
                <w:sz w:val="18"/>
                <w:szCs w:val="18"/>
              </w:rPr>
            </w:pPr>
            <w:r w:rsidRPr="008845F0">
              <w:rPr>
                <w:rFonts w:ascii="Calibri Light" w:hAnsi="Calibri Light" w:cs="Calibri Light"/>
                <w:sz w:val="18"/>
                <w:szCs w:val="18"/>
              </w:rPr>
              <w:t xml:space="preserve"> </w:t>
            </w:r>
          </w:p>
          <w:p w14:paraId="77FE2F72" w14:textId="5D8E1A08" w:rsidR="004B19ED" w:rsidRDefault="002967BE" w:rsidP="00BF2822">
            <w:pPr>
              <w:rPr>
                <w:rFonts w:ascii="Calibri Light" w:hAnsi="Calibri Light" w:cs="Calibri Light"/>
              </w:rPr>
            </w:pPr>
            <w:r w:rsidRPr="008845F0">
              <w:rPr>
                <w:rFonts w:ascii="Calibri Light" w:hAnsi="Calibri Light" w:cs="Calibri Light"/>
                <w:sz w:val="18"/>
                <w:szCs w:val="18"/>
              </w:rPr>
              <w:t>(…)This includes specific measures to support communities and people to prevent, mitigate and adapt to the consequences of global warming.</w:t>
            </w:r>
            <w:r w:rsidRPr="002967BE">
              <w:rPr>
                <w:rFonts w:ascii="Calibri Light" w:hAnsi="Calibri Light" w:cs="Calibri Light"/>
              </w:rPr>
              <w:t xml:space="preserve">  </w:t>
            </w:r>
          </w:p>
        </w:tc>
        <w:tc>
          <w:tcPr>
            <w:tcW w:w="4510" w:type="dxa"/>
          </w:tcPr>
          <w:p w14:paraId="4DA43F73" w14:textId="77777777" w:rsidR="002967BE" w:rsidRDefault="002967BE" w:rsidP="00CF696B">
            <w:pPr>
              <w:pStyle w:val="CommentText"/>
              <w:rPr>
                <w:rFonts w:ascii="Calibri Light" w:hAnsi="Calibri Light" w:cs="Calibri Light"/>
                <w:sz w:val="18"/>
                <w:szCs w:val="18"/>
                <w:lang w:val="en-US"/>
              </w:rPr>
            </w:pPr>
            <w:r>
              <w:rPr>
                <w:rFonts w:ascii="Calibri Light" w:hAnsi="Calibri Light" w:cs="Calibri Light"/>
                <w:sz w:val="18"/>
                <w:szCs w:val="18"/>
                <w:lang w:val="en-US"/>
              </w:rPr>
              <w:t>… and promote?</w:t>
            </w:r>
          </w:p>
          <w:p w14:paraId="247DA486" w14:textId="77777777" w:rsidR="002967BE" w:rsidRDefault="002967BE" w:rsidP="00CF696B">
            <w:pPr>
              <w:pStyle w:val="CommentText"/>
              <w:rPr>
                <w:rFonts w:ascii="Calibri Light" w:hAnsi="Calibri Light" w:cs="Calibri Light"/>
                <w:sz w:val="18"/>
                <w:szCs w:val="18"/>
                <w:lang w:val="en-US"/>
              </w:rPr>
            </w:pPr>
          </w:p>
          <w:p w14:paraId="6D6F17AE" w14:textId="57B802A9" w:rsidR="004B19ED" w:rsidRPr="002967BE" w:rsidRDefault="002967BE" w:rsidP="000A4691">
            <w:pPr>
              <w:pStyle w:val="CommentText"/>
              <w:rPr>
                <w:rFonts w:ascii="Calibri Light" w:hAnsi="Calibri Light" w:cs="Calibri Light"/>
                <w:sz w:val="18"/>
                <w:szCs w:val="18"/>
                <w:lang w:val="en-US"/>
              </w:rPr>
            </w:pPr>
            <w:r>
              <w:rPr>
                <w:rFonts w:ascii="Calibri Light" w:hAnsi="Calibri Light" w:cs="Calibri Light"/>
                <w:sz w:val="18"/>
                <w:szCs w:val="18"/>
                <w:lang w:val="en-US"/>
              </w:rPr>
              <w:t>O</w:t>
            </w:r>
            <w:r w:rsidRPr="002967BE">
              <w:rPr>
                <w:rFonts w:ascii="Calibri Light" w:hAnsi="Calibri Light" w:cs="Calibri Light"/>
                <w:sz w:val="18"/>
                <w:szCs w:val="18"/>
                <w:lang w:val="en-US"/>
              </w:rPr>
              <w:t xml:space="preserve">ther issues that could be mentioned with regards to tenure and climate change include the protection of tenure rights in the context of climate mitigation projects; the issue of carbon rights </w:t>
            </w:r>
            <w:r w:rsidR="0002747A" w:rsidRPr="008845F0">
              <w:rPr>
                <w:rFonts w:ascii="Calibri Light" w:hAnsi="Calibri Light" w:cs="Calibri Light"/>
                <w:i/>
                <w:iCs/>
                <w:sz w:val="18"/>
                <w:szCs w:val="18"/>
                <w:lang w:val="en-US"/>
              </w:rPr>
              <w:t>versus</w:t>
            </w:r>
            <w:r w:rsidRPr="002967BE">
              <w:rPr>
                <w:rFonts w:ascii="Calibri Light" w:hAnsi="Calibri Light" w:cs="Calibri Light"/>
                <w:sz w:val="18"/>
                <w:szCs w:val="18"/>
                <w:lang w:val="en-US"/>
              </w:rPr>
              <w:t xml:space="preserve"> tenure rights; and the protection of tenure rights </w:t>
            </w:r>
            <w:r w:rsidR="000A4691">
              <w:rPr>
                <w:rFonts w:ascii="Calibri Light" w:hAnsi="Calibri Light" w:cs="Calibri Light"/>
                <w:sz w:val="18"/>
                <w:szCs w:val="18"/>
                <w:lang w:val="en-US"/>
              </w:rPr>
              <w:t>in the context of</w:t>
            </w:r>
            <w:r w:rsidRPr="002967BE">
              <w:rPr>
                <w:rFonts w:ascii="Calibri Light" w:hAnsi="Calibri Light" w:cs="Calibri Light"/>
                <w:sz w:val="18"/>
                <w:szCs w:val="18"/>
                <w:lang w:val="en-US"/>
              </w:rPr>
              <w:t xml:space="preserve"> displacement led by natural disasters</w:t>
            </w:r>
            <w:r w:rsidR="000A4691">
              <w:rPr>
                <w:rFonts w:ascii="Calibri Light" w:hAnsi="Calibri Light" w:cs="Calibri Light"/>
                <w:sz w:val="18"/>
                <w:szCs w:val="18"/>
                <w:lang w:val="en-US"/>
              </w:rPr>
              <w:t>,</w:t>
            </w:r>
            <w:r w:rsidRPr="002967BE">
              <w:rPr>
                <w:rFonts w:ascii="Calibri Light" w:hAnsi="Calibri Light" w:cs="Calibri Light"/>
                <w:sz w:val="18"/>
                <w:szCs w:val="18"/>
                <w:lang w:val="en-US"/>
              </w:rPr>
              <w:t xml:space="preserve"> including those induced by climate change.</w:t>
            </w:r>
          </w:p>
        </w:tc>
      </w:tr>
    </w:tbl>
    <w:tbl>
      <w:tblPr>
        <w:tblStyle w:val="TableGrid"/>
        <w:tblpPr w:leftFromText="180" w:rightFromText="180" w:vertAnchor="text" w:horzAnchor="margin" w:tblpY="253"/>
        <w:tblW w:w="0" w:type="auto"/>
        <w:tblLook w:val="04A0" w:firstRow="1" w:lastRow="0" w:firstColumn="1" w:lastColumn="0" w:noHBand="0" w:noVBand="1"/>
      </w:tblPr>
      <w:tblGrid>
        <w:gridCol w:w="4509"/>
        <w:gridCol w:w="4510"/>
      </w:tblGrid>
      <w:tr w:rsidR="0034655C" w14:paraId="0938B54F" w14:textId="77777777" w:rsidTr="0034655C">
        <w:tc>
          <w:tcPr>
            <w:tcW w:w="4509" w:type="dxa"/>
          </w:tcPr>
          <w:p w14:paraId="611DF022" w14:textId="04F45A2E" w:rsidR="0034655C" w:rsidRDefault="0034655C" w:rsidP="0034655C">
            <w:pPr>
              <w:jc w:val="center"/>
              <w:rPr>
                <w:rFonts w:ascii="Calibri Light" w:hAnsi="Calibri Light" w:cs="Calibri Light"/>
              </w:rPr>
            </w:pPr>
            <w:r>
              <w:rPr>
                <w:rFonts w:ascii="Calibri Light" w:hAnsi="Calibri Light" w:cs="Calibri Light"/>
              </w:rPr>
              <w:t xml:space="preserve">Paragraph 42 </w:t>
            </w:r>
          </w:p>
        </w:tc>
        <w:tc>
          <w:tcPr>
            <w:tcW w:w="4510" w:type="dxa"/>
          </w:tcPr>
          <w:p w14:paraId="54923CF0" w14:textId="77777777" w:rsidR="0034655C" w:rsidRDefault="0034655C" w:rsidP="0034655C">
            <w:pPr>
              <w:jc w:val="center"/>
              <w:rPr>
                <w:rFonts w:ascii="Calibri Light" w:hAnsi="Calibri Light" w:cs="Calibri Light"/>
              </w:rPr>
            </w:pPr>
            <w:r>
              <w:rPr>
                <w:rFonts w:ascii="Calibri Light" w:hAnsi="Calibri Light" w:cs="Calibri Light"/>
              </w:rPr>
              <w:t xml:space="preserve">Comment </w:t>
            </w:r>
          </w:p>
        </w:tc>
      </w:tr>
      <w:tr w:rsidR="0034655C" w14:paraId="2C50466F" w14:textId="77777777" w:rsidTr="0034655C">
        <w:tc>
          <w:tcPr>
            <w:tcW w:w="4509" w:type="dxa"/>
          </w:tcPr>
          <w:p w14:paraId="5F903D50" w14:textId="38D307E4" w:rsidR="0034655C" w:rsidRPr="009D6677" w:rsidRDefault="0034655C" w:rsidP="0034655C">
            <w:pPr>
              <w:jc w:val="both"/>
              <w:rPr>
                <w:rFonts w:ascii="Calibri Light" w:hAnsi="Calibri Light" w:cs="Calibri Light"/>
                <w:sz w:val="18"/>
                <w:szCs w:val="18"/>
                <w:lang w:val="x-none"/>
              </w:rPr>
            </w:pPr>
            <w:r>
              <w:rPr>
                <w:rFonts w:ascii="Calibri Light" w:hAnsi="Calibri Light" w:cs="Calibri Light"/>
                <w:sz w:val="18"/>
                <w:szCs w:val="18"/>
              </w:rPr>
              <w:t xml:space="preserve"> </w:t>
            </w:r>
            <w:r w:rsidR="003D3902">
              <w:rPr>
                <w:rFonts w:ascii="Calibri Light" w:hAnsi="Calibri Light" w:cs="Calibri Light"/>
                <w:sz w:val="18"/>
                <w:szCs w:val="18"/>
              </w:rPr>
              <w:t>(…)</w:t>
            </w:r>
            <w:r w:rsidR="003D3902">
              <w:t xml:space="preserve"> </w:t>
            </w:r>
            <w:r w:rsidRPr="0034655C">
              <w:rPr>
                <w:rFonts w:ascii="Calibri Light" w:hAnsi="Calibri Light" w:cs="Calibri Light"/>
                <w:sz w:val="18"/>
                <w:szCs w:val="18"/>
                <w:lang w:val="x-none"/>
              </w:rPr>
              <w:t xml:space="preserve">This may imply imposing a due diligence obligation on investors to ensure that the land that they acquire or lease has not been acquired in </w:t>
            </w:r>
            <w:r w:rsidRPr="0034655C">
              <w:rPr>
                <w:rFonts w:ascii="Calibri Light" w:hAnsi="Calibri Light" w:cs="Calibri Light"/>
                <w:b/>
                <w:sz w:val="18"/>
                <w:szCs w:val="18"/>
                <w:lang w:val="x-none"/>
              </w:rPr>
              <w:t>violation of international norms and guidelines</w:t>
            </w:r>
            <w:r w:rsidRPr="0034655C">
              <w:rPr>
                <w:rFonts w:ascii="Calibri Light" w:hAnsi="Calibri Light" w:cs="Calibri Light"/>
                <w:sz w:val="18"/>
                <w:szCs w:val="18"/>
                <w:lang w:val="x-none"/>
              </w:rPr>
              <w:t xml:space="preserve">.  </w:t>
            </w:r>
          </w:p>
        </w:tc>
        <w:tc>
          <w:tcPr>
            <w:tcW w:w="4510" w:type="dxa"/>
          </w:tcPr>
          <w:p w14:paraId="3B8D06F2" w14:textId="400643D8" w:rsidR="0034655C" w:rsidRPr="009D6677" w:rsidRDefault="0034655C" w:rsidP="0034655C">
            <w:pPr>
              <w:jc w:val="both"/>
              <w:rPr>
                <w:rFonts w:ascii="Calibri Light" w:hAnsi="Calibri Light" w:cs="Calibri Light"/>
                <w:sz w:val="18"/>
                <w:szCs w:val="18"/>
                <w:lang w:val="en-GB"/>
              </w:rPr>
            </w:pPr>
            <w:r>
              <w:rPr>
                <w:rFonts w:ascii="Calibri Light" w:hAnsi="Calibri Light" w:cs="Calibri Light"/>
                <w:sz w:val="18"/>
                <w:szCs w:val="18"/>
                <w:lang w:val="en-GB"/>
              </w:rPr>
              <w:t xml:space="preserve">… </w:t>
            </w:r>
            <w:r w:rsidRPr="0034655C">
              <w:rPr>
                <w:rFonts w:ascii="Calibri Light" w:hAnsi="Calibri Light" w:cs="Calibri Light"/>
                <w:sz w:val="18"/>
                <w:szCs w:val="18"/>
                <w:lang w:val="en-GB"/>
              </w:rPr>
              <w:t>as well as of natio</w:t>
            </w:r>
            <w:r>
              <w:rPr>
                <w:rFonts w:ascii="Calibri Light" w:hAnsi="Calibri Light" w:cs="Calibri Light"/>
                <w:sz w:val="18"/>
                <w:szCs w:val="18"/>
                <w:lang w:val="en-GB"/>
              </w:rPr>
              <w:t>nal law, including land rights?</w:t>
            </w:r>
          </w:p>
        </w:tc>
      </w:tr>
    </w:tbl>
    <w:p w14:paraId="28B8DE72" w14:textId="77777777" w:rsidR="00877913" w:rsidRDefault="00877913"/>
    <w:tbl>
      <w:tblPr>
        <w:tblStyle w:val="TableGrid"/>
        <w:tblpPr w:leftFromText="180" w:rightFromText="180" w:vertAnchor="text" w:horzAnchor="margin" w:tblpY="253"/>
        <w:tblW w:w="0" w:type="auto"/>
        <w:tblLook w:val="04A0" w:firstRow="1" w:lastRow="0" w:firstColumn="1" w:lastColumn="0" w:noHBand="0" w:noVBand="1"/>
      </w:tblPr>
      <w:tblGrid>
        <w:gridCol w:w="4509"/>
        <w:gridCol w:w="4510"/>
      </w:tblGrid>
      <w:tr w:rsidR="0034655C" w14:paraId="00D63FFA" w14:textId="77777777" w:rsidTr="0034655C">
        <w:tc>
          <w:tcPr>
            <w:tcW w:w="4509" w:type="dxa"/>
          </w:tcPr>
          <w:p w14:paraId="1EAAE5F8" w14:textId="53606438" w:rsidR="0034655C" w:rsidRPr="0034655C" w:rsidRDefault="0034655C" w:rsidP="0034655C">
            <w:pPr>
              <w:jc w:val="center"/>
              <w:rPr>
                <w:rFonts w:ascii="Calibri Light" w:hAnsi="Calibri Light" w:cs="Calibri Light"/>
                <w:sz w:val="18"/>
                <w:szCs w:val="18"/>
              </w:rPr>
            </w:pPr>
            <w:r>
              <w:rPr>
                <w:rFonts w:ascii="Calibri Light" w:hAnsi="Calibri Light" w:cs="Calibri Light"/>
              </w:rPr>
              <w:t>Paragraph 43</w:t>
            </w:r>
          </w:p>
        </w:tc>
        <w:tc>
          <w:tcPr>
            <w:tcW w:w="4510" w:type="dxa"/>
          </w:tcPr>
          <w:p w14:paraId="1D45262D" w14:textId="350110F5" w:rsidR="0034655C" w:rsidRPr="00133E84" w:rsidRDefault="0034655C" w:rsidP="0034655C">
            <w:pPr>
              <w:pStyle w:val="CommentText"/>
              <w:rPr>
                <w:rFonts w:ascii="Calibri Light" w:hAnsi="Calibri Light" w:cs="Calibri Light"/>
                <w:sz w:val="18"/>
                <w:szCs w:val="18"/>
              </w:rPr>
            </w:pPr>
          </w:p>
        </w:tc>
      </w:tr>
      <w:tr w:rsidR="0034655C" w14:paraId="14F27862" w14:textId="77777777" w:rsidTr="0034655C">
        <w:tc>
          <w:tcPr>
            <w:tcW w:w="4509" w:type="dxa"/>
          </w:tcPr>
          <w:p w14:paraId="322D3D6D" w14:textId="0E256EFC" w:rsidR="0034655C" w:rsidRDefault="003D3902" w:rsidP="0034655C">
            <w:pPr>
              <w:rPr>
                <w:rFonts w:ascii="Calibri Light" w:hAnsi="Calibri Light" w:cs="Calibri Light"/>
              </w:rPr>
            </w:pPr>
            <w:r>
              <w:rPr>
                <w:rFonts w:ascii="Calibri Light" w:hAnsi="Calibri Light" w:cs="Calibri Light"/>
                <w:sz w:val="18"/>
                <w:szCs w:val="18"/>
              </w:rPr>
              <w:t>(…)</w:t>
            </w:r>
            <w:r>
              <w:t xml:space="preserve"> </w:t>
            </w:r>
            <w:r w:rsidRPr="003D3902">
              <w:rPr>
                <w:rFonts w:ascii="Calibri Light" w:hAnsi="Calibri Light" w:cs="Calibri Light"/>
                <w:sz w:val="18"/>
                <w:szCs w:val="18"/>
              </w:rPr>
              <w:t>in order to support people and communities outside of their national territories to</w:t>
            </w:r>
            <w:r w:rsidRPr="003D3902">
              <w:rPr>
                <w:rFonts w:ascii="Calibri Light" w:hAnsi="Calibri Light" w:cs="Calibri Light"/>
                <w:color w:val="FF0000"/>
                <w:sz w:val="18"/>
                <w:szCs w:val="18"/>
              </w:rPr>
              <w:t xml:space="preserve"> increase </w:t>
            </w:r>
            <w:r w:rsidRPr="003D3902">
              <w:rPr>
                <w:rFonts w:ascii="Calibri Light" w:hAnsi="Calibri Light" w:cs="Calibri Light"/>
                <w:sz w:val="18"/>
                <w:szCs w:val="18"/>
              </w:rPr>
              <w:t>their Covenant rights in relation to the use of land</w:t>
            </w:r>
            <w:r w:rsidR="00291AF0">
              <w:rPr>
                <w:rFonts w:ascii="Calibri Light" w:hAnsi="Calibri Light" w:cs="Calibri Light"/>
                <w:sz w:val="18"/>
                <w:szCs w:val="18"/>
              </w:rPr>
              <w:t>. (…)</w:t>
            </w:r>
          </w:p>
        </w:tc>
        <w:tc>
          <w:tcPr>
            <w:tcW w:w="4510" w:type="dxa"/>
          </w:tcPr>
          <w:p w14:paraId="0C9A4269" w14:textId="59A07676" w:rsidR="0034655C" w:rsidRPr="003D3902" w:rsidRDefault="003D3902" w:rsidP="0034655C">
            <w:pPr>
              <w:pStyle w:val="CommentText"/>
              <w:rPr>
                <w:rFonts w:ascii="Calibri Light" w:hAnsi="Calibri Light" w:cs="Calibri Light"/>
                <w:sz w:val="18"/>
                <w:szCs w:val="18"/>
                <w:lang w:val="en-GB"/>
              </w:rPr>
            </w:pPr>
            <w:r>
              <w:rPr>
                <w:rFonts w:ascii="Calibri Light" w:hAnsi="Calibri Light" w:cs="Calibri Light"/>
                <w:sz w:val="18"/>
                <w:szCs w:val="18"/>
                <w:lang w:val="en-GB"/>
              </w:rPr>
              <w:t xml:space="preserve">This reads a little odd… </w:t>
            </w:r>
            <w:r>
              <w:t xml:space="preserve"> </w:t>
            </w:r>
            <w:r w:rsidRPr="003D3902">
              <w:rPr>
                <w:rFonts w:ascii="Calibri Light" w:hAnsi="Calibri Light" w:cs="Calibri Light"/>
                <w:sz w:val="18"/>
                <w:szCs w:val="18"/>
                <w:lang w:val="en-GB"/>
              </w:rPr>
              <w:t>increase the enjoyment of their rights?</w:t>
            </w:r>
          </w:p>
        </w:tc>
      </w:tr>
    </w:tbl>
    <w:p w14:paraId="63FFEFC1" w14:textId="77777777" w:rsidR="004B19ED" w:rsidRDefault="004B19E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62B1478A" w14:textId="77777777" w:rsidTr="00305A50">
        <w:tc>
          <w:tcPr>
            <w:tcW w:w="4509" w:type="dxa"/>
          </w:tcPr>
          <w:p w14:paraId="46E4C5B2" w14:textId="77777777" w:rsidR="002A1A0D" w:rsidRDefault="009D6677" w:rsidP="00305A50">
            <w:pPr>
              <w:jc w:val="center"/>
              <w:rPr>
                <w:rFonts w:ascii="Calibri Light" w:hAnsi="Calibri Light" w:cs="Calibri Light"/>
              </w:rPr>
            </w:pPr>
            <w:r>
              <w:rPr>
                <w:rFonts w:ascii="Calibri Light" w:hAnsi="Calibri Light" w:cs="Calibri Light"/>
              </w:rPr>
              <w:t>Section IV, item A</w:t>
            </w:r>
            <w:r w:rsidR="00C068F3">
              <w:rPr>
                <w:rFonts w:ascii="Calibri Light" w:hAnsi="Calibri Light" w:cs="Calibri Light"/>
              </w:rPr>
              <w:t xml:space="preserve"> </w:t>
            </w:r>
          </w:p>
        </w:tc>
        <w:tc>
          <w:tcPr>
            <w:tcW w:w="4510" w:type="dxa"/>
          </w:tcPr>
          <w:p w14:paraId="51812690"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18167F2F" w14:textId="77777777" w:rsidTr="00305A50">
        <w:tc>
          <w:tcPr>
            <w:tcW w:w="4509" w:type="dxa"/>
          </w:tcPr>
          <w:p w14:paraId="4612622F" w14:textId="77777777" w:rsidR="002A1A0D" w:rsidRPr="009D6677" w:rsidRDefault="009D6677" w:rsidP="00305A50">
            <w:pPr>
              <w:jc w:val="both"/>
              <w:rPr>
                <w:rFonts w:ascii="Calibri Light" w:hAnsi="Calibri Light" w:cs="Calibri Light"/>
                <w:sz w:val="18"/>
                <w:szCs w:val="18"/>
                <w:lang w:val="x-none"/>
              </w:rPr>
            </w:pPr>
            <w:r w:rsidRPr="009D6677">
              <w:rPr>
                <w:rFonts w:ascii="Calibri Light" w:hAnsi="Calibri Light" w:cs="Calibri Light"/>
                <w:sz w:val="18"/>
                <w:szCs w:val="18"/>
                <w:lang w:val="x-none"/>
              </w:rPr>
              <w:t>Armed conflicts and post-conflict situations</w:t>
            </w:r>
          </w:p>
        </w:tc>
        <w:tc>
          <w:tcPr>
            <w:tcW w:w="4510" w:type="dxa"/>
          </w:tcPr>
          <w:p w14:paraId="24895AD6" w14:textId="77777777" w:rsidR="002A1A0D" w:rsidRDefault="009D6677" w:rsidP="00305A50">
            <w:pPr>
              <w:jc w:val="both"/>
              <w:rPr>
                <w:rFonts w:ascii="Calibri Light" w:hAnsi="Calibri Light" w:cs="Calibri Light"/>
                <w:sz w:val="18"/>
                <w:szCs w:val="18"/>
                <w:lang w:val="en-GB"/>
              </w:rPr>
            </w:pPr>
            <w:r w:rsidRPr="009D6677">
              <w:rPr>
                <w:rFonts w:ascii="Calibri Light" w:hAnsi="Calibri Light" w:cs="Calibri Light"/>
                <w:sz w:val="18"/>
                <w:szCs w:val="18"/>
                <w:lang w:val="en-GB"/>
              </w:rPr>
              <w:t xml:space="preserve">It would be useful here to address the safeguarding of records, digitalization etc. Records often get lost in armed </w:t>
            </w:r>
            <w:r w:rsidR="00A144FF" w:rsidRPr="009D6677">
              <w:rPr>
                <w:rFonts w:ascii="Calibri Light" w:hAnsi="Calibri Light" w:cs="Calibri Light"/>
                <w:sz w:val="18"/>
                <w:szCs w:val="18"/>
                <w:lang w:val="en-GB"/>
              </w:rPr>
              <w:t>conflict</w:t>
            </w:r>
            <w:r w:rsidRPr="009D6677">
              <w:rPr>
                <w:rFonts w:ascii="Calibri Light" w:hAnsi="Calibri Light" w:cs="Calibri Light"/>
                <w:sz w:val="18"/>
                <w:szCs w:val="18"/>
                <w:lang w:val="en-GB"/>
              </w:rPr>
              <w:t xml:space="preserve">, which hinders </w:t>
            </w:r>
            <w:r w:rsidR="00A144FF" w:rsidRPr="009D6677">
              <w:rPr>
                <w:rFonts w:ascii="Calibri Light" w:hAnsi="Calibri Light" w:cs="Calibri Light"/>
                <w:sz w:val="18"/>
                <w:szCs w:val="18"/>
                <w:lang w:val="en-GB"/>
              </w:rPr>
              <w:t>restitution</w:t>
            </w:r>
            <w:r w:rsidRPr="009D6677">
              <w:rPr>
                <w:rFonts w:ascii="Calibri Light" w:hAnsi="Calibri Light" w:cs="Calibri Light"/>
                <w:sz w:val="18"/>
                <w:szCs w:val="18"/>
                <w:lang w:val="en-GB"/>
              </w:rPr>
              <w:t>.</w:t>
            </w:r>
          </w:p>
          <w:p w14:paraId="4A4D71E0" w14:textId="2EC4D291" w:rsidR="000412AF" w:rsidRPr="009D6677" w:rsidRDefault="00610FA0" w:rsidP="00610FA0">
            <w:pPr>
              <w:jc w:val="both"/>
              <w:rPr>
                <w:rFonts w:ascii="Calibri Light" w:hAnsi="Calibri Light" w:cs="Calibri Light"/>
                <w:sz w:val="18"/>
                <w:szCs w:val="18"/>
                <w:lang w:val="en-GB"/>
              </w:rPr>
            </w:pPr>
            <w:r>
              <w:rPr>
                <w:rFonts w:ascii="Calibri Light" w:hAnsi="Calibri Light" w:cs="Calibri Light"/>
                <w:sz w:val="18"/>
                <w:szCs w:val="18"/>
                <w:lang w:val="en-GB"/>
              </w:rPr>
              <w:t>T</w:t>
            </w:r>
            <w:r w:rsidR="000412AF" w:rsidRPr="000412AF">
              <w:rPr>
                <w:rFonts w:ascii="Calibri Light" w:hAnsi="Calibri Light" w:cs="Calibri Light"/>
                <w:sz w:val="18"/>
                <w:szCs w:val="18"/>
                <w:lang w:val="en-GB"/>
              </w:rPr>
              <w:t xml:space="preserve">he same could apply to climate change </w:t>
            </w:r>
            <w:r w:rsidR="008845F0" w:rsidRPr="000412AF">
              <w:rPr>
                <w:rFonts w:ascii="Calibri Light" w:hAnsi="Calibri Light" w:cs="Calibri Light"/>
                <w:sz w:val="18"/>
                <w:szCs w:val="18"/>
                <w:lang w:val="en-GB"/>
              </w:rPr>
              <w:t>and disasters</w:t>
            </w:r>
            <w:r>
              <w:rPr>
                <w:rFonts w:ascii="Calibri Light" w:hAnsi="Calibri Light" w:cs="Calibri Light"/>
                <w:sz w:val="18"/>
                <w:szCs w:val="18"/>
                <w:lang w:val="en-GB"/>
              </w:rPr>
              <w:t>.</w:t>
            </w:r>
          </w:p>
        </w:tc>
      </w:tr>
      <w:tr w:rsidR="002A1A0D" w14:paraId="3896AF88" w14:textId="77777777" w:rsidTr="00305A50">
        <w:tc>
          <w:tcPr>
            <w:tcW w:w="4509" w:type="dxa"/>
          </w:tcPr>
          <w:p w14:paraId="3219FBA0" w14:textId="77777777" w:rsidR="002A1A0D" w:rsidRPr="00133E84" w:rsidRDefault="002A1A0D" w:rsidP="00305A50">
            <w:pPr>
              <w:jc w:val="both"/>
              <w:rPr>
                <w:rFonts w:ascii="Calibri Light" w:hAnsi="Calibri Light" w:cs="Calibri Light"/>
                <w:sz w:val="18"/>
                <w:szCs w:val="18"/>
                <w:lang w:val="en-GB"/>
              </w:rPr>
            </w:pPr>
          </w:p>
        </w:tc>
        <w:tc>
          <w:tcPr>
            <w:tcW w:w="4510" w:type="dxa"/>
          </w:tcPr>
          <w:p w14:paraId="29D702E4" w14:textId="77777777" w:rsidR="002A1A0D" w:rsidRPr="00133E84" w:rsidRDefault="002A1A0D" w:rsidP="00305A50">
            <w:pPr>
              <w:pStyle w:val="CommentText"/>
              <w:rPr>
                <w:rFonts w:ascii="Calibri Light" w:hAnsi="Calibri Light" w:cs="Calibri Light"/>
                <w:sz w:val="18"/>
                <w:szCs w:val="18"/>
              </w:rPr>
            </w:pPr>
          </w:p>
        </w:tc>
      </w:tr>
    </w:tbl>
    <w:p w14:paraId="32AAD4BA" w14:textId="5FCDE9DA" w:rsidR="0034655C" w:rsidRDefault="0034655C"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2A1A0D" w14:paraId="7212D4C3" w14:textId="77777777" w:rsidTr="00305A50">
        <w:tc>
          <w:tcPr>
            <w:tcW w:w="4509" w:type="dxa"/>
          </w:tcPr>
          <w:p w14:paraId="23F9F239" w14:textId="77777777" w:rsidR="002A1A0D" w:rsidRDefault="00C068F3" w:rsidP="00305A50">
            <w:pPr>
              <w:jc w:val="center"/>
              <w:rPr>
                <w:rFonts w:ascii="Calibri Light" w:hAnsi="Calibri Light" w:cs="Calibri Light"/>
              </w:rPr>
            </w:pPr>
            <w:r>
              <w:rPr>
                <w:rFonts w:ascii="Calibri Light" w:hAnsi="Calibri Light" w:cs="Calibri Light"/>
              </w:rPr>
              <w:t xml:space="preserve">Paragraph </w:t>
            </w:r>
            <w:r w:rsidR="00DF2535">
              <w:rPr>
                <w:rFonts w:ascii="Calibri Light" w:hAnsi="Calibri Light" w:cs="Calibri Light"/>
              </w:rPr>
              <w:t>45</w:t>
            </w:r>
          </w:p>
        </w:tc>
        <w:tc>
          <w:tcPr>
            <w:tcW w:w="4510" w:type="dxa"/>
          </w:tcPr>
          <w:p w14:paraId="46CE43FB" w14:textId="77777777" w:rsidR="002A1A0D" w:rsidRDefault="002A1A0D" w:rsidP="00305A50">
            <w:pPr>
              <w:jc w:val="center"/>
              <w:rPr>
                <w:rFonts w:ascii="Calibri Light" w:hAnsi="Calibri Light" w:cs="Calibri Light"/>
              </w:rPr>
            </w:pPr>
            <w:r>
              <w:rPr>
                <w:rFonts w:ascii="Calibri Light" w:hAnsi="Calibri Light" w:cs="Calibri Light"/>
              </w:rPr>
              <w:t xml:space="preserve">Comment </w:t>
            </w:r>
          </w:p>
        </w:tc>
      </w:tr>
      <w:tr w:rsidR="002A1A0D" w14:paraId="014623F8" w14:textId="77777777" w:rsidTr="00305A50">
        <w:tc>
          <w:tcPr>
            <w:tcW w:w="4509" w:type="dxa"/>
          </w:tcPr>
          <w:p w14:paraId="57794236" w14:textId="77777777" w:rsidR="002A1A0D" w:rsidRPr="00D82377" w:rsidRDefault="009D39D5" w:rsidP="009D39D5">
            <w:pPr>
              <w:tabs>
                <w:tab w:val="left" w:pos="2993"/>
              </w:tabs>
              <w:jc w:val="both"/>
              <w:rPr>
                <w:rFonts w:ascii="Calibri Light" w:hAnsi="Calibri Light" w:cs="Calibri Light"/>
                <w:sz w:val="18"/>
                <w:szCs w:val="18"/>
                <w:lang w:val="x-none"/>
              </w:rPr>
            </w:pPr>
            <w:r>
              <w:rPr>
                <w:rFonts w:ascii="Calibri Light" w:hAnsi="Calibri Light" w:cs="Calibri Light"/>
                <w:sz w:val="18"/>
                <w:szCs w:val="18"/>
              </w:rPr>
              <w:t xml:space="preserve">(…) </w:t>
            </w:r>
            <w:r w:rsidRPr="009D39D5">
              <w:rPr>
                <w:rFonts w:ascii="Calibri Light" w:hAnsi="Calibri Light" w:cs="Calibri Light"/>
                <w:sz w:val="18"/>
                <w:szCs w:val="18"/>
                <w:lang w:val="x-none"/>
              </w:rPr>
              <w:t xml:space="preserve">In other cases, </w:t>
            </w:r>
            <w:r w:rsidRPr="00626BA8">
              <w:rPr>
                <w:rFonts w:ascii="Calibri Light" w:hAnsi="Calibri Light" w:cs="Calibri Light"/>
                <w:strike/>
                <w:sz w:val="18"/>
                <w:szCs w:val="18"/>
                <w:lang w:val="x-none"/>
              </w:rPr>
              <w:t>the</w:t>
            </w:r>
            <w:r w:rsidRPr="009D39D5">
              <w:rPr>
                <w:rFonts w:ascii="Calibri Light" w:hAnsi="Calibri Light" w:cs="Calibri Light"/>
                <w:sz w:val="18"/>
                <w:szCs w:val="18"/>
                <w:lang w:val="x-none"/>
              </w:rPr>
              <w:t xml:space="preserve"> conflicts may lead to forced displacements, land grabbing and land dispossession, especially for populations in vulnerable situations, such as peasants, indigenous peoples, ethnic minorities, or women.</w:t>
            </w:r>
            <w:r>
              <w:rPr>
                <w:rFonts w:ascii="Calibri Light" w:hAnsi="Calibri Light" w:cs="Calibri Light"/>
                <w:sz w:val="18"/>
                <w:szCs w:val="18"/>
              </w:rPr>
              <w:t xml:space="preserve"> (…)</w:t>
            </w:r>
            <w:r w:rsidRPr="009D39D5">
              <w:rPr>
                <w:rFonts w:ascii="Calibri Light" w:hAnsi="Calibri Light" w:cs="Calibri Light"/>
                <w:sz w:val="18"/>
                <w:szCs w:val="18"/>
                <w:lang w:val="x-none"/>
              </w:rPr>
              <w:t xml:space="preserve">  </w:t>
            </w:r>
          </w:p>
        </w:tc>
        <w:tc>
          <w:tcPr>
            <w:tcW w:w="4510" w:type="dxa"/>
          </w:tcPr>
          <w:p w14:paraId="61EDF7BE" w14:textId="77777777" w:rsidR="002A1A0D" w:rsidRPr="00133E84" w:rsidRDefault="00626BA8" w:rsidP="00305A50">
            <w:pPr>
              <w:jc w:val="both"/>
              <w:rPr>
                <w:rFonts w:ascii="Calibri Light" w:hAnsi="Calibri Light" w:cs="Calibri Light"/>
                <w:sz w:val="18"/>
                <w:szCs w:val="18"/>
              </w:rPr>
            </w:pPr>
            <w:r>
              <w:rPr>
                <w:rFonts w:ascii="Calibri Light" w:hAnsi="Calibri Light" w:cs="Calibri Light"/>
                <w:sz w:val="18"/>
                <w:szCs w:val="18"/>
              </w:rPr>
              <w:t xml:space="preserve">We would suggest deleting the ‘ the’. </w:t>
            </w:r>
            <w:r w:rsidRPr="00626BA8">
              <w:rPr>
                <w:rFonts w:ascii="Calibri Light" w:hAnsi="Calibri Light" w:cs="Calibri Light"/>
                <w:sz w:val="18"/>
                <w:szCs w:val="18"/>
              </w:rPr>
              <w:t>Otherwise it is implied that all conflict stem from the colonial/apartheid systems. Example, former Yugoslavia.</w:t>
            </w:r>
          </w:p>
        </w:tc>
      </w:tr>
      <w:tr w:rsidR="002A1A0D" w14:paraId="2D77A046" w14:textId="77777777" w:rsidTr="00305A50">
        <w:tc>
          <w:tcPr>
            <w:tcW w:w="4509" w:type="dxa"/>
          </w:tcPr>
          <w:p w14:paraId="7ADEA2CD" w14:textId="77777777" w:rsidR="002A1A0D" w:rsidRPr="00133E84" w:rsidRDefault="00DF2535" w:rsidP="00305A50">
            <w:pPr>
              <w:jc w:val="both"/>
              <w:rPr>
                <w:rFonts w:ascii="Calibri Light" w:hAnsi="Calibri Light" w:cs="Calibri Light"/>
                <w:sz w:val="18"/>
                <w:szCs w:val="18"/>
                <w:lang w:val="en-GB"/>
              </w:rPr>
            </w:pPr>
            <w:r>
              <w:rPr>
                <w:rFonts w:ascii="Calibri Light" w:hAnsi="Calibri Light" w:cs="Calibri Light"/>
                <w:sz w:val="18"/>
                <w:szCs w:val="18"/>
                <w:lang w:val="en-GB"/>
              </w:rPr>
              <w:t xml:space="preserve">(…) </w:t>
            </w:r>
            <w:r w:rsidRPr="00DF2535">
              <w:rPr>
                <w:rFonts w:ascii="Calibri Light" w:hAnsi="Calibri Light" w:cs="Calibri Light"/>
                <w:sz w:val="18"/>
                <w:szCs w:val="18"/>
                <w:lang w:val="en-GB"/>
              </w:rPr>
              <w:t xml:space="preserve">States or are obliged to establish restitution programs to guarantee to all refugees and internally displaced </w:t>
            </w:r>
            <w:r w:rsidRPr="00DF2535">
              <w:rPr>
                <w:rFonts w:ascii="Calibri Light" w:hAnsi="Calibri Light" w:cs="Calibri Light"/>
                <w:sz w:val="18"/>
                <w:szCs w:val="18"/>
                <w:lang w:val="en-GB"/>
              </w:rPr>
              <w:lastRenderedPageBreak/>
              <w:t>persons (IDPs) the right to have restored to them any land of which they were arbitrarily or unlawfully deprived.</w:t>
            </w:r>
            <w:r>
              <w:rPr>
                <w:rFonts w:ascii="Calibri Light" w:hAnsi="Calibri Light" w:cs="Calibri Light"/>
                <w:sz w:val="18"/>
                <w:szCs w:val="18"/>
                <w:lang w:val="en-GB"/>
              </w:rPr>
              <w:t>(…)</w:t>
            </w:r>
          </w:p>
        </w:tc>
        <w:tc>
          <w:tcPr>
            <w:tcW w:w="4510" w:type="dxa"/>
          </w:tcPr>
          <w:p w14:paraId="4A189E24" w14:textId="77777777" w:rsidR="002A1A0D" w:rsidRPr="00133E84" w:rsidRDefault="00DF2535" w:rsidP="00305A50">
            <w:pPr>
              <w:pStyle w:val="CommentText"/>
              <w:rPr>
                <w:rFonts w:ascii="Calibri Light" w:hAnsi="Calibri Light" w:cs="Calibri Light"/>
                <w:sz w:val="18"/>
                <w:szCs w:val="18"/>
              </w:rPr>
            </w:pPr>
            <w:r w:rsidRPr="00DF2535">
              <w:rPr>
                <w:rFonts w:ascii="Calibri Light" w:hAnsi="Calibri Light" w:cs="Calibri Light"/>
                <w:sz w:val="18"/>
                <w:szCs w:val="18"/>
              </w:rPr>
              <w:lastRenderedPageBreak/>
              <w:t>You may wish to include a referene to the Guiding Principles on Internal Displacement, a massive work that remains relevant.</w:t>
            </w:r>
          </w:p>
        </w:tc>
      </w:tr>
    </w:tbl>
    <w:p w14:paraId="614C650F" w14:textId="77777777" w:rsidR="002A1A0D" w:rsidRDefault="002A1A0D"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DA0C66" w14:paraId="624856AC" w14:textId="77777777" w:rsidTr="002E5A16">
        <w:tc>
          <w:tcPr>
            <w:tcW w:w="4509" w:type="dxa"/>
          </w:tcPr>
          <w:p w14:paraId="4ACDE32A" w14:textId="77777777" w:rsidR="00DA0C66" w:rsidRDefault="00DA0C66" w:rsidP="002E5A16">
            <w:pPr>
              <w:jc w:val="center"/>
              <w:rPr>
                <w:rFonts w:ascii="Calibri Light" w:hAnsi="Calibri Light" w:cs="Calibri Light"/>
              </w:rPr>
            </w:pPr>
            <w:r>
              <w:rPr>
                <w:rFonts w:ascii="Calibri Light" w:hAnsi="Calibri Light" w:cs="Calibri Light"/>
              </w:rPr>
              <w:t xml:space="preserve">Section IV, item B </w:t>
            </w:r>
          </w:p>
        </w:tc>
        <w:tc>
          <w:tcPr>
            <w:tcW w:w="4510" w:type="dxa"/>
          </w:tcPr>
          <w:p w14:paraId="57909F9E" w14:textId="77777777" w:rsidR="00DA0C66" w:rsidRDefault="00DA0C66" w:rsidP="002E5A16">
            <w:pPr>
              <w:jc w:val="center"/>
              <w:rPr>
                <w:rFonts w:ascii="Calibri Light" w:hAnsi="Calibri Light" w:cs="Calibri Light"/>
              </w:rPr>
            </w:pPr>
            <w:r>
              <w:rPr>
                <w:rFonts w:ascii="Calibri Light" w:hAnsi="Calibri Light" w:cs="Calibri Light"/>
              </w:rPr>
              <w:t xml:space="preserve">Comment </w:t>
            </w:r>
          </w:p>
        </w:tc>
      </w:tr>
      <w:tr w:rsidR="00DA0C66" w14:paraId="6B595873" w14:textId="77777777" w:rsidTr="002E5A16">
        <w:tc>
          <w:tcPr>
            <w:tcW w:w="4509" w:type="dxa"/>
          </w:tcPr>
          <w:p w14:paraId="0C32025E" w14:textId="77777777" w:rsidR="00DA0C66" w:rsidRPr="009D6677" w:rsidRDefault="00DA0C66" w:rsidP="002E5A16">
            <w:pPr>
              <w:jc w:val="both"/>
              <w:rPr>
                <w:rFonts w:ascii="Calibri Light" w:hAnsi="Calibri Light" w:cs="Calibri Light"/>
                <w:sz w:val="18"/>
                <w:szCs w:val="18"/>
                <w:lang w:val="x-none"/>
              </w:rPr>
            </w:pPr>
            <w:r w:rsidRPr="00DA0C66">
              <w:rPr>
                <w:rFonts w:ascii="Calibri Light" w:hAnsi="Calibri Light" w:cs="Calibri Light"/>
                <w:sz w:val="18"/>
                <w:szCs w:val="18"/>
                <w:lang w:val="x-none"/>
              </w:rPr>
              <w:t>Assessment and monitoring measures</w:t>
            </w:r>
          </w:p>
        </w:tc>
        <w:tc>
          <w:tcPr>
            <w:tcW w:w="4510" w:type="dxa"/>
          </w:tcPr>
          <w:p w14:paraId="7591899E" w14:textId="67DCC632" w:rsidR="001405A7" w:rsidRPr="009D6677" w:rsidRDefault="00054C3F" w:rsidP="002E5A16">
            <w:pPr>
              <w:jc w:val="both"/>
              <w:rPr>
                <w:rFonts w:ascii="Calibri Light" w:hAnsi="Calibri Light" w:cs="Calibri Light"/>
                <w:sz w:val="18"/>
                <w:szCs w:val="18"/>
                <w:lang w:val="en-GB"/>
              </w:rPr>
            </w:pPr>
            <w:r w:rsidRPr="00054C3F">
              <w:rPr>
                <w:rFonts w:ascii="Calibri Light" w:hAnsi="Calibri Light" w:cs="Calibri Light"/>
                <w:sz w:val="18"/>
                <w:szCs w:val="18"/>
                <w:lang w:val="en-GB"/>
              </w:rPr>
              <w:t>This is fine but feels a bit underdeveloped. There are numerous mentions of peasants in the document, but the document doesn’t draw on it for clarifying the right to land.</w:t>
            </w:r>
          </w:p>
        </w:tc>
      </w:tr>
    </w:tbl>
    <w:p w14:paraId="5DA31CE6" w14:textId="77777777" w:rsidR="00DA0C66" w:rsidRDefault="00DA0C66"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DA0C66" w14:paraId="3D5042F1" w14:textId="77777777" w:rsidTr="002E5A16">
        <w:tc>
          <w:tcPr>
            <w:tcW w:w="4509" w:type="dxa"/>
          </w:tcPr>
          <w:p w14:paraId="55989DC3" w14:textId="77777777" w:rsidR="00DA0C66" w:rsidRDefault="00054C3F" w:rsidP="002E5A16">
            <w:pPr>
              <w:jc w:val="center"/>
              <w:rPr>
                <w:rFonts w:ascii="Calibri Light" w:hAnsi="Calibri Light" w:cs="Calibri Light"/>
              </w:rPr>
            </w:pPr>
            <w:r>
              <w:rPr>
                <w:rFonts w:ascii="Calibri Light" w:hAnsi="Calibri Light" w:cs="Calibri Light"/>
              </w:rPr>
              <w:t>Section IV, item D</w:t>
            </w:r>
            <w:r w:rsidR="00DA0C66">
              <w:rPr>
                <w:rFonts w:ascii="Calibri Light" w:hAnsi="Calibri Light" w:cs="Calibri Light"/>
              </w:rPr>
              <w:t xml:space="preserve"> </w:t>
            </w:r>
          </w:p>
        </w:tc>
        <w:tc>
          <w:tcPr>
            <w:tcW w:w="4510" w:type="dxa"/>
          </w:tcPr>
          <w:p w14:paraId="5AE9257E" w14:textId="77777777" w:rsidR="00DA0C66" w:rsidRDefault="00DA0C66" w:rsidP="002E5A16">
            <w:pPr>
              <w:jc w:val="center"/>
              <w:rPr>
                <w:rFonts w:ascii="Calibri Light" w:hAnsi="Calibri Light" w:cs="Calibri Light"/>
              </w:rPr>
            </w:pPr>
            <w:r>
              <w:rPr>
                <w:rFonts w:ascii="Calibri Light" w:hAnsi="Calibri Light" w:cs="Calibri Light"/>
              </w:rPr>
              <w:t xml:space="preserve">Comment </w:t>
            </w:r>
          </w:p>
        </w:tc>
      </w:tr>
      <w:tr w:rsidR="00DA0C66" w14:paraId="23D51F18" w14:textId="77777777" w:rsidTr="002E5A16">
        <w:tc>
          <w:tcPr>
            <w:tcW w:w="4509" w:type="dxa"/>
          </w:tcPr>
          <w:p w14:paraId="4B24EE2B" w14:textId="77777777" w:rsidR="00DA0C66" w:rsidRPr="009D6677" w:rsidRDefault="00054C3F" w:rsidP="002E5A16">
            <w:pPr>
              <w:jc w:val="both"/>
              <w:rPr>
                <w:rFonts w:ascii="Calibri Light" w:hAnsi="Calibri Light" w:cs="Calibri Light"/>
                <w:sz w:val="18"/>
                <w:szCs w:val="18"/>
                <w:lang w:val="x-none"/>
              </w:rPr>
            </w:pPr>
            <w:r w:rsidRPr="00054C3F">
              <w:rPr>
                <w:rFonts w:ascii="Calibri Light" w:hAnsi="Calibri Light" w:cs="Calibri Light"/>
                <w:sz w:val="18"/>
                <w:szCs w:val="18"/>
                <w:lang w:val="x-none"/>
              </w:rPr>
              <w:t>Peasant Rights</w:t>
            </w:r>
          </w:p>
        </w:tc>
        <w:tc>
          <w:tcPr>
            <w:tcW w:w="4510" w:type="dxa"/>
          </w:tcPr>
          <w:p w14:paraId="62D1C08F" w14:textId="77777777" w:rsidR="00DA0C66" w:rsidRPr="009D6677" w:rsidRDefault="00DA0C66" w:rsidP="002E5A16">
            <w:pPr>
              <w:jc w:val="both"/>
              <w:rPr>
                <w:rFonts w:ascii="Calibri Light" w:hAnsi="Calibri Light" w:cs="Calibri Light"/>
                <w:sz w:val="18"/>
                <w:szCs w:val="18"/>
                <w:lang w:val="en-GB"/>
              </w:rPr>
            </w:pPr>
            <w:r w:rsidRPr="00DA0C66">
              <w:rPr>
                <w:rFonts w:ascii="Calibri Light" w:hAnsi="Calibri Light" w:cs="Calibri Light"/>
                <w:sz w:val="18"/>
                <w:szCs w:val="18"/>
                <w:lang w:val="en-GB"/>
              </w:rPr>
              <w:t>Monitoring and assessment would be a better title, and also move this section further down.</w:t>
            </w:r>
          </w:p>
        </w:tc>
      </w:tr>
    </w:tbl>
    <w:p w14:paraId="421699D6" w14:textId="77777777" w:rsidR="00DA0C66" w:rsidRDefault="00DA0C66"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054C3F" w14:paraId="73079471" w14:textId="77777777" w:rsidTr="002E5A16">
        <w:tc>
          <w:tcPr>
            <w:tcW w:w="4509" w:type="dxa"/>
          </w:tcPr>
          <w:p w14:paraId="78187078" w14:textId="77777777" w:rsidR="00054C3F" w:rsidRDefault="00054C3F" w:rsidP="002E5A16">
            <w:pPr>
              <w:jc w:val="center"/>
              <w:rPr>
                <w:rFonts w:ascii="Calibri Light" w:hAnsi="Calibri Light" w:cs="Calibri Light"/>
              </w:rPr>
            </w:pPr>
            <w:r>
              <w:rPr>
                <w:rFonts w:ascii="Calibri Light" w:hAnsi="Calibri Light" w:cs="Calibri Light"/>
              </w:rPr>
              <w:t xml:space="preserve">Section IV, item E </w:t>
            </w:r>
          </w:p>
        </w:tc>
        <w:tc>
          <w:tcPr>
            <w:tcW w:w="4510" w:type="dxa"/>
          </w:tcPr>
          <w:p w14:paraId="5C9FA19B" w14:textId="77777777" w:rsidR="00054C3F" w:rsidRDefault="00054C3F" w:rsidP="002E5A16">
            <w:pPr>
              <w:jc w:val="center"/>
              <w:rPr>
                <w:rFonts w:ascii="Calibri Light" w:hAnsi="Calibri Light" w:cs="Calibri Light"/>
              </w:rPr>
            </w:pPr>
            <w:r>
              <w:rPr>
                <w:rFonts w:ascii="Calibri Light" w:hAnsi="Calibri Light" w:cs="Calibri Light"/>
              </w:rPr>
              <w:t xml:space="preserve">Comment </w:t>
            </w:r>
          </w:p>
        </w:tc>
      </w:tr>
      <w:tr w:rsidR="00054C3F" w14:paraId="7A2E4A01" w14:textId="77777777" w:rsidTr="002E5A16">
        <w:tc>
          <w:tcPr>
            <w:tcW w:w="4509" w:type="dxa"/>
          </w:tcPr>
          <w:p w14:paraId="04D6AACA" w14:textId="77777777" w:rsidR="00054C3F" w:rsidRPr="009D6677" w:rsidRDefault="00054C3F" w:rsidP="002E5A16">
            <w:pPr>
              <w:jc w:val="both"/>
              <w:rPr>
                <w:rFonts w:ascii="Calibri Light" w:hAnsi="Calibri Light" w:cs="Calibri Light"/>
                <w:sz w:val="18"/>
                <w:szCs w:val="18"/>
                <w:lang w:val="x-none"/>
              </w:rPr>
            </w:pPr>
            <w:r w:rsidRPr="00054C3F">
              <w:rPr>
                <w:rFonts w:ascii="Calibri Light" w:hAnsi="Calibri Light" w:cs="Calibri Light"/>
                <w:sz w:val="18"/>
                <w:szCs w:val="18"/>
                <w:lang w:val="x-none"/>
              </w:rPr>
              <w:t>Human rights defenders</w:t>
            </w:r>
          </w:p>
        </w:tc>
        <w:tc>
          <w:tcPr>
            <w:tcW w:w="4510" w:type="dxa"/>
          </w:tcPr>
          <w:p w14:paraId="3A62C50D" w14:textId="0768D991" w:rsidR="00054C3F" w:rsidRPr="009D6677" w:rsidRDefault="00A144FF" w:rsidP="001405A7">
            <w:pPr>
              <w:jc w:val="both"/>
              <w:rPr>
                <w:rFonts w:ascii="Calibri Light" w:hAnsi="Calibri Light" w:cs="Calibri Light"/>
                <w:sz w:val="18"/>
                <w:szCs w:val="18"/>
                <w:lang w:val="en-GB"/>
              </w:rPr>
            </w:pPr>
            <w:r w:rsidRPr="00054C3F">
              <w:rPr>
                <w:rFonts w:ascii="Calibri Light" w:hAnsi="Calibri Light" w:cs="Calibri Light"/>
                <w:sz w:val="18"/>
                <w:szCs w:val="18"/>
                <w:lang w:val="en-GB"/>
              </w:rPr>
              <w:t>Many</w:t>
            </w:r>
            <w:r w:rsidR="00054C3F" w:rsidRPr="00054C3F">
              <w:rPr>
                <w:rFonts w:ascii="Calibri Light" w:hAnsi="Calibri Light" w:cs="Calibri Light"/>
                <w:sz w:val="18"/>
                <w:szCs w:val="18"/>
                <w:lang w:val="en-GB"/>
              </w:rPr>
              <w:t xml:space="preserve"> of the human and environmental rights defenders are Indigenous Peoples. </w:t>
            </w:r>
            <w:r w:rsidR="001405A7">
              <w:rPr>
                <w:rFonts w:ascii="Calibri Light" w:hAnsi="Calibri Light" w:cs="Calibri Light"/>
                <w:sz w:val="18"/>
                <w:szCs w:val="18"/>
                <w:lang w:val="en-GB"/>
              </w:rPr>
              <w:t xml:space="preserve">We would suggest highlighting this, as well as </w:t>
            </w:r>
            <w:r w:rsidR="00054C3F" w:rsidRPr="00054C3F">
              <w:rPr>
                <w:rFonts w:ascii="Calibri Light" w:hAnsi="Calibri Light" w:cs="Calibri Light"/>
                <w:sz w:val="18"/>
                <w:szCs w:val="18"/>
                <w:lang w:val="en-GB"/>
              </w:rPr>
              <w:t>the recent trend of criminalizing HRD actions.</w:t>
            </w:r>
          </w:p>
        </w:tc>
      </w:tr>
    </w:tbl>
    <w:p w14:paraId="5CD9F0BD" w14:textId="74CBCCA4" w:rsidR="00054C3F" w:rsidRDefault="00054C3F" w:rsidP="00133E84">
      <w:pPr>
        <w:jc w:val="both"/>
        <w:rPr>
          <w:rFonts w:ascii="Calibri Light" w:hAnsi="Calibri Light" w:cs="Calibri Light"/>
        </w:rPr>
      </w:pPr>
    </w:p>
    <w:tbl>
      <w:tblPr>
        <w:tblStyle w:val="TableGrid"/>
        <w:tblW w:w="0" w:type="auto"/>
        <w:tblLook w:val="04A0" w:firstRow="1" w:lastRow="0" w:firstColumn="1" w:lastColumn="0" w:noHBand="0" w:noVBand="1"/>
      </w:tblPr>
      <w:tblGrid>
        <w:gridCol w:w="4509"/>
        <w:gridCol w:w="4510"/>
      </w:tblGrid>
      <w:tr w:rsidR="001C47F3" w14:paraId="4EC93BFC" w14:textId="77777777" w:rsidTr="00CF696B">
        <w:tc>
          <w:tcPr>
            <w:tcW w:w="4509" w:type="dxa"/>
          </w:tcPr>
          <w:p w14:paraId="72C19191" w14:textId="5E2FD420" w:rsidR="001C47F3" w:rsidRDefault="001C47F3" w:rsidP="00CF696B">
            <w:pPr>
              <w:jc w:val="center"/>
              <w:rPr>
                <w:rFonts w:ascii="Calibri Light" w:hAnsi="Calibri Light" w:cs="Calibri Light"/>
              </w:rPr>
            </w:pPr>
            <w:r>
              <w:rPr>
                <w:rFonts w:ascii="Calibri Light" w:hAnsi="Calibri Light" w:cs="Calibri Light"/>
              </w:rPr>
              <w:t>Paragraph 54</w:t>
            </w:r>
          </w:p>
        </w:tc>
        <w:tc>
          <w:tcPr>
            <w:tcW w:w="4510" w:type="dxa"/>
          </w:tcPr>
          <w:p w14:paraId="06FA6389" w14:textId="77777777" w:rsidR="001C47F3" w:rsidRDefault="001C47F3" w:rsidP="00CF696B">
            <w:pPr>
              <w:jc w:val="center"/>
              <w:rPr>
                <w:rFonts w:ascii="Calibri Light" w:hAnsi="Calibri Light" w:cs="Calibri Light"/>
              </w:rPr>
            </w:pPr>
            <w:r>
              <w:rPr>
                <w:rFonts w:ascii="Calibri Light" w:hAnsi="Calibri Light" w:cs="Calibri Light"/>
              </w:rPr>
              <w:t xml:space="preserve">Comment </w:t>
            </w:r>
          </w:p>
        </w:tc>
      </w:tr>
      <w:tr w:rsidR="001C47F3" w14:paraId="1A0A2931" w14:textId="77777777" w:rsidTr="00CF696B">
        <w:tc>
          <w:tcPr>
            <w:tcW w:w="4509" w:type="dxa"/>
          </w:tcPr>
          <w:p w14:paraId="190F1BC0" w14:textId="0E143D81" w:rsidR="001C47F3" w:rsidRPr="009D6677" w:rsidRDefault="001C47F3" w:rsidP="001C47F3">
            <w:pPr>
              <w:jc w:val="both"/>
              <w:rPr>
                <w:rFonts w:ascii="Calibri Light" w:hAnsi="Calibri Light" w:cs="Calibri Light"/>
                <w:sz w:val="18"/>
                <w:szCs w:val="18"/>
                <w:lang w:val="x-none"/>
              </w:rPr>
            </w:pPr>
            <w:r>
              <w:rPr>
                <w:rFonts w:ascii="Calibri Light" w:hAnsi="Calibri Light" w:cs="Calibri Light"/>
                <w:sz w:val="18"/>
                <w:szCs w:val="18"/>
              </w:rPr>
              <w:t>(…)</w:t>
            </w:r>
            <w:r w:rsidR="00124875">
              <w:rPr>
                <w:rFonts w:ascii="Calibri Light" w:hAnsi="Calibri Light" w:cs="Calibri Light"/>
                <w:sz w:val="18"/>
                <w:szCs w:val="18"/>
              </w:rPr>
              <w:t xml:space="preserve"> </w:t>
            </w:r>
            <w:r w:rsidRPr="001C47F3">
              <w:rPr>
                <w:rFonts w:ascii="Calibri Light" w:hAnsi="Calibri Light" w:cs="Calibri Light"/>
                <w:sz w:val="18"/>
                <w:szCs w:val="18"/>
              </w:rPr>
              <w:t xml:space="preserve">Moreover, States have the obligation to design </w:t>
            </w:r>
            <w:r w:rsidRPr="001C47F3">
              <w:rPr>
                <w:rFonts w:ascii="Calibri Light" w:hAnsi="Calibri Light" w:cs="Calibri Light"/>
                <w:b/>
                <w:sz w:val="18"/>
                <w:szCs w:val="18"/>
              </w:rPr>
              <w:t>adaptation</w:t>
            </w:r>
            <w:r w:rsidRPr="001C47F3">
              <w:rPr>
                <w:rFonts w:ascii="Calibri Light" w:hAnsi="Calibri Light" w:cs="Calibri Light"/>
                <w:sz w:val="18"/>
                <w:szCs w:val="18"/>
              </w:rPr>
              <w:t xml:space="preserve"> policies to climate change</w:t>
            </w:r>
            <w:r w:rsidR="004053F8">
              <w:rPr>
                <w:rFonts w:ascii="Calibri Light" w:hAnsi="Calibri Light" w:cs="Calibri Light"/>
                <w:sz w:val="18"/>
                <w:szCs w:val="18"/>
              </w:rPr>
              <w:t xml:space="preserve"> (…)</w:t>
            </w:r>
          </w:p>
        </w:tc>
        <w:tc>
          <w:tcPr>
            <w:tcW w:w="4510" w:type="dxa"/>
          </w:tcPr>
          <w:p w14:paraId="73A8491F" w14:textId="1D8A7605" w:rsidR="001C47F3" w:rsidRPr="009D6677" w:rsidRDefault="001C47F3" w:rsidP="00CF696B">
            <w:pPr>
              <w:jc w:val="both"/>
              <w:rPr>
                <w:rFonts w:ascii="Calibri Light" w:hAnsi="Calibri Light" w:cs="Calibri Light"/>
                <w:sz w:val="18"/>
                <w:szCs w:val="18"/>
                <w:lang w:val="en-GB"/>
              </w:rPr>
            </w:pPr>
            <w:r>
              <w:rPr>
                <w:rFonts w:ascii="Calibri Light" w:hAnsi="Calibri Light" w:cs="Calibri Light"/>
                <w:sz w:val="18"/>
                <w:szCs w:val="18"/>
                <w:lang w:val="en-GB"/>
              </w:rPr>
              <w:t xml:space="preserve">… adaptation </w:t>
            </w:r>
            <w:r w:rsidRPr="001C47F3">
              <w:rPr>
                <w:rFonts w:ascii="Calibri Light" w:hAnsi="Calibri Light" w:cs="Calibri Light"/>
                <w:b/>
                <w:sz w:val="18"/>
                <w:szCs w:val="18"/>
                <w:lang w:val="en-GB"/>
              </w:rPr>
              <w:t>and mitigation</w:t>
            </w:r>
            <w:r>
              <w:rPr>
                <w:rFonts w:ascii="Calibri Light" w:hAnsi="Calibri Light" w:cs="Calibri Light"/>
                <w:sz w:val="18"/>
                <w:szCs w:val="18"/>
                <w:lang w:val="en-GB"/>
              </w:rPr>
              <w:t xml:space="preserve"> policies…</w:t>
            </w:r>
          </w:p>
        </w:tc>
      </w:tr>
    </w:tbl>
    <w:p w14:paraId="4976A6F0" w14:textId="77777777" w:rsidR="001C47F3" w:rsidRDefault="001C47F3" w:rsidP="00133E84">
      <w:pPr>
        <w:jc w:val="both"/>
        <w:rPr>
          <w:rFonts w:ascii="Calibri Light" w:hAnsi="Calibri Light" w:cs="Calibri Light"/>
        </w:rPr>
      </w:pPr>
    </w:p>
    <w:sectPr w:rsidR="001C47F3" w:rsidSect="0039135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BE65F" w14:textId="77777777" w:rsidR="00C24096" w:rsidRDefault="00C24096" w:rsidP="00AF37FF">
      <w:pPr>
        <w:spacing w:after="0" w:line="240" w:lineRule="auto"/>
      </w:pPr>
      <w:r>
        <w:separator/>
      </w:r>
    </w:p>
  </w:endnote>
  <w:endnote w:type="continuationSeparator" w:id="0">
    <w:p w14:paraId="44F87AA0" w14:textId="77777777" w:rsidR="00C24096" w:rsidRDefault="00C24096" w:rsidP="00A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D546" w14:textId="77777777" w:rsidR="00C24096" w:rsidRDefault="00C24096" w:rsidP="00AF37FF">
      <w:pPr>
        <w:spacing w:after="0" w:line="240" w:lineRule="auto"/>
      </w:pPr>
      <w:r>
        <w:separator/>
      </w:r>
    </w:p>
  </w:footnote>
  <w:footnote w:type="continuationSeparator" w:id="0">
    <w:p w14:paraId="5A2DA7B4" w14:textId="77777777" w:rsidR="00C24096" w:rsidRDefault="00C24096" w:rsidP="00AF3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EED"/>
    <w:multiLevelType w:val="hybridMultilevel"/>
    <w:tmpl w:val="66CE5FF0"/>
    <w:lvl w:ilvl="0" w:tplc="42CAAC66">
      <w:start w:val="2015"/>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80"/>
    <w:rsid w:val="000156E0"/>
    <w:rsid w:val="00022AE9"/>
    <w:rsid w:val="0002747A"/>
    <w:rsid w:val="00030045"/>
    <w:rsid w:val="00033F80"/>
    <w:rsid w:val="000412AF"/>
    <w:rsid w:val="00054C3F"/>
    <w:rsid w:val="00063478"/>
    <w:rsid w:val="000651E9"/>
    <w:rsid w:val="000861B7"/>
    <w:rsid w:val="00097809"/>
    <w:rsid w:val="000A4691"/>
    <w:rsid w:val="000C4509"/>
    <w:rsid w:val="000C7F22"/>
    <w:rsid w:val="000D4AB1"/>
    <w:rsid w:val="000D5D18"/>
    <w:rsid w:val="00102353"/>
    <w:rsid w:val="00124875"/>
    <w:rsid w:val="00132F26"/>
    <w:rsid w:val="00133E84"/>
    <w:rsid w:val="001405A7"/>
    <w:rsid w:val="0014769E"/>
    <w:rsid w:val="00153741"/>
    <w:rsid w:val="0017625F"/>
    <w:rsid w:val="00184C17"/>
    <w:rsid w:val="001C47F3"/>
    <w:rsid w:val="001D2317"/>
    <w:rsid w:val="00206815"/>
    <w:rsid w:val="002361BA"/>
    <w:rsid w:val="00241818"/>
    <w:rsid w:val="00242C70"/>
    <w:rsid w:val="00272E94"/>
    <w:rsid w:val="002819D7"/>
    <w:rsid w:val="00291AF0"/>
    <w:rsid w:val="002967BE"/>
    <w:rsid w:val="002A1A0D"/>
    <w:rsid w:val="002A2FED"/>
    <w:rsid w:val="002B3988"/>
    <w:rsid w:val="002F24D9"/>
    <w:rsid w:val="0033312E"/>
    <w:rsid w:val="0034655C"/>
    <w:rsid w:val="0035703E"/>
    <w:rsid w:val="003607F9"/>
    <w:rsid w:val="00364A20"/>
    <w:rsid w:val="00375FF9"/>
    <w:rsid w:val="0039135C"/>
    <w:rsid w:val="0039600A"/>
    <w:rsid w:val="003D3902"/>
    <w:rsid w:val="003E3DF8"/>
    <w:rsid w:val="003F1ED6"/>
    <w:rsid w:val="0040340D"/>
    <w:rsid w:val="004053F8"/>
    <w:rsid w:val="00434629"/>
    <w:rsid w:val="00452904"/>
    <w:rsid w:val="00483F00"/>
    <w:rsid w:val="004A129A"/>
    <w:rsid w:val="004B19ED"/>
    <w:rsid w:val="004C72B8"/>
    <w:rsid w:val="004C7CE7"/>
    <w:rsid w:val="004D002B"/>
    <w:rsid w:val="004E42FF"/>
    <w:rsid w:val="004E513E"/>
    <w:rsid w:val="004E54DD"/>
    <w:rsid w:val="00523B57"/>
    <w:rsid w:val="00551E23"/>
    <w:rsid w:val="005777D9"/>
    <w:rsid w:val="00584F2E"/>
    <w:rsid w:val="005911FE"/>
    <w:rsid w:val="005E6AFF"/>
    <w:rsid w:val="00610FA0"/>
    <w:rsid w:val="00626BA8"/>
    <w:rsid w:val="00636586"/>
    <w:rsid w:val="00666B4D"/>
    <w:rsid w:val="0066796C"/>
    <w:rsid w:val="006A33D9"/>
    <w:rsid w:val="006B3C9B"/>
    <w:rsid w:val="006C3CD3"/>
    <w:rsid w:val="006D5019"/>
    <w:rsid w:val="006E15D0"/>
    <w:rsid w:val="0070412D"/>
    <w:rsid w:val="00721AC8"/>
    <w:rsid w:val="00726B07"/>
    <w:rsid w:val="007A032B"/>
    <w:rsid w:val="007B0300"/>
    <w:rsid w:val="007E2408"/>
    <w:rsid w:val="007E34BA"/>
    <w:rsid w:val="00815112"/>
    <w:rsid w:val="00857CD8"/>
    <w:rsid w:val="00874D9E"/>
    <w:rsid w:val="00877913"/>
    <w:rsid w:val="008845F0"/>
    <w:rsid w:val="00893417"/>
    <w:rsid w:val="008E4842"/>
    <w:rsid w:val="00935303"/>
    <w:rsid w:val="00941FB0"/>
    <w:rsid w:val="009631F2"/>
    <w:rsid w:val="009A1348"/>
    <w:rsid w:val="009D39D5"/>
    <w:rsid w:val="009D6677"/>
    <w:rsid w:val="009F7F73"/>
    <w:rsid w:val="00A0304A"/>
    <w:rsid w:val="00A144FF"/>
    <w:rsid w:val="00A26D7D"/>
    <w:rsid w:val="00A6092F"/>
    <w:rsid w:val="00A96F59"/>
    <w:rsid w:val="00AA1F99"/>
    <w:rsid w:val="00AD0C42"/>
    <w:rsid w:val="00AD5C4D"/>
    <w:rsid w:val="00AF37FF"/>
    <w:rsid w:val="00B030C0"/>
    <w:rsid w:val="00B51A0F"/>
    <w:rsid w:val="00B839F0"/>
    <w:rsid w:val="00B8678C"/>
    <w:rsid w:val="00BD1065"/>
    <w:rsid w:val="00BF2822"/>
    <w:rsid w:val="00BF33C0"/>
    <w:rsid w:val="00C068F3"/>
    <w:rsid w:val="00C07639"/>
    <w:rsid w:val="00C24096"/>
    <w:rsid w:val="00CC60B4"/>
    <w:rsid w:val="00CF1BE4"/>
    <w:rsid w:val="00D12EFA"/>
    <w:rsid w:val="00D221F5"/>
    <w:rsid w:val="00D2549F"/>
    <w:rsid w:val="00D33E71"/>
    <w:rsid w:val="00D82377"/>
    <w:rsid w:val="00D82978"/>
    <w:rsid w:val="00D97E8F"/>
    <w:rsid w:val="00DA0C66"/>
    <w:rsid w:val="00DC20E8"/>
    <w:rsid w:val="00DF2535"/>
    <w:rsid w:val="00E7641A"/>
    <w:rsid w:val="00EA23AC"/>
    <w:rsid w:val="00EB6BEE"/>
    <w:rsid w:val="00EC3022"/>
    <w:rsid w:val="00EC5B87"/>
    <w:rsid w:val="00EF7D33"/>
    <w:rsid w:val="00F078D4"/>
    <w:rsid w:val="00F362F1"/>
    <w:rsid w:val="00F50A39"/>
    <w:rsid w:val="00F637FC"/>
    <w:rsid w:val="00F858DE"/>
    <w:rsid w:val="00FA4B2C"/>
    <w:rsid w:val="00FA52B2"/>
    <w:rsid w:val="00FA6F26"/>
    <w:rsid w:val="00FB4ECA"/>
    <w:rsid w:val="00FC4481"/>
    <w:rsid w:val="0DBC7F10"/>
    <w:rsid w:val="0FF5D97D"/>
    <w:rsid w:val="1E08C2A7"/>
    <w:rsid w:val="1F43D710"/>
    <w:rsid w:val="22FF5C7B"/>
    <w:rsid w:val="28E1C0BD"/>
    <w:rsid w:val="2BF1EC81"/>
    <w:rsid w:val="3F7EFC96"/>
    <w:rsid w:val="492EDDF7"/>
    <w:rsid w:val="55432C19"/>
    <w:rsid w:val="73563580"/>
    <w:rsid w:val="7945D48C"/>
    <w:rsid w:val="7B0C7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CF7AD"/>
  <w15:chartTrackingRefBased/>
  <w15:docId w15:val="{FB457D4E-BD5C-4F24-A3B2-80C491B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3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1F2"/>
  </w:style>
  <w:style w:type="character" w:customStyle="1" w:styleId="eop">
    <w:name w:val="eop"/>
    <w:basedOn w:val="DefaultParagraphFont"/>
    <w:rsid w:val="009631F2"/>
  </w:style>
  <w:style w:type="paragraph" w:styleId="Date">
    <w:name w:val="Date"/>
    <w:basedOn w:val="Normal"/>
    <w:next w:val="Normal"/>
    <w:link w:val="DateChar"/>
    <w:uiPriority w:val="99"/>
    <w:semiHidden/>
    <w:unhideWhenUsed/>
    <w:rsid w:val="00CC60B4"/>
  </w:style>
  <w:style w:type="character" w:customStyle="1" w:styleId="DateChar">
    <w:name w:val="Date Char"/>
    <w:basedOn w:val="DefaultParagraphFont"/>
    <w:link w:val="Date"/>
    <w:uiPriority w:val="99"/>
    <w:semiHidden/>
    <w:rsid w:val="00CC60B4"/>
  </w:style>
  <w:style w:type="paragraph" w:styleId="FootnoteText">
    <w:name w:val="footnote text"/>
    <w:basedOn w:val="Normal"/>
    <w:link w:val="FootnoteTextChar"/>
    <w:uiPriority w:val="99"/>
    <w:semiHidden/>
    <w:unhideWhenUsed/>
    <w:rsid w:val="00AF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FF"/>
    <w:rPr>
      <w:sz w:val="20"/>
      <w:szCs w:val="20"/>
    </w:rPr>
  </w:style>
  <w:style w:type="character" w:styleId="FootnoteReference">
    <w:name w:val="footnote reference"/>
    <w:basedOn w:val="DefaultParagraphFont"/>
    <w:uiPriority w:val="99"/>
    <w:semiHidden/>
    <w:unhideWhenUsed/>
    <w:rsid w:val="00AF37FF"/>
    <w:rPr>
      <w:vertAlign w:val="superscript"/>
    </w:rPr>
  </w:style>
  <w:style w:type="paragraph" w:styleId="CommentText">
    <w:name w:val="annotation text"/>
    <w:basedOn w:val="Normal"/>
    <w:link w:val="CommentTextChar"/>
    <w:semiHidden/>
    <w:rsid w:val="00CF1BE4"/>
    <w:pPr>
      <w:spacing w:after="0" w:line="240" w:lineRule="auto"/>
    </w:pPr>
    <w:rPr>
      <w:rFonts w:ascii="Times New Roman" w:eastAsia="PMingLiU" w:hAnsi="Times New Roman" w:cs="Times New Roman"/>
      <w:noProof/>
      <w:sz w:val="20"/>
      <w:szCs w:val="20"/>
      <w:lang w:val="x-none" w:eastAsia="fr-FR"/>
    </w:rPr>
  </w:style>
  <w:style w:type="character" w:customStyle="1" w:styleId="CommentTextChar">
    <w:name w:val="Comment Text Char"/>
    <w:basedOn w:val="DefaultParagraphFont"/>
    <w:link w:val="CommentText"/>
    <w:semiHidden/>
    <w:rsid w:val="00CF1BE4"/>
    <w:rPr>
      <w:rFonts w:ascii="Times New Roman" w:eastAsia="PMingLiU" w:hAnsi="Times New Roman" w:cs="Times New Roman"/>
      <w:noProof/>
      <w:sz w:val="20"/>
      <w:szCs w:val="20"/>
      <w:lang w:val="x-none" w:eastAsia="fr-FR"/>
    </w:rPr>
  </w:style>
  <w:style w:type="character" w:styleId="CommentReference">
    <w:name w:val="annotation reference"/>
    <w:basedOn w:val="DefaultParagraphFont"/>
    <w:uiPriority w:val="99"/>
    <w:semiHidden/>
    <w:unhideWhenUsed/>
    <w:rsid w:val="00CF1BE4"/>
    <w:rPr>
      <w:sz w:val="16"/>
      <w:szCs w:val="16"/>
    </w:rPr>
  </w:style>
  <w:style w:type="paragraph" w:styleId="BalloonText">
    <w:name w:val="Balloon Text"/>
    <w:basedOn w:val="Normal"/>
    <w:link w:val="BalloonTextChar"/>
    <w:uiPriority w:val="99"/>
    <w:semiHidden/>
    <w:unhideWhenUsed/>
    <w:rsid w:val="00CF1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E4"/>
    <w:rPr>
      <w:rFonts w:ascii="Segoe UI" w:hAnsi="Segoe UI" w:cs="Segoe UI"/>
      <w:sz w:val="18"/>
      <w:szCs w:val="18"/>
    </w:rPr>
  </w:style>
  <w:style w:type="character" w:styleId="Hyperlink">
    <w:name w:val="Hyperlink"/>
    <w:basedOn w:val="DefaultParagraphFont"/>
    <w:uiPriority w:val="99"/>
    <w:unhideWhenUsed/>
    <w:rsid w:val="0070412D"/>
    <w:rPr>
      <w:color w:val="0563C1" w:themeColor="hyperlink"/>
      <w:u w:val="single"/>
    </w:rPr>
  </w:style>
  <w:style w:type="paragraph" w:styleId="Header">
    <w:name w:val="header"/>
    <w:basedOn w:val="Normal"/>
    <w:link w:val="HeaderChar"/>
    <w:uiPriority w:val="99"/>
    <w:unhideWhenUsed/>
    <w:rsid w:val="002A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FED"/>
  </w:style>
  <w:style w:type="paragraph" w:styleId="Footer">
    <w:name w:val="footer"/>
    <w:basedOn w:val="Normal"/>
    <w:link w:val="FooterChar"/>
    <w:uiPriority w:val="99"/>
    <w:unhideWhenUsed/>
    <w:rsid w:val="002A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FED"/>
  </w:style>
  <w:style w:type="paragraph" w:styleId="ListParagraph">
    <w:name w:val="List Paragraph"/>
    <w:basedOn w:val="Normal"/>
    <w:uiPriority w:val="34"/>
    <w:qFormat/>
    <w:rsid w:val="00726B07"/>
    <w:pPr>
      <w:ind w:left="720"/>
      <w:contextualSpacing/>
    </w:pPr>
  </w:style>
  <w:style w:type="paragraph" w:styleId="CommentSubject">
    <w:name w:val="annotation subject"/>
    <w:basedOn w:val="CommentText"/>
    <w:next w:val="CommentText"/>
    <w:link w:val="CommentSubjectChar"/>
    <w:uiPriority w:val="99"/>
    <w:semiHidden/>
    <w:unhideWhenUsed/>
    <w:rsid w:val="00F362F1"/>
    <w:pPr>
      <w:spacing w:after="160"/>
    </w:pPr>
    <w:rPr>
      <w:rFonts w:asciiTheme="minorHAnsi" w:eastAsiaTheme="minorEastAsia" w:hAnsiTheme="minorHAnsi" w:cstheme="minorBidi"/>
      <w:b/>
      <w:bCs/>
      <w:noProof w:val="0"/>
      <w:lang w:val="en-US" w:eastAsia="zh-CN"/>
    </w:rPr>
  </w:style>
  <w:style w:type="character" w:customStyle="1" w:styleId="CommentSubjectChar">
    <w:name w:val="Comment Subject Char"/>
    <w:basedOn w:val="CommentTextChar"/>
    <w:link w:val="CommentSubject"/>
    <w:uiPriority w:val="99"/>
    <w:semiHidden/>
    <w:rsid w:val="00F362F1"/>
    <w:rPr>
      <w:rFonts w:ascii="Times New Roman" w:eastAsia="PMingLiU" w:hAnsi="Times New Roman" w:cs="Times New Roman"/>
      <w:b/>
      <w:bCs/>
      <w:noProof/>
      <w:sz w:val="20"/>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1807">
      <w:bodyDiv w:val="1"/>
      <w:marLeft w:val="0"/>
      <w:marRight w:val="0"/>
      <w:marTop w:val="0"/>
      <w:marBottom w:val="0"/>
      <w:divBdr>
        <w:top w:val="none" w:sz="0" w:space="0" w:color="auto"/>
        <w:left w:val="none" w:sz="0" w:space="0" w:color="auto"/>
        <w:bottom w:val="none" w:sz="0" w:space="0" w:color="auto"/>
        <w:right w:val="none" w:sz="0" w:space="0" w:color="auto"/>
      </w:divBdr>
    </w:div>
    <w:div w:id="2125808633">
      <w:bodyDiv w:val="1"/>
      <w:marLeft w:val="0"/>
      <w:marRight w:val="0"/>
      <w:marTop w:val="0"/>
      <w:marBottom w:val="0"/>
      <w:divBdr>
        <w:top w:val="none" w:sz="0" w:space="0" w:color="auto"/>
        <w:left w:val="none" w:sz="0" w:space="0" w:color="auto"/>
        <w:bottom w:val="none" w:sz="0" w:space="0" w:color="auto"/>
        <w:right w:val="none" w:sz="0" w:space="0" w:color="auto"/>
      </w:divBdr>
      <w:divsChild>
        <w:div w:id="50247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lex/en/"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I5908E/i5908e.pdf"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1F357-97EC-4BE2-BB19-35250CB7CC5D}">
  <ds:schemaRefs>
    <ds:schemaRef ds:uri="http://schemas.openxmlformats.org/officeDocument/2006/bibliography"/>
  </ds:schemaRefs>
</ds:datastoreItem>
</file>

<file path=customXml/itemProps2.xml><?xml version="1.0" encoding="utf-8"?>
<ds:datastoreItem xmlns:ds="http://schemas.openxmlformats.org/officeDocument/2006/customXml" ds:itemID="{5E78507E-E4BE-436D-9F60-71B3B3E8586F}"/>
</file>

<file path=customXml/itemProps3.xml><?xml version="1.0" encoding="utf-8"?>
<ds:datastoreItem xmlns:ds="http://schemas.openxmlformats.org/officeDocument/2006/customXml" ds:itemID="{7170AC39-927C-46FB-9CEA-6882446D0E65}"/>
</file>

<file path=customXml/itemProps4.xml><?xml version="1.0" encoding="utf-8"?>
<ds:datastoreItem xmlns:ds="http://schemas.openxmlformats.org/officeDocument/2006/customXml" ds:itemID="{F8EEAEB9-BEEA-442E-A6AF-96D29AC3ECD9}"/>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Bicchieri, Marianna (FAORAP)</dc:creator>
  <cp:keywords/>
  <dc:description/>
  <cp:lastModifiedBy>KIM Jung Rin</cp:lastModifiedBy>
  <cp:revision>2</cp:revision>
  <dcterms:created xsi:type="dcterms:W3CDTF">2021-08-05T12:32:00Z</dcterms:created>
  <dcterms:modified xsi:type="dcterms:W3CDTF">2021-08-05T12:32:00Z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