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CC69" w14:textId="5D6A8086" w:rsidR="00ED1761" w:rsidRPr="00FE2296" w:rsidRDefault="00ED1761" w:rsidP="00335E25">
      <w:pPr>
        <w:spacing w:line="276" w:lineRule="auto"/>
        <w:ind w:left="1418" w:right="-1045" w:firstLine="142"/>
        <w:jc w:val="both"/>
        <w:rPr>
          <w:rFonts w:ascii="Arial" w:eastAsia="Times New Roman" w:hAnsi="Arial" w:cs="Arial"/>
          <w:b/>
          <w:bCs/>
          <w:i/>
          <w:iCs/>
          <w:color w:val="000000"/>
          <w:sz w:val="22"/>
          <w:szCs w:val="22"/>
          <w:lang w:eastAsia="fr-FR"/>
        </w:rPr>
      </w:pPr>
      <w:r w:rsidRPr="00FE2296">
        <w:rPr>
          <w:rFonts w:ascii="Arial" w:hAnsi="Arial" w:cs="Arial"/>
          <w:noProof/>
          <w:sz w:val="22"/>
          <w:szCs w:val="22"/>
          <w:lang w:val="en-GB" w:eastAsia="ko-KR"/>
        </w:rPr>
        <w:drawing>
          <wp:anchor distT="0" distB="0" distL="114300" distR="114300" simplePos="0" relativeHeight="251659264" behindDoc="1" locked="0" layoutInCell="1" allowOverlap="1" wp14:anchorId="4DC125DC" wp14:editId="49B6DBBC">
            <wp:simplePos x="0" y="0"/>
            <wp:positionH relativeFrom="page">
              <wp:posOffset>1974850</wp:posOffset>
            </wp:positionH>
            <wp:positionV relativeFrom="page">
              <wp:posOffset>678815</wp:posOffset>
            </wp:positionV>
            <wp:extent cx="1112972" cy="852805"/>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2972" cy="852805"/>
                    </a:xfrm>
                    <a:prstGeom prst="rect">
                      <a:avLst/>
                    </a:prstGeom>
                    <a:noFill/>
                  </pic:spPr>
                </pic:pic>
              </a:graphicData>
            </a:graphic>
            <wp14:sizeRelH relativeFrom="page">
              <wp14:pctWidth>0</wp14:pctWidth>
            </wp14:sizeRelH>
            <wp14:sizeRelV relativeFrom="page">
              <wp14:pctHeight>0</wp14:pctHeight>
            </wp14:sizeRelV>
          </wp:anchor>
        </w:drawing>
      </w:r>
      <w:r w:rsidRPr="00FE2296">
        <w:rPr>
          <w:rFonts w:ascii="Arial" w:eastAsia="Times New Roman" w:hAnsi="Arial" w:cs="Arial"/>
          <w:b/>
          <w:bCs/>
          <w:i/>
          <w:iCs/>
          <w:color w:val="000000"/>
          <w:sz w:val="22"/>
          <w:szCs w:val="22"/>
          <w:lang w:eastAsia="fr-FR"/>
        </w:rPr>
        <w:t xml:space="preserve">                                         </w:t>
      </w:r>
      <w:r w:rsidR="00FE2296" w:rsidRPr="00FE2296">
        <w:rPr>
          <w:rFonts w:ascii="Arial" w:eastAsia="Times New Roman" w:hAnsi="Arial" w:cs="Arial"/>
          <w:sz w:val="22"/>
          <w:szCs w:val="22"/>
          <w:lang w:eastAsia="fr-FR"/>
        </w:rPr>
        <w:fldChar w:fldCharType="begin"/>
      </w:r>
      <w:r w:rsidR="00FE2296" w:rsidRPr="00FE2296">
        <w:rPr>
          <w:rFonts w:ascii="Arial" w:eastAsia="Times New Roman" w:hAnsi="Arial" w:cs="Arial"/>
          <w:sz w:val="22"/>
          <w:szCs w:val="22"/>
          <w:lang w:eastAsia="fr-FR"/>
        </w:rPr>
        <w:instrText xml:space="preserve"> INCLUDEPICTURE "https://pbs.twimg.com/profile_images/475312595042185216/59aDFw47.png" \* MERGEFORMATINET </w:instrText>
      </w:r>
      <w:r w:rsidR="00FE2296" w:rsidRPr="00FE2296">
        <w:rPr>
          <w:rFonts w:ascii="Arial" w:eastAsia="Times New Roman" w:hAnsi="Arial" w:cs="Arial"/>
          <w:sz w:val="22"/>
          <w:szCs w:val="22"/>
          <w:lang w:eastAsia="fr-FR"/>
        </w:rPr>
        <w:fldChar w:fldCharType="separate"/>
      </w:r>
      <w:r w:rsidR="00FE2296" w:rsidRPr="00FE2296">
        <w:rPr>
          <w:rFonts w:ascii="Arial" w:eastAsia="Times New Roman" w:hAnsi="Arial" w:cs="Arial"/>
          <w:noProof/>
          <w:sz w:val="22"/>
          <w:szCs w:val="22"/>
          <w:lang w:val="en-GB" w:eastAsia="ko-KR"/>
        </w:rPr>
        <w:drawing>
          <wp:inline distT="0" distB="0" distL="0" distR="0" wp14:anchorId="59D17D94" wp14:editId="54CB7BFE">
            <wp:extent cx="1235710" cy="1224280"/>
            <wp:effectExtent l="0" t="0" r="0" b="0"/>
            <wp:docPr id="8" name="Image 8" descr="Human Dignity (@HumanDt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Dignity (@HumanDty)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1224280"/>
                    </a:xfrm>
                    <a:prstGeom prst="rect">
                      <a:avLst/>
                    </a:prstGeom>
                    <a:noFill/>
                    <a:ln>
                      <a:noFill/>
                    </a:ln>
                  </pic:spPr>
                </pic:pic>
              </a:graphicData>
            </a:graphic>
          </wp:inline>
        </w:drawing>
      </w:r>
      <w:r w:rsidR="00FE2296" w:rsidRPr="00FE2296">
        <w:rPr>
          <w:rFonts w:ascii="Arial" w:eastAsia="Times New Roman" w:hAnsi="Arial" w:cs="Arial"/>
          <w:sz w:val="22"/>
          <w:szCs w:val="22"/>
          <w:lang w:eastAsia="fr-FR"/>
        </w:rPr>
        <w:fldChar w:fldCharType="end"/>
      </w:r>
      <w:r w:rsidRPr="00FE2296">
        <w:rPr>
          <w:rFonts w:ascii="Arial" w:eastAsia="Times New Roman" w:hAnsi="Arial" w:cs="Arial"/>
          <w:b/>
          <w:bCs/>
          <w:i/>
          <w:iCs/>
          <w:color w:val="000000"/>
          <w:sz w:val="22"/>
          <w:szCs w:val="22"/>
          <w:lang w:eastAsia="fr-FR"/>
        </w:rPr>
        <w:t xml:space="preserve">                </w:t>
      </w:r>
      <w:r w:rsidRPr="00FE2296">
        <w:rPr>
          <w:rFonts w:ascii="Arial" w:eastAsia="Times New Roman" w:hAnsi="Arial" w:cs="Arial"/>
          <w:sz w:val="22"/>
          <w:szCs w:val="22"/>
          <w:lang w:eastAsia="fr-FR"/>
        </w:rPr>
        <w:fldChar w:fldCharType="begin"/>
      </w:r>
      <w:r w:rsidRPr="00FE2296">
        <w:rPr>
          <w:rFonts w:ascii="Arial" w:eastAsia="Times New Roman" w:hAnsi="Arial" w:cs="Arial"/>
          <w:sz w:val="22"/>
          <w:szCs w:val="22"/>
          <w:lang w:eastAsia="fr-FR"/>
        </w:rPr>
        <w:instrText xml:space="preserve"> INCLUDEPICTURE "https://lh3.googleusercontent.com/proxy/BwYiqZ_DKTfnbWqNjQVJE_cx-V8YaL1ZV1J1PQrkvdEpogAUxnE7MBxgYCk_3TSL1qJ6y3tGltZ50vkOHUPcej1I8eD-N4wit3tfelcOSObixfABu6Lyhv8tcbH8gEsJNZvnsIlGbqeUPZaXPK6DLxemM6mAPhKLzDnmxLU" \* MERGEFORMATINET </w:instrText>
      </w:r>
      <w:r w:rsidRPr="00FE2296">
        <w:rPr>
          <w:rFonts w:ascii="Arial" w:eastAsia="Times New Roman" w:hAnsi="Arial" w:cs="Arial"/>
          <w:sz w:val="22"/>
          <w:szCs w:val="22"/>
          <w:lang w:eastAsia="fr-FR"/>
        </w:rPr>
        <w:fldChar w:fldCharType="separate"/>
      </w:r>
      <w:r w:rsidRPr="00FE2296">
        <w:rPr>
          <w:rFonts w:ascii="Arial" w:eastAsia="Times New Roman" w:hAnsi="Arial" w:cs="Arial"/>
          <w:noProof/>
          <w:sz w:val="22"/>
          <w:szCs w:val="22"/>
          <w:lang w:val="en-GB" w:eastAsia="ko-KR"/>
        </w:rPr>
        <w:drawing>
          <wp:inline distT="0" distB="0" distL="0" distR="0" wp14:anchorId="39CD0778" wp14:editId="09A45B57">
            <wp:extent cx="765810" cy="1210405"/>
            <wp:effectExtent l="0" t="0" r="0" b="0"/>
            <wp:docPr id="7" name="Image 7" descr="Comité Catholique contre la Faim et pour le Développement - Portail  Humani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té Catholique contre la Faim et pour le Développement - Portail  Humanita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991" cy="1242303"/>
                    </a:xfrm>
                    <a:prstGeom prst="rect">
                      <a:avLst/>
                    </a:prstGeom>
                    <a:noFill/>
                    <a:ln>
                      <a:noFill/>
                    </a:ln>
                  </pic:spPr>
                </pic:pic>
              </a:graphicData>
            </a:graphic>
          </wp:inline>
        </w:drawing>
      </w:r>
      <w:r w:rsidRPr="00FE2296">
        <w:rPr>
          <w:rFonts w:ascii="Arial" w:eastAsia="Times New Roman" w:hAnsi="Arial" w:cs="Arial"/>
          <w:sz w:val="22"/>
          <w:szCs w:val="22"/>
          <w:lang w:eastAsia="fr-FR"/>
        </w:rPr>
        <w:fldChar w:fldCharType="end"/>
      </w:r>
      <w:r w:rsidRPr="00FE2296">
        <w:rPr>
          <w:rFonts w:ascii="Arial" w:eastAsia="Times New Roman" w:hAnsi="Arial" w:cs="Arial"/>
          <w:b/>
          <w:bCs/>
          <w:i/>
          <w:iCs/>
          <w:color w:val="000000"/>
          <w:sz w:val="22"/>
          <w:szCs w:val="22"/>
          <w:lang w:eastAsia="fr-FR"/>
        </w:rPr>
        <w:t xml:space="preserve">                                      </w:t>
      </w:r>
      <w:r w:rsidRPr="00FE2296">
        <w:rPr>
          <w:rFonts w:ascii="Arial" w:eastAsia="Times New Roman" w:hAnsi="Arial" w:cs="Arial"/>
          <w:sz w:val="22"/>
          <w:szCs w:val="22"/>
          <w:lang w:eastAsia="fr-FR"/>
        </w:rPr>
        <w:t xml:space="preserve">   </w:t>
      </w:r>
    </w:p>
    <w:p w14:paraId="50545377" w14:textId="7077DF5A" w:rsidR="00ED1761" w:rsidRPr="00FE2296" w:rsidRDefault="00FE2296" w:rsidP="00335E25">
      <w:pPr>
        <w:spacing w:line="276" w:lineRule="auto"/>
        <w:jc w:val="both"/>
        <w:rPr>
          <w:rFonts w:ascii="Arial" w:eastAsia="Times New Roman" w:hAnsi="Arial" w:cs="Arial"/>
          <w:sz w:val="22"/>
          <w:szCs w:val="22"/>
          <w:lang w:eastAsia="fr-FR"/>
        </w:rPr>
      </w:pPr>
      <w:r w:rsidRPr="00FE2296">
        <w:rPr>
          <w:rFonts w:ascii="Arial" w:eastAsia="Times New Roman" w:hAnsi="Arial" w:cs="Arial"/>
          <w:b/>
          <w:bCs/>
          <w:i/>
          <w:iCs/>
          <w:noProof/>
          <w:color w:val="000000"/>
          <w:sz w:val="22"/>
          <w:szCs w:val="22"/>
          <w:lang w:val="en-GB" w:eastAsia="ko-KR"/>
        </w:rPr>
        <w:drawing>
          <wp:inline distT="0" distB="0" distL="0" distR="0" wp14:anchorId="51E9E890" wp14:editId="158BAA77">
            <wp:extent cx="1425986" cy="672055"/>
            <wp:effectExtent l="0" t="0" r="0" b="127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786" cy="708721"/>
                    </a:xfrm>
                    <a:prstGeom prst="rect">
                      <a:avLst/>
                    </a:prstGeom>
                  </pic:spPr>
                </pic:pic>
              </a:graphicData>
            </a:graphic>
          </wp:inline>
        </w:drawing>
      </w:r>
      <w:r w:rsidR="00ED1761" w:rsidRPr="00FE2296">
        <w:rPr>
          <w:rFonts w:ascii="Arial" w:eastAsia="Times New Roman" w:hAnsi="Arial" w:cs="Arial"/>
          <w:sz w:val="22"/>
          <w:szCs w:val="22"/>
          <w:lang w:eastAsia="fr-FR"/>
        </w:rPr>
        <w:t xml:space="preserve"> </w:t>
      </w:r>
      <w:r w:rsidR="00ED1761" w:rsidRPr="00FE2296">
        <w:rPr>
          <w:rFonts w:ascii="Arial" w:eastAsia="Times New Roman" w:hAnsi="Arial" w:cs="Arial"/>
          <w:noProof/>
          <w:sz w:val="22"/>
          <w:szCs w:val="22"/>
          <w:lang w:val="en-GB" w:eastAsia="ko-KR"/>
        </w:rPr>
        <w:drawing>
          <wp:inline distT="0" distB="0" distL="0" distR="0" wp14:anchorId="0DDCB532" wp14:editId="671FF616">
            <wp:extent cx="1328688" cy="799465"/>
            <wp:effectExtent l="0" t="0" r="508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a:extLst>
                        <a:ext uri="{28A0092B-C50C-407E-A947-70E740481C1C}">
                          <a14:useLocalDpi xmlns:a14="http://schemas.microsoft.com/office/drawing/2010/main" val="0"/>
                        </a:ext>
                      </a:extLst>
                    </a:blip>
                    <a:stretch>
                      <a:fillRect/>
                    </a:stretch>
                  </pic:blipFill>
                  <pic:spPr>
                    <a:xfrm>
                      <a:off x="0" y="0"/>
                      <a:ext cx="1337867" cy="804988"/>
                    </a:xfrm>
                    <a:prstGeom prst="rect">
                      <a:avLst/>
                    </a:prstGeom>
                  </pic:spPr>
                </pic:pic>
              </a:graphicData>
            </a:graphic>
          </wp:inline>
        </w:drawing>
      </w:r>
      <w:r w:rsidR="00ED1761" w:rsidRPr="00FE2296">
        <w:rPr>
          <w:rFonts w:ascii="Arial" w:eastAsia="Times New Roman" w:hAnsi="Arial" w:cs="Arial"/>
          <w:sz w:val="22"/>
          <w:szCs w:val="22"/>
          <w:lang w:eastAsia="fr-FR"/>
        </w:rPr>
        <w:t xml:space="preserve"> </w:t>
      </w:r>
      <w:r w:rsidRPr="00FE2296">
        <w:rPr>
          <w:rFonts w:ascii="Arial" w:eastAsia="Times New Roman" w:hAnsi="Arial" w:cs="Arial"/>
          <w:noProof/>
          <w:sz w:val="22"/>
          <w:szCs w:val="22"/>
          <w:lang w:val="en-GB" w:eastAsia="ko-KR"/>
        </w:rPr>
        <w:drawing>
          <wp:inline distT="0" distB="0" distL="0" distR="0" wp14:anchorId="37757262" wp14:editId="2FB1F23E">
            <wp:extent cx="1425575" cy="738064"/>
            <wp:effectExtent l="0" t="0" r="0" b="0"/>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pic:nvPicPr>
                  <pic:blipFill>
                    <a:blip r:embed="rId13"/>
                    <a:stretch>
                      <a:fillRect/>
                    </a:stretch>
                  </pic:blipFill>
                  <pic:spPr>
                    <a:xfrm>
                      <a:off x="0" y="0"/>
                      <a:ext cx="1431234" cy="740994"/>
                    </a:xfrm>
                    <a:prstGeom prst="rect">
                      <a:avLst/>
                    </a:prstGeom>
                  </pic:spPr>
                </pic:pic>
              </a:graphicData>
            </a:graphic>
          </wp:inline>
        </w:drawing>
      </w:r>
      <w:r w:rsidRPr="00FE2296">
        <w:rPr>
          <w:rFonts w:ascii="Arial" w:hAnsi="Arial" w:cs="Arial"/>
          <w:noProof/>
          <w:color w:val="000000" w:themeColor="text1"/>
          <w:sz w:val="22"/>
          <w:szCs w:val="22"/>
          <w:lang w:val="en-GB" w:eastAsia="ko-KR"/>
        </w:rPr>
        <w:drawing>
          <wp:inline distT="0" distB="0" distL="0" distR="0" wp14:anchorId="1D3E278C" wp14:editId="747FF9B4">
            <wp:extent cx="1457892" cy="776605"/>
            <wp:effectExtent l="0" t="0" r="317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505751" cy="802099"/>
                    </a:xfrm>
                    <a:prstGeom prst="rect">
                      <a:avLst/>
                    </a:prstGeom>
                    <a:noFill/>
                    <a:ln w="9525">
                      <a:noFill/>
                      <a:miter lim="800000"/>
                      <a:headEnd/>
                      <a:tailEnd/>
                    </a:ln>
                  </pic:spPr>
                </pic:pic>
              </a:graphicData>
            </a:graphic>
          </wp:inline>
        </w:drawing>
      </w:r>
    </w:p>
    <w:p w14:paraId="4C8F2125" w14:textId="32EAB9EA" w:rsidR="00ED1761" w:rsidRPr="00FE2296" w:rsidRDefault="00ED1761" w:rsidP="00335E25">
      <w:pPr>
        <w:spacing w:line="276" w:lineRule="auto"/>
        <w:ind w:left="1418" w:firstLine="142"/>
        <w:jc w:val="both"/>
        <w:rPr>
          <w:rFonts w:ascii="Arial" w:eastAsia="Times New Roman" w:hAnsi="Arial" w:cs="Arial"/>
          <w:sz w:val="22"/>
          <w:szCs w:val="22"/>
          <w:lang w:eastAsia="fr-FR"/>
        </w:rPr>
      </w:pPr>
    </w:p>
    <w:p w14:paraId="4BC9EFE1" w14:textId="786B6219" w:rsidR="00692DDA" w:rsidRPr="00FE2296" w:rsidRDefault="00692DDA" w:rsidP="00335E25">
      <w:pPr>
        <w:spacing w:before="240" w:after="240" w:line="276" w:lineRule="auto"/>
        <w:jc w:val="both"/>
        <w:rPr>
          <w:rFonts w:ascii="Arial" w:eastAsia="Times New Roman" w:hAnsi="Arial" w:cs="Arial"/>
          <w:b/>
          <w:bCs/>
          <w:i/>
          <w:iCs/>
          <w:color w:val="000000"/>
          <w:sz w:val="22"/>
          <w:szCs w:val="22"/>
          <w:lang w:eastAsia="fr-FR"/>
        </w:rPr>
      </w:pPr>
    </w:p>
    <w:p w14:paraId="3D104E4E" w14:textId="3B43F189" w:rsidR="00FE2296" w:rsidRPr="00FE2296" w:rsidRDefault="00FF6E79" w:rsidP="00335E25">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FE2296">
        <w:rPr>
          <w:rFonts w:ascii="Arial" w:hAnsi="Arial" w:cs="Arial"/>
          <w:sz w:val="22"/>
          <w:szCs w:val="22"/>
        </w:rPr>
        <w:t xml:space="preserve">Soumission </w:t>
      </w:r>
      <w:r w:rsidR="00ED1761" w:rsidRPr="00FE2296">
        <w:rPr>
          <w:rFonts w:ascii="Arial" w:hAnsi="Arial" w:cs="Arial"/>
          <w:sz w:val="22"/>
          <w:szCs w:val="22"/>
        </w:rPr>
        <w:t>conjointe de Human Dignity et ses partenaires</w:t>
      </w:r>
      <w:r w:rsidRPr="00FE2296">
        <w:rPr>
          <w:rFonts w:ascii="Arial" w:hAnsi="Arial" w:cs="Arial"/>
          <w:sz w:val="22"/>
          <w:szCs w:val="22"/>
        </w:rPr>
        <w:t xml:space="preserve"> sur le projet</w:t>
      </w:r>
      <w:r w:rsidR="00FE2296" w:rsidRPr="00FE2296">
        <w:rPr>
          <w:rFonts w:ascii="Arial" w:hAnsi="Arial" w:cs="Arial"/>
          <w:sz w:val="22"/>
          <w:szCs w:val="22"/>
        </w:rPr>
        <w:t xml:space="preserve"> </w:t>
      </w:r>
      <w:r w:rsidRPr="00FE2296">
        <w:rPr>
          <w:rFonts w:ascii="Arial" w:hAnsi="Arial" w:cs="Arial"/>
          <w:sz w:val="22"/>
          <w:szCs w:val="22"/>
        </w:rPr>
        <w:t>d</w:t>
      </w:r>
      <w:r w:rsidR="00FE2296" w:rsidRPr="00FE2296">
        <w:rPr>
          <w:rFonts w:ascii="Arial" w:hAnsi="Arial" w:cs="Arial"/>
          <w:sz w:val="22"/>
          <w:szCs w:val="22"/>
        </w:rPr>
        <w:t xml:space="preserve">’observation générale no 26 (2021) sur la question des terres et les droits économiques, sociaux et culturels </w:t>
      </w:r>
    </w:p>
    <w:p w14:paraId="4C1D5252" w14:textId="2540C151" w:rsidR="00FF6E79" w:rsidRPr="00FE2296" w:rsidRDefault="00FE2296" w:rsidP="00335E25">
      <w:pPr>
        <w:pStyle w:val="NormalWeb"/>
        <w:spacing w:before="240" w:beforeAutospacing="0" w:after="240" w:afterAutospacing="0" w:line="276" w:lineRule="auto"/>
        <w:jc w:val="both"/>
        <w:rPr>
          <w:rFonts w:ascii="Arial" w:hAnsi="Arial" w:cs="Arial"/>
          <w:color w:val="000000"/>
          <w:sz w:val="22"/>
          <w:szCs w:val="22"/>
        </w:rPr>
      </w:pPr>
      <w:r w:rsidRPr="00FE2296">
        <w:rPr>
          <w:rFonts w:ascii="Arial" w:hAnsi="Arial" w:cs="Arial"/>
          <w:color w:val="000000"/>
          <w:sz w:val="22"/>
          <w:szCs w:val="22"/>
        </w:rPr>
        <w:t>11 août</w:t>
      </w:r>
      <w:r w:rsidRPr="00FE2296">
        <w:rPr>
          <w:rFonts w:ascii="Arial" w:hAnsi="Arial" w:cs="Arial"/>
          <w:i/>
          <w:iCs/>
          <w:color w:val="000000"/>
          <w:sz w:val="22"/>
          <w:szCs w:val="22"/>
        </w:rPr>
        <w:t xml:space="preserve"> </w:t>
      </w:r>
      <w:r w:rsidR="00FF6E79" w:rsidRPr="00FE2296">
        <w:rPr>
          <w:rFonts w:ascii="Arial" w:hAnsi="Arial" w:cs="Arial"/>
          <w:color w:val="000000"/>
          <w:sz w:val="22"/>
          <w:szCs w:val="22"/>
        </w:rPr>
        <w:t>2021</w:t>
      </w:r>
    </w:p>
    <w:p w14:paraId="5E360ED3" w14:textId="77777777" w:rsidR="00FF6E79" w:rsidRPr="00FE2296" w:rsidRDefault="00FF6E79" w:rsidP="00335E25">
      <w:pPr>
        <w:spacing w:line="276" w:lineRule="auto"/>
        <w:jc w:val="both"/>
        <w:textAlignment w:val="baseline"/>
        <w:rPr>
          <w:rFonts w:ascii="Arial" w:eastAsia="Times New Roman" w:hAnsi="Arial" w:cs="Arial"/>
          <w:b/>
          <w:bCs/>
          <w:color w:val="000000"/>
          <w:sz w:val="22"/>
          <w:szCs w:val="22"/>
          <w:lang w:eastAsia="fr-FR"/>
        </w:rPr>
      </w:pPr>
    </w:p>
    <w:p w14:paraId="7D5812ED" w14:textId="24138E65" w:rsidR="00FE2296" w:rsidRPr="006B2BA9" w:rsidRDefault="006B2BA9" w:rsidP="00335E25">
      <w:pPr>
        <w:pStyle w:val="ListParagraph"/>
        <w:numPr>
          <w:ilvl w:val="0"/>
          <w:numId w:val="13"/>
        </w:numPr>
        <w:shd w:val="clear" w:color="auto" w:fill="FBE4D5" w:themeFill="accent2" w:themeFillTint="33"/>
        <w:spacing w:line="276" w:lineRule="auto"/>
        <w:jc w:val="both"/>
        <w:rPr>
          <w:rFonts w:ascii="Arial" w:hAnsi="Arial" w:cs="Arial"/>
          <w:b/>
          <w:bCs/>
          <w:sz w:val="22"/>
          <w:szCs w:val="22"/>
        </w:rPr>
      </w:pPr>
      <w:r w:rsidRPr="006B2BA9">
        <w:rPr>
          <w:rFonts w:ascii="Arial" w:hAnsi="Arial" w:cs="Arial"/>
          <w:b/>
          <w:bCs/>
          <w:sz w:val="22"/>
          <w:szCs w:val="22"/>
        </w:rPr>
        <w:t>Associations auteures de cette contribution</w:t>
      </w:r>
    </w:p>
    <w:p w14:paraId="1D93099B" w14:textId="77777777" w:rsidR="00FE2296" w:rsidRDefault="00FE2296" w:rsidP="00335E25">
      <w:pPr>
        <w:spacing w:line="276" w:lineRule="auto"/>
        <w:jc w:val="both"/>
        <w:textAlignment w:val="baseline"/>
        <w:rPr>
          <w:rFonts w:ascii="Arial" w:hAnsi="Arial" w:cs="Arial"/>
          <w:color w:val="000000"/>
          <w:sz w:val="22"/>
          <w:szCs w:val="22"/>
        </w:rPr>
      </w:pPr>
      <w:bookmarkStart w:id="0" w:name="_GoBack"/>
      <w:bookmarkEnd w:id="0"/>
    </w:p>
    <w:p w14:paraId="327EC0EF" w14:textId="5DC7CBAC" w:rsidR="00ED1761" w:rsidRPr="00FE2296" w:rsidRDefault="00FF6E79" w:rsidP="00335E25">
      <w:pPr>
        <w:spacing w:line="276" w:lineRule="auto"/>
        <w:jc w:val="both"/>
        <w:textAlignment w:val="baseline"/>
        <w:rPr>
          <w:rFonts w:ascii="Arial" w:eastAsia="Times New Roman" w:hAnsi="Arial" w:cs="Arial"/>
          <w:b/>
          <w:bCs/>
          <w:color w:val="000000"/>
          <w:sz w:val="22"/>
          <w:szCs w:val="22"/>
          <w:lang w:eastAsia="fr-FR"/>
        </w:rPr>
      </w:pPr>
      <w:r w:rsidRPr="00FE2296">
        <w:rPr>
          <w:rFonts w:ascii="Arial" w:hAnsi="Arial" w:cs="Arial"/>
          <w:color w:val="000000"/>
          <w:sz w:val="22"/>
          <w:szCs w:val="22"/>
        </w:rPr>
        <w:lastRenderedPageBreak/>
        <w:t xml:space="preserve">Cette soumission collective est soumise par les </w:t>
      </w:r>
      <w:r w:rsidR="00FE2296">
        <w:rPr>
          <w:rFonts w:ascii="Arial" w:hAnsi="Arial" w:cs="Arial"/>
          <w:color w:val="000000"/>
          <w:sz w:val="22"/>
          <w:szCs w:val="22"/>
        </w:rPr>
        <w:t>7 associations</w:t>
      </w:r>
      <w:r w:rsidRPr="00FE2296">
        <w:rPr>
          <w:rFonts w:ascii="Arial" w:hAnsi="Arial" w:cs="Arial"/>
          <w:color w:val="000000"/>
          <w:sz w:val="22"/>
          <w:szCs w:val="22"/>
        </w:rPr>
        <w:t xml:space="preserve"> </w:t>
      </w:r>
      <w:r w:rsidR="00FE2296" w:rsidRPr="00FE2296">
        <w:rPr>
          <w:rFonts w:ascii="Arial" w:hAnsi="Arial" w:cs="Arial"/>
          <w:color w:val="000000"/>
          <w:sz w:val="22"/>
          <w:szCs w:val="22"/>
        </w:rPr>
        <w:t>suivantes :</w:t>
      </w:r>
    </w:p>
    <w:p w14:paraId="5467B791" w14:textId="77777777" w:rsidR="00ED1761" w:rsidRPr="00FE2296" w:rsidRDefault="00ED1761" w:rsidP="00335E25">
      <w:pPr>
        <w:shd w:val="clear" w:color="auto" w:fill="FFFFFF"/>
        <w:spacing w:line="276" w:lineRule="auto"/>
        <w:jc w:val="both"/>
        <w:rPr>
          <w:rFonts w:ascii="Arial" w:hAnsi="Arial" w:cs="Arial"/>
          <w:color w:val="000000"/>
          <w:sz w:val="22"/>
          <w:szCs w:val="22"/>
        </w:rPr>
      </w:pPr>
    </w:p>
    <w:p w14:paraId="5D7C58E1" w14:textId="517467AC" w:rsidR="00ED1761" w:rsidRPr="006B2BA9" w:rsidRDefault="00ED1761" w:rsidP="00335E25">
      <w:pPr>
        <w:pStyle w:val="ListParagraph"/>
        <w:numPr>
          <w:ilvl w:val="0"/>
          <w:numId w:val="12"/>
        </w:numPr>
        <w:shd w:val="clear" w:color="auto" w:fill="FFFFFF"/>
        <w:spacing w:line="276" w:lineRule="auto"/>
        <w:jc w:val="both"/>
        <w:rPr>
          <w:rFonts w:ascii="Arial" w:eastAsia="Times New Roman" w:hAnsi="Arial" w:cs="Arial"/>
          <w:color w:val="222222"/>
          <w:sz w:val="22"/>
          <w:szCs w:val="22"/>
          <w:lang w:eastAsia="fr-FR"/>
        </w:rPr>
      </w:pPr>
      <w:r w:rsidRPr="006B2BA9">
        <w:rPr>
          <w:rFonts w:ascii="Arial" w:eastAsia="Times New Roman" w:hAnsi="Arial" w:cs="Arial"/>
          <w:color w:val="222222"/>
          <w:sz w:val="22"/>
          <w:szCs w:val="22"/>
          <w:lang w:eastAsia="fr-FR"/>
        </w:rPr>
        <w:t>ACORD GUINÉE :  ACORD GUINÉE contribue à la promotion de la justice sociale à travers la définition et la mise en œuvre des droits politiques, économiques et sociaux de tous les citoyens sans distinction de religion, de classe sociale, de sexe, de race et d’origine.</w:t>
      </w:r>
    </w:p>
    <w:p w14:paraId="74A9DA48" w14:textId="77777777" w:rsidR="00FE2296" w:rsidRPr="006B2BA9" w:rsidRDefault="00FE2296" w:rsidP="00335E25">
      <w:pPr>
        <w:pStyle w:val="ListParagraph"/>
        <w:spacing w:line="276" w:lineRule="auto"/>
        <w:rPr>
          <w:rFonts w:ascii="Arial" w:eastAsia="Times New Roman" w:hAnsi="Arial" w:cs="Arial"/>
          <w:color w:val="222222"/>
          <w:sz w:val="22"/>
          <w:szCs w:val="22"/>
          <w:lang w:eastAsia="fr-FR"/>
        </w:rPr>
      </w:pPr>
    </w:p>
    <w:p w14:paraId="1B14BA8B" w14:textId="77777777" w:rsidR="00FE2296" w:rsidRPr="006B2BA9" w:rsidRDefault="00FE2296" w:rsidP="00335E25">
      <w:pPr>
        <w:pStyle w:val="ListParagraph"/>
        <w:numPr>
          <w:ilvl w:val="0"/>
          <w:numId w:val="12"/>
        </w:numPr>
        <w:shd w:val="clear" w:color="auto" w:fill="FFFFFF"/>
        <w:spacing w:line="276" w:lineRule="auto"/>
        <w:jc w:val="both"/>
        <w:rPr>
          <w:rFonts w:ascii="Arial" w:eastAsia="Times New Roman" w:hAnsi="Arial" w:cs="Arial"/>
          <w:color w:val="222222"/>
          <w:sz w:val="22"/>
          <w:szCs w:val="22"/>
          <w:lang w:eastAsia="fr-FR"/>
        </w:rPr>
      </w:pPr>
      <w:r w:rsidRPr="006B2BA9">
        <w:rPr>
          <w:rFonts w:ascii="Arial" w:eastAsia="Times New Roman" w:hAnsi="Arial" w:cs="Arial"/>
          <w:color w:val="222222"/>
          <w:sz w:val="22"/>
          <w:szCs w:val="22"/>
          <w:lang w:eastAsia="fr-FR"/>
        </w:rPr>
        <w:t>ACORD RWANDA : ACORD RWANDA œuvre pour la défense des droits des paysans et de la promotion de la justice sociale au Rwanda.</w:t>
      </w:r>
    </w:p>
    <w:p w14:paraId="0545182D" w14:textId="77777777" w:rsidR="00FE2296" w:rsidRPr="006B2BA9" w:rsidRDefault="00FE2296" w:rsidP="00335E25">
      <w:pPr>
        <w:shd w:val="clear" w:color="auto" w:fill="FFFFFF"/>
        <w:spacing w:line="276" w:lineRule="auto"/>
        <w:jc w:val="both"/>
        <w:rPr>
          <w:rFonts w:ascii="Arial" w:eastAsia="Times New Roman" w:hAnsi="Arial" w:cs="Arial"/>
          <w:color w:val="222222"/>
          <w:sz w:val="22"/>
          <w:szCs w:val="22"/>
          <w:lang w:eastAsia="fr-FR"/>
        </w:rPr>
      </w:pPr>
    </w:p>
    <w:p w14:paraId="79BA21A6" w14:textId="1191C15D" w:rsidR="00FE2296" w:rsidRPr="006B2BA9" w:rsidRDefault="00FE2296" w:rsidP="00335E25">
      <w:pPr>
        <w:pStyle w:val="ListParagraph"/>
        <w:numPr>
          <w:ilvl w:val="0"/>
          <w:numId w:val="12"/>
        </w:numPr>
        <w:spacing w:line="276" w:lineRule="auto"/>
        <w:jc w:val="both"/>
        <w:rPr>
          <w:rFonts w:ascii="Arial" w:eastAsia="Times New Roman" w:hAnsi="Arial" w:cs="Arial"/>
          <w:sz w:val="22"/>
          <w:szCs w:val="22"/>
          <w:lang w:eastAsia="fr-FR"/>
        </w:rPr>
      </w:pPr>
      <w:r w:rsidRPr="006B2BA9">
        <w:rPr>
          <w:rFonts w:ascii="Arial" w:eastAsia="Times New Roman" w:hAnsi="Arial" w:cs="Arial"/>
          <w:color w:val="212121"/>
          <w:sz w:val="22"/>
          <w:szCs w:val="22"/>
          <w:lang w:eastAsia="fr-FR"/>
        </w:rPr>
        <w:t>ALERTE-Foncier (Côte d’Ivoire) est une plateforme de la société civile dédiée au foncier en Côte d’Ivoire dont la vision est d’œuvrer pour une politique foncière juste et équitable, dans une perspective de cohésion sociale et de développement durable.</w:t>
      </w:r>
    </w:p>
    <w:p w14:paraId="6BE2CECA" w14:textId="77777777" w:rsidR="00ED1761" w:rsidRPr="006B2BA9" w:rsidRDefault="00ED1761" w:rsidP="00335E25">
      <w:pPr>
        <w:shd w:val="clear" w:color="auto" w:fill="FFFFFF"/>
        <w:spacing w:line="276" w:lineRule="auto"/>
        <w:jc w:val="both"/>
        <w:rPr>
          <w:rFonts w:ascii="Arial" w:eastAsia="Times New Roman" w:hAnsi="Arial" w:cs="Arial"/>
          <w:color w:val="222222"/>
          <w:sz w:val="22"/>
          <w:szCs w:val="22"/>
          <w:lang w:eastAsia="fr-FR"/>
        </w:rPr>
      </w:pPr>
    </w:p>
    <w:p w14:paraId="033CF2E3" w14:textId="2A653067" w:rsidR="00ED1761" w:rsidRPr="006B2BA9" w:rsidRDefault="00ED1761" w:rsidP="00335E25">
      <w:pPr>
        <w:pStyle w:val="ListParagraph"/>
        <w:numPr>
          <w:ilvl w:val="0"/>
          <w:numId w:val="12"/>
        </w:numPr>
        <w:shd w:val="clear" w:color="auto" w:fill="FFFFFF"/>
        <w:spacing w:line="276" w:lineRule="auto"/>
        <w:jc w:val="both"/>
        <w:rPr>
          <w:rFonts w:ascii="Arial" w:eastAsia="Times New Roman" w:hAnsi="Arial" w:cs="Arial"/>
          <w:color w:val="222222"/>
          <w:sz w:val="22"/>
          <w:szCs w:val="22"/>
          <w:lang w:eastAsia="fr-FR"/>
        </w:rPr>
      </w:pPr>
      <w:r w:rsidRPr="006B2BA9">
        <w:rPr>
          <w:rFonts w:ascii="Arial" w:eastAsia="Times New Roman" w:hAnsi="Arial" w:cs="Arial"/>
          <w:color w:val="222222"/>
          <w:sz w:val="22"/>
          <w:szCs w:val="22"/>
          <w:lang w:eastAsia="fr-FR"/>
        </w:rPr>
        <w:t xml:space="preserve">COPAGEN/ </w:t>
      </w:r>
      <w:r w:rsidR="00FE2296" w:rsidRPr="006B2BA9">
        <w:rPr>
          <w:rFonts w:ascii="Arial" w:eastAsia="Times New Roman" w:hAnsi="Arial" w:cs="Arial"/>
          <w:color w:val="222222"/>
          <w:sz w:val="22"/>
          <w:szCs w:val="22"/>
          <w:lang w:eastAsia="fr-FR"/>
        </w:rPr>
        <w:t>A</w:t>
      </w:r>
      <w:r w:rsidRPr="006B2BA9">
        <w:rPr>
          <w:rFonts w:ascii="Arial" w:eastAsia="Times New Roman" w:hAnsi="Arial" w:cs="Arial"/>
          <w:color w:val="222222"/>
          <w:sz w:val="22"/>
          <w:szCs w:val="22"/>
          <w:lang w:eastAsia="fr-FR"/>
        </w:rPr>
        <w:t>frique de l'</w:t>
      </w:r>
      <w:r w:rsidR="00FE2296" w:rsidRPr="006B2BA9">
        <w:rPr>
          <w:rFonts w:ascii="Arial" w:eastAsia="Times New Roman" w:hAnsi="Arial" w:cs="Arial"/>
          <w:color w:val="222222"/>
          <w:sz w:val="22"/>
          <w:szCs w:val="22"/>
          <w:lang w:eastAsia="fr-FR"/>
        </w:rPr>
        <w:t>O</w:t>
      </w:r>
      <w:r w:rsidRPr="006B2BA9">
        <w:rPr>
          <w:rFonts w:ascii="Arial" w:eastAsia="Times New Roman" w:hAnsi="Arial" w:cs="Arial"/>
          <w:color w:val="222222"/>
          <w:sz w:val="22"/>
          <w:szCs w:val="22"/>
          <w:lang w:eastAsia="fr-FR"/>
        </w:rPr>
        <w:t>uest : La Coalition pour la Protection du Patrimoine Génétique Africain (COPAGEN) est un mouvement associatif citoyen regroupant des organisations de la société civile de l’espace Ouest-Africain, notamment les huit pays de l’UEMOA, plus la Guinée.</w:t>
      </w:r>
    </w:p>
    <w:p w14:paraId="2BF16940" w14:textId="543E8E29" w:rsidR="00ED1761" w:rsidRPr="006B2BA9" w:rsidRDefault="00ED1761" w:rsidP="00335E25">
      <w:pPr>
        <w:pStyle w:val="ListParagraph"/>
        <w:shd w:val="clear" w:color="auto" w:fill="FFFFFF"/>
        <w:spacing w:line="276" w:lineRule="auto"/>
        <w:jc w:val="both"/>
        <w:rPr>
          <w:rFonts w:ascii="Arial" w:eastAsia="Times New Roman" w:hAnsi="Arial" w:cs="Arial"/>
          <w:color w:val="222222"/>
          <w:sz w:val="22"/>
          <w:szCs w:val="22"/>
          <w:lang w:eastAsia="fr-FR"/>
        </w:rPr>
      </w:pPr>
    </w:p>
    <w:p w14:paraId="550329DF" w14:textId="12A40FE4" w:rsidR="00ED1761" w:rsidRPr="006B2BA9" w:rsidRDefault="00ED1761" w:rsidP="00335E25">
      <w:pPr>
        <w:pStyle w:val="ListParagraph"/>
        <w:numPr>
          <w:ilvl w:val="0"/>
          <w:numId w:val="12"/>
        </w:numPr>
        <w:shd w:val="clear" w:color="auto" w:fill="FFFFFF"/>
        <w:spacing w:line="276" w:lineRule="auto"/>
        <w:jc w:val="both"/>
        <w:rPr>
          <w:rFonts w:ascii="Arial" w:eastAsia="Times New Roman" w:hAnsi="Arial" w:cs="Arial"/>
          <w:color w:val="222222"/>
          <w:sz w:val="22"/>
          <w:szCs w:val="22"/>
          <w:lang w:eastAsia="fr-FR"/>
        </w:rPr>
      </w:pPr>
      <w:r w:rsidRPr="006B2BA9">
        <w:rPr>
          <w:rFonts w:ascii="Arial" w:eastAsia="Times New Roman" w:hAnsi="Arial" w:cs="Arial"/>
          <w:color w:val="222222"/>
          <w:sz w:val="22"/>
          <w:szCs w:val="22"/>
          <w:lang w:eastAsia="fr-FR"/>
        </w:rPr>
        <w:t>CCFD-TERRE SOLIDAIRE</w:t>
      </w:r>
      <w:r w:rsidR="00FE2296" w:rsidRPr="006B2BA9">
        <w:rPr>
          <w:rFonts w:ascii="Arial" w:eastAsia="Times New Roman" w:hAnsi="Arial" w:cs="Arial"/>
          <w:color w:val="222222"/>
          <w:sz w:val="22"/>
          <w:szCs w:val="22"/>
          <w:lang w:eastAsia="fr-FR"/>
        </w:rPr>
        <w:t xml:space="preserve"> (France) : </w:t>
      </w:r>
      <w:r w:rsidRPr="006B2BA9">
        <w:rPr>
          <w:rFonts w:ascii="Arial" w:eastAsia="Times New Roman" w:hAnsi="Arial" w:cs="Arial"/>
          <w:color w:val="222222"/>
          <w:sz w:val="22"/>
          <w:szCs w:val="22"/>
          <w:lang w:eastAsia="fr-FR"/>
        </w:rPr>
        <w:t>Le CCFD -Terre solidaire est une organisation française de solidarité internationale qui, depuis 1961, appuie des organisations des sociétés civile des pays du sud dans leurs initiatives et leurs mobilisations en faveur de la transformation et de la justice sociale.</w:t>
      </w:r>
    </w:p>
    <w:p w14:paraId="3060A063" w14:textId="756A3610" w:rsidR="00ED1761" w:rsidRPr="006B2BA9" w:rsidRDefault="00ED1761" w:rsidP="00335E25">
      <w:pPr>
        <w:shd w:val="clear" w:color="auto" w:fill="FFFFFF"/>
        <w:spacing w:line="276" w:lineRule="auto"/>
        <w:jc w:val="both"/>
        <w:rPr>
          <w:rFonts w:ascii="Arial" w:eastAsia="Times New Roman" w:hAnsi="Arial" w:cs="Arial"/>
          <w:color w:val="222222"/>
          <w:sz w:val="22"/>
          <w:szCs w:val="22"/>
          <w:lang w:eastAsia="fr-FR"/>
        </w:rPr>
      </w:pPr>
    </w:p>
    <w:p w14:paraId="31E4C099" w14:textId="58F13545" w:rsidR="00FE2296" w:rsidRPr="006B2BA9" w:rsidRDefault="00FE2296" w:rsidP="00335E25">
      <w:pPr>
        <w:pStyle w:val="ListParagraph"/>
        <w:numPr>
          <w:ilvl w:val="0"/>
          <w:numId w:val="12"/>
        </w:numPr>
        <w:shd w:val="clear" w:color="auto" w:fill="FFFFFF"/>
        <w:spacing w:line="276" w:lineRule="auto"/>
        <w:jc w:val="both"/>
        <w:rPr>
          <w:rFonts w:ascii="Arial" w:eastAsia="Times New Roman" w:hAnsi="Arial" w:cs="Arial"/>
          <w:color w:val="222222"/>
          <w:sz w:val="22"/>
          <w:szCs w:val="22"/>
          <w:lang w:eastAsia="fr-FR"/>
        </w:rPr>
      </w:pPr>
      <w:r w:rsidRPr="006B2BA9">
        <w:rPr>
          <w:rFonts w:ascii="Arial" w:eastAsia="Times New Roman" w:hAnsi="Arial" w:cs="Arial"/>
          <w:color w:val="222222"/>
          <w:sz w:val="22"/>
          <w:szCs w:val="22"/>
          <w:lang w:eastAsia="fr-FR"/>
        </w:rPr>
        <w:lastRenderedPageBreak/>
        <w:t>FORUM DES AMIS DE LA TERRE - FAT  (RDC) : FAT est une structure de plaidoyer de droit congolais sur les questions de régime foncier, d'accès aux ressources naturelles et d'usages légitimes et efficaces de la gestion foncière.</w:t>
      </w:r>
    </w:p>
    <w:p w14:paraId="2FBD8121" w14:textId="77777777" w:rsidR="00FE2296" w:rsidRPr="006B2BA9" w:rsidRDefault="00FE2296" w:rsidP="00335E25">
      <w:pPr>
        <w:pStyle w:val="ListParagraph"/>
        <w:shd w:val="clear" w:color="auto" w:fill="FFFFFF"/>
        <w:spacing w:line="276" w:lineRule="auto"/>
        <w:jc w:val="both"/>
        <w:rPr>
          <w:rFonts w:ascii="Arial" w:eastAsia="Times New Roman" w:hAnsi="Arial" w:cs="Arial"/>
          <w:color w:val="222222"/>
          <w:sz w:val="22"/>
          <w:szCs w:val="22"/>
          <w:lang w:eastAsia="fr-FR"/>
        </w:rPr>
      </w:pPr>
    </w:p>
    <w:p w14:paraId="176517AA" w14:textId="096B31C1" w:rsidR="00ED1761" w:rsidRPr="006B2BA9" w:rsidRDefault="00ED1761" w:rsidP="00335E25">
      <w:pPr>
        <w:pStyle w:val="ListParagraph"/>
        <w:numPr>
          <w:ilvl w:val="0"/>
          <w:numId w:val="12"/>
        </w:numPr>
        <w:shd w:val="clear" w:color="auto" w:fill="FFFFFF"/>
        <w:spacing w:line="276" w:lineRule="auto"/>
        <w:jc w:val="both"/>
        <w:rPr>
          <w:rFonts w:ascii="Arial" w:eastAsia="Times New Roman" w:hAnsi="Arial" w:cs="Arial"/>
          <w:color w:val="222222"/>
          <w:sz w:val="22"/>
          <w:szCs w:val="22"/>
          <w:lang w:eastAsia="fr-FR"/>
        </w:rPr>
      </w:pPr>
      <w:r w:rsidRPr="006B2BA9">
        <w:rPr>
          <w:rFonts w:ascii="Arial" w:eastAsia="Times New Roman" w:hAnsi="Arial" w:cs="Arial"/>
          <w:color w:val="222222"/>
          <w:sz w:val="22"/>
          <w:szCs w:val="22"/>
          <w:lang w:eastAsia="fr-FR"/>
        </w:rPr>
        <w:t xml:space="preserve">Human Dignity </w:t>
      </w:r>
      <w:r w:rsidR="00FE2296" w:rsidRPr="006B2BA9">
        <w:rPr>
          <w:rFonts w:ascii="Arial" w:eastAsia="Times New Roman" w:hAnsi="Arial" w:cs="Arial"/>
          <w:color w:val="222222"/>
          <w:sz w:val="22"/>
          <w:szCs w:val="22"/>
          <w:lang w:eastAsia="fr-FR"/>
        </w:rPr>
        <w:t xml:space="preserve">(France) : </w:t>
      </w:r>
      <w:r w:rsidRPr="006B2BA9">
        <w:rPr>
          <w:rFonts w:ascii="Arial" w:eastAsia="Times New Roman" w:hAnsi="Arial" w:cs="Arial"/>
          <w:color w:val="222222"/>
          <w:sz w:val="22"/>
          <w:szCs w:val="22"/>
          <w:lang w:eastAsia="fr-FR"/>
        </w:rPr>
        <w:t xml:space="preserve">Human Dignity est une association </w:t>
      </w:r>
      <w:r w:rsidR="00FE2296" w:rsidRPr="006B2BA9">
        <w:rPr>
          <w:rFonts w:ascii="Arial" w:eastAsia="Times New Roman" w:hAnsi="Arial" w:cs="Arial"/>
          <w:color w:val="222222"/>
          <w:sz w:val="22"/>
          <w:szCs w:val="22"/>
          <w:lang w:eastAsia="fr-FR"/>
        </w:rPr>
        <w:t xml:space="preserve">française de promotion et de défense </w:t>
      </w:r>
      <w:r w:rsidRPr="006B2BA9">
        <w:rPr>
          <w:rFonts w:ascii="Arial" w:eastAsia="Times New Roman" w:hAnsi="Arial" w:cs="Arial"/>
          <w:color w:val="222222"/>
          <w:sz w:val="22"/>
          <w:szCs w:val="22"/>
          <w:lang w:eastAsia="fr-FR"/>
        </w:rPr>
        <w:t xml:space="preserve">des droits économiques, sociaux et culturels en Afrique </w:t>
      </w:r>
      <w:r w:rsidR="00FE2296" w:rsidRPr="006B2BA9">
        <w:rPr>
          <w:rFonts w:ascii="Arial" w:eastAsia="Times New Roman" w:hAnsi="Arial" w:cs="Arial"/>
          <w:color w:val="222222"/>
          <w:sz w:val="22"/>
          <w:szCs w:val="22"/>
          <w:lang w:eastAsia="fr-FR"/>
        </w:rPr>
        <w:t>s</w:t>
      </w:r>
      <w:r w:rsidRPr="006B2BA9">
        <w:rPr>
          <w:rFonts w:ascii="Arial" w:eastAsia="Times New Roman" w:hAnsi="Arial" w:cs="Arial"/>
          <w:color w:val="222222"/>
          <w:sz w:val="22"/>
          <w:szCs w:val="22"/>
          <w:lang w:eastAsia="fr-FR"/>
        </w:rPr>
        <w:t>ubsaharienne, en particulier, à travers la mise en œuvre du Pacte international relatif aux droits économiques, sociaux et culturels (PIDESC) et de la Charte africaine des droits de l’Homme et des Peuple.</w:t>
      </w:r>
    </w:p>
    <w:p w14:paraId="1CA15D51" w14:textId="77777777" w:rsidR="00ED1761" w:rsidRPr="00FE2296" w:rsidRDefault="00ED1761" w:rsidP="00335E25">
      <w:pPr>
        <w:pStyle w:val="ListParagraph"/>
        <w:spacing w:line="276" w:lineRule="auto"/>
        <w:jc w:val="both"/>
        <w:rPr>
          <w:rFonts w:ascii="Arial" w:eastAsia="Times New Roman" w:hAnsi="Arial" w:cs="Arial"/>
          <w:color w:val="222222"/>
          <w:sz w:val="22"/>
          <w:szCs w:val="22"/>
          <w:lang w:eastAsia="fr-FR"/>
        </w:rPr>
      </w:pPr>
    </w:p>
    <w:p w14:paraId="0770EC17" w14:textId="759147CE" w:rsidR="00FF6E79" w:rsidRPr="00FE2296" w:rsidRDefault="006B2BA9" w:rsidP="00335E25">
      <w:pPr>
        <w:numPr>
          <w:ilvl w:val="0"/>
          <w:numId w:val="2"/>
        </w:numPr>
        <w:shd w:val="clear" w:color="auto" w:fill="FBE4D5" w:themeFill="accent2" w:themeFillTint="33"/>
        <w:spacing w:before="240" w:after="240" w:line="276" w:lineRule="auto"/>
        <w:jc w:val="both"/>
        <w:textAlignment w:val="baseline"/>
        <w:rPr>
          <w:rFonts w:ascii="Arial" w:eastAsia="Times New Roman" w:hAnsi="Arial" w:cs="Arial"/>
          <w:b/>
          <w:bCs/>
          <w:color w:val="000000"/>
          <w:sz w:val="22"/>
          <w:szCs w:val="22"/>
          <w:lang w:eastAsia="fr-FR"/>
        </w:rPr>
      </w:pPr>
      <w:r>
        <w:rPr>
          <w:rFonts w:ascii="Arial" w:eastAsia="Times New Roman" w:hAnsi="Arial" w:cs="Arial"/>
          <w:b/>
          <w:bCs/>
          <w:color w:val="000000"/>
          <w:sz w:val="22"/>
          <w:szCs w:val="22"/>
          <w:lang w:eastAsia="fr-FR"/>
        </w:rPr>
        <w:t xml:space="preserve">Contributions </w:t>
      </w:r>
      <w:r w:rsidR="00FF6E79" w:rsidRPr="00FE2296">
        <w:rPr>
          <w:rFonts w:ascii="Arial" w:eastAsia="Times New Roman" w:hAnsi="Arial" w:cs="Arial"/>
          <w:b/>
          <w:bCs/>
          <w:color w:val="000000"/>
          <w:sz w:val="22"/>
          <w:szCs w:val="22"/>
          <w:lang w:eastAsia="fr-FR"/>
        </w:rPr>
        <w:t>spécifiques</w:t>
      </w:r>
    </w:p>
    <w:p w14:paraId="0E1507B7" w14:textId="6F89EE59" w:rsidR="00335E25" w:rsidRDefault="006B2BA9" w:rsidP="00335E25">
      <w:pPr>
        <w:jc w:val="both"/>
        <w:rPr>
          <w:rFonts w:ascii="Arial" w:eastAsia="Times New Roman" w:hAnsi="Arial" w:cs="Arial"/>
          <w:color w:val="000000"/>
          <w:sz w:val="22"/>
          <w:szCs w:val="22"/>
          <w:lang w:eastAsia="fr-FR"/>
        </w:rPr>
      </w:pPr>
      <w:r w:rsidRPr="00335E25">
        <w:rPr>
          <w:rFonts w:ascii="Arial" w:hAnsi="Arial" w:cs="Arial"/>
          <w:color w:val="000000"/>
          <w:sz w:val="22"/>
          <w:szCs w:val="22"/>
        </w:rPr>
        <w:t xml:space="preserve">La soumission fournit des observations </w:t>
      </w:r>
      <w:r w:rsidR="00335E25" w:rsidRPr="00335E25">
        <w:rPr>
          <w:rFonts w:ascii="Arial" w:hAnsi="Arial" w:cs="Arial"/>
          <w:color w:val="000000"/>
          <w:sz w:val="22"/>
          <w:szCs w:val="22"/>
        </w:rPr>
        <w:t xml:space="preserve">sur les points suivants </w:t>
      </w:r>
      <w:r w:rsidR="00335E25" w:rsidRPr="00335E25">
        <w:rPr>
          <w:rFonts w:ascii="Arial" w:hAnsi="Arial" w:cs="Arial"/>
          <w:sz w:val="22"/>
          <w:szCs w:val="22"/>
        </w:rPr>
        <w:t>du projet d’observation générale</w:t>
      </w:r>
      <w:r w:rsidR="00335E25">
        <w:rPr>
          <w:rFonts w:ascii="Arial" w:hAnsi="Arial" w:cs="Arial"/>
          <w:sz w:val="22"/>
          <w:szCs w:val="22"/>
        </w:rPr>
        <w:t> </w:t>
      </w:r>
      <w:r w:rsidR="00335E25">
        <w:rPr>
          <w:rFonts w:ascii="Arial" w:eastAsia="Times New Roman" w:hAnsi="Arial" w:cs="Arial"/>
          <w:color w:val="000000"/>
          <w:sz w:val="22"/>
          <w:szCs w:val="22"/>
          <w:lang w:eastAsia="fr-FR"/>
        </w:rPr>
        <w:t>:</w:t>
      </w:r>
    </w:p>
    <w:p w14:paraId="1989CDE3" w14:textId="2D8E1A42" w:rsidR="00335E25" w:rsidRDefault="00335E25" w:rsidP="00335E25">
      <w:pPr>
        <w:pStyle w:val="ListParagraph"/>
        <w:numPr>
          <w:ilvl w:val="0"/>
          <w:numId w:val="19"/>
        </w:num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 xml:space="preserve">Son introduction – paragraphes 1,3,4,6 et 7 </w:t>
      </w:r>
      <w:r w:rsidRPr="006B2BA9">
        <w:rPr>
          <w:rFonts w:ascii="Arial" w:hAnsi="Arial" w:cs="Arial"/>
          <w:sz w:val="22"/>
          <w:szCs w:val="22"/>
        </w:rPr>
        <w:t>du projet d’observation générale</w:t>
      </w:r>
    </w:p>
    <w:p w14:paraId="6C838C36" w14:textId="6675E454" w:rsidR="00335E25" w:rsidRPr="00335E25" w:rsidRDefault="00335E25" w:rsidP="00335E25">
      <w:pPr>
        <w:pStyle w:val="ListParagraph"/>
        <w:numPr>
          <w:ilvl w:val="0"/>
          <w:numId w:val="19"/>
        </w:numPr>
        <w:jc w:val="both"/>
        <w:rPr>
          <w:rFonts w:ascii="Arial" w:eastAsia="Times New Roman" w:hAnsi="Arial" w:cs="Arial"/>
          <w:color w:val="000000"/>
          <w:sz w:val="22"/>
          <w:szCs w:val="22"/>
          <w:lang w:eastAsia="fr-FR"/>
        </w:rPr>
      </w:pPr>
      <w:r w:rsidRPr="00335E25">
        <w:rPr>
          <w:rFonts w:ascii="Arial" w:hAnsi="Arial" w:cs="Arial"/>
          <w:sz w:val="22"/>
          <w:szCs w:val="22"/>
        </w:rPr>
        <w:t xml:space="preserve">Mécanismes post-conflit – paragraphe </w:t>
      </w:r>
      <w:r>
        <w:rPr>
          <w:rFonts w:ascii="Arial" w:hAnsi="Arial" w:cs="Arial"/>
          <w:sz w:val="22"/>
          <w:szCs w:val="22"/>
        </w:rPr>
        <w:t>4</w:t>
      </w:r>
      <w:r w:rsidRPr="00335E25">
        <w:rPr>
          <w:rFonts w:ascii="Arial" w:hAnsi="Arial" w:cs="Arial"/>
          <w:sz w:val="22"/>
          <w:szCs w:val="22"/>
        </w:rPr>
        <w:t>7 du projet d’observation générale</w:t>
      </w:r>
    </w:p>
    <w:p w14:paraId="3C4DE649" w14:textId="30E12D68" w:rsidR="00335E25" w:rsidRPr="008349FB" w:rsidRDefault="00335E25" w:rsidP="00335E25">
      <w:pPr>
        <w:pStyle w:val="ListParagraph"/>
        <w:numPr>
          <w:ilvl w:val="0"/>
          <w:numId w:val="19"/>
        </w:num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 xml:space="preserve">Les droits des paysans - </w:t>
      </w:r>
      <w:r w:rsidRPr="00335E25">
        <w:rPr>
          <w:rFonts w:ascii="Arial" w:hAnsi="Arial" w:cs="Arial"/>
          <w:sz w:val="22"/>
          <w:szCs w:val="22"/>
        </w:rPr>
        <w:t xml:space="preserve">paragraphe </w:t>
      </w:r>
      <w:r>
        <w:rPr>
          <w:rFonts w:ascii="Arial" w:hAnsi="Arial" w:cs="Arial"/>
          <w:sz w:val="22"/>
          <w:szCs w:val="22"/>
        </w:rPr>
        <w:t>52</w:t>
      </w:r>
      <w:r w:rsidRPr="00335E25">
        <w:rPr>
          <w:rFonts w:ascii="Arial" w:hAnsi="Arial" w:cs="Arial"/>
          <w:sz w:val="22"/>
          <w:szCs w:val="22"/>
        </w:rPr>
        <w:t xml:space="preserve"> du projet d’observation générale</w:t>
      </w:r>
    </w:p>
    <w:p w14:paraId="5F2C0B1B" w14:textId="77777777" w:rsidR="008349FB" w:rsidRPr="00335E25" w:rsidRDefault="008349FB" w:rsidP="008349FB">
      <w:pPr>
        <w:pStyle w:val="ListParagraph"/>
        <w:numPr>
          <w:ilvl w:val="0"/>
          <w:numId w:val="19"/>
        </w:numPr>
        <w:jc w:val="both"/>
        <w:rPr>
          <w:rFonts w:ascii="Arial" w:eastAsia="Times New Roman" w:hAnsi="Arial" w:cs="Arial"/>
          <w:color w:val="000000"/>
          <w:sz w:val="22"/>
          <w:szCs w:val="22"/>
          <w:lang w:eastAsia="fr-FR"/>
        </w:rPr>
      </w:pPr>
      <w:r>
        <w:rPr>
          <w:rFonts w:ascii="Arial" w:hAnsi="Arial" w:cs="Arial"/>
          <w:sz w:val="22"/>
          <w:szCs w:val="22"/>
        </w:rPr>
        <w:t>Le</w:t>
      </w:r>
      <w:r w:rsidRPr="00335E25">
        <w:rPr>
          <w:rFonts w:ascii="Arial" w:hAnsi="Arial" w:cs="Arial"/>
          <w:sz w:val="22"/>
          <w:szCs w:val="22"/>
        </w:rPr>
        <w:t xml:space="preserve"> </w:t>
      </w:r>
      <w:r>
        <w:rPr>
          <w:rFonts w:ascii="Arial" w:hAnsi="Arial" w:cs="Arial"/>
          <w:sz w:val="22"/>
          <w:szCs w:val="22"/>
        </w:rPr>
        <w:t>c</w:t>
      </w:r>
      <w:r w:rsidRPr="00335E25">
        <w:rPr>
          <w:rFonts w:ascii="Arial" w:hAnsi="Arial" w:cs="Arial"/>
          <w:sz w:val="22"/>
          <w:szCs w:val="22"/>
        </w:rPr>
        <w:t xml:space="preserve">hangement climatique et </w:t>
      </w:r>
      <w:r>
        <w:rPr>
          <w:rFonts w:ascii="Arial" w:hAnsi="Arial" w:cs="Arial"/>
          <w:sz w:val="22"/>
          <w:szCs w:val="22"/>
        </w:rPr>
        <w:t xml:space="preserve">la </w:t>
      </w:r>
      <w:r w:rsidRPr="00335E25">
        <w:rPr>
          <w:rFonts w:ascii="Arial" w:hAnsi="Arial" w:cs="Arial"/>
          <w:sz w:val="22"/>
          <w:szCs w:val="22"/>
        </w:rPr>
        <w:t>protection de la biodiversité - paragraphe 55 du projet d’observation générale</w:t>
      </w:r>
    </w:p>
    <w:p w14:paraId="4997C9F8" w14:textId="77777777" w:rsidR="008349FB" w:rsidRDefault="008349FB" w:rsidP="008349FB">
      <w:pPr>
        <w:pStyle w:val="ListParagraph"/>
        <w:jc w:val="both"/>
        <w:rPr>
          <w:rFonts w:ascii="Arial" w:eastAsia="Times New Roman" w:hAnsi="Arial" w:cs="Arial"/>
          <w:color w:val="000000"/>
          <w:sz w:val="22"/>
          <w:szCs w:val="22"/>
          <w:lang w:eastAsia="fr-FR"/>
        </w:rPr>
      </w:pPr>
    </w:p>
    <w:p w14:paraId="275EE5FE" w14:textId="6424AFE9" w:rsidR="006B2BA9" w:rsidRDefault="00335E25" w:rsidP="00335E25">
      <w:pPr>
        <w:pStyle w:val="NormalWeb"/>
        <w:spacing w:before="240" w:beforeAutospacing="0" w:after="240" w:afterAutospacing="0" w:line="276" w:lineRule="auto"/>
        <w:jc w:val="both"/>
        <w:rPr>
          <w:rFonts w:ascii="Arial" w:hAnsi="Arial" w:cs="Arial"/>
          <w:color w:val="000000"/>
          <w:sz w:val="22"/>
          <w:szCs w:val="22"/>
        </w:rPr>
      </w:pPr>
      <w:r>
        <w:rPr>
          <w:rFonts w:ascii="Arial" w:hAnsi="Arial" w:cs="Arial"/>
          <w:color w:val="000000"/>
          <w:sz w:val="22"/>
          <w:szCs w:val="22"/>
        </w:rPr>
        <w:t xml:space="preserve">Ces contributions sont </w:t>
      </w:r>
      <w:r w:rsidR="006B2BA9" w:rsidRPr="00FE2296">
        <w:rPr>
          <w:rFonts w:ascii="Arial" w:hAnsi="Arial" w:cs="Arial"/>
          <w:color w:val="000000"/>
          <w:sz w:val="22"/>
          <w:szCs w:val="22"/>
        </w:rPr>
        <w:t>fondées sur l</w:t>
      </w:r>
      <w:r w:rsidR="006B2BA9">
        <w:rPr>
          <w:rFonts w:ascii="Arial" w:hAnsi="Arial" w:cs="Arial"/>
          <w:color w:val="000000"/>
          <w:sz w:val="22"/>
          <w:szCs w:val="22"/>
        </w:rPr>
        <w:t xml:space="preserve">es </w:t>
      </w:r>
      <w:r w:rsidR="006B2BA9" w:rsidRPr="00FE2296">
        <w:rPr>
          <w:rFonts w:ascii="Arial" w:hAnsi="Arial" w:cs="Arial"/>
          <w:color w:val="000000"/>
          <w:sz w:val="22"/>
          <w:szCs w:val="22"/>
        </w:rPr>
        <w:t>expérience</w:t>
      </w:r>
      <w:r w:rsidR="006B2BA9">
        <w:rPr>
          <w:rFonts w:ascii="Arial" w:hAnsi="Arial" w:cs="Arial"/>
          <w:color w:val="000000"/>
          <w:sz w:val="22"/>
          <w:szCs w:val="22"/>
        </w:rPr>
        <w:t>s</w:t>
      </w:r>
      <w:r w:rsidR="006B2BA9" w:rsidRPr="00FE2296">
        <w:rPr>
          <w:rFonts w:ascii="Arial" w:hAnsi="Arial" w:cs="Arial"/>
          <w:color w:val="000000"/>
          <w:sz w:val="22"/>
          <w:szCs w:val="22"/>
        </w:rPr>
        <w:t xml:space="preserve"> vécue</w:t>
      </w:r>
      <w:r w:rsidR="006B2BA9">
        <w:rPr>
          <w:rFonts w:ascii="Arial" w:hAnsi="Arial" w:cs="Arial"/>
          <w:color w:val="000000"/>
          <w:sz w:val="22"/>
          <w:szCs w:val="22"/>
        </w:rPr>
        <w:t>s</w:t>
      </w:r>
      <w:r w:rsidR="006B2BA9" w:rsidRPr="00FE2296">
        <w:rPr>
          <w:rFonts w:ascii="Arial" w:hAnsi="Arial" w:cs="Arial"/>
          <w:color w:val="000000"/>
          <w:sz w:val="22"/>
          <w:szCs w:val="22"/>
        </w:rPr>
        <w:t xml:space="preserve"> par des paysannes et des paysans, des éleveurs et des éleveuses</w:t>
      </w:r>
      <w:r w:rsidR="006B2BA9">
        <w:rPr>
          <w:rFonts w:ascii="Arial" w:hAnsi="Arial" w:cs="Arial"/>
          <w:color w:val="000000"/>
          <w:sz w:val="22"/>
          <w:szCs w:val="22"/>
        </w:rPr>
        <w:t xml:space="preserve"> africains </w:t>
      </w:r>
      <w:r w:rsidR="006B2BA9" w:rsidRPr="00FE2296">
        <w:rPr>
          <w:rFonts w:ascii="Arial" w:hAnsi="Arial" w:cs="Arial"/>
          <w:color w:val="000000"/>
          <w:sz w:val="22"/>
          <w:szCs w:val="22"/>
        </w:rPr>
        <w:t xml:space="preserve">qui </w:t>
      </w:r>
      <w:r w:rsidR="006B2BA9">
        <w:rPr>
          <w:rFonts w:ascii="Arial" w:hAnsi="Arial" w:cs="Arial"/>
          <w:color w:val="000000"/>
          <w:sz w:val="22"/>
          <w:szCs w:val="22"/>
        </w:rPr>
        <w:t xml:space="preserve">sont confrontés à plusieurs problématiques liées à leurs </w:t>
      </w:r>
      <w:r w:rsidR="006B2BA9" w:rsidRPr="00FE2296">
        <w:rPr>
          <w:rFonts w:ascii="Arial" w:hAnsi="Arial" w:cs="Arial"/>
          <w:color w:val="000000"/>
          <w:sz w:val="22"/>
          <w:szCs w:val="22"/>
        </w:rPr>
        <w:t>droits relatifs à la terre</w:t>
      </w:r>
      <w:r w:rsidR="006B2BA9">
        <w:rPr>
          <w:rFonts w:ascii="Arial" w:hAnsi="Arial" w:cs="Arial"/>
          <w:color w:val="000000"/>
          <w:sz w:val="22"/>
          <w:szCs w:val="22"/>
        </w:rPr>
        <w:t>.</w:t>
      </w:r>
    </w:p>
    <w:p w14:paraId="26B92220" w14:textId="457444A2" w:rsidR="006B2BA9" w:rsidRPr="006B2BA9" w:rsidRDefault="006B2BA9" w:rsidP="00335E25">
      <w:pPr>
        <w:pStyle w:val="NormalWeb"/>
        <w:spacing w:before="240" w:beforeAutospacing="0" w:after="240" w:afterAutospacing="0" w:line="276" w:lineRule="auto"/>
        <w:jc w:val="both"/>
        <w:rPr>
          <w:rFonts w:ascii="Arial" w:hAnsi="Arial" w:cs="Arial"/>
          <w:color w:val="000000"/>
          <w:sz w:val="22"/>
          <w:szCs w:val="22"/>
        </w:rPr>
      </w:pPr>
      <w:r>
        <w:rPr>
          <w:rFonts w:ascii="Arial" w:hAnsi="Arial" w:cs="Arial"/>
          <w:color w:val="000000"/>
          <w:sz w:val="22"/>
          <w:szCs w:val="22"/>
        </w:rPr>
        <w:lastRenderedPageBreak/>
        <w:t>Les remarques ci-dessous sont matérialisées en modifications apparentes dans le projet d’observation générale joint en annexe.</w:t>
      </w:r>
    </w:p>
    <w:p w14:paraId="1C4AFCA4" w14:textId="5E98CB39" w:rsidR="00FF6E79" w:rsidRPr="00335E25" w:rsidRDefault="00FF6E79" w:rsidP="00335E25">
      <w:pPr>
        <w:pStyle w:val="ListParagraph"/>
        <w:numPr>
          <w:ilvl w:val="0"/>
          <w:numId w:val="14"/>
        </w:numPr>
        <w:spacing w:before="240" w:after="240" w:line="276" w:lineRule="auto"/>
        <w:jc w:val="both"/>
        <w:textAlignment w:val="baseline"/>
        <w:rPr>
          <w:rFonts w:ascii="Arial" w:eastAsia="Times New Roman" w:hAnsi="Arial" w:cs="Arial"/>
          <w:b/>
          <w:bCs/>
          <w:color w:val="000000"/>
          <w:sz w:val="22"/>
          <w:szCs w:val="22"/>
          <w:u w:val="single"/>
          <w:lang w:eastAsia="fr-FR"/>
        </w:rPr>
      </w:pPr>
      <w:r w:rsidRPr="00335E25">
        <w:rPr>
          <w:rFonts w:ascii="Arial" w:eastAsia="Times New Roman" w:hAnsi="Arial" w:cs="Arial"/>
          <w:b/>
          <w:bCs/>
          <w:color w:val="000000"/>
          <w:sz w:val="22"/>
          <w:szCs w:val="22"/>
          <w:u w:val="single"/>
          <w:lang w:eastAsia="fr-FR"/>
        </w:rPr>
        <w:t xml:space="preserve">Introduction </w:t>
      </w:r>
    </w:p>
    <w:p w14:paraId="1BA08B22" w14:textId="77777777" w:rsidR="00FF6E79" w:rsidRPr="00FE2296" w:rsidRDefault="00FF6E79" w:rsidP="00335E25">
      <w:pPr>
        <w:pStyle w:val="ListParagraph"/>
        <w:spacing w:before="240" w:after="240" w:line="276" w:lineRule="auto"/>
        <w:ind w:left="1080"/>
        <w:jc w:val="both"/>
        <w:textAlignment w:val="baseline"/>
        <w:rPr>
          <w:rFonts w:ascii="Arial" w:eastAsia="Times New Roman" w:hAnsi="Arial" w:cs="Arial"/>
          <w:b/>
          <w:bCs/>
          <w:color w:val="000000"/>
          <w:sz w:val="22"/>
          <w:szCs w:val="22"/>
          <w:lang w:eastAsia="fr-FR"/>
        </w:rPr>
      </w:pPr>
    </w:p>
    <w:p w14:paraId="121DCFDA" w14:textId="2E291700" w:rsidR="00FF6E79" w:rsidRPr="006B2BA9" w:rsidRDefault="00FF6E79" w:rsidP="00335E25">
      <w:pPr>
        <w:pStyle w:val="ListParagraph"/>
        <w:numPr>
          <w:ilvl w:val="0"/>
          <w:numId w:val="10"/>
        </w:numPr>
        <w:spacing w:line="276" w:lineRule="auto"/>
        <w:jc w:val="both"/>
        <w:rPr>
          <w:rFonts w:ascii="Arial" w:eastAsia="Times New Roman" w:hAnsi="Arial" w:cs="Arial"/>
          <w:color w:val="000000"/>
          <w:sz w:val="22"/>
          <w:szCs w:val="22"/>
          <w:lang w:eastAsia="fr-FR"/>
        </w:rPr>
      </w:pPr>
      <w:r w:rsidRPr="006B2BA9">
        <w:rPr>
          <w:rFonts w:ascii="Arial" w:eastAsia="Times New Roman" w:hAnsi="Arial" w:cs="Arial"/>
          <w:color w:val="000000"/>
          <w:sz w:val="22"/>
          <w:szCs w:val="22"/>
          <w:lang w:eastAsia="fr-FR"/>
        </w:rPr>
        <w:t>Le rôle des États dans la gestion et l’utilisation de la terre (paragraphe n°1</w:t>
      </w:r>
      <w:r w:rsidR="006B2BA9" w:rsidRPr="006B2BA9">
        <w:rPr>
          <w:rFonts w:ascii="Arial" w:eastAsia="Times New Roman" w:hAnsi="Arial" w:cs="Arial"/>
          <w:color w:val="000000"/>
          <w:sz w:val="22"/>
          <w:szCs w:val="22"/>
          <w:lang w:eastAsia="fr-FR"/>
        </w:rPr>
        <w:t xml:space="preserve"> </w:t>
      </w:r>
      <w:r w:rsidR="006B2BA9" w:rsidRPr="006B2BA9">
        <w:rPr>
          <w:rFonts w:ascii="Arial" w:hAnsi="Arial" w:cs="Arial"/>
          <w:sz w:val="22"/>
          <w:szCs w:val="22"/>
        </w:rPr>
        <w:t>du projet d’observation générale</w:t>
      </w:r>
      <w:r w:rsidRPr="006B2BA9">
        <w:rPr>
          <w:rFonts w:ascii="Arial" w:eastAsia="Times New Roman" w:hAnsi="Arial" w:cs="Arial"/>
          <w:color w:val="000000"/>
          <w:sz w:val="22"/>
          <w:szCs w:val="22"/>
          <w:lang w:eastAsia="fr-FR"/>
        </w:rPr>
        <w:t>)</w:t>
      </w:r>
    </w:p>
    <w:p w14:paraId="4127AEDD" w14:textId="77777777" w:rsidR="00FF6E79" w:rsidRPr="006B2BA9" w:rsidRDefault="00FF6E79" w:rsidP="00335E25">
      <w:pPr>
        <w:pStyle w:val="SingleTxtG"/>
        <w:spacing w:line="276" w:lineRule="auto"/>
        <w:ind w:left="0"/>
        <w:rPr>
          <w:rFonts w:ascii="Arial" w:hAnsi="Arial" w:cs="Arial"/>
          <w:sz w:val="22"/>
          <w:szCs w:val="22"/>
        </w:rPr>
      </w:pPr>
    </w:p>
    <w:p w14:paraId="707EDE13" w14:textId="03B60087" w:rsidR="00FF6E79" w:rsidRPr="00A83445" w:rsidRDefault="006B2BA9" w:rsidP="00335E25">
      <w:pPr>
        <w:pStyle w:val="SingleTxtG"/>
        <w:spacing w:line="276" w:lineRule="auto"/>
        <w:ind w:left="0" w:right="-194"/>
        <w:rPr>
          <w:rFonts w:ascii="Arial" w:hAnsi="Arial" w:cs="Arial"/>
          <w:color w:val="000000" w:themeColor="text1"/>
          <w:sz w:val="22"/>
          <w:szCs w:val="22"/>
        </w:rPr>
      </w:pPr>
      <w:r>
        <w:rPr>
          <w:rFonts w:ascii="Arial" w:hAnsi="Arial" w:cs="Arial"/>
          <w:color w:val="000000" w:themeColor="text1"/>
          <w:sz w:val="22"/>
          <w:szCs w:val="22"/>
        </w:rPr>
        <w:t>Il</w:t>
      </w:r>
      <w:r w:rsidR="00FF6E79" w:rsidRPr="00FE2296">
        <w:rPr>
          <w:rFonts w:ascii="Arial" w:hAnsi="Arial" w:cs="Arial"/>
          <w:color w:val="000000" w:themeColor="text1"/>
          <w:sz w:val="22"/>
          <w:szCs w:val="22"/>
        </w:rPr>
        <w:t xml:space="preserve"> </w:t>
      </w:r>
      <w:r>
        <w:rPr>
          <w:rFonts w:ascii="Arial" w:hAnsi="Arial" w:cs="Arial"/>
          <w:color w:val="000000" w:themeColor="text1"/>
          <w:sz w:val="22"/>
          <w:szCs w:val="22"/>
        </w:rPr>
        <w:t>est</w:t>
      </w:r>
      <w:r w:rsidR="00FF6E79" w:rsidRPr="00FE2296">
        <w:rPr>
          <w:rFonts w:ascii="Arial" w:hAnsi="Arial" w:cs="Arial"/>
          <w:color w:val="000000" w:themeColor="text1"/>
          <w:sz w:val="22"/>
          <w:szCs w:val="22"/>
        </w:rPr>
        <w:t xml:space="preserve"> apprécié que le </w:t>
      </w:r>
      <w:r>
        <w:rPr>
          <w:rFonts w:ascii="Arial" w:hAnsi="Arial" w:cs="Arial"/>
          <w:color w:val="000000" w:themeColor="text1"/>
          <w:sz w:val="22"/>
          <w:szCs w:val="22"/>
        </w:rPr>
        <w:t>C</w:t>
      </w:r>
      <w:r w:rsidR="00FF6E79" w:rsidRPr="00FE2296">
        <w:rPr>
          <w:rFonts w:ascii="Arial" w:hAnsi="Arial" w:cs="Arial"/>
          <w:color w:val="000000" w:themeColor="text1"/>
          <w:sz w:val="22"/>
          <w:szCs w:val="22"/>
        </w:rPr>
        <w:t>omité établisse un lien entre l’accès, l’usage, la gestion et la préservation de la terre afin de pouvoir réaliser plusieurs droits reconnus dans le P</w:t>
      </w:r>
      <w:r>
        <w:rPr>
          <w:rFonts w:ascii="Arial" w:hAnsi="Arial" w:cs="Arial"/>
          <w:color w:val="000000" w:themeColor="text1"/>
          <w:sz w:val="22"/>
          <w:szCs w:val="22"/>
        </w:rPr>
        <w:t>IDESC</w:t>
      </w:r>
      <w:r w:rsidR="00FF6E79" w:rsidRPr="00FE2296">
        <w:rPr>
          <w:rFonts w:ascii="Arial" w:hAnsi="Arial" w:cs="Arial"/>
          <w:color w:val="000000" w:themeColor="text1"/>
          <w:sz w:val="22"/>
          <w:szCs w:val="22"/>
        </w:rPr>
        <w:t>. Toutefois</w:t>
      </w:r>
      <w:r w:rsidR="00ED1761" w:rsidRPr="00FE2296">
        <w:rPr>
          <w:rFonts w:ascii="Arial" w:hAnsi="Arial" w:cs="Arial"/>
          <w:color w:val="000000" w:themeColor="text1"/>
          <w:sz w:val="22"/>
          <w:szCs w:val="22"/>
        </w:rPr>
        <w:t>,</w:t>
      </w:r>
      <w:r w:rsidR="00FF6E79" w:rsidRPr="00FE2296">
        <w:rPr>
          <w:rFonts w:ascii="Arial" w:hAnsi="Arial" w:cs="Arial"/>
          <w:color w:val="000000" w:themeColor="text1"/>
          <w:sz w:val="22"/>
          <w:szCs w:val="22"/>
        </w:rPr>
        <w:t xml:space="preserve"> ce paragraphe 1 pourrait être complété en se référant plus explicitement à la source qui a caractérisé ce lien, à savoir la Déclaration des Nations Uni</w:t>
      </w:r>
      <w:r w:rsidR="003269B4" w:rsidRPr="00FE2296">
        <w:rPr>
          <w:rFonts w:ascii="Arial" w:hAnsi="Arial" w:cs="Arial"/>
          <w:color w:val="000000" w:themeColor="text1"/>
          <w:sz w:val="22"/>
          <w:szCs w:val="22"/>
        </w:rPr>
        <w:t>e</w:t>
      </w:r>
      <w:r w:rsidR="00FF6E79" w:rsidRPr="00FE2296">
        <w:rPr>
          <w:rFonts w:ascii="Arial" w:hAnsi="Arial" w:cs="Arial"/>
          <w:color w:val="000000" w:themeColor="text1"/>
          <w:sz w:val="22"/>
          <w:szCs w:val="22"/>
        </w:rPr>
        <w:t xml:space="preserve">s sur les droits des paysans, notamment son article 17.  De plus, il serait important de rappeler le fait que, les États ont l’obligation non seulement de définir les modalités permettant d’accéder à la terre, mais aussi d’assurer que son usage est en concordance avec les intérêts des </w:t>
      </w:r>
      <w:r w:rsidR="00FF6E79" w:rsidRPr="00FE2296">
        <w:rPr>
          <w:rFonts w:ascii="Arial" w:hAnsi="Arial" w:cs="Arial"/>
          <w:color w:val="000000" w:themeColor="text1"/>
          <w:sz w:val="22"/>
          <w:szCs w:val="22"/>
          <w:lang w:val="fr-FR"/>
        </w:rPr>
        <w:t xml:space="preserve">paysans et les autres personnes vivant </w:t>
      </w:r>
      <w:r>
        <w:rPr>
          <w:rFonts w:ascii="Arial" w:hAnsi="Arial" w:cs="Arial"/>
          <w:color w:val="000000" w:themeColor="text1"/>
          <w:sz w:val="22"/>
          <w:szCs w:val="22"/>
          <w:lang w:val="fr-FR"/>
        </w:rPr>
        <w:t>et travaillant sur</w:t>
      </w:r>
      <w:r w:rsidR="00FF6E79" w:rsidRPr="00FE2296">
        <w:rPr>
          <w:rFonts w:ascii="Arial" w:hAnsi="Arial" w:cs="Arial"/>
          <w:color w:val="000000" w:themeColor="text1"/>
          <w:sz w:val="22"/>
          <w:szCs w:val="22"/>
          <w:lang w:val="fr-FR"/>
        </w:rPr>
        <w:t xml:space="preserve"> les terres rurales</w:t>
      </w:r>
      <w:r w:rsidR="00A83445">
        <w:rPr>
          <w:rFonts w:ascii="Arial" w:hAnsi="Arial" w:cs="Arial"/>
          <w:color w:val="000000" w:themeColor="text1"/>
          <w:sz w:val="22"/>
          <w:szCs w:val="22"/>
        </w:rPr>
        <w:t>.</w:t>
      </w:r>
    </w:p>
    <w:p w14:paraId="63ECD85A" w14:textId="77777777" w:rsidR="00FF6E79" w:rsidRPr="00FE2296" w:rsidRDefault="00FF6E79" w:rsidP="00335E25">
      <w:pPr>
        <w:spacing w:line="276" w:lineRule="auto"/>
        <w:jc w:val="both"/>
        <w:rPr>
          <w:rFonts w:ascii="Arial" w:eastAsia="Times New Roman" w:hAnsi="Arial" w:cs="Arial"/>
          <w:sz w:val="22"/>
          <w:szCs w:val="22"/>
          <w:lang w:eastAsia="fr-FR"/>
        </w:rPr>
      </w:pPr>
    </w:p>
    <w:p w14:paraId="15F1A9F9" w14:textId="3659658F" w:rsidR="00694B76" w:rsidRPr="006B2BA9" w:rsidRDefault="00FF6E79" w:rsidP="00335E25">
      <w:pPr>
        <w:pStyle w:val="ListParagraph"/>
        <w:numPr>
          <w:ilvl w:val="0"/>
          <w:numId w:val="10"/>
        </w:numPr>
        <w:spacing w:line="276" w:lineRule="auto"/>
        <w:jc w:val="both"/>
        <w:rPr>
          <w:rFonts w:ascii="Arial" w:eastAsia="Times New Roman" w:hAnsi="Arial" w:cs="Arial"/>
          <w:color w:val="000000"/>
          <w:sz w:val="22"/>
          <w:szCs w:val="22"/>
          <w:lang w:eastAsia="fr-FR"/>
        </w:rPr>
      </w:pPr>
      <w:r w:rsidRPr="006B2BA9">
        <w:rPr>
          <w:rFonts w:ascii="Arial" w:eastAsia="Times New Roman" w:hAnsi="Arial" w:cs="Arial"/>
          <w:sz w:val="22"/>
          <w:szCs w:val="22"/>
          <w:lang w:eastAsia="fr-FR"/>
        </w:rPr>
        <w:t xml:space="preserve"> Impact de l’absence ou faiblesses des systèmes de planification /aménagement de l’espace sur les droits fonciers (paragraphe 3</w:t>
      </w:r>
      <w:r w:rsidR="00694B76" w:rsidRPr="00694B76">
        <w:rPr>
          <w:rFonts w:ascii="Arial" w:hAnsi="Arial" w:cs="Arial"/>
          <w:sz w:val="22"/>
          <w:szCs w:val="22"/>
        </w:rPr>
        <w:t xml:space="preserve"> </w:t>
      </w:r>
      <w:r w:rsidR="00694B76" w:rsidRPr="006B2BA9">
        <w:rPr>
          <w:rFonts w:ascii="Arial" w:hAnsi="Arial" w:cs="Arial"/>
          <w:sz w:val="22"/>
          <w:szCs w:val="22"/>
        </w:rPr>
        <w:t>du projet d’observation générale</w:t>
      </w:r>
      <w:r w:rsidR="00694B76" w:rsidRPr="006B2BA9">
        <w:rPr>
          <w:rFonts w:ascii="Arial" w:eastAsia="Times New Roman" w:hAnsi="Arial" w:cs="Arial"/>
          <w:color w:val="000000"/>
          <w:sz w:val="22"/>
          <w:szCs w:val="22"/>
          <w:lang w:eastAsia="fr-FR"/>
        </w:rPr>
        <w:t>)</w:t>
      </w:r>
    </w:p>
    <w:p w14:paraId="033B013D" w14:textId="73128554" w:rsidR="00FF6E79" w:rsidRPr="00694B76" w:rsidRDefault="00FF6E79" w:rsidP="00335E25">
      <w:pPr>
        <w:spacing w:line="276" w:lineRule="auto"/>
        <w:jc w:val="both"/>
        <w:rPr>
          <w:rFonts w:ascii="Arial" w:eastAsia="Times New Roman" w:hAnsi="Arial" w:cs="Arial"/>
          <w:sz w:val="22"/>
          <w:szCs w:val="22"/>
          <w:lang w:eastAsia="fr-FR"/>
        </w:rPr>
      </w:pPr>
    </w:p>
    <w:p w14:paraId="540EB618" w14:textId="77777777" w:rsidR="00FF6E79" w:rsidRPr="00FE2296" w:rsidRDefault="00FF6E79" w:rsidP="00335E25">
      <w:pPr>
        <w:spacing w:line="276" w:lineRule="auto"/>
        <w:jc w:val="both"/>
        <w:rPr>
          <w:rFonts w:ascii="Arial" w:hAnsi="Arial" w:cs="Arial"/>
          <w:color w:val="C00000"/>
          <w:sz w:val="22"/>
          <w:szCs w:val="22"/>
        </w:rPr>
      </w:pPr>
    </w:p>
    <w:p w14:paraId="120ADCD5" w14:textId="77777777" w:rsidR="006B2BA9" w:rsidRDefault="00FF6E79" w:rsidP="00335E25">
      <w:pPr>
        <w:spacing w:line="276" w:lineRule="auto"/>
        <w:jc w:val="both"/>
        <w:rPr>
          <w:rFonts w:ascii="Arial" w:hAnsi="Arial" w:cs="Arial"/>
          <w:color w:val="000000" w:themeColor="text1"/>
          <w:sz w:val="22"/>
          <w:szCs w:val="22"/>
        </w:rPr>
      </w:pPr>
      <w:r w:rsidRPr="00FE2296">
        <w:rPr>
          <w:rFonts w:ascii="Arial" w:hAnsi="Arial" w:cs="Arial"/>
          <w:color w:val="000000" w:themeColor="text1"/>
          <w:sz w:val="22"/>
          <w:szCs w:val="22"/>
        </w:rPr>
        <w:t>L'absence de planification concertée à moyen et long terme de l'utilisation des ressources foncières urbaines et rurales est dans de nombreux pays une source de violation des droits des usagers (et en particulier des paysans). Les décisions de changement d'usage prises par les gouvernements successifs sans référence à (ou fourniture d</w:t>
      </w:r>
      <w:r w:rsidR="006B2BA9">
        <w:rPr>
          <w:rFonts w:ascii="Arial" w:hAnsi="Arial" w:cs="Arial"/>
          <w:color w:val="000000" w:themeColor="text1"/>
          <w:sz w:val="22"/>
          <w:szCs w:val="22"/>
        </w:rPr>
        <w:t>’</w:t>
      </w:r>
      <w:r w:rsidRPr="00FE2296">
        <w:rPr>
          <w:rFonts w:ascii="Arial" w:hAnsi="Arial" w:cs="Arial"/>
          <w:color w:val="000000" w:themeColor="text1"/>
          <w:sz w:val="22"/>
          <w:szCs w:val="22"/>
        </w:rPr>
        <w:t xml:space="preserve">) un plan préalable d'utilisation des terres créent des difficultés pour les utilisateurs des </w:t>
      </w:r>
      <w:r w:rsidRPr="00FE2296">
        <w:rPr>
          <w:rFonts w:ascii="Arial" w:hAnsi="Arial" w:cs="Arial"/>
          <w:color w:val="000000" w:themeColor="text1"/>
          <w:sz w:val="22"/>
          <w:szCs w:val="22"/>
        </w:rPr>
        <w:lastRenderedPageBreak/>
        <w:t xml:space="preserve">terres, qui peuvent voir leurs droits d'usage et leurs investissements (notamment agricoles) remis en cause. </w:t>
      </w:r>
    </w:p>
    <w:p w14:paraId="6D314093" w14:textId="77777777" w:rsidR="006B2BA9" w:rsidRDefault="006B2BA9" w:rsidP="00335E25">
      <w:pPr>
        <w:spacing w:line="276" w:lineRule="auto"/>
        <w:jc w:val="both"/>
        <w:rPr>
          <w:rFonts w:ascii="Arial" w:hAnsi="Arial" w:cs="Arial"/>
          <w:color w:val="000000" w:themeColor="text1"/>
          <w:sz w:val="22"/>
          <w:szCs w:val="22"/>
        </w:rPr>
      </w:pPr>
    </w:p>
    <w:p w14:paraId="63E1200D" w14:textId="77777777" w:rsidR="00694B76" w:rsidRDefault="00FF6E79" w:rsidP="00335E25">
      <w:pPr>
        <w:spacing w:line="276" w:lineRule="auto"/>
        <w:jc w:val="both"/>
        <w:rPr>
          <w:rFonts w:ascii="Arial" w:hAnsi="Arial" w:cs="Arial"/>
          <w:color w:val="000000" w:themeColor="text1"/>
          <w:sz w:val="22"/>
          <w:szCs w:val="22"/>
        </w:rPr>
      </w:pPr>
      <w:r w:rsidRPr="00FE2296">
        <w:rPr>
          <w:rFonts w:ascii="Arial" w:hAnsi="Arial" w:cs="Arial"/>
          <w:color w:val="000000" w:themeColor="text1"/>
          <w:sz w:val="22"/>
          <w:szCs w:val="22"/>
        </w:rPr>
        <w:t xml:space="preserve">En Afrique subsaharienne, l'absence de planification et/ou d'aménagement durable de l'utilisation des terres porte préjudice aux agro-pasteurs et limite leurs droits au travail et à l'alimentation (également lorsqu'il s'agit de mesures partielles et isolées d'un point de vue global sur le pastoralisme par exemple). Les décisions unilatérales d'aménagement du territoire sans référence à des études approfondies du potentiel des régions et des possibilités des agriculteurs d'adopter de telles mesures vont à l'encontre des droits des utilisateurs, limitent le contrôle et l'accès à la terre. </w:t>
      </w:r>
    </w:p>
    <w:p w14:paraId="25CFF816" w14:textId="77777777" w:rsidR="00694B76" w:rsidRDefault="00694B76" w:rsidP="00335E25">
      <w:pPr>
        <w:spacing w:line="276" w:lineRule="auto"/>
        <w:jc w:val="both"/>
        <w:rPr>
          <w:rFonts w:ascii="Arial" w:hAnsi="Arial" w:cs="Arial"/>
          <w:color w:val="000000" w:themeColor="text1"/>
          <w:sz w:val="22"/>
          <w:szCs w:val="22"/>
        </w:rPr>
      </w:pPr>
    </w:p>
    <w:p w14:paraId="231367DC" w14:textId="3A842575" w:rsidR="00694B76" w:rsidRPr="00FE2296" w:rsidRDefault="00FF6E79" w:rsidP="00335E25">
      <w:pPr>
        <w:spacing w:line="276" w:lineRule="auto"/>
        <w:jc w:val="both"/>
        <w:rPr>
          <w:rFonts w:ascii="Arial" w:hAnsi="Arial" w:cs="Arial"/>
          <w:color w:val="000000" w:themeColor="text1"/>
          <w:sz w:val="22"/>
          <w:szCs w:val="22"/>
        </w:rPr>
      </w:pPr>
      <w:r w:rsidRPr="00FE2296">
        <w:rPr>
          <w:rFonts w:ascii="Arial" w:hAnsi="Arial" w:cs="Arial"/>
          <w:color w:val="000000" w:themeColor="text1"/>
          <w:sz w:val="22"/>
          <w:szCs w:val="22"/>
        </w:rPr>
        <w:t>Plus grave, la notion souvent évoquée de "non-développement des terres" ne tient pas compte des coutumes, cultures et modes de vie traditionnels, et porte ainsi atteinte aux droits sociaux, économiques et culturels des utilisateurs, tout en ne reconnaissant pas la valeur économique et sociale de ces zones. La planification à long terme, l'aménagement du territoire en consultation avec les utilisateurs, est une nécessité absolue, tout en respectant les droits des utilisateurs et des propriétaires fonciers.</w:t>
      </w:r>
    </w:p>
    <w:p w14:paraId="08F2A81A" w14:textId="77777777" w:rsidR="00FF6E79" w:rsidRPr="00FE2296" w:rsidRDefault="00FF6E79" w:rsidP="00335E25">
      <w:pPr>
        <w:spacing w:line="276" w:lineRule="auto"/>
        <w:jc w:val="both"/>
        <w:rPr>
          <w:rFonts w:ascii="Arial" w:hAnsi="Arial" w:cs="Arial"/>
          <w:color w:val="000000" w:themeColor="text1"/>
          <w:sz w:val="22"/>
          <w:szCs w:val="22"/>
        </w:rPr>
      </w:pPr>
    </w:p>
    <w:p w14:paraId="664F74DC" w14:textId="50F20A7A" w:rsidR="00694B76" w:rsidRPr="006B2BA9" w:rsidRDefault="00FF6E79" w:rsidP="00335E25">
      <w:pPr>
        <w:pStyle w:val="ListParagraph"/>
        <w:numPr>
          <w:ilvl w:val="0"/>
          <w:numId w:val="10"/>
        </w:numPr>
        <w:spacing w:line="276" w:lineRule="auto"/>
        <w:jc w:val="both"/>
        <w:rPr>
          <w:rFonts w:ascii="Arial" w:eastAsia="Times New Roman" w:hAnsi="Arial" w:cs="Arial"/>
          <w:color w:val="000000"/>
          <w:sz w:val="22"/>
          <w:szCs w:val="22"/>
          <w:lang w:eastAsia="fr-FR"/>
        </w:rPr>
      </w:pPr>
      <w:r w:rsidRPr="00694B76">
        <w:rPr>
          <w:rFonts w:ascii="Arial" w:hAnsi="Arial" w:cs="Arial"/>
          <w:color w:val="000000" w:themeColor="text1"/>
          <w:sz w:val="22"/>
          <w:szCs w:val="22"/>
        </w:rPr>
        <w:t>Vers des normes juridiquement contraignantes (paragraphe 4</w:t>
      </w:r>
      <w:r w:rsidR="00694B76" w:rsidRPr="00694B76">
        <w:rPr>
          <w:rFonts w:ascii="Arial" w:hAnsi="Arial" w:cs="Arial"/>
          <w:sz w:val="22"/>
          <w:szCs w:val="22"/>
        </w:rPr>
        <w:t xml:space="preserve"> </w:t>
      </w:r>
      <w:r w:rsidR="00694B76" w:rsidRPr="006B2BA9">
        <w:rPr>
          <w:rFonts w:ascii="Arial" w:hAnsi="Arial" w:cs="Arial"/>
          <w:sz w:val="22"/>
          <w:szCs w:val="22"/>
        </w:rPr>
        <w:t>du projet d’observation générale</w:t>
      </w:r>
      <w:r w:rsidR="00694B76" w:rsidRPr="006B2BA9">
        <w:rPr>
          <w:rFonts w:ascii="Arial" w:eastAsia="Times New Roman" w:hAnsi="Arial" w:cs="Arial"/>
          <w:color w:val="000000"/>
          <w:sz w:val="22"/>
          <w:szCs w:val="22"/>
          <w:lang w:eastAsia="fr-FR"/>
        </w:rPr>
        <w:t>)</w:t>
      </w:r>
    </w:p>
    <w:p w14:paraId="1659C12A" w14:textId="1142F65D" w:rsidR="00FF6E79" w:rsidRPr="00694B76" w:rsidRDefault="00FF6E79" w:rsidP="00335E25">
      <w:pPr>
        <w:spacing w:line="276" w:lineRule="auto"/>
        <w:ind w:left="20"/>
        <w:jc w:val="both"/>
        <w:rPr>
          <w:rFonts w:ascii="Arial" w:hAnsi="Arial" w:cs="Arial"/>
          <w:color w:val="000000" w:themeColor="text1"/>
          <w:sz w:val="22"/>
          <w:szCs w:val="22"/>
        </w:rPr>
      </w:pPr>
    </w:p>
    <w:p w14:paraId="01924DBB" w14:textId="24EFAB9E" w:rsidR="00FF6E79" w:rsidRPr="00FE2296" w:rsidRDefault="00FF6E79" w:rsidP="00335E25">
      <w:pPr>
        <w:spacing w:line="276" w:lineRule="auto"/>
        <w:jc w:val="both"/>
        <w:rPr>
          <w:rFonts w:ascii="Arial" w:hAnsi="Arial" w:cs="Arial"/>
          <w:color w:val="000000" w:themeColor="text1"/>
          <w:sz w:val="22"/>
          <w:szCs w:val="22"/>
        </w:rPr>
      </w:pPr>
    </w:p>
    <w:p w14:paraId="3D5C43E3" w14:textId="77777777" w:rsidR="008349FB" w:rsidRDefault="00A83445" w:rsidP="00A83445">
      <w:pPr>
        <w:tabs>
          <w:tab w:val="left" w:pos="284"/>
        </w:tabs>
        <w:spacing w:line="276" w:lineRule="auto"/>
        <w:jc w:val="both"/>
        <w:rPr>
          <w:rFonts w:ascii="Arial" w:hAnsi="Arial" w:cs="Arial"/>
          <w:bCs/>
          <w:color w:val="000000" w:themeColor="text1"/>
          <w:sz w:val="22"/>
          <w:szCs w:val="22"/>
        </w:rPr>
      </w:pPr>
      <w:r w:rsidRPr="00A83445">
        <w:rPr>
          <w:rFonts w:ascii="Arial" w:hAnsi="Arial" w:cs="Arial"/>
          <w:bCs/>
          <w:color w:val="000000" w:themeColor="text1"/>
          <w:sz w:val="22"/>
          <w:szCs w:val="22"/>
        </w:rPr>
        <w:t xml:space="preserve">Dans son paragraphe 4, le texte fait référence à de nombreux instruments internationaux qui </w:t>
      </w:r>
      <w:r w:rsidR="008349FB">
        <w:rPr>
          <w:rFonts w:ascii="Arial" w:hAnsi="Arial" w:cs="Arial"/>
          <w:bCs/>
          <w:color w:val="000000" w:themeColor="text1"/>
          <w:sz w:val="22"/>
          <w:szCs w:val="22"/>
        </w:rPr>
        <w:t xml:space="preserve">tels que </w:t>
      </w:r>
      <w:r>
        <w:rPr>
          <w:rFonts w:ascii="Arial" w:hAnsi="Arial" w:cs="Arial"/>
          <w:bCs/>
          <w:color w:val="000000" w:themeColor="text1"/>
          <w:sz w:val="22"/>
          <w:szCs w:val="22"/>
        </w:rPr>
        <w:t>les D</w:t>
      </w:r>
      <w:r w:rsidRPr="00A83445">
        <w:rPr>
          <w:rFonts w:ascii="Arial" w:hAnsi="Arial" w:cs="Arial"/>
          <w:bCs/>
          <w:color w:val="000000" w:themeColor="text1"/>
          <w:sz w:val="22"/>
          <w:szCs w:val="22"/>
        </w:rPr>
        <w:t>irectives volontaires de la FAO ou la Déclaration des Nations unies sur les peuples autochtones.</w:t>
      </w:r>
      <w:r>
        <w:rPr>
          <w:rFonts w:ascii="Arial" w:hAnsi="Arial" w:cs="Arial"/>
          <w:bCs/>
          <w:color w:val="000000" w:themeColor="text1"/>
          <w:sz w:val="22"/>
          <w:szCs w:val="22"/>
        </w:rPr>
        <w:t xml:space="preserve"> Il est vrai que ces instruments ont pu à un moment donné, influencé directement la politique de certains États, permettant in fine, à ceux vivant de la terre, d’avoir un meilleur accès aux ressources naturelles. Cependant, la </w:t>
      </w:r>
      <w:r>
        <w:rPr>
          <w:rFonts w:ascii="Arial" w:hAnsi="Arial" w:cs="Arial"/>
          <w:bCs/>
          <w:color w:val="000000" w:themeColor="text1"/>
          <w:sz w:val="22"/>
          <w:szCs w:val="22"/>
        </w:rPr>
        <w:lastRenderedPageBreak/>
        <w:t xml:space="preserve">transposition de ces instruments dans les législations nationales n’est pas uniforme dans tous les pays. </w:t>
      </w:r>
    </w:p>
    <w:p w14:paraId="34CA67BD" w14:textId="77777777" w:rsidR="008349FB" w:rsidRDefault="008349FB" w:rsidP="00A83445">
      <w:pPr>
        <w:tabs>
          <w:tab w:val="left" w:pos="284"/>
        </w:tabs>
        <w:spacing w:line="276" w:lineRule="auto"/>
        <w:jc w:val="both"/>
        <w:rPr>
          <w:rFonts w:ascii="Arial" w:hAnsi="Arial" w:cs="Arial"/>
          <w:bCs/>
          <w:color w:val="000000" w:themeColor="text1"/>
          <w:sz w:val="22"/>
          <w:szCs w:val="22"/>
        </w:rPr>
      </w:pPr>
    </w:p>
    <w:p w14:paraId="19979F0C" w14:textId="4C350301" w:rsidR="00FF6E79" w:rsidRPr="00A83445" w:rsidRDefault="008349FB" w:rsidP="00A83445">
      <w:pPr>
        <w:tabs>
          <w:tab w:val="left" w:pos="284"/>
        </w:tabs>
        <w:spacing w:line="276" w:lineRule="auto"/>
        <w:jc w:val="both"/>
        <w:rPr>
          <w:rFonts w:ascii="Arial" w:hAnsi="Arial" w:cs="Arial"/>
          <w:bCs/>
          <w:color w:val="000000" w:themeColor="text1"/>
          <w:sz w:val="22"/>
          <w:szCs w:val="22"/>
        </w:rPr>
      </w:pPr>
      <w:r>
        <w:rPr>
          <w:rFonts w:ascii="Arial" w:hAnsi="Arial" w:cs="Arial"/>
          <w:sz w:val="22"/>
          <w:szCs w:val="22"/>
        </w:rPr>
        <w:t xml:space="preserve">Il est nécessaire que </w:t>
      </w:r>
      <w:r>
        <w:rPr>
          <w:rFonts w:ascii="Arial" w:hAnsi="Arial" w:cs="Arial"/>
          <w:bCs/>
          <w:color w:val="000000" w:themeColor="text1"/>
          <w:sz w:val="22"/>
          <w:szCs w:val="22"/>
        </w:rPr>
        <w:t xml:space="preserve">sur </w:t>
      </w:r>
      <w:r w:rsidRPr="00FE2296">
        <w:rPr>
          <w:rFonts w:ascii="Arial" w:hAnsi="Arial" w:cs="Arial"/>
          <w:color w:val="000000" w:themeColor="text1"/>
          <w:sz w:val="22"/>
          <w:szCs w:val="22"/>
          <w:lang w:val="fr-CH"/>
        </w:rPr>
        <w:t xml:space="preserve">le moyen terme, </w:t>
      </w:r>
      <w:r>
        <w:rPr>
          <w:rFonts w:ascii="Arial" w:hAnsi="Arial" w:cs="Arial"/>
          <w:color w:val="000000" w:themeColor="text1"/>
          <w:sz w:val="22"/>
          <w:szCs w:val="22"/>
          <w:lang w:val="fr-CH"/>
        </w:rPr>
        <w:t xml:space="preserve">toutes les </w:t>
      </w:r>
      <w:r w:rsidRPr="00FE2296">
        <w:rPr>
          <w:rFonts w:ascii="Arial" w:hAnsi="Arial" w:cs="Arial"/>
          <w:color w:val="000000" w:themeColor="text1"/>
          <w:sz w:val="22"/>
          <w:szCs w:val="22"/>
          <w:lang w:val="fr-CH"/>
        </w:rPr>
        <w:t xml:space="preserve">législations nationales </w:t>
      </w:r>
      <w:r>
        <w:rPr>
          <w:rFonts w:ascii="Arial" w:hAnsi="Arial" w:cs="Arial"/>
          <w:color w:val="000000" w:themeColor="text1"/>
          <w:sz w:val="22"/>
          <w:szCs w:val="22"/>
          <w:lang w:val="fr-CH"/>
        </w:rPr>
        <w:t>intègrent ces</w:t>
      </w:r>
      <w:r w:rsidRPr="00FE2296">
        <w:rPr>
          <w:rFonts w:ascii="Arial" w:hAnsi="Arial" w:cs="Arial"/>
          <w:color w:val="000000" w:themeColor="text1"/>
          <w:sz w:val="22"/>
          <w:szCs w:val="22"/>
          <w:lang w:val="fr-CH"/>
        </w:rPr>
        <w:t xml:space="preserve"> dispositions afin de permettre à tout justiciable, d’avoir la capacité de porter un recours en cas de manquements d’un État partie à ses obligations découlant du Pacte.</w:t>
      </w:r>
      <w:r>
        <w:rPr>
          <w:rFonts w:ascii="Arial" w:hAnsi="Arial" w:cs="Arial"/>
          <w:bCs/>
          <w:color w:val="000000" w:themeColor="text1"/>
          <w:sz w:val="22"/>
          <w:szCs w:val="22"/>
        </w:rPr>
        <w:t xml:space="preserve"> En effet, c</w:t>
      </w:r>
      <w:r w:rsidR="00A83445" w:rsidRPr="00A83445">
        <w:rPr>
          <w:rFonts w:ascii="Arial" w:hAnsi="Arial" w:cs="Arial"/>
          <w:sz w:val="22"/>
          <w:szCs w:val="22"/>
        </w:rPr>
        <w:t>es instruments non contraignants aid</w:t>
      </w:r>
      <w:r>
        <w:rPr>
          <w:rFonts w:ascii="Arial" w:hAnsi="Arial" w:cs="Arial"/>
          <w:sz w:val="22"/>
          <w:szCs w:val="22"/>
        </w:rPr>
        <w:t>e</w:t>
      </w:r>
      <w:r w:rsidR="00A83445" w:rsidRPr="00A83445">
        <w:rPr>
          <w:rFonts w:ascii="Arial" w:hAnsi="Arial" w:cs="Arial"/>
          <w:sz w:val="22"/>
          <w:szCs w:val="22"/>
        </w:rPr>
        <w:t xml:space="preserve">nt à l’interprétation des obligations contraignantes que le Pacte impose </w:t>
      </w:r>
      <w:r>
        <w:rPr>
          <w:rFonts w:ascii="Arial" w:hAnsi="Arial" w:cs="Arial"/>
          <w:sz w:val="22"/>
          <w:szCs w:val="22"/>
        </w:rPr>
        <w:t>aux</w:t>
      </w:r>
      <w:r w:rsidR="00A83445" w:rsidRPr="00A83445">
        <w:rPr>
          <w:rFonts w:ascii="Arial" w:hAnsi="Arial" w:cs="Arial"/>
          <w:sz w:val="22"/>
          <w:szCs w:val="22"/>
        </w:rPr>
        <w:t xml:space="preserve"> États parties et portent sur un grand nombre de droits prévus dans le Pacte</w:t>
      </w:r>
      <w:r w:rsidR="00A83445">
        <w:rPr>
          <w:rFonts w:ascii="Arial" w:hAnsi="Arial" w:cs="Arial"/>
          <w:sz w:val="22"/>
          <w:szCs w:val="22"/>
        </w:rPr>
        <w:t xml:space="preserve">. </w:t>
      </w:r>
    </w:p>
    <w:p w14:paraId="0AC85251" w14:textId="420AAAA4" w:rsidR="00FF6E79" w:rsidRPr="00FE2296" w:rsidRDefault="00FF6E79" w:rsidP="00335E25">
      <w:pPr>
        <w:spacing w:line="276" w:lineRule="auto"/>
        <w:jc w:val="both"/>
        <w:rPr>
          <w:rFonts w:ascii="Arial" w:hAnsi="Arial" w:cs="Arial"/>
          <w:color w:val="000000" w:themeColor="text1"/>
          <w:sz w:val="22"/>
          <w:szCs w:val="22"/>
        </w:rPr>
      </w:pPr>
    </w:p>
    <w:p w14:paraId="49CDA31F" w14:textId="6DEAAAA0" w:rsidR="00694B76" w:rsidRPr="00694B76" w:rsidRDefault="00335E25" w:rsidP="00335E25">
      <w:pPr>
        <w:pStyle w:val="ListParagraph"/>
        <w:numPr>
          <w:ilvl w:val="0"/>
          <w:numId w:val="10"/>
        </w:numPr>
        <w:spacing w:line="276" w:lineRule="auto"/>
        <w:jc w:val="both"/>
        <w:rPr>
          <w:rFonts w:ascii="Arial" w:eastAsia="Times New Roman" w:hAnsi="Arial" w:cs="Arial"/>
          <w:color w:val="000000"/>
          <w:sz w:val="22"/>
          <w:szCs w:val="22"/>
          <w:lang w:eastAsia="fr-FR"/>
        </w:rPr>
      </w:pPr>
      <w:r>
        <w:rPr>
          <w:rFonts w:ascii="Arial" w:hAnsi="Arial" w:cs="Arial"/>
          <w:color w:val="000000" w:themeColor="text1"/>
          <w:sz w:val="22"/>
          <w:szCs w:val="22"/>
        </w:rPr>
        <w:t>Définir l</w:t>
      </w:r>
      <w:r w:rsidR="00FF6E79" w:rsidRPr="00694B76">
        <w:rPr>
          <w:rFonts w:ascii="Arial" w:hAnsi="Arial" w:cs="Arial"/>
          <w:color w:val="000000" w:themeColor="text1"/>
          <w:sz w:val="22"/>
          <w:szCs w:val="22"/>
        </w:rPr>
        <w:t>’agroécologie (paragraphe 6</w:t>
      </w:r>
      <w:r w:rsidR="00694B76" w:rsidRPr="00694B76">
        <w:rPr>
          <w:rFonts w:ascii="Arial" w:hAnsi="Arial" w:cs="Arial"/>
          <w:color w:val="000000" w:themeColor="text1"/>
          <w:sz w:val="22"/>
          <w:szCs w:val="22"/>
        </w:rPr>
        <w:t xml:space="preserve"> </w:t>
      </w:r>
      <w:r w:rsidR="00694B76" w:rsidRPr="00694B76">
        <w:rPr>
          <w:rFonts w:ascii="Arial" w:hAnsi="Arial" w:cs="Arial"/>
          <w:sz w:val="22"/>
          <w:szCs w:val="22"/>
        </w:rPr>
        <w:t>du projet d’observation générale</w:t>
      </w:r>
      <w:r w:rsidR="00694B76" w:rsidRPr="00694B76">
        <w:rPr>
          <w:rFonts w:ascii="Arial" w:eastAsia="Times New Roman" w:hAnsi="Arial" w:cs="Arial"/>
          <w:color w:val="000000"/>
          <w:sz w:val="22"/>
          <w:szCs w:val="22"/>
          <w:lang w:eastAsia="fr-FR"/>
        </w:rPr>
        <w:t>)</w:t>
      </w:r>
    </w:p>
    <w:p w14:paraId="094CB995" w14:textId="1D47EFE5" w:rsidR="00FF6E79" w:rsidRPr="00FE2296" w:rsidRDefault="00FF6E79" w:rsidP="00335E25">
      <w:pPr>
        <w:spacing w:line="276" w:lineRule="auto"/>
        <w:jc w:val="both"/>
        <w:rPr>
          <w:rFonts w:ascii="Arial" w:hAnsi="Arial" w:cs="Arial"/>
          <w:color w:val="000000" w:themeColor="text1"/>
          <w:sz w:val="22"/>
          <w:szCs w:val="22"/>
        </w:rPr>
      </w:pPr>
    </w:p>
    <w:p w14:paraId="1B97FB40" w14:textId="77777777" w:rsidR="00694B76" w:rsidRDefault="00694B76" w:rsidP="00335E25">
      <w:pPr>
        <w:spacing w:line="276" w:lineRule="auto"/>
        <w:jc w:val="both"/>
        <w:rPr>
          <w:rFonts w:ascii="Arial" w:hAnsi="Arial" w:cs="Arial"/>
          <w:color w:val="000000" w:themeColor="text1"/>
          <w:sz w:val="22"/>
          <w:szCs w:val="22"/>
          <w:lang w:val="fr-CH"/>
        </w:rPr>
      </w:pPr>
      <w:r>
        <w:rPr>
          <w:rFonts w:ascii="Arial" w:hAnsi="Arial" w:cs="Arial"/>
          <w:color w:val="000000" w:themeColor="text1"/>
          <w:sz w:val="22"/>
          <w:szCs w:val="22"/>
        </w:rPr>
        <w:t>Il</w:t>
      </w:r>
      <w:r w:rsidR="00FF6E79" w:rsidRPr="00FE2296">
        <w:rPr>
          <w:rFonts w:ascii="Arial" w:hAnsi="Arial" w:cs="Arial"/>
          <w:color w:val="000000" w:themeColor="text1"/>
          <w:sz w:val="22"/>
          <w:szCs w:val="22"/>
          <w:lang w:val="fr-CH"/>
        </w:rPr>
        <w:t xml:space="preserve"> </w:t>
      </w:r>
      <w:r>
        <w:rPr>
          <w:rFonts w:ascii="Arial" w:hAnsi="Arial" w:cs="Arial"/>
          <w:color w:val="000000" w:themeColor="text1"/>
          <w:sz w:val="22"/>
          <w:szCs w:val="22"/>
          <w:lang w:val="fr-CH"/>
        </w:rPr>
        <w:t>est</w:t>
      </w:r>
      <w:r w:rsidR="00FF6E79" w:rsidRPr="00FE2296">
        <w:rPr>
          <w:rFonts w:ascii="Arial" w:hAnsi="Arial" w:cs="Arial"/>
          <w:color w:val="000000" w:themeColor="text1"/>
          <w:sz w:val="22"/>
          <w:szCs w:val="22"/>
          <w:lang w:val="fr-CH"/>
        </w:rPr>
        <w:t xml:space="preserve"> suggéré que l</w:t>
      </w:r>
      <w:r>
        <w:rPr>
          <w:rFonts w:ascii="Arial" w:hAnsi="Arial" w:cs="Arial"/>
          <w:color w:val="000000" w:themeColor="text1"/>
          <w:sz w:val="22"/>
          <w:szCs w:val="22"/>
          <w:lang w:val="fr-CH"/>
        </w:rPr>
        <w:t>’</w:t>
      </w:r>
      <w:r w:rsidR="00FF6E79" w:rsidRPr="00FE2296">
        <w:rPr>
          <w:rFonts w:ascii="Arial" w:hAnsi="Arial" w:cs="Arial"/>
          <w:color w:val="000000" w:themeColor="text1"/>
          <w:sz w:val="22"/>
          <w:szCs w:val="22"/>
          <w:lang w:val="fr-CH"/>
        </w:rPr>
        <w:t>observation générale fasse explicitement mention de l’agroécologie comme un exemple de modèle permettant d'établir un équilibre entre le développement de pratiques permettant la création de systèmes alimentaires durables d'une part et la préservation des ressources naturelles d'autre part</w:t>
      </w:r>
      <w:r w:rsidR="00FF6E79" w:rsidRPr="00FE2296">
        <w:rPr>
          <w:rStyle w:val="FootnoteReference"/>
          <w:rFonts w:ascii="Arial" w:hAnsi="Arial" w:cs="Arial"/>
          <w:color w:val="000000" w:themeColor="text1"/>
          <w:sz w:val="22"/>
          <w:szCs w:val="22"/>
        </w:rPr>
        <w:footnoteReference w:id="1"/>
      </w:r>
      <w:r w:rsidR="00FF6E79" w:rsidRPr="00FE2296">
        <w:rPr>
          <w:rFonts w:ascii="Arial" w:hAnsi="Arial" w:cs="Arial"/>
          <w:color w:val="000000" w:themeColor="text1"/>
          <w:sz w:val="22"/>
          <w:szCs w:val="22"/>
          <w:lang w:val="fr-CH"/>
        </w:rPr>
        <w:t xml:space="preserve">. </w:t>
      </w:r>
    </w:p>
    <w:p w14:paraId="733B2C76" w14:textId="77777777" w:rsidR="00335E25" w:rsidRDefault="00335E25" w:rsidP="00335E25">
      <w:pPr>
        <w:spacing w:line="276" w:lineRule="auto"/>
        <w:jc w:val="both"/>
        <w:rPr>
          <w:rFonts w:ascii="Arial" w:hAnsi="Arial" w:cs="Arial"/>
          <w:color w:val="000000" w:themeColor="text1"/>
          <w:sz w:val="22"/>
          <w:szCs w:val="22"/>
          <w:lang w:val="fr-CH"/>
        </w:rPr>
      </w:pPr>
    </w:p>
    <w:p w14:paraId="5BFF1BDD" w14:textId="5513CA0D" w:rsidR="00FF6E79" w:rsidRPr="00FE2296" w:rsidRDefault="00FF6E79" w:rsidP="00335E25">
      <w:pPr>
        <w:spacing w:line="276" w:lineRule="auto"/>
        <w:jc w:val="both"/>
        <w:rPr>
          <w:rFonts w:ascii="Arial" w:eastAsia="Times New Roman" w:hAnsi="Arial" w:cs="Arial"/>
          <w:color w:val="191717"/>
          <w:sz w:val="22"/>
          <w:szCs w:val="22"/>
          <w:shd w:val="clear" w:color="auto" w:fill="FFFFFF"/>
          <w:lang w:eastAsia="fr-FR"/>
        </w:rPr>
      </w:pPr>
      <w:r w:rsidRPr="00FE2296">
        <w:rPr>
          <w:rFonts w:ascii="Arial" w:hAnsi="Arial" w:cs="Arial"/>
          <w:color w:val="000000" w:themeColor="text1"/>
          <w:sz w:val="22"/>
          <w:szCs w:val="22"/>
          <w:lang w:val="fr-CH"/>
        </w:rPr>
        <w:t xml:space="preserve">Il </w:t>
      </w:r>
      <w:r w:rsidR="00335E25">
        <w:rPr>
          <w:rFonts w:ascii="Arial" w:hAnsi="Arial" w:cs="Arial"/>
          <w:color w:val="000000" w:themeColor="text1"/>
          <w:sz w:val="22"/>
          <w:szCs w:val="22"/>
          <w:lang w:val="fr-CH"/>
        </w:rPr>
        <w:t>est proposé</w:t>
      </w:r>
      <w:r w:rsidRPr="00FE2296">
        <w:rPr>
          <w:rFonts w:ascii="Arial" w:hAnsi="Arial" w:cs="Arial"/>
          <w:color w:val="000000" w:themeColor="text1"/>
          <w:sz w:val="22"/>
          <w:szCs w:val="22"/>
          <w:lang w:val="fr-CH"/>
        </w:rPr>
        <w:t xml:space="preserve"> de définir l’agroécologie </w:t>
      </w:r>
      <w:r w:rsidR="00335E25">
        <w:rPr>
          <w:rFonts w:ascii="Arial" w:hAnsi="Arial" w:cs="Arial"/>
          <w:color w:val="000000" w:themeColor="text1"/>
          <w:sz w:val="22"/>
          <w:szCs w:val="22"/>
          <w:lang w:val="fr-CH"/>
        </w:rPr>
        <w:t>comme</w:t>
      </w:r>
      <w:r w:rsidRPr="00FE2296">
        <w:rPr>
          <w:rFonts w:ascii="Arial" w:hAnsi="Arial" w:cs="Arial"/>
          <w:color w:val="000000" w:themeColor="text1"/>
          <w:sz w:val="22"/>
          <w:szCs w:val="22"/>
          <w:lang w:val="fr-CH"/>
        </w:rPr>
        <w:t xml:space="preserve"> un </w:t>
      </w:r>
      <w:r w:rsidRPr="00FE2296">
        <w:rPr>
          <w:rFonts w:ascii="Arial" w:eastAsia="Times New Roman" w:hAnsi="Arial" w:cs="Arial"/>
          <w:sz w:val="22"/>
          <w:szCs w:val="22"/>
          <w:lang w:val="fr-CH" w:eastAsia="fr-FR"/>
        </w:rPr>
        <w:t>ensemble de techniques agronomiques, visant à concevoir des</w:t>
      </w:r>
      <w:r w:rsidRPr="00FE2296">
        <w:rPr>
          <w:rFonts w:ascii="Arial" w:eastAsia="Times New Roman" w:hAnsi="Arial" w:cs="Arial"/>
          <w:color w:val="191717"/>
          <w:sz w:val="22"/>
          <w:szCs w:val="22"/>
          <w:shd w:val="clear" w:color="auto" w:fill="FFFFFF"/>
          <w:lang w:eastAsia="fr-FR"/>
        </w:rPr>
        <w:t xml:space="preserve"> systèmes de production qui s’appuient sur les fonctionnalités offertes par les écosystèmes. Elle les amplifie tout en visant à diminuer les pressions sur l’environnement (ex : réduire les émissions de gaz à effet de serre, limiter le recours aux produits phytosanitaires) et à préserver les ressources naturelles. Il s’agit d’utiliser au maximum la nature comme facteur de production en maintenant ses capacités de renouvellement.</w:t>
      </w:r>
    </w:p>
    <w:p w14:paraId="293F72D7" w14:textId="022569AB" w:rsidR="00FF6E79" w:rsidRPr="00FE2296" w:rsidRDefault="00FF6E79" w:rsidP="00335E25">
      <w:pPr>
        <w:spacing w:line="276" w:lineRule="auto"/>
        <w:jc w:val="both"/>
        <w:rPr>
          <w:rFonts w:ascii="Arial" w:eastAsia="Times New Roman" w:hAnsi="Arial" w:cs="Arial"/>
          <w:color w:val="191717"/>
          <w:sz w:val="22"/>
          <w:szCs w:val="22"/>
          <w:shd w:val="clear" w:color="auto" w:fill="FFFFFF"/>
          <w:lang w:eastAsia="fr-FR"/>
        </w:rPr>
      </w:pPr>
    </w:p>
    <w:p w14:paraId="5C2BA54A" w14:textId="34BDEECA" w:rsidR="00335E25" w:rsidRPr="00694B76" w:rsidRDefault="00FF6E79" w:rsidP="00335E25">
      <w:pPr>
        <w:pStyle w:val="ListParagraph"/>
        <w:numPr>
          <w:ilvl w:val="0"/>
          <w:numId w:val="10"/>
        </w:numPr>
        <w:spacing w:line="276" w:lineRule="auto"/>
        <w:jc w:val="both"/>
        <w:rPr>
          <w:rFonts w:ascii="Arial" w:eastAsia="Times New Roman" w:hAnsi="Arial" w:cs="Arial"/>
          <w:color w:val="000000"/>
          <w:sz w:val="22"/>
          <w:szCs w:val="22"/>
          <w:lang w:eastAsia="fr-FR"/>
        </w:rPr>
      </w:pPr>
      <w:r w:rsidRPr="00335E25">
        <w:rPr>
          <w:rFonts w:ascii="Arial" w:eastAsia="Times New Roman" w:hAnsi="Arial" w:cs="Arial"/>
          <w:sz w:val="22"/>
          <w:szCs w:val="22"/>
          <w:lang w:val="fr-CH" w:eastAsia="fr-FR"/>
        </w:rPr>
        <w:t>Promouvoir l’agroécologie (paragraphe 7</w:t>
      </w:r>
      <w:r w:rsidR="00335E25" w:rsidRPr="00335E25">
        <w:rPr>
          <w:rFonts w:ascii="Arial" w:hAnsi="Arial" w:cs="Arial"/>
          <w:sz w:val="22"/>
          <w:szCs w:val="22"/>
        </w:rPr>
        <w:t xml:space="preserve"> </w:t>
      </w:r>
      <w:r w:rsidR="00335E25" w:rsidRPr="00694B76">
        <w:rPr>
          <w:rFonts w:ascii="Arial" w:hAnsi="Arial" w:cs="Arial"/>
          <w:sz w:val="22"/>
          <w:szCs w:val="22"/>
        </w:rPr>
        <w:t>du projet d’observation générale</w:t>
      </w:r>
      <w:r w:rsidR="00335E25" w:rsidRPr="00694B76">
        <w:rPr>
          <w:rFonts w:ascii="Arial" w:eastAsia="Times New Roman" w:hAnsi="Arial" w:cs="Arial"/>
          <w:color w:val="000000"/>
          <w:sz w:val="22"/>
          <w:szCs w:val="22"/>
          <w:lang w:eastAsia="fr-FR"/>
        </w:rPr>
        <w:t>)</w:t>
      </w:r>
    </w:p>
    <w:p w14:paraId="027E9ACC" w14:textId="1170F043" w:rsidR="00FF6E79" w:rsidRPr="00335E25" w:rsidRDefault="00FF6E79" w:rsidP="00335E25">
      <w:pPr>
        <w:pStyle w:val="ListParagraph"/>
        <w:spacing w:line="276" w:lineRule="auto"/>
        <w:ind w:left="20"/>
        <w:jc w:val="both"/>
        <w:rPr>
          <w:rFonts w:ascii="Arial" w:eastAsia="Times New Roman" w:hAnsi="Arial" w:cs="Arial"/>
          <w:b/>
          <w:bCs/>
          <w:sz w:val="22"/>
          <w:szCs w:val="22"/>
          <w:lang w:val="fr-CH" w:eastAsia="fr-FR"/>
        </w:rPr>
      </w:pPr>
    </w:p>
    <w:p w14:paraId="4B30D361" w14:textId="14AEC860" w:rsidR="00335E25" w:rsidRPr="00335E25" w:rsidRDefault="00FF6E79" w:rsidP="00335E25">
      <w:pPr>
        <w:spacing w:line="276" w:lineRule="auto"/>
        <w:ind w:left="20"/>
        <w:jc w:val="both"/>
        <w:rPr>
          <w:rFonts w:ascii="Arial" w:eastAsia="Times New Roman" w:hAnsi="Arial" w:cs="Arial"/>
          <w:sz w:val="22"/>
          <w:szCs w:val="22"/>
          <w:lang w:eastAsia="fr-FR"/>
        </w:rPr>
      </w:pPr>
      <w:r w:rsidRPr="00FE2296">
        <w:rPr>
          <w:rFonts w:ascii="Arial" w:hAnsi="Arial" w:cs="Arial"/>
          <w:bCs/>
          <w:sz w:val="22"/>
          <w:szCs w:val="22"/>
        </w:rPr>
        <w:t>Dans son paragraphe 7</w:t>
      </w:r>
      <w:r w:rsidRPr="00FE2296">
        <w:rPr>
          <w:rFonts w:ascii="Arial" w:hAnsi="Arial" w:cs="Arial"/>
          <w:sz w:val="22"/>
          <w:szCs w:val="22"/>
        </w:rPr>
        <w:t xml:space="preserve">, le </w:t>
      </w:r>
      <w:r w:rsidRPr="00FE2296">
        <w:rPr>
          <w:rFonts w:ascii="Arial" w:hAnsi="Arial" w:cs="Arial"/>
          <w:i/>
          <w:sz w:val="22"/>
          <w:szCs w:val="22"/>
        </w:rPr>
        <w:t>« Comité reconnaît et souligne aussi l’importance des préoccupations écologiques pour la question des terres, y compris la préservation de la biodiversité, et la conservation, la préservation, la protection et la régénération des terres pour en maintenir les services agroécologiques »</w:t>
      </w:r>
      <w:r w:rsidRPr="00FE2296">
        <w:rPr>
          <w:rFonts w:ascii="Arial" w:hAnsi="Arial" w:cs="Arial"/>
          <w:sz w:val="22"/>
          <w:szCs w:val="22"/>
        </w:rPr>
        <w:t xml:space="preserve">. </w:t>
      </w:r>
      <w:r w:rsidR="00335E25">
        <w:rPr>
          <w:rFonts w:ascii="Arial" w:eastAsia="Times New Roman" w:hAnsi="Arial" w:cs="Arial"/>
          <w:sz w:val="22"/>
          <w:szCs w:val="22"/>
          <w:lang w:eastAsia="fr-FR"/>
        </w:rPr>
        <w:t>Il est suggéré</w:t>
      </w:r>
      <w:r w:rsidRPr="00FE2296">
        <w:rPr>
          <w:rFonts w:ascii="Arial" w:eastAsia="Times New Roman" w:hAnsi="Arial" w:cs="Arial"/>
          <w:sz w:val="22"/>
          <w:szCs w:val="22"/>
          <w:lang w:eastAsia="fr-FR"/>
        </w:rPr>
        <w:t xml:space="preserve"> d</w:t>
      </w:r>
      <w:r w:rsidR="00335E25">
        <w:rPr>
          <w:rFonts w:ascii="Arial" w:eastAsia="Times New Roman" w:hAnsi="Arial" w:cs="Arial"/>
          <w:sz w:val="22"/>
          <w:szCs w:val="22"/>
          <w:lang w:eastAsia="fr-FR"/>
        </w:rPr>
        <w:t>’ajouter</w:t>
      </w:r>
      <w:r w:rsidRPr="00FE2296">
        <w:rPr>
          <w:rFonts w:ascii="Arial" w:eastAsia="Times New Roman" w:hAnsi="Arial" w:cs="Arial"/>
          <w:sz w:val="22"/>
          <w:szCs w:val="22"/>
          <w:lang w:eastAsia="fr-FR"/>
        </w:rPr>
        <w:t xml:space="preserve"> que l'accès à la terre doit être garanti à tous ceux qui en vivent, et en particulier à ceux qui participent au développement de modèles </w:t>
      </w:r>
      <w:r w:rsidR="00FE07CD" w:rsidRPr="00FE2296">
        <w:rPr>
          <w:rFonts w:ascii="Arial" w:eastAsia="Times New Roman" w:hAnsi="Arial" w:cs="Arial"/>
          <w:sz w:val="22"/>
          <w:szCs w:val="22"/>
          <w:lang w:eastAsia="fr-FR"/>
        </w:rPr>
        <w:t>agro écologiques</w:t>
      </w:r>
      <w:r w:rsidRPr="00FE2296">
        <w:rPr>
          <w:rFonts w:ascii="Arial" w:eastAsia="Times New Roman" w:hAnsi="Arial" w:cs="Arial"/>
          <w:sz w:val="22"/>
          <w:szCs w:val="22"/>
          <w:lang w:eastAsia="fr-FR"/>
        </w:rPr>
        <w:t xml:space="preserve">, car ils sont les mieux placés pour </w:t>
      </w:r>
      <w:r w:rsidRPr="00FE2296">
        <w:rPr>
          <w:rFonts w:ascii="Arial" w:eastAsia="Times New Roman" w:hAnsi="Arial" w:cs="Arial"/>
          <w:sz w:val="22"/>
          <w:szCs w:val="22"/>
          <w:lang w:val="fr-CH" w:eastAsia="fr-FR"/>
        </w:rPr>
        <w:t>améliorer les méthodes de production, de conservation et de distribution des denrées alimentaires par la pleine utilisation des connaissances techniques et scientifiques</w:t>
      </w:r>
      <w:r w:rsidR="00A83445">
        <w:rPr>
          <w:rFonts w:ascii="Arial" w:eastAsia="Times New Roman" w:hAnsi="Arial" w:cs="Arial"/>
          <w:sz w:val="22"/>
          <w:szCs w:val="22"/>
          <w:lang w:val="fr-CH" w:eastAsia="fr-FR"/>
        </w:rPr>
        <w:t xml:space="preserve"> c</w:t>
      </w:r>
      <w:r w:rsidRPr="00FE2296">
        <w:rPr>
          <w:rFonts w:ascii="Arial" w:eastAsia="Times New Roman" w:hAnsi="Arial" w:cs="Arial"/>
          <w:sz w:val="22"/>
          <w:szCs w:val="22"/>
          <w:lang w:eastAsia="fr-FR"/>
        </w:rPr>
        <w:t>onnues à ce jour.</w:t>
      </w:r>
    </w:p>
    <w:p w14:paraId="6F7EA3CE" w14:textId="685F0687" w:rsidR="00FF6E79" w:rsidRPr="00FE2296" w:rsidRDefault="00FF6E79" w:rsidP="00335E25">
      <w:pPr>
        <w:spacing w:line="276" w:lineRule="auto"/>
        <w:jc w:val="both"/>
        <w:rPr>
          <w:rFonts w:ascii="Arial" w:eastAsia="Times New Roman" w:hAnsi="Arial" w:cs="Arial"/>
          <w:sz w:val="22"/>
          <w:szCs w:val="22"/>
          <w:lang w:eastAsia="fr-FR"/>
        </w:rPr>
      </w:pPr>
    </w:p>
    <w:p w14:paraId="3CDB4384" w14:textId="03845889" w:rsidR="00FF6E79" w:rsidRPr="00335E25" w:rsidRDefault="00FF6E79" w:rsidP="00335E25">
      <w:pPr>
        <w:pStyle w:val="ListParagraph"/>
        <w:numPr>
          <w:ilvl w:val="0"/>
          <w:numId w:val="14"/>
        </w:numPr>
        <w:spacing w:line="276" w:lineRule="auto"/>
        <w:jc w:val="both"/>
        <w:rPr>
          <w:rFonts w:ascii="Arial" w:hAnsi="Arial" w:cs="Arial"/>
          <w:b/>
          <w:bCs/>
          <w:sz w:val="22"/>
          <w:szCs w:val="22"/>
          <w:u w:val="single"/>
        </w:rPr>
      </w:pPr>
      <w:r w:rsidRPr="00335E25">
        <w:rPr>
          <w:rFonts w:ascii="Arial" w:hAnsi="Arial" w:cs="Arial"/>
          <w:b/>
          <w:bCs/>
          <w:sz w:val="22"/>
          <w:szCs w:val="22"/>
          <w:u w:val="single"/>
        </w:rPr>
        <w:t>Mécanismes post-conflit (paragraphe 47</w:t>
      </w:r>
      <w:r w:rsidR="00335E25" w:rsidRPr="00335E25">
        <w:rPr>
          <w:rFonts w:ascii="Arial" w:hAnsi="Arial" w:cs="Arial"/>
          <w:b/>
          <w:bCs/>
          <w:sz w:val="22"/>
          <w:szCs w:val="22"/>
          <w:u w:val="single"/>
        </w:rPr>
        <w:t xml:space="preserve"> du projet d’observation générale</w:t>
      </w:r>
      <w:r w:rsidRPr="00335E25">
        <w:rPr>
          <w:rFonts w:ascii="Arial" w:hAnsi="Arial" w:cs="Arial"/>
          <w:b/>
          <w:bCs/>
          <w:sz w:val="22"/>
          <w:szCs w:val="22"/>
          <w:u w:val="single"/>
        </w:rPr>
        <w:t>)</w:t>
      </w:r>
    </w:p>
    <w:p w14:paraId="67C2C58E" w14:textId="4AAC4EEC" w:rsidR="00FF6E79" w:rsidRPr="00FE2296" w:rsidRDefault="00FF6E79" w:rsidP="00335E25">
      <w:pPr>
        <w:spacing w:line="276" w:lineRule="auto"/>
        <w:jc w:val="both"/>
        <w:rPr>
          <w:rFonts w:ascii="Arial" w:hAnsi="Arial" w:cs="Arial"/>
          <w:b/>
          <w:bCs/>
          <w:sz w:val="22"/>
          <w:szCs w:val="22"/>
        </w:rPr>
      </w:pPr>
    </w:p>
    <w:p w14:paraId="1526D114" w14:textId="77777777" w:rsidR="00293A52" w:rsidRDefault="00293A52" w:rsidP="00335E25">
      <w:pPr>
        <w:spacing w:line="276" w:lineRule="auto"/>
        <w:jc w:val="both"/>
        <w:rPr>
          <w:rFonts w:ascii="Arial" w:hAnsi="Arial" w:cs="Arial"/>
          <w:sz w:val="22"/>
          <w:szCs w:val="22"/>
          <w:lang w:val="fr-CH"/>
        </w:rPr>
      </w:pPr>
      <w:r>
        <w:rPr>
          <w:rFonts w:ascii="Arial" w:hAnsi="Arial" w:cs="Arial"/>
          <w:sz w:val="22"/>
          <w:szCs w:val="22"/>
        </w:rPr>
        <w:t>Selon le</w:t>
      </w:r>
      <w:r w:rsidR="00FF6E79" w:rsidRPr="00FE2296">
        <w:rPr>
          <w:rFonts w:ascii="Arial" w:hAnsi="Arial" w:cs="Arial"/>
          <w:sz w:val="22"/>
          <w:szCs w:val="22"/>
        </w:rPr>
        <w:t xml:space="preserve"> paragraphe 47, </w:t>
      </w:r>
      <w:r w:rsidR="00FF6E79" w:rsidRPr="00FE2296">
        <w:rPr>
          <w:rFonts w:ascii="Arial" w:hAnsi="Arial" w:cs="Arial"/>
          <w:i/>
          <w:iCs/>
          <w:sz w:val="22"/>
          <w:szCs w:val="22"/>
        </w:rPr>
        <w:t>« </w:t>
      </w:r>
      <w:r w:rsidR="00FF6E79" w:rsidRPr="00FE2296">
        <w:rPr>
          <w:rFonts w:ascii="Arial" w:hAnsi="Arial" w:cs="Arial"/>
          <w:i/>
          <w:iCs/>
          <w:sz w:val="22"/>
          <w:szCs w:val="22"/>
          <w:lang w:val="fr-CH"/>
        </w:rPr>
        <w:t xml:space="preserve">les États devraient établir et favoriser des procédures, des institutions et des mécanismes équitables, rapides, indépendants, transparents et non discriminatoires pour évaluer toutes les demandes de restitution de terres et faire droit à ces demandes. Devraient être couverts non seulement les droits de propriété, mais aussi toutes les formes d’occupation des terres, particulièrement si elles sont liées à la jouissance des droits reconnus dans le Pacte ». </w:t>
      </w:r>
    </w:p>
    <w:p w14:paraId="78074292" w14:textId="77777777" w:rsidR="00293A52" w:rsidRDefault="00293A52" w:rsidP="00335E25">
      <w:pPr>
        <w:spacing w:line="276" w:lineRule="auto"/>
        <w:jc w:val="both"/>
        <w:rPr>
          <w:rFonts w:ascii="Arial" w:hAnsi="Arial" w:cs="Arial"/>
          <w:sz w:val="22"/>
          <w:szCs w:val="22"/>
          <w:lang w:val="fr-CH"/>
        </w:rPr>
      </w:pPr>
    </w:p>
    <w:p w14:paraId="76CADD4E" w14:textId="2F1FBA24" w:rsidR="00FF6E79" w:rsidRDefault="00293A52" w:rsidP="00335E25">
      <w:pPr>
        <w:spacing w:line="276" w:lineRule="auto"/>
        <w:jc w:val="both"/>
        <w:rPr>
          <w:rFonts w:ascii="Arial" w:hAnsi="Arial" w:cs="Arial"/>
          <w:sz w:val="22"/>
          <w:szCs w:val="22"/>
          <w:lang w:val="fr-CH"/>
        </w:rPr>
      </w:pPr>
      <w:r>
        <w:rPr>
          <w:rFonts w:ascii="Arial" w:hAnsi="Arial" w:cs="Arial"/>
          <w:sz w:val="22"/>
          <w:szCs w:val="22"/>
          <w:lang w:val="fr-CH"/>
        </w:rPr>
        <w:t>Il est proposé</w:t>
      </w:r>
      <w:r w:rsidR="00FF6E79" w:rsidRPr="00FE2296">
        <w:rPr>
          <w:rFonts w:ascii="Arial" w:hAnsi="Arial" w:cs="Arial"/>
          <w:sz w:val="22"/>
          <w:szCs w:val="22"/>
          <w:lang w:val="fr-CH"/>
        </w:rPr>
        <w:t xml:space="preserve"> de compléter cette observation par le fait que les États, à travers leurs programmes indépendants de restitution des terres, doivent également sensibiliser la population afin qu'elle maîtrise mieux les droits dont elle dispose, tant en termes de droits de propriété que concernant les droits liés à </w:t>
      </w:r>
      <w:r w:rsidR="00FF6E79" w:rsidRPr="00FE2296">
        <w:rPr>
          <w:rFonts w:ascii="Arial" w:hAnsi="Arial" w:cs="Arial"/>
          <w:sz w:val="22"/>
          <w:szCs w:val="22"/>
          <w:lang w:val="fr-CH"/>
        </w:rPr>
        <w:lastRenderedPageBreak/>
        <w:t>l'occupation de la terre. En effet, beaucoup de ceux qui vivent de la terre peuvent être sujets à une mauvaise compréhension de leurs droits en raison d’un manque de connaissance ou d’une instrumentalisation excessive exercée par les acteurs politiques, entraînant le cas échant, l’exclusion de l’accès à la terre pour eux et leur</w:t>
      </w:r>
      <w:r>
        <w:rPr>
          <w:rFonts w:ascii="Arial" w:hAnsi="Arial" w:cs="Arial"/>
          <w:sz w:val="22"/>
          <w:szCs w:val="22"/>
          <w:lang w:val="fr-CH"/>
        </w:rPr>
        <w:t>s</w:t>
      </w:r>
      <w:r w:rsidR="00FF6E79" w:rsidRPr="00FE2296">
        <w:rPr>
          <w:rFonts w:ascii="Arial" w:hAnsi="Arial" w:cs="Arial"/>
          <w:sz w:val="22"/>
          <w:szCs w:val="22"/>
          <w:lang w:val="fr-CH"/>
        </w:rPr>
        <w:t xml:space="preserve"> famille</w:t>
      </w:r>
      <w:r>
        <w:rPr>
          <w:rFonts w:ascii="Arial" w:hAnsi="Arial" w:cs="Arial"/>
          <w:sz w:val="22"/>
          <w:szCs w:val="22"/>
          <w:lang w:val="fr-CH"/>
        </w:rPr>
        <w:t>s</w:t>
      </w:r>
      <w:r w:rsidR="00FF6E79" w:rsidRPr="00FE2296">
        <w:rPr>
          <w:rFonts w:ascii="Arial" w:hAnsi="Arial" w:cs="Arial"/>
          <w:sz w:val="22"/>
          <w:szCs w:val="22"/>
          <w:lang w:val="fr-CH"/>
        </w:rPr>
        <w:t>.</w:t>
      </w:r>
    </w:p>
    <w:p w14:paraId="28D382A9" w14:textId="554867C2" w:rsidR="00335E25" w:rsidRDefault="00335E25" w:rsidP="00335E25">
      <w:pPr>
        <w:spacing w:line="276" w:lineRule="auto"/>
        <w:jc w:val="both"/>
        <w:rPr>
          <w:rFonts w:ascii="Arial" w:hAnsi="Arial" w:cs="Arial"/>
          <w:sz w:val="22"/>
          <w:szCs w:val="22"/>
          <w:lang w:val="fr-CH"/>
        </w:rPr>
      </w:pPr>
    </w:p>
    <w:p w14:paraId="7595CC37" w14:textId="77777777" w:rsidR="00335E25" w:rsidRPr="00335E25" w:rsidRDefault="00335E25" w:rsidP="00335E25">
      <w:pPr>
        <w:pStyle w:val="ListParagraph"/>
        <w:numPr>
          <w:ilvl w:val="0"/>
          <w:numId w:val="14"/>
        </w:numPr>
        <w:spacing w:line="276" w:lineRule="auto"/>
        <w:jc w:val="both"/>
        <w:rPr>
          <w:rFonts w:ascii="Arial" w:eastAsia="Times New Roman" w:hAnsi="Arial" w:cs="Arial"/>
          <w:b/>
          <w:bCs/>
          <w:sz w:val="22"/>
          <w:szCs w:val="22"/>
          <w:u w:val="single"/>
          <w:lang w:eastAsia="fr-FR"/>
        </w:rPr>
      </w:pPr>
      <w:r w:rsidRPr="00335E25">
        <w:rPr>
          <w:rFonts w:ascii="Arial" w:eastAsia="Times New Roman" w:hAnsi="Arial" w:cs="Arial"/>
          <w:b/>
          <w:bCs/>
          <w:sz w:val="22"/>
          <w:szCs w:val="22"/>
          <w:u w:val="single"/>
          <w:lang w:eastAsia="fr-FR"/>
        </w:rPr>
        <w:t xml:space="preserve">Droits des paysans (paragraphe 52 </w:t>
      </w:r>
      <w:r w:rsidRPr="00335E25">
        <w:rPr>
          <w:rFonts w:ascii="Arial" w:hAnsi="Arial" w:cs="Arial"/>
          <w:b/>
          <w:bCs/>
          <w:sz w:val="22"/>
          <w:szCs w:val="22"/>
          <w:u w:val="single"/>
        </w:rPr>
        <w:t>du projet d’observation générale</w:t>
      </w:r>
      <w:r w:rsidRPr="00335E25">
        <w:rPr>
          <w:rFonts w:ascii="Arial" w:eastAsia="Times New Roman" w:hAnsi="Arial" w:cs="Arial"/>
          <w:b/>
          <w:bCs/>
          <w:sz w:val="22"/>
          <w:szCs w:val="22"/>
          <w:u w:val="single"/>
          <w:lang w:eastAsia="fr-FR"/>
        </w:rPr>
        <w:t>)</w:t>
      </w:r>
    </w:p>
    <w:p w14:paraId="0EC85132" w14:textId="77777777" w:rsidR="00335E25" w:rsidRPr="00FE2296" w:rsidRDefault="00335E25" w:rsidP="00335E25">
      <w:pPr>
        <w:spacing w:line="276" w:lineRule="auto"/>
        <w:jc w:val="both"/>
        <w:rPr>
          <w:rFonts w:ascii="Arial" w:eastAsia="Times New Roman" w:hAnsi="Arial" w:cs="Arial"/>
          <w:b/>
          <w:bCs/>
          <w:sz w:val="22"/>
          <w:szCs w:val="22"/>
          <w:lang w:eastAsia="fr-FR"/>
        </w:rPr>
      </w:pPr>
    </w:p>
    <w:p w14:paraId="1626BE70" w14:textId="469FF255" w:rsidR="00A83445" w:rsidRDefault="00335E25" w:rsidP="00335E25">
      <w:pPr>
        <w:spacing w:line="276" w:lineRule="auto"/>
        <w:jc w:val="both"/>
        <w:rPr>
          <w:rFonts w:ascii="Arial" w:eastAsia="Times New Roman" w:hAnsi="Arial" w:cs="Arial"/>
          <w:sz w:val="22"/>
          <w:szCs w:val="22"/>
          <w:lang w:eastAsia="fr-FR"/>
        </w:rPr>
      </w:pPr>
      <w:r w:rsidRPr="00FE2296">
        <w:rPr>
          <w:rFonts w:ascii="Arial" w:eastAsia="Times New Roman" w:hAnsi="Arial" w:cs="Arial"/>
          <w:sz w:val="22"/>
          <w:szCs w:val="22"/>
          <w:lang w:eastAsia="fr-FR"/>
        </w:rPr>
        <w:t xml:space="preserve">Il </w:t>
      </w:r>
      <w:r w:rsidR="00293A52">
        <w:rPr>
          <w:rFonts w:ascii="Arial" w:eastAsia="Times New Roman" w:hAnsi="Arial" w:cs="Arial"/>
          <w:sz w:val="22"/>
          <w:szCs w:val="22"/>
          <w:lang w:eastAsia="fr-FR"/>
        </w:rPr>
        <w:t>est apprécié</w:t>
      </w:r>
      <w:r w:rsidRPr="00FE2296">
        <w:rPr>
          <w:rFonts w:ascii="Arial" w:eastAsia="Times New Roman" w:hAnsi="Arial" w:cs="Arial"/>
          <w:sz w:val="22"/>
          <w:szCs w:val="22"/>
          <w:lang w:eastAsia="fr-FR"/>
        </w:rPr>
        <w:t xml:space="preserve"> </w:t>
      </w:r>
      <w:r w:rsidR="00A83445">
        <w:rPr>
          <w:rFonts w:ascii="Arial" w:eastAsia="Times New Roman" w:hAnsi="Arial" w:cs="Arial"/>
          <w:sz w:val="22"/>
          <w:szCs w:val="22"/>
          <w:lang w:eastAsia="fr-FR"/>
        </w:rPr>
        <w:t xml:space="preserve">que </w:t>
      </w:r>
      <w:r w:rsidRPr="00FE2296">
        <w:rPr>
          <w:rFonts w:ascii="Arial" w:eastAsia="Times New Roman" w:hAnsi="Arial" w:cs="Arial"/>
          <w:sz w:val="22"/>
          <w:szCs w:val="22"/>
          <w:lang w:eastAsia="fr-FR"/>
        </w:rPr>
        <w:t xml:space="preserve">le paragraphe 52 fasse mention </w:t>
      </w:r>
      <w:r w:rsidR="00A83445">
        <w:rPr>
          <w:rFonts w:ascii="Arial" w:eastAsia="Times New Roman" w:hAnsi="Arial" w:cs="Arial"/>
          <w:sz w:val="22"/>
          <w:szCs w:val="22"/>
          <w:lang w:eastAsia="fr-FR"/>
        </w:rPr>
        <w:t xml:space="preserve">d’un droit à la terre en reconnaissant l’existence d’un lien entre ce dernier et plusieurs droits reconnus dans le Pacte. Toutefois, il serait utile que le Comité rappelle que, parmi ces droits qui sont reconnus dans le Pacte et qui interagissent directement avec le droit à la terre, figure le droit de toute personne à bénéficier d’une nourriture suffisante et d’être à l’abri de la faim (article 11 du Pacte), notamment à travers l’exploitation de sa terre. Il est donc nécessaire que les États parties garantissent que les paysans et les autres personnes travaillant dans les zones rurales, puissent individuellement et/ou collectivement subvenir à leurs besoins alimentaires. Ceci permettant le cas échéant aux États, de respecter leurs différentes obligations découlant du Pacte, à savoir l’obligation de protéger, de respecter, et de mettre en œuvre le droit à l’alimentation, à travers le droit à l’accès à la terre. </w:t>
      </w:r>
    </w:p>
    <w:p w14:paraId="5E73CCB0" w14:textId="1B8056E7" w:rsidR="00FF6E79" w:rsidRPr="00A83445" w:rsidRDefault="00FF6E79" w:rsidP="00335E25">
      <w:pPr>
        <w:spacing w:line="276" w:lineRule="auto"/>
        <w:jc w:val="both"/>
        <w:rPr>
          <w:rFonts w:ascii="Arial" w:hAnsi="Arial" w:cs="Arial"/>
          <w:sz w:val="22"/>
          <w:szCs w:val="22"/>
        </w:rPr>
      </w:pPr>
    </w:p>
    <w:p w14:paraId="2592A307" w14:textId="2853CA86" w:rsidR="00FF6E79" w:rsidRPr="00335E25" w:rsidRDefault="00FF6E79" w:rsidP="00335E25">
      <w:pPr>
        <w:pStyle w:val="ListParagraph"/>
        <w:numPr>
          <w:ilvl w:val="0"/>
          <w:numId w:val="14"/>
        </w:numPr>
        <w:spacing w:line="276" w:lineRule="auto"/>
        <w:jc w:val="both"/>
        <w:rPr>
          <w:rFonts w:ascii="Arial" w:hAnsi="Arial" w:cs="Arial"/>
          <w:b/>
          <w:bCs/>
          <w:sz w:val="22"/>
          <w:szCs w:val="22"/>
          <w:u w:val="single"/>
        </w:rPr>
      </w:pPr>
      <w:r w:rsidRPr="00335E25">
        <w:rPr>
          <w:rFonts w:ascii="Arial" w:hAnsi="Arial" w:cs="Arial"/>
          <w:b/>
          <w:bCs/>
          <w:sz w:val="22"/>
          <w:szCs w:val="22"/>
          <w:u w:val="single"/>
        </w:rPr>
        <w:t>Changement climatique et protection de la biodiversité</w:t>
      </w:r>
      <w:r w:rsidR="00735A78" w:rsidRPr="00335E25">
        <w:rPr>
          <w:rFonts w:ascii="Arial" w:hAnsi="Arial" w:cs="Arial"/>
          <w:b/>
          <w:bCs/>
          <w:sz w:val="22"/>
          <w:szCs w:val="22"/>
          <w:u w:val="single"/>
        </w:rPr>
        <w:t xml:space="preserve"> (paragraphe 55</w:t>
      </w:r>
      <w:r w:rsidR="00335E25" w:rsidRPr="00335E25">
        <w:rPr>
          <w:rFonts w:ascii="Arial" w:hAnsi="Arial" w:cs="Arial"/>
          <w:b/>
          <w:bCs/>
          <w:sz w:val="22"/>
          <w:szCs w:val="22"/>
          <w:u w:val="single"/>
        </w:rPr>
        <w:t xml:space="preserve"> du projet d’observation générale</w:t>
      </w:r>
      <w:r w:rsidR="00735A78" w:rsidRPr="00335E25">
        <w:rPr>
          <w:rFonts w:ascii="Arial" w:hAnsi="Arial" w:cs="Arial"/>
          <w:b/>
          <w:bCs/>
          <w:sz w:val="22"/>
          <w:szCs w:val="22"/>
          <w:u w:val="single"/>
        </w:rPr>
        <w:t>)</w:t>
      </w:r>
    </w:p>
    <w:p w14:paraId="39D0505E" w14:textId="5F98FF75" w:rsidR="00FF6E79" w:rsidRPr="00FE2296" w:rsidRDefault="00FF6E79" w:rsidP="00335E25">
      <w:pPr>
        <w:spacing w:line="276" w:lineRule="auto"/>
        <w:jc w:val="both"/>
        <w:rPr>
          <w:rFonts w:ascii="Arial" w:hAnsi="Arial" w:cs="Arial"/>
          <w:sz w:val="22"/>
          <w:szCs w:val="22"/>
          <w:lang w:val="fr-CH"/>
        </w:rPr>
      </w:pPr>
    </w:p>
    <w:p w14:paraId="240DD847" w14:textId="26A553EB" w:rsidR="00A83445" w:rsidRDefault="00ED1761" w:rsidP="00335E25">
      <w:pPr>
        <w:spacing w:line="276" w:lineRule="auto"/>
        <w:jc w:val="both"/>
        <w:rPr>
          <w:rFonts w:ascii="Arial" w:hAnsi="Arial" w:cs="Arial"/>
          <w:sz w:val="22"/>
          <w:szCs w:val="22"/>
        </w:rPr>
      </w:pPr>
      <w:r w:rsidRPr="00FE2296">
        <w:rPr>
          <w:rFonts w:ascii="Arial" w:hAnsi="Arial" w:cs="Arial"/>
          <w:sz w:val="22"/>
          <w:szCs w:val="22"/>
        </w:rPr>
        <w:t>Sur ce point, il est important d</w:t>
      </w:r>
      <w:r w:rsidR="00293A52">
        <w:rPr>
          <w:rFonts w:ascii="Arial" w:hAnsi="Arial" w:cs="Arial"/>
          <w:sz w:val="22"/>
          <w:szCs w:val="22"/>
        </w:rPr>
        <w:t>e rappeler aux Etats qu’ils doivent</w:t>
      </w:r>
      <w:r w:rsidRPr="00FE2296">
        <w:rPr>
          <w:rFonts w:ascii="Arial" w:hAnsi="Arial" w:cs="Arial"/>
          <w:sz w:val="22"/>
          <w:szCs w:val="22"/>
        </w:rPr>
        <w:t xml:space="preserve"> veiller à ce que les politiques de protection de l'environ</w:t>
      </w:r>
      <w:r w:rsidRPr="00FE2296">
        <w:rPr>
          <w:rFonts w:ascii="Arial" w:hAnsi="Arial" w:cs="Arial"/>
          <w:sz w:val="22"/>
          <w:szCs w:val="22"/>
        </w:rPr>
        <w:lastRenderedPageBreak/>
        <w:t xml:space="preserve">nement et des espaces naturels ne conduisent pas </w:t>
      </w:r>
      <w:r w:rsidR="00A83445">
        <w:rPr>
          <w:rFonts w:ascii="Arial" w:hAnsi="Arial" w:cs="Arial"/>
          <w:sz w:val="22"/>
          <w:szCs w:val="22"/>
        </w:rPr>
        <w:t>à l’exclusion</w:t>
      </w:r>
      <w:r w:rsidRPr="00FE2296">
        <w:rPr>
          <w:rFonts w:ascii="Arial" w:hAnsi="Arial" w:cs="Arial"/>
          <w:sz w:val="22"/>
          <w:szCs w:val="22"/>
        </w:rPr>
        <w:t xml:space="preserve"> </w:t>
      </w:r>
      <w:r w:rsidR="00A83445">
        <w:rPr>
          <w:rFonts w:ascii="Arial" w:hAnsi="Arial" w:cs="Arial"/>
          <w:sz w:val="22"/>
          <w:szCs w:val="22"/>
        </w:rPr>
        <w:t>des</w:t>
      </w:r>
      <w:r w:rsidRPr="00FE2296">
        <w:rPr>
          <w:rFonts w:ascii="Arial" w:hAnsi="Arial" w:cs="Arial"/>
          <w:sz w:val="22"/>
          <w:szCs w:val="22"/>
        </w:rPr>
        <w:t xml:space="preserve"> terres et </w:t>
      </w:r>
      <w:r w:rsidR="00A83445">
        <w:rPr>
          <w:rFonts w:ascii="Arial" w:hAnsi="Arial" w:cs="Arial"/>
          <w:sz w:val="22"/>
          <w:szCs w:val="22"/>
        </w:rPr>
        <w:t>des</w:t>
      </w:r>
      <w:r w:rsidRPr="00FE2296">
        <w:rPr>
          <w:rFonts w:ascii="Arial" w:hAnsi="Arial" w:cs="Arial"/>
          <w:sz w:val="22"/>
          <w:szCs w:val="22"/>
        </w:rPr>
        <w:t xml:space="preserve"> ressources</w:t>
      </w:r>
      <w:r w:rsidR="00A83445">
        <w:rPr>
          <w:rFonts w:ascii="Arial" w:hAnsi="Arial" w:cs="Arial"/>
          <w:sz w:val="22"/>
          <w:szCs w:val="22"/>
        </w:rPr>
        <w:t xml:space="preserve"> productives, </w:t>
      </w:r>
      <w:r w:rsidR="00A83445" w:rsidRPr="00A83445">
        <w:rPr>
          <w:rFonts w:ascii="Arial" w:hAnsi="Arial" w:cs="Arial"/>
          <w:sz w:val="22"/>
          <w:szCs w:val="22"/>
        </w:rPr>
        <w:t>sans</w:t>
      </w:r>
      <w:r w:rsidR="00A83445">
        <w:rPr>
          <w:rFonts w:ascii="Arial" w:hAnsi="Arial" w:cs="Arial"/>
          <w:sz w:val="22"/>
          <w:szCs w:val="22"/>
        </w:rPr>
        <w:t xml:space="preserve"> qu’a priori ait lieu, une</w:t>
      </w:r>
      <w:r w:rsidR="00A83445" w:rsidRPr="00A83445">
        <w:rPr>
          <w:rFonts w:ascii="Arial" w:hAnsi="Arial" w:cs="Arial"/>
          <w:sz w:val="22"/>
          <w:szCs w:val="22"/>
        </w:rPr>
        <w:t xml:space="preserve"> compensation matérielle ou financière</w:t>
      </w:r>
      <w:r w:rsidR="00A83445">
        <w:rPr>
          <w:rFonts w:ascii="Arial" w:hAnsi="Arial" w:cs="Arial"/>
          <w:sz w:val="22"/>
          <w:szCs w:val="22"/>
        </w:rPr>
        <w:t xml:space="preserve"> pour toutes </w:t>
      </w:r>
      <w:r w:rsidR="00A83445">
        <w:rPr>
          <w:rFonts w:ascii="Arial" w:eastAsia="Times New Roman" w:hAnsi="Arial" w:cs="Arial"/>
          <w:sz w:val="22"/>
          <w:szCs w:val="22"/>
          <w:lang w:eastAsia="fr-FR"/>
        </w:rPr>
        <w:t>les personnes qui vivent de la terre.</w:t>
      </w:r>
      <w:r w:rsidR="00A83445">
        <w:rPr>
          <w:rFonts w:ascii="Arial" w:hAnsi="Arial" w:cs="Arial"/>
          <w:sz w:val="22"/>
          <w:szCs w:val="22"/>
        </w:rPr>
        <w:t xml:space="preserve"> En effet, l</w:t>
      </w:r>
      <w:r w:rsidR="00A83445" w:rsidRPr="00A83445">
        <w:rPr>
          <w:rFonts w:ascii="Arial" w:hAnsi="Arial" w:cs="Arial"/>
          <w:sz w:val="22"/>
          <w:szCs w:val="22"/>
        </w:rPr>
        <w:t>orsque la perte d'accès aux ressources productives réduit les revenus, les États doivent veiller à ce que des régimes et des prestations de sécurité sociale efficaces soient disponibles.</w:t>
      </w:r>
    </w:p>
    <w:p w14:paraId="4F5C8E79" w14:textId="64F69E7D" w:rsidR="00FF6E79" w:rsidRPr="00FE2296" w:rsidRDefault="00FF6E79" w:rsidP="00335E25">
      <w:pPr>
        <w:spacing w:line="276" w:lineRule="auto"/>
        <w:jc w:val="both"/>
        <w:rPr>
          <w:rFonts w:ascii="Arial" w:hAnsi="Arial" w:cs="Arial"/>
          <w:sz w:val="22"/>
          <w:szCs w:val="22"/>
        </w:rPr>
      </w:pPr>
    </w:p>
    <w:sectPr w:rsidR="00FF6E79" w:rsidRPr="00FE2296" w:rsidSect="00A06888">
      <w:footerReference w:type="even" r:id="rId15"/>
      <w:footerReference w:type="default" r:id="rId16"/>
      <w:pgSz w:w="11900" w:h="16840"/>
      <w:pgMar w:top="37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3290C" w14:textId="77777777" w:rsidR="005213D1" w:rsidRDefault="005213D1" w:rsidP="00FF6E79">
      <w:r>
        <w:separator/>
      </w:r>
    </w:p>
  </w:endnote>
  <w:endnote w:type="continuationSeparator" w:id="0">
    <w:p w14:paraId="456F6710" w14:textId="77777777" w:rsidR="005213D1" w:rsidRDefault="005213D1" w:rsidP="00FF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1532977"/>
      <w:docPartObj>
        <w:docPartGallery w:val="Page Numbers (Bottom of Page)"/>
        <w:docPartUnique/>
      </w:docPartObj>
    </w:sdtPr>
    <w:sdtEndPr>
      <w:rPr>
        <w:rStyle w:val="PageNumber"/>
      </w:rPr>
    </w:sdtEndPr>
    <w:sdtContent>
      <w:p w14:paraId="23164C3B" w14:textId="5B0B4B17" w:rsidR="00A06888" w:rsidRDefault="00A06888" w:rsidP="00FD50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2EEF6" w14:textId="77777777" w:rsidR="00A06888" w:rsidRDefault="00A06888" w:rsidP="00A068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0780970"/>
      <w:docPartObj>
        <w:docPartGallery w:val="Page Numbers (Bottom of Page)"/>
        <w:docPartUnique/>
      </w:docPartObj>
    </w:sdtPr>
    <w:sdtEndPr>
      <w:rPr>
        <w:rStyle w:val="PageNumber"/>
      </w:rPr>
    </w:sdtEndPr>
    <w:sdtContent>
      <w:p w14:paraId="08A3A414" w14:textId="605439D3" w:rsidR="00A06888" w:rsidRDefault="00A06888" w:rsidP="00FD50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60C8">
          <w:rPr>
            <w:rStyle w:val="PageNumber"/>
            <w:noProof/>
          </w:rPr>
          <w:t>4</w:t>
        </w:r>
        <w:r>
          <w:rPr>
            <w:rStyle w:val="PageNumber"/>
          </w:rPr>
          <w:fldChar w:fldCharType="end"/>
        </w:r>
      </w:p>
    </w:sdtContent>
  </w:sdt>
  <w:p w14:paraId="2A368546" w14:textId="77777777" w:rsidR="00A06888" w:rsidRDefault="00A06888" w:rsidP="00A068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E95A" w14:textId="77777777" w:rsidR="005213D1" w:rsidRDefault="005213D1" w:rsidP="00FF6E79">
      <w:r>
        <w:separator/>
      </w:r>
    </w:p>
  </w:footnote>
  <w:footnote w:type="continuationSeparator" w:id="0">
    <w:p w14:paraId="7E025C28" w14:textId="77777777" w:rsidR="005213D1" w:rsidRDefault="005213D1" w:rsidP="00FF6E79">
      <w:r>
        <w:continuationSeparator/>
      </w:r>
    </w:p>
  </w:footnote>
  <w:footnote w:id="1">
    <w:p w14:paraId="18B62CFA" w14:textId="7BE42F87" w:rsidR="00FF6E79" w:rsidRPr="008349FB" w:rsidRDefault="00FF6E79" w:rsidP="008349FB">
      <w:pPr>
        <w:jc w:val="both"/>
        <w:rPr>
          <w:rFonts w:ascii="Arial" w:eastAsia="Times New Roman" w:hAnsi="Arial" w:cs="Arial"/>
          <w:sz w:val="18"/>
          <w:szCs w:val="18"/>
          <w:lang w:eastAsia="fr-FR"/>
        </w:rPr>
      </w:pPr>
      <w:r w:rsidRPr="008349FB">
        <w:rPr>
          <w:rStyle w:val="FootnoteReference"/>
          <w:rFonts w:ascii="Arial" w:hAnsi="Arial" w:cs="Arial"/>
          <w:szCs w:val="18"/>
        </w:rPr>
        <w:footnoteRef/>
      </w:r>
      <w:r w:rsidRPr="008349FB">
        <w:rPr>
          <w:rFonts w:ascii="Arial" w:hAnsi="Arial" w:cs="Arial"/>
          <w:sz w:val="18"/>
          <w:szCs w:val="18"/>
        </w:rPr>
        <w:t xml:space="preserve"> </w:t>
      </w:r>
      <w:r w:rsidR="008349FB" w:rsidRPr="008349FB">
        <w:rPr>
          <w:rFonts w:ascii="Arial" w:eastAsia="Times New Roman" w:hAnsi="Arial" w:cs="Arial"/>
          <w:sz w:val="18"/>
          <w:szCs w:val="18"/>
          <w:lang w:eastAsia="fr-FR"/>
        </w:rPr>
        <w:t xml:space="preserve">Rapport soumis par le Rapporteur spécial sur le droit à l’alimentation, Olivier De Schutter ; Rapport final : Le droit à l’alimentation, facteur de changement ; 24 janvier 2014 ; A/HRC/25/57 ; </w:t>
      </w:r>
      <w:r w:rsidRPr="008349FB">
        <w:rPr>
          <w:rFonts w:ascii="Arial" w:hAnsi="Arial" w:cs="Arial"/>
          <w:sz w:val="18"/>
          <w:szCs w:val="18"/>
        </w:rPr>
        <w:t>p</w:t>
      </w:r>
      <w:r w:rsidR="008349FB" w:rsidRPr="008349FB">
        <w:rPr>
          <w:rFonts w:ascii="Arial" w:hAnsi="Arial" w:cs="Arial"/>
          <w:sz w:val="18"/>
          <w:szCs w:val="18"/>
        </w:rPr>
        <w:t xml:space="preserve">age </w:t>
      </w:r>
      <w:r w:rsidRPr="008349FB">
        <w:rPr>
          <w:rFonts w:ascii="Arial" w:hAnsi="Arial" w:cs="Arial"/>
          <w:sz w:val="18"/>
          <w:szCs w:val="18"/>
        </w:rPr>
        <w:t>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6ED7"/>
    <w:multiLevelType w:val="hybridMultilevel"/>
    <w:tmpl w:val="D77C58DC"/>
    <w:lvl w:ilvl="0" w:tplc="040C0013">
      <w:start w:val="1"/>
      <w:numFmt w:val="upperRoman"/>
      <w:lvlText w:val="%1."/>
      <w:lvlJc w:val="right"/>
      <w:pPr>
        <w:ind w:left="839" w:hanging="360"/>
      </w:pPr>
    </w:lvl>
    <w:lvl w:ilvl="1" w:tplc="040C0019" w:tentative="1">
      <w:start w:val="1"/>
      <w:numFmt w:val="lowerLetter"/>
      <w:lvlText w:val="%2."/>
      <w:lvlJc w:val="left"/>
      <w:pPr>
        <w:ind w:left="1559" w:hanging="360"/>
      </w:pPr>
    </w:lvl>
    <w:lvl w:ilvl="2" w:tplc="040C001B" w:tentative="1">
      <w:start w:val="1"/>
      <w:numFmt w:val="lowerRoman"/>
      <w:lvlText w:val="%3."/>
      <w:lvlJc w:val="right"/>
      <w:pPr>
        <w:ind w:left="2279" w:hanging="180"/>
      </w:pPr>
    </w:lvl>
    <w:lvl w:ilvl="3" w:tplc="040C000F" w:tentative="1">
      <w:start w:val="1"/>
      <w:numFmt w:val="decimal"/>
      <w:lvlText w:val="%4."/>
      <w:lvlJc w:val="left"/>
      <w:pPr>
        <w:ind w:left="2999" w:hanging="360"/>
      </w:pPr>
    </w:lvl>
    <w:lvl w:ilvl="4" w:tplc="040C0019" w:tentative="1">
      <w:start w:val="1"/>
      <w:numFmt w:val="lowerLetter"/>
      <w:lvlText w:val="%5."/>
      <w:lvlJc w:val="left"/>
      <w:pPr>
        <w:ind w:left="3719" w:hanging="360"/>
      </w:pPr>
    </w:lvl>
    <w:lvl w:ilvl="5" w:tplc="040C001B" w:tentative="1">
      <w:start w:val="1"/>
      <w:numFmt w:val="lowerRoman"/>
      <w:lvlText w:val="%6."/>
      <w:lvlJc w:val="right"/>
      <w:pPr>
        <w:ind w:left="4439" w:hanging="180"/>
      </w:pPr>
    </w:lvl>
    <w:lvl w:ilvl="6" w:tplc="040C000F" w:tentative="1">
      <w:start w:val="1"/>
      <w:numFmt w:val="decimal"/>
      <w:lvlText w:val="%7."/>
      <w:lvlJc w:val="left"/>
      <w:pPr>
        <w:ind w:left="5159" w:hanging="360"/>
      </w:pPr>
    </w:lvl>
    <w:lvl w:ilvl="7" w:tplc="040C0019" w:tentative="1">
      <w:start w:val="1"/>
      <w:numFmt w:val="lowerLetter"/>
      <w:lvlText w:val="%8."/>
      <w:lvlJc w:val="left"/>
      <w:pPr>
        <w:ind w:left="5879" w:hanging="360"/>
      </w:pPr>
    </w:lvl>
    <w:lvl w:ilvl="8" w:tplc="040C001B" w:tentative="1">
      <w:start w:val="1"/>
      <w:numFmt w:val="lowerRoman"/>
      <w:lvlText w:val="%9."/>
      <w:lvlJc w:val="right"/>
      <w:pPr>
        <w:ind w:left="6599" w:hanging="180"/>
      </w:pPr>
    </w:lvl>
  </w:abstractNum>
  <w:abstractNum w:abstractNumId="1" w15:restartNumberingAfterBreak="0">
    <w:nsid w:val="0E28514C"/>
    <w:multiLevelType w:val="multilevel"/>
    <w:tmpl w:val="4538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71B87"/>
    <w:multiLevelType w:val="hybridMultilevel"/>
    <w:tmpl w:val="5F76A264"/>
    <w:lvl w:ilvl="0" w:tplc="65ACF952">
      <w:start w:val="3"/>
      <w:numFmt w:val="upperRoman"/>
      <w:lvlText w:val="%1."/>
      <w:lvlJc w:val="right"/>
      <w:pPr>
        <w:tabs>
          <w:tab w:val="num" w:pos="720"/>
        </w:tabs>
        <w:ind w:left="720" w:hanging="360"/>
      </w:pPr>
    </w:lvl>
    <w:lvl w:ilvl="1" w:tplc="5D9459B0" w:tentative="1">
      <w:start w:val="1"/>
      <w:numFmt w:val="decimal"/>
      <w:lvlText w:val="%2."/>
      <w:lvlJc w:val="left"/>
      <w:pPr>
        <w:tabs>
          <w:tab w:val="num" w:pos="1440"/>
        </w:tabs>
        <w:ind w:left="1440" w:hanging="360"/>
      </w:pPr>
    </w:lvl>
    <w:lvl w:ilvl="2" w:tplc="12C0A72C" w:tentative="1">
      <w:start w:val="1"/>
      <w:numFmt w:val="decimal"/>
      <w:lvlText w:val="%3."/>
      <w:lvlJc w:val="left"/>
      <w:pPr>
        <w:tabs>
          <w:tab w:val="num" w:pos="2160"/>
        </w:tabs>
        <w:ind w:left="2160" w:hanging="360"/>
      </w:pPr>
    </w:lvl>
    <w:lvl w:ilvl="3" w:tplc="C61CA3C2" w:tentative="1">
      <w:start w:val="1"/>
      <w:numFmt w:val="decimal"/>
      <w:lvlText w:val="%4."/>
      <w:lvlJc w:val="left"/>
      <w:pPr>
        <w:tabs>
          <w:tab w:val="num" w:pos="2880"/>
        </w:tabs>
        <w:ind w:left="2880" w:hanging="360"/>
      </w:pPr>
    </w:lvl>
    <w:lvl w:ilvl="4" w:tplc="EB825E10" w:tentative="1">
      <w:start w:val="1"/>
      <w:numFmt w:val="decimal"/>
      <w:lvlText w:val="%5."/>
      <w:lvlJc w:val="left"/>
      <w:pPr>
        <w:tabs>
          <w:tab w:val="num" w:pos="3600"/>
        </w:tabs>
        <w:ind w:left="3600" w:hanging="360"/>
      </w:pPr>
    </w:lvl>
    <w:lvl w:ilvl="5" w:tplc="175CAA1E" w:tentative="1">
      <w:start w:val="1"/>
      <w:numFmt w:val="decimal"/>
      <w:lvlText w:val="%6."/>
      <w:lvlJc w:val="left"/>
      <w:pPr>
        <w:tabs>
          <w:tab w:val="num" w:pos="4320"/>
        </w:tabs>
        <w:ind w:left="4320" w:hanging="360"/>
      </w:pPr>
    </w:lvl>
    <w:lvl w:ilvl="6" w:tplc="CC44ECA0" w:tentative="1">
      <w:start w:val="1"/>
      <w:numFmt w:val="decimal"/>
      <w:lvlText w:val="%7."/>
      <w:lvlJc w:val="left"/>
      <w:pPr>
        <w:tabs>
          <w:tab w:val="num" w:pos="5040"/>
        </w:tabs>
        <w:ind w:left="5040" w:hanging="360"/>
      </w:pPr>
    </w:lvl>
    <w:lvl w:ilvl="7" w:tplc="3698F802" w:tentative="1">
      <w:start w:val="1"/>
      <w:numFmt w:val="decimal"/>
      <w:lvlText w:val="%8."/>
      <w:lvlJc w:val="left"/>
      <w:pPr>
        <w:tabs>
          <w:tab w:val="num" w:pos="5760"/>
        </w:tabs>
        <w:ind w:left="5760" w:hanging="360"/>
      </w:pPr>
    </w:lvl>
    <w:lvl w:ilvl="8" w:tplc="2346AA96" w:tentative="1">
      <w:start w:val="1"/>
      <w:numFmt w:val="decimal"/>
      <w:lvlText w:val="%9."/>
      <w:lvlJc w:val="left"/>
      <w:pPr>
        <w:tabs>
          <w:tab w:val="num" w:pos="6480"/>
        </w:tabs>
        <w:ind w:left="6480" w:hanging="360"/>
      </w:pPr>
    </w:lvl>
  </w:abstractNum>
  <w:abstractNum w:abstractNumId="3" w15:restartNumberingAfterBreak="0">
    <w:nsid w:val="135A2012"/>
    <w:multiLevelType w:val="hybridMultilevel"/>
    <w:tmpl w:val="AECC76D2"/>
    <w:lvl w:ilvl="0" w:tplc="ECFE8E9E">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F0090"/>
    <w:multiLevelType w:val="multilevel"/>
    <w:tmpl w:val="7BE4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91731"/>
    <w:multiLevelType w:val="hybridMultilevel"/>
    <w:tmpl w:val="6A1E6DE2"/>
    <w:lvl w:ilvl="0" w:tplc="040C0015">
      <w:start w:val="1"/>
      <w:numFmt w:val="upperLetter"/>
      <w:lvlText w:val="%1."/>
      <w:lvlJc w:val="left"/>
      <w:pPr>
        <w:ind w:left="740" w:hanging="360"/>
      </w:p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6" w15:restartNumberingAfterBreak="0">
    <w:nsid w:val="24F175C6"/>
    <w:multiLevelType w:val="hybridMultilevel"/>
    <w:tmpl w:val="1DFA4D20"/>
    <w:lvl w:ilvl="0" w:tplc="437AEA24">
      <w:start w:val="2"/>
      <w:numFmt w:val="upperRoman"/>
      <w:lvlText w:val="%1."/>
      <w:lvlJc w:val="right"/>
      <w:pPr>
        <w:tabs>
          <w:tab w:val="num" w:pos="720"/>
        </w:tabs>
        <w:ind w:left="720" w:hanging="360"/>
      </w:pPr>
    </w:lvl>
    <w:lvl w:ilvl="1" w:tplc="27869552" w:tentative="1">
      <w:start w:val="1"/>
      <w:numFmt w:val="decimal"/>
      <w:lvlText w:val="%2."/>
      <w:lvlJc w:val="left"/>
      <w:pPr>
        <w:tabs>
          <w:tab w:val="num" w:pos="1440"/>
        </w:tabs>
        <w:ind w:left="1440" w:hanging="360"/>
      </w:pPr>
    </w:lvl>
    <w:lvl w:ilvl="2" w:tplc="E258E396" w:tentative="1">
      <w:start w:val="1"/>
      <w:numFmt w:val="decimal"/>
      <w:lvlText w:val="%3."/>
      <w:lvlJc w:val="left"/>
      <w:pPr>
        <w:tabs>
          <w:tab w:val="num" w:pos="2160"/>
        </w:tabs>
        <w:ind w:left="2160" w:hanging="360"/>
      </w:pPr>
    </w:lvl>
    <w:lvl w:ilvl="3" w:tplc="A322C718" w:tentative="1">
      <w:start w:val="1"/>
      <w:numFmt w:val="decimal"/>
      <w:lvlText w:val="%4."/>
      <w:lvlJc w:val="left"/>
      <w:pPr>
        <w:tabs>
          <w:tab w:val="num" w:pos="2880"/>
        </w:tabs>
        <w:ind w:left="2880" w:hanging="360"/>
      </w:pPr>
    </w:lvl>
    <w:lvl w:ilvl="4" w:tplc="779AF38C" w:tentative="1">
      <w:start w:val="1"/>
      <w:numFmt w:val="decimal"/>
      <w:lvlText w:val="%5."/>
      <w:lvlJc w:val="left"/>
      <w:pPr>
        <w:tabs>
          <w:tab w:val="num" w:pos="3600"/>
        </w:tabs>
        <w:ind w:left="3600" w:hanging="360"/>
      </w:pPr>
    </w:lvl>
    <w:lvl w:ilvl="5" w:tplc="F6DC149C" w:tentative="1">
      <w:start w:val="1"/>
      <w:numFmt w:val="decimal"/>
      <w:lvlText w:val="%6."/>
      <w:lvlJc w:val="left"/>
      <w:pPr>
        <w:tabs>
          <w:tab w:val="num" w:pos="4320"/>
        </w:tabs>
        <w:ind w:left="4320" w:hanging="360"/>
      </w:pPr>
    </w:lvl>
    <w:lvl w:ilvl="6" w:tplc="F39E9BE4" w:tentative="1">
      <w:start w:val="1"/>
      <w:numFmt w:val="decimal"/>
      <w:lvlText w:val="%7."/>
      <w:lvlJc w:val="left"/>
      <w:pPr>
        <w:tabs>
          <w:tab w:val="num" w:pos="5040"/>
        </w:tabs>
        <w:ind w:left="5040" w:hanging="360"/>
      </w:pPr>
    </w:lvl>
    <w:lvl w:ilvl="7" w:tplc="F4BC5A5E" w:tentative="1">
      <w:start w:val="1"/>
      <w:numFmt w:val="decimal"/>
      <w:lvlText w:val="%8."/>
      <w:lvlJc w:val="left"/>
      <w:pPr>
        <w:tabs>
          <w:tab w:val="num" w:pos="5760"/>
        </w:tabs>
        <w:ind w:left="5760" w:hanging="360"/>
      </w:pPr>
    </w:lvl>
    <w:lvl w:ilvl="8" w:tplc="42006714" w:tentative="1">
      <w:start w:val="1"/>
      <w:numFmt w:val="decimal"/>
      <w:lvlText w:val="%9."/>
      <w:lvlJc w:val="left"/>
      <w:pPr>
        <w:tabs>
          <w:tab w:val="num" w:pos="6480"/>
        </w:tabs>
        <w:ind w:left="6480" w:hanging="360"/>
      </w:pPr>
    </w:lvl>
  </w:abstractNum>
  <w:abstractNum w:abstractNumId="7" w15:restartNumberingAfterBreak="0">
    <w:nsid w:val="32C579FB"/>
    <w:multiLevelType w:val="hybridMultilevel"/>
    <w:tmpl w:val="274AB4F6"/>
    <w:lvl w:ilvl="0" w:tplc="709A2D9C">
      <w:start w:val="13"/>
      <w:numFmt w:val="bullet"/>
      <w:lvlText w:val=""/>
      <w:lvlJc w:val="left"/>
      <w:pPr>
        <w:ind w:left="720" w:hanging="360"/>
      </w:pPr>
      <w:rPr>
        <w:rFonts w:ascii="Symbol" w:eastAsiaTheme="minorHAnsi" w:hAnsi="Symbol" w:cstheme="minorBid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896843"/>
    <w:multiLevelType w:val="hybridMultilevel"/>
    <w:tmpl w:val="F1503AA6"/>
    <w:lvl w:ilvl="0" w:tplc="040C0015">
      <w:start w:val="1"/>
      <w:numFmt w:val="upperLetter"/>
      <w:lvlText w:val="%1."/>
      <w:lvlJc w:val="left"/>
      <w:pPr>
        <w:ind w:left="74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C793F2A"/>
    <w:multiLevelType w:val="hybridMultilevel"/>
    <w:tmpl w:val="D54207A8"/>
    <w:lvl w:ilvl="0" w:tplc="040C0017">
      <w:start w:val="1"/>
      <w:numFmt w:val="lowerLetter"/>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0" w15:restartNumberingAfterBreak="0">
    <w:nsid w:val="3FC65590"/>
    <w:multiLevelType w:val="hybridMultilevel"/>
    <w:tmpl w:val="F5382AEC"/>
    <w:lvl w:ilvl="0" w:tplc="040C0017">
      <w:start w:val="1"/>
      <w:numFmt w:val="lowerLetter"/>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1" w15:restartNumberingAfterBreak="0">
    <w:nsid w:val="40F95C50"/>
    <w:multiLevelType w:val="multilevel"/>
    <w:tmpl w:val="551C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7100F0"/>
    <w:multiLevelType w:val="multilevel"/>
    <w:tmpl w:val="46AC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F155CB"/>
    <w:multiLevelType w:val="multilevel"/>
    <w:tmpl w:val="0A94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8B5703"/>
    <w:multiLevelType w:val="multilevel"/>
    <w:tmpl w:val="8808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3605D9"/>
    <w:multiLevelType w:val="hybridMultilevel"/>
    <w:tmpl w:val="02667A7A"/>
    <w:lvl w:ilvl="0" w:tplc="040C0017">
      <w:start w:val="1"/>
      <w:numFmt w:val="lowerLetter"/>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6" w15:restartNumberingAfterBreak="0">
    <w:nsid w:val="5EC911C9"/>
    <w:multiLevelType w:val="hybridMultilevel"/>
    <w:tmpl w:val="5B1E02BC"/>
    <w:lvl w:ilvl="0" w:tplc="040C0015">
      <w:start w:val="1"/>
      <w:numFmt w:val="upperLetter"/>
      <w:lvlText w:val="%1."/>
      <w:lvlJc w:val="left"/>
      <w:pPr>
        <w:ind w:left="740" w:hanging="360"/>
      </w:p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17" w15:restartNumberingAfterBreak="0">
    <w:nsid w:val="757D1509"/>
    <w:multiLevelType w:val="hybridMultilevel"/>
    <w:tmpl w:val="73A055C4"/>
    <w:lvl w:ilvl="0" w:tplc="040C0017">
      <w:start w:val="1"/>
      <w:numFmt w:val="lowerLetter"/>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8" w15:restartNumberingAfterBreak="0">
    <w:nsid w:val="78411B16"/>
    <w:multiLevelType w:val="multilevel"/>
    <w:tmpl w:val="A158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500A7E"/>
    <w:multiLevelType w:val="hybridMultilevel"/>
    <w:tmpl w:val="A63A8902"/>
    <w:lvl w:ilvl="0" w:tplc="040C0017">
      <w:start w:val="1"/>
      <w:numFmt w:val="lowerLetter"/>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num w:numId="1">
    <w:abstractNumId w:val="12"/>
    <w:lvlOverride w:ilvl="0">
      <w:lvl w:ilvl="0">
        <w:numFmt w:val="upperRoman"/>
        <w:lvlText w:val="%1."/>
        <w:lvlJc w:val="right"/>
      </w:lvl>
    </w:lvlOverride>
  </w:num>
  <w:num w:numId="2">
    <w:abstractNumId w:val="6"/>
  </w:num>
  <w:num w:numId="3">
    <w:abstractNumId w:val="18"/>
  </w:num>
  <w:num w:numId="4">
    <w:abstractNumId w:val="13"/>
  </w:num>
  <w:num w:numId="5">
    <w:abstractNumId w:val="1"/>
  </w:num>
  <w:num w:numId="6">
    <w:abstractNumId w:val="14"/>
  </w:num>
  <w:num w:numId="7">
    <w:abstractNumId w:val="11"/>
  </w:num>
  <w:num w:numId="8">
    <w:abstractNumId w:val="4"/>
  </w:num>
  <w:num w:numId="9">
    <w:abstractNumId w:val="2"/>
  </w:num>
  <w:num w:numId="10">
    <w:abstractNumId w:val="9"/>
  </w:num>
  <w:num w:numId="11">
    <w:abstractNumId w:val="8"/>
  </w:num>
  <w:num w:numId="12">
    <w:abstractNumId w:val="7"/>
  </w:num>
  <w:num w:numId="13">
    <w:abstractNumId w:val="0"/>
  </w:num>
  <w:num w:numId="14">
    <w:abstractNumId w:val="5"/>
  </w:num>
  <w:num w:numId="15">
    <w:abstractNumId w:val="19"/>
  </w:num>
  <w:num w:numId="16">
    <w:abstractNumId w:val="10"/>
  </w:num>
  <w:num w:numId="17">
    <w:abstractNumId w:val="15"/>
  </w:num>
  <w:num w:numId="18">
    <w:abstractNumId w:val="17"/>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79"/>
    <w:rsid w:val="000338CA"/>
    <w:rsid w:val="000B69B6"/>
    <w:rsid w:val="00293A52"/>
    <w:rsid w:val="003269B4"/>
    <w:rsid w:val="00335E25"/>
    <w:rsid w:val="00336845"/>
    <w:rsid w:val="0034421C"/>
    <w:rsid w:val="00492667"/>
    <w:rsid w:val="004B5816"/>
    <w:rsid w:val="004E60C8"/>
    <w:rsid w:val="005213D1"/>
    <w:rsid w:val="005735FB"/>
    <w:rsid w:val="00692DDA"/>
    <w:rsid w:val="00694B76"/>
    <w:rsid w:val="006B2BA9"/>
    <w:rsid w:val="00735A78"/>
    <w:rsid w:val="007B252D"/>
    <w:rsid w:val="008349FB"/>
    <w:rsid w:val="008A1C47"/>
    <w:rsid w:val="00A06888"/>
    <w:rsid w:val="00A83445"/>
    <w:rsid w:val="00AD5881"/>
    <w:rsid w:val="00B65629"/>
    <w:rsid w:val="00C15D7D"/>
    <w:rsid w:val="00C86005"/>
    <w:rsid w:val="00DC48B8"/>
    <w:rsid w:val="00E53E9E"/>
    <w:rsid w:val="00ED1761"/>
    <w:rsid w:val="00F07BAB"/>
    <w:rsid w:val="00F66272"/>
    <w:rsid w:val="00FE07CD"/>
    <w:rsid w:val="00FE2296"/>
    <w:rsid w:val="00FF6E7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030F"/>
  <w15:chartTrackingRefBased/>
  <w15:docId w15:val="{541795FF-0BAC-0D42-B567-BD1AAC34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E79"/>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DefaultParagraphFont"/>
    <w:rsid w:val="00FF6E79"/>
  </w:style>
  <w:style w:type="character" w:styleId="Hyperlink">
    <w:name w:val="Hyperlink"/>
    <w:basedOn w:val="DefaultParagraphFont"/>
    <w:uiPriority w:val="99"/>
    <w:semiHidden/>
    <w:unhideWhenUsed/>
    <w:rsid w:val="00FF6E79"/>
    <w:rPr>
      <w:color w:val="0000FF"/>
      <w:u w:val="single"/>
    </w:rPr>
  </w:style>
  <w:style w:type="paragraph" w:styleId="ListParagraph">
    <w:name w:val="List Paragraph"/>
    <w:basedOn w:val="Normal"/>
    <w:uiPriority w:val="34"/>
    <w:qFormat/>
    <w:rsid w:val="00FF6E79"/>
    <w:pPr>
      <w:ind w:left="720"/>
      <w:contextualSpacing/>
    </w:pPr>
  </w:style>
  <w:style w:type="paragraph" w:customStyle="1" w:styleId="SingleTxtG">
    <w:name w:val="_ Single Txt_G"/>
    <w:basedOn w:val="Normal"/>
    <w:qFormat/>
    <w:rsid w:val="00FF6E79"/>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fr-CH"/>
    </w:rPr>
  </w:style>
  <w:style w:type="character" w:styleId="FootnoteReference">
    <w:name w:val="footnote reference"/>
    <w:aliases w:val="4_G"/>
    <w:basedOn w:val="DefaultParagraphFont"/>
    <w:link w:val="-EFunotenzeichen"/>
    <w:qFormat/>
    <w:rsid w:val="00FF6E79"/>
    <w:rPr>
      <w:rFonts w:ascii="Times New Roman" w:hAnsi="Times New Roman"/>
      <w:sz w:val="18"/>
      <w:vertAlign w:val="superscript"/>
      <w:lang w:val="fr-CH"/>
    </w:rPr>
  </w:style>
  <w:style w:type="paragraph" w:styleId="FootnoteText">
    <w:name w:val="footnote text"/>
    <w:aliases w:val="5_G"/>
    <w:basedOn w:val="Normal"/>
    <w:link w:val="FootnoteTextChar"/>
    <w:qFormat/>
    <w:rsid w:val="00FF6E79"/>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hAnsi="Times New Roman" w:cs="Times New Roman"/>
      <w:sz w:val="18"/>
      <w:szCs w:val="20"/>
      <w:lang w:val="fr-CH"/>
    </w:rPr>
  </w:style>
  <w:style w:type="character" w:customStyle="1" w:styleId="FootnoteTextChar">
    <w:name w:val="Footnote Text Char"/>
    <w:aliases w:val="5_G Char"/>
    <w:basedOn w:val="DefaultParagraphFont"/>
    <w:link w:val="FootnoteText"/>
    <w:rsid w:val="00FF6E79"/>
    <w:rPr>
      <w:rFonts w:ascii="Times New Roman" w:hAnsi="Times New Roman" w:cs="Times New Roman"/>
      <w:sz w:val="18"/>
      <w:szCs w:val="20"/>
      <w:lang w:val="fr-CH"/>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FF6E79"/>
    <w:pPr>
      <w:spacing w:after="160" w:line="240" w:lineRule="exact"/>
    </w:pPr>
    <w:rPr>
      <w:rFonts w:ascii="Times New Roman" w:hAnsi="Times New Roman"/>
      <w:sz w:val="18"/>
      <w:vertAlign w:val="superscript"/>
      <w:lang w:val="fr-CH"/>
    </w:rPr>
  </w:style>
  <w:style w:type="character" w:styleId="Strong">
    <w:name w:val="Strong"/>
    <w:basedOn w:val="DefaultParagraphFont"/>
    <w:uiPriority w:val="22"/>
    <w:qFormat/>
    <w:rsid w:val="00FF6E79"/>
    <w:rPr>
      <w:b/>
      <w:bCs/>
    </w:rPr>
  </w:style>
  <w:style w:type="character" w:styleId="CommentReference">
    <w:name w:val="annotation reference"/>
    <w:basedOn w:val="DefaultParagraphFont"/>
    <w:uiPriority w:val="99"/>
    <w:semiHidden/>
    <w:unhideWhenUsed/>
    <w:rsid w:val="00C15D7D"/>
    <w:rPr>
      <w:sz w:val="16"/>
      <w:szCs w:val="16"/>
    </w:rPr>
  </w:style>
  <w:style w:type="paragraph" w:styleId="CommentText">
    <w:name w:val="annotation text"/>
    <w:basedOn w:val="Normal"/>
    <w:link w:val="CommentTextChar"/>
    <w:uiPriority w:val="99"/>
    <w:semiHidden/>
    <w:unhideWhenUsed/>
    <w:rsid w:val="00C15D7D"/>
    <w:rPr>
      <w:sz w:val="20"/>
      <w:szCs w:val="20"/>
    </w:rPr>
  </w:style>
  <w:style w:type="character" w:customStyle="1" w:styleId="CommentTextChar">
    <w:name w:val="Comment Text Char"/>
    <w:basedOn w:val="DefaultParagraphFont"/>
    <w:link w:val="CommentText"/>
    <w:uiPriority w:val="99"/>
    <w:semiHidden/>
    <w:rsid w:val="00C15D7D"/>
    <w:rPr>
      <w:sz w:val="20"/>
      <w:szCs w:val="20"/>
    </w:rPr>
  </w:style>
  <w:style w:type="paragraph" w:styleId="CommentSubject">
    <w:name w:val="annotation subject"/>
    <w:basedOn w:val="CommentText"/>
    <w:next w:val="CommentText"/>
    <w:link w:val="CommentSubjectChar"/>
    <w:uiPriority w:val="99"/>
    <w:semiHidden/>
    <w:unhideWhenUsed/>
    <w:rsid w:val="00C15D7D"/>
    <w:rPr>
      <w:b/>
      <w:bCs/>
    </w:rPr>
  </w:style>
  <w:style w:type="character" w:customStyle="1" w:styleId="CommentSubjectChar">
    <w:name w:val="Comment Subject Char"/>
    <w:basedOn w:val="CommentTextChar"/>
    <w:link w:val="CommentSubject"/>
    <w:uiPriority w:val="99"/>
    <w:semiHidden/>
    <w:rsid w:val="00C15D7D"/>
    <w:rPr>
      <w:b/>
      <w:bCs/>
      <w:sz w:val="20"/>
      <w:szCs w:val="20"/>
    </w:rPr>
  </w:style>
  <w:style w:type="paragraph" w:styleId="BalloonText">
    <w:name w:val="Balloon Text"/>
    <w:basedOn w:val="Normal"/>
    <w:link w:val="BalloonTextChar"/>
    <w:uiPriority w:val="99"/>
    <w:semiHidden/>
    <w:unhideWhenUsed/>
    <w:rsid w:val="00C15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D7D"/>
    <w:rPr>
      <w:rFonts w:ascii="Segoe UI" w:hAnsi="Segoe UI" w:cs="Segoe UI"/>
      <w:sz w:val="18"/>
      <w:szCs w:val="18"/>
    </w:rPr>
  </w:style>
  <w:style w:type="character" w:customStyle="1" w:styleId="il">
    <w:name w:val="il"/>
    <w:basedOn w:val="DefaultParagraphFont"/>
    <w:rsid w:val="00ED1761"/>
  </w:style>
  <w:style w:type="paragraph" w:customStyle="1" w:styleId="HChG">
    <w:name w:val="_ H _Ch_G"/>
    <w:basedOn w:val="Normal"/>
    <w:next w:val="Normal"/>
    <w:link w:val="HChGChar"/>
    <w:qFormat/>
    <w:rsid w:val="00FE229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ascii="Times New Roman" w:hAnsi="Times New Roman" w:cs="Times New Roman"/>
      <w:b/>
      <w:sz w:val="28"/>
      <w:szCs w:val="20"/>
      <w:lang w:val="fr-CH"/>
    </w:rPr>
  </w:style>
  <w:style w:type="character" w:customStyle="1" w:styleId="HChGChar">
    <w:name w:val="_ H _Ch_G Char"/>
    <w:link w:val="HChG"/>
    <w:locked/>
    <w:rsid w:val="00FE2296"/>
    <w:rPr>
      <w:rFonts w:ascii="Times New Roman" w:hAnsi="Times New Roman" w:cs="Times New Roman"/>
      <w:b/>
      <w:sz w:val="28"/>
      <w:szCs w:val="20"/>
      <w:lang w:val="fr-CH"/>
    </w:rPr>
  </w:style>
  <w:style w:type="paragraph" w:styleId="Footer">
    <w:name w:val="footer"/>
    <w:basedOn w:val="Normal"/>
    <w:link w:val="FooterChar"/>
    <w:uiPriority w:val="99"/>
    <w:unhideWhenUsed/>
    <w:rsid w:val="00A06888"/>
    <w:pPr>
      <w:tabs>
        <w:tab w:val="center" w:pos="4536"/>
        <w:tab w:val="right" w:pos="9072"/>
      </w:tabs>
    </w:pPr>
  </w:style>
  <w:style w:type="character" w:customStyle="1" w:styleId="FooterChar">
    <w:name w:val="Footer Char"/>
    <w:basedOn w:val="DefaultParagraphFont"/>
    <w:link w:val="Footer"/>
    <w:uiPriority w:val="99"/>
    <w:rsid w:val="00A06888"/>
  </w:style>
  <w:style w:type="character" w:styleId="PageNumber">
    <w:name w:val="page number"/>
    <w:basedOn w:val="DefaultParagraphFont"/>
    <w:uiPriority w:val="99"/>
    <w:semiHidden/>
    <w:unhideWhenUsed/>
    <w:rsid w:val="00A0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4613">
      <w:bodyDiv w:val="1"/>
      <w:marLeft w:val="0"/>
      <w:marRight w:val="0"/>
      <w:marTop w:val="0"/>
      <w:marBottom w:val="0"/>
      <w:divBdr>
        <w:top w:val="none" w:sz="0" w:space="0" w:color="auto"/>
        <w:left w:val="none" w:sz="0" w:space="0" w:color="auto"/>
        <w:bottom w:val="none" w:sz="0" w:space="0" w:color="auto"/>
        <w:right w:val="none" w:sz="0" w:space="0" w:color="auto"/>
      </w:divBdr>
    </w:div>
    <w:div w:id="148375107">
      <w:bodyDiv w:val="1"/>
      <w:marLeft w:val="0"/>
      <w:marRight w:val="0"/>
      <w:marTop w:val="0"/>
      <w:marBottom w:val="0"/>
      <w:divBdr>
        <w:top w:val="none" w:sz="0" w:space="0" w:color="auto"/>
        <w:left w:val="none" w:sz="0" w:space="0" w:color="auto"/>
        <w:bottom w:val="none" w:sz="0" w:space="0" w:color="auto"/>
        <w:right w:val="none" w:sz="0" w:space="0" w:color="auto"/>
      </w:divBdr>
    </w:div>
    <w:div w:id="189417731">
      <w:bodyDiv w:val="1"/>
      <w:marLeft w:val="0"/>
      <w:marRight w:val="0"/>
      <w:marTop w:val="0"/>
      <w:marBottom w:val="0"/>
      <w:divBdr>
        <w:top w:val="none" w:sz="0" w:space="0" w:color="auto"/>
        <w:left w:val="none" w:sz="0" w:space="0" w:color="auto"/>
        <w:bottom w:val="none" w:sz="0" w:space="0" w:color="auto"/>
        <w:right w:val="none" w:sz="0" w:space="0" w:color="auto"/>
      </w:divBdr>
    </w:div>
    <w:div w:id="416487127">
      <w:bodyDiv w:val="1"/>
      <w:marLeft w:val="0"/>
      <w:marRight w:val="0"/>
      <w:marTop w:val="0"/>
      <w:marBottom w:val="0"/>
      <w:divBdr>
        <w:top w:val="none" w:sz="0" w:space="0" w:color="auto"/>
        <w:left w:val="none" w:sz="0" w:space="0" w:color="auto"/>
        <w:bottom w:val="none" w:sz="0" w:space="0" w:color="auto"/>
        <w:right w:val="none" w:sz="0" w:space="0" w:color="auto"/>
      </w:divBdr>
    </w:div>
    <w:div w:id="621039809">
      <w:bodyDiv w:val="1"/>
      <w:marLeft w:val="0"/>
      <w:marRight w:val="0"/>
      <w:marTop w:val="0"/>
      <w:marBottom w:val="0"/>
      <w:divBdr>
        <w:top w:val="none" w:sz="0" w:space="0" w:color="auto"/>
        <w:left w:val="none" w:sz="0" w:space="0" w:color="auto"/>
        <w:bottom w:val="none" w:sz="0" w:space="0" w:color="auto"/>
        <w:right w:val="none" w:sz="0" w:space="0" w:color="auto"/>
      </w:divBdr>
    </w:div>
    <w:div w:id="710812799">
      <w:bodyDiv w:val="1"/>
      <w:marLeft w:val="0"/>
      <w:marRight w:val="0"/>
      <w:marTop w:val="0"/>
      <w:marBottom w:val="0"/>
      <w:divBdr>
        <w:top w:val="none" w:sz="0" w:space="0" w:color="auto"/>
        <w:left w:val="none" w:sz="0" w:space="0" w:color="auto"/>
        <w:bottom w:val="none" w:sz="0" w:space="0" w:color="auto"/>
        <w:right w:val="none" w:sz="0" w:space="0" w:color="auto"/>
      </w:divBdr>
    </w:div>
    <w:div w:id="843907320">
      <w:bodyDiv w:val="1"/>
      <w:marLeft w:val="0"/>
      <w:marRight w:val="0"/>
      <w:marTop w:val="0"/>
      <w:marBottom w:val="0"/>
      <w:divBdr>
        <w:top w:val="none" w:sz="0" w:space="0" w:color="auto"/>
        <w:left w:val="none" w:sz="0" w:space="0" w:color="auto"/>
        <w:bottom w:val="none" w:sz="0" w:space="0" w:color="auto"/>
        <w:right w:val="none" w:sz="0" w:space="0" w:color="auto"/>
      </w:divBdr>
    </w:div>
    <w:div w:id="1068380259">
      <w:bodyDiv w:val="1"/>
      <w:marLeft w:val="0"/>
      <w:marRight w:val="0"/>
      <w:marTop w:val="0"/>
      <w:marBottom w:val="0"/>
      <w:divBdr>
        <w:top w:val="none" w:sz="0" w:space="0" w:color="auto"/>
        <w:left w:val="none" w:sz="0" w:space="0" w:color="auto"/>
        <w:bottom w:val="none" w:sz="0" w:space="0" w:color="auto"/>
        <w:right w:val="none" w:sz="0" w:space="0" w:color="auto"/>
      </w:divBdr>
    </w:div>
    <w:div w:id="1163011611">
      <w:bodyDiv w:val="1"/>
      <w:marLeft w:val="0"/>
      <w:marRight w:val="0"/>
      <w:marTop w:val="0"/>
      <w:marBottom w:val="0"/>
      <w:divBdr>
        <w:top w:val="none" w:sz="0" w:space="0" w:color="auto"/>
        <w:left w:val="none" w:sz="0" w:space="0" w:color="auto"/>
        <w:bottom w:val="none" w:sz="0" w:space="0" w:color="auto"/>
        <w:right w:val="none" w:sz="0" w:space="0" w:color="auto"/>
      </w:divBdr>
    </w:div>
    <w:div w:id="1197768201">
      <w:bodyDiv w:val="1"/>
      <w:marLeft w:val="0"/>
      <w:marRight w:val="0"/>
      <w:marTop w:val="0"/>
      <w:marBottom w:val="0"/>
      <w:divBdr>
        <w:top w:val="none" w:sz="0" w:space="0" w:color="auto"/>
        <w:left w:val="none" w:sz="0" w:space="0" w:color="auto"/>
        <w:bottom w:val="none" w:sz="0" w:space="0" w:color="auto"/>
        <w:right w:val="none" w:sz="0" w:space="0" w:color="auto"/>
      </w:divBdr>
    </w:div>
    <w:div w:id="1260679757">
      <w:bodyDiv w:val="1"/>
      <w:marLeft w:val="0"/>
      <w:marRight w:val="0"/>
      <w:marTop w:val="0"/>
      <w:marBottom w:val="0"/>
      <w:divBdr>
        <w:top w:val="none" w:sz="0" w:space="0" w:color="auto"/>
        <w:left w:val="none" w:sz="0" w:space="0" w:color="auto"/>
        <w:bottom w:val="none" w:sz="0" w:space="0" w:color="auto"/>
        <w:right w:val="none" w:sz="0" w:space="0" w:color="auto"/>
      </w:divBdr>
    </w:div>
    <w:div w:id="1414398670">
      <w:bodyDiv w:val="1"/>
      <w:marLeft w:val="0"/>
      <w:marRight w:val="0"/>
      <w:marTop w:val="0"/>
      <w:marBottom w:val="0"/>
      <w:divBdr>
        <w:top w:val="none" w:sz="0" w:space="0" w:color="auto"/>
        <w:left w:val="none" w:sz="0" w:space="0" w:color="auto"/>
        <w:bottom w:val="none" w:sz="0" w:space="0" w:color="auto"/>
        <w:right w:val="none" w:sz="0" w:space="0" w:color="auto"/>
      </w:divBdr>
    </w:div>
    <w:div w:id="1469199964">
      <w:bodyDiv w:val="1"/>
      <w:marLeft w:val="0"/>
      <w:marRight w:val="0"/>
      <w:marTop w:val="0"/>
      <w:marBottom w:val="0"/>
      <w:divBdr>
        <w:top w:val="none" w:sz="0" w:space="0" w:color="auto"/>
        <w:left w:val="none" w:sz="0" w:space="0" w:color="auto"/>
        <w:bottom w:val="none" w:sz="0" w:space="0" w:color="auto"/>
        <w:right w:val="none" w:sz="0" w:space="0" w:color="auto"/>
      </w:divBdr>
      <w:divsChild>
        <w:div w:id="516578672">
          <w:marLeft w:val="-45"/>
          <w:marRight w:val="0"/>
          <w:marTop w:val="0"/>
          <w:marBottom w:val="0"/>
          <w:divBdr>
            <w:top w:val="none" w:sz="0" w:space="0" w:color="auto"/>
            <w:left w:val="none" w:sz="0" w:space="0" w:color="auto"/>
            <w:bottom w:val="none" w:sz="0" w:space="0" w:color="auto"/>
            <w:right w:val="none" w:sz="0" w:space="0" w:color="auto"/>
          </w:divBdr>
        </w:div>
      </w:divsChild>
    </w:div>
    <w:div w:id="1533303841">
      <w:bodyDiv w:val="1"/>
      <w:marLeft w:val="0"/>
      <w:marRight w:val="0"/>
      <w:marTop w:val="0"/>
      <w:marBottom w:val="0"/>
      <w:divBdr>
        <w:top w:val="none" w:sz="0" w:space="0" w:color="auto"/>
        <w:left w:val="none" w:sz="0" w:space="0" w:color="auto"/>
        <w:bottom w:val="none" w:sz="0" w:space="0" w:color="auto"/>
        <w:right w:val="none" w:sz="0" w:space="0" w:color="auto"/>
      </w:divBdr>
    </w:div>
    <w:div w:id="1540581820">
      <w:bodyDiv w:val="1"/>
      <w:marLeft w:val="0"/>
      <w:marRight w:val="0"/>
      <w:marTop w:val="0"/>
      <w:marBottom w:val="0"/>
      <w:divBdr>
        <w:top w:val="none" w:sz="0" w:space="0" w:color="auto"/>
        <w:left w:val="none" w:sz="0" w:space="0" w:color="auto"/>
        <w:bottom w:val="none" w:sz="0" w:space="0" w:color="auto"/>
        <w:right w:val="none" w:sz="0" w:space="0" w:color="auto"/>
      </w:divBdr>
    </w:div>
    <w:div w:id="1616668491">
      <w:bodyDiv w:val="1"/>
      <w:marLeft w:val="0"/>
      <w:marRight w:val="0"/>
      <w:marTop w:val="0"/>
      <w:marBottom w:val="0"/>
      <w:divBdr>
        <w:top w:val="none" w:sz="0" w:space="0" w:color="auto"/>
        <w:left w:val="none" w:sz="0" w:space="0" w:color="auto"/>
        <w:bottom w:val="none" w:sz="0" w:space="0" w:color="auto"/>
        <w:right w:val="none" w:sz="0" w:space="0" w:color="auto"/>
      </w:divBdr>
    </w:div>
    <w:div w:id="1630818425">
      <w:bodyDiv w:val="1"/>
      <w:marLeft w:val="0"/>
      <w:marRight w:val="0"/>
      <w:marTop w:val="0"/>
      <w:marBottom w:val="0"/>
      <w:divBdr>
        <w:top w:val="none" w:sz="0" w:space="0" w:color="auto"/>
        <w:left w:val="none" w:sz="0" w:space="0" w:color="auto"/>
        <w:bottom w:val="none" w:sz="0" w:space="0" w:color="auto"/>
        <w:right w:val="none" w:sz="0" w:space="0" w:color="auto"/>
      </w:divBdr>
    </w:div>
    <w:div w:id="1686983496">
      <w:bodyDiv w:val="1"/>
      <w:marLeft w:val="0"/>
      <w:marRight w:val="0"/>
      <w:marTop w:val="0"/>
      <w:marBottom w:val="0"/>
      <w:divBdr>
        <w:top w:val="none" w:sz="0" w:space="0" w:color="auto"/>
        <w:left w:val="none" w:sz="0" w:space="0" w:color="auto"/>
        <w:bottom w:val="none" w:sz="0" w:space="0" w:color="auto"/>
        <w:right w:val="none" w:sz="0" w:space="0" w:color="auto"/>
      </w:divBdr>
    </w:div>
    <w:div w:id="1734617842">
      <w:bodyDiv w:val="1"/>
      <w:marLeft w:val="0"/>
      <w:marRight w:val="0"/>
      <w:marTop w:val="0"/>
      <w:marBottom w:val="0"/>
      <w:divBdr>
        <w:top w:val="none" w:sz="0" w:space="0" w:color="auto"/>
        <w:left w:val="none" w:sz="0" w:space="0" w:color="auto"/>
        <w:bottom w:val="none" w:sz="0" w:space="0" w:color="auto"/>
        <w:right w:val="none" w:sz="0" w:space="0" w:color="auto"/>
      </w:divBdr>
    </w:div>
    <w:div w:id="1809086593">
      <w:bodyDiv w:val="1"/>
      <w:marLeft w:val="0"/>
      <w:marRight w:val="0"/>
      <w:marTop w:val="0"/>
      <w:marBottom w:val="0"/>
      <w:divBdr>
        <w:top w:val="none" w:sz="0" w:space="0" w:color="auto"/>
        <w:left w:val="none" w:sz="0" w:space="0" w:color="auto"/>
        <w:bottom w:val="none" w:sz="0" w:space="0" w:color="auto"/>
        <w:right w:val="none" w:sz="0" w:space="0" w:color="auto"/>
      </w:divBdr>
      <w:divsChild>
        <w:div w:id="655962980">
          <w:marLeft w:val="0"/>
          <w:marRight w:val="0"/>
          <w:marTop w:val="0"/>
          <w:marBottom w:val="0"/>
          <w:divBdr>
            <w:top w:val="none" w:sz="0" w:space="0" w:color="auto"/>
            <w:left w:val="none" w:sz="0" w:space="0" w:color="auto"/>
            <w:bottom w:val="none" w:sz="0" w:space="0" w:color="auto"/>
            <w:right w:val="none" w:sz="0" w:space="0" w:color="auto"/>
          </w:divBdr>
        </w:div>
        <w:div w:id="265387508">
          <w:marLeft w:val="0"/>
          <w:marRight w:val="0"/>
          <w:marTop w:val="0"/>
          <w:marBottom w:val="0"/>
          <w:divBdr>
            <w:top w:val="none" w:sz="0" w:space="0" w:color="auto"/>
            <w:left w:val="none" w:sz="0" w:space="0" w:color="auto"/>
            <w:bottom w:val="none" w:sz="0" w:space="0" w:color="auto"/>
            <w:right w:val="none" w:sz="0" w:space="0" w:color="auto"/>
          </w:divBdr>
        </w:div>
        <w:div w:id="443499803">
          <w:marLeft w:val="0"/>
          <w:marRight w:val="0"/>
          <w:marTop w:val="0"/>
          <w:marBottom w:val="0"/>
          <w:divBdr>
            <w:top w:val="none" w:sz="0" w:space="0" w:color="auto"/>
            <w:left w:val="none" w:sz="0" w:space="0" w:color="auto"/>
            <w:bottom w:val="none" w:sz="0" w:space="0" w:color="auto"/>
            <w:right w:val="none" w:sz="0" w:space="0" w:color="auto"/>
          </w:divBdr>
        </w:div>
        <w:div w:id="646086251">
          <w:marLeft w:val="0"/>
          <w:marRight w:val="0"/>
          <w:marTop w:val="0"/>
          <w:marBottom w:val="0"/>
          <w:divBdr>
            <w:top w:val="none" w:sz="0" w:space="0" w:color="auto"/>
            <w:left w:val="none" w:sz="0" w:space="0" w:color="auto"/>
            <w:bottom w:val="none" w:sz="0" w:space="0" w:color="auto"/>
            <w:right w:val="none" w:sz="0" w:space="0" w:color="auto"/>
          </w:divBdr>
        </w:div>
        <w:div w:id="229966554">
          <w:marLeft w:val="0"/>
          <w:marRight w:val="0"/>
          <w:marTop w:val="0"/>
          <w:marBottom w:val="0"/>
          <w:divBdr>
            <w:top w:val="none" w:sz="0" w:space="0" w:color="auto"/>
            <w:left w:val="none" w:sz="0" w:space="0" w:color="auto"/>
            <w:bottom w:val="none" w:sz="0" w:space="0" w:color="auto"/>
            <w:right w:val="none" w:sz="0" w:space="0" w:color="auto"/>
          </w:divBdr>
        </w:div>
      </w:divsChild>
    </w:div>
    <w:div w:id="1879584639">
      <w:bodyDiv w:val="1"/>
      <w:marLeft w:val="0"/>
      <w:marRight w:val="0"/>
      <w:marTop w:val="0"/>
      <w:marBottom w:val="0"/>
      <w:divBdr>
        <w:top w:val="none" w:sz="0" w:space="0" w:color="auto"/>
        <w:left w:val="none" w:sz="0" w:space="0" w:color="auto"/>
        <w:bottom w:val="none" w:sz="0" w:space="0" w:color="auto"/>
        <w:right w:val="none" w:sz="0" w:space="0" w:color="auto"/>
      </w:divBdr>
    </w:div>
    <w:div w:id="1946182566">
      <w:bodyDiv w:val="1"/>
      <w:marLeft w:val="0"/>
      <w:marRight w:val="0"/>
      <w:marTop w:val="0"/>
      <w:marBottom w:val="0"/>
      <w:divBdr>
        <w:top w:val="none" w:sz="0" w:space="0" w:color="auto"/>
        <w:left w:val="none" w:sz="0" w:space="0" w:color="auto"/>
        <w:bottom w:val="none" w:sz="0" w:space="0" w:color="auto"/>
        <w:right w:val="none" w:sz="0" w:space="0" w:color="auto"/>
      </w:divBdr>
    </w:div>
    <w:div w:id="19510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776DFF-7E88-45BD-B52B-F04BA5E29289}">
  <ds:schemaRefs>
    <ds:schemaRef ds:uri="http://schemas.openxmlformats.org/officeDocument/2006/bibliography"/>
  </ds:schemaRefs>
</ds:datastoreItem>
</file>

<file path=customXml/itemProps2.xml><?xml version="1.0" encoding="utf-8"?>
<ds:datastoreItem xmlns:ds="http://schemas.openxmlformats.org/officeDocument/2006/customXml" ds:itemID="{09BCC993-2174-4D08-A663-243EFF35867D}"/>
</file>

<file path=customXml/itemProps3.xml><?xml version="1.0" encoding="utf-8"?>
<ds:datastoreItem xmlns:ds="http://schemas.openxmlformats.org/officeDocument/2006/customXml" ds:itemID="{BBDF09E6-244A-477E-8111-2E0CF0ACF8BE}"/>
</file>

<file path=customXml/itemProps4.xml><?xml version="1.0" encoding="utf-8"?>
<ds:datastoreItem xmlns:ds="http://schemas.openxmlformats.org/officeDocument/2006/customXml" ds:itemID="{28D3AA0A-1E87-4C02-B067-5ECF9F807EAF}"/>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10027</Characters>
  <Application>Microsoft Office Word</Application>
  <DocSecurity>4</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Thomar</dc:creator>
  <cp:keywords/>
  <dc:description/>
  <cp:lastModifiedBy>KIM Jung Rin</cp:lastModifiedBy>
  <cp:revision>2</cp:revision>
  <dcterms:created xsi:type="dcterms:W3CDTF">2021-08-16T12:38:00Z</dcterms:created>
  <dcterms:modified xsi:type="dcterms:W3CDTF">2021-08-16T12:38:00Z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