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A235" w14:textId="761CE530" w:rsidR="005C3E2D" w:rsidRPr="00FE756A" w:rsidRDefault="004E3849" w:rsidP="008D6413">
      <w:pPr>
        <w:pStyle w:val="Title"/>
        <w:jc w:val="both"/>
        <w:rPr>
          <w:sz w:val="28"/>
          <w:szCs w:val="28"/>
        </w:rPr>
      </w:pPr>
      <w:r w:rsidRPr="00FE756A">
        <w:rPr>
          <w:noProof/>
          <w:sz w:val="28"/>
          <w:szCs w:val="28"/>
        </w:rPr>
        <w:drawing>
          <wp:anchor distT="0" distB="0" distL="114300" distR="114300" simplePos="0" relativeHeight="251658240" behindDoc="0" locked="0" layoutInCell="1" allowOverlap="1" wp14:anchorId="4221DEA4" wp14:editId="7F352078">
            <wp:simplePos x="0" y="0"/>
            <wp:positionH relativeFrom="margin">
              <wp:align>left</wp:align>
            </wp:positionH>
            <wp:positionV relativeFrom="paragraph">
              <wp:posOffset>0</wp:posOffset>
            </wp:positionV>
            <wp:extent cx="851535" cy="923925"/>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58548" cy="931394"/>
                    </a:xfrm>
                    <a:prstGeom prst="rect">
                      <a:avLst/>
                    </a:prstGeom>
                  </pic:spPr>
                </pic:pic>
              </a:graphicData>
            </a:graphic>
            <wp14:sizeRelH relativeFrom="margin">
              <wp14:pctWidth>0</wp14:pctWidth>
            </wp14:sizeRelH>
            <wp14:sizeRelV relativeFrom="margin">
              <wp14:pctHeight>0</wp14:pctHeight>
            </wp14:sizeRelV>
          </wp:anchor>
        </w:drawing>
      </w:r>
      <w:r w:rsidR="002E0DBA" w:rsidRPr="00FE756A">
        <w:rPr>
          <w:sz w:val="28"/>
          <w:szCs w:val="28"/>
        </w:rPr>
        <w:t>Written Contribution of Migrant Forum in Asia to CMW General Comment No. 5 Migrants’ Rights to Liberty and Freedom from Arbitrary Detention</w:t>
      </w:r>
    </w:p>
    <w:p w14:paraId="7EA32E8C" w14:textId="693B70CB" w:rsidR="002E0DBA" w:rsidRPr="008D6413" w:rsidRDefault="002E0DBA" w:rsidP="008D6413">
      <w:pPr>
        <w:pStyle w:val="Subtitle"/>
        <w:jc w:val="center"/>
        <w:rPr>
          <w:sz w:val="28"/>
          <w:szCs w:val="28"/>
          <w:lang w:val="en-IN"/>
        </w:rPr>
      </w:pPr>
      <w:r w:rsidRPr="008D6413">
        <w:rPr>
          <w:sz w:val="28"/>
          <w:szCs w:val="28"/>
          <w:lang w:val="en-IN"/>
        </w:rPr>
        <w:t>October 2020</w:t>
      </w:r>
    </w:p>
    <w:p w14:paraId="30846C3F" w14:textId="0A1E0070" w:rsidR="002E0DBA" w:rsidRPr="008D6413" w:rsidRDefault="002E0DBA" w:rsidP="002E0DBA">
      <w:pPr>
        <w:pStyle w:val="Heading1"/>
        <w:shd w:val="clear" w:color="auto" w:fill="AECAC8" w:themeFill="accent2" w:themeFillTint="99"/>
        <w:rPr>
          <w:color w:val="auto"/>
          <w:sz w:val="28"/>
          <w:szCs w:val="28"/>
          <w:lang w:val="en-IN"/>
        </w:rPr>
      </w:pPr>
      <w:r w:rsidRPr="008D6413">
        <w:rPr>
          <w:color w:val="auto"/>
          <w:sz w:val="28"/>
          <w:szCs w:val="28"/>
          <w:lang w:val="en-IN"/>
        </w:rPr>
        <w:t>Introduction</w:t>
      </w:r>
    </w:p>
    <w:p w14:paraId="081348A2" w14:textId="3A10AF6E" w:rsidR="00855BB7" w:rsidRPr="00062E4A" w:rsidRDefault="002E0DBA" w:rsidP="001105D4">
      <w:pPr>
        <w:jc w:val="both"/>
        <w:rPr>
          <w:lang w:val="en-IN"/>
        </w:rPr>
      </w:pPr>
      <w:r w:rsidRPr="00062E4A">
        <w:rPr>
          <w:lang w:val="en-IN"/>
        </w:rPr>
        <w:t>Migrant Forum in Asia (MFA)</w:t>
      </w:r>
      <w:r w:rsidRPr="00062E4A">
        <w:rPr>
          <w:rStyle w:val="FootnoteReference"/>
          <w:lang w:val="en-IN"/>
        </w:rPr>
        <w:footnoteReference w:id="1"/>
      </w:r>
      <w:r w:rsidRPr="00062E4A">
        <w:rPr>
          <w:lang w:val="en-IN"/>
        </w:rPr>
        <w:t xml:space="preserve"> welcomes the decision of the Committee on Migrant Worker to elaborate a new general comment (No.5) on migrants’ right to liberty and freedom from arbitrary detention.</w:t>
      </w:r>
      <w:r w:rsidRPr="00062E4A">
        <w:rPr>
          <w:lang w:val="en-IN"/>
        </w:rPr>
        <w:cr/>
      </w:r>
      <w:r w:rsidR="00845C7E" w:rsidRPr="00062E4A">
        <w:rPr>
          <w:lang w:val="en-IN"/>
        </w:rPr>
        <w:br/>
      </w:r>
      <w:r w:rsidR="00624D5A" w:rsidRPr="00062E4A">
        <w:rPr>
          <w:lang w:val="en-IN"/>
        </w:rPr>
        <w:t>The practice of arbi</w:t>
      </w:r>
      <w:r w:rsidR="00B806A5" w:rsidRPr="00062E4A">
        <w:rPr>
          <w:lang w:val="en-IN"/>
        </w:rPr>
        <w:t>trary arrest and detention is considered a violation with the most basic human right to liberty.</w:t>
      </w:r>
      <w:r w:rsidR="00AF1B0B" w:rsidRPr="00062E4A">
        <w:rPr>
          <w:lang w:val="en-IN"/>
        </w:rPr>
        <w:t xml:space="preserve"> In international covenants</w:t>
      </w:r>
      <w:r w:rsidR="0032420B" w:rsidRPr="00062E4A">
        <w:rPr>
          <w:lang w:val="en-IN"/>
        </w:rPr>
        <w:t xml:space="preserve"> such as the International Convention for the Protection of Migrant Workers and their Families</w:t>
      </w:r>
      <w:r w:rsidR="009B497F" w:rsidRPr="00062E4A">
        <w:rPr>
          <w:lang w:val="en-IN"/>
        </w:rPr>
        <w:t xml:space="preserve"> and the</w:t>
      </w:r>
      <w:r w:rsidR="0032420B" w:rsidRPr="00062E4A">
        <w:rPr>
          <w:lang w:val="en-IN"/>
        </w:rPr>
        <w:t xml:space="preserve"> International Convent</w:t>
      </w:r>
      <w:r w:rsidR="009B497F" w:rsidRPr="00062E4A">
        <w:rPr>
          <w:lang w:val="en-IN"/>
        </w:rPr>
        <w:t>i</w:t>
      </w:r>
      <w:r w:rsidR="0032420B" w:rsidRPr="00062E4A">
        <w:rPr>
          <w:lang w:val="en-IN"/>
        </w:rPr>
        <w:t>on of Ci</w:t>
      </w:r>
      <w:r w:rsidR="009B497F" w:rsidRPr="00062E4A">
        <w:rPr>
          <w:lang w:val="en-IN"/>
        </w:rPr>
        <w:t>vil and Political Rights</w:t>
      </w:r>
      <w:r w:rsidR="001B2618" w:rsidRPr="00062E4A">
        <w:rPr>
          <w:lang w:val="en-IN"/>
        </w:rPr>
        <w:t xml:space="preserve"> (Art. 9,7,10,14)</w:t>
      </w:r>
      <w:r w:rsidR="008F34F8" w:rsidRPr="00062E4A">
        <w:rPr>
          <w:lang w:val="en-IN"/>
        </w:rPr>
        <w:t xml:space="preserve"> </w:t>
      </w:r>
      <w:r w:rsidR="009B497F" w:rsidRPr="00062E4A">
        <w:rPr>
          <w:lang w:val="en-IN"/>
        </w:rPr>
        <w:t>,</w:t>
      </w:r>
      <w:r w:rsidR="00AF1B0B" w:rsidRPr="00062E4A">
        <w:rPr>
          <w:lang w:val="en-IN"/>
        </w:rPr>
        <w:t xml:space="preserve"> while the practice of detention is not entirely</w:t>
      </w:r>
      <w:r w:rsidR="003E184C" w:rsidRPr="00062E4A">
        <w:rPr>
          <w:lang w:val="en-IN"/>
        </w:rPr>
        <w:t xml:space="preserve"> opposed</w:t>
      </w:r>
      <w:r w:rsidR="00DD1B39" w:rsidRPr="00062E4A">
        <w:rPr>
          <w:lang w:val="en-IN"/>
        </w:rPr>
        <w:t xml:space="preserve">, the arbitrary nature of the </w:t>
      </w:r>
      <w:r w:rsidR="00B806A5" w:rsidRPr="00062E4A">
        <w:rPr>
          <w:lang w:val="en-IN"/>
        </w:rPr>
        <w:t>deprivation of liberty that occurs during this process</w:t>
      </w:r>
      <w:r w:rsidR="00DD1B39" w:rsidRPr="00062E4A">
        <w:rPr>
          <w:lang w:val="en-IN"/>
        </w:rPr>
        <w:t xml:space="preserve"> is. </w:t>
      </w:r>
      <w:r w:rsidR="001105D4" w:rsidRPr="00062E4A">
        <w:rPr>
          <w:lang w:val="en-IN"/>
        </w:rPr>
        <w:t xml:space="preserve"> </w:t>
      </w:r>
      <w:r w:rsidR="00845C7E" w:rsidRPr="00062E4A">
        <w:rPr>
          <w:lang w:val="en-IN"/>
        </w:rPr>
        <w:t>For migrant workers, refugees</w:t>
      </w:r>
      <w:r w:rsidR="00D0551F" w:rsidRPr="00062E4A">
        <w:rPr>
          <w:lang w:val="en-IN"/>
        </w:rPr>
        <w:t xml:space="preserve"> and stateless persons</w:t>
      </w:r>
      <w:r w:rsidR="002326EC" w:rsidRPr="00062E4A">
        <w:rPr>
          <w:lang w:val="en-IN"/>
        </w:rPr>
        <w:t xml:space="preserve"> and their families</w:t>
      </w:r>
      <w:r w:rsidR="00D0551F" w:rsidRPr="00062E4A">
        <w:rPr>
          <w:lang w:val="en-IN"/>
        </w:rPr>
        <w:t xml:space="preserve">, the </w:t>
      </w:r>
      <w:r w:rsidR="00CD43A1" w:rsidRPr="00062E4A">
        <w:rPr>
          <w:lang w:val="en-IN"/>
        </w:rPr>
        <w:t>event of being detained</w:t>
      </w:r>
      <w:r w:rsidR="002B69F9" w:rsidRPr="00062E4A">
        <w:rPr>
          <w:lang w:val="en-IN"/>
        </w:rPr>
        <w:t xml:space="preserve"> and</w:t>
      </w:r>
      <w:r w:rsidR="00CA63D4" w:rsidRPr="00062E4A">
        <w:rPr>
          <w:lang w:val="en-IN"/>
        </w:rPr>
        <w:t xml:space="preserve"> </w:t>
      </w:r>
      <w:r w:rsidR="00CD43A1" w:rsidRPr="00062E4A">
        <w:rPr>
          <w:lang w:val="en-IN"/>
        </w:rPr>
        <w:t>the proce</w:t>
      </w:r>
      <w:r w:rsidR="009F1D6C" w:rsidRPr="00062E4A">
        <w:rPr>
          <w:lang w:val="en-IN"/>
        </w:rPr>
        <w:t xml:space="preserve">dures while in </w:t>
      </w:r>
      <w:r w:rsidR="00CD43A1" w:rsidRPr="00062E4A">
        <w:rPr>
          <w:lang w:val="en-IN"/>
        </w:rPr>
        <w:t>detention</w:t>
      </w:r>
      <w:r w:rsidR="0020268A" w:rsidRPr="00062E4A">
        <w:rPr>
          <w:lang w:val="en-IN"/>
        </w:rPr>
        <w:t xml:space="preserve"> are unfortunately defined</w:t>
      </w:r>
      <w:r w:rsidR="00855BB7" w:rsidRPr="00062E4A">
        <w:rPr>
          <w:lang w:val="en-IN"/>
        </w:rPr>
        <w:t xml:space="preserve"> by this very arbitrariness. </w:t>
      </w:r>
      <w:r w:rsidR="004C611E" w:rsidRPr="00062E4A">
        <w:rPr>
          <w:lang w:val="en-IN"/>
        </w:rPr>
        <w:t>The c</w:t>
      </w:r>
      <w:r w:rsidR="00130E5C" w:rsidRPr="00062E4A">
        <w:rPr>
          <w:lang w:val="en-IN"/>
        </w:rPr>
        <w:t>urrent</w:t>
      </w:r>
      <w:r w:rsidR="003348DB" w:rsidRPr="00062E4A">
        <w:rPr>
          <w:lang w:val="en-IN"/>
        </w:rPr>
        <w:t xml:space="preserve"> socio-political climate</w:t>
      </w:r>
      <w:r w:rsidR="004A5600" w:rsidRPr="00062E4A">
        <w:rPr>
          <w:lang w:val="en-IN"/>
        </w:rPr>
        <w:t xml:space="preserve"> in relation to irregular migration</w:t>
      </w:r>
      <w:r w:rsidR="006D3569" w:rsidRPr="00062E4A">
        <w:rPr>
          <w:lang w:val="en-IN"/>
        </w:rPr>
        <w:t xml:space="preserve"> </w:t>
      </w:r>
      <w:r w:rsidR="002326EC" w:rsidRPr="00062E4A">
        <w:rPr>
          <w:lang w:val="en-IN"/>
        </w:rPr>
        <w:t xml:space="preserve">has mandated that </w:t>
      </w:r>
      <w:r w:rsidR="00130E5C" w:rsidRPr="00062E4A">
        <w:rPr>
          <w:lang w:val="en-IN"/>
        </w:rPr>
        <w:t>progress on the prevention of arb</w:t>
      </w:r>
      <w:r w:rsidR="00A9586A" w:rsidRPr="00062E4A">
        <w:rPr>
          <w:lang w:val="en-IN"/>
        </w:rPr>
        <w:t>itrary detention</w:t>
      </w:r>
      <w:r w:rsidR="003348DB" w:rsidRPr="00062E4A">
        <w:rPr>
          <w:lang w:val="en-IN"/>
        </w:rPr>
        <w:t xml:space="preserve"> be</w:t>
      </w:r>
      <w:r w:rsidR="00A9586A" w:rsidRPr="00062E4A">
        <w:rPr>
          <w:lang w:val="en-IN"/>
        </w:rPr>
        <w:t xml:space="preserve"> focused</w:t>
      </w:r>
      <w:r w:rsidR="003348DB" w:rsidRPr="00062E4A">
        <w:rPr>
          <w:lang w:val="en-IN"/>
        </w:rPr>
        <w:t xml:space="preserve"> largely upon the cause of children.</w:t>
      </w:r>
      <w:r w:rsidR="00103226" w:rsidRPr="00062E4A">
        <w:rPr>
          <w:lang w:val="en-IN"/>
        </w:rPr>
        <w:t xml:space="preserve"> </w:t>
      </w:r>
    </w:p>
    <w:p w14:paraId="430DCFAF" w14:textId="2D901A4F" w:rsidR="009A0ED1" w:rsidRPr="00062E4A" w:rsidRDefault="001105D4" w:rsidP="00D06E86">
      <w:pPr>
        <w:jc w:val="both"/>
        <w:rPr>
          <w:lang w:val="en-IN"/>
        </w:rPr>
      </w:pPr>
      <w:r w:rsidRPr="00062E4A">
        <w:t>The Global Compact on Migration has several objectives that mention arbitrary detention and the rights to be accorded in the case of detained migrants. Objective 13 of the Global Compact on Migration explicitly states that migration detention must be used only as a measure of last resort and urges member states to work towards alternatives. It states, in particular, that detention must follow due process, be non-arbitrary, be based on law, necessity, proportionality and individual assessments, is carried out by authorized officials, and for the shortest possible period of time</w:t>
      </w:r>
      <w:r w:rsidR="00757ADF" w:rsidRPr="00062E4A">
        <w:t>.</w:t>
      </w:r>
      <w:r w:rsidR="00D305BF" w:rsidRPr="00062E4A">
        <w:t xml:space="preserve"> </w:t>
      </w:r>
      <w:r w:rsidRPr="00062E4A">
        <w:t xml:space="preserve">It further has several provisions that </w:t>
      </w:r>
      <w:r w:rsidR="00D857A7" w:rsidRPr="00062E4A">
        <w:t xml:space="preserve">emphasise the involvement and engagement of </w:t>
      </w:r>
      <w:r w:rsidRPr="00062E4A">
        <w:t>signatories in enabl</w:t>
      </w:r>
      <w:r w:rsidR="00C6344F" w:rsidRPr="00062E4A">
        <w:t>ing</w:t>
      </w:r>
      <w:r w:rsidRPr="00062E4A">
        <w:t xml:space="preserve"> a rights-based approach to detention of migrants. These include improvement of monitoring mechanisms, data collection, policy and legislation revision, provision of access to justice, information dissemination, mitigate long-term effects on migrant well-being – all from a rights-based approach.</w:t>
      </w:r>
      <w:r w:rsidR="0085436D" w:rsidRPr="00062E4A">
        <w:t xml:space="preserve"> Other relevant objective</w:t>
      </w:r>
      <w:r w:rsidR="00EB4718" w:rsidRPr="00062E4A">
        <w:t xml:space="preserve"> that address actions to be taken with regards to detention include</w:t>
      </w:r>
      <w:r w:rsidRPr="00062E4A">
        <w:t xml:space="preserve"> Objective 1</w:t>
      </w:r>
      <w:r w:rsidR="00DA68E3" w:rsidRPr="00062E4A">
        <w:t xml:space="preserve">0 on the prevention and eradication of trafficking and Objective 8 </w:t>
      </w:r>
      <w:r w:rsidR="005E5473" w:rsidRPr="00062E4A">
        <w:t xml:space="preserve">regarding missing migrants. </w:t>
      </w:r>
      <w:r w:rsidRPr="00062E4A">
        <w:t xml:space="preserve"> </w:t>
      </w:r>
    </w:p>
    <w:p w14:paraId="020C7A7E" w14:textId="27BBC0C0" w:rsidR="00BA0C09" w:rsidRPr="00062E4A" w:rsidRDefault="005B0699" w:rsidP="00412C12">
      <w:pPr>
        <w:jc w:val="both"/>
        <w:rPr>
          <w:lang w:val="en-IN"/>
        </w:rPr>
      </w:pPr>
      <w:r w:rsidRPr="00062E4A">
        <w:rPr>
          <w:lang w:val="en-IN"/>
        </w:rPr>
        <w:t xml:space="preserve">In the context of migration, detained persons largely include undocumented </w:t>
      </w:r>
      <w:r w:rsidR="001D0C0F" w:rsidRPr="00062E4A">
        <w:rPr>
          <w:lang w:val="en-IN"/>
        </w:rPr>
        <w:t xml:space="preserve">and </w:t>
      </w:r>
      <w:r w:rsidRPr="00062E4A">
        <w:rPr>
          <w:lang w:val="en-IN"/>
        </w:rPr>
        <w:t>irregular migrants</w:t>
      </w:r>
      <w:r w:rsidR="001A1AB4" w:rsidRPr="00062E4A">
        <w:rPr>
          <w:lang w:val="en-IN"/>
        </w:rPr>
        <w:t xml:space="preserve"> and refugees</w:t>
      </w:r>
      <w:r w:rsidRPr="00062E4A">
        <w:rPr>
          <w:lang w:val="en-IN"/>
        </w:rPr>
        <w:t>.</w:t>
      </w:r>
      <w:r w:rsidR="0005594C" w:rsidRPr="00062E4A">
        <w:rPr>
          <w:lang w:val="en-IN"/>
        </w:rPr>
        <w:t xml:space="preserve"> </w:t>
      </w:r>
      <w:r w:rsidR="00F01926" w:rsidRPr="00062E4A">
        <w:rPr>
          <w:lang w:val="en-IN"/>
        </w:rPr>
        <w:t xml:space="preserve">Root causes of irregularity are </w:t>
      </w:r>
      <w:r w:rsidR="0048350B" w:rsidRPr="00062E4A">
        <w:rPr>
          <w:lang w:val="en-IN"/>
        </w:rPr>
        <w:t>inefficient and ineffective migration governance systems that fail</w:t>
      </w:r>
      <w:r w:rsidR="00F6352E" w:rsidRPr="00062E4A">
        <w:rPr>
          <w:lang w:val="en-IN"/>
        </w:rPr>
        <w:t xml:space="preserve"> to recognise the irregular migrant as</w:t>
      </w:r>
      <w:r w:rsidR="00934BC5" w:rsidRPr="00062E4A">
        <w:rPr>
          <w:lang w:val="en-IN"/>
        </w:rPr>
        <w:t xml:space="preserve"> a human being deserving </w:t>
      </w:r>
      <w:r w:rsidR="00934BC5" w:rsidRPr="00062E4A">
        <w:rPr>
          <w:lang w:val="en-IN"/>
        </w:rPr>
        <w:lastRenderedPageBreak/>
        <w:t xml:space="preserve">their right to </w:t>
      </w:r>
      <w:r w:rsidR="008424B8" w:rsidRPr="00062E4A">
        <w:rPr>
          <w:lang w:val="en-IN"/>
        </w:rPr>
        <w:t>work, documentation and grievance redressal.</w:t>
      </w:r>
      <w:r w:rsidR="007C0E49" w:rsidRPr="00062E4A">
        <w:rPr>
          <w:lang w:val="en-IN"/>
        </w:rPr>
        <w:t xml:space="preserve"> U</w:t>
      </w:r>
      <w:r w:rsidR="008424B8" w:rsidRPr="00062E4A">
        <w:rPr>
          <w:lang w:val="en-IN"/>
        </w:rPr>
        <w:t>nfortunate consequence</w:t>
      </w:r>
      <w:r w:rsidR="007C0E49" w:rsidRPr="00062E4A">
        <w:rPr>
          <w:lang w:val="en-IN"/>
        </w:rPr>
        <w:t xml:space="preserve">s of </w:t>
      </w:r>
      <w:r w:rsidR="007049C8" w:rsidRPr="00062E4A">
        <w:rPr>
          <w:lang w:val="en-IN"/>
        </w:rPr>
        <w:t xml:space="preserve">detention and deportation </w:t>
      </w:r>
      <w:r w:rsidR="00CC5A7E" w:rsidRPr="00062E4A">
        <w:rPr>
          <w:lang w:val="en-IN"/>
        </w:rPr>
        <w:t xml:space="preserve">however are borne by the migrant, </w:t>
      </w:r>
      <w:r w:rsidR="00F033ED" w:rsidRPr="00062E4A">
        <w:rPr>
          <w:lang w:val="en-IN"/>
        </w:rPr>
        <w:t xml:space="preserve">whether their irregularity was through any fault of their own. </w:t>
      </w:r>
      <w:r w:rsidR="009C5B6B" w:rsidRPr="00062E4A">
        <w:rPr>
          <w:lang w:val="en-IN"/>
        </w:rPr>
        <w:t>In several host countries or countries of destination, the threat of detention and deportation loom</w:t>
      </w:r>
      <w:r w:rsidR="001F2D74" w:rsidRPr="00062E4A">
        <w:rPr>
          <w:lang w:val="en-IN"/>
        </w:rPr>
        <w:t>s</w:t>
      </w:r>
      <w:r w:rsidR="009C5B6B" w:rsidRPr="00062E4A">
        <w:rPr>
          <w:lang w:val="en-IN"/>
        </w:rPr>
        <w:t xml:space="preserve"> large </w:t>
      </w:r>
      <w:r w:rsidR="00600DC5" w:rsidRPr="00062E4A">
        <w:rPr>
          <w:lang w:val="en-IN"/>
        </w:rPr>
        <w:t>upon migrants in irregular situations – it has, in fact, become a default legal and policy response</w:t>
      </w:r>
      <w:r w:rsidR="005071CB" w:rsidRPr="00062E4A">
        <w:rPr>
          <w:lang w:val="en-IN"/>
        </w:rPr>
        <w:t xml:space="preserve"> on </w:t>
      </w:r>
      <w:r w:rsidR="00D266DD" w:rsidRPr="00062E4A">
        <w:rPr>
          <w:lang w:val="en-IN"/>
        </w:rPr>
        <w:t>administrative as well as criminal grounds</w:t>
      </w:r>
      <w:r w:rsidR="0019498F" w:rsidRPr="00062E4A">
        <w:rPr>
          <w:lang w:val="en-IN"/>
        </w:rPr>
        <w:t xml:space="preserve"> (</w:t>
      </w:r>
      <w:r w:rsidR="00D266DD" w:rsidRPr="00062E4A">
        <w:rPr>
          <w:lang w:val="en-IN"/>
        </w:rPr>
        <w:t>especially in countries where non-documentation and irregularity is criminalized</w:t>
      </w:r>
      <w:r w:rsidR="0019498F" w:rsidRPr="00062E4A">
        <w:rPr>
          <w:lang w:val="en-IN"/>
        </w:rPr>
        <w:t>)</w:t>
      </w:r>
      <w:r w:rsidR="00D266DD" w:rsidRPr="00062E4A">
        <w:rPr>
          <w:lang w:val="en-IN"/>
        </w:rPr>
        <w:t xml:space="preserve">. </w:t>
      </w:r>
    </w:p>
    <w:p w14:paraId="7C444B7D" w14:textId="306FAF8E" w:rsidR="0093706B" w:rsidRPr="00062E4A" w:rsidRDefault="009E7FA6" w:rsidP="006042DA">
      <w:pPr>
        <w:jc w:val="both"/>
      </w:pPr>
      <w:r w:rsidRPr="00062E4A">
        <w:rPr>
          <w:lang w:val="en-IN"/>
        </w:rPr>
        <w:t>While certain host countries have attempted to deal with the systems that perpetuate irregularity within the</w:t>
      </w:r>
      <w:r w:rsidR="00DF2CEE" w:rsidRPr="00062E4A">
        <w:rPr>
          <w:lang w:val="en-IN"/>
        </w:rPr>
        <w:t xml:space="preserve">ir borders, migrants may continue to remain vulnerable due to </w:t>
      </w:r>
      <w:r w:rsidR="00D266DD" w:rsidRPr="00062E4A">
        <w:rPr>
          <w:lang w:val="en-IN"/>
        </w:rPr>
        <w:t>nature of work (e.g: domestic work), documentation status (e.g: undocumented or irregular</w:t>
      </w:r>
      <w:r w:rsidR="002F0829" w:rsidRPr="00062E4A">
        <w:rPr>
          <w:lang w:val="en-IN"/>
        </w:rPr>
        <w:t>, with or without valid work permit</w:t>
      </w:r>
      <w:r w:rsidR="00D266DD" w:rsidRPr="00062E4A">
        <w:rPr>
          <w:lang w:val="en-IN"/>
        </w:rPr>
        <w:t xml:space="preserve">) and in some cases, ethnicity or nationality. </w:t>
      </w:r>
      <w:r w:rsidR="009E4B18" w:rsidRPr="00062E4A">
        <w:rPr>
          <w:lang w:val="en-IN"/>
        </w:rPr>
        <w:t xml:space="preserve">These </w:t>
      </w:r>
      <w:r w:rsidR="008D61A3" w:rsidRPr="00062E4A">
        <w:rPr>
          <w:lang w:val="en-IN"/>
        </w:rPr>
        <w:t xml:space="preserve">vulnerabilities that have been </w:t>
      </w:r>
      <w:r w:rsidR="00AD0CA7" w:rsidRPr="00062E4A">
        <w:rPr>
          <w:lang w:val="en-IN"/>
        </w:rPr>
        <w:t>set</w:t>
      </w:r>
      <w:r w:rsidR="008D61A3" w:rsidRPr="00062E4A">
        <w:rPr>
          <w:lang w:val="en-IN"/>
        </w:rPr>
        <w:t xml:space="preserve"> over years </w:t>
      </w:r>
      <w:r w:rsidR="00412C12" w:rsidRPr="00062E4A">
        <w:rPr>
          <w:lang w:val="en-IN"/>
        </w:rPr>
        <w:t>of lack</w:t>
      </w:r>
      <w:r w:rsidR="006030BA" w:rsidRPr="00062E4A">
        <w:rPr>
          <w:lang w:val="en-IN"/>
        </w:rPr>
        <w:t xml:space="preserve"> of well-governed </w:t>
      </w:r>
      <w:r w:rsidR="008D61A3" w:rsidRPr="00062E4A">
        <w:rPr>
          <w:lang w:val="en-IN"/>
        </w:rPr>
        <w:t>migration</w:t>
      </w:r>
      <w:r w:rsidR="00AD0CA7" w:rsidRPr="00062E4A">
        <w:rPr>
          <w:lang w:val="en-IN"/>
        </w:rPr>
        <w:t xml:space="preserve">, were seen as worsening during the </w:t>
      </w:r>
      <w:r w:rsidR="0072657D" w:rsidRPr="00062E4A">
        <w:rPr>
          <w:lang w:val="en-IN"/>
        </w:rPr>
        <w:t>COVID-19 pandemic</w:t>
      </w:r>
      <w:r w:rsidR="006D6247" w:rsidRPr="00062E4A">
        <w:rPr>
          <w:lang w:val="en-IN"/>
        </w:rPr>
        <w:t>. A</w:t>
      </w:r>
      <w:r w:rsidR="0072657D" w:rsidRPr="00062E4A">
        <w:rPr>
          <w:lang w:val="en-IN"/>
        </w:rPr>
        <w:t>rbitrary arrests and detention were carried out</w:t>
      </w:r>
      <w:r w:rsidR="00DC3E09" w:rsidRPr="00062E4A">
        <w:rPr>
          <w:lang w:val="en-IN"/>
        </w:rPr>
        <w:t xml:space="preserve"> with impunit</w:t>
      </w:r>
      <w:r w:rsidR="00F833C3" w:rsidRPr="00062E4A">
        <w:rPr>
          <w:lang w:val="en-IN"/>
        </w:rPr>
        <w:t>y</w:t>
      </w:r>
      <w:r w:rsidR="006D6247" w:rsidRPr="00062E4A">
        <w:rPr>
          <w:lang w:val="en-IN"/>
        </w:rPr>
        <w:t xml:space="preserve"> and based upon </w:t>
      </w:r>
      <w:r w:rsidR="006042DA" w:rsidRPr="00062E4A">
        <w:rPr>
          <w:lang w:val="en-IN"/>
        </w:rPr>
        <w:t>xenophobic undertones</w:t>
      </w:r>
      <w:r w:rsidR="00214D6D" w:rsidRPr="00062E4A">
        <w:rPr>
          <w:lang w:val="en-IN"/>
        </w:rPr>
        <w:t xml:space="preserve"> in host countries</w:t>
      </w:r>
      <w:r w:rsidR="006042DA" w:rsidRPr="00062E4A">
        <w:rPr>
          <w:lang w:val="en-IN"/>
        </w:rPr>
        <w:t>.</w:t>
      </w:r>
      <w:r w:rsidR="00F46912" w:rsidRPr="00062E4A">
        <w:rPr>
          <w:lang w:val="en-IN"/>
        </w:rPr>
        <w:t xml:space="preserve"> </w:t>
      </w:r>
      <w:r w:rsidR="0094159B" w:rsidRPr="00062E4A">
        <w:t>M</w:t>
      </w:r>
      <w:r w:rsidR="00214D6D" w:rsidRPr="00062E4A">
        <w:t xml:space="preserve">igrants returning to authoritarian regimes at home faced further </w:t>
      </w:r>
      <w:r w:rsidR="0094159B" w:rsidRPr="00062E4A">
        <w:t xml:space="preserve">alienation due to their ‘failed’ migration journey. For instance, </w:t>
      </w:r>
      <w:r w:rsidR="00DD7244" w:rsidRPr="00062E4A">
        <w:t>returnee migrants in Bangladesh who were deported from host countries</w:t>
      </w:r>
      <w:r w:rsidR="00687829" w:rsidRPr="00062E4A">
        <w:t xml:space="preserve"> of Qatar, Kuwait and Bahrain</w:t>
      </w:r>
      <w:r w:rsidR="000855D4" w:rsidRPr="00062E4A">
        <w:t xml:space="preserve"> for administrative infractions including irregularity, </w:t>
      </w:r>
      <w:r w:rsidR="00DD7244" w:rsidRPr="00062E4A">
        <w:t>were</w:t>
      </w:r>
      <w:r w:rsidR="006F2034" w:rsidRPr="00062E4A">
        <w:t xml:space="preserve"> arbitrarily</w:t>
      </w:r>
      <w:r w:rsidR="00DD7244" w:rsidRPr="00062E4A">
        <w:t xml:space="preserve"> detained in </w:t>
      </w:r>
      <w:r w:rsidR="005C17B5" w:rsidRPr="00062E4A">
        <w:t xml:space="preserve">Bangladesh for ‘conspiring and tarnishing the image of Bangladesh abroad’. </w:t>
      </w:r>
      <w:r w:rsidR="00F46912" w:rsidRPr="00062E4A">
        <w:rPr>
          <w:lang w:val="en-IN"/>
        </w:rPr>
        <w:t xml:space="preserve">This furthers the marginalization of migrants, seen as </w:t>
      </w:r>
      <w:r w:rsidR="00F46912" w:rsidRPr="00062E4A">
        <w:t>“illegals” who are threats to their host societies, rather than as important contributors to their countries of origin and destination.</w:t>
      </w:r>
    </w:p>
    <w:p w14:paraId="4366D5C3" w14:textId="55D93BD5" w:rsidR="00CE43AF" w:rsidRPr="00062E4A" w:rsidRDefault="00B6293D" w:rsidP="00717806">
      <w:pPr>
        <w:jc w:val="both"/>
        <w:rPr>
          <w:lang w:val="en-IN"/>
        </w:rPr>
      </w:pPr>
      <w:r w:rsidRPr="00062E4A">
        <w:rPr>
          <w:lang w:val="en-IN"/>
        </w:rPr>
        <w:t>D</w:t>
      </w:r>
      <w:r w:rsidR="003C4F16" w:rsidRPr="00062E4A">
        <w:rPr>
          <w:lang w:val="en-IN"/>
        </w:rPr>
        <w:t>ecision-making regarding</w:t>
      </w:r>
      <w:r w:rsidRPr="00062E4A">
        <w:rPr>
          <w:lang w:val="en-IN"/>
        </w:rPr>
        <w:t xml:space="preserve"> detention and deportation</w:t>
      </w:r>
      <w:r w:rsidR="003C4F16" w:rsidRPr="00062E4A">
        <w:rPr>
          <w:lang w:val="en-IN"/>
        </w:rPr>
        <w:t xml:space="preserve"> are carried out unilaterally by immigration authorities, with little to </w:t>
      </w:r>
      <w:r w:rsidR="003C4F16" w:rsidRPr="00062E4A">
        <w:rPr>
          <w:lang w:val="en-IN"/>
        </w:rPr>
        <w:t>no</w:t>
      </w:r>
      <w:r w:rsidR="003C4F16" w:rsidRPr="00062E4A">
        <w:rPr>
          <w:lang w:val="en-IN"/>
        </w:rPr>
        <w:t xml:space="preserve"> cooperation with labour and human resources departments. In many cases, migrant workers need to be informed beforehand of raids or similar actions to check their status</w:t>
      </w:r>
      <w:r w:rsidR="009B0E7D" w:rsidRPr="00062E4A">
        <w:rPr>
          <w:lang w:val="en-IN"/>
        </w:rPr>
        <w:t>, which does not commonly occur</w:t>
      </w:r>
      <w:r w:rsidR="003C4F16" w:rsidRPr="00062E4A">
        <w:rPr>
          <w:lang w:val="en-IN"/>
        </w:rPr>
        <w:t xml:space="preserve">. Host governments have also failed to ensure a coordinated approach in ensuring justice as well as access to it. </w:t>
      </w:r>
      <w:r w:rsidR="001A55C7" w:rsidRPr="00062E4A">
        <w:rPr>
          <w:lang w:val="en-IN"/>
        </w:rPr>
        <w:t xml:space="preserve">Migrant workers in such instances require fast-track processing and release by </w:t>
      </w:r>
      <w:r w:rsidR="00922C00" w:rsidRPr="00062E4A">
        <w:rPr>
          <w:lang w:val="en-IN"/>
        </w:rPr>
        <w:t>judicial authorities- this would further help prevent losses to business owners.</w:t>
      </w:r>
      <w:r w:rsidR="00717806" w:rsidRPr="00062E4A">
        <w:rPr>
          <w:lang w:val="en-IN"/>
        </w:rPr>
        <w:t xml:space="preserve"> </w:t>
      </w:r>
      <w:r w:rsidR="00717806" w:rsidRPr="00062E4A">
        <w:rPr>
          <w:lang w:val="en-IN"/>
        </w:rPr>
        <w:t>Refugees are also detained during these sweeping raids, with verification only conducted later during the process of case management</w:t>
      </w:r>
      <w:r w:rsidR="00717806" w:rsidRPr="00062E4A">
        <w:rPr>
          <w:lang w:val="en-IN"/>
        </w:rPr>
        <w:t xml:space="preserve"> – clearly </w:t>
      </w:r>
      <w:r w:rsidR="0032286A" w:rsidRPr="00062E4A">
        <w:rPr>
          <w:lang w:val="en-IN"/>
        </w:rPr>
        <w:t xml:space="preserve">demonstrating unilateral decision-making and lack of inter-governmental </w:t>
      </w:r>
      <w:r w:rsidR="009A22EA" w:rsidRPr="00062E4A">
        <w:rPr>
          <w:lang w:val="en-IN"/>
        </w:rPr>
        <w:t xml:space="preserve">cooperation. </w:t>
      </w:r>
      <w:r w:rsidR="00CE43AF" w:rsidRPr="00062E4A">
        <w:rPr>
          <w:lang w:val="en-IN"/>
        </w:rPr>
        <w:t xml:space="preserve"> </w:t>
      </w:r>
    </w:p>
    <w:p w14:paraId="7C5B42B4" w14:textId="2CB83049" w:rsidR="00794C49" w:rsidRPr="00062E4A" w:rsidRDefault="00EC52DC" w:rsidP="006042DA">
      <w:pPr>
        <w:jc w:val="both"/>
      </w:pPr>
      <w:r w:rsidRPr="00062E4A">
        <w:rPr>
          <w:lang w:val="en-IN"/>
        </w:rPr>
        <w:t xml:space="preserve">From civil society and non-governmental organisations, the body of evidence and data collection have </w:t>
      </w:r>
      <w:r w:rsidR="00E5024C" w:rsidRPr="00062E4A">
        <w:rPr>
          <w:lang w:val="en-IN"/>
        </w:rPr>
        <w:t>dislodge</w:t>
      </w:r>
      <w:r w:rsidR="00FC659F" w:rsidRPr="00062E4A">
        <w:rPr>
          <w:lang w:val="en-IN"/>
        </w:rPr>
        <w:t>d</w:t>
      </w:r>
      <w:r w:rsidR="00E5024C" w:rsidRPr="00062E4A">
        <w:rPr>
          <w:lang w:val="en-IN"/>
        </w:rPr>
        <w:t xml:space="preserve"> the arguments in support of detention a</w:t>
      </w:r>
      <w:r w:rsidR="00857C22" w:rsidRPr="00062E4A">
        <w:rPr>
          <w:lang w:val="en-IN"/>
        </w:rPr>
        <w:t>s a deterrence practice</w:t>
      </w:r>
      <w:r w:rsidR="00E5024C" w:rsidRPr="00062E4A">
        <w:rPr>
          <w:lang w:val="en-IN"/>
        </w:rPr>
        <w:t>.</w:t>
      </w:r>
      <w:r w:rsidR="000640E8" w:rsidRPr="00062E4A">
        <w:rPr>
          <w:lang w:val="en-IN"/>
        </w:rPr>
        <w:t xml:space="preserve"> </w:t>
      </w:r>
      <w:r w:rsidR="007E060A" w:rsidRPr="00062E4A">
        <w:rPr>
          <w:lang w:val="en-IN"/>
        </w:rPr>
        <w:t xml:space="preserve"> </w:t>
      </w:r>
      <w:r w:rsidR="00E5024C" w:rsidRPr="00062E4A">
        <w:rPr>
          <w:lang w:val="en-IN"/>
        </w:rPr>
        <w:t xml:space="preserve"> </w:t>
      </w:r>
      <w:r w:rsidR="00966576" w:rsidRPr="00062E4A">
        <w:rPr>
          <w:lang w:val="en-IN"/>
        </w:rPr>
        <w:t xml:space="preserve">For instance, detention and deportation </w:t>
      </w:r>
      <w:r w:rsidR="00006B63" w:rsidRPr="00062E4A">
        <w:rPr>
          <w:lang w:val="en-IN"/>
        </w:rPr>
        <w:t>are justified as deterring irregularity in migration</w:t>
      </w:r>
      <w:r w:rsidR="0079219F" w:rsidRPr="00062E4A">
        <w:rPr>
          <w:lang w:val="en-IN"/>
        </w:rPr>
        <w:t xml:space="preserve">; </w:t>
      </w:r>
      <w:r w:rsidR="00C65C18" w:rsidRPr="00062E4A">
        <w:rPr>
          <w:lang w:val="en-IN"/>
        </w:rPr>
        <w:t xml:space="preserve">migrant workers do weigh in </w:t>
      </w:r>
      <w:r w:rsidR="004A3FEA" w:rsidRPr="00062E4A">
        <w:rPr>
          <w:lang w:val="en-IN"/>
        </w:rPr>
        <w:t>the prospect of detention into</w:t>
      </w:r>
      <w:r w:rsidR="00C65C18" w:rsidRPr="00062E4A">
        <w:rPr>
          <w:lang w:val="en-IN"/>
        </w:rPr>
        <w:t xml:space="preserve"> their</w:t>
      </w:r>
      <w:r w:rsidR="004A3FEA" w:rsidRPr="00062E4A">
        <w:rPr>
          <w:lang w:val="en-IN"/>
        </w:rPr>
        <w:t xml:space="preserve"> migration </w:t>
      </w:r>
      <w:r w:rsidR="00486E8E" w:rsidRPr="00062E4A">
        <w:rPr>
          <w:lang w:val="en-IN"/>
        </w:rPr>
        <w:t>decision yet</w:t>
      </w:r>
      <w:r w:rsidR="00C65C18" w:rsidRPr="00062E4A">
        <w:rPr>
          <w:lang w:val="en-IN"/>
        </w:rPr>
        <w:t xml:space="preserve"> are willing to take the inherent risk involved.</w:t>
      </w:r>
      <w:r w:rsidR="00F93B61" w:rsidRPr="00062E4A">
        <w:rPr>
          <w:lang w:val="en-IN"/>
        </w:rPr>
        <w:t xml:space="preserve"> Therefore, the need is to look at root causes and understand irregularity</w:t>
      </w:r>
      <w:r w:rsidR="0085375A" w:rsidRPr="00062E4A">
        <w:rPr>
          <w:lang w:val="en-IN"/>
        </w:rPr>
        <w:t xml:space="preserve"> indepth and consequently, disregard detention as a deterrence tactic. </w:t>
      </w:r>
      <w:r w:rsidR="00707FD5" w:rsidRPr="00062E4A">
        <w:t xml:space="preserve">In other situations, </w:t>
      </w:r>
      <w:r w:rsidR="005F10C0" w:rsidRPr="00062E4A">
        <w:t>inaccessible visas and the practise of deportation (and possible remigration)</w:t>
      </w:r>
      <w:r w:rsidR="00707FD5" w:rsidRPr="00062E4A">
        <w:t xml:space="preserve"> has in fac</w:t>
      </w:r>
      <w:r w:rsidR="0093706B" w:rsidRPr="00062E4A">
        <w:t xml:space="preserve">t increased reliance upon global connections and lead to </w:t>
      </w:r>
      <w:r w:rsidR="00724795" w:rsidRPr="00062E4A">
        <w:t>unfortunate trends of smuggling and trafficking of migrants</w:t>
      </w:r>
      <w:r w:rsidR="005F10C0" w:rsidRPr="00062E4A">
        <w:t xml:space="preserve">. </w:t>
      </w:r>
    </w:p>
    <w:p w14:paraId="76588D07" w14:textId="4190FA6F" w:rsidR="00E54356" w:rsidRPr="00062E4A" w:rsidRDefault="000D75A3" w:rsidP="006042DA">
      <w:pPr>
        <w:jc w:val="both"/>
      </w:pPr>
      <w:r w:rsidRPr="00062E4A">
        <w:t>Detention is also not cost-effective</w:t>
      </w:r>
      <w:r w:rsidR="00B0116A" w:rsidRPr="00062E4A">
        <w:t xml:space="preserve"> as</w:t>
      </w:r>
      <w:r w:rsidR="00142BF7" w:rsidRPr="00062E4A">
        <w:t xml:space="preserve"> funding detention centres and prisons are a costly affair</w:t>
      </w:r>
      <w:r w:rsidR="00D03E82" w:rsidRPr="00062E4A">
        <w:t xml:space="preserve"> for governments -</w:t>
      </w:r>
      <w:r w:rsidRPr="00062E4A">
        <w:t xml:space="preserve"> during the period of the pandemic</w:t>
      </w:r>
      <w:r w:rsidR="00A81FEE" w:rsidRPr="00062E4A">
        <w:t>, state willingness to allow</w:t>
      </w:r>
      <w:r w:rsidR="006659CE" w:rsidRPr="00062E4A">
        <w:t xml:space="preserve"> for amnesties and </w:t>
      </w:r>
      <w:r w:rsidR="00A81FEE" w:rsidRPr="00062E4A">
        <w:t>the repatriation of detained migrants</w:t>
      </w:r>
      <w:r w:rsidR="00813EA2" w:rsidRPr="00062E4A">
        <w:t xml:space="preserve"> (such as in Kuwait and Malaysia) </w:t>
      </w:r>
      <w:r w:rsidR="00A81FEE" w:rsidRPr="00062E4A">
        <w:t xml:space="preserve"> w</w:t>
      </w:r>
      <w:r w:rsidR="00813EA2" w:rsidRPr="00062E4A">
        <w:t>ere</w:t>
      </w:r>
      <w:r w:rsidR="00A81FEE" w:rsidRPr="00062E4A">
        <w:t xml:space="preserve"> seen as</w:t>
      </w:r>
      <w:r w:rsidR="0078248F" w:rsidRPr="00062E4A">
        <w:t xml:space="preserve"> </w:t>
      </w:r>
      <w:r w:rsidR="00A81FEE" w:rsidRPr="00062E4A">
        <w:t xml:space="preserve"> </w:t>
      </w:r>
      <w:r w:rsidR="00BB5ADE" w:rsidRPr="00062E4A">
        <w:t xml:space="preserve">health, </w:t>
      </w:r>
      <w:r w:rsidR="00B0116A" w:rsidRPr="00062E4A">
        <w:t>migration and economic policy decision</w:t>
      </w:r>
      <w:r w:rsidR="00BB5ADE" w:rsidRPr="00062E4A">
        <w:t>s</w:t>
      </w:r>
      <w:r w:rsidR="00E95E7A" w:rsidRPr="00062E4A">
        <w:t>.</w:t>
      </w:r>
      <w:r w:rsidR="0087571C" w:rsidRPr="00062E4A">
        <w:t xml:space="preserve">in time of pandemic, it goes to the extreme </w:t>
      </w:r>
      <w:r w:rsidR="0087571C" w:rsidRPr="00062E4A">
        <w:lastRenderedPageBreak/>
        <w:t xml:space="preserve">of human rights violations and inhuman conditions an treatment like in KSA. </w:t>
      </w:r>
      <w:r w:rsidR="00D33330" w:rsidRPr="00062E4A">
        <w:t xml:space="preserve">– brings out the very worst of </w:t>
      </w:r>
      <w:r w:rsidR="00E95E7A" w:rsidRPr="00062E4A">
        <w:t xml:space="preserve"> </w:t>
      </w:r>
      <w:r w:rsidR="00BB5ADE" w:rsidRPr="00062E4A">
        <w:t xml:space="preserve"> </w:t>
      </w:r>
      <w:r w:rsidR="0078248F" w:rsidRPr="00062E4A">
        <w:t xml:space="preserve">Moreover, this further proved that given the choice, </w:t>
      </w:r>
      <w:r w:rsidR="003238A6" w:rsidRPr="00062E4A">
        <w:t>migrants would choose for voluntary r</w:t>
      </w:r>
      <w:r w:rsidR="00145BC1" w:rsidRPr="00062E4A">
        <w:t>epatriation rather than stay undocumented in the host country.</w:t>
      </w:r>
    </w:p>
    <w:p w14:paraId="3EA3AA9D" w14:textId="6535253D" w:rsidR="00E54356" w:rsidRDefault="00E54356" w:rsidP="002E0DBA">
      <w:pPr>
        <w:jc w:val="both"/>
        <w:rPr>
          <w:sz w:val="24"/>
          <w:szCs w:val="24"/>
        </w:rPr>
      </w:pPr>
      <w:r w:rsidRPr="00062E4A">
        <w:t xml:space="preserve">As civil society, MFA considers detention as a practice that violates basic human rights, the abusive conditions being symptomatic of unsatisfactory migration </w:t>
      </w:r>
      <w:r w:rsidR="00D33330" w:rsidRPr="00062E4A">
        <w:t xml:space="preserve">governance </w:t>
      </w:r>
      <w:r w:rsidRPr="00062E4A">
        <w:t>, and its majorly arbitrary nature a symbol of a blatant disregard for rights-based governance. Without checks and balances in the form of human rights monitors, the legalistic and practical approach to the practice of detention allows for blind faith in authoritarian systems and its ignorance of social justice. Hence, civil society considers the rights-based approach as both the foundational as well as aspirational basis for migrant-focused initiatives and endeavours in advocating for the basis to be significantly represented in migration governance</w:t>
      </w:r>
      <w:r w:rsidR="007768C3">
        <w:rPr>
          <w:sz w:val="24"/>
          <w:szCs w:val="24"/>
        </w:rPr>
        <w:t xml:space="preserve">. </w:t>
      </w:r>
    </w:p>
    <w:p w14:paraId="120A7C20" w14:textId="2C537B7C" w:rsidR="00BA73D1" w:rsidRPr="006A7A9C" w:rsidRDefault="00BA73D1" w:rsidP="00BA73D1">
      <w:pPr>
        <w:pStyle w:val="Heading1"/>
        <w:shd w:val="clear" w:color="auto" w:fill="AECAC8" w:themeFill="accent2" w:themeFillTint="99"/>
        <w:rPr>
          <w:color w:val="auto"/>
          <w:sz w:val="28"/>
          <w:szCs w:val="28"/>
          <w:lang w:val="en-IN"/>
        </w:rPr>
      </w:pPr>
      <w:r w:rsidRPr="006A7A9C">
        <w:rPr>
          <w:color w:val="auto"/>
          <w:sz w:val="28"/>
          <w:szCs w:val="28"/>
          <w:lang w:val="en-IN"/>
        </w:rPr>
        <w:t xml:space="preserve">When </w:t>
      </w:r>
      <w:r w:rsidR="00733B61" w:rsidRPr="006A7A9C">
        <w:rPr>
          <w:color w:val="auto"/>
          <w:sz w:val="28"/>
          <w:szCs w:val="28"/>
          <w:lang w:val="en-IN"/>
        </w:rPr>
        <w:t>D</w:t>
      </w:r>
      <w:r w:rsidRPr="006A7A9C">
        <w:rPr>
          <w:color w:val="auto"/>
          <w:sz w:val="28"/>
          <w:szCs w:val="28"/>
          <w:lang w:val="en-IN"/>
        </w:rPr>
        <w:t xml:space="preserve">oes </w:t>
      </w:r>
      <w:r w:rsidR="00733B61" w:rsidRPr="006A7A9C">
        <w:rPr>
          <w:color w:val="auto"/>
          <w:sz w:val="28"/>
          <w:szCs w:val="28"/>
          <w:lang w:val="en-IN"/>
        </w:rPr>
        <w:t>D</w:t>
      </w:r>
      <w:r w:rsidRPr="006A7A9C">
        <w:rPr>
          <w:color w:val="auto"/>
          <w:sz w:val="28"/>
          <w:szCs w:val="28"/>
          <w:lang w:val="en-IN"/>
        </w:rPr>
        <w:t xml:space="preserve">etention </w:t>
      </w:r>
      <w:r w:rsidR="00733B61" w:rsidRPr="006A7A9C">
        <w:rPr>
          <w:color w:val="auto"/>
          <w:sz w:val="28"/>
          <w:szCs w:val="28"/>
          <w:lang w:val="en-IN"/>
        </w:rPr>
        <w:t>Be</w:t>
      </w:r>
      <w:r w:rsidRPr="006A7A9C">
        <w:rPr>
          <w:color w:val="auto"/>
          <w:sz w:val="28"/>
          <w:szCs w:val="28"/>
          <w:lang w:val="en-IN"/>
        </w:rPr>
        <w:t xml:space="preserve">come </w:t>
      </w:r>
      <w:r w:rsidR="00733B61" w:rsidRPr="006A7A9C">
        <w:rPr>
          <w:color w:val="auto"/>
          <w:sz w:val="28"/>
          <w:szCs w:val="28"/>
          <w:lang w:val="en-IN"/>
        </w:rPr>
        <w:t>A</w:t>
      </w:r>
      <w:r w:rsidRPr="006A7A9C">
        <w:rPr>
          <w:color w:val="auto"/>
          <w:sz w:val="28"/>
          <w:szCs w:val="28"/>
          <w:lang w:val="en-IN"/>
        </w:rPr>
        <w:t xml:space="preserve">rbitrary? </w:t>
      </w:r>
    </w:p>
    <w:p w14:paraId="352131CE" w14:textId="041F60CC" w:rsidR="00A04354" w:rsidRPr="00062E4A" w:rsidRDefault="00A04354" w:rsidP="00AD3F21">
      <w:pPr>
        <w:jc w:val="both"/>
      </w:pPr>
      <w:r>
        <w:br/>
      </w:r>
      <w:r w:rsidR="00052D36" w:rsidRPr="00062E4A">
        <w:t>Detention with respect to migrant</w:t>
      </w:r>
      <w:r w:rsidR="004D05B2" w:rsidRPr="00062E4A">
        <w:t xml:space="preserve">s take different forms depending upon contextual </w:t>
      </w:r>
      <w:r w:rsidR="007E3851" w:rsidRPr="00062E4A">
        <w:t xml:space="preserve">pathways of migration and policy decisions of host countries. </w:t>
      </w:r>
      <w:r w:rsidR="004B1869" w:rsidRPr="00062E4A">
        <w:t>However, situations of det</w:t>
      </w:r>
      <w:r w:rsidR="00530396" w:rsidRPr="00062E4A">
        <w:t>aining migrants are used as a method to</w:t>
      </w:r>
      <w:r w:rsidR="00F75D0C" w:rsidRPr="00062E4A">
        <w:t xml:space="preserve">  govern</w:t>
      </w:r>
      <w:r w:rsidR="009D13AB" w:rsidRPr="00062E4A">
        <w:t xml:space="preserve"> migration as well as a socio-political tool in societies of host countries. </w:t>
      </w:r>
      <w:r w:rsidR="00782CAE" w:rsidRPr="00062E4A">
        <w:t>As mentioned earlier, it is considered by host countries to ‘deter’ irregular forms of migration</w:t>
      </w:r>
      <w:r w:rsidR="00AB2630" w:rsidRPr="00062E4A">
        <w:t xml:space="preserve">. </w:t>
      </w:r>
    </w:p>
    <w:p w14:paraId="0A85DB80" w14:textId="7F05253C" w:rsidR="006E2545" w:rsidRPr="00062E4A" w:rsidRDefault="00F22DF5" w:rsidP="00AD3F21">
      <w:pPr>
        <w:jc w:val="both"/>
      </w:pPr>
      <w:r w:rsidRPr="00062E4A">
        <w:t>In Asia, d</w:t>
      </w:r>
      <w:r w:rsidR="00AB2630" w:rsidRPr="00062E4A">
        <w:t>etention centres, also tak</w:t>
      </w:r>
      <w:r w:rsidR="00F75D0C" w:rsidRPr="00062E4A">
        <w:t xml:space="preserve">e </w:t>
      </w:r>
      <w:r w:rsidR="00AB2630" w:rsidRPr="00062E4A">
        <w:t>the form of holding centres or transferring centres</w:t>
      </w:r>
      <w:r w:rsidR="00F75D0C" w:rsidRPr="00062E4A">
        <w:t xml:space="preserve"> and</w:t>
      </w:r>
      <w:r w:rsidR="00AB2630" w:rsidRPr="00062E4A">
        <w:t xml:space="preserve"> are</w:t>
      </w:r>
      <w:r w:rsidRPr="00062E4A">
        <w:t xml:space="preserve"> used </w:t>
      </w:r>
      <w:r w:rsidR="00EC4960" w:rsidRPr="00062E4A">
        <w:t xml:space="preserve">at the port of entry (in the case of cross-border migrants and refugees) as well as to hold migrants </w:t>
      </w:r>
      <w:r w:rsidR="005052E9" w:rsidRPr="00062E4A">
        <w:t>prior to deportation.</w:t>
      </w:r>
      <w:r w:rsidR="00412C12" w:rsidRPr="00062E4A">
        <w:t xml:space="preserve"> </w:t>
      </w:r>
      <w:r w:rsidR="005052E9" w:rsidRPr="00062E4A">
        <w:t xml:space="preserve"> </w:t>
      </w:r>
      <w:r w:rsidR="00C1181E" w:rsidRPr="00062E4A">
        <w:t>Detaining migrants are widely publicised</w:t>
      </w:r>
      <w:r w:rsidR="00A63818" w:rsidRPr="00062E4A">
        <w:t xml:space="preserve"> by media</w:t>
      </w:r>
      <w:r w:rsidR="00C1181E" w:rsidRPr="00062E4A">
        <w:t xml:space="preserve"> in an effort to depict the government’s efforts at curbing ‘illegal’ migration</w:t>
      </w:r>
      <w:r w:rsidR="00F02FB2" w:rsidRPr="00062E4A">
        <w:t>, promoting xenophobia and increased isolation of migrants in public rhetoric. Sweeping arrests and rai</w:t>
      </w:r>
      <w:r w:rsidR="00616169" w:rsidRPr="00062E4A">
        <w:t xml:space="preserve">ds are conducted </w:t>
      </w:r>
      <w:r w:rsidR="00C1181E" w:rsidRPr="00062E4A">
        <w:t>arbitrarily</w:t>
      </w:r>
      <w:r w:rsidR="001D5DF8" w:rsidRPr="00062E4A">
        <w:t xml:space="preserve"> (without an established process)</w:t>
      </w:r>
      <w:r w:rsidR="009D461B" w:rsidRPr="00062E4A">
        <w:t>, at odd hours</w:t>
      </w:r>
      <w:r w:rsidR="008C5054" w:rsidRPr="00062E4A">
        <w:t xml:space="preserve"> at public areas or from migrant accommodation </w:t>
      </w:r>
      <w:r w:rsidR="001D5DF8" w:rsidRPr="00062E4A">
        <w:t>–</w:t>
      </w:r>
      <w:r w:rsidR="008C5054" w:rsidRPr="00062E4A">
        <w:t xml:space="preserve"> </w:t>
      </w:r>
      <w:r w:rsidR="00C1181E" w:rsidRPr="00062E4A">
        <w:t>the migrant</w:t>
      </w:r>
      <w:r w:rsidR="009D461B" w:rsidRPr="00062E4A">
        <w:t xml:space="preserve"> is</w:t>
      </w:r>
      <w:r w:rsidR="00AA18CE" w:rsidRPr="00062E4A">
        <w:t xml:space="preserve"> not informed </w:t>
      </w:r>
      <w:r w:rsidR="00C1181E" w:rsidRPr="00062E4A">
        <w:t xml:space="preserve">of </w:t>
      </w:r>
      <w:r w:rsidR="009D461B" w:rsidRPr="00062E4A">
        <w:t xml:space="preserve"> the </w:t>
      </w:r>
      <w:r w:rsidR="00C1181E" w:rsidRPr="00062E4A">
        <w:t xml:space="preserve">reason for detention nor </w:t>
      </w:r>
      <w:r w:rsidR="001D5DF8" w:rsidRPr="00062E4A">
        <w:t xml:space="preserve">is provided </w:t>
      </w:r>
      <w:r w:rsidR="00C1181E" w:rsidRPr="00062E4A">
        <w:t>access to justice prior to detention</w:t>
      </w:r>
      <w:r w:rsidR="00C85C4A" w:rsidRPr="00062E4A">
        <w:t xml:space="preserve"> – this is regardless of their documentation and employment status</w:t>
      </w:r>
      <w:r w:rsidR="00C1181E" w:rsidRPr="00062E4A">
        <w:t>.</w:t>
      </w:r>
      <w:r w:rsidR="00FA4FE0" w:rsidRPr="00062E4A">
        <w:t xml:space="preserve"> </w:t>
      </w:r>
      <w:r w:rsidR="003456C4" w:rsidRPr="00062E4A">
        <w:t xml:space="preserve"> </w:t>
      </w:r>
      <w:r w:rsidR="006E2545" w:rsidRPr="00062E4A">
        <w:t xml:space="preserve">In fact, civil society advocates report that the </w:t>
      </w:r>
      <w:r w:rsidR="00FE3A7B" w:rsidRPr="00062E4A">
        <w:t>issue of irregular migrants within host countries are highlighted and massive raids are conducted upon migrant accommodations to deflect from other political pressures</w:t>
      </w:r>
      <w:r w:rsidR="00FA12EF" w:rsidRPr="00062E4A">
        <w:t xml:space="preserve">, such as </w:t>
      </w:r>
      <w:r w:rsidR="00103A38" w:rsidRPr="00062E4A">
        <w:t xml:space="preserve">unemployment among nationals, </w:t>
      </w:r>
      <w:r w:rsidR="00240E94" w:rsidRPr="00062E4A">
        <w:t xml:space="preserve">lack of control over crime, etc. </w:t>
      </w:r>
    </w:p>
    <w:p w14:paraId="6C19BE92" w14:textId="33A58177" w:rsidR="004B17E2" w:rsidRPr="00062E4A" w:rsidRDefault="00AB5F6B" w:rsidP="00766E66">
      <w:pPr>
        <w:jc w:val="both"/>
        <w:rPr>
          <w:lang w:val="en-IN"/>
        </w:rPr>
      </w:pPr>
      <w:r w:rsidRPr="00062E4A">
        <w:rPr>
          <w:lang w:val="en-IN"/>
        </w:rPr>
        <w:t>The underlying issue is that</w:t>
      </w:r>
      <w:r w:rsidR="00D34AD9" w:rsidRPr="00062E4A">
        <w:rPr>
          <w:lang w:val="en-IN"/>
        </w:rPr>
        <w:t xml:space="preserve"> when</w:t>
      </w:r>
      <w:r w:rsidRPr="00062E4A">
        <w:rPr>
          <w:lang w:val="en-IN"/>
        </w:rPr>
        <w:t xml:space="preserve"> detention as a</w:t>
      </w:r>
      <w:r w:rsidR="00BC74CE" w:rsidRPr="00062E4A">
        <w:rPr>
          <w:lang w:val="en-IN"/>
        </w:rPr>
        <w:t xml:space="preserve"> practice i</w:t>
      </w:r>
      <w:r w:rsidR="00D34AD9" w:rsidRPr="00062E4A">
        <w:rPr>
          <w:lang w:val="en-IN"/>
        </w:rPr>
        <w:t xml:space="preserve">s incorporated within the justice system, </w:t>
      </w:r>
      <w:r w:rsidR="00D34AD9" w:rsidRPr="00062E4A">
        <w:rPr>
          <w:b/>
          <w:bCs/>
          <w:lang w:val="en-IN"/>
        </w:rPr>
        <w:t>the</w:t>
      </w:r>
      <w:r w:rsidR="00DB0F39" w:rsidRPr="00062E4A">
        <w:rPr>
          <w:b/>
          <w:bCs/>
          <w:lang w:val="en-IN"/>
        </w:rPr>
        <w:t xml:space="preserve"> interpretation of the practice</w:t>
      </w:r>
      <w:r w:rsidR="00DB0F39" w:rsidRPr="00062E4A">
        <w:rPr>
          <w:lang w:val="en-IN"/>
        </w:rPr>
        <w:t xml:space="preserve"> needs to be clearly defined</w:t>
      </w:r>
      <w:r w:rsidR="00C938D9" w:rsidRPr="00062E4A">
        <w:rPr>
          <w:lang w:val="en-IN"/>
        </w:rPr>
        <w:t xml:space="preserve">, particularly in its applicability, </w:t>
      </w:r>
      <w:r w:rsidR="00C50C8F" w:rsidRPr="00062E4A">
        <w:rPr>
          <w:lang w:val="en-IN"/>
        </w:rPr>
        <w:t>types</w:t>
      </w:r>
      <w:r w:rsidR="00D6473C" w:rsidRPr="00062E4A">
        <w:rPr>
          <w:lang w:val="en-IN"/>
        </w:rPr>
        <w:t>,</w:t>
      </w:r>
      <w:r w:rsidR="00C938D9" w:rsidRPr="00062E4A">
        <w:rPr>
          <w:lang w:val="en-IN"/>
        </w:rPr>
        <w:t xml:space="preserve"> and its </w:t>
      </w:r>
      <w:r w:rsidR="002464E7" w:rsidRPr="00062E4A">
        <w:rPr>
          <w:lang w:val="en-IN"/>
        </w:rPr>
        <w:t>necessity within migration</w:t>
      </w:r>
      <w:r w:rsidR="0007047A" w:rsidRPr="00062E4A">
        <w:rPr>
          <w:lang w:val="en-IN"/>
        </w:rPr>
        <w:t xml:space="preserve"> governance</w:t>
      </w:r>
      <w:r w:rsidR="002464E7" w:rsidRPr="00062E4A">
        <w:rPr>
          <w:lang w:val="en-IN"/>
        </w:rPr>
        <w:t xml:space="preserve">. </w:t>
      </w:r>
      <w:r w:rsidR="00C3607A" w:rsidRPr="00062E4A">
        <w:rPr>
          <w:lang w:val="en-IN"/>
        </w:rPr>
        <w:t>Hence, arbitrariness within the practice</w:t>
      </w:r>
      <w:r w:rsidR="000414CB" w:rsidRPr="00062E4A">
        <w:rPr>
          <w:lang w:val="en-IN"/>
        </w:rPr>
        <w:t xml:space="preserve"> is at the discretion of the authority carrying out the arrest</w:t>
      </w:r>
      <w:r w:rsidR="00031558" w:rsidRPr="00062E4A">
        <w:rPr>
          <w:lang w:val="en-IN"/>
        </w:rPr>
        <w:t xml:space="preserve"> as well as </w:t>
      </w:r>
      <w:r w:rsidR="00841264" w:rsidRPr="00062E4A">
        <w:rPr>
          <w:lang w:val="en-IN"/>
        </w:rPr>
        <w:t xml:space="preserve">conditions </w:t>
      </w:r>
      <w:r w:rsidR="009B1EBD" w:rsidRPr="00062E4A">
        <w:rPr>
          <w:lang w:val="en-IN"/>
        </w:rPr>
        <w:t xml:space="preserve">at the </w:t>
      </w:r>
      <w:r w:rsidR="00841264" w:rsidRPr="00062E4A">
        <w:rPr>
          <w:lang w:val="en-IN"/>
        </w:rPr>
        <w:t>detention facility</w:t>
      </w:r>
      <w:r w:rsidR="00031558" w:rsidRPr="00062E4A">
        <w:rPr>
          <w:lang w:val="en-IN"/>
        </w:rPr>
        <w:t xml:space="preserve">. </w:t>
      </w:r>
      <w:r w:rsidR="004B17E2" w:rsidRPr="00062E4A">
        <w:rPr>
          <w:lang w:val="en-IN"/>
        </w:rPr>
        <w:t xml:space="preserve">For instance, </w:t>
      </w:r>
      <w:r w:rsidR="00745D82" w:rsidRPr="00062E4A">
        <w:rPr>
          <w:lang w:val="en-IN"/>
        </w:rPr>
        <w:t>raids may be carried out by police or immigration authorities (and in some cases, community</w:t>
      </w:r>
      <w:r w:rsidR="00DB691F" w:rsidRPr="00062E4A">
        <w:rPr>
          <w:lang w:val="en-IN"/>
        </w:rPr>
        <w:t xml:space="preserve"> securitization authorities)</w:t>
      </w:r>
      <w:r w:rsidR="00F81589" w:rsidRPr="00062E4A">
        <w:rPr>
          <w:lang w:val="en-IN"/>
        </w:rPr>
        <w:t xml:space="preserve"> and conditions at detention facilities are not </w:t>
      </w:r>
      <w:r w:rsidR="00FD1864" w:rsidRPr="00062E4A">
        <w:rPr>
          <w:lang w:val="en-IN"/>
        </w:rPr>
        <w:t xml:space="preserve">allowed to be monitored by any other stakeholder apart from </w:t>
      </w:r>
      <w:r w:rsidR="00710A87" w:rsidRPr="00062E4A">
        <w:rPr>
          <w:lang w:val="en-IN"/>
        </w:rPr>
        <w:t>governmental authorities and Missions. In Saudi Arabia, recent cases of</w:t>
      </w:r>
      <w:r w:rsidR="00F108FB" w:rsidRPr="00062E4A">
        <w:rPr>
          <w:lang w:val="en-IN"/>
        </w:rPr>
        <w:t xml:space="preserve"> migrants requesting repatriation during COVID-19 from</w:t>
      </w:r>
      <w:r w:rsidR="00710A87" w:rsidRPr="00062E4A">
        <w:rPr>
          <w:lang w:val="en-IN"/>
        </w:rPr>
        <w:t xml:space="preserve"> detention centres with dismal conditions were discovered by civil society</w:t>
      </w:r>
      <w:r w:rsidR="00485D05" w:rsidRPr="00062E4A">
        <w:rPr>
          <w:lang w:val="en-IN"/>
        </w:rPr>
        <w:t>,</w:t>
      </w:r>
      <w:r w:rsidR="006E55B7" w:rsidRPr="00062E4A">
        <w:rPr>
          <w:lang w:val="en-IN"/>
        </w:rPr>
        <w:t xml:space="preserve"> which were clearly not monitored by these same authorities</w:t>
      </w:r>
      <w:r w:rsidR="00485D05" w:rsidRPr="00062E4A">
        <w:rPr>
          <w:lang w:val="en-IN"/>
        </w:rPr>
        <w:t xml:space="preserve"> – detainees </w:t>
      </w:r>
      <w:r w:rsidR="00485D05" w:rsidRPr="00062E4A">
        <w:rPr>
          <w:lang w:val="en-IN"/>
        </w:rPr>
        <w:lastRenderedPageBreak/>
        <w:t>further reported being detained arbitrarily and some were of regular status but their cases had not been resolved by the process</w:t>
      </w:r>
      <w:r w:rsidR="006E55B7" w:rsidRPr="00062E4A">
        <w:rPr>
          <w:lang w:val="en-IN"/>
        </w:rPr>
        <w:t>.</w:t>
      </w:r>
      <w:r w:rsidR="00F108FB" w:rsidRPr="00062E4A">
        <w:rPr>
          <w:lang w:val="en-IN"/>
        </w:rPr>
        <w:t xml:space="preserve"> </w:t>
      </w:r>
      <w:r w:rsidR="006E55B7" w:rsidRPr="00062E4A">
        <w:rPr>
          <w:lang w:val="en-IN"/>
        </w:rPr>
        <w:t xml:space="preserve"> </w:t>
      </w:r>
    </w:p>
    <w:p w14:paraId="243B149F" w14:textId="13B38C48" w:rsidR="004743C4" w:rsidRPr="00062E4A" w:rsidRDefault="00031558" w:rsidP="00766E66">
      <w:pPr>
        <w:jc w:val="both"/>
      </w:pPr>
      <w:r w:rsidRPr="00062E4A">
        <w:rPr>
          <w:lang w:val="en-IN"/>
        </w:rPr>
        <w:t xml:space="preserve">Arbitrariness is also observed through </w:t>
      </w:r>
      <w:r w:rsidR="00841264" w:rsidRPr="00062E4A">
        <w:rPr>
          <w:lang w:val="en-IN"/>
        </w:rPr>
        <w:t xml:space="preserve"> </w:t>
      </w:r>
      <w:r w:rsidR="00C33B82" w:rsidRPr="00062E4A">
        <w:rPr>
          <w:b/>
          <w:bCs/>
          <w:lang w:val="en-IN"/>
        </w:rPr>
        <w:t>implementation of the case resolution</w:t>
      </w:r>
      <w:r w:rsidR="00D61DD8" w:rsidRPr="00062E4A">
        <w:rPr>
          <w:b/>
          <w:bCs/>
          <w:lang w:val="en-IN"/>
        </w:rPr>
        <w:t xml:space="preserve"> </w:t>
      </w:r>
      <w:r w:rsidR="00C33B82" w:rsidRPr="00062E4A">
        <w:rPr>
          <w:b/>
          <w:bCs/>
          <w:lang w:val="en-IN"/>
        </w:rPr>
        <w:t>process</w:t>
      </w:r>
      <w:r w:rsidRPr="00062E4A">
        <w:rPr>
          <w:lang w:val="en-IN"/>
        </w:rPr>
        <w:t xml:space="preserve"> - </w:t>
      </w:r>
      <w:r w:rsidR="00F96DE5" w:rsidRPr="00062E4A">
        <w:rPr>
          <w:lang w:val="en-IN"/>
        </w:rPr>
        <w:t xml:space="preserve"> </w:t>
      </w:r>
      <w:r w:rsidR="00766E66" w:rsidRPr="00062E4A">
        <w:rPr>
          <w:lang w:val="en-IN"/>
        </w:rPr>
        <w:t>the act</w:t>
      </w:r>
      <w:r w:rsidR="00B30A25" w:rsidRPr="00062E4A">
        <w:rPr>
          <w:lang w:val="en-IN"/>
        </w:rPr>
        <w:t xml:space="preserve"> of detention becomes arbitrary</w:t>
      </w:r>
      <w:r w:rsidR="001F2B2A" w:rsidRPr="00062E4A">
        <w:rPr>
          <w:lang w:val="en-IN"/>
        </w:rPr>
        <w:t xml:space="preserve"> depending upon the</w:t>
      </w:r>
      <w:r w:rsidR="00FD12AD" w:rsidRPr="00062E4A">
        <w:rPr>
          <w:lang w:val="en-IN"/>
        </w:rPr>
        <w:t xml:space="preserve"> necessity</w:t>
      </w:r>
      <w:r w:rsidR="00E72AD4" w:rsidRPr="00062E4A">
        <w:rPr>
          <w:lang w:val="en-IN"/>
        </w:rPr>
        <w:t xml:space="preserve"> (i.e</w:t>
      </w:r>
      <w:r w:rsidR="003B1647" w:rsidRPr="00062E4A">
        <w:rPr>
          <w:lang w:val="en-IN"/>
        </w:rPr>
        <w:t xml:space="preserve"> </w:t>
      </w:r>
      <w:r w:rsidR="00E72AD4" w:rsidRPr="00062E4A">
        <w:rPr>
          <w:lang w:val="en-IN"/>
        </w:rPr>
        <w:t xml:space="preserve">whether the act </w:t>
      </w:r>
      <w:r w:rsidR="003B1647" w:rsidRPr="00062E4A">
        <w:rPr>
          <w:lang w:val="en-IN"/>
        </w:rPr>
        <w:t>of detention</w:t>
      </w:r>
      <w:r w:rsidR="00E72AD4" w:rsidRPr="00062E4A">
        <w:rPr>
          <w:lang w:val="en-IN"/>
        </w:rPr>
        <w:t xml:space="preserve"> is required</w:t>
      </w:r>
      <w:r w:rsidR="003B1647" w:rsidRPr="00062E4A">
        <w:rPr>
          <w:lang w:val="en-IN"/>
        </w:rPr>
        <w:t xml:space="preserve"> </w:t>
      </w:r>
      <w:r w:rsidR="000C1FC1" w:rsidRPr="00062E4A">
        <w:rPr>
          <w:lang w:val="en-IN"/>
        </w:rPr>
        <w:t>for the offence committed)</w:t>
      </w:r>
      <w:r w:rsidR="005A6DF1" w:rsidRPr="00062E4A">
        <w:rPr>
          <w:lang w:val="en-IN"/>
        </w:rPr>
        <w:t xml:space="preserve">, </w:t>
      </w:r>
      <w:r w:rsidR="004E7B0F" w:rsidRPr="00062E4A">
        <w:rPr>
          <w:lang w:val="en-IN"/>
        </w:rPr>
        <w:t>the duration of detention</w:t>
      </w:r>
      <w:r w:rsidR="00BD491B" w:rsidRPr="00062E4A">
        <w:rPr>
          <w:lang w:val="en-IN"/>
        </w:rPr>
        <w:t xml:space="preserve"> (uncertainty in duration or a lack of adhering to existing standards and procedure), </w:t>
      </w:r>
      <w:r w:rsidR="000C1FC1" w:rsidRPr="00062E4A">
        <w:rPr>
          <w:lang w:val="en-IN"/>
        </w:rPr>
        <w:t xml:space="preserve"> </w:t>
      </w:r>
      <w:r w:rsidR="004E7B0F" w:rsidRPr="00062E4A">
        <w:rPr>
          <w:lang w:val="en-IN"/>
        </w:rPr>
        <w:t xml:space="preserve">the </w:t>
      </w:r>
      <w:r w:rsidR="00FD12AD" w:rsidRPr="00062E4A">
        <w:rPr>
          <w:lang w:val="en-IN"/>
        </w:rPr>
        <w:t>predictability of the law process</w:t>
      </w:r>
      <w:r w:rsidR="005A6DF1" w:rsidRPr="00062E4A">
        <w:rPr>
          <w:lang w:val="en-IN"/>
        </w:rPr>
        <w:t xml:space="preserve"> (the implementation of existing SOP or the lack of</w:t>
      </w:r>
      <w:r w:rsidR="00AD3ECE" w:rsidRPr="00062E4A">
        <w:rPr>
          <w:lang w:val="en-IN"/>
        </w:rPr>
        <w:t xml:space="preserve"> SOP), </w:t>
      </w:r>
      <w:r w:rsidR="00FD12AD" w:rsidRPr="00062E4A">
        <w:rPr>
          <w:lang w:val="en-IN"/>
        </w:rPr>
        <w:t xml:space="preserve"> and the a</w:t>
      </w:r>
      <w:r w:rsidR="00AD3ECE" w:rsidRPr="00062E4A">
        <w:rPr>
          <w:lang w:val="en-IN"/>
        </w:rPr>
        <w:t>vailable pathways to a</w:t>
      </w:r>
      <w:r w:rsidR="00FD12AD" w:rsidRPr="00062E4A">
        <w:rPr>
          <w:lang w:val="en-IN"/>
        </w:rPr>
        <w:t>ccess justice</w:t>
      </w:r>
      <w:r w:rsidR="00F23FEF" w:rsidRPr="00062E4A">
        <w:rPr>
          <w:lang w:val="en-IN"/>
        </w:rPr>
        <w:t xml:space="preserve"> for the migrant</w:t>
      </w:r>
      <w:r w:rsidR="00AD3ECE" w:rsidRPr="00062E4A">
        <w:rPr>
          <w:lang w:val="en-IN"/>
        </w:rPr>
        <w:t xml:space="preserve"> </w:t>
      </w:r>
      <w:r w:rsidR="00F23FEF" w:rsidRPr="00062E4A">
        <w:rPr>
          <w:lang w:val="en-IN"/>
        </w:rPr>
        <w:t xml:space="preserve">. </w:t>
      </w:r>
      <w:r w:rsidR="00693983" w:rsidRPr="00062E4A">
        <w:rPr>
          <w:lang w:val="en-IN"/>
        </w:rPr>
        <w:t>CSOs report that detained migrants</w:t>
      </w:r>
      <w:r w:rsidR="00E74C62" w:rsidRPr="00062E4A">
        <w:rPr>
          <w:lang w:val="en-IN"/>
        </w:rPr>
        <w:t>, who may not speak the language of host countries,</w:t>
      </w:r>
      <w:r w:rsidR="00693983" w:rsidRPr="00062E4A">
        <w:rPr>
          <w:lang w:val="en-IN"/>
        </w:rPr>
        <w:t xml:space="preserve"> are not informed </w:t>
      </w:r>
      <w:r w:rsidR="00DA5F29" w:rsidRPr="00062E4A">
        <w:rPr>
          <w:lang w:val="en-IN"/>
        </w:rPr>
        <w:t>of the reason of detention in</w:t>
      </w:r>
      <w:r w:rsidR="00E74C62" w:rsidRPr="00062E4A">
        <w:rPr>
          <w:lang w:val="en-IN"/>
        </w:rPr>
        <w:t xml:space="preserve"> their own languages. Missions also report delayed </w:t>
      </w:r>
      <w:r w:rsidR="00D82E60" w:rsidRPr="00062E4A">
        <w:rPr>
          <w:lang w:val="en-IN"/>
        </w:rPr>
        <w:t>communication from immigration authorities of detained migrants from their country</w:t>
      </w:r>
      <w:r w:rsidR="00605C04" w:rsidRPr="00062E4A">
        <w:rPr>
          <w:lang w:val="en-IN"/>
        </w:rPr>
        <w:t xml:space="preserve"> – CSOs added that Missions may also be informed after the case has been resolved and</w:t>
      </w:r>
      <w:r w:rsidR="00D81850" w:rsidRPr="00062E4A">
        <w:rPr>
          <w:lang w:val="en-IN"/>
        </w:rPr>
        <w:t xml:space="preserve"> when</w:t>
      </w:r>
      <w:r w:rsidR="00605C04" w:rsidRPr="00062E4A">
        <w:rPr>
          <w:lang w:val="en-IN"/>
        </w:rPr>
        <w:t xml:space="preserve"> the migrant </w:t>
      </w:r>
      <w:r w:rsidR="00D81850" w:rsidRPr="00062E4A">
        <w:rPr>
          <w:lang w:val="en-IN"/>
        </w:rPr>
        <w:t xml:space="preserve"> needs to be </w:t>
      </w:r>
      <w:r w:rsidR="00605C04" w:rsidRPr="00062E4A">
        <w:rPr>
          <w:lang w:val="en-IN"/>
        </w:rPr>
        <w:t>deported</w:t>
      </w:r>
      <w:r w:rsidR="00D81850" w:rsidRPr="00062E4A">
        <w:rPr>
          <w:lang w:val="en-IN"/>
        </w:rPr>
        <w:t xml:space="preserve">, effectively barring any access to legal aid the migrant could have accessed prior. </w:t>
      </w:r>
      <w:r w:rsidR="00FA350C" w:rsidRPr="00062E4A">
        <w:rPr>
          <w:lang w:val="en-IN"/>
        </w:rPr>
        <w:t xml:space="preserve"> </w:t>
      </w:r>
      <w:r w:rsidR="00F23FEF" w:rsidRPr="00062E4A">
        <w:rPr>
          <w:lang w:val="en-IN"/>
        </w:rPr>
        <w:t>Considering</w:t>
      </w:r>
      <w:r w:rsidR="0062741C" w:rsidRPr="00062E4A">
        <w:rPr>
          <w:lang w:val="en-IN"/>
        </w:rPr>
        <w:t xml:space="preserve"> all</w:t>
      </w:r>
      <w:r w:rsidR="00F23FEF" w:rsidRPr="00062E4A">
        <w:rPr>
          <w:lang w:val="en-IN"/>
        </w:rPr>
        <w:t xml:space="preserve"> these factors, civil society </w:t>
      </w:r>
      <w:r w:rsidR="0032482C" w:rsidRPr="00062E4A">
        <w:rPr>
          <w:lang w:val="en-IN"/>
        </w:rPr>
        <w:t xml:space="preserve">report that a majority of </w:t>
      </w:r>
      <w:r w:rsidR="00C17C13" w:rsidRPr="00062E4A">
        <w:rPr>
          <w:lang w:val="en-IN"/>
        </w:rPr>
        <w:t xml:space="preserve">cases of </w:t>
      </w:r>
      <w:r w:rsidR="00FB438D" w:rsidRPr="00062E4A">
        <w:rPr>
          <w:lang w:val="en-IN"/>
        </w:rPr>
        <w:t>migrant detention on the basis of administrative offences</w:t>
      </w:r>
      <w:r w:rsidR="00191E49" w:rsidRPr="00062E4A">
        <w:rPr>
          <w:lang w:val="en-IN"/>
        </w:rPr>
        <w:t>,</w:t>
      </w:r>
      <w:r w:rsidR="00FB438D" w:rsidRPr="00062E4A">
        <w:rPr>
          <w:lang w:val="en-IN"/>
        </w:rPr>
        <w:t xml:space="preserve"> such as documentation</w:t>
      </w:r>
      <w:r w:rsidR="009B666C" w:rsidRPr="00062E4A">
        <w:rPr>
          <w:lang w:val="en-IN"/>
        </w:rPr>
        <w:t>,</w:t>
      </w:r>
      <w:r w:rsidR="00FB438D" w:rsidRPr="00062E4A">
        <w:rPr>
          <w:lang w:val="en-IN"/>
        </w:rPr>
        <w:t xml:space="preserve"> is arbitra</w:t>
      </w:r>
      <w:r w:rsidR="00C17C13" w:rsidRPr="00062E4A">
        <w:rPr>
          <w:lang w:val="en-IN"/>
        </w:rPr>
        <w:t>ry or has arbitrary elements that lead to gross violations of migrant rights</w:t>
      </w:r>
      <w:r w:rsidR="009B666C" w:rsidRPr="00062E4A">
        <w:rPr>
          <w:lang w:val="en-IN"/>
        </w:rPr>
        <w:t xml:space="preserve">. </w:t>
      </w:r>
    </w:p>
    <w:p w14:paraId="2F9C61F8" w14:textId="01BCD5B4" w:rsidR="0036531D" w:rsidRPr="00062E4A" w:rsidRDefault="00B61E0A" w:rsidP="006A2ABE">
      <w:pPr>
        <w:jc w:val="both"/>
      </w:pPr>
      <w:r w:rsidRPr="00062E4A">
        <w:rPr>
          <w:b/>
          <w:bCs/>
        </w:rPr>
        <w:t xml:space="preserve">Authority as a </w:t>
      </w:r>
      <w:r w:rsidR="006C649F" w:rsidRPr="00062E4A">
        <w:rPr>
          <w:b/>
          <w:bCs/>
        </w:rPr>
        <w:t>tool:</w:t>
      </w:r>
      <w:r w:rsidR="006A7788" w:rsidRPr="00062E4A">
        <w:rPr>
          <w:b/>
          <w:bCs/>
        </w:rPr>
        <w:t xml:space="preserve"> </w:t>
      </w:r>
      <w:r w:rsidR="00A350A3" w:rsidRPr="00062E4A">
        <w:t>I</w:t>
      </w:r>
      <w:r w:rsidR="009B666C" w:rsidRPr="00062E4A">
        <w:t>n terms of authorities in charge, these may be</w:t>
      </w:r>
      <w:r w:rsidR="0059079A" w:rsidRPr="00062E4A">
        <w:t xml:space="preserve"> police and immigration staff but in certain host countries, also include elements of community policing.</w:t>
      </w:r>
      <w:r w:rsidR="00770BC3" w:rsidRPr="00062E4A">
        <w:t xml:space="preserve"> Residents and nationals </w:t>
      </w:r>
      <w:r w:rsidR="00D62A3E" w:rsidRPr="00062E4A">
        <w:t>in host countries are asked to remain ‘vigilant’ against irregular</w:t>
      </w:r>
      <w:r w:rsidR="00113BF7" w:rsidRPr="00062E4A">
        <w:t xml:space="preserve"> and/or undocumented</w:t>
      </w:r>
      <w:r w:rsidR="00D62A3E" w:rsidRPr="00062E4A">
        <w:t xml:space="preserve"> migrants and </w:t>
      </w:r>
      <w:r w:rsidR="002C6736" w:rsidRPr="00062E4A">
        <w:t xml:space="preserve">to ensure reporting regarding the same. </w:t>
      </w:r>
      <w:r w:rsidR="005F7DDE" w:rsidRPr="00062E4A">
        <w:t>In community policing measures,</w:t>
      </w:r>
      <w:r w:rsidR="00BC06C4" w:rsidRPr="00062E4A">
        <w:t xml:space="preserve"> </w:t>
      </w:r>
      <w:r w:rsidR="00762459" w:rsidRPr="00062E4A">
        <w:t xml:space="preserve">employers, </w:t>
      </w:r>
      <w:r w:rsidR="005F7DDE" w:rsidRPr="00062E4A">
        <w:t xml:space="preserve">nationals and </w:t>
      </w:r>
      <w:r w:rsidR="00762459" w:rsidRPr="00062E4A">
        <w:t xml:space="preserve">bodies such as </w:t>
      </w:r>
      <w:r w:rsidR="005F7DDE" w:rsidRPr="00062E4A">
        <w:t xml:space="preserve">‘neighbourhood watch groups’ </w:t>
      </w:r>
      <w:r w:rsidR="00BC06C4" w:rsidRPr="00062E4A">
        <w:t xml:space="preserve">are bestowed with the authority to report and file cases against ‘absconding’ workers. The use of </w:t>
      </w:r>
      <w:r w:rsidR="00300C42" w:rsidRPr="00062E4A">
        <w:t>authority and providing legitimacy to such measures</w:t>
      </w:r>
      <w:r w:rsidR="007C77A6" w:rsidRPr="00062E4A">
        <w:t xml:space="preserve"> is</w:t>
      </w:r>
      <w:r w:rsidR="00300C42" w:rsidRPr="00062E4A">
        <w:t xml:space="preserve"> indeed</w:t>
      </w:r>
      <w:r w:rsidR="007C77A6" w:rsidRPr="00062E4A">
        <w:t xml:space="preserve"> </w:t>
      </w:r>
      <w:r w:rsidR="006A2ABE" w:rsidRPr="00062E4A">
        <w:t xml:space="preserve">weaponised </w:t>
      </w:r>
      <w:r w:rsidR="007C77A6" w:rsidRPr="00062E4A">
        <w:t>as a socio-political tool</w:t>
      </w:r>
      <w:r w:rsidR="006A2ABE" w:rsidRPr="00062E4A">
        <w:t xml:space="preserve"> against </w:t>
      </w:r>
      <w:r w:rsidR="006A2ABE" w:rsidRPr="00062E4A">
        <w:t>marginalised groups in communities where xenophobia is commo</w:t>
      </w:r>
      <w:r w:rsidR="006A2ABE" w:rsidRPr="00062E4A">
        <w:t>n</w:t>
      </w:r>
      <w:r w:rsidR="001060BF" w:rsidRPr="00062E4A">
        <w:t xml:space="preserve">. </w:t>
      </w:r>
      <w:r w:rsidR="0006712D" w:rsidRPr="00062E4A">
        <w:t>Authority is hence abused when there is an underlying power dynamic between different groups or communities</w:t>
      </w:r>
      <w:r w:rsidR="006C649F" w:rsidRPr="00062E4A">
        <w:t xml:space="preserve">, leading to discriminatory practices. </w:t>
      </w:r>
      <w:r w:rsidR="007A319F" w:rsidRPr="00062E4A">
        <w:t>The powerplay</w:t>
      </w:r>
      <w:r w:rsidR="0036531D" w:rsidRPr="00062E4A">
        <w:t xml:space="preserve"> between </w:t>
      </w:r>
      <w:r w:rsidR="00FA350C" w:rsidRPr="00062E4A">
        <w:t>authorities</w:t>
      </w:r>
      <w:r w:rsidR="0036531D" w:rsidRPr="00062E4A">
        <w:t xml:space="preserve"> and their sub-groups </w:t>
      </w:r>
      <w:r w:rsidR="0006712D" w:rsidRPr="00062E4A">
        <w:t xml:space="preserve">further </w:t>
      </w:r>
      <w:r w:rsidR="0036531D" w:rsidRPr="00062E4A">
        <w:t xml:space="preserve">emphasise this form of discrimination. </w:t>
      </w:r>
    </w:p>
    <w:p w14:paraId="6EE4313F" w14:textId="179C2276" w:rsidR="00767D49" w:rsidRPr="00062E4A" w:rsidRDefault="006D2D5D" w:rsidP="00F763B6">
      <w:pPr>
        <w:jc w:val="both"/>
      </w:pPr>
      <w:r w:rsidRPr="00062E4A">
        <w:rPr>
          <w:b/>
          <w:bCs/>
        </w:rPr>
        <w:t xml:space="preserve">Unclear </w:t>
      </w:r>
      <w:r w:rsidR="00B61E0A" w:rsidRPr="00062E4A">
        <w:rPr>
          <w:b/>
          <w:bCs/>
        </w:rPr>
        <w:t>process</w:t>
      </w:r>
      <w:r w:rsidR="006A7788" w:rsidRPr="00062E4A">
        <w:rPr>
          <w:b/>
          <w:bCs/>
        </w:rPr>
        <w:t xml:space="preserve"> : </w:t>
      </w:r>
      <w:r w:rsidRPr="00062E4A">
        <w:t>In situations where migrants are</w:t>
      </w:r>
      <w:r w:rsidR="00BD5F7D" w:rsidRPr="00062E4A">
        <w:t xml:space="preserve"> held </w:t>
      </w:r>
      <w:r w:rsidRPr="00062E4A">
        <w:t xml:space="preserve">for irregularly residing in the host country or due to expiry of documentation, </w:t>
      </w:r>
      <w:r w:rsidR="00BD5F7D" w:rsidRPr="00062E4A">
        <w:t xml:space="preserve">they may be detained </w:t>
      </w:r>
      <w:r w:rsidR="00211D2B" w:rsidRPr="00062E4A">
        <w:t xml:space="preserve">without a </w:t>
      </w:r>
      <w:r w:rsidR="00D34933" w:rsidRPr="00062E4A">
        <w:t>warrant, they may not be accorded their right to counsel nor would they be provided information regarding the reason their liberty has been deprived.</w:t>
      </w:r>
      <w:r w:rsidR="0063340E" w:rsidRPr="00062E4A">
        <w:t xml:space="preserve"> M</w:t>
      </w:r>
      <w:r w:rsidR="001060BF" w:rsidRPr="00062E4A">
        <w:t>igrants</w:t>
      </w:r>
      <w:r w:rsidR="0063340E" w:rsidRPr="00062E4A">
        <w:t xml:space="preserve"> may not be</w:t>
      </w:r>
      <w:r w:rsidR="001060BF" w:rsidRPr="00062E4A">
        <w:t xml:space="preserve"> given opportunity to explain their situation prior to detention</w:t>
      </w:r>
      <w:r w:rsidR="007C77A6" w:rsidRPr="00062E4A">
        <w:t xml:space="preserve"> and </w:t>
      </w:r>
      <w:r w:rsidR="00BC467F" w:rsidRPr="00062E4A">
        <w:t>would have to rely on representation by their Missions for the sam</w:t>
      </w:r>
      <w:r w:rsidR="003505B2" w:rsidRPr="00062E4A">
        <w:t xml:space="preserve">e; Missions are again limited by </w:t>
      </w:r>
      <w:r w:rsidR="00767D49" w:rsidRPr="00062E4A">
        <w:t xml:space="preserve">resource and personnel </w:t>
      </w:r>
      <w:r w:rsidR="003505B2" w:rsidRPr="00062E4A">
        <w:t>constraints</w:t>
      </w:r>
      <w:r w:rsidR="00FD589C" w:rsidRPr="00062E4A">
        <w:t xml:space="preserve"> – they may also be informed at </w:t>
      </w:r>
      <w:r w:rsidR="00767D49" w:rsidRPr="00062E4A">
        <w:t>a late stage for legal interventions or to provide basic support.</w:t>
      </w:r>
      <w:r w:rsidR="00A40AC7" w:rsidRPr="00062E4A">
        <w:t xml:space="preserve"> This falls in contradiction with Article 36 of </w:t>
      </w:r>
      <w:r w:rsidR="00EB10CF" w:rsidRPr="00062E4A">
        <w:t>Vienna Convention on Consular Relations</w:t>
      </w:r>
      <w:r w:rsidR="00EB10CF" w:rsidRPr="00062E4A">
        <w:rPr>
          <w:rStyle w:val="EndnoteReference"/>
        </w:rPr>
        <w:endnoteReference w:id="1"/>
      </w:r>
      <w:r w:rsidR="00EB10CF" w:rsidRPr="00062E4A">
        <w:t>.</w:t>
      </w:r>
      <w:r w:rsidR="00435949" w:rsidRPr="00062E4A">
        <w:t xml:space="preserve"> </w:t>
      </w:r>
      <w:r w:rsidR="004B7E06" w:rsidRPr="00062E4A">
        <w:t>In situations where they are unfamiliar with the language</w:t>
      </w:r>
      <w:r w:rsidR="00747B8C" w:rsidRPr="00062E4A">
        <w:t xml:space="preserve"> and have no one to represent them</w:t>
      </w:r>
      <w:r w:rsidR="004B7E06" w:rsidRPr="00062E4A">
        <w:t>, migrant workers may be asked to sign</w:t>
      </w:r>
      <w:r w:rsidR="00F4006F" w:rsidRPr="00062E4A">
        <w:t xml:space="preserve"> their case</w:t>
      </w:r>
      <w:r w:rsidR="00142D01" w:rsidRPr="00062E4A">
        <w:t xml:space="preserve"> file</w:t>
      </w:r>
      <w:r w:rsidR="00F4006F" w:rsidRPr="00062E4A">
        <w:t>s with poor</w:t>
      </w:r>
      <w:r w:rsidR="00747B8C" w:rsidRPr="00062E4A">
        <w:t xml:space="preserve"> translation or none – this is again an arbitrary practice</w:t>
      </w:r>
      <w:r w:rsidR="00142D01" w:rsidRPr="00062E4A">
        <w:t xml:space="preserve"> that has led to false charges upon migrants and lead to their incarceration</w:t>
      </w:r>
      <w:r w:rsidR="00747B8C" w:rsidRPr="00062E4A">
        <w:t>.</w:t>
      </w:r>
      <w:r w:rsidR="001D4E97" w:rsidRPr="00062E4A">
        <w:t xml:space="preserve"> </w:t>
      </w:r>
      <w:r w:rsidR="00C10894" w:rsidRPr="00062E4A">
        <w:t>Instead of becoming regularised,</w:t>
      </w:r>
      <w:r w:rsidR="00B9587F" w:rsidRPr="00062E4A">
        <w:t xml:space="preserve"> cases</w:t>
      </w:r>
      <w:r w:rsidR="00C10894" w:rsidRPr="00062E4A">
        <w:t xml:space="preserve"> </w:t>
      </w:r>
      <w:r w:rsidR="008740EF" w:rsidRPr="00062E4A">
        <w:t>mostly result in deportation</w:t>
      </w:r>
      <w:r w:rsidR="00623F2E" w:rsidRPr="00062E4A">
        <w:t xml:space="preserve">. </w:t>
      </w:r>
    </w:p>
    <w:p w14:paraId="4122FACB" w14:textId="43EB4C39" w:rsidR="00F763B6" w:rsidRPr="00062E4A" w:rsidRDefault="00F763B6" w:rsidP="00F763B6">
      <w:pPr>
        <w:jc w:val="both"/>
      </w:pPr>
      <w:r w:rsidRPr="00062E4A">
        <w:t xml:space="preserve">Certain countries require migrants to request for access to consular or legal services, so it is subject to approval of detention authorities. Only embassy authorities, embassy-appointed personnel (including social workers, religious leaders), and ministry officials are allowed to </w:t>
      </w:r>
      <w:r w:rsidRPr="00062E4A">
        <w:lastRenderedPageBreak/>
        <w:t>visit migrants in detention centers and so civil society members are also restricted in the nature of aid they can provide the detainee. Overall, there is an absence of proactive engagement between missions and detention authorities. For the migrants themselves, in many cases they are required to fund their own legal proceedings and the costs associated with these (in cases where there are no lawyers to work pro-bono) deter migrants from attempting to gain access to justice.</w:t>
      </w:r>
    </w:p>
    <w:p w14:paraId="1A26F38C" w14:textId="77777777" w:rsidR="00774596" w:rsidRPr="00062E4A" w:rsidRDefault="00046B52" w:rsidP="00D86D6D">
      <w:pPr>
        <w:jc w:val="both"/>
      </w:pPr>
      <w:r w:rsidRPr="00062E4A">
        <w:rPr>
          <w:b/>
          <w:bCs/>
        </w:rPr>
        <w:t>Duration of detention</w:t>
      </w:r>
      <w:r w:rsidR="006A7788" w:rsidRPr="00062E4A">
        <w:rPr>
          <w:b/>
          <w:bCs/>
        </w:rPr>
        <w:t xml:space="preserve"> : </w:t>
      </w:r>
      <w:r w:rsidRPr="00062E4A">
        <w:t xml:space="preserve">The legitimacy of the practice of detention </w:t>
      </w:r>
      <w:r w:rsidR="00BC6D3D" w:rsidRPr="00062E4A">
        <w:t xml:space="preserve">also comes into question </w:t>
      </w:r>
      <w:r w:rsidR="00925A28" w:rsidRPr="00062E4A">
        <w:t>when considering the duration of detention</w:t>
      </w:r>
      <w:r w:rsidR="00F50AF9" w:rsidRPr="00062E4A">
        <w:t xml:space="preserve">. </w:t>
      </w:r>
      <w:r w:rsidR="00142D01" w:rsidRPr="00062E4A">
        <w:t xml:space="preserve">There also may be a significant time that passes before the migrant is brought before a Court to determine their case resolution. </w:t>
      </w:r>
      <w:r w:rsidR="0039263B" w:rsidRPr="00062E4A">
        <w:t xml:space="preserve">Although countries are said to have </w:t>
      </w:r>
      <w:r w:rsidR="00927F5C" w:rsidRPr="00062E4A">
        <w:t>specified time period</w:t>
      </w:r>
      <w:r w:rsidR="00D86B55" w:rsidRPr="00062E4A">
        <w:t xml:space="preserve"> before deportation of the migrant during which their case is processed, civil society advocates constantly report of situations where migrants have been held for months and even years in the detention centre</w:t>
      </w:r>
      <w:r w:rsidR="0095560A" w:rsidRPr="00062E4A">
        <w:t>.</w:t>
      </w:r>
      <w:r w:rsidR="00D11247" w:rsidRPr="00062E4A">
        <w:t xml:space="preserve"> </w:t>
      </w:r>
      <w:r w:rsidR="0095560A" w:rsidRPr="00062E4A">
        <w:t xml:space="preserve"> Deportation largely depends upon the </w:t>
      </w:r>
      <w:r w:rsidR="00D86D6D" w:rsidRPr="00062E4A">
        <w:t>migrant’s</w:t>
      </w:r>
      <w:r w:rsidR="0095560A" w:rsidRPr="00062E4A">
        <w:t xml:space="preserve"> ability to</w:t>
      </w:r>
      <w:r w:rsidR="00863A89" w:rsidRPr="00062E4A">
        <w:t xml:space="preserve"> clear any dues/fines and</w:t>
      </w:r>
      <w:r w:rsidR="0095560A" w:rsidRPr="00062E4A">
        <w:t xml:space="preserve"> fund their travel back home </w:t>
      </w:r>
      <w:r w:rsidR="007E6990" w:rsidRPr="00062E4A">
        <w:t xml:space="preserve">– however, </w:t>
      </w:r>
      <w:r w:rsidR="0095560A" w:rsidRPr="00062E4A">
        <w:t xml:space="preserve">Missions and community organisations attempt to </w:t>
      </w:r>
      <w:r w:rsidR="00863A89" w:rsidRPr="00062E4A">
        <w:t xml:space="preserve">do so but are largely hindered by their limited financial capabilities. </w:t>
      </w:r>
      <w:r w:rsidR="00D86B55" w:rsidRPr="00062E4A">
        <w:t xml:space="preserve"> </w:t>
      </w:r>
      <w:r w:rsidR="00925A28" w:rsidRPr="00062E4A">
        <w:t xml:space="preserve"> </w:t>
      </w:r>
      <w:r w:rsidRPr="00062E4A">
        <w:t xml:space="preserve"> </w:t>
      </w:r>
    </w:p>
    <w:p w14:paraId="330E801B" w14:textId="13CC27FE" w:rsidR="00FD2BB6" w:rsidRPr="00062E4A" w:rsidRDefault="00DB708C" w:rsidP="00D86D6D">
      <w:pPr>
        <w:jc w:val="both"/>
        <w:rPr>
          <w:lang w:val="en-IN"/>
        </w:rPr>
      </w:pPr>
      <w:r w:rsidRPr="00062E4A">
        <w:rPr>
          <w:lang w:val="en-IN"/>
        </w:rPr>
        <w:t>In</w:t>
      </w:r>
      <w:r w:rsidR="00FD1048" w:rsidRPr="00062E4A">
        <w:rPr>
          <w:lang w:val="en-IN"/>
        </w:rPr>
        <w:t xml:space="preserve"> the</w:t>
      </w:r>
      <w:r w:rsidRPr="00062E4A">
        <w:rPr>
          <w:lang w:val="en-IN"/>
        </w:rPr>
        <w:t xml:space="preserve"> Asia</w:t>
      </w:r>
      <w:r w:rsidR="00FD1048" w:rsidRPr="00062E4A">
        <w:rPr>
          <w:lang w:val="en-IN"/>
        </w:rPr>
        <w:t>n context</w:t>
      </w:r>
      <w:r w:rsidRPr="00062E4A">
        <w:rPr>
          <w:lang w:val="en-IN"/>
        </w:rPr>
        <w:t xml:space="preserve">, irregular migration corridors are dependent upon historical ties as well as socio-economic contexts. </w:t>
      </w:r>
      <w:r w:rsidR="001E6CE5" w:rsidRPr="00062E4A">
        <w:rPr>
          <w:lang w:val="en-IN"/>
        </w:rPr>
        <w:t xml:space="preserve">Porous borders and the flexible nature of seasonal migration is a prominent example of irregular migration in migrant labour-heavy industries such as agriculture and construction. </w:t>
      </w:r>
      <w:r w:rsidR="00626671" w:rsidRPr="00062E4A">
        <w:rPr>
          <w:lang w:val="en-IN"/>
        </w:rPr>
        <w:t>Climate change</w:t>
      </w:r>
      <w:r w:rsidR="00C85511" w:rsidRPr="00062E4A">
        <w:rPr>
          <w:lang w:val="en-IN"/>
        </w:rPr>
        <w:t xml:space="preserve"> and related natural disasters</w:t>
      </w:r>
      <w:r w:rsidR="00626671" w:rsidRPr="00062E4A">
        <w:rPr>
          <w:lang w:val="en-IN"/>
        </w:rPr>
        <w:t xml:space="preserve"> ha</w:t>
      </w:r>
      <w:r w:rsidR="00C85511" w:rsidRPr="00062E4A">
        <w:rPr>
          <w:lang w:val="en-IN"/>
        </w:rPr>
        <w:t>ve</w:t>
      </w:r>
      <w:r w:rsidR="00626671" w:rsidRPr="00062E4A">
        <w:rPr>
          <w:lang w:val="en-IN"/>
        </w:rPr>
        <w:t xml:space="preserve"> also led to significant strains of irregular migration within Asia. </w:t>
      </w:r>
      <w:r w:rsidR="00C85511" w:rsidRPr="00062E4A">
        <w:rPr>
          <w:lang w:val="en-IN"/>
        </w:rPr>
        <w:t xml:space="preserve"> </w:t>
      </w:r>
      <w:r w:rsidR="00697FAE" w:rsidRPr="00062E4A">
        <w:rPr>
          <w:lang w:val="en-IN"/>
        </w:rPr>
        <w:t>Economic boom in regions such as the Middle East</w:t>
      </w:r>
      <w:r w:rsidR="00865089" w:rsidRPr="00062E4A">
        <w:rPr>
          <w:lang w:val="en-IN"/>
        </w:rPr>
        <w:t xml:space="preserve">, North East and ASEAN regions </w:t>
      </w:r>
      <w:r w:rsidR="00B5756C" w:rsidRPr="00062E4A">
        <w:rPr>
          <w:lang w:val="en-IN"/>
        </w:rPr>
        <w:t xml:space="preserve">continue to </w:t>
      </w:r>
      <w:r w:rsidR="007068D7" w:rsidRPr="00062E4A">
        <w:rPr>
          <w:lang w:val="en-IN"/>
        </w:rPr>
        <w:t>contribute</w:t>
      </w:r>
      <w:r w:rsidR="00B5756C" w:rsidRPr="00062E4A">
        <w:rPr>
          <w:lang w:val="en-IN"/>
        </w:rPr>
        <w:t xml:space="preserve"> labour migration</w:t>
      </w:r>
      <w:r w:rsidR="00254CE4" w:rsidRPr="00062E4A">
        <w:rPr>
          <w:lang w:val="en-IN"/>
        </w:rPr>
        <w:t xml:space="preserve"> – however irregular migration occurs </w:t>
      </w:r>
      <w:r w:rsidR="00BF0519" w:rsidRPr="00062E4A">
        <w:rPr>
          <w:lang w:val="en-IN"/>
        </w:rPr>
        <w:t xml:space="preserve">at </w:t>
      </w:r>
      <w:r w:rsidR="00254CE4" w:rsidRPr="00062E4A">
        <w:rPr>
          <w:lang w:val="en-IN"/>
        </w:rPr>
        <w:t>the</w:t>
      </w:r>
      <w:r w:rsidR="00BF0519" w:rsidRPr="00062E4A">
        <w:rPr>
          <w:lang w:val="en-IN"/>
        </w:rPr>
        <w:t xml:space="preserve"> host</w:t>
      </w:r>
      <w:r w:rsidR="00254CE4" w:rsidRPr="00062E4A">
        <w:rPr>
          <w:lang w:val="en-IN"/>
        </w:rPr>
        <w:t xml:space="preserve"> country rather than </w:t>
      </w:r>
      <w:r w:rsidR="00BF0519" w:rsidRPr="00062E4A">
        <w:rPr>
          <w:lang w:val="en-IN"/>
        </w:rPr>
        <w:t>as part of the migration process</w:t>
      </w:r>
      <w:r w:rsidR="00F56CB0" w:rsidRPr="00062E4A">
        <w:rPr>
          <w:lang w:val="en-IN"/>
        </w:rPr>
        <w:t xml:space="preserve">. </w:t>
      </w:r>
      <w:r w:rsidR="00254CE4" w:rsidRPr="00062E4A">
        <w:rPr>
          <w:lang w:val="en-IN"/>
        </w:rPr>
        <w:t>Nonetheless, i</w:t>
      </w:r>
      <w:r w:rsidR="00FD1048" w:rsidRPr="00062E4A">
        <w:rPr>
          <w:lang w:val="en-IN"/>
        </w:rPr>
        <w:t xml:space="preserve">n a broader sense, the characteristics of migration regimes also need to be considered. </w:t>
      </w:r>
    </w:p>
    <w:p w14:paraId="2C73CFC7" w14:textId="77777777" w:rsidR="00E551AB" w:rsidRPr="00062E4A" w:rsidRDefault="00FD1048" w:rsidP="00FD2BB6">
      <w:pPr>
        <w:jc w:val="both"/>
        <w:rPr>
          <w:lang w:val="en-IN"/>
        </w:rPr>
      </w:pPr>
      <w:r w:rsidRPr="00062E4A">
        <w:rPr>
          <w:b/>
          <w:bCs/>
          <w:lang w:val="en-IN"/>
        </w:rPr>
        <w:t xml:space="preserve">Political economies of </w:t>
      </w:r>
      <w:r w:rsidR="002F6BC4" w:rsidRPr="00062E4A">
        <w:rPr>
          <w:b/>
          <w:bCs/>
          <w:lang w:val="en-IN"/>
        </w:rPr>
        <w:t xml:space="preserve">host </w:t>
      </w:r>
      <w:r w:rsidRPr="00062E4A">
        <w:rPr>
          <w:b/>
          <w:bCs/>
          <w:lang w:val="en-IN"/>
        </w:rPr>
        <w:t>countries</w:t>
      </w:r>
      <w:r w:rsidRPr="00062E4A">
        <w:rPr>
          <w:lang w:val="en-IN"/>
        </w:rPr>
        <w:t xml:space="preserve"> enable the weaponization of the practice of detention as a threat of punishment, rather than an exercise of administration</w:t>
      </w:r>
      <w:r w:rsidR="002F6BC4" w:rsidRPr="00062E4A">
        <w:rPr>
          <w:lang w:val="en-IN"/>
        </w:rPr>
        <w:t xml:space="preserve"> – the nature of labour migration in these </w:t>
      </w:r>
      <w:r w:rsidR="00CF5A53" w:rsidRPr="00062E4A">
        <w:rPr>
          <w:lang w:val="en-IN"/>
        </w:rPr>
        <w:t>regimes</w:t>
      </w:r>
      <w:r w:rsidR="002F6BC4" w:rsidRPr="00062E4A">
        <w:rPr>
          <w:lang w:val="en-IN"/>
        </w:rPr>
        <w:t xml:space="preserve"> </w:t>
      </w:r>
      <w:r w:rsidR="00CF5A53" w:rsidRPr="00062E4A">
        <w:rPr>
          <w:lang w:val="en-IN"/>
        </w:rPr>
        <w:t xml:space="preserve">foster precariousness among migrant workers, creating conditions for exploitation and lack of accountability on part of the employer. </w:t>
      </w:r>
      <w:r w:rsidR="00C404EE" w:rsidRPr="00062E4A">
        <w:rPr>
          <w:lang w:val="en-IN"/>
        </w:rPr>
        <w:t xml:space="preserve">Migrants, particularly migrant workers, are affected by this </w:t>
      </w:r>
      <w:r w:rsidR="00A00FE6" w:rsidRPr="00062E4A">
        <w:rPr>
          <w:lang w:val="en-IN"/>
        </w:rPr>
        <w:t xml:space="preserve">feature of the labour migration – regardless of their awareness of the practice. </w:t>
      </w:r>
      <w:r w:rsidR="00976D60" w:rsidRPr="00062E4A">
        <w:rPr>
          <w:lang w:val="en-IN"/>
        </w:rPr>
        <w:t xml:space="preserve"> </w:t>
      </w:r>
      <w:r w:rsidR="000C7EFA" w:rsidRPr="00062E4A">
        <w:rPr>
          <w:lang w:val="en-IN"/>
        </w:rPr>
        <w:t>In a majority of host countries in Asia, the responsibility of validity</w:t>
      </w:r>
      <w:r w:rsidR="00F11D08" w:rsidRPr="00062E4A">
        <w:rPr>
          <w:lang w:val="en-IN"/>
        </w:rPr>
        <w:t xml:space="preserve"> and verification of the documentation of labour, particularly migrant labour, is dependent upon the employers. </w:t>
      </w:r>
      <w:r w:rsidR="006D374E" w:rsidRPr="00062E4A">
        <w:rPr>
          <w:lang w:val="en-IN"/>
        </w:rPr>
        <w:t>The control over the migrant</w:t>
      </w:r>
      <w:r w:rsidR="00B909E8" w:rsidRPr="00062E4A">
        <w:rPr>
          <w:lang w:val="en-IN"/>
        </w:rPr>
        <w:t>’</w:t>
      </w:r>
      <w:r w:rsidR="006D374E" w:rsidRPr="00062E4A">
        <w:rPr>
          <w:lang w:val="en-IN"/>
        </w:rPr>
        <w:t xml:space="preserve">s </w:t>
      </w:r>
      <w:r w:rsidR="00954876" w:rsidRPr="00062E4A">
        <w:rPr>
          <w:lang w:val="en-IN"/>
        </w:rPr>
        <w:t>residence, conditions of stay and work, and overall life that employers have, common in sponsorship-based employment systems</w:t>
      </w:r>
      <w:r w:rsidR="002470C9" w:rsidRPr="00062E4A">
        <w:rPr>
          <w:lang w:val="en-IN"/>
        </w:rPr>
        <w:t xml:space="preserve"> can lead to conditions similar to detention as well</w:t>
      </w:r>
      <w:r w:rsidR="00B909E8" w:rsidRPr="00062E4A">
        <w:rPr>
          <w:lang w:val="en-IN"/>
        </w:rPr>
        <w:t xml:space="preserve"> (refer to </w:t>
      </w:r>
      <w:r w:rsidR="00A15682" w:rsidRPr="00062E4A">
        <w:rPr>
          <w:lang w:val="en-IN"/>
        </w:rPr>
        <w:t>‘</w:t>
      </w:r>
      <w:r w:rsidR="00B909E8" w:rsidRPr="00062E4A">
        <w:rPr>
          <w:lang w:val="en-IN"/>
        </w:rPr>
        <w:t>authority as a tool</w:t>
      </w:r>
      <w:r w:rsidR="00A15682" w:rsidRPr="00062E4A">
        <w:rPr>
          <w:lang w:val="en-IN"/>
        </w:rPr>
        <w:t>’ above</w:t>
      </w:r>
      <w:r w:rsidR="00B909E8" w:rsidRPr="00062E4A">
        <w:rPr>
          <w:lang w:val="en-IN"/>
        </w:rPr>
        <w:t>)</w:t>
      </w:r>
      <w:r w:rsidR="002470C9" w:rsidRPr="00062E4A">
        <w:rPr>
          <w:lang w:val="en-IN"/>
        </w:rPr>
        <w:t xml:space="preserve">. </w:t>
      </w:r>
      <w:r w:rsidR="0005207B" w:rsidRPr="00062E4A">
        <w:rPr>
          <w:lang w:val="en-IN"/>
        </w:rPr>
        <w:t xml:space="preserve"> </w:t>
      </w:r>
      <w:r w:rsidR="005714C3" w:rsidRPr="00062E4A">
        <w:rPr>
          <w:lang w:val="en-IN"/>
        </w:rPr>
        <w:t>In recent years, we have also seen large-scale changes in</w:t>
      </w:r>
      <w:r w:rsidR="001C4DE5" w:rsidRPr="00062E4A">
        <w:rPr>
          <w:lang w:val="en-IN"/>
        </w:rPr>
        <w:t xml:space="preserve"> sponsorship systems</w:t>
      </w:r>
      <w:r w:rsidR="005714C3" w:rsidRPr="00062E4A">
        <w:rPr>
          <w:lang w:val="en-IN"/>
        </w:rPr>
        <w:t xml:space="preserve"> certain </w:t>
      </w:r>
      <w:r w:rsidR="001C4DE5" w:rsidRPr="00062E4A">
        <w:rPr>
          <w:lang w:val="en-IN"/>
        </w:rPr>
        <w:t xml:space="preserve">host countries such as Qatar and UAE. </w:t>
      </w:r>
      <w:r w:rsidR="004C2845" w:rsidRPr="00062E4A">
        <w:rPr>
          <w:lang w:val="en-IN"/>
        </w:rPr>
        <w:t xml:space="preserve">States have attempted to remove indicators of employer control over </w:t>
      </w:r>
      <w:r w:rsidR="0007284B" w:rsidRPr="00062E4A">
        <w:rPr>
          <w:lang w:val="en-IN"/>
        </w:rPr>
        <w:t xml:space="preserve">mobility in the labour market, wages, </w:t>
      </w:r>
      <w:r w:rsidR="006C2FD3" w:rsidRPr="00062E4A">
        <w:rPr>
          <w:lang w:val="en-IN"/>
        </w:rPr>
        <w:t>and other forms of migrant protection</w:t>
      </w:r>
      <w:r w:rsidR="004C2845" w:rsidRPr="00062E4A">
        <w:rPr>
          <w:lang w:val="en-IN"/>
        </w:rPr>
        <w:t>.</w:t>
      </w:r>
      <w:r w:rsidR="006C2FD3" w:rsidRPr="00062E4A">
        <w:rPr>
          <w:lang w:val="en-IN"/>
        </w:rPr>
        <w:t xml:space="preserve"> </w:t>
      </w:r>
      <w:r w:rsidR="004C2845" w:rsidRPr="00062E4A">
        <w:rPr>
          <w:lang w:val="en-IN"/>
        </w:rPr>
        <w:t>However</w:t>
      </w:r>
      <w:r w:rsidR="003D49CB" w:rsidRPr="00062E4A">
        <w:rPr>
          <w:lang w:val="en-IN"/>
        </w:rPr>
        <w:t xml:space="preserve"> as per prominent civil society advocates</w:t>
      </w:r>
      <w:r w:rsidR="004C2845" w:rsidRPr="00062E4A">
        <w:rPr>
          <w:lang w:val="en-IN"/>
        </w:rPr>
        <w:t xml:space="preserve">, </w:t>
      </w:r>
      <w:r w:rsidR="003D49CB" w:rsidRPr="00062E4A">
        <w:rPr>
          <w:lang w:val="en-IN"/>
        </w:rPr>
        <w:t xml:space="preserve">migrants still rely upon employers to </w:t>
      </w:r>
      <w:r w:rsidR="0007284B" w:rsidRPr="00062E4A">
        <w:rPr>
          <w:lang w:val="en-IN"/>
        </w:rPr>
        <w:t xml:space="preserve">facilitate their entry, residence and employment. </w:t>
      </w:r>
    </w:p>
    <w:p w14:paraId="67BCEEE9" w14:textId="77777777" w:rsidR="003E1C4D" w:rsidRDefault="0006543B" w:rsidP="00185095">
      <w:pPr>
        <w:jc w:val="both"/>
        <w:rPr>
          <w:lang w:val="en-IN"/>
        </w:rPr>
      </w:pPr>
      <w:r w:rsidRPr="00062E4A">
        <w:rPr>
          <w:lang w:val="en-IN"/>
        </w:rPr>
        <w:t>Despite proclamations of legal change, confiscation of documents is still widespread</w:t>
      </w:r>
      <w:r w:rsidR="00FA00E8" w:rsidRPr="00062E4A">
        <w:rPr>
          <w:lang w:val="en-IN"/>
        </w:rPr>
        <w:t xml:space="preserve"> and recruitment practices are yet to entirely improve depending on the origin country. </w:t>
      </w:r>
      <w:r w:rsidRPr="00062E4A">
        <w:rPr>
          <w:lang w:val="en-IN"/>
        </w:rPr>
        <w:t xml:space="preserve"> </w:t>
      </w:r>
      <w:r w:rsidR="002E1A7C" w:rsidRPr="00062E4A">
        <w:rPr>
          <w:lang w:val="en-IN"/>
        </w:rPr>
        <w:t>There continue to be pathways for a migrant</w:t>
      </w:r>
      <w:r w:rsidR="00054FC3" w:rsidRPr="00062E4A">
        <w:rPr>
          <w:lang w:val="en-IN"/>
        </w:rPr>
        <w:t xml:space="preserve"> to be come undocumented through no fault of their </w:t>
      </w:r>
      <w:r w:rsidR="00054FC3" w:rsidRPr="00062E4A">
        <w:rPr>
          <w:lang w:val="en-IN"/>
        </w:rPr>
        <w:lastRenderedPageBreak/>
        <w:t xml:space="preserve">own, </w:t>
      </w:r>
      <w:r w:rsidR="002E1A7C" w:rsidRPr="00062E4A">
        <w:rPr>
          <w:lang w:val="en-IN"/>
        </w:rPr>
        <w:t>to be declared ‘absconding’ following which they still may be detained</w:t>
      </w:r>
      <w:r w:rsidR="00054FC3" w:rsidRPr="00062E4A">
        <w:rPr>
          <w:lang w:val="en-IN"/>
        </w:rPr>
        <w:t xml:space="preserve"> and deported from the host countr</w:t>
      </w:r>
      <w:r w:rsidR="00306C2B" w:rsidRPr="00062E4A">
        <w:rPr>
          <w:lang w:val="en-IN"/>
        </w:rPr>
        <w:t>y. Not only is their detention compounded by fines and a ban on re-entry</w:t>
      </w:r>
      <w:r w:rsidR="00054FC3" w:rsidRPr="00062E4A">
        <w:rPr>
          <w:lang w:val="en-IN"/>
        </w:rPr>
        <w:t>,</w:t>
      </w:r>
      <w:r w:rsidR="00306C2B" w:rsidRPr="00062E4A">
        <w:rPr>
          <w:lang w:val="en-IN"/>
        </w:rPr>
        <w:t xml:space="preserve"> they would also leave</w:t>
      </w:r>
      <w:r w:rsidR="00054FC3" w:rsidRPr="00062E4A">
        <w:rPr>
          <w:lang w:val="en-IN"/>
        </w:rPr>
        <w:t xml:space="preserve"> without</w:t>
      </w:r>
      <w:r w:rsidR="00306C2B" w:rsidRPr="00062E4A">
        <w:rPr>
          <w:lang w:val="en-IN"/>
        </w:rPr>
        <w:t xml:space="preserve"> </w:t>
      </w:r>
      <w:r w:rsidR="00054FC3" w:rsidRPr="00062E4A">
        <w:rPr>
          <w:lang w:val="en-IN"/>
        </w:rPr>
        <w:t>being provided any reparations,</w:t>
      </w:r>
      <w:r w:rsidR="00306C2B" w:rsidRPr="00062E4A">
        <w:rPr>
          <w:lang w:val="en-IN"/>
        </w:rPr>
        <w:t xml:space="preserve"> remaining</w:t>
      </w:r>
      <w:r w:rsidR="00054FC3" w:rsidRPr="00062E4A">
        <w:rPr>
          <w:lang w:val="en-IN"/>
        </w:rPr>
        <w:t xml:space="preserve"> dues or wages as requir</w:t>
      </w:r>
      <w:r w:rsidR="00E551AB" w:rsidRPr="00062E4A">
        <w:rPr>
          <w:lang w:val="en-IN"/>
        </w:rPr>
        <w:t xml:space="preserve">ed. Instead of ensuring employer accountability, the consequences of irregularity hang as a threat over the heads of migrants. This becomes exemplified in the case of domestic workers, whose labour rights are separated from other migrant labour in host countries – this is primarily due to the joint nature of their residence and workplace. They face limited mobility, limited pathways to access redressal and are wholly dependent upon the employer to accommodate their rights within their living and working conditions.  </w:t>
      </w:r>
    </w:p>
    <w:p w14:paraId="2E157593" w14:textId="3622950D" w:rsidR="005253BC" w:rsidRPr="00062E4A" w:rsidRDefault="00261693" w:rsidP="00185095">
      <w:pPr>
        <w:jc w:val="both"/>
        <w:rPr>
          <w:lang w:val="en-IN"/>
        </w:rPr>
      </w:pPr>
      <w:r w:rsidRPr="00062E4A">
        <w:rPr>
          <w:lang w:val="en-IN"/>
        </w:rPr>
        <w:t>The impact o</w:t>
      </w:r>
      <w:r w:rsidR="00CC0FA0" w:rsidRPr="00062E4A">
        <w:rPr>
          <w:lang w:val="en-IN"/>
        </w:rPr>
        <w:t xml:space="preserve">f detention on </w:t>
      </w:r>
      <w:r w:rsidRPr="00062E4A">
        <w:rPr>
          <w:lang w:val="en-IN"/>
        </w:rPr>
        <w:t>migrant women is yet to be entirely recognised within migration governance</w:t>
      </w:r>
      <w:r w:rsidR="00E14FB2" w:rsidRPr="00062E4A">
        <w:rPr>
          <w:lang w:val="en-IN"/>
        </w:rPr>
        <w:t xml:space="preserve"> </w:t>
      </w:r>
      <w:r w:rsidR="00CC0FA0" w:rsidRPr="00062E4A">
        <w:rPr>
          <w:lang w:val="en-IN"/>
        </w:rPr>
        <w:t>–</w:t>
      </w:r>
      <w:r w:rsidR="00E14FB2" w:rsidRPr="00062E4A">
        <w:rPr>
          <w:lang w:val="en-IN"/>
        </w:rPr>
        <w:t xml:space="preserve"> </w:t>
      </w:r>
      <w:r w:rsidR="00CC0FA0" w:rsidRPr="00062E4A">
        <w:rPr>
          <w:lang w:val="en-IN"/>
        </w:rPr>
        <w:t>the</w:t>
      </w:r>
      <w:r w:rsidR="000C04D1" w:rsidRPr="00062E4A">
        <w:rPr>
          <w:lang w:val="en-IN"/>
        </w:rPr>
        <w:t>ir situation</w:t>
      </w:r>
      <w:r w:rsidR="00CC0FA0" w:rsidRPr="00062E4A">
        <w:rPr>
          <w:lang w:val="en-IN"/>
        </w:rPr>
        <w:t xml:space="preserve"> move</w:t>
      </w:r>
      <w:r w:rsidR="000C04D1" w:rsidRPr="00062E4A">
        <w:rPr>
          <w:lang w:val="en-IN"/>
        </w:rPr>
        <w:t>s</w:t>
      </w:r>
      <w:r w:rsidR="00CC0FA0" w:rsidRPr="00062E4A">
        <w:rPr>
          <w:lang w:val="en-IN"/>
        </w:rPr>
        <w:t xml:space="preserve"> from</w:t>
      </w:r>
      <w:r w:rsidR="00BF7BB1" w:rsidRPr="00062E4A">
        <w:rPr>
          <w:lang w:val="en-IN"/>
        </w:rPr>
        <w:t xml:space="preserve"> bad to worse when detained</w:t>
      </w:r>
      <w:r w:rsidR="002B7356" w:rsidRPr="00062E4A">
        <w:rPr>
          <w:lang w:val="en-IN"/>
        </w:rPr>
        <w:t>,</w:t>
      </w:r>
      <w:r w:rsidR="00BF7BB1" w:rsidRPr="00062E4A">
        <w:rPr>
          <w:lang w:val="en-IN"/>
        </w:rPr>
        <w:t xml:space="preserve"> due to the sheer harassment and abuse faced at the hands of arresting officers</w:t>
      </w:r>
      <w:r w:rsidR="002B7356" w:rsidRPr="00062E4A">
        <w:rPr>
          <w:lang w:val="en-IN"/>
        </w:rPr>
        <w:t xml:space="preserve"> and detention authorities. The vulnerabilities faced by migrant domestic workers in </w:t>
      </w:r>
      <w:r w:rsidR="00407E3C" w:rsidRPr="00062E4A">
        <w:rPr>
          <w:lang w:val="en-IN"/>
        </w:rPr>
        <w:t>their right to communication and expression</w:t>
      </w:r>
      <w:r w:rsidR="00BD028A" w:rsidRPr="00062E4A">
        <w:rPr>
          <w:lang w:val="en-IN"/>
        </w:rPr>
        <w:t xml:space="preserve"> also affect them detrimentally. </w:t>
      </w:r>
      <w:r w:rsidR="00912482" w:rsidRPr="00062E4A">
        <w:rPr>
          <w:lang w:val="en-IN"/>
        </w:rPr>
        <w:t xml:space="preserve">In such situations, the lack of tracing by Missions also affects their access to justice and they are commonly dependent upon community organisations for their repatriation. </w:t>
      </w:r>
      <w:r w:rsidR="00BD028A" w:rsidRPr="00062E4A">
        <w:rPr>
          <w:lang w:val="en-IN"/>
        </w:rPr>
        <w:t>Furthermore</w:t>
      </w:r>
      <w:r w:rsidR="0008415E" w:rsidRPr="00062E4A">
        <w:rPr>
          <w:lang w:val="en-IN"/>
        </w:rPr>
        <w:t xml:space="preserve"> the complete ignorance displayed by the state in </w:t>
      </w:r>
      <w:r w:rsidR="008B21DE" w:rsidRPr="00062E4A">
        <w:rPr>
          <w:lang w:val="en-IN"/>
        </w:rPr>
        <w:t>the sexual and reproductive rights of</w:t>
      </w:r>
      <w:r w:rsidR="000132BE" w:rsidRPr="00062E4A">
        <w:rPr>
          <w:lang w:val="en-IN"/>
        </w:rPr>
        <w:t xml:space="preserve"> migrant</w:t>
      </w:r>
      <w:r w:rsidR="007935E1" w:rsidRPr="00062E4A">
        <w:rPr>
          <w:lang w:val="en-IN"/>
        </w:rPr>
        <w:t xml:space="preserve"> domestic workers</w:t>
      </w:r>
      <w:r w:rsidR="008B21DE" w:rsidRPr="00062E4A">
        <w:rPr>
          <w:lang w:val="en-IN"/>
        </w:rPr>
        <w:t xml:space="preserve"> have led to d</w:t>
      </w:r>
      <w:r w:rsidR="007935E1" w:rsidRPr="00062E4A">
        <w:rPr>
          <w:lang w:val="en-IN"/>
        </w:rPr>
        <w:t>etention</w:t>
      </w:r>
      <w:r w:rsidR="000132BE" w:rsidRPr="00062E4A">
        <w:rPr>
          <w:lang w:val="en-IN"/>
        </w:rPr>
        <w:t xml:space="preserve"> and deportation</w:t>
      </w:r>
      <w:r w:rsidR="008B21DE" w:rsidRPr="00062E4A">
        <w:rPr>
          <w:lang w:val="en-IN"/>
        </w:rPr>
        <w:t xml:space="preserve"> when </w:t>
      </w:r>
      <w:r w:rsidR="000132BE" w:rsidRPr="00062E4A">
        <w:rPr>
          <w:lang w:val="en-IN"/>
        </w:rPr>
        <w:t xml:space="preserve">they </w:t>
      </w:r>
      <w:r w:rsidR="008B21DE" w:rsidRPr="00062E4A">
        <w:rPr>
          <w:lang w:val="en-IN"/>
        </w:rPr>
        <w:t>report</w:t>
      </w:r>
      <w:r w:rsidR="001F1E46" w:rsidRPr="00062E4A">
        <w:rPr>
          <w:lang w:val="en-IN"/>
        </w:rPr>
        <w:t xml:space="preserve"> cases of </w:t>
      </w:r>
      <w:r w:rsidR="0008415E" w:rsidRPr="00062E4A">
        <w:rPr>
          <w:lang w:val="en-IN"/>
        </w:rPr>
        <w:t>sexual abuse</w:t>
      </w:r>
      <w:r w:rsidR="001F1E46" w:rsidRPr="00062E4A">
        <w:rPr>
          <w:lang w:val="en-IN"/>
        </w:rPr>
        <w:t xml:space="preserve"> (commonly twisted as ‘adultery’)</w:t>
      </w:r>
      <w:r w:rsidR="00C05066" w:rsidRPr="00062E4A">
        <w:rPr>
          <w:lang w:val="en-IN"/>
        </w:rPr>
        <w:t xml:space="preserve"> and when they are found to be pregnant. </w:t>
      </w:r>
      <w:r w:rsidR="00904273" w:rsidRPr="00062E4A">
        <w:rPr>
          <w:lang w:val="en-IN"/>
        </w:rPr>
        <w:t xml:space="preserve">Detained migrant </w:t>
      </w:r>
      <w:r w:rsidR="00DD60B2" w:rsidRPr="00062E4A">
        <w:rPr>
          <w:lang w:val="en-IN"/>
        </w:rPr>
        <w:t>d</w:t>
      </w:r>
      <w:r w:rsidR="00904273" w:rsidRPr="00062E4A">
        <w:rPr>
          <w:lang w:val="en-IN"/>
        </w:rPr>
        <w:t>omes</w:t>
      </w:r>
      <w:r w:rsidR="00DD60B2" w:rsidRPr="00062E4A">
        <w:rPr>
          <w:lang w:val="en-IN"/>
        </w:rPr>
        <w:t>t</w:t>
      </w:r>
      <w:r w:rsidR="00904273" w:rsidRPr="00062E4A">
        <w:rPr>
          <w:lang w:val="en-IN"/>
        </w:rPr>
        <w:t>ic workers that are deported</w:t>
      </w:r>
      <w:r w:rsidR="005253BC" w:rsidRPr="00062E4A">
        <w:rPr>
          <w:lang w:val="en-IN"/>
        </w:rPr>
        <w:t>,</w:t>
      </w:r>
      <w:r w:rsidR="00904273" w:rsidRPr="00062E4A">
        <w:rPr>
          <w:lang w:val="en-IN"/>
        </w:rPr>
        <w:t xml:space="preserve"> return to their home </w:t>
      </w:r>
      <w:r w:rsidR="00B04F6E" w:rsidRPr="00062E4A">
        <w:rPr>
          <w:lang w:val="en-IN"/>
        </w:rPr>
        <w:t xml:space="preserve">countries facing grave </w:t>
      </w:r>
      <w:r w:rsidR="005253BC" w:rsidRPr="00062E4A">
        <w:rPr>
          <w:lang w:val="en-IN"/>
        </w:rPr>
        <w:t xml:space="preserve">effects upon their </w:t>
      </w:r>
      <w:r w:rsidR="00B04F6E" w:rsidRPr="00062E4A">
        <w:rPr>
          <w:lang w:val="en-IN"/>
        </w:rPr>
        <w:t>physical and psychological</w:t>
      </w:r>
      <w:r w:rsidR="005253BC" w:rsidRPr="00062E4A">
        <w:rPr>
          <w:lang w:val="en-IN"/>
        </w:rPr>
        <w:t xml:space="preserve"> health.</w:t>
      </w:r>
    </w:p>
    <w:p w14:paraId="61E7BE6B" w14:textId="0A1E08C0" w:rsidR="00AC0B58" w:rsidRPr="00062E4A" w:rsidRDefault="005A5846" w:rsidP="00185095">
      <w:pPr>
        <w:jc w:val="both"/>
        <w:rPr>
          <w:lang w:val="en-IN"/>
        </w:rPr>
      </w:pPr>
      <w:r w:rsidRPr="00062E4A">
        <w:rPr>
          <w:lang w:val="en-IN"/>
        </w:rPr>
        <w:t>W</w:t>
      </w:r>
      <w:r w:rsidR="00976D60" w:rsidRPr="00062E4A">
        <w:rPr>
          <w:lang w:val="en-IN"/>
        </w:rPr>
        <w:t xml:space="preserve">hile the documentation of migrants (and the lack thereof) are serious concerns for host countries, the </w:t>
      </w:r>
      <w:r w:rsidR="00CD39B1" w:rsidRPr="00062E4A">
        <w:rPr>
          <w:lang w:val="en-IN"/>
        </w:rPr>
        <w:t>conditions by</w:t>
      </w:r>
      <w:r w:rsidR="00BF296A" w:rsidRPr="00062E4A">
        <w:rPr>
          <w:lang w:val="en-IN"/>
        </w:rPr>
        <w:t xml:space="preserve"> which they may be detained, held and deported are arbitrary</w:t>
      </w:r>
      <w:r w:rsidR="006B5A94" w:rsidRPr="00062E4A">
        <w:rPr>
          <w:lang w:val="en-IN"/>
        </w:rPr>
        <w:t xml:space="preserve"> and used to subdue the migrant population</w:t>
      </w:r>
      <w:r w:rsidR="00BF296A" w:rsidRPr="00062E4A">
        <w:rPr>
          <w:lang w:val="en-IN"/>
        </w:rPr>
        <w:t>. The concern of civil society currently</w:t>
      </w:r>
      <w:r w:rsidR="00DC38E5" w:rsidRPr="00062E4A">
        <w:rPr>
          <w:lang w:val="en-IN"/>
        </w:rPr>
        <w:t xml:space="preserve"> </w:t>
      </w:r>
      <w:r w:rsidR="00FB4673" w:rsidRPr="00062E4A">
        <w:rPr>
          <w:lang w:val="en-IN"/>
        </w:rPr>
        <w:t>is</w:t>
      </w:r>
      <w:r w:rsidR="00DC38E5" w:rsidRPr="00062E4A">
        <w:rPr>
          <w:lang w:val="en-IN"/>
        </w:rPr>
        <w:t xml:space="preserve"> largely focused upon reforming</w:t>
      </w:r>
      <w:r w:rsidR="00907746" w:rsidRPr="00062E4A">
        <w:rPr>
          <w:lang w:val="en-IN"/>
        </w:rPr>
        <w:t xml:space="preserve"> </w:t>
      </w:r>
      <w:r w:rsidR="00DC38E5" w:rsidRPr="00062E4A">
        <w:rPr>
          <w:lang w:val="en-IN"/>
        </w:rPr>
        <w:t>elements that make up an arbitrary system of detention of migrants</w:t>
      </w:r>
      <w:r w:rsidR="006B386C" w:rsidRPr="00062E4A">
        <w:rPr>
          <w:lang w:val="en-IN"/>
        </w:rPr>
        <w:t xml:space="preserve">, </w:t>
      </w:r>
      <w:r w:rsidR="00F138F4" w:rsidRPr="00062E4A">
        <w:rPr>
          <w:lang w:val="en-IN"/>
        </w:rPr>
        <w:t xml:space="preserve">addressing root </w:t>
      </w:r>
      <w:r w:rsidR="007C5161" w:rsidRPr="00062E4A">
        <w:rPr>
          <w:lang w:val="en-IN"/>
        </w:rPr>
        <w:t>causes</w:t>
      </w:r>
      <w:r w:rsidR="00F138F4" w:rsidRPr="00062E4A">
        <w:rPr>
          <w:lang w:val="en-IN"/>
        </w:rPr>
        <w:t xml:space="preserve"> of irregularity in labour migration</w:t>
      </w:r>
      <w:r w:rsidR="006B386C" w:rsidRPr="00062E4A">
        <w:rPr>
          <w:lang w:val="en-IN"/>
        </w:rPr>
        <w:t xml:space="preserve"> and focusing </w:t>
      </w:r>
      <w:r w:rsidR="0010605F" w:rsidRPr="00062E4A">
        <w:rPr>
          <w:lang w:val="en-IN"/>
        </w:rPr>
        <w:t>upon the legitimacy</w:t>
      </w:r>
      <w:r w:rsidR="00733AD8" w:rsidRPr="00062E4A">
        <w:rPr>
          <w:lang w:val="en-IN"/>
        </w:rPr>
        <w:t xml:space="preserve"> and proportionality</w:t>
      </w:r>
      <w:r w:rsidR="0010605F" w:rsidRPr="00062E4A">
        <w:rPr>
          <w:lang w:val="en-IN"/>
        </w:rPr>
        <w:t xml:space="preserve"> of the objectives of detention</w:t>
      </w:r>
      <w:r w:rsidR="006B386C" w:rsidRPr="00062E4A">
        <w:rPr>
          <w:lang w:val="en-IN"/>
        </w:rPr>
        <w:t xml:space="preserve">. </w:t>
      </w:r>
    </w:p>
    <w:p w14:paraId="3D42553D" w14:textId="77777777" w:rsidR="00481852" w:rsidRPr="00481852" w:rsidRDefault="00481852" w:rsidP="00185095">
      <w:pPr>
        <w:jc w:val="both"/>
        <w:rPr>
          <w:sz w:val="24"/>
          <w:szCs w:val="24"/>
          <w:lang w:val="en-IN"/>
        </w:rPr>
      </w:pPr>
    </w:p>
    <w:p w14:paraId="46C29CE4" w14:textId="77777777" w:rsidR="00245EDB" w:rsidRPr="008C1939" w:rsidRDefault="00245EDB" w:rsidP="008C1939">
      <w:pPr>
        <w:pStyle w:val="Heading2"/>
        <w:shd w:val="clear" w:color="auto" w:fill="AECAC8" w:themeFill="accent2" w:themeFillTint="99"/>
        <w:rPr>
          <w:color w:val="auto"/>
          <w:lang w:val="en-IN"/>
        </w:rPr>
      </w:pPr>
      <w:r w:rsidRPr="008C1939">
        <w:rPr>
          <w:color w:val="auto"/>
          <w:lang w:val="en-IN"/>
        </w:rPr>
        <w:t>Detention during COVID-19</w:t>
      </w:r>
    </w:p>
    <w:p w14:paraId="300B3B0A" w14:textId="2F55AF15" w:rsidR="00B609B1" w:rsidRPr="00062E4A" w:rsidRDefault="003876AC" w:rsidP="00D5180F">
      <w:pPr>
        <w:jc w:val="both"/>
      </w:pPr>
      <w:r>
        <w:rPr>
          <w:lang w:val="en-IN"/>
        </w:rPr>
        <w:br/>
      </w:r>
      <w:r w:rsidR="002F68C7" w:rsidRPr="00062E4A">
        <w:t>The COVID-19 pandemic</w:t>
      </w:r>
      <w:r w:rsidR="005F1567" w:rsidRPr="00062E4A">
        <w:t xml:space="preserve"> caused widespread changes within the migration scenario. States were forced to respond </w:t>
      </w:r>
      <w:r w:rsidR="004A04F4" w:rsidRPr="00062E4A">
        <w:t>to</w:t>
      </w:r>
      <w:r w:rsidR="00956E01" w:rsidRPr="00062E4A">
        <w:t xml:space="preserve"> take immediate, short-term measures to tide over</w:t>
      </w:r>
      <w:r w:rsidR="004A04F4" w:rsidRPr="00062E4A">
        <w:t xml:space="preserve"> the </w:t>
      </w:r>
      <w:r w:rsidR="00956E01" w:rsidRPr="00062E4A">
        <w:t>disease while gearing up for structural changes due to economic</w:t>
      </w:r>
      <w:r w:rsidR="00787615" w:rsidRPr="00062E4A">
        <w:t xml:space="preserve"> and social effects</w:t>
      </w:r>
      <w:r w:rsidR="00956E01" w:rsidRPr="00062E4A">
        <w:t xml:space="preserve"> within their countries</w:t>
      </w:r>
      <w:r w:rsidR="007F28DD" w:rsidRPr="00062E4A">
        <w:t xml:space="preserve">. </w:t>
      </w:r>
      <w:r w:rsidR="0010043C" w:rsidRPr="00062E4A">
        <w:t>Meanwhile, t</w:t>
      </w:r>
      <w:r w:rsidR="007F28DD" w:rsidRPr="00062E4A">
        <w:t xml:space="preserve">he biggest </w:t>
      </w:r>
      <w:r w:rsidR="00274EAA" w:rsidRPr="00062E4A">
        <w:t>challenges</w:t>
      </w:r>
      <w:r w:rsidR="007F28DD" w:rsidRPr="00062E4A">
        <w:t xml:space="preserve"> that migrants faced during the pandemic has been in relation to basic </w:t>
      </w:r>
      <w:r w:rsidR="00B26851" w:rsidRPr="00062E4A">
        <w:t>foundational issues such as access to health</w:t>
      </w:r>
      <w:r w:rsidR="00274EAA" w:rsidRPr="00062E4A">
        <w:t xml:space="preserve"> services</w:t>
      </w:r>
      <w:r w:rsidR="00B26851" w:rsidRPr="00062E4A">
        <w:t xml:space="preserve">, food, </w:t>
      </w:r>
      <w:r w:rsidR="00274EAA" w:rsidRPr="00062E4A">
        <w:t>and wages.</w:t>
      </w:r>
      <w:r w:rsidR="00C53B09" w:rsidRPr="00062E4A">
        <w:t xml:space="preserve"> Migrants turned irregular due to un</w:t>
      </w:r>
      <w:r w:rsidR="00A05B17" w:rsidRPr="00062E4A">
        <w:t>expected job losses and cancellation of their visas and work permits</w:t>
      </w:r>
      <w:r w:rsidR="00FF658F" w:rsidRPr="00062E4A">
        <w:t>, without compensation or due wages being provided</w:t>
      </w:r>
      <w:r w:rsidR="00A05B17" w:rsidRPr="00062E4A">
        <w:t xml:space="preserve">. </w:t>
      </w:r>
    </w:p>
    <w:p w14:paraId="702D0ED6" w14:textId="055A2F83" w:rsidR="00481852" w:rsidRPr="00062E4A" w:rsidRDefault="00481852" w:rsidP="00481852">
      <w:pPr>
        <w:jc w:val="both"/>
      </w:pPr>
      <w:r w:rsidRPr="00062E4A">
        <w:t xml:space="preserve">In a distasteful show of xenophobia, migrants were also made scapegoats during the pandemic, with prominent rhetoric based upon being ‘spreaders’ of the disease, particularly within Malaysia (where undocumented migrants where sweepingly arrested and detained in order to ‘contain the spread of the virus’) as well as Kuwait (that passed the ‘expat quota bill’ </w:t>
      </w:r>
      <w:r w:rsidRPr="00062E4A">
        <w:lastRenderedPageBreak/>
        <w:t xml:space="preserve">to restrict the number of migrants in the country). </w:t>
      </w:r>
      <w:r w:rsidRPr="00062E4A">
        <w:t>Mass media and social media were used as a tool to</w:t>
      </w:r>
      <w:r w:rsidR="004B3440" w:rsidRPr="00062E4A">
        <w:t xml:space="preserve"> gather support of the local populace to endorse </w:t>
      </w:r>
      <w:r w:rsidRPr="00062E4A">
        <w:t>detention</w:t>
      </w:r>
      <w:r w:rsidR="004B3440" w:rsidRPr="00062E4A">
        <w:t xml:space="preserve"> and deportation</w:t>
      </w:r>
      <w:r w:rsidR="002336E8" w:rsidRPr="00062E4A">
        <w:t xml:space="preserve"> in increasingly polarising discourses</w:t>
      </w:r>
      <w:r w:rsidR="009E5F42" w:rsidRPr="00062E4A">
        <w:t xml:space="preserve">. In Malaysia, this reached toxic proportions as human rights defenders and civil society practitioners were trolled online for their </w:t>
      </w:r>
      <w:r w:rsidR="002336E8" w:rsidRPr="00062E4A">
        <w:t>work and advocacy</w:t>
      </w:r>
      <w:r w:rsidR="00062E4A" w:rsidRPr="00062E4A">
        <w:t xml:space="preserve"> during COVID-19, particularly with irregular migrants and refugees. However, s</w:t>
      </w:r>
      <w:r w:rsidRPr="00062E4A">
        <w:t xml:space="preserve">tate and media discourse lay in direct contradiction to ground realities, where the largest section of essential workers was migrant labour, particularly within the sectors of logistics, sanitation, security, and domestic workers as well. </w:t>
      </w:r>
    </w:p>
    <w:p w14:paraId="1E65D6F9" w14:textId="7B2AB268" w:rsidR="00665A01" w:rsidRPr="00062E4A" w:rsidRDefault="00027DB8" w:rsidP="00D5180F">
      <w:pPr>
        <w:jc w:val="both"/>
      </w:pPr>
      <w:r w:rsidRPr="00062E4A">
        <w:t>In the face of impending economic downturn</w:t>
      </w:r>
      <w:r w:rsidR="009C3D18" w:rsidRPr="00062E4A">
        <w:t>, host countries</w:t>
      </w:r>
      <w:r w:rsidR="002023AB" w:rsidRPr="00062E4A">
        <w:t xml:space="preserve"> also</w:t>
      </w:r>
      <w:r w:rsidR="009C3D18" w:rsidRPr="00062E4A">
        <w:t xml:space="preserve"> attempted to provide amnesties</w:t>
      </w:r>
      <w:r w:rsidR="00CA187C" w:rsidRPr="00062E4A">
        <w:t xml:space="preserve"> (Kuwait)</w:t>
      </w:r>
      <w:r w:rsidR="00735368" w:rsidRPr="00062E4A">
        <w:t xml:space="preserve"> and </w:t>
      </w:r>
      <w:r w:rsidR="009C3D18" w:rsidRPr="00062E4A">
        <w:t>visa extensions</w:t>
      </w:r>
      <w:r w:rsidR="00CA187C" w:rsidRPr="00062E4A">
        <w:t xml:space="preserve"> (UAE)</w:t>
      </w:r>
      <w:r w:rsidR="00735368" w:rsidRPr="00062E4A">
        <w:t xml:space="preserve"> to deal with the ‘problem’ of irregular and undocumented migrants.</w:t>
      </w:r>
      <w:r w:rsidR="00CA187C" w:rsidRPr="00062E4A">
        <w:t xml:space="preserve"> </w:t>
      </w:r>
      <w:r w:rsidR="000A2C5F" w:rsidRPr="00062E4A">
        <w:t xml:space="preserve">Despite overstay fees being waived and free flights offered, these initiatives were also </w:t>
      </w:r>
      <w:r w:rsidR="00092E64" w:rsidRPr="00062E4A">
        <w:t>criticised by civil society</w:t>
      </w:r>
      <w:r w:rsidR="002C119A" w:rsidRPr="00062E4A">
        <w:t xml:space="preserve"> as</w:t>
      </w:r>
      <w:r w:rsidR="005A706A" w:rsidRPr="00062E4A">
        <w:t xml:space="preserve">, </w:t>
      </w:r>
      <w:r w:rsidR="002C119A" w:rsidRPr="00062E4A">
        <w:t>due to the pandemic, workers access to grievance redressal and justice mechanisms were limited</w:t>
      </w:r>
      <w:r w:rsidR="001C6553" w:rsidRPr="00062E4A">
        <w:t xml:space="preserve">; </w:t>
      </w:r>
      <w:r w:rsidR="00C53B09" w:rsidRPr="00062E4A">
        <w:t>compensation</w:t>
      </w:r>
      <w:r w:rsidR="00344791" w:rsidRPr="00062E4A">
        <w:t xml:space="preserve"> and due wages</w:t>
      </w:r>
      <w:r w:rsidR="00C53B09" w:rsidRPr="00062E4A">
        <w:t xml:space="preserve"> due to unexpected job losses</w:t>
      </w:r>
      <w:r w:rsidR="00344791" w:rsidRPr="00062E4A">
        <w:t xml:space="preserve"> were not recorded nor provided</w:t>
      </w:r>
      <w:r w:rsidR="001C6553" w:rsidRPr="00062E4A">
        <w:t>;</w:t>
      </w:r>
      <w:r w:rsidR="00344791" w:rsidRPr="00062E4A">
        <w:t xml:space="preserve"> and </w:t>
      </w:r>
      <w:r w:rsidR="007E1CD6" w:rsidRPr="00062E4A">
        <w:t xml:space="preserve">there were </w:t>
      </w:r>
      <w:r w:rsidR="00FA4FFA" w:rsidRPr="00062E4A">
        <w:t xml:space="preserve">barely any </w:t>
      </w:r>
      <w:r w:rsidR="007E1CD6" w:rsidRPr="00062E4A">
        <w:t>attempt</w:t>
      </w:r>
      <w:r w:rsidR="00FA4FFA" w:rsidRPr="00062E4A">
        <w:t>s at</w:t>
      </w:r>
      <w:r w:rsidR="007E1CD6" w:rsidRPr="00062E4A">
        <w:t xml:space="preserve"> regularis</w:t>
      </w:r>
      <w:r w:rsidR="00FA4FFA" w:rsidRPr="00062E4A">
        <w:t>ing</w:t>
      </w:r>
      <w:r w:rsidR="007E1CD6" w:rsidRPr="00062E4A">
        <w:t xml:space="preserve"> migrants. </w:t>
      </w:r>
      <w:r w:rsidR="00665A01" w:rsidRPr="00062E4A">
        <w:t xml:space="preserve"> </w:t>
      </w:r>
      <w:r w:rsidR="00D452B7" w:rsidRPr="00062E4A">
        <w:t>There were also significant efforts at repatriating detained migrants – through concerted efforts by civil societies in origin countries</w:t>
      </w:r>
      <w:r w:rsidR="00A42F49" w:rsidRPr="00062E4A">
        <w:t xml:space="preserve"> </w:t>
      </w:r>
      <w:r w:rsidR="004E4132" w:rsidRPr="00062E4A">
        <w:t>(</w:t>
      </w:r>
      <w:r w:rsidR="00A42F49" w:rsidRPr="00062E4A">
        <w:t>such as Nepal, Bangladesh, India</w:t>
      </w:r>
      <w:r w:rsidR="004E4132" w:rsidRPr="00062E4A">
        <w:t>)</w:t>
      </w:r>
      <w:r w:rsidR="00D452B7" w:rsidRPr="00062E4A">
        <w:t xml:space="preserve"> and</w:t>
      </w:r>
      <w:r w:rsidR="004E4132" w:rsidRPr="00062E4A">
        <w:t xml:space="preserve"> their</w:t>
      </w:r>
      <w:r w:rsidR="00D452B7" w:rsidRPr="00062E4A">
        <w:t xml:space="preserve"> Missions in host countries. </w:t>
      </w:r>
    </w:p>
    <w:p w14:paraId="1DF95505" w14:textId="77777777" w:rsidR="00654020" w:rsidRPr="00062E4A" w:rsidRDefault="00193ECF" w:rsidP="003876AC">
      <w:pPr>
        <w:jc w:val="both"/>
        <w:rPr>
          <w:lang w:val="en-IN"/>
        </w:rPr>
      </w:pPr>
      <w:r w:rsidRPr="00062E4A">
        <w:rPr>
          <w:lang w:val="en-IN"/>
        </w:rPr>
        <w:t xml:space="preserve">During the pandemic, several host countries attempted to reduce the population within detention centres to </w:t>
      </w:r>
      <w:r w:rsidR="005E2747" w:rsidRPr="00062E4A">
        <w:rPr>
          <w:lang w:val="en-IN"/>
        </w:rPr>
        <w:t>limit infection among detainees and authorities</w:t>
      </w:r>
      <w:r w:rsidR="009F16B7" w:rsidRPr="00062E4A">
        <w:rPr>
          <w:lang w:val="en-IN"/>
        </w:rPr>
        <w:t xml:space="preserve"> through arrangement of special deportation measures</w:t>
      </w:r>
      <w:r w:rsidR="008967F0" w:rsidRPr="00062E4A">
        <w:rPr>
          <w:lang w:val="en-IN"/>
        </w:rPr>
        <w:t xml:space="preserve">. </w:t>
      </w:r>
      <w:r w:rsidR="00DF244F" w:rsidRPr="00062E4A">
        <w:rPr>
          <w:lang w:val="en-IN"/>
        </w:rPr>
        <w:t xml:space="preserve">In many cases, detainees remained confined in crowded situations where </w:t>
      </w:r>
      <w:r w:rsidR="00E95F0F" w:rsidRPr="00062E4A">
        <w:rPr>
          <w:lang w:val="en-IN"/>
        </w:rPr>
        <w:t>health protocols cannot be maintained</w:t>
      </w:r>
      <w:r w:rsidR="00D53027" w:rsidRPr="00062E4A">
        <w:rPr>
          <w:lang w:val="en-IN"/>
        </w:rPr>
        <w:t>.</w:t>
      </w:r>
      <w:r w:rsidR="00F67C4C" w:rsidRPr="00062E4A">
        <w:rPr>
          <w:lang w:val="en-IN"/>
        </w:rPr>
        <w:t xml:space="preserve"> </w:t>
      </w:r>
      <w:r w:rsidR="005D0C55" w:rsidRPr="00062E4A">
        <w:rPr>
          <w:lang w:val="en-IN"/>
        </w:rPr>
        <w:t>Civil society further reported that undocumented migrants were deta</w:t>
      </w:r>
      <w:r w:rsidR="00FA16CF" w:rsidRPr="00062E4A">
        <w:rPr>
          <w:lang w:val="en-IN"/>
        </w:rPr>
        <w:t xml:space="preserve">ined, criminalised and </w:t>
      </w:r>
      <w:r w:rsidR="007E0D12" w:rsidRPr="00062E4A">
        <w:rPr>
          <w:lang w:val="en-IN"/>
        </w:rPr>
        <w:t>not treated as separate from those that are imprisoned for crimes</w:t>
      </w:r>
      <w:r w:rsidR="00970D12" w:rsidRPr="00062E4A">
        <w:rPr>
          <w:lang w:val="en-IN"/>
        </w:rPr>
        <w:t xml:space="preserve"> – migrants were also detained due to </w:t>
      </w:r>
      <w:r w:rsidR="00FF229A" w:rsidRPr="00062E4A">
        <w:rPr>
          <w:lang w:val="en-IN"/>
        </w:rPr>
        <w:t xml:space="preserve">the inability to follow health precautions (in living conditions as provided by the employer). </w:t>
      </w:r>
    </w:p>
    <w:p w14:paraId="4B96B948" w14:textId="77777777" w:rsidR="00B609B1" w:rsidRPr="00062E4A" w:rsidRDefault="00F67C4C" w:rsidP="003876AC">
      <w:pPr>
        <w:jc w:val="both"/>
      </w:pPr>
      <w:r w:rsidRPr="00062E4A">
        <w:t xml:space="preserve">Shocking instances of detention and deportation were reported in host countries such as Malaysia, Saudi Arabia. After declaring lockdown, Malaysian authorities conducted large-scale raids upon migrant worker accommodations, and detention of migrants – publicly accusing them of spreading the disease. Those arrested included migrant labour, children and Rohingya refugees. </w:t>
      </w:r>
      <w:r w:rsidR="00654020" w:rsidRPr="00062E4A">
        <w:t xml:space="preserve"> </w:t>
      </w:r>
      <w:r w:rsidRPr="00062E4A">
        <w:t xml:space="preserve">In Saudi Arabia, investigations by media and civil society revealed inhumane conditions and torture suffered by migrants in detention centres. </w:t>
      </w:r>
      <w:r w:rsidR="00114A2E" w:rsidRPr="00062E4A">
        <w:rPr>
          <w:lang w:val="en-IN"/>
        </w:rPr>
        <w:t>Conditions at detention centres were observed to be unsanitary and insufficient for detainees</w:t>
      </w:r>
      <w:r w:rsidR="00740598" w:rsidRPr="00062E4A">
        <w:rPr>
          <w:lang w:val="en-IN"/>
        </w:rPr>
        <w:t>; they further suffered from a lack of access to redressal mechanisms</w:t>
      </w:r>
      <w:r w:rsidR="00422D1B" w:rsidRPr="00062E4A">
        <w:rPr>
          <w:lang w:val="en-IN"/>
        </w:rPr>
        <w:t xml:space="preserve"> and </w:t>
      </w:r>
      <w:r w:rsidR="00740598" w:rsidRPr="00062E4A">
        <w:rPr>
          <w:lang w:val="en-IN"/>
        </w:rPr>
        <w:t>communication services</w:t>
      </w:r>
      <w:r w:rsidR="00422D1B" w:rsidRPr="00062E4A">
        <w:rPr>
          <w:lang w:val="en-IN"/>
        </w:rPr>
        <w:t xml:space="preserve"> – in fact, few Missions knew the existence of the detention centres reported. </w:t>
      </w:r>
      <w:r w:rsidRPr="00062E4A">
        <w:t>Detainees consisted of those undocumented migrants who were arbitrarily rounded up from their accommodations and listed for deportations to ‘contain the spread’ of the virus.  These migrants were quickly and effectively repatriated after international pressure by civil society and countries of origin.</w:t>
      </w:r>
    </w:p>
    <w:p w14:paraId="32A75DE8" w14:textId="6AA41EFE" w:rsidR="005277FA" w:rsidRDefault="000C5046" w:rsidP="003876AC">
      <w:pPr>
        <w:jc w:val="both"/>
        <w:rPr>
          <w:sz w:val="24"/>
          <w:szCs w:val="24"/>
        </w:rPr>
      </w:pPr>
      <w:r w:rsidRPr="00062E4A">
        <w:t xml:space="preserve">Needless to say, the arbitrary process of arrest and detention, the punitive nature of </w:t>
      </w:r>
      <w:r w:rsidR="008F35FE" w:rsidRPr="00062E4A">
        <w:t>holding migrants in these facilities and the complete disregard for human rights were exacerbated by the pandemic</w:t>
      </w:r>
      <w:r w:rsidR="00D07458" w:rsidRPr="00062E4A">
        <w:t xml:space="preserve"> – this could be argued as being facilitated by a weak monitoring system, lack of political </w:t>
      </w:r>
      <w:r w:rsidR="001A70CB" w:rsidRPr="00062E4A">
        <w:t>accountability</w:t>
      </w:r>
      <w:r w:rsidR="00D07458" w:rsidRPr="00062E4A">
        <w:t xml:space="preserve"> to address migrant issues</w:t>
      </w:r>
      <w:r w:rsidR="009B13D0" w:rsidRPr="00062E4A">
        <w:t xml:space="preserve">, and </w:t>
      </w:r>
      <w:r w:rsidR="009653BC" w:rsidRPr="00062E4A">
        <w:t>an opaque</w:t>
      </w:r>
      <w:r w:rsidR="009B2320" w:rsidRPr="00062E4A">
        <w:t xml:space="preserve"> migration system based upon </w:t>
      </w:r>
      <w:r w:rsidR="001A70CB" w:rsidRPr="00062E4A">
        <w:t>feeble</w:t>
      </w:r>
      <w:r w:rsidR="009B2320" w:rsidRPr="00062E4A">
        <w:t xml:space="preserve"> foundations. </w:t>
      </w:r>
      <w:r w:rsidR="00B8554C" w:rsidRPr="00062E4A">
        <w:t>States</w:t>
      </w:r>
      <w:r w:rsidR="006B1425" w:rsidRPr="00062E4A">
        <w:t xml:space="preserve"> also</w:t>
      </w:r>
      <w:r w:rsidR="00B8554C" w:rsidRPr="00062E4A">
        <w:t xml:space="preserve"> need to</w:t>
      </w:r>
      <w:r w:rsidR="00D531F9" w:rsidRPr="00062E4A">
        <w:t xml:space="preserve"> primarily</w:t>
      </w:r>
      <w:r w:rsidR="00B8554C" w:rsidRPr="00062E4A">
        <w:t xml:space="preserve"> reconsider the objectives and relevance of administrative detention</w:t>
      </w:r>
      <w:r w:rsidR="00C37632" w:rsidRPr="00062E4A">
        <w:t xml:space="preserve"> of migrants</w:t>
      </w:r>
      <w:r w:rsidR="003241C8" w:rsidRPr="00062E4A">
        <w:t xml:space="preserve"> (</w:t>
      </w:r>
      <w:r w:rsidR="00B8554C" w:rsidRPr="00062E4A">
        <w:t xml:space="preserve">with the </w:t>
      </w:r>
      <w:r w:rsidR="00531C15" w:rsidRPr="00062E4A">
        <w:t xml:space="preserve">assumption that the pandemic </w:t>
      </w:r>
      <w:r w:rsidR="00531C15" w:rsidRPr="00062E4A">
        <w:lastRenderedPageBreak/>
        <w:t xml:space="preserve">will stay for </w:t>
      </w:r>
      <w:r w:rsidR="00C37632" w:rsidRPr="00062E4A">
        <w:t xml:space="preserve">a </w:t>
      </w:r>
      <w:r w:rsidR="00531C15" w:rsidRPr="00062E4A">
        <w:t>long</w:t>
      </w:r>
      <w:r w:rsidR="00C37632" w:rsidRPr="00062E4A">
        <w:t xml:space="preserve"> time</w:t>
      </w:r>
      <w:r w:rsidR="003241C8" w:rsidRPr="00062E4A">
        <w:t>)</w:t>
      </w:r>
      <w:r w:rsidR="00D531F9" w:rsidRPr="00062E4A">
        <w:t xml:space="preserve"> – and work to address structural gaps </w:t>
      </w:r>
      <w:r w:rsidR="006C3623" w:rsidRPr="00062E4A">
        <w:t xml:space="preserve">in </w:t>
      </w:r>
      <w:r w:rsidR="00D531F9" w:rsidRPr="00062E4A">
        <w:t>migra</w:t>
      </w:r>
      <w:r w:rsidR="006832DE" w:rsidRPr="00062E4A">
        <w:t>tion governance</w:t>
      </w:r>
      <w:r w:rsidR="001146C4" w:rsidRPr="00062E4A">
        <w:t xml:space="preserve"> that lead to arbitrary detention</w:t>
      </w:r>
      <w:r w:rsidR="006832DE" w:rsidRPr="00062E4A">
        <w:t xml:space="preserve">. </w:t>
      </w:r>
      <w:r w:rsidR="00EF3FEF" w:rsidRPr="00062E4A">
        <w:t>This</w:t>
      </w:r>
      <w:r w:rsidR="002A25DF" w:rsidRPr="00062E4A">
        <w:t xml:space="preserve"> should necessarily</w:t>
      </w:r>
      <w:r w:rsidR="00EF3FEF" w:rsidRPr="00062E4A">
        <w:t xml:space="preserve"> include considering alternatives</w:t>
      </w:r>
      <w:r w:rsidR="002A25DF" w:rsidRPr="00062E4A">
        <w:t xml:space="preserve"> to detention and clarifying the elements, </w:t>
      </w:r>
      <w:r w:rsidR="001146C4" w:rsidRPr="00062E4A">
        <w:t>process,</w:t>
      </w:r>
      <w:r w:rsidR="002A25DF" w:rsidRPr="00062E4A">
        <w:t xml:space="preserve"> and procedure of </w:t>
      </w:r>
      <w:r w:rsidR="003241C8" w:rsidRPr="00062E4A">
        <w:t>detention as a practice</w:t>
      </w:r>
      <w:r w:rsidR="001146C4">
        <w:rPr>
          <w:sz w:val="24"/>
          <w:szCs w:val="24"/>
        </w:rPr>
        <w:t xml:space="preserve">. </w:t>
      </w:r>
    </w:p>
    <w:p w14:paraId="41E9BC16" w14:textId="1C36C33B" w:rsidR="00733B61" w:rsidRPr="006A7A9C" w:rsidRDefault="00733B61" w:rsidP="00733B61">
      <w:pPr>
        <w:pStyle w:val="Heading1"/>
        <w:shd w:val="clear" w:color="auto" w:fill="AECAC8" w:themeFill="accent2" w:themeFillTint="99"/>
        <w:rPr>
          <w:color w:val="auto"/>
          <w:sz w:val="28"/>
          <w:szCs w:val="28"/>
          <w:lang w:val="en-IN"/>
        </w:rPr>
      </w:pPr>
      <w:r w:rsidRPr="006A7A9C">
        <w:rPr>
          <w:color w:val="auto"/>
          <w:sz w:val="28"/>
          <w:szCs w:val="28"/>
          <w:lang w:val="en-IN"/>
        </w:rPr>
        <w:t>Alternatives to Detention</w:t>
      </w:r>
    </w:p>
    <w:p w14:paraId="7BEC68CD" w14:textId="2CB0ECC4" w:rsidR="00600BC2" w:rsidRDefault="00600BC2" w:rsidP="00600BC2">
      <w:pPr>
        <w:rPr>
          <w:lang w:val="en-IN"/>
        </w:rPr>
      </w:pPr>
    </w:p>
    <w:p w14:paraId="136CD5B9" w14:textId="4906FE52" w:rsidR="00AF5DD6" w:rsidRPr="00062E4A" w:rsidRDefault="004F2AA8" w:rsidP="00062E4A">
      <w:pPr>
        <w:jc w:val="both"/>
        <w:rPr>
          <w:rStyle w:val="Emphasis"/>
        </w:rPr>
      </w:pPr>
      <w:r w:rsidRPr="00062E4A">
        <w:rPr>
          <w:rStyle w:val="Emphasis"/>
        </w:rPr>
        <w:t>“…</w:t>
      </w:r>
      <w:r w:rsidR="003E1C4D">
        <w:rPr>
          <w:rStyle w:val="Emphasis"/>
        </w:rPr>
        <w:t>D</w:t>
      </w:r>
      <w:r w:rsidRPr="00062E4A">
        <w:rPr>
          <w:rStyle w:val="Emphasis"/>
        </w:rPr>
        <w:t xml:space="preserve">etention should never be mandatory or </w:t>
      </w:r>
      <w:r w:rsidRPr="003E1C4D">
        <w:rPr>
          <w:rStyle w:val="Emphasis"/>
        </w:rPr>
        <w:t>automatic</w:t>
      </w:r>
      <w:r w:rsidRPr="00062E4A">
        <w:rPr>
          <w:rStyle w:val="Emphasis"/>
        </w:rPr>
        <w:t>. It should only ever be a last resort, for the shortest period of time possible, and only when no less restrictive measures are available.”</w:t>
      </w:r>
      <w:r w:rsidR="00981876" w:rsidRPr="00062E4A">
        <w:rPr>
          <w:rStyle w:val="Emphasis"/>
        </w:rPr>
        <w:t xml:space="preserve"> - </w:t>
      </w:r>
      <w:r w:rsidRPr="00062E4A">
        <w:rPr>
          <w:rStyle w:val="Emphasis"/>
        </w:rPr>
        <w:t xml:space="preserve"> </w:t>
      </w:r>
      <w:r w:rsidR="00B07A88" w:rsidRPr="00062E4A">
        <w:rPr>
          <w:rStyle w:val="Emphasis"/>
        </w:rPr>
        <w:t xml:space="preserve"> </w:t>
      </w:r>
      <w:r w:rsidRPr="00062E4A">
        <w:rPr>
          <w:rStyle w:val="Emphasis"/>
        </w:rPr>
        <w:t>Dr. François Crépeau, Special Rapporteur on the Human Rights of Migrants (Report to the UN Human Rights Council, 21 June 2012)</w:t>
      </w:r>
    </w:p>
    <w:p w14:paraId="12CD6031" w14:textId="5FDE1962" w:rsidR="00C81408" w:rsidRPr="00C81408" w:rsidRDefault="00F6533F" w:rsidP="00062E4A">
      <w:pPr>
        <w:jc w:val="both"/>
        <w:rPr>
          <w:b/>
          <w:bCs/>
          <w:color w:val="55837F" w:themeColor="accent2" w:themeShade="BF"/>
        </w:rPr>
      </w:pPr>
      <w:r>
        <w:rPr>
          <w:b/>
          <w:bCs/>
          <w:color w:val="55837F" w:themeColor="accent2" w:themeShade="BF"/>
        </w:rPr>
        <w:t>‘</w:t>
      </w:r>
      <w:r w:rsidR="00AB2E18">
        <w:rPr>
          <w:b/>
          <w:bCs/>
          <w:color w:val="55837F" w:themeColor="accent2" w:themeShade="BF"/>
        </w:rPr>
        <w:t xml:space="preserve">Placing the carrot before the stick’ </w:t>
      </w:r>
    </w:p>
    <w:p w14:paraId="121B9021" w14:textId="13B58995" w:rsidR="00F45872" w:rsidRPr="00062E4A" w:rsidRDefault="00D04542" w:rsidP="00062E4A">
      <w:pPr>
        <w:jc w:val="both"/>
      </w:pPr>
      <w:r w:rsidRPr="00062E4A">
        <w:t xml:space="preserve">As mentioned earlier, </w:t>
      </w:r>
      <w:r w:rsidR="001E0F00" w:rsidRPr="00062E4A">
        <w:t>d</w:t>
      </w:r>
      <w:r w:rsidR="00E359A1" w:rsidRPr="00062E4A">
        <w:t>etention and deportation do not</w:t>
      </w:r>
      <w:r w:rsidR="001E0F00" w:rsidRPr="00062E4A">
        <w:t xml:space="preserve"> necessarily fulfil the expected causes for which they have been in</w:t>
      </w:r>
      <w:r w:rsidR="00900682" w:rsidRPr="00062E4A">
        <w:t>s</w:t>
      </w:r>
      <w:r w:rsidR="001E0F00" w:rsidRPr="00062E4A">
        <w:t>tituted.</w:t>
      </w:r>
      <w:r w:rsidR="006A7A9C">
        <w:t xml:space="preserve"> </w:t>
      </w:r>
      <w:r w:rsidR="00900682" w:rsidRPr="00062E4A">
        <w:t>Per</w:t>
      </w:r>
      <w:r w:rsidR="00735E45" w:rsidRPr="00062E4A">
        <w:t xml:space="preserve"> </w:t>
      </w:r>
      <w:r w:rsidR="00900682" w:rsidRPr="00062E4A">
        <w:t xml:space="preserve">se, detention has not been able to ‘deter’ irregularity in migration. Migration continues to </w:t>
      </w:r>
      <w:r w:rsidR="00C81408" w:rsidRPr="00062E4A">
        <w:t>occur,</w:t>
      </w:r>
      <w:r w:rsidR="00900682" w:rsidRPr="00062E4A">
        <w:t xml:space="preserve"> and</w:t>
      </w:r>
      <w:r w:rsidR="00AB2FC4" w:rsidRPr="00062E4A">
        <w:t xml:space="preserve"> the intended consequences of detention do not entirely make a difference to the decision to migrate for most migrants</w:t>
      </w:r>
      <w:r w:rsidR="00665350" w:rsidRPr="00062E4A">
        <w:t xml:space="preserve">. </w:t>
      </w:r>
      <w:r w:rsidR="005E510C" w:rsidRPr="00062E4A">
        <w:t>Moreover, migrants are also</w:t>
      </w:r>
      <w:r w:rsidR="00DB7765" w:rsidRPr="00062E4A">
        <w:t xml:space="preserve"> more generally </w:t>
      </w:r>
      <w:r w:rsidR="005E510C" w:rsidRPr="00062E4A">
        <w:t>unaware</w:t>
      </w:r>
      <w:r w:rsidR="00DB7765" w:rsidRPr="00062E4A">
        <w:t xml:space="preserve"> that they may be detained for administrative offences. </w:t>
      </w:r>
      <w:r w:rsidR="00E73A1B" w:rsidRPr="00062E4A">
        <w:t xml:space="preserve">These two inconsistent expectations allow governments to administer detention as a punitive rather than a preventive measure in most countries. </w:t>
      </w:r>
    </w:p>
    <w:p w14:paraId="29AA3788" w14:textId="1179309B" w:rsidR="003F1A9C" w:rsidRDefault="00E16219" w:rsidP="00062E4A">
      <w:pPr>
        <w:jc w:val="both"/>
      </w:pPr>
      <w:r w:rsidRPr="00062E4A">
        <w:t>Nonetheless,</w:t>
      </w:r>
      <w:r w:rsidR="00A10490" w:rsidRPr="00062E4A">
        <w:t xml:space="preserve"> p</w:t>
      </w:r>
      <w:r w:rsidR="003F7480" w:rsidRPr="00062E4A">
        <w:t xml:space="preserve">ursuing </w:t>
      </w:r>
      <w:r w:rsidR="00A10490" w:rsidRPr="00062E4A">
        <w:t>detention</w:t>
      </w:r>
      <w:r w:rsidR="003F7480" w:rsidRPr="00062E4A">
        <w:t xml:space="preserve"> as a practice </w:t>
      </w:r>
      <w:r w:rsidR="00F869E5" w:rsidRPr="00062E4A">
        <w:t>before</w:t>
      </w:r>
      <w:r w:rsidR="00F86CC9">
        <w:t xml:space="preserve"> the</w:t>
      </w:r>
      <w:r w:rsidR="00F869E5" w:rsidRPr="00062E4A">
        <w:t xml:space="preserve"> provision of more lenient, humane methods that provide incentive for regular pathways</w:t>
      </w:r>
      <w:r w:rsidR="00AB2E18">
        <w:t xml:space="preserve">, </w:t>
      </w:r>
      <w:r w:rsidR="00145C68" w:rsidRPr="00062E4A">
        <w:t>is similar</w:t>
      </w:r>
      <w:r w:rsidR="00F45872" w:rsidRPr="00062E4A">
        <w:t xml:space="preserve"> to</w:t>
      </w:r>
      <w:r w:rsidR="00145C68" w:rsidRPr="00062E4A">
        <w:t xml:space="preserve"> placing the stick before the carrot</w:t>
      </w:r>
      <w:r w:rsidR="00F45872" w:rsidRPr="00062E4A">
        <w:t xml:space="preserve"> -in this case, the stick is far </w:t>
      </w:r>
      <w:r w:rsidR="004E162A" w:rsidRPr="00062E4A">
        <w:t>m</w:t>
      </w:r>
      <w:r w:rsidR="00F45872" w:rsidRPr="00062E4A">
        <w:t>ore visible</w:t>
      </w:r>
      <w:r w:rsidR="004E1379">
        <w:t xml:space="preserve"> and automatically pursued, </w:t>
      </w:r>
      <w:r w:rsidR="00F45872" w:rsidRPr="00062E4A">
        <w:t xml:space="preserve"> than the carrot</w:t>
      </w:r>
      <w:r w:rsidR="00145C68" w:rsidRPr="00062E4A">
        <w:t xml:space="preserve">. </w:t>
      </w:r>
      <w:r w:rsidR="00C37E78" w:rsidRPr="00062E4A">
        <w:t xml:space="preserve">Migrants and refugees </w:t>
      </w:r>
      <w:r w:rsidR="003966B1" w:rsidRPr="00062E4A">
        <w:t>may also knowingly pursue irregular methods due to</w:t>
      </w:r>
      <w:r w:rsidR="00215EC1" w:rsidRPr="00062E4A">
        <w:t xml:space="preserve">, among other factors, </w:t>
      </w:r>
      <w:r w:rsidR="003966B1" w:rsidRPr="00062E4A">
        <w:t xml:space="preserve">inaccessible </w:t>
      </w:r>
      <w:r w:rsidR="00C81408" w:rsidRPr="00062E4A">
        <w:t>visa,</w:t>
      </w:r>
      <w:r w:rsidR="003966B1" w:rsidRPr="00062E4A">
        <w:t xml:space="preserve"> and work regimes at the host country</w:t>
      </w:r>
      <w:r w:rsidR="001A6AF2" w:rsidRPr="00062E4A">
        <w:t xml:space="preserve"> – this has led to</w:t>
      </w:r>
      <w:r w:rsidR="00726143" w:rsidRPr="00062E4A">
        <w:t xml:space="preserve"> the continued existence of trafficking and smuggling routes</w:t>
      </w:r>
      <w:r w:rsidR="00215EC1" w:rsidRPr="00062E4A">
        <w:t xml:space="preserve">, ripe with exploitation and </w:t>
      </w:r>
      <w:r w:rsidR="00E85FA1" w:rsidRPr="00062E4A">
        <w:t xml:space="preserve">abuse. </w:t>
      </w:r>
      <w:r w:rsidR="00F6572C" w:rsidRPr="00062E4A">
        <w:t xml:space="preserve">In fact, </w:t>
      </w:r>
      <w:r w:rsidR="008255E1" w:rsidRPr="00062E4A">
        <w:t xml:space="preserve">detainees are found more likely to remigrate through informal routes to the host country or </w:t>
      </w:r>
      <w:r w:rsidR="00AB5FC3" w:rsidRPr="00062E4A">
        <w:t xml:space="preserve">remigrate to other host countries – in either case, the actual requirement of them migrating safely and with awareness goes unaddressed. </w:t>
      </w:r>
    </w:p>
    <w:p w14:paraId="05EDED67" w14:textId="1DD85451" w:rsidR="003F1A9C" w:rsidRPr="00564BAF" w:rsidRDefault="006A76B1" w:rsidP="00062E4A">
      <w:pPr>
        <w:jc w:val="both"/>
        <w:rPr>
          <w:b/>
          <w:bCs/>
        </w:rPr>
      </w:pPr>
      <w:r w:rsidRPr="00564BAF">
        <w:rPr>
          <w:b/>
          <w:bCs/>
          <w:color w:val="55837F" w:themeColor="accent2" w:themeShade="BF"/>
        </w:rPr>
        <w:t>‘</w:t>
      </w:r>
      <w:r w:rsidR="00655C0A" w:rsidRPr="00564BAF">
        <w:rPr>
          <w:b/>
          <w:bCs/>
          <w:color w:val="55837F" w:themeColor="accent2" w:themeShade="BF"/>
        </w:rPr>
        <w:t xml:space="preserve">Costly to </w:t>
      </w:r>
      <w:r w:rsidR="00564BAF" w:rsidRPr="00564BAF">
        <w:rPr>
          <w:b/>
          <w:bCs/>
          <w:color w:val="55837F" w:themeColor="accent2" w:themeShade="BF"/>
        </w:rPr>
        <w:t>finances and social fabric’</w:t>
      </w:r>
      <w:r w:rsidR="00564BAF" w:rsidRPr="00564BAF">
        <w:rPr>
          <w:b/>
          <w:bCs/>
        </w:rPr>
        <w:t xml:space="preserve"> </w:t>
      </w:r>
    </w:p>
    <w:p w14:paraId="3A087668" w14:textId="1FA1DC03" w:rsidR="006A4689" w:rsidRPr="00062E4A" w:rsidRDefault="00152CE8" w:rsidP="00062E4A">
      <w:pPr>
        <w:jc w:val="both"/>
      </w:pPr>
      <w:r>
        <w:t>T</w:t>
      </w:r>
      <w:r w:rsidR="00E359A1" w:rsidRPr="006A7A9C">
        <w:t>he process of arrest, detention and deportation require the involvement and engagement of several governmental authorities and institutions</w:t>
      </w:r>
      <w:r w:rsidR="00655C0A">
        <w:t>. S</w:t>
      </w:r>
      <w:r w:rsidR="00E359A1" w:rsidRPr="006A7A9C">
        <w:t xml:space="preserve">ignificant time and money </w:t>
      </w:r>
      <w:r w:rsidR="00277415" w:rsidRPr="006A7A9C">
        <w:t>are</w:t>
      </w:r>
      <w:r w:rsidR="00E359A1" w:rsidRPr="006A7A9C">
        <w:t xml:space="preserve"> expended in clerical, administrative and judicial processes for the detainee. Within Asia, developing countries that face irregular migration trends and carry out detention as a measure usually pay dearly from the government exchequer. The ensuing costs for detention are why detainees are put in prison facilities rather than establishing separate detention facilities. It is also why deportation for the detainees occurs months or even years after the person has been </w:t>
      </w:r>
      <w:r w:rsidR="0058137F" w:rsidRPr="006A7A9C">
        <w:t>detained unless</w:t>
      </w:r>
      <w:r w:rsidR="00E359A1" w:rsidRPr="006A7A9C">
        <w:t xml:space="preserve"> they are able to fund their own way out. </w:t>
      </w:r>
      <w:r w:rsidR="00C063CC" w:rsidRPr="006A7A9C">
        <w:t xml:space="preserve">Moreover, </w:t>
      </w:r>
      <w:r w:rsidR="00B024AA" w:rsidRPr="006A7A9C">
        <w:t>t</w:t>
      </w:r>
      <w:r w:rsidR="00E359A1" w:rsidRPr="006A7A9C">
        <w:t>he practices of detention and deportation is an “out of sight, out of mind” approach that further</w:t>
      </w:r>
      <w:r w:rsidR="00205828" w:rsidRPr="006A7A9C">
        <w:t xml:space="preserve"> commodifies and</w:t>
      </w:r>
      <w:r w:rsidR="00E359A1" w:rsidRPr="006A7A9C">
        <w:t xml:space="preserve"> marginalizes an already vulnerable community. Such policies also serve to perpetuate xenophobia and racism against migrant communities. Detention and deportation result in dangerous stereotypes and deny the fundamental right to freedom of mobility</w:t>
      </w:r>
      <w:r w:rsidR="00655C0A">
        <w:t xml:space="preserve"> for migrants</w:t>
      </w:r>
      <w:r w:rsidR="00E359A1" w:rsidRPr="006A7A9C">
        <w:t>.</w:t>
      </w:r>
    </w:p>
    <w:p w14:paraId="2F941C14" w14:textId="2494B7A7" w:rsidR="003D63D7" w:rsidRPr="003D63D7" w:rsidRDefault="003D63D7" w:rsidP="00062E4A">
      <w:pPr>
        <w:jc w:val="both"/>
        <w:rPr>
          <w:b/>
          <w:bCs/>
          <w:color w:val="55837F" w:themeColor="accent2" w:themeShade="BF"/>
        </w:rPr>
      </w:pPr>
      <w:r w:rsidRPr="003D63D7">
        <w:rPr>
          <w:b/>
          <w:bCs/>
          <w:color w:val="55837F" w:themeColor="accent2" w:themeShade="BF"/>
        </w:rPr>
        <w:t>Addressing root causes</w:t>
      </w:r>
    </w:p>
    <w:p w14:paraId="7D1E9E89" w14:textId="63A7DD36" w:rsidR="00EE3F4D" w:rsidRDefault="00A82BC5" w:rsidP="00062E4A">
      <w:pPr>
        <w:jc w:val="both"/>
        <w:rPr>
          <w:lang w:val="en-IN"/>
        </w:rPr>
      </w:pPr>
      <w:r w:rsidRPr="00062E4A">
        <w:t>Since, it is considered as a punishment, detention</w:t>
      </w:r>
      <w:r w:rsidR="00247723" w:rsidRPr="00062E4A">
        <w:t xml:space="preserve"> due to irregularity</w:t>
      </w:r>
      <w:r w:rsidRPr="00062E4A">
        <w:t xml:space="preserve"> does not facilitate state participation into case resolution for the migrant.</w:t>
      </w:r>
      <w:r w:rsidR="004E701C" w:rsidRPr="00062E4A">
        <w:t xml:space="preserve"> The migrant remains unaware, </w:t>
      </w:r>
      <w:r w:rsidR="003F287F" w:rsidRPr="00062E4A">
        <w:t xml:space="preserve">and moreover, detention as a practice has already violated </w:t>
      </w:r>
      <w:r w:rsidR="000056CD" w:rsidRPr="00062E4A">
        <w:t>their human</w:t>
      </w:r>
      <w:r w:rsidR="003F287F" w:rsidRPr="00062E4A">
        <w:t xml:space="preserve"> rights</w:t>
      </w:r>
      <w:r w:rsidR="00AE7CEC" w:rsidRPr="00062E4A">
        <w:t xml:space="preserve"> and</w:t>
      </w:r>
      <w:r w:rsidR="003F287F" w:rsidRPr="00062E4A">
        <w:t xml:space="preserve"> </w:t>
      </w:r>
      <w:r w:rsidR="009207AB" w:rsidRPr="00062E4A">
        <w:t>affected</w:t>
      </w:r>
      <w:r w:rsidR="00A45B74">
        <w:t xml:space="preserve"> their</w:t>
      </w:r>
      <w:r w:rsidR="00777C77" w:rsidRPr="00062E4A">
        <w:t xml:space="preserve"> physical, mental</w:t>
      </w:r>
      <w:r w:rsidR="00F51277" w:rsidRPr="00062E4A">
        <w:t>,</w:t>
      </w:r>
      <w:r w:rsidR="00777C77" w:rsidRPr="00062E4A">
        <w:t xml:space="preserve"> and financial </w:t>
      </w:r>
      <w:r w:rsidR="009207AB" w:rsidRPr="00062E4A">
        <w:t>health and well-being</w:t>
      </w:r>
      <w:r w:rsidR="00AE7CEC" w:rsidRPr="00062E4A">
        <w:t xml:space="preserve">. </w:t>
      </w:r>
      <w:r w:rsidR="008702AD" w:rsidRPr="00062E4A">
        <w:t>Their</w:t>
      </w:r>
      <w:r w:rsidR="00AE7CEC" w:rsidRPr="00062E4A">
        <w:t xml:space="preserve"> liberty has been deprived</w:t>
      </w:r>
      <w:r w:rsidR="00F51277" w:rsidRPr="00062E4A">
        <w:t xml:space="preserve"> due to </w:t>
      </w:r>
      <w:r w:rsidR="00EE3F4D">
        <w:t xml:space="preserve">their </w:t>
      </w:r>
      <w:r w:rsidR="00F51277" w:rsidRPr="00062E4A">
        <w:t xml:space="preserve">irregularity which is </w:t>
      </w:r>
      <w:r w:rsidR="003B271E" w:rsidRPr="00062E4A">
        <w:t xml:space="preserve">through no fault of </w:t>
      </w:r>
      <w:r w:rsidR="00EE3F4D">
        <w:t xml:space="preserve">their </w:t>
      </w:r>
      <w:r w:rsidR="003B271E" w:rsidRPr="00062E4A">
        <w:t xml:space="preserve">own. Detention fails to address root causes of such movements and clearly is only intended </w:t>
      </w:r>
      <w:r w:rsidR="00BF6E68" w:rsidRPr="00062E4A">
        <w:t xml:space="preserve">to be a penalty or </w:t>
      </w:r>
      <w:r w:rsidR="00466A79" w:rsidRPr="00062E4A">
        <w:t>to reprimand the migrant for becoming irregular at the host country.</w:t>
      </w:r>
      <w:r w:rsidR="001C363F" w:rsidRPr="00062E4A">
        <w:t xml:space="preserve"> In such cases, detention as an administrative measure is only meant to be used in the short-term period </w:t>
      </w:r>
      <w:r w:rsidR="001C363F" w:rsidRPr="00062E4A">
        <w:rPr>
          <w:lang w:val="en-IN"/>
        </w:rPr>
        <w:t xml:space="preserve">but never meant to be used if procedures are being fast-tracked. </w:t>
      </w:r>
    </w:p>
    <w:p w14:paraId="6ECDEEED" w14:textId="3CB66A41" w:rsidR="00866C3D" w:rsidRPr="00222949" w:rsidRDefault="00866C3D" w:rsidP="00062E4A">
      <w:pPr>
        <w:jc w:val="both"/>
        <w:rPr>
          <w:b/>
          <w:bCs/>
          <w:color w:val="55837F" w:themeColor="accent2" w:themeShade="BF"/>
          <w:lang w:val="en-IN"/>
        </w:rPr>
      </w:pPr>
      <w:r w:rsidRPr="00222949">
        <w:rPr>
          <w:b/>
          <w:bCs/>
          <w:color w:val="55837F" w:themeColor="accent2" w:themeShade="BF"/>
          <w:lang w:val="en-IN"/>
        </w:rPr>
        <w:t>‘</w:t>
      </w:r>
      <w:r w:rsidR="00222949" w:rsidRPr="00222949">
        <w:rPr>
          <w:b/>
          <w:bCs/>
          <w:color w:val="55837F" w:themeColor="accent2" w:themeShade="BF"/>
          <w:lang w:val="en-IN"/>
        </w:rPr>
        <w:t xml:space="preserve">Humane efforts, </w:t>
      </w:r>
      <w:r w:rsidR="001E3C13">
        <w:rPr>
          <w:b/>
          <w:bCs/>
          <w:color w:val="55837F" w:themeColor="accent2" w:themeShade="BF"/>
          <w:lang w:val="en-IN"/>
        </w:rPr>
        <w:t>W</w:t>
      </w:r>
      <w:r w:rsidR="00222949" w:rsidRPr="00222949">
        <w:rPr>
          <w:b/>
          <w:bCs/>
          <w:color w:val="55837F" w:themeColor="accent2" w:themeShade="BF"/>
          <w:lang w:val="en-IN"/>
        </w:rPr>
        <w:t>holesome perspective’</w:t>
      </w:r>
    </w:p>
    <w:p w14:paraId="75C942B1" w14:textId="23034C61" w:rsidR="00920050" w:rsidRDefault="001C363F" w:rsidP="00062E4A">
      <w:pPr>
        <w:jc w:val="both"/>
      </w:pPr>
      <w:r w:rsidRPr="00062E4A">
        <w:rPr>
          <w:lang w:val="en-IN"/>
        </w:rPr>
        <w:t>T</w:t>
      </w:r>
      <w:r w:rsidR="008C68EB" w:rsidRPr="00062E4A">
        <w:t xml:space="preserve">he need, hence, is for alternatives to detention that are less expensive, take into account the health and well-being of the migrant, </w:t>
      </w:r>
      <w:r w:rsidR="00376A0E" w:rsidRPr="00062E4A">
        <w:t>do not deprive the migrant of</w:t>
      </w:r>
      <w:r w:rsidR="00A45B74">
        <w:t xml:space="preserve"> their</w:t>
      </w:r>
      <w:r w:rsidR="00376A0E" w:rsidRPr="00062E4A">
        <w:t xml:space="preserve"> basic human rights,</w:t>
      </w:r>
      <w:r w:rsidR="00C34E28" w:rsidRPr="00062E4A">
        <w:t xml:space="preserve"> provide reparation to the migrant</w:t>
      </w:r>
      <w:r w:rsidR="00376A0E" w:rsidRPr="00062E4A">
        <w:t xml:space="preserve"> and facilitates secure and regular migration through </w:t>
      </w:r>
      <w:r w:rsidR="001A5DF9" w:rsidRPr="00062E4A">
        <w:t xml:space="preserve">non-arbitrary </w:t>
      </w:r>
      <w:r w:rsidR="00951ACE" w:rsidRPr="00062E4A">
        <w:t xml:space="preserve">case </w:t>
      </w:r>
      <w:r w:rsidR="00FD2BA0" w:rsidRPr="00062E4A">
        <w:t xml:space="preserve">resolution processes. </w:t>
      </w:r>
      <w:r w:rsidR="00A36347" w:rsidRPr="00062E4A">
        <w:t xml:space="preserve">Alternatives to detention </w:t>
      </w:r>
      <w:r w:rsidR="0081565E" w:rsidRPr="00062E4A">
        <w:t xml:space="preserve">are </w:t>
      </w:r>
      <w:r w:rsidR="0081565E" w:rsidRPr="001A33A1">
        <w:rPr>
          <w:b/>
          <w:bCs/>
        </w:rPr>
        <w:t xml:space="preserve">focused upon the migrant rather than the enforcement of law </w:t>
      </w:r>
      <w:r w:rsidR="0081565E" w:rsidRPr="00062E4A">
        <w:t>– that is, priority needs to be placed on en</w:t>
      </w:r>
      <w:r w:rsidR="00145EC9" w:rsidRPr="00062E4A">
        <w:t xml:space="preserve">gaging with the migrant and addressing the gaps in their migration </w:t>
      </w:r>
      <w:r w:rsidR="007871A0" w:rsidRPr="00062E4A">
        <w:t xml:space="preserve">journey. Engagement with migrant communities in this regard has been shown to improve </w:t>
      </w:r>
      <w:r w:rsidR="0059363C" w:rsidRPr="00062E4A">
        <w:t>and benefit both authorities and the migrants.</w:t>
      </w:r>
      <w:r w:rsidR="00E716C3" w:rsidRPr="00062E4A">
        <w:t xml:space="preserve"> </w:t>
      </w:r>
      <w:r w:rsidR="008340B5" w:rsidRPr="00062E4A">
        <w:t xml:space="preserve"> A</w:t>
      </w:r>
      <w:r w:rsidR="008908A0" w:rsidRPr="00062E4A">
        <w:t>lternatives are also found to be more effective and cheaper than detention –</w:t>
      </w:r>
      <w:r w:rsidR="00BD4A74" w:rsidRPr="00062E4A">
        <w:t xml:space="preserve"> c</w:t>
      </w:r>
      <w:r w:rsidR="00297F33" w:rsidRPr="00062E4A">
        <w:t>ivil society</w:t>
      </w:r>
      <w:r w:rsidR="00B015A7">
        <w:t xml:space="preserve"> argues</w:t>
      </w:r>
      <w:r w:rsidR="00297F33" w:rsidRPr="00062E4A">
        <w:t xml:space="preserve"> </w:t>
      </w:r>
      <w:r w:rsidR="0036049E" w:rsidRPr="00062E4A">
        <w:t>that if provided with</w:t>
      </w:r>
      <w:r w:rsidR="00B7134A" w:rsidRPr="00062E4A">
        <w:t xml:space="preserve"> basic needs, </w:t>
      </w:r>
      <w:r w:rsidR="0036049E" w:rsidRPr="00062E4A">
        <w:t>appropriate access to legal redressal</w:t>
      </w:r>
      <w:r w:rsidR="00B7134A" w:rsidRPr="00062E4A">
        <w:t xml:space="preserve"> and</w:t>
      </w:r>
      <w:r w:rsidR="008752CD" w:rsidRPr="00062E4A">
        <w:t xml:space="preserve"> protection from refoulement</w:t>
      </w:r>
      <w:r w:rsidR="00B7134A" w:rsidRPr="00062E4A">
        <w:t xml:space="preserve">, migrants </w:t>
      </w:r>
      <w:r w:rsidR="00E80C93" w:rsidRPr="00062E4A">
        <w:t xml:space="preserve">will comply with decisions and are less likely to abscond prior to the determination of their case. </w:t>
      </w:r>
    </w:p>
    <w:p w14:paraId="0C434D26" w14:textId="77777777" w:rsidR="001A33A1" w:rsidRDefault="00E716C3" w:rsidP="00062E4A">
      <w:pPr>
        <w:jc w:val="both"/>
      </w:pPr>
      <w:r w:rsidRPr="00062E4A">
        <w:t xml:space="preserve">Alternatives to detention offer a way to restructure migration systems based on </w:t>
      </w:r>
      <w:r w:rsidRPr="00A45B74">
        <w:rPr>
          <w:b/>
          <w:bCs/>
        </w:rPr>
        <w:t>recognising migrants as active agents</w:t>
      </w:r>
      <w:r w:rsidRPr="00062E4A">
        <w:t xml:space="preserve"> who make their own decisions.</w:t>
      </w:r>
      <w:r w:rsidR="00920050">
        <w:t xml:space="preserve"> </w:t>
      </w:r>
      <w:r w:rsidR="00795A68" w:rsidRPr="00062E4A">
        <w:t>The practice of d</w:t>
      </w:r>
      <w:r w:rsidR="000A0FE8" w:rsidRPr="00062E4A">
        <w:t xml:space="preserve">etention needs to be considered on a case-by-case basis to prevent arbitrariness and </w:t>
      </w:r>
      <w:r w:rsidR="00DE7831" w:rsidRPr="00062E4A">
        <w:t>migrants need to be provided with multiple avenues of support</w:t>
      </w:r>
      <w:r w:rsidR="004A6921" w:rsidRPr="00062E4A">
        <w:t xml:space="preserve"> to ach</w:t>
      </w:r>
      <w:r w:rsidR="00867553" w:rsidRPr="00062E4A">
        <w:t xml:space="preserve">ieve </w:t>
      </w:r>
      <w:r w:rsidR="00B02A98" w:rsidRPr="00062E4A">
        <w:t>case resolution</w:t>
      </w:r>
      <w:r w:rsidR="001E3C13">
        <w:t xml:space="preserve">. This may be </w:t>
      </w:r>
      <w:r w:rsidR="00306BCE" w:rsidRPr="00062E4A">
        <w:t xml:space="preserve">based upon </w:t>
      </w:r>
      <w:r w:rsidR="0029435C" w:rsidRPr="00062E4A">
        <w:t>legal obligations of the state,</w:t>
      </w:r>
      <w:r w:rsidR="00CB0F68" w:rsidRPr="00062E4A">
        <w:t xml:space="preserve"> the identity and vulnerability of the migrant, individual case factors and the context of the community within which they may be placed</w:t>
      </w:r>
      <w:r w:rsidR="00B02A98" w:rsidRPr="00062E4A">
        <w:t xml:space="preserve">. </w:t>
      </w:r>
    </w:p>
    <w:p w14:paraId="52211B07" w14:textId="43BE55E0" w:rsidR="00F449BA" w:rsidRPr="00674435" w:rsidRDefault="00313932" w:rsidP="00062E4A">
      <w:pPr>
        <w:jc w:val="both"/>
      </w:pPr>
      <w:r w:rsidRPr="00062E4A">
        <w:t>Particularly with regard to migrants that have become undocumented at the country of destination</w:t>
      </w:r>
      <w:r w:rsidR="003B053D" w:rsidRPr="00062E4A">
        <w:t xml:space="preserve"> as well as refuges, arbitrary for</w:t>
      </w:r>
      <w:r w:rsidR="00BB296C" w:rsidRPr="00062E4A">
        <w:t>m</w:t>
      </w:r>
      <w:r w:rsidR="003B053D" w:rsidRPr="00062E4A">
        <w:t xml:space="preserve">s of detention can be </w:t>
      </w:r>
      <w:r w:rsidR="00526827" w:rsidRPr="00062E4A">
        <w:t>prevented,</w:t>
      </w:r>
      <w:r w:rsidR="00E0679D" w:rsidRPr="00062E4A">
        <w:t xml:space="preserve"> and </w:t>
      </w:r>
      <w:r w:rsidR="00E0679D" w:rsidRPr="00D44C55">
        <w:t>the root causes of irregularity</w:t>
      </w:r>
      <w:r w:rsidR="00E0679D" w:rsidRPr="00062E4A">
        <w:t xml:space="preserve"> may be addressed through mutual </w:t>
      </w:r>
      <w:r w:rsidR="00E07B0E" w:rsidRPr="00062E4A">
        <w:t xml:space="preserve">cooperation between host and origin countries. </w:t>
      </w:r>
      <w:r w:rsidR="002869C0" w:rsidRPr="00062E4A">
        <w:t>Effective migration governance</w:t>
      </w:r>
      <w:r w:rsidR="0000075D" w:rsidRPr="00062E4A">
        <w:t xml:space="preserve"> systems understand motivations and needs of </w:t>
      </w:r>
      <w:r w:rsidR="00F53DF0" w:rsidRPr="00062E4A">
        <w:t>undocumented migrants, refugees, asylum seekers, stateless persons and other citizens without legal status</w:t>
      </w:r>
      <w:r w:rsidR="00B833C6" w:rsidRPr="00062E4A">
        <w:t xml:space="preserve"> and p</w:t>
      </w:r>
      <w:r w:rsidR="00FB11A3" w:rsidRPr="00062E4A">
        <w:t>rovid</w:t>
      </w:r>
      <w:r w:rsidR="00B833C6" w:rsidRPr="00062E4A">
        <w:t xml:space="preserve">e </w:t>
      </w:r>
      <w:r w:rsidR="00FB11A3" w:rsidRPr="00062E4A">
        <w:t>specialised services for varieties of migrant experiences</w:t>
      </w:r>
      <w:r w:rsidR="00306BCE" w:rsidRPr="00062E4A">
        <w:t xml:space="preserve">. </w:t>
      </w:r>
      <w:r w:rsidR="00D3542C" w:rsidRPr="00062E4A">
        <w:t>These may include regularisation programs, humanitarian or protection visas, other permanent visas, short-term ‘bridging’ visas, departure to a third country, return to a different area of the country of citizenship, and additional resources to support sustainable return.</w:t>
      </w:r>
      <w:r w:rsidR="0035601C" w:rsidRPr="00062E4A">
        <w:t xml:space="preserve"> Nonetheless, p</w:t>
      </w:r>
      <w:r w:rsidR="008D061C" w:rsidRPr="00062E4A">
        <w:t>roviding increased pathways to regularisation, although highly recommended, is only one tool in improving rights-based migration</w:t>
      </w:r>
      <w:r w:rsidR="001D3542">
        <w:t xml:space="preserve"> governance</w:t>
      </w:r>
      <w:r w:rsidR="008D061C" w:rsidRPr="00062E4A">
        <w:t>.</w:t>
      </w:r>
      <w:r w:rsidR="00F449BA" w:rsidRPr="00062E4A">
        <w:t xml:space="preserve"> </w:t>
      </w:r>
    </w:p>
    <w:p w14:paraId="2F479F76" w14:textId="77777777" w:rsidR="006A7A9C" w:rsidRDefault="006A7A9C">
      <w:r>
        <w:br w:type="page"/>
      </w:r>
    </w:p>
    <w:p w14:paraId="29C657DE" w14:textId="05552A62" w:rsidR="00526827" w:rsidRPr="00062E4A" w:rsidRDefault="00592CA6" w:rsidP="00062E4A">
      <w:pPr>
        <w:jc w:val="both"/>
      </w:pPr>
      <w:r w:rsidRPr="00062E4A">
        <w:t>Actions to be taken to prevent and reform arbitrary detention</w:t>
      </w:r>
      <w:r w:rsidR="00F87F72" w:rsidRPr="00062E4A">
        <w:t xml:space="preserve"> include : </w:t>
      </w:r>
    </w:p>
    <w:p w14:paraId="49FBC9A0" w14:textId="4853E8BB" w:rsidR="00D22F53" w:rsidRPr="001E2FDA" w:rsidRDefault="00D06C31" w:rsidP="001E2FDA">
      <w:pPr>
        <w:pStyle w:val="ListParagraph"/>
        <w:numPr>
          <w:ilvl w:val="0"/>
          <w:numId w:val="10"/>
        </w:numPr>
        <w:shd w:val="clear" w:color="auto" w:fill="C9DCDA" w:themeFill="accent2" w:themeFillTint="66"/>
        <w:jc w:val="both"/>
        <w:rPr>
          <w:rFonts w:cstheme="minorHAnsi"/>
          <w:b/>
          <w:bCs/>
        </w:rPr>
      </w:pPr>
      <w:r w:rsidRPr="00062E4A">
        <w:rPr>
          <w:rFonts w:cstheme="minorHAnsi"/>
          <w:b/>
          <w:bCs/>
        </w:rPr>
        <w:lastRenderedPageBreak/>
        <w:t>Pri</w:t>
      </w:r>
      <w:r w:rsidR="00BA263E" w:rsidRPr="00062E4A">
        <w:rPr>
          <w:rFonts w:cstheme="minorHAnsi"/>
          <w:b/>
          <w:bCs/>
        </w:rPr>
        <w:t xml:space="preserve">oritizing reform of access to justice </w:t>
      </w:r>
    </w:p>
    <w:p w14:paraId="416E4528" w14:textId="6F7AEE68" w:rsidR="00BA263E" w:rsidRDefault="001E2FDA" w:rsidP="00861CF2">
      <w:pPr>
        <w:pStyle w:val="ListParagraph"/>
        <w:numPr>
          <w:ilvl w:val="1"/>
          <w:numId w:val="10"/>
        </w:numPr>
        <w:rPr>
          <w:rFonts w:cstheme="minorHAnsi"/>
        </w:rPr>
      </w:pPr>
      <w:r>
        <w:rPr>
          <w:rFonts w:cstheme="minorHAnsi"/>
        </w:rPr>
        <w:t>A</w:t>
      </w:r>
      <w:r w:rsidRPr="001E2FDA">
        <w:rPr>
          <w:rFonts w:cstheme="minorHAnsi"/>
        </w:rPr>
        <w:t>ny alternatives must be based on accessible, efficient, effective justice mechanism</w:t>
      </w:r>
      <w:r>
        <w:rPr>
          <w:rFonts w:cstheme="minorHAnsi"/>
        </w:rPr>
        <w:t xml:space="preserve"> where the following are</w:t>
      </w:r>
      <w:r w:rsidR="004837B9">
        <w:rPr>
          <w:rFonts w:cstheme="minorHAnsi"/>
        </w:rPr>
        <w:t xml:space="preserve"> established clearly or</w:t>
      </w:r>
      <w:r>
        <w:rPr>
          <w:rFonts w:cstheme="minorHAnsi"/>
        </w:rPr>
        <w:t xml:space="preserve"> revisited and revised</w:t>
      </w:r>
      <w:r w:rsidR="004837B9">
        <w:rPr>
          <w:rFonts w:cstheme="minorHAnsi"/>
        </w:rPr>
        <w:t>, with monitoring mechanisms</w:t>
      </w:r>
      <w:r>
        <w:rPr>
          <w:rFonts w:cstheme="minorHAnsi"/>
        </w:rPr>
        <w:t xml:space="preserve">: </w:t>
      </w:r>
    </w:p>
    <w:p w14:paraId="7E64F85F" w14:textId="06B07C53" w:rsidR="00861CF2" w:rsidRPr="00861CF2" w:rsidRDefault="00861CF2" w:rsidP="00861CF2">
      <w:pPr>
        <w:pStyle w:val="ListParagraph"/>
        <w:numPr>
          <w:ilvl w:val="2"/>
          <w:numId w:val="10"/>
        </w:numPr>
        <w:rPr>
          <w:rFonts w:cstheme="minorHAnsi"/>
        </w:rPr>
      </w:pPr>
      <w:r>
        <w:rPr>
          <w:rFonts w:cstheme="minorHAnsi"/>
        </w:rPr>
        <w:t xml:space="preserve">Language of procedures and detention-related documents need to be provided </w:t>
      </w:r>
      <w:r w:rsidR="007F63EB">
        <w:rPr>
          <w:rFonts w:cstheme="minorHAnsi"/>
        </w:rPr>
        <w:t xml:space="preserve">in the migrant workers language or a familiar one. </w:t>
      </w:r>
    </w:p>
    <w:p w14:paraId="3CF50DFA" w14:textId="33A8AC6B" w:rsidR="00BA263E" w:rsidRPr="00062E4A" w:rsidRDefault="00BA263E" w:rsidP="001E2FDA">
      <w:pPr>
        <w:pStyle w:val="ListParagraph"/>
        <w:numPr>
          <w:ilvl w:val="2"/>
          <w:numId w:val="10"/>
        </w:numPr>
        <w:jc w:val="both"/>
        <w:rPr>
          <w:rFonts w:cstheme="minorHAnsi"/>
        </w:rPr>
      </w:pPr>
      <w:r w:rsidRPr="00062E4A">
        <w:rPr>
          <w:rFonts w:cstheme="minorHAnsi"/>
        </w:rPr>
        <w:t>Fees</w:t>
      </w:r>
      <w:r w:rsidR="007F63EB">
        <w:rPr>
          <w:rFonts w:cstheme="minorHAnsi"/>
        </w:rPr>
        <w:t xml:space="preserve"> of legal aid and </w:t>
      </w:r>
      <w:r w:rsidR="004837B9">
        <w:rPr>
          <w:rFonts w:cstheme="minorHAnsi"/>
        </w:rPr>
        <w:t>services during the process</w:t>
      </w:r>
    </w:p>
    <w:p w14:paraId="12EA2DA3" w14:textId="39904C75" w:rsidR="00BA263E" w:rsidRPr="00062E4A" w:rsidRDefault="00BA263E" w:rsidP="001E2FDA">
      <w:pPr>
        <w:pStyle w:val="ListParagraph"/>
        <w:numPr>
          <w:ilvl w:val="2"/>
          <w:numId w:val="10"/>
        </w:numPr>
        <w:jc w:val="both"/>
        <w:rPr>
          <w:rFonts w:cstheme="minorHAnsi"/>
        </w:rPr>
      </w:pPr>
      <w:r w:rsidRPr="00062E4A">
        <w:rPr>
          <w:rFonts w:cstheme="minorHAnsi"/>
        </w:rPr>
        <w:t>Duration</w:t>
      </w:r>
      <w:r w:rsidR="004837B9">
        <w:rPr>
          <w:rFonts w:cstheme="minorHAnsi"/>
        </w:rPr>
        <w:t xml:space="preserve"> of the period of detention</w:t>
      </w:r>
    </w:p>
    <w:p w14:paraId="780D7F7C" w14:textId="73A45A3C" w:rsidR="001E2FDA" w:rsidRDefault="00871A43" w:rsidP="001E2FDA">
      <w:pPr>
        <w:pStyle w:val="ListParagraph"/>
        <w:numPr>
          <w:ilvl w:val="2"/>
          <w:numId w:val="10"/>
        </w:numPr>
        <w:jc w:val="both"/>
        <w:rPr>
          <w:rFonts w:cstheme="minorHAnsi"/>
        </w:rPr>
      </w:pPr>
      <w:r>
        <w:rPr>
          <w:rFonts w:cstheme="minorHAnsi"/>
        </w:rPr>
        <w:t>Costs to the physica</w:t>
      </w:r>
      <w:r w:rsidR="00FE756A">
        <w:rPr>
          <w:rFonts w:cstheme="minorHAnsi"/>
        </w:rPr>
        <w:t>l and mental health of the migrant</w:t>
      </w:r>
    </w:p>
    <w:p w14:paraId="23231186" w14:textId="27492DAE" w:rsidR="00BA263E" w:rsidRPr="001E2FDA" w:rsidRDefault="001E2FDA" w:rsidP="001E2FDA">
      <w:pPr>
        <w:pStyle w:val="ListParagraph"/>
        <w:numPr>
          <w:ilvl w:val="1"/>
          <w:numId w:val="10"/>
        </w:numPr>
        <w:jc w:val="both"/>
        <w:rPr>
          <w:rFonts w:cstheme="minorHAnsi"/>
        </w:rPr>
      </w:pPr>
      <w:r>
        <w:rPr>
          <w:rFonts w:cstheme="minorHAnsi"/>
        </w:rPr>
        <w:t>Acknowledging existing e</w:t>
      </w:r>
      <w:r w:rsidR="00BA263E" w:rsidRPr="001E2FDA">
        <w:rPr>
          <w:rFonts w:cstheme="minorHAnsi"/>
        </w:rPr>
        <w:t>cosystem</w:t>
      </w:r>
      <w:r>
        <w:rPr>
          <w:rFonts w:cstheme="minorHAnsi"/>
        </w:rPr>
        <w:t xml:space="preserve">s </w:t>
      </w:r>
      <w:r w:rsidR="00BA263E" w:rsidRPr="001E2FDA">
        <w:rPr>
          <w:rFonts w:cstheme="minorHAnsi"/>
        </w:rPr>
        <w:t>of support</w:t>
      </w:r>
      <w:r>
        <w:rPr>
          <w:rFonts w:cstheme="minorHAnsi"/>
        </w:rPr>
        <w:t xml:space="preserve"> and improving engagement</w:t>
      </w:r>
      <w:r w:rsidR="00945E47">
        <w:rPr>
          <w:rFonts w:cstheme="minorHAnsi"/>
        </w:rPr>
        <w:t xml:space="preserve"> with them as well as instituting new bodies in case of gaps. </w:t>
      </w:r>
    </w:p>
    <w:p w14:paraId="787B2C39" w14:textId="3671E21A" w:rsidR="00C177BD" w:rsidRPr="00062E4A" w:rsidRDefault="003F397D" w:rsidP="006A7A9C">
      <w:pPr>
        <w:pStyle w:val="ListParagraph"/>
        <w:numPr>
          <w:ilvl w:val="0"/>
          <w:numId w:val="10"/>
        </w:numPr>
        <w:shd w:val="clear" w:color="auto" w:fill="C9DCDA" w:themeFill="accent2" w:themeFillTint="66"/>
        <w:jc w:val="both"/>
        <w:rPr>
          <w:rFonts w:cstheme="minorHAnsi"/>
          <w:b/>
          <w:bCs/>
        </w:rPr>
      </w:pPr>
      <w:r w:rsidRPr="00062E4A">
        <w:rPr>
          <w:rFonts w:cstheme="minorHAnsi"/>
          <w:b/>
          <w:bCs/>
        </w:rPr>
        <w:t>C</w:t>
      </w:r>
      <w:r w:rsidR="00357811" w:rsidRPr="00062E4A">
        <w:rPr>
          <w:rFonts w:cstheme="minorHAnsi"/>
          <w:b/>
          <w:bCs/>
        </w:rPr>
        <w:t>ase management-based alternatives to detention</w:t>
      </w:r>
    </w:p>
    <w:p w14:paraId="35E767F6" w14:textId="0223CA5A" w:rsidR="00C93295" w:rsidRPr="00062E4A" w:rsidRDefault="00C93295" w:rsidP="000B04F9">
      <w:pPr>
        <w:pStyle w:val="ListParagraph"/>
        <w:numPr>
          <w:ilvl w:val="1"/>
          <w:numId w:val="10"/>
        </w:numPr>
        <w:jc w:val="both"/>
        <w:rPr>
          <w:rFonts w:cstheme="minorHAnsi"/>
        </w:rPr>
      </w:pPr>
      <w:r w:rsidRPr="00062E4A">
        <w:rPr>
          <w:rFonts w:cstheme="minorHAnsi"/>
        </w:rPr>
        <w:t>Detention as a ‘last resort’ rather than as a default response</w:t>
      </w:r>
      <w:r w:rsidR="005504C7" w:rsidRPr="00062E4A">
        <w:rPr>
          <w:rFonts w:cstheme="minorHAnsi"/>
        </w:rPr>
        <w:t>, d</w:t>
      </w:r>
      <w:r w:rsidRPr="00062E4A">
        <w:rPr>
          <w:rFonts w:cstheme="minorHAnsi"/>
        </w:rPr>
        <w:t>etermined on a case-by-case basis, with due process and adequate consideration of the reasons for the migrant’s status.</w:t>
      </w:r>
    </w:p>
    <w:p w14:paraId="591AB983" w14:textId="28E6B62B" w:rsidR="00E74367" w:rsidRPr="00062E4A" w:rsidRDefault="00C177BD" w:rsidP="000B04F9">
      <w:pPr>
        <w:pStyle w:val="ListParagraph"/>
        <w:numPr>
          <w:ilvl w:val="1"/>
          <w:numId w:val="10"/>
        </w:numPr>
        <w:jc w:val="both"/>
        <w:rPr>
          <w:rFonts w:cstheme="minorHAnsi"/>
        </w:rPr>
      </w:pPr>
      <w:r w:rsidRPr="00062E4A">
        <w:rPr>
          <w:rFonts w:cstheme="minorHAnsi"/>
        </w:rPr>
        <w:t>F</w:t>
      </w:r>
      <w:r w:rsidR="00357811" w:rsidRPr="00062E4A">
        <w:rPr>
          <w:rFonts w:cstheme="minorHAnsi"/>
        </w:rPr>
        <w:t>air and timely case resolution</w:t>
      </w:r>
      <w:r w:rsidRPr="00062E4A">
        <w:rPr>
          <w:rFonts w:cstheme="minorHAnsi"/>
        </w:rPr>
        <w:t xml:space="preserve"> by </w:t>
      </w:r>
      <w:r w:rsidR="00357811" w:rsidRPr="00062E4A">
        <w:rPr>
          <w:rFonts w:cstheme="minorHAnsi"/>
        </w:rPr>
        <w:t>constructive dialogue between NGOs and governments</w:t>
      </w:r>
      <w:r w:rsidR="00653D0A" w:rsidRPr="00062E4A">
        <w:rPr>
          <w:rFonts w:cstheme="minorHAnsi"/>
        </w:rPr>
        <w:t xml:space="preserve"> that focuses upon the </w:t>
      </w:r>
      <w:r w:rsidR="00E8572A" w:rsidRPr="00062E4A">
        <w:rPr>
          <w:rFonts w:cstheme="minorHAnsi"/>
        </w:rPr>
        <w:t>impact of alternatives on detention upon the migrant</w:t>
      </w:r>
      <w:r w:rsidR="00541CCF" w:rsidRPr="00062E4A">
        <w:rPr>
          <w:rFonts w:cstheme="minorHAnsi"/>
        </w:rPr>
        <w:t>’</w:t>
      </w:r>
      <w:r w:rsidR="00E8572A" w:rsidRPr="00062E4A">
        <w:rPr>
          <w:rFonts w:cstheme="minorHAnsi"/>
        </w:rPr>
        <w:t>s rights and ability to comply with migration decisions</w:t>
      </w:r>
      <w:r w:rsidR="00357811" w:rsidRPr="00062E4A">
        <w:rPr>
          <w:rFonts w:cstheme="minorHAnsi"/>
        </w:rPr>
        <w:t>.</w:t>
      </w:r>
      <w:r w:rsidR="00541CCF" w:rsidRPr="00062E4A">
        <w:rPr>
          <w:rFonts w:cstheme="minorHAnsi"/>
        </w:rPr>
        <w:t xml:space="preserve"> </w:t>
      </w:r>
    </w:p>
    <w:p w14:paraId="07DFE5D5" w14:textId="142CFEE8" w:rsidR="00571D2D" w:rsidRPr="00062E4A" w:rsidRDefault="00F052B4" w:rsidP="000B04F9">
      <w:pPr>
        <w:pStyle w:val="ListParagraph"/>
        <w:numPr>
          <w:ilvl w:val="1"/>
          <w:numId w:val="10"/>
        </w:numPr>
        <w:jc w:val="both"/>
        <w:rPr>
          <w:rFonts w:cstheme="minorHAnsi"/>
        </w:rPr>
      </w:pPr>
      <w:r w:rsidRPr="00062E4A">
        <w:rPr>
          <w:rFonts w:cstheme="minorHAnsi"/>
        </w:rPr>
        <w:t xml:space="preserve">Shelters for undocumented and irregular migrants that have limited restrictions </w:t>
      </w:r>
      <w:r w:rsidR="00E93843" w:rsidRPr="00062E4A">
        <w:rPr>
          <w:rFonts w:cstheme="minorHAnsi"/>
        </w:rPr>
        <w:t>following screening and assessment</w:t>
      </w:r>
      <w:r w:rsidRPr="00062E4A">
        <w:rPr>
          <w:rFonts w:cstheme="minorHAnsi"/>
        </w:rPr>
        <w:t xml:space="preserve"> of their case. </w:t>
      </w:r>
      <w:r w:rsidR="001A232B" w:rsidRPr="00062E4A">
        <w:rPr>
          <w:rFonts w:cstheme="minorHAnsi"/>
        </w:rPr>
        <w:t xml:space="preserve">CSO’s, </w:t>
      </w:r>
      <w:r w:rsidR="00571D2D" w:rsidRPr="00062E4A">
        <w:rPr>
          <w:rFonts w:cstheme="minorHAnsi"/>
        </w:rPr>
        <w:t>NGOs, communit</w:t>
      </w:r>
      <w:r w:rsidR="001A232B" w:rsidRPr="00062E4A">
        <w:rPr>
          <w:rFonts w:cstheme="minorHAnsi"/>
        </w:rPr>
        <w:t>y organizations may be considered to</w:t>
      </w:r>
      <w:r w:rsidR="006758C9" w:rsidRPr="00062E4A">
        <w:rPr>
          <w:rFonts w:cstheme="minorHAnsi"/>
        </w:rPr>
        <w:t xml:space="preserve"> reduce the use of detention facilities</w:t>
      </w:r>
      <w:r w:rsidR="000F5D25" w:rsidRPr="00062E4A">
        <w:rPr>
          <w:rFonts w:cstheme="minorHAnsi"/>
        </w:rPr>
        <w:t xml:space="preserve"> </w:t>
      </w:r>
      <w:r w:rsidR="00004FF2" w:rsidRPr="00062E4A">
        <w:rPr>
          <w:rFonts w:cstheme="minorHAnsi"/>
        </w:rPr>
        <w:t xml:space="preserve">and improve migrants-rights based conditions within shelters. </w:t>
      </w:r>
    </w:p>
    <w:p w14:paraId="3DF423A8" w14:textId="5CA827F4" w:rsidR="007E6124" w:rsidRPr="00062E4A" w:rsidRDefault="00F61BA7" w:rsidP="000B04F9">
      <w:pPr>
        <w:pStyle w:val="ListParagraph"/>
        <w:numPr>
          <w:ilvl w:val="1"/>
          <w:numId w:val="10"/>
        </w:numPr>
        <w:jc w:val="both"/>
        <w:rPr>
          <w:rFonts w:cstheme="minorHAnsi"/>
        </w:rPr>
      </w:pPr>
      <w:r w:rsidRPr="00062E4A">
        <w:rPr>
          <w:rFonts w:cstheme="minorHAnsi"/>
        </w:rPr>
        <w:t xml:space="preserve">Constant engagement with missions and quasi-governmental authorities on updates and practice review. </w:t>
      </w:r>
    </w:p>
    <w:p w14:paraId="7F676F0B" w14:textId="23E9317C" w:rsidR="0014577D" w:rsidRPr="00062E4A" w:rsidRDefault="0014577D" w:rsidP="006A7A9C">
      <w:pPr>
        <w:pStyle w:val="ListParagraph"/>
        <w:numPr>
          <w:ilvl w:val="0"/>
          <w:numId w:val="10"/>
        </w:numPr>
        <w:shd w:val="clear" w:color="auto" w:fill="C9DCDA" w:themeFill="accent2" w:themeFillTint="66"/>
        <w:jc w:val="both"/>
        <w:rPr>
          <w:rFonts w:cstheme="minorHAnsi"/>
          <w:b/>
          <w:bCs/>
        </w:rPr>
      </w:pPr>
      <w:r w:rsidRPr="00062E4A">
        <w:rPr>
          <w:rFonts w:cstheme="minorHAnsi"/>
          <w:b/>
          <w:bCs/>
        </w:rPr>
        <w:t xml:space="preserve">Reforming the practice of arbitrary detention </w:t>
      </w:r>
    </w:p>
    <w:p w14:paraId="6B9C483F" w14:textId="77777777" w:rsidR="00490328" w:rsidRPr="00062E4A" w:rsidRDefault="00490328"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Ensure that victims of trafficking are protected against detention and deportation by implementing systematic, proactive screening and identification procedures, and providing appropriate shelters for victims.</w:t>
      </w:r>
    </w:p>
    <w:p w14:paraId="658C8FF2" w14:textId="77777777" w:rsidR="00490328" w:rsidRPr="00062E4A" w:rsidRDefault="00490328"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 xml:space="preserve">Prohibit the detention of vulnerable migrants such as domestic workers, refugees and/or stateless persons, pregnant women, and those with mental/physical illnesses. </w:t>
      </w:r>
    </w:p>
    <w:p w14:paraId="7BDC2424" w14:textId="16CDE91F" w:rsidR="00490328" w:rsidRPr="00062E4A" w:rsidRDefault="0078652D" w:rsidP="000B04F9">
      <w:pPr>
        <w:pStyle w:val="ListParagraph"/>
        <w:numPr>
          <w:ilvl w:val="1"/>
          <w:numId w:val="10"/>
        </w:numPr>
        <w:jc w:val="both"/>
        <w:rPr>
          <w:rFonts w:cstheme="minorHAnsi"/>
        </w:rPr>
      </w:pPr>
      <w:r w:rsidRPr="00062E4A">
        <w:rPr>
          <w:rFonts w:cstheme="minorHAnsi"/>
        </w:rPr>
        <w:t>Verify cases of ‘absconding’ migrants who have been held and ensure access to legal counsel and alternate paths to regularisation</w:t>
      </w:r>
      <w:r w:rsidR="00FC2129" w:rsidRPr="00062E4A">
        <w:rPr>
          <w:rFonts w:cstheme="minorHAnsi"/>
        </w:rPr>
        <w:t xml:space="preserve"> instead of detention and deportation</w:t>
      </w:r>
      <w:r w:rsidR="001263C5" w:rsidRPr="00062E4A">
        <w:rPr>
          <w:rFonts w:cstheme="minorHAnsi"/>
        </w:rPr>
        <w:t xml:space="preserve">. </w:t>
      </w:r>
    </w:p>
    <w:p w14:paraId="7474FA4A" w14:textId="7039CF18" w:rsidR="00490328" w:rsidRPr="00062E4A" w:rsidRDefault="00490328" w:rsidP="000B04F9">
      <w:pPr>
        <w:pStyle w:val="ListParagraph"/>
        <w:numPr>
          <w:ilvl w:val="1"/>
          <w:numId w:val="10"/>
        </w:numPr>
        <w:jc w:val="both"/>
        <w:rPr>
          <w:rFonts w:cstheme="minorHAnsi"/>
        </w:rPr>
      </w:pPr>
      <w:r w:rsidRPr="00062E4A">
        <w:rPr>
          <w:rFonts w:cstheme="minorHAnsi"/>
        </w:rPr>
        <w:t>Ensure that no worker is deported</w:t>
      </w:r>
      <w:r w:rsidR="002B4CF8" w:rsidRPr="00062E4A">
        <w:rPr>
          <w:rFonts w:cstheme="minorHAnsi"/>
        </w:rPr>
        <w:t xml:space="preserve"> without </w:t>
      </w:r>
      <w:r w:rsidR="00AB6690" w:rsidRPr="00062E4A">
        <w:rPr>
          <w:rFonts w:cstheme="minorHAnsi"/>
        </w:rPr>
        <w:t xml:space="preserve">receiving any remaining dues, compensation or wages. </w:t>
      </w:r>
    </w:p>
    <w:p w14:paraId="74CACE9E" w14:textId="2602E752" w:rsidR="00197DAB" w:rsidRPr="00062E4A" w:rsidRDefault="00197DAB" w:rsidP="000B04F9">
      <w:pPr>
        <w:pStyle w:val="ListParagraph"/>
        <w:numPr>
          <w:ilvl w:val="1"/>
          <w:numId w:val="10"/>
        </w:numPr>
        <w:jc w:val="both"/>
        <w:rPr>
          <w:rFonts w:cstheme="minorHAnsi"/>
        </w:rPr>
      </w:pPr>
      <w:r w:rsidRPr="00062E4A">
        <w:rPr>
          <w:rFonts w:cstheme="minorHAnsi"/>
        </w:rPr>
        <w:t xml:space="preserve">Inclusion of a provision to retract statement of the migrant if obtained under duress or without undergoing due process of the law. </w:t>
      </w:r>
    </w:p>
    <w:p w14:paraId="58710A95" w14:textId="129B6024" w:rsidR="00242F3B" w:rsidRPr="00062E4A" w:rsidRDefault="00242F3B" w:rsidP="000B04F9">
      <w:pPr>
        <w:pStyle w:val="ListParagraph"/>
        <w:numPr>
          <w:ilvl w:val="1"/>
          <w:numId w:val="10"/>
        </w:numPr>
        <w:jc w:val="both"/>
        <w:rPr>
          <w:rFonts w:cstheme="minorHAnsi"/>
        </w:rPr>
      </w:pPr>
      <w:r w:rsidRPr="00062E4A">
        <w:rPr>
          <w:rFonts w:cstheme="minorHAnsi"/>
        </w:rPr>
        <w:t xml:space="preserve">Relaxing financial obligations of the migrant that overstayed through no fault of their own. </w:t>
      </w:r>
    </w:p>
    <w:p w14:paraId="6DC3F33B" w14:textId="0E66FEAF" w:rsidR="00242F3B" w:rsidRPr="00062E4A" w:rsidRDefault="00F7638C" w:rsidP="000B04F9">
      <w:pPr>
        <w:pStyle w:val="ListParagraph"/>
        <w:numPr>
          <w:ilvl w:val="1"/>
          <w:numId w:val="10"/>
        </w:numPr>
        <w:jc w:val="both"/>
        <w:rPr>
          <w:rFonts w:cstheme="minorHAnsi"/>
        </w:rPr>
      </w:pPr>
      <w:r w:rsidRPr="00062E4A">
        <w:rPr>
          <w:rFonts w:cstheme="minorHAnsi"/>
        </w:rPr>
        <w:t xml:space="preserve">Detention must be of limited duration and must not be considered in cases that are being fast-tracked. </w:t>
      </w:r>
    </w:p>
    <w:p w14:paraId="1E24EBD9" w14:textId="2BA7FA61" w:rsidR="002E7B2A" w:rsidRPr="00062E4A" w:rsidRDefault="002E7B2A" w:rsidP="000B04F9">
      <w:pPr>
        <w:pStyle w:val="ListParagraph"/>
        <w:numPr>
          <w:ilvl w:val="1"/>
          <w:numId w:val="10"/>
        </w:numPr>
        <w:jc w:val="both"/>
        <w:rPr>
          <w:rFonts w:cstheme="minorHAnsi"/>
        </w:rPr>
      </w:pPr>
      <w:r w:rsidRPr="00062E4A">
        <w:rPr>
          <w:rFonts w:cstheme="minorHAnsi"/>
        </w:rPr>
        <w:t xml:space="preserve">Enabling human practices by providing detainees with </w:t>
      </w:r>
    </w:p>
    <w:p w14:paraId="5826877C" w14:textId="1255231C" w:rsidR="00613580" w:rsidRPr="00062E4A" w:rsidRDefault="002E7B2A" w:rsidP="000B00B6">
      <w:pPr>
        <w:pStyle w:val="ListParagraph"/>
        <w:numPr>
          <w:ilvl w:val="2"/>
          <w:numId w:val="10"/>
        </w:numPr>
        <w:jc w:val="both"/>
        <w:rPr>
          <w:rFonts w:cstheme="minorHAnsi"/>
        </w:rPr>
      </w:pPr>
      <w:r w:rsidRPr="00062E4A">
        <w:rPr>
          <w:rFonts w:cstheme="minorHAnsi"/>
        </w:rPr>
        <w:t>A</w:t>
      </w:r>
      <w:r w:rsidR="0064283F" w:rsidRPr="00062E4A">
        <w:rPr>
          <w:rFonts w:cstheme="minorHAnsi"/>
        </w:rPr>
        <w:t>ccess to information</w:t>
      </w:r>
      <w:r w:rsidRPr="00062E4A">
        <w:rPr>
          <w:rFonts w:cstheme="minorHAnsi"/>
        </w:rPr>
        <w:t xml:space="preserve"> in a language they understand</w:t>
      </w:r>
    </w:p>
    <w:p w14:paraId="6E4DB38B" w14:textId="7CFFBC2E" w:rsidR="002E7B2A" w:rsidRPr="00062E4A" w:rsidRDefault="002E7B2A" w:rsidP="000B00B6">
      <w:pPr>
        <w:pStyle w:val="ListParagraph"/>
        <w:numPr>
          <w:ilvl w:val="2"/>
          <w:numId w:val="10"/>
        </w:numPr>
        <w:jc w:val="both"/>
        <w:rPr>
          <w:rFonts w:cstheme="minorHAnsi"/>
        </w:rPr>
      </w:pPr>
      <w:r w:rsidRPr="00062E4A">
        <w:rPr>
          <w:rFonts w:cstheme="minorHAnsi"/>
        </w:rPr>
        <w:t>Access to communication</w:t>
      </w:r>
      <w:r w:rsidR="00D0742D" w:rsidRPr="00062E4A">
        <w:rPr>
          <w:rFonts w:cstheme="minorHAnsi"/>
        </w:rPr>
        <w:t xml:space="preserve"> with Missions and their families</w:t>
      </w:r>
    </w:p>
    <w:p w14:paraId="51A65A6A" w14:textId="4D5CC83B" w:rsidR="002E7B2A" w:rsidRPr="00062E4A" w:rsidRDefault="00D0742D" w:rsidP="000B00B6">
      <w:pPr>
        <w:pStyle w:val="ListParagraph"/>
        <w:numPr>
          <w:ilvl w:val="2"/>
          <w:numId w:val="10"/>
        </w:numPr>
        <w:jc w:val="both"/>
        <w:rPr>
          <w:rFonts w:cstheme="minorHAnsi"/>
        </w:rPr>
      </w:pPr>
      <w:r w:rsidRPr="00062E4A">
        <w:rPr>
          <w:rFonts w:cstheme="minorHAnsi"/>
        </w:rPr>
        <w:t>Access to</w:t>
      </w:r>
      <w:r w:rsidR="00197DAB" w:rsidRPr="00062E4A">
        <w:rPr>
          <w:rFonts w:cstheme="minorHAnsi"/>
        </w:rPr>
        <w:t xml:space="preserve"> pro-bono</w:t>
      </w:r>
      <w:r w:rsidRPr="00062E4A">
        <w:rPr>
          <w:rFonts w:cstheme="minorHAnsi"/>
        </w:rPr>
        <w:t xml:space="preserve"> legal counsel and right to remedy</w:t>
      </w:r>
    </w:p>
    <w:p w14:paraId="5E8917C5" w14:textId="3E873710" w:rsidR="00D0742D" w:rsidRPr="00062E4A" w:rsidRDefault="005504C7" w:rsidP="000B00B6">
      <w:pPr>
        <w:pStyle w:val="ListParagraph"/>
        <w:numPr>
          <w:ilvl w:val="2"/>
          <w:numId w:val="10"/>
        </w:numPr>
        <w:jc w:val="both"/>
        <w:rPr>
          <w:rFonts w:cstheme="minorHAnsi"/>
        </w:rPr>
      </w:pPr>
      <w:r w:rsidRPr="00062E4A">
        <w:rPr>
          <w:rFonts w:cstheme="minorHAnsi"/>
        </w:rPr>
        <w:t>Access to basic needs of sanitation, healthcare</w:t>
      </w:r>
      <w:r w:rsidR="00B241D5" w:rsidRPr="00062E4A">
        <w:rPr>
          <w:rFonts w:cstheme="minorHAnsi"/>
        </w:rPr>
        <w:t>, c</w:t>
      </w:r>
      <w:r w:rsidR="006974D7" w:rsidRPr="00062E4A">
        <w:rPr>
          <w:rFonts w:cstheme="minorHAnsi"/>
        </w:rPr>
        <w:t>lothing</w:t>
      </w:r>
      <w:r w:rsidR="00B241D5" w:rsidRPr="00062E4A">
        <w:rPr>
          <w:rFonts w:cstheme="minorHAnsi"/>
        </w:rPr>
        <w:t>, food</w:t>
      </w:r>
      <w:r w:rsidR="00D831B4" w:rsidRPr="00062E4A">
        <w:rPr>
          <w:rFonts w:cstheme="minorHAnsi"/>
        </w:rPr>
        <w:t xml:space="preserve"> and </w:t>
      </w:r>
      <w:r w:rsidR="006974D7" w:rsidRPr="00062E4A">
        <w:rPr>
          <w:rFonts w:cstheme="minorHAnsi"/>
        </w:rPr>
        <w:t xml:space="preserve">outdoor activity. </w:t>
      </w:r>
    </w:p>
    <w:p w14:paraId="70A981B9" w14:textId="77777777" w:rsidR="003546D0" w:rsidRPr="00062E4A" w:rsidRDefault="003546D0" w:rsidP="006A7A9C">
      <w:pPr>
        <w:pStyle w:val="ListParagraph"/>
        <w:numPr>
          <w:ilvl w:val="0"/>
          <w:numId w:val="10"/>
        </w:numPr>
        <w:shd w:val="clear" w:color="auto" w:fill="C9DCDA" w:themeFill="accent2" w:themeFillTint="66"/>
        <w:jc w:val="both"/>
        <w:rPr>
          <w:rFonts w:cstheme="minorHAnsi"/>
          <w:b/>
          <w:bCs/>
        </w:rPr>
      </w:pPr>
      <w:r w:rsidRPr="00062E4A">
        <w:rPr>
          <w:rFonts w:cstheme="minorHAnsi"/>
          <w:b/>
          <w:bCs/>
        </w:rPr>
        <w:lastRenderedPageBreak/>
        <w:t xml:space="preserve">Reforming labour migration systems </w:t>
      </w:r>
    </w:p>
    <w:p w14:paraId="635B1FDF" w14:textId="3EAC3CE9" w:rsidR="008F2890" w:rsidRPr="00062E4A" w:rsidRDefault="006D27A0" w:rsidP="000B04F9">
      <w:pPr>
        <w:pStyle w:val="ListParagraph"/>
        <w:numPr>
          <w:ilvl w:val="1"/>
          <w:numId w:val="10"/>
        </w:numPr>
        <w:jc w:val="both"/>
        <w:rPr>
          <w:rFonts w:cstheme="minorHAnsi"/>
        </w:rPr>
      </w:pPr>
      <w:r w:rsidRPr="00062E4A">
        <w:rPr>
          <w:rFonts w:cstheme="minorHAnsi"/>
        </w:rPr>
        <w:t xml:space="preserve">Holding employers responsible and improving employer accountability measures for </w:t>
      </w:r>
      <w:r w:rsidR="00D42271" w:rsidRPr="00062E4A">
        <w:rPr>
          <w:rFonts w:cstheme="minorHAnsi"/>
        </w:rPr>
        <w:t>irregularity due to v</w:t>
      </w:r>
      <w:r w:rsidR="008F2890" w:rsidRPr="00062E4A">
        <w:rPr>
          <w:rFonts w:cstheme="minorHAnsi"/>
        </w:rPr>
        <w:t>isa and work per</w:t>
      </w:r>
      <w:r w:rsidR="00D42271" w:rsidRPr="00062E4A">
        <w:rPr>
          <w:rFonts w:cstheme="minorHAnsi"/>
        </w:rPr>
        <w:t>m</w:t>
      </w:r>
      <w:r w:rsidR="008F2890" w:rsidRPr="00062E4A">
        <w:rPr>
          <w:rFonts w:cstheme="minorHAnsi"/>
        </w:rPr>
        <w:t xml:space="preserve">it related offences. </w:t>
      </w:r>
    </w:p>
    <w:p w14:paraId="66C60569" w14:textId="4D0368EB" w:rsidR="003546D0" w:rsidRPr="00062E4A" w:rsidRDefault="003546D0"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Ensure that migrant domestic workers are included within labour law protection.</w:t>
      </w:r>
    </w:p>
    <w:p w14:paraId="0355BCC0" w14:textId="71CB67B6" w:rsidR="00AD7174" w:rsidRPr="00062E4A" w:rsidRDefault="002C0B3D" w:rsidP="000B04F9">
      <w:pPr>
        <w:pStyle w:val="ListParagraph"/>
        <w:numPr>
          <w:ilvl w:val="1"/>
          <w:numId w:val="10"/>
        </w:numPr>
        <w:jc w:val="both"/>
        <w:rPr>
          <w:rFonts w:eastAsia="Times New Roman" w:cstheme="minorHAnsi"/>
          <w:color w:val="212529"/>
          <w:lang w:val="en-IN" w:eastAsia="en-IN"/>
        </w:rPr>
      </w:pPr>
      <w:r w:rsidRPr="00062E4A">
        <w:rPr>
          <w:rFonts w:cstheme="minorHAnsi"/>
        </w:rPr>
        <w:t>Institute f</w:t>
      </w:r>
      <w:r w:rsidR="00490328" w:rsidRPr="00062E4A">
        <w:rPr>
          <w:rFonts w:cstheme="minorHAnsi"/>
        </w:rPr>
        <w:t xml:space="preserve">irewalls between immigration authorities and essential service providers </w:t>
      </w:r>
    </w:p>
    <w:p w14:paraId="78EC4C80" w14:textId="77777777" w:rsidR="00932CE5" w:rsidRPr="00062E4A" w:rsidRDefault="00D831B4" w:rsidP="000B04F9">
      <w:pPr>
        <w:pStyle w:val="ListParagraph"/>
        <w:numPr>
          <w:ilvl w:val="1"/>
          <w:numId w:val="10"/>
        </w:numPr>
        <w:jc w:val="both"/>
        <w:rPr>
          <w:rFonts w:eastAsia="Times New Roman" w:cstheme="minorHAnsi"/>
          <w:color w:val="212529"/>
          <w:lang w:val="en-IN" w:eastAsia="en-IN"/>
        </w:rPr>
      </w:pPr>
      <w:r w:rsidRPr="00062E4A">
        <w:rPr>
          <w:rFonts w:cstheme="minorHAnsi"/>
        </w:rPr>
        <w:t>Decrimi</w:t>
      </w:r>
      <w:r w:rsidR="00E14256" w:rsidRPr="00062E4A">
        <w:rPr>
          <w:rFonts w:cstheme="minorHAnsi"/>
        </w:rPr>
        <w:t>nalize the act o</w:t>
      </w:r>
      <w:r w:rsidR="00993FA9" w:rsidRPr="00062E4A">
        <w:rPr>
          <w:rFonts w:cstheme="minorHAnsi"/>
        </w:rPr>
        <w:t>f abscondence and allo</w:t>
      </w:r>
      <w:r w:rsidR="00932CE5" w:rsidRPr="00062E4A">
        <w:rPr>
          <w:rFonts w:cstheme="minorHAnsi"/>
        </w:rPr>
        <w:t>w migrants to renew their documentation on their own capacity.</w:t>
      </w:r>
    </w:p>
    <w:p w14:paraId="09EB6018" w14:textId="77777777" w:rsidR="00932CE5" w:rsidRPr="00062E4A" w:rsidRDefault="00932CE5"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 xml:space="preserve">Adopt legislation that prohibits document confiscation </w:t>
      </w:r>
    </w:p>
    <w:p w14:paraId="26399C94" w14:textId="1D80C563" w:rsidR="00D831B4" w:rsidRPr="00062E4A" w:rsidRDefault="00932CE5"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Ensure effective monitoring through provision of grievance redressal systems and usage of websites and apps that are created for storage of documentation.</w:t>
      </w:r>
      <w:r w:rsidRPr="00062E4A">
        <w:rPr>
          <w:rFonts w:cstheme="minorHAnsi"/>
        </w:rPr>
        <w:t xml:space="preserve"> </w:t>
      </w:r>
    </w:p>
    <w:p w14:paraId="16DCEF8B" w14:textId="0787C417" w:rsidR="009631EB" w:rsidRPr="00062E4A" w:rsidRDefault="00CC4351" w:rsidP="000B04F9">
      <w:pPr>
        <w:pStyle w:val="ListParagraph"/>
        <w:numPr>
          <w:ilvl w:val="1"/>
          <w:numId w:val="10"/>
        </w:numPr>
        <w:jc w:val="both"/>
        <w:rPr>
          <w:rFonts w:eastAsia="Times New Roman" w:cstheme="minorHAnsi"/>
          <w:lang w:val="en-IN" w:eastAsia="en-IN"/>
        </w:rPr>
      </w:pPr>
      <w:r w:rsidRPr="00062E4A">
        <w:rPr>
          <w:rFonts w:eastAsia="Times New Roman" w:cstheme="minorHAnsi"/>
          <w:lang w:val="en-IN" w:eastAsia="en-IN"/>
        </w:rPr>
        <w:t xml:space="preserve">At origin countries, ensure that deported migrant workers upon arrival must be given the opportunity to inform relevant authorities, including National </w:t>
      </w:r>
      <w:r w:rsidR="002C6C4B" w:rsidRPr="00062E4A">
        <w:rPr>
          <w:rFonts w:eastAsia="Times New Roman" w:cstheme="minorHAnsi"/>
          <w:lang w:val="en-IN" w:eastAsia="en-IN"/>
        </w:rPr>
        <w:t xml:space="preserve">Human Rights Institutions </w:t>
      </w:r>
      <w:r w:rsidRPr="00062E4A">
        <w:rPr>
          <w:rFonts w:eastAsia="Times New Roman" w:cstheme="minorHAnsi"/>
          <w:lang w:val="en-IN" w:eastAsia="en-IN"/>
        </w:rPr>
        <w:t>of any grievances or</w:t>
      </w:r>
      <w:r w:rsidR="002C6C4B" w:rsidRPr="00062E4A">
        <w:rPr>
          <w:rFonts w:eastAsia="Times New Roman" w:cstheme="minorHAnsi"/>
          <w:lang w:val="en-IN" w:eastAsia="en-IN"/>
        </w:rPr>
        <w:t xml:space="preserve"> </w:t>
      </w:r>
      <w:r w:rsidRPr="00062E4A">
        <w:rPr>
          <w:rFonts w:eastAsia="Times New Roman" w:cstheme="minorHAnsi"/>
          <w:lang w:val="en-IN" w:eastAsia="en-IN"/>
        </w:rPr>
        <w:t>injustices experienced in the</w:t>
      </w:r>
      <w:r w:rsidR="002C6C4B" w:rsidRPr="00062E4A">
        <w:rPr>
          <w:rFonts w:eastAsia="Times New Roman" w:cstheme="minorHAnsi"/>
          <w:lang w:val="en-IN" w:eastAsia="en-IN"/>
        </w:rPr>
        <w:t xml:space="preserve"> host country</w:t>
      </w:r>
    </w:p>
    <w:p w14:paraId="2FFF2E1B" w14:textId="77777777" w:rsidR="00652CF3" w:rsidRPr="00062E4A" w:rsidRDefault="00652CF3" w:rsidP="006A7A9C">
      <w:pPr>
        <w:pStyle w:val="ListParagraph"/>
        <w:numPr>
          <w:ilvl w:val="0"/>
          <w:numId w:val="10"/>
        </w:numPr>
        <w:shd w:val="clear" w:color="auto" w:fill="C9DCDA" w:themeFill="accent2" w:themeFillTint="66"/>
        <w:jc w:val="both"/>
        <w:rPr>
          <w:rFonts w:eastAsia="Times New Roman" w:cstheme="minorHAnsi"/>
          <w:b/>
          <w:bCs/>
          <w:color w:val="212529"/>
          <w:lang w:val="en-IN" w:eastAsia="en-IN"/>
        </w:rPr>
      </w:pPr>
      <w:r w:rsidRPr="00062E4A">
        <w:rPr>
          <w:rFonts w:eastAsia="Times New Roman" w:cstheme="minorHAnsi"/>
          <w:b/>
          <w:bCs/>
          <w:color w:val="212529"/>
          <w:lang w:val="en-IN" w:eastAsia="en-IN"/>
        </w:rPr>
        <w:t>Address the practice of detention during COVID-19</w:t>
      </w:r>
    </w:p>
    <w:p w14:paraId="59849136" w14:textId="118394AB" w:rsidR="008F2890" w:rsidRPr="00062E4A" w:rsidRDefault="00D26C5C" w:rsidP="000B04F9">
      <w:pPr>
        <w:pStyle w:val="ListParagraph"/>
        <w:numPr>
          <w:ilvl w:val="1"/>
          <w:numId w:val="10"/>
        </w:numPr>
        <w:jc w:val="both"/>
        <w:rPr>
          <w:rFonts w:eastAsia="Times New Roman" w:cstheme="minorHAnsi"/>
          <w:color w:val="212529"/>
          <w:lang w:val="en-IN" w:eastAsia="en-IN"/>
        </w:rPr>
      </w:pPr>
      <w:r w:rsidRPr="00062E4A">
        <w:rPr>
          <w:rFonts w:eastAsia="Times New Roman" w:cstheme="minorHAnsi"/>
          <w:color w:val="212529"/>
          <w:lang w:val="en-IN" w:eastAsia="en-IN"/>
        </w:rPr>
        <w:t>Ensure detained populations have access to healthcare</w:t>
      </w:r>
      <w:r w:rsidR="00EB319E" w:rsidRPr="00062E4A">
        <w:rPr>
          <w:rFonts w:eastAsia="Times New Roman" w:cstheme="minorHAnsi"/>
          <w:color w:val="212529"/>
          <w:lang w:val="en-IN" w:eastAsia="en-IN"/>
        </w:rPr>
        <w:t xml:space="preserve"> as well as testing and treatment for virus. </w:t>
      </w:r>
    </w:p>
    <w:p w14:paraId="4DC39F0E" w14:textId="56A1DCC6" w:rsidR="008F2890" w:rsidRPr="00062E4A" w:rsidRDefault="00EB319E" w:rsidP="000B04F9">
      <w:pPr>
        <w:pStyle w:val="ListParagraph"/>
        <w:numPr>
          <w:ilvl w:val="1"/>
          <w:numId w:val="10"/>
        </w:numPr>
        <w:jc w:val="both"/>
        <w:rPr>
          <w:rFonts w:eastAsia="Times New Roman" w:cstheme="minorHAnsi"/>
          <w:lang w:val="en-IN" w:eastAsia="en-IN"/>
        </w:rPr>
      </w:pPr>
      <w:r w:rsidRPr="00062E4A">
        <w:rPr>
          <w:rFonts w:eastAsia="Times New Roman" w:cstheme="minorHAnsi"/>
          <w:color w:val="212529"/>
          <w:lang w:val="en-IN" w:eastAsia="en-IN"/>
        </w:rPr>
        <w:t xml:space="preserve">Monitor detention centres to </w:t>
      </w:r>
      <w:r w:rsidR="008F2890" w:rsidRPr="00062E4A">
        <w:rPr>
          <w:rFonts w:eastAsia="Times New Roman" w:cstheme="minorHAnsi"/>
          <w:color w:val="212529"/>
          <w:lang w:val="en-IN" w:eastAsia="en-IN"/>
        </w:rPr>
        <w:t xml:space="preserve">to ensure that COVID-19 related safeguards are </w:t>
      </w:r>
      <w:r w:rsidR="008F2890" w:rsidRPr="00062E4A">
        <w:rPr>
          <w:rFonts w:eastAsia="Times New Roman" w:cstheme="minorHAnsi"/>
          <w:lang w:val="en-IN" w:eastAsia="en-IN"/>
        </w:rPr>
        <w:t xml:space="preserve">possible and if they are not, </w:t>
      </w:r>
      <w:r w:rsidRPr="00062E4A">
        <w:rPr>
          <w:rFonts w:eastAsia="Times New Roman" w:cstheme="minorHAnsi"/>
          <w:lang w:val="en-IN" w:eastAsia="en-IN"/>
        </w:rPr>
        <w:t xml:space="preserve">ensure that </w:t>
      </w:r>
      <w:r w:rsidR="0087596E" w:rsidRPr="00062E4A">
        <w:rPr>
          <w:rFonts w:eastAsia="Times New Roman" w:cstheme="minorHAnsi"/>
          <w:lang w:val="en-IN" w:eastAsia="en-IN"/>
        </w:rPr>
        <w:t xml:space="preserve">detainees (particularly those that are undocumented) are </w:t>
      </w:r>
      <w:r w:rsidR="008F2890" w:rsidRPr="00062E4A">
        <w:rPr>
          <w:rFonts w:eastAsia="Times New Roman" w:cstheme="minorHAnsi"/>
          <w:lang w:val="en-IN" w:eastAsia="en-IN"/>
        </w:rPr>
        <w:t>progressively</w:t>
      </w:r>
      <w:r w:rsidR="0087596E" w:rsidRPr="00062E4A">
        <w:rPr>
          <w:rFonts w:eastAsia="Times New Roman" w:cstheme="minorHAnsi"/>
          <w:lang w:val="en-IN" w:eastAsia="en-IN"/>
        </w:rPr>
        <w:t xml:space="preserve"> released</w:t>
      </w:r>
      <w:r w:rsidR="008F2890" w:rsidRPr="00062E4A">
        <w:rPr>
          <w:rFonts w:eastAsia="Times New Roman" w:cstheme="minorHAnsi"/>
          <w:lang w:val="en-IN" w:eastAsia="en-IN"/>
        </w:rPr>
        <w:t xml:space="preserve"> from these facilities to improve hygiene in them while providing necessary assistance to people who are released.</w:t>
      </w:r>
    </w:p>
    <w:p w14:paraId="5C58A174" w14:textId="30347624" w:rsidR="00BE3F90" w:rsidRPr="00062E4A" w:rsidRDefault="006E0026" w:rsidP="000B04F9">
      <w:pPr>
        <w:pStyle w:val="ListParagraph"/>
        <w:numPr>
          <w:ilvl w:val="1"/>
          <w:numId w:val="10"/>
        </w:numPr>
        <w:jc w:val="both"/>
        <w:rPr>
          <w:rFonts w:cstheme="minorHAnsi"/>
        </w:rPr>
      </w:pPr>
      <w:r w:rsidRPr="00062E4A">
        <w:rPr>
          <w:rFonts w:eastAsia="Times New Roman" w:cstheme="minorHAnsi"/>
          <w:color w:val="212529"/>
          <w:lang w:val="en-IN" w:eastAsia="en-IN"/>
        </w:rPr>
        <w:t>Reconsider the</w:t>
      </w:r>
      <w:r w:rsidR="00310A59" w:rsidRPr="00062E4A">
        <w:rPr>
          <w:rFonts w:eastAsia="Times New Roman" w:cstheme="minorHAnsi"/>
          <w:color w:val="212529"/>
          <w:lang w:val="en-IN" w:eastAsia="en-IN"/>
        </w:rPr>
        <w:t xml:space="preserve"> necessity of the</w:t>
      </w:r>
      <w:r w:rsidRPr="00062E4A">
        <w:rPr>
          <w:rFonts w:eastAsia="Times New Roman" w:cstheme="minorHAnsi"/>
          <w:color w:val="212529"/>
          <w:lang w:val="en-IN" w:eastAsia="en-IN"/>
        </w:rPr>
        <w:t xml:space="preserve"> practice of detention as well as available alternatives to detention </w:t>
      </w:r>
      <w:r w:rsidR="00310A59" w:rsidRPr="00062E4A">
        <w:rPr>
          <w:rFonts w:eastAsia="Times New Roman" w:cstheme="minorHAnsi"/>
          <w:color w:val="212529"/>
          <w:lang w:val="en-IN" w:eastAsia="en-IN"/>
        </w:rPr>
        <w:t xml:space="preserve">depending upon the availability and conditions </w:t>
      </w:r>
      <w:r w:rsidR="00553551" w:rsidRPr="00062E4A">
        <w:rPr>
          <w:rFonts w:eastAsia="Times New Roman" w:cstheme="minorHAnsi"/>
          <w:color w:val="212529"/>
          <w:lang w:val="en-IN" w:eastAsia="en-IN"/>
        </w:rPr>
        <w:t>of</w:t>
      </w:r>
      <w:r w:rsidR="00310A59" w:rsidRPr="00062E4A">
        <w:rPr>
          <w:rFonts w:eastAsia="Times New Roman" w:cstheme="minorHAnsi"/>
          <w:color w:val="212529"/>
          <w:lang w:val="en-IN" w:eastAsia="en-IN"/>
        </w:rPr>
        <w:t xml:space="preserve"> facilities</w:t>
      </w:r>
      <w:r w:rsidR="00D878F2" w:rsidRPr="00062E4A">
        <w:rPr>
          <w:rFonts w:eastAsia="Times New Roman" w:cstheme="minorHAnsi"/>
          <w:color w:val="212529"/>
          <w:lang w:val="en-IN" w:eastAsia="en-IN"/>
        </w:rPr>
        <w:t xml:space="preserve">, </w:t>
      </w:r>
      <w:r w:rsidR="00396A26" w:rsidRPr="00062E4A">
        <w:rPr>
          <w:rFonts w:eastAsia="Times New Roman" w:cstheme="minorHAnsi"/>
          <w:color w:val="212529"/>
          <w:lang w:val="en-IN" w:eastAsia="en-IN"/>
        </w:rPr>
        <w:t xml:space="preserve">justice mechanisms, support </w:t>
      </w:r>
      <w:r w:rsidR="00553551" w:rsidRPr="00062E4A">
        <w:rPr>
          <w:rFonts w:eastAsia="Times New Roman" w:cstheme="minorHAnsi"/>
          <w:color w:val="212529"/>
          <w:lang w:val="en-IN" w:eastAsia="en-IN"/>
        </w:rPr>
        <w:t xml:space="preserve">services from Missions and CSOs. </w:t>
      </w:r>
    </w:p>
    <w:p w14:paraId="531017CE" w14:textId="31734828" w:rsidR="00783361" w:rsidRPr="00062E4A" w:rsidRDefault="00783361" w:rsidP="00062E4A">
      <w:pPr>
        <w:jc w:val="both"/>
        <w:rPr>
          <w:b/>
          <w:bCs/>
          <w:u w:val="single"/>
          <w:lang w:val="en-IN"/>
        </w:rPr>
      </w:pPr>
      <w:r w:rsidRPr="00062E4A">
        <w:rPr>
          <w:b/>
          <w:bCs/>
          <w:u w:val="single"/>
          <w:lang w:val="en-IN"/>
        </w:rPr>
        <w:t>References</w:t>
      </w:r>
    </w:p>
    <w:p w14:paraId="0F94C9F8" w14:textId="3E39DCC0" w:rsidR="00C72DF5" w:rsidRPr="00062E4A" w:rsidRDefault="006E53B2" w:rsidP="00062E4A">
      <w:pPr>
        <w:jc w:val="both"/>
      </w:pPr>
      <w:r w:rsidRPr="00062E4A">
        <w:t xml:space="preserve">Migrant Forum in Asia </w:t>
      </w:r>
      <w:r w:rsidR="00647638" w:rsidRPr="00062E4A">
        <w:t xml:space="preserve"> </w:t>
      </w:r>
      <w:r w:rsidRPr="00062E4A">
        <w:t>(2016)</w:t>
      </w:r>
      <w:r w:rsidR="00647638" w:rsidRPr="00062E4A">
        <w:t xml:space="preserve"> </w:t>
      </w:r>
      <w:r w:rsidRPr="00062E4A">
        <w:t xml:space="preserve"> Policy Brief No.4 : Detention of Undocumented Migrants in Asia . Manila: MFA.</w:t>
      </w:r>
    </w:p>
    <w:p w14:paraId="61C96F8C" w14:textId="7EF0AD14" w:rsidR="00783361" w:rsidRPr="00062E4A" w:rsidRDefault="00783361" w:rsidP="00062E4A">
      <w:pPr>
        <w:jc w:val="both"/>
        <w:rPr>
          <w:lang w:val="en-IN"/>
        </w:rPr>
      </w:pPr>
      <w:r w:rsidRPr="00062E4A">
        <w:rPr>
          <w:lang w:val="en-IN"/>
        </w:rPr>
        <w:t>International Detention Centre (2015) There are Alternatives. IDC: Melbourne</w:t>
      </w:r>
    </w:p>
    <w:p w14:paraId="1CAD349D" w14:textId="2E065298" w:rsidR="00FD7CC3" w:rsidRPr="00062E4A" w:rsidRDefault="00FD7CC3" w:rsidP="00062E4A">
      <w:pPr>
        <w:jc w:val="both"/>
        <w:rPr>
          <w:lang w:val="en-IN"/>
        </w:rPr>
      </w:pPr>
      <w:r w:rsidRPr="00062E4A">
        <w:rPr>
          <w:lang w:val="en-IN"/>
        </w:rPr>
        <w:t>PICUM</w:t>
      </w:r>
      <w:r w:rsidR="00647638" w:rsidRPr="00062E4A">
        <w:rPr>
          <w:lang w:val="en-IN"/>
        </w:rPr>
        <w:t xml:space="preserve"> (2019) </w:t>
      </w:r>
      <w:r w:rsidR="00520B2F" w:rsidRPr="00062E4A">
        <w:rPr>
          <w:lang w:val="en-IN"/>
        </w:rPr>
        <w:t xml:space="preserve">Non-Detention of Migrants: Some Facts and Figures. PICUM. </w:t>
      </w:r>
    </w:p>
    <w:p w14:paraId="007061EA" w14:textId="7552D9C6" w:rsidR="00534302" w:rsidRPr="00062E4A" w:rsidRDefault="00534302" w:rsidP="00062E4A">
      <w:pPr>
        <w:jc w:val="both"/>
        <w:rPr>
          <w:lang w:val="en-IN"/>
        </w:rPr>
      </w:pPr>
      <w:r w:rsidRPr="00062E4A">
        <w:rPr>
          <w:lang w:val="en-IN"/>
        </w:rPr>
        <w:t>Ferstman, Carla (2020). Detention and Pandemic Exceptionality. Covid-19, Law and Human Rights : Essex Dialogues. A Project of the School of Law and Human Rights Centre. University of Essex.</w:t>
      </w:r>
    </w:p>
    <w:p w14:paraId="459B2A71" w14:textId="77777777" w:rsidR="00062E4A" w:rsidRPr="00062E4A" w:rsidRDefault="00062E4A">
      <w:pPr>
        <w:jc w:val="both"/>
        <w:rPr>
          <w:lang w:val="en-IN"/>
        </w:rPr>
      </w:pPr>
    </w:p>
    <w:sectPr w:rsidR="00062E4A" w:rsidRPr="00062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4781D" w14:textId="77777777" w:rsidR="00692B78" w:rsidRDefault="00692B78" w:rsidP="002E0DBA">
      <w:pPr>
        <w:spacing w:after="0" w:line="240" w:lineRule="auto"/>
      </w:pPr>
      <w:r>
        <w:separator/>
      </w:r>
    </w:p>
  </w:endnote>
  <w:endnote w:type="continuationSeparator" w:id="0">
    <w:p w14:paraId="2AEEDF46" w14:textId="77777777" w:rsidR="00692B78" w:rsidRDefault="00692B78" w:rsidP="002E0DBA">
      <w:pPr>
        <w:spacing w:after="0" w:line="240" w:lineRule="auto"/>
      </w:pPr>
      <w:r>
        <w:continuationSeparator/>
      </w:r>
    </w:p>
  </w:endnote>
  <w:endnote w:id="1">
    <w:p w14:paraId="5BE2C58F" w14:textId="427942C3" w:rsidR="00EB10CF" w:rsidRPr="00EB10CF" w:rsidRDefault="00EB10CF" w:rsidP="00C21227">
      <w:pPr>
        <w:pStyle w:val="EndnoteText"/>
        <w:jc w:val="both"/>
        <w:rPr>
          <w:lang w:val="en-IN"/>
        </w:rPr>
      </w:pPr>
      <w:r>
        <w:rPr>
          <w:rStyle w:val="EndnoteReference"/>
        </w:rPr>
        <w:endnoteRef/>
      </w:r>
      <w:r>
        <w:t xml:space="preserve"> </w:t>
      </w:r>
      <w:r>
        <w:rPr>
          <w:lang w:val="en-IN"/>
        </w:rPr>
        <w:t xml:space="preserve">Article 36 of the </w:t>
      </w:r>
      <w:r w:rsidRPr="00EB10CF">
        <w:rPr>
          <w:lang w:val="en-IN"/>
        </w:rPr>
        <w:t>Vienna Convention on Consular Relations</w:t>
      </w:r>
      <w:r>
        <w:rPr>
          <w:lang w:val="en-IN"/>
        </w:rPr>
        <w:t>: “</w:t>
      </w:r>
      <w:r w:rsidR="00C21227" w:rsidRPr="00C21227">
        <w:rPr>
          <w:lang w:val="en-IN"/>
        </w:rPr>
        <w:t>Article 36 addresses communications between consular officers and nationals of the sending state. The Convention provides that "consular officers shall be free to communicate with nationals of the sending State and to have access to them." Foreign nationals who are arrested or detained be given notice "without delay" of their right to have their embassy or consulate notified of that arrest, and "consular officers shall have the right to visit a national of the sending State who is in prison, custody or detention, to converse and correspond with him and to arrange for his legal representation."</w:t>
      </w:r>
      <w:r w:rsidR="00C21227">
        <w:rPr>
          <w:lang w:val="en-I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ECAE" w14:textId="77777777" w:rsidR="00692B78" w:rsidRDefault="00692B78" w:rsidP="002E0DBA">
      <w:pPr>
        <w:spacing w:after="0" w:line="240" w:lineRule="auto"/>
      </w:pPr>
      <w:r>
        <w:separator/>
      </w:r>
    </w:p>
  </w:footnote>
  <w:footnote w:type="continuationSeparator" w:id="0">
    <w:p w14:paraId="62E4792C" w14:textId="77777777" w:rsidR="00692B78" w:rsidRDefault="00692B78" w:rsidP="002E0DBA">
      <w:pPr>
        <w:spacing w:after="0" w:line="240" w:lineRule="auto"/>
      </w:pPr>
      <w:r>
        <w:continuationSeparator/>
      </w:r>
    </w:p>
  </w:footnote>
  <w:footnote w:id="1">
    <w:p w14:paraId="1C1F823A" w14:textId="3B2025DF" w:rsidR="002E0DBA" w:rsidRPr="002E0DBA" w:rsidRDefault="002E0DBA" w:rsidP="002E0DBA">
      <w:pPr>
        <w:pStyle w:val="FootnoteText"/>
        <w:jc w:val="both"/>
        <w:rPr>
          <w:lang w:val="en-IN"/>
        </w:rPr>
      </w:pPr>
      <w:r>
        <w:rPr>
          <w:rStyle w:val="FootnoteReference"/>
        </w:rPr>
        <w:footnoteRef/>
      </w:r>
      <w:r>
        <w:t xml:space="preserve"> MFA is a network of civil society organizations, trade unions, and individuals in Asia working together to advocate for social justice for migrant workers and members of their families. Formally organized in 1994, it has since grown into a strong migrants’ rights advocacy network in Asia. To date, MFA is represented in 19 countries by 53 civil society and trade union groups, and 7 key partners in the MENA region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759F"/>
    <w:multiLevelType w:val="hybridMultilevel"/>
    <w:tmpl w:val="5E5C6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6476D0"/>
    <w:multiLevelType w:val="hybridMultilevel"/>
    <w:tmpl w:val="BDC85B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32460C9"/>
    <w:multiLevelType w:val="hybridMultilevel"/>
    <w:tmpl w:val="A0648556"/>
    <w:lvl w:ilvl="0" w:tplc="49906EFE">
      <w:start w:val="29"/>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5262E5"/>
    <w:multiLevelType w:val="hybridMultilevel"/>
    <w:tmpl w:val="42A4168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7D71C2A"/>
    <w:multiLevelType w:val="hybridMultilevel"/>
    <w:tmpl w:val="53F2E076"/>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785" w:hanging="360"/>
      </w:pPr>
      <w:rPr>
        <w:rFonts w:ascii="Courier New" w:hAnsi="Courier New" w:cs="Courier New" w:hint="default"/>
      </w:rPr>
    </w:lvl>
    <w:lvl w:ilvl="2" w:tplc="40090005">
      <w:start w:val="1"/>
      <w:numFmt w:val="bullet"/>
      <w:lvlText w:val=""/>
      <w:lvlJc w:val="left"/>
      <w:pPr>
        <w:ind w:left="121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56819DC"/>
    <w:multiLevelType w:val="hybridMultilevel"/>
    <w:tmpl w:val="34E0EE24"/>
    <w:lvl w:ilvl="0" w:tplc="49906EFE">
      <w:start w:val="29"/>
      <w:numFmt w:val="bullet"/>
      <w:lvlText w:val="-"/>
      <w:lvlJc w:val="left"/>
      <w:pPr>
        <w:ind w:left="360" w:hanging="360"/>
      </w:pPr>
      <w:rPr>
        <w:rFonts w:ascii="Calibri" w:eastAsiaTheme="minorHAnsi" w:hAnsi="Calibri" w:cs="Calibri"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A1D2F81"/>
    <w:multiLevelType w:val="multilevel"/>
    <w:tmpl w:val="4AE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75EE3"/>
    <w:multiLevelType w:val="multilevel"/>
    <w:tmpl w:val="09D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109C3"/>
    <w:multiLevelType w:val="hybridMultilevel"/>
    <w:tmpl w:val="C6E83074"/>
    <w:lvl w:ilvl="0" w:tplc="49906EFE">
      <w:start w:val="1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79C5AC7"/>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42"/>
    <w:rsid w:val="0000075D"/>
    <w:rsid w:val="00003928"/>
    <w:rsid w:val="00004FF2"/>
    <w:rsid w:val="000056CD"/>
    <w:rsid w:val="00006A64"/>
    <w:rsid w:val="00006B63"/>
    <w:rsid w:val="000116F2"/>
    <w:rsid w:val="000132BE"/>
    <w:rsid w:val="000144BF"/>
    <w:rsid w:val="00021C65"/>
    <w:rsid w:val="00023E2C"/>
    <w:rsid w:val="00027DB8"/>
    <w:rsid w:val="00030F6C"/>
    <w:rsid w:val="00031558"/>
    <w:rsid w:val="00036A78"/>
    <w:rsid w:val="000414CB"/>
    <w:rsid w:val="00044003"/>
    <w:rsid w:val="00046B52"/>
    <w:rsid w:val="0005207B"/>
    <w:rsid w:val="00052D36"/>
    <w:rsid w:val="00054FC3"/>
    <w:rsid w:val="0005594C"/>
    <w:rsid w:val="00055B98"/>
    <w:rsid w:val="00062B25"/>
    <w:rsid w:val="00062E4A"/>
    <w:rsid w:val="000640E8"/>
    <w:rsid w:val="0006543B"/>
    <w:rsid w:val="00065D86"/>
    <w:rsid w:val="00066EC5"/>
    <w:rsid w:val="0006712D"/>
    <w:rsid w:val="0007047A"/>
    <w:rsid w:val="000724F7"/>
    <w:rsid w:val="0007284B"/>
    <w:rsid w:val="000750F2"/>
    <w:rsid w:val="000811A4"/>
    <w:rsid w:val="0008280D"/>
    <w:rsid w:val="00083A0C"/>
    <w:rsid w:val="0008415E"/>
    <w:rsid w:val="000855D4"/>
    <w:rsid w:val="00087933"/>
    <w:rsid w:val="00092E64"/>
    <w:rsid w:val="000A0FE8"/>
    <w:rsid w:val="000A2C5F"/>
    <w:rsid w:val="000A53D9"/>
    <w:rsid w:val="000A73C3"/>
    <w:rsid w:val="000B00B6"/>
    <w:rsid w:val="000B04F9"/>
    <w:rsid w:val="000B1D86"/>
    <w:rsid w:val="000B304A"/>
    <w:rsid w:val="000C04D1"/>
    <w:rsid w:val="000C1FC1"/>
    <w:rsid w:val="000C255A"/>
    <w:rsid w:val="000C4F65"/>
    <w:rsid w:val="000C5046"/>
    <w:rsid w:val="000C7EFA"/>
    <w:rsid w:val="000D2D41"/>
    <w:rsid w:val="000D2E22"/>
    <w:rsid w:val="000D2FA8"/>
    <w:rsid w:val="000D36CF"/>
    <w:rsid w:val="000D49A1"/>
    <w:rsid w:val="000D7340"/>
    <w:rsid w:val="000D75A3"/>
    <w:rsid w:val="000E4DA8"/>
    <w:rsid w:val="000F5D25"/>
    <w:rsid w:val="000F6A4A"/>
    <w:rsid w:val="0010043C"/>
    <w:rsid w:val="00103226"/>
    <w:rsid w:val="00103A38"/>
    <w:rsid w:val="001042C0"/>
    <w:rsid w:val="00105E9D"/>
    <w:rsid w:val="0010605F"/>
    <w:rsid w:val="001060BF"/>
    <w:rsid w:val="001103F8"/>
    <w:rsid w:val="001105D4"/>
    <w:rsid w:val="00113BF7"/>
    <w:rsid w:val="001146C4"/>
    <w:rsid w:val="00114A2E"/>
    <w:rsid w:val="00114DA3"/>
    <w:rsid w:val="001215A2"/>
    <w:rsid w:val="001216C4"/>
    <w:rsid w:val="001263C5"/>
    <w:rsid w:val="001275CA"/>
    <w:rsid w:val="00130E5C"/>
    <w:rsid w:val="00132BCE"/>
    <w:rsid w:val="00135517"/>
    <w:rsid w:val="00140970"/>
    <w:rsid w:val="00141192"/>
    <w:rsid w:val="00142BED"/>
    <w:rsid w:val="00142BF7"/>
    <w:rsid w:val="00142D01"/>
    <w:rsid w:val="0014577D"/>
    <w:rsid w:val="00145BC1"/>
    <w:rsid w:val="00145C68"/>
    <w:rsid w:val="00145EC9"/>
    <w:rsid w:val="00152CE8"/>
    <w:rsid w:val="00157F95"/>
    <w:rsid w:val="001633D6"/>
    <w:rsid w:val="00164585"/>
    <w:rsid w:val="0016536B"/>
    <w:rsid w:val="00172EAB"/>
    <w:rsid w:val="0017304B"/>
    <w:rsid w:val="00174248"/>
    <w:rsid w:val="00185095"/>
    <w:rsid w:val="00191E49"/>
    <w:rsid w:val="00193ECF"/>
    <w:rsid w:val="0019498F"/>
    <w:rsid w:val="00194CBE"/>
    <w:rsid w:val="00197DAB"/>
    <w:rsid w:val="001A1AB4"/>
    <w:rsid w:val="001A232B"/>
    <w:rsid w:val="001A33A1"/>
    <w:rsid w:val="001A3BE4"/>
    <w:rsid w:val="001A525A"/>
    <w:rsid w:val="001A55C7"/>
    <w:rsid w:val="001A5DF9"/>
    <w:rsid w:val="001A5F92"/>
    <w:rsid w:val="001A6AF2"/>
    <w:rsid w:val="001A6D53"/>
    <w:rsid w:val="001A70CB"/>
    <w:rsid w:val="001A7829"/>
    <w:rsid w:val="001B2618"/>
    <w:rsid w:val="001C0B0C"/>
    <w:rsid w:val="001C363F"/>
    <w:rsid w:val="001C459B"/>
    <w:rsid w:val="001C4DE5"/>
    <w:rsid w:val="001C6553"/>
    <w:rsid w:val="001D0C0F"/>
    <w:rsid w:val="001D2E89"/>
    <w:rsid w:val="001D3542"/>
    <w:rsid w:val="001D4E97"/>
    <w:rsid w:val="001D4F4B"/>
    <w:rsid w:val="001D5DF8"/>
    <w:rsid w:val="001E0F00"/>
    <w:rsid w:val="001E2FDA"/>
    <w:rsid w:val="001E3C13"/>
    <w:rsid w:val="001E6CE5"/>
    <w:rsid w:val="001F1E46"/>
    <w:rsid w:val="001F279F"/>
    <w:rsid w:val="001F2B2A"/>
    <w:rsid w:val="001F2D74"/>
    <w:rsid w:val="002023AB"/>
    <w:rsid w:val="0020268A"/>
    <w:rsid w:val="00205828"/>
    <w:rsid w:val="00211D2B"/>
    <w:rsid w:val="00213C29"/>
    <w:rsid w:val="00214D6D"/>
    <w:rsid w:val="00215EC1"/>
    <w:rsid w:val="00217B13"/>
    <w:rsid w:val="00222949"/>
    <w:rsid w:val="00222AF5"/>
    <w:rsid w:val="00224676"/>
    <w:rsid w:val="002326EC"/>
    <w:rsid w:val="002336E8"/>
    <w:rsid w:val="00240E94"/>
    <w:rsid w:val="00242F3B"/>
    <w:rsid w:val="00245EDB"/>
    <w:rsid w:val="002464E7"/>
    <w:rsid w:val="00246C46"/>
    <w:rsid w:val="002470C9"/>
    <w:rsid w:val="00247723"/>
    <w:rsid w:val="0025071C"/>
    <w:rsid w:val="00254CE4"/>
    <w:rsid w:val="00261693"/>
    <w:rsid w:val="002628D3"/>
    <w:rsid w:val="002705FC"/>
    <w:rsid w:val="00271AF2"/>
    <w:rsid w:val="00274EAA"/>
    <w:rsid w:val="00277415"/>
    <w:rsid w:val="00284590"/>
    <w:rsid w:val="002869C0"/>
    <w:rsid w:val="0029435C"/>
    <w:rsid w:val="00294F79"/>
    <w:rsid w:val="00297F33"/>
    <w:rsid w:val="002A1F82"/>
    <w:rsid w:val="002A25DF"/>
    <w:rsid w:val="002A2E9E"/>
    <w:rsid w:val="002B4883"/>
    <w:rsid w:val="002B4CF8"/>
    <w:rsid w:val="002B69F9"/>
    <w:rsid w:val="002B7356"/>
    <w:rsid w:val="002C0B3D"/>
    <w:rsid w:val="002C119A"/>
    <w:rsid w:val="002C6736"/>
    <w:rsid w:val="002C6C4B"/>
    <w:rsid w:val="002D717F"/>
    <w:rsid w:val="002D7DAA"/>
    <w:rsid w:val="002E0DBA"/>
    <w:rsid w:val="002E1A7C"/>
    <w:rsid w:val="002E388F"/>
    <w:rsid w:val="002E4A97"/>
    <w:rsid w:val="002E6841"/>
    <w:rsid w:val="002E7B2A"/>
    <w:rsid w:val="002F0829"/>
    <w:rsid w:val="002F0862"/>
    <w:rsid w:val="002F403C"/>
    <w:rsid w:val="002F5E9D"/>
    <w:rsid w:val="002F68C7"/>
    <w:rsid w:val="002F6BC4"/>
    <w:rsid w:val="00300C42"/>
    <w:rsid w:val="00302648"/>
    <w:rsid w:val="00306BCE"/>
    <w:rsid w:val="00306C2B"/>
    <w:rsid w:val="00306F63"/>
    <w:rsid w:val="00310A59"/>
    <w:rsid w:val="0031113A"/>
    <w:rsid w:val="00311754"/>
    <w:rsid w:val="00313932"/>
    <w:rsid w:val="003176D0"/>
    <w:rsid w:val="0032146D"/>
    <w:rsid w:val="0032286A"/>
    <w:rsid w:val="003229C9"/>
    <w:rsid w:val="003238A6"/>
    <w:rsid w:val="003241C8"/>
    <w:rsid w:val="0032420B"/>
    <w:rsid w:val="0032482C"/>
    <w:rsid w:val="003348DB"/>
    <w:rsid w:val="00337458"/>
    <w:rsid w:val="00340CC5"/>
    <w:rsid w:val="00344791"/>
    <w:rsid w:val="003456C4"/>
    <w:rsid w:val="00350158"/>
    <w:rsid w:val="003505B2"/>
    <w:rsid w:val="00351B6F"/>
    <w:rsid w:val="00352498"/>
    <w:rsid w:val="003546D0"/>
    <w:rsid w:val="003547EE"/>
    <w:rsid w:val="00354AF8"/>
    <w:rsid w:val="00355DF7"/>
    <w:rsid w:val="0035601C"/>
    <w:rsid w:val="00357811"/>
    <w:rsid w:val="0036049E"/>
    <w:rsid w:val="0036531D"/>
    <w:rsid w:val="00366FD2"/>
    <w:rsid w:val="003740E0"/>
    <w:rsid w:val="00376A0E"/>
    <w:rsid w:val="0038183B"/>
    <w:rsid w:val="003876AC"/>
    <w:rsid w:val="0039263B"/>
    <w:rsid w:val="003926CB"/>
    <w:rsid w:val="003966B1"/>
    <w:rsid w:val="00396A26"/>
    <w:rsid w:val="00397756"/>
    <w:rsid w:val="0039780E"/>
    <w:rsid w:val="00397DB8"/>
    <w:rsid w:val="003B053D"/>
    <w:rsid w:val="003B1647"/>
    <w:rsid w:val="003B271E"/>
    <w:rsid w:val="003C2799"/>
    <w:rsid w:val="003C31CC"/>
    <w:rsid w:val="003C4F16"/>
    <w:rsid w:val="003C5EBE"/>
    <w:rsid w:val="003D0703"/>
    <w:rsid w:val="003D49CB"/>
    <w:rsid w:val="003D63D7"/>
    <w:rsid w:val="003D7A60"/>
    <w:rsid w:val="003E156B"/>
    <w:rsid w:val="003E184C"/>
    <w:rsid w:val="003E1C4D"/>
    <w:rsid w:val="003E1C8E"/>
    <w:rsid w:val="003E488F"/>
    <w:rsid w:val="003E5900"/>
    <w:rsid w:val="003F1A9C"/>
    <w:rsid w:val="003F205C"/>
    <w:rsid w:val="003F287F"/>
    <w:rsid w:val="003F397D"/>
    <w:rsid w:val="003F63AA"/>
    <w:rsid w:val="003F67B2"/>
    <w:rsid w:val="003F7480"/>
    <w:rsid w:val="00407E3C"/>
    <w:rsid w:val="00411188"/>
    <w:rsid w:val="00412C12"/>
    <w:rsid w:val="00422D1B"/>
    <w:rsid w:val="00432AB8"/>
    <w:rsid w:val="00435949"/>
    <w:rsid w:val="00440CE5"/>
    <w:rsid w:val="00444EC6"/>
    <w:rsid w:val="0044541C"/>
    <w:rsid w:val="004648CA"/>
    <w:rsid w:val="00464BD0"/>
    <w:rsid w:val="00466A79"/>
    <w:rsid w:val="00467C93"/>
    <w:rsid w:val="004743C4"/>
    <w:rsid w:val="00481852"/>
    <w:rsid w:val="0048350B"/>
    <w:rsid w:val="004837B9"/>
    <w:rsid w:val="00485D05"/>
    <w:rsid w:val="00486E8E"/>
    <w:rsid w:val="00490328"/>
    <w:rsid w:val="00490B34"/>
    <w:rsid w:val="004930BB"/>
    <w:rsid w:val="0049325B"/>
    <w:rsid w:val="004A04F4"/>
    <w:rsid w:val="004A1391"/>
    <w:rsid w:val="004A3FEA"/>
    <w:rsid w:val="004A5600"/>
    <w:rsid w:val="004A5A44"/>
    <w:rsid w:val="004A61A7"/>
    <w:rsid w:val="004A6921"/>
    <w:rsid w:val="004A6D51"/>
    <w:rsid w:val="004B0730"/>
    <w:rsid w:val="004B17E2"/>
    <w:rsid w:val="004B1869"/>
    <w:rsid w:val="004B1AA0"/>
    <w:rsid w:val="004B3440"/>
    <w:rsid w:val="004B7E06"/>
    <w:rsid w:val="004C2845"/>
    <w:rsid w:val="004C611E"/>
    <w:rsid w:val="004D05B2"/>
    <w:rsid w:val="004D1CE2"/>
    <w:rsid w:val="004E1379"/>
    <w:rsid w:val="004E162A"/>
    <w:rsid w:val="004E1A53"/>
    <w:rsid w:val="004E2A63"/>
    <w:rsid w:val="004E3849"/>
    <w:rsid w:val="004E3EED"/>
    <w:rsid w:val="004E4132"/>
    <w:rsid w:val="004E526C"/>
    <w:rsid w:val="004E658F"/>
    <w:rsid w:val="004E701C"/>
    <w:rsid w:val="004E7B0F"/>
    <w:rsid w:val="004F2AA8"/>
    <w:rsid w:val="004F3E59"/>
    <w:rsid w:val="004F5B21"/>
    <w:rsid w:val="005022CA"/>
    <w:rsid w:val="005052E9"/>
    <w:rsid w:val="005071CB"/>
    <w:rsid w:val="00520B2F"/>
    <w:rsid w:val="005225EE"/>
    <w:rsid w:val="005253BC"/>
    <w:rsid w:val="00526827"/>
    <w:rsid w:val="005277FA"/>
    <w:rsid w:val="00530396"/>
    <w:rsid w:val="00531C15"/>
    <w:rsid w:val="00534302"/>
    <w:rsid w:val="00536346"/>
    <w:rsid w:val="00537968"/>
    <w:rsid w:val="00541CCF"/>
    <w:rsid w:val="00546B49"/>
    <w:rsid w:val="005504C7"/>
    <w:rsid w:val="00553551"/>
    <w:rsid w:val="00555F4C"/>
    <w:rsid w:val="00564BAF"/>
    <w:rsid w:val="005709B2"/>
    <w:rsid w:val="005709CE"/>
    <w:rsid w:val="00570EEF"/>
    <w:rsid w:val="005714C3"/>
    <w:rsid w:val="00571D2D"/>
    <w:rsid w:val="005759CC"/>
    <w:rsid w:val="005762D0"/>
    <w:rsid w:val="005762DD"/>
    <w:rsid w:val="0058137F"/>
    <w:rsid w:val="0059079A"/>
    <w:rsid w:val="00592CA6"/>
    <w:rsid w:val="0059363C"/>
    <w:rsid w:val="005A2DBE"/>
    <w:rsid w:val="005A5846"/>
    <w:rsid w:val="005A5CDA"/>
    <w:rsid w:val="005A6DF1"/>
    <w:rsid w:val="005A706A"/>
    <w:rsid w:val="005A76D2"/>
    <w:rsid w:val="005B0699"/>
    <w:rsid w:val="005B7A24"/>
    <w:rsid w:val="005C0778"/>
    <w:rsid w:val="005C17B5"/>
    <w:rsid w:val="005C3E2D"/>
    <w:rsid w:val="005D0C55"/>
    <w:rsid w:val="005D3423"/>
    <w:rsid w:val="005D506D"/>
    <w:rsid w:val="005E2747"/>
    <w:rsid w:val="005E2C56"/>
    <w:rsid w:val="005E3E51"/>
    <w:rsid w:val="005E510C"/>
    <w:rsid w:val="005E5473"/>
    <w:rsid w:val="005F01C8"/>
    <w:rsid w:val="005F10C0"/>
    <w:rsid w:val="005F1567"/>
    <w:rsid w:val="005F4E63"/>
    <w:rsid w:val="005F6747"/>
    <w:rsid w:val="005F7984"/>
    <w:rsid w:val="005F7DDE"/>
    <w:rsid w:val="00600BC2"/>
    <w:rsid w:val="00600DC5"/>
    <w:rsid w:val="006030BA"/>
    <w:rsid w:val="006042DA"/>
    <w:rsid w:val="00605C04"/>
    <w:rsid w:val="006100E9"/>
    <w:rsid w:val="00611514"/>
    <w:rsid w:val="00613580"/>
    <w:rsid w:val="00616169"/>
    <w:rsid w:val="006223B1"/>
    <w:rsid w:val="00623682"/>
    <w:rsid w:val="00623F2E"/>
    <w:rsid w:val="00624D5A"/>
    <w:rsid w:val="00625490"/>
    <w:rsid w:val="00626358"/>
    <w:rsid w:val="00626671"/>
    <w:rsid w:val="0062741C"/>
    <w:rsid w:val="0063340E"/>
    <w:rsid w:val="0064283F"/>
    <w:rsid w:val="00647638"/>
    <w:rsid w:val="00652CF3"/>
    <w:rsid w:val="00653D0A"/>
    <w:rsid w:val="00654020"/>
    <w:rsid w:val="00655C0A"/>
    <w:rsid w:val="006563B6"/>
    <w:rsid w:val="00664520"/>
    <w:rsid w:val="00665350"/>
    <w:rsid w:val="006659CE"/>
    <w:rsid w:val="00665A01"/>
    <w:rsid w:val="00670476"/>
    <w:rsid w:val="006727A3"/>
    <w:rsid w:val="00673FDC"/>
    <w:rsid w:val="00674435"/>
    <w:rsid w:val="00675813"/>
    <w:rsid w:val="006758C9"/>
    <w:rsid w:val="00682DB8"/>
    <w:rsid w:val="006832DE"/>
    <w:rsid w:val="006835FA"/>
    <w:rsid w:val="00684726"/>
    <w:rsid w:val="00685754"/>
    <w:rsid w:val="00687185"/>
    <w:rsid w:val="00687829"/>
    <w:rsid w:val="00692B78"/>
    <w:rsid w:val="00693983"/>
    <w:rsid w:val="00694250"/>
    <w:rsid w:val="006974D7"/>
    <w:rsid w:val="00697FAE"/>
    <w:rsid w:val="006A2213"/>
    <w:rsid w:val="006A2ABE"/>
    <w:rsid w:val="006A3246"/>
    <w:rsid w:val="006A3924"/>
    <w:rsid w:val="006A3FE1"/>
    <w:rsid w:val="006A4689"/>
    <w:rsid w:val="006A76B1"/>
    <w:rsid w:val="006A7788"/>
    <w:rsid w:val="006A7A9C"/>
    <w:rsid w:val="006B1425"/>
    <w:rsid w:val="006B386C"/>
    <w:rsid w:val="006B5A94"/>
    <w:rsid w:val="006C2151"/>
    <w:rsid w:val="006C2FD3"/>
    <w:rsid w:val="006C3623"/>
    <w:rsid w:val="006C487D"/>
    <w:rsid w:val="006C5AAC"/>
    <w:rsid w:val="006C649F"/>
    <w:rsid w:val="006D0EA3"/>
    <w:rsid w:val="006D27A0"/>
    <w:rsid w:val="006D2D5D"/>
    <w:rsid w:val="006D3569"/>
    <w:rsid w:val="006D374E"/>
    <w:rsid w:val="006D41FD"/>
    <w:rsid w:val="006D6247"/>
    <w:rsid w:val="006E0026"/>
    <w:rsid w:val="006E2545"/>
    <w:rsid w:val="006E53B2"/>
    <w:rsid w:val="006E55B7"/>
    <w:rsid w:val="006F2034"/>
    <w:rsid w:val="0070429B"/>
    <w:rsid w:val="007049C8"/>
    <w:rsid w:val="007068D7"/>
    <w:rsid w:val="00707FD5"/>
    <w:rsid w:val="00710A87"/>
    <w:rsid w:val="0071387B"/>
    <w:rsid w:val="00717806"/>
    <w:rsid w:val="00721475"/>
    <w:rsid w:val="00721C9B"/>
    <w:rsid w:val="00722202"/>
    <w:rsid w:val="00724795"/>
    <w:rsid w:val="00725633"/>
    <w:rsid w:val="00726143"/>
    <w:rsid w:val="0072657D"/>
    <w:rsid w:val="00733561"/>
    <w:rsid w:val="00733AD8"/>
    <w:rsid w:val="00733B61"/>
    <w:rsid w:val="00735368"/>
    <w:rsid w:val="00735E45"/>
    <w:rsid w:val="00740598"/>
    <w:rsid w:val="00743593"/>
    <w:rsid w:val="00745D82"/>
    <w:rsid w:val="00747B8C"/>
    <w:rsid w:val="00750A7E"/>
    <w:rsid w:val="00755BD0"/>
    <w:rsid w:val="00757ADF"/>
    <w:rsid w:val="00761C89"/>
    <w:rsid w:val="00762459"/>
    <w:rsid w:val="00766E66"/>
    <w:rsid w:val="00767D49"/>
    <w:rsid w:val="00770BC3"/>
    <w:rsid w:val="00774596"/>
    <w:rsid w:val="007768C3"/>
    <w:rsid w:val="00777C77"/>
    <w:rsid w:val="00777CEB"/>
    <w:rsid w:val="0078248F"/>
    <w:rsid w:val="00782CAE"/>
    <w:rsid w:val="00783361"/>
    <w:rsid w:val="00785B63"/>
    <w:rsid w:val="0078652D"/>
    <w:rsid w:val="007871A0"/>
    <w:rsid w:val="007871B4"/>
    <w:rsid w:val="00787615"/>
    <w:rsid w:val="00790093"/>
    <w:rsid w:val="007912DD"/>
    <w:rsid w:val="0079219F"/>
    <w:rsid w:val="0079348D"/>
    <w:rsid w:val="007935E1"/>
    <w:rsid w:val="00794C49"/>
    <w:rsid w:val="00795880"/>
    <w:rsid w:val="00795A68"/>
    <w:rsid w:val="00795E9E"/>
    <w:rsid w:val="007A1C48"/>
    <w:rsid w:val="007A2890"/>
    <w:rsid w:val="007A319F"/>
    <w:rsid w:val="007C0E49"/>
    <w:rsid w:val="007C5161"/>
    <w:rsid w:val="007C77A6"/>
    <w:rsid w:val="007D4DD0"/>
    <w:rsid w:val="007E060A"/>
    <w:rsid w:val="007E0D12"/>
    <w:rsid w:val="007E1CD6"/>
    <w:rsid w:val="007E2F76"/>
    <w:rsid w:val="007E3851"/>
    <w:rsid w:val="007E6124"/>
    <w:rsid w:val="007E6990"/>
    <w:rsid w:val="007E737E"/>
    <w:rsid w:val="007F0C82"/>
    <w:rsid w:val="007F28DD"/>
    <w:rsid w:val="007F63EB"/>
    <w:rsid w:val="00803012"/>
    <w:rsid w:val="00813EA2"/>
    <w:rsid w:val="0081565E"/>
    <w:rsid w:val="008255E1"/>
    <w:rsid w:val="008308D2"/>
    <w:rsid w:val="008340B5"/>
    <w:rsid w:val="00836DE4"/>
    <w:rsid w:val="00837DB3"/>
    <w:rsid w:val="00841264"/>
    <w:rsid w:val="008424B8"/>
    <w:rsid w:val="00842AEC"/>
    <w:rsid w:val="00842F5E"/>
    <w:rsid w:val="0084431E"/>
    <w:rsid w:val="00845C7E"/>
    <w:rsid w:val="00845F6F"/>
    <w:rsid w:val="00853671"/>
    <w:rsid w:val="0085375A"/>
    <w:rsid w:val="0085436D"/>
    <w:rsid w:val="00855BB7"/>
    <w:rsid w:val="00856F92"/>
    <w:rsid w:val="00857C22"/>
    <w:rsid w:val="00861CF2"/>
    <w:rsid w:val="00863A89"/>
    <w:rsid w:val="00864181"/>
    <w:rsid w:val="00865089"/>
    <w:rsid w:val="00866C3D"/>
    <w:rsid w:val="0086700F"/>
    <w:rsid w:val="00867553"/>
    <w:rsid w:val="008702AD"/>
    <w:rsid w:val="00871A43"/>
    <w:rsid w:val="008740EF"/>
    <w:rsid w:val="008752CD"/>
    <w:rsid w:val="008756C8"/>
    <w:rsid w:val="0087571C"/>
    <w:rsid w:val="00875921"/>
    <w:rsid w:val="0087596E"/>
    <w:rsid w:val="00877383"/>
    <w:rsid w:val="008908A0"/>
    <w:rsid w:val="00891A28"/>
    <w:rsid w:val="008967F0"/>
    <w:rsid w:val="008A13A9"/>
    <w:rsid w:val="008A4211"/>
    <w:rsid w:val="008B1700"/>
    <w:rsid w:val="008B21DE"/>
    <w:rsid w:val="008B31C3"/>
    <w:rsid w:val="008B5115"/>
    <w:rsid w:val="008B7757"/>
    <w:rsid w:val="008C1939"/>
    <w:rsid w:val="008C1CE6"/>
    <w:rsid w:val="008C5054"/>
    <w:rsid w:val="008C68EB"/>
    <w:rsid w:val="008D061C"/>
    <w:rsid w:val="008D19D7"/>
    <w:rsid w:val="008D4A5C"/>
    <w:rsid w:val="008D61A3"/>
    <w:rsid w:val="008D6413"/>
    <w:rsid w:val="008D72DC"/>
    <w:rsid w:val="008E56D0"/>
    <w:rsid w:val="008F2890"/>
    <w:rsid w:val="008F34F8"/>
    <w:rsid w:val="008F35FE"/>
    <w:rsid w:val="008F4079"/>
    <w:rsid w:val="00900682"/>
    <w:rsid w:val="0090135A"/>
    <w:rsid w:val="00904273"/>
    <w:rsid w:val="0090718C"/>
    <w:rsid w:val="00907746"/>
    <w:rsid w:val="00912482"/>
    <w:rsid w:val="009127EC"/>
    <w:rsid w:val="00913758"/>
    <w:rsid w:val="009139D6"/>
    <w:rsid w:val="0091565D"/>
    <w:rsid w:val="00917A74"/>
    <w:rsid w:val="00920050"/>
    <w:rsid w:val="009207AB"/>
    <w:rsid w:val="00922C00"/>
    <w:rsid w:val="00925A28"/>
    <w:rsid w:val="009267E0"/>
    <w:rsid w:val="00927F5C"/>
    <w:rsid w:val="00932CE5"/>
    <w:rsid w:val="00933AFE"/>
    <w:rsid w:val="00934BC5"/>
    <w:rsid w:val="0093706B"/>
    <w:rsid w:val="00940EEC"/>
    <w:rsid w:val="0094159B"/>
    <w:rsid w:val="00945442"/>
    <w:rsid w:val="00945E47"/>
    <w:rsid w:val="00950875"/>
    <w:rsid w:val="00951ACE"/>
    <w:rsid w:val="00954564"/>
    <w:rsid w:val="0095461C"/>
    <w:rsid w:val="00954876"/>
    <w:rsid w:val="0095560A"/>
    <w:rsid w:val="009557FE"/>
    <w:rsid w:val="00956653"/>
    <w:rsid w:val="00956E01"/>
    <w:rsid w:val="00957CB6"/>
    <w:rsid w:val="00957D01"/>
    <w:rsid w:val="009631EB"/>
    <w:rsid w:val="009653BC"/>
    <w:rsid w:val="00966576"/>
    <w:rsid w:val="00970D12"/>
    <w:rsid w:val="00976D60"/>
    <w:rsid w:val="00981876"/>
    <w:rsid w:val="00981DCB"/>
    <w:rsid w:val="00985B73"/>
    <w:rsid w:val="00987B98"/>
    <w:rsid w:val="009924DF"/>
    <w:rsid w:val="00993FA9"/>
    <w:rsid w:val="00996F15"/>
    <w:rsid w:val="009A0ED1"/>
    <w:rsid w:val="009A22EA"/>
    <w:rsid w:val="009B0E7D"/>
    <w:rsid w:val="009B13D0"/>
    <w:rsid w:val="009B1EBD"/>
    <w:rsid w:val="009B2320"/>
    <w:rsid w:val="009B2A5B"/>
    <w:rsid w:val="009B497F"/>
    <w:rsid w:val="009B65C1"/>
    <w:rsid w:val="009B666C"/>
    <w:rsid w:val="009C03FB"/>
    <w:rsid w:val="009C358F"/>
    <w:rsid w:val="009C3D18"/>
    <w:rsid w:val="009C5B6B"/>
    <w:rsid w:val="009D13AB"/>
    <w:rsid w:val="009D461B"/>
    <w:rsid w:val="009E4B18"/>
    <w:rsid w:val="009E567E"/>
    <w:rsid w:val="009E5F42"/>
    <w:rsid w:val="009E7E98"/>
    <w:rsid w:val="009E7FA6"/>
    <w:rsid w:val="009F16B7"/>
    <w:rsid w:val="009F1D6C"/>
    <w:rsid w:val="009F7173"/>
    <w:rsid w:val="00A00FE6"/>
    <w:rsid w:val="00A0405B"/>
    <w:rsid w:val="00A04354"/>
    <w:rsid w:val="00A05400"/>
    <w:rsid w:val="00A05B17"/>
    <w:rsid w:val="00A0672D"/>
    <w:rsid w:val="00A10490"/>
    <w:rsid w:val="00A10FE9"/>
    <w:rsid w:val="00A118E3"/>
    <w:rsid w:val="00A1262E"/>
    <w:rsid w:val="00A13FCA"/>
    <w:rsid w:val="00A15682"/>
    <w:rsid w:val="00A266EE"/>
    <w:rsid w:val="00A3020C"/>
    <w:rsid w:val="00A32B04"/>
    <w:rsid w:val="00A350A3"/>
    <w:rsid w:val="00A36347"/>
    <w:rsid w:val="00A40AC7"/>
    <w:rsid w:val="00A425FA"/>
    <w:rsid w:val="00A42F49"/>
    <w:rsid w:val="00A4314B"/>
    <w:rsid w:val="00A45B74"/>
    <w:rsid w:val="00A53826"/>
    <w:rsid w:val="00A60DEF"/>
    <w:rsid w:val="00A63818"/>
    <w:rsid w:val="00A66F0D"/>
    <w:rsid w:val="00A71FA4"/>
    <w:rsid w:val="00A81FEE"/>
    <w:rsid w:val="00A82BC5"/>
    <w:rsid w:val="00A90363"/>
    <w:rsid w:val="00A91009"/>
    <w:rsid w:val="00A9586A"/>
    <w:rsid w:val="00AA18CE"/>
    <w:rsid w:val="00AA426B"/>
    <w:rsid w:val="00AB2630"/>
    <w:rsid w:val="00AB2E18"/>
    <w:rsid w:val="00AB2FC4"/>
    <w:rsid w:val="00AB4EF6"/>
    <w:rsid w:val="00AB5F6B"/>
    <w:rsid w:val="00AB5FC3"/>
    <w:rsid w:val="00AB6690"/>
    <w:rsid w:val="00AC095B"/>
    <w:rsid w:val="00AC0B58"/>
    <w:rsid w:val="00AC15FC"/>
    <w:rsid w:val="00AD0CA7"/>
    <w:rsid w:val="00AD3ECE"/>
    <w:rsid w:val="00AD3F21"/>
    <w:rsid w:val="00AD55F1"/>
    <w:rsid w:val="00AD7174"/>
    <w:rsid w:val="00AE200E"/>
    <w:rsid w:val="00AE26E0"/>
    <w:rsid w:val="00AE6CE8"/>
    <w:rsid w:val="00AE7CEC"/>
    <w:rsid w:val="00AF1B0B"/>
    <w:rsid w:val="00AF2D2E"/>
    <w:rsid w:val="00AF5DD6"/>
    <w:rsid w:val="00B0116A"/>
    <w:rsid w:val="00B015A7"/>
    <w:rsid w:val="00B024AA"/>
    <w:rsid w:val="00B02A98"/>
    <w:rsid w:val="00B04F6E"/>
    <w:rsid w:val="00B07A88"/>
    <w:rsid w:val="00B222E0"/>
    <w:rsid w:val="00B241D5"/>
    <w:rsid w:val="00B26851"/>
    <w:rsid w:val="00B27236"/>
    <w:rsid w:val="00B30A25"/>
    <w:rsid w:val="00B37F06"/>
    <w:rsid w:val="00B41C6D"/>
    <w:rsid w:val="00B534F0"/>
    <w:rsid w:val="00B53658"/>
    <w:rsid w:val="00B56BAA"/>
    <w:rsid w:val="00B5756C"/>
    <w:rsid w:val="00B6005A"/>
    <w:rsid w:val="00B609B1"/>
    <w:rsid w:val="00B61E0A"/>
    <w:rsid w:val="00B6293D"/>
    <w:rsid w:val="00B6478C"/>
    <w:rsid w:val="00B70C6C"/>
    <w:rsid w:val="00B7134A"/>
    <w:rsid w:val="00B72C8A"/>
    <w:rsid w:val="00B77C77"/>
    <w:rsid w:val="00B806A5"/>
    <w:rsid w:val="00B81D5E"/>
    <w:rsid w:val="00B82242"/>
    <w:rsid w:val="00B833C6"/>
    <w:rsid w:val="00B8554C"/>
    <w:rsid w:val="00B90611"/>
    <w:rsid w:val="00B909E8"/>
    <w:rsid w:val="00B9587F"/>
    <w:rsid w:val="00B96776"/>
    <w:rsid w:val="00BA0C09"/>
    <w:rsid w:val="00BA263E"/>
    <w:rsid w:val="00BA73D1"/>
    <w:rsid w:val="00BB2118"/>
    <w:rsid w:val="00BB296C"/>
    <w:rsid w:val="00BB5ADE"/>
    <w:rsid w:val="00BB7D32"/>
    <w:rsid w:val="00BC06C4"/>
    <w:rsid w:val="00BC281C"/>
    <w:rsid w:val="00BC408D"/>
    <w:rsid w:val="00BC467F"/>
    <w:rsid w:val="00BC6AD0"/>
    <w:rsid w:val="00BC6D3D"/>
    <w:rsid w:val="00BC74CE"/>
    <w:rsid w:val="00BD028A"/>
    <w:rsid w:val="00BD491B"/>
    <w:rsid w:val="00BD4A74"/>
    <w:rsid w:val="00BD5F7D"/>
    <w:rsid w:val="00BD757C"/>
    <w:rsid w:val="00BD757D"/>
    <w:rsid w:val="00BE3AEA"/>
    <w:rsid w:val="00BE3F14"/>
    <w:rsid w:val="00BE3F90"/>
    <w:rsid w:val="00BF0519"/>
    <w:rsid w:val="00BF296A"/>
    <w:rsid w:val="00BF6E68"/>
    <w:rsid w:val="00BF7800"/>
    <w:rsid w:val="00BF7BB1"/>
    <w:rsid w:val="00C05066"/>
    <w:rsid w:val="00C063C4"/>
    <w:rsid w:val="00C063CC"/>
    <w:rsid w:val="00C10894"/>
    <w:rsid w:val="00C1181E"/>
    <w:rsid w:val="00C1399D"/>
    <w:rsid w:val="00C142B1"/>
    <w:rsid w:val="00C15EB6"/>
    <w:rsid w:val="00C177BD"/>
    <w:rsid w:val="00C17C13"/>
    <w:rsid w:val="00C21227"/>
    <w:rsid w:val="00C26983"/>
    <w:rsid w:val="00C31E1A"/>
    <w:rsid w:val="00C33B82"/>
    <w:rsid w:val="00C34C5F"/>
    <w:rsid w:val="00C34E28"/>
    <w:rsid w:val="00C3607A"/>
    <w:rsid w:val="00C368A6"/>
    <w:rsid w:val="00C37632"/>
    <w:rsid w:val="00C37E78"/>
    <w:rsid w:val="00C404EE"/>
    <w:rsid w:val="00C4147C"/>
    <w:rsid w:val="00C50C8F"/>
    <w:rsid w:val="00C53775"/>
    <w:rsid w:val="00C53B09"/>
    <w:rsid w:val="00C6344F"/>
    <w:rsid w:val="00C65C18"/>
    <w:rsid w:val="00C72DF5"/>
    <w:rsid w:val="00C7583F"/>
    <w:rsid w:val="00C81408"/>
    <w:rsid w:val="00C85511"/>
    <w:rsid w:val="00C85C4A"/>
    <w:rsid w:val="00C85E1B"/>
    <w:rsid w:val="00C87555"/>
    <w:rsid w:val="00C930EA"/>
    <w:rsid w:val="00C93295"/>
    <w:rsid w:val="00C938D9"/>
    <w:rsid w:val="00CA187C"/>
    <w:rsid w:val="00CA3728"/>
    <w:rsid w:val="00CA3C0B"/>
    <w:rsid w:val="00CA406C"/>
    <w:rsid w:val="00CA63D4"/>
    <w:rsid w:val="00CB0F68"/>
    <w:rsid w:val="00CC0509"/>
    <w:rsid w:val="00CC0FA0"/>
    <w:rsid w:val="00CC2267"/>
    <w:rsid w:val="00CC4205"/>
    <w:rsid w:val="00CC4351"/>
    <w:rsid w:val="00CC4D64"/>
    <w:rsid w:val="00CC5A7E"/>
    <w:rsid w:val="00CD39B1"/>
    <w:rsid w:val="00CD43A1"/>
    <w:rsid w:val="00CE43AF"/>
    <w:rsid w:val="00CE594D"/>
    <w:rsid w:val="00CE7154"/>
    <w:rsid w:val="00CE7395"/>
    <w:rsid w:val="00CF1D83"/>
    <w:rsid w:val="00CF4101"/>
    <w:rsid w:val="00CF4F51"/>
    <w:rsid w:val="00CF5A53"/>
    <w:rsid w:val="00D03DDB"/>
    <w:rsid w:val="00D03E82"/>
    <w:rsid w:val="00D04542"/>
    <w:rsid w:val="00D0551F"/>
    <w:rsid w:val="00D06C31"/>
    <w:rsid w:val="00D06E86"/>
    <w:rsid w:val="00D0742D"/>
    <w:rsid w:val="00D07458"/>
    <w:rsid w:val="00D11247"/>
    <w:rsid w:val="00D12700"/>
    <w:rsid w:val="00D13060"/>
    <w:rsid w:val="00D21D60"/>
    <w:rsid w:val="00D22F53"/>
    <w:rsid w:val="00D266DD"/>
    <w:rsid w:val="00D26C5C"/>
    <w:rsid w:val="00D305BF"/>
    <w:rsid w:val="00D31DCD"/>
    <w:rsid w:val="00D33330"/>
    <w:rsid w:val="00D34933"/>
    <w:rsid w:val="00D34AD9"/>
    <w:rsid w:val="00D3542C"/>
    <w:rsid w:val="00D37432"/>
    <w:rsid w:val="00D4071F"/>
    <w:rsid w:val="00D42271"/>
    <w:rsid w:val="00D435E5"/>
    <w:rsid w:val="00D44C55"/>
    <w:rsid w:val="00D452B7"/>
    <w:rsid w:val="00D5180F"/>
    <w:rsid w:val="00D53027"/>
    <w:rsid w:val="00D531F9"/>
    <w:rsid w:val="00D5481C"/>
    <w:rsid w:val="00D60CA6"/>
    <w:rsid w:val="00D61DD8"/>
    <w:rsid w:val="00D62A3E"/>
    <w:rsid w:val="00D6473C"/>
    <w:rsid w:val="00D6577F"/>
    <w:rsid w:val="00D81850"/>
    <w:rsid w:val="00D82E60"/>
    <w:rsid w:val="00D831B4"/>
    <w:rsid w:val="00D857A7"/>
    <w:rsid w:val="00D86B55"/>
    <w:rsid w:val="00D86D6D"/>
    <w:rsid w:val="00D878F2"/>
    <w:rsid w:val="00D93365"/>
    <w:rsid w:val="00DA3D37"/>
    <w:rsid w:val="00DA5F29"/>
    <w:rsid w:val="00DA68E3"/>
    <w:rsid w:val="00DB0F39"/>
    <w:rsid w:val="00DB2BC5"/>
    <w:rsid w:val="00DB3BD7"/>
    <w:rsid w:val="00DB691F"/>
    <w:rsid w:val="00DB708C"/>
    <w:rsid w:val="00DB7765"/>
    <w:rsid w:val="00DC29DC"/>
    <w:rsid w:val="00DC38E5"/>
    <w:rsid w:val="00DC3E09"/>
    <w:rsid w:val="00DC55AC"/>
    <w:rsid w:val="00DD1B39"/>
    <w:rsid w:val="00DD1DCC"/>
    <w:rsid w:val="00DD60B2"/>
    <w:rsid w:val="00DD7244"/>
    <w:rsid w:val="00DD76C2"/>
    <w:rsid w:val="00DE7831"/>
    <w:rsid w:val="00DF0835"/>
    <w:rsid w:val="00DF244F"/>
    <w:rsid w:val="00DF2CEE"/>
    <w:rsid w:val="00E04EB3"/>
    <w:rsid w:val="00E0679D"/>
    <w:rsid w:val="00E07B0E"/>
    <w:rsid w:val="00E10A42"/>
    <w:rsid w:val="00E13D28"/>
    <w:rsid w:val="00E14256"/>
    <w:rsid w:val="00E14FB2"/>
    <w:rsid w:val="00E16219"/>
    <w:rsid w:val="00E162A6"/>
    <w:rsid w:val="00E219F5"/>
    <w:rsid w:val="00E23500"/>
    <w:rsid w:val="00E30F65"/>
    <w:rsid w:val="00E359A1"/>
    <w:rsid w:val="00E36425"/>
    <w:rsid w:val="00E46293"/>
    <w:rsid w:val="00E46C1F"/>
    <w:rsid w:val="00E474F9"/>
    <w:rsid w:val="00E5024C"/>
    <w:rsid w:val="00E525F1"/>
    <w:rsid w:val="00E54356"/>
    <w:rsid w:val="00E551AB"/>
    <w:rsid w:val="00E66616"/>
    <w:rsid w:val="00E716C3"/>
    <w:rsid w:val="00E72AD4"/>
    <w:rsid w:val="00E73A1B"/>
    <w:rsid w:val="00E74367"/>
    <w:rsid w:val="00E74C62"/>
    <w:rsid w:val="00E75FCF"/>
    <w:rsid w:val="00E778B1"/>
    <w:rsid w:val="00E80C93"/>
    <w:rsid w:val="00E81FE7"/>
    <w:rsid w:val="00E82738"/>
    <w:rsid w:val="00E8572A"/>
    <w:rsid w:val="00E85B3D"/>
    <w:rsid w:val="00E85FA1"/>
    <w:rsid w:val="00E93843"/>
    <w:rsid w:val="00E9389E"/>
    <w:rsid w:val="00E95E7A"/>
    <w:rsid w:val="00E95F0F"/>
    <w:rsid w:val="00EA246C"/>
    <w:rsid w:val="00EA5164"/>
    <w:rsid w:val="00EB097D"/>
    <w:rsid w:val="00EB10CF"/>
    <w:rsid w:val="00EB319E"/>
    <w:rsid w:val="00EB4718"/>
    <w:rsid w:val="00EB54F1"/>
    <w:rsid w:val="00EC0FEE"/>
    <w:rsid w:val="00EC4960"/>
    <w:rsid w:val="00EC52DC"/>
    <w:rsid w:val="00EC685E"/>
    <w:rsid w:val="00ED3D9C"/>
    <w:rsid w:val="00EE3F4D"/>
    <w:rsid w:val="00EF3FEF"/>
    <w:rsid w:val="00F01926"/>
    <w:rsid w:val="00F02FB2"/>
    <w:rsid w:val="00F033ED"/>
    <w:rsid w:val="00F052B4"/>
    <w:rsid w:val="00F108FB"/>
    <w:rsid w:val="00F11D08"/>
    <w:rsid w:val="00F133DB"/>
    <w:rsid w:val="00F138F4"/>
    <w:rsid w:val="00F168E4"/>
    <w:rsid w:val="00F22DF5"/>
    <w:rsid w:val="00F23FEF"/>
    <w:rsid w:val="00F323F7"/>
    <w:rsid w:val="00F33C90"/>
    <w:rsid w:val="00F354EC"/>
    <w:rsid w:val="00F37B8B"/>
    <w:rsid w:val="00F4006F"/>
    <w:rsid w:val="00F449BA"/>
    <w:rsid w:val="00F45872"/>
    <w:rsid w:val="00F46912"/>
    <w:rsid w:val="00F50AF9"/>
    <w:rsid w:val="00F51277"/>
    <w:rsid w:val="00F51F93"/>
    <w:rsid w:val="00F52455"/>
    <w:rsid w:val="00F53DF0"/>
    <w:rsid w:val="00F55BB5"/>
    <w:rsid w:val="00F56CB0"/>
    <w:rsid w:val="00F61BA7"/>
    <w:rsid w:val="00F6352E"/>
    <w:rsid w:val="00F6533F"/>
    <w:rsid w:val="00F6572C"/>
    <w:rsid w:val="00F67218"/>
    <w:rsid w:val="00F67C4C"/>
    <w:rsid w:val="00F704F7"/>
    <w:rsid w:val="00F7227C"/>
    <w:rsid w:val="00F75B5B"/>
    <w:rsid w:val="00F75D0C"/>
    <w:rsid w:val="00F7638C"/>
    <w:rsid w:val="00F763B6"/>
    <w:rsid w:val="00F81589"/>
    <w:rsid w:val="00F833C3"/>
    <w:rsid w:val="00F869E5"/>
    <w:rsid w:val="00F86CC9"/>
    <w:rsid w:val="00F87F72"/>
    <w:rsid w:val="00F93B61"/>
    <w:rsid w:val="00F96DE5"/>
    <w:rsid w:val="00FA00E8"/>
    <w:rsid w:val="00FA12EF"/>
    <w:rsid w:val="00FA16CF"/>
    <w:rsid w:val="00FA21DD"/>
    <w:rsid w:val="00FA350C"/>
    <w:rsid w:val="00FA4FE0"/>
    <w:rsid w:val="00FA4FFA"/>
    <w:rsid w:val="00FB11A3"/>
    <w:rsid w:val="00FB438D"/>
    <w:rsid w:val="00FB4673"/>
    <w:rsid w:val="00FB731D"/>
    <w:rsid w:val="00FC2129"/>
    <w:rsid w:val="00FC659F"/>
    <w:rsid w:val="00FD0819"/>
    <w:rsid w:val="00FD1048"/>
    <w:rsid w:val="00FD12AD"/>
    <w:rsid w:val="00FD1864"/>
    <w:rsid w:val="00FD2BA0"/>
    <w:rsid w:val="00FD2BB6"/>
    <w:rsid w:val="00FD589C"/>
    <w:rsid w:val="00FD70E9"/>
    <w:rsid w:val="00FD7CC3"/>
    <w:rsid w:val="00FE3A7B"/>
    <w:rsid w:val="00FE607B"/>
    <w:rsid w:val="00FE6E5F"/>
    <w:rsid w:val="00FE756A"/>
    <w:rsid w:val="00FF229A"/>
    <w:rsid w:val="00FF330A"/>
    <w:rsid w:val="00FF65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F6FF"/>
  <w15:chartTrackingRefBased/>
  <w15:docId w15:val="{A80DB124-5C74-45B8-8ECB-74817843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E0DBA"/>
    <w:pPr>
      <w:keepNext/>
      <w:keepLines/>
      <w:spacing w:before="240" w:after="0"/>
      <w:outlineLvl w:val="0"/>
    </w:pPr>
    <w:rPr>
      <w:rFonts w:asciiTheme="majorHAnsi" w:eastAsiaTheme="majorEastAsia" w:hAnsiTheme="majorHAnsi" w:cstheme="majorBidi"/>
      <w:color w:val="474A55" w:themeColor="accent1" w:themeShade="BF"/>
      <w:sz w:val="32"/>
      <w:szCs w:val="32"/>
    </w:rPr>
  </w:style>
  <w:style w:type="paragraph" w:styleId="Heading2">
    <w:name w:val="heading 2"/>
    <w:basedOn w:val="Normal"/>
    <w:next w:val="Normal"/>
    <w:link w:val="Heading2Char"/>
    <w:uiPriority w:val="9"/>
    <w:unhideWhenUsed/>
    <w:qFormat/>
    <w:rsid w:val="008C1939"/>
    <w:pPr>
      <w:keepNext/>
      <w:keepLines/>
      <w:spacing w:before="40" w:after="0"/>
      <w:outlineLvl w:val="1"/>
    </w:pPr>
    <w:rPr>
      <w:rFonts w:asciiTheme="majorHAnsi" w:eastAsiaTheme="majorEastAsia" w:hAnsiTheme="majorHAnsi" w:cstheme="majorBidi"/>
      <w:color w:val="474A5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D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DBA"/>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E0D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0DBA"/>
    <w:rPr>
      <w:rFonts w:eastAsiaTheme="minorEastAsia"/>
      <w:color w:val="5A5A5A" w:themeColor="text1" w:themeTint="A5"/>
      <w:spacing w:val="15"/>
      <w:lang w:val="en-GB"/>
    </w:rPr>
  </w:style>
  <w:style w:type="character" w:customStyle="1" w:styleId="Heading1Char">
    <w:name w:val="Heading 1 Char"/>
    <w:basedOn w:val="DefaultParagraphFont"/>
    <w:link w:val="Heading1"/>
    <w:uiPriority w:val="9"/>
    <w:rsid w:val="002E0DBA"/>
    <w:rPr>
      <w:rFonts w:asciiTheme="majorHAnsi" w:eastAsiaTheme="majorEastAsia" w:hAnsiTheme="majorHAnsi" w:cstheme="majorBidi"/>
      <w:color w:val="474A55" w:themeColor="accent1" w:themeShade="BF"/>
      <w:sz w:val="32"/>
      <w:szCs w:val="32"/>
      <w:lang w:val="en-GB"/>
    </w:rPr>
  </w:style>
  <w:style w:type="paragraph" w:styleId="FootnoteText">
    <w:name w:val="footnote text"/>
    <w:basedOn w:val="Normal"/>
    <w:link w:val="FootnoteTextChar"/>
    <w:uiPriority w:val="99"/>
    <w:semiHidden/>
    <w:unhideWhenUsed/>
    <w:rsid w:val="002E0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DBA"/>
    <w:rPr>
      <w:sz w:val="20"/>
      <w:szCs w:val="20"/>
      <w:lang w:val="en-GB"/>
    </w:rPr>
  </w:style>
  <w:style w:type="character" w:styleId="FootnoteReference">
    <w:name w:val="footnote reference"/>
    <w:basedOn w:val="DefaultParagraphFont"/>
    <w:uiPriority w:val="99"/>
    <w:semiHidden/>
    <w:unhideWhenUsed/>
    <w:rsid w:val="002E0DBA"/>
    <w:rPr>
      <w:vertAlign w:val="superscript"/>
    </w:rPr>
  </w:style>
  <w:style w:type="paragraph" w:styleId="ListParagraph">
    <w:name w:val="List Paragraph"/>
    <w:basedOn w:val="Normal"/>
    <w:uiPriority w:val="34"/>
    <w:qFormat/>
    <w:rsid w:val="00600BC2"/>
    <w:pPr>
      <w:ind w:left="720"/>
      <w:contextualSpacing/>
    </w:pPr>
  </w:style>
  <w:style w:type="character" w:styleId="Strong">
    <w:name w:val="Strong"/>
    <w:basedOn w:val="DefaultParagraphFont"/>
    <w:uiPriority w:val="22"/>
    <w:qFormat/>
    <w:rsid w:val="008F2890"/>
    <w:rPr>
      <w:b/>
      <w:bCs/>
    </w:rPr>
  </w:style>
  <w:style w:type="paragraph" w:styleId="NormalWeb">
    <w:name w:val="Normal (Web)"/>
    <w:basedOn w:val="Normal"/>
    <w:uiPriority w:val="99"/>
    <w:semiHidden/>
    <w:unhideWhenUsed/>
    <w:rsid w:val="00957CB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8C1939"/>
    <w:rPr>
      <w:rFonts w:asciiTheme="majorHAnsi" w:eastAsiaTheme="majorEastAsia" w:hAnsiTheme="majorHAnsi" w:cstheme="majorBidi"/>
      <w:color w:val="474A55" w:themeColor="accent1" w:themeShade="BF"/>
      <w:sz w:val="26"/>
      <w:szCs w:val="26"/>
      <w:lang w:val="en-GB"/>
    </w:rPr>
  </w:style>
  <w:style w:type="paragraph" w:styleId="BalloonText">
    <w:name w:val="Balloon Text"/>
    <w:basedOn w:val="Normal"/>
    <w:link w:val="BalloonTextChar"/>
    <w:uiPriority w:val="99"/>
    <w:semiHidden/>
    <w:unhideWhenUsed/>
    <w:rsid w:val="00EB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7D"/>
    <w:rPr>
      <w:rFonts w:ascii="Segoe UI" w:hAnsi="Segoe UI" w:cs="Segoe UI"/>
      <w:sz w:val="18"/>
      <w:szCs w:val="18"/>
      <w:lang w:val="en-GB"/>
    </w:rPr>
  </w:style>
  <w:style w:type="character" w:styleId="CommentReference">
    <w:name w:val="annotation reference"/>
    <w:basedOn w:val="DefaultParagraphFont"/>
    <w:uiPriority w:val="99"/>
    <w:semiHidden/>
    <w:unhideWhenUsed/>
    <w:rsid w:val="00857C22"/>
    <w:rPr>
      <w:sz w:val="16"/>
      <w:szCs w:val="16"/>
    </w:rPr>
  </w:style>
  <w:style w:type="paragraph" w:styleId="CommentText">
    <w:name w:val="annotation text"/>
    <w:basedOn w:val="Normal"/>
    <w:link w:val="CommentTextChar"/>
    <w:uiPriority w:val="99"/>
    <w:unhideWhenUsed/>
    <w:rsid w:val="00857C22"/>
    <w:pPr>
      <w:spacing w:line="240" w:lineRule="auto"/>
    </w:pPr>
    <w:rPr>
      <w:sz w:val="20"/>
      <w:szCs w:val="20"/>
    </w:rPr>
  </w:style>
  <w:style w:type="character" w:customStyle="1" w:styleId="CommentTextChar">
    <w:name w:val="Comment Text Char"/>
    <w:basedOn w:val="DefaultParagraphFont"/>
    <w:link w:val="CommentText"/>
    <w:uiPriority w:val="99"/>
    <w:rsid w:val="00857C22"/>
    <w:rPr>
      <w:sz w:val="20"/>
      <w:szCs w:val="20"/>
      <w:lang w:val="en-GB"/>
    </w:rPr>
  </w:style>
  <w:style w:type="paragraph" w:styleId="CommentSubject">
    <w:name w:val="annotation subject"/>
    <w:basedOn w:val="CommentText"/>
    <w:next w:val="CommentText"/>
    <w:link w:val="CommentSubjectChar"/>
    <w:uiPriority w:val="99"/>
    <w:semiHidden/>
    <w:unhideWhenUsed/>
    <w:rsid w:val="00857C22"/>
    <w:rPr>
      <w:b/>
      <w:bCs/>
    </w:rPr>
  </w:style>
  <w:style w:type="character" w:customStyle="1" w:styleId="CommentSubjectChar">
    <w:name w:val="Comment Subject Char"/>
    <w:basedOn w:val="CommentTextChar"/>
    <w:link w:val="CommentSubject"/>
    <w:uiPriority w:val="99"/>
    <w:semiHidden/>
    <w:rsid w:val="00857C22"/>
    <w:rPr>
      <w:b/>
      <w:bCs/>
      <w:sz w:val="20"/>
      <w:szCs w:val="20"/>
      <w:lang w:val="en-GB"/>
    </w:rPr>
  </w:style>
  <w:style w:type="paragraph" w:styleId="Revision">
    <w:name w:val="Revision"/>
    <w:hidden/>
    <w:uiPriority w:val="99"/>
    <w:semiHidden/>
    <w:rsid w:val="00743593"/>
    <w:pPr>
      <w:spacing w:after="0" w:line="240" w:lineRule="auto"/>
    </w:pPr>
    <w:rPr>
      <w:lang w:val="en-GB"/>
    </w:rPr>
  </w:style>
  <w:style w:type="paragraph" w:styleId="EndnoteText">
    <w:name w:val="endnote text"/>
    <w:basedOn w:val="Normal"/>
    <w:link w:val="EndnoteTextChar"/>
    <w:uiPriority w:val="99"/>
    <w:semiHidden/>
    <w:unhideWhenUsed/>
    <w:rsid w:val="00EB1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0CF"/>
    <w:rPr>
      <w:sz w:val="20"/>
      <w:szCs w:val="20"/>
      <w:lang w:val="en-GB"/>
    </w:rPr>
  </w:style>
  <w:style w:type="character" w:styleId="EndnoteReference">
    <w:name w:val="endnote reference"/>
    <w:basedOn w:val="DefaultParagraphFont"/>
    <w:uiPriority w:val="99"/>
    <w:semiHidden/>
    <w:unhideWhenUsed/>
    <w:rsid w:val="00EB10CF"/>
    <w:rPr>
      <w:vertAlign w:val="superscript"/>
    </w:rPr>
  </w:style>
  <w:style w:type="paragraph" w:styleId="IntenseQuote">
    <w:name w:val="Intense Quote"/>
    <w:basedOn w:val="Normal"/>
    <w:next w:val="Normal"/>
    <w:link w:val="IntenseQuoteChar"/>
    <w:uiPriority w:val="30"/>
    <w:qFormat/>
    <w:rsid w:val="00981876"/>
    <w:pPr>
      <w:pBdr>
        <w:top w:val="single" w:sz="4" w:space="10" w:color="606372" w:themeColor="accent1"/>
        <w:bottom w:val="single" w:sz="4" w:space="10" w:color="606372" w:themeColor="accent1"/>
      </w:pBdr>
      <w:spacing w:before="360" w:after="360"/>
      <w:ind w:left="864" w:right="864"/>
      <w:jc w:val="center"/>
    </w:pPr>
    <w:rPr>
      <w:i/>
      <w:iCs/>
      <w:color w:val="606372" w:themeColor="accent1"/>
    </w:rPr>
  </w:style>
  <w:style w:type="character" w:customStyle="1" w:styleId="IntenseQuoteChar">
    <w:name w:val="Intense Quote Char"/>
    <w:basedOn w:val="DefaultParagraphFont"/>
    <w:link w:val="IntenseQuote"/>
    <w:uiPriority w:val="30"/>
    <w:rsid w:val="00981876"/>
    <w:rPr>
      <w:i/>
      <w:iCs/>
      <w:color w:val="606372" w:themeColor="accent1"/>
      <w:lang w:val="en-GB"/>
    </w:rPr>
  </w:style>
  <w:style w:type="paragraph" w:styleId="Quote">
    <w:name w:val="Quote"/>
    <w:basedOn w:val="Normal"/>
    <w:next w:val="Normal"/>
    <w:link w:val="QuoteChar"/>
    <w:uiPriority w:val="29"/>
    <w:qFormat/>
    <w:rsid w:val="0098187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1876"/>
    <w:rPr>
      <w:i/>
      <w:iCs/>
      <w:color w:val="404040" w:themeColor="text1" w:themeTint="BF"/>
      <w:lang w:val="en-GB"/>
    </w:rPr>
  </w:style>
  <w:style w:type="character" w:styleId="Emphasis">
    <w:name w:val="Emphasis"/>
    <w:basedOn w:val="DefaultParagraphFont"/>
    <w:uiPriority w:val="20"/>
    <w:qFormat/>
    <w:rsid w:val="00B07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9701">
      <w:bodyDiv w:val="1"/>
      <w:marLeft w:val="0"/>
      <w:marRight w:val="0"/>
      <w:marTop w:val="0"/>
      <w:marBottom w:val="0"/>
      <w:divBdr>
        <w:top w:val="none" w:sz="0" w:space="0" w:color="auto"/>
        <w:left w:val="none" w:sz="0" w:space="0" w:color="auto"/>
        <w:bottom w:val="none" w:sz="0" w:space="0" w:color="auto"/>
        <w:right w:val="none" w:sz="0" w:space="0" w:color="auto"/>
      </w:divBdr>
    </w:div>
    <w:div w:id="478307753">
      <w:bodyDiv w:val="1"/>
      <w:marLeft w:val="0"/>
      <w:marRight w:val="0"/>
      <w:marTop w:val="0"/>
      <w:marBottom w:val="0"/>
      <w:divBdr>
        <w:top w:val="none" w:sz="0" w:space="0" w:color="auto"/>
        <w:left w:val="none" w:sz="0" w:space="0" w:color="auto"/>
        <w:bottom w:val="none" w:sz="0" w:space="0" w:color="auto"/>
        <w:right w:val="none" w:sz="0" w:space="0" w:color="auto"/>
      </w:divBdr>
    </w:div>
    <w:div w:id="610165884">
      <w:bodyDiv w:val="1"/>
      <w:marLeft w:val="0"/>
      <w:marRight w:val="0"/>
      <w:marTop w:val="0"/>
      <w:marBottom w:val="0"/>
      <w:divBdr>
        <w:top w:val="none" w:sz="0" w:space="0" w:color="auto"/>
        <w:left w:val="none" w:sz="0" w:space="0" w:color="auto"/>
        <w:bottom w:val="none" w:sz="0" w:space="0" w:color="auto"/>
        <w:right w:val="none" w:sz="0" w:space="0" w:color="auto"/>
      </w:divBdr>
    </w:div>
    <w:div w:id="877621675">
      <w:bodyDiv w:val="1"/>
      <w:marLeft w:val="0"/>
      <w:marRight w:val="0"/>
      <w:marTop w:val="0"/>
      <w:marBottom w:val="0"/>
      <w:divBdr>
        <w:top w:val="none" w:sz="0" w:space="0" w:color="auto"/>
        <w:left w:val="none" w:sz="0" w:space="0" w:color="auto"/>
        <w:bottom w:val="none" w:sz="0" w:space="0" w:color="auto"/>
        <w:right w:val="none" w:sz="0" w:space="0" w:color="auto"/>
      </w:divBdr>
    </w:div>
    <w:div w:id="959145146">
      <w:bodyDiv w:val="1"/>
      <w:marLeft w:val="0"/>
      <w:marRight w:val="0"/>
      <w:marTop w:val="0"/>
      <w:marBottom w:val="0"/>
      <w:divBdr>
        <w:top w:val="none" w:sz="0" w:space="0" w:color="auto"/>
        <w:left w:val="none" w:sz="0" w:space="0" w:color="auto"/>
        <w:bottom w:val="none" w:sz="0" w:space="0" w:color="auto"/>
        <w:right w:val="none" w:sz="0" w:space="0" w:color="auto"/>
      </w:divBdr>
    </w:div>
    <w:div w:id="1358581306">
      <w:bodyDiv w:val="1"/>
      <w:marLeft w:val="0"/>
      <w:marRight w:val="0"/>
      <w:marTop w:val="0"/>
      <w:marBottom w:val="0"/>
      <w:divBdr>
        <w:top w:val="none" w:sz="0" w:space="0" w:color="auto"/>
        <w:left w:val="none" w:sz="0" w:space="0" w:color="auto"/>
        <w:bottom w:val="none" w:sz="0" w:space="0" w:color="auto"/>
        <w:right w:val="none" w:sz="0" w:space="0" w:color="auto"/>
      </w:divBdr>
    </w:div>
    <w:div w:id="1544562930">
      <w:bodyDiv w:val="1"/>
      <w:marLeft w:val="0"/>
      <w:marRight w:val="0"/>
      <w:marTop w:val="0"/>
      <w:marBottom w:val="0"/>
      <w:divBdr>
        <w:top w:val="none" w:sz="0" w:space="0" w:color="auto"/>
        <w:left w:val="none" w:sz="0" w:space="0" w:color="auto"/>
        <w:bottom w:val="none" w:sz="0" w:space="0" w:color="auto"/>
        <w:right w:val="none" w:sz="0" w:space="0" w:color="auto"/>
      </w:divBdr>
    </w:div>
    <w:div w:id="1942184788">
      <w:bodyDiv w:val="1"/>
      <w:marLeft w:val="0"/>
      <w:marRight w:val="0"/>
      <w:marTop w:val="0"/>
      <w:marBottom w:val="0"/>
      <w:divBdr>
        <w:top w:val="none" w:sz="0" w:space="0" w:color="auto"/>
        <w:left w:val="none" w:sz="0" w:space="0" w:color="auto"/>
        <w:bottom w:val="none" w:sz="0" w:space="0" w:color="auto"/>
        <w:right w:val="none" w:sz="0" w:space="0" w:color="auto"/>
      </w:divBdr>
    </w:div>
    <w:div w:id="19922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CCC18-CD5D-4438-BE3F-B27449319A16}">
  <ds:schemaRefs>
    <ds:schemaRef ds:uri="http://schemas.openxmlformats.org/officeDocument/2006/bibliography"/>
  </ds:schemaRefs>
</ds:datastoreItem>
</file>

<file path=customXml/itemProps2.xml><?xml version="1.0" encoding="utf-8"?>
<ds:datastoreItem xmlns:ds="http://schemas.openxmlformats.org/officeDocument/2006/customXml" ds:itemID="{55AC43A5-810D-4AFC-B50D-1D3AE010F911}"/>
</file>

<file path=customXml/itemProps3.xml><?xml version="1.0" encoding="utf-8"?>
<ds:datastoreItem xmlns:ds="http://schemas.openxmlformats.org/officeDocument/2006/customXml" ds:itemID="{47980632-CE60-4A46-8F95-AD6329BE6A65}"/>
</file>

<file path=customXml/itemProps4.xml><?xml version="1.0" encoding="utf-8"?>
<ds:datastoreItem xmlns:ds="http://schemas.openxmlformats.org/officeDocument/2006/customXml" ds:itemID="{51331956-27B1-4837-B55F-6F6558F4CB56}"/>
</file>

<file path=docProps/app.xml><?xml version="1.0" encoding="utf-8"?>
<Properties xmlns="http://schemas.openxmlformats.org/officeDocument/2006/extended-properties" xmlns:vt="http://schemas.openxmlformats.org/officeDocument/2006/docPropsVTypes">
  <Template>Normal</Template>
  <TotalTime>4523</TotalTime>
  <Pages>10</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Eswari K</dc:creator>
  <cp:keywords/>
  <dc:description/>
  <cp:lastModifiedBy>Eswari K</cp:lastModifiedBy>
  <cp:revision>1011</cp:revision>
  <dcterms:created xsi:type="dcterms:W3CDTF">2020-10-27T17:08:00Z</dcterms:created>
  <dcterms:modified xsi:type="dcterms:W3CDTF">2020-11-15T11:45:00Z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