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AA51E" w14:textId="7E07FB64" w:rsidR="0046156E" w:rsidRPr="00695BDE" w:rsidRDefault="00136A2A" w:rsidP="00695BDE">
      <w:pPr>
        <w:spacing w:after="200" w:line="276" w:lineRule="auto"/>
        <w:contextualSpacing/>
        <w:jc w:val="both"/>
        <w:rPr>
          <w:rFonts w:ascii="Times New Roman" w:eastAsia="Calibri" w:hAnsi="Times New Roman" w:cs="Times New Roman"/>
          <w:b/>
          <w:sz w:val="24"/>
          <w:szCs w:val="24"/>
          <w:lang w:val="es-ES"/>
        </w:rPr>
      </w:pPr>
      <w:bookmarkStart w:id="0" w:name="_GoBack"/>
      <w:bookmarkEnd w:id="0"/>
      <w:r w:rsidRPr="00695BDE">
        <w:rPr>
          <w:rFonts w:ascii="Times New Roman" w:eastAsia="Calibri" w:hAnsi="Times New Roman" w:cs="Times New Roman"/>
          <w:b/>
          <w:sz w:val="24"/>
          <w:szCs w:val="24"/>
          <w:lang w:val="es-ES"/>
        </w:rPr>
        <w:t xml:space="preserve">Observaciones al Proyecto preparado por El Comité de Protección de los Derechos de Todos los Trabajadores Migratorios y sus Familiares. “Observación General Núm. 5 (2020), Sobre los Derechos de los Migrantes a la Libertad y a la Protección Contra la </w:t>
      </w:r>
      <w:r w:rsidR="001F6E1F" w:rsidRPr="00695BDE">
        <w:rPr>
          <w:rFonts w:ascii="Times New Roman" w:eastAsia="Calibri" w:hAnsi="Times New Roman" w:cs="Times New Roman"/>
          <w:b/>
          <w:sz w:val="24"/>
          <w:szCs w:val="24"/>
          <w:lang w:val="es-ES"/>
        </w:rPr>
        <w:t>detención</w:t>
      </w:r>
      <w:r w:rsidRPr="00695BDE">
        <w:rPr>
          <w:rFonts w:ascii="Times New Roman" w:eastAsia="Calibri" w:hAnsi="Times New Roman" w:cs="Times New Roman"/>
          <w:b/>
          <w:sz w:val="24"/>
          <w:szCs w:val="24"/>
          <w:lang w:val="es-ES"/>
        </w:rPr>
        <w:t xml:space="preserve"> Arbitraria”. </w:t>
      </w:r>
    </w:p>
    <w:p w14:paraId="6FCD43F7" w14:textId="77777777" w:rsidR="00136A2A" w:rsidRPr="00695BDE" w:rsidRDefault="00136A2A" w:rsidP="00695BDE">
      <w:pPr>
        <w:spacing w:after="200" w:line="360" w:lineRule="auto"/>
        <w:contextualSpacing/>
        <w:jc w:val="both"/>
        <w:rPr>
          <w:rFonts w:ascii="Times New Roman" w:eastAsia="Calibri" w:hAnsi="Times New Roman" w:cs="Times New Roman"/>
          <w:b/>
          <w:sz w:val="24"/>
          <w:szCs w:val="24"/>
          <w:lang w:val="es-ES"/>
        </w:rPr>
      </w:pPr>
    </w:p>
    <w:p w14:paraId="30B5534B" w14:textId="77777777" w:rsidR="005A0EF4" w:rsidRPr="00695BDE" w:rsidRDefault="003575FF" w:rsidP="00695BDE">
      <w:pPr>
        <w:spacing w:after="200" w:line="360" w:lineRule="auto"/>
        <w:contextualSpacing/>
        <w:jc w:val="both"/>
        <w:rPr>
          <w:rFonts w:ascii="Times New Roman" w:eastAsia="Calibri" w:hAnsi="Times New Roman" w:cs="Times New Roman"/>
          <w:sz w:val="24"/>
          <w:szCs w:val="24"/>
          <w:lang w:val="es-ES"/>
        </w:rPr>
      </w:pPr>
      <w:r w:rsidRPr="00695BDE">
        <w:rPr>
          <w:rFonts w:ascii="Times New Roman" w:eastAsia="Calibri" w:hAnsi="Times New Roman" w:cs="Times New Roman"/>
          <w:sz w:val="24"/>
          <w:szCs w:val="24"/>
          <w:lang w:val="es-ES"/>
        </w:rPr>
        <w:t>La propuesta de proyecto preparado por el Comité de Protección de los Derechos de todos los Trabajadores Migratorios y sus familiares sobre los “Derechos de los Migrantes a la libertad y a la protección contra la detección arbitraria”</w:t>
      </w:r>
      <w:r w:rsidR="00DD4F00" w:rsidRPr="00695BDE">
        <w:rPr>
          <w:rFonts w:ascii="Times New Roman" w:eastAsia="Calibri" w:hAnsi="Times New Roman" w:cs="Times New Roman"/>
          <w:sz w:val="24"/>
          <w:szCs w:val="24"/>
          <w:lang w:val="es-ES"/>
        </w:rPr>
        <w:t xml:space="preserve">; </w:t>
      </w:r>
      <w:r w:rsidR="00861FC3">
        <w:rPr>
          <w:rFonts w:ascii="Times New Roman" w:eastAsia="Calibri" w:hAnsi="Times New Roman" w:cs="Times New Roman"/>
          <w:sz w:val="24"/>
          <w:szCs w:val="24"/>
          <w:lang w:val="es-ES"/>
        </w:rPr>
        <w:t xml:space="preserve">busca analizar </w:t>
      </w:r>
      <w:r w:rsidR="005A0EF4" w:rsidRPr="00695BDE">
        <w:rPr>
          <w:rFonts w:ascii="Times New Roman" w:eastAsia="Calibri" w:hAnsi="Times New Roman" w:cs="Times New Roman"/>
          <w:sz w:val="24"/>
          <w:szCs w:val="24"/>
          <w:lang w:val="es-ES"/>
        </w:rPr>
        <w:t xml:space="preserve">el contenido y el alcance del derecho de los trabajadores migratorios y de sus familiares a la libertad y la protección contra la detención arbitraria en el contexto de los procedimientos penales y administrativos, en particular los relacionados con su condición de inmigrantes y considerar en estos contextos las diferentes aristas que puedan presentar de acuerdo a la situación de vulnerabilidad particular. </w:t>
      </w:r>
    </w:p>
    <w:p w14:paraId="374921C3" w14:textId="77777777" w:rsidR="002914B2" w:rsidRPr="00695BDE" w:rsidRDefault="005A0EF4" w:rsidP="00695BDE">
      <w:pPr>
        <w:spacing w:after="200" w:line="360" w:lineRule="auto"/>
        <w:contextualSpacing/>
        <w:jc w:val="both"/>
        <w:rPr>
          <w:rFonts w:ascii="Times New Roman" w:eastAsia="Calibri" w:hAnsi="Times New Roman" w:cs="Times New Roman"/>
          <w:sz w:val="24"/>
          <w:szCs w:val="24"/>
          <w:lang w:val="es-ES"/>
        </w:rPr>
      </w:pPr>
      <w:r w:rsidRPr="00695BDE">
        <w:rPr>
          <w:rFonts w:ascii="Times New Roman" w:eastAsia="Calibri" w:hAnsi="Times New Roman" w:cs="Times New Roman"/>
          <w:sz w:val="24"/>
          <w:szCs w:val="24"/>
          <w:lang w:val="es-ES"/>
        </w:rPr>
        <w:t>Es importante recordar que e</w:t>
      </w:r>
      <w:r w:rsidR="002914B2" w:rsidRPr="00695BDE">
        <w:rPr>
          <w:rFonts w:ascii="Times New Roman" w:eastAsia="Calibri" w:hAnsi="Times New Roman" w:cs="Times New Roman"/>
          <w:sz w:val="24"/>
          <w:szCs w:val="24"/>
          <w:lang w:val="es-ES"/>
        </w:rPr>
        <w:t xml:space="preserve">l Estado de Honduras, desde agosto de 2005, se adhirió a la Convención Internacional sobre la Protección de los Derechos de Todos los Trabajadores Migratorios y de sus Familiares, </w:t>
      </w:r>
      <w:r w:rsidR="00F429D8" w:rsidRPr="00695BDE">
        <w:rPr>
          <w:rFonts w:ascii="Times New Roman" w:eastAsia="Calibri" w:hAnsi="Times New Roman" w:cs="Times New Roman"/>
          <w:sz w:val="24"/>
          <w:szCs w:val="24"/>
          <w:lang w:val="es-ES"/>
        </w:rPr>
        <w:t xml:space="preserve">Protocolo contra el tráfico ilícito de migrantes por tierra, mar y aire, que complementa la Convención de las Naciones Unidas contra la Delincuencia Organizada Transnacional desde 2000, </w:t>
      </w:r>
      <w:r w:rsidR="00253AE4" w:rsidRPr="00695BDE">
        <w:rPr>
          <w:rFonts w:ascii="Times New Roman" w:eastAsia="Calibri" w:hAnsi="Times New Roman" w:cs="Times New Roman"/>
          <w:sz w:val="24"/>
          <w:szCs w:val="24"/>
          <w:lang w:val="es-ES"/>
        </w:rPr>
        <w:t>Convención de los Derechos del Niño de 1990,</w:t>
      </w:r>
      <w:r w:rsidR="003575FF" w:rsidRPr="00695BDE">
        <w:rPr>
          <w:rFonts w:ascii="Times New Roman" w:eastAsia="Calibri" w:hAnsi="Times New Roman" w:cs="Times New Roman"/>
          <w:sz w:val="24"/>
          <w:szCs w:val="24"/>
          <w:lang w:val="es-ES"/>
        </w:rPr>
        <w:t xml:space="preserve"> </w:t>
      </w:r>
      <w:r w:rsidR="004A7F09" w:rsidRPr="00695BDE">
        <w:rPr>
          <w:rFonts w:ascii="Times New Roman" w:eastAsia="Calibri" w:hAnsi="Times New Roman" w:cs="Times New Roman"/>
          <w:sz w:val="24"/>
          <w:szCs w:val="24"/>
          <w:lang w:val="es-ES"/>
        </w:rPr>
        <w:t xml:space="preserve">entre otros instrumentos internacionales </w:t>
      </w:r>
      <w:r w:rsidR="00253AE4" w:rsidRPr="00695BDE">
        <w:rPr>
          <w:rFonts w:ascii="Times New Roman" w:eastAsia="Calibri" w:hAnsi="Times New Roman" w:cs="Times New Roman"/>
          <w:sz w:val="24"/>
          <w:szCs w:val="24"/>
          <w:lang w:val="es-ES"/>
        </w:rPr>
        <w:t>que establecen la protección y garantía de derechos y libertades como la Declaración Universal de Derechos Humanos, la Declaración Americana de Deberes y Derechos del Hombre</w:t>
      </w:r>
      <w:r w:rsidR="003575FF" w:rsidRPr="00695BDE">
        <w:rPr>
          <w:rFonts w:ascii="Times New Roman" w:eastAsia="Calibri" w:hAnsi="Times New Roman" w:cs="Times New Roman"/>
          <w:sz w:val="24"/>
          <w:szCs w:val="24"/>
          <w:lang w:val="es-ES"/>
        </w:rPr>
        <w:t xml:space="preserve">, </w:t>
      </w:r>
      <w:r w:rsidR="00253AE4" w:rsidRPr="00695BDE">
        <w:rPr>
          <w:rFonts w:ascii="Times New Roman" w:eastAsia="Calibri" w:hAnsi="Times New Roman" w:cs="Times New Roman"/>
          <w:sz w:val="24"/>
          <w:szCs w:val="24"/>
          <w:lang w:val="es-ES"/>
        </w:rPr>
        <w:t>la Convención Americana de Derechos Humanos</w:t>
      </w:r>
      <w:r w:rsidR="003575FF" w:rsidRPr="00695BDE">
        <w:rPr>
          <w:rFonts w:ascii="Times New Roman" w:eastAsia="Calibri" w:hAnsi="Times New Roman" w:cs="Times New Roman"/>
          <w:sz w:val="24"/>
          <w:szCs w:val="24"/>
          <w:lang w:val="es-ES"/>
        </w:rPr>
        <w:t xml:space="preserve"> ratificada desde 1977, Convención Interamericana para Prevenir y Sancionar la tortura de 1986, entre otras.</w:t>
      </w:r>
    </w:p>
    <w:p w14:paraId="0BA1148D" w14:textId="77777777" w:rsidR="005A0EF4" w:rsidRPr="00695BDE" w:rsidRDefault="005A0EF4" w:rsidP="00695BDE">
      <w:pPr>
        <w:spacing w:after="200" w:line="360" w:lineRule="auto"/>
        <w:contextualSpacing/>
        <w:jc w:val="both"/>
        <w:rPr>
          <w:rFonts w:ascii="Times New Roman" w:eastAsia="Calibri" w:hAnsi="Times New Roman" w:cs="Times New Roman"/>
          <w:sz w:val="24"/>
          <w:szCs w:val="24"/>
          <w:lang w:val="es-ES"/>
        </w:rPr>
      </w:pPr>
    </w:p>
    <w:p w14:paraId="3D9E2F7A" w14:textId="77777777" w:rsidR="005A0EF4" w:rsidRPr="00695BDE" w:rsidRDefault="005A0EF4" w:rsidP="00695BDE">
      <w:pPr>
        <w:spacing w:after="200" w:line="360" w:lineRule="auto"/>
        <w:contextualSpacing/>
        <w:jc w:val="both"/>
        <w:rPr>
          <w:rFonts w:ascii="Times New Roman" w:eastAsia="Calibri" w:hAnsi="Times New Roman" w:cs="Times New Roman"/>
          <w:sz w:val="24"/>
          <w:szCs w:val="24"/>
          <w:lang w:val="es-ES"/>
        </w:rPr>
      </w:pPr>
      <w:r w:rsidRPr="00695BDE">
        <w:rPr>
          <w:rFonts w:ascii="Times New Roman" w:eastAsia="Calibri" w:hAnsi="Times New Roman" w:cs="Times New Roman"/>
          <w:sz w:val="24"/>
          <w:szCs w:val="24"/>
          <w:lang w:val="es-ES"/>
        </w:rPr>
        <w:t xml:space="preserve">En ese sentido, </w:t>
      </w:r>
      <w:r w:rsidR="00861FC3">
        <w:rPr>
          <w:rFonts w:ascii="Times New Roman" w:eastAsia="Calibri" w:hAnsi="Times New Roman" w:cs="Times New Roman"/>
          <w:sz w:val="24"/>
          <w:szCs w:val="24"/>
          <w:lang w:val="es-ES"/>
        </w:rPr>
        <w:t>es oportuno resaltar lo siguiente:</w:t>
      </w:r>
    </w:p>
    <w:p w14:paraId="78903562" w14:textId="54E61F27" w:rsidR="00695BDE" w:rsidRPr="00892A7C" w:rsidRDefault="005A0EF4" w:rsidP="00695BDE">
      <w:pPr>
        <w:pStyle w:val="Prrafodelista"/>
        <w:numPr>
          <w:ilvl w:val="0"/>
          <w:numId w:val="1"/>
        </w:numPr>
        <w:spacing w:after="200" w:line="360" w:lineRule="auto"/>
        <w:jc w:val="both"/>
        <w:rPr>
          <w:rFonts w:ascii="Times New Roman" w:eastAsia="Calibri" w:hAnsi="Times New Roman" w:cs="Times New Roman"/>
          <w:sz w:val="24"/>
          <w:szCs w:val="24"/>
          <w:lang w:val="es-ES"/>
        </w:rPr>
      </w:pPr>
      <w:r w:rsidRPr="00695BDE">
        <w:rPr>
          <w:rFonts w:ascii="Times New Roman" w:eastAsia="Calibri" w:hAnsi="Times New Roman" w:cs="Times New Roman"/>
          <w:sz w:val="24"/>
          <w:szCs w:val="24"/>
          <w:lang w:val="es-ES"/>
        </w:rPr>
        <w:t xml:space="preserve">Considerar dentro del acápite </w:t>
      </w:r>
      <w:r w:rsidRPr="00695BDE">
        <w:rPr>
          <w:rFonts w:ascii="Times New Roman" w:eastAsia="Calibri" w:hAnsi="Times New Roman" w:cs="Times New Roman"/>
          <w:i/>
          <w:sz w:val="24"/>
          <w:szCs w:val="24"/>
          <w:lang w:val="es-ES"/>
        </w:rPr>
        <w:t xml:space="preserve">“otros instrumentos jurídicos </w:t>
      </w:r>
      <w:r w:rsidR="001E44F6">
        <w:rPr>
          <w:rFonts w:ascii="Times New Roman" w:eastAsia="Calibri" w:hAnsi="Times New Roman" w:cs="Times New Roman"/>
          <w:i/>
          <w:sz w:val="24"/>
          <w:szCs w:val="24"/>
          <w:lang w:val="es-ES"/>
        </w:rPr>
        <w:t>inter</w:t>
      </w:r>
      <w:r w:rsidRPr="00695BDE">
        <w:rPr>
          <w:rFonts w:ascii="Times New Roman" w:eastAsia="Calibri" w:hAnsi="Times New Roman" w:cs="Times New Roman"/>
          <w:i/>
          <w:sz w:val="24"/>
          <w:szCs w:val="24"/>
          <w:lang w:val="es-ES"/>
        </w:rPr>
        <w:t>nacionales</w:t>
      </w:r>
      <w:r w:rsidRPr="00695BDE">
        <w:rPr>
          <w:rFonts w:ascii="Times New Roman" w:eastAsia="Calibri" w:hAnsi="Times New Roman" w:cs="Times New Roman"/>
          <w:sz w:val="24"/>
          <w:szCs w:val="24"/>
          <w:lang w:val="es-ES"/>
        </w:rPr>
        <w:t xml:space="preserve">”, los artículos 2 y 7 de la Convención Interamericana para Prevenir y Sancionar la Tortura; el artículo 16 sobre los derechos de la niñez, del Protocolo Adicional a la Convención Americana sobre Derechos Humanos en Materia de Derechos Económicos, Sociales y Culturales “Protocolo de San Salvador”; y hacer mención de los Principios </w:t>
      </w:r>
      <w:r w:rsidRPr="00695BDE">
        <w:rPr>
          <w:rFonts w:ascii="Times New Roman" w:eastAsia="Calibri" w:hAnsi="Times New Roman" w:cs="Times New Roman"/>
          <w:sz w:val="24"/>
          <w:szCs w:val="24"/>
          <w:lang w:val="es-ES"/>
        </w:rPr>
        <w:lastRenderedPageBreak/>
        <w:t>Interamericanos sobre los derechos de todas las personas migrantes refugiadas, apátrida y víctimas de la trata de personas,</w:t>
      </w:r>
      <w:r w:rsidR="006E691E" w:rsidRPr="00695BDE">
        <w:rPr>
          <w:rFonts w:ascii="Times New Roman" w:eastAsia="Calibri" w:hAnsi="Times New Roman" w:cs="Times New Roman"/>
          <w:sz w:val="24"/>
          <w:szCs w:val="24"/>
          <w:lang w:val="es-ES"/>
        </w:rPr>
        <w:t xml:space="preserve"> en vista de son una</w:t>
      </w:r>
      <w:r w:rsidR="006E691E" w:rsidRPr="00695BDE">
        <w:rPr>
          <w:rFonts w:ascii="Times New Roman" w:hAnsi="Times New Roman" w:cs="Times New Roman"/>
          <w:sz w:val="24"/>
          <w:szCs w:val="24"/>
        </w:rPr>
        <w:t xml:space="preserve"> guía a las autoridades estatales en el desarrollo de legislación, reglamentación, decisiones administrativas, políticas públicas, prácticas, programas y jurisprudencia pertinente, para el respeto, protección, promoción y garantía de los derechos humanos de todas las personas independientemente de su nacionalidad o situación migratoria, incluidos las personas migrantes, refugiadas, apátridas y las víctimas de la trata de personas.</w:t>
      </w:r>
    </w:p>
    <w:p w14:paraId="4F5CD72E" w14:textId="77777777" w:rsidR="00892A7C" w:rsidRPr="00695BDE" w:rsidRDefault="00892A7C" w:rsidP="00892A7C">
      <w:pPr>
        <w:pStyle w:val="Prrafodelista"/>
        <w:spacing w:after="200" w:line="360" w:lineRule="auto"/>
        <w:jc w:val="both"/>
        <w:rPr>
          <w:rFonts w:ascii="Times New Roman" w:eastAsia="Calibri" w:hAnsi="Times New Roman" w:cs="Times New Roman"/>
          <w:sz w:val="24"/>
          <w:szCs w:val="24"/>
          <w:lang w:val="es-ES"/>
        </w:rPr>
      </w:pPr>
    </w:p>
    <w:p w14:paraId="37B7CCD0" w14:textId="77777777" w:rsidR="00695BDE" w:rsidRDefault="006E691E" w:rsidP="00695BDE">
      <w:pPr>
        <w:pStyle w:val="Prrafodelista"/>
        <w:numPr>
          <w:ilvl w:val="0"/>
          <w:numId w:val="1"/>
        </w:numPr>
        <w:spacing w:after="200" w:line="360" w:lineRule="auto"/>
        <w:jc w:val="both"/>
        <w:rPr>
          <w:rFonts w:ascii="Times New Roman" w:eastAsia="Calibri" w:hAnsi="Times New Roman" w:cs="Times New Roman"/>
          <w:sz w:val="24"/>
          <w:szCs w:val="24"/>
          <w:lang w:val="es-ES"/>
        </w:rPr>
      </w:pPr>
      <w:r w:rsidRPr="00695BDE">
        <w:rPr>
          <w:rFonts w:ascii="Times New Roman" w:eastAsia="Calibri" w:hAnsi="Times New Roman" w:cs="Times New Roman"/>
          <w:sz w:val="24"/>
          <w:szCs w:val="24"/>
          <w:lang w:val="es-ES"/>
        </w:rPr>
        <w:t>De igual forma, dentro de</w:t>
      </w:r>
      <w:r w:rsidR="0039782B" w:rsidRPr="00695BDE">
        <w:rPr>
          <w:rFonts w:ascii="Times New Roman" w:eastAsia="Calibri" w:hAnsi="Times New Roman" w:cs="Times New Roman"/>
          <w:sz w:val="24"/>
          <w:szCs w:val="24"/>
          <w:lang w:val="es-ES"/>
        </w:rPr>
        <w:t xml:space="preserve">l acápite </w:t>
      </w:r>
      <w:r w:rsidR="0039782B" w:rsidRPr="00695BDE">
        <w:rPr>
          <w:rFonts w:ascii="Times New Roman" w:eastAsia="Calibri" w:hAnsi="Times New Roman" w:cs="Times New Roman"/>
          <w:i/>
          <w:sz w:val="24"/>
          <w:szCs w:val="24"/>
          <w:lang w:val="es-ES"/>
        </w:rPr>
        <w:t>“Principios fundamentales de la Convención relativos al derecho a la libertad de los trabajadores migratorios y sus familiares”,</w:t>
      </w:r>
      <w:r w:rsidR="0039782B" w:rsidRPr="00695BDE">
        <w:rPr>
          <w:rFonts w:ascii="Times New Roman" w:eastAsia="Calibri" w:hAnsi="Times New Roman" w:cs="Times New Roman"/>
          <w:sz w:val="24"/>
          <w:szCs w:val="24"/>
          <w:lang w:val="es-ES"/>
        </w:rPr>
        <w:t xml:space="preserve"> es de relevancia considerar incluir el Principio de Progresividad y no discriminación </w:t>
      </w:r>
      <w:r w:rsidR="00AF0CFA" w:rsidRPr="00695BDE">
        <w:rPr>
          <w:rFonts w:ascii="Times New Roman" w:eastAsia="Calibri" w:hAnsi="Times New Roman" w:cs="Times New Roman"/>
          <w:sz w:val="24"/>
          <w:szCs w:val="24"/>
          <w:lang w:val="es-ES"/>
        </w:rPr>
        <w:t>en los derechos económicos, sociales y culturales; conforme a lo establecido en el Pacto Internacional de Derechos Económicos, Sociales y Culturales, Protocolo de San Salvador.</w:t>
      </w:r>
    </w:p>
    <w:p w14:paraId="21391DE2" w14:textId="77777777" w:rsidR="00695BDE" w:rsidRPr="00695BDE" w:rsidRDefault="00695BDE" w:rsidP="00695BDE">
      <w:pPr>
        <w:pStyle w:val="Prrafodelista"/>
        <w:spacing w:after="200" w:line="360" w:lineRule="auto"/>
        <w:jc w:val="both"/>
        <w:rPr>
          <w:rFonts w:ascii="Times New Roman" w:eastAsia="Calibri" w:hAnsi="Times New Roman" w:cs="Times New Roman"/>
          <w:sz w:val="24"/>
          <w:szCs w:val="24"/>
          <w:lang w:val="es-ES"/>
        </w:rPr>
      </w:pPr>
    </w:p>
    <w:p w14:paraId="273C242C" w14:textId="77777777" w:rsidR="00AF0CFA" w:rsidRPr="00695BDE" w:rsidRDefault="00AF0CFA" w:rsidP="00695BDE">
      <w:pPr>
        <w:pStyle w:val="Prrafodelista"/>
        <w:numPr>
          <w:ilvl w:val="0"/>
          <w:numId w:val="1"/>
        </w:numPr>
        <w:spacing w:after="200" w:line="360" w:lineRule="auto"/>
        <w:jc w:val="both"/>
        <w:rPr>
          <w:rFonts w:ascii="Times New Roman" w:eastAsia="Calibri" w:hAnsi="Times New Roman" w:cs="Times New Roman"/>
          <w:sz w:val="24"/>
          <w:szCs w:val="24"/>
          <w:lang w:val="es-ES"/>
        </w:rPr>
      </w:pPr>
      <w:r w:rsidRPr="00695BDE">
        <w:rPr>
          <w:rFonts w:ascii="Times New Roman" w:eastAsia="Calibri" w:hAnsi="Times New Roman" w:cs="Times New Roman"/>
          <w:sz w:val="24"/>
          <w:szCs w:val="24"/>
          <w:lang w:val="es-ES"/>
        </w:rPr>
        <w:t>En relación al acápite “</w:t>
      </w:r>
      <w:r w:rsidRPr="00695BDE">
        <w:rPr>
          <w:rFonts w:ascii="Times New Roman" w:eastAsia="Calibri" w:hAnsi="Times New Roman" w:cs="Times New Roman"/>
          <w:i/>
          <w:sz w:val="24"/>
          <w:szCs w:val="24"/>
          <w:lang w:val="es-ES"/>
        </w:rPr>
        <w:t>Principios de no detención de los niños migrantes”</w:t>
      </w:r>
      <w:r w:rsidRPr="00695BDE">
        <w:rPr>
          <w:rFonts w:ascii="Times New Roman" w:eastAsia="Calibri" w:hAnsi="Times New Roman" w:cs="Times New Roman"/>
          <w:sz w:val="24"/>
          <w:szCs w:val="24"/>
          <w:lang w:val="es-ES"/>
        </w:rPr>
        <w:t>, es oportuno recordar el Principio del Interés Superior del Niño en la materia; conforme a la Observación General No. 6 sobre “</w:t>
      </w:r>
      <w:r w:rsidRPr="00695BDE">
        <w:rPr>
          <w:rFonts w:ascii="Times New Roman" w:hAnsi="Times New Roman" w:cs="Times New Roman"/>
          <w:sz w:val="24"/>
          <w:szCs w:val="24"/>
        </w:rPr>
        <w:t xml:space="preserve">Trato de los niños, niñas y adolescentes no acompañados y separados de su familia fuera de su país de origen” del Comité de los Derechos del Niño. </w:t>
      </w:r>
    </w:p>
    <w:p w14:paraId="494460E2" w14:textId="77777777" w:rsidR="002D64BA" w:rsidRDefault="00AF0CFA" w:rsidP="00695BDE">
      <w:pPr>
        <w:pStyle w:val="Prrafodelista"/>
        <w:spacing w:after="200" w:line="360" w:lineRule="auto"/>
        <w:jc w:val="both"/>
        <w:rPr>
          <w:rFonts w:ascii="Times New Roman" w:hAnsi="Times New Roman" w:cs="Times New Roman"/>
          <w:sz w:val="24"/>
          <w:szCs w:val="24"/>
        </w:rPr>
      </w:pPr>
      <w:r w:rsidRPr="00695BDE">
        <w:rPr>
          <w:rFonts w:ascii="Times New Roman" w:eastAsia="Calibri" w:hAnsi="Times New Roman" w:cs="Times New Roman"/>
          <w:sz w:val="24"/>
          <w:szCs w:val="24"/>
          <w:lang w:val="es-ES"/>
        </w:rPr>
        <w:t xml:space="preserve">Este principio exige </w:t>
      </w:r>
      <w:r w:rsidRPr="00695BDE">
        <w:rPr>
          <w:rFonts w:ascii="Times New Roman" w:hAnsi="Times New Roman" w:cs="Times New Roman"/>
          <w:sz w:val="24"/>
          <w:szCs w:val="24"/>
        </w:rPr>
        <w:t>evaluación clara y a fondo de la identidad de éste y, en particular, de su nacionalidad, crianza, antecedentes étnicos, culturales y lingüísticos, así como las vulnerabilidades y necesidades especiales de protección. Así pues, permitir el acceso del niño, niña y adolescente al territorio es condición previa de este proceso de evaluación inicial, el cual debe efectuarse en un ambiente de amistad y seguridad y a cargo de profesionales competentes formados en técnicas de entrevistas que tengan en cuenta la edad y el género; estas directrices apuntan a la búsqueda de soluciones a corto y a largo plazo.</w:t>
      </w:r>
    </w:p>
    <w:p w14:paraId="5F45A115" w14:textId="77777777" w:rsidR="00695BDE" w:rsidRPr="00695BDE" w:rsidRDefault="00695BDE" w:rsidP="00695BDE">
      <w:pPr>
        <w:pStyle w:val="Prrafodelista"/>
        <w:spacing w:after="200" w:line="360" w:lineRule="auto"/>
        <w:jc w:val="both"/>
        <w:rPr>
          <w:rFonts w:ascii="Times New Roman" w:hAnsi="Times New Roman" w:cs="Times New Roman"/>
          <w:sz w:val="24"/>
          <w:szCs w:val="24"/>
        </w:rPr>
      </w:pPr>
    </w:p>
    <w:p w14:paraId="0D417A73" w14:textId="77777777" w:rsidR="00A71867" w:rsidRPr="00695BDE" w:rsidRDefault="002D64BA" w:rsidP="00695BDE">
      <w:pPr>
        <w:pStyle w:val="Prrafodelista"/>
        <w:numPr>
          <w:ilvl w:val="0"/>
          <w:numId w:val="1"/>
        </w:numPr>
        <w:spacing w:after="200" w:line="360" w:lineRule="auto"/>
        <w:jc w:val="both"/>
        <w:rPr>
          <w:rFonts w:ascii="Times New Roman" w:hAnsi="Times New Roman" w:cs="Times New Roman"/>
          <w:sz w:val="24"/>
          <w:szCs w:val="24"/>
        </w:rPr>
      </w:pPr>
      <w:r w:rsidRPr="00695BDE">
        <w:rPr>
          <w:rFonts w:ascii="Times New Roman" w:hAnsi="Times New Roman" w:cs="Times New Roman"/>
          <w:sz w:val="24"/>
          <w:szCs w:val="24"/>
        </w:rPr>
        <w:lastRenderedPageBreak/>
        <w:t>La Observación General No.14 sobre el derecho del niño a que su interés superior sea una consideración primordial</w:t>
      </w:r>
      <w:r w:rsidR="00A71867" w:rsidRPr="00695BDE">
        <w:rPr>
          <w:rFonts w:ascii="Times New Roman" w:hAnsi="Times New Roman" w:cs="Times New Roman"/>
          <w:sz w:val="24"/>
          <w:szCs w:val="24"/>
        </w:rPr>
        <w:t>, guía a los Estados con los elementos que deben tenerse en cuenta al evaluar el interés superior del niño: a) La opinión del niño; b) La identidad del niño; c) La preservación del entorno familiar y mantenimiento de las relaciones; d) Cuidado, protección y seguridad del niño; e) Situación de vulnerabilidad; y, f) El derecho del niño a la salud.</w:t>
      </w:r>
    </w:p>
    <w:p w14:paraId="24033CC2" w14:textId="77777777" w:rsidR="00695BDE" w:rsidRDefault="00AF0CFA" w:rsidP="00695BDE">
      <w:pPr>
        <w:pStyle w:val="Prrafodelista"/>
        <w:spacing w:after="200" w:line="360" w:lineRule="auto"/>
        <w:jc w:val="both"/>
        <w:rPr>
          <w:rFonts w:ascii="Times New Roman" w:hAnsi="Times New Roman" w:cs="Times New Roman"/>
          <w:sz w:val="24"/>
          <w:szCs w:val="24"/>
        </w:rPr>
      </w:pPr>
      <w:r w:rsidRPr="00695BDE">
        <w:rPr>
          <w:rFonts w:ascii="Times New Roman" w:hAnsi="Times New Roman" w:cs="Times New Roman"/>
          <w:sz w:val="24"/>
          <w:szCs w:val="24"/>
        </w:rPr>
        <w:t>En todos los contextos, los Estados deben permitir a los niños, niñas y adolescentes ejercer su derecho de expresar su opinión libremente</w:t>
      </w:r>
      <w:r w:rsidR="002D64BA" w:rsidRPr="00695BDE">
        <w:rPr>
          <w:rFonts w:ascii="Times New Roman" w:hAnsi="Times New Roman" w:cs="Times New Roman"/>
          <w:sz w:val="24"/>
          <w:szCs w:val="24"/>
        </w:rPr>
        <w:t>. A</w:t>
      </w:r>
      <w:r w:rsidRPr="00695BDE">
        <w:rPr>
          <w:rFonts w:ascii="Times New Roman" w:hAnsi="Times New Roman" w:cs="Times New Roman"/>
          <w:sz w:val="24"/>
          <w:szCs w:val="24"/>
        </w:rPr>
        <w:t>l momento de que los Estados tomen decisiones respecto a ellos</w:t>
      </w:r>
      <w:r w:rsidR="002D64BA" w:rsidRPr="00695BDE">
        <w:rPr>
          <w:rFonts w:ascii="Times New Roman" w:hAnsi="Times New Roman" w:cs="Times New Roman"/>
          <w:sz w:val="24"/>
          <w:szCs w:val="24"/>
        </w:rPr>
        <w:t xml:space="preserve"> en estos escenarios, </w:t>
      </w:r>
      <w:r w:rsidRPr="00695BDE">
        <w:rPr>
          <w:rFonts w:ascii="Times New Roman" w:hAnsi="Times New Roman" w:cs="Times New Roman"/>
          <w:sz w:val="24"/>
          <w:szCs w:val="24"/>
        </w:rPr>
        <w:t>es imperativo que los niños, niñas y ad</w:t>
      </w:r>
      <w:r w:rsidR="002D64BA" w:rsidRPr="00695BDE">
        <w:rPr>
          <w:rFonts w:ascii="Times New Roman" w:hAnsi="Times New Roman" w:cs="Times New Roman"/>
          <w:sz w:val="24"/>
          <w:szCs w:val="24"/>
        </w:rPr>
        <w:t>o</w:t>
      </w:r>
      <w:r w:rsidRPr="00695BDE">
        <w:rPr>
          <w:rFonts w:ascii="Times New Roman" w:hAnsi="Times New Roman" w:cs="Times New Roman"/>
          <w:sz w:val="24"/>
          <w:szCs w:val="24"/>
        </w:rPr>
        <w:t xml:space="preserve">lescentes dispongan de toda la información pertinente </w:t>
      </w:r>
      <w:r w:rsidR="002D64BA" w:rsidRPr="00695BDE">
        <w:rPr>
          <w:rFonts w:ascii="Times New Roman" w:hAnsi="Times New Roman" w:cs="Times New Roman"/>
          <w:sz w:val="24"/>
          <w:szCs w:val="24"/>
        </w:rPr>
        <w:t>sobre sus derechos, procedimientos o servicios especiales de protección, entre otros. Esto permite que puedan ejercer el principio de autonomía</w:t>
      </w:r>
      <w:r w:rsidRPr="00695BDE">
        <w:rPr>
          <w:rFonts w:ascii="Times New Roman" w:hAnsi="Times New Roman" w:cs="Times New Roman"/>
          <w:sz w:val="24"/>
          <w:szCs w:val="24"/>
        </w:rPr>
        <w:t xml:space="preserve"> acorde con la madurez y el nivel de comprensión del niño. Dado que la participación </w:t>
      </w:r>
      <w:r w:rsidR="002D64BA" w:rsidRPr="00695BDE">
        <w:rPr>
          <w:rFonts w:ascii="Times New Roman" w:hAnsi="Times New Roman" w:cs="Times New Roman"/>
          <w:sz w:val="24"/>
          <w:szCs w:val="24"/>
        </w:rPr>
        <w:t xml:space="preserve">de ellos y ellas, </w:t>
      </w:r>
      <w:r w:rsidRPr="00695BDE">
        <w:rPr>
          <w:rFonts w:ascii="Times New Roman" w:hAnsi="Times New Roman" w:cs="Times New Roman"/>
          <w:sz w:val="24"/>
          <w:szCs w:val="24"/>
        </w:rPr>
        <w:t>está en función de una comunicación fiable, se proveerá en su caso interpretación en todas las fases del procedimiento</w:t>
      </w:r>
      <w:r w:rsidR="002D64BA" w:rsidRPr="00695BDE">
        <w:rPr>
          <w:rFonts w:ascii="Times New Roman" w:hAnsi="Times New Roman" w:cs="Times New Roman"/>
          <w:sz w:val="24"/>
          <w:szCs w:val="24"/>
        </w:rPr>
        <w:t xml:space="preserve">; todo esto bajo el Principio de Confiabilidad. </w:t>
      </w:r>
    </w:p>
    <w:p w14:paraId="2B3EB40C" w14:textId="77777777" w:rsidR="00695BDE" w:rsidRPr="00695BDE" w:rsidRDefault="00695BDE" w:rsidP="00695BDE">
      <w:pPr>
        <w:pStyle w:val="Prrafodelista"/>
        <w:spacing w:after="200" w:line="360" w:lineRule="auto"/>
        <w:jc w:val="both"/>
        <w:rPr>
          <w:rFonts w:ascii="Times New Roman" w:hAnsi="Times New Roman" w:cs="Times New Roman"/>
          <w:sz w:val="24"/>
          <w:szCs w:val="24"/>
        </w:rPr>
      </w:pPr>
    </w:p>
    <w:p w14:paraId="1F8DF479" w14:textId="77777777" w:rsidR="00B959F0" w:rsidRDefault="00A71867" w:rsidP="00B959F0">
      <w:pPr>
        <w:pStyle w:val="Prrafodelista"/>
        <w:numPr>
          <w:ilvl w:val="0"/>
          <w:numId w:val="1"/>
        </w:numPr>
        <w:spacing w:after="200" w:line="360" w:lineRule="auto"/>
        <w:jc w:val="both"/>
        <w:rPr>
          <w:rFonts w:ascii="Times New Roman" w:hAnsi="Times New Roman" w:cs="Times New Roman"/>
          <w:sz w:val="24"/>
          <w:szCs w:val="24"/>
        </w:rPr>
      </w:pPr>
      <w:r w:rsidRPr="00695BDE">
        <w:rPr>
          <w:rFonts w:ascii="Times New Roman" w:hAnsi="Times New Roman" w:cs="Times New Roman"/>
          <w:sz w:val="24"/>
          <w:szCs w:val="24"/>
        </w:rPr>
        <w:t>Es importante plasmar, en la sección “</w:t>
      </w:r>
      <w:r w:rsidRPr="00695BDE">
        <w:rPr>
          <w:rFonts w:ascii="Times New Roman" w:hAnsi="Times New Roman" w:cs="Times New Roman"/>
          <w:i/>
          <w:sz w:val="24"/>
          <w:szCs w:val="24"/>
        </w:rPr>
        <w:t>Principio de no detención de personas en situaciones de vulnerabilidad”</w:t>
      </w:r>
      <w:r w:rsidRPr="00695BDE">
        <w:rPr>
          <w:rFonts w:ascii="Times New Roman" w:hAnsi="Times New Roman" w:cs="Times New Roman"/>
          <w:sz w:val="24"/>
          <w:szCs w:val="24"/>
        </w:rPr>
        <w:t xml:space="preserve">, la inclusión de los pueblos indígenas y/o afrodescendientes. </w:t>
      </w:r>
    </w:p>
    <w:p w14:paraId="23E87DB5" w14:textId="77777777" w:rsidR="00B959F0" w:rsidRPr="00B959F0" w:rsidRDefault="00B959F0" w:rsidP="00B959F0">
      <w:pPr>
        <w:pStyle w:val="Prrafodelista"/>
        <w:spacing w:after="200" w:line="360" w:lineRule="auto"/>
        <w:jc w:val="both"/>
        <w:rPr>
          <w:rFonts w:ascii="Times New Roman" w:hAnsi="Times New Roman" w:cs="Times New Roman"/>
          <w:sz w:val="24"/>
          <w:szCs w:val="24"/>
        </w:rPr>
      </w:pPr>
    </w:p>
    <w:p w14:paraId="292B41A0" w14:textId="77777777" w:rsidR="00B959F0" w:rsidRPr="00B959F0" w:rsidRDefault="00A71867" w:rsidP="00B959F0">
      <w:pPr>
        <w:pStyle w:val="Prrafodelista"/>
        <w:numPr>
          <w:ilvl w:val="0"/>
          <w:numId w:val="1"/>
        </w:numPr>
        <w:spacing w:after="200" w:line="360" w:lineRule="auto"/>
        <w:jc w:val="both"/>
        <w:rPr>
          <w:rFonts w:ascii="Times New Roman" w:hAnsi="Times New Roman" w:cs="Times New Roman"/>
          <w:sz w:val="24"/>
          <w:szCs w:val="24"/>
        </w:rPr>
      </w:pPr>
      <w:r w:rsidRPr="00B959F0">
        <w:rPr>
          <w:rFonts w:ascii="Times New Roman" w:hAnsi="Times New Roman" w:cs="Times New Roman"/>
          <w:sz w:val="24"/>
          <w:szCs w:val="24"/>
        </w:rPr>
        <w:t xml:space="preserve">Sobre el acápite, </w:t>
      </w:r>
      <w:r w:rsidRPr="00B959F0">
        <w:rPr>
          <w:rFonts w:ascii="Times New Roman" w:hAnsi="Times New Roman" w:cs="Times New Roman"/>
          <w:i/>
          <w:sz w:val="24"/>
          <w:szCs w:val="24"/>
        </w:rPr>
        <w:t>“I. Derecho a la salud”,</w:t>
      </w:r>
      <w:r w:rsidR="00B959F0" w:rsidRPr="00B959F0">
        <w:rPr>
          <w:rFonts w:ascii="Times New Roman" w:hAnsi="Times New Roman" w:cs="Times New Roman"/>
          <w:i/>
          <w:sz w:val="24"/>
          <w:szCs w:val="24"/>
        </w:rPr>
        <w:t xml:space="preserve"> </w:t>
      </w:r>
      <w:r w:rsidR="00B959F0" w:rsidRPr="00B959F0">
        <w:rPr>
          <w:rFonts w:ascii="Times New Roman" w:hAnsi="Times New Roman" w:cs="Times New Roman"/>
          <w:sz w:val="24"/>
          <w:szCs w:val="24"/>
        </w:rPr>
        <w:t xml:space="preserve">es importante </w:t>
      </w:r>
      <w:r w:rsidR="00B959F0">
        <w:rPr>
          <w:rFonts w:ascii="Times New Roman" w:hAnsi="Times New Roman" w:cs="Times New Roman"/>
          <w:sz w:val="24"/>
          <w:szCs w:val="24"/>
        </w:rPr>
        <w:t>considerar la inclusión de</w:t>
      </w:r>
      <w:r w:rsidR="00B959F0" w:rsidRPr="00B959F0">
        <w:rPr>
          <w:rFonts w:ascii="Times New Roman" w:hAnsi="Times New Roman" w:cs="Times New Roman"/>
          <w:sz w:val="24"/>
          <w:szCs w:val="24"/>
        </w:rPr>
        <w:t xml:space="preserve">l artículo 12 del Pacto Internacional de Derechos Económicos Sociales y Culturales, que establece las responsabilidades estatales de </w:t>
      </w:r>
      <w:r w:rsidR="00B959F0" w:rsidRPr="00B959F0">
        <w:rPr>
          <w:rFonts w:ascii="Times New Roman" w:hAnsi="Times New Roman" w:cs="Times New Roman"/>
          <w:color w:val="000000"/>
          <w:sz w:val="24"/>
          <w:szCs w:val="24"/>
          <w:shd w:val="clear" w:color="auto" w:fill="FFFFFF"/>
        </w:rPr>
        <w:t>prevención y el tratamiento de las enfermedades epidémicas, endémicas, profesionales y de otra índole, y la lucha contra ellas.</w:t>
      </w:r>
    </w:p>
    <w:p w14:paraId="7B816BCA" w14:textId="77777777" w:rsidR="00A71867" w:rsidRPr="00B959F0" w:rsidRDefault="00B959F0" w:rsidP="00B959F0">
      <w:pPr>
        <w:pStyle w:val="Prrafodelista"/>
        <w:spacing w:after="200" w:line="360" w:lineRule="auto"/>
        <w:jc w:val="both"/>
        <w:rPr>
          <w:rFonts w:ascii="Times New Roman" w:hAnsi="Times New Roman" w:cs="Times New Roman"/>
          <w:sz w:val="24"/>
          <w:szCs w:val="24"/>
        </w:rPr>
      </w:pPr>
      <w:r w:rsidRPr="00B959F0">
        <w:rPr>
          <w:rFonts w:ascii="Times New Roman" w:hAnsi="Times New Roman" w:cs="Times New Roman"/>
          <w:sz w:val="24"/>
          <w:szCs w:val="24"/>
        </w:rPr>
        <w:t>Así como</w:t>
      </w:r>
      <w:r>
        <w:rPr>
          <w:rFonts w:ascii="Times New Roman" w:hAnsi="Times New Roman" w:cs="Times New Roman"/>
          <w:sz w:val="24"/>
          <w:szCs w:val="24"/>
        </w:rPr>
        <w:t xml:space="preserve"> </w:t>
      </w:r>
      <w:r w:rsidR="00A71867" w:rsidRPr="00B959F0">
        <w:rPr>
          <w:rFonts w:ascii="Times New Roman" w:hAnsi="Times New Roman" w:cs="Times New Roman"/>
          <w:sz w:val="24"/>
          <w:szCs w:val="24"/>
        </w:rPr>
        <w:t>la Observación General No. 14 sobre “El derecho al disfrute del más alto nivel posible de salud”</w:t>
      </w:r>
      <w:r w:rsidR="00695BDE" w:rsidRPr="00B959F0">
        <w:rPr>
          <w:rFonts w:ascii="Times New Roman" w:hAnsi="Times New Roman" w:cs="Times New Roman"/>
          <w:sz w:val="24"/>
          <w:szCs w:val="24"/>
        </w:rPr>
        <w:t xml:space="preserve">, del Comité de Derechos Económicos, Sociales y Culturales sobre </w:t>
      </w:r>
      <w:r w:rsidR="00695BDE" w:rsidRPr="00B959F0">
        <w:rPr>
          <w:rFonts w:ascii="Times New Roman" w:hAnsi="Times New Roman" w:cs="Times New Roman"/>
          <w:color w:val="000000" w:themeColor="text1"/>
          <w:sz w:val="24"/>
          <w:szCs w:val="24"/>
        </w:rPr>
        <w:t>disponibilidad, accesibilidad, calidad y aceptabilidad</w:t>
      </w:r>
      <w:r w:rsidR="00695BDE" w:rsidRPr="00B959F0">
        <w:rPr>
          <w:rFonts w:ascii="Times New Roman" w:hAnsi="Times New Roman" w:cs="Times New Roman"/>
          <w:sz w:val="24"/>
          <w:szCs w:val="24"/>
        </w:rPr>
        <w:t xml:space="preserve"> del derecho a la salud de acuerdo a contextos de migración. </w:t>
      </w:r>
    </w:p>
    <w:p w14:paraId="2F112E54" w14:textId="0B133C94" w:rsidR="00695BDE" w:rsidRDefault="00B959F0" w:rsidP="00695BDE">
      <w:pPr>
        <w:pStyle w:val="Prrafodelista"/>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 igual forma</w:t>
      </w:r>
      <w:r w:rsidR="00695BDE" w:rsidRPr="00695BDE">
        <w:rPr>
          <w:rFonts w:ascii="Times New Roman" w:hAnsi="Times New Roman" w:cs="Times New Roman"/>
          <w:sz w:val="24"/>
          <w:szCs w:val="24"/>
        </w:rPr>
        <w:t xml:space="preserve"> las recientes directrices emitidas por el Alto Comisionado de los Derechos Humanos sobre </w:t>
      </w:r>
      <w:r w:rsidR="00695BDE">
        <w:rPr>
          <w:rFonts w:ascii="Times New Roman" w:hAnsi="Times New Roman" w:cs="Times New Roman"/>
          <w:sz w:val="24"/>
          <w:szCs w:val="24"/>
        </w:rPr>
        <w:t xml:space="preserve">el </w:t>
      </w:r>
      <w:r w:rsidR="00695BDE" w:rsidRPr="00695BDE">
        <w:rPr>
          <w:rFonts w:ascii="Times New Roman" w:hAnsi="Times New Roman" w:cs="Times New Roman"/>
          <w:sz w:val="24"/>
          <w:szCs w:val="24"/>
        </w:rPr>
        <w:t xml:space="preserve">COVID-19 </w:t>
      </w:r>
      <w:r w:rsidR="00695BDE">
        <w:rPr>
          <w:rFonts w:ascii="Times New Roman" w:hAnsi="Times New Roman" w:cs="Times New Roman"/>
          <w:sz w:val="24"/>
          <w:szCs w:val="24"/>
        </w:rPr>
        <w:t>y</w:t>
      </w:r>
      <w:r w:rsidR="00695BDE" w:rsidRPr="00695BDE">
        <w:rPr>
          <w:rFonts w:ascii="Times New Roman" w:hAnsi="Times New Roman" w:cs="Times New Roman"/>
          <w:sz w:val="24"/>
          <w:szCs w:val="24"/>
        </w:rPr>
        <w:t xml:space="preserve"> </w:t>
      </w:r>
      <w:r w:rsidR="00695BDE">
        <w:rPr>
          <w:rFonts w:ascii="Times New Roman" w:hAnsi="Times New Roman" w:cs="Times New Roman"/>
          <w:sz w:val="24"/>
          <w:szCs w:val="24"/>
        </w:rPr>
        <w:t>l</w:t>
      </w:r>
      <w:r w:rsidR="00695BDE" w:rsidRPr="00695BDE">
        <w:rPr>
          <w:rFonts w:ascii="Times New Roman" w:hAnsi="Times New Roman" w:cs="Times New Roman"/>
          <w:sz w:val="24"/>
          <w:szCs w:val="24"/>
        </w:rPr>
        <w:t xml:space="preserve">os </w:t>
      </w:r>
      <w:r w:rsidR="00695BDE">
        <w:rPr>
          <w:rFonts w:ascii="Times New Roman" w:hAnsi="Times New Roman" w:cs="Times New Roman"/>
          <w:sz w:val="24"/>
          <w:szCs w:val="24"/>
        </w:rPr>
        <w:t>d</w:t>
      </w:r>
      <w:r w:rsidR="00695BDE" w:rsidRPr="00695BDE">
        <w:rPr>
          <w:rFonts w:ascii="Times New Roman" w:hAnsi="Times New Roman" w:cs="Times New Roman"/>
          <w:sz w:val="24"/>
          <w:szCs w:val="24"/>
        </w:rPr>
        <w:t xml:space="preserve">erechos </w:t>
      </w:r>
      <w:r w:rsidR="00695BDE">
        <w:rPr>
          <w:rFonts w:ascii="Times New Roman" w:hAnsi="Times New Roman" w:cs="Times New Roman"/>
          <w:sz w:val="24"/>
          <w:szCs w:val="24"/>
        </w:rPr>
        <w:t>hu</w:t>
      </w:r>
      <w:r w:rsidR="00695BDE" w:rsidRPr="00695BDE">
        <w:rPr>
          <w:rFonts w:ascii="Times New Roman" w:hAnsi="Times New Roman" w:cs="Times New Roman"/>
          <w:sz w:val="24"/>
          <w:szCs w:val="24"/>
        </w:rPr>
        <w:t xml:space="preserve">manos </w:t>
      </w:r>
      <w:r w:rsidR="00695BDE">
        <w:rPr>
          <w:rFonts w:ascii="Times New Roman" w:hAnsi="Times New Roman" w:cs="Times New Roman"/>
          <w:sz w:val="24"/>
          <w:szCs w:val="24"/>
        </w:rPr>
        <w:t>d</w:t>
      </w:r>
      <w:r w:rsidR="00695BDE" w:rsidRPr="00695BDE">
        <w:rPr>
          <w:rFonts w:ascii="Times New Roman" w:hAnsi="Times New Roman" w:cs="Times New Roman"/>
          <w:sz w:val="24"/>
          <w:szCs w:val="24"/>
        </w:rPr>
        <w:t xml:space="preserve">e </w:t>
      </w:r>
      <w:r w:rsidR="00695BDE">
        <w:rPr>
          <w:rFonts w:ascii="Times New Roman" w:hAnsi="Times New Roman" w:cs="Times New Roman"/>
          <w:sz w:val="24"/>
          <w:szCs w:val="24"/>
        </w:rPr>
        <w:t>lo</w:t>
      </w:r>
      <w:r w:rsidR="00695BDE" w:rsidRPr="00695BDE">
        <w:rPr>
          <w:rFonts w:ascii="Times New Roman" w:hAnsi="Times New Roman" w:cs="Times New Roman"/>
          <w:sz w:val="24"/>
          <w:szCs w:val="24"/>
        </w:rPr>
        <w:t xml:space="preserve">s </w:t>
      </w:r>
      <w:r w:rsidR="00695BDE">
        <w:rPr>
          <w:rFonts w:ascii="Times New Roman" w:hAnsi="Times New Roman" w:cs="Times New Roman"/>
          <w:sz w:val="24"/>
          <w:szCs w:val="24"/>
        </w:rPr>
        <w:t>m</w:t>
      </w:r>
      <w:r w:rsidR="00695BDE" w:rsidRPr="00695BDE">
        <w:rPr>
          <w:rFonts w:ascii="Times New Roman" w:hAnsi="Times New Roman" w:cs="Times New Roman"/>
          <w:sz w:val="24"/>
          <w:szCs w:val="24"/>
        </w:rPr>
        <w:t>igrantes, que son guía para adoptar medidas específicas que respondan a la edad, género, discapacidad y otros factores, en aras a apoyar a las personas migrantes en situación de vulnerabilidad, quienes están en riesgo de ser afectados por la crisis de forma desproporcional.</w:t>
      </w:r>
    </w:p>
    <w:p w14:paraId="7C079E54" w14:textId="77777777" w:rsidR="001E44F6" w:rsidRDefault="001E44F6" w:rsidP="00695BDE">
      <w:pPr>
        <w:pStyle w:val="Prrafodelista"/>
        <w:spacing w:after="200" w:line="360" w:lineRule="auto"/>
        <w:jc w:val="both"/>
        <w:rPr>
          <w:rFonts w:ascii="Times New Roman" w:hAnsi="Times New Roman" w:cs="Times New Roman"/>
          <w:sz w:val="24"/>
          <w:szCs w:val="24"/>
        </w:rPr>
      </w:pPr>
    </w:p>
    <w:p w14:paraId="18FA50D8" w14:textId="72955CB9" w:rsidR="009A214F" w:rsidRDefault="00A445E1" w:rsidP="00A445E1">
      <w:pPr>
        <w:pStyle w:val="Prrafodelista"/>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Asimismo, es importante hacer mención a los </w:t>
      </w:r>
      <w:r w:rsidR="006E2341">
        <w:rPr>
          <w:rFonts w:ascii="Times New Roman" w:hAnsi="Times New Roman" w:cs="Times New Roman"/>
          <w:sz w:val="24"/>
          <w:szCs w:val="24"/>
        </w:rPr>
        <w:t xml:space="preserve">daños </w:t>
      </w:r>
      <w:r>
        <w:rPr>
          <w:rFonts w:ascii="Times New Roman" w:hAnsi="Times New Roman" w:cs="Times New Roman"/>
          <w:sz w:val="24"/>
          <w:szCs w:val="24"/>
        </w:rPr>
        <w:t xml:space="preserve">psicológicos </w:t>
      </w:r>
      <w:r w:rsidR="006E2341">
        <w:rPr>
          <w:rFonts w:ascii="Times New Roman" w:hAnsi="Times New Roman" w:cs="Times New Roman"/>
          <w:sz w:val="24"/>
          <w:szCs w:val="24"/>
        </w:rPr>
        <w:t xml:space="preserve">que sufren </w:t>
      </w:r>
      <w:r>
        <w:rPr>
          <w:rFonts w:ascii="Times New Roman" w:hAnsi="Times New Roman" w:cs="Times New Roman"/>
          <w:sz w:val="24"/>
          <w:szCs w:val="24"/>
        </w:rPr>
        <w:t xml:space="preserve">los migrantes y sus familiares, </w:t>
      </w:r>
      <w:r w:rsidR="006E2341">
        <w:rPr>
          <w:rFonts w:ascii="Times New Roman" w:hAnsi="Times New Roman" w:cs="Times New Roman"/>
          <w:sz w:val="24"/>
          <w:szCs w:val="24"/>
        </w:rPr>
        <w:t xml:space="preserve">debido a </w:t>
      </w:r>
      <w:r>
        <w:rPr>
          <w:rFonts w:ascii="Times New Roman" w:hAnsi="Times New Roman" w:cs="Times New Roman"/>
          <w:sz w:val="24"/>
          <w:szCs w:val="24"/>
        </w:rPr>
        <w:t xml:space="preserve">la detención y privación </w:t>
      </w:r>
      <w:r w:rsidR="006E2341">
        <w:rPr>
          <w:rFonts w:ascii="Times New Roman" w:hAnsi="Times New Roman" w:cs="Times New Roman"/>
          <w:sz w:val="24"/>
          <w:szCs w:val="24"/>
        </w:rPr>
        <w:t xml:space="preserve">de </w:t>
      </w:r>
      <w:r>
        <w:rPr>
          <w:rFonts w:ascii="Times New Roman" w:hAnsi="Times New Roman" w:cs="Times New Roman"/>
          <w:sz w:val="24"/>
          <w:szCs w:val="24"/>
        </w:rPr>
        <w:t xml:space="preserve">la libertad. </w:t>
      </w:r>
    </w:p>
    <w:p w14:paraId="44646173" w14:textId="77777777" w:rsidR="009A214F" w:rsidRDefault="009A214F" w:rsidP="009A214F">
      <w:pPr>
        <w:pStyle w:val="Prrafodelista"/>
        <w:spacing w:after="200" w:line="360" w:lineRule="auto"/>
        <w:jc w:val="both"/>
        <w:rPr>
          <w:rFonts w:ascii="Times New Roman" w:hAnsi="Times New Roman" w:cs="Times New Roman"/>
          <w:sz w:val="24"/>
          <w:szCs w:val="24"/>
        </w:rPr>
      </w:pPr>
    </w:p>
    <w:p w14:paraId="0288C185" w14:textId="6BBB1E3E" w:rsidR="001E44F6" w:rsidRDefault="001E44F6" w:rsidP="00695BDE">
      <w:pPr>
        <w:spacing w:after="200" w:line="360" w:lineRule="auto"/>
        <w:contextualSpacing/>
        <w:jc w:val="both"/>
        <w:rPr>
          <w:rFonts w:ascii="Times New Roman" w:eastAsia="Calibri" w:hAnsi="Times New Roman" w:cs="Times New Roman"/>
          <w:sz w:val="24"/>
          <w:szCs w:val="24"/>
          <w:lang w:val="es-ES"/>
        </w:rPr>
      </w:pPr>
    </w:p>
    <w:p w14:paraId="04842710" w14:textId="77777777" w:rsidR="001E44F6" w:rsidRPr="00695BDE" w:rsidRDefault="001E44F6" w:rsidP="00695BDE">
      <w:pPr>
        <w:spacing w:after="200" w:line="360" w:lineRule="auto"/>
        <w:contextualSpacing/>
        <w:jc w:val="both"/>
        <w:rPr>
          <w:rFonts w:ascii="Times New Roman" w:eastAsia="Calibri" w:hAnsi="Times New Roman" w:cs="Times New Roman"/>
          <w:sz w:val="24"/>
          <w:szCs w:val="24"/>
          <w:lang w:val="es-ES"/>
        </w:rPr>
      </w:pPr>
    </w:p>
    <w:p w14:paraId="41C53555" w14:textId="77777777" w:rsidR="003575FF" w:rsidRPr="00695BDE" w:rsidRDefault="003575FF" w:rsidP="00695BDE">
      <w:pPr>
        <w:spacing w:after="200" w:line="360" w:lineRule="auto"/>
        <w:contextualSpacing/>
        <w:jc w:val="both"/>
        <w:rPr>
          <w:rFonts w:ascii="Times New Roman" w:eastAsia="Calibri" w:hAnsi="Times New Roman" w:cs="Times New Roman"/>
          <w:sz w:val="24"/>
          <w:szCs w:val="24"/>
          <w:lang w:val="es-ES"/>
        </w:rPr>
      </w:pPr>
    </w:p>
    <w:p w14:paraId="459BCD3A" w14:textId="77777777" w:rsidR="00253AE4" w:rsidRPr="00695BDE" w:rsidRDefault="00253AE4" w:rsidP="00695BDE">
      <w:pPr>
        <w:spacing w:after="200" w:line="360" w:lineRule="auto"/>
        <w:contextualSpacing/>
        <w:jc w:val="both"/>
        <w:rPr>
          <w:rFonts w:ascii="Times New Roman" w:eastAsia="Calibri" w:hAnsi="Times New Roman" w:cs="Times New Roman"/>
          <w:sz w:val="24"/>
          <w:szCs w:val="24"/>
          <w:lang w:val="es-ES"/>
        </w:rPr>
      </w:pPr>
    </w:p>
    <w:p w14:paraId="051D11A0" w14:textId="4ECD97DE" w:rsidR="00253AE4" w:rsidRDefault="00253AE4" w:rsidP="00695BDE">
      <w:pPr>
        <w:spacing w:after="200" w:line="360" w:lineRule="auto"/>
        <w:contextualSpacing/>
        <w:jc w:val="both"/>
        <w:rPr>
          <w:rFonts w:ascii="Times New Roman" w:eastAsia="Calibri" w:hAnsi="Times New Roman" w:cs="Times New Roman"/>
          <w:sz w:val="24"/>
          <w:szCs w:val="24"/>
          <w:lang w:val="es-ES"/>
        </w:rPr>
      </w:pPr>
    </w:p>
    <w:p w14:paraId="4048106A" w14:textId="27AA9A83" w:rsidR="001F6E1F" w:rsidRDefault="001F6E1F" w:rsidP="00695BDE">
      <w:pPr>
        <w:spacing w:after="200" w:line="360" w:lineRule="auto"/>
        <w:contextualSpacing/>
        <w:jc w:val="both"/>
        <w:rPr>
          <w:rFonts w:ascii="Times New Roman" w:eastAsia="Calibri" w:hAnsi="Times New Roman" w:cs="Times New Roman"/>
          <w:sz w:val="24"/>
          <w:szCs w:val="24"/>
          <w:lang w:val="es-ES"/>
        </w:rPr>
      </w:pPr>
    </w:p>
    <w:p w14:paraId="56F64B8F" w14:textId="41BDA117" w:rsidR="001F6E1F" w:rsidRDefault="001F6E1F" w:rsidP="00695BDE">
      <w:pPr>
        <w:spacing w:after="200" w:line="360" w:lineRule="auto"/>
        <w:contextualSpacing/>
        <w:jc w:val="both"/>
        <w:rPr>
          <w:rFonts w:ascii="Times New Roman" w:eastAsia="Calibri" w:hAnsi="Times New Roman" w:cs="Times New Roman"/>
          <w:sz w:val="24"/>
          <w:szCs w:val="24"/>
          <w:lang w:val="es-ES"/>
        </w:rPr>
      </w:pPr>
    </w:p>
    <w:p w14:paraId="22D9B7AA" w14:textId="7F62213F" w:rsidR="001F6E1F" w:rsidRDefault="001F6E1F" w:rsidP="00695BDE">
      <w:pPr>
        <w:spacing w:after="200" w:line="360" w:lineRule="auto"/>
        <w:contextualSpacing/>
        <w:jc w:val="both"/>
        <w:rPr>
          <w:rFonts w:ascii="Times New Roman" w:eastAsia="Calibri" w:hAnsi="Times New Roman" w:cs="Times New Roman"/>
          <w:sz w:val="24"/>
          <w:szCs w:val="24"/>
          <w:lang w:val="es-ES"/>
        </w:rPr>
      </w:pPr>
    </w:p>
    <w:p w14:paraId="72A27162" w14:textId="5CE4B469" w:rsidR="00917AC1" w:rsidRDefault="00917AC1" w:rsidP="00695BDE">
      <w:pPr>
        <w:spacing w:after="200" w:line="360" w:lineRule="auto"/>
        <w:contextualSpacing/>
        <w:jc w:val="both"/>
        <w:rPr>
          <w:rFonts w:ascii="Times New Roman" w:eastAsia="Calibri" w:hAnsi="Times New Roman" w:cs="Times New Roman"/>
          <w:sz w:val="24"/>
          <w:szCs w:val="24"/>
          <w:lang w:val="es-ES"/>
        </w:rPr>
      </w:pPr>
    </w:p>
    <w:p w14:paraId="4CEA0B11" w14:textId="49B76CBB" w:rsidR="00917AC1" w:rsidRDefault="00917AC1" w:rsidP="00695BDE">
      <w:pPr>
        <w:spacing w:after="200" w:line="360" w:lineRule="auto"/>
        <w:contextualSpacing/>
        <w:jc w:val="both"/>
        <w:rPr>
          <w:rFonts w:ascii="Times New Roman" w:eastAsia="Calibri" w:hAnsi="Times New Roman" w:cs="Times New Roman"/>
          <w:sz w:val="24"/>
          <w:szCs w:val="24"/>
          <w:lang w:val="es-ES"/>
        </w:rPr>
      </w:pPr>
    </w:p>
    <w:p w14:paraId="1CD32ECF" w14:textId="6CB76BC0" w:rsidR="00917AC1" w:rsidRDefault="00917AC1" w:rsidP="00695BDE">
      <w:pPr>
        <w:spacing w:after="200" w:line="360" w:lineRule="auto"/>
        <w:contextualSpacing/>
        <w:jc w:val="both"/>
        <w:rPr>
          <w:rFonts w:ascii="Times New Roman" w:eastAsia="Calibri" w:hAnsi="Times New Roman" w:cs="Times New Roman"/>
          <w:sz w:val="24"/>
          <w:szCs w:val="24"/>
          <w:lang w:val="es-ES"/>
        </w:rPr>
      </w:pPr>
    </w:p>
    <w:p w14:paraId="53AD9990" w14:textId="45E90A0B" w:rsidR="00917AC1" w:rsidRDefault="00917AC1" w:rsidP="00695BDE">
      <w:pPr>
        <w:spacing w:after="200" w:line="360" w:lineRule="auto"/>
        <w:contextualSpacing/>
        <w:jc w:val="both"/>
        <w:rPr>
          <w:rFonts w:ascii="Times New Roman" w:eastAsia="Calibri" w:hAnsi="Times New Roman" w:cs="Times New Roman"/>
          <w:sz w:val="24"/>
          <w:szCs w:val="24"/>
          <w:lang w:val="es-ES"/>
        </w:rPr>
      </w:pPr>
    </w:p>
    <w:p w14:paraId="183334F2" w14:textId="7F82DF6F" w:rsidR="00917AC1" w:rsidRDefault="00917AC1" w:rsidP="00695BDE">
      <w:pPr>
        <w:spacing w:after="200" w:line="360" w:lineRule="auto"/>
        <w:contextualSpacing/>
        <w:jc w:val="both"/>
        <w:rPr>
          <w:rFonts w:ascii="Times New Roman" w:eastAsia="Calibri" w:hAnsi="Times New Roman" w:cs="Times New Roman"/>
          <w:sz w:val="24"/>
          <w:szCs w:val="24"/>
          <w:lang w:val="es-ES"/>
        </w:rPr>
      </w:pPr>
    </w:p>
    <w:p w14:paraId="5AC29604" w14:textId="7601F87B" w:rsidR="00917AC1" w:rsidRDefault="00917AC1" w:rsidP="00695BDE">
      <w:pPr>
        <w:spacing w:after="200" w:line="360" w:lineRule="auto"/>
        <w:contextualSpacing/>
        <w:jc w:val="both"/>
        <w:rPr>
          <w:rFonts w:ascii="Times New Roman" w:eastAsia="Calibri" w:hAnsi="Times New Roman" w:cs="Times New Roman"/>
          <w:sz w:val="24"/>
          <w:szCs w:val="24"/>
          <w:lang w:val="es-ES"/>
        </w:rPr>
      </w:pPr>
    </w:p>
    <w:p w14:paraId="44A68F81" w14:textId="44DC156A" w:rsidR="00917AC1" w:rsidRDefault="00917AC1" w:rsidP="00695BDE">
      <w:pPr>
        <w:spacing w:after="200" w:line="360" w:lineRule="auto"/>
        <w:contextualSpacing/>
        <w:jc w:val="both"/>
        <w:rPr>
          <w:rFonts w:ascii="Times New Roman" w:eastAsia="Calibri" w:hAnsi="Times New Roman" w:cs="Times New Roman"/>
          <w:sz w:val="24"/>
          <w:szCs w:val="24"/>
          <w:lang w:val="es-ES"/>
        </w:rPr>
      </w:pPr>
    </w:p>
    <w:p w14:paraId="4A2E5D46" w14:textId="6FBD1121" w:rsidR="00917AC1" w:rsidRDefault="00917AC1" w:rsidP="00695BDE">
      <w:pPr>
        <w:spacing w:after="200" w:line="360" w:lineRule="auto"/>
        <w:contextualSpacing/>
        <w:jc w:val="both"/>
        <w:rPr>
          <w:rFonts w:ascii="Times New Roman" w:eastAsia="Calibri" w:hAnsi="Times New Roman" w:cs="Times New Roman"/>
          <w:sz w:val="24"/>
          <w:szCs w:val="24"/>
          <w:lang w:val="es-ES"/>
        </w:rPr>
      </w:pPr>
    </w:p>
    <w:p w14:paraId="434722DD" w14:textId="1B114623" w:rsidR="00917AC1" w:rsidRDefault="00917AC1" w:rsidP="00695BDE">
      <w:pPr>
        <w:spacing w:after="200" w:line="360" w:lineRule="auto"/>
        <w:contextualSpacing/>
        <w:jc w:val="both"/>
        <w:rPr>
          <w:rFonts w:ascii="Times New Roman" w:eastAsia="Calibri" w:hAnsi="Times New Roman" w:cs="Times New Roman"/>
          <w:sz w:val="24"/>
          <w:szCs w:val="24"/>
          <w:lang w:val="es-ES"/>
        </w:rPr>
      </w:pPr>
    </w:p>
    <w:p w14:paraId="00BC7BFE" w14:textId="59ED797E" w:rsidR="00917AC1" w:rsidRDefault="00917AC1" w:rsidP="00695BDE">
      <w:pPr>
        <w:spacing w:after="200" w:line="360" w:lineRule="auto"/>
        <w:contextualSpacing/>
        <w:jc w:val="both"/>
        <w:rPr>
          <w:rFonts w:ascii="Times New Roman" w:eastAsia="Calibri" w:hAnsi="Times New Roman" w:cs="Times New Roman"/>
          <w:sz w:val="24"/>
          <w:szCs w:val="24"/>
          <w:lang w:val="es-ES"/>
        </w:rPr>
      </w:pPr>
    </w:p>
    <w:p w14:paraId="065AB5CA" w14:textId="60FCAB3F" w:rsidR="00917AC1" w:rsidRDefault="00917AC1" w:rsidP="00695BDE">
      <w:pPr>
        <w:spacing w:after="200" w:line="360" w:lineRule="auto"/>
        <w:contextualSpacing/>
        <w:jc w:val="both"/>
        <w:rPr>
          <w:rFonts w:ascii="Times New Roman" w:eastAsia="Calibri" w:hAnsi="Times New Roman" w:cs="Times New Roman"/>
          <w:sz w:val="24"/>
          <w:szCs w:val="24"/>
          <w:lang w:val="es-ES"/>
        </w:rPr>
      </w:pPr>
    </w:p>
    <w:p w14:paraId="6EF0235B" w14:textId="77777777" w:rsidR="004057BA" w:rsidRDefault="004057BA" w:rsidP="00695BDE">
      <w:pPr>
        <w:spacing w:after="200" w:line="360" w:lineRule="auto"/>
        <w:contextualSpacing/>
        <w:jc w:val="both"/>
        <w:rPr>
          <w:rFonts w:ascii="Times New Roman" w:eastAsia="Calibri" w:hAnsi="Times New Roman" w:cs="Times New Roman"/>
          <w:b/>
          <w:sz w:val="24"/>
          <w:szCs w:val="24"/>
          <w:lang w:val="es-ES"/>
        </w:rPr>
      </w:pPr>
    </w:p>
    <w:p w14:paraId="144FD22D" w14:textId="44131F72" w:rsidR="001F6E1F" w:rsidRDefault="00917AC1" w:rsidP="00695BDE">
      <w:pPr>
        <w:spacing w:after="200" w:line="360" w:lineRule="auto"/>
        <w:contextualSpacing/>
        <w:jc w:val="both"/>
        <w:rPr>
          <w:rFonts w:ascii="Times New Roman" w:eastAsia="Calibri" w:hAnsi="Times New Roman" w:cs="Times New Roman"/>
          <w:b/>
          <w:sz w:val="24"/>
          <w:szCs w:val="24"/>
          <w:lang w:val="es-ES"/>
        </w:rPr>
      </w:pPr>
      <w:r>
        <w:rPr>
          <w:rFonts w:ascii="Times New Roman" w:eastAsia="Calibri" w:hAnsi="Times New Roman" w:cs="Times New Roman"/>
          <w:b/>
          <w:sz w:val="24"/>
          <w:szCs w:val="24"/>
          <w:lang w:val="es-ES"/>
        </w:rPr>
        <w:lastRenderedPageBreak/>
        <w:t>Co</w:t>
      </w:r>
      <w:r w:rsidRPr="00917AC1">
        <w:rPr>
          <w:rFonts w:ascii="Times New Roman" w:eastAsia="Calibri" w:hAnsi="Times New Roman" w:cs="Times New Roman"/>
          <w:b/>
          <w:sz w:val="24"/>
          <w:szCs w:val="24"/>
          <w:lang w:val="es-ES"/>
        </w:rPr>
        <w:t>ntexto nacional</w:t>
      </w:r>
      <w:r w:rsidR="00CF41F5">
        <w:rPr>
          <w:rFonts w:ascii="Times New Roman" w:eastAsia="Calibri" w:hAnsi="Times New Roman" w:cs="Times New Roman"/>
          <w:b/>
          <w:sz w:val="24"/>
          <w:szCs w:val="24"/>
          <w:lang w:val="es-ES"/>
        </w:rPr>
        <w:t xml:space="preserve"> en materia migratoria</w:t>
      </w:r>
    </w:p>
    <w:p w14:paraId="505C62DB" w14:textId="77777777" w:rsidR="004057BA" w:rsidRDefault="004057BA" w:rsidP="004057BA">
      <w:pPr>
        <w:spacing w:line="360" w:lineRule="auto"/>
        <w:jc w:val="both"/>
        <w:rPr>
          <w:rFonts w:ascii="Times New Roman" w:hAnsi="Times New Roman" w:cs="Times New Roman"/>
          <w:sz w:val="24"/>
          <w:szCs w:val="24"/>
        </w:rPr>
      </w:pPr>
    </w:p>
    <w:p w14:paraId="643286E0" w14:textId="2FC06E57" w:rsidR="00CF41F5" w:rsidRPr="00CF41F5" w:rsidRDefault="00996A3D" w:rsidP="004057BA">
      <w:pPr>
        <w:spacing w:line="360" w:lineRule="auto"/>
        <w:jc w:val="both"/>
        <w:rPr>
          <w:rFonts w:ascii="Times New Roman" w:hAnsi="Times New Roman" w:cs="Times New Roman"/>
          <w:sz w:val="24"/>
          <w:szCs w:val="24"/>
        </w:rPr>
      </w:pPr>
      <w:r w:rsidRPr="00CF41F5">
        <w:rPr>
          <w:rFonts w:ascii="Times New Roman" w:hAnsi="Times New Roman" w:cs="Times New Roman"/>
          <w:sz w:val="24"/>
          <w:szCs w:val="24"/>
        </w:rPr>
        <w:t xml:space="preserve">Con </w:t>
      </w:r>
      <w:r w:rsidR="00111FD9" w:rsidRPr="00CF41F5">
        <w:rPr>
          <w:rFonts w:ascii="Times New Roman" w:hAnsi="Times New Roman" w:cs="Times New Roman"/>
          <w:sz w:val="24"/>
          <w:szCs w:val="24"/>
        </w:rPr>
        <w:t xml:space="preserve">el objetivo de garantizar </w:t>
      </w:r>
      <w:r w:rsidR="00861E83" w:rsidRPr="00CF41F5">
        <w:rPr>
          <w:rFonts w:ascii="Times New Roman" w:hAnsi="Times New Roman" w:cs="Times New Roman"/>
          <w:sz w:val="24"/>
          <w:szCs w:val="24"/>
        </w:rPr>
        <w:t xml:space="preserve">los derechos humanos de </w:t>
      </w:r>
      <w:r w:rsidR="00111FD9" w:rsidRPr="00CF41F5">
        <w:rPr>
          <w:rFonts w:ascii="Times New Roman" w:hAnsi="Times New Roman" w:cs="Times New Roman"/>
          <w:sz w:val="24"/>
          <w:szCs w:val="24"/>
        </w:rPr>
        <w:t xml:space="preserve">las personas en condición de movilidad humana bajo su jurisdicción, el Estado de Honduras ha creado normativas nacionales para </w:t>
      </w:r>
      <w:r w:rsidRPr="00CF41F5">
        <w:rPr>
          <w:rFonts w:ascii="Times New Roman" w:hAnsi="Times New Roman" w:cs="Times New Roman"/>
          <w:sz w:val="24"/>
          <w:szCs w:val="24"/>
        </w:rPr>
        <w:t>garantizar la protección a sus derechos</w:t>
      </w:r>
      <w:r w:rsidR="00005D26">
        <w:rPr>
          <w:rFonts w:ascii="Times New Roman" w:hAnsi="Times New Roman" w:cs="Times New Roman"/>
          <w:sz w:val="24"/>
          <w:szCs w:val="24"/>
        </w:rPr>
        <w:t>.</w:t>
      </w:r>
    </w:p>
    <w:p w14:paraId="1D7C013F" w14:textId="2EE9CF17" w:rsidR="00111FD9" w:rsidRPr="00CF41F5" w:rsidRDefault="00111FD9" w:rsidP="004057BA">
      <w:pPr>
        <w:spacing w:line="360" w:lineRule="auto"/>
        <w:jc w:val="both"/>
        <w:rPr>
          <w:rFonts w:ascii="Times New Roman" w:hAnsi="Times New Roman" w:cs="Times New Roman"/>
          <w:sz w:val="24"/>
          <w:szCs w:val="24"/>
        </w:rPr>
      </w:pPr>
    </w:p>
    <w:p w14:paraId="3CA375E2" w14:textId="0F522647" w:rsidR="004057BA" w:rsidRPr="00CF41F5" w:rsidRDefault="0020745B" w:rsidP="004057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4057BA" w:rsidRPr="00CF41F5">
        <w:rPr>
          <w:rFonts w:ascii="Times New Roman" w:hAnsi="Times New Roman" w:cs="Times New Roman"/>
          <w:sz w:val="24"/>
          <w:szCs w:val="24"/>
        </w:rPr>
        <w:t xml:space="preserve">Instituto Nacional de Migración (INM) tiene como atribución según el artículo No. 8 numeral 16 de la Ley de Migración y Extranjería “Custodiar temporalmente en centros especiales de atención, a los extranjeros mientras se decide su situación migratoria o mientras son retornados a su país”. </w:t>
      </w:r>
    </w:p>
    <w:p w14:paraId="65EE3CC3" w14:textId="77777777" w:rsidR="004057BA" w:rsidRPr="00CF41F5" w:rsidRDefault="004057BA" w:rsidP="004057BA">
      <w:pPr>
        <w:spacing w:line="360" w:lineRule="auto"/>
        <w:jc w:val="both"/>
        <w:rPr>
          <w:rFonts w:ascii="Times New Roman" w:hAnsi="Times New Roman" w:cs="Times New Roman"/>
          <w:sz w:val="24"/>
          <w:szCs w:val="24"/>
        </w:rPr>
      </w:pPr>
      <w:r w:rsidRPr="00CF41F5">
        <w:rPr>
          <w:rFonts w:ascii="Times New Roman" w:hAnsi="Times New Roman" w:cs="Times New Roman"/>
          <w:sz w:val="24"/>
          <w:szCs w:val="24"/>
        </w:rPr>
        <w:t>En ese sentido, el INM cuenta con cuatro (4) Centros de Atención al Migrante Irregular (CAMI) en los cuales se realiza la verificación de la condición migratoria de las personas migrantes, evaluación de necesidades de protección internacional, atención médica y entrega de asistencia humanitaria. Se custodia a personas únicamente cuando representan casos de interés para el Estado en virtud de la seguridad y el bien común; mientras se realiza el debido proceso de verificación, junto con otras consultas o investigaciones adicionales.</w:t>
      </w:r>
    </w:p>
    <w:p w14:paraId="7F9DE0A0" w14:textId="77777777" w:rsidR="004057BA" w:rsidRPr="00CF41F5" w:rsidRDefault="004057BA" w:rsidP="004057BA">
      <w:pPr>
        <w:spacing w:line="360" w:lineRule="auto"/>
        <w:jc w:val="both"/>
        <w:rPr>
          <w:rFonts w:ascii="Times New Roman" w:hAnsi="Times New Roman" w:cs="Times New Roman"/>
          <w:sz w:val="24"/>
          <w:szCs w:val="24"/>
        </w:rPr>
      </w:pPr>
      <w:r w:rsidRPr="00CF41F5">
        <w:rPr>
          <w:rFonts w:ascii="Times New Roman" w:hAnsi="Times New Roman" w:cs="Times New Roman"/>
          <w:sz w:val="24"/>
          <w:szCs w:val="24"/>
        </w:rPr>
        <w:t xml:space="preserve">Es importante remarcar que, el INM no mantiene en custodia migratoria a personas migrantes en condición irregular, tampoco se custodia a personas solicitantes de la condición de refugiado; no se custodia a personas menores de edad ni se separan unidades familiares. </w:t>
      </w:r>
    </w:p>
    <w:p w14:paraId="5ABA6AE3" w14:textId="0D8955FE" w:rsidR="004057BA" w:rsidRPr="00CF41F5" w:rsidRDefault="004057BA" w:rsidP="00111FD9">
      <w:pPr>
        <w:spacing w:line="360" w:lineRule="auto"/>
        <w:jc w:val="both"/>
        <w:rPr>
          <w:rFonts w:ascii="Times New Roman" w:hAnsi="Times New Roman" w:cs="Times New Roman"/>
          <w:sz w:val="24"/>
          <w:szCs w:val="24"/>
        </w:rPr>
      </w:pPr>
    </w:p>
    <w:p w14:paraId="68B4B588" w14:textId="16C66236" w:rsidR="004057BA" w:rsidRPr="00CF41F5" w:rsidRDefault="004057BA" w:rsidP="00111FD9">
      <w:pPr>
        <w:spacing w:line="360" w:lineRule="auto"/>
        <w:jc w:val="both"/>
        <w:rPr>
          <w:rFonts w:ascii="Times New Roman" w:hAnsi="Times New Roman" w:cs="Times New Roman"/>
          <w:sz w:val="24"/>
          <w:szCs w:val="24"/>
        </w:rPr>
      </w:pPr>
      <w:r w:rsidRPr="00CF41F5">
        <w:rPr>
          <w:rFonts w:ascii="Times New Roman" w:hAnsi="Times New Roman" w:cs="Times New Roman"/>
          <w:sz w:val="24"/>
          <w:szCs w:val="24"/>
        </w:rPr>
        <w:t xml:space="preserve">En cuanto a la protección y asistencia de los hondureños migrantes en el exterior y retornados, el Estado de Honduras cuenta con la Ley de Protección al Hondureño Migrante y sus familiares. </w:t>
      </w:r>
    </w:p>
    <w:p w14:paraId="09964D76" w14:textId="77777777" w:rsidR="00111FD9" w:rsidRPr="00CF41F5" w:rsidRDefault="00111FD9" w:rsidP="001F6E1F">
      <w:pPr>
        <w:spacing w:line="360" w:lineRule="auto"/>
        <w:jc w:val="both"/>
        <w:rPr>
          <w:rFonts w:ascii="Times New Roman" w:hAnsi="Times New Roman" w:cs="Times New Roman"/>
          <w:sz w:val="24"/>
          <w:szCs w:val="24"/>
        </w:rPr>
      </w:pPr>
    </w:p>
    <w:p w14:paraId="24068567" w14:textId="77777777" w:rsidR="00521083" w:rsidRPr="00CF41F5" w:rsidRDefault="00521083" w:rsidP="001F6E1F">
      <w:pPr>
        <w:spacing w:line="360" w:lineRule="auto"/>
        <w:jc w:val="both"/>
        <w:rPr>
          <w:rFonts w:ascii="Times New Roman" w:hAnsi="Times New Roman" w:cs="Times New Roman"/>
          <w:sz w:val="24"/>
          <w:szCs w:val="24"/>
        </w:rPr>
      </w:pPr>
    </w:p>
    <w:p w14:paraId="2DF85C37" w14:textId="2BF68758" w:rsidR="004057BA" w:rsidRPr="00CF41F5" w:rsidRDefault="004057BA" w:rsidP="001F6E1F">
      <w:pPr>
        <w:spacing w:line="360" w:lineRule="auto"/>
        <w:jc w:val="both"/>
        <w:rPr>
          <w:rFonts w:ascii="Times New Roman" w:hAnsi="Times New Roman" w:cs="Times New Roman"/>
          <w:sz w:val="24"/>
          <w:szCs w:val="24"/>
        </w:rPr>
      </w:pPr>
    </w:p>
    <w:p w14:paraId="2BB2FAE2" w14:textId="77777777" w:rsidR="004057BA" w:rsidRPr="00CF41F5" w:rsidRDefault="004057BA" w:rsidP="001F6E1F">
      <w:pPr>
        <w:spacing w:line="360" w:lineRule="auto"/>
        <w:jc w:val="both"/>
        <w:rPr>
          <w:rFonts w:ascii="Times New Roman" w:hAnsi="Times New Roman" w:cs="Times New Roman"/>
          <w:sz w:val="24"/>
          <w:szCs w:val="24"/>
        </w:rPr>
      </w:pPr>
    </w:p>
    <w:p w14:paraId="6492A9FC" w14:textId="74504C20" w:rsidR="001F6E1F" w:rsidRPr="00CF41F5" w:rsidRDefault="001F6E1F" w:rsidP="00695BDE">
      <w:pPr>
        <w:spacing w:after="200" w:line="360" w:lineRule="auto"/>
        <w:contextualSpacing/>
        <w:jc w:val="both"/>
        <w:rPr>
          <w:rFonts w:ascii="Times New Roman" w:eastAsia="Calibri" w:hAnsi="Times New Roman" w:cs="Times New Roman"/>
          <w:sz w:val="24"/>
          <w:szCs w:val="24"/>
          <w:lang w:val="es-ES"/>
        </w:rPr>
      </w:pPr>
    </w:p>
    <w:p w14:paraId="47856BA6" w14:textId="77777777" w:rsidR="00521083" w:rsidRPr="00CF41F5" w:rsidRDefault="00521083" w:rsidP="00695BDE">
      <w:pPr>
        <w:spacing w:after="200" w:line="360" w:lineRule="auto"/>
        <w:contextualSpacing/>
        <w:jc w:val="both"/>
        <w:rPr>
          <w:rFonts w:ascii="Times New Roman" w:eastAsia="Calibri" w:hAnsi="Times New Roman" w:cs="Times New Roman"/>
          <w:sz w:val="24"/>
          <w:szCs w:val="24"/>
          <w:lang w:val="es-ES"/>
        </w:rPr>
      </w:pPr>
    </w:p>
    <w:p w14:paraId="62BD8CA3" w14:textId="77777777" w:rsidR="003E4E1E" w:rsidRPr="00695BDE" w:rsidRDefault="003E4E1E" w:rsidP="00695BDE">
      <w:pPr>
        <w:spacing w:after="200" w:line="360" w:lineRule="auto"/>
        <w:contextualSpacing/>
        <w:jc w:val="both"/>
        <w:rPr>
          <w:rFonts w:ascii="Times New Roman" w:eastAsia="Calibri" w:hAnsi="Times New Roman" w:cs="Times New Roman"/>
          <w:sz w:val="24"/>
          <w:szCs w:val="24"/>
          <w:lang w:val="es-ES"/>
        </w:rPr>
      </w:pPr>
    </w:p>
    <w:sectPr w:rsidR="003E4E1E" w:rsidRPr="00695BDE" w:rsidSect="007241A2">
      <w:footerReference w:type="default" r:id="rId7"/>
      <w:pgSz w:w="12240" w:h="15840" w:code="119"/>
      <w:pgMar w:top="1417" w:right="1701" w:bottom="1417" w:left="1701" w:header="1872" w:footer="14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DB1ED" w14:textId="77777777" w:rsidR="00DE69EC" w:rsidRDefault="00DE69EC" w:rsidP="007241A2">
      <w:r>
        <w:separator/>
      </w:r>
    </w:p>
  </w:endnote>
  <w:endnote w:type="continuationSeparator" w:id="0">
    <w:p w14:paraId="072B4254" w14:textId="77777777" w:rsidR="00DE69EC" w:rsidRDefault="00DE69EC" w:rsidP="0072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41456082"/>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000AD724" w14:textId="089C04D3" w:rsidR="00695BDE" w:rsidRPr="00695BDE" w:rsidRDefault="00695BDE">
            <w:pPr>
              <w:pStyle w:val="Piedepgina"/>
              <w:jc w:val="right"/>
              <w:rPr>
                <w:rFonts w:ascii="Times New Roman" w:hAnsi="Times New Roman" w:cs="Times New Roman"/>
                <w:sz w:val="20"/>
                <w:szCs w:val="20"/>
              </w:rPr>
            </w:pPr>
            <w:r w:rsidRPr="00695BDE">
              <w:rPr>
                <w:rFonts w:ascii="Times New Roman" w:hAnsi="Times New Roman" w:cs="Times New Roman"/>
                <w:b/>
                <w:bCs/>
                <w:sz w:val="20"/>
                <w:szCs w:val="20"/>
              </w:rPr>
              <w:fldChar w:fldCharType="begin"/>
            </w:r>
            <w:r w:rsidRPr="00695BDE">
              <w:rPr>
                <w:rFonts w:ascii="Times New Roman" w:hAnsi="Times New Roman" w:cs="Times New Roman"/>
                <w:b/>
                <w:bCs/>
                <w:sz w:val="20"/>
                <w:szCs w:val="20"/>
              </w:rPr>
              <w:instrText>PAGE</w:instrText>
            </w:r>
            <w:r w:rsidRPr="00695BDE">
              <w:rPr>
                <w:rFonts w:ascii="Times New Roman" w:hAnsi="Times New Roman" w:cs="Times New Roman"/>
                <w:b/>
                <w:bCs/>
                <w:sz w:val="20"/>
                <w:szCs w:val="20"/>
              </w:rPr>
              <w:fldChar w:fldCharType="separate"/>
            </w:r>
            <w:r w:rsidR="00450ACE">
              <w:rPr>
                <w:rFonts w:ascii="Times New Roman" w:hAnsi="Times New Roman" w:cs="Times New Roman"/>
                <w:b/>
                <w:bCs/>
                <w:noProof/>
                <w:sz w:val="20"/>
                <w:szCs w:val="20"/>
              </w:rPr>
              <w:t>2</w:t>
            </w:r>
            <w:r w:rsidRPr="00695BDE">
              <w:rPr>
                <w:rFonts w:ascii="Times New Roman" w:hAnsi="Times New Roman" w:cs="Times New Roman"/>
                <w:b/>
                <w:bCs/>
                <w:sz w:val="20"/>
                <w:szCs w:val="20"/>
              </w:rPr>
              <w:fldChar w:fldCharType="end"/>
            </w:r>
            <w:r w:rsidRPr="00695BDE">
              <w:rPr>
                <w:rFonts w:ascii="Times New Roman" w:hAnsi="Times New Roman" w:cs="Times New Roman"/>
                <w:b/>
                <w:bCs/>
                <w:sz w:val="20"/>
                <w:szCs w:val="20"/>
              </w:rPr>
              <w:t>/</w:t>
            </w:r>
            <w:r w:rsidRPr="00695BDE">
              <w:rPr>
                <w:rFonts w:ascii="Times New Roman" w:hAnsi="Times New Roman" w:cs="Times New Roman"/>
                <w:sz w:val="20"/>
                <w:szCs w:val="20"/>
                <w:lang w:val="es-ES"/>
              </w:rPr>
              <w:t xml:space="preserve"> </w:t>
            </w:r>
            <w:r w:rsidRPr="00695BDE">
              <w:rPr>
                <w:rFonts w:ascii="Times New Roman" w:hAnsi="Times New Roman" w:cs="Times New Roman"/>
                <w:b/>
                <w:bCs/>
                <w:sz w:val="20"/>
                <w:szCs w:val="20"/>
              </w:rPr>
              <w:fldChar w:fldCharType="begin"/>
            </w:r>
            <w:r w:rsidRPr="00695BDE">
              <w:rPr>
                <w:rFonts w:ascii="Times New Roman" w:hAnsi="Times New Roman" w:cs="Times New Roman"/>
                <w:b/>
                <w:bCs/>
                <w:sz w:val="20"/>
                <w:szCs w:val="20"/>
              </w:rPr>
              <w:instrText>NUMPAGES</w:instrText>
            </w:r>
            <w:r w:rsidRPr="00695BDE">
              <w:rPr>
                <w:rFonts w:ascii="Times New Roman" w:hAnsi="Times New Roman" w:cs="Times New Roman"/>
                <w:b/>
                <w:bCs/>
                <w:sz w:val="20"/>
                <w:szCs w:val="20"/>
              </w:rPr>
              <w:fldChar w:fldCharType="separate"/>
            </w:r>
            <w:r w:rsidR="00450ACE">
              <w:rPr>
                <w:rFonts w:ascii="Times New Roman" w:hAnsi="Times New Roman" w:cs="Times New Roman"/>
                <w:b/>
                <w:bCs/>
                <w:noProof/>
                <w:sz w:val="20"/>
                <w:szCs w:val="20"/>
              </w:rPr>
              <w:t>5</w:t>
            </w:r>
            <w:r w:rsidRPr="00695BDE">
              <w:rPr>
                <w:rFonts w:ascii="Times New Roman" w:hAnsi="Times New Roman" w:cs="Times New Roman"/>
                <w:b/>
                <w:bCs/>
                <w:sz w:val="20"/>
                <w:szCs w:val="20"/>
              </w:rPr>
              <w:fldChar w:fldCharType="end"/>
            </w:r>
          </w:p>
        </w:sdtContent>
      </w:sdt>
    </w:sdtContent>
  </w:sdt>
  <w:p w14:paraId="3AEC3175" w14:textId="77777777" w:rsidR="00695BDE" w:rsidRPr="00695BDE" w:rsidRDefault="00695BDE">
    <w:pPr>
      <w:pStyle w:val="Piedepgin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E7867" w14:textId="77777777" w:rsidR="00DE69EC" w:rsidRDefault="00DE69EC" w:rsidP="007241A2">
      <w:r>
        <w:separator/>
      </w:r>
    </w:p>
  </w:footnote>
  <w:footnote w:type="continuationSeparator" w:id="0">
    <w:p w14:paraId="0BDD9E38" w14:textId="77777777" w:rsidR="00DE69EC" w:rsidRDefault="00DE69EC" w:rsidP="007241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09AB"/>
    <w:multiLevelType w:val="hybridMultilevel"/>
    <w:tmpl w:val="30989C28"/>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 w15:restartNumberingAfterBreak="0">
    <w:nsid w:val="3D7A32B6"/>
    <w:multiLevelType w:val="hybridMultilevel"/>
    <w:tmpl w:val="51661D4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568213B2"/>
    <w:multiLevelType w:val="hybridMultilevel"/>
    <w:tmpl w:val="F49EEA5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2470AC0"/>
    <w:multiLevelType w:val="hybridMultilevel"/>
    <w:tmpl w:val="1C6EF3C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7D130481"/>
    <w:multiLevelType w:val="hybridMultilevel"/>
    <w:tmpl w:val="EE9469F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A2"/>
    <w:rsid w:val="00005D26"/>
    <w:rsid w:val="00045880"/>
    <w:rsid w:val="00111FD9"/>
    <w:rsid w:val="00136A2A"/>
    <w:rsid w:val="00143A46"/>
    <w:rsid w:val="00192EE0"/>
    <w:rsid w:val="001E44F6"/>
    <w:rsid w:val="001F6E1F"/>
    <w:rsid w:val="0020745B"/>
    <w:rsid w:val="00251795"/>
    <w:rsid w:val="00253AE4"/>
    <w:rsid w:val="00277680"/>
    <w:rsid w:val="002914B2"/>
    <w:rsid w:val="002D64BA"/>
    <w:rsid w:val="003575FF"/>
    <w:rsid w:val="0037057D"/>
    <w:rsid w:val="0039782B"/>
    <w:rsid w:val="003E4E1E"/>
    <w:rsid w:val="004057BA"/>
    <w:rsid w:val="0044017A"/>
    <w:rsid w:val="00450ACE"/>
    <w:rsid w:val="0046156E"/>
    <w:rsid w:val="004A0215"/>
    <w:rsid w:val="004A7F09"/>
    <w:rsid w:val="004D6C32"/>
    <w:rsid w:val="00521083"/>
    <w:rsid w:val="005A0EF4"/>
    <w:rsid w:val="005D0267"/>
    <w:rsid w:val="00615B14"/>
    <w:rsid w:val="006646F9"/>
    <w:rsid w:val="00695BDE"/>
    <w:rsid w:val="006E1908"/>
    <w:rsid w:val="006E2341"/>
    <w:rsid w:val="006E691E"/>
    <w:rsid w:val="007241A2"/>
    <w:rsid w:val="008240C5"/>
    <w:rsid w:val="00861E83"/>
    <w:rsid w:val="00861FC3"/>
    <w:rsid w:val="0086685E"/>
    <w:rsid w:val="00892A7C"/>
    <w:rsid w:val="00895063"/>
    <w:rsid w:val="00917AC1"/>
    <w:rsid w:val="0094796B"/>
    <w:rsid w:val="00982F70"/>
    <w:rsid w:val="00984EC3"/>
    <w:rsid w:val="00996A3D"/>
    <w:rsid w:val="009A214F"/>
    <w:rsid w:val="009D4B35"/>
    <w:rsid w:val="00A445E1"/>
    <w:rsid w:val="00A71867"/>
    <w:rsid w:val="00AC3BF8"/>
    <w:rsid w:val="00AF0CFA"/>
    <w:rsid w:val="00B959F0"/>
    <w:rsid w:val="00C47F1C"/>
    <w:rsid w:val="00C55301"/>
    <w:rsid w:val="00C72FE5"/>
    <w:rsid w:val="00C92670"/>
    <w:rsid w:val="00CF41F5"/>
    <w:rsid w:val="00D813D2"/>
    <w:rsid w:val="00DD4F00"/>
    <w:rsid w:val="00DE69EC"/>
    <w:rsid w:val="00DF3836"/>
    <w:rsid w:val="00E1742D"/>
    <w:rsid w:val="00E35428"/>
    <w:rsid w:val="00E428CF"/>
    <w:rsid w:val="00EA0227"/>
    <w:rsid w:val="00F429D8"/>
    <w:rsid w:val="00F6698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189F3"/>
  <w15:chartTrackingRefBased/>
  <w15:docId w15:val="{11E4B0C4-29DF-478E-ACB0-62115CF8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57D"/>
    <w:pPr>
      <w:spacing w:after="0" w:line="240" w:lineRule="auto"/>
    </w:pPr>
  </w:style>
  <w:style w:type="paragraph" w:styleId="Ttulo3">
    <w:name w:val="heading 3"/>
    <w:basedOn w:val="Normal"/>
    <w:link w:val="Ttulo3Car"/>
    <w:uiPriority w:val="9"/>
    <w:qFormat/>
    <w:rsid w:val="006E1908"/>
    <w:pPr>
      <w:spacing w:before="100" w:beforeAutospacing="1" w:after="100" w:afterAutospacing="1"/>
      <w:outlineLvl w:val="2"/>
    </w:pPr>
    <w:rPr>
      <w:rFonts w:ascii="Times New Roman" w:eastAsia="Times New Roman" w:hAnsi="Times New Roman" w:cs="Times New Roman"/>
      <w:b/>
      <w:bCs/>
      <w:sz w:val="27"/>
      <w:szCs w:val="27"/>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41A2"/>
    <w:pPr>
      <w:tabs>
        <w:tab w:val="center" w:pos="4419"/>
        <w:tab w:val="right" w:pos="8838"/>
      </w:tabs>
    </w:pPr>
  </w:style>
  <w:style w:type="character" w:customStyle="1" w:styleId="EncabezadoCar">
    <w:name w:val="Encabezado Car"/>
    <w:basedOn w:val="Fuentedeprrafopredeter"/>
    <w:link w:val="Encabezado"/>
    <w:uiPriority w:val="99"/>
    <w:rsid w:val="007241A2"/>
  </w:style>
  <w:style w:type="paragraph" w:styleId="Piedepgina">
    <w:name w:val="footer"/>
    <w:basedOn w:val="Normal"/>
    <w:link w:val="PiedepginaCar"/>
    <w:uiPriority w:val="99"/>
    <w:unhideWhenUsed/>
    <w:rsid w:val="007241A2"/>
    <w:pPr>
      <w:tabs>
        <w:tab w:val="center" w:pos="4419"/>
        <w:tab w:val="right" w:pos="8838"/>
      </w:tabs>
    </w:pPr>
  </w:style>
  <w:style w:type="character" w:customStyle="1" w:styleId="PiedepginaCar">
    <w:name w:val="Pie de página Car"/>
    <w:basedOn w:val="Fuentedeprrafopredeter"/>
    <w:link w:val="Piedepgina"/>
    <w:uiPriority w:val="99"/>
    <w:rsid w:val="007241A2"/>
  </w:style>
  <w:style w:type="character" w:customStyle="1" w:styleId="Ttulo3Car">
    <w:name w:val="Título 3 Car"/>
    <w:basedOn w:val="Fuentedeprrafopredeter"/>
    <w:link w:val="Ttulo3"/>
    <w:uiPriority w:val="9"/>
    <w:rsid w:val="006E1908"/>
    <w:rPr>
      <w:rFonts w:ascii="Times New Roman" w:eastAsia="Times New Roman" w:hAnsi="Times New Roman" w:cs="Times New Roman"/>
      <w:b/>
      <w:bCs/>
      <w:sz w:val="27"/>
      <w:szCs w:val="27"/>
      <w:lang w:eastAsia="es-HN"/>
    </w:rPr>
  </w:style>
  <w:style w:type="paragraph" w:styleId="Textodeglobo">
    <w:name w:val="Balloon Text"/>
    <w:basedOn w:val="Normal"/>
    <w:link w:val="TextodegloboCar"/>
    <w:uiPriority w:val="99"/>
    <w:semiHidden/>
    <w:unhideWhenUsed/>
    <w:rsid w:val="00C72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5"/>
    <w:rPr>
      <w:rFonts w:ascii="Segoe UI" w:hAnsi="Segoe UI" w:cs="Segoe UI"/>
      <w:sz w:val="18"/>
      <w:szCs w:val="18"/>
    </w:rPr>
  </w:style>
  <w:style w:type="paragraph" w:styleId="Prrafodelista">
    <w:name w:val="List Paragraph"/>
    <w:basedOn w:val="Normal"/>
    <w:uiPriority w:val="34"/>
    <w:qFormat/>
    <w:rsid w:val="005A0EF4"/>
    <w:pPr>
      <w:ind w:left="720"/>
      <w:contextualSpacing/>
    </w:pPr>
  </w:style>
  <w:style w:type="character" w:styleId="Refdenotaalpie">
    <w:name w:val="footnote reference"/>
    <w:aliases w:val="ftref,(NECG) Footnote Reference,Ref,de nota al pie,Footnote Reference Char Char Char,Carattere Char Carattere Carattere Char Carattere Char Carattere Char Char Char1 Char,Carattere Carattere Char Char Char Carattere Char,16 Poin,fr"/>
    <w:basedOn w:val="Fuentedeprrafopredeter"/>
    <w:uiPriority w:val="99"/>
    <w:unhideWhenUsed/>
    <w:qFormat/>
    <w:rsid w:val="00A71867"/>
    <w:rPr>
      <w:vertAlign w:val="superscript"/>
    </w:rPr>
  </w:style>
  <w:style w:type="paragraph" w:styleId="Textonotapie">
    <w:name w:val="footnote text"/>
    <w:aliases w:val="ft,Char1,Char Char Char Char Char Char,Char Char Char Char,Footnote Text Char Char,Footnote Text Char Char Char Char,Footnote Text Char Char Char,Char Char Char Char Char Char Char Char,FA Fu,FA Fu Char,Footnote Text Char1,single space,fn"/>
    <w:basedOn w:val="Normal"/>
    <w:link w:val="TextonotapieCar"/>
    <w:uiPriority w:val="99"/>
    <w:unhideWhenUsed/>
    <w:qFormat/>
    <w:rsid w:val="00111FD9"/>
    <w:rPr>
      <w:rFonts w:ascii="Times New Roman" w:eastAsia="Times New Roman" w:hAnsi="Times New Roman" w:cs="Times New Roman"/>
      <w:sz w:val="20"/>
      <w:szCs w:val="20"/>
      <w:lang w:val="es-ES" w:eastAsia="es-ES"/>
    </w:rPr>
  </w:style>
  <w:style w:type="character" w:customStyle="1" w:styleId="TextonotapieCar">
    <w:name w:val="Texto nota pie Car"/>
    <w:aliases w:val="ft Car,Char1 Car,Char Char Char Char Char Char Car,Char Char Char Char Car,Footnote Text Char Char Car,Footnote Text Char Char Char Char Car,Footnote Text Char Char Char Car,Char Char Char Char Char Char Char Char Car,FA Fu Car,fn Car"/>
    <w:basedOn w:val="Fuentedeprrafopredeter"/>
    <w:link w:val="Textonotapie"/>
    <w:uiPriority w:val="99"/>
    <w:qFormat/>
    <w:rsid w:val="00111FD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629916">
      <w:bodyDiv w:val="1"/>
      <w:marLeft w:val="0"/>
      <w:marRight w:val="0"/>
      <w:marTop w:val="0"/>
      <w:marBottom w:val="0"/>
      <w:divBdr>
        <w:top w:val="none" w:sz="0" w:space="0" w:color="auto"/>
        <w:left w:val="none" w:sz="0" w:space="0" w:color="auto"/>
        <w:bottom w:val="none" w:sz="0" w:space="0" w:color="auto"/>
        <w:right w:val="none" w:sz="0" w:space="0" w:color="auto"/>
      </w:divBdr>
      <w:divsChild>
        <w:div w:id="1211772349">
          <w:marLeft w:val="0"/>
          <w:marRight w:val="0"/>
          <w:marTop w:val="0"/>
          <w:marBottom w:val="0"/>
          <w:divBdr>
            <w:top w:val="none" w:sz="0" w:space="0" w:color="auto"/>
            <w:left w:val="none" w:sz="0" w:space="0" w:color="auto"/>
            <w:bottom w:val="none" w:sz="0" w:space="0" w:color="auto"/>
            <w:right w:val="none" w:sz="0" w:space="0" w:color="auto"/>
          </w:divBdr>
          <w:divsChild>
            <w:div w:id="18869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0539">
      <w:bodyDiv w:val="1"/>
      <w:marLeft w:val="0"/>
      <w:marRight w:val="0"/>
      <w:marTop w:val="0"/>
      <w:marBottom w:val="0"/>
      <w:divBdr>
        <w:top w:val="none" w:sz="0" w:space="0" w:color="auto"/>
        <w:left w:val="none" w:sz="0" w:space="0" w:color="auto"/>
        <w:bottom w:val="none" w:sz="0" w:space="0" w:color="auto"/>
        <w:right w:val="none" w:sz="0" w:space="0" w:color="auto"/>
      </w:divBdr>
    </w:div>
    <w:div w:id="1850944418">
      <w:bodyDiv w:val="1"/>
      <w:marLeft w:val="0"/>
      <w:marRight w:val="0"/>
      <w:marTop w:val="0"/>
      <w:marBottom w:val="0"/>
      <w:divBdr>
        <w:top w:val="none" w:sz="0" w:space="0" w:color="auto"/>
        <w:left w:val="none" w:sz="0" w:space="0" w:color="auto"/>
        <w:bottom w:val="none" w:sz="0" w:space="0" w:color="auto"/>
        <w:right w:val="none" w:sz="0" w:space="0" w:color="auto"/>
      </w:divBdr>
      <w:divsChild>
        <w:div w:id="1914509207">
          <w:marLeft w:val="0"/>
          <w:marRight w:val="0"/>
          <w:marTop w:val="0"/>
          <w:marBottom w:val="0"/>
          <w:divBdr>
            <w:top w:val="none" w:sz="0" w:space="0" w:color="auto"/>
            <w:left w:val="none" w:sz="0" w:space="0" w:color="auto"/>
            <w:bottom w:val="none" w:sz="0" w:space="0" w:color="auto"/>
            <w:right w:val="none" w:sz="0" w:space="0" w:color="auto"/>
          </w:divBdr>
          <w:divsChild>
            <w:div w:id="18866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318D57-941B-42AD-BF51-9C5F4B4976A7}"/>
</file>

<file path=customXml/itemProps2.xml><?xml version="1.0" encoding="utf-8"?>
<ds:datastoreItem xmlns:ds="http://schemas.openxmlformats.org/officeDocument/2006/customXml" ds:itemID="{CE9462B3-D79F-40F8-826D-10745D1C46F3}"/>
</file>

<file path=customXml/itemProps3.xml><?xml version="1.0" encoding="utf-8"?>
<ds:datastoreItem xmlns:ds="http://schemas.openxmlformats.org/officeDocument/2006/customXml" ds:itemID="{7D7B5C25-4091-4E78-9252-5C25DDDAD777}"/>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Guerra</dc:creator>
  <cp:keywords/>
  <dc:description/>
  <cp:lastModifiedBy>wilmer ortiz</cp:lastModifiedBy>
  <cp:revision>2</cp:revision>
  <cp:lastPrinted>2020-10-30T22:26:00Z</cp:lastPrinted>
  <dcterms:created xsi:type="dcterms:W3CDTF">2020-11-06T04:57:00Z</dcterms:created>
  <dcterms:modified xsi:type="dcterms:W3CDTF">2020-11-06T04:57:00Z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