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3D54" w14:textId="56C2EF7B" w:rsidR="001F2C9A" w:rsidRPr="00E60A0D" w:rsidRDefault="00CC5C7A" w:rsidP="00BE18F2">
      <w:pPr>
        <w:spacing w:line="276" w:lineRule="auto"/>
        <w:jc w:val="right"/>
        <w:rPr>
          <w:rFonts w:ascii="Garamond" w:hAnsi="Garamond" w:cs="Times New Roman"/>
          <w:b/>
          <w:sz w:val="22"/>
          <w:szCs w:val="22"/>
          <w:lang w:val="en-US"/>
        </w:rPr>
      </w:pPr>
      <w:bookmarkStart w:id="0" w:name="_GoBack"/>
      <w:bookmarkEnd w:id="0"/>
      <w:r w:rsidRPr="00E60A0D">
        <w:rPr>
          <w:rFonts w:ascii="Garamond" w:hAnsi="Garamond" w:cs="Times New Roman"/>
          <w:b/>
          <w:sz w:val="22"/>
          <w:szCs w:val="22"/>
          <w:lang w:val="en-US"/>
        </w:rPr>
        <w:t>February 2016</w:t>
      </w:r>
    </w:p>
    <w:p w14:paraId="528E469C" w14:textId="77777777" w:rsidR="006F3B7B" w:rsidRPr="00E60A0D" w:rsidRDefault="006F3B7B" w:rsidP="00BE18F2">
      <w:pPr>
        <w:spacing w:line="276" w:lineRule="auto"/>
        <w:jc w:val="both"/>
        <w:rPr>
          <w:rFonts w:ascii="Garamond" w:hAnsi="Garamond" w:cs="Times New Roman"/>
          <w:b/>
          <w:sz w:val="22"/>
          <w:szCs w:val="22"/>
          <w:lang w:val="en-US"/>
        </w:rPr>
      </w:pPr>
    </w:p>
    <w:p w14:paraId="058B8981" w14:textId="40DFB044" w:rsidR="00113262" w:rsidRPr="00E60A0D" w:rsidRDefault="00F43A11" w:rsidP="00BE18F2">
      <w:pPr>
        <w:tabs>
          <w:tab w:val="left" w:pos="0"/>
        </w:tabs>
        <w:spacing w:line="276" w:lineRule="auto"/>
        <w:ind w:right="1"/>
        <w:jc w:val="center"/>
        <w:rPr>
          <w:rFonts w:ascii="Garamond" w:hAnsi="Garamond" w:cs="Times New Roman"/>
          <w:b/>
          <w:sz w:val="22"/>
          <w:szCs w:val="22"/>
          <w:lang w:val="en-US"/>
        </w:rPr>
      </w:pPr>
      <w:r w:rsidRPr="00E60A0D">
        <w:rPr>
          <w:rFonts w:ascii="Garamond" w:hAnsi="Garamond" w:cs="Times New Roman"/>
          <w:b/>
          <w:sz w:val="22"/>
          <w:szCs w:val="22"/>
          <w:lang w:val="en-US"/>
        </w:rPr>
        <w:t>Submission by the Open Society Foundations</w:t>
      </w:r>
      <w:r w:rsidR="00EA02DA" w:rsidRPr="00E60A0D">
        <w:rPr>
          <w:rFonts w:ascii="Garamond" w:hAnsi="Garamond" w:cs="Times New Roman"/>
          <w:b/>
          <w:sz w:val="22"/>
          <w:szCs w:val="22"/>
          <w:lang w:val="en-US"/>
        </w:rPr>
        <w:t>’ Education Support Program</w:t>
      </w:r>
      <w:r w:rsidRPr="00E60A0D">
        <w:rPr>
          <w:rFonts w:ascii="Garamond" w:hAnsi="Garamond" w:cs="Times New Roman"/>
          <w:b/>
          <w:sz w:val="22"/>
          <w:szCs w:val="22"/>
          <w:lang w:val="en-US"/>
        </w:rPr>
        <w:t xml:space="preserve"> to the Committee on the Rights of the Child and the Committee on Migrant Workers for the preparation of a Joint General Comment on the Human Rights of Children in the Context of International Migration</w:t>
      </w:r>
    </w:p>
    <w:p w14:paraId="76275E95" w14:textId="77777777" w:rsidR="003B5DC1" w:rsidRPr="00E60A0D" w:rsidRDefault="003B5DC1" w:rsidP="00BE18F2">
      <w:pPr>
        <w:spacing w:line="276" w:lineRule="auto"/>
        <w:jc w:val="both"/>
        <w:rPr>
          <w:rFonts w:ascii="Garamond" w:hAnsi="Garamond" w:cs="Times New Roman"/>
          <w:b/>
          <w:sz w:val="22"/>
          <w:szCs w:val="22"/>
          <w:lang w:val="en-US"/>
        </w:rPr>
      </w:pPr>
    </w:p>
    <w:p w14:paraId="3EA9E0A1" w14:textId="36BA4F3F" w:rsidR="00CC5C7A" w:rsidRPr="00E60A0D" w:rsidRDefault="00CC5C7A"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The Open Society Foundations’</w:t>
      </w:r>
      <w:r w:rsidR="00FA2692" w:rsidRPr="00E60A0D">
        <w:rPr>
          <w:rFonts w:ascii="Garamond" w:hAnsi="Garamond" w:cs="Times New Roman"/>
          <w:sz w:val="22"/>
          <w:szCs w:val="22"/>
          <w:lang w:val="en-US"/>
        </w:rPr>
        <w:t xml:space="preserve"> Education Support Program</w:t>
      </w:r>
      <w:r w:rsidR="00FA2692" w:rsidRPr="00E60A0D">
        <w:rPr>
          <w:rStyle w:val="FootnoteReference"/>
          <w:rFonts w:ascii="Garamond" w:hAnsi="Garamond" w:cs="Times New Roman"/>
          <w:sz w:val="22"/>
          <w:szCs w:val="22"/>
          <w:lang w:val="en-US"/>
        </w:rPr>
        <w:footnoteReference w:id="1"/>
      </w:r>
      <w:r w:rsidR="00FA2692" w:rsidRPr="00E60A0D">
        <w:rPr>
          <w:rFonts w:ascii="Garamond" w:hAnsi="Garamond" w:cs="Times New Roman"/>
          <w:sz w:val="22"/>
          <w:szCs w:val="22"/>
          <w:lang w:val="en-US"/>
        </w:rPr>
        <w:t xml:space="preserve"> is pleased to present this submission to the Committees for the Convention on the Rights of the Child (CRC) and the Convention on the Protection of the Rights of All Migrant Workers and </w:t>
      </w:r>
      <w:r w:rsidR="00CE55F2" w:rsidRPr="00E60A0D">
        <w:rPr>
          <w:rFonts w:ascii="Garamond" w:hAnsi="Garamond" w:cs="Times New Roman"/>
          <w:sz w:val="22"/>
          <w:szCs w:val="22"/>
          <w:lang w:val="en-US"/>
        </w:rPr>
        <w:t xml:space="preserve">Members of their </w:t>
      </w:r>
      <w:r w:rsidR="00FA2692" w:rsidRPr="00E60A0D">
        <w:rPr>
          <w:rFonts w:ascii="Garamond" w:hAnsi="Garamond" w:cs="Times New Roman"/>
          <w:sz w:val="22"/>
          <w:szCs w:val="22"/>
          <w:lang w:val="en-US"/>
        </w:rPr>
        <w:t>Families (CMW)</w:t>
      </w:r>
      <w:r w:rsidR="00A61E85" w:rsidRPr="00E60A0D">
        <w:rPr>
          <w:rFonts w:ascii="Garamond" w:hAnsi="Garamond" w:cs="Times New Roman"/>
          <w:sz w:val="22"/>
          <w:szCs w:val="22"/>
          <w:lang w:val="en-US"/>
        </w:rPr>
        <w:t xml:space="preserve"> </w:t>
      </w:r>
      <w:r w:rsidR="00DC1E3C" w:rsidRPr="00E60A0D">
        <w:rPr>
          <w:rFonts w:ascii="Garamond" w:hAnsi="Garamond" w:cs="Times New Roman"/>
          <w:sz w:val="22"/>
          <w:szCs w:val="22"/>
          <w:lang w:val="en-US"/>
        </w:rPr>
        <w:t>in support</w:t>
      </w:r>
      <w:r w:rsidR="00A61E85" w:rsidRPr="00E60A0D">
        <w:rPr>
          <w:rFonts w:ascii="Garamond" w:hAnsi="Garamond" w:cs="Times New Roman"/>
          <w:sz w:val="22"/>
          <w:szCs w:val="22"/>
          <w:lang w:val="en-US"/>
        </w:rPr>
        <w:t xml:space="preserve"> of a Joint General Comment on the human rights of children in the context of migration</w:t>
      </w:r>
      <w:r w:rsidRPr="00E60A0D">
        <w:rPr>
          <w:rFonts w:ascii="Garamond" w:hAnsi="Garamond" w:cs="Times New Roman"/>
          <w:sz w:val="22"/>
          <w:szCs w:val="22"/>
          <w:lang w:val="en-US"/>
        </w:rPr>
        <w:t>. The Open Society Foundations</w:t>
      </w:r>
      <w:r w:rsidR="003517CB" w:rsidRPr="00E60A0D">
        <w:rPr>
          <w:rFonts w:ascii="Garamond" w:hAnsi="Garamond" w:cs="Times New Roman"/>
          <w:sz w:val="22"/>
          <w:szCs w:val="22"/>
          <w:lang w:val="en-US"/>
        </w:rPr>
        <w:t xml:space="preserve">’ mission is </w:t>
      </w:r>
      <w:r w:rsidRPr="00E60A0D">
        <w:rPr>
          <w:rFonts w:ascii="Garamond" w:eastAsia="Times New Roman" w:hAnsi="Garamond" w:cs="Times New Roman"/>
          <w:color w:val="000000"/>
          <w:sz w:val="22"/>
          <w:szCs w:val="22"/>
          <w:shd w:val="clear" w:color="auto" w:fill="FFFFFF"/>
          <w:lang w:val="en-US"/>
        </w:rPr>
        <w:t xml:space="preserve">to build vibrant and tolerant societies whose governments are accountable and open to the participation of all people. </w:t>
      </w:r>
      <w:r w:rsidR="00EA02DA" w:rsidRPr="00E60A0D">
        <w:rPr>
          <w:rFonts w:ascii="Garamond" w:eastAsia="Times New Roman" w:hAnsi="Garamond" w:cs="Times New Roman"/>
          <w:color w:val="000000"/>
          <w:sz w:val="22"/>
          <w:szCs w:val="22"/>
          <w:shd w:val="clear" w:color="auto" w:fill="FFFFFF"/>
          <w:lang w:val="en-US"/>
        </w:rPr>
        <w:t xml:space="preserve">The </w:t>
      </w:r>
      <w:r w:rsidRPr="00E60A0D">
        <w:rPr>
          <w:rFonts w:ascii="Garamond" w:eastAsia="Times New Roman" w:hAnsi="Garamond" w:cs="Times New Roman"/>
          <w:color w:val="000000"/>
          <w:sz w:val="22"/>
          <w:szCs w:val="22"/>
          <w:shd w:val="clear" w:color="auto" w:fill="FFFFFF"/>
          <w:lang w:val="en-US"/>
        </w:rPr>
        <w:t>Education Support Program works in South Asia, Africa, Latin America, Eurasia and Europe to make the right to education meaningful</w:t>
      </w:r>
      <w:r w:rsidR="00E6072E" w:rsidRPr="00E60A0D">
        <w:rPr>
          <w:rFonts w:ascii="Garamond" w:hAnsi="Garamond"/>
          <w:sz w:val="22"/>
          <w:szCs w:val="22"/>
          <w:lang w:val="en-US"/>
        </w:rPr>
        <w:t xml:space="preserve"> through support for good practice in inclusive education for groups of children who are typically marginalized and excluded based on ability, geography, ethnicity or socioeconomic status; and through support for civil society activism and advocacy aimed at narrowing gaps in education equity.</w:t>
      </w:r>
    </w:p>
    <w:p w14:paraId="76F5B984" w14:textId="4B7C9D20" w:rsidR="00A93C1F" w:rsidRPr="00E60A0D" w:rsidRDefault="00CC5C7A"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 </w:t>
      </w:r>
    </w:p>
    <w:p w14:paraId="7FA3EFB8" w14:textId="5171A47E" w:rsidR="003B5DC1" w:rsidRPr="00E60A0D" w:rsidRDefault="00E6072E" w:rsidP="00BE18F2">
      <w:pPr>
        <w:spacing w:line="276" w:lineRule="auto"/>
        <w:jc w:val="both"/>
        <w:rPr>
          <w:rFonts w:ascii="Garamond" w:hAnsi="Garamond" w:cs="Times New Roman"/>
          <w:b/>
          <w:sz w:val="22"/>
          <w:szCs w:val="22"/>
          <w:lang w:val="en-US"/>
        </w:rPr>
      </w:pPr>
      <w:r w:rsidRPr="00E60A0D">
        <w:rPr>
          <w:rFonts w:ascii="Garamond" w:hAnsi="Garamond" w:cs="Times New Roman"/>
          <w:sz w:val="22"/>
          <w:szCs w:val="22"/>
          <w:lang w:val="en-US"/>
        </w:rPr>
        <w:t>We provide this submission based on the premise of t</w:t>
      </w:r>
      <w:r w:rsidR="00C207DA" w:rsidRPr="00E60A0D">
        <w:rPr>
          <w:rFonts w:ascii="Garamond" w:hAnsi="Garamond" w:cs="Times New Roman"/>
          <w:sz w:val="22"/>
          <w:szCs w:val="22"/>
          <w:lang w:val="en-US"/>
        </w:rPr>
        <w:t>he Universal De</w:t>
      </w:r>
      <w:r w:rsidRPr="00E60A0D">
        <w:rPr>
          <w:rFonts w:ascii="Garamond" w:hAnsi="Garamond" w:cs="Times New Roman"/>
          <w:sz w:val="22"/>
          <w:szCs w:val="22"/>
          <w:lang w:val="en-US"/>
        </w:rPr>
        <w:t xml:space="preserve">claration of Human Rights: </w:t>
      </w:r>
      <w:r w:rsidR="00C207DA" w:rsidRPr="00E60A0D">
        <w:rPr>
          <w:rFonts w:ascii="Garamond" w:hAnsi="Garamond" w:cs="Times New Roman"/>
          <w:sz w:val="22"/>
          <w:szCs w:val="22"/>
          <w:lang w:val="en-US"/>
        </w:rPr>
        <w:t>education is essential to “</w:t>
      </w:r>
      <w:r w:rsidR="00C207DA" w:rsidRPr="00E60A0D">
        <w:rPr>
          <w:rFonts w:ascii="Garamond" w:hAnsi="Garamond"/>
          <w:sz w:val="22"/>
          <w:szCs w:val="22"/>
          <w:lang w:val="en-US"/>
        </w:rPr>
        <w:t>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Everyone has the right to education</w:t>
      </w:r>
      <w:r w:rsidR="00174B4E" w:rsidRPr="00E60A0D">
        <w:rPr>
          <w:rFonts w:ascii="Garamond" w:hAnsi="Garamond"/>
          <w:sz w:val="22"/>
          <w:szCs w:val="22"/>
          <w:lang w:val="en-US"/>
        </w:rPr>
        <w:t>.”</w:t>
      </w:r>
      <w:r w:rsidR="00C207DA" w:rsidRPr="00E60A0D">
        <w:rPr>
          <w:rStyle w:val="FootnoteReference"/>
          <w:rFonts w:ascii="Garamond" w:hAnsi="Garamond"/>
          <w:sz w:val="22"/>
          <w:szCs w:val="22"/>
          <w:lang w:val="en-US"/>
        </w:rPr>
        <w:footnoteReference w:id="2"/>
      </w:r>
      <w:r w:rsidRPr="00E60A0D">
        <w:rPr>
          <w:rFonts w:ascii="Garamond" w:hAnsi="Garamond"/>
          <w:sz w:val="22"/>
          <w:szCs w:val="22"/>
          <w:lang w:val="en-US"/>
        </w:rPr>
        <w:t xml:space="preserve"> W</w:t>
      </w:r>
      <w:r w:rsidRPr="00E60A0D">
        <w:rPr>
          <w:rFonts w:ascii="Garamond" w:hAnsi="Garamond" w:cs="Times New Roman"/>
          <w:sz w:val="22"/>
          <w:szCs w:val="22"/>
          <w:lang w:val="en-US"/>
        </w:rPr>
        <w:t>e call on</w:t>
      </w:r>
      <w:r w:rsidR="006F3B7B" w:rsidRPr="00E60A0D">
        <w:rPr>
          <w:rFonts w:ascii="Garamond" w:hAnsi="Garamond" w:cs="Times New Roman"/>
          <w:sz w:val="22"/>
          <w:szCs w:val="22"/>
          <w:lang w:val="en-US"/>
        </w:rPr>
        <w:t xml:space="preserve"> the Committees </w:t>
      </w:r>
      <w:r w:rsidR="00C343B1" w:rsidRPr="00E60A0D">
        <w:rPr>
          <w:rFonts w:ascii="Garamond" w:hAnsi="Garamond" w:cs="Times New Roman"/>
          <w:sz w:val="22"/>
          <w:szCs w:val="22"/>
          <w:lang w:val="en-US"/>
        </w:rPr>
        <w:t xml:space="preserve">to prominently </w:t>
      </w:r>
      <w:r w:rsidR="00174B4E" w:rsidRPr="00E60A0D">
        <w:rPr>
          <w:rFonts w:ascii="Garamond" w:hAnsi="Garamond" w:cs="Times New Roman"/>
          <w:sz w:val="22"/>
          <w:szCs w:val="22"/>
          <w:lang w:val="en-US"/>
        </w:rPr>
        <w:t>reflect</w:t>
      </w:r>
      <w:r w:rsidR="00C207DA" w:rsidRPr="00E60A0D">
        <w:rPr>
          <w:rFonts w:ascii="Garamond" w:hAnsi="Garamond" w:cs="Times New Roman"/>
          <w:sz w:val="22"/>
          <w:szCs w:val="22"/>
          <w:lang w:val="en-US"/>
        </w:rPr>
        <w:t xml:space="preserve"> challenges</w:t>
      </w:r>
      <w:r w:rsidR="004D69E3" w:rsidRPr="00E60A0D">
        <w:rPr>
          <w:rFonts w:ascii="Garamond" w:hAnsi="Garamond" w:cs="Times New Roman"/>
          <w:sz w:val="22"/>
          <w:szCs w:val="22"/>
          <w:lang w:val="en-US"/>
        </w:rPr>
        <w:t xml:space="preserve"> to the right to education </w:t>
      </w:r>
      <w:r w:rsidR="001D2749" w:rsidRPr="00E60A0D">
        <w:rPr>
          <w:rFonts w:ascii="Garamond" w:hAnsi="Garamond" w:cs="Times New Roman"/>
          <w:sz w:val="22"/>
          <w:szCs w:val="22"/>
          <w:lang w:val="en-US"/>
        </w:rPr>
        <w:t>in their Joint General Comment</w:t>
      </w:r>
      <w:r w:rsidR="003B5DC1" w:rsidRPr="00E60A0D">
        <w:rPr>
          <w:rFonts w:ascii="Garamond" w:hAnsi="Garamond" w:cs="Times New Roman"/>
          <w:sz w:val="22"/>
          <w:szCs w:val="22"/>
          <w:lang w:val="en-US"/>
        </w:rPr>
        <w:t xml:space="preserve"> and </w:t>
      </w:r>
      <w:r w:rsidR="00C207DA" w:rsidRPr="00E60A0D">
        <w:rPr>
          <w:rFonts w:ascii="Garamond" w:hAnsi="Garamond" w:cs="Times New Roman"/>
          <w:sz w:val="22"/>
          <w:szCs w:val="22"/>
          <w:lang w:val="en-US"/>
        </w:rPr>
        <w:t xml:space="preserve">to </w:t>
      </w:r>
      <w:r w:rsidR="003B5DC1" w:rsidRPr="00E60A0D">
        <w:rPr>
          <w:rFonts w:ascii="Garamond" w:hAnsi="Garamond" w:cs="Times New Roman"/>
          <w:sz w:val="22"/>
          <w:szCs w:val="22"/>
          <w:lang w:val="en-US"/>
        </w:rPr>
        <w:t>encourage State</w:t>
      </w:r>
      <w:r w:rsidRPr="00E60A0D">
        <w:rPr>
          <w:rFonts w:ascii="Garamond" w:hAnsi="Garamond" w:cs="Times New Roman"/>
          <w:sz w:val="22"/>
          <w:szCs w:val="22"/>
          <w:lang w:val="en-US"/>
        </w:rPr>
        <w:t xml:space="preserve"> parties</w:t>
      </w:r>
      <w:r w:rsidR="003B5DC1" w:rsidRPr="00E60A0D">
        <w:rPr>
          <w:rFonts w:ascii="Garamond" w:hAnsi="Garamond" w:cs="Times New Roman"/>
          <w:sz w:val="22"/>
          <w:szCs w:val="22"/>
          <w:lang w:val="en-US"/>
        </w:rPr>
        <w:t xml:space="preserve"> to develop better practices</w:t>
      </w:r>
      <w:r w:rsidR="00C207DA" w:rsidRPr="00E60A0D">
        <w:rPr>
          <w:rFonts w:ascii="Garamond" w:hAnsi="Garamond" w:cs="Times New Roman"/>
          <w:sz w:val="22"/>
          <w:szCs w:val="22"/>
          <w:lang w:val="en-US"/>
        </w:rPr>
        <w:t>, reinforcing the right to education in inclusive settings established in international legal fra</w:t>
      </w:r>
      <w:r w:rsidR="00174B4E" w:rsidRPr="00E60A0D">
        <w:rPr>
          <w:rFonts w:ascii="Garamond" w:hAnsi="Garamond" w:cs="Times New Roman"/>
          <w:sz w:val="22"/>
          <w:szCs w:val="22"/>
          <w:lang w:val="en-US"/>
        </w:rPr>
        <w:t>meworks</w:t>
      </w:r>
      <w:r w:rsidR="001D2749" w:rsidRPr="00E60A0D">
        <w:rPr>
          <w:rFonts w:ascii="Garamond" w:hAnsi="Garamond" w:cs="Times New Roman"/>
          <w:sz w:val="22"/>
          <w:szCs w:val="22"/>
          <w:lang w:val="en-US"/>
        </w:rPr>
        <w:t xml:space="preserve">. </w:t>
      </w:r>
      <w:r w:rsidR="00822945" w:rsidRPr="00E60A0D">
        <w:rPr>
          <w:rFonts w:ascii="Garamond" w:hAnsi="Garamond" w:cs="Times New Roman"/>
          <w:sz w:val="22"/>
          <w:szCs w:val="22"/>
          <w:lang w:val="en-US"/>
        </w:rPr>
        <w:t xml:space="preserve">We highlight the </w:t>
      </w:r>
      <w:r w:rsidR="004D69E3" w:rsidRPr="00E60A0D">
        <w:rPr>
          <w:rFonts w:ascii="Garamond" w:hAnsi="Garamond" w:cs="Times New Roman"/>
          <w:sz w:val="22"/>
          <w:szCs w:val="22"/>
          <w:lang w:val="en-US"/>
        </w:rPr>
        <w:t xml:space="preserve">importance </w:t>
      </w:r>
      <w:r w:rsidR="00EA02DA" w:rsidRPr="00E60A0D">
        <w:rPr>
          <w:rFonts w:ascii="Garamond" w:hAnsi="Garamond" w:cs="Times New Roman"/>
          <w:sz w:val="22"/>
          <w:szCs w:val="22"/>
          <w:lang w:val="en-US"/>
        </w:rPr>
        <w:t xml:space="preserve">of </w:t>
      </w:r>
      <w:r w:rsidR="004D69E3" w:rsidRPr="00E60A0D">
        <w:rPr>
          <w:rFonts w:ascii="Garamond" w:hAnsi="Garamond" w:cs="Times New Roman"/>
          <w:sz w:val="22"/>
          <w:szCs w:val="22"/>
          <w:lang w:val="en-US"/>
        </w:rPr>
        <w:t xml:space="preserve">the right to education </w:t>
      </w:r>
      <w:r w:rsidR="00174B4E" w:rsidRPr="00E60A0D">
        <w:rPr>
          <w:rFonts w:ascii="Garamond" w:hAnsi="Garamond" w:cs="Times New Roman"/>
          <w:sz w:val="22"/>
          <w:szCs w:val="22"/>
          <w:lang w:val="en-US"/>
        </w:rPr>
        <w:t>for</w:t>
      </w:r>
      <w:r w:rsidR="004D69E3" w:rsidRPr="00E60A0D">
        <w:rPr>
          <w:rFonts w:ascii="Garamond" w:hAnsi="Garamond" w:cs="Times New Roman"/>
          <w:sz w:val="22"/>
          <w:szCs w:val="22"/>
          <w:lang w:val="en-US"/>
        </w:rPr>
        <w:t xml:space="preserve"> </w:t>
      </w:r>
      <w:r w:rsidR="001D2749" w:rsidRPr="00E60A0D">
        <w:rPr>
          <w:rFonts w:ascii="Garamond" w:hAnsi="Garamond" w:cs="Times New Roman"/>
          <w:sz w:val="22"/>
          <w:szCs w:val="22"/>
          <w:lang w:val="en-US"/>
        </w:rPr>
        <w:t xml:space="preserve">all categories of </w:t>
      </w:r>
      <w:r w:rsidR="00174B4E" w:rsidRPr="00E60A0D">
        <w:rPr>
          <w:rFonts w:ascii="Garamond" w:hAnsi="Garamond" w:cs="Times New Roman"/>
          <w:sz w:val="22"/>
          <w:szCs w:val="22"/>
          <w:lang w:val="en-US"/>
        </w:rPr>
        <w:t>children affected by migration</w:t>
      </w:r>
      <w:r w:rsidR="0032255A" w:rsidRPr="00E60A0D">
        <w:rPr>
          <w:rFonts w:ascii="Garamond" w:hAnsi="Garamond" w:cs="Times New Roman"/>
          <w:sz w:val="22"/>
          <w:szCs w:val="22"/>
          <w:lang w:val="en-US"/>
        </w:rPr>
        <w:t xml:space="preserve">, as </w:t>
      </w:r>
      <w:r w:rsidR="004D69E3" w:rsidRPr="00E60A0D">
        <w:rPr>
          <w:rFonts w:ascii="Garamond" w:hAnsi="Garamond" w:cs="Times New Roman"/>
          <w:sz w:val="22"/>
          <w:szCs w:val="22"/>
          <w:lang w:val="en-US"/>
        </w:rPr>
        <w:t>their particular vulnerable situation</w:t>
      </w:r>
      <w:r w:rsidR="0032255A" w:rsidRPr="00E60A0D">
        <w:rPr>
          <w:rFonts w:ascii="Garamond" w:hAnsi="Garamond" w:cs="Times New Roman"/>
          <w:sz w:val="22"/>
          <w:szCs w:val="22"/>
          <w:lang w:val="en-US"/>
        </w:rPr>
        <w:t xml:space="preserve"> consistently leads to worse education outcomes</w:t>
      </w:r>
      <w:r w:rsidR="004D69E3" w:rsidRPr="00E60A0D">
        <w:rPr>
          <w:rFonts w:ascii="Garamond" w:hAnsi="Garamond" w:cs="Times New Roman"/>
          <w:sz w:val="22"/>
          <w:szCs w:val="22"/>
          <w:lang w:val="en-US"/>
        </w:rPr>
        <w:t xml:space="preserve">. </w:t>
      </w:r>
      <w:r w:rsidR="00C207DA" w:rsidRPr="00E60A0D">
        <w:rPr>
          <w:rFonts w:ascii="Garamond" w:hAnsi="Garamond" w:cs="Times New Roman"/>
          <w:sz w:val="22"/>
          <w:szCs w:val="22"/>
          <w:lang w:val="en-US"/>
        </w:rPr>
        <w:t>W</w:t>
      </w:r>
      <w:r w:rsidR="004D69E3" w:rsidRPr="00E60A0D">
        <w:rPr>
          <w:rFonts w:ascii="Garamond" w:hAnsi="Garamond" w:cs="Times New Roman"/>
          <w:sz w:val="22"/>
          <w:szCs w:val="22"/>
          <w:lang w:val="en-US"/>
        </w:rPr>
        <w:t xml:space="preserve">e highlight the </w:t>
      </w:r>
      <w:r w:rsidRPr="00E60A0D">
        <w:rPr>
          <w:rFonts w:ascii="Garamond" w:hAnsi="Garamond" w:cs="Times New Roman"/>
          <w:sz w:val="22"/>
          <w:szCs w:val="22"/>
          <w:lang w:val="en-US"/>
        </w:rPr>
        <w:t xml:space="preserve">specific challenges </w:t>
      </w:r>
      <w:r w:rsidR="004D69E3" w:rsidRPr="00E60A0D">
        <w:rPr>
          <w:rFonts w:ascii="Garamond" w:hAnsi="Garamond" w:cs="Times New Roman"/>
          <w:sz w:val="22"/>
          <w:szCs w:val="22"/>
          <w:lang w:val="en-US"/>
        </w:rPr>
        <w:t xml:space="preserve">that </w:t>
      </w:r>
      <w:r w:rsidR="001D2749" w:rsidRPr="00E60A0D">
        <w:rPr>
          <w:rFonts w:ascii="Garamond" w:hAnsi="Garamond" w:cs="Times New Roman"/>
          <w:sz w:val="22"/>
          <w:szCs w:val="22"/>
          <w:lang w:val="en-US"/>
        </w:rPr>
        <w:t xml:space="preserve">Joint </w:t>
      </w:r>
      <w:r w:rsidR="004D69E3" w:rsidRPr="00E60A0D">
        <w:rPr>
          <w:rFonts w:ascii="Garamond" w:hAnsi="Garamond" w:cs="Times New Roman"/>
          <w:sz w:val="22"/>
          <w:szCs w:val="22"/>
          <w:lang w:val="en-US"/>
        </w:rPr>
        <w:t>General Comment</w:t>
      </w:r>
      <w:r w:rsidR="00174B4E" w:rsidRPr="00E60A0D">
        <w:rPr>
          <w:rFonts w:ascii="Garamond" w:hAnsi="Garamond" w:cs="Times New Roman"/>
          <w:sz w:val="22"/>
          <w:szCs w:val="22"/>
          <w:lang w:val="en-US"/>
        </w:rPr>
        <w:t xml:space="preserve"> could helpfully address</w:t>
      </w:r>
      <w:r w:rsidR="004D69E3" w:rsidRPr="00E60A0D">
        <w:rPr>
          <w:rFonts w:ascii="Garamond" w:hAnsi="Garamond" w:cs="Times New Roman"/>
          <w:sz w:val="22"/>
          <w:szCs w:val="22"/>
          <w:lang w:val="en-US"/>
        </w:rPr>
        <w:t xml:space="preserve">, including the </w:t>
      </w:r>
      <w:r w:rsidR="00C207DA" w:rsidRPr="00E60A0D">
        <w:rPr>
          <w:rFonts w:ascii="Garamond" w:hAnsi="Garamond" w:cs="Times New Roman"/>
          <w:sz w:val="22"/>
          <w:szCs w:val="22"/>
          <w:lang w:val="en-US"/>
        </w:rPr>
        <w:t>elimination</w:t>
      </w:r>
      <w:r w:rsidR="004D69E3" w:rsidRPr="00E60A0D">
        <w:rPr>
          <w:rFonts w:ascii="Garamond" w:hAnsi="Garamond" w:cs="Times New Roman"/>
          <w:sz w:val="22"/>
          <w:szCs w:val="22"/>
          <w:lang w:val="en-US"/>
        </w:rPr>
        <w:t xml:space="preserve"> of discriminatory practices and development of support</w:t>
      </w:r>
      <w:r w:rsidR="00C207DA" w:rsidRPr="00E60A0D">
        <w:rPr>
          <w:rFonts w:ascii="Garamond" w:hAnsi="Garamond" w:cs="Times New Roman"/>
          <w:sz w:val="22"/>
          <w:szCs w:val="22"/>
          <w:lang w:val="en-US"/>
        </w:rPr>
        <w:t>ive</w:t>
      </w:r>
      <w:r w:rsidR="004D69E3" w:rsidRPr="00E60A0D">
        <w:rPr>
          <w:rFonts w:ascii="Garamond" w:hAnsi="Garamond" w:cs="Times New Roman"/>
          <w:sz w:val="22"/>
          <w:szCs w:val="22"/>
          <w:lang w:val="en-US"/>
        </w:rPr>
        <w:t xml:space="preserve"> practices</w:t>
      </w:r>
      <w:r w:rsidR="001D2749" w:rsidRPr="00E60A0D">
        <w:rPr>
          <w:rFonts w:ascii="Garamond" w:hAnsi="Garamond" w:cs="Times New Roman"/>
          <w:sz w:val="22"/>
          <w:szCs w:val="22"/>
          <w:lang w:val="en-US"/>
        </w:rPr>
        <w:t>, such as mother-tongue support;</w:t>
      </w:r>
      <w:r w:rsidR="004D69E3" w:rsidRPr="00E60A0D">
        <w:rPr>
          <w:rFonts w:ascii="Garamond" w:hAnsi="Garamond" w:cs="Times New Roman"/>
          <w:sz w:val="22"/>
          <w:szCs w:val="22"/>
          <w:lang w:val="en-US"/>
        </w:rPr>
        <w:t xml:space="preserve"> the develo</w:t>
      </w:r>
      <w:r w:rsidR="00C207DA" w:rsidRPr="00E60A0D">
        <w:rPr>
          <w:rFonts w:ascii="Garamond" w:hAnsi="Garamond" w:cs="Times New Roman"/>
          <w:sz w:val="22"/>
          <w:szCs w:val="22"/>
          <w:lang w:val="en-US"/>
        </w:rPr>
        <w:t>pment of effective policies to</w:t>
      </w:r>
      <w:r w:rsidRPr="00E60A0D">
        <w:rPr>
          <w:rFonts w:ascii="Garamond" w:hAnsi="Garamond" w:cs="Times New Roman"/>
          <w:sz w:val="22"/>
          <w:szCs w:val="22"/>
          <w:lang w:val="en-US"/>
        </w:rPr>
        <w:t xml:space="preserve"> meet the</w:t>
      </w:r>
      <w:r w:rsidR="004D69E3" w:rsidRPr="00E60A0D">
        <w:rPr>
          <w:rFonts w:ascii="Garamond" w:hAnsi="Garamond" w:cs="Times New Roman"/>
          <w:sz w:val="22"/>
          <w:szCs w:val="22"/>
          <w:lang w:val="en-US"/>
        </w:rPr>
        <w:t xml:space="preserve"> needs of children left behind</w:t>
      </w:r>
      <w:r w:rsidR="001D2749" w:rsidRPr="00E60A0D">
        <w:rPr>
          <w:rFonts w:ascii="Garamond" w:hAnsi="Garamond" w:cs="Times New Roman"/>
          <w:sz w:val="22"/>
          <w:szCs w:val="22"/>
          <w:lang w:val="en-US"/>
        </w:rPr>
        <w:t>;</w:t>
      </w:r>
      <w:r w:rsidR="004D69E3" w:rsidRPr="00E60A0D">
        <w:rPr>
          <w:rFonts w:ascii="Garamond" w:hAnsi="Garamond" w:cs="Times New Roman"/>
          <w:sz w:val="22"/>
          <w:szCs w:val="22"/>
          <w:lang w:val="en-US"/>
        </w:rPr>
        <w:t xml:space="preserve"> and the </w:t>
      </w:r>
      <w:r w:rsidR="003B5DC1" w:rsidRPr="00E60A0D">
        <w:rPr>
          <w:rFonts w:ascii="Garamond" w:hAnsi="Garamond" w:cs="Times New Roman"/>
          <w:sz w:val="22"/>
          <w:szCs w:val="22"/>
          <w:lang w:val="en-US"/>
        </w:rPr>
        <w:t>development of a long term approach to diversity and implementing inclusive education.</w:t>
      </w:r>
    </w:p>
    <w:p w14:paraId="6C422129" w14:textId="77777777" w:rsidR="002D3E19" w:rsidRPr="00E60A0D" w:rsidRDefault="002D3E19" w:rsidP="00BE18F2">
      <w:pPr>
        <w:spacing w:line="276" w:lineRule="auto"/>
        <w:jc w:val="both"/>
        <w:rPr>
          <w:rFonts w:ascii="Garamond" w:hAnsi="Garamond" w:cs="Times New Roman"/>
          <w:sz w:val="22"/>
          <w:szCs w:val="22"/>
          <w:lang w:val="en-US"/>
        </w:rPr>
      </w:pPr>
    </w:p>
    <w:p w14:paraId="0CDA0BB0" w14:textId="77F24D52" w:rsidR="00C2415D" w:rsidRPr="00E60A0D" w:rsidRDefault="00D45911"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 xml:space="preserve">Understanding </w:t>
      </w:r>
      <w:r w:rsidR="001D2749" w:rsidRPr="00E60A0D">
        <w:rPr>
          <w:rFonts w:ascii="Garamond" w:hAnsi="Garamond" w:cs="Times New Roman"/>
          <w:b/>
          <w:sz w:val="22"/>
          <w:szCs w:val="22"/>
          <w:lang w:val="en-US"/>
        </w:rPr>
        <w:t>the consistently worse education outcomes</w:t>
      </w:r>
      <w:r w:rsidR="00C2415D" w:rsidRPr="00E60A0D">
        <w:rPr>
          <w:rFonts w:ascii="Garamond" w:hAnsi="Garamond" w:cs="Times New Roman"/>
          <w:b/>
          <w:sz w:val="22"/>
          <w:szCs w:val="22"/>
          <w:lang w:val="en-US"/>
        </w:rPr>
        <w:t xml:space="preserve"> for children in the context of </w:t>
      </w:r>
      <w:r w:rsidR="001D2749" w:rsidRPr="00E60A0D">
        <w:rPr>
          <w:rFonts w:ascii="Garamond" w:hAnsi="Garamond" w:cs="Times New Roman"/>
          <w:b/>
          <w:sz w:val="22"/>
          <w:szCs w:val="22"/>
          <w:lang w:val="en-US"/>
        </w:rPr>
        <w:t xml:space="preserve">international </w:t>
      </w:r>
      <w:r w:rsidR="00C2415D" w:rsidRPr="00E60A0D">
        <w:rPr>
          <w:rFonts w:ascii="Garamond" w:hAnsi="Garamond" w:cs="Times New Roman"/>
          <w:b/>
          <w:sz w:val="22"/>
          <w:szCs w:val="22"/>
          <w:lang w:val="en-US"/>
        </w:rPr>
        <w:t>migration</w:t>
      </w:r>
    </w:p>
    <w:p w14:paraId="579C4489" w14:textId="77777777" w:rsidR="00C2415D" w:rsidRPr="00E60A0D" w:rsidRDefault="00C2415D" w:rsidP="00BE18F2">
      <w:pPr>
        <w:spacing w:line="276" w:lineRule="auto"/>
        <w:jc w:val="both"/>
        <w:rPr>
          <w:rFonts w:ascii="Garamond" w:hAnsi="Garamond" w:cs="Times New Roman"/>
          <w:sz w:val="22"/>
          <w:szCs w:val="22"/>
          <w:lang w:val="en-US"/>
        </w:rPr>
      </w:pPr>
    </w:p>
    <w:p w14:paraId="4A28EC73" w14:textId="71A39D7D" w:rsidR="001530CE" w:rsidRPr="00E60A0D" w:rsidRDefault="00182C95"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The recent escalation of refugee inflows in Europe reflects an era of unprecedented </w:t>
      </w:r>
      <w:r w:rsidR="009645C8" w:rsidRPr="00E60A0D">
        <w:rPr>
          <w:rFonts w:ascii="Garamond" w:hAnsi="Garamond" w:cs="Times New Roman"/>
          <w:sz w:val="22"/>
          <w:szCs w:val="22"/>
          <w:lang w:val="en-US"/>
        </w:rPr>
        <w:t xml:space="preserve">global </w:t>
      </w:r>
      <w:r w:rsidRPr="00E60A0D">
        <w:rPr>
          <w:rFonts w:ascii="Garamond" w:hAnsi="Garamond" w:cs="Times New Roman"/>
          <w:sz w:val="22"/>
          <w:szCs w:val="22"/>
          <w:lang w:val="en-US"/>
        </w:rPr>
        <w:t xml:space="preserve">human </w:t>
      </w:r>
      <w:r w:rsidR="009645C8" w:rsidRPr="00E60A0D">
        <w:rPr>
          <w:rFonts w:ascii="Garamond" w:hAnsi="Garamond" w:cs="Times New Roman"/>
          <w:sz w:val="22"/>
          <w:szCs w:val="22"/>
          <w:lang w:val="en-US"/>
        </w:rPr>
        <w:t>mobility</w:t>
      </w:r>
      <w:r w:rsidR="00E05D96" w:rsidRPr="00E60A0D">
        <w:rPr>
          <w:rFonts w:ascii="Garamond" w:hAnsi="Garamond" w:cs="Times New Roman"/>
          <w:sz w:val="22"/>
          <w:szCs w:val="22"/>
          <w:lang w:val="en-US"/>
        </w:rPr>
        <w:t xml:space="preserve">, with </w:t>
      </w:r>
      <w:r w:rsidR="00174B4E" w:rsidRPr="00E60A0D">
        <w:rPr>
          <w:rFonts w:ascii="Garamond" w:hAnsi="Garamond" w:cs="Times New Roman"/>
          <w:sz w:val="22"/>
          <w:szCs w:val="22"/>
          <w:lang w:val="en-US"/>
        </w:rPr>
        <w:t>approximately</w:t>
      </w:r>
      <w:r w:rsidR="0058192D" w:rsidRPr="00E60A0D">
        <w:rPr>
          <w:rFonts w:ascii="Garamond" w:hAnsi="Garamond" w:cs="Times New Roman"/>
          <w:sz w:val="22"/>
          <w:szCs w:val="22"/>
          <w:lang w:val="en-US"/>
        </w:rPr>
        <w:t xml:space="preserve"> 214 million people </w:t>
      </w:r>
      <w:r w:rsidR="00E60A0D" w:rsidRPr="00E60A0D">
        <w:rPr>
          <w:rFonts w:ascii="Garamond" w:hAnsi="Garamond" w:cs="Times New Roman"/>
          <w:sz w:val="22"/>
          <w:szCs w:val="22"/>
          <w:lang w:val="en-US"/>
        </w:rPr>
        <w:t>migrating</w:t>
      </w:r>
      <w:r w:rsidR="0058192D" w:rsidRPr="00E60A0D">
        <w:rPr>
          <w:rFonts w:ascii="Garamond" w:hAnsi="Garamond" w:cs="Times New Roman"/>
          <w:sz w:val="22"/>
          <w:szCs w:val="22"/>
          <w:lang w:val="en-US"/>
        </w:rPr>
        <w:t xml:space="preserve"> internationally</w:t>
      </w:r>
      <w:r w:rsidR="00E05D96" w:rsidRPr="00E60A0D">
        <w:rPr>
          <w:rFonts w:ascii="Garamond" w:hAnsi="Garamond" w:cs="Times New Roman"/>
          <w:sz w:val="22"/>
          <w:szCs w:val="22"/>
          <w:lang w:val="en-US"/>
        </w:rPr>
        <w:t xml:space="preserve"> in 2010</w:t>
      </w:r>
      <w:r w:rsidR="003B5DC1" w:rsidRPr="00E60A0D">
        <w:rPr>
          <w:rFonts w:ascii="Garamond" w:hAnsi="Garamond" w:cs="Times New Roman"/>
          <w:sz w:val="22"/>
          <w:szCs w:val="22"/>
          <w:lang w:val="en-US"/>
        </w:rPr>
        <w:t>.</w:t>
      </w:r>
      <w:r w:rsidR="0058192D" w:rsidRPr="00E60A0D">
        <w:rPr>
          <w:rStyle w:val="FootnoteReference"/>
          <w:rFonts w:ascii="Garamond" w:hAnsi="Garamond" w:cs="Times New Roman"/>
          <w:sz w:val="22"/>
          <w:szCs w:val="22"/>
          <w:lang w:val="en-US"/>
        </w:rPr>
        <w:footnoteReference w:id="3"/>
      </w:r>
      <w:r w:rsidR="0058192D" w:rsidRPr="00E60A0D">
        <w:rPr>
          <w:rFonts w:ascii="Garamond" w:hAnsi="Garamond" w:cs="Times New Roman"/>
          <w:sz w:val="22"/>
          <w:szCs w:val="22"/>
          <w:lang w:val="en-US"/>
        </w:rPr>
        <w:t xml:space="preserve"> Whether </w:t>
      </w:r>
      <w:r w:rsidR="00E60A0D" w:rsidRPr="00E60A0D">
        <w:rPr>
          <w:rFonts w:ascii="Garamond" w:hAnsi="Garamond" w:cs="Times New Roman"/>
          <w:sz w:val="22"/>
          <w:szCs w:val="22"/>
          <w:lang w:val="en-US"/>
        </w:rPr>
        <w:t>sparked by</w:t>
      </w:r>
      <w:r w:rsidR="00C2786E" w:rsidRPr="00E60A0D">
        <w:rPr>
          <w:rFonts w:ascii="Garamond" w:hAnsi="Garamond" w:cs="Times New Roman"/>
          <w:sz w:val="22"/>
          <w:szCs w:val="22"/>
          <w:lang w:val="en-US"/>
        </w:rPr>
        <w:t xml:space="preserve"> </w:t>
      </w:r>
      <w:r w:rsidR="00C207DA" w:rsidRPr="00E60A0D">
        <w:rPr>
          <w:rFonts w:ascii="Garamond" w:hAnsi="Garamond" w:cs="Times New Roman"/>
          <w:sz w:val="22"/>
          <w:szCs w:val="22"/>
          <w:lang w:val="en-US"/>
        </w:rPr>
        <w:t>labo</w:t>
      </w:r>
      <w:r w:rsidR="0058192D" w:rsidRPr="00E60A0D">
        <w:rPr>
          <w:rFonts w:ascii="Garamond" w:hAnsi="Garamond" w:cs="Times New Roman"/>
          <w:sz w:val="22"/>
          <w:szCs w:val="22"/>
          <w:lang w:val="en-US"/>
        </w:rPr>
        <w:t>r demand, poverty,</w:t>
      </w:r>
      <w:r w:rsidR="00E05D96" w:rsidRPr="00E60A0D">
        <w:rPr>
          <w:rFonts w:ascii="Garamond" w:hAnsi="Garamond" w:cs="Times New Roman"/>
          <w:sz w:val="22"/>
          <w:szCs w:val="22"/>
          <w:lang w:val="en-US"/>
        </w:rPr>
        <w:t xml:space="preserve"> economic crisis,</w:t>
      </w:r>
      <w:r w:rsidR="0058192D" w:rsidRPr="00E60A0D">
        <w:rPr>
          <w:rFonts w:ascii="Garamond" w:hAnsi="Garamond" w:cs="Times New Roman"/>
          <w:sz w:val="22"/>
          <w:szCs w:val="22"/>
          <w:lang w:val="en-US"/>
        </w:rPr>
        <w:t xml:space="preserve"> political instability or conflict, </w:t>
      </w:r>
      <w:r w:rsidR="00C2415D" w:rsidRPr="00E60A0D">
        <w:rPr>
          <w:rFonts w:ascii="Garamond" w:hAnsi="Garamond" w:cs="Times New Roman"/>
          <w:sz w:val="22"/>
          <w:szCs w:val="22"/>
          <w:lang w:val="en-US"/>
        </w:rPr>
        <w:t xml:space="preserve">migration </w:t>
      </w:r>
      <w:r w:rsidR="0058192D" w:rsidRPr="00E60A0D">
        <w:rPr>
          <w:rFonts w:ascii="Garamond" w:hAnsi="Garamond" w:cs="Times New Roman"/>
          <w:sz w:val="22"/>
          <w:szCs w:val="22"/>
          <w:lang w:val="en-US"/>
        </w:rPr>
        <w:t xml:space="preserve">leaves </w:t>
      </w:r>
      <w:r w:rsidR="00E60A0D" w:rsidRPr="00E60A0D">
        <w:rPr>
          <w:rFonts w:ascii="Garamond" w:hAnsi="Garamond" w:cs="Times New Roman"/>
          <w:sz w:val="22"/>
          <w:szCs w:val="22"/>
          <w:lang w:val="en-US"/>
        </w:rPr>
        <w:t>many</w:t>
      </w:r>
      <w:r w:rsidR="0058192D" w:rsidRPr="00E60A0D">
        <w:rPr>
          <w:rFonts w:ascii="Garamond" w:hAnsi="Garamond" w:cs="Times New Roman"/>
          <w:sz w:val="22"/>
          <w:szCs w:val="22"/>
          <w:lang w:val="en-US"/>
        </w:rPr>
        <w:t xml:space="preserve"> in a vulnerable </w:t>
      </w:r>
      <w:r w:rsidR="00C2786E" w:rsidRPr="00E60A0D">
        <w:rPr>
          <w:rFonts w:ascii="Garamond" w:hAnsi="Garamond" w:cs="Times New Roman"/>
          <w:sz w:val="22"/>
          <w:szCs w:val="22"/>
          <w:lang w:val="en-US"/>
        </w:rPr>
        <w:t>position</w:t>
      </w:r>
      <w:r w:rsidR="0058192D" w:rsidRPr="00E60A0D">
        <w:rPr>
          <w:rFonts w:ascii="Garamond" w:hAnsi="Garamond" w:cs="Times New Roman"/>
          <w:sz w:val="22"/>
          <w:szCs w:val="22"/>
          <w:lang w:val="en-US"/>
        </w:rPr>
        <w:t>, especially children</w:t>
      </w:r>
      <w:r w:rsidR="00EA02DA" w:rsidRPr="00E60A0D">
        <w:rPr>
          <w:rFonts w:ascii="Garamond" w:hAnsi="Garamond" w:cs="Times New Roman"/>
          <w:sz w:val="22"/>
          <w:szCs w:val="22"/>
          <w:lang w:val="en-US"/>
        </w:rPr>
        <w:t>, as the challenges in Europe highlight</w:t>
      </w:r>
      <w:r w:rsidR="0058192D" w:rsidRPr="00E60A0D">
        <w:rPr>
          <w:rFonts w:ascii="Garamond" w:hAnsi="Garamond" w:cs="Times New Roman"/>
          <w:sz w:val="22"/>
          <w:szCs w:val="22"/>
          <w:lang w:val="en-US"/>
        </w:rPr>
        <w:t>.</w:t>
      </w:r>
      <w:r w:rsidR="00EB499D" w:rsidRPr="00E60A0D">
        <w:rPr>
          <w:rFonts w:ascii="Garamond" w:hAnsi="Garamond" w:cs="Times New Roman"/>
          <w:sz w:val="22"/>
          <w:szCs w:val="22"/>
          <w:lang w:val="en-US"/>
        </w:rPr>
        <w:t xml:space="preserve"> The </w:t>
      </w:r>
      <w:r w:rsidR="00E60A0D" w:rsidRPr="00E60A0D">
        <w:rPr>
          <w:rFonts w:ascii="Garamond" w:hAnsi="Garamond" w:cs="Times New Roman"/>
          <w:sz w:val="22"/>
          <w:szCs w:val="22"/>
          <w:lang w:val="en-US"/>
        </w:rPr>
        <w:t>vulnerability of</w:t>
      </w:r>
      <w:r w:rsidR="00EB499D" w:rsidRPr="00E60A0D">
        <w:rPr>
          <w:rFonts w:ascii="Garamond" w:hAnsi="Garamond" w:cs="Times New Roman"/>
          <w:sz w:val="22"/>
          <w:szCs w:val="22"/>
          <w:lang w:val="en-US"/>
        </w:rPr>
        <w:t xml:space="preserve"> children in the context of forced movements and migration</w:t>
      </w:r>
      <w:r w:rsidR="00E60A0D" w:rsidRPr="00E60A0D">
        <w:rPr>
          <w:rFonts w:ascii="Garamond" w:hAnsi="Garamond" w:cs="Times New Roman"/>
          <w:sz w:val="22"/>
          <w:szCs w:val="22"/>
          <w:lang w:val="en-US"/>
        </w:rPr>
        <w:t xml:space="preserve"> are multi-dimensional</w:t>
      </w:r>
      <w:r w:rsidR="009645C8" w:rsidRPr="00E60A0D">
        <w:rPr>
          <w:rFonts w:ascii="Garamond" w:hAnsi="Garamond" w:cs="Times New Roman"/>
          <w:sz w:val="22"/>
          <w:szCs w:val="22"/>
          <w:lang w:val="en-US"/>
        </w:rPr>
        <w:t xml:space="preserve"> and affect the realiz</w:t>
      </w:r>
      <w:r w:rsidR="00EB499D" w:rsidRPr="00E60A0D">
        <w:rPr>
          <w:rFonts w:ascii="Garamond" w:hAnsi="Garamond" w:cs="Times New Roman"/>
          <w:sz w:val="22"/>
          <w:szCs w:val="22"/>
          <w:lang w:val="en-US"/>
        </w:rPr>
        <w:t>ation of their right to education</w:t>
      </w:r>
      <w:r w:rsidR="00E60A0D" w:rsidRPr="00E60A0D">
        <w:rPr>
          <w:rFonts w:ascii="Garamond" w:hAnsi="Garamond" w:cs="Times New Roman"/>
          <w:sz w:val="22"/>
          <w:szCs w:val="22"/>
          <w:lang w:val="en-US"/>
        </w:rPr>
        <w:t>,</w:t>
      </w:r>
      <w:r w:rsidR="00390FBE" w:rsidRPr="00E60A0D">
        <w:rPr>
          <w:rFonts w:ascii="Garamond" w:hAnsi="Garamond" w:cs="Times New Roman"/>
          <w:sz w:val="22"/>
          <w:szCs w:val="22"/>
          <w:lang w:val="en-US"/>
        </w:rPr>
        <w:t xml:space="preserve"> a</w:t>
      </w:r>
      <w:r w:rsidR="009645C8" w:rsidRPr="00E60A0D">
        <w:rPr>
          <w:rFonts w:ascii="Garamond" w:hAnsi="Garamond" w:cs="Times New Roman"/>
          <w:sz w:val="22"/>
          <w:szCs w:val="22"/>
          <w:lang w:val="en-US"/>
        </w:rPr>
        <w:t>s they are at risk of marginaliz</w:t>
      </w:r>
      <w:r w:rsidR="00390FBE" w:rsidRPr="00E60A0D">
        <w:rPr>
          <w:rFonts w:ascii="Garamond" w:hAnsi="Garamond" w:cs="Times New Roman"/>
          <w:sz w:val="22"/>
          <w:szCs w:val="22"/>
          <w:lang w:val="en-US"/>
        </w:rPr>
        <w:t>ation and discrimination</w:t>
      </w:r>
      <w:r w:rsidR="00EB499D" w:rsidRPr="00E60A0D">
        <w:rPr>
          <w:rFonts w:ascii="Garamond" w:hAnsi="Garamond" w:cs="Times New Roman"/>
          <w:sz w:val="22"/>
          <w:szCs w:val="22"/>
          <w:lang w:val="en-US"/>
        </w:rPr>
        <w:t>.</w:t>
      </w:r>
      <w:r w:rsidR="00EB499D" w:rsidRPr="00E60A0D">
        <w:rPr>
          <w:rStyle w:val="FootnoteReference"/>
          <w:rFonts w:ascii="Garamond" w:hAnsi="Garamond" w:cs="Times New Roman"/>
          <w:sz w:val="22"/>
          <w:szCs w:val="22"/>
          <w:lang w:val="en-US"/>
        </w:rPr>
        <w:footnoteReference w:id="4"/>
      </w:r>
      <w:r w:rsidR="00EB499D" w:rsidRPr="00E60A0D">
        <w:rPr>
          <w:rFonts w:ascii="Garamond" w:hAnsi="Garamond" w:cs="Times New Roman"/>
          <w:sz w:val="22"/>
          <w:szCs w:val="22"/>
          <w:lang w:val="en-US"/>
        </w:rPr>
        <w:t xml:space="preserve"> </w:t>
      </w:r>
      <w:r w:rsidR="00C2415D" w:rsidRPr="00E60A0D">
        <w:rPr>
          <w:rFonts w:ascii="Garamond" w:hAnsi="Garamond" w:cs="Times New Roman"/>
          <w:sz w:val="22"/>
          <w:szCs w:val="22"/>
          <w:lang w:val="en-US"/>
        </w:rPr>
        <w:t>Whether they migrated with their parents who are migrant workers; are born in transit or destination countries; returned to their country of origin, alone or with their parents; are left behind their parents who have temporar</w:t>
      </w:r>
      <w:r w:rsidR="00E60A0D" w:rsidRPr="00E60A0D">
        <w:rPr>
          <w:rFonts w:ascii="Garamond" w:hAnsi="Garamond" w:cs="Times New Roman"/>
          <w:sz w:val="22"/>
          <w:szCs w:val="22"/>
          <w:lang w:val="en-US"/>
        </w:rPr>
        <w:t>il</w:t>
      </w:r>
      <w:r w:rsidR="00C2415D" w:rsidRPr="00E60A0D">
        <w:rPr>
          <w:rFonts w:ascii="Garamond" w:hAnsi="Garamond" w:cs="Times New Roman"/>
          <w:sz w:val="22"/>
          <w:szCs w:val="22"/>
          <w:lang w:val="en-US"/>
        </w:rPr>
        <w:t>y or permanently migrated to another country; or migrated unaccompanied or se</w:t>
      </w:r>
      <w:r w:rsidR="009765AA" w:rsidRPr="00E60A0D">
        <w:rPr>
          <w:rFonts w:ascii="Garamond" w:hAnsi="Garamond" w:cs="Times New Roman"/>
          <w:sz w:val="22"/>
          <w:szCs w:val="22"/>
          <w:lang w:val="en-US"/>
        </w:rPr>
        <w:t xml:space="preserve">parated from their parents; </w:t>
      </w:r>
      <w:r w:rsidR="00C2415D" w:rsidRPr="00E60A0D">
        <w:rPr>
          <w:rFonts w:ascii="Garamond" w:hAnsi="Garamond" w:cs="Times New Roman"/>
          <w:sz w:val="22"/>
          <w:szCs w:val="22"/>
          <w:lang w:val="en-US"/>
        </w:rPr>
        <w:lastRenderedPageBreak/>
        <w:t>children</w:t>
      </w:r>
      <w:r w:rsidR="009645C8" w:rsidRPr="00E60A0D">
        <w:rPr>
          <w:rFonts w:ascii="Garamond" w:hAnsi="Garamond" w:cs="Times New Roman"/>
          <w:sz w:val="22"/>
          <w:szCs w:val="22"/>
          <w:lang w:val="en-US"/>
        </w:rPr>
        <w:t xml:space="preserve"> affected by migration</w:t>
      </w:r>
      <w:r w:rsidR="00C2415D" w:rsidRPr="00E60A0D">
        <w:rPr>
          <w:rFonts w:ascii="Garamond" w:hAnsi="Garamond" w:cs="Times New Roman"/>
          <w:sz w:val="22"/>
          <w:szCs w:val="22"/>
          <w:lang w:val="en-US"/>
        </w:rPr>
        <w:t xml:space="preserve"> are particularly vulnerable and face consistently worse education outcomes.</w:t>
      </w:r>
      <w:r w:rsidR="009645C8" w:rsidRPr="00E60A0D">
        <w:rPr>
          <w:rStyle w:val="FootnoteReference"/>
          <w:rFonts w:ascii="Garamond" w:hAnsi="Garamond" w:cs="Times New Roman"/>
          <w:sz w:val="22"/>
          <w:szCs w:val="22"/>
          <w:lang w:val="en-US"/>
        </w:rPr>
        <w:footnoteReference w:id="5"/>
      </w:r>
    </w:p>
    <w:p w14:paraId="286396F1" w14:textId="77777777" w:rsidR="00311B20" w:rsidRPr="00E60A0D" w:rsidRDefault="00311B20" w:rsidP="00BE18F2">
      <w:pPr>
        <w:spacing w:line="276" w:lineRule="auto"/>
        <w:jc w:val="both"/>
        <w:rPr>
          <w:rFonts w:ascii="Garamond" w:hAnsi="Garamond" w:cs="Times New Roman"/>
          <w:sz w:val="22"/>
          <w:szCs w:val="22"/>
          <w:lang w:val="en-US"/>
        </w:rPr>
      </w:pPr>
    </w:p>
    <w:p w14:paraId="5D9CC481" w14:textId="572FE71A" w:rsidR="00A3364B" w:rsidRDefault="00311B20"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The right to education</w:t>
      </w:r>
      <w:r w:rsidR="00E60A0D">
        <w:rPr>
          <w:rFonts w:ascii="Garamond" w:hAnsi="Garamond" w:cs="Times New Roman"/>
          <w:sz w:val="22"/>
          <w:szCs w:val="22"/>
          <w:lang w:val="en-US"/>
        </w:rPr>
        <w:t xml:space="preserve"> for migrant children</w:t>
      </w:r>
      <w:r w:rsidRPr="00E60A0D">
        <w:rPr>
          <w:rFonts w:ascii="Garamond" w:hAnsi="Garamond" w:cs="Times New Roman"/>
          <w:sz w:val="22"/>
          <w:szCs w:val="22"/>
          <w:lang w:val="en-US"/>
        </w:rPr>
        <w:t xml:space="preserve"> is protected by </w:t>
      </w:r>
      <w:r w:rsidR="00974CA1" w:rsidRPr="00E60A0D">
        <w:rPr>
          <w:rFonts w:ascii="Garamond" w:hAnsi="Garamond" w:cs="Times New Roman"/>
          <w:sz w:val="22"/>
          <w:szCs w:val="22"/>
          <w:lang w:val="en-US"/>
        </w:rPr>
        <w:t>several</w:t>
      </w:r>
      <w:r w:rsidRPr="00E60A0D">
        <w:rPr>
          <w:rFonts w:ascii="Garamond" w:hAnsi="Garamond" w:cs="Times New Roman"/>
          <w:sz w:val="22"/>
          <w:szCs w:val="22"/>
          <w:lang w:val="en-US"/>
        </w:rPr>
        <w:t xml:space="preserve"> international human rights instruments,</w:t>
      </w:r>
      <w:r w:rsidRPr="00E60A0D">
        <w:rPr>
          <w:rStyle w:val="FootnoteReference"/>
          <w:rFonts w:ascii="Garamond" w:hAnsi="Garamond" w:cs="Times New Roman"/>
          <w:sz w:val="22"/>
          <w:szCs w:val="22"/>
          <w:lang w:val="en-US"/>
        </w:rPr>
        <w:footnoteReference w:id="6"/>
      </w:r>
      <w:r w:rsidRPr="00E60A0D">
        <w:rPr>
          <w:rFonts w:ascii="Garamond" w:hAnsi="Garamond" w:cs="Times New Roman"/>
          <w:sz w:val="22"/>
          <w:szCs w:val="22"/>
          <w:lang w:val="en-US"/>
        </w:rPr>
        <w:t xml:space="preserve"> including the International Covenant on Economic, Social and Cultural Rights (ICESCR) that requ</w:t>
      </w:r>
      <w:r w:rsidR="00974CA1" w:rsidRPr="00E60A0D">
        <w:rPr>
          <w:rFonts w:ascii="Garamond" w:hAnsi="Garamond" w:cs="Times New Roman"/>
          <w:sz w:val="22"/>
          <w:szCs w:val="22"/>
          <w:lang w:val="en-US"/>
        </w:rPr>
        <w:t xml:space="preserve">ires </w:t>
      </w:r>
      <w:r w:rsidR="00032AAF">
        <w:rPr>
          <w:rFonts w:ascii="Garamond" w:hAnsi="Garamond" w:cs="Times New Roman"/>
          <w:sz w:val="22"/>
          <w:szCs w:val="22"/>
          <w:lang w:val="en-US"/>
        </w:rPr>
        <w:t>State parties</w:t>
      </w:r>
      <w:r w:rsidR="00974CA1" w:rsidRPr="00E60A0D">
        <w:rPr>
          <w:rFonts w:ascii="Garamond" w:hAnsi="Garamond" w:cs="Times New Roman"/>
          <w:sz w:val="22"/>
          <w:szCs w:val="22"/>
          <w:lang w:val="en-US"/>
        </w:rPr>
        <w:t xml:space="preserve"> to “recogniz</w:t>
      </w:r>
      <w:r w:rsidRPr="00E60A0D">
        <w:rPr>
          <w:rFonts w:ascii="Garamond" w:hAnsi="Garamond" w:cs="Times New Roman"/>
          <w:sz w:val="22"/>
          <w:szCs w:val="22"/>
          <w:lang w:val="en-US"/>
        </w:rPr>
        <w:t>e the right of everyone to education” and establish</w:t>
      </w:r>
      <w:r w:rsidR="004B772C" w:rsidRPr="00E60A0D">
        <w:rPr>
          <w:rFonts w:ascii="Garamond" w:hAnsi="Garamond" w:cs="Times New Roman"/>
          <w:sz w:val="22"/>
          <w:szCs w:val="22"/>
          <w:lang w:val="en-US"/>
        </w:rPr>
        <w:t>es</w:t>
      </w:r>
      <w:r w:rsidRPr="00E60A0D">
        <w:rPr>
          <w:rFonts w:ascii="Garamond" w:hAnsi="Garamond" w:cs="Times New Roman"/>
          <w:sz w:val="22"/>
          <w:szCs w:val="22"/>
          <w:lang w:val="en-US"/>
        </w:rPr>
        <w:t xml:space="preserve"> the right to free and compulsory primary education for all</w:t>
      </w:r>
      <w:r w:rsidR="004B772C" w:rsidRPr="00E60A0D">
        <w:rPr>
          <w:rFonts w:ascii="Garamond" w:hAnsi="Garamond" w:cs="Times New Roman"/>
          <w:sz w:val="22"/>
          <w:szCs w:val="22"/>
          <w:lang w:val="en-US"/>
        </w:rPr>
        <w:t>. The Committee on E</w:t>
      </w:r>
      <w:r w:rsidR="00E60A0D">
        <w:rPr>
          <w:rFonts w:ascii="Garamond" w:hAnsi="Garamond" w:cs="Times New Roman"/>
          <w:sz w:val="22"/>
          <w:szCs w:val="22"/>
          <w:lang w:val="en-US"/>
        </w:rPr>
        <w:t>conomic, Social and Cultural Rights</w:t>
      </w:r>
      <w:r w:rsidR="004B772C" w:rsidRPr="00E60A0D">
        <w:rPr>
          <w:rFonts w:ascii="Garamond" w:hAnsi="Garamond"/>
          <w:sz w:val="22"/>
          <w:szCs w:val="22"/>
          <w:lang w:val="en-US"/>
        </w:rPr>
        <w:t xml:space="preserve"> has explicitly interpreted the right to education to extend “to all persons of school age residing in the territory of a State party, including non-nationals, and irrespective of their legal status</w:t>
      </w:r>
      <w:r w:rsidRPr="00E60A0D">
        <w:rPr>
          <w:rFonts w:ascii="Garamond" w:hAnsi="Garamond" w:cs="Times New Roman"/>
          <w:sz w:val="22"/>
          <w:szCs w:val="22"/>
          <w:lang w:val="en-US"/>
        </w:rPr>
        <w:t>.</w:t>
      </w:r>
      <w:r w:rsidR="004B772C" w:rsidRPr="00E60A0D">
        <w:rPr>
          <w:rFonts w:ascii="Garamond" w:hAnsi="Garamond" w:cs="Times New Roman"/>
          <w:sz w:val="22"/>
          <w:szCs w:val="22"/>
          <w:lang w:val="en-US"/>
        </w:rPr>
        <w:t>”</w:t>
      </w:r>
      <w:r w:rsidRPr="00E60A0D">
        <w:rPr>
          <w:rStyle w:val="FootnoteReference"/>
          <w:rFonts w:ascii="Garamond" w:hAnsi="Garamond" w:cs="Times New Roman"/>
          <w:sz w:val="22"/>
          <w:szCs w:val="22"/>
          <w:lang w:val="en-US"/>
        </w:rPr>
        <w:footnoteReference w:id="7"/>
      </w:r>
      <w:r w:rsidRPr="00E60A0D">
        <w:rPr>
          <w:rFonts w:ascii="Garamond" w:hAnsi="Garamond" w:cs="Times New Roman"/>
          <w:sz w:val="22"/>
          <w:szCs w:val="22"/>
          <w:lang w:val="en-US"/>
        </w:rPr>
        <w:t xml:space="preserve"> </w:t>
      </w:r>
      <w:r w:rsidR="00974CA1" w:rsidRPr="00E60A0D">
        <w:rPr>
          <w:rFonts w:ascii="Garamond" w:hAnsi="Garamond" w:cs="Times New Roman"/>
          <w:sz w:val="22"/>
          <w:szCs w:val="22"/>
          <w:lang w:val="en-US"/>
        </w:rPr>
        <w:t>This right is further expanded in international human rights frameworks to encompass education in inclusive settings that prohibit discrimination against specific groups</w:t>
      </w:r>
      <w:r w:rsidR="004B772C" w:rsidRPr="00E60A0D">
        <w:rPr>
          <w:rFonts w:ascii="Garamond" w:hAnsi="Garamond" w:cs="Times New Roman"/>
          <w:sz w:val="22"/>
          <w:szCs w:val="22"/>
          <w:lang w:val="en-US"/>
        </w:rPr>
        <w:t>.</w:t>
      </w:r>
      <w:r w:rsidR="00974CA1" w:rsidRPr="00E60A0D">
        <w:rPr>
          <w:rStyle w:val="FootnoteReference"/>
          <w:rFonts w:ascii="Garamond" w:hAnsi="Garamond" w:cs="Times New Roman"/>
          <w:sz w:val="22"/>
          <w:szCs w:val="22"/>
          <w:lang w:val="en-US"/>
        </w:rPr>
        <w:footnoteReference w:id="8"/>
      </w:r>
      <w:r w:rsidR="004B772C" w:rsidRPr="00E60A0D">
        <w:rPr>
          <w:rFonts w:ascii="Garamond" w:hAnsi="Garamond"/>
          <w:sz w:val="22"/>
          <w:szCs w:val="22"/>
        </w:rPr>
        <w:t> </w:t>
      </w:r>
      <w:r w:rsidR="00974CA1" w:rsidRPr="00E60A0D">
        <w:rPr>
          <w:rFonts w:ascii="Garamond" w:hAnsi="Garamond" w:cs="Times New Roman"/>
          <w:sz w:val="22"/>
          <w:szCs w:val="22"/>
          <w:lang w:val="en-US"/>
        </w:rPr>
        <w:t xml:space="preserve"> </w:t>
      </w:r>
    </w:p>
    <w:p w14:paraId="37287189" w14:textId="77777777" w:rsidR="00A3364B" w:rsidRDefault="00A3364B" w:rsidP="00BE18F2">
      <w:pPr>
        <w:spacing w:line="276" w:lineRule="auto"/>
        <w:jc w:val="both"/>
        <w:rPr>
          <w:rFonts w:ascii="Garamond" w:hAnsi="Garamond" w:cs="Times New Roman"/>
          <w:sz w:val="22"/>
          <w:szCs w:val="22"/>
          <w:lang w:val="en-US"/>
        </w:rPr>
      </w:pPr>
    </w:p>
    <w:p w14:paraId="2C621A2F" w14:textId="69A0ABF2" w:rsidR="00355C89" w:rsidRPr="00E60A0D" w:rsidRDefault="00974CA1" w:rsidP="00BE18F2">
      <w:pPr>
        <w:spacing w:line="276" w:lineRule="auto"/>
        <w:jc w:val="both"/>
        <w:rPr>
          <w:rFonts w:ascii="Garamond" w:hAnsi="Garamond" w:cs="Times New Roman"/>
          <w:sz w:val="22"/>
          <w:szCs w:val="22"/>
          <w:lang w:val="en-US"/>
        </w:rPr>
      </w:pPr>
      <w:r w:rsidRPr="00E60A0D">
        <w:rPr>
          <w:rFonts w:ascii="Garamond" w:hAnsi="Garamond" w:cs="Times New Roman"/>
          <w:b/>
          <w:i/>
          <w:sz w:val="22"/>
          <w:szCs w:val="22"/>
          <w:lang w:val="en-US"/>
        </w:rPr>
        <w:t>The Joint General Comment should ensure that the CRC and CMW are interpreted in the context of a legally established right to education</w:t>
      </w:r>
      <w:r w:rsidR="00E60A0D">
        <w:rPr>
          <w:rFonts w:ascii="Garamond" w:hAnsi="Garamond" w:cs="Times New Roman"/>
          <w:b/>
          <w:i/>
          <w:sz w:val="22"/>
          <w:szCs w:val="22"/>
          <w:lang w:val="en-US"/>
        </w:rPr>
        <w:t xml:space="preserve"> in inclusive settings</w:t>
      </w:r>
      <w:r w:rsidR="004B772C" w:rsidRPr="00E60A0D">
        <w:rPr>
          <w:rFonts w:ascii="Garamond" w:hAnsi="Garamond" w:cs="Times New Roman"/>
          <w:b/>
          <w:i/>
          <w:sz w:val="22"/>
          <w:szCs w:val="22"/>
          <w:lang w:val="en-US"/>
        </w:rPr>
        <w:t xml:space="preserve"> that reinforces the earlier General Comment to the CESCR</w:t>
      </w:r>
      <w:r w:rsidR="00E60A0D">
        <w:rPr>
          <w:rFonts w:ascii="Garamond" w:hAnsi="Garamond" w:cs="Times New Roman"/>
          <w:b/>
          <w:i/>
          <w:sz w:val="22"/>
          <w:szCs w:val="22"/>
          <w:lang w:val="en-US"/>
        </w:rPr>
        <w:t xml:space="preserve"> and</w:t>
      </w:r>
      <w:r w:rsidR="00A3364B">
        <w:rPr>
          <w:rFonts w:ascii="Garamond" w:hAnsi="Garamond" w:cs="Times New Roman"/>
          <w:b/>
          <w:i/>
          <w:sz w:val="22"/>
          <w:szCs w:val="22"/>
          <w:lang w:val="en-US"/>
        </w:rPr>
        <w:t xml:space="preserve"> the growing body of international law obligating State parties to implement inclusive education</w:t>
      </w:r>
      <w:r w:rsidRPr="00E60A0D">
        <w:rPr>
          <w:rFonts w:ascii="Garamond" w:hAnsi="Garamond" w:cs="Times New Roman"/>
          <w:b/>
          <w:i/>
          <w:sz w:val="22"/>
          <w:szCs w:val="22"/>
          <w:lang w:val="en-US"/>
        </w:rPr>
        <w:t xml:space="preserve"> </w:t>
      </w:r>
      <w:r w:rsidRPr="00E60A0D">
        <w:rPr>
          <w:rFonts w:ascii="Garamond" w:hAnsi="Garamond" w:cs="Times New Roman"/>
          <w:sz w:val="22"/>
          <w:szCs w:val="22"/>
          <w:lang w:val="en-US"/>
        </w:rPr>
        <w:t>because i</w:t>
      </w:r>
      <w:r w:rsidR="00355C89" w:rsidRPr="00E60A0D">
        <w:rPr>
          <w:rFonts w:ascii="Garamond" w:hAnsi="Garamond" w:cs="Times New Roman"/>
          <w:sz w:val="22"/>
          <w:szCs w:val="22"/>
          <w:lang w:val="en-US"/>
        </w:rPr>
        <w:t>n practice</w:t>
      </w:r>
      <w:r w:rsidR="005B7782" w:rsidRPr="00E60A0D">
        <w:rPr>
          <w:rFonts w:ascii="Garamond" w:hAnsi="Garamond" w:cs="Times New Roman"/>
          <w:sz w:val="22"/>
          <w:szCs w:val="22"/>
          <w:lang w:val="en-US"/>
        </w:rPr>
        <w:t>, t</w:t>
      </w:r>
      <w:r w:rsidRPr="00E60A0D">
        <w:rPr>
          <w:rFonts w:ascii="Garamond" w:hAnsi="Garamond" w:cs="Times New Roman"/>
          <w:sz w:val="22"/>
          <w:szCs w:val="22"/>
          <w:lang w:val="en-US"/>
        </w:rPr>
        <w:t>his</w:t>
      </w:r>
      <w:r w:rsidR="001530CE" w:rsidRPr="00E60A0D">
        <w:rPr>
          <w:rFonts w:ascii="Garamond" w:hAnsi="Garamond" w:cs="Times New Roman"/>
          <w:sz w:val="22"/>
          <w:szCs w:val="22"/>
          <w:lang w:val="en-US"/>
        </w:rPr>
        <w:t xml:space="preserve"> right </w:t>
      </w:r>
      <w:r w:rsidR="00EA02DA" w:rsidRPr="00E60A0D">
        <w:rPr>
          <w:rFonts w:ascii="Garamond" w:hAnsi="Garamond" w:cs="Times New Roman"/>
          <w:sz w:val="22"/>
          <w:szCs w:val="22"/>
          <w:lang w:val="en-US"/>
        </w:rPr>
        <w:t>is left unfulfilled</w:t>
      </w:r>
      <w:r w:rsidR="00284342" w:rsidRPr="00E60A0D">
        <w:rPr>
          <w:rFonts w:ascii="Garamond" w:hAnsi="Garamond" w:cs="Times New Roman"/>
          <w:sz w:val="22"/>
          <w:szCs w:val="22"/>
          <w:lang w:val="en-US"/>
        </w:rPr>
        <w:t xml:space="preserve"> for children affected by migration</w:t>
      </w:r>
      <w:r w:rsidR="00EA02DA" w:rsidRPr="00E60A0D">
        <w:rPr>
          <w:rFonts w:ascii="Garamond" w:hAnsi="Garamond" w:cs="Times New Roman"/>
          <w:sz w:val="22"/>
          <w:szCs w:val="22"/>
          <w:lang w:val="en-US"/>
        </w:rPr>
        <w:t>.</w:t>
      </w:r>
      <w:r w:rsidR="00C44364" w:rsidRPr="00E60A0D">
        <w:rPr>
          <w:rFonts w:ascii="Garamond" w:hAnsi="Garamond" w:cs="Times New Roman"/>
          <w:sz w:val="22"/>
          <w:szCs w:val="22"/>
          <w:lang w:val="en-US"/>
        </w:rPr>
        <w:t xml:space="preserve"> </w:t>
      </w:r>
      <w:r w:rsidR="0000475A" w:rsidRPr="00E60A0D">
        <w:rPr>
          <w:rFonts w:ascii="Garamond" w:hAnsi="Garamond" w:cs="Times New Roman"/>
          <w:sz w:val="22"/>
          <w:szCs w:val="22"/>
          <w:lang w:val="en-US"/>
        </w:rPr>
        <w:t>M</w:t>
      </w:r>
      <w:r w:rsidR="00C44364" w:rsidRPr="00E60A0D">
        <w:rPr>
          <w:rFonts w:ascii="Garamond" w:hAnsi="Garamond" w:cs="Times New Roman"/>
          <w:sz w:val="22"/>
          <w:szCs w:val="22"/>
          <w:lang w:val="en-US"/>
        </w:rPr>
        <w:t xml:space="preserve">ore than half a billion children of primary school age </w:t>
      </w:r>
      <w:r w:rsidR="009167B8" w:rsidRPr="00E60A0D">
        <w:rPr>
          <w:rFonts w:ascii="Garamond" w:hAnsi="Garamond" w:cs="Times New Roman"/>
          <w:sz w:val="22"/>
          <w:szCs w:val="22"/>
          <w:lang w:val="en-US"/>
        </w:rPr>
        <w:t>do not have access to education</w:t>
      </w:r>
      <w:r w:rsidR="009167B8" w:rsidRPr="00E60A0D">
        <w:rPr>
          <w:rStyle w:val="FootnoteReference"/>
          <w:rFonts w:ascii="Garamond" w:hAnsi="Garamond" w:cs="Times New Roman"/>
          <w:sz w:val="22"/>
          <w:szCs w:val="22"/>
          <w:lang w:val="en-US"/>
        </w:rPr>
        <w:footnoteReference w:id="9"/>
      </w:r>
      <w:r w:rsidR="0000475A" w:rsidRPr="00E60A0D">
        <w:rPr>
          <w:rFonts w:ascii="Garamond" w:hAnsi="Garamond" w:cs="Times New Roman"/>
          <w:sz w:val="22"/>
          <w:szCs w:val="22"/>
          <w:lang w:val="en-US"/>
        </w:rPr>
        <w:t xml:space="preserve"> and those who do have worse outcomes.</w:t>
      </w:r>
      <w:r w:rsidR="009167B8" w:rsidRPr="00E60A0D">
        <w:rPr>
          <w:rFonts w:ascii="Garamond" w:hAnsi="Garamond" w:cs="Times New Roman"/>
          <w:sz w:val="22"/>
          <w:szCs w:val="22"/>
          <w:lang w:val="en-US"/>
        </w:rPr>
        <w:t xml:space="preserve"> </w:t>
      </w:r>
      <w:r w:rsidR="0000475A" w:rsidRPr="00E60A0D">
        <w:rPr>
          <w:rFonts w:ascii="Garamond" w:hAnsi="Garamond" w:cs="Times New Roman"/>
          <w:sz w:val="22"/>
          <w:szCs w:val="22"/>
          <w:lang w:val="en-US"/>
        </w:rPr>
        <w:t>Marginaliz</w:t>
      </w:r>
      <w:r w:rsidR="005B7782" w:rsidRPr="00E60A0D">
        <w:rPr>
          <w:rFonts w:ascii="Garamond" w:hAnsi="Garamond" w:cs="Times New Roman"/>
          <w:sz w:val="22"/>
          <w:szCs w:val="22"/>
          <w:lang w:val="en-US"/>
        </w:rPr>
        <w:t>ed</w:t>
      </w:r>
      <w:r w:rsidR="009167B8" w:rsidRPr="00E60A0D">
        <w:rPr>
          <w:rFonts w:ascii="Garamond" w:hAnsi="Garamond" w:cs="Times New Roman"/>
          <w:sz w:val="22"/>
          <w:szCs w:val="22"/>
          <w:lang w:val="en-US"/>
        </w:rPr>
        <w:t xml:space="preserve"> groups, including migrant children, are th</w:t>
      </w:r>
      <w:r w:rsidR="0000475A" w:rsidRPr="00E60A0D">
        <w:rPr>
          <w:rFonts w:ascii="Garamond" w:hAnsi="Garamond" w:cs="Times New Roman"/>
          <w:sz w:val="22"/>
          <w:szCs w:val="22"/>
          <w:lang w:val="en-US"/>
        </w:rPr>
        <w:t>e most affected by exclusion but</w:t>
      </w:r>
      <w:r w:rsidR="009167B8" w:rsidRPr="00E60A0D">
        <w:rPr>
          <w:rFonts w:ascii="Garamond" w:hAnsi="Garamond" w:cs="Times New Roman"/>
          <w:sz w:val="22"/>
          <w:szCs w:val="22"/>
          <w:lang w:val="en-US"/>
        </w:rPr>
        <w:t xml:space="preserve"> </w:t>
      </w:r>
      <w:r w:rsidR="00355C89" w:rsidRPr="00E60A0D">
        <w:rPr>
          <w:rFonts w:ascii="Garamond" w:hAnsi="Garamond" w:cs="Times New Roman"/>
          <w:sz w:val="22"/>
          <w:szCs w:val="22"/>
          <w:lang w:val="en-US"/>
        </w:rPr>
        <w:t xml:space="preserve">migrant children </w:t>
      </w:r>
      <w:r w:rsidR="00A3364B">
        <w:rPr>
          <w:rFonts w:ascii="Garamond" w:hAnsi="Garamond" w:cs="Times New Roman"/>
          <w:sz w:val="22"/>
          <w:szCs w:val="22"/>
          <w:lang w:val="en-US"/>
        </w:rPr>
        <w:t>can face specific challenges</w:t>
      </w:r>
      <w:r w:rsidR="0000475A" w:rsidRPr="00E60A0D">
        <w:rPr>
          <w:rFonts w:ascii="Garamond" w:hAnsi="Garamond" w:cs="Times New Roman"/>
          <w:sz w:val="22"/>
          <w:szCs w:val="22"/>
          <w:lang w:val="en-US"/>
        </w:rPr>
        <w:t xml:space="preserve"> from</w:t>
      </w:r>
      <w:r w:rsidR="00355C89" w:rsidRPr="00E60A0D">
        <w:rPr>
          <w:rFonts w:ascii="Garamond" w:hAnsi="Garamond" w:cs="Times New Roman"/>
          <w:sz w:val="22"/>
          <w:szCs w:val="22"/>
          <w:lang w:val="en-US"/>
        </w:rPr>
        <w:t xml:space="preserve"> an interrupted education or no education at all when coming from countries in crisis or continuous conflict</w:t>
      </w:r>
      <w:r w:rsidR="0000475A" w:rsidRPr="00E60A0D">
        <w:rPr>
          <w:rFonts w:ascii="Garamond" w:hAnsi="Garamond" w:cs="Times New Roman"/>
          <w:sz w:val="22"/>
          <w:szCs w:val="22"/>
          <w:lang w:val="en-US"/>
        </w:rPr>
        <w:t>.</w:t>
      </w:r>
      <w:r w:rsidR="004D0088" w:rsidRPr="00E60A0D">
        <w:rPr>
          <w:rStyle w:val="FootnoteReference"/>
          <w:rFonts w:ascii="Garamond" w:eastAsia="Times New Roman" w:hAnsi="Garamond" w:cs="Times New Roman"/>
          <w:color w:val="333333"/>
          <w:sz w:val="22"/>
          <w:szCs w:val="22"/>
          <w:shd w:val="clear" w:color="auto" w:fill="FFFFFF"/>
          <w:lang w:val="en-US"/>
        </w:rPr>
        <w:footnoteReference w:id="10"/>
      </w:r>
      <w:r w:rsidR="004D0088" w:rsidRPr="00E60A0D">
        <w:rPr>
          <w:rFonts w:ascii="Garamond" w:hAnsi="Garamond" w:cs="Times New Roman"/>
          <w:sz w:val="22"/>
          <w:szCs w:val="22"/>
          <w:lang w:val="en-US"/>
        </w:rPr>
        <w:t xml:space="preserve"> </w:t>
      </w:r>
      <w:r w:rsidR="0000475A" w:rsidRPr="00E60A0D">
        <w:rPr>
          <w:rFonts w:ascii="Garamond" w:hAnsi="Garamond" w:cs="Times New Roman"/>
          <w:sz w:val="22"/>
          <w:szCs w:val="22"/>
          <w:lang w:val="en-US"/>
        </w:rPr>
        <w:t xml:space="preserve">In addition, </w:t>
      </w:r>
      <w:r w:rsidR="00A3364B">
        <w:rPr>
          <w:rFonts w:ascii="Garamond" w:hAnsi="Garamond" w:cs="Times New Roman"/>
          <w:sz w:val="22"/>
          <w:szCs w:val="22"/>
          <w:lang w:val="en-US"/>
        </w:rPr>
        <w:t>they</w:t>
      </w:r>
      <w:r w:rsidR="00355C89" w:rsidRPr="00E60A0D">
        <w:rPr>
          <w:rFonts w:ascii="Garamond" w:hAnsi="Garamond" w:cs="Times New Roman"/>
          <w:sz w:val="22"/>
          <w:szCs w:val="22"/>
          <w:lang w:val="en-US"/>
        </w:rPr>
        <w:t xml:space="preserve"> face practical and legal obstacles to reali</w:t>
      </w:r>
      <w:r w:rsidR="0000475A" w:rsidRPr="00E60A0D">
        <w:rPr>
          <w:rFonts w:ascii="Garamond" w:hAnsi="Garamond" w:cs="Times New Roman"/>
          <w:sz w:val="22"/>
          <w:szCs w:val="22"/>
          <w:lang w:val="en-US"/>
        </w:rPr>
        <w:t>z</w:t>
      </w:r>
      <w:r w:rsidR="00355C89" w:rsidRPr="00E60A0D">
        <w:rPr>
          <w:rFonts w:ascii="Garamond" w:hAnsi="Garamond" w:cs="Times New Roman"/>
          <w:sz w:val="22"/>
          <w:szCs w:val="22"/>
          <w:lang w:val="en-US"/>
        </w:rPr>
        <w:t>ing their</w:t>
      </w:r>
      <w:r w:rsidR="00A3364B">
        <w:rPr>
          <w:rFonts w:ascii="Garamond" w:hAnsi="Garamond" w:cs="Times New Roman"/>
          <w:sz w:val="22"/>
          <w:szCs w:val="22"/>
          <w:lang w:val="en-US"/>
        </w:rPr>
        <w:t xml:space="preserve"> right to education in transit and destination countries</w:t>
      </w:r>
      <w:r w:rsidR="00355C89" w:rsidRPr="00E60A0D">
        <w:rPr>
          <w:rFonts w:ascii="Garamond" w:hAnsi="Garamond" w:cs="Times New Roman"/>
          <w:sz w:val="22"/>
          <w:szCs w:val="22"/>
          <w:lang w:val="en-US"/>
        </w:rPr>
        <w:t xml:space="preserve">. </w:t>
      </w:r>
    </w:p>
    <w:p w14:paraId="0BF8DBEB" w14:textId="77777777" w:rsidR="00355C89" w:rsidRPr="00E60A0D" w:rsidRDefault="00355C89" w:rsidP="00BE18F2">
      <w:pPr>
        <w:spacing w:line="276" w:lineRule="auto"/>
        <w:jc w:val="both"/>
        <w:rPr>
          <w:rFonts w:ascii="Garamond" w:hAnsi="Garamond" w:cs="Times New Roman"/>
          <w:sz w:val="22"/>
          <w:szCs w:val="22"/>
          <w:lang w:val="en-US"/>
        </w:rPr>
      </w:pPr>
    </w:p>
    <w:p w14:paraId="03EC0F49" w14:textId="77777777" w:rsidR="00A3364B" w:rsidRDefault="00284342" w:rsidP="00BE18F2">
      <w:pPr>
        <w:spacing w:line="276" w:lineRule="auto"/>
        <w:jc w:val="both"/>
        <w:rPr>
          <w:rFonts w:ascii="Garamond" w:hAnsi="Garamond"/>
          <w:sz w:val="22"/>
          <w:szCs w:val="22"/>
          <w:lang w:val="en-US"/>
        </w:rPr>
      </w:pPr>
      <w:r w:rsidRPr="00E60A0D">
        <w:rPr>
          <w:rFonts w:ascii="Garamond" w:hAnsi="Garamond" w:cs="Times New Roman"/>
          <w:b/>
          <w:i/>
          <w:sz w:val="22"/>
          <w:szCs w:val="22"/>
          <w:lang w:val="en-US"/>
        </w:rPr>
        <w:t>C</w:t>
      </w:r>
      <w:r w:rsidR="0000475A" w:rsidRPr="00E60A0D">
        <w:rPr>
          <w:rFonts w:ascii="Garamond" w:hAnsi="Garamond" w:cs="Times New Roman"/>
          <w:b/>
          <w:i/>
          <w:sz w:val="22"/>
          <w:szCs w:val="22"/>
          <w:lang w:val="en-US"/>
        </w:rPr>
        <w:t>hallenges to the right to education are as diverse as the children affected by migration</w:t>
      </w:r>
      <w:r w:rsidR="0000475A" w:rsidRPr="00E60A0D">
        <w:rPr>
          <w:rFonts w:ascii="Garamond" w:hAnsi="Garamond" w:cs="Times New Roman"/>
          <w:sz w:val="22"/>
          <w:szCs w:val="22"/>
          <w:lang w:val="en-US"/>
        </w:rPr>
        <w:t xml:space="preserve">. </w:t>
      </w:r>
      <w:r w:rsidR="003D301A" w:rsidRPr="00E60A0D">
        <w:rPr>
          <w:rFonts w:ascii="Garamond" w:hAnsi="Garamond" w:cs="Times New Roman"/>
          <w:sz w:val="22"/>
          <w:szCs w:val="22"/>
          <w:lang w:val="en-US"/>
        </w:rPr>
        <w:t xml:space="preserve">Far too often undocumented children </w:t>
      </w:r>
      <w:r w:rsidR="004A7CF2" w:rsidRPr="00E60A0D">
        <w:rPr>
          <w:rFonts w:ascii="Garamond" w:hAnsi="Garamond" w:cs="Times New Roman"/>
          <w:sz w:val="22"/>
          <w:szCs w:val="22"/>
          <w:lang w:val="en-US"/>
        </w:rPr>
        <w:t>are unable to</w:t>
      </w:r>
      <w:r w:rsidR="003D301A" w:rsidRPr="00E60A0D">
        <w:rPr>
          <w:rFonts w:ascii="Garamond" w:hAnsi="Garamond" w:cs="Times New Roman"/>
          <w:sz w:val="22"/>
          <w:szCs w:val="22"/>
          <w:lang w:val="en-US"/>
        </w:rPr>
        <w:t xml:space="preserve"> enrol</w:t>
      </w:r>
      <w:r w:rsidR="0000475A" w:rsidRPr="00E60A0D">
        <w:rPr>
          <w:rFonts w:ascii="Garamond" w:hAnsi="Garamond" w:cs="Times New Roman"/>
          <w:sz w:val="22"/>
          <w:szCs w:val="22"/>
          <w:lang w:val="en-US"/>
        </w:rPr>
        <w:t>l</w:t>
      </w:r>
      <w:r w:rsidR="003D301A" w:rsidRPr="00E60A0D">
        <w:rPr>
          <w:rFonts w:ascii="Garamond" w:hAnsi="Garamond" w:cs="Times New Roman"/>
          <w:sz w:val="22"/>
          <w:szCs w:val="22"/>
          <w:lang w:val="en-US"/>
        </w:rPr>
        <w:t xml:space="preserve"> in school due to a fear of being reported or deported, </w:t>
      </w:r>
      <w:r w:rsidR="00917872" w:rsidRPr="00E60A0D">
        <w:rPr>
          <w:rFonts w:ascii="Garamond" w:hAnsi="Garamond" w:cs="Times New Roman"/>
          <w:sz w:val="22"/>
          <w:szCs w:val="22"/>
          <w:lang w:val="en-US"/>
        </w:rPr>
        <w:t xml:space="preserve">because education authorities refuse to enroll them without residence registration or for half-terms, </w:t>
      </w:r>
      <w:r w:rsidR="003D301A" w:rsidRPr="00E60A0D">
        <w:rPr>
          <w:rFonts w:ascii="Garamond" w:hAnsi="Garamond" w:cs="Times New Roman"/>
          <w:sz w:val="22"/>
          <w:szCs w:val="22"/>
          <w:lang w:val="en-US"/>
        </w:rPr>
        <w:t xml:space="preserve">or </w:t>
      </w:r>
      <w:r w:rsidR="00917872" w:rsidRPr="00E60A0D">
        <w:rPr>
          <w:rFonts w:ascii="Garamond" w:hAnsi="Garamond" w:cs="Times New Roman"/>
          <w:sz w:val="22"/>
          <w:szCs w:val="22"/>
          <w:lang w:val="en-US"/>
        </w:rPr>
        <w:t>because they cannot afford the indirect costs of education, like</w:t>
      </w:r>
      <w:r w:rsidR="003D301A" w:rsidRPr="00E60A0D">
        <w:rPr>
          <w:rFonts w:ascii="Garamond" w:hAnsi="Garamond" w:cs="Times New Roman"/>
          <w:sz w:val="22"/>
          <w:szCs w:val="22"/>
          <w:lang w:val="en-US"/>
        </w:rPr>
        <w:t xml:space="preserve"> school materials or uniforms.</w:t>
      </w:r>
      <w:r w:rsidR="003D301A" w:rsidRPr="00E60A0D">
        <w:rPr>
          <w:rStyle w:val="FootnoteReference"/>
          <w:rFonts w:ascii="Garamond" w:hAnsi="Garamond" w:cs="Times New Roman"/>
          <w:sz w:val="22"/>
          <w:szCs w:val="22"/>
          <w:lang w:val="en-US"/>
        </w:rPr>
        <w:footnoteReference w:id="11"/>
      </w:r>
      <w:r w:rsidR="003D301A" w:rsidRPr="00E60A0D">
        <w:rPr>
          <w:rFonts w:ascii="Garamond" w:hAnsi="Garamond" w:cs="Times New Roman"/>
          <w:sz w:val="22"/>
          <w:szCs w:val="22"/>
          <w:lang w:val="en-US"/>
        </w:rPr>
        <w:t xml:space="preserve"> </w:t>
      </w:r>
      <w:r w:rsidR="00917872" w:rsidRPr="00E60A0D">
        <w:rPr>
          <w:rFonts w:ascii="Garamond" w:hAnsi="Garamond" w:cs="Times New Roman"/>
          <w:sz w:val="22"/>
          <w:szCs w:val="22"/>
          <w:lang w:val="en-US"/>
        </w:rPr>
        <w:t>Children of seasonal migrants or migrant workers in countries like Lebanon and Jordan</w:t>
      </w:r>
      <w:r w:rsidR="00A3364B">
        <w:rPr>
          <w:rFonts w:ascii="Garamond" w:hAnsi="Garamond" w:cs="Times New Roman"/>
          <w:sz w:val="22"/>
          <w:szCs w:val="22"/>
          <w:lang w:val="en-US"/>
        </w:rPr>
        <w:t>,</w:t>
      </w:r>
      <w:r w:rsidR="00917872" w:rsidRPr="00E60A0D">
        <w:rPr>
          <w:rFonts w:ascii="Garamond" w:hAnsi="Garamond" w:cs="Times New Roman"/>
          <w:sz w:val="22"/>
          <w:szCs w:val="22"/>
          <w:lang w:val="en-US"/>
        </w:rPr>
        <w:t xml:space="preserve"> where domestic workers are not allowed to bring accompanying children</w:t>
      </w:r>
      <w:r w:rsidR="00A3364B">
        <w:rPr>
          <w:rFonts w:ascii="Garamond" w:hAnsi="Garamond" w:cs="Times New Roman"/>
          <w:sz w:val="22"/>
          <w:szCs w:val="22"/>
          <w:lang w:val="en-US"/>
        </w:rPr>
        <w:t>,</w:t>
      </w:r>
      <w:r w:rsidR="00917872" w:rsidRPr="00E60A0D">
        <w:rPr>
          <w:rFonts w:ascii="Garamond" w:hAnsi="Garamond" w:cs="Times New Roman"/>
          <w:sz w:val="22"/>
          <w:szCs w:val="22"/>
          <w:lang w:val="en-US"/>
        </w:rPr>
        <w:t xml:space="preserve"> are particularly affected. Economic and legal factors </w:t>
      </w:r>
      <w:r w:rsidR="004A7CF2" w:rsidRPr="00E60A0D">
        <w:rPr>
          <w:rFonts w:ascii="Garamond" w:hAnsi="Garamond" w:cs="Times New Roman"/>
          <w:sz w:val="22"/>
          <w:szCs w:val="22"/>
          <w:lang w:val="en-US"/>
        </w:rPr>
        <w:t xml:space="preserve">also </w:t>
      </w:r>
      <w:r w:rsidR="004A7CF2" w:rsidRPr="00E60A0D">
        <w:rPr>
          <w:rFonts w:ascii="Garamond" w:hAnsi="Garamond" w:cs="Times New Roman"/>
          <w:sz w:val="22"/>
          <w:szCs w:val="22"/>
          <w:lang w:val="en-US"/>
        </w:rPr>
        <w:lastRenderedPageBreak/>
        <w:t>affect</w:t>
      </w:r>
      <w:r w:rsidR="003D301A" w:rsidRPr="00E60A0D">
        <w:rPr>
          <w:rFonts w:ascii="Garamond" w:hAnsi="Garamond" w:cs="Times New Roman"/>
          <w:sz w:val="22"/>
          <w:szCs w:val="22"/>
          <w:lang w:val="en-US"/>
        </w:rPr>
        <w:t xml:space="preserve"> internal migra</w:t>
      </w:r>
      <w:r w:rsidR="004A7CF2" w:rsidRPr="00E60A0D">
        <w:rPr>
          <w:rFonts w:ascii="Garamond" w:hAnsi="Garamond" w:cs="Times New Roman"/>
          <w:sz w:val="22"/>
          <w:szCs w:val="22"/>
          <w:lang w:val="en-US"/>
        </w:rPr>
        <w:t>nts</w:t>
      </w:r>
      <w:r w:rsidR="003D301A" w:rsidRPr="00E60A0D">
        <w:rPr>
          <w:rFonts w:ascii="Garamond" w:hAnsi="Garamond" w:cs="Times New Roman"/>
          <w:sz w:val="22"/>
          <w:szCs w:val="22"/>
          <w:lang w:val="en-US"/>
        </w:rPr>
        <w:t xml:space="preserve"> in countries that </w:t>
      </w:r>
      <w:r w:rsidR="00A3364B">
        <w:rPr>
          <w:rFonts w:ascii="Garamond" w:hAnsi="Garamond" w:cs="Times New Roman"/>
          <w:sz w:val="22"/>
          <w:szCs w:val="22"/>
          <w:lang w:val="en-US"/>
        </w:rPr>
        <w:t>restrict residence in some</w:t>
      </w:r>
      <w:r w:rsidR="003D301A" w:rsidRPr="00E60A0D">
        <w:rPr>
          <w:rFonts w:ascii="Garamond" w:hAnsi="Garamond" w:cs="Times New Roman"/>
          <w:sz w:val="22"/>
          <w:szCs w:val="22"/>
          <w:lang w:val="en-US"/>
        </w:rPr>
        <w:t xml:space="preserve"> areas.</w:t>
      </w:r>
      <w:r w:rsidR="003D301A" w:rsidRPr="00E60A0D">
        <w:rPr>
          <w:rStyle w:val="FootnoteReference"/>
          <w:rFonts w:ascii="Garamond" w:hAnsi="Garamond" w:cs="Times New Roman"/>
          <w:sz w:val="22"/>
          <w:szCs w:val="22"/>
          <w:lang w:val="en-US"/>
        </w:rPr>
        <w:footnoteReference w:id="12"/>
      </w:r>
      <w:r w:rsidR="003D301A" w:rsidRPr="00E60A0D">
        <w:rPr>
          <w:rFonts w:ascii="Garamond" w:hAnsi="Garamond" w:cs="Times New Roman"/>
          <w:sz w:val="22"/>
          <w:szCs w:val="22"/>
          <w:lang w:val="en-US"/>
        </w:rPr>
        <w:t xml:space="preserve"> Furthermore, unaccompanied or separated migrant children are particularly vulnerable </w:t>
      </w:r>
      <w:r w:rsidR="004A7CF2" w:rsidRPr="00E60A0D">
        <w:rPr>
          <w:rFonts w:ascii="Garamond" w:hAnsi="Garamond" w:cs="Times New Roman"/>
          <w:sz w:val="22"/>
          <w:szCs w:val="22"/>
          <w:lang w:val="en-US"/>
        </w:rPr>
        <w:t>to exclusion from school</w:t>
      </w:r>
      <w:r w:rsidR="003D301A" w:rsidRPr="00E60A0D">
        <w:rPr>
          <w:rFonts w:ascii="Garamond" w:hAnsi="Garamond" w:cs="Times New Roman"/>
          <w:sz w:val="22"/>
          <w:szCs w:val="22"/>
          <w:lang w:val="en-US"/>
        </w:rPr>
        <w:t>.</w:t>
      </w:r>
      <w:r w:rsidR="003D301A" w:rsidRPr="00E60A0D">
        <w:rPr>
          <w:rStyle w:val="FootnoteReference"/>
          <w:rFonts w:ascii="Garamond" w:hAnsi="Garamond" w:cs="Times New Roman"/>
          <w:sz w:val="22"/>
          <w:szCs w:val="22"/>
          <w:lang w:val="en-US"/>
        </w:rPr>
        <w:footnoteReference w:id="13"/>
      </w:r>
      <w:r w:rsidR="003D301A" w:rsidRPr="00E60A0D">
        <w:rPr>
          <w:rFonts w:ascii="Garamond" w:hAnsi="Garamond" w:cs="Times New Roman"/>
          <w:sz w:val="22"/>
          <w:szCs w:val="22"/>
          <w:lang w:val="en-US"/>
        </w:rPr>
        <w:t xml:space="preserve"> They are the first </w:t>
      </w:r>
      <w:r w:rsidR="0000475A" w:rsidRPr="00E60A0D">
        <w:rPr>
          <w:rFonts w:ascii="Garamond" w:hAnsi="Garamond" w:cs="Times New Roman"/>
          <w:sz w:val="22"/>
          <w:szCs w:val="22"/>
          <w:lang w:val="en-US"/>
        </w:rPr>
        <w:t>victims of transnational organiz</w:t>
      </w:r>
      <w:r w:rsidR="003D301A" w:rsidRPr="00E60A0D">
        <w:rPr>
          <w:rFonts w:ascii="Garamond" w:hAnsi="Garamond" w:cs="Times New Roman"/>
          <w:sz w:val="22"/>
          <w:szCs w:val="22"/>
          <w:lang w:val="en-US"/>
        </w:rPr>
        <w:t xml:space="preserve">ed crime, including human </w:t>
      </w:r>
      <w:r w:rsidR="0000475A" w:rsidRPr="00E60A0D">
        <w:rPr>
          <w:rFonts w:ascii="Garamond" w:hAnsi="Garamond" w:cs="Times New Roman"/>
          <w:sz w:val="22"/>
          <w:szCs w:val="22"/>
          <w:lang w:val="en-US"/>
        </w:rPr>
        <w:t>trafficking, labo</w:t>
      </w:r>
      <w:r w:rsidR="003D301A" w:rsidRPr="00E60A0D">
        <w:rPr>
          <w:rFonts w:ascii="Garamond" w:hAnsi="Garamond" w:cs="Times New Roman"/>
          <w:sz w:val="22"/>
          <w:szCs w:val="22"/>
          <w:lang w:val="en-US"/>
        </w:rPr>
        <w:t>r exploitation or child pornography.</w:t>
      </w:r>
      <w:r w:rsidR="003D301A" w:rsidRPr="00E60A0D">
        <w:rPr>
          <w:rStyle w:val="FootnoteReference"/>
          <w:rFonts w:ascii="Garamond" w:hAnsi="Garamond" w:cs="Times New Roman"/>
          <w:sz w:val="22"/>
          <w:szCs w:val="22"/>
          <w:lang w:val="en-US"/>
        </w:rPr>
        <w:footnoteReference w:id="14"/>
      </w:r>
      <w:r w:rsidR="00B574C6" w:rsidRPr="00E60A0D">
        <w:rPr>
          <w:rFonts w:ascii="Garamond" w:hAnsi="Garamond" w:cs="Times New Roman"/>
          <w:sz w:val="22"/>
          <w:szCs w:val="22"/>
          <w:lang w:val="en-US"/>
        </w:rPr>
        <w:t xml:space="preserve"> </w:t>
      </w:r>
      <w:r w:rsidR="004A7CF2" w:rsidRPr="00E60A0D">
        <w:rPr>
          <w:rFonts w:ascii="Garamond" w:hAnsi="Garamond"/>
          <w:sz w:val="22"/>
          <w:szCs w:val="22"/>
          <w:lang w:val="en-US"/>
        </w:rPr>
        <w:t>Restrictive immigration control and enforcement measures push children into irregularity, limiting their access to education.</w:t>
      </w:r>
      <w:r w:rsidR="00076913" w:rsidRPr="00E60A0D">
        <w:rPr>
          <w:rStyle w:val="FootnoteReference"/>
          <w:rFonts w:ascii="Garamond" w:hAnsi="Garamond"/>
          <w:sz w:val="22"/>
          <w:szCs w:val="22"/>
          <w:lang w:val="en-US"/>
        </w:rPr>
        <w:footnoteReference w:id="15"/>
      </w:r>
      <w:r w:rsidR="004A7CF2" w:rsidRPr="00E60A0D">
        <w:rPr>
          <w:rFonts w:ascii="Garamond" w:hAnsi="Garamond"/>
          <w:sz w:val="22"/>
          <w:szCs w:val="22"/>
          <w:lang w:val="en-US"/>
        </w:rPr>
        <w:t xml:space="preserve"> </w:t>
      </w:r>
      <w:r w:rsidR="00B574C6" w:rsidRPr="00E60A0D">
        <w:rPr>
          <w:rFonts w:ascii="Garamond" w:hAnsi="Garamond"/>
          <w:sz w:val="22"/>
          <w:szCs w:val="22"/>
          <w:lang w:val="en-US"/>
        </w:rPr>
        <w:t xml:space="preserve">For example, in the Russian Federation and Lebanon there are limitations on children’s </w:t>
      </w:r>
      <w:r w:rsidR="00A3364B">
        <w:rPr>
          <w:rFonts w:ascii="Garamond" w:hAnsi="Garamond"/>
          <w:sz w:val="22"/>
          <w:szCs w:val="22"/>
          <w:lang w:val="en-US"/>
        </w:rPr>
        <w:t xml:space="preserve">immigration </w:t>
      </w:r>
      <w:r w:rsidR="00B574C6" w:rsidRPr="00E60A0D">
        <w:rPr>
          <w:rFonts w:ascii="Garamond" w:hAnsi="Garamond"/>
          <w:sz w:val="22"/>
          <w:szCs w:val="22"/>
          <w:lang w:val="en-US"/>
        </w:rPr>
        <w:t xml:space="preserve">status, even while parents are regular. Migration enforcement measures are both separating families and excluding children from education. </w:t>
      </w:r>
    </w:p>
    <w:p w14:paraId="7FCDD8AB" w14:textId="77777777" w:rsidR="00A3364B" w:rsidRDefault="00A3364B" w:rsidP="00BE18F2">
      <w:pPr>
        <w:spacing w:line="276" w:lineRule="auto"/>
        <w:jc w:val="both"/>
        <w:rPr>
          <w:rFonts w:ascii="Garamond" w:hAnsi="Garamond"/>
          <w:sz w:val="22"/>
          <w:szCs w:val="22"/>
          <w:lang w:val="en-US"/>
        </w:rPr>
      </w:pPr>
    </w:p>
    <w:p w14:paraId="407EA4D5" w14:textId="1A8B8337" w:rsidR="003D301A" w:rsidRPr="00E60A0D" w:rsidRDefault="00A3364B" w:rsidP="00BE18F2">
      <w:pPr>
        <w:spacing w:line="276" w:lineRule="auto"/>
        <w:jc w:val="both"/>
        <w:rPr>
          <w:rFonts w:ascii="Garamond" w:hAnsi="Garamond" w:cs="Times New Roman"/>
          <w:sz w:val="22"/>
          <w:szCs w:val="22"/>
          <w:lang w:val="en-US"/>
        </w:rPr>
      </w:pPr>
      <w:r>
        <w:rPr>
          <w:rFonts w:ascii="Garamond" w:hAnsi="Garamond" w:cs="Times New Roman"/>
          <w:b/>
          <w:i/>
          <w:sz w:val="22"/>
          <w:szCs w:val="22"/>
          <w:lang w:val="en-US"/>
        </w:rPr>
        <w:t>E</w:t>
      </w:r>
      <w:r w:rsidR="003D301A" w:rsidRPr="00E60A0D">
        <w:rPr>
          <w:rFonts w:ascii="Garamond" w:hAnsi="Garamond" w:cs="Times New Roman"/>
          <w:b/>
          <w:i/>
          <w:sz w:val="22"/>
          <w:szCs w:val="22"/>
          <w:lang w:val="en-US"/>
        </w:rPr>
        <w:t xml:space="preserve">ducation </w:t>
      </w:r>
      <w:r w:rsidR="0000475A" w:rsidRPr="00E60A0D">
        <w:rPr>
          <w:rFonts w:ascii="Garamond" w:hAnsi="Garamond" w:cs="Times New Roman"/>
          <w:b/>
          <w:i/>
          <w:sz w:val="22"/>
          <w:szCs w:val="22"/>
          <w:lang w:val="en-US"/>
        </w:rPr>
        <w:t>has the potential to be</w:t>
      </w:r>
      <w:r w:rsidR="003D301A" w:rsidRPr="00E60A0D">
        <w:rPr>
          <w:rFonts w:ascii="Garamond" w:hAnsi="Garamond" w:cs="Times New Roman"/>
          <w:b/>
          <w:i/>
          <w:sz w:val="22"/>
          <w:szCs w:val="22"/>
          <w:lang w:val="en-US"/>
        </w:rPr>
        <w:t xml:space="preserve"> prot</w:t>
      </w:r>
      <w:r w:rsidR="0000475A" w:rsidRPr="00E60A0D">
        <w:rPr>
          <w:rFonts w:ascii="Garamond" w:hAnsi="Garamond" w:cs="Times New Roman"/>
          <w:b/>
          <w:i/>
          <w:sz w:val="22"/>
          <w:szCs w:val="22"/>
          <w:lang w:val="en-US"/>
        </w:rPr>
        <w:t xml:space="preserve">ective for children in all of these circumstances, providing a sense of normalcy and belonging, providing access to </w:t>
      </w:r>
      <w:r>
        <w:rPr>
          <w:rFonts w:ascii="Garamond" w:hAnsi="Garamond" w:cs="Times New Roman"/>
          <w:b/>
          <w:i/>
          <w:sz w:val="22"/>
          <w:szCs w:val="22"/>
          <w:lang w:val="en-US"/>
        </w:rPr>
        <w:t>experiences</w:t>
      </w:r>
      <w:r w:rsidR="0000475A" w:rsidRPr="00E60A0D">
        <w:rPr>
          <w:rFonts w:ascii="Garamond" w:hAnsi="Garamond" w:cs="Times New Roman"/>
          <w:b/>
          <w:i/>
          <w:sz w:val="22"/>
          <w:szCs w:val="22"/>
          <w:lang w:val="en-US"/>
        </w:rPr>
        <w:t xml:space="preserve"> and learning that builds resilience and providing an institutional anchor for the protection of other fundamental human rights</w:t>
      </w:r>
      <w:r w:rsidR="0000475A" w:rsidRPr="00E60A0D">
        <w:rPr>
          <w:rFonts w:ascii="Garamond" w:hAnsi="Garamond" w:cs="Times New Roman"/>
          <w:sz w:val="22"/>
          <w:szCs w:val="22"/>
          <w:lang w:val="en-US"/>
        </w:rPr>
        <w:t xml:space="preserve">. </w:t>
      </w:r>
      <w:r w:rsidR="003D301A" w:rsidRPr="00E60A0D">
        <w:rPr>
          <w:rFonts w:ascii="Garamond" w:hAnsi="Garamond" w:cs="Times New Roman"/>
          <w:sz w:val="22"/>
          <w:szCs w:val="22"/>
          <w:lang w:val="en-US"/>
        </w:rPr>
        <w:t xml:space="preserve">The Committee on the Rights of the Child </w:t>
      </w:r>
      <w:r>
        <w:rPr>
          <w:rFonts w:ascii="Garamond" w:hAnsi="Garamond" w:cs="Times New Roman"/>
          <w:sz w:val="22"/>
          <w:szCs w:val="22"/>
          <w:lang w:val="en-US"/>
        </w:rPr>
        <w:t xml:space="preserve">has </w:t>
      </w:r>
      <w:r w:rsidR="003D301A" w:rsidRPr="00E60A0D">
        <w:rPr>
          <w:rFonts w:ascii="Garamond" w:hAnsi="Garamond" w:cs="Times New Roman"/>
          <w:sz w:val="22"/>
          <w:szCs w:val="22"/>
          <w:lang w:val="en-US"/>
        </w:rPr>
        <w:t xml:space="preserve">already issued a General Comment recalling the vulnerability of this population and addressing the challenges faced by </w:t>
      </w:r>
      <w:r w:rsidR="00032AAF">
        <w:rPr>
          <w:rFonts w:ascii="Garamond" w:hAnsi="Garamond" w:cs="Times New Roman"/>
          <w:sz w:val="22"/>
          <w:szCs w:val="22"/>
          <w:lang w:val="en-US"/>
        </w:rPr>
        <w:t>State parties</w:t>
      </w:r>
      <w:r w:rsidR="003D301A" w:rsidRPr="00E60A0D">
        <w:rPr>
          <w:rFonts w:ascii="Garamond" w:hAnsi="Garamond" w:cs="Times New Roman"/>
          <w:sz w:val="22"/>
          <w:szCs w:val="22"/>
          <w:lang w:val="en-US"/>
        </w:rPr>
        <w:t xml:space="preserve"> to ensure that these children are able to </w:t>
      </w:r>
      <w:r>
        <w:rPr>
          <w:rFonts w:ascii="Garamond" w:hAnsi="Garamond" w:cs="Times New Roman"/>
          <w:sz w:val="22"/>
          <w:szCs w:val="22"/>
          <w:lang w:val="en-US"/>
        </w:rPr>
        <w:t>realize</w:t>
      </w:r>
      <w:r w:rsidR="003D301A" w:rsidRPr="00E60A0D">
        <w:rPr>
          <w:rFonts w:ascii="Garamond" w:hAnsi="Garamond" w:cs="Times New Roman"/>
          <w:sz w:val="22"/>
          <w:szCs w:val="22"/>
          <w:lang w:val="en-US"/>
        </w:rPr>
        <w:t xml:space="preserve"> their rights, including the right to education,</w:t>
      </w:r>
      <w:r w:rsidR="003D301A" w:rsidRPr="00E60A0D">
        <w:rPr>
          <w:rStyle w:val="FootnoteReference"/>
          <w:rFonts w:ascii="Garamond" w:hAnsi="Garamond" w:cs="Times New Roman"/>
          <w:sz w:val="22"/>
          <w:szCs w:val="22"/>
          <w:lang w:val="en-US"/>
        </w:rPr>
        <w:footnoteReference w:id="16"/>
      </w:r>
      <w:r w:rsidR="003D301A" w:rsidRPr="00E60A0D">
        <w:rPr>
          <w:rFonts w:ascii="Garamond" w:hAnsi="Garamond" w:cs="Times New Roman"/>
          <w:sz w:val="22"/>
          <w:szCs w:val="22"/>
          <w:lang w:val="en-US"/>
        </w:rPr>
        <w:t xml:space="preserve"> regardless of their legal status.</w:t>
      </w:r>
      <w:r w:rsidR="003D301A" w:rsidRPr="00E60A0D">
        <w:rPr>
          <w:rStyle w:val="FootnoteReference"/>
          <w:rFonts w:ascii="Garamond" w:hAnsi="Garamond" w:cs="Times New Roman"/>
          <w:sz w:val="22"/>
          <w:szCs w:val="22"/>
          <w:lang w:val="en-US"/>
        </w:rPr>
        <w:footnoteReference w:id="17"/>
      </w:r>
      <w:r w:rsidR="003D301A" w:rsidRPr="00E60A0D">
        <w:rPr>
          <w:rFonts w:ascii="Garamond" w:hAnsi="Garamond" w:cs="Times New Roman"/>
          <w:sz w:val="22"/>
          <w:szCs w:val="22"/>
          <w:lang w:val="en-US"/>
        </w:rPr>
        <w:t xml:space="preserve"> </w:t>
      </w:r>
      <w:r w:rsidR="0000475A" w:rsidRPr="00E60A0D">
        <w:rPr>
          <w:rFonts w:ascii="Garamond" w:hAnsi="Garamond" w:cs="Times New Roman"/>
          <w:b/>
          <w:i/>
          <w:sz w:val="22"/>
          <w:szCs w:val="22"/>
          <w:lang w:val="en-US"/>
        </w:rPr>
        <w:t xml:space="preserve">The Joint General Comment should reinforce </w:t>
      </w:r>
      <w:r w:rsidR="00284342" w:rsidRPr="00E60A0D">
        <w:rPr>
          <w:rFonts w:ascii="Garamond" w:hAnsi="Garamond" w:cs="Times New Roman"/>
          <w:b/>
          <w:i/>
          <w:sz w:val="22"/>
          <w:szCs w:val="22"/>
          <w:lang w:val="en-US"/>
        </w:rPr>
        <w:t xml:space="preserve">the CRC’s </w:t>
      </w:r>
      <w:r w:rsidR="0000475A" w:rsidRPr="00E60A0D">
        <w:rPr>
          <w:rFonts w:ascii="Garamond" w:hAnsi="Garamond" w:cs="Times New Roman"/>
          <w:b/>
          <w:i/>
          <w:sz w:val="22"/>
          <w:szCs w:val="22"/>
          <w:lang w:val="en-US"/>
        </w:rPr>
        <w:t>interpretation and extend it to other children affected by migration</w:t>
      </w:r>
      <w:r w:rsidR="0000475A" w:rsidRPr="00E60A0D">
        <w:rPr>
          <w:rFonts w:ascii="Garamond" w:hAnsi="Garamond" w:cs="Times New Roman"/>
          <w:sz w:val="22"/>
          <w:szCs w:val="22"/>
          <w:lang w:val="en-US"/>
        </w:rPr>
        <w:t>, like c</w:t>
      </w:r>
      <w:r w:rsidR="003D301A" w:rsidRPr="00E60A0D">
        <w:rPr>
          <w:rFonts w:ascii="Garamond" w:hAnsi="Garamond" w:cs="Times New Roman"/>
          <w:sz w:val="22"/>
          <w:szCs w:val="22"/>
          <w:lang w:val="en-US"/>
        </w:rPr>
        <w:t xml:space="preserve">hildren left behind </w:t>
      </w:r>
      <w:r w:rsidR="00284342" w:rsidRPr="00E60A0D">
        <w:rPr>
          <w:rFonts w:ascii="Garamond" w:hAnsi="Garamond" w:cs="Times New Roman"/>
          <w:sz w:val="22"/>
          <w:szCs w:val="22"/>
          <w:lang w:val="en-US"/>
        </w:rPr>
        <w:t xml:space="preserve">by </w:t>
      </w:r>
      <w:r w:rsidR="003D301A" w:rsidRPr="00E60A0D">
        <w:rPr>
          <w:rFonts w:ascii="Garamond" w:hAnsi="Garamond" w:cs="Times New Roman"/>
          <w:sz w:val="22"/>
          <w:szCs w:val="22"/>
          <w:lang w:val="en-US"/>
        </w:rPr>
        <w:t>parents who have temporar</w:t>
      </w:r>
      <w:r>
        <w:rPr>
          <w:rFonts w:ascii="Garamond" w:hAnsi="Garamond" w:cs="Times New Roman"/>
          <w:sz w:val="22"/>
          <w:szCs w:val="22"/>
          <w:lang w:val="en-US"/>
        </w:rPr>
        <w:t>il</w:t>
      </w:r>
      <w:r w:rsidR="003D301A" w:rsidRPr="00E60A0D">
        <w:rPr>
          <w:rFonts w:ascii="Garamond" w:hAnsi="Garamond" w:cs="Times New Roman"/>
          <w:sz w:val="22"/>
          <w:szCs w:val="22"/>
          <w:lang w:val="en-US"/>
        </w:rPr>
        <w:t xml:space="preserve">y or permanently migrated. </w:t>
      </w:r>
      <w:r>
        <w:rPr>
          <w:rFonts w:ascii="Garamond" w:hAnsi="Garamond" w:cs="Times New Roman"/>
          <w:sz w:val="22"/>
          <w:szCs w:val="22"/>
          <w:lang w:val="en-US"/>
        </w:rPr>
        <w:t>Research shows</w:t>
      </w:r>
      <w:r w:rsidR="003D301A" w:rsidRPr="00E60A0D">
        <w:rPr>
          <w:rFonts w:ascii="Garamond" w:hAnsi="Garamond" w:cs="Times New Roman"/>
          <w:sz w:val="22"/>
          <w:szCs w:val="22"/>
          <w:lang w:val="en-US"/>
        </w:rPr>
        <w:t xml:space="preserve"> that these children </w:t>
      </w:r>
      <w:r>
        <w:rPr>
          <w:rFonts w:ascii="Garamond" w:hAnsi="Garamond" w:cs="Times New Roman"/>
          <w:sz w:val="22"/>
          <w:szCs w:val="22"/>
          <w:lang w:val="en-US"/>
        </w:rPr>
        <w:t>have</w:t>
      </w:r>
      <w:r w:rsidR="003D301A" w:rsidRPr="00E60A0D">
        <w:rPr>
          <w:rFonts w:ascii="Garamond" w:hAnsi="Garamond" w:cs="Times New Roman"/>
          <w:sz w:val="22"/>
          <w:szCs w:val="22"/>
          <w:lang w:val="en-US"/>
        </w:rPr>
        <w:t xml:space="preserve"> worse education outcomes</w:t>
      </w:r>
      <w:r w:rsidR="003D301A" w:rsidRPr="00E60A0D">
        <w:rPr>
          <w:rStyle w:val="FootnoteReference"/>
          <w:rFonts w:ascii="Garamond" w:hAnsi="Garamond" w:cs="Times New Roman"/>
          <w:sz w:val="22"/>
          <w:szCs w:val="22"/>
          <w:lang w:val="en-US"/>
        </w:rPr>
        <w:footnoteReference w:id="18"/>
      </w:r>
      <w:r w:rsidR="003D301A" w:rsidRPr="00E60A0D">
        <w:rPr>
          <w:rFonts w:ascii="Garamond" w:hAnsi="Garamond" w:cs="Times New Roman"/>
          <w:sz w:val="22"/>
          <w:szCs w:val="22"/>
          <w:lang w:val="en-US"/>
        </w:rPr>
        <w:t xml:space="preserve"> whereas there are </w:t>
      </w:r>
      <w:r>
        <w:rPr>
          <w:rFonts w:ascii="Garamond" w:hAnsi="Garamond" w:cs="Times New Roman"/>
          <w:sz w:val="22"/>
          <w:szCs w:val="22"/>
          <w:lang w:val="en-US"/>
        </w:rPr>
        <w:t>few</w:t>
      </w:r>
      <w:r w:rsidR="003D301A" w:rsidRPr="00E60A0D">
        <w:rPr>
          <w:rFonts w:ascii="Garamond" w:hAnsi="Garamond" w:cs="Times New Roman"/>
          <w:sz w:val="22"/>
          <w:szCs w:val="22"/>
          <w:lang w:val="en-US"/>
        </w:rPr>
        <w:t xml:space="preserve"> national policies </w:t>
      </w:r>
      <w:r w:rsidR="00D038DF" w:rsidRPr="00E60A0D">
        <w:rPr>
          <w:rFonts w:ascii="Garamond" w:hAnsi="Garamond" w:cs="Times New Roman"/>
          <w:sz w:val="22"/>
          <w:szCs w:val="22"/>
          <w:lang w:val="en-US"/>
        </w:rPr>
        <w:t xml:space="preserve">that recognize this vulnerability and seek to support children left behind </w:t>
      </w:r>
      <w:r w:rsidR="003D301A" w:rsidRPr="00E60A0D">
        <w:rPr>
          <w:rFonts w:ascii="Garamond" w:hAnsi="Garamond" w:cs="Times New Roman"/>
          <w:sz w:val="22"/>
          <w:szCs w:val="22"/>
          <w:lang w:val="en-US"/>
        </w:rPr>
        <w:t>to</w:t>
      </w:r>
      <w:r w:rsidR="00D038DF" w:rsidRPr="00E60A0D">
        <w:rPr>
          <w:rFonts w:ascii="Garamond" w:hAnsi="Garamond" w:cs="Times New Roman"/>
          <w:sz w:val="22"/>
          <w:szCs w:val="22"/>
          <w:lang w:val="en-US"/>
        </w:rPr>
        <w:t xml:space="preserve"> achieve on par with their peers</w:t>
      </w:r>
      <w:r w:rsidR="003D301A" w:rsidRPr="00E60A0D">
        <w:rPr>
          <w:rFonts w:ascii="Garamond" w:hAnsi="Garamond" w:cs="Times New Roman"/>
          <w:sz w:val="22"/>
          <w:szCs w:val="22"/>
          <w:lang w:val="en-US"/>
        </w:rPr>
        <w:t>.</w:t>
      </w:r>
    </w:p>
    <w:p w14:paraId="194116AB" w14:textId="77777777" w:rsidR="000C16CF" w:rsidRPr="00E60A0D" w:rsidRDefault="000C16CF" w:rsidP="00BE18F2">
      <w:pPr>
        <w:spacing w:line="276" w:lineRule="auto"/>
        <w:jc w:val="both"/>
        <w:rPr>
          <w:rFonts w:ascii="Garamond" w:hAnsi="Garamond" w:cs="Times New Roman"/>
          <w:sz w:val="22"/>
          <w:szCs w:val="22"/>
          <w:lang w:val="en-US"/>
        </w:rPr>
      </w:pPr>
    </w:p>
    <w:p w14:paraId="66EA0111" w14:textId="04188B87" w:rsidR="00C77CDE" w:rsidRPr="00E60A0D" w:rsidRDefault="00591230"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In 2009, t</w:t>
      </w:r>
      <w:r w:rsidR="00646A9F" w:rsidRPr="00E60A0D">
        <w:rPr>
          <w:rFonts w:ascii="Garamond" w:hAnsi="Garamond" w:cs="Times New Roman"/>
          <w:sz w:val="22"/>
          <w:szCs w:val="22"/>
          <w:lang w:val="en-US"/>
        </w:rPr>
        <w:t>he Special Rapporteur</w:t>
      </w:r>
      <w:r w:rsidRPr="00E60A0D">
        <w:rPr>
          <w:rFonts w:ascii="Garamond" w:hAnsi="Garamond" w:cs="Times New Roman"/>
          <w:sz w:val="22"/>
          <w:szCs w:val="22"/>
          <w:lang w:val="en-US"/>
        </w:rPr>
        <w:t xml:space="preserve"> on the h</w:t>
      </w:r>
      <w:r w:rsidR="00E8643A" w:rsidRPr="00E60A0D">
        <w:rPr>
          <w:rFonts w:ascii="Garamond" w:hAnsi="Garamond" w:cs="Times New Roman"/>
          <w:sz w:val="22"/>
          <w:szCs w:val="22"/>
          <w:lang w:val="en-US"/>
        </w:rPr>
        <w:t>uman rights of migrants emphasiz</w:t>
      </w:r>
      <w:r w:rsidRPr="00E60A0D">
        <w:rPr>
          <w:rFonts w:ascii="Garamond" w:hAnsi="Garamond" w:cs="Times New Roman"/>
          <w:sz w:val="22"/>
          <w:szCs w:val="22"/>
          <w:lang w:val="en-US"/>
        </w:rPr>
        <w:t xml:space="preserve">ed the </w:t>
      </w:r>
      <w:r w:rsidR="00574025" w:rsidRPr="00E60A0D">
        <w:rPr>
          <w:rFonts w:ascii="Garamond" w:hAnsi="Garamond" w:cs="Times New Roman"/>
          <w:sz w:val="22"/>
          <w:szCs w:val="22"/>
          <w:lang w:val="en-US"/>
        </w:rPr>
        <w:t xml:space="preserve">particularly </w:t>
      </w:r>
      <w:r w:rsidRPr="00E60A0D">
        <w:rPr>
          <w:rFonts w:ascii="Garamond" w:hAnsi="Garamond" w:cs="Times New Roman"/>
          <w:sz w:val="22"/>
          <w:szCs w:val="22"/>
          <w:lang w:val="en-US"/>
        </w:rPr>
        <w:t>vulnerable situation of migrant children and the necessity of developing strategies to guarantee their access to the same rights as native-born children of the country concerned, including the right to education.</w:t>
      </w:r>
      <w:r w:rsidRPr="00E60A0D">
        <w:rPr>
          <w:rStyle w:val="FootnoteReference"/>
          <w:rFonts w:ascii="Garamond" w:hAnsi="Garamond" w:cs="Times New Roman"/>
          <w:sz w:val="22"/>
          <w:szCs w:val="22"/>
          <w:lang w:val="en-US"/>
        </w:rPr>
        <w:footnoteReference w:id="19"/>
      </w:r>
      <w:r w:rsidR="00646A9F" w:rsidRPr="00E60A0D">
        <w:rPr>
          <w:rFonts w:ascii="Garamond" w:hAnsi="Garamond" w:cs="Times New Roman"/>
          <w:sz w:val="22"/>
          <w:szCs w:val="22"/>
          <w:lang w:val="en-US"/>
        </w:rPr>
        <w:t xml:space="preserve"> </w:t>
      </w:r>
      <w:r w:rsidRPr="00E60A0D">
        <w:rPr>
          <w:rFonts w:ascii="Garamond" w:hAnsi="Garamond" w:cs="Times New Roman"/>
          <w:sz w:val="22"/>
          <w:szCs w:val="22"/>
          <w:lang w:val="en-US"/>
        </w:rPr>
        <w:t xml:space="preserve">More than five years later, </w:t>
      </w:r>
      <w:r w:rsidR="00E8643A" w:rsidRPr="00E60A0D">
        <w:rPr>
          <w:rFonts w:ascii="Garamond" w:hAnsi="Garamond" w:cs="Times New Roman"/>
          <w:sz w:val="22"/>
          <w:szCs w:val="22"/>
          <w:lang w:val="en-US"/>
        </w:rPr>
        <w:t>challenges</w:t>
      </w:r>
      <w:r w:rsidRPr="00E60A0D">
        <w:rPr>
          <w:rFonts w:ascii="Garamond" w:hAnsi="Garamond" w:cs="Times New Roman"/>
          <w:sz w:val="22"/>
          <w:szCs w:val="22"/>
          <w:lang w:val="en-US"/>
        </w:rPr>
        <w:t xml:space="preserve"> to the right to education of migrant children still exist, </w:t>
      </w:r>
      <w:r w:rsidR="00284342" w:rsidRPr="00E60A0D">
        <w:rPr>
          <w:rFonts w:ascii="Garamond" w:hAnsi="Garamond" w:cs="Times New Roman"/>
          <w:sz w:val="22"/>
          <w:szCs w:val="22"/>
          <w:lang w:val="en-US"/>
        </w:rPr>
        <w:t>including</w:t>
      </w:r>
      <w:r w:rsidRPr="00E60A0D">
        <w:rPr>
          <w:rFonts w:ascii="Garamond" w:hAnsi="Garamond" w:cs="Times New Roman"/>
          <w:sz w:val="22"/>
          <w:szCs w:val="22"/>
          <w:lang w:val="en-US"/>
        </w:rPr>
        <w:t xml:space="preserve"> discriminatory practices</w:t>
      </w:r>
      <w:r w:rsidR="00574025" w:rsidRPr="00E60A0D">
        <w:rPr>
          <w:rFonts w:ascii="Garamond" w:hAnsi="Garamond" w:cs="Times New Roman"/>
          <w:sz w:val="22"/>
          <w:szCs w:val="22"/>
          <w:lang w:val="en-US"/>
        </w:rPr>
        <w:t xml:space="preserve"> in destination and transit countries</w:t>
      </w:r>
      <w:r w:rsidRPr="00E60A0D">
        <w:rPr>
          <w:rFonts w:ascii="Garamond" w:hAnsi="Garamond" w:cs="Times New Roman"/>
          <w:sz w:val="22"/>
          <w:szCs w:val="22"/>
          <w:lang w:val="en-US"/>
        </w:rPr>
        <w:t>.</w:t>
      </w:r>
      <w:r w:rsidR="00F05D06" w:rsidRPr="00E60A0D">
        <w:rPr>
          <w:rFonts w:ascii="Garamond" w:hAnsi="Garamond" w:cs="Times New Roman"/>
          <w:sz w:val="22"/>
          <w:szCs w:val="22"/>
          <w:lang w:val="en-US"/>
        </w:rPr>
        <w:t xml:space="preserve"> </w:t>
      </w:r>
      <w:r w:rsidR="00574025" w:rsidRPr="00E60A0D">
        <w:rPr>
          <w:rFonts w:ascii="Garamond" w:hAnsi="Garamond" w:cs="Times New Roman"/>
          <w:sz w:val="22"/>
          <w:szCs w:val="22"/>
          <w:lang w:val="en-US"/>
        </w:rPr>
        <w:t>The</w:t>
      </w:r>
      <w:r w:rsidR="00146844" w:rsidRPr="00E60A0D">
        <w:rPr>
          <w:rFonts w:ascii="Garamond" w:hAnsi="Garamond" w:cs="Times New Roman"/>
          <w:sz w:val="22"/>
          <w:szCs w:val="22"/>
          <w:lang w:val="en-US"/>
        </w:rPr>
        <w:t xml:space="preserve"> right to education is </w:t>
      </w:r>
      <w:r w:rsidR="00574025" w:rsidRPr="00E60A0D">
        <w:rPr>
          <w:rFonts w:ascii="Garamond" w:hAnsi="Garamond" w:cs="Times New Roman"/>
          <w:sz w:val="22"/>
          <w:szCs w:val="22"/>
          <w:lang w:val="en-US"/>
        </w:rPr>
        <w:t>fundamental</w:t>
      </w:r>
      <w:r w:rsidR="00405A09">
        <w:rPr>
          <w:rFonts w:ascii="Garamond" w:hAnsi="Garamond" w:cs="Times New Roman"/>
          <w:sz w:val="22"/>
          <w:szCs w:val="22"/>
          <w:lang w:val="en-US"/>
        </w:rPr>
        <w:t>.</w:t>
      </w:r>
      <w:r w:rsidR="00574025" w:rsidRPr="00E60A0D">
        <w:rPr>
          <w:rStyle w:val="FootnoteReference"/>
          <w:rFonts w:ascii="Garamond" w:hAnsi="Garamond" w:cs="Times New Roman"/>
          <w:sz w:val="22"/>
          <w:szCs w:val="22"/>
          <w:lang w:val="en-US"/>
        </w:rPr>
        <w:footnoteReference w:id="20"/>
      </w:r>
      <w:r w:rsidR="00E8643A" w:rsidRPr="00E60A0D">
        <w:rPr>
          <w:rFonts w:ascii="Garamond" w:hAnsi="Garamond" w:cs="Times New Roman"/>
          <w:sz w:val="22"/>
          <w:szCs w:val="22"/>
          <w:lang w:val="en-US"/>
        </w:rPr>
        <w:t xml:space="preserve"> Education</w:t>
      </w:r>
      <w:r w:rsidR="00574025" w:rsidRPr="00E60A0D">
        <w:rPr>
          <w:rFonts w:ascii="Garamond" w:hAnsi="Garamond" w:cs="Times New Roman"/>
          <w:sz w:val="22"/>
          <w:szCs w:val="22"/>
          <w:lang w:val="en-US"/>
        </w:rPr>
        <w:t xml:space="preserve"> should be accessible for all children on an equal basis but inequalities, discrimination and exclusion are a reality for the majority of migrant children, which affe</w:t>
      </w:r>
      <w:r w:rsidR="00D13131" w:rsidRPr="00E60A0D">
        <w:rPr>
          <w:rFonts w:ascii="Garamond" w:hAnsi="Garamond" w:cs="Times New Roman"/>
          <w:sz w:val="22"/>
          <w:szCs w:val="22"/>
          <w:lang w:val="en-US"/>
        </w:rPr>
        <w:t>ct</w:t>
      </w:r>
      <w:r w:rsidR="00284342" w:rsidRPr="00E60A0D">
        <w:rPr>
          <w:rFonts w:ascii="Garamond" w:hAnsi="Garamond" w:cs="Times New Roman"/>
          <w:sz w:val="22"/>
          <w:szCs w:val="22"/>
          <w:lang w:val="en-US"/>
        </w:rPr>
        <w:t>s</w:t>
      </w:r>
      <w:r w:rsidR="00D13131" w:rsidRPr="00E60A0D">
        <w:rPr>
          <w:rFonts w:ascii="Garamond" w:hAnsi="Garamond" w:cs="Times New Roman"/>
          <w:sz w:val="22"/>
          <w:szCs w:val="22"/>
          <w:lang w:val="en-US"/>
        </w:rPr>
        <w:t xml:space="preserve"> their </w:t>
      </w:r>
      <w:r w:rsidR="00284342" w:rsidRPr="00E60A0D">
        <w:rPr>
          <w:rFonts w:ascii="Garamond" w:hAnsi="Garamond" w:cs="Times New Roman"/>
          <w:sz w:val="22"/>
          <w:szCs w:val="22"/>
          <w:lang w:val="en-US"/>
        </w:rPr>
        <w:t xml:space="preserve">inclusion </w:t>
      </w:r>
      <w:r w:rsidR="00D13131" w:rsidRPr="00E60A0D">
        <w:rPr>
          <w:rFonts w:ascii="Garamond" w:hAnsi="Garamond" w:cs="Times New Roman"/>
          <w:sz w:val="22"/>
          <w:szCs w:val="22"/>
          <w:lang w:val="en-US"/>
        </w:rPr>
        <w:t>in society and personal development</w:t>
      </w:r>
      <w:r w:rsidR="00284342" w:rsidRPr="00E60A0D">
        <w:rPr>
          <w:rFonts w:ascii="Garamond" w:hAnsi="Garamond" w:cs="Times New Roman"/>
          <w:sz w:val="22"/>
          <w:szCs w:val="22"/>
          <w:lang w:val="en-US"/>
        </w:rPr>
        <w:t xml:space="preserve"> as well as the peace and prosperity of the whole community</w:t>
      </w:r>
      <w:r w:rsidR="00D13131" w:rsidRPr="00E60A0D">
        <w:rPr>
          <w:rFonts w:ascii="Garamond" w:hAnsi="Garamond" w:cs="Times New Roman"/>
          <w:sz w:val="22"/>
          <w:szCs w:val="22"/>
          <w:lang w:val="en-US"/>
        </w:rPr>
        <w:t xml:space="preserve">. </w:t>
      </w:r>
    </w:p>
    <w:p w14:paraId="0A74A8C8" w14:textId="77777777" w:rsidR="00C77CDE" w:rsidRPr="00E60A0D" w:rsidRDefault="00C77CDE" w:rsidP="00BE18F2">
      <w:pPr>
        <w:spacing w:line="276" w:lineRule="auto"/>
        <w:jc w:val="both"/>
        <w:rPr>
          <w:rFonts w:ascii="Garamond" w:hAnsi="Garamond" w:cs="Times New Roman"/>
          <w:sz w:val="22"/>
          <w:szCs w:val="22"/>
          <w:lang w:val="en-US"/>
        </w:rPr>
      </w:pPr>
    </w:p>
    <w:p w14:paraId="1B6AD5B0" w14:textId="77777777" w:rsidR="00405A09" w:rsidRDefault="00EE11D1"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Although increasing diversity can be challenging </w:t>
      </w:r>
      <w:r w:rsidR="00405A09">
        <w:rPr>
          <w:rFonts w:ascii="Garamond" w:hAnsi="Garamond" w:cs="Times New Roman"/>
          <w:sz w:val="22"/>
          <w:szCs w:val="22"/>
          <w:lang w:val="en-US"/>
        </w:rPr>
        <w:t xml:space="preserve">initially </w:t>
      </w:r>
      <w:r w:rsidRPr="00E60A0D">
        <w:rPr>
          <w:rFonts w:ascii="Garamond" w:hAnsi="Garamond" w:cs="Times New Roman"/>
          <w:sz w:val="22"/>
          <w:szCs w:val="22"/>
          <w:lang w:val="en-US"/>
        </w:rPr>
        <w:t xml:space="preserve">for education systems, </w:t>
      </w:r>
      <w:r w:rsidR="00284342" w:rsidRPr="00E60A0D">
        <w:rPr>
          <w:rFonts w:ascii="Garamond" w:hAnsi="Garamond" w:cs="Times New Roman"/>
          <w:sz w:val="22"/>
          <w:szCs w:val="22"/>
          <w:lang w:val="en-US"/>
        </w:rPr>
        <w:t xml:space="preserve">migration inflows </w:t>
      </w:r>
      <w:r w:rsidRPr="00E60A0D">
        <w:rPr>
          <w:rFonts w:ascii="Garamond" w:hAnsi="Garamond" w:cs="Times New Roman"/>
          <w:sz w:val="22"/>
          <w:szCs w:val="22"/>
          <w:lang w:val="en-US"/>
        </w:rPr>
        <w:t>can also serve as an opportunity to expand and reinforce inclusive practices that benefit all children.</w:t>
      </w:r>
      <w:r w:rsidR="00083236" w:rsidRPr="00E60A0D">
        <w:rPr>
          <w:rFonts w:ascii="Garamond" w:hAnsi="Garamond" w:cs="Times New Roman"/>
          <w:sz w:val="22"/>
          <w:szCs w:val="22"/>
          <w:lang w:val="en-US"/>
        </w:rPr>
        <w:t xml:space="preserve"> </w:t>
      </w:r>
      <w:r w:rsidR="00083236" w:rsidRPr="00E60A0D">
        <w:rPr>
          <w:rFonts w:ascii="Garamond" w:hAnsi="Garamond" w:cs="Times New Roman"/>
          <w:b/>
          <w:i/>
          <w:sz w:val="22"/>
          <w:szCs w:val="22"/>
          <w:lang w:val="en-US"/>
        </w:rPr>
        <w:t xml:space="preserve">It is therefore </w:t>
      </w:r>
      <w:r w:rsidR="00574025" w:rsidRPr="00E60A0D">
        <w:rPr>
          <w:rFonts w:ascii="Garamond" w:hAnsi="Garamond" w:cs="Times New Roman"/>
          <w:b/>
          <w:i/>
          <w:sz w:val="22"/>
          <w:szCs w:val="22"/>
          <w:lang w:val="en-US"/>
        </w:rPr>
        <w:t>crucial</w:t>
      </w:r>
      <w:r w:rsidR="00146844" w:rsidRPr="00E60A0D">
        <w:rPr>
          <w:rFonts w:ascii="Garamond" w:hAnsi="Garamond" w:cs="Times New Roman"/>
          <w:b/>
          <w:i/>
          <w:sz w:val="22"/>
          <w:szCs w:val="22"/>
          <w:lang w:val="en-US"/>
        </w:rPr>
        <w:t xml:space="preserve"> for the Committee to </w:t>
      </w:r>
      <w:r w:rsidR="00D16EE3" w:rsidRPr="00E60A0D">
        <w:rPr>
          <w:rFonts w:ascii="Garamond" w:hAnsi="Garamond" w:cs="Times New Roman"/>
          <w:b/>
          <w:i/>
          <w:sz w:val="22"/>
          <w:szCs w:val="22"/>
          <w:lang w:val="en-US"/>
        </w:rPr>
        <w:t xml:space="preserve">provide </w:t>
      </w:r>
      <w:r w:rsidR="00747F01" w:rsidRPr="00E60A0D">
        <w:rPr>
          <w:rFonts w:ascii="Garamond" w:hAnsi="Garamond" w:cs="Times New Roman"/>
          <w:b/>
          <w:i/>
          <w:sz w:val="22"/>
          <w:szCs w:val="22"/>
          <w:lang w:val="en-US"/>
        </w:rPr>
        <w:t>guidance for State parties to</w:t>
      </w:r>
      <w:r w:rsidR="00D13131" w:rsidRPr="00E60A0D">
        <w:rPr>
          <w:rFonts w:ascii="Garamond" w:hAnsi="Garamond" w:cs="Times New Roman"/>
          <w:b/>
          <w:i/>
          <w:sz w:val="22"/>
          <w:szCs w:val="22"/>
          <w:lang w:val="en-US"/>
        </w:rPr>
        <w:t xml:space="preserve"> make constructive use of dive</w:t>
      </w:r>
      <w:r w:rsidR="00E8643A" w:rsidRPr="00E60A0D">
        <w:rPr>
          <w:rFonts w:ascii="Garamond" w:hAnsi="Garamond" w:cs="Times New Roman"/>
          <w:b/>
          <w:i/>
          <w:sz w:val="22"/>
          <w:szCs w:val="22"/>
          <w:lang w:val="en-US"/>
        </w:rPr>
        <w:t xml:space="preserve">rsity and </w:t>
      </w:r>
      <w:r w:rsidR="00284342" w:rsidRPr="00E60A0D">
        <w:rPr>
          <w:rFonts w:ascii="Garamond" w:hAnsi="Garamond" w:cs="Times New Roman"/>
          <w:b/>
          <w:i/>
          <w:sz w:val="22"/>
          <w:szCs w:val="22"/>
          <w:lang w:val="en-US"/>
        </w:rPr>
        <w:t xml:space="preserve">to </w:t>
      </w:r>
      <w:r w:rsidR="00E8643A" w:rsidRPr="00E60A0D">
        <w:rPr>
          <w:rFonts w:ascii="Garamond" w:hAnsi="Garamond" w:cs="Times New Roman"/>
          <w:b/>
          <w:i/>
          <w:sz w:val="22"/>
          <w:szCs w:val="22"/>
          <w:lang w:val="en-US"/>
        </w:rPr>
        <w:t>ensure the full realiz</w:t>
      </w:r>
      <w:r w:rsidR="00D13131" w:rsidRPr="00E60A0D">
        <w:rPr>
          <w:rFonts w:ascii="Garamond" w:hAnsi="Garamond" w:cs="Times New Roman"/>
          <w:b/>
          <w:i/>
          <w:sz w:val="22"/>
          <w:szCs w:val="22"/>
          <w:lang w:val="en-US"/>
        </w:rPr>
        <w:t>ation of migrant children’s right to education</w:t>
      </w:r>
      <w:r w:rsidR="00E8643A" w:rsidRPr="00E60A0D">
        <w:rPr>
          <w:rFonts w:ascii="Garamond" w:hAnsi="Garamond" w:cs="Times New Roman"/>
          <w:b/>
          <w:i/>
          <w:sz w:val="22"/>
          <w:szCs w:val="22"/>
          <w:lang w:val="en-US"/>
        </w:rPr>
        <w:t xml:space="preserve">, acknowledging that education on an equal basis </w:t>
      </w:r>
      <w:r w:rsidR="00405A09">
        <w:rPr>
          <w:rFonts w:ascii="Garamond" w:hAnsi="Garamond" w:cs="Times New Roman"/>
          <w:b/>
          <w:i/>
          <w:sz w:val="22"/>
          <w:szCs w:val="22"/>
          <w:lang w:val="en-US"/>
        </w:rPr>
        <w:t xml:space="preserve">in inclusive settings </w:t>
      </w:r>
      <w:r w:rsidR="00E8643A" w:rsidRPr="00E60A0D">
        <w:rPr>
          <w:rFonts w:ascii="Garamond" w:hAnsi="Garamond" w:cs="Times New Roman"/>
          <w:b/>
          <w:i/>
          <w:sz w:val="22"/>
          <w:szCs w:val="22"/>
          <w:lang w:val="en-US"/>
        </w:rPr>
        <w:t>means changing the way that education provision is conceptualized</w:t>
      </w:r>
      <w:r w:rsidR="00284342" w:rsidRPr="00E60A0D">
        <w:rPr>
          <w:rFonts w:ascii="Garamond" w:hAnsi="Garamond" w:cs="Times New Roman"/>
          <w:b/>
          <w:i/>
          <w:sz w:val="22"/>
          <w:szCs w:val="22"/>
          <w:lang w:val="en-US"/>
        </w:rPr>
        <w:t>.</w:t>
      </w:r>
      <w:r w:rsidR="00E8643A" w:rsidRPr="00E60A0D">
        <w:rPr>
          <w:rFonts w:ascii="Garamond" w:hAnsi="Garamond" w:cs="Times New Roman"/>
          <w:b/>
          <w:i/>
          <w:sz w:val="22"/>
          <w:szCs w:val="22"/>
          <w:lang w:val="en-US"/>
        </w:rPr>
        <w:t xml:space="preserve"> </w:t>
      </w:r>
      <w:r w:rsidR="00284342" w:rsidRPr="00E60A0D">
        <w:rPr>
          <w:rFonts w:ascii="Garamond" w:hAnsi="Garamond" w:cs="Times New Roman"/>
          <w:b/>
          <w:i/>
          <w:sz w:val="22"/>
          <w:szCs w:val="22"/>
          <w:lang w:val="en-US"/>
        </w:rPr>
        <w:t>M</w:t>
      </w:r>
      <w:r w:rsidR="00E8643A" w:rsidRPr="00E60A0D">
        <w:rPr>
          <w:rFonts w:ascii="Garamond" w:hAnsi="Garamond" w:cs="Times New Roman"/>
          <w:b/>
          <w:i/>
          <w:sz w:val="22"/>
          <w:szCs w:val="22"/>
          <w:lang w:val="en-US"/>
        </w:rPr>
        <w:t>obility and migration are continuous trends rather than isolated phenomena</w:t>
      </w:r>
      <w:r w:rsidR="00284342" w:rsidRPr="00E60A0D">
        <w:rPr>
          <w:rFonts w:ascii="Garamond" w:hAnsi="Garamond" w:cs="Times New Roman"/>
          <w:b/>
          <w:i/>
          <w:sz w:val="22"/>
          <w:szCs w:val="22"/>
          <w:lang w:val="en-US"/>
        </w:rPr>
        <w:t xml:space="preserve">. As such, </w:t>
      </w:r>
      <w:r w:rsidR="00AF226D" w:rsidRPr="00E60A0D">
        <w:rPr>
          <w:rFonts w:ascii="Garamond" w:hAnsi="Garamond" w:cs="Times New Roman"/>
          <w:b/>
          <w:i/>
          <w:sz w:val="22"/>
          <w:szCs w:val="22"/>
          <w:lang w:val="en-US"/>
        </w:rPr>
        <w:t>migration flows</w:t>
      </w:r>
      <w:r w:rsidR="00284342" w:rsidRPr="00E60A0D">
        <w:rPr>
          <w:rFonts w:ascii="Garamond" w:hAnsi="Garamond" w:cs="Times New Roman"/>
          <w:b/>
          <w:i/>
          <w:sz w:val="22"/>
          <w:szCs w:val="22"/>
          <w:lang w:val="en-US"/>
        </w:rPr>
        <w:t xml:space="preserve"> must be incorporated into planning of national education strategies, </w:t>
      </w:r>
      <w:r w:rsidR="00405A09">
        <w:rPr>
          <w:rFonts w:ascii="Garamond" w:hAnsi="Garamond" w:cs="Times New Roman"/>
          <w:b/>
          <w:i/>
          <w:sz w:val="22"/>
          <w:szCs w:val="22"/>
          <w:lang w:val="en-US"/>
        </w:rPr>
        <w:t>rather than</w:t>
      </w:r>
      <w:r w:rsidR="00284342" w:rsidRPr="00E60A0D">
        <w:rPr>
          <w:rFonts w:ascii="Garamond" w:hAnsi="Garamond" w:cs="Times New Roman"/>
          <w:b/>
          <w:i/>
          <w:sz w:val="22"/>
          <w:szCs w:val="22"/>
          <w:lang w:val="en-US"/>
        </w:rPr>
        <w:t xml:space="preserve"> treated as a single or temporary crisis</w:t>
      </w:r>
      <w:r w:rsidR="00D13131" w:rsidRPr="00E60A0D">
        <w:rPr>
          <w:rFonts w:ascii="Garamond" w:hAnsi="Garamond" w:cs="Times New Roman"/>
          <w:b/>
          <w:i/>
          <w:sz w:val="22"/>
          <w:szCs w:val="22"/>
          <w:lang w:val="en-US"/>
        </w:rPr>
        <w:t>.</w:t>
      </w:r>
    </w:p>
    <w:p w14:paraId="6BFF3687" w14:textId="7F039398" w:rsidR="00851FF9" w:rsidRPr="00E60A0D" w:rsidRDefault="00405A09" w:rsidP="00BE18F2">
      <w:pPr>
        <w:spacing w:line="276" w:lineRule="auto"/>
        <w:jc w:val="both"/>
        <w:rPr>
          <w:rFonts w:ascii="Garamond" w:hAnsi="Garamond" w:cs="Times New Roman"/>
          <w:sz w:val="22"/>
          <w:szCs w:val="22"/>
          <w:lang w:val="en-US"/>
        </w:rPr>
      </w:pPr>
      <w:r>
        <w:rPr>
          <w:rFonts w:ascii="Garamond" w:hAnsi="Garamond" w:cs="Times New Roman"/>
          <w:sz w:val="22"/>
          <w:szCs w:val="22"/>
          <w:lang w:val="en-US"/>
        </w:rPr>
        <w:t>W</w:t>
      </w:r>
      <w:r w:rsidR="00311B20" w:rsidRPr="00E60A0D">
        <w:rPr>
          <w:rFonts w:ascii="Garamond" w:hAnsi="Garamond" w:cs="Times New Roman"/>
          <w:sz w:val="22"/>
          <w:szCs w:val="22"/>
          <w:lang w:val="en-US"/>
        </w:rPr>
        <w:t xml:space="preserve">e </w:t>
      </w:r>
      <w:r w:rsidR="00FE3850" w:rsidRPr="00E60A0D">
        <w:rPr>
          <w:rFonts w:ascii="Garamond" w:hAnsi="Garamond" w:cs="Times New Roman"/>
          <w:sz w:val="22"/>
          <w:szCs w:val="22"/>
          <w:lang w:val="en-US"/>
        </w:rPr>
        <w:t xml:space="preserve">highlight </w:t>
      </w:r>
      <w:r w:rsidR="003F2A48" w:rsidRPr="00E60A0D">
        <w:rPr>
          <w:rFonts w:ascii="Garamond" w:hAnsi="Garamond" w:cs="Times New Roman"/>
          <w:sz w:val="22"/>
          <w:szCs w:val="22"/>
          <w:lang w:val="en-US"/>
        </w:rPr>
        <w:t>five</w:t>
      </w:r>
      <w:r w:rsidR="00FE3850" w:rsidRPr="00E60A0D">
        <w:rPr>
          <w:rFonts w:ascii="Garamond" w:hAnsi="Garamond" w:cs="Times New Roman"/>
          <w:sz w:val="22"/>
          <w:szCs w:val="22"/>
          <w:lang w:val="en-US"/>
        </w:rPr>
        <w:t xml:space="preserve"> area</w:t>
      </w:r>
      <w:r w:rsidR="00EE11D1" w:rsidRPr="00E60A0D">
        <w:rPr>
          <w:rFonts w:ascii="Garamond" w:hAnsi="Garamond" w:cs="Times New Roman"/>
          <w:sz w:val="22"/>
          <w:szCs w:val="22"/>
          <w:lang w:val="en-US"/>
        </w:rPr>
        <w:t>s</w:t>
      </w:r>
      <w:r w:rsidR="00311B20" w:rsidRPr="00E60A0D">
        <w:rPr>
          <w:rFonts w:ascii="Garamond" w:hAnsi="Garamond" w:cs="Times New Roman"/>
          <w:sz w:val="22"/>
          <w:szCs w:val="22"/>
          <w:lang w:val="en-US"/>
        </w:rPr>
        <w:t xml:space="preserve"> that </w:t>
      </w:r>
      <w:r>
        <w:rPr>
          <w:rFonts w:ascii="Garamond" w:hAnsi="Garamond" w:cs="Times New Roman"/>
          <w:sz w:val="22"/>
          <w:szCs w:val="22"/>
          <w:lang w:val="en-US"/>
        </w:rPr>
        <w:t xml:space="preserve">the </w:t>
      </w:r>
      <w:r w:rsidR="00FE3850" w:rsidRPr="00E60A0D">
        <w:rPr>
          <w:rFonts w:ascii="Garamond" w:hAnsi="Garamond" w:cs="Times New Roman"/>
          <w:sz w:val="22"/>
          <w:szCs w:val="22"/>
          <w:lang w:val="en-US"/>
        </w:rPr>
        <w:t xml:space="preserve">Committees </w:t>
      </w:r>
      <w:r w:rsidR="00EE11D1" w:rsidRPr="00E60A0D">
        <w:rPr>
          <w:rFonts w:ascii="Garamond" w:hAnsi="Garamond" w:cs="Times New Roman"/>
          <w:sz w:val="22"/>
          <w:szCs w:val="22"/>
          <w:lang w:val="en-US"/>
        </w:rPr>
        <w:t>could include in the Joint General Comment with significant</w:t>
      </w:r>
      <w:r w:rsidR="00E8643A" w:rsidRPr="00E60A0D">
        <w:rPr>
          <w:rFonts w:ascii="Garamond" w:hAnsi="Garamond" w:cs="Times New Roman"/>
          <w:sz w:val="22"/>
          <w:szCs w:val="22"/>
          <w:lang w:val="en-US"/>
        </w:rPr>
        <w:t xml:space="preserve"> implications for the realiz</w:t>
      </w:r>
      <w:r w:rsidR="00FE3850" w:rsidRPr="00E60A0D">
        <w:rPr>
          <w:rFonts w:ascii="Garamond" w:hAnsi="Garamond" w:cs="Times New Roman"/>
          <w:sz w:val="22"/>
          <w:szCs w:val="22"/>
          <w:lang w:val="en-US"/>
        </w:rPr>
        <w:t>ation of migrant children’s right to education.</w:t>
      </w:r>
    </w:p>
    <w:p w14:paraId="1A6DA5BC" w14:textId="77777777" w:rsidR="002C5CC4" w:rsidRPr="00E60A0D" w:rsidRDefault="002C5CC4" w:rsidP="00BE18F2">
      <w:pPr>
        <w:spacing w:line="276" w:lineRule="auto"/>
        <w:jc w:val="both"/>
        <w:rPr>
          <w:rFonts w:ascii="Garamond" w:hAnsi="Garamond" w:cs="Times New Roman"/>
          <w:b/>
          <w:sz w:val="22"/>
          <w:szCs w:val="22"/>
          <w:lang w:val="en-US"/>
        </w:rPr>
      </w:pPr>
    </w:p>
    <w:p w14:paraId="2F2E9774" w14:textId="16BD7096" w:rsidR="001E0568" w:rsidRPr="00E60A0D" w:rsidRDefault="001C29A1"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 xml:space="preserve">Establishing </w:t>
      </w:r>
      <w:r w:rsidR="003F2A48" w:rsidRPr="00E60A0D">
        <w:rPr>
          <w:rFonts w:ascii="Garamond" w:hAnsi="Garamond" w:cs="Times New Roman"/>
          <w:b/>
          <w:sz w:val="22"/>
          <w:szCs w:val="22"/>
          <w:lang w:val="en-US"/>
        </w:rPr>
        <w:t xml:space="preserve">the right to inclusive and good quality education for all, including children </w:t>
      </w:r>
      <w:r w:rsidR="00A54B65" w:rsidRPr="00E60A0D">
        <w:rPr>
          <w:rFonts w:ascii="Garamond" w:hAnsi="Garamond" w:cs="Times New Roman"/>
          <w:b/>
          <w:sz w:val="22"/>
          <w:szCs w:val="22"/>
          <w:lang w:val="en-US"/>
        </w:rPr>
        <w:t>affected by migration</w:t>
      </w:r>
    </w:p>
    <w:p w14:paraId="32E51BD8" w14:textId="77777777" w:rsidR="00C62F15" w:rsidRPr="00E60A0D" w:rsidRDefault="00C62F15" w:rsidP="00BE18F2">
      <w:pPr>
        <w:spacing w:line="276" w:lineRule="auto"/>
        <w:jc w:val="both"/>
        <w:rPr>
          <w:rFonts w:ascii="Garamond" w:hAnsi="Garamond" w:cs="Times New Roman"/>
          <w:sz w:val="22"/>
          <w:szCs w:val="22"/>
          <w:lang w:val="en-US"/>
        </w:rPr>
      </w:pPr>
    </w:p>
    <w:p w14:paraId="2F145D82" w14:textId="28DEE48E" w:rsidR="0071354B" w:rsidRPr="00E60A0D" w:rsidRDefault="00E8643A"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Inclusive education, defined as</w:t>
      </w:r>
      <w:r w:rsidR="0071354B" w:rsidRPr="00E60A0D">
        <w:rPr>
          <w:rFonts w:ascii="Garamond" w:hAnsi="Garamond" w:cs="Times New Roman"/>
          <w:sz w:val="22"/>
          <w:szCs w:val="22"/>
          <w:lang w:val="en-US"/>
        </w:rPr>
        <w:t xml:space="preserve"> </w:t>
      </w:r>
      <w:r w:rsidR="00AC4653" w:rsidRPr="00E60A0D">
        <w:rPr>
          <w:rFonts w:ascii="Garamond" w:hAnsi="Garamond" w:cs="Times New Roman"/>
          <w:sz w:val="22"/>
          <w:szCs w:val="22"/>
          <w:lang w:val="en-US"/>
        </w:rPr>
        <w:t>children</w:t>
      </w:r>
      <w:r w:rsidR="00A54B65" w:rsidRPr="00E60A0D">
        <w:rPr>
          <w:rFonts w:ascii="Garamond" w:hAnsi="Garamond" w:cs="Times New Roman"/>
          <w:sz w:val="22"/>
          <w:szCs w:val="22"/>
          <w:lang w:val="en-US"/>
        </w:rPr>
        <w:t xml:space="preserve"> learning</w:t>
      </w:r>
      <w:r w:rsidR="00AC4653" w:rsidRPr="00E60A0D">
        <w:rPr>
          <w:rFonts w:ascii="Garamond" w:hAnsi="Garamond" w:cs="Times New Roman"/>
          <w:sz w:val="22"/>
          <w:szCs w:val="22"/>
          <w:lang w:val="en-US"/>
        </w:rPr>
        <w:t xml:space="preserve"> together in the same classroom </w:t>
      </w:r>
      <w:r w:rsidR="0071354B" w:rsidRPr="00E60A0D">
        <w:rPr>
          <w:rFonts w:ascii="Garamond" w:hAnsi="Garamond" w:cs="Times New Roman"/>
          <w:sz w:val="22"/>
          <w:szCs w:val="22"/>
          <w:lang w:val="en-US"/>
        </w:rPr>
        <w:t xml:space="preserve">without discrimination on any grounds and </w:t>
      </w:r>
      <w:r w:rsidR="00AC4653" w:rsidRPr="00E60A0D">
        <w:rPr>
          <w:rFonts w:ascii="Garamond" w:hAnsi="Garamond" w:cs="Times New Roman"/>
          <w:sz w:val="22"/>
          <w:szCs w:val="22"/>
          <w:lang w:val="en-US"/>
        </w:rPr>
        <w:t>regardless of differences and backgrounds</w:t>
      </w:r>
      <w:r w:rsidRPr="00E60A0D">
        <w:rPr>
          <w:rFonts w:ascii="Garamond" w:hAnsi="Garamond" w:cs="Times New Roman"/>
          <w:sz w:val="22"/>
          <w:szCs w:val="22"/>
          <w:lang w:val="en-US"/>
        </w:rPr>
        <w:t>, is widely recogniz</w:t>
      </w:r>
      <w:r w:rsidR="0071354B" w:rsidRPr="00E60A0D">
        <w:rPr>
          <w:rFonts w:ascii="Garamond" w:hAnsi="Garamond" w:cs="Times New Roman"/>
          <w:sz w:val="22"/>
          <w:szCs w:val="22"/>
          <w:lang w:val="en-US"/>
        </w:rPr>
        <w:t xml:space="preserve">ed in </w:t>
      </w:r>
      <w:r w:rsidR="00405A09">
        <w:rPr>
          <w:rFonts w:ascii="Garamond" w:hAnsi="Garamond" w:cs="Times New Roman"/>
          <w:sz w:val="22"/>
          <w:szCs w:val="22"/>
          <w:lang w:val="en-US"/>
        </w:rPr>
        <w:t xml:space="preserve">a growing body of </w:t>
      </w:r>
      <w:r w:rsidR="0071354B" w:rsidRPr="00E60A0D">
        <w:rPr>
          <w:rFonts w:ascii="Garamond" w:hAnsi="Garamond" w:cs="Times New Roman"/>
          <w:sz w:val="22"/>
          <w:szCs w:val="22"/>
          <w:lang w:val="en-US"/>
        </w:rPr>
        <w:t>international human rights law</w:t>
      </w:r>
      <w:r w:rsidR="00AC4653" w:rsidRPr="00E60A0D">
        <w:rPr>
          <w:rFonts w:ascii="Garamond" w:hAnsi="Garamond" w:cs="Times New Roman"/>
          <w:sz w:val="22"/>
          <w:szCs w:val="22"/>
          <w:lang w:val="en-US"/>
        </w:rPr>
        <w:t>.</w:t>
      </w:r>
      <w:r w:rsidR="0071354B" w:rsidRPr="00E60A0D">
        <w:rPr>
          <w:rStyle w:val="FootnoteReference"/>
          <w:rFonts w:ascii="Garamond" w:hAnsi="Garamond" w:cs="Times New Roman"/>
          <w:sz w:val="22"/>
          <w:szCs w:val="22"/>
          <w:lang w:val="en-US"/>
        </w:rPr>
        <w:footnoteReference w:id="21"/>
      </w:r>
      <w:r w:rsidR="00AC4653" w:rsidRPr="00E60A0D">
        <w:rPr>
          <w:rFonts w:ascii="Garamond" w:hAnsi="Garamond" w:cs="Times New Roman"/>
          <w:sz w:val="22"/>
          <w:szCs w:val="22"/>
          <w:lang w:val="en-US"/>
        </w:rPr>
        <w:t xml:space="preserve"> </w:t>
      </w:r>
      <w:r w:rsidR="0071354B" w:rsidRPr="00E60A0D">
        <w:rPr>
          <w:rFonts w:ascii="Garamond" w:hAnsi="Garamond" w:cs="Times New Roman"/>
          <w:sz w:val="22"/>
          <w:szCs w:val="22"/>
          <w:lang w:val="en-US"/>
        </w:rPr>
        <w:t xml:space="preserve">Both the Convention on the Rights of the Child </w:t>
      </w:r>
      <w:r w:rsidR="00E76E57" w:rsidRPr="00E60A0D">
        <w:rPr>
          <w:rFonts w:ascii="Garamond" w:hAnsi="Garamond" w:cs="Times New Roman"/>
          <w:sz w:val="22"/>
          <w:szCs w:val="22"/>
          <w:lang w:val="en-US"/>
        </w:rPr>
        <w:t xml:space="preserve">(CRC) </w:t>
      </w:r>
      <w:r w:rsidR="0071354B" w:rsidRPr="00E60A0D">
        <w:rPr>
          <w:rFonts w:ascii="Garamond" w:hAnsi="Garamond" w:cs="Times New Roman"/>
          <w:sz w:val="22"/>
          <w:szCs w:val="22"/>
          <w:lang w:val="en-US"/>
        </w:rPr>
        <w:t xml:space="preserve">and the Convention on the Protection of the Rights of All Migrant </w:t>
      </w:r>
      <w:r w:rsidR="00CE55F2" w:rsidRPr="00E60A0D">
        <w:rPr>
          <w:rFonts w:ascii="Garamond" w:hAnsi="Garamond" w:cs="Times New Roman"/>
          <w:sz w:val="22"/>
          <w:szCs w:val="22"/>
          <w:lang w:val="en-US"/>
        </w:rPr>
        <w:t>Workers and Members of their</w:t>
      </w:r>
      <w:r w:rsidR="0071354B" w:rsidRPr="00E60A0D">
        <w:rPr>
          <w:rFonts w:ascii="Garamond" w:hAnsi="Garamond" w:cs="Times New Roman"/>
          <w:sz w:val="22"/>
          <w:szCs w:val="22"/>
          <w:lang w:val="en-US"/>
        </w:rPr>
        <w:t xml:space="preserve"> Families</w:t>
      </w:r>
      <w:r w:rsidR="00E76E57" w:rsidRPr="00E60A0D">
        <w:rPr>
          <w:rFonts w:ascii="Garamond" w:hAnsi="Garamond" w:cs="Times New Roman"/>
          <w:sz w:val="22"/>
          <w:szCs w:val="22"/>
          <w:lang w:val="en-US"/>
        </w:rPr>
        <w:t xml:space="preserve"> (ICRMW)</w:t>
      </w:r>
      <w:r w:rsidR="0071354B" w:rsidRPr="00E60A0D">
        <w:rPr>
          <w:rFonts w:ascii="Garamond" w:hAnsi="Garamond" w:cs="Times New Roman"/>
          <w:sz w:val="22"/>
          <w:szCs w:val="22"/>
          <w:lang w:val="en-US"/>
        </w:rPr>
        <w:t xml:space="preserve"> protect the right to education for all, regardless of their origin</w:t>
      </w:r>
      <w:r w:rsidR="00C77CDE" w:rsidRPr="00E60A0D">
        <w:rPr>
          <w:rFonts w:ascii="Garamond" w:hAnsi="Garamond" w:cs="Times New Roman"/>
          <w:sz w:val="22"/>
          <w:szCs w:val="22"/>
          <w:lang w:val="en-US"/>
        </w:rPr>
        <w:t xml:space="preserve"> and status</w:t>
      </w:r>
      <w:r w:rsidR="0071354B" w:rsidRPr="00E60A0D">
        <w:rPr>
          <w:rFonts w:ascii="Garamond" w:hAnsi="Garamond" w:cs="Times New Roman"/>
          <w:sz w:val="22"/>
          <w:szCs w:val="22"/>
          <w:lang w:val="en-US"/>
        </w:rPr>
        <w:t>.</w:t>
      </w:r>
      <w:r w:rsidR="0071354B" w:rsidRPr="00E60A0D">
        <w:rPr>
          <w:rStyle w:val="FootnoteReference"/>
          <w:rFonts w:ascii="Garamond" w:hAnsi="Garamond" w:cs="Times New Roman"/>
          <w:sz w:val="22"/>
          <w:szCs w:val="22"/>
          <w:lang w:val="en-US"/>
        </w:rPr>
        <w:footnoteReference w:id="22"/>
      </w:r>
      <w:r w:rsidR="0071354B" w:rsidRPr="00E60A0D">
        <w:rPr>
          <w:rFonts w:ascii="Garamond" w:hAnsi="Garamond" w:cs="Times New Roman"/>
          <w:sz w:val="22"/>
          <w:szCs w:val="22"/>
          <w:lang w:val="en-US"/>
        </w:rPr>
        <w:t xml:space="preserve"> The importance of equal opportunities, including equal treatment between migrant children and national citizens in relation to access to educational institutions has been emphasi</w:t>
      </w:r>
      <w:r w:rsidRPr="00E60A0D">
        <w:rPr>
          <w:rFonts w:ascii="Garamond" w:hAnsi="Garamond" w:cs="Times New Roman"/>
          <w:sz w:val="22"/>
          <w:szCs w:val="22"/>
          <w:lang w:val="en-US"/>
        </w:rPr>
        <w:t>z</w:t>
      </w:r>
      <w:r w:rsidR="0071354B" w:rsidRPr="00E60A0D">
        <w:rPr>
          <w:rFonts w:ascii="Garamond" w:hAnsi="Garamond" w:cs="Times New Roman"/>
          <w:sz w:val="22"/>
          <w:szCs w:val="22"/>
          <w:lang w:val="en-US"/>
        </w:rPr>
        <w:t>ed by both Conventions</w:t>
      </w:r>
      <w:r w:rsidR="00647D39" w:rsidRPr="00E60A0D">
        <w:rPr>
          <w:rFonts w:ascii="Garamond" w:hAnsi="Garamond" w:cs="Times New Roman"/>
          <w:sz w:val="22"/>
          <w:szCs w:val="22"/>
          <w:lang w:val="en-US"/>
        </w:rPr>
        <w:t>.</w:t>
      </w:r>
      <w:r w:rsidR="0071354B" w:rsidRPr="00E60A0D">
        <w:rPr>
          <w:rStyle w:val="FootnoteReference"/>
          <w:rFonts w:ascii="Garamond" w:hAnsi="Garamond" w:cs="Times New Roman"/>
          <w:sz w:val="22"/>
          <w:szCs w:val="22"/>
          <w:lang w:val="en-US"/>
        </w:rPr>
        <w:footnoteReference w:id="23"/>
      </w:r>
      <w:r w:rsidR="0071354B" w:rsidRPr="00E60A0D">
        <w:rPr>
          <w:rFonts w:ascii="Garamond" w:hAnsi="Garamond" w:cs="Times New Roman"/>
          <w:sz w:val="22"/>
          <w:szCs w:val="22"/>
          <w:lang w:val="en-US"/>
        </w:rPr>
        <w:t xml:space="preserve"> </w:t>
      </w:r>
      <w:r w:rsidR="00647D39" w:rsidRPr="00E60A0D">
        <w:rPr>
          <w:rFonts w:ascii="Garamond" w:hAnsi="Garamond" w:cs="Times New Roman"/>
          <w:sz w:val="22"/>
          <w:szCs w:val="22"/>
          <w:lang w:val="en-US"/>
        </w:rPr>
        <w:t xml:space="preserve">Furthermore, both </w:t>
      </w:r>
      <w:r w:rsidR="0071354B" w:rsidRPr="00E60A0D">
        <w:rPr>
          <w:rFonts w:ascii="Garamond" w:hAnsi="Garamond" w:cs="Times New Roman"/>
          <w:sz w:val="22"/>
          <w:szCs w:val="22"/>
          <w:lang w:val="en-US"/>
        </w:rPr>
        <w:t xml:space="preserve">the Committee for Migrant Workers </w:t>
      </w:r>
      <w:r w:rsidR="00647D39" w:rsidRPr="00E60A0D">
        <w:rPr>
          <w:rFonts w:ascii="Garamond" w:hAnsi="Garamond" w:cs="Times New Roman"/>
          <w:sz w:val="22"/>
          <w:szCs w:val="22"/>
          <w:lang w:val="en-US"/>
        </w:rPr>
        <w:t xml:space="preserve">and the CESCR </w:t>
      </w:r>
      <w:r w:rsidR="00AB659C" w:rsidRPr="00E60A0D">
        <w:rPr>
          <w:rFonts w:ascii="Garamond" w:hAnsi="Garamond" w:cs="Times New Roman"/>
          <w:sz w:val="22"/>
          <w:szCs w:val="22"/>
          <w:lang w:val="en-US"/>
        </w:rPr>
        <w:t>prohibit denying</w:t>
      </w:r>
      <w:r w:rsidR="0071354B" w:rsidRPr="00E60A0D">
        <w:rPr>
          <w:rFonts w:ascii="Garamond" w:hAnsi="Garamond" w:cs="Times New Roman"/>
          <w:sz w:val="22"/>
          <w:szCs w:val="22"/>
          <w:lang w:val="en-US"/>
        </w:rPr>
        <w:t xml:space="preserve"> access to education based on the irregular situation of a child’s parents or the irregularity of a child’s stay.</w:t>
      </w:r>
      <w:r w:rsidR="0071354B" w:rsidRPr="00E60A0D">
        <w:rPr>
          <w:rStyle w:val="FootnoteReference"/>
          <w:rFonts w:ascii="Garamond" w:hAnsi="Garamond" w:cs="Times New Roman"/>
          <w:sz w:val="22"/>
          <w:szCs w:val="22"/>
          <w:lang w:val="en-US"/>
        </w:rPr>
        <w:footnoteReference w:id="24"/>
      </w:r>
      <w:r w:rsidR="0071354B" w:rsidRPr="00E60A0D">
        <w:rPr>
          <w:rFonts w:ascii="Garamond" w:hAnsi="Garamond" w:cs="Times New Roman"/>
          <w:sz w:val="22"/>
          <w:szCs w:val="22"/>
          <w:lang w:val="en-US"/>
        </w:rPr>
        <w:t xml:space="preserve">  </w:t>
      </w:r>
    </w:p>
    <w:p w14:paraId="4D54A38E" w14:textId="77777777" w:rsidR="0071354B" w:rsidRPr="00E60A0D" w:rsidRDefault="0071354B" w:rsidP="00BE18F2">
      <w:pPr>
        <w:spacing w:line="276" w:lineRule="auto"/>
        <w:jc w:val="both"/>
        <w:rPr>
          <w:rFonts w:ascii="Garamond" w:hAnsi="Garamond" w:cs="Times New Roman"/>
          <w:sz w:val="22"/>
          <w:szCs w:val="22"/>
          <w:lang w:val="en-US"/>
        </w:rPr>
      </w:pPr>
    </w:p>
    <w:p w14:paraId="616A0246" w14:textId="77777777" w:rsidR="00405A09" w:rsidRDefault="00405A09" w:rsidP="00BE18F2">
      <w:pPr>
        <w:spacing w:line="276" w:lineRule="auto"/>
        <w:jc w:val="both"/>
        <w:rPr>
          <w:rFonts w:ascii="Garamond" w:hAnsi="Garamond"/>
          <w:sz w:val="22"/>
          <w:szCs w:val="22"/>
          <w:lang w:val="en-US"/>
        </w:rPr>
      </w:pPr>
      <w:r w:rsidRPr="00E60A0D">
        <w:rPr>
          <w:rFonts w:ascii="Garamond" w:hAnsi="Garamond"/>
          <w:sz w:val="22"/>
          <w:szCs w:val="22"/>
          <w:lang w:val="en-US"/>
        </w:rPr>
        <w:t xml:space="preserve">Exclusion from education occurs in a number of ways, including outright refusal to enroll children in the education system, immediate segregation in special schools or classrooms, and early tracking and targeted programs or schools that allegedly prepare minorities for eventual inclusion in mainstream classrooms. </w:t>
      </w:r>
      <w:r w:rsidRPr="00E60A0D">
        <w:rPr>
          <w:rFonts w:ascii="Garamond" w:hAnsi="Garamond" w:cs="Times New Roman"/>
          <w:sz w:val="22"/>
          <w:szCs w:val="22"/>
          <w:lang w:val="en-US"/>
        </w:rPr>
        <w:t xml:space="preserve">Segregation can also appear when migrant or minority communities are settled in the same areas. When migrant children live in temporary settlements or camps, the quality of education provided is often inferior. </w:t>
      </w:r>
      <w:r w:rsidRPr="00E60A0D">
        <w:rPr>
          <w:rFonts w:ascii="Garamond" w:hAnsi="Garamond"/>
          <w:sz w:val="22"/>
          <w:szCs w:val="22"/>
          <w:lang w:val="en-US"/>
        </w:rPr>
        <w:t xml:space="preserve">These groups also suffer from discrimination through their complete absence or negative portrayal in the curriculum. The common denominator for this exclusion is negative stereotyping, prejudice, and discrimination against children from marginalized groups, perpetuating the patterns of social exclusion and discrimination in society. </w:t>
      </w:r>
    </w:p>
    <w:p w14:paraId="2A2DF357" w14:textId="77777777" w:rsidR="00405A09" w:rsidRDefault="00405A09" w:rsidP="00BE18F2">
      <w:pPr>
        <w:spacing w:line="276" w:lineRule="auto"/>
        <w:jc w:val="both"/>
        <w:rPr>
          <w:rFonts w:ascii="Garamond" w:hAnsi="Garamond"/>
          <w:sz w:val="22"/>
          <w:szCs w:val="22"/>
          <w:lang w:val="en-US"/>
        </w:rPr>
      </w:pPr>
    </w:p>
    <w:p w14:paraId="0E09D39B" w14:textId="09DA4040" w:rsidR="00AB72A4" w:rsidRPr="00E60A0D" w:rsidRDefault="00AC4653"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While exclusion, segregation and early tracking perpetuate discrimination against migrant children</w:t>
      </w:r>
      <w:r w:rsidR="00A54B65" w:rsidRPr="00E60A0D">
        <w:rPr>
          <w:rFonts w:ascii="Garamond" w:hAnsi="Garamond" w:cs="Times New Roman"/>
          <w:sz w:val="22"/>
          <w:szCs w:val="22"/>
          <w:lang w:val="en-US"/>
        </w:rPr>
        <w:t>,</w:t>
      </w:r>
      <w:r w:rsidRPr="00E60A0D">
        <w:rPr>
          <w:rStyle w:val="FootnoteReference"/>
          <w:rFonts w:ascii="Garamond" w:eastAsia="Times New Roman" w:hAnsi="Garamond" w:cs="Times New Roman"/>
          <w:sz w:val="22"/>
          <w:szCs w:val="22"/>
          <w:lang w:val="en-US"/>
        </w:rPr>
        <w:footnoteReference w:id="25"/>
      </w:r>
      <w:r w:rsidR="00A54B65" w:rsidRPr="00E60A0D">
        <w:rPr>
          <w:rFonts w:ascii="Garamond" w:hAnsi="Garamond" w:cs="Times New Roman"/>
          <w:sz w:val="22"/>
          <w:szCs w:val="22"/>
          <w:lang w:val="en-US"/>
        </w:rPr>
        <w:t xml:space="preserve"> other groups, like minorities or children with disabilities, are also </w:t>
      </w:r>
      <w:r w:rsidR="00405A09">
        <w:rPr>
          <w:rFonts w:ascii="Garamond" w:hAnsi="Garamond" w:cs="Times New Roman"/>
          <w:sz w:val="22"/>
          <w:szCs w:val="22"/>
          <w:lang w:val="en-US"/>
        </w:rPr>
        <w:t xml:space="preserve">adversely </w:t>
      </w:r>
      <w:r w:rsidR="00A54B65" w:rsidRPr="00E60A0D">
        <w:rPr>
          <w:rFonts w:ascii="Garamond" w:hAnsi="Garamond" w:cs="Times New Roman"/>
          <w:sz w:val="22"/>
          <w:szCs w:val="22"/>
          <w:lang w:val="en-US"/>
        </w:rPr>
        <w:t>affected.</w:t>
      </w:r>
      <w:r w:rsidRPr="00E60A0D">
        <w:rPr>
          <w:rFonts w:ascii="Garamond" w:eastAsia="Times New Roman" w:hAnsi="Garamond" w:cs="Times New Roman"/>
          <w:sz w:val="22"/>
          <w:szCs w:val="22"/>
          <w:lang w:val="en-US"/>
        </w:rPr>
        <w:t xml:space="preserve"> </w:t>
      </w:r>
      <w:r w:rsidR="00405A09">
        <w:rPr>
          <w:rFonts w:ascii="Garamond" w:hAnsi="Garamond" w:cs="Times New Roman"/>
          <w:sz w:val="22"/>
          <w:szCs w:val="22"/>
          <w:lang w:val="en-US"/>
        </w:rPr>
        <w:t>Making schools more inclusive</w:t>
      </w:r>
      <w:r w:rsidRPr="00E60A0D">
        <w:rPr>
          <w:rFonts w:ascii="Garamond" w:hAnsi="Garamond" w:cs="Times New Roman"/>
          <w:sz w:val="22"/>
          <w:szCs w:val="22"/>
          <w:lang w:val="en-US"/>
        </w:rPr>
        <w:t xml:space="preserve"> provides better quality education for al</w:t>
      </w:r>
      <w:r w:rsidR="00E8643A" w:rsidRPr="00E60A0D">
        <w:rPr>
          <w:rFonts w:ascii="Garamond" w:hAnsi="Garamond" w:cs="Times New Roman"/>
          <w:sz w:val="22"/>
          <w:szCs w:val="22"/>
          <w:lang w:val="en-US"/>
        </w:rPr>
        <w:t>l children</w:t>
      </w:r>
      <w:r w:rsidRPr="00E60A0D">
        <w:rPr>
          <w:rFonts w:ascii="Garamond" w:hAnsi="Garamond" w:cs="Times New Roman"/>
          <w:sz w:val="22"/>
          <w:szCs w:val="22"/>
          <w:lang w:val="en-US"/>
        </w:rPr>
        <w:t>.</w:t>
      </w:r>
      <w:r w:rsidRPr="00E60A0D">
        <w:rPr>
          <w:rStyle w:val="FootnoteReference"/>
          <w:rFonts w:ascii="Garamond" w:hAnsi="Garamond" w:cs="Times New Roman"/>
          <w:sz w:val="22"/>
          <w:szCs w:val="22"/>
          <w:lang w:val="en-US"/>
        </w:rPr>
        <w:footnoteReference w:id="26"/>
      </w:r>
      <w:r w:rsidR="00B078AD" w:rsidRPr="00E60A0D">
        <w:rPr>
          <w:rFonts w:ascii="Garamond" w:hAnsi="Garamond" w:cs="Times New Roman"/>
          <w:sz w:val="22"/>
          <w:szCs w:val="22"/>
          <w:lang w:val="en-US"/>
        </w:rPr>
        <w:t xml:space="preserve"> </w:t>
      </w:r>
      <w:r w:rsidR="00405A09">
        <w:rPr>
          <w:rFonts w:ascii="Garamond" w:hAnsi="Garamond" w:cs="Times New Roman"/>
          <w:sz w:val="22"/>
          <w:szCs w:val="22"/>
          <w:lang w:val="en-US"/>
        </w:rPr>
        <w:t>I</w:t>
      </w:r>
      <w:r w:rsidR="00B078AD" w:rsidRPr="00E60A0D">
        <w:rPr>
          <w:rFonts w:ascii="Garamond" w:hAnsi="Garamond" w:cs="Times New Roman"/>
          <w:sz w:val="22"/>
          <w:szCs w:val="22"/>
          <w:lang w:val="en-US"/>
        </w:rPr>
        <w:t>t is</w:t>
      </w:r>
      <w:r w:rsidRPr="00E60A0D">
        <w:rPr>
          <w:rFonts w:ascii="Garamond" w:hAnsi="Garamond" w:cs="Times New Roman"/>
          <w:sz w:val="22"/>
          <w:szCs w:val="22"/>
          <w:lang w:val="en-US"/>
        </w:rPr>
        <w:t xml:space="preserve"> </w:t>
      </w:r>
      <w:r w:rsidR="00405A09">
        <w:rPr>
          <w:rFonts w:ascii="Garamond" w:eastAsia="Times New Roman" w:hAnsi="Garamond" w:cs="Times New Roman"/>
          <w:sz w:val="22"/>
          <w:szCs w:val="22"/>
          <w:lang w:val="en-US"/>
        </w:rPr>
        <w:t xml:space="preserve">a </w:t>
      </w:r>
      <w:r w:rsidRPr="00E60A0D">
        <w:rPr>
          <w:rFonts w:ascii="Garamond" w:eastAsia="Times New Roman" w:hAnsi="Garamond" w:cs="Times New Roman"/>
          <w:sz w:val="22"/>
          <w:szCs w:val="22"/>
          <w:lang w:val="en-US"/>
        </w:rPr>
        <w:t xml:space="preserve">central component of the </w:t>
      </w:r>
      <w:r w:rsidR="00D91FD0" w:rsidRPr="00E60A0D">
        <w:rPr>
          <w:rFonts w:ascii="Garamond" w:eastAsia="Times New Roman" w:hAnsi="Garamond" w:cs="Times New Roman"/>
          <w:sz w:val="22"/>
          <w:szCs w:val="22"/>
          <w:lang w:val="en-US"/>
        </w:rPr>
        <w:t>mandatory</w:t>
      </w:r>
      <w:r w:rsidRPr="00E60A0D">
        <w:rPr>
          <w:rFonts w:ascii="Garamond" w:eastAsia="Times New Roman" w:hAnsi="Garamond" w:cs="Times New Roman"/>
          <w:sz w:val="22"/>
          <w:szCs w:val="22"/>
          <w:lang w:val="en-US"/>
        </w:rPr>
        <w:t xml:space="preserve"> international response to migration</w:t>
      </w:r>
      <w:r w:rsidR="00D91FD0" w:rsidRPr="00E60A0D">
        <w:rPr>
          <w:rStyle w:val="FootnoteReference"/>
          <w:rFonts w:ascii="Garamond" w:hAnsi="Garamond" w:cs="Times New Roman"/>
          <w:sz w:val="22"/>
          <w:szCs w:val="22"/>
          <w:lang w:val="en-US"/>
        </w:rPr>
        <w:footnoteReference w:id="27"/>
      </w:r>
      <w:r w:rsidRPr="00E60A0D">
        <w:rPr>
          <w:rFonts w:ascii="Garamond" w:eastAsia="Times New Roman" w:hAnsi="Garamond" w:cs="Times New Roman"/>
          <w:sz w:val="22"/>
          <w:szCs w:val="22"/>
          <w:lang w:val="en-US"/>
        </w:rPr>
        <w:t xml:space="preserve"> and </w:t>
      </w:r>
      <w:r w:rsidR="00A54B65" w:rsidRPr="00E60A0D">
        <w:rPr>
          <w:rFonts w:ascii="Garamond" w:eastAsia="Times New Roman" w:hAnsi="Garamond" w:cs="Times New Roman"/>
          <w:sz w:val="22"/>
          <w:szCs w:val="22"/>
          <w:lang w:val="en-US"/>
        </w:rPr>
        <w:t>provides a concrete</w:t>
      </w:r>
      <w:r w:rsidRPr="00E60A0D">
        <w:rPr>
          <w:rFonts w:ascii="Garamond" w:hAnsi="Garamond" w:cs="Times New Roman"/>
          <w:sz w:val="22"/>
          <w:szCs w:val="22"/>
          <w:lang w:val="en-US"/>
        </w:rPr>
        <w:t xml:space="preserve"> </w:t>
      </w:r>
      <w:r w:rsidR="00D91FD0" w:rsidRPr="00E60A0D">
        <w:rPr>
          <w:rFonts w:ascii="Garamond" w:hAnsi="Garamond" w:cs="Times New Roman"/>
          <w:sz w:val="22"/>
          <w:szCs w:val="22"/>
          <w:lang w:val="en-US"/>
        </w:rPr>
        <w:t>remedy to</w:t>
      </w:r>
      <w:r w:rsidRPr="00E60A0D">
        <w:rPr>
          <w:rFonts w:ascii="Garamond" w:hAnsi="Garamond" w:cs="Times New Roman"/>
          <w:sz w:val="22"/>
          <w:szCs w:val="22"/>
          <w:lang w:val="en-US"/>
        </w:rPr>
        <w:t xml:space="preserve"> unequal education opportunities</w:t>
      </w:r>
      <w:r w:rsidR="00E76783">
        <w:rPr>
          <w:rFonts w:ascii="Garamond" w:hAnsi="Garamond" w:cs="Times New Roman"/>
          <w:sz w:val="22"/>
          <w:szCs w:val="22"/>
          <w:lang w:val="en-US"/>
        </w:rPr>
        <w:t xml:space="preserve"> that may also exist for others</w:t>
      </w:r>
      <w:r w:rsidR="00405A09">
        <w:rPr>
          <w:rFonts w:ascii="Garamond" w:hAnsi="Garamond" w:cs="Times New Roman"/>
          <w:sz w:val="22"/>
          <w:szCs w:val="22"/>
          <w:lang w:val="en-US"/>
        </w:rPr>
        <w:t>.</w:t>
      </w:r>
      <w:r w:rsidRPr="00E60A0D">
        <w:rPr>
          <w:rStyle w:val="FootnoteReference"/>
          <w:rFonts w:ascii="Garamond" w:eastAsia="Times New Roman" w:hAnsi="Garamond" w:cs="Times New Roman"/>
          <w:sz w:val="22"/>
          <w:szCs w:val="22"/>
          <w:lang w:val="en-US"/>
        </w:rPr>
        <w:footnoteReference w:id="28"/>
      </w:r>
      <w:r w:rsidR="00A54B65" w:rsidRPr="00E60A0D">
        <w:rPr>
          <w:rFonts w:ascii="Garamond" w:hAnsi="Garamond" w:cs="Times New Roman"/>
          <w:sz w:val="22"/>
          <w:szCs w:val="22"/>
          <w:lang w:val="en-US"/>
        </w:rPr>
        <w:t xml:space="preserve"> </w:t>
      </w:r>
      <w:r w:rsidR="00405A09">
        <w:rPr>
          <w:rFonts w:ascii="Garamond" w:hAnsi="Garamond" w:cs="Times New Roman"/>
          <w:sz w:val="22"/>
          <w:szCs w:val="22"/>
          <w:lang w:val="en-US"/>
        </w:rPr>
        <w:t xml:space="preserve">Inclusive practices in policy and programming also provide benefits to all children by </w:t>
      </w:r>
      <w:r w:rsidR="00A54B65" w:rsidRPr="00E60A0D">
        <w:rPr>
          <w:rFonts w:ascii="Garamond" w:hAnsi="Garamond" w:cs="Times New Roman"/>
          <w:sz w:val="22"/>
          <w:szCs w:val="22"/>
          <w:lang w:val="en-US"/>
        </w:rPr>
        <w:t>improving education system performance more broadly.</w:t>
      </w:r>
      <w:r w:rsidR="00A54B65" w:rsidRPr="00E60A0D">
        <w:rPr>
          <w:rStyle w:val="FootnoteReference"/>
          <w:rFonts w:ascii="Garamond" w:hAnsi="Garamond" w:cs="Times New Roman"/>
          <w:sz w:val="22"/>
          <w:szCs w:val="22"/>
          <w:lang w:val="en-US"/>
        </w:rPr>
        <w:footnoteReference w:id="29"/>
      </w:r>
      <w:r w:rsidR="00851FF9" w:rsidRPr="00E60A0D">
        <w:rPr>
          <w:rFonts w:ascii="Garamond" w:hAnsi="Garamond" w:cs="Times New Roman"/>
          <w:sz w:val="22"/>
          <w:szCs w:val="22"/>
          <w:lang w:val="en-US"/>
        </w:rPr>
        <w:t xml:space="preserve"> Every child, no matter his legal status or his parents’ legal status, should have access to good quality education</w:t>
      </w:r>
      <w:r w:rsidR="00B078AD" w:rsidRPr="00E60A0D">
        <w:rPr>
          <w:rFonts w:ascii="Garamond" w:hAnsi="Garamond" w:cs="Times New Roman"/>
          <w:sz w:val="22"/>
          <w:szCs w:val="22"/>
          <w:lang w:val="en-US"/>
        </w:rPr>
        <w:t xml:space="preserve"> in inclusive settings</w:t>
      </w:r>
      <w:r w:rsidR="00851FF9" w:rsidRPr="00E60A0D">
        <w:rPr>
          <w:rFonts w:ascii="Garamond" w:hAnsi="Garamond" w:cs="Times New Roman"/>
          <w:sz w:val="22"/>
          <w:szCs w:val="22"/>
          <w:lang w:val="en-US"/>
        </w:rPr>
        <w:t xml:space="preserve"> in the country </w:t>
      </w:r>
      <w:r w:rsidR="00AB659C" w:rsidRPr="00E60A0D">
        <w:rPr>
          <w:rFonts w:ascii="Garamond" w:hAnsi="Garamond" w:cs="Times New Roman"/>
          <w:sz w:val="22"/>
          <w:szCs w:val="22"/>
          <w:lang w:val="en-US"/>
        </w:rPr>
        <w:t xml:space="preserve">where </w:t>
      </w:r>
      <w:r w:rsidR="00851FF9" w:rsidRPr="00E60A0D">
        <w:rPr>
          <w:rFonts w:ascii="Garamond" w:hAnsi="Garamond" w:cs="Times New Roman"/>
          <w:sz w:val="22"/>
          <w:szCs w:val="22"/>
          <w:lang w:val="en-US"/>
        </w:rPr>
        <w:t xml:space="preserve">he </w:t>
      </w:r>
      <w:r w:rsidR="00AB659C" w:rsidRPr="00E60A0D">
        <w:rPr>
          <w:rFonts w:ascii="Garamond" w:hAnsi="Garamond" w:cs="Times New Roman"/>
          <w:sz w:val="22"/>
          <w:szCs w:val="22"/>
          <w:lang w:val="en-US"/>
        </w:rPr>
        <w:t>resides</w:t>
      </w:r>
      <w:r w:rsidR="00851FF9" w:rsidRPr="00E60A0D">
        <w:rPr>
          <w:rFonts w:ascii="Garamond" w:hAnsi="Garamond" w:cs="Times New Roman"/>
          <w:sz w:val="22"/>
          <w:szCs w:val="22"/>
          <w:lang w:val="en-US"/>
        </w:rPr>
        <w:t>, without distinction.</w:t>
      </w:r>
      <w:r w:rsidR="00851FF9" w:rsidRPr="00E60A0D">
        <w:rPr>
          <w:rStyle w:val="FootnoteReference"/>
          <w:rFonts w:ascii="Garamond" w:hAnsi="Garamond" w:cs="Times New Roman"/>
          <w:sz w:val="22"/>
          <w:szCs w:val="22"/>
          <w:lang w:val="en-US"/>
        </w:rPr>
        <w:footnoteReference w:id="30"/>
      </w:r>
      <w:r w:rsidR="00C77CDE" w:rsidRPr="00E60A0D">
        <w:rPr>
          <w:rFonts w:ascii="Garamond" w:hAnsi="Garamond" w:cs="Times New Roman"/>
          <w:b/>
          <w:i/>
          <w:sz w:val="22"/>
          <w:szCs w:val="22"/>
          <w:lang w:val="en-US"/>
        </w:rPr>
        <w:t>T</w:t>
      </w:r>
      <w:r w:rsidR="00B078AD" w:rsidRPr="00E60A0D">
        <w:rPr>
          <w:rFonts w:ascii="Garamond" w:hAnsi="Garamond" w:cs="Times New Roman"/>
          <w:b/>
          <w:i/>
          <w:sz w:val="22"/>
          <w:szCs w:val="22"/>
          <w:lang w:val="en-US"/>
        </w:rPr>
        <w:t xml:space="preserve">he Joint General Comment should emphasize that </w:t>
      </w:r>
      <w:r w:rsidR="00910BCC" w:rsidRPr="00E60A0D">
        <w:rPr>
          <w:rFonts w:ascii="Garamond" w:hAnsi="Garamond" w:cs="Times New Roman"/>
          <w:b/>
          <w:i/>
          <w:sz w:val="22"/>
          <w:szCs w:val="22"/>
          <w:lang w:val="en-US"/>
        </w:rPr>
        <w:t>exclusion, segregation</w:t>
      </w:r>
      <w:r w:rsidR="00964A41" w:rsidRPr="00E60A0D">
        <w:rPr>
          <w:rFonts w:ascii="Garamond" w:hAnsi="Garamond" w:cs="Times New Roman"/>
          <w:b/>
          <w:i/>
          <w:sz w:val="22"/>
          <w:szCs w:val="22"/>
          <w:lang w:val="en-US"/>
        </w:rPr>
        <w:t>,</w:t>
      </w:r>
      <w:r w:rsidR="00910BCC" w:rsidRPr="00E60A0D">
        <w:rPr>
          <w:rFonts w:ascii="Garamond" w:hAnsi="Garamond" w:cs="Times New Roman"/>
          <w:b/>
          <w:i/>
          <w:sz w:val="22"/>
          <w:szCs w:val="22"/>
          <w:lang w:val="en-US"/>
        </w:rPr>
        <w:t xml:space="preserve"> and </w:t>
      </w:r>
      <w:r w:rsidR="003E7737" w:rsidRPr="00E60A0D">
        <w:rPr>
          <w:rFonts w:ascii="Garamond" w:hAnsi="Garamond" w:cs="Times New Roman"/>
          <w:b/>
          <w:i/>
          <w:sz w:val="22"/>
          <w:szCs w:val="22"/>
          <w:lang w:val="en-US"/>
        </w:rPr>
        <w:t xml:space="preserve">reliance on </w:t>
      </w:r>
      <w:r w:rsidR="00910BCC" w:rsidRPr="00E60A0D">
        <w:rPr>
          <w:rFonts w:ascii="Garamond" w:hAnsi="Garamond" w:cs="Times New Roman"/>
          <w:b/>
          <w:i/>
          <w:sz w:val="22"/>
          <w:szCs w:val="22"/>
          <w:lang w:val="en-US"/>
        </w:rPr>
        <w:t>segregating practices</w:t>
      </w:r>
      <w:r w:rsidR="003E7737" w:rsidRPr="00E60A0D">
        <w:rPr>
          <w:rFonts w:ascii="Garamond" w:hAnsi="Garamond" w:cs="Times New Roman"/>
          <w:b/>
          <w:i/>
          <w:sz w:val="22"/>
          <w:szCs w:val="22"/>
          <w:lang w:val="en-US"/>
        </w:rPr>
        <w:t xml:space="preserve"> begun </w:t>
      </w:r>
      <w:r w:rsidR="00910BCC" w:rsidRPr="00E60A0D">
        <w:rPr>
          <w:rFonts w:ascii="Garamond" w:hAnsi="Garamond" w:cs="Times New Roman"/>
          <w:b/>
          <w:i/>
          <w:sz w:val="22"/>
          <w:szCs w:val="22"/>
          <w:lang w:val="en-US"/>
        </w:rPr>
        <w:t>in the name of support,</w:t>
      </w:r>
      <w:r w:rsidR="00AE532B" w:rsidRPr="00E60A0D">
        <w:rPr>
          <w:rFonts w:ascii="Garamond" w:hAnsi="Garamond" w:cs="Times New Roman"/>
          <w:b/>
          <w:i/>
          <w:sz w:val="22"/>
          <w:szCs w:val="22"/>
          <w:lang w:val="en-US"/>
        </w:rPr>
        <w:t xml:space="preserve"> </w:t>
      </w:r>
      <w:r w:rsidR="00910BCC" w:rsidRPr="00E60A0D">
        <w:rPr>
          <w:rFonts w:ascii="Garamond" w:hAnsi="Garamond" w:cs="Times New Roman"/>
          <w:b/>
          <w:i/>
          <w:sz w:val="22"/>
          <w:szCs w:val="22"/>
          <w:lang w:val="en-US"/>
        </w:rPr>
        <w:t>violate</w:t>
      </w:r>
      <w:r w:rsidR="00E76783">
        <w:rPr>
          <w:rFonts w:ascii="Garamond" w:hAnsi="Garamond" w:cs="Times New Roman"/>
          <w:b/>
          <w:i/>
          <w:sz w:val="22"/>
          <w:szCs w:val="22"/>
          <w:lang w:val="en-US"/>
        </w:rPr>
        <w:t xml:space="preserve"> the right to </w:t>
      </w:r>
      <w:r w:rsidR="00AE532B" w:rsidRPr="00E60A0D">
        <w:rPr>
          <w:rFonts w:ascii="Garamond" w:hAnsi="Garamond" w:cs="Times New Roman"/>
          <w:b/>
          <w:i/>
          <w:sz w:val="22"/>
          <w:szCs w:val="22"/>
          <w:lang w:val="en-US"/>
        </w:rPr>
        <w:t xml:space="preserve">education </w:t>
      </w:r>
      <w:r w:rsidR="00AB659C" w:rsidRPr="00E60A0D">
        <w:rPr>
          <w:rFonts w:ascii="Garamond" w:hAnsi="Garamond" w:cs="Times New Roman"/>
          <w:b/>
          <w:i/>
          <w:sz w:val="22"/>
          <w:szCs w:val="22"/>
          <w:lang w:val="en-US"/>
        </w:rPr>
        <w:t xml:space="preserve">for all children in the community by denying </w:t>
      </w:r>
      <w:r w:rsidR="00113B84" w:rsidRPr="00E60A0D">
        <w:rPr>
          <w:rFonts w:ascii="Garamond" w:hAnsi="Garamond" w:cs="Times New Roman"/>
          <w:b/>
          <w:i/>
          <w:sz w:val="22"/>
          <w:szCs w:val="22"/>
          <w:lang w:val="en-US"/>
        </w:rPr>
        <w:t xml:space="preserve">them the opportunities of diversity and shared experience that make future </w:t>
      </w:r>
      <w:r w:rsidR="002A20B9" w:rsidRPr="00E60A0D">
        <w:rPr>
          <w:rFonts w:ascii="Garamond" w:hAnsi="Garamond" w:cs="Times New Roman"/>
          <w:b/>
          <w:i/>
          <w:sz w:val="22"/>
          <w:szCs w:val="22"/>
          <w:lang w:val="en-US"/>
        </w:rPr>
        <w:t xml:space="preserve">civic </w:t>
      </w:r>
      <w:r w:rsidR="00113B84" w:rsidRPr="00E60A0D">
        <w:rPr>
          <w:rFonts w:ascii="Garamond" w:hAnsi="Garamond" w:cs="Times New Roman"/>
          <w:b/>
          <w:i/>
          <w:sz w:val="22"/>
          <w:szCs w:val="22"/>
          <w:lang w:val="en-US"/>
        </w:rPr>
        <w:t>participation possible</w:t>
      </w:r>
      <w:r w:rsidR="00AE532B" w:rsidRPr="00E60A0D">
        <w:rPr>
          <w:rFonts w:ascii="Garamond" w:hAnsi="Garamond" w:cs="Times New Roman"/>
          <w:b/>
          <w:i/>
          <w:sz w:val="22"/>
          <w:szCs w:val="22"/>
          <w:lang w:val="en-US"/>
        </w:rPr>
        <w:t>.</w:t>
      </w:r>
      <w:r w:rsidR="00AE532B" w:rsidRPr="00E60A0D">
        <w:rPr>
          <w:rFonts w:ascii="Garamond" w:hAnsi="Garamond" w:cs="Times New Roman"/>
          <w:sz w:val="22"/>
          <w:szCs w:val="22"/>
          <w:lang w:val="en-US"/>
        </w:rPr>
        <w:t xml:space="preserve"> </w:t>
      </w:r>
    </w:p>
    <w:p w14:paraId="2A0787AC" w14:textId="77777777" w:rsidR="00AB72A4" w:rsidRPr="00E60A0D" w:rsidRDefault="00AB72A4" w:rsidP="00BE18F2">
      <w:pPr>
        <w:spacing w:line="276" w:lineRule="auto"/>
        <w:jc w:val="both"/>
        <w:rPr>
          <w:rFonts w:ascii="Garamond" w:hAnsi="Garamond" w:cs="Times New Roman"/>
          <w:sz w:val="22"/>
          <w:szCs w:val="22"/>
          <w:lang w:val="en-US"/>
        </w:rPr>
      </w:pPr>
    </w:p>
    <w:p w14:paraId="079C8C0D" w14:textId="41311BD3" w:rsidR="00776BA7" w:rsidRPr="00E60A0D" w:rsidRDefault="004F299D" w:rsidP="00BE18F2">
      <w:pPr>
        <w:spacing w:line="276" w:lineRule="auto"/>
        <w:jc w:val="both"/>
        <w:rPr>
          <w:rFonts w:ascii="Garamond" w:hAnsi="Garamond" w:cs="Times New Roman"/>
          <w:sz w:val="22"/>
          <w:szCs w:val="22"/>
          <w:highlight w:val="yellow"/>
          <w:lang w:val="en-US"/>
        </w:rPr>
      </w:pPr>
      <w:r w:rsidRPr="00E60A0D">
        <w:rPr>
          <w:rFonts w:ascii="Garamond" w:hAnsi="Garamond"/>
          <w:sz w:val="22"/>
          <w:szCs w:val="22"/>
          <w:lang w:val="en-US"/>
        </w:rPr>
        <w:t xml:space="preserve">Furthermore, </w:t>
      </w:r>
      <w:r w:rsidR="002A20B9" w:rsidRPr="00E60A0D">
        <w:rPr>
          <w:rFonts w:ascii="Garamond" w:hAnsi="Garamond"/>
          <w:sz w:val="22"/>
          <w:szCs w:val="22"/>
          <w:lang w:val="en-US"/>
        </w:rPr>
        <w:t>the right to education established in international human rights frameworks applies to State parties internationally as well as within their border</w:t>
      </w:r>
      <w:r w:rsidR="00A8251A">
        <w:rPr>
          <w:rFonts w:ascii="Garamond" w:hAnsi="Garamond"/>
          <w:sz w:val="22"/>
          <w:szCs w:val="22"/>
          <w:lang w:val="en-US"/>
        </w:rPr>
        <w:t>s</w:t>
      </w:r>
      <w:r w:rsidR="002A20B9" w:rsidRPr="00E60A0D">
        <w:rPr>
          <w:rFonts w:ascii="Garamond" w:hAnsi="Garamond"/>
          <w:sz w:val="22"/>
          <w:szCs w:val="22"/>
          <w:lang w:val="en-US"/>
        </w:rPr>
        <w:t xml:space="preserve">. </w:t>
      </w:r>
      <w:r w:rsidR="00A8251A">
        <w:rPr>
          <w:rFonts w:ascii="Garamond" w:hAnsi="Garamond"/>
          <w:sz w:val="22"/>
          <w:szCs w:val="22"/>
          <w:lang w:val="en-US"/>
        </w:rPr>
        <w:t>State</w:t>
      </w:r>
      <w:r w:rsidR="006F03F2" w:rsidRPr="00E60A0D">
        <w:rPr>
          <w:rFonts w:ascii="Garamond" w:hAnsi="Garamond"/>
          <w:sz w:val="22"/>
          <w:szCs w:val="22"/>
          <w:lang w:val="en-US"/>
        </w:rPr>
        <w:t xml:space="preserve"> parties have the obligation to protect, respect and fulfill the right to education both within their territory and extraterritoria</w:t>
      </w:r>
      <w:r w:rsidR="00B078AD" w:rsidRPr="00E60A0D">
        <w:rPr>
          <w:rFonts w:ascii="Garamond" w:hAnsi="Garamond"/>
          <w:sz w:val="22"/>
          <w:szCs w:val="22"/>
          <w:lang w:val="en-US"/>
        </w:rPr>
        <w:t>l</w:t>
      </w:r>
      <w:r w:rsidR="006F03F2" w:rsidRPr="00E60A0D">
        <w:rPr>
          <w:rFonts w:ascii="Garamond" w:hAnsi="Garamond"/>
          <w:sz w:val="22"/>
          <w:szCs w:val="22"/>
          <w:lang w:val="en-US"/>
        </w:rPr>
        <w:t xml:space="preserve">ly. As the </w:t>
      </w:r>
      <w:r w:rsidR="002A20B9" w:rsidRPr="00E60A0D">
        <w:rPr>
          <w:rFonts w:ascii="Garamond" w:hAnsi="Garamond"/>
          <w:sz w:val="22"/>
          <w:szCs w:val="22"/>
          <w:lang w:val="en-US"/>
        </w:rPr>
        <w:t>framework for extraterritorial obligations (ETO)</w:t>
      </w:r>
      <w:r w:rsidR="006F03F2" w:rsidRPr="00E60A0D">
        <w:rPr>
          <w:rFonts w:ascii="Garamond" w:hAnsi="Garamond"/>
          <w:sz w:val="22"/>
          <w:szCs w:val="22"/>
          <w:lang w:val="en-US"/>
        </w:rPr>
        <w:t xml:space="preserve"> established, “when transferring competences to, or partici</w:t>
      </w:r>
      <w:r w:rsidR="00B078AD" w:rsidRPr="00E60A0D">
        <w:rPr>
          <w:rFonts w:ascii="Garamond" w:hAnsi="Garamond"/>
          <w:sz w:val="22"/>
          <w:szCs w:val="22"/>
          <w:lang w:val="en-US"/>
        </w:rPr>
        <w:t>pating in, international organiz</w:t>
      </w:r>
      <w:r w:rsidR="006F03F2" w:rsidRPr="00E60A0D">
        <w:rPr>
          <w:rFonts w:ascii="Garamond" w:hAnsi="Garamond"/>
          <w:sz w:val="22"/>
          <w:szCs w:val="22"/>
          <w:lang w:val="en-US"/>
        </w:rPr>
        <w:t>ations, States must ensure</w:t>
      </w:r>
      <w:r w:rsidR="002A20B9" w:rsidRPr="00E60A0D">
        <w:rPr>
          <w:rFonts w:ascii="Garamond" w:hAnsi="Garamond"/>
          <w:sz w:val="22"/>
          <w:szCs w:val="22"/>
          <w:lang w:val="en-US"/>
        </w:rPr>
        <w:t xml:space="preserve"> that the relevant organiz</w:t>
      </w:r>
      <w:r w:rsidR="006F03F2" w:rsidRPr="00E60A0D">
        <w:rPr>
          <w:rFonts w:ascii="Garamond" w:hAnsi="Garamond"/>
          <w:sz w:val="22"/>
          <w:szCs w:val="22"/>
          <w:lang w:val="en-US"/>
        </w:rPr>
        <w:t>ation acts consistently with the international human rights obligations of that State</w:t>
      </w:r>
      <w:r w:rsidR="003E7737" w:rsidRPr="00E60A0D">
        <w:rPr>
          <w:rFonts w:ascii="Garamond" w:hAnsi="Garamond"/>
          <w:sz w:val="22"/>
          <w:szCs w:val="22"/>
          <w:lang w:val="en-US"/>
        </w:rPr>
        <w:t>.</w:t>
      </w:r>
      <w:r w:rsidRPr="00E60A0D">
        <w:rPr>
          <w:rFonts w:ascii="Garamond" w:hAnsi="Garamond"/>
          <w:sz w:val="22"/>
          <w:szCs w:val="22"/>
          <w:lang w:val="en-US"/>
        </w:rPr>
        <w:t>”</w:t>
      </w:r>
      <w:r w:rsidR="006F03F2" w:rsidRPr="00E60A0D">
        <w:rPr>
          <w:rStyle w:val="FootnoteReference"/>
          <w:rFonts w:ascii="Garamond" w:hAnsi="Garamond"/>
          <w:sz w:val="22"/>
          <w:szCs w:val="22"/>
          <w:lang w:val="en-US"/>
        </w:rPr>
        <w:footnoteReference w:id="31"/>
      </w:r>
      <w:r w:rsidR="006F03F2" w:rsidRPr="00E60A0D">
        <w:rPr>
          <w:rFonts w:ascii="Garamond" w:hAnsi="Garamond"/>
          <w:sz w:val="22"/>
          <w:szCs w:val="22"/>
          <w:lang w:val="en-US"/>
        </w:rPr>
        <w:t xml:space="preserve"> </w:t>
      </w:r>
      <w:r w:rsidR="00180E11" w:rsidRPr="00E60A0D">
        <w:rPr>
          <w:rFonts w:ascii="Garamond" w:hAnsi="Garamond"/>
          <w:sz w:val="22"/>
          <w:szCs w:val="22"/>
          <w:lang w:val="en-US"/>
        </w:rPr>
        <w:t>The</w:t>
      </w:r>
      <w:r w:rsidR="009953B4" w:rsidRPr="00E60A0D">
        <w:rPr>
          <w:rFonts w:ascii="Garamond" w:hAnsi="Garamond" w:cs="Times New Roman"/>
          <w:sz w:val="22"/>
          <w:szCs w:val="22"/>
          <w:lang w:val="en-US"/>
        </w:rPr>
        <w:t xml:space="preserve"> ICESCR</w:t>
      </w:r>
      <w:r w:rsidR="00180E11" w:rsidRPr="00E60A0D">
        <w:rPr>
          <w:rFonts w:ascii="Garamond" w:hAnsi="Garamond" w:cs="Times New Roman"/>
          <w:sz w:val="22"/>
          <w:szCs w:val="22"/>
          <w:lang w:val="en-US"/>
        </w:rPr>
        <w:t xml:space="preserve"> </w:t>
      </w:r>
      <w:r w:rsidR="009953B4" w:rsidRPr="00E60A0D">
        <w:rPr>
          <w:rFonts w:ascii="Garamond" w:hAnsi="Garamond" w:cs="Times New Roman"/>
          <w:sz w:val="22"/>
          <w:szCs w:val="22"/>
          <w:lang w:val="en-US"/>
        </w:rPr>
        <w:t xml:space="preserve">does not envisage international assistance and cooperation as a separate obligation </w:t>
      </w:r>
      <w:r w:rsidR="00180E11" w:rsidRPr="00E60A0D">
        <w:rPr>
          <w:rFonts w:ascii="Garamond" w:hAnsi="Garamond" w:cs="Times New Roman"/>
          <w:sz w:val="22"/>
          <w:szCs w:val="22"/>
          <w:lang w:val="en-US"/>
        </w:rPr>
        <w:t xml:space="preserve">but </w:t>
      </w:r>
      <w:r w:rsidR="009953B4" w:rsidRPr="00E60A0D">
        <w:rPr>
          <w:rFonts w:ascii="Garamond" w:hAnsi="Garamond" w:cs="Times New Roman"/>
          <w:sz w:val="22"/>
          <w:szCs w:val="22"/>
          <w:lang w:val="en-US"/>
        </w:rPr>
        <w:t xml:space="preserve">as </w:t>
      </w:r>
      <w:r w:rsidR="00180E11" w:rsidRPr="00E60A0D">
        <w:rPr>
          <w:rFonts w:ascii="Garamond" w:hAnsi="Garamond" w:cs="Times New Roman"/>
          <w:sz w:val="22"/>
          <w:szCs w:val="22"/>
          <w:lang w:val="en-US"/>
        </w:rPr>
        <w:t>a way</w:t>
      </w:r>
      <w:r w:rsidR="009953B4" w:rsidRPr="00E60A0D">
        <w:rPr>
          <w:rFonts w:ascii="Garamond" w:hAnsi="Garamond" w:cs="Times New Roman"/>
          <w:sz w:val="22"/>
          <w:szCs w:val="22"/>
          <w:lang w:val="en-US"/>
        </w:rPr>
        <w:t xml:space="preserve"> to achieve the realization of the rights it guarantees,</w:t>
      </w:r>
      <w:r w:rsidR="009953B4" w:rsidRPr="00E60A0D">
        <w:rPr>
          <w:rStyle w:val="FootnoteReference"/>
          <w:rFonts w:ascii="Garamond" w:hAnsi="Garamond" w:cs="Times New Roman"/>
          <w:sz w:val="22"/>
          <w:szCs w:val="22"/>
          <w:lang w:val="en-US"/>
        </w:rPr>
        <w:footnoteReference w:id="32"/>
      </w:r>
      <w:r w:rsidR="00A8251A">
        <w:rPr>
          <w:rFonts w:ascii="Garamond" w:hAnsi="Garamond" w:cs="Times New Roman"/>
          <w:sz w:val="22"/>
          <w:szCs w:val="22"/>
          <w:lang w:val="en-US"/>
        </w:rPr>
        <w:t xml:space="preserve"> including education. State</w:t>
      </w:r>
      <w:r w:rsidR="009953B4" w:rsidRPr="00E60A0D">
        <w:rPr>
          <w:rFonts w:ascii="Garamond" w:hAnsi="Garamond" w:cs="Times New Roman"/>
          <w:sz w:val="22"/>
          <w:szCs w:val="22"/>
          <w:lang w:val="en-US"/>
        </w:rPr>
        <w:t xml:space="preserve"> </w:t>
      </w:r>
      <w:r w:rsidR="00180E11" w:rsidRPr="00E60A0D">
        <w:rPr>
          <w:rFonts w:ascii="Garamond" w:hAnsi="Garamond" w:cs="Times New Roman"/>
          <w:sz w:val="22"/>
          <w:szCs w:val="22"/>
          <w:lang w:val="en-US"/>
        </w:rPr>
        <w:t xml:space="preserve">parties must </w:t>
      </w:r>
      <w:r w:rsidR="009953B4" w:rsidRPr="00E60A0D">
        <w:rPr>
          <w:rFonts w:ascii="Garamond" w:hAnsi="Garamond" w:cs="Times New Roman"/>
          <w:sz w:val="22"/>
          <w:szCs w:val="22"/>
          <w:lang w:val="en-US"/>
        </w:rPr>
        <w:t>provide assistance for satisfaction of rights’ of individuals in other States,</w:t>
      </w:r>
      <w:r w:rsidR="009953B4" w:rsidRPr="00E60A0D">
        <w:rPr>
          <w:rStyle w:val="FootnoteReference"/>
          <w:rFonts w:ascii="Garamond" w:hAnsi="Garamond" w:cs="Times New Roman"/>
          <w:sz w:val="22"/>
          <w:szCs w:val="22"/>
          <w:lang w:val="en-US"/>
        </w:rPr>
        <w:footnoteReference w:id="33"/>
      </w:r>
      <w:r w:rsidR="009953B4" w:rsidRPr="00E60A0D">
        <w:rPr>
          <w:rFonts w:ascii="Garamond" w:hAnsi="Garamond" w:cs="Times New Roman"/>
          <w:sz w:val="22"/>
          <w:szCs w:val="22"/>
          <w:lang w:val="en-US"/>
        </w:rPr>
        <w:t xml:space="preserve"> including through international organizations such as the World Bank and UN </w:t>
      </w:r>
      <w:r w:rsidR="00180E11" w:rsidRPr="00E60A0D">
        <w:rPr>
          <w:rFonts w:ascii="Garamond" w:hAnsi="Garamond" w:cs="Times New Roman"/>
          <w:sz w:val="22"/>
          <w:szCs w:val="22"/>
          <w:lang w:val="en-US"/>
        </w:rPr>
        <w:t>bodies</w:t>
      </w:r>
      <w:r w:rsidR="009953B4" w:rsidRPr="00E60A0D">
        <w:rPr>
          <w:rFonts w:ascii="Garamond" w:hAnsi="Garamond" w:cs="Times New Roman"/>
          <w:sz w:val="22"/>
          <w:szCs w:val="22"/>
          <w:lang w:val="en-US"/>
        </w:rPr>
        <w:t xml:space="preserve"> that “should enhance their cooperation for the implementation of the right to education at the national level</w:t>
      </w:r>
      <w:r w:rsidR="00A8251A">
        <w:rPr>
          <w:rFonts w:ascii="Garamond" w:hAnsi="Garamond" w:cs="Times New Roman"/>
          <w:sz w:val="22"/>
          <w:szCs w:val="22"/>
          <w:lang w:val="en-US"/>
        </w:rPr>
        <w:t>.”</w:t>
      </w:r>
      <w:r w:rsidR="009953B4" w:rsidRPr="00E60A0D">
        <w:rPr>
          <w:rStyle w:val="FootnoteReference"/>
          <w:rFonts w:ascii="Garamond" w:hAnsi="Garamond" w:cs="Times New Roman"/>
          <w:sz w:val="22"/>
          <w:szCs w:val="22"/>
          <w:lang w:val="en-US"/>
        </w:rPr>
        <w:footnoteReference w:id="34"/>
      </w:r>
      <w:r w:rsidR="009953B4" w:rsidRPr="00E60A0D">
        <w:rPr>
          <w:rFonts w:ascii="Garamond" w:hAnsi="Garamond" w:cs="Times New Roman"/>
          <w:sz w:val="22"/>
          <w:szCs w:val="22"/>
          <w:lang w:val="en-US"/>
        </w:rPr>
        <w:t xml:space="preserve"> </w:t>
      </w:r>
      <w:r w:rsidR="006F03F2" w:rsidRPr="00E60A0D">
        <w:rPr>
          <w:rFonts w:ascii="Garamond" w:hAnsi="Garamond"/>
          <w:sz w:val="22"/>
          <w:szCs w:val="22"/>
          <w:lang w:val="en-US"/>
        </w:rPr>
        <w:t xml:space="preserve">State Parties should therefore </w:t>
      </w:r>
      <w:r w:rsidR="001E2E25" w:rsidRPr="00E60A0D">
        <w:rPr>
          <w:rFonts w:ascii="Garamond" w:hAnsi="Garamond"/>
          <w:sz w:val="22"/>
          <w:szCs w:val="22"/>
          <w:lang w:val="en-US"/>
        </w:rPr>
        <w:t>promote and protect</w:t>
      </w:r>
      <w:r w:rsidR="006F03F2" w:rsidRPr="00E60A0D">
        <w:rPr>
          <w:rFonts w:ascii="Garamond" w:hAnsi="Garamond"/>
          <w:sz w:val="22"/>
          <w:szCs w:val="22"/>
          <w:lang w:val="en-US"/>
        </w:rPr>
        <w:t xml:space="preserve"> </w:t>
      </w:r>
      <w:r w:rsidRPr="00E60A0D">
        <w:rPr>
          <w:rFonts w:ascii="Garamond" w:hAnsi="Garamond"/>
          <w:sz w:val="22"/>
          <w:szCs w:val="22"/>
          <w:lang w:val="en-US"/>
        </w:rPr>
        <w:t>the right of children</w:t>
      </w:r>
      <w:r w:rsidR="002A20B9" w:rsidRPr="00E60A0D">
        <w:rPr>
          <w:rFonts w:ascii="Garamond" w:hAnsi="Garamond"/>
          <w:sz w:val="22"/>
          <w:szCs w:val="22"/>
          <w:lang w:val="en-US"/>
        </w:rPr>
        <w:t xml:space="preserve"> affected by migration</w:t>
      </w:r>
      <w:r w:rsidRPr="00E60A0D">
        <w:rPr>
          <w:rFonts w:ascii="Garamond" w:hAnsi="Garamond"/>
          <w:sz w:val="22"/>
          <w:szCs w:val="22"/>
          <w:lang w:val="en-US"/>
        </w:rPr>
        <w:t xml:space="preserve"> to inclusive education </w:t>
      </w:r>
      <w:r w:rsidR="006F03F2" w:rsidRPr="00E60A0D">
        <w:rPr>
          <w:rFonts w:ascii="Garamond" w:hAnsi="Garamond"/>
          <w:sz w:val="22"/>
          <w:szCs w:val="22"/>
          <w:lang w:val="en-US"/>
        </w:rPr>
        <w:t>thro</w:t>
      </w:r>
      <w:r w:rsidRPr="00E60A0D">
        <w:rPr>
          <w:rFonts w:ascii="Garamond" w:hAnsi="Garamond"/>
          <w:sz w:val="22"/>
          <w:szCs w:val="22"/>
          <w:lang w:val="en-US"/>
        </w:rPr>
        <w:t>ugh the</w:t>
      </w:r>
      <w:r w:rsidR="00B078AD" w:rsidRPr="00E60A0D">
        <w:rPr>
          <w:rFonts w:ascii="Garamond" w:hAnsi="Garamond"/>
          <w:sz w:val="22"/>
          <w:szCs w:val="22"/>
          <w:lang w:val="en-US"/>
        </w:rPr>
        <w:t xml:space="preserve"> action</w:t>
      </w:r>
      <w:r w:rsidR="002A20B9" w:rsidRPr="00E60A0D">
        <w:rPr>
          <w:rFonts w:ascii="Garamond" w:hAnsi="Garamond"/>
          <w:sz w:val="22"/>
          <w:szCs w:val="22"/>
          <w:lang w:val="en-US"/>
        </w:rPr>
        <w:t>s</w:t>
      </w:r>
      <w:r w:rsidR="00B078AD" w:rsidRPr="00E60A0D">
        <w:rPr>
          <w:rFonts w:ascii="Garamond" w:hAnsi="Garamond"/>
          <w:sz w:val="22"/>
          <w:szCs w:val="22"/>
          <w:lang w:val="en-US"/>
        </w:rPr>
        <w:t xml:space="preserve"> of international </w:t>
      </w:r>
      <w:r w:rsidR="002A20B9" w:rsidRPr="00E60A0D">
        <w:rPr>
          <w:rFonts w:ascii="Garamond" w:hAnsi="Garamond"/>
          <w:sz w:val="22"/>
          <w:szCs w:val="22"/>
          <w:lang w:val="en-US"/>
        </w:rPr>
        <w:t xml:space="preserve">and multilateral </w:t>
      </w:r>
      <w:r w:rsidR="00B078AD" w:rsidRPr="00E60A0D">
        <w:rPr>
          <w:rFonts w:ascii="Garamond" w:hAnsi="Garamond"/>
          <w:sz w:val="22"/>
          <w:szCs w:val="22"/>
          <w:lang w:val="en-US"/>
        </w:rPr>
        <w:t>organiz</w:t>
      </w:r>
      <w:r w:rsidRPr="00E60A0D">
        <w:rPr>
          <w:rFonts w:ascii="Garamond" w:hAnsi="Garamond"/>
          <w:sz w:val="22"/>
          <w:szCs w:val="22"/>
          <w:lang w:val="en-US"/>
        </w:rPr>
        <w:t xml:space="preserve">ations </w:t>
      </w:r>
      <w:r w:rsidR="001E2E25" w:rsidRPr="00E60A0D">
        <w:rPr>
          <w:rFonts w:ascii="Garamond" w:hAnsi="Garamond"/>
          <w:sz w:val="22"/>
          <w:szCs w:val="22"/>
          <w:lang w:val="en-US"/>
        </w:rPr>
        <w:t>in which</w:t>
      </w:r>
      <w:r w:rsidR="002A20B9" w:rsidRPr="00E60A0D">
        <w:rPr>
          <w:rFonts w:ascii="Garamond" w:hAnsi="Garamond"/>
          <w:sz w:val="22"/>
          <w:szCs w:val="22"/>
          <w:lang w:val="en-US"/>
        </w:rPr>
        <w:t xml:space="preserve"> they are members</w:t>
      </w:r>
      <w:r w:rsidR="00910BCC" w:rsidRPr="00E60A0D">
        <w:rPr>
          <w:rFonts w:ascii="Garamond" w:hAnsi="Garamond"/>
          <w:sz w:val="22"/>
          <w:szCs w:val="22"/>
          <w:lang w:val="en-US"/>
        </w:rPr>
        <w:t xml:space="preserve"> as well as through the work of their bilateral aid agencies</w:t>
      </w:r>
      <w:r w:rsidRPr="00E60A0D">
        <w:rPr>
          <w:rFonts w:ascii="Garamond" w:hAnsi="Garamond"/>
          <w:sz w:val="22"/>
          <w:szCs w:val="22"/>
          <w:lang w:val="en-US"/>
        </w:rPr>
        <w:t>.</w:t>
      </w:r>
    </w:p>
    <w:p w14:paraId="14C6343B" w14:textId="77777777" w:rsidR="00CC7206" w:rsidRPr="00E60A0D" w:rsidRDefault="00CC7206" w:rsidP="00BE18F2">
      <w:pPr>
        <w:spacing w:line="276" w:lineRule="auto"/>
        <w:jc w:val="both"/>
        <w:rPr>
          <w:rFonts w:ascii="Garamond" w:hAnsi="Garamond" w:cs="Times New Roman"/>
          <w:sz w:val="22"/>
          <w:szCs w:val="22"/>
          <w:lang w:val="en-US"/>
        </w:rPr>
      </w:pPr>
    </w:p>
    <w:p w14:paraId="18574B5E" w14:textId="252D7ABC" w:rsidR="0056663F" w:rsidRPr="00E60A0D" w:rsidRDefault="00882FA2" w:rsidP="00BE18F2">
      <w:pPr>
        <w:spacing w:line="276" w:lineRule="auto"/>
        <w:jc w:val="both"/>
        <w:rPr>
          <w:rFonts w:ascii="Garamond" w:hAnsi="Garamond" w:cs="Times New Roman"/>
          <w:b/>
          <w:i/>
          <w:sz w:val="22"/>
          <w:szCs w:val="22"/>
          <w:lang w:val="en-US"/>
        </w:rPr>
      </w:pPr>
      <w:r w:rsidRPr="00E60A0D">
        <w:rPr>
          <w:rFonts w:ascii="Garamond" w:hAnsi="Garamond" w:cs="Times New Roman"/>
          <w:b/>
          <w:i/>
          <w:sz w:val="22"/>
          <w:szCs w:val="22"/>
          <w:lang w:val="en-US"/>
        </w:rPr>
        <w:t xml:space="preserve">With this Joint General Comment, the Committees </w:t>
      </w:r>
      <w:r w:rsidR="00910BCC" w:rsidRPr="00E60A0D">
        <w:rPr>
          <w:rFonts w:ascii="Garamond" w:hAnsi="Garamond" w:cs="Times New Roman"/>
          <w:b/>
          <w:i/>
          <w:sz w:val="22"/>
          <w:szCs w:val="22"/>
          <w:lang w:val="en-US"/>
        </w:rPr>
        <w:t>should state unequivocally</w:t>
      </w:r>
      <w:r w:rsidR="00ED55AA" w:rsidRPr="00E60A0D">
        <w:rPr>
          <w:rFonts w:ascii="Garamond" w:hAnsi="Garamond" w:cs="Times New Roman"/>
          <w:b/>
          <w:i/>
          <w:sz w:val="22"/>
          <w:szCs w:val="22"/>
          <w:lang w:val="en-US"/>
        </w:rPr>
        <w:t xml:space="preserve"> that </w:t>
      </w:r>
      <w:r w:rsidRPr="00E60A0D">
        <w:rPr>
          <w:rFonts w:ascii="Garamond" w:hAnsi="Garamond" w:cs="Times New Roman"/>
          <w:b/>
          <w:i/>
          <w:sz w:val="22"/>
          <w:szCs w:val="22"/>
          <w:lang w:val="en-US"/>
        </w:rPr>
        <w:t>the right to inclusive educati</w:t>
      </w:r>
      <w:r w:rsidR="00ED55AA" w:rsidRPr="00E60A0D">
        <w:rPr>
          <w:rFonts w:ascii="Garamond" w:hAnsi="Garamond" w:cs="Times New Roman"/>
          <w:b/>
          <w:i/>
          <w:sz w:val="22"/>
          <w:szCs w:val="22"/>
          <w:lang w:val="en-US"/>
        </w:rPr>
        <w:t>on is</w:t>
      </w:r>
      <w:r w:rsidRPr="00E60A0D">
        <w:rPr>
          <w:rFonts w:ascii="Garamond" w:hAnsi="Garamond" w:cs="Times New Roman"/>
          <w:b/>
          <w:i/>
          <w:sz w:val="22"/>
          <w:szCs w:val="22"/>
          <w:lang w:val="en-US"/>
        </w:rPr>
        <w:t xml:space="preserve"> a right pertaining to all</w:t>
      </w:r>
      <w:r w:rsidR="00851FF9" w:rsidRPr="00E60A0D">
        <w:rPr>
          <w:rFonts w:ascii="Garamond" w:hAnsi="Garamond" w:cs="Times New Roman"/>
          <w:b/>
          <w:i/>
          <w:sz w:val="22"/>
          <w:szCs w:val="22"/>
          <w:lang w:val="en-US"/>
        </w:rPr>
        <w:t>, including migrant children,</w:t>
      </w:r>
      <w:r w:rsidRPr="00E60A0D">
        <w:rPr>
          <w:rFonts w:ascii="Garamond" w:hAnsi="Garamond" w:cs="Times New Roman"/>
          <w:b/>
          <w:i/>
          <w:sz w:val="22"/>
          <w:szCs w:val="22"/>
          <w:lang w:val="en-US"/>
        </w:rPr>
        <w:t xml:space="preserve"> and </w:t>
      </w:r>
      <w:r w:rsidR="00113B84" w:rsidRPr="00E60A0D">
        <w:rPr>
          <w:rFonts w:ascii="Garamond" w:hAnsi="Garamond" w:cs="Times New Roman"/>
          <w:b/>
          <w:i/>
          <w:sz w:val="22"/>
          <w:szCs w:val="22"/>
          <w:lang w:val="en-US"/>
        </w:rPr>
        <w:t xml:space="preserve">to provide </w:t>
      </w:r>
      <w:r w:rsidRPr="00E60A0D">
        <w:rPr>
          <w:rFonts w:ascii="Garamond" w:hAnsi="Garamond" w:cs="Times New Roman"/>
          <w:b/>
          <w:i/>
          <w:sz w:val="22"/>
          <w:szCs w:val="22"/>
          <w:lang w:val="en-US"/>
        </w:rPr>
        <w:t>guidance to State parties for better practices</w:t>
      </w:r>
      <w:r w:rsidR="00113B84" w:rsidRPr="00E60A0D">
        <w:rPr>
          <w:rFonts w:ascii="Garamond" w:hAnsi="Garamond" w:cs="Times New Roman"/>
          <w:b/>
          <w:i/>
          <w:sz w:val="22"/>
          <w:szCs w:val="22"/>
          <w:lang w:val="en-US"/>
        </w:rPr>
        <w:t xml:space="preserve"> that would prepare education systems to work with diverse populations effectively</w:t>
      </w:r>
      <w:r w:rsidRPr="00E60A0D">
        <w:rPr>
          <w:rFonts w:ascii="Garamond" w:hAnsi="Garamond" w:cs="Times New Roman"/>
          <w:b/>
          <w:i/>
          <w:sz w:val="22"/>
          <w:szCs w:val="22"/>
          <w:lang w:val="en-US"/>
        </w:rPr>
        <w:t>.</w:t>
      </w:r>
      <w:r w:rsidR="004F299D" w:rsidRPr="00E60A0D">
        <w:rPr>
          <w:rFonts w:ascii="Garamond" w:hAnsi="Garamond" w:cs="Times New Roman"/>
          <w:b/>
          <w:i/>
          <w:sz w:val="22"/>
          <w:szCs w:val="22"/>
          <w:lang w:val="en-US"/>
        </w:rPr>
        <w:t xml:space="preserve"> Furthermore, it </w:t>
      </w:r>
      <w:r w:rsidR="00910BCC" w:rsidRPr="00E60A0D">
        <w:rPr>
          <w:rFonts w:ascii="Garamond" w:hAnsi="Garamond" w:cs="Times New Roman"/>
          <w:b/>
          <w:i/>
          <w:sz w:val="22"/>
          <w:szCs w:val="22"/>
          <w:lang w:val="en-US"/>
        </w:rPr>
        <w:t>is</w:t>
      </w:r>
      <w:r w:rsidR="004F299D" w:rsidRPr="00E60A0D">
        <w:rPr>
          <w:rFonts w:ascii="Garamond" w:hAnsi="Garamond" w:cs="Times New Roman"/>
          <w:b/>
          <w:i/>
          <w:sz w:val="22"/>
          <w:szCs w:val="22"/>
          <w:lang w:val="en-US"/>
        </w:rPr>
        <w:t xml:space="preserve"> essential to explicitly remind </w:t>
      </w:r>
      <w:r w:rsidR="00032AAF">
        <w:rPr>
          <w:rFonts w:ascii="Garamond" w:hAnsi="Garamond" w:cs="Times New Roman"/>
          <w:b/>
          <w:i/>
          <w:sz w:val="22"/>
          <w:szCs w:val="22"/>
          <w:lang w:val="en-US"/>
        </w:rPr>
        <w:t>State parties</w:t>
      </w:r>
      <w:r w:rsidR="004F299D" w:rsidRPr="00E60A0D">
        <w:rPr>
          <w:rFonts w:ascii="Garamond" w:hAnsi="Garamond" w:cs="Times New Roman"/>
          <w:b/>
          <w:i/>
          <w:sz w:val="22"/>
          <w:szCs w:val="22"/>
          <w:lang w:val="en-US"/>
        </w:rPr>
        <w:t xml:space="preserve"> that their obligation in regards to the right to education applies within their territories but also abroad through a strong call for bilateral and multilateral assistance to advance inclusive and equitable quality education for all, including migrant children.</w:t>
      </w:r>
    </w:p>
    <w:p w14:paraId="6CBB6A76" w14:textId="77777777" w:rsidR="00FE69F4" w:rsidRPr="00E60A0D" w:rsidRDefault="00FE69F4" w:rsidP="00BE18F2">
      <w:pPr>
        <w:spacing w:line="276" w:lineRule="auto"/>
        <w:jc w:val="both"/>
        <w:rPr>
          <w:rFonts w:ascii="Garamond" w:hAnsi="Garamond" w:cs="Times New Roman"/>
          <w:b/>
          <w:sz w:val="22"/>
          <w:szCs w:val="22"/>
          <w:lang w:val="en-US"/>
        </w:rPr>
      </w:pPr>
    </w:p>
    <w:p w14:paraId="7B92E9B5" w14:textId="26D2816F" w:rsidR="003F2A48" w:rsidRPr="00E60A0D" w:rsidRDefault="003F2A48"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Implementing the right to inclusive education by eschewing discriminatory practices towards migrant children</w:t>
      </w:r>
    </w:p>
    <w:p w14:paraId="508A64C6" w14:textId="77777777" w:rsidR="006F4DCF" w:rsidRPr="00E60A0D" w:rsidRDefault="006F4DCF" w:rsidP="00BE18F2">
      <w:pPr>
        <w:spacing w:line="276" w:lineRule="auto"/>
        <w:jc w:val="both"/>
        <w:rPr>
          <w:rFonts w:ascii="Garamond" w:hAnsi="Garamond" w:cs="Times New Roman"/>
          <w:b/>
          <w:sz w:val="22"/>
          <w:szCs w:val="22"/>
          <w:lang w:val="en-US"/>
        </w:rPr>
      </w:pPr>
    </w:p>
    <w:p w14:paraId="5A8AAF64" w14:textId="14CE1FA7" w:rsidR="00236301" w:rsidRPr="00E60A0D" w:rsidRDefault="00AD1676"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The obligation for States</w:t>
      </w:r>
      <w:r w:rsidR="00E76E57" w:rsidRPr="00E60A0D">
        <w:rPr>
          <w:rFonts w:ascii="Garamond" w:hAnsi="Garamond" w:cs="Times New Roman"/>
          <w:sz w:val="22"/>
          <w:szCs w:val="22"/>
          <w:lang w:val="en-US"/>
        </w:rPr>
        <w:t xml:space="preserve"> to promote the principle of non-discrimination in education</w:t>
      </w:r>
      <w:r w:rsidR="001C29A1" w:rsidRPr="00E60A0D">
        <w:rPr>
          <w:rFonts w:ascii="Garamond" w:hAnsi="Garamond" w:cs="Times New Roman"/>
          <w:sz w:val="22"/>
          <w:szCs w:val="22"/>
          <w:lang w:val="en-US"/>
        </w:rPr>
        <w:t xml:space="preserve"> is recogniz</w:t>
      </w:r>
      <w:r w:rsidRPr="00E60A0D">
        <w:rPr>
          <w:rFonts w:ascii="Garamond" w:hAnsi="Garamond" w:cs="Times New Roman"/>
          <w:sz w:val="22"/>
          <w:szCs w:val="22"/>
          <w:lang w:val="en-US"/>
        </w:rPr>
        <w:t>ed by international human rights law</w:t>
      </w:r>
      <w:r w:rsidR="00D91FD0" w:rsidRPr="00E60A0D">
        <w:rPr>
          <w:rFonts w:ascii="Garamond" w:hAnsi="Garamond" w:cs="Times New Roman"/>
          <w:sz w:val="22"/>
          <w:szCs w:val="22"/>
          <w:lang w:val="en-US"/>
        </w:rPr>
        <w:t>,</w:t>
      </w:r>
      <w:r w:rsidR="00D91FD0" w:rsidRPr="00E60A0D">
        <w:rPr>
          <w:rStyle w:val="FootnoteReference"/>
          <w:rFonts w:ascii="Garamond" w:hAnsi="Garamond" w:cs="Times New Roman"/>
          <w:sz w:val="22"/>
          <w:szCs w:val="22"/>
          <w:lang w:val="en-US"/>
        </w:rPr>
        <w:footnoteReference w:id="35"/>
      </w:r>
      <w:r w:rsidR="00D91FD0" w:rsidRPr="00E60A0D">
        <w:rPr>
          <w:rFonts w:ascii="Garamond" w:hAnsi="Garamond" w:cs="Times New Roman"/>
          <w:sz w:val="22"/>
          <w:szCs w:val="22"/>
          <w:lang w:val="en-US"/>
        </w:rPr>
        <w:t xml:space="preserve"> </w:t>
      </w:r>
      <w:r w:rsidRPr="00E60A0D">
        <w:rPr>
          <w:rFonts w:ascii="Garamond" w:hAnsi="Garamond" w:cs="Times New Roman"/>
          <w:sz w:val="22"/>
          <w:szCs w:val="22"/>
          <w:lang w:val="en-US"/>
        </w:rPr>
        <w:t>including the C</w:t>
      </w:r>
      <w:r w:rsidR="00C77CDE" w:rsidRPr="00E60A0D">
        <w:rPr>
          <w:rFonts w:ascii="Garamond" w:hAnsi="Garamond" w:cs="Times New Roman"/>
          <w:sz w:val="22"/>
          <w:szCs w:val="22"/>
          <w:lang w:val="en-US"/>
        </w:rPr>
        <w:t xml:space="preserve">ommittee on the </w:t>
      </w:r>
      <w:r w:rsidRPr="00E60A0D">
        <w:rPr>
          <w:rFonts w:ascii="Garamond" w:hAnsi="Garamond" w:cs="Times New Roman"/>
          <w:sz w:val="22"/>
          <w:szCs w:val="22"/>
          <w:lang w:val="en-US"/>
        </w:rPr>
        <w:t>R</w:t>
      </w:r>
      <w:r w:rsidR="00C77CDE" w:rsidRPr="00E60A0D">
        <w:rPr>
          <w:rFonts w:ascii="Garamond" w:hAnsi="Garamond" w:cs="Times New Roman"/>
          <w:sz w:val="22"/>
          <w:szCs w:val="22"/>
          <w:lang w:val="en-US"/>
        </w:rPr>
        <w:t xml:space="preserve">ights of the </w:t>
      </w:r>
      <w:r w:rsidRPr="00E60A0D">
        <w:rPr>
          <w:rFonts w:ascii="Garamond" w:hAnsi="Garamond" w:cs="Times New Roman"/>
          <w:sz w:val="22"/>
          <w:szCs w:val="22"/>
          <w:lang w:val="en-US"/>
        </w:rPr>
        <w:t>C</w:t>
      </w:r>
      <w:r w:rsidR="00C77CDE" w:rsidRPr="00E60A0D">
        <w:rPr>
          <w:rFonts w:ascii="Garamond" w:hAnsi="Garamond" w:cs="Times New Roman"/>
          <w:sz w:val="22"/>
          <w:szCs w:val="22"/>
          <w:lang w:val="en-US"/>
        </w:rPr>
        <w:t>hild that encourage</w:t>
      </w:r>
      <w:r w:rsidR="00C72EEC" w:rsidRPr="00E60A0D">
        <w:rPr>
          <w:rFonts w:ascii="Garamond" w:hAnsi="Garamond" w:cs="Times New Roman"/>
          <w:sz w:val="22"/>
          <w:szCs w:val="22"/>
          <w:lang w:val="en-US"/>
        </w:rPr>
        <w:t>s</w:t>
      </w:r>
      <w:r w:rsidR="00D91FD0" w:rsidRPr="00E60A0D">
        <w:rPr>
          <w:rFonts w:ascii="Garamond" w:hAnsi="Garamond" w:cs="Times New Roman"/>
          <w:sz w:val="22"/>
          <w:szCs w:val="22"/>
          <w:lang w:val="en-US"/>
        </w:rPr>
        <w:t xml:space="preserve"> State parties to “take appropriate measures to ensure that the child is protected against all forms of discrimination</w:t>
      </w:r>
      <w:r w:rsidR="00A8251A">
        <w:rPr>
          <w:rFonts w:ascii="Garamond" w:hAnsi="Garamond" w:cs="Times New Roman"/>
          <w:sz w:val="22"/>
          <w:szCs w:val="22"/>
          <w:lang w:val="en-US"/>
        </w:rPr>
        <w:t>.</w:t>
      </w:r>
      <w:r w:rsidR="00D91FD0" w:rsidRPr="00E60A0D">
        <w:rPr>
          <w:rFonts w:ascii="Garamond" w:hAnsi="Garamond" w:cs="Times New Roman"/>
          <w:sz w:val="22"/>
          <w:szCs w:val="22"/>
          <w:lang w:val="en-US"/>
        </w:rPr>
        <w:t>”</w:t>
      </w:r>
      <w:r w:rsidR="00D91FD0" w:rsidRPr="00E60A0D">
        <w:rPr>
          <w:rStyle w:val="FootnoteReference"/>
          <w:rFonts w:ascii="Garamond" w:hAnsi="Garamond" w:cs="Times New Roman"/>
          <w:sz w:val="22"/>
          <w:szCs w:val="22"/>
          <w:lang w:val="en-US"/>
        </w:rPr>
        <w:footnoteReference w:id="36"/>
      </w:r>
      <w:r w:rsidR="00647D39" w:rsidRPr="00E60A0D">
        <w:rPr>
          <w:rFonts w:ascii="Garamond" w:hAnsi="Garamond" w:cs="Times New Roman"/>
          <w:sz w:val="22"/>
          <w:szCs w:val="22"/>
          <w:lang w:val="en-US"/>
        </w:rPr>
        <w:t xml:space="preserve"> W</w:t>
      </w:r>
      <w:r w:rsidRPr="00E60A0D">
        <w:rPr>
          <w:rFonts w:ascii="Garamond" w:hAnsi="Garamond" w:cs="Times New Roman"/>
          <w:sz w:val="22"/>
          <w:szCs w:val="22"/>
          <w:lang w:val="en-US"/>
        </w:rPr>
        <w:t>hile discrimination is</w:t>
      </w:r>
      <w:r w:rsidR="00D91FD0" w:rsidRPr="00E60A0D">
        <w:rPr>
          <w:rFonts w:ascii="Garamond" w:hAnsi="Garamond" w:cs="Times New Roman"/>
          <w:sz w:val="22"/>
          <w:szCs w:val="22"/>
          <w:lang w:val="en-US"/>
        </w:rPr>
        <w:t xml:space="preserve"> prohibited at </w:t>
      </w:r>
      <w:r w:rsidRPr="00E60A0D">
        <w:rPr>
          <w:rFonts w:ascii="Garamond" w:hAnsi="Garamond" w:cs="Times New Roman"/>
          <w:sz w:val="22"/>
          <w:szCs w:val="22"/>
          <w:lang w:val="en-US"/>
        </w:rPr>
        <w:t xml:space="preserve">both international and </w:t>
      </w:r>
      <w:r w:rsidR="00D91FD0" w:rsidRPr="00E60A0D">
        <w:rPr>
          <w:rFonts w:ascii="Garamond" w:hAnsi="Garamond" w:cs="Times New Roman"/>
          <w:sz w:val="22"/>
          <w:szCs w:val="22"/>
          <w:lang w:val="en-US"/>
        </w:rPr>
        <w:t>national level</w:t>
      </w:r>
      <w:r w:rsidRPr="00E60A0D">
        <w:rPr>
          <w:rFonts w:ascii="Garamond" w:hAnsi="Garamond" w:cs="Times New Roman"/>
          <w:sz w:val="22"/>
          <w:szCs w:val="22"/>
          <w:lang w:val="en-US"/>
        </w:rPr>
        <w:t>s</w:t>
      </w:r>
      <w:r w:rsidR="00D91FD0" w:rsidRPr="00E60A0D">
        <w:rPr>
          <w:rFonts w:ascii="Garamond" w:hAnsi="Garamond" w:cs="Times New Roman"/>
          <w:sz w:val="22"/>
          <w:szCs w:val="22"/>
          <w:lang w:val="en-US"/>
        </w:rPr>
        <w:t xml:space="preserve">, discriminatory practices in education </w:t>
      </w:r>
      <w:r w:rsidRPr="00E60A0D">
        <w:rPr>
          <w:rFonts w:ascii="Garamond" w:hAnsi="Garamond" w:cs="Times New Roman"/>
          <w:sz w:val="22"/>
          <w:szCs w:val="22"/>
          <w:lang w:val="en-US"/>
        </w:rPr>
        <w:t>persist</w:t>
      </w:r>
      <w:r w:rsidR="00D91FD0" w:rsidRPr="00E60A0D">
        <w:rPr>
          <w:rFonts w:ascii="Garamond" w:hAnsi="Garamond" w:cs="Times New Roman"/>
          <w:sz w:val="22"/>
          <w:szCs w:val="22"/>
          <w:lang w:val="en-US"/>
        </w:rPr>
        <w:t xml:space="preserve"> and </w:t>
      </w:r>
      <w:r w:rsidR="00DB3496" w:rsidRPr="00E60A0D">
        <w:rPr>
          <w:rFonts w:ascii="Garamond" w:hAnsi="Garamond" w:cs="Times New Roman"/>
          <w:sz w:val="22"/>
          <w:szCs w:val="22"/>
          <w:lang w:val="en-US"/>
        </w:rPr>
        <w:t>adversely affect migrant</w:t>
      </w:r>
      <w:r w:rsidR="00D91FD0" w:rsidRPr="00E60A0D">
        <w:rPr>
          <w:rFonts w:ascii="Garamond" w:hAnsi="Garamond" w:cs="Times New Roman"/>
          <w:sz w:val="22"/>
          <w:szCs w:val="22"/>
          <w:lang w:val="en-US"/>
        </w:rPr>
        <w:t xml:space="preserve"> children.</w:t>
      </w:r>
      <w:r w:rsidR="00504316" w:rsidRPr="00E60A0D">
        <w:rPr>
          <w:rFonts w:ascii="Garamond" w:hAnsi="Garamond" w:cs="Times New Roman"/>
          <w:sz w:val="22"/>
          <w:szCs w:val="22"/>
          <w:lang w:val="en-US"/>
        </w:rPr>
        <w:t xml:space="preserve"> </w:t>
      </w:r>
      <w:r w:rsidR="00504316" w:rsidRPr="00E60A0D">
        <w:rPr>
          <w:rFonts w:ascii="Garamond" w:eastAsia="Times New Roman" w:hAnsi="Garamond" w:cs="Times New Roman"/>
          <w:sz w:val="22"/>
          <w:szCs w:val="22"/>
          <w:lang w:val="en-US"/>
        </w:rPr>
        <w:t>I</w:t>
      </w:r>
      <w:r w:rsidR="00236301" w:rsidRPr="00E60A0D">
        <w:rPr>
          <w:rFonts w:ascii="Garamond" w:eastAsia="Times New Roman" w:hAnsi="Garamond" w:cs="Times New Roman"/>
          <w:sz w:val="22"/>
          <w:szCs w:val="22"/>
          <w:lang w:val="en-US"/>
        </w:rPr>
        <w:t xml:space="preserve">n most countries, the irregular status of a child or his family is </w:t>
      </w:r>
      <w:r w:rsidR="00A8251A">
        <w:rPr>
          <w:rFonts w:ascii="Garamond" w:eastAsia="Times New Roman" w:hAnsi="Garamond" w:cs="Times New Roman"/>
          <w:sz w:val="22"/>
          <w:szCs w:val="22"/>
          <w:lang w:val="en-US"/>
        </w:rPr>
        <w:t xml:space="preserve">improperly used as </w:t>
      </w:r>
      <w:r w:rsidR="00236301" w:rsidRPr="00E60A0D">
        <w:rPr>
          <w:rFonts w:ascii="Garamond" w:eastAsia="Times New Roman" w:hAnsi="Garamond" w:cs="Times New Roman"/>
          <w:sz w:val="22"/>
          <w:szCs w:val="22"/>
          <w:lang w:val="en-US"/>
        </w:rPr>
        <w:t>an excuse for States to deny his right to education on an equal basis with the States’ citizens.</w:t>
      </w:r>
      <w:r w:rsidR="00236301" w:rsidRPr="00E60A0D">
        <w:rPr>
          <w:rStyle w:val="FootnoteReference"/>
          <w:rFonts w:ascii="Garamond" w:eastAsia="Times New Roman" w:hAnsi="Garamond" w:cs="Times New Roman"/>
          <w:sz w:val="22"/>
          <w:szCs w:val="22"/>
          <w:lang w:val="en-US"/>
        </w:rPr>
        <w:footnoteReference w:id="37"/>
      </w:r>
      <w:r w:rsidR="00236301" w:rsidRPr="00E60A0D">
        <w:rPr>
          <w:rFonts w:ascii="Garamond" w:hAnsi="Garamond" w:cs="Times New Roman"/>
          <w:sz w:val="22"/>
          <w:szCs w:val="22"/>
          <w:lang w:val="en-US"/>
        </w:rPr>
        <w:t xml:space="preserve"> </w:t>
      </w:r>
    </w:p>
    <w:p w14:paraId="21AB610E" w14:textId="77777777" w:rsidR="00236301" w:rsidRPr="00E60A0D" w:rsidRDefault="00236301" w:rsidP="00BE18F2">
      <w:pPr>
        <w:spacing w:line="276" w:lineRule="auto"/>
        <w:jc w:val="both"/>
        <w:rPr>
          <w:rFonts w:ascii="Garamond" w:eastAsia="Times New Roman" w:hAnsi="Garamond" w:cs="Times New Roman"/>
          <w:sz w:val="22"/>
          <w:szCs w:val="22"/>
          <w:lang w:val="en-US"/>
        </w:rPr>
      </w:pPr>
    </w:p>
    <w:p w14:paraId="73106C80" w14:textId="5531BB99" w:rsidR="00236301" w:rsidRPr="00E60A0D" w:rsidRDefault="00A8251A" w:rsidP="00BE18F2">
      <w:pPr>
        <w:spacing w:line="276" w:lineRule="auto"/>
        <w:jc w:val="both"/>
        <w:rPr>
          <w:rFonts w:ascii="Garamond" w:eastAsia="Times New Roman" w:hAnsi="Garamond" w:cs="Times New Roman"/>
          <w:b/>
          <w:sz w:val="22"/>
          <w:szCs w:val="22"/>
          <w:lang w:val="en-US"/>
        </w:rPr>
      </w:pPr>
      <w:r>
        <w:rPr>
          <w:rFonts w:ascii="Garamond" w:eastAsia="Times New Roman" w:hAnsi="Garamond" w:cs="Times New Roman"/>
          <w:sz w:val="22"/>
          <w:szCs w:val="22"/>
          <w:lang w:val="en-US"/>
        </w:rPr>
        <w:t>State parties</w:t>
      </w:r>
      <w:r w:rsidR="00647D39" w:rsidRPr="00E60A0D">
        <w:rPr>
          <w:rFonts w:ascii="Garamond" w:eastAsia="Times New Roman" w:hAnsi="Garamond" w:cs="Times New Roman"/>
          <w:sz w:val="22"/>
          <w:szCs w:val="22"/>
          <w:lang w:val="en-US"/>
        </w:rPr>
        <w:t xml:space="preserve"> must create a firewall between education systems and immigration enforcement, defined as a</w:t>
      </w:r>
      <w:r w:rsidR="00647D39" w:rsidRPr="00E60A0D">
        <w:rPr>
          <w:rFonts w:ascii="Garamond" w:hAnsi="Garamond"/>
          <w:sz w:val="22"/>
          <w:szCs w:val="22"/>
          <w:lang w:val="en-GB"/>
        </w:rPr>
        <w:t xml:space="preserve"> legal prohibition of the sharing of personal information between educational institutions and immigration authorities, and of immigration enforcement actions near schools or targeting families on their way to and from schools.</w:t>
      </w:r>
      <w:r w:rsidR="00D4231E" w:rsidRPr="00E60A0D">
        <w:rPr>
          <w:rStyle w:val="FootnoteReference"/>
          <w:rFonts w:ascii="Garamond" w:eastAsia="Times New Roman" w:hAnsi="Garamond" w:cs="Times New Roman"/>
          <w:sz w:val="22"/>
          <w:szCs w:val="22"/>
          <w:lang w:val="en-US"/>
        </w:rPr>
        <w:footnoteReference w:id="38"/>
      </w:r>
      <w:r w:rsidR="00D4231E" w:rsidRPr="00E60A0D">
        <w:rPr>
          <w:rFonts w:ascii="Garamond" w:eastAsia="Times New Roman" w:hAnsi="Garamond" w:cs="Times New Roman"/>
          <w:sz w:val="22"/>
          <w:szCs w:val="22"/>
          <w:lang w:val="en-US"/>
        </w:rPr>
        <w:t xml:space="preserve"> </w:t>
      </w:r>
      <w:r w:rsidR="00C72EEC" w:rsidRPr="00E60A0D">
        <w:rPr>
          <w:rFonts w:ascii="Garamond" w:hAnsi="Garamond" w:cs="Times New Roman"/>
          <w:sz w:val="22"/>
          <w:szCs w:val="22"/>
          <w:lang w:val="en-US"/>
        </w:rPr>
        <w:t xml:space="preserve"> Restricting access to education for migrant children, regardless of their legal status, contravenes their prerogative to knowledge and skills, as well as their full human development.</w:t>
      </w:r>
      <w:r w:rsidR="00C72EEC" w:rsidRPr="00E60A0D">
        <w:rPr>
          <w:rStyle w:val="FootnoteReference"/>
          <w:rFonts w:ascii="Garamond" w:eastAsia="Times New Roman" w:hAnsi="Garamond" w:cs="Times New Roman"/>
          <w:sz w:val="22"/>
          <w:szCs w:val="22"/>
          <w:lang w:val="en-US"/>
        </w:rPr>
        <w:footnoteReference w:id="39"/>
      </w:r>
      <w:r w:rsidR="00C72EEC" w:rsidRPr="00E60A0D">
        <w:rPr>
          <w:rFonts w:ascii="Garamond" w:hAnsi="Garamond" w:cs="Times New Roman"/>
          <w:b/>
          <w:i/>
          <w:sz w:val="22"/>
          <w:szCs w:val="22"/>
          <w:lang w:val="en-US"/>
        </w:rPr>
        <w:t>The Joint General Comment therefore should reinforce and clarify</w:t>
      </w:r>
      <w:r w:rsidR="00236301" w:rsidRPr="00E60A0D">
        <w:rPr>
          <w:rFonts w:ascii="Garamond" w:hAnsi="Garamond" w:cs="Times New Roman"/>
          <w:b/>
          <w:i/>
          <w:sz w:val="22"/>
          <w:szCs w:val="22"/>
          <w:lang w:val="en-US"/>
        </w:rPr>
        <w:t xml:space="preserve"> the </w:t>
      </w:r>
      <w:r w:rsidR="00D87491" w:rsidRPr="00E60A0D">
        <w:rPr>
          <w:rFonts w:ascii="Garamond" w:hAnsi="Garamond" w:cs="Times New Roman"/>
          <w:b/>
          <w:i/>
          <w:sz w:val="22"/>
          <w:szCs w:val="22"/>
          <w:lang w:val="en-US"/>
        </w:rPr>
        <w:t>Committee on Migrant Workers</w:t>
      </w:r>
      <w:r w:rsidR="00C72EEC" w:rsidRPr="00E60A0D">
        <w:rPr>
          <w:rFonts w:ascii="Garamond" w:hAnsi="Garamond" w:cs="Times New Roman"/>
          <w:b/>
          <w:i/>
          <w:sz w:val="22"/>
          <w:szCs w:val="22"/>
          <w:lang w:val="en-US"/>
        </w:rPr>
        <w:t>’ requirement</w:t>
      </w:r>
      <w:r w:rsidR="00236301" w:rsidRPr="00E60A0D">
        <w:rPr>
          <w:rFonts w:ascii="Garamond" w:hAnsi="Garamond" w:cs="Times New Roman"/>
          <w:b/>
          <w:i/>
          <w:sz w:val="22"/>
          <w:szCs w:val="22"/>
          <w:lang w:val="en-US"/>
        </w:rPr>
        <w:t xml:space="preserve"> for </w:t>
      </w:r>
      <w:r w:rsidR="00032AAF">
        <w:rPr>
          <w:rFonts w:ascii="Garamond" w:hAnsi="Garamond" w:cs="Times New Roman"/>
          <w:b/>
          <w:i/>
          <w:sz w:val="22"/>
          <w:szCs w:val="22"/>
          <w:lang w:val="en-US"/>
        </w:rPr>
        <w:t>State parties</w:t>
      </w:r>
      <w:r w:rsidR="00236301" w:rsidRPr="00E60A0D">
        <w:rPr>
          <w:rFonts w:ascii="Garamond" w:hAnsi="Garamond" w:cs="Times New Roman"/>
          <w:b/>
          <w:i/>
          <w:sz w:val="22"/>
          <w:szCs w:val="22"/>
          <w:lang w:val="en-US"/>
        </w:rPr>
        <w:t xml:space="preserve"> not to </w:t>
      </w:r>
      <w:r w:rsidR="00504316" w:rsidRPr="00E60A0D">
        <w:rPr>
          <w:rFonts w:ascii="Garamond" w:hAnsi="Garamond" w:cs="Times New Roman"/>
          <w:b/>
          <w:i/>
          <w:sz w:val="22"/>
          <w:szCs w:val="22"/>
          <w:lang w:val="en-US"/>
        </w:rPr>
        <w:t>differentiate</w:t>
      </w:r>
      <w:r w:rsidR="00236301" w:rsidRPr="00E60A0D">
        <w:rPr>
          <w:rFonts w:ascii="Garamond" w:hAnsi="Garamond" w:cs="Times New Roman"/>
          <w:b/>
          <w:i/>
          <w:sz w:val="22"/>
          <w:szCs w:val="22"/>
          <w:lang w:val="en-US"/>
        </w:rPr>
        <w:t xml:space="preserve"> between children depending on their migration status</w:t>
      </w:r>
      <w:r w:rsidR="00D87491" w:rsidRPr="00E60A0D">
        <w:rPr>
          <w:rFonts w:ascii="Garamond" w:hAnsi="Garamond" w:cs="Times New Roman"/>
          <w:b/>
          <w:i/>
          <w:sz w:val="22"/>
          <w:szCs w:val="22"/>
          <w:lang w:val="en-US"/>
        </w:rPr>
        <w:t xml:space="preserve">, recalling </w:t>
      </w:r>
      <w:r w:rsidR="00236301" w:rsidRPr="00E60A0D">
        <w:rPr>
          <w:rFonts w:ascii="Garamond" w:hAnsi="Garamond" w:cs="Times New Roman"/>
          <w:b/>
          <w:i/>
          <w:sz w:val="22"/>
          <w:szCs w:val="22"/>
          <w:lang w:val="en-US"/>
        </w:rPr>
        <w:t>that they are entitled to free and compulsory primary education “as well as to secondary education on the basis of equality of treatment with nationals of the State concerned</w:t>
      </w:r>
      <w:r w:rsidR="00504316" w:rsidRPr="00E60A0D">
        <w:rPr>
          <w:rFonts w:ascii="Garamond" w:hAnsi="Garamond" w:cs="Times New Roman"/>
          <w:b/>
          <w:i/>
          <w:sz w:val="22"/>
          <w:szCs w:val="22"/>
          <w:lang w:val="en-US"/>
        </w:rPr>
        <w:t>.</w:t>
      </w:r>
      <w:r w:rsidR="00236301" w:rsidRPr="00E60A0D">
        <w:rPr>
          <w:rFonts w:ascii="Garamond" w:hAnsi="Garamond" w:cs="Times New Roman"/>
          <w:b/>
          <w:i/>
          <w:sz w:val="22"/>
          <w:szCs w:val="22"/>
          <w:lang w:val="en-US"/>
        </w:rPr>
        <w:t>”</w:t>
      </w:r>
      <w:r w:rsidR="00236301" w:rsidRPr="00E60A0D">
        <w:rPr>
          <w:rStyle w:val="FootnoteReference"/>
          <w:rFonts w:ascii="Garamond" w:hAnsi="Garamond" w:cs="Times New Roman"/>
          <w:sz w:val="22"/>
          <w:szCs w:val="22"/>
          <w:lang w:val="en-US"/>
        </w:rPr>
        <w:footnoteReference w:id="40"/>
      </w:r>
      <w:r w:rsidR="00D87491" w:rsidRPr="00E60A0D">
        <w:rPr>
          <w:rFonts w:ascii="Garamond" w:eastAsia="Times New Roman" w:hAnsi="Garamond" w:cs="Times New Roman"/>
          <w:b/>
          <w:sz w:val="22"/>
          <w:szCs w:val="22"/>
          <w:lang w:val="en-US"/>
        </w:rPr>
        <w:t xml:space="preserve"> </w:t>
      </w:r>
    </w:p>
    <w:p w14:paraId="5CE3EF52" w14:textId="77777777" w:rsidR="00236301" w:rsidRPr="00E60A0D" w:rsidRDefault="00236301" w:rsidP="00BE18F2">
      <w:pPr>
        <w:spacing w:line="276" w:lineRule="auto"/>
        <w:jc w:val="both"/>
        <w:rPr>
          <w:rFonts w:ascii="Garamond" w:eastAsia="Times New Roman" w:hAnsi="Garamond" w:cs="Times New Roman"/>
          <w:sz w:val="22"/>
          <w:szCs w:val="22"/>
          <w:lang w:val="en-US"/>
        </w:rPr>
      </w:pPr>
    </w:p>
    <w:p w14:paraId="22F37C0A" w14:textId="2A03C275" w:rsidR="00D772D8" w:rsidRPr="00E60A0D" w:rsidRDefault="00D772D8"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Discrimination can undermine</w:t>
      </w:r>
      <w:r w:rsidR="00A8251A">
        <w:rPr>
          <w:rFonts w:ascii="Garamond" w:hAnsi="Garamond" w:cs="Times New Roman"/>
          <w:sz w:val="22"/>
          <w:szCs w:val="22"/>
          <w:lang w:val="en-US"/>
        </w:rPr>
        <w:t>s</w:t>
      </w:r>
      <w:r w:rsidRPr="00E60A0D">
        <w:rPr>
          <w:rFonts w:ascii="Garamond" w:hAnsi="Garamond" w:cs="Times New Roman"/>
          <w:sz w:val="22"/>
          <w:szCs w:val="22"/>
          <w:lang w:val="en-US"/>
        </w:rPr>
        <w:t xml:space="preserve"> educational opportunities,</w:t>
      </w:r>
      <w:r w:rsidRPr="00E60A0D">
        <w:rPr>
          <w:rStyle w:val="FootnoteReference"/>
          <w:rFonts w:ascii="Garamond" w:hAnsi="Garamond" w:cs="Times New Roman"/>
          <w:sz w:val="22"/>
          <w:szCs w:val="22"/>
          <w:lang w:val="en-US"/>
        </w:rPr>
        <w:footnoteReference w:id="41"/>
      </w:r>
      <w:r w:rsidRPr="00E60A0D">
        <w:rPr>
          <w:rFonts w:ascii="Garamond" w:hAnsi="Garamond" w:cs="Times New Roman"/>
          <w:sz w:val="22"/>
          <w:szCs w:val="22"/>
          <w:lang w:val="en-US"/>
        </w:rPr>
        <w:t xml:space="preserve"> and, the Committees, through the Joint General Comment, have an opportunity to clearly underline that any discriminatory practice should be abandoned and be considered to be a breach of international human rights law. The Committees could </w:t>
      </w:r>
      <w:r w:rsidR="00DB3496" w:rsidRPr="00E60A0D">
        <w:rPr>
          <w:rFonts w:ascii="Garamond" w:hAnsi="Garamond" w:cs="Times New Roman"/>
          <w:sz w:val="22"/>
          <w:szCs w:val="22"/>
          <w:lang w:val="en-US"/>
        </w:rPr>
        <w:t xml:space="preserve">helpfully </w:t>
      </w:r>
      <w:r w:rsidRPr="00E60A0D">
        <w:rPr>
          <w:rFonts w:ascii="Garamond" w:hAnsi="Garamond" w:cs="Times New Roman"/>
          <w:sz w:val="22"/>
          <w:szCs w:val="22"/>
          <w:lang w:val="en-US"/>
        </w:rPr>
        <w:t xml:space="preserve">clarify the responsibility for </w:t>
      </w:r>
      <w:r w:rsidR="00032AAF">
        <w:rPr>
          <w:rFonts w:ascii="Garamond" w:hAnsi="Garamond" w:cs="Times New Roman"/>
          <w:sz w:val="22"/>
          <w:szCs w:val="22"/>
          <w:lang w:val="en-US"/>
        </w:rPr>
        <w:t>State parties</w:t>
      </w:r>
      <w:r w:rsidRPr="00E60A0D">
        <w:rPr>
          <w:rFonts w:ascii="Garamond" w:hAnsi="Garamond" w:cs="Times New Roman"/>
          <w:sz w:val="22"/>
          <w:szCs w:val="22"/>
          <w:lang w:val="en-US"/>
        </w:rPr>
        <w:t xml:space="preserve"> to provide finan</w:t>
      </w:r>
      <w:r w:rsidR="00A8251A">
        <w:rPr>
          <w:rFonts w:ascii="Garamond" w:hAnsi="Garamond" w:cs="Times New Roman"/>
          <w:sz w:val="22"/>
          <w:szCs w:val="22"/>
          <w:lang w:val="en-US"/>
        </w:rPr>
        <w:t>cial assistance to migrants who</w:t>
      </w:r>
      <w:r w:rsidRPr="00E60A0D">
        <w:rPr>
          <w:rFonts w:ascii="Garamond" w:hAnsi="Garamond" w:cs="Times New Roman"/>
          <w:sz w:val="22"/>
          <w:szCs w:val="22"/>
          <w:lang w:val="en-US"/>
        </w:rPr>
        <w:t xml:space="preserve"> cannot afford </w:t>
      </w:r>
      <w:r w:rsidR="00A8251A">
        <w:rPr>
          <w:rFonts w:ascii="Garamond" w:hAnsi="Garamond" w:cs="Times New Roman"/>
          <w:sz w:val="22"/>
          <w:szCs w:val="22"/>
          <w:lang w:val="en-US"/>
        </w:rPr>
        <w:t xml:space="preserve">the </w:t>
      </w:r>
      <w:r w:rsidRPr="00E60A0D">
        <w:rPr>
          <w:rFonts w:ascii="Garamond" w:hAnsi="Garamond" w:cs="Times New Roman"/>
          <w:sz w:val="22"/>
          <w:szCs w:val="22"/>
          <w:lang w:val="en-US"/>
        </w:rPr>
        <w:t>indirect costs of publi</w:t>
      </w:r>
      <w:r w:rsidR="00A8251A">
        <w:rPr>
          <w:rFonts w:ascii="Garamond" w:hAnsi="Garamond" w:cs="Times New Roman"/>
          <w:sz w:val="22"/>
          <w:szCs w:val="22"/>
          <w:lang w:val="en-US"/>
        </w:rPr>
        <w:t xml:space="preserve">c education for their families </w:t>
      </w:r>
      <w:r w:rsidR="00DB3496" w:rsidRPr="00E60A0D">
        <w:rPr>
          <w:rFonts w:ascii="Garamond" w:hAnsi="Garamond" w:cs="Times New Roman"/>
          <w:sz w:val="22"/>
          <w:szCs w:val="22"/>
          <w:lang w:val="en-US"/>
        </w:rPr>
        <w:t>on an equal basis with other children</w:t>
      </w:r>
      <w:r w:rsidRPr="00E60A0D">
        <w:rPr>
          <w:rFonts w:ascii="Garamond" w:hAnsi="Garamond" w:cs="Times New Roman"/>
          <w:sz w:val="22"/>
          <w:szCs w:val="22"/>
          <w:lang w:val="en-US"/>
        </w:rPr>
        <w:t xml:space="preserve">. The Joint General Comment </w:t>
      </w:r>
      <w:r w:rsidR="00D57917" w:rsidRPr="00E60A0D">
        <w:rPr>
          <w:rFonts w:ascii="Garamond" w:hAnsi="Garamond" w:cs="Times New Roman"/>
          <w:sz w:val="22"/>
          <w:szCs w:val="22"/>
          <w:lang w:val="en-US"/>
        </w:rPr>
        <w:t>sh</w:t>
      </w:r>
      <w:r w:rsidRPr="00E60A0D">
        <w:rPr>
          <w:rFonts w:ascii="Garamond" w:hAnsi="Garamond" w:cs="Times New Roman"/>
          <w:sz w:val="22"/>
          <w:szCs w:val="22"/>
          <w:lang w:val="en-US"/>
        </w:rPr>
        <w:t xml:space="preserve">ould underscore the necessity for </w:t>
      </w:r>
      <w:r w:rsidR="00032AAF">
        <w:rPr>
          <w:rFonts w:ascii="Garamond" w:hAnsi="Garamond" w:cs="Times New Roman"/>
          <w:sz w:val="22"/>
          <w:szCs w:val="22"/>
          <w:lang w:val="en-US"/>
        </w:rPr>
        <w:t>State parties</w:t>
      </w:r>
      <w:r w:rsidRPr="00E60A0D">
        <w:rPr>
          <w:rFonts w:ascii="Garamond" w:hAnsi="Garamond" w:cs="Times New Roman"/>
          <w:sz w:val="22"/>
          <w:szCs w:val="22"/>
          <w:lang w:val="en-US"/>
        </w:rPr>
        <w:t xml:space="preserve"> to give the opportunity for any child to access educatio</w:t>
      </w:r>
      <w:r w:rsidR="00A8251A">
        <w:rPr>
          <w:rFonts w:ascii="Garamond" w:hAnsi="Garamond" w:cs="Times New Roman"/>
          <w:sz w:val="22"/>
          <w:szCs w:val="22"/>
          <w:lang w:val="en-US"/>
        </w:rPr>
        <w:t>n, without having to provide</w:t>
      </w:r>
      <w:r w:rsidRPr="00E60A0D">
        <w:rPr>
          <w:rFonts w:ascii="Garamond" w:hAnsi="Garamond" w:cs="Times New Roman"/>
          <w:sz w:val="22"/>
          <w:szCs w:val="22"/>
          <w:lang w:val="en-US"/>
        </w:rPr>
        <w:t xml:space="preserve"> legal documents of any kind. It would also be helpful to encourage State parties to work on international recognition of degrees and educational levels</w:t>
      </w:r>
      <w:r w:rsidR="00A8251A">
        <w:rPr>
          <w:rFonts w:ascii="Garamond" w:hAnsi="Garamond" w:cs="Times New Roman"/>
          <w:sz w:val="22"/>
          <w:szCs w:val="22"/>
          <w:lang w:val="en-US"/>
        </w:rPr>
        <w:t>, developing</w:t>
      </w:r>
      <w:r w:rsidRPr="00E60A0D">
        <w:rPr>
          <w:rFonts w:ascii="Garamond" w:hAnsi="Garamond" w:cs="Times New Roman"/>
          <w:sz w:val="22"/>
          <w:szCs w:val="22"/>
          <w:lang w:val="en-US"/>
        </w:rPr>
        <w:t xml:space="preserve"> national policies in this regard.</w:t>
      </w:r>
    </w:p>
    <w:p w14:paraId="23B1AC36" w14:textId="77777777" w:rsidR="00D772D8" w:rsidRPr="00E60A0D" w:rsidRDefault="00D772D8" w:rsidP="00BE18F2">
      <w:pPr>
        <w:spacing w:line="276" w:lineRule="auto"/>
        <w:jc w:val="both"/>
        <w:rPr>
          <w:rFonts w:ascii="Garamond" w:eastAsia="Times New Roman" w:hAnsi="Garamond" w:cs="Times New Roman"/>
          <w:sz w:val="22"/>
          <w:szCs w:val="22"/>
          <w:lang w:val="en-US"/>
        </w:rPr>
      </w:pPr>
    </w:p>
    <w:p w14:paraId="46789464" w14:textId="317740E9" w:rsidR="00A272A7" w:rsidRPr="00E60A0D" w:rsidRDefault="00D772D8"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The principle of non-discrimination requires State parties to eliminate any discrimination against migrant children in their educational systems, and the Committee on Migrant Workers </w:t>
      </w:r>
      <w:r w:rsidR="00DB3496" w:rsidRPr="00E60A0D">
        <w:rPr>
          <w:rFonts w:ascii="Garamond" w:hAnsi="Garamond" w:cs="Times New Roman"/>
          <w:sz w:val="22"/>
          <w:szCs w:val="22"/>
          <w:lang w:val="en-US"/>
        </w:rPr>
        <w:t xml:space="preserve">recalled </w:t>
      </w:r>
      <w:r w:rsidRPr="00E60A0D">
        <w:rPr>
          <w:rFonts w:ascii="Garamond" w:hAnsi="Garamond" w:cs="Times New Roman"/>
          <w:sz w:val="22"/>
          <w:szCs w:val="22"/>
          <w:lang w:val="en-US"/>
        </w:rPr>
        <w:t>that discriminatory practices “are in direct contradiction with the requirements in article 29(1</w:t>
      </w:r>
      <w:proofErr w:type="gramStart"/>
      <w:r w:rsidRPr="00E60A0D">
        <w:rPr>
          <w:rFonts w:ascii="Garamond" w:hAnsi="Garamond" w:cs="Times New Roman"/>
          <w:sz w:val="22"/>
          <w:szCs w:val="22"/>
          <w:lang w:val="en-US"/>
        </w:rPr>
        <w:t>)(</w:t>
      </w:r>
      <w:proofErr w:type="gramEnd"/>
      <w:r w:rsidRPr="00E60A0D">
        <w:rPr>
          <w:rFonts w:ascii="Garamond" w:hAnsi="Garamond" w:cs="Times New Roman"/>
          <w:sz w:val="22"/>
          <w:szCs w:val="22"/>
          <w:lang w:val="en-US"/>
        </w:rPr>
        <w:t>a) that education be directed to the development of the child’s personality, talents and mental and physical abilities to their fullest potential.”</w:t>
      </w:r>
      <w:r w:rsidRPr="00E60A0D">
        <w:rPr>
          <w:rStyle w:val="FootnoteReference"/>
          <w:rFonts w:ascii="Garamond" w:hAnsi="Garamond" w:cs="Times New Roman"/>
          <w:sz w:val="22"/>
          <w:szCs w:val="22"/>
          <w:lang w:val="en-US"/>
        </w:rPr>
        <w:footnoteReference w:id="42"/>
      </w:r>
      <w:r w:rsidR="00964A41" w:rsidRPr="00E60A0D">
        <w:rPr>
          <w:rFonts w:ascii="Garamond" w:hAnsi="Garamond" w:cs="Times New Roman"/>
          <w:sz w:val="22"/>
          <w:szCs w:val="22"/>
          <w:lang w:val="en-US"/>
        </w:rPr>
        <w:t xml:space="preserve"> </w:t>
      </w:r>
      <w:r w:rsidRPr="00E60A0D">
        <w:rPr>
          <w:rFonts w:ascii="Garamond" w:hAnsi="Garamond" w:cs="Times New Roman"/>
          <w:sz w:val="22"/>
          <w:szCs w:val="22"/>
          <w:lang w:val="en-US"/>
        </w:rPr>
        <w:t>The Committee on the Rights of the Child</w:t>
      </w:r>
      <w:r w:rsidR="00D57917" w:rsidRPr="00E60A0D">
        <w:rPr>
          <w:rFonts w:ascii="Garamond" w:hAnsi="Garamond" w:cs="Times New Roman"/>
          <w:sz w:val="22"/>
          <w:szCs w:val="22"/>
          <w:lang w:val="en-US"/>
        </w:rPr>
        <w:t xml:space="preserve"> highlighted the prohibition of discriminatory practices and stigmatization of unaccompanied children</w:t>
      </w:r>
      <w:r w:rsidRPr="00E60A0D">
        <w:rPr>
          <w:rFonts w:ascii="Garamond" w:hAnsi="Garamond" w:cs="Times New Roman"/>
          <w:sz w:val="22"/>
          <w:szCs w:val="22"/>
          <w:lang w:val="en-US"/>
        </w:rPr>
        <w:t xml:space="preserve"> in its General Comment n°6, recalling that this category of migrant children should be granted access to education without discrimination.</w:t>
      </w:r>
      <w:r w:rsidRPr="00E60A0D">
        <w:rPr>
          <w:rStyle w:val="FootnoteReference"/>
          <w:rFonts w:ascii="Garamond" w:hAnsi="Garamond" w:cs="Times New Roman"/>
          <w:sz w:val="22"/>
          <w:szCs w:val="22"/>
          <w:lang w:val="en-US"/>
        </w:rPr>
        <w:footnoteReference w:id="43"/>
      </w:r>
      <w:r w:rsidR="00964A41" w:rsidRPr="00E60A0D">
        <w:rPr>
          <w:rFonts w:ascii="Garamond" w:hAnsi="Garamond" w:cs="Times New Roman"/>
          <w:sz w:val="22"/>
          <w:szCs w:val="22"/>
          <w:lang w:val="en-US"/>
        </w:rPr>
        <w:t xml:space="preserve"> </w:t>
      </w:r>
      <w:r w:rsidR="003A259C" w:rsidRPr="00E60A0D">
        <w:rPr>
          <w:rFonts w:ascii="Garamond" w:eastAsia="Times New Roman" w:hAnsi="Garamond" w:cs="Times New Roman"/>
          <w:sz w:val="22"/>
          <w:szCs w:val="22"/>
          <w:lang w:val="en-US"/>
        </w:rPr>
        <w:t xml:space="preserve">In particular, the Committees should emphasize the right to education of </w:t>
      </w:r>
      <w:r w:rsidR="00D87491" w:rsidRPr="00E60A0D">
        <w:rPr>
          <w:rFonts w:ascii="Garamond" w:eastAsia="Times New Roman" w:hAnsi="Garamond" w:cs="Times New Roman"/>
          <w:sz w:val="22"/>
          <w:szCs w:val="22"/>
          <w:lang w:val="en-US"/>
        </w:rPr>
        <w:t>migrant children</w:t>
      </w:r>
      <w:r w:rsidR="00504316" w:rsidRPr="00E60A0D">
        <w:rPr>
          <w:rFonts w:ascii="Garamond" w:eastAsia="Times New Roman" w:hAnsi="Garamond" w:cs="Times New Roman"/>
          <w:sz w:val="22"/>
          <w:szCs w:val="22"/>
          <w:lang w:val="en-US"/>
        </w:rPr>
        <w:t xml:space="preserve"> of stateless</w:t>
      </w:r>
      <w:r w:rsidR="003A259C" w:rsidRPr="00E60A0D">
        <w:rPr>
          <w:rFonts w:ascii="Garamond" w:eastAsia="Times New Roman" w:hAnsi="Garamond" w:cs="Times New Roman"/>
          <w:sz w:val="22"/>
          <w:szCs w:val="22"/>
          <w:lang w:val="en-US"/>
        </w:rPr>
        <w:t xml:space="preserve"> parents or </w:t>
      </w:r>
      <w:r w:rsidR="00A8251A">
        <w:rPr>
          <w:rFonts w:ascii="Garamond" w:eastAsia="Times New Roman" w:hAnsi="Garamond" w:cs="Times New Roman"/>
          <w:sz w:val="22"/>
          <w:szCs w:val="22"/>
          <w:lang w:val="en-US"/>
        </w:rPr>
        <w:t xml:space="preserve">children </w:t>
      </w:r>
      <w:r w:rsidR="003A259C" w:rsidRPr="00E60A0D">
        <w:rPr>
          <w:rFonts w:ascii="Garamond" w:eastAsia="Times New Roman" w:hAnsi="Garamond" w:cs="Times New Roman"/>
          <w:sz w:val="22"/>
          <w:szCs w:val="22"/>
          <w:lang w:val="en-US"/>
        </w:rPr>
        <w:t xml:space="preserve">who </w:t>
      </w:r>
      <w:r w:rsidR="00504316" w:rsidRPr="00E60A0D">
        <w:rPr>
          <w:rFonts w:ascii="Garamond" w:eastAsia="Times New Roman" w:hAnsi="Garamond" w:cs="Times New Roman"/>
          <w:sz w:val="22"/>
          <w:szCs w:val="22"/>
          <w:lang w:val="en-US"/>
        </w:rPr>
        <w:t xml:space="preserve">are </w:t>
      </w:r>
      <w:r w:rsidR="00D87491" w:rsidRPr="00E60A0D">
        <w:rPr>
          <w:rFonts w:ascii="Garamond" w:eastAsia="Times New Roman" w:hAnsi="Garamond" w:cs="Times New Roman"/>
          <w:sz w:val="22"/>
          <w:szCs w:val="22"/>
          <w:lang w:val="en-US"/>
        </w:rPr>
        <w:t>born within the territories</w:t>
      </w:r>
      <w:r w:rsidR="003A259C" w:rsidRPr="00E60A0D">
        <w:rPr>
          <w:rFonts w:ascii="Garamond" w:eastAsia="Times New Roman" w:hAnsi="Garamond" w:cs="Times New Roman"/>
          <w:sz w:val="22"/>
          <w:szCs w:val="22"/>
          <w:lang w:val="en-US"/>
        </w:rPr>
        <w:t xml:space="preserve"> of State Parties</w:t>
      </w:r>
      <w:r w:rsidR="00504316" w:rsidRPr="00E60A0D">
        <w:rPr>
          <w:rFonts w:ascii="Garamond" w:eastAsia="Times New Roman" w:hAnsi="Garamond" w:cs="Times New Roman"/>
          <w:sz w:val="22"/>
          <w:szCs w:val="22"/>
          <w:lang w:val="en-US"/>
        </w:rPr>
        <w:t xml:space="preserve"> to parents with irregular immigration status</w:t>
      </w:r>
      <w:r w:rsidR="00D87491" w:rsidRPr="00E60A0D">
        <w:rPr>
          <w:rFonts w:ascii="Garamond" w:eastAsia="Times New Roman" w:hAnsi="Garamond" w:cs="Times New Roman"/>
          <w:sz w:val="22"/>
          <w:szCs w:val="22"/>
          <w:lang w:val="en-US"/>
        </w:rPr>
        <w:t xml:space="preserve">. </w:t>
      </w:r>
      <w:r w:rsidRPr="00E60A0D">
        <w:rPr>
          <w:rFonts w:ascii="Garamond" w:eastAsia="Times New Roman" w:hAnsi="Garamond" w:cs="Times New Roman"/>
          <w:b/>
          <w:i/>
          <w:sz w:val="22"/>
          <w:szCs w:val="22"/>
          <w:lang w:val="en-US"/>
        </w:rPr>
        <w:t>Therefore, the Joint General Comment should explicitly state that parental status, n</w:t>
      </w:r>
      <w:r w:rsidR="00D87491" w:rsidRPr="00E60A0D">
        <w:rPr>
          <w:rFonts w:ascii="Garamond" w:eastAsia="Times New Roman" w:hAnsi="Garamond" w:cs="Times New Roman"/>
          <w:b/>
          <w:i/>
          <w:sz w:val="22"/>
          <w:szCs w:val="22"/>
          <w:lang w:val="en-US"/>
        </w:rPr>
        <w:t xml:space="preserve">on-documentation </w:t>
      </w:r>
      <w:r w:rsidR="00504316" w:rsidRPr="00E60A0D">
        <w:rPr>
          <w:rFonts w:ascii="Garamond" w:eastAsia="Times New Roman" w:hAnsi="Garamond" w:cs="Times New Roman"/>
          <w:b/>
          <w:i/>
          <w:sz w:val="22"/>
          <w:szCs w:val="22"/>
          <w:lang w:val="en-US"/>
        </w:rPr>
        <w:t xml:space="preserve">or irregular status </w:t>
      </w:r>
      <w:r w:rsidR="00D87491" w:rsidRPr="00E60A0D">
        <w:rPr>
          <w:rFonts w:ascii="Garamond" w:eastAsia="Times New Roman" w:hAnsi="Garamond" w:cs="Times New Roman"/>
          <w:b/>
          <w:i/>
          <w:sz w:val="22"/>
          <w:szCs w:val="22"/>
          <w:lang w:val="en-US"/>
        </w:rPr>
        <w:t xml:space="preserve">should not be a justification </w:t>
      </w:r>
      <w:r w:rsidR="00504316" w:rsidRPr="00E60A0D">
        <w:rPr>
          <w:rFonts w:ascii="Garamond" w:eastAsia="Times New Roman" w:hAnsi="Garamond" w:cs="Times New Roman"/>
          <w:b/>
          <w:i/>
          <w:sz w:val="22"/>
          <w:szCs w:val="22"/>
          <w:lang w:val="en-US"/>
        </w:rPr>
        <w:t>for depriving</w:t>
      </w:r>
      <w:r w:rsidR="00D87491" w:rsidRPr="00E60A0D">
        <w:rPr>
          <w:rFonts w:ascii="Garamond" w:eastAsia="Times New Roman" w:hAnsi="Garamond" w:cs="Times New Roman"/>
          <w:b/>
          <w:i/>
          <w:sz w:val="22"/>
          <w:szCs w:val="22"/>
          <w:lang w:val="en-US"/>
        </w:rPr>
        <w:t xml:space="preserve"> migrant children of their right to birth registration, </w:t>
      </w:r>
      <w:r w:rsidR="003A259C" w:rsidRPr="00E60A0D">
        <w:rPr>
          <w:rFonts w:ascii="Garamond" w:eastAsia="Times New Roman" w:hAnsi="Garamond" w:cs="Times New Roman"/>
          <w:b/>
          <w:i/>
          <w:sz w:val="22"/>
          <w:szCs w:val="22"/>
          <w:lang w:val="en-US"/>
        </w:rPr>
        <w:t>leading to reduced</w:t>
      </w:r>
      <w:r w:rsidR="00D87491" w:rsidRPr="00E60A0D">
        <w:rPr>
          <w:rFonts w:ascii="Garamond" w:eastAsia="Times New Roman" w:hAnsi="Garamond" w:cs="Times New Roman"/>
          <w:b/>
          <w:i/>
          <w:sz w:val="22"/>
          <w:szCs w:val="22"/>
          <w:lang w:val="en-US"/>
        </w:rPr>
        <w:t xml:space="preserve"> access to education.</w:t>
      </w:r>
      <w:r w:rsidR="00D87491" w:rsidRPr="00E60A0D">
        <w:rPr>
          <w:rStyle w:val="FootnoteReference"/>
          <w:rFonts w:ascii="Garamond" w:hAnsi="Garamond" w:cs="Times New Roman"/>
          <w:b/>
          <w:i/>
          <w:sz w:val="22"/>
          <w:szCs w:val="22"/>
          <w:lang w:val="en-US"/>
        </w:rPr>
        <w:footnoteReference w:id="44"/>
      </w:r>
      <w:r w:rsidR="00851FF9" w:rsidRPr="00E60A0D">
        <w:rPr>
          <w:rFonts w:ascii="Garamond" w:hAnsi="Garamond" w:cs="Times New Roman"/>
          <w:b/>
          <w:i/>
          <w:sz w:val="22"/>
          <w:szCs w:val="22"/>
          <w:lang w:val="en-US"/>
        </w:rPr>
        <w:t xml:space="preserve"> </w:t>
      </w:r>
      <w:r w:rsidR="0058082C" w:rsidRPr="00E60A0D">
        <w:rPr>
          <w:rFonts w:ascii="Garamond" w:hAnsi="Garamond" w:cs="Times New Roman"/>
          <w:b/>
          <w:i/>
          <w:sz w:val="22"/>
          <w:szCs w:val="22"/>
          <w:lang w:val="en-US"/>
        </w:rPr>
        <w:t>Legal firewalls should ensure that e</w:t>
      </w:r>
      <w:r w:rsidR="00AE532B" w:rsidRPr="00E60A0D">
        <w:rPr>
          <w:rFonts w:ascii="Garamond" w:hAnsi="Garamond" w:cs="Times New Roman"/>
          <w:b/>
          <w:i/>
          <w:sz w:val="22"/>
          <w:szCs w:val="22"/>
          <w:lang w:val="en-US"/>
        </w:rPr>
        <w:t xml:space="preserve">ducational institutions </w:t>
      </w:r>
      <w:r w:rsidR="0058082C" w:rsidRPr="00E60A0D">
        <w:rPr>
          <w:rFonts w:ascii="Garamond" w:hAnsi="Garamond" w:cs="Times New Roman"/>
          <w:b/>
          <w:i/>
          <w:sz w:val="22"/>
          <w:szCs w:val="22"/>
          <w:lang w:val="en-US"/>
        </w:rPr>
        <w:t>are</w:t>
      </w:r>
      <w:r w:rsidR="00AE532B" w:rsidRPr="00E60A0D">
        <w:rPr>
          <w:rFonts w:ascii="Garamond" w:hAnsi="Garamond" w:cs="Times New Roman"/>
          <w:b/>
          <w:i/>
          <w:sz w:val="22"/>
          <w:szCs w:val="22"/>
          <w:lang w:val="en-US"/>
        </w:rPr>
        <w:t xml:space="preserve"> safe place</w:t>
      </w:r>
      <w:r w:rsidR="0058082C" w:rsidRPr="00E60A0D">
        <w:rPr>
          <w:rFonts w:ascii="Garamond" w:hAnsi="Garamond" w:cs="Times New Roman"/>
          <w:b/>
          <w:i/>
          <w:sz w:val="22"/>
          <w:szCs w:val="22"/>
          <w:lang w:val="en-US"/>
        </w:rPr>
        <w:t>s</w:t>
      </w:r>
      <w:r w:rsidR="00AE532B" w:rsidRPr="00E60A0D">
        <w:rPr>
          <w:rFonts w:ascii="Garamond" w:hAnsi="Garamond" w:cs="Times New Roman"/>
          <w:b/>
          <w:i/>
          <w:sz w:val="22"/>
          <w:szCs w:val="22"/>
          <w:lang w:val="en-US"/>
        </w:rPr>
        <w:t xml:space="preserve"> where migrant children can learn surrounded by children of different background</w:t>
      </w:r>
      <w:r w:rsidR="00C77CDE" w:rsidRPr="00E60A0D">
        <w:rPr>
          <w:rFonts w:ascii="Garamond" w:hAnsi="Garamond" w:cs="Times New Roman"/>
          <w:b/>
          <w:i/>
          <w:sz w:val="22"/>
          <w:szCs w:val="22"/>
          <w:lang w:val="en-US"/>
        </w:rPr>
        <w:t>s</w:t>
      </w:r>
      <w:r w:rsidR="00504316" w:rsidRPr="00E60A0D">
        <w:rPr>
          <w:rFonts w:ascii="Garamond" w:hAnsi="Garamond" w:cs="Times New Roman"/>
          <w:b/>
          <w:i/>
          <w:sz w:val="22"/>
          <w:szCs w:val="22"/>
          <w:lang w:val="en-US"/>
        </w:rPr>
        <w:t xml:space="preserve"> without having to justify their</w:t>
      </w:r>
      <w:r w:rsidR="00AE532B" w:rsidRPr="00E60A0D">
        <w:rPr>
          <w:rFonts w:ascii="Garamond" w:hAnsi="Garamond" w:cs="Times New Roman"/>
          <w:b/>
          <w:i/>
          <w:sz w:val="22"/>
          <w:szCs w:val="22"/>
          <w:lang w:val="en-US"/>
        </w:rPr>
        <w:t xml:space="preserve"> legal status or fear for their families </w:t>
      </w:r>
      <w:r w:rsidR="00D57917" w:rsidRPr="00E60A0D">
        <w:rPr>
          <w:rFonts w:ascii="Garamond" w:hAnsi="Garamond" w:cs="Times New Roman"/>
          <w:b/>
          <w:i/>
          <w:sz w:val="22"/>
          <w:szCs w:val="22"/>
          <w:lang w:val="en-US"/>
        </w:rPr>
        <w:t>being</w:t>
      </w:r>
      <w:r w:rsidR="00AE532B" w:rsidRPr="00E60A0D">
        <w:rPr>
          <w:rFonts w:ascii="Garamond" w:hAnsi="Garamond" w:cs="Times New Roman"/>
          <w:b/>
          <w:i/>
          <w:sz w:val="22"/>
          <w:szCs w:val="22"/>
          <w:lang w:val="en-US"/>
        </w:rPr>
        <w:t xml:space="preserve"> deported.</w:t>
      </w:r>
      <w:r w:rsidR="00AE532B" w:rsidRPr="00E60A0D">
        <w:rPr>
          <w:rFonts w:ascii="Garamond" w:hAnsi="Garamond" w:cs="Times New Roman"/>
          <w:sz w:val="22"/>
          <w:szCs w:val="22"/>
          <w:lang w:val="en-US"/>
        </w:rPr>
        <w:t xml:space="preserve"> </w:t>
      </w:r>
    </w:p>
    <w:p w14:paraId="4ECB6D3D" w14:textId="77777777" w:rsidR="00AE532B" w:rsidRPr="00E60A0D" w:rsidRDefault="00AE532B" w:rsidP="00BE18F2">
      <w:pPr>
        <w:spacing w:line="276" w:lineRule="auto"/>
        <w:jc w:val="both"/>
        <w:rPr>
          <w:rFonts w:ascii="Garamond" w:hAnsi="Garamond" w:cs="Times New Roman"/>
          <w:sz w:val="22"/>
          <w:szCs w:val="22"/>
          <w:lang w:val="en-US"/>
        </w:rPr>
      </w:pPr>
    </w:p>
    <w:p w14:paraId="08CC67C6" w14:textId="2EF50E73" w:rsidR="0056663F" w:rsidRPr="00E60A0D" w:rsidRDefault="00AE532B"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Furthermore, indirect costs </w:t>
      </w:r>
      <w:r w:rsidR="00504316" w:rsidRPr="00E60A0D">
        <w:rPr>
          <w:rFonts w:ascii="Garamond" w:hAnsi="Garamond" w:cs="Times New Roman"/>
          <w:sz w:val="22"/>
          <w:szCs w:val="22"/>
          <w:lang w:val="en-US"/>
        </w:rPr>
        <w:t>of education can also be a</w:t>
      </w:r>
      <w:r w:rsidRPr="00E60A0D">
        <w:rPr>
          <w:rFonts w:ascii="Garamond" w:hAnsi="Garamond" w:cs="Times New Roman"/>
          <w:sz w:val="22"/>
          <w:szCs w:val="22"/>
          <w:lang w:val="en-US"/>
        </w:rPr>
        <w:t xml:space="preserve"> barrier for migrant children in their access to education</w:t>
      </w:r>
      <w:r w:rsidR="00504316" w:rsidRPr="00E60A0D">
        <w:rPr>
          <w:rFonts w:ascii="Garamond" w:hAnsi="Garamond" w:cs="Times New Roman"/>
          <w:sz w:val="22"/>
          <w:szCs w:val="22"/>
          <w:lang w:val="en-US"/>
        </w:rPr>
        <w:t>, sometimes constituting</w:t>
      </w:r>
      <w:r w:rsidRPr="00E60A0D">
        <w:rPr>
          <w:rFonts w:ascii="Garamond" w:hAnsi="Garamond" w:cs="Times New Roman"/>
          <w:sz w:val="22"/>
          <w:szCs w:val="22"/>
          <w:lang w:val="en-US"/>
        </w:rPr>
        <w:t xml:space="preserve"> a hidden discriminatory practice from the host country.</w:t>
      </w:r>
      <w:r w:rsidR="0056663F" w:rsidRPr="00E60A0D">
        <w:rPr>
          <w:rFonts w:ascii="Garamond" w:hAnsi="Garamond" w:cs="Times New Roman"/>
          <w:sz w:val="22"/>
          <w:szCs w:val="22"/>
          <w:lang w:val="en-US"/>
        </w:rPr>
        <w:t xml:space="preserve"> The vast majority of migrants </w:t>
      </w:r>
      <w:r w:rsidR="00C77CDE" w:rsidRPr="00E60A0D">
        <w:rPr>
          <w:rFonts w:ascii="Garamond" w:hAnsi="Garamond" w:cs="Times New Roman"/>
          <w:sz w:val="22"/>
          <w:szCs w:val="22"/>
          <w:lang w:val="en-US"/>
        </w:rPr>
        <w:t>have</w:t>
      </w:r>
      <w:r w:rsidR="0056663F" w:rsidRPr="00E60A0D">
        <w:rPr>
          <w:rFonts w:ascii="Garamond" w:hAnsi="Garamond" w:cs="Times New Roman"/>
          <w:sz w:val="22"/>
          <w:szCs w:val="22"/>
          <w:lang w:val="en-US"/>
        </w:rPr>
        <w:t xml:space="preserve"> low incomes and </w:t>
      </w:r>
      <w:r w:rsidR="00D772D8" w:rsidRPr="00E60A0D">
        <w:rPr>
          <w:rFonts w:ascii="Garamond" w:hAnsi="Garamond" w:cs="Times New Roman"/>
          <w:sz w:val="22"/>
          <w:szCs w:val="22"/>
          <w:lang w:val="en-US"/>
        </w:rPr>
        <w:t>although schools are publicly funded</w:t>
      </w:r>
      <w:r w:rsidR="0056663F" w:rsidRPr="00E60A0D">
        <w:rPr>
          <w:rFonts w:ascii="Garamond" w:hAnsi="Garamond" w:cs="Times New Roman"/>
          <w:sz w:val="22"/>
          <w:szCs w:val="22"/>
          <w:lang w:val="en-US"/>
        </w:rPr>
        <w:t xml:space="preserve">, families </w:t>
      </w:r>
      <w:r w:rsidR="00D772D8" w:rsidRPr="00E60A0D">
        <w:rPr>
          <w:rFonts w:ascii="Garamond" w:hAnsi="Garamond" w:cs="Times New Roman"/>
          <w:sz w:val="22"/>
          <w:szCs w:val="22"/>
          <w:lang w:val="en-US"/>
        </w:rPr>
        <w:t>often face</w:t>
      </w:r>
      <w:r w:rsidR="0056663F" w:rsidRPr="00E60A0D">
        <w:rPr>
          <w:rFonts w:ascii="Garamond" w:hAnsi="Garamond" w:cs="Times New Roman"/>
          <w:sz w:val="22"/>
          <w:szCs w:val="22"/>
          <w:lang w:val="en-US"/>
        </w:rPr>
        <w:t xml:space="preserve"> indirect costs such as meals, teaching materials, and uniforms. This can </w:t>
      </w:r>
      <w:r w:rsidR="00D772D8" w:rsidRPr="00E60A0D">
        <w:rPr>
          <w:rFonts w:ascii="Garamond" w:hAnsi="Garamond" w:cs="Times New Roman"/>
          <w:sz w:val="22"/>
          <w:szCs w:val="22"/>
          <w:lang w:val="en-US"/>
        </w:rPr>
        <w:t>prevent</w:t>
      </w:r>
      <w:r w:rsidR="0056663F" w:rsidRPr="00E60A0D">
        <w:rPr>
          <w:rFonts w:ascii="Garamond" w:hAnsi="Garamond" w:cs="Times New Roman"/>
          <w:sz w:val="22"/>
          <w:szCs w:val="22"/>
          <w:lang w:val="en-US"/>
        </w:rPr>
        <w:t xml:space="preserve"> them from sending their children to school, </w:t>
      </w:r>
      <w:r w:rsidR="00C77CDE" w:rsidRPr="00E60A0D">
        <w:rPr>
          <w:rFonts w:ascii="Garamond" w:hAnsi="Garamond" w:cs="Times New Roman"/>
          <w:sz w:val="22"/>
          <w:szCs w:val="22"/>
          <w:lang w:val="en-US"/>
        </w:rPr>
        <w:t xml:space="preserve">as they </w:t>
      </w:r>
      <w:r w:rsidR="0056663F" w:rsidRPr="00E60A0D">
        <w:rPr>
          <w:rFonts w:ascii="Garamond" w:hAnsi="Garamond" w:cs="Times New Roman"/>
          <w:sz w:val="22"/>
          <w:szCs w:val="22"/>
          <w:lang w:val="en-US"/>
        </w:rPr>
        <w:t xml:space="preserve">simply </w:t>
      </w:r>
      <w:r w:rsidR="00C77CDE" w:rsidRPr="00E60A0D">
        <w:rPr>
          <w:rFonts w:ascii="Garamond" w:hAnsi="Garamond" w:cs="Times New Roman"/>
          <w:sz w:val="22"/>
          <w:szCs w:val="22"/>
          <w:lang w:val="en-US"/>
        </w:rPr>
        <w:t>can</w:t>
      </w:r>
      <w:r w:rsidR="0056663F" w:rsidRPr="00E60A0D">
        <w:rPr>
          <w:rFonts w:ascii="Garamond" w:hAnsi="Garamond" w:cs="Times New Roman"/>
          <w:sz w:val="22"/>
          <w:szCs w:val="22"/>
          <w:lang w:val="en-US"/>
        </w:rPr>
        <w:t>not afford it</w:t>
      </w:r>
      <w:r w:rsidR="00A77725" w:rsidRPr="00E60A0D">
        <w:rPr>
          <w:rFonts w:ascii="Garamond" w:hAnsi="Garamond" w:cs="Times New Roman"/>
          <w:sz w:val="22"/>
          <w:szCs w:val="22"/>
          <w:lang w:val="en-US"/>
        </w:rPr>
        <w:t>.</w:t>
      </w:r>
      <w:r w:rsidR="00A23E54" w:rsidRPr="00E60A0D">
        <w:rPr>
          <w:rFonts w:ascii="Garamond" w:hAnsi="Garamond" w:cs="Times New Roman"/>
          <w:sz w:val="22"/>
          <w:szCs w:val="22"/>
          <w:lang w:val="en-US"/>
        </w:rPr>
        <w:t xml:space="preserve"> </w:t>
      </w:r>
      <w:r w:rsidR="00D772D8" w:rsidRPr="00E60A0D">
        <w:rPr>
          <w:rFonts w:ascii="Garamond" w:hAnsi="Garamond" w:cs="Times New Roman"/>
          <w:b/>
          <w:i/>
          <w:sz w:val="22"/>
          <w:szCs w:val="22"/>
          <w:lang w:val="en-US"/>
        </w:rPr>
        <w:t xml:space="preserve">The Joint General Comment should emphasize that </w:t>
      </w:r>
      <w:r w:rsidR="00A23E54" w:rsidRPr="00E60A0D">
        <w:rPr>
          <w:rFonts w:ascii="Garamond" w:hAnsi="Garamond" w:cs="Times New Roman"/>
          <w:b/>
          <w:i/>
          <w:sz w:val="22"/>
          <w:szCs w:val="22"/>
          <w:lang w:val="en-US"/>
        </w:rPr>
        <w:t>S</w:t>
      </w:r>
      <w:r w:rsidR="00A8251A">
        <w:rPr>
          <w:rFonts w:ascii="Garamond" w:hAnsi="Garamond" w:cs="Times New Roman"/>
          <w:b/>
          <w:i/>
          <w:sz w:val="22"/>
          <w:szCs w:val="22"/>
          <w:lang w:val="en-US"/>
        </w:rPr>
        <w:t>tate</w:t>
      </w:r>
      <w:r w:rsidR="00A23E54" w:rsidRPr="00E60A0D">
        <w:rPr>
          <w:rFonts w:ascii="Garamond" w:hAnsi="Garamond" w:cs="Times New Roman"/>
          <w:b/>
          <w:i/>
          <w:sz w:val="22"/>
          <w:szCs w:val="22"/>
          <w:lang w:val="en-US"/>
        </w:rPr>
        <w:t xml:space="preserve"> parties should ensure that access to education remains free of charge for all, and that they must provide assistance to migrants for indirect costs in the education of their children</w:t>
      </w:r>
      <w:r w:rsidR="00D57917" w:rsidRPr="00E60A0D">
        <w:rPr>
          <w:rFonts w:ascii="Garamond" w:hAnsi="Garamond" w:cs="Times New Roman"/>
          <w:b/>
          <w:i/>
          <w:sz w:val="22"/>
          <w:szCs w:val="22"/>
          <w:lang w:val="en-US"/>
        </w:rPr>
        <w:t xml:space="preserve"> on an equal basis with support to other families</w:t>
      </w:r>
      <w:r w:rsidR="00A23E54" w:rsidRPr="00E60A0D">
        <w:rPr>
          <w:rFonts w:ascii="Garamond" w:hAnsi="Garamond" w:cs="Times New Roman"/>
          <w:b/>
          <w:i/>
          <w:sz w:val="22"/>
          <w:szCs w:val="22"/>
          <w:lang w:val="en-US"/>
        </w:rPr>
        <w:t>.</w:t>
      </w:r>
    </w:p>
    <w:p w14:paraId="020D3B6F" w14:textId="77777777" w:rsidR="00D772D8" w:rsidRPr="00E60A0D" w:rsidRDefault="00D772D8" w:rsidP="00BE18F2">
      <w:pPr>
        <w:spacing w:line="276" w:lineRule="auto"/>
        <w:jc w:val="both"/>
        <w:rPr>
          <w:rFonts w:ascii="Garamond" w:hAnsi="Garamond" w:cs="Times New Roman"/>
          <w:b/>
          <w:i/>
          <w:sz w:val="22"/>
          <w:szCs w:val="22"/>
          <w:lang w:val="en-US"/>
        </w:rPr>
      </w:pPr>
    </w:p>
    <w:p w14:paraId="2EFA41D4" w14:textId="2CE1D311" w:rsidR="00AE532B" w:rsidRPr="00E60A0D" w:rsidRDefault="00B73C85"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Developing</w:t>
      </w:r>
      <w:r w:rsidR="00113262" w:rsidRPr="00E60A0D">
        <w:rPr>
          <w:rFonts w:ascii="Garamond" w:hAnsi="Garamond" w:cs="Times New Roman"/>
          <w:b/>
          <w:sz w:val="22"/>
          <w:szCs w:val="22"/>
          <w:lang w:val="en-US"/>
        </w:rPr>
        <w:t xml:space="preserve"> </w:t>
      </w:r>
      <w:r w:rsidR="00D772D8" w:rsidRPr="00E60A0D">
        <w:rPr>
          <w:rFonts w:ascii="Garamond" w:hAnsi="Garamond" w:cs="Times New Roman"/>
          <w:b/>
          <w:sz w:val="22"/>
          <w:szCs w:val="22"/>
          <w:lang w:val="en-US"/>
        </w:rPr>
        <w:t xml:space="preserve">inclusive </w:t>
      </w:r>
      <w:r w:rsidR="00113262" w:rsidRPr="00E60A0D">
        <w:rPr>
          <w:rFonts w:ascii="Garamond" w:hAnsi="Garamond" w:cs="Times New Roman"/>
          <w:b/>
          <w:sz w:val="22"/>
          <w:szCs w:val="22"/>
          <w:lang w:val="en-US"/>
        </w:rPr>
        <w:t>practices for migrant children</w:t>
      </w:r>
      <w:r w:rsidR="00D772D8" w:rsidRPr="00E60A0D">
        <w:rPr>
          <w:rFonts w:ascii="Garamond" w:hAnsi="Garamond" w:cs="Times New Roman"/>
          <w:b/>
          <w:sz w:val="22"/>
          <w:szCs w:val="22"/>
          <w:lang w:val="en-US"/>
        </w:rPr>
        <w:t xml:space="preserve"> to realiz</w:t>
      </w:r>
      <w:r w:rsidR="00323444" w:rsidRPr="00E60A0D">
        <w:rPr>
          <w:rFonts w:ascii="Garamond" w:hAnsi="Garamond" w:cs="Times New Roman"/>
          <w:b/>
          <w:sz w:val="22"/>
          <w:szCs w:val="22"/>
          <w:lang w:val="en-US"/>
        </w:rPr>
        <w:t>e their right to education</w:t>
      </w:r>
      <w:r w:rsidR="00AE532B" w:rsidRPr="00E60A0D">
        <w:rPr>
          <w:rFonts w:ascii="Garamond" w:hAnsi="Garamond" w:cs="Times New Roman"/>
          <w:b/>
          <w:sz w:val="22"/>
          <w:szCs w:val="22"/>
          <w:lang w:val="en-US"/>
        </w:rPr>
        <w:t xml:space="preserve">: </w:t>
      </w:r>
      <w:r w:rsidR="00D57917" w:rsidRPr="00E60A0D">
        <w:rPr>
          <w:rFonts w:ascii="Garamond" w:hAnsi="Garamond" w:cs="Times New Roman"/>
          <w:b/>
          <w:sz w:val="22"/>
          <w:szCs w:val="22"/>
          <w:lang w:val="en-US"/>
        </w:rPr>
        <w:t xml:space="preserve">teacher development, </w:t>
      </w:r>
      <w:r w:rsidR="00AE532B" w:rsidRPr="00E60A0D">
        <w:rPr>
          <w:rFonts w:ascii="Garamond" w:hAnsi="Garamond" w:cs="Times New Roman"/>
          <w:b/>
          <w:sz w:val="22"/>
          <w:szCs w:val="22"/>
          <w:lang w:val="en-US"/>
        </w:rPr>
        <w:t>mother-tongue education and additional trained staff</w:t>
      </w:r>
    </w:p>
    <w:p w14:paraId="5C4B73ED" w14:textId="77777777" w:rsidR="00126474" w:rsidRPr="00E60A0D" w:rsidRDefault="00126474" w:rsidP="00BE18F2">
      <w:pPr>
        <w:pStyle w:val="ListParagraph"/>
        <w:spacing w:line="276" w:lineRule="auto"/>
        <w:ind w:left="0"/>
        <w:jc w:val="both"/>
        <w:rPr>
          <w:rFonts w:ascii="Garamond" w:hAnsi="Garamond" w:cs="Times New Roman"/>
          <w:sz w:val="22"/>
          <w:szCs w:val="22"/>
          <w:lang w:val="en-US"/>
        </w:rPr>
      </w:pPr>
    </w:p>
    <w:p w14:paraId="1A1F662E" w14:textId="77777777" w:rsidR="0087275D" w:rsidRDefault="00126474" w:rsidP="00BE18F2">
      <w:pPr>
        <w:pStyle w:val="ListParagraph"/>
        <w:spacing w:line="276" w:lineRule="auto"/>
        <w:ind w:left="0"/>
        <w:jc w:val="both"/>
        <w:rPr>
          <w:rFonts w:ascii="Garamond" w:hAnsi="Garamond" w:cs="Times New Roman"/>
          <w:sz w:val="22"/>
          <w:szCs w:val="22"/>
          <w:lang w:val="en-US"/>
        </w:rPr>
      </w:pPr>
      <w:r w:rsidRPr="00E60A0D">
        <w:rPr>
          <w:rFonts w:ascii="Garamond" w:hAnsi="Garamond" w:cs="Times New Roman"/>
          <w:sz w:val="22"/>
          <w:szCs w:val="22"/>
          <w:lang w:val="en-US"/>
        </w:rPr>
        <w:t xml:space="preserve">Instead of developing discriminatory </w:t>
      </w:r>
      <w:r w:rsidR="00D772D8" w:rsidRPr="00E60A0D">
        <w:rPr>
          <w:rFonts w:ascii="Garamond" w:hAnsi="Garamond" w:cs="Times New Roman"/>
          <w:sz w:val="22"/>
          <w:szCs w:val="22"/>
          <w:lang w:val="en-US"/>
        </w:rPr>
        <w:t xml:space="preserve">and segregating </w:t>
      </w:r>
      <w:r w:rsidRPr="00E60A0D">
        <w:rPr>
          <w:rFonts w:ascii="Garamond" w:hAnsi="Garamond" w:cs="Times New Roman"/>
          <w:sz w:val="22"/>
          <w:szCs w:val="22"/>
          <w:lang w:val="en-US"/>
        </w:rPr>
        <w:t>practices towards migrant children,</w:t>
      </w:r>
      <w:r w:rsidR="00A8251A">
        <w:rPr>
          <w:rFonts w:ascii="Garamond" w:hAnsi="Garamond" w:cs="Times New Roman"/>
          <w:sz w:val="22"/>
          <w:szCs w:val="22"/>
          <w:lang w:val="en-US"/>
        </w:rPr>
        <w:t xml:space="preserve"> even in the name of ‘integration’ or specialized support,</w:t>
      </w:r>
      <w:r w:rsidRPr="00E60A0D">
        <w:rPr>
          <w:rFonts w:ascii="Garamond" w:hAnsi="Garamond" w:cs="Times New Roman"/>
          <w:sz w:val="22"/>
          <w:szCs w:val="22"/>
          <w:lang w:val="en-US"/>
        </w:rPr>
        <w:t xml:space="preserve"> preventing them </w:t>
      </w:r>
      <w:r w:rsidR="00D772D8" w:rsidRPr="00E60A0D">
        <w:rPr>
          <w:rFonts w:ascii="Garamond" w:hAnsi="Garamond" w:cs="Times New Roman"/>
          <w:sz w:val="22"/>
          <w:szCs w:val="22"/>
          <w:lang w:val="en-US"/>
        </w:rPr>
        <w:t>from realizing</w:t>
      </w:r>
      <w:r w:rsidRPr="00E60A0D">
        <w:rPr>
          <w:rFonts w:ascii="Garamond" w:hAnsi="Garamond" w:cs="Times New Roman"/>
          <w:sz w:val="22"/>
          <w:szCs w:val="22"/>
          <w:lang w:val="en-US"/>
        </w:rPr>
        <w:t xml:space="preserve"> their right to education, State parties should be encouraged to implement support practices that </w:t>
      </w:r>
      <w:r w:rsidR="00D772D8" w:rsidRPr="00E60A0D">
        <w:rPr>
          <w:rFonts w:ascii="Garamond" w:hAnsi="Garamond" w:cs="Times New Roman"/>
          <w:sz w:val="22"/>
          <w:szCs w:val="22"/>
          <w:lang w:val="en-US"/>
        </w:rPr>
        <w:t>are</w:t>
      </w:r>
      <w:r w:rsidR="00730B97" w:rsidRPr="00E60A0D">
        <w:rPr>
          <w:rFonts w:ascii="Garamond" w:hAnsi="Garamond" w:cs="Times New Roman"/>
          <w:sz w:val="22"/>
          <w:szCs w:val="22"/>
          <w:lang w:val="en-US"/>
        </w:rPr>
        <w:t xml:space="preserve"> </w:t>
      </w:r>
      <w:r w:rsidRPr="00E60A0D">
        <w:rPr>
          <w:rFonts w:ascii="Garamond" w:hAnsi="Garamond" w:cs="Times New Roman"/>
          <w:sz w:val="22"/>
          <w:szCs w:val="22"/>
          <w:lang w:val="en-US"/>
        </w:rPr>
        <w:t xml:space="preserve">beneficial for migrant children but also </w:t>
      </w:r>
      <w:r w:rsidR="00D772D8" w:rsidRPr="00E60A0D">
        <w:rPr>
          <w:rFonts w:ascii="Garamond" w:hAnsi="Garamond" w:cs="Times New Roman"/>
          <w:sz w:val="22"/>
          <w:szCs w:val="22"/>
          <w:lang w:val="en-US"/>
        </w:rPr>
        <w:t>reinforce the opportunities of diversity for the majority</w:t>
      </w:r>
      <w:r w:rsidRPr="00E60A0D">
        <w:rPr>
          <w:rFonts w:ascii="Garamond" w:hAnsi="Garamond" w:cs="Times New Roman"/>
          <w:sz w:val="22"/>
          <w:szCs w:val="22"/>
          <w:lang w:val="en-US"/>
        </w:rPr>
        <w:t xml:space="preserve">. </w:t>
      </w:r>
      <w:r w:rsidR="00D772D8" w:rsidRPr="00E60A0D">
        <w:rPr>
          <w:rFonts w:ascii="Garamond" w:hAnsi="Garamond" w:cs="Times New Roman"/>
          <w:sz w:val="22"/>
          <w:szCs w:val="22"/>
          <w:lang w:val="en-US"/>
        </w:rPr>
        <w:t xml:space="preserve">Unfortunately, such practices are often the first to be seen as luxuries when economies falter. </w:t>
      </w:r>
      <w:r w:rsidRPr="00E60A0D">
        <w:rPr>
          <w:rFonts w:ascii="Garamond" w:hAnsi="Garamond" w:cs="Times New Roman"/>
          <w:sz w:val="22"/>
          <w:szCs w:val="22"/>
          <w:lang w:val="en-US"/>
        </w:rPr>
        <w:t xml:space="preserve">For example, the recent economic crisis in Europe </w:t>
      </w:r>
      <w:r w:rsidR="0087275D">
        <w:rPr>
          <w:rFonts w:ascii="Garamond" w:hAnsi="Garamond" w:cs="Times New Roman"/>
          <w:sz w:val="22"/>
          <w:szCs w:val="22"/>
          <w:lang w:val="en-US"/>
        </w:rPr>
        <w:t>caused</w:t>
      </w:r>
      <w:r w:rsidRPr="00E60A0D">
        <w:rPr>
          <w:rFonts w:ascii="Garamond" w:hAnsi="Garamond" w:cs="Times New Roman"/>
          <w:sz w:val="22"/>
          <w:szCs w:val="22"/>
          <w:lang w:val="en-US"/>
        </w:rPr>
        <w:t xml:space="preserve"> States to cut back investments in education to the minimum, by closing classrooms or reducing staff</w:t>
      </w:r>
      <w:r w:rsidR="00D57917" w:rsidRPr="00E60A0D">
        <w:rPr>
          <w:rFonts w:ascii="Garamond" w:hAnsi="Garamond" w:cs="Times New Roman"/>
          <w:sz w:val="22"/>
          <w:szCs w:val="22"/>
          <w:lang w:val="en-US"/>
        </w:rPr>
        <w:t>,</w:t>
      </w:r>
      <w:r w:rsidR="00D83545" w:rsidRPr="00E60A0D">
        <w:rPr>
          <w:rFonts w:ascii="Garamond" w:hAnsi="Garamond" w:cs="Times New Roman"/>
          <w:sz w:val="22"/>
          <w:szCs w:val="22"/>
          <w:lang w:val="en-US"/>
        </w:rPr>
        <w:t xml:space="preserve"> despite the need to expand schools to welcome additional students and </w:t>
      </w:r>
      <w:r w:rsidR="00D57917" w:rsidRPr="00E60A0D">
        <w:rPr>
          <w:rFonts w:ascii="Garamond" w:hAnsi="Garamond" w:cs="Times New Roman"/>
          <w:sz w:val="22"/>
          <w:szCs w:val="22"/>
          <w:lang w:val="en-US"/>
        </w:rPr>
        <w:t xml:space="preserve">to </w:t>
      </w:r>
      <w:r w:rsidR="00D83545" w:rsidRPr="00E60A0D">
        <w:rPr>
          <w:rFonts w:ascii="Garamond" w:hAnsi="Garamond" w:cs="Times New Roman"/>
          <w:sz w:val="22"/>
          <w:szCs w:val="22"/>
          <w:lang w:val="en-US"/>
        </w:rPr>
        <w:t>support them as they become more diverse</w:t>
      </w:r>
      <w:r w:rsidRPr="00E60A0D">
        <w:rPr>
          <w:rFonts w:ascii="Garamond" w:hAnsi="Garamond" w:cs="Times New Roman"/>
          <w:sz w:val="22"/>
          <w:szCs w:val="22"/>
          <w:lang w:val="en-US"/>
        </w:rPr>
        <w:t>.</w:t>
      </w:r>
      <w:r w:rsidR="00D83545" w:rsidRPr="00E60A0D">
        <w:rPr>
          <w:rFonts w:ascii="Garamond" w:hAnsi="Garamond" w:cs="Times New Roman"/>
          <w:sz w:val="22"/>
          <w:szCs w:val="22"/>
          <w:lang w:val="en-US"/>
        </w:rPr>
        <w:t xml:space="preserve"> </w:t>
      </w:r>
    </w:p>
    <w:p w14:paraId="24EB0EC9" w14:textId="77777777" w:rsidR="0087275D" w:rsidRDefault="0087275D" w:rsidP="00BE18F2">
      <w:pPr>
        <w:pStyle w:val="ListParagraph"/>
        <w:spacing w:line="276" w:lineRule="auto"/>
        <w:ind w:left="0"/>
        <w:jc w:val="both"/>
        <w:rPr>
          <w:rFonts w:ascii="Garamond" w:hAnsi="Garamond" w:cs="Times New Roman"/>
          <w:sz w:val="22"/>
          <w:szCs w:val="22"/>
          <w:lang w:val="en-US"/>
        </w:rPr>
      </w:pPr>
    </w:p>
    <w:p w14:paraId="4A833FB4" w14:textId="419FA789" w:rsidR="00C756E4" w:rsidRPr="00E60A0D" w:rsidRDefault="00D83545" w:rsidP="00BE18F2">
      <w:pPr>
        <w:pStyle w:val="ListParagraph"/>
        <w:spacing w:line="276" w:lineRule="auto"/>
        <w:ind w:left="0"/>
        <w:jc w:val="both"/>
        <w:rPr>
          <w:rFonts w:ascii="Garamond" w:hAnsi="Garamond" w:cs="Times New Roman"/>
          <w:sz w:val="22"/>
          <w:szCs w:val="22"/>
          <w:lang w:val="en-US"/>
        </w:rPr>
      </w:pPr>
      <w:r w:rsidRPr="00E60A0D">
        <w:rPr>
          <w:rFonts w:ascii="Garamond" w:hAnsi="Garamond" w:cs="Times New Roman"/>
          <w:sz w:val="22"/>
          <w:szCs w:val="22"/>
          <w:lang w:val="en-US"/>
        </w:rPr>
        <w:t xml:space="preserve">All teachers, head teachers and other staff in </w:t>
      </w:r>
      <w:r w:rsidR="0087275D">
        <w:rPr>
          <w:rFonts w:ascii="Garamond" w:hAnsi="Garamond" w:cs="Times New Roman"/>
          <w:sz w:val="22"/>
          <w:szCs w:val="22"/>
          <w:lang w:val="en-US"/>
        </w:rPr>
        <w:t>educational institutions</w:t>
      </w:r>
      <w:r w:rsidRPr="00E60A0D">
        <w:rPr>
          <w:rFonts w:ascii="Garamond" w:hAnsi="Garamond" w:cs="Times New Roman"/>
          <w:sz w:val="22"/>
          <w:szCs w:val="22"/>
          <w:lang w:val="en-US"/>
        </w:rPr>
        <w:t xml:space="preserve"> should receive </w:t>
      </w:r>
      <w:r w:rsidR="00D57917" w:rsidRPr="00E60A0D">
        <w:rPr>
          <w:rFonts w:ascii="Garamond" w:hAnsi="Garamond" w:cs="Times New Roman"/>
          <w:sz w:val="22"/>
          <w:szCs w:val="22"/>
          <w:lang w:val="en-US"/>
        </w:rPr>
        <w:t xml:space="preserve">continuing </w:t>
      </w:r>
      <w:r w:rsidRPr="00E60A0D">
        <w:rPr>
          <w:rFonts w:ascii="Garamond" w:hAnsi="Garamond" w:cs="Times New Roman"/>
          <w:sz w:val="22"/>
          <w:szCs w:val="22"/>
          <w:lang w:val="en-US"/>
        </w:rPr>
        <w:t>education, training, and ongoing support and mentoring which provides them with the core values and competencies to lead and support inclusive learning environments. This includes the availability of teaching assistants and specialists, when needed, to support teachers in implementing inclusive education</w:t>
      </w:r>
      <w:r w:rsidR="00D57917" w:rsidRPr="00E60A0D">
        <w:rPr>
          <w:rFonts w:ascii="Garamond" w:hAnsi="Garamond" w:cs="Times New Roman"/>
          <w:sz w:val="22"/>
          <w:szCs w:val="22"/>
          <w:lang w:val="en-US"/>
        </w:rPr>
        <w:t>, as</w:t>
      </w:r>
      <w:r w:rsidRPr="00E60A0D">
        <w:rPr>
          <w:rFonts w:ascii="Garamond" w:hAnsi="Garamond" w:cs="Times New Roman"/>
          <w:sz w:val="22"/>
          <w:szCs w:val="22"/>
          <w:lang w:val="en-US"/>
        </w:rPr>
        <w:t xml:space="preserve"> </w:t>
      </w:r>
      <w:r w:rsidR="00D57917" w:rsidRPr="00E60A0D">
        <w:rPr>
          <w:rFonts w:ascii="Garamond" w:hAnsi="Garamond" w:cs="Times New Roman"/>
          <w:sz w:val="22"/>
          <w:szCs w:val="22"/>
          <w:lang w:val="en-US"/>
        </w:rPr>
        <w:t>t</w:t>
      </w:r>
      <w:r w:rsidRPr="00E60A0D">
        <w:rPr>
          <w:rFonts w:ascii="Garamond" w:hAnsi="Garamond" w:cs="Times New Roman"/>
          <w:sz w:val="22"/>
          <w:szCs w:val="22"/>
          <w:lang w:val="en-US"/>
        </w:rPr>
        <w:t xml:space="preserve">eachers </w:t>
      </w:r>
      <w:r w:rsidR="00D57917" w:rsidRPr="00E60A0D">
        <w:rPr>
          <w:rFonts w:ascii="Garamond" w:hAnsi="Garamond" w:cs="Times New Roman"/>
          <w:sz w:val="22"/>
          <w:szCs w:val="22"/>
          <w:lang w:val="en-US"/>
        </w:rPr>
        <w:t>can</w:t>
      </w:r>
      <w:r w:rsidRPr="00E60A0D">
        <w:rPr>
          <w:rFonts w:ascii="Garamond" w:hAnsi="Garamond" w:cs="Times New Roman"/>
          <w:sz w:val="22"/>
          <w:szCs w:val="22"/>
          <w:lang w:val="en-US"/>
        </w:rPr>
        <w:t xml:space="preserve">not be prepared for every possible situation and </w:t>
      </w:r>
      <w:r w:rsidR="0087275D">
        <w:rPr>
          <w:rFonts w:ascii="Garamond" w:hAnsi="Garamond" w:cs="Times New Roman"/>
          <w:sz w:val="22"/>
          <w:szCs w:val="22"/>
          <w:lang w:val="en-US"/>
        </w:rPr>
        <w:t>should be able</w:t>
      </w:r>
      <w:r w:rsidRPr="00E60A0D">
        <w:rPr>
          <w:rFonts w:ascii="Garamond" w:hAnsi="Garamond" w:cs="Times New Roman"/>
          <w:sz w:val="22"/>
          <w:szCs w:val="22"/>
          <w:lang w:val="en-US"/>
        </w:rPr>
        <w:t xml:space="preserve"> to consult a specialist or a more senior teacher. This should be available and it should be framed as support to the teacher and the whole class, not specialized services for an individual student or group of students. This is particularly important, recognizing that migrant children may have specific support needs if</w:t>
      </w:r>
      <w:r w:rsidR="00C756E4" w:rsidRPr="00E60A0D">
        <w:rPr>
          <w:rFonts w:ascii="Garamond" w:hAnsi="Garamond" w:cs="Times New Roman"/>
          <w:sz w:val="22"/>
          <w:szCs w:val="22"/>
          <w:lang w:val="en-US"/>
        </w:rPr>
        <w:t xml:space="preserve"> they</w:t>
      </w:r>
      <w:r w:rsidR="00126474" w:rsidRPr="00E60A0D">
        <w:rPr>
          <w:rFonts w:ascii="Garamond" w:hAnsi="Garamond" w:cs="Times New Roman"/>
          <w:sz w:val="22"/>
          <w:szCs w:val="22"/>
          <w:lang w:val="en-US"/>
        </w:rPr>
        <w:t xml:space="preserve"> suffered trauma </w:t>
      </w:r>
      <w:r w:rsidR="00C756E4" w:rsidRPr="00E60A0D">
        <w:rPr>
          <w:rFonts w:ascii="Garamond" w:hAnsi="Garamond" w:cs="Times New Roman"/>
          <w:sz w:val="22"/>
          <w:szCs w:val="22"/>
          <w:lang w:val="en-US"/>
        </w:rPr>
        <w:t xml:space="preserve">or arrived in a country with </w:t>
      </w:r>
      <w:r w:rsidR="0087275D">
        <w:rPr>
          <w:rFonts w:ascii="Garamond" w:hAnsi="Garamond" w:cs="Times New Roman"/>
          <w:sz w:val="22"/>
          <w:szCs w:val="22"/>
          <w:lang w:val="en-US"/>
        </w:rPr>
        <w:t xml:space="preserve">little or </w:t>
      </w:r>
      <w:r w:rsidR="00C756E4" w:rsidRPr="00E60A0D">
        <w:rPr>
          <w:rFonts w:ascii="Garamond" w:hAnsi="Garamond" w:cs="Times New Roman"/>
          <w:sz w:val="22"/>
          <w:szCs w:val="22"/>
          <w:lang w:val="en-US"/>
        </w:rPr>
        <w:t>no understanding of the language</w:t>
      </w:r>
      <w:r w:rsidR="00AA7DBE" w:rsidRPr="00E60A0D">
        <w:rPr>
          <w:rFonts w:ascii="Garamond" w:hAnsi="Garamond" w:cs="Times New Roman"/>
          <w:sz w:val="22"/>
          <w:szCs w:val="22"/>
          <w:lang w:val="en-US"/>
        </w:rPr>
        <w:t>(s) of instruction used in schools</w:t>
      </w:r>
      <w:r w:rsidR="00126474" w:rsidRPr="00E60A0D">
        <w:rPr>
          <w:rFonts w:ascii="Garamond" w:hAnsi="Garamond" w:cs="Times New Roman"/>
          <w:sz w:val="22"/>
          <w:szCs w:val="22"/>
          <w:lang w:val="en-US"/>
        </w:rPr>
        <w:t>.</w:t>
      </w:r>
      <w:r w:rsidR="00AA7DBE" w:rsidRPr="00E60A0D">
        <w:rPr>
          <w:rStyle w:val="FootnoteReference"/>
          <w:rFonts w:ascii="Garamond" w:eastAsia="Times New Roman" w:hAnsi="Garamond" w:cs="Times New Roman"/>
          <w:color w:val="333333"/>
          <w:sz w:val="22"/>
          <w:szCs w:val="22"/>
          <w:shd w:val="clear" w:color="auto" w:fill="FFFFFF"/>
          <w:lang w:val="en-US"/>
        </w:rPr>
        <w:t xml:space="preserve"> </w:t>
      </w:r>
      <w:r w:rsidR="00AA7DBE" w:rsidRPr="00E60A0D">
        <w:rPr>
          <w:rStyle w:val="FootnoteReference"/>
          <w:rFonts w:ascii="Garamond" w:eastAsia="Times New Roman" w:hAnsi="Garamond" w:cs="Times New Roman"/>
          <w:color w:val="333333"/>
          <w:sz w:val="22"/>
          <w:szCs w:val="22"/>
          <w:shd w:val="clear" w:color="auto" w:fill="FFFFFF"/>
          <w:lang w:val="en-US"/>
        </w:rPr>
        <w:footnoteReference w:id="45"/>
      </w:r>
      <w:r w:rsidR="00C756E4" w:rsidRPr="00E60A0D">
        <w:rPr>
          <w:rFonts w:ascii="Garamond" w:hAnsi="Garamond" w:cs="Times New Roman"/>
          <w:sz w:val="22"/>
          <w:szCs w:val="22"/>
          <w:lang w:val="en-US"/>
        </w:rPr>
        <w:t xml:space="preserve"> </w:t>
      </w:r>
    </w:p>
    <w:p w14:paraId="5879620C" w14:textId="77777777" w:rsidR="0083171C" w:rsidRPr="00E60A0D" w:rsidRDefault="0083171C" w:rsidP="00BE18F2">
      <w:pPr>
        <w:spacing w:line="276" w:lineRule="auto"/>
        <w:jc w:val="both"/>
        <w:rPr>
          <w:rFonts w:ascii="Garamond" w:hAnsi="Garamond" w:cs="Times New Roman"/>
          <w:sz w:val="22"/>
          <w:szCs w:val="22"/>
          <w:lang w:val="en-US"/>
        </w:rPr>
      </w:pPr>
    </w:p>
    <w:p w14:paraId="6280538F" w14:textId="68A2EA97" w:rsidR="000740ED" w:rsidRPr="00E60A0D" w:rsidRDefault="007C0930" w:rsidP="002B21A8">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 xml:space="preserve">We especially draw attention to the need for migrant children to </w:t>
      </w:r>
      <w:r w:rsidR="00C756E4" w:rsidRPr="00E60A0D">
        <w:rPr>
          <w:rFonts w:ascii="Garamond" w:hAnsi="Garamond" w:cs="Times New Roman"/>
          <w:sz w:val="22"/>
          <w:szCs w:val="22"/>
          <w:lang w:val="en-US"/>
        </w:rPr>
        <w:t>access mother-tongue support</w:t>
      </w:r>
      <w:r w:rsidRPr="00E60A0D">
        <w:rPr>
          <w:rFonts w:ascii="Garamond" w:hAnsi="Garamond" w:cs="Times New Roman"/>
          <w:sz w:val="22"/>
          <w:szCs w:val="22"/>
          <w:lang w:val="en-US"/>
        </w:rPr>
        <w:t>.</w:t>
      </w:r>
      <w:r w:rsidR="00ED55AA" w:rsidRPr="00E60A0D">
        <w:rPr>
          <w:rFonts w:ascii="Garamond" w:hAnsi="Garamond" w:cs="Times New Roman"/>
          <w:sz w:val="22"/>
          <w:szCs w:val="22"/>
          <w:lang w:val="en-US"/>
        </w:rPr>
        <w:t xml:space="preserve"> </w:t>
      </w:r>
      <w:r w:rsidR="000740ED" w:rsidRPr="00E60A0D">
        <w:rPr>
          <w:rFonts w:ascii="Garamond" w:hAnsi="Garamond" w:cs="Times New Roman"/>
          <w:sz w:val="22"/>
          <w:szCs w:val="22"/>
          <w:lang w:val="en-US"/>
        </w:rPr>
        <w:t>Research shows</w:t>
      </w:r>
      <w:r w:rsidR="0083171C" w:rsidRPr="00E60A0D">
        <w:rPr>
          <w:rFonts w:ascii="Garamond" w:hAnsi="Garamond" w:cs="Times New Roman"/>
          <w:sz w:val="22"/>
          <w:szCs w:val="22"/>
          <w:lang w:val="en-US"/>
        </w:rPr>
        <w:t xml:space="preserve"> that </w:t>
      </w:r>
      <w:r w:rsidR="000740ED" w:rsidRPr="00E60A0D">
        <w:rPr>
          <w:rFonts w:ascii="Garamond" w:hAnsi="Garamond" w:cs="Times New Roman"/>
          <w:sz w:val="22"/>
          <w:szCs w:val="22"/>
          <w:lang w:val="en-US"/>
        </w:rPr>
        <w:t>privileging</w:t>
      </w:r>
      <w:r w:rsidR="0083171C" w:rsidRPr="00E60A0D">
        <w:rPr>
          <w:rFonts w:ascii="Garamond" w:hAnsi="Garamond" w:cs="Times New Roman"/>
          <w:sz w:val="22"/>
          <w:szCs w:val="22"/>
          <w:lang w:val="en-US"/>
        </w:rPr>
        <w:t xml:space="preserve"> one language and exc</w:t>
      </w:r>
      <w:r w:rsidR="00D772D8" w:rsidRPr="00E60A0D">
        <w:rPr>
          <w:rFonts w:ascii="Garamond" w:hAnsi="Garamond" w:cs="Times New Roman"/>
          <w:sz w:val="22"/>
          <w:szCs w:val="22"/>
          <w:lang w:val="en-US"/>
        </w:rPr>
        <w:t>luding others creates marginaliz</w:t>
      </w:r>
      <w:r w:rsidR="0083171C" w:rsidRPr="00E60A0D">
        <w:rPr>
          <w:rFonts w:ascii="Garamond" w:hAnsi="Garamond" w:cs="Times New Roman"/>
          <w:sz w:val="22"/>
          <w:szCs w:val="22"/>
          <w:lang w:val="en-US"/>
        </w:rPr>
        <w:t xml:space="preserve">ation, division, and a huge gap between </w:t>
      </w:r>
      <w:r w:rsidR="00BE18F2" w:rsidRPr="00E60A0D">
        <w:rPr>
          <w:rFonts w:ascii="Garamond" w:hAnsi="Garamond" w:cs="Times New Roman"/>
          <w:sz w:val="22"/>
          <w:szCs w:val="22"/>
          <w:lang w:val="en-US"/>
        </w:rPr>
        <w:t>children</w:t>
      </w:r>
      <w:r w:rsidR="0083171C" w:rsidRPr="00E60A0D">
        <w:rPr>
          <w:rFonts w:ascii="Garamond" w:hAnsi="Garamond" w:cs="Times New Roman"/>
          <w:sz w:val="22"/>
          <w:szCs w:val="22"/>
          <w:lang w:val="en-US"/>
        </w:rPr>
        <w:t xml:space="preserve">, mostly “because it means that hundreds of millions of people worldwide are forced to learn – or teach </w:t>
      </w:r>
      <w:r w:rsidR="00BE18F2" w:rsidRPr="00E60A0D">
        <w:rPr>
          <w:rFonts w:ascii="Garamond" w:hAnsi="Garamond" w:cs="Times New Roman"/>
          <w:sz w:val="22"/>
          <w:szCs w:val="22"/>
          <w:lang w:val="en-US"/>
        </w:rPr>
        <w:t xml:space="preserve">– </w:t>
      </w:r>
      <w:r w:rsidR="0083171C" w:rsidRPr="00E60A0D">
        <w:rPr>
          <w:rFonts w:ascii="Garamond" w:hAnsi="Garamond" w:cs="Times New Roman"/>
          <w:sz w:val="22"/>
          <w:szCs w:val="22"/>
          <w:lang w:val="en-US"/>
        </w:rPr>
        <w:t>through a language in which they are not proficient</w:t>
      </w:r>
      <w:r w:rsidR="000740ED" w:rsidRPr="00E60A0D">
        <w:rPr>
          <w:rFonts w:ascii="Garamond" w:hAnsi="Garamond" w:cs="Times New Roman"/>
          <w:sz w:val="22"/>
          <w:szCs w:val="22"/>
          <w:lang w:val="en-US"/>
        </w:rPr>
        <w:t>.</w:t>
      </w:r>
      <w:r w:rsidR="0083171C" w:rsidRPr="00E60A0D">
        <w:rPr>
          <w:rFonts w:ascii="Garamond" w:hAnsi="Garamond" w:cs="Times New Roman"/>
          <w:sz w:val="22"/>
          <w:szCs w:val="22"/>
          <w:lang w:val="en-US"/>
        </w:rPr>
        <w:t>”</w:t>
      </w:r>
      <w:r w:rsidR="0083171C" w:rsidRPr="00E60A0D">
        <w:rPr>
          <w:rStyle w:val="FootnoteReference"/>
          <w:rFonts w:ascii="Garamond" w:hAnsi="Garamond" w:cs="Times New Roman"/>
          <w:sz w:val="22"/>
          <w:szCs w:val="22"/>
          <w:lang w:val="en-US"/>
        </w:rPr>
        <w:footnoteReference w:id="46"/>
      </w:r>
      <w:r w:rsidR="0083171C" w:rsidRPr="00E60A0D">
        <w:rPr>
          <w:rFonts w:ascii="Garamond" w:hAnsi="Garamond" w:cs="Times New Roman"/>
          <w:sz w:val="22"/>
          <w:szCs w:val="22"/>
          <w:lang w:val="en-US"/>
        </w:rPr>
        <w:t xml:space="preserve"> Indeed, p</w:t>
      </w:r>
      <w:r w:rsidR="005F51ED" w:rsidRPr="00E60A0D">
        <w:rPr>
          <w:rFonts w:ascii="Garamond" w:hAnsi="Garamond" w:cs="Times New Roman"/>
          <w:sz w:val="22"/>
          <w:szCs w:val="22"/>
          <w:lang w:val="en-US"/>
        </w:rPr>
        <w:t xml:space="preserve">roficiency in the language of instruction </w:t>
      </w:r>
      <w:r w:rsidR="00AA7DBE" w:rsidRPr="00E60A0D">
        <w:rPr>
          <w:rFonts w:ascii="Garamond" w:hAnsi="Garamond" w:cs="Times New Roman"/>
          <w:sz w:val="22"/>
          <w:szCs w:val="22"/>
          <w:lang w:val="en-US"/>
        </w:rPr>
        <w:t>affects</w:t>
      </w:r>
      <w:r w:rsidR="005F51ED" w:rsidRPr="00E60A0D">
        <w:rPr>
          <w:rFonts w:ascii="Garamond" w:hAnsi="Garamond" w:cs="Times New Roman"/>
          <w:sz w:val="22"/>
          <w:szCs w:val="22"/>
          <w:lang w:val="en-US"/>
        </w:rPr>
        <w:t xml:space="preserve"> educational outcomes</w:t>
      </w:r>
      <w:r w:rsidR="005F51ED" w:rsidRPr="00E60A0D">
        <w:rPr>
          <w:rStyle w:val="FootnoteReference"/>
          <w:rFonts w:ascii="Garamond" w:hAnsi="Garamond" w:cs="Times New Roman"/>
          <w:sz w:val="22"/>
          <w:szCs w:val="22"/>
          <w:lang w:val="en-US"/>
        </w:rPr>
        <w:footnoteReference w:id="47"/>
      </w:r>
      <w:r w:rsidR="00B34914" w:rsidRPr="00E60A0D">
        <w:rPr>
          <w:rFonts w:ascii="Garamond" w:hAnsi="Garamond" w:cs="Times New Roman"/>
          <w:sz w:val="22"/>
          <w:szCs w:val="22"/>
          <w:lang w:val="en-US"/>
        </w:rPr>
        <w:t xml:space="preserve"> </w:t>
      </w:r>
      <w:r w:rsidR="00BE18F2" w:rsidRPr="00E60A0D">
        <w:rPr>
          <w:rFonts w:ascii="Garamond" w:hAnsi="Garamond" w:cs="Times New Roman"/>
          <w:sz w:val="22"/>
          <w:szCs w:val="22"/>
          <w:lang w:val="en-US"/>
        </w:rPr>
        <w:t xml:space="preserve">and </w:t>
      </w:r>
      <w:r w:rsidR="005F51ED" w:rsidRPr="00E60A0D">
        <w:rPr>
          <w:rFonts w:ascii="Garamond" w:hAnsi="Garamond" w:cs="Times New Roman"/>
          <w:sz w:val="22"/>
          <w:szCs w:val="22"/>
          <w:lang w:val="en-US"/>
        </w:rPr>
        <w:t>those who do not speak the language of instruction at home face a significant disadvantage in school.</w:t>
      </w:r>
      <w:r w:rsidR="005F51ED" w:rsidRPr="00E60A0D">
        <w:rPr>
          <w:rStyle w:val="FootnoteReference"/>
          <w:rFonts w:ascii="Garamond" w:eastAsia="Times New Roman" w:hAnsi="Garamond" w:cs="Times New Roman"/>
          <w:sz w:val="22"/>
          <w:szCs w:val="22"/>
          <w:lang w:val="en-US"/>
        </w:rPr>
        <w:footnoteReference w:id="48"/>
      </w:r>
      <w:r w:rsidR="005F51ED" w:rsidRPr="00E60A0D">
        <w:rPr>
          <w:rFonts w:ascii="Garamond" w:hAnsi="Garamond" w:cs="Times New Roman"/>
          <w:sz w:val="22"/>
          <w:szCs w:val="22"/>
          <w:lang w:val="en-US"/>
        </w:rPr>
        <w:t xml:space="preserve"> </w:t>
      </w:r>
      <w:r w:rsidR="000740ED" w:rsidRPr="00E60A0D">
        <w:rPr>
          <w:rFonts w:ascii="Garamond" w:hAnsi="Garamond" w:cs="Times New Roman"/>
          <w:sz w:val="22"/>
          <w:szCs w:val="22"/>
          <w:lang w:val="en-US"/>
        </w:rPr>
        <w:t>At the same time, research shows that multilingual education is beneficia</w:t>
      </w:r>
      <w:r w:rsidR="009A3559" w:rsidRPr="00E60A0D">
        <w:rPr>
          <w:rFonts w:ascii="Garamond" w:hAnsi="Garamond" w:cs="Times New Roman"/>
          <w:sz w:val="22"/>
          <w:szCs w:val="22"/>
          <w:lang w:val="en-US"/>
        </w:rPr>
        <w:t>l</w:t>
      </w:r>
      <w:r w:rsidR="000740ED" w:rsidRPr="00E60A0D">
        <w:rPr>
          <w:rFonts w:ascii="Garamond" w:hAnsi="Garamond" w:cs="Times New Roman"/>
          <w:sz w:val="22"/>
          <w:szCs w:val="22"/>
          <w:lang w:val="en-US"/>
        </w:rPr>
        <w:t xml:space="preserve"> for all children</w:t>
      </w:r>
      <w:r w:rsidR="009A3559" w:rsidRPr="00E60A0D">
        <w:rPr>
          <w:rFonts w:ascii="Garamond" w:hAnsi="Garamond" w:cs="Times New Roman"/>
          <w:sz w:val="22"/>
          <w:szCs w:val="22"/>
          <w:lang w:val="en-US"/>
        </w:rPr>
        <w:t xml:space="preserve"> in cognitive domains beyond language development</w:t>
      </w:r>
      <w:r w:rsidR="000740ED" w:rsidRPr="00E60A0D">
        <w:rPr>
          <w:rFonts w:ascii="Garamond" w:hAnsi="Garamond" w:cs="Times New Roman"/>
          <w:sz w:val="22"/>
          <w:szCs w:val="22"/>
          <w:lang w:val="en-US"/>
        </w:rPr>
        <w:t>.</w:t>
      </w:r>
      <w:r w:rsidR="000740ED" w:rsidRPr="00E60A0D">
        <w:rPr>
          <w:rStyle w:val="FootnoteReference"/>
          <w:rFonts w:ascii="Garamond" w:hAnsi="Garamond" w:cs="Times New Roman"/>
          <w:sz w:val="22"/>
          <w:szCs w:val="22"/>
          <w:lang w:val="en-US"/>
        </w:rPr>
        <w:footnoteReference w:id="49"/>
      </w:r>
      <w:r w:rsidR="000740ED" w:rsidRPr="00E60A0D">
        <w:rPr>
          <w:rFonts w:ascii="Garamond" w:hAnsi="Garamond" w:cs="Times New Roman"/>
          <w:sz w:val="22"/>
          <w:szCs w:val="22"/>
          <w:lang w:val="en-US"/>
        </w:rPr>
        <w:t xml:space="preserve"> </w:t>
      </w:r>
      <w:r w:rsidR="005F51ED" w:rsidRPr="00E60A0D">
        <w:rPr>
          <w:rFonts w:ascii="Garamond" w:hAnsi="Garamond" w:cs="Times New Roman"/>
          <w:sz w:val="22"/>
          <w:szCs w:val="22"/>
          <w:lang w:val="en-US"/>
        </w:rPr>
        <w:t xml:space="preserve">For these reasons and because a migrant child should not be denied the right to use his own language, providing </w:t>
      </w:r>
      <w:r w:rsidR="00B34914" w:rsidRPr="00E60A0D">
        <w:rPr>
          <w:rFonts w:ascii="Garamond" w:hAnsi="Garamond" w:cs="Times New Roman"/>
          <w:sz w:val="22"/>
          <w:szCs w:val="22"/>
          <w:lang w:val="en-US"/>
        </w:rPr>
        <w:t>mother-tongue support</w:t>
      </w:r>
      <w:r w:rsidR="005F51ED" w:rsidRPr="00E60A0D">
        <w:rPr>
          <w:rFonts w:ascii="Garamond" w:hAnsi="Garamond" w:cs="Times New Roman"/>
          <w:sz w:val="22"/>
          <w:szCs w:val="22"/>
          <w:lang w:val="en-US"/>
        </w:rPr>
        <w:t xml:space="preserve"> to migrant childr</w:t>
      </w:r>
      <w:r w:rsidR="000740ED" w:rsidRPr="00E60A0D">
        <w:rPr>
          <w:rFonts w:ascii="Garamond" w:hAnsi="Garamond" w:cs="Times New Roman"/>
          <w:sz w:val="22"/>
          <w:szCs w:val="22"/>
          <w:lang w:val="en-US"/>
        </w:rPr>
        <w:t>en in inclusive settings is fundamental for the realiz</w:t>
      </w:r>
      <w:r w:rsidR="005F51ED" w:rsidRPr="00E60A0D">
        <w:rPr>
          <w:rFonts w:ascii="Garamond" w:hAnsi="Garamond" w:cs="Times New Roman"/>
          <w:sz w:val="22"/>
          <w:szCs w:val="22"/>
          <w:lang w:val="en-US"/>
        </w:rPr>
        <w:t>ation of their right to education.</w:t>
      </w:r>
      <w:r w:rsidR="005F51ED" w:rsidRPr="00E60A0D">
        <w:rPr>
          <w:rStyle w:val="FootnoteReference"/>
          <w:rFonts w:ascii="Garamond" w:eastAsia="Times New Roman" w:hAnsi="Garamond" w:cs="Times New Roman"/>
          <w:sz w:val="22"/>
          <w:szCs w:val="22"/>
          <w:lang w:val="en-US"/>
        </w:rPr>
        <w:footnoteReference w:id="50"/>
      </w:r>
      <w:r w:rsidR="002B21A8" w:rsidRPr="00E60A0D">
        <w:rPr>
          <w:rFonts w:ascii="Garamond" w:hAnsi="Garamond" w:cs="Times New Roman"/>
          <w:sz w:val="22"/>
          <w:szCs w:val="22"/>
          <w:lang w:val="en-US"/>
        </w:rPr>
        <w:t xml:space="preserve"> </w:t>
      </w:r>
    </w:p>
    <w:p w14:paraId="0E05EEFF" w14:textId="77777777" w:rsidR="000740ED" w:rsidRPr="00E60A0D" w:rsidRDefault="000740ED" w:rsidP="002B21A8">
      <w:pPr>
        <w:spacing w:line="276" w:lineRule="auto"/>
        <w:jc w:val="both"/>
        <w:rPr>
          <w:rFonts w:ascii="Garamond" w:hAnsi="Garamond" w:cs="Times New Roman"/>
          <w:sz w:val="22"/>
          <w:szCs w:val="22"/>
          <w:lang w:val="en-US"/>
        </w:rPr>
      </w:pPr>
    </w:p>
    <w:p w14:paraId="0D8B8CF9" w14:textId="04CC7D30" w:rsidR="007F483F" w:rsidRPr="0087275D" w:rsidRDefault="0087275D" w:rsidP="007F483F">
      <w:pPr>
        <w:spacing w:line="276" w:lineRule="auto"/>
        <w:jc w:val="both"/>
        <w:rPr>
          <w:rFonts w:ascii="Garamond" w:hAnsi="Garamond" w:cs="Times New Roman"/>
          <w:sz w:val="22"/>
          <w:szCs w:val="22"/>
          <w:lang w:val="en-US"/>
        </w:rPr>
      </w:pPr>
      <w:r>
        <w:rPr>
          <w:rFonts w:ascii="Garamond" w:hAnsi="Garamond" w:cs="Times New Roman"/>
          <w:sz w:val="22"/>
          <w:szCs w:val="22"/>
          <w:lang w:val="en-US"/>
        </w:rPr>
        <w:t>While interpreting A</w:t>
      </w:r>
      <w:r w:rsidR="00125920" w:rsidRPr="00E60A0D">
        <w:rPr>
          <w:rFonts w:ascii="Garamond" w:hAnsi="Garamond" w:cs="Times New Roman"/>
          <w:sz w:val="22"/>
          <w:szCs w:val="22"/>
          <w:lang w:val="en-US"/>
        </w:rPr>
        <w:t>rticle 45 establishing the requirement for States to “facilitate for the children of migrant workers the teaching of their mother tongue”</w:t>
      </w:r>
      <w:r w:rsidR="00125920" w:rsidRPr="00E60A0D">
        <w:rPr>
          <w:rStyle w:val="FootnoteReference"/>
          <w:rFonts w:ascii="Garamond" w:hAnsi="Garamond" w:cs="Times New Roman"/>
          <w:sz w:val="22"/>
          <w:szCs w:val="22"/>
          <w:lang w:val="en-US"/>
        </w:rPr>
        <w:footnoteReference w:id="51"/>
      </w:r>
      <w:r w:rsidR="00125920" w:rsidRPr="00E60A0D">
        <w:rPr>
          <w:rFonts w:ascii="Garamond" w:hAnsi="Garamond" w:cs="Times New Roman"/>
          <w:sz w:val="22"/>
          <w:szCs w:val="22"/>
          <w:lang w:val="en-US"/>
        </w:rPr>
        <w:t xml:space="preserve"> and</w:t>
      </w:r>
      <w:r>
        <w:rPr>
          <w:rFonts w:ascii="Garamond" w:hAnsi="Garamond" w:cs="Times New Roman"/>
          <w:sz w:val="22"/>
          <w:szCs w:val="22"/>
          <w:lang w:val="en-US"/>
        </w:rPr>
        <w:t xml:space="preserve"> to</w:t>
      </w:r>
      <w:r w:rsidR="00125920" w:rsidRPr="00E60A0D">
        <w:rPr>
          <w:rFonts w:ascii="Garamond" w:hAnsi="Garamond" w:cs="Times New Roman"/>
          <w:sz w:val="22"/>
          <w:szCs w:val="22"/>
          <w:lang w:val="en-US"/>
        </w:rPr>
        <w:t xml:space="preserve"> “provide special schemes of education in the mother tongue of children of migrant workers”,</w:t>
      </w:r>
      <w:r w:rsidR="00125920" w:rsidRPr="00E60A0D">
        <w:rPr>
          <w:rStyle w:val="FootnoteReference"/>
          <w:rFonts w:ascii="Garamond" w:hAnsi="Garamond" w:cs="Times New Roman"/>
          <w:sz w:val="22"/>
          <w:szCs w:val="22"/>
          <w:lang w:val="en-US"/>
        </w:rPr>
        <w:footnoteReference w:id="52"/>
      </w:r>
      <w:r w:rsidR="00125920" w:rsidRPr="00E60A0D">
        <w:rPr>
          <w:rFonts w:ascii="Garamond" w:hAnsi="Garamond" w:cs="Times New Roman"/>
          <w:sz w:val="22"/>
          <w:szCs w:val="22"/>
          <w:lang w:val="en-US"/>
        </w:rPr>
        <w:t xml:space="preserve"> the Committee on Migrant Workers stated that this prerogative of accessing mother-tongue education should also apply to children of migrant workers, but only “if available to children of migrant workers who are documented a</w:t>
      </w:r>
      <w:r w:rsidR="007F483F" w:rsidRPr="00E60A0D">
        <w:rPr>
          <w:rFonts w:ascii="Garamond" w:hAnsi="Garamond" w:cs="Times New Roman"/>
          <w:sz w:val="22"/>
          <w:szCs w:val="22"/>
          <w:lang w:val="en-US"/>
        </w:rPr>
        <w:t>s having the same mother-tongue.”</w:t>
      </w:r>
      <w:r w:rsidR="00125920" w:rsidRPr="00E60A0D">
        <w:rPr>
          <w:rStyle w:val="FootnoteReference"/>
          <w:rFonts w:ascii="Garamond" w:hAnsi="Garamond" w:cs="Times New Roman"/>
          <w:sz w:val="22"/>
          <w:szCs w:val="22"/>
          <w:lang w:val="en-US"/>
        </w:rPr>
        <w:footnoteReference w:id="53"/>
      </w:r>
      <w:r w:rsidR="007F483F" w:rsidRPr="00E60A0D">
        <w:rPr>
          <w:rFonts w:ascii="Garamond" w:hAnsi="Garamond" w:cs="Times New Roman"/>
          <w:sz w:val="22"/>
          <w:szCs w:val="22"/>
          <w:lang w:val="en-US"/>
        </w:rPr>
        <w:t xml:space="preserve"> Furthermore, the Committee on the Rights of the Child has emphasized the right for unaccompanied and separated children to maintain and develop their native language(s).</w:t>
      </w:r>
      <w:r w:rsidR="007F483F" w:rsidRPr="00E60A0D">
        <w:rPr>
          <w:rStyle w:val="FootnoteReference"/>
          <w:rFonts w:ascii="Garamond" w:hAnsi="Garamond" w:cs="Times New Roman"/>
          <w:sz w:val="22"/>
          <w:szCs w:val="22"/>
          <w:lang w:val="en-US"/>
        </w:rPr>
        <w:footnoteReference w:id="54"/>
      </w:r>
      <w:r w:rsidR="007F483F" w:rsidRPr="00E60A0D">
        <w:rPr>
          <w:rFonts w:ascii="Garamond" w:hAnsi="Garamond" w:cs="Times New Roman"/>
          <w:sz w:val="22"/>
          <w:szCs w:val="22"/>
          <w:lang w:val="en-US"/>
        </w:rPr>
        <w:t xml:space="preserve"> The same should be emphasized for all categories of migrant children. Even though teaching migrant children the language of instruction should be recognize</w:t>
      </w:r>
      <w:r w:rsidR="00AC0DC8" w:rsidRPr="00E60A0D">
        <w:rPr>
          <w:rFonts w:ascii="Garamond" w:hAnsi="Garamond" w:cs="Times New Roman"/>
          <w:sz w:val="22"/>
          <w:szCs w:val="22"/>
          <w:lang w:val="en-US"/>
        </w:rPr>
        <w:t>d as an intrinsic part of their education</w:t>
      </w:r>
      <w:r w:rsidR="007F483F" w:rsidRPr="00E60A0D">
        <w:rPr>
          <w:rFonts w:ascii="Garamond" w:hAnsi="Garamond" w:cs="Times New Roman"/>
          <w:sz w:val="22"/>
          <w:szCs w:val="22"/>
          <w:lang w:val="en-US"/>
        </w:rPr>
        <w:t>, international human rights law also establishes that the best interest of the child should always be a primary consideration.</w:t>
      </w:r>
      <w:r w:rsidR="007F483F" w:rsidRPr="00E60A0D">
        <w:rPr>
          <w:rStyle w:val="FootnoteReference"/>
          <w:rFonts w:ascii="Garamond" w:hAnsi="Garamond" w:cs="Times New Roman"/>
          <w:sz w:val="22"/>
          <w:szCs w:val="22"/>
          <w:lang w:val="en-US"/>
        </w:rPr>
        <w:footnoteReference w:id="55"/>
      </w:r>
      <w:r w:rsidR="007F483F" w:rsidRPr="00E60A0D">
        <w:rPr>
          <w:rFonts w:ascii="Garamond" w:hAnsi="Garamond" w:cs="Times New Roman"/>
          <w:sz w:val="22"/>
          <w:szCs w:val="22"/>
          <w:lang w:val="en-US"/>
        </w:rPr>
        <w:t xml:space="preserve"> When it comes to education and teaching language, the best interest for a migrant child would be to implement measures improving his educational outcomes, including early childhood education</w:t>
      </w:r>
      <w:r>
        <w:rPr>
          <w:rFonts w:ascii="Garamond" w:hAnsi="Garamond" w:cs="Times New Roman"/>
          <w:sz w:val="22"/>
          <w:szCs w:val="22"/>
          <w:lang w:val="en-US"/>
        </w:rPr>
        <w:t xml:space="preserve"> on a preferred basis when access is limited,</w:t>
      </w:r>
      <w:r w:rsidR="007F483F" w:rsidRPr="00E60A0D">
        <w:rPr>
          <w:rStyle w:val="FootnoteReference"/>
          <w:rFonts w:ascii="Garamond" w:hAnsi="Garamond" w:cs="Times New Roman"/>
          <w:sz w:val="22"/>
          <w:szCs w:val="22"/>
          <w:lang w:val="en-US"/>
        </w:rPr>
        <w:footnoteReference w:id="56"/>
      </w:r>
      <w:r w:rsidR="007F483F" w:rsidRPr="00E60A0D">
        <w:rPr>
          <w:rFonts w:ascii="Garamond" w:hAnsi="Garamond" w:cs="Times New Roman"/>
          <w:sz w:val="22"/>
          <w:szCs w:val="22"/>
          <w:lang w:val="en-US"/>
        </w:rPr>
        <w:t xml:space="preserve"> and language support in his mother tongue, as it will help him improve his educational capacities and facilitate his </w:t>
      </w:r>
      <w:r>
        <w:rPr>
          <w:rFonts w:ascii="Garamond" w:hAnsi="Garamond" w:cs="Times New Roman"/>
          <w:sz w:val="22"/>
          <w:szCs w:val="22"/>
          <w:lang w:val="en-US"/>
        </w:rPr>
        <w:t>inclusion</w:t>
      </w:r>
      <w:r w:rsidR="007F483F" w:rsidRPr="00E60A0D">
        <w:rPr>
          <w:rFonts w:ascii="Garamond" w:hAnsi="Garamond" w:cs="Times New Roman"/>
          <w:sz w:val="22"/>
          <w:szCs w:val="22"/>
          <w:lang w:val="en-US"/>
        </w:rPr>
        <w:t xml:space="preserve"> in school and society. </w:t>
      </w:r>
      <w:r w:rsidRPr="0087275D">
        <w:rPr>
          <w:rFonts w:ascii="Garamond" w:eastAsia="Times New Roman" w:hAnsi="Garamond" w:cs="Times New Roman"/>
          <w:sz w:val="22"/>
          <w:szCs w:val="22"/>
          <w:lang w:val="en-US"/>
        </w:rPr>
        <w:t>Furthermore, research shows that denied support is one of the most significant forms of discrimination migrant children’s education.</w:t>
      </w:r>
      <w:r w:rsidRPr="0087275D">
        <w:rPr>
          <w:rStyle w:val="FootnoteReference"/>
          <w:rFonts w:ascii="Garamond" w:eastAsia="Times New Roman" w:hAnsi="Garamond" w:cs="Times New Roman"/>
          <w:sz w:val="22"/>
          <w:szCs w:val="22"/>
          <w:lang w:val="en-US"/>
        </w:rPr>
        <w:footnoteReference w:id="57"/>
      </w:r>
      <w:r w:rsidRPr="0087275D">
        <w:rPr>
          <w:rFonts w:ascii="Garamond" w:eastAsia="Times New Roman" w:hAnsi="Garamond" w:cs="Times New Roman"/>
          <w:sz w:val="22"/>
          <w:szCs w:val="22"/>
          <w:lang w:val="en-US"/>
        </w:rPr>
        <w:t>Providing schools with trained staff to support classroom teachers working with migrant children should be seen as a necessity beyond language support because migrant children may arrive with a significantly different set of prior education experiences and/or psycho-social needs related to trauma experienced during migration to escape violence.</w:t>
      </w:r>
    </w:p>
    <w:p w14:paraId="2B38459B" w14:textId="77777777" w:rsidR="007F483F" w:rsidRPr="00E60A0D" w:rsidRDefault="007F483F" w:rsidP="004A2E43">
      <w:pPr>
        <w:spacing w:line="276" w:lineRule="auto"/>
        <w:jc w:val="both"/>
        <w:rPr>
          <w:rFonts w:ascii="Garamond" w:hAnsi="Garamond" w:cs="Times New Roman"/>
          <w:b/>
          <w:i/>
          <w:sz w:val="22"/>
          <w:szCs w:val="22"/>
          <w:lang w:val="en-US"/>
        </w:rPr>
      </w:pPr>
    </w:p>
    <w:p w14:paraId="2034D741" w14:textId="3A30A968" w:rsidR="00AC0DC8" w:rsidRPr="00E60A0D" w:rsidRDefault="00125920" w:rsidP="004A2E43">
      <w:pPr>
        <w:spacing w:line="276" w:lineRule="auto"/>
        <w:jc w:val="both"/>
        <w:rPr>
          <w:rFonts w:ascii="Garamond" w:eastAsia="Times New Roman" w:hAnsi="Garamond" w:cs="Times New Roman"/>
          <w:b/>
          <w:i/>
          <w:sz w:val="22"/>
          <w:szCs w:val="22"/>
          <w:lang w:val="en-US"/>
        </w:rPr>
      </w:pPr>
      <w:r w:rsidRPr="00E60A0D">
        <w:rPr>
          <w:rFonts w:ascii="Garamond" w:hAnsi="Garamond" w:cs="Times New Roman"/>
          <w:b/>
          <w:i/>
          <w:sz w:val="22"/>
          <w:szCs w:val="22"/>
          <w:lang w:val="en-US"/>
        </w:rPr>
        <w:t xml:space="preserve">The Joint General Comment </w:t>
      </w:r>
      <w:r w:rsidR="009A3559" w:rsidRPr="00E60A0D">
        <w:rPr>
          <w:rFonts w:ascii="Garamond" w:hAnsi="Garamond" w:cs="Times New Roman"/>
          <w:b/>
          <w:i/>
          <w:sz w:val="22"/>
          <w:szCs w:val="22"/>
          <w:lang w:val="en-US"/>
        </w:rPr>
        <w:t>should clarify</w:t>
      </w:r>
      <w:r w:rsidRPr="00E60A0D">
        <w:rPr>
          <w:rFonts w:ascii="Garamond" w:hAnsi="Garamond" w:cs="Times New Roman"/>
          <w:b/>
          <w:i/>
          <w:sz w:val="22"/>
          <w:szCs w:val="22"/>
          <w:lang w:val="en-US"/>
        </w:rPr>
        <w:t xml:space="preserve"> th</w:t>
      </w:r>
      <w:r w:rsidR="0087275D">
        <w:rPr>
          <w:rFonts w:ascii="Garamond" w:hAnsi="Garamond" w:cs="Times New Roman"/>
          <w:b/>
          <w:i/>
          <w:sz w:val="22"/>
          <w:szCs w:val="22"/>
          <w:lang w:val="en-US"/>
        </w:rPr>
        <w:t>e</w:t>
      </w:r>
      <w:r w:rsidRPr="00E60A0D">
        <w:rPr>
          <w:rFonts w:ascii="Garamond" w:hAnsi="Garamond" w:cs="Times New Roman"/>
          <w:b/>
          <w:i/>
          <w:sz w:val="22"/>
          <w:szCs w:val="22"/>
          <w:lang w:val="en-US"/>
        </w:rPr>
        <w:t xml:space="preserve"> interpretation </w:t>
      </w:r>
      <w:r w:rsidR="0087275D">
        <w:rPr>
          <w:rFonts w:ascii="Garamond" w:hAnsi="Garamond" w:cs="Times New Roman"/>
          <w:b/>
          <w:i/>
          <w:sz w:val="22"/>
          <w:szCs w:val="22"/>
          <w:lang w:val="en-US"/>
        </w:rPr>
        <w:t xml:space="preserve">of the child’s best interest </w:t>
      </w:r>
      <w:r w:rsidR="009A3559" w:rsidRPr="00E60A0D">
        <w:rPr>
          <w:rFonts w:ascii="Garamond" w:hAnsi="Garamond" w:cs="Times New Roman"/>
          <w:b/>
          <w:i/>
          <w:sz w:val="22"/>
          <w:szCs w:val="22"/>
          <w:lang w:val="en-US"/>
        </w:rPr>
        <w:t>by</w:t>
      </w:r>
      <w:r w:rsidRPr="00E60A0D">
        <w:rPr>
          <w:rFonts w:ascii="Garamond" w:hAnsi="Garamond" w:cs="Times New Roman"/>
          <w:b/>
          <w:i/>
          <w:sz w:val="22"/>
          <w:szCs w:val="22"/>
          <w:lang w:val="en-US"/>
        </w:rPr>
        <w:t xml:space="preserve"> underlin</w:t>
      </w:r>
      <w:r w:rsidR="009A3559" w:rsidRPr="00E60A0D">
        <w:rPr>
          <w:rFonts w:ascii="Garamond" w:hAnsi="Garamond" w:cs="Times New Roman"/>
          <w:b/>
          <w:i/>
          <w:sz w:val="22"/>
          <w:szCs w:val="22"/>
          <w:lang w:val="en-US"/>
        </w:rPr>
        <w:t>ing</w:t>
      </w:r>
      <w:r w:rsidRPr="00E60A0D">
        <w:rPr>
          <w:rFonts w:ascii="Garamond" w:hAnsi="Garamond" w:cs="Times New Roman"/>
          <w:b/>
          <w:i/>
          <w:sz w:val="22"/>
          <w:szCs w:val="22"/>
          <w:lang w:val="en-US"/>
        </w:rPr>
        <w:t xml:space="preserve"> the importance of </w:t>
      </w:r>
      <w:r w:rsidR="003E1F9F" w:rsidRPr="00E60A0D">
        <w:rPr>
          <w:rFonts w:ascii="Garamond" w:hAnsi="Garamond" w:cs="Times New Roman"/>
          <w:b/>
          <w:i/>
          <w:sz w:val="22"/>
          <w:szCs w:val="22"/>
          <w:lang w:val="en-US"/>
        </w:rPr>
        <w:t xml:space="preserve">language learning </w:t>
      </w:r>
      <w:r w:rsidR="0087275D">
        <w:rPr>
          <w:rFonts w:ascii="Garamond" w:hAnsi="Garamond" w:cs="Times New Roman"/>
          <w:b/>
          <w:i/>
          <w:sz w:val="22"/>
          <w:szCs w:val="22"/>
          <w:lang w:val="en-US"/>
        </w:rPr>
        <w:t xml:space="preserve">in inclusive settings </w:t>
      </w:r>
      <w:r w:rsidR="003E1F9F" w:rsidRPr="00E60A0D">
        <w:rPr>
          <w:rFonts w:ascii="Garamond" w:hAnsi="Garamond" w:cs="Times New Roman"/>
          <w:b/>
          <w:i/>
          <w:sz w:val="22"/>
          <w:szCs w:val="22"/>
          <w:lang w:val="en-US"/>
        </w:rPr>
        <w:t>that include</w:t>
      </w:r>
      <w:r w:rsidRPr="00E60A0D">
        <w:rPr>
          <w:rFonts w:ascii="Garamond" w:hAnsi="Garamond" w:cs="Times New Roman"/>
          <w:b/>
          <w:i/>
          <w:sz w:val="22"/>
          <w:szCs w:val="22"/>
          <w:lang w:val="en-US"/>
        </w:rPr>
        <w:t xml:space="preserve"> mother-tongue support as a fundamental part of migrant ch</w:t>
      </w:r>
      <w:r w:rsidR="000740ED" w:rsidRPr="00E60A0D">
        <w:rPr>
          <w:rFonts w:ascii="Garamond" w:hAnsi="Garamond" w:cs="Times New Roman"/>
          <w:b/>
          <w:i/>
          <w:sz w:val="22"/>
          <w:szCs w:val="22"/>
          <w:lang w:val="en-US"/>
        </w:rPr>
        <w:t xml:space="preserve">ildren’s </w:t>
      </w:r>
      <w:r w:rsidR="003E1F9F" w:rsidRPr="00E60A0D">
        <w:rPr>
          <w:rFonts w:ascii="Garamond" w:hAnsi="Garamond" w:cs="Times New Roman"/>
          <w:b/>
          <w:i/>
          <w:sz w:val="22"/>
          <w:szCs w:val="22"/>
          <w:lang w:val="en-US"/>
        </w:rPr>
        <w:t>right to education</w:t>
      </w:r>
      <w:r w:rsidR="007F483F" w:rsidRPr="00E60A0D">
        <w:rPr>
          <w:rFonts w:ascii="Garamond" w:hAnsi="Garamond" w:cs="Times New Roman"/>
          <w:b/>
          <w:i/>
          <w:sz w:val="22"/>
          <w:szCs w:val="22"/>
          <w:lang w:val="en-US"/>
        </w:rPr>
        <w:t>,</w:t>
      </w:r>
      <w:r w:rsidR="000740ED" w:rsidRPr="00E60A0D">
        <w:rPr>
          <w:rFonts w:ascii="Garamond" w:hAnsi="Garamond" w:cs="Times New Roman"/>
          <w:b/>
          <w:i/>
          <w:sz w:val="22"/>
          <w:szCs w:val="22"/>
          <w:lang w:val="en-US"/>
        </w:rPr>
        <w:t xml:space="preserve"> emphasizing that </w:t>
      </w:r>
      <w:r w:rsidR="009A3559" w:rsidRPr="00E60A0D">
        <w:rPr>
          <w:rFonts w:ascii="Garamond" w:hAnsi="Garamond" w:cs="Times New Roman"/>
          <w:b/>
          <w:i/>
          <w:sz w:val="22"/>
          <w:szCs w:val="22"/>
          <w:lang w:val="en-US"/>
        </w:rPr>
        <w:t xml:space="preserve">the </w:t>
      </w:r>
      <w:r w:rsidR="000740ED" w:rsidRPr="00E60A0D">
        <w:rPr>
          <w:rFonts w:ascii="Garamond" w:hAnsi="Garamond" w:cs="Times New Roman"/>
          <w:b/>
          <w:i/>
          <w:sz w:val="22"/>
          <w:szCs w:val="22"/>
          <w:lang w:val="en-US"/>
        </w:rPr>
        <w:t xml:space="preserve">cultural and linguistic diversity of migrant children should be considered resources to integrate into the curriculum, improving the quality of education for all. </w:t>
      </w:r>
      <w:r w:rsidR="000740ED" w:rsidRPr="00E60A0D">
        <w:rPr>
          <w:rStyle w:val="FootnoteReference"/>
          <w:rFonts w:ascii="Garamond" w:hAnsi="Garamond" w:cs="Times New Roman"/>
          <w:b/>
          <w:i/>
          <w:sz w:val="22"/>
          <w:szCs w:val="22"/>
          <w:lang w:val="en-US"/>
        </w:rPr>
        <w:footnoteReference w:id="58"/>
      </w:r>
      <w:r w:rsidR="000740ED" w:rsidRPr="00E60A0D">
        <w:rPr>
          <w:rFonts w:ascii="Garamond" w:hAnsi="Garamond" w:cs="Times New Roman"/>
          <w:b/>
          <w:i/>
          <w:sz w:val="22"/>
          <w:szCs w:val="22"/>
          <w:lang w:val="en-US"/>
        </w:rPr>
        <w:t xml:space="preserve"> </w:t>
      </w:r>
      <w:r w:rsidR="00732AF8" w:rsidRPr="00E60A0D">
        <w:rPr>
          <w:rFonts w:ascii="Garamond" w:eastAsia="Times New Roman" w:hAnsi="Garamond" w:cs="Times New Roman"/>
          <w:b/>
          <w:i/>
          <w:sz w:val="22"/>
          <w:szCs w:val="22"/>
          <w:lang w:val="en-US"/>
        </w:rPr>
        <w:t>The</w:t>
      </w:r>
      <w:r w:rsidR="00FB6723" w:rsidRPr="00E60A0D">
        <w:rPr>
          <w:rFonts w:ascii="Garamond" w:eastAsia="Times New Roman" w:hAnsi="Garamond" w:cs="Times New Roman"/>
          <w:b/>
          <w:i/>
          <w:sz w:val="22"/>
          <w:szCs w:val="22"/>
          <w:lang w:val="en-US"/>
        </w:rPr>
        <w:t xml:space="preserve"> Committees </w:t>
      </w:r>
      <w:r w:rsidR="00656BD9" w:rsidRPr="00E60A0D">
        <w:rPr>
          <w:rFonts w:ascii="Garamond" w:eastAsia="Times New Roman" w:hAnsi="Garamond" w:cs="Times New Roman"/>
          <w:b/>
          <w:i/>
          <w:sz w:val="22"/>
          <w:szCs w:val="22"/>
          <w:lang w:val="en-US"/>
        </w:rPr>
        <w:t>sh</w:t>
      </w:r>
      <w:r w:rsidR="00FB6723" w:rsidRPr="00E60A0D">
        <w:rPr>
          <w:rFonts w:ascii="Garamond" w:eastAsia="Times New Roman" w:hAnsi="Garamond" w:cs="Times New Roman"/>
          <w:b/>
          <w:i/>
          <w:sz w:val="22"/>
          <w:szCs w:val="22"/>
          <w:lang w:val="en-US"/>
        </w:rPr>
        <w:t>ould p</w:t>
      </w:r>
      <w:r w:rsidR="0087275D">
        <w:rPr>
          <w:rFonts w:ascii="Garamond" w:eastAsia="Times New Roman" w:hAnsi="Garamond" w:cs="Times New Roman"/>
          <w:b/>
          <w:i/>
          <w:sz w:val="22"/>
          <w:szCs w:val="22"/>
          <w:lang w:val="en-US"/>
        </w:rPr>
        <w:t>rovide guidance for State</w:t>
      </w:r>
      <w:r w:rsidR="00FB6723" w:rsidRPr="00E60A0D">
        <w:rPr>
          <w:rFonts w:ascii="Garamond" w:eastAsia="Times New Roman" w:hAnsi="Garamond" w:cs="Times New Roman"/>
          <w:b/>
          <w:i/>
          <w:sz w:val="22"/>
          <w:szCs w:val="22"/>
          <w:lang w:val="en-US"/>
        </w:rPr>
        <w:t xml:space="preserve"> parties to implement appropriate language education</w:t>
      </w:r>
      <w:r w:rsidR="007F483F" w:rsidRPr="00E60A0D">
        <w:rPr>
          <w:rFonts w:ascii="Garamond" w:eastAsia="Times New Roman" w:hAnsi="Garamond" w:cs="Times New Roman"/>
          <w:b/>
          <w:i/>
          <w:sz w:val="22"/>
          <w:szCs w:val="22"/>
          <w:lang w:val="en-US"/>
        </w:rPr>
        <w:t xml:space="preserve">, including </w:t>
      </w:r>
      <w:r w:rsidR="00DC23BA" w:rsidRPr="00E60A0D">
        <w:rPr>
          <w:rFonts w:ascii="Garamond" w:eastAsia="Times New Roman" w:hAnsi="Garamond" w:cs="Times New Roman"/>
          <w:b/>
          <w:i/>
          <w:sz w:val="22"/>
          <w:szCs w:val="22"/>
          <w:lang w:val="en-US"/>
        </w:rPr>
        <w:t xml:space="preserve">strengthening the CRC’s recommendation regarding </w:t>
      </w:r>
      <w:r w:rsidR="00C756E4" w:rsidRPr="00E60A0D">
        <w:rPr>
          <w:rFonts w:ascii="Garamond" w:eastAsia="Times New Roman" w:hAnsi="Garamond" w:cs="Times New Roman"/>
          <w:b/>
          <w:i/>
          <w:sz w:val="22"/>
          <w:szCs w:val="22"/>
          <w:lang w:val="en-US"/>
        </w:rPr>
        <w:t xml:space="preserve">the recruitment of additional </w:t>
      </w:r>
      <w:r w:rsidR="0087275D">
        <w:rPr>
          <w:rFonts w:ascii="Garamond" w:eastAsia="Times New Roman" w:hAnsi="Garamond" w:cs="Times New Roman"/>
          <w:b/>
          <w:i/>
          <w:sz w:val="22"/>
          <w:szCs w:val="22"/>
          <w:lang w:val="en-US"/>
        </w:rPr>
        <w:t xml:space="preserve">teachers and </w:t>
      </w:r>
      <w:r w:rsidR="00C756E4" w:rsidRPr="00E60A0D">
        <w:rPr>
          <w:rFonts w:ascii="Garamond" w:eastAsia="Times New Roman" w:hAnsi="Garamond" w:cs="Times New Roman"/>
          <w:b/>
          <w:i/>
          <w:sz w:val="22"/>
          <w:szCs w:val="22"/>
          <w:lang w:val="en-US"/>
        </w:rPr>
        <w:t>trained staff</w:t>
      </w:r>
      <w:r w:rsidR="00656BD9" w:rsidRPr="00E60A0D">
        <w:rPr>
          <w:rFonts w:ascii="Garamond" w:eastAsia="Times New Roman" w:hAnsi="Garamond" w:cs="Times New Roman"/>
          <w:b/>
          <w:i/>
          <w:sz w:val="22"/>
          <w:szCs w:val="22"/>
          <w:lang w:val="en-US"/>
        </w:rPr>
        <w:t xml:space="preserve">, </w:t>
      </w:r>
      <w:r w:rsidR="009A3559" w:rsidRPr="00E60A0D">
        <w:rPr>
          <w:rFonts w:ascii="Garamond" w:eastAsia="Times New Roman" w:hAnsi="Garamond" w:cs="Times New Roman"/>
          <w:b/>
          <w:i/>
          <w:sz w:val="22"/>
          <w:szCs w:val="22"/>
          <w:lang w:val="en-US"/>
        </w:rPr>
        <w:t>when possible</w:t>
      </w:r>
      <w:r w:rsidR="00656BD9" w:rsidRPr="00E60A0D">
        <w:rPr>
          <w:rFonts w:ascii="Garamond" w:eastAsia="Times New Roman" w:hAnsi="Garamond" w:cs="Times New Roman"/>
          <w:b/>
          <w:i/>
          <w:sz w:val="22"/>
          <w:szCs w:val="22"/>
          <w:lang w:val="en-US"/>
        </w:rPr>
        <w:t xml:space="preserve"> from within the migrant population,</w:t>
      </w:r>
      <w:r w:rsidR="00AE532B" w:rsidRPr="00E60A0D">
        <w:rPr>
          <w:rFonts w:ascii="Garamond" w:eastAsia="Times New Roman" w:hAnsi="Garamond" w:cs="Times New Roman"/>
          <w:b/>
          <w:i/>
          <w:sz w:val="22"/>
          <w:szCs w:val="22"/>
          <w:lang w:val="en-US"/>
        </w:rPr>
        <w:t xml:space="preserve"> speaking migrant children’s native language</w:t>
      </w:r>
      <w:r w:rsidR="00C756E4" w:rsidRPr="00E60A0D">
        <w:rPr>
          <w:rFonts w:ascii="Garamond" w:eastAsia="Times New Roman" w:hAnsi="Garamond" w:cs="Times New Roman"/>
          <w:b/>
          <w:i/>
          <w:sz w:val="22"/>
          <w:szCs w:val="22"/>
          <w:lang w:val="en-US"/>
        </w:rPr>
        <w:t>.</w:t>
      </w:r>
      <w:r w:rsidR="00C756E4" w:rsidRPr="00E60A0D">
        <w:rPr>
          <w:rStyle w:val="FootnoteReference"/>
          <w:rFonts w:ascii="Garamond" w:eastAsia="Times New Roman" w:hAnsi="Garamond" w:cs="Times New Roman"/>
          <w:b/>
          <w:i/>
          <w:sz w:val="22"/>
          <w:szCs w:val="22"/>
          <w:lang w:val="en-US"/>
        </w:rPr>
        <w:footnoteReference w:id="59"/>
      </w:r>
      <w:r w:rsidR="00E85F6F" w:rsidRPr="00E60A0D">
        <w:rPr>
          <w:rFonts w:ascii="Garamond" w:eastAsia="Times New Roman" w:hAnsi="Garamond" w:cs="Times New Roman"/>
          <w:b/>
          <w:i/>
          <w:sz w:val="22"/>
          <w:szCs w:val="22"/>
          <w:lang w:val="en-US"/>
        </w:rPr>
        <w:t xml:space="preserve"> </w:t>
      </w:r>
      <w:r w:rsidR="009E505C" w:rsidRPr="00E60A0D">
        <w:rPr>
          <w:rStyle w:val="FootnoteReference"/>
          <w:rFonts w:ascii="Garamond" w:eastAsia="Times New Roman" w:hAnsi="Garamond" w:cs="Times New Roman"/>
          <w:b/>
          <w:i/>
          <w:sz w:val="22"/>
          <w:szCs w:val="22"/>
          <w:lang w:val="en-US"/>
        </w:rPr>
        <w:footnoteReference w:id="60"/>
      </w:r>
      <w:r w:rsidR="0087275D">
        <w:rPr>
          <w:rFonts w:ascii="Garamond" w:eastAsia="Times New Roman" w:hAnsi="Garamond" w:cs="Times New Roman"/>
          <w:b/>
          <w:i/>
          <w:sz w:val="22"/>
          <w:szCs w:val="22"/>
          <w:lang w:val="en-US"/>
        </w:rPr>
        <w:t xml:space="preserve"> </w:t>
      </w:r>
    </w:p>
    <w:p w14:paraId="17CC4789" w14:textId="77777777" w:rsidR="00262BB3" w:rsidRPr="00E60A0D" w:rsidRDefault="00262BB3" w:rsidP="004A2E43">
      <w:pPr>
        <w:spacing w:line="276" w:lineRule="auto"/>
        <w:jc w:val="both"/>
        <w:rPr>
          <w:rFonts w:ascii="Garamond" w:hAnsi="Garamond" w:cs="Times New Roman"/>
          <w:b/>
          <w:sz w:val="22"/>
          <w:szCs w:val="22"/>
          <w:lang w:val="en-US"/>
        </w:rPr>
      </w:pPr>
    </w:p>
    <w:p w14:paraId="256D9AFF" w14:textId="1BF16C16" w:rsidR="00262BB3" w:rsidRPr="00E60A0D" w:rsidRDefault="00262BB3"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Adopting measures adapted to the particular situation of children left behind</w:t>
      </w:r>
    </w:p>
    <w:p w14:paraId="5855B728" w14:textId="77777777" w:rsidR="006132CD" w:rsidRPr="00E60A0D" w:rsidRDefault="006132CD" w:rsidP="00BE18F2">
      <w:pPr>
        <w:spacing w:line="276" w:lineRule="auto"/>
        <w:jc w:val="both"/>
        <w:rPr>
          <w:rFonts w:ascii="Garamond" w:hAnsi="Garamond" w:cs="Times New Roman"/>
          <w:b/>
          <w:sz w:val="22"/>
          <w:szCs w:val="22"/>
          <w:lang w:val="en-US"/>
        </w:rPr>
      </w:pPr>
    </w:p>
    <w:p w14:paraId="03B7E38D" w14:textId="082C2C3B" w:rsidR="00272ED9" w:rsidRPr="00E60A0D" w:rsidRDefault="00ED55AA" w:rsidP="00BE18F2">
      <w:pPr>
        <w:spacing w:line="276" w:lineRule="auto"/>
        <w:jc w:val="both"/>
        <w:rPr>
          <w:rFonts w:ascii="Garamond" w:eastAsia="Times New Roman" w:hAnsi="Garamond" w:cs="Times New Roman"/>
          <w:sz w:val="22"/>
          <w:szCs w:val="22"/>
          <w:lang w:val="en-US"/>
        </w:rPr>
      </w:pPr>
      <w:r w:rsidRPr="00E60A0D">
        <w:rPr>
          <w:rFonts w:ascii="Garamond" w:hAnsi="Garamond" w:cs="Times New Roman"/>
          <w:sz w:val="22"/>
          <w:szCs w:val="22"/>
          <w:lang w:val="en-US"/>
        </w:rPr>
        <w:t>Children le</w:t>
      </w:r>
      <w:r w:rsidR="006E32F2" w:rsidRPr="00E60A0D">
        <w:rPr>
          <w:rFonts w:ascii="Garamond" w:hAnsi="Garamond" w:cs="Times New Roman"/>
          <w:sz w:val="22"/>
          <w:szCs w:val="22"/>
          <w:lang w:val="en-US"/>
        </w:rPr>
        <w:t xml:space="preserve">ft behind </w:t>
      </w:r>
      <w:r w:rsidR="00250F17">
        <w:rPr>
          <w:rFonts w:ascii="Garamond" w:hAnsi="Garamond" w:cs="Times New Roman"/>
          <w:sz w:val="22"/>
          <w:szCs w:val="22"/>
          <w:lang w:val="en-US"/>
        </w:rPr>
        <w:t>or</w:t>
      </w:r>
      <w:r w:rsidR="006E32F2" w:rsidRPr="00E60A0D">
        <w:rPr>
          <w:rFonts w:ascii="Garamond" w:hAnsi="Garamond" w:cs="Times New Roman"/>
          <w:sz w:val="22"/>
          <w:szCs w:val="22"/>
          <w:lang w:val="en-US"/>
        </w:rPr>
        <w:t xml:space="preserve"> </w:t>
      </w:r>
      <w:r w:rsidRPr="00E60A0D">
        <w:rPr>
          <w:rFonts w:ascii="Garamond" w:eastAsia="Times New Roman" w:hAnsi="Garamond" w:cs="Times New Roman"/>
          <w:sz w:val="22"/>
          <w:szCs w:val="22"/>
          <w:lang w:val="en-US"/>
        </w:rPr>
        <w:t>“children raised in their home countries or in their countries of habitual residence who have been left behind by adult migrants responsible for them”</w:t>
      </w:r>
      <w:r w:rsidR="00250F17">
        <w:rPr>
          <w:rFonts w:ascii="Garamond" w:eastAsia="Times New Roman" w:hAnsi="Garamond" w:cs="Times New Roman"/>
          <w:sz w:val="22"/>
          <w:szCs w:val="22"/>
          <w:lang w:val="en-US"/>
        </w:rPr>
        <w:t xml:space="preserve"> also face challenges to the right to education</w:t>
      </w:r>
      <w:r w:rsidRPr="00E60A0D">
        <w:rPr>
          <w:rFonts w:ascii="Garamond" w:eastAsia="Times New Roman" w:hAnsi="Garamond" w:cs="Times New Roman"/>
          <w:sz w:val="22"/>
          <w:szCs w:val="22"/>
          <w:lang w:val="en-US"/>
        </w:rPr>
        <w:t>.</w:t>
      </w:r>
      <w:r w:rsidRPr="00E60A0D">
        <w:rPr>
          <w:rStyle w:val="FootnoteReference"/>
          <w:rFonts w:ascii="Garamond" w:eastAsia="Times New Roman" w:hAnsi="Garamond" w:cs="Times New Roman"/>
          <w:sz w:val="22"/>
          <w:szCs w:val="22"/>
          <w:lang w:val="en-US"/>
        </w:rPr>
        <w:footnoteReference w:id="61"/>
      </w:r>
      <w:r w:rsidR="00F96C17" w:rsidRPr="00E60A0D">
        <w:rPr>
          <w:rFonts w:ascii="Garamond" w:eastAsia="Times New Roman" w:hAnsi="Garamond" w:cs="Times New Roman"/>
          <w:sz w:val="22"/>
          <w:szCs w:val="22"/>
          <w:lang w:val="en-US"/>
        </w:rPr>
        <w:t xml:space="preserve"> </w:t>
      </w:r>
      <w:r w:rsidR="005003E9" w:rsidRPr="00E60A0D">
        <w:rPr>
          <w:rFonts w:ascii="Garamond" w:eastAsia="Times New Roman" w:hAnsi="Garamond" w:cs="Times New Roman"/>
          <w:sz w:val="22"/>
          <w:szCs w:val="22"/>
          <w:lang w:val="en-US"/>
        </w:rPr>
        <w:t>As a result of their stay in the country of origin while their parents temporarily or permanently migrate to another country, this category</w:t>
      </w:r>
      <w:r w:rsidR="003E1F9F" w:rsidRPr="00E60A0D">
        <w:rPr>
          <w:rFonts w:ascii="Garamond" w:eastAsia="Times New Roman" w:hAnsi="Garamond" w:cs="Times New Roman"/>
          <w:sz w:val="22"/>
          <w:szCs w:val="22"/>
          <w:lang w:val="en-US"/>
        </w:rPr>
        <w:t xml:space="preserve"> of children affected by migration</w:t>
      </w:r>
      <w:r w:rsidR="002A3852" w:rsidRPr="00E60A0D">
        <w:rPr>
          <w:rFonts w:ascii="Garamond" w:eastAsia="Times New Roman" w:hAnsi="Garamond" w:cs="Times New Roman"/>
          <w:sz w:val="22"/>
          <w:szCs w:val="22"/>
          <w:lang w:val="en-US"/>
        </w:rPr>
        <w:t xml:space="preserve"> </w:t>
      </w:r>
      <w:r w:rsidR="005003E9" w:rsidRPr="00E60A0D">
        <w:rPr>
          <w:rFonts w:ascii="Garamond" w:eastAsia="Times New Roman" w:hAnsi="Garamond" w:cs="Times New Roman"/>
          <w:sz w:val="22"/>
          <w:szCs w:val="22"/>
          <w:lang w:val="en-US"/>
        </w:rPr>
        <w:t>is</w:t>
      </w:r>
      <w:r w:rsidR="002A3852" w:rsidRPr="00E60A0D">
        <w:rPr>
          <w:rFonts w:ascii="Garamond" w:eastAsia="Times New Roman" w:hAnsi="Garamond" w:cs="Times New Roman"/>
          <w:sz w:val="22"/>
          <w:szCs w:val="22"/>
          <w:lang w:val="en-US"/>
        </w:rPr>
        <w:t xml:space="preserve"> often </w:t>
      </w:r>
      <w:r w:rsidR="005003E9" w:rsidRPr="00E60A0D">
        <w:rPr>
          <w:rFonts w:ascii="Garamond" w:eastAsia="Times New Roman" w:hAnsi="Garamond" w:cs="Times New Roman"/>
          <w:sz w:val="22"/>
          <w:szCs w:val="22"/>
          <w:lang w:val="en-US"/>
        </w:rPr>
        <w:t>set aside</w:t>
      </w:r>
      <w:r w:rsidR="002A3852" w:rsidRPr="00E60A0D">
        <w:rPr>
          <w:rFonts w:ascii="Garamond" w:eastAsia="Times New Roman" w:hAnsi="Garamond" w:cs="Times New Roman"/>
          <w:sz w:val="22"/>
          <w:szCs w:val="22"/>
          <w:lang w:val="en-US"/>
        </w:rPr>
        <w:t xml:space="preserve"> when considering issues fac</w:t>
      </w:r>
      <w:r w:rsidR="005003E9" w:rsidRPr="00E60A0D">
        <w:rPr>
          <w:rFonts w:ascii="Garamond" w:eastAsia="Times New Roman" w:hAnsi="Garamond" w:cs="Times New Roman"/>
          <w:sz w:val="22"/>
          <w:szCs w:val="22"/>
          <w:lang w:val="en-US"/>
        </w:rPr>
        <w:t>ed</w:t>
      </w:r>
      <w:r w:rsidR="002A3852" w:rsidRPr="00E60A0D">
        <w:rPr>
          <w:rFonts w:ascii="Garamond" w:eastAsia="Times New Roman" w:hAnsi="Garamond" w:cs="Times New Roman"/>
          <w:sz w:val="22"/>
          <w:szCs w:val="22"/>
          <w:lang w:val="en-US"/>
        </w:rPr>
        <w:t xml:space="preserve"> </w:t>
      </w:r>
      <w:r w:rsidR="005003E9" w:rsidRPr="00E60A0D">
        <w:rPr>
          <w:rFonts w:ascii="Garamond" w:eastAsia="Times New Roman" w:hAnsi="Garamond" w:cs="Times New Roman"/>
          <w:sz w:val="22"/>
          <w:szCs w:val="22"/>
          <w:lang w:val="en-US"/>
        </w:rPr>
        <w:t xml:space="preserve">by </w:t>
      </w:r>
      <w:r w:rsidR="002A3852" w:rsidRPr="00E60A0D">
        <w:rPr>
          <w:rFonts w:ascii="Garamond" w:eastAsia="Times New Roman" w:hAnsi="Garamond" w:cs="Times New Roman"/>
          <w:sz w:val="22"/>
          <w:szCs w:val="22"/>
          <w:lang w:val="en-US"/>
        </w:rPr>
        <w:t>migrant children</w:t>
      </w:r>
      <w:r w:rsidR="005003E9" w:rsidRPr="00E60A0D">
        <w:rPr>
          <w:rFonts w:ascii="Garamond" w:eastAsia="Times New Roman" w:hAnsi="Garamond" w:cs="Times New Roman"/>
          <w:sz w:val="22"/>
          <w:szCs w:val="22"/>
          <w:lang w:val="en-US"/>
        </w:rPr>
        <w:t>. Despite the fact that they remain in the country of origin, the migration of their parents often leads to worse education outcomes for children left behind.</w:t>
      </w:r>
      <w:r w:rsidR="005003E9" w:rsidRPr="00E60A0D">
        <w:rPr>
          <w:rStyle w:val="FootnoteReference"/>
          <w:rFonts w:ascii="Garamond" w:hAnsi="Garamond" w:cs="Times New Roman"/>
          <w:sz w:val="22"/>
          <w:szCs w:val="22"/>
          <w:lang w:val="en-US"/>
        </w:rPr>
        <w:footnoteReference w:id="62"/>
      </w:r>
    </w:p>
    <w:p w14:paraId="04BB1DAC" w14:textId="77777777" w:rsidR="005003E9" w:rsidRPr="00E60A0D" w:rsidRDefault="005003E9" w:rsidP="00BE18F2">
      <w:pPr>
        <w:spacing w:line="276" w:lineRule="auto"/>
        <w:jc w:val="both"/>
        <w:rPr>
          <w:rFonts w:ascii="Garamond" w:eastAsia="Times New Roman" w:hAnsi="Garamond" w:cs="Times New Roman"/>
          <w:sz w:val="22"/>
          <w:szCs w:val="22"/>
          <w:lang w:val="en-US"/>
        </w:rPr>
      </w:pPr>
    </w:p>
    <w:p w14:paraId="581CF6E1" w14:textId="271CC533" w:rsidR="00AE581B" w:rsidRPr="00E60A0D" w:rsidRDefault="00272ED9" w:rsidP="00BE18F2">
      <w:pPr>
        <w:spacing w:line="276" w:lineRule="auto"/>
        <w:jc w:val="both"/>
        <w:rPr>
          <w:rFonts w:ascii="Garamond" w:eastAsia="Times New Roman" w:hAnsi="Garamond" w:cs="Times New Roman"/>
          <w:sz w:val="22"/>
          <w:szCs w:val="22"/>
          <w:lang w:val="en-US"/>
        </w:rPr>
      </w:pPr>
      <w:r w:rsidRPr="00E60A0D">
        <w:rPr>
          <w:rFonts w:ascii="Garamond" w:eastAsia="Times New Roman" w:hAnsi="Garamond" w:cs="Times New Roman"/>
          <w:sz w:val="22"/>
          <w:szCs w:val="22"/>
          <w:lang w:val="en-US"/>
        </w:rPr>
        <w:t>Research</w:t>
      </w:r>
      <w:r w:rsidR="00BE4A88" w:rsidRPr="00E60A0D">
        <w:rPr>
          <w:rFonts w:ascii="Garamond" w:eastAsia="Times New Roman" w:hAnsi="Garamond" w:cs="Times New Roman"/>
          <w:sz w:val="22"/>
          <w:szCs w:val="22"/>
          <w:lang w:val="en-US"/>
        </w:rPr>
        <w:t xml:space="preserve"> </w:t>
      </w:r>
      <w:r w:rsidR="00BE18F2" w:rsidRPr="00E60A0D">
        <w:rPr>
          <w:rFonts w:ascii="Garamond" w:eastAsia="Times New Roman" w:hAnsi="Garamond" w:cs="Times New Roman"/>
          <w:sz w:val="22"/>
          <w:szCs w:val="22"/>
          <w:lang w:val="en-US"/>
        </w:rPr>
        <w:t>conducted</w:t>
      </w:r>
      <w:r w:rsidRPr="00E60A0D">
        <w:rPr>
          <w:rFonts w:ascii="Garamond" w:eastAsia="Times New Roman" w:hAnsi="Garamond" w:cs="Times New Roman"/>
          <w:sz w:val="22"/>
          <w:szCs w:val="22"/>
          <w:lang w:val="en-US"/>
        </w:rPr>
        <w:t xml:space="preserve"> in Central Asia </w:t>
      </w:r>
      <w:r w:rsidR="00BE4A88" w:rsidRPr="00E60A0D">
        <w:rPr>
          <w:rFonts w:ascii="Garamond" w:eastAsia="Times New Roman" w:hAnsi="Garamond" w:cs="Times New Roman"/>
          <w:sz w:val="22"/>
          <w:szCs w:val="22"/>
          <w:lang w:val="en-US"/>
        </w:rPr>
        <w:t xml:space="preserve">and supported by </w:t>
      </w:r>
      <w:r w:rsidR="00BE18F2" w:rsidRPr="00E60A0D">
        <w:rPr>
          <w:rFonts w:ascii="Garamond" w:eastAsia="Times New Roman" w:hAnsi="Garamond" w:cs="Times New Roman"/>
          <w:sz w:val="22"/>
          <w:szCs w:val="22"/>
          <w:lang w:val="en-US"/>
        </w:rPr>
        <w:t xml:space="preserve">the </w:t>
      </w:r>
      <w:r w:rsidR="00BE4A88" w:rsidRPr="00E60A0D">
        <w:rPr>
          <w:rFonts w:ascii="Garamond" w:eastAsia="Times New Roman" w:hAnsi="Garamond" w:cs="Times New Roman"/>
          <w:sz w:val="22"/>
          <w:szCs w:val="22"/>
          <w:lang w:val="en-US"/>
        </w:rPr>
        <w:t>O</w:t>
      </w:r>
      <w:r w:rsidR="00BE18F2" w:rsidRPr="00E60A0D">
        <w:rPr>
          <w:rFonts w:ascii="Garamond" w:eastAsia="Times New Roman" w:hAnsi="Garamond" w:cs="Times New Roman"/>
          <w:sz w:val="22"/>
          <w:szCs w:val="22"/>
          <w:lang w:val="en-US"/>
        </w:rPr>
        <w:t xml:space="preserve">pen </w:t>
      </w:r>
      <w:r w:rsidR="00BE4A88" w:rsidRPr="00E60A0D">
        <w:rPr>
          <w:rFonts w:ascii="Garamond" w:eastAsia="Times New Roman" w:hAnsi="Garamond" w:cs="Times New Roman"/>
          <w:sz w:val="22"/>
          <w:szCs w:val="22"/>
          <w:lang w:val="en-US"/>
        </w:rPr>
        <w:t>S</w:t>
      </w:r>
      <w:r w:rsidR="00BE18F2" w:rsidRPr="00E60A0D">
        <w:rPr>
          <w:rFonts w:ascii="Garamond" w:eastAsia="Times New Roman" w:hAnsi="Garamond" w:cs="Times New Roman"/>
          <w:sz w:val="22"/>
          <w:szCs w:val="22"/>
          <w:lang w:val="en-US"/>
        </w:rPr>
        <w:t xml:space="preserve">ociety </w:t>
      </w:r>
      <w:r w:rsidR="00BE4A88" w:rsidRPr="00E60A0D">
        <w:rPr>
          <w:rFonts w:ascii="Garamond" w:eastAsia="Times New Roman" w:hAnsi="Garamond" w:cs="Times New Roman"/>
          <w:sz w:val="22"/>
          <w:szCs w:val="22"/>
          <w:lang w:val="en-US"/>
        </w:rPr>
        <w:t>F</w:t>
      </w:r>
      <w:r w:rsidR="00BE18F2" w:rsidRPr="00E60A0D">
        <w:rPr>
          <w:rFonts w:ascii="Garamond" w:eastAsia="Times New Roman" w:hAnsi="Garamond" w:cs="Times New Roman"/>
          <w:sz w:val="22"/>
          <w:szCs w:val="22"/>
          <w:lang w:val="en-US"/>
        </w:rPr>
        <w:t>oundations</w:t>
      </w:r>
      <w:r w:rsidR="00BE4A88" w:rsidRPr="00E60A0D">
        <w:rPr>
          <w:rFonts w:ascii="Garamond" w:eastAsia="Times New Roman" w:hAnsi="Garamond" w:cs="Times New Roman"/>
          <w:sz w:val="22"/>
          <w:szCs w:val="22"/>
          <w:lang w:val="en-US"/>
        </w:rPr>
        <w:t xml:space="preserve"> </w:t>
      </w:r>
      <w:r w:rsidRPr="00E60A0D">
        <w:rPr>
          <w:rFonts w:ascii="Garamond" w:eastAsia="Times New Roman" w:hAnsi="Garamond" w:cs="Times New Roman"/>
          <w:sz w:val="22"/>
          <w:szCs w:val="22"/>
          <w:lang w:val="en-US"/>
        </w:rPr>
        <w:t xml:space="preserve">demonstrated </w:t>
      </w:r>
      <w:r w:rsidR="007718B4" w:rsidRPr="00E60A0D">
        <w:rPr>
          <w:rFonts w:ascii="Garamond" w:eastAsia="Times New Roman" w:hAnsi="Garamond" w:cs="Times New Roman"/>
          <w:sz w:val="22"/>
          <w:szCs w:val="22"/>
          <w:lang w:val="en-US"/>
        </w:rPr>
        <w:t>significant</w:t>
      </w:r>
      <w:r w:rsidRPr="00E60A0D">
        <w:rPr>
          <w:rFonts w:ascii="Garamond" w:eastAsia="Times New Roman" w:hAnsi="Garamond" w:cs="Times New Roman"/>
          <w:sz w:val="22"/>
          <w:szCs w:val="22"/>
          <w:lang w:val="en-US"/>
        </w:rPr>
        <w:t xml:space="preserve"> correlations between </w:t>
      </w:r>
      <w:r w:rsidR="007718B4" w:rsidRPr="00E60A0D">
        <w:rPr>
          <w:rFonts w:ascii="Garamond" w:eastAsia="Times New Roman" w:hAnsi="Garamond" w:cs="Times New Roman"/>
          <w:sz w:val="22"/>
          <w:szCs w:val="22"/>
          <w:lang w:val="en-US"/>
        </w:rPr>
        <w:t xml:space="preserve">parents’ temporary or permanently migration and </w:t>
      </w:r>
      <w:r w:rsidRPr="00E60A0D">
        <w:rPr>
          <w:rFonts w:ascii="Garamond" w:eastAsia="Times New Roman" w:hAnsi="Garamond" w:cs="Times New Roman"/>
          <w:sz w:val="22"/>
          <w:szCs w:val="22"/>
          <w:lang w:val="en-US"/>
        </w:rPr>
        <w:t>negative educational outcomes</w:t>
      </w:r>
      <w:r w:rsidR="00BE4A88" w:rsidRPr="00E60A0D">
        <w:rPr>
          <w:rFonts w:ascii="Garamond" w:eastAsia="Times New Roman" w:hAnsi="Garamond" w:cs="Times New Roman"/>
          <w:sz w:val="22"/>
          <w:szCs w:val="22"/>
          <w:lang w:val="en-US"/>
        </w:rPr>
        <w:t xml:space="preserve"> for their children</w:t>
      </w:r>
      <w:r w:rsidR="007718B4" w:rsidRPr="00E60A0D">
        <w:rPr>
          <w:rFonts w:ascii="Garamond" w:eastAsia="Times New Roman" w:hAnsi="Garamond" w:cs="Times New Roman"/>
          <w:sz w:val="22"/>
          <w:szCs w:val="22"/>
          <w:lang w:val="en-US"/>
        </w:rPr>
        <w:t xml:space="preserve">, </w:t>
      </w:r>
      <w:r w:rsidR="003E1F9F" w:rsidRPr="00E60A0D">
        <w:rPr>
          <w:rFonts w:ascii="Garamond" w:eastAsia="Times New Roman" w:hAnsi="Garamond" w:cs="Times New Roman"/>
          <w:sz w:val="22"/>
          <w:szCs w:val="22"/>
          <w:lang w:val="en-US"/>
        </w:rPr>
        <w:t>who</w:t>
      </w:r>
      <w:r w:rsidR="007718B4" w:rsidRPr="00E60A0D">
        <w:rPr>
          <w:rFonts w:ascii="Garamond" w:eastAsia="Times New Roman" w:hAnsi="Garamond" w:cs="Times New Roman"/>
          <w:sz w:val="22"/>
          <w:szCs w:val="22"/>
          <w:lang w:val="en-US"/>
        </w:rPr>
        <w:t xml:space="preserve"> appear “not well looked-after” and “physically weaker” than classmates according to interviewed teachers.</w:t>
      </w:r>
      <w:r w:rsidR="007718B4" w:rsidRPr="00E60A0D">
        <w:rPr>
          <w:rStyle w:val="FootnoteReference"/>
          <w:rFonts w:ascii="Garamond" w:eastAsia="Times New Roman" w:hAnsi="Garamond" w:cs="Times New Roman"/>
          <w:sz w:val="22"/>
          <w:szCs w:val="22"/>
          <w:lang w:val="en-US"/>
        </w:rPr>
        <w:footnoteReference w:id="63"/>
      </w:r>
      <w:r w:rsidR="00BE4A88" w:rsidRPr="00E60A0D">
        <w:rPr>
          <w:rFonts w:ascii="Garamond" w:eastAsia="Times New Roman" w:hAnsi="Garamond" w:cs="Times New Roman"/>
          <w:sz w:val="22"/>
          <w:szCs w:val="22"/>
          <w:lang w:val="en-US"/>
        </w:rPr>
        <w:t xml:space="preserve"> The study revealed that while migration of parents brings economic improvements for the family, </w:t>
      </w:r>
      <w:r w:rsidR="003D15A7" w:rsidRPr="00E60A0D">
        <w:rPr>
          <w:rFonts w:ascii="Garamond" w:eastAsia="Times New Roman" w:hAnsi="Garamond" w:cs="Times New Roman"/>
          <w:sz w:val="22"/>
          <w:szCs w:val="22"/>
          <w:lang w:val="en-US"/>
        </w:rPr>
        <w:t>children left in the care of relatives regularly miss school</w:t>
      </w:r>
      <w:r w:rsidR="003E1F9F" w:rsidRPr="00E60A0D">
        <w:rPr>
          <w:rFonts w:ascii="Garamond" w:eastAsia="Times New Roman" w:hAnsi="Garamond" w:cs="Times New Roman"/>
          <w:sz w:val="22"/>
          <w:szCs w:val="22"/>
          <w:lang w:val="en-US"/>
        </w:rPr>
        <w:t>,</w:t>
      </w:r>
      <w:r w:rsidR="003D15A7" w:rsidRPr="00E60A0D">
        <w:rPr>
          <w:rFonts w:ascii="Garamond" w:eastAsia="Times New Roman" w:hAnsi="Garamond" w:cs="Times New Roman"/>
          <w:sz w:val="22"/>
          <w:szCs w:val="22"/>
          <w:lang w:val="en-US"/>
        </w:rPr>
        <w:t xml:space="preserve"> likely because of </w:t>
      </w:r>
      <w:r w:rsidR="003E1F9F" w:rsidRPr="00E60A0D">
        <w:rPr>
          <w:rFonts w:ascii="Garamond" w:eastAsia="Times New Roman" w:hAnsi="Garamond" w:cs="Times New Roman"/>
          <w:sz w:val="22"/>
          <w:szCs w:val="22"/>
          <w:lang w:val="en-US"/>
        </w:rPr>
        <w:t xml:space="preserve">increased </w:t>
      </w:r>
      <w:r w:rsidR="003D15A7" w:rsidRPr="00E60A0D">
        <w:rPr>
          <w:rFonts w:ascii="Garamond" w:eastAsia="Times New Roman" w:hAnsi="Garamond" w:cs="Times New Roman"/>
          <w:sz w:val="22"/>
          <w:szCs w:val="22"/>
          <w:lang w:val="en-US"/>
        </w:rPr>
        <w:t>domestic o</w:t>
      </w:r>
      <w:r w:rsidR="00BE18F2" w:rsidRPr="00E60A0D">
        <w:rPr>
          <w:rFonts w:ascii="Garamond" w:eastAsia="Times New Roman" w:hAnsi="Garamond" w:cs="Times New Roman"/>
          <w:sz w:val="22"/>
          <w:szCs w:val="22"/>
          <w:lang w:val="en-US"/>
        </w:rPr>
        <w:t xml:space="preserve">bligations, health problems and a general </w:t>
      </w:r>
      <w:r w:rsidR="003D15A7" w:rsidRPr="00E60A0D">
        <w:rPr>
          <w:rFonts w:ascii="Garamond" w:eastAsia="Times New Roman" w:hAnsi="Garamond" w:cs="Times New Roman"/>
          <w:sz w:val="22"/>
          <w:szCs w:val="22"/>
          <w:lang w:val="en-US"/>
        </w:rPr>
        <w:t>lack of interest.</w:t>
      </w:r>
      <w:r w:rsidR="003D15A7" w:rsidRPr="00E60A0D">
        <w:rPr>
          <w:rStyle w:val="FootnoteReference"/>
          <w:rFonts w:ascii="Garamond" w:hAnsi="Garamond" w:cs="Times New Roman"/>
          <w:sz w:val="22"/>
          <w:szCs w:val="22"/>
          <w:lang w:val="en-US"/>
        </w:rPr>
        <w:footnoteReference w:id="64"/>
      </w:r>
      <w:r w:rsidR="003D15A7" w:rsidRPr="00E60A0D">
        <w:rPr>
          <w:rFonts w:ascii="Garamond" w:eastAsia="Times New Roman" w:hAnsi="Garamond" w:cs="Times New Roman"/>
          <w:sz w:val="22"/>
          <w:szCs w:val="22"/>
          <w:lang w:val="en-US"/>
        </w:rPr>
        <w:t xml:space="preserve"> </w:t>
      </w:r>
      <w:r w:rsidR="009A3559" w:rsidRPr="00E60A0D">
        <w:rPr>
          <w:rFonts w:ascii="Garamond" w:hAnsi="Garamond" w:cs="Times New Roman"/>
          <w:sz w:val="22"/>
          <w:szCs w:val="22"/>
          <w:lang w:val="en-US"/>
        </w:rPr>
        <w:t>P</w:t>
      </w:r>
      <w:r w:rsidR="003D15A7" w:rsidRPr="00E60A0D">
        <w:rPr>
          <w:rFonts w:ascii="Garamond" w:eastAsia="Times New Roman" w:hAnsi="Garamond" w:cs="Times New Roman"/>
          <w:sz w:val="22"/>
          <w:szCs w:val="22"/>
          <w:lang w:val="en-US"/>
        </w:rPr>
        <w:t xml:space="preserve">arents’ migration is </w:t>
      </w:r>
      <w:r w:rsidR="00BE18F2" w:rsidRPr="00E60A0D">
        <w:rPr>
          <w:rFonts w:ascii="Garamond" w:eastAsia="Times New Roman" w:hAnsi="Garamond" w:cs="Times New Roman"/>
          <w:sz w:val="22"/>
          <w:szCs w:val="22"/>
          <w:lang w:val="en-US"/>
        </w:rPr>
        <w:t xml:space="preserve">also </w:t>
      </w:r>
      <w:r w:rsidR="003D15A7" w:rsidRPr="00E60A0D">
        <w:rPr>
          <w:rFonts w:ascii="Garamond" w:eastAsia="Times New Roman" w:hAnsi="Garamond" w:cs="Times New Roman"/>
          <w:sz w:val="22"/>
          <w:szCs w:val="22"/>
          <w:lang w:val="en-US"/>
        </w:rPr>
        <w:t>associated with lower academic performance for their children compare</w:t>
      </w:r>
      <w:r w:rsidR="003E1F9F" w:rsidRPr="00E60A0D">
        <w:rPr>
          <w:rFonts w:ascii="Garamond" w:eastAsia="Times New Roman" w:hAnsi="Garamond" w:cs="Times New Roman"/>
          <w:sz w:val="22"/>
          <w:szCs w:val="22"/>
          <w:lang w:val="en-US"/>
        </w:rPr>
        <w:t>d</w:t>
      </w:r>
      <w:r w:rsidR="003D15A7" w:rsidRPr="00E60A0D">
        <w:rPr>
          <w:rFonts w:ascii="Garamond" w:eastAsia="Times New Roman" w:hAnsi="Garamond" w:cs="Times New Roman"/>
          <w:sz w:val="22"/>
          <w:szCs w:val="22"/>
          <w:lang w:val="en-US"/>
        </w:rPr>
        <w:t xml:space="preserve"> to children living with their parents.</w:t>
      </w:r>
      <w:r w:rsidR="003D15A7" w:rsidRPr="00E60A0D">
        <w:rPr>
          <w:rStyle w:val="FootnoteReference"/>
          <w:rFonts w:ascii="Garamond" w:eastAsia="Times New Roman" w:hAnsi="Garamond" w:cs="Times New Roman"/>
          <w:sz w:val="22"/>
          <w:szCs w:val="22"/>
          <w:lang w:val="en-US"/>
        </w:rPr>
        <w:footnoteReference w:id="65"/>
      </w:r>
      <w:r w:rsidR="00945E7B" w:rsidRPr="00E60A0D">
        <w:rPr>
          <w:rFonts w:ascii="Garamond" w:eastAsia="Times New Roman" w:hAnsi="Garamond" w:cs="Times New Roman"/>
          <w:sz w:val="22"/>
          <w:szCs w:val="22"/>
          <w:lang w:val="en-US"/>
        </w:rPr>
        <w:t xml:space="preserve"> </w:t>
      </w:r>
      <w:r w:rsidR="00643369" w:rsidRPr="00E60A0D">
        <w:rPr>
          <w:rFonts w:ascii="Garamond" w:eastAsia="Times New Roman" w:hAnsi="Garamond" w:cs="Times New Roman"/>
          <w:sz w:val="22"/>
          <w:szCs w:val="22"/>
          <w:lang w:val="en-US"/>
        </w:rPr>
        <w:t xml:space="preserve">The consequences of parents’ migration worsen if children are left behind in a State in conflict. </w:t>
      </w:r>
      <w:r w:rsidR="003D15A7" w:rsidRPr="00E60A0D">
        <w:rPr>
          <w:rFonts w:ascii="Garamond" w:eastAsia="Times New Roman" w:hAnsi="Garamond" w:cs="Times New Roman"/>
          <w:sz w:val="22"/>
          <w:szCs w:val="22"/>
          <w:lang w:val="en-US"/>
        </w:rPr>
        <w:t xml:space="preserve">While education outcomes appear to be better when at least one parent </w:t>
      </w:r>
      <w:r w:rsidR="003E1F9F" w:rsidRPr="00E60A0D">
        <w:rPr>
          <w:rFonts w:ascii="Garamond" w:eastAsia="Times New Roman" w:hAnsi="Garamond" w:cs="Times New Roman"/>
          <w:sz w:val="22"/>
          <w:szCs w:val="22"/>
          <w:lang w:val="en-US"/>
        </w:rPr>
        <w:t>remains</w:t>
      </w:r>
      <w:r w:rsidR="003D15A7" w:rsidRPr="00E60A0D">
        <w:rPr>
          <w:rFonts w:ascii="Garamond" w:eastAsia="Times New Roman" w:hAnsi="Garamond" w:cs="Times New Roman"/>
          <w:sz w:val="22"/>
          <w:szCs w:val="22"/>
          <w:lang w:val="en-US"/>
        </w:rPr>
        <w:t xml:space="preserve"> in the household,</w:t>
      </w:r>
      <w:r w:rsidR="003D15A7" w:rsidRPr="00E60A0D">
        <w:rPr>
          <w:rStyle w:val="FootnoteReference"/>
          <w:rFonts w:ascii="Garamond" w:eastAsia="Times New Roman" w:hAnsi="Garamond" w:cs="Times New Roman"/>
          <w:sz w:val="22"/>
          <w:szCs w:val="22"/>
          <w:lang w:val="en-US"/>
        </w:rPr>
        <w:footnoteReference w:id="66"/>
      </w:r>
      <w:r w:rsidR="003D15A7" w:rsidRPr="00E60A0D">
        <w:rPr>
          <w:rFonts w:ascii="Garamond" w:eastAsia="Times New Roman" w:hAnsi="Garamond" w:cs="Times New Roman"/>
          <w:sz w:val="22"/>
          <w:szCs w:val="22"/>
          <w:lang w:val="en-US"/>
        </w:rPr>
        <w:t xml:space="preserve"> “the extent to which the responsible State has implemented specific child protection policies for such children” also influenc</w:t>
      </w:r>
      <w:r w:rsidR="003E1F9F" w:rsidRPr="00E60A0D">
        <w:rPr>
          <w:rFonts w:ascii="Garamond" w:eastAsia="Times New Roman" w:hAnsi="Garamond" w:cs="Times New Roman"/>
          <w:sz w:val="22"/>
          <w:szCs w:val="22"/>
          <w:lang w:val="en-US"/>
        </w:rPr>
        <w:t>es</w:t>
      </w:r>
      <w:r w:rsidR="003D15A7" w:rsidRPr="00E60A0D">
        <w:rPr>
          <w:rFonts w:ascii="Garamond" w:eastAsia="Times New Roman" w:hAnsi="Garamond" w:cs="Times New Roman"/>
          <w:sz w:val="22"/>
          <w:szCs w:val="22"/>
          <w:lang w:val="en-US"/>
        </w:rPr>
        <w:t xml:space="preserve"> the impact of migration on children left behind.</w:t>
      </w:r>
      <w:r w:rsidR="003D15A7" w:rsidRPr="00E60A0D">
        <w:rPr>
          <w:rStyle w:val="FootnoteReference"/>
          <w:rFonts w:ascii="Garamond" w:eastAsia="Times New Roman" w:hAnsi="Garamond" w:cs="Times New Roman"/>
          <w:sz w:val="22"/>
          <w:szCs w:val="22"/>
          <w:lang w:val="en-US"/>
        </w:rPr>
        <w:footnoteReference w:id="67"/>
      </w:r>
      <w:r w:rsidR="003D15A7" w:rsidRPr="00E60A0D">
        <w:rPr>
          <w:rFonts w:ascii="Garamond" w:eastAsia="Times New Roman" w:hAnsi="Garamond" w:cs="Times New Roman"/>
          <w:sz w:val="22"/>
          <w:szCs w:val="22"/>
          <w:lang w:val="en-US"/>
        </w:rPr>
        <w:t xml:space="preserve"> </w:t>
      </w:r>
      <w:r w:rsidR="003E1F9F" w:rsidRPr="00E60A0D">
        <w:rPr>
          <w:rFonts w:ascii="Garamond" w:eastAsia="Times New Roman" w:hAnsi="Garamond" w:cs="Times New Roman"/>
          <w:sz w:val="22"/>
          <w:szCs w:val="22"/>
          <w:lang w:val="en-US"/>
        </w:rPr>
        <w:t>The absence of targeted</w:t>
      </w:r>
      <w:r w:rsidR="003D15A7" w:rsidRPr="00E60A0D">
        <w:rPr>
          <w:rFonts w:ascii="Garamond" w:eastAsia="Times New Roman" w:hAnsi="Garamond" w:cs="Times New Roman"/>
          <w:sz w:val="22"/>
          <w:szCs w:val="22"/>
          <w:lang w:val="en-US"/>
        </w:rPr>
        <w:t xml:space="preserve"> policies worsen</w:t>
      </w:r>
      <w:r w:rsidR="003E1F9F" w:rsidRPr="00E60A0D">
        <w:rPr>
          <w:rFonts w:ascii="Garamond" w:eastAsia="Times New Roman" w:hAnsi="Garamond" w:cs="Times New Roman"/>
          <w:sz w:val="22"/>
          <w:szCs w:val="22"/>
          <w:lang w:val="en-US"/>
        </w:rPr>
        <w:t>s</w:t>
      </w:r>
      <w:r w:rsidR="003D15A7" w:rsidRPr="00E60A0D">
        <w:rPr>
          <w:rFonts w:ascii="Garamond" w:eastAsia="Times New Roman" w:hAnsi="Garamond" w:cs="Times New Roman"/>
          <w:sz w:val="22"/>
          <w:szCs w:val="22"/>
          <w:lang w:val="en-US"/>
        </w:rPr>
        <w:t xml:space="preserve"> the impacts of </w:t>
      </w:r>
      <w:r w:rsidR="00643369" w:rsidRPr="00E60A0D">
        <w:rPr>
          <w:rFonts w:ascii="Garamond" w:eastAsia="Times New Roman" w:hAnsi="Garamond" w:cs="Times New Roman"/>
          <w:sz w:val="22"/>
          <w:szCs w:val="22"/>
          <w:lang w:val="en-US"/>
        </w:rPr>
        <w:t xml:space="preserve">parents’ </w:t>
      </w:r>
      <w:r w:rsidR="003D15A7" w:rsidRPr="00E60A0D">
        <w:rPr>
          <w:rFonts w:ascii="Garamond" w:eastAsia="Times New Roman" w:hAnsi="Garamond" w:cs="Times New Roman"/>
          <w:sz w:val="22"/>
          <w:szCs w:val="22"/>
          <w:lang w:val="en-US"/>
        </w:rPr>
        <w:t xml:space="preserve">migration on </w:t>
      </w:r>
      <w:r w:rsidR="009A3559" w:rsidRPr="00E60A0D">
        <w:rPr>
          <w:rFonts w:ascii="Garamond" w:eastAsia="Times New Roman" w:hAnsi="Garamond" w:cs="Times New Roman"/>
          <w:sz w:val="22"/>
          <w:szCs w:val="22"/>
          <w:lang w:val="en-US"/>
        </w:rPr>
        <w:t xml:space="preserve">the performance in education of </w:t>
      </w:r>
      <w:r w:rsidR="003D15A7" w:rsidRPr="00E60A0D">
        <w:rPr>
          <w:rFonts w:ascii="Garamond" w:eastAsia="Times New Roman" w:hAnsi="Garamond" w:cs="Times New Roman"/>
          <w:sz w:val="22"/>
          <w:szCs w:val="22"/>
          <w:lang w:val="en-US"/>
        </w:rPr>
        <w:t xml:space="preserve">children left behind. </w:t>
      </w:r>
    </w:p>
    <w:p w14:paraId="0258AB20" w14:textId="77777777" w:rsidR="00AE581B" w:rsidRPr="00E60A0D" w:rsidRDefault="00AE581B" w:rsidP="00BE18F2">
      <w:pPr>
        <w:spacing w:line="276" w:lineRule="auto"/>
        <w:jc w:val="both"/>
        <w:rPr>
          <w:rFonts w:ascii="Garamond" w:eastAsia="Times New Roman" w:hAnsi="Garamond" w:cs="Times New Roman"/>
          <w:b/>
          <w:i/>
          <w:sz w:val="22"/>
          <w:szCs w:val="22"/>
          <w:lang w:val="en-US"/>
        </w:rPr>
      </w:pPr>
    </w:p>
    <w:p w14:paraId="5D1C640C" w14:textId="5800D994" w:rsidR="00AB72A4" w:rsidRPr="00E60A0D" w:rsidRDefault="007718B4" w:rsidP="00BE18F2">
      <w:pPr>
        <w:spacing w:line="276" w:lineRule="auto"/>
        <w:jc w:val="both"/>
        <w:rPr>
          <w:rFonts w:ascii="Garamond" w:eastAsia="Times New Roman" w:hAnsi="Garamond" w:cs="Times New Roman"/>
          <w:b/>
          <w:i/>
          <w:sz w:val="22"/>
          <w:szCs w:val="22"/>
          <w:lang w:val="en-US"/>
        </w:rPr>
      </w:pPr>
      <w:r w:rsidRPr="00E60A0D">
        <w:rPr>
          <w:rFonts w:ascii="Garamond" w:eastAsia="Times New Roman" w:hAnsi="Garamond" w:cs="Times New Roman"/>
          <w:b/>
          <w:i/>
          <w:sz w:val="22"/>
          <w:szCs w:val="22"/>
          <w:lang w:val="en-US"/>
        </w:rPr>
        <w:t xml:space="preserve">The </w:t>
      </w:r>
      <w:r w:rsidR="003D15A7" w:rsidRPr="00E60A0D">
        <w:rPr>
          <w:rFonts w:ascii="Garamond" w:eastAsia="Times New Roman" w:hAnsi="Garamond" w:cs="Times New Roman"/>
          <w:b/>
          <w:i/>
          <w:sz w:val="22"/>
          <w:szCs w:val="22"/>
          <w:lang w:val="en-US"/>
        </w:rPr>
        <w:t xml:space="preserve">Committees have the opportunity </w:t>
      </w:r>
      <w:r w:rsidRPr="00E60A0D">
        <w:rPr>
          <w:rFonts w:ascii="Garamond" w:eastAsia="Times New Roman" w:hAnsi="Garamond" w:cs="Times New Roman"/>
          <w:b/>
          <w:i/>
          <w:sz w:val="22"/>
          <w:szCs w:val="22"/>
          <w:lang w:val="en-US"/>
        </w:rPr>
        <w:t xml:space="preserve">to shed light on this issue </w:t>
      </w:r>
      <w:r w:rsidR="009A3559" w:rsidRPr="00E60A0D">
        <w:rPr>
          <w:rFonts w:ascii="Garamond" w:eastAsia="Times New Roman" w:hAnsi="Garamond" w:cs="Times New Roman"/>
          <w:b/>
          <w:i/>
          <w:sz w:val="22"/>
          <w:szCs w:val="22"/>
          <w:lang w:val="en-US"/>
        </w:rPr>
        <w:t>by</w:t>
      </w:r>
      <w:r w:rsidR="003E1F9F" w:rsidRPr="00E60A0D">
        <w:rPr>
          <w:rFonts w:ascii="Garamond" w:eastAsia="Times New Roman" w:hAnsi="Garamond" w:cs="Times New Roman"/>
          <w:b/>
          <w:i/>
          <w:sz w:val="22"/>
          <w:szCs w:val="22"/>
          <w:lang w:val="en-US"/>
        </w:rPr>
        <w:t xml:space="preserve"> </w:t>
      </w:r>
      <w:r w:rsidRPr="00E60A0D">
        <w:rPr>
          <w:rFonts w:ascii="Garamond" w:eastAsia="Times New Roman" w:hAnsi="Garamond" w:cs="Times New Roman"/>
          <w:b/>
          <w:i/>
          <w:sz w:val="22"/>
          <w:szCs w:val="22"/>
          <w:lang w:val="en-US"/>
        </w:rPr>
        <w:t>provid</w:t>
      </w:r>
      <w:r w:rsidR="009A3559" w:rsidRPr="00E60A0D">
        <w:rPr>
          <w:rFonts w:ascii="Garamond" w:eastAsia="Times New Roman" w:hAnsi="Garamond" w:cs="Times New Roman"/>
          <w:b/>
          <w:i/>
          <w:sz w:val="22"/>
          <w:szCs w:val="22"/>
          <w:lang w:val="en-US"/>
        </w:rPr>
        <w:t>ing</w:t>
      </w:r>
      <w:r w:rsidRPr="00E60A0D">
        <w:rPr>
          <w:rFonts w:ascii="Garamond" w:eastAsia="Times New Roman" w:hAnsi="Garamond" w:cs="Times New Roman"/>
          <w:b/>
          <w:i/>
          <w:sz w:val="22"/>
          <w:szCs w:val="22"/>
          <w:lang w:val="en-US"/>
        </w:rPr>
        <w:t xml:space="preserve"> guidance about how State parties </w:t>
      </w:r>
      <w:r w:rsidR="003E1F9F" w:rsidRPr="00E60A0D">
        <w:rPr>
          <w:rFonts w:ascii="Garamond" w:eastAsia="Times New Roman" w:hAnsi="Garamond" w:cs="Times New Roman"/>
          <w:b/>
          <w:i/>
          <w:sz w:val="22"/>
          <w:szCs w:val="22"/>
          <w:lang w:val="en-US"/>
        </w:rPr>
        <w:t>could</w:t>
      </w:r>
      <w:r w:rsidRPr="00E60A0D">
        <w:rPr>
          <w:rFonts w:ascii="Garamond" w:eastAsia="Times New Roman" w:hAnsi="Garamond" w:cs="Times New Roman"/>
          <w:b/>
          <w:i/>
          <w:sz w:val="22"/>
          <w:szCs w:val="22"/>
          <w:lang w:val="en-US"/>
        </w:rPr>
        <w:t xml:space="preserve"> adopt </w:t>
      </w:r>
      <w:r w:rsidR="003E1F9F" w:rsidRPr="00E60A0D">
        <w:rPr>
          <w:rFonts w:ascii="Garamond" w:eastAsia="Times New Roman" w:hAnsi="Garamond" w:cs="Times New Roman"/>
          <w:b/>
          <w:i/>
          <w:sz w:val="22"/>
          <w:szCs w:val="22"/>
          <w:lang w:val="en-US"/>
        </w:rPr>
        <w:t>measures for the full realiz</w:t>
      </w:r>
      <w:r w:rsidRPr="00E60A0D">
        <w:rPr>
          <w:rFonts w:ascii="Garamond" w:eastAsia="Times New Roman" w:hAnsi="Garamond" w:cs="Times New Roman"/>
          <w:b/>
          <w:i/>
          <w:sz w:val="22"/>
          <w:szCs w:val="22"/>
          <w:lang w:val="en-US"/>
        </w:rPr>
        <w:t xml:space="preserve">ation of </w:t>
      </w:r>
      <w:r w:rsidR="003E1F9F" w:rsidRPr="00E60A0D">
        <w:rPr>
          <w:rFonts w:ascii="Garamond" w:eastAsia="Times New Roman" w:hAnsi="Garamond" w:cs="Times New Roman"/>
          <w:b/>
          <w:i/>
          <w:sz w:val="22"/>
          <w:szCs w:val="22"/>
          <w:lang w:val="en-US"/>
        </w:rPr>
        <w:t xml:space="preserve">the right to education of </w:t>
      </w:r>
      <w:r w:rsidRPr="00E60A0D">
        <w:rPr>
          <w:rFonts w:ascii="Garamond" w:eastAsia="Times New Roman" w:hAnsi="Garamond" w:cs="Times New Roman"/>
          <w:b/>
          <w:i/>
          <w:sz w:val="22"/>
          <w:szCs w:val="22"/>
          <w:lang w:val="en-US"/>
        </w:rPr>
        <w:t>children le</w:t>
      </w:r>
      <w:r w:rsidR="003E1F9F" w:rsidRPr="00E60A0D">
        <w:rPr>
          <w:rFonts w:ascii="Garamond" w:eastAsia="Times New Roman" w:hAnsi="Garamond" w:cs="Times New Roman"/>
          <w:b/>
          <w:i/>
          <w:sz w:val="22"/>
          <w:szCs w:val="22"/>
          <w:lang w:val="en-US"/>
        </w:rPr>
        <w:t>ft behind</w:t>
      </w:r>
      <w:r w:rsidR="00C77003" w:rsidRPr="00E60A0D">
        <w:rPr>
          <w:rFonts w:ascii="Garamond" w:eastAsia="Times New Roman" w:hAnsi="Garamond" w:cs="Times New Roman"/>
          <w:b/>
          <w:i/>
          <w:sz w:val="22"/>
          <w:szCs w:val="22"/>
          <w:lang w:val="en-US"/>
        </w:rPr>
        <w:t xml:space="preserve">. </w:t>
      </w:r>
      <w:r w:rsidR="00032AAF">
        <w:rPr>
          <w:rFonts w:ascii="Garamond" w:eastAsia="Times New Roman" w:hAnsi="Garamond" w:cs="Times New Roman"/>
          <w:b/>
          <w:i/>
          <w:sz w:val="22"/>
          <w:szCs w:val="22"/>
          <w:lang w:val="en-US"/>
        </w:rPr>
        <w:t>State parties</w:t>
      </w:r>
      <w:r w:rsidR="00C77003" w:rsidRPr="00E60A0D">
        <w:rPr>
          <w:rFonts w:ascii="Garamond" w:eastAsia="Times New Roman" w:hAnsi="Garamond" w:cs="Times New Roman"/>
          <w:b/>
          <w:i/>
          <w:sz w:val="22"/>
          <w:szCs w:val="22"/>
          <w:lang w:val="en-US"/>
        </w:rPr>
        <w:t xml:space="preserve"> </w:t>
      </w:r>
      <w:r w:rsidR="009753D9" w:rsidRPr="00E60A0D">
        <w:rPr>
          <w:rFonts w:ascii="Garamond" w:eastAsia="Times New Roman" w:hAnsi="Garamond" w:cs="Times New Roman"/>
          <w:b/>
          <w:i/>
          <w:sz w:val="22"/>
          <w:szCs w:val="22"/>
          <w:lang w:val="en-US"/>
        </w:rPr>
        <w:t xml:space="preserve">should be encouraged </w:t>
      </w:r>
      <w:r w:rsidR="00C77003" w:rsidRPr="00E60A0D">
        <w:rPr>
          <w:rFonts w:ascii="Garamond" w:eastAsia="Times New Roman" w:hAnsi="Garamond" w:cs="Times New Roman"/>
          <w:b/>
          <w:i/>
          <w:sz w:val="22"/>
          <w:szCs w:val="22"/>
          <w:lang w:val="en-US"/>
        </w:rPr>
        <w:t xml:space="preserve">to </w:t>
      </w:r>
      <w:r w:rsidR="00643369" w:rsidRPr="00E60A0D">
        <w:rPr>
          <w:rFonts w:ascii="Garamond" w:eastAsia="Times New Roman" w:hAnsi="Garamond" w:cs="Times New Roman"/>
          <w:b/>
          <w:i/>
          <w:sz w:val="22"/>
          <w:szCs w:val="22"/>
          <w:lang w:val="en-US"/>
        </w:rPr>
        <w:t xml:space="preserve">collect data on migration’s effect on children </w:t>
      </w:r>
      <w:r w:rsidR="00C77003" w:rsidRPr="00E60A0D">
        <w:rPr>
          <w:rFonts w:ascii="Garamond" w:eastAsia="Times New Roman" w:hAnsi="Garamond" w:cs="Times New Roman"/>
          <w:b/>
          <w:i/>
          <w:sz w:val="22"/>
          <w:szCs w:val="22"/>
          <w:lang w:val="en-US"/>
        </w:rPr>
        <w:t xml:space="preserve">left behind </w:t>
      </w:r>
      <w:r w:rsidR="00643369" w:rsidRPr="00E60A0D">
        <w:rPr>
          <w:rFonts w:ascii="Garamond" w:eastAsia="Times New Roman" w:hAnsi="Garamond" w:cs="Times New Roman"/>
          <w:b/>
          <w:i/>
          <w:sz w:val="22"/>
          <w:szCs w:val="22"/>
          <w:lang w:val="en-US"/>
        </w:rPr>
        <w:t>for the deve</w:t>
      </w:r>
      <w:r w:rsidR="00C77003" w:rsidRPr="00E60A0D">
        <w:rPr>
          <w:rFonts w:ascii="Garamond" w:eastAsia="Times New Roman" w:hAnsi="Garamond" w:cs="Times New Roman"/>
          <w:b/>
          <w:i/>
          <w:sz w:val="22"/>
          <w:szCs w:val="22"/>
          <w:lang w:val="en-US"/>
        </w:rPr>
        <w:t>lopment evidence-based policies;</w:t>
      </w:r>
      <w:r w:rsidR="00643369" w:rsidRPr="00E60A0D">
        <w:rPr>
          <w:rFonts w:ascii="Garamond" w:eastAsia="Times New Roman" w:hAnsi="Garamond" w:cs="Times New Roman"/>
          <w:b/>
          <w:i/>
          <w:sz w:val="22"/>
          <w:szCs w:val="22"/>
          <w:lang w:val="en-US"/>
        </w:rPr>
        <w:t xml:space="preserve"> </w:t>
      </w:r>
      <w:r w:rsidR="00C77003" w:rsidRPr="00E60A0D">
        <w:rPr>
          <w:rFonts w:ascii="Garamond" w:eastAsia="Times New Roman" w:hAnsi="Garamond" w:cs="Times New Roman"/>
          <w:b/>
          <w:i/>
          <w:sz w:val="22"/>
          <w:szCs w:val="22"/>
          <w:lang w:val="en-US"/>
        </w:rPr>
        <w:t xml:space="preserve">to </w:t>
      </w:r>
      <w:r w:rsidR="009753D9" w:rsidRPr="00E60A0D">
        <w:rPr>
          <w:rFonts w:ascii="Garamond" w:eastAsia="Times New Roman" w:hAnsi="Garamond" w:cs="Times New Roman"/>
          <w:b/>
          <w:i/>
          <w:sz w:val="22"/>
          <w:szCs w:val="22"/>
          <w:lang w:val="en-US"/>
        </w:rPr>
        <w:t>include children left behind and their guardians in existing social protection schemes, recognizing their particular vulnerability</w:t>
      </w:r>
      <w:r w:rsidR="00C77003" w:rsidRPr="00E60A0D">
        <w:rPr>
          <w:rFonts w:ascii="Garamond" w:eastAsia="Times New Roman" w:hAnsi="Garamond" w:cs="Times New Roman"/>
          <w:b/>
          <w:i/>
          <w:sz w:val="22"/>
          <w:szCs w:val="22"/>
          <w:lang w:val="en-US"/>
        </w:rPr>
        <w:t>; and to provide</w:t>
      </w:r>
      <w:r w:rsidR="006132CD" w:rsidRPr="00E60A0D">
        <w:rPr>
          <w:rFonts w:ascii="Garamond" w:eastAsia="Times New Roman" w:hAnsi="Garamond" w:cs="Times New Roman"/>
          <w:b/>
          <w:i/>
          <w:sz w:val="22"/>
          <w:szCs w:val="22"/>
          <w:lang w:val="en-US"/>
        </w:rPr>
        <w:t xml:space="preserve"> fl</w:t>
      </w:r>
      <w:r w:rsidR="009753D9" w:rsidRPr="00E60A0D">
        <w:rPr>
          <w:rFonts w:ascii="Garamond" w:eastAsia="Times New Roman" w:hAnsi="Garamond" w:cs="Times New Roman"/>
          <w:b/>
          <w:i/>
          <w:sz w:val="22"/>
          <w:szCs w:val="22"/>
          <w:lang w:val="en-US"/>
        </w:rPr>
        <w:t>exible academic schedules and calendars to accommodate</w:t>
      </w:r>
      <w:r w:rsidR="006132CD" w:rsidRPr="00E60A0D">
        <w:rPr>
          <w:rFonts w:ascii="Garamond" w:eastAsia="Times New Roman" w:hAnsi="Garamond" w:cs="Times New Roman"/>
          <w:b/>
          <w:i/>
          <w:sz w:val="22"/>
          <w:szCs w:val="22"/>
          <w:lang w:val="en-US"/>
        </w:rPr>
        <w:t xml:space="preserve"> children engaged in domestic</w:t>
      </w:r>
      <w:r w:rsidR="00ED5AE5" w:rsidRPr="00E60A0D">
        <w:rPr>
          <w:rFonts w:ascii="Garamond" w:eastAsia="Times New Roman" w:hAnsi="Garamond" w:cs="Times New Roman"/>
          <w:b/>
          <w:i/>
          <w:sz w:val="22"/>
          <w:szCs w:val="22"/>
          <w:lang w:val="en-US"/>
        </w:rPr>
        <w:t>.</w:t>
      </w:r>
      <w:r w:rsidR="00ED5AE5" w:rsidRPr="00E60A0D">
        <w:rPr>
          <w:rStyle w:val="FootnoteReference"/>
          <w:rFonts w:ascii="Garamond" w:eastAsia="Times New Roman" w:hAnsi="Garamond" w:cs="Times New Roman"/>
          <w:b/>
          <w:i/>
          <w:sz w:val="22"/>
          <w:szCs w:val="22"/>
          <w:lang w:val="en-US"/>
        </w:rPr>
        <w:footnoteReference w:id="68"/>
      </w:r>
      <w:r w:rsidR="006132CD" w:rsidRPr="00E60A0D">
        <w:rPr>
          <w:rFonts w:ascii="Garamond" w:eastAsia="Times New Roman" w:hAnsi="Garamond" w:cs="Times New Roman"/>
          <w:b/>
          <w:i/>
          <w:sz w:val="22"/>
          <w:szCs w:val="22"/>
          <w:lang w:val="en-US"/>
        </w:rPr>
        <w:t xml:space="preserve"> </w:t>
      </w:r>
      <w:r w:rsidR="00032AAF">
        <w:rPr>
          <w:rFonts w:ascii="Garamond" w:eastAsia="Times New Roman" w:hAnsi="Garamond" w:cs="Times New Roman"/>
          <w:b/>
          <w:i/>
          <w:sz w:val="22"/>
          <w:szCs w:val="22"/>
          <w:lang w:val="en-US"/>
        </w:rPr>
        <w:t>State parties</w:t>
      </w:r>
      <w:r w:rsidR="00ED5AE5" w:rsidRPr="00E60A0D">
        <w:rPr>
          <w:rFonts w:ascii="Garamond" w:eastAsia="Times New Roman" w:hAnsi="Garamond" w:cs="Times New Roman"/>
          <w:b/>
          <w:i/>
          <w:sz w:val="22"/>
          <w:szCs w:val="22"/>
          <w:lang w:val="en-US"/>
        </w:rPr>
        <w:t xml:space="preserve"> should also be encouraged to produce a curriculum adapted </w:t>
      </w:r>
      <w:r w:rsidR="00AB72A4" w:rsidRPr="00E60A0D">
        <w:rPr>
          <w:rFonts w:ascii="Garamond" w:eastAsia="Times New Roman" w:hAnsi="Garamond" w:cs="Times New Roman"/>
          <w:b/>
          <w:i/>
          <w:sz w:val="22"/>
          <w:szCs w:val="22"/>
          <w:lang w:val="en-US"/>
        </w:rPr>
        <w:t xml:space="preserve">to the particular </w:t>
      </w:r>
      <w:r w:rsidR="00ED5AE5" w:rsidRPr="00E60A0D">
        <w:rPr>
          <w:rFonts w:ascii="Garamond" w:eastAsia="Times New Roman" w:hAnsi="Garamond" w:cs="Times New Roman"/>
          <w:b/>
          <w:i/>
          <w:sz w:val="22"/>
          <w:szCs w:val="22"/>
          <w:lang w:val="en-US"/>
        </w:rPr>
        <w:t>situation</w:t>
      </w:r>
      <w:r w:rsidR="00AB72A4" w:rsidRPr="00E60A0D">
        <w:rPr>
          <w:rFonts w:ascii="Garamond" w:eastAsia="Times New Roman" w:hAnsi="Garamond" w:cs="Times New Roman"/>
          <w:b/>
          <w:i/>
          <w:sz w:val="22"/>
          <w:szCs w:val="22"/>
          <w:lang w:val="en-US"/>
        </w:rPr>
        <w:t xml:space="preserve"> of certain households</w:t>
      </w:r>
      <w:r w:rsidR="00ED5AE5" w:rsidRPr="00E60A0D">
        <w:rPr>
          <w:rFonts w:ascii="Garamond" w:eastAsia="Times New Roman" w:hAnsi="Garamond" w:cs="Times New Roman"/>
          <w:b/>
          <w:i/>
          <w:sz w:val="22"/>
          <w:szCs w:val="22"/>
          <w:lang w:val="en-US"/>
        </w:rPr>
        <w:t xml:space="preserve"> </w:t>
      </w:r>
      <w:r w:rsidR="00AB72A4" w:rsidRPr="00E60A0D">
        <w:rPr>
          <w:rFonts w:ascii="Garamond" w:eastAsia="Times New Roman" w:hAnsi="Garamond" w:cs="Times New Roman"/>
          <w:b/>
          <w:i/>
          <w:sz w:val="22"/>
          <w:szCs w:val="22"/>
          <w:lang w:val="en-US"/>
        </w:rPr>
        <w:t>to generate for children left behind a sense of their own visibility and acceptance of their families.</w:t>
      </w:r>
    </w:p>
    <w:p w14:paraId="5AF0B6C5" w14:textId="77777777" w:rsidR="006132CD" w:rsidRPr="00E60A0D" w:rsidRDefault="006132CD" w:rsidP="00BE18F2">
      <w:pPr>
        <w:spacing w:line="276" w:lineRule="auto"/>
        <w:jc w:val="both"/>
        <w:rPr>
          <w:rFonts w:ascii="Garamond" w:hAnsi="Garamond" w:cs="Times New Roman"/>
          <w:b/>
          <w:sz w:val="22"/>
          <w:szCs w:val="22"/>
          <w:lang w:val="en-US"/>
        </w:rPr>
      </w:pPr>
    </w:p>
    <w:p w14:paraId="29733AF8" w14:textId="00135C2B" w:rsidR="001A33FA" w:rsidRPr="00E60A0D" w:rsidRDefault="00527CCD" w:rsidP="00BE18F2">
      <w:pPr>
        <w:pStyle w:val="ListParagraph"/>
        <w:numPr>
          <w:ilvl w:val="0"/>
          <w:numId w:val="40"/>
        </w:numPr>
        <w:spacing w:line="276" w:lineRule="auto"/>
        <w:jc w:val="both"/>
        <w:rPr>
          <w:rFonts w:ascii="Garamond" w:hAnsi="Garamond" w:cs="Times New Roman"/>
          <w:b/>
          <w:sz w:val="22"/>
          <w:szCs w:val="22"/>
          <w:lang w:val="en-US"/>
        </w:rPr>
      </w:pPr>
      <w:r w:rsidRPr="00E60A0D">
        <w:rPr>
          <w:rFonts w:ascii="Garamond" w:hAnsi="Garamond" w:cs="Times New Roman"/>
          <w:b/>
          <w:sz w:val="22"/>
          <w:szCs w:val="22"/>
          <w:lang w:val="en-US"/>
        </w:rPr>
        <w:t xml:space="preserve">Developing a </w:t>
      </w:r>
      <w:r w:rsidR="001A33FA" w:rsidRPr="00E60A0D">
        <w:rPr>
          <w:rFonts w:ascii="Garamond" w:hAnsi="Garamond" w:cs="Times New Roman"/>
          <w:b/>
          <w:sz w:val="22"/>
          <w:szCs w:val="22"/>
          <w:lang w:val="en-US"/>
        </w:rPr>
        <w:t xml:space="preserve">long-term </w:t>
      </w:r>
      <w:r w:rsidRPr="00E60A0D">
        <w:rPr>
          <w:rFonts w:ascii="Garamond" w:hAnsi="Garamond" w:cs="Times New Roman"/>
          <w:b/>
          <w:sz w:val="22"/>
          <w:szCs w:val="22"/>
          <w:lang w:val="en-US"/>
        </w:rPr>
        <w:t>approach</w:t>
      </w:r>
      <w:r w:rsidR="006132CD" w:rsidRPr="00E60A0D">
        <w:rPr>
          <w:rFonts w:ascii="Garamond" w:hAnsi="Garamond" w:cs="Times New Roman"/>
          <w:b/>
          <w:sz w:val="22"/>
          <w:szCs w:val="22"/>
          <w:lang w:val="en-US"/>
        </w:rPr>
        <w:t xml:space="preserve"> to diversity and </w:t>
      </w:r>
      <w:r w:rsidRPr="00E60A0D">
        <w:rPr>
          <w:rFonts w:ascii="Garamond" w:hAnsi="Garamond" w:cs="Times New Roman"/>
          <w:b/>
          <w:sz w:val="22"/>
          <w:szCs w:val="22"/>
          <w:lang w:val="en-US"/>
        </w:rPr>
        <w:t>implem</w:t>
      </w:r>
      <w:r w:rsidR="009753D9" w:rsidRPr="00E60A0D">
        <w:rPr>
          <w:rFonts w:ascii="Garamond" w:hAnsi="Garamond" w:cs="Times New Roman"/>
          <w:b/>
          <w:sz w:val="22"/>
          <w:szCs w:val="22"/>
          <w:lang w:val="en-US"/>
        </w:rPr>
        <w:t xml:space="preserve">enting inclusive </w:t>
      </w:r>
      <w:r w:rsidRPr="00E60A0D">
        <w:rPr>
          <w:rFonts w:ascii="Garamond" w:hAnsi="Garamond" w:cs="Times New Roman"/>
          <w:b/>
          <w:sz w:val="22"/>
          <w:szCs w:val="22"/>
          <w:lang w:val="en-US"/>
        </w:rPr>
        <w:t>education</w:t>
      </w:r>
      <w:r w:rsidR="00FE69F4" w:rsidRPr="00E60A0D">
        <w:rPr>
          <w:rFonts w:ascii="Garamond" w:hAnsi="Garamond" w:cs="Times New Roman"/>
          <w:b/>
          <w:sz w:val="22"/>
          <w:szCs w:val="22"/>
          <w:lang w:val="en-US"/>
        </w:rPr>
        <w:t xml:space="preserve">: </w:t>
      </w:r>
      <w:r w:rsidR="007A7DF2" w:rsidRPr="00E60A0D">
        <w:rPr>
          <w:rFonts w:ascii="Garamond" w:hAnsi="Garamond" w:cs="Times New Roman"/>
          <w:b/>
          <w:sz w:val="22"/>
          <w:szCs w:val="22"/>
          <w:lang w:val="en-US"/>
        </w:rPr>
        <w:t>the importance</w:t>
      </w:r>
      <w:r w:rsidR="00FE69F4" w:rsidRPr="00E60A0D">
        <w:rPr>
          <w:rFonts w:ascii="Garamond" w:hAnsi="Garamond" w:cs="Times New Roman"/>
          <w:b/>
          <w:sz w:val="22"/>
          <w:szCs w:val="22"/>
          <w:lang w:val="en-US"/>
        </w:rPr>
        <w:t xml:space="preserve"> to see migration as the new norm</w:t>
      </w:r>
      <w:r w:rsidRPr="00E60A0D">
        <w:rPr>
          <w:rFonts w:ascii="Garamond" w:hAnsi="Garamond" w:cs="Times New Roman"/>
          <w:b/>
          <w:sz w:val="22"/>
          <w:szCs w:val="22"/>
          <w:lang w:val="en-US"/>
        </w:rPr>
        <w:t xml:space="preserve"> </w:t>
      </w:r>
    </w:p>
    <w:p w14:paraId="33A8F884" w14:textId="77777777" w:rsidR="001A33FA" w:rsidRPr="00E60A0D" w:rsidRDefault="001A33FA" w:rsidP="00BE18F2">
      <w:pPr>
        <w:spacing w:line="276" w:lineRule="auto"/>
        <w:jc w:val="both"/>
        <w:rPr>
          <w:rFonts w:ascii="Garamond" w:hAnsi="Garamond" w:cs="Times New Roman"/>
          <w:sz w:val="22"/>
          <w:szCs w:val="22"/>
          <w:lang w:val="en-US"/>
        </w:rPr>
      </w:pPr>
    </w:p>
    <w:p w14:paraId="62BAB4F0" w14:textId="49A199A9" w:rsidR="002B3BB5" w:rsidRPr="00E60A0D" w:rsidRDefault="00656BD9" w:rsidP="00BE18F2">
      <w:pPr>
        <w:spacing w:line="276" w:lineRule="auto"/>
        <w:jc w:val="both"/>
        <w:rPr>
          <w:rFonts w:ascii="Garamond" w:hAnsi="Garamond" w:cs="Times New Roman"/>
          <w:sz w:val="22"/>
          <w:szCs w:val="22"/>
          <w:lang w:val="en-US"/>
        </w:rPr>
      </w:pPr>
      <w:r w:rsidRPr="00E60A0D">
        <w:rPr>
          <w:rFonts w:ascii="Garamond" w:hAnsi="Garamond" w:cs="Times New Roman"/>
          <w:sz w:val="22"/>
          <w:szCs w:val="22"/>
          <w:lang w:val="en-US"/>
        </w:rPr>
        <w:t>M</w:t>
      </w:r>
      <w:r w:rsidR="006B78E4" w:rsidRPr="00E60A0D">
        <w:rPr>
          <w:rFonts w:ascii="Garamond" w:hAnsi="Garamond" w:cs="Times New Roman"/>
          <w:sz w:val="22"/>
          <w:szCs w:val="22"/>
          <w:lang w:val="en-US"/>
        </w:rPr>
        <w:t xml:space="preserve">igration is </w:t>
      </w:r>
      <w:r w:rsidRPr="00E60A0D">
        <w:rPr>
          <w:rFonts w:ascii="Garamond" w:hAnsi="Garamond" w:cs="Times New Roman"/>
          <w:sz w:val="22"/>
          <w:szCs w:val="22"/>
          <w:lang w:val="en-US"/>
        </w:rPr>
        <w:t xml:space="preserve">not </w:t>
      </w:r>
      <w:r w:rsidR="006B78E4" w:rsidRPr="00E60A0D">
        <w:rPr>
          <w:rFonts w:ascii="Garamond" w:hAnsi="Garamond" w:cs="Times New Roman"/>
          <w:sz w:val="22"/>
          <w:szCs w:val="22"/>
          <w:lang w:val="en-US"/>
        </w:rPr>
        <w:t>a temporary phenomenon</w:t>
      </w:r>
      <w:r w:rsidRPr="00E60A0D">
        <w:rPr>
          <w:rFonts w:ascii="Garamond" w:hAnsi="Garamond" w:cs="Times New Roman"/>
          <w:sz w:val="22"/>
          <w:szCs w:val="22"/>
          <w:lang w:val="en-US"/>
        </w:rPr>
        <w:t>.</w:t>
      </w:r>
      <w:r w:rsidR="006B78E4" w:rsidRPr="00E60A0D">
        <w:rPr>
          <w:rFonts w:ascii="Garamond" w:hAnsi="Garamond" w:cs="Times New Roman"/>
          <w:sz w:val="22"/>
          <w:szCs w:val="22"/>
          <w:lang w:val="en-US"/>
        </w:rPr>
        <w:t xml:space="preserve"> </w:t>
      </w:r>
      <w:r w:rsidR="00C345C4" w:rsidRPr="00E60A0D">
        <w:rPr>
          <w:rFonts w:ascii="Garamond" w:hAnsi="Garamond" w:cs="Times New Roman"/>
          <w:sz w:val="22"/>
          <w:szCs w:val="22"/>
          <w:lang w:val="en-US"/>
        </w:rPr>
        <w:t>No matter the reasons behind it, migration is the new norm</w:t>
      </w:r>
      <w:r w:rsidR="007A7DF2" w:rsidRPr="00E60A0D">
        <w:rPr>
          <w:rFonts w:ascii="Garamond" w:hAnsi="Garamond" w:cs="Times New Roman"/>
          <w:sz w:val="22"/>
          <w:szCs w:val="22"/>
          <w:lang w:val="en-US"/>
        </w:rPr>
        <w:t xml:space="preserve"> and States </w:t>
      </w:r>
      <w:r w:rsidR="001848C2" w:rsidRPr="00E60A0D">
        <w:rPr>
          <w:rFonts w:ascii="Garamond" w:hAnsi="Garamond" w:cs="Times New Roman"/>
          <w:sz w:val="22"/>
          <w:szCs w:val="22"/>
          <w:lang w:val="en-US"/>
        </w:rPr>
        <w:t xml:space="preserve">must find ways </w:t>
      </w:r>
      <w:r w:rsidR="007A7DF2" w:rsidRPr="00E60A0D">
        <w:rPr>
          <w:rFonts w:ascii="Garamond" w:hAnsi="Garamond" w:cs="Times New Roman"/>
          <w:sz w:val="22"/>
          <w:szCs w:val="22"/>
          <w:lang w:val="en-US"/>
        </w:rPr>
        <w:t>to welcome</w:t>
      </w:r>
      <w:r w:rsidR="001848C2" w:rsidRPr="00E60A0D">
        <w:rPr>
          <w:rFonts w:ascii="Garamond" w:hAnsi="Garamond" w:cs="Times New Roman"/>
          <w:sz w:val="22"/>
          <w:szCs w:val="22"/>
          <w:lang w:val="en-US"/>
        </w:rPr>
        <w:t xml:space="preserve"> and profit from</w:t>
      </w:r>
      <w:r w:rsidR="007A7DF2" w:rsidRPr="00E60A0D">
        <w:rPr>
          <w:rFonts w:ascii="Garamond" w:hAnsi="Garamond" w:cs="Times New Roman"/>
          <w:sz w:val="22"/>
          <w:szCs w:val="22"/>
          <w:lang w:val="en-US"/>
        </w:rPr>
        <w:t xml:space="preserve"> dive</w:t>
      </w:r>
      <w:r w:rsidR="00C345C4" w:rsidRPr="00E60A0D">
        <w:rPr>
          <w:rFonts w:ascii="Garamond" w:hAnsi="Garamond" w:cs="Times New Roman"/>
          <w:sz w:val="22"/>
          <w:szCs w:val="22"/>
          <w:lang w:val="en-US"/>
        </w:rPr>
        <w:t>rsity within their territories,</w:t>
      </w:r>
      <w:r w:rsidR="007A7DF2" w:rsidRPr="00E60A0D">
        <w:rPr>
          <w:rFonts w:ascii="Garamond" w:hAnsi="Garamond" w:cs="Times New Roman"/>
          <w:sz w:val="22"/>
          <w:szCs w:val="22"/>
          <w:lang w:val="en-US"/>
        </w:rPr>
        <w:t xml:space="preserve"> </w:t>
      </w:r>
      <w:r w:rsidR="00871189">
        <w:rPr>
          <w:rFonts w:ascii="Garamond" w:hAnsi="Garamond" w:cs="Times New Roman"/>
          <w:sz w:val="22"/>
          <w:szCs w:val="22"/>
          <w:lang w:val="en-US"/>
        </w:rPr>
        <w:t xml:space="preserve">to </w:t>
      </w:r>
      <w:r w:rsidR="00C345C4" w:rsidRPr="00E60A0D">
        <w:rPr>
          <w:rFonts w:ascii="Garamond" w:hAnsi="Garamond" w:cs="Times New Roman"/>
          <w:sz w:val="22"/>
          <w:szCs w:val="22"/>
          <w:lang w:val="en-US"/>
        </w:rPr>
        <w:t xml:space="preserve">strengthen or adapt their national </w:t>
      </w:r>
      <w:r w:rsidR="00871189">
        <w:rPr>
          <w:rFonts w:ascii="Garamond" w:hAnsi="Garamond" w:cs="Times New Roman"/>
          <w:sz w:val="22"/>
          <w:szCs w:val="22"/>
          <w:lang w:val="en-US"/>
        </w:rPr>
        <w:t>education policies</w:t>
      </w:r>
      <w:r w:rsidR="00C345C4" w:rsidRPr="00E60A0D">
        <w:rPr>
          <w:rFonts w:ascii="Garamond" w:hAnsi="Garamond" w:cs="Times New Roman"/>
          <w:sz w:val="22"/>
          <w:szCs w:val="22"/>
          <w:lang w:val="en-US"/>
        </w:rPr>
        <w:t xml:space="preserve">, </w:t>
      </w:r>
      <w:r w:rsidR="007A7DF2" w:rsidRPr="00E60A0D">
        <w:rPr>
          <w:rFonts w:ascii="Garamond" w:hAnsi="Garamond" w:cs="Times New Roman"/>
          <w:sz w:val="22"/>
          <w:szCs w:val="22"/>
          <w:lang w:val="en-US"/>
        </w:rPr>
        <w:t xml:space="preserve">and </w:t>
      </w:r>
      <w:r w:rsidR="00871189">
        <w:rPr>
          <w:rFonts w:ascii="Garamond" w:hAnsi="Garamond" w:cs="Times New Roman"/>
          <w:sz w:val="22"/>
          <w:szCs w:val="22"/>
          <w:lang w:val="en-US"/>
        </w:rPr>
        <w:t xml:space="preserve">to </w:t>
      </w:r>
      <w:r w:rsidR="007A7DF2" w:rsidRPr="00E60A0D">
        <w:rPr>
          <w:rFonts w:ascii="Garamond" w:hAnsi="Garamond" w:cs="Times New Roman"/>
          <w:sz w:val="22"/>
          <w:szCs w:val="22"/>
          <w:lang w:val="en-US"/>
        </w:rPr>
        <w:t>implement</w:t>
      </w:r>
      <w:r w:rsidR="00C345C4" w:rsidRPr="00E60A0D">
        <w:rPr>
          <w:rFonts w:ascii="Garamond" w:hAnsi="Garamond" w:cs="Times New Roman"/>
          <w:sz w:val="22"/>
          <w:szCs w:val="22"/>
          <w:lang w:val="en-US"/>
        </w:rPr>
        <w:t xml:space="preserve"> long-term migrant-friendly measures</w:t>
      </w:r>
      <w:r w:rsidR="007A7DF2" w:rsidRPr="00E60A0D">
        <w:rPr>
          <w:rFonts w:ascii="Garamond" w:hAnsi="Garamond" w:cs="Times New Roman"/>
          <w:sz w:val="22"/>
          <w:szCs w:val="22"/>
          <w:lang w:val="en-US"/>
        </w:rPr>
        <w:t xml:space="preserve"> instead of </w:t>
      </w:r>
      <w:r w:rsidR="001848C2" w:rsidRPr="00E60A0D">
        <w:rPr>
          <w:rFonts w:ascii="Garamond" w:hAnsi="Garamond" w:cs="Times New Roman"/>
          <w:sz w:val="22"/>
          <w:szCs w:val="22"/>
          <w:lang w:val="en-US"/>
        </w:rPr>
        <w:t xml:space="preserve">continually mounting </w:t>
      </w:r>
      <w:r w:rsidR="007A7DF2" w:rsidRPr="00E60A0D">
        <w:rPr>
          <w:rFonts w:ascii="Garamond" w:hAnsi="Garamond" w:cs="Times New Roman"/>
          <w:sz w:val="22"/>
          <w:szCs w:val="22"/>
          <w:lang w:val="en-US"/>
        </w:rPr>
        <w:t>emergency response</w:t>
      </w:r>
      <w:r w:rsidR="00C345C4" w:rsidRPr="00E60A0D">
        <w:rPr>
          <w:rFonts w:ascii="Garamond" w:hAnsi="Garamond" w:cs="Times New Roman"/>
          <w:sz w:val="22"/>
          <w:szCs w:val="22"/>
          <w:lang w:val="en-US"/>
        </w:rPr>
        <w:t>s</w:t>
      </w:r>
      <w:r w:rsidR="007A7DF2" w:rsidRPr="00E60A0D">
        <w:rPr>
          <w:rFonts w:ascii="Garamond" w:hAnsi="Garamond" w:cs="Times New Roman"/>
          <w:sz w:val="22"/>
          <w:szCs w:val="22"/>
          <w:lang w:val="en-US"/>
        </w:rPr>
        <w:t xml:space="preserve"> to the migrants reaching their territories.</w:t>
      </w:r>
      <w:r w:rsidR="00C345C4" w:rsidRPr="00E60A0D">
        <w:rPr>
          <w:rFonts w:ascii="Garamond" w:hAnsi="Garamond" w:cs="Times New Roman"/>
          <w:sz w:val="22"/>
          <w:szCs w:val="22"/>
          <w:lang w:val="en-US"/>
        </w:rPr>
        <w:t xml:space="preserve"> </w:t>
      </w:r>
      <w:r w:rsidRPr="00E60A0D">
        <w:rPr>
          <w:rFonts w:ascii="Garamond" w:hAnsi="Garamond" w:cs="Times New Roman"/>
          <w:sz w:val="22"/>
          <w:szCs w:val="22"/>
          <w:lang w:val="en-US"/>
        </w:rPr>
        <w:t>Therefore</w:t>
      </w:r>
      <w:r w:rsidR="006B78E4" w:rsidRPr="00E60A0D">
        <w:rPr>
          <w:rFonts w:ascii="Garamond" w:hAnsi="Garamond" w:cs="Times New Roman"/>
          <w:sz w:val="22"/>
          <w:szCs w:val="22"/>
          <w:lang w:val="en-US"/>
        </w:rPr>
        <w:t xml:space="preserve">, </w:t>
      </w:r>
      <w:r w:rsidR="006B78E4" w:rsidRPr="00250F17">
        <w:rPr>
          <w:rFonts w:ascii="Garamond" w:hAnsi="Garamond" w:cs="Times New Roman"/>
          <w:b/>
          <w:i/>
          <w:sz w:val="22"/>
          <w:szCs w:val="22"/>
          <w:lang w:val="en-US"/>
        </w:rPr>
        <w:t>it is of utmost importance that the Joint General Comment underscore</w:t>
      </w:r>
      <w:r w:rsidR="003D301A" w:rsidRPr="00250F17">
        <w:rPr>
          <w:rFonts w:ascii="Garamond" w:hAnsi="Garamond" w:cs="Times New Roman"/>
          <w:b/>
          <w:i/>
          <w:sz w:val="22"/>
          <w:szCs w:val="22"/>
          <w:lang w:val="en-US"/>
        </w:rPr>
        <w:t>s</w:t>
      </w:r>
      <w:r w:rsidR="006B78E4" w:rsidRPr="00250F17">
        <w:rPr>
          <w:rFonts w:ascii="Garamond" w:hAnsi="Garamond" w:cs="Times New Roman"/>
          <w:b/>
          <w:i/>
          <w:sz w:val="22"/>
          <w:szCs w:val="22"/>
          <w:lang w:val="en-US"/>
        </w:rPr>
        <w:t xml:space="preserve"> the </w:t>
      </w:r>
      <w:r w:rsidR="001848C2" w:rsidRPr="00250F17">
        <w:rPr>
          <w:rFonts w:ascii="Garamond" w:hAnsi="Garamond" w:cs="Times New Roman"/>
          <w:b/>
          <w:i/>
          <w:sz w:val="22"/>
          <w:szCs w:val="22"/>
          <w:lang w:val="en-US"/>
        </w:rPr>
        <w:t xml:space="preserve">necessity </w:t>
      </w:r>
      <w:r w:rsidR="00534932" w:rsidRPr="00250F17">
        <w:rPr>
          <w:rFonts w:ascii="Garamond" w:hAnsi="Garamond" w:cs="Times New Roman"/>
          <w:b/>
          <w:i/>
          <w:sz w:val="22"/>
          <w:szCs w:val="22"/>
          <w:lang w:val="en-US"/>
        </w:rPr>
        <w:t>of</w:t>
      </w:r>
      <w:r w:rsidR="006B78E4" w:rsidRPr="00250F17">
        <w:rPr>
          <w:rFonts w:ascii="Garamond" w:hAnsi="Garamond" w:cs="Times New Roman"/>
          <w:b/>
          <w:i/>
          <w:sz w:val="22"/>
          <w:szCs w:val="22"/>
          <w:lang w:val="en-US"/>
        </w:rPr>
        <w:t xml:space="preserve"> develop</w:t>
      </w:r>
      <w:r w:rsidR="00534932" w:rsidRPr="00250F17">
        <w:rPr>
          <w:rFonts w:ascii="Garamond" w:hAnsi="Garamond" w:cs="Times New Roman"/>
          <w:b/>
          <w:i/>
          <w:sz w:val="22"/>
          <w:szCs w:val="22"/>
          <w:lang w:val="en-US"/>
        </w:rPr>
        <w:t>ing</w:t>
      </w:r>
      <w:r w:rsidR="006B78E4" w:rsidRPr="00250F17">
        <w:rPr>
          <w:rFonts w:ascii="Garamond" w:hAnsi="Garamond" w:cs="Times New Roman"/>
          <w:b/>
          <w:i/>
          <w:sz w:val="22"/>
          <w:szCs w:val="22"/>
          <w:lang w:val="en-US"/>
        </w:rPr>
        <w:t xml:space="preserve"> a long-term approach to diversity and inclusive education</w:t>
      </w:r>
      <w:r w:rsidR="006B78E4" w:rsidRPr="00E60A0D">
        <w:rPr>
          <w:rFonts w:ascii="Garamond" w:hAnsi="Garamond" w:cs="Times New Roman"/>
          <w:sz w:val="22"/>
          <w:szCs w:val="22"/>
          <w:lang w:val="en-US"/>
        </w:rPr>
        <w:t xml:space="preserve">. </w:t>
      </w:r>
      <w:r w:rsidR="00871189">
        <w:rPr>
          <w:rFonts w:ascii="Garamond" w:hAnsi="Garamond" w:cs="Times New Roman"/>
          <w:sz w:val="22"/>
          <w:szCs w:val="22"/>
          <w:lang w:val="en-US"/>
        </w:rPr>
        <w:t>T</w:t>
      </w:r>
      <w:r w:rsidR="004B20D6" w:rsidRPr="00E60A0D">
        <w:rPr>
          <w:rFonts w:ascii="Garamond" w:eastAsia="Times New Roman" w:hAnsi="Garamond" w:cs="Times New Roman"/>
          <w:sz w:val="22"/>
          <w:szCs w:val="22"/>
          <w:lang w:val="en-US"/>
        </w:rPr>
        <w:t xml:space="preserve">he number of international migrants was </w:t>
      </w:r>
      <w:r w:rsidR="00534932" w:rsidRPr="00E60A0D">
        <w:rPr>
          <w:rFonts w:ascii="Garamond" w:eastAsia="Times New Roman" w:hAnsi="Garamond" w:cs="Times New Roman"/>
          <w:sz w:val="22"/>
          <w:szCs w:val="22"/>
          <w:lang w:val="en-US"/>
        </w:rPr>
        <w:t>approximately</w:t>
      </w:r>
      <w:r w:rsidR="004B20D6" w:rsidRPr="00E60A0D">
        <w:rPr>
          <w:rFonts w:ascii="Garamond" w:eastAsia="Times New Roman" w:hAnsi="Garamond" w:cs="Times New Roman"/>
          <w:sz w:val="22"/>
          <w:szCs w:val="22"/>
          <w:lang w:val="en-US"/>
        </w:rPr>
        <w:t xml:space="preserve"> 232 million in 2013 and </w:t>
      </w:r>
      <w:r w:rsidR="00534932" w:rsidRPr="00E60A0D">
        <w:rPr>
          <w:rFonts w:ascii="Garamond" w:eastAsia="Times New Roman" w:hAnsi="Garamond" w:cs="Times New Roman"/>
          <w:sz w:val="22"/>
          <w:szCs w:val="22"/>
          <w:lang w:val="en-US"/>
        </w:rPr>
        <w:t xml:space="preserve">is </w:t>
      </w:r>
      <w:r w:rsidR="004B20D6" w:rsidRPr="00E60A0D">
        <w:rPr>
          <w:rFonts w:ascii="Garamond" w:eastAsia="Times New Roman" w:hAnsi="Garamond" w:cs="Times New Roman"/>
          <w:sz w:val="22"/>
          <w:szCs w:val="22"/>
          <w:lang w:val="en-US"/>
        </w:rPr>
        <w:t>projected to double to over 400 million by 2050.</w:t>
      </w:r>
      <w:r w:rsidR="004B20D6" w:rsidRPr="00E60A0D">
        <w:rPr>
          <w:rStyle w:val="FootnoteReference"/>
          <w:rFonts w:ascii="Garamond" w:eastAsia="Times New Roman" w:hAnsi="Garamond" w:cs="Times New Roman"/>
          <w:sz w:val="22"/>
          <w:szCs w:val="22"/>
          <w:lang w:val="en-US"/>
        </w:rPr>
        <w:footnoteReference w:id="69"/>
      </w:r>
      <w:r w:rsidR="004B20D6" w:rsidRPr="00E60A0D">
        <w:rPr>
          <w:rFonts w:ascii="Garamond" w:hAnsi="Garamond" w:cs="Times New Roman"/>
          <w:sz w:val="22"/>
          <w:szCs w:val="22"/>
          <w:lang w:val="en-US"/>
        </w:rPr>
        <w:t xml:space="preserve"> </w:t>
      </w:r>
      <w:r w:rsidR="006B78E4" w:rsidRPr="00E60A0D">
        <w:rPr>
          <w:rFonts w:ascii="Garamond" w:hAnsi="Garamond" w:cs="Times New Roman"/>
          <w:sz w:val="22"/>
          <w:szCs w:val="22"/>
          <w:lang w:val="en-US"/>
        </w:rPr>
        <w:t xml:space="preserve">Individuals with a migrant background </w:t>
      </w:r>
      <w:r w:rsidR="004B20D6" w:rsidRPr="00E60A0D">
        <w:rPr>
          <w:rFonts w:ascii="Garamond" w:hAnsi="Garamond" w:cs="Times New Roman"/>
          <w:sz w:val="22"/>
          <w:szCs w:val="22"/>
          <w:lang w:val="en-US"/>
        </w:rPr>
        <w:t xml:space="preserve">will represent a significant proportion of </w:t>
      </w:r>
      <w:r w:rsidR="00534932" w:rsidRPr="00E60A0D">
        <w:rPr>
          <w:rFonts w:ascii="Garamond" w:hAnsi="Garamond" w:cs="Times New Roman"/>
          <w:sz w:val="22"/>
          <w:szCs w:val="22"/>
          <w:lang w:val="en-US"/>
        </w:rPr>
        <w:t>the</w:t>
      </w:r>
      <w:r w:rsidR="004B20D6" w:rsidRPr="00E60A0D">
        <w:rPr>
          <w:rFonts w:ascii="Garamond" w:hAnsi="Garamond" w:cs="Times New Roman"/>
          <w:sz w:val="22"/>
          <w:szCs w:val="22"/>
          <w:lang w:val="en-US"/>
        </w:rPr>
        <w:t xml:space="preserve"> populations of some countries</w:t>
      </w:r>
      <w:r w:rsidR="00534932" w:rsidRPr="00E60A0D">
        <w:rPr>
          <w:rFonts w:ascii="Garamond" w:hAnsi="Garamond" w:cs="Times New Roman"/>
          <w:sz w:val="22"/>
          <w:szCs w:val="22"/>
          <w:lang w:val="en-US"/>
        </w:rPr>
        <w:t>.</w:t>
      </w:r>
      <w:r w:rsidR="00871A9E" w:rsidRPr="00E60A0D">
        <w:rPr>
          <w:rFonts w:ascii="Garamond" w:eastAsia="Times New Roman" w:hAnsi="Garamond" w:cs="Times New Roman"/>
          <w:sz w:val="22"/>
          <w:szCs w:val="22"/>
          <w:lang w:val="en-US"/>
        </w:rPr>
        <w:t xml:space="preserve"> </w:t>
      </w:r>
      <w:r w:rsidR="00534932" w:rsidRPr="00E60A0D">
        <w:rPr>
          <w:rFonts w:ascii="Garamond" w:hAnsi="Garamond" w:cs="Times New Roman"/>
          <w:sz w:val="22"/>
          <w:szCs w:val="22"/>
          <w:lang w:val="en-US"/>
        </w:rPr>
        <w:t>A</w:t>
      </w:r>
      <w:r w:rsidR="006B78E4" w:rsidRPr="00E60A0D">
        <w:rPr>
          <w:rFonts w:ascii="Garamond" w:hAnsi="Garamond" w:cs="Times New Roman"/>
          <w:sz w:val="22"/>
          <w:szCs w:val="22"/>
          <w:lang w:val="en-US"/>
        </w:rPr>
        <w:t>lthough born in the host country, second-generation migrants still face discrimination and worse education outcomes</w:t>
      </w:r>
      <w:r w:rsidR="00534932" w:rsidRPr="00E60A0D">
        <w:rPr>
          <w:rFonts w:ascii="Garamond" w:hAnsi="Garamond" w:cs="Times New Roman"/>
          <w:sz w:val="22"/>
          <w:szCs w:val="22"/>
          <w:lang w:val="en-US"/>
        </w:rPr>
        <w:t>, including significantly higher risk of dropping out, demonstrating that</w:t>
      </w:r>
      <w:r w:rsidR="006B78E4" w:rsidRPr="00E60A0D">
        <w:rPr>
          <w:rFonts w:ascii="Garamond" w:hAnsi="Garamond" w:cs="Times New Roman"/>
          <w:sz w:val="22"/>
          <w:szCs w:val="22"/>
          <w:lang w:val="en-US"/>
        </w:rPr>
        <w:t xml:space="preserve"> </w:t>
      </w:r>
      <w:r w:rsidR="00534932" w:rsidRPr="00E60A0D">
        <w:rPr>
          <w:rFonts w:ascii="Garamond" w:hAnsi="Garamond" w:cs="Times New Roman"/>
          <w:sz w:val="22"/>
          <w:szCs w:val="22"/>
          <w:lang w:val="en-US"/>
        </w:rPr>
        <w:t>s</w:t>
      </w:r>
      <w:r w:rsidR="006B78E4" w:rsidRPr="00E60A0D">
        <w:rPr>
          <w:rFonts w:ascii="Garamond" w:hAnsi="Garamond" w:cs="Times New Roman"/>
          <w:sz w:val="22"/>
          <w:szCs w:val="22"/>
          <w:lang w:val="en-US"/>
        </w:rPr>
        <w:t xml:space="preserve">tudents with an immigrant background </w:t>
      </w:r>
      <w:r w:rsidR="00534932" w:rsidRPr="00E60A0D">
        <w:rPr>
          <w:rFonts w:ascii="Garamond" w:hAnsi="Garamond" w:cs="Times New Roman"/>
          <w:sz w:val="22"/>
          <w:szCs w:val="22"/>
          <w:lang w:val="en-US"/>
        </w:rPr>
        <w:t>are at a high risk of marginaliz</w:t>
      </w:r>
      <w:r w:rsidR="006B78E4" w:rsidRPr="00E60A0D">
        <w:rPr>
          <w:rFonts w:ascii="Garamond" w:hAnsi="Garamond" w:cs="Times New Roman"/>
          <w:sz w:val="22"/>
          <w:szCs w:val="22"/>
          <w:lang w:val="en-US"/>
        </w:rPr>
        <w:t>ation.</w:t>
      </w:r>
      <w:r w:rsidR="006B78E4" w:rsidRPr="00E60A0D">
        <w:rPr>
          <w:rStyle w:val="FootnoteReference"/>
          <w:rFonts w:ascii="Garamond" w:hAnsi="Garamond" w:cs="Times New Roman"/>
          <w:sz w:val="22"/>
          <w:szCs w:val="22"/>
          <w:lang w:val="en-US"/>
        </w:rPr>
        <w:footnoteReference w:id="70"/>
      </w:r>
      <w:r w:rsidR="00534932" w:rsidRPr="00E60A0D">
        <w:rPr>
          <w:rFonts w:ascii="Garamond" w:eastAsia="Times New Roman" w:hAnsi="Garamond" w:cs="Times New Roman"/>
          <w:sz w:val="22"/>
          <w:szCs w:val="22"/>
          <w:lang w:val="en-US"/>
        </w:rPr>
        <w:t xml:space="preserve"> </w:t>
      </w:r>
      <w:r w:rsidR="00534932" w:rsidRPr="00E60A0D">
        <w:rPr>
          <w:rFonts w:ascii="Garamond" w:hAnsi="Garamond" w:cs="Times New Roman"/>
          <w:sz w:val="22"/>
          <w:szCs w:val="22"/>
          <w:lang w:val="en-US"/>
        </w:rPr>
        <w:t xml:space="preserve">Despite this growing body of evidence, </w:t>
      </w:r>
      <w:r w:rsidR="009979DB" w:rsidRPr="00E60A0D">
        <w:rPr>
          <w:rFonts w:ascii="Garamond" w:hAnsi="Garamond" w:cs="Times New Roman"/>
          <w:sz w:val="22"/>
          <w:szCs w:val="22"/>
          <w:lang w:val="en-US"/>
        </w:rPr>
        <w:t>the Special Rapporteur on the right to education has expressed regrets regarding the very limited existence of research on the right to education of second-generation immigrants.</w:t>
      </w:r>
      <w:r w:rsidR="009979DB" w:rsidRPr="00E60A0D">
        <w:rPr>
          <w:rStyle w:val="FootnoteReference"/>
          <w:rFonts w:ascii="Garamond" w:eastAsia="Times New Roman" w:hAnsi="Garamond" w:cs="Times New Roman"/>
          <w:sz w:val="22"/>
          <w:szCs w:val="22"/>
          <w:lang w:val="en-US"/>
        </w:rPr>
        <w:footnoteReference w:id="71"/>
      </w:r>
      <w:r w:rsidR="009979DB" w:rsidRPr="00E60A0D">
        <w:rPr>
          <w:rFonts w:ascii="Garamond" w:hAnsi="Garamond" w:cs="Times New Roman"/>
          <w:sz w:val="22"/>
          <w:szCs w:val="22"/>
          <w:lang w:val="en-US"/>
        </w:rPr>
        <w:t xml:space="preserve"> </w:t>
      </w:r>
      <w:r w:rsidR="00A23E54" w:rsidRPr="00E60A0D">
        <w:rPr>
          <w:rFonts w:ascii="Garamond" w:hAnsi="Garamond" w:cs="Times New Roman"/>
          <w:b/>
          <w:i/>
          <w:sz w:val="22"/>
          <w:szCs w:val="22"/>
          <w:lang w:val="en-US"/>
        </w:rPr>
        <w:t xml:space="preserve">The Joint General Comment </w:t>
      </w:r>
      <w:r w:rsidR="00534932" w:rsidRPr="00E60A0D">
        <w:rPr>
          <w:rFonts w:ascii="Garamond" w:hAnsi="Garamond" w:cs="Times New Roman"/>
          <w:b/>
          <w:i/>
          <w:sz w:val="22"/>
          <w:szCs w:val="22"/>
          <w:lang w:val="en-US"/>
        </w:rPr>
        <w:t>is an opportunity for</w:t>
      </w:r>
      <w:r w:rsidR="009979DB" w:rsidRPr="00E60A0D">
        <w:rPr>
          <w:rFonts w:ascii="Garamond" w:hAnsi="Garamond" w:cs="Times New Roman"/>
          <w:b/>
          <w:i/>
          <w:sz w:val="22"/>
          <w:szCs w:val="22"/>
          <w:lang w:val="en-US"/>
        </w:rPr>
        <w:t xml:space="preserve"> </w:t>
      </w:r>
      <w:r w:rsidR="00730B97" w:rsidRPr="00E60A0D">
        <w:rPr>
          <w:rFonts w:ascii="Garamond" w:hAnsi="Garamond" w:cs="Times New Roman"/>
          <w:b/>
          <w:i/>
          <w:sz w:val="22"/>
          <w:szCs w:val="22"/>
          <w:lang w:val="en-US"/>
        </w:rPr>
        <w:t xml:space="preserve">encouraging </w:t>
      </w:r>
      <w:r w:rsidR="00032AAF">
        <w:rPr>
          <w:rFonts w:ascii="Garamond" w:hAnsi="Garamond" w:cs="Times New Roman"/>
          <w:b/>
          <w:i/>
          <w:sz w:val="22"/>
          <w:szCs w:val="22"/>
          <w:lang w:val="en-US"/>
        </w:rPr>
        <w:t>State parties</w:t>
      </w:r>
      <w:r w:rsidR="00534932" w:rsidRPr="00E60A0D">
        <w:rPr>
          <w:rFonts w:ascii="Garamond" w:hAnsi="Garamond" w:cs="Times New Roman"/>
          <w:b/>
          <w:i/>
          <w:sz w:val="22"/>
          <w:szCs w:val="22"/>
          <w:lang w:val="en-US"/>
        </w:rPr>
        <w:t xml:space="preserve"> </w:t>
      </w:r>
      <w:r w:rsidR="00730B97" w:rsidRPr="00E60A0D">
        <w:rPr>
          <w:rFonts w:ascii="Garamond" w:hAnsi="Garamond" w:cs="Times New Roman"/>
          <w:b/>
          <w:i/>
          <w:sz w:val="22"/>
          <w:szCs w:val="22"/>
          <w:lang w:val="en-US"/>
        </w:rPr>
        <w:t xml:space="preserve">to </w:t>
      </w:r>
      <w:r w:rsidR="001848C2" w:rsidRPr="00E60A0D">
        <w:rPr>
          <w:rFonts w:ascii="Garamond" w:hAnsi="Garamond" w:cs="Times New Roman"/>
          <w:b/>
          <w:i/>
          <w:sz w:val="22"/>
          <w:szCs w:val="22"/>
          <w:lang w:val="en-US"/>
        </w:rPr>
        <w:t>improve their understanding of</w:t>
      </w:r>
      <w:r w:rsidR="009979DB" w:rsidRPr="00E60A0D">
        <w:rPr>
          <w:rFonts w:ascii="Garamond" w:hAnsi="Garamond" w:cs="Times New Roman"/>
          <w:b/>
          <w:i/>
          <w:sz w:val="22"/>
          <w:szCs w:val="22"/>
          <w:lang w:val="en-US"/>
        </w:rPr>
        <w:t xml:space="preserve"> </w:t>
      </w:r>
      <w:r w:rsidR="00534932" w:rsidRPr="00E60A0D">
        <w:rPr>
          <w:rFonts w:ascii="Garamond" w:hAnsi="Garamond" w:cs="Times New Roman"/>
          <w:b/>
          <w:i/>
          <w:sz w:val="22"/>
          <w:szCs w:val="22"/>
          <w:lang w:val="en-US"/>
        </w:rPr>
        <w:t>challenges</w:t>
      </w:r>
      <w:r w:rsidR="009979DB" w:rsidRPr="00E60A0D">
        <w:rPr>
          <w:rFonts w:ascii="Garamond" w:hAnsi="Garamond" w:cs="Times New Roman"/>
          <w:b/>
          <w:i/>
          <w:sz w:val="22"/>
          <w:szCs w:val="22"/>
          <w:lang w:val="en-US"/>
        </w:rPr>
        <w:t xml:space="preserve"> faced by second-gen</w:t>
      </w:r>
      <w:r w:rsidR="00534932" w:rsidRPr="00E60A0D">
        <w:rPr>
          <w:rFonts w:ascii="Garamond" w:hAnsi="Garamond" w:cs="Times New Roman"/>
          <w:b/>
          <w:i/>
          <w:sz w:val="22"/>
          <w:szCs w:val="22"/>
          <w:lang w:val="en-US"/>
        </w:rPr>
        <w:t>eration immigrants in the realiz</w:t>
      </w:r>
      <w:r w:rsidR="009979DB" w:rsidRPr="00E60A0D">
        <w:rPr>
          <w:rFonts w:ascii="Garamond" w:hAnsi="Garamond" w:cs="Times New Roman"/>
          <w:b/>
          <w:i/>
          <w:sz w:val="22"/>
          <w:szCs w:val="22"/>
          <w:lang w:val="en-US"/>
        </w:rPr>
        <w:t>at</w:t>
      </w:r>
      <w:r w:rsidR="00CF6847" w:rsidRPr="00E60A0D">
        <w:rPr>
          <w:rFonts w:ascii="Garamond" w:hAnsi="Garamond" w:cs="Times New Roman"/>
          <w:b/>
          <w:i/>
          <w:sz w:val="22"/>
          <w:szCs w:val="22"/>
          <w:lang w:val="en-US"/>
        </w:rPr>
        <w:t>ion of their right to education</w:t>
      </w:r>
      <w:r w:rsidR="001848C2" w:rsidRPr="00E60A0D">
        <w:rPr>
          <w:rFonts w:ascii="Garamond" w:hAnsi="Garamond" w:cs="Times New Roman"/>
          <w:b/>
          <w:i/>
          <w:sz w:val="22"/>
          <w:szCs w:val="22"/>
          <w:lang w:val="en-US"/>
        </w:rPr>
        <w:t xml:space="preserve"> because the</w:t>
      </w:r>
      <w:r w:rsidR="00871189">
        <w:rPr>
          <w:rFonts w:ascii="Garamond" w:hAnsi="Garamond" w:cs="Times New Roman"/>
          <w:b/>
          <w:i/>
          <w:sz w:val="22"/>
          <w:szCs w:val="22"/>
          <w:lang w:val="en-US"/>
        </w:rPr>
        <w:t>ir</w:t>
      </w:r>
      <w:r w:rsidR="00CF6847" w:rsidRPr="00E60A0D">
        <w:rPr>
          <w:rFonts w:ascii="Garamond" w:hAnsi="Garamond" w:cs="Times New Roman"/>
          <w:b/>
          <w:i/>
          <w:sz w:val="22"/>
          <w:szCs w:val="22"/>
          <w:lang w:val="en-US"/>
        </w:rPr>
        <w:t xml:space="preserve"> experience in education systems is indicative of the </w:t>
      </w:r>
      <w:r w:rsidR="00A75478" w:rsidRPr="00E60A0D">
        <w:rPr>
          <w:rFonts w:ascii="Garamond" w:hAnsi="Garamond" w:cs="Times New Roman"/>
          <w:b/>
          <w:i/>
          <w:sz w:val="22"/>
          <w:szCs w:val="22"/>
          <w:lang w:val="en-US"/>
        </w:rPr>
        <w:t xml:space="preserve">current gaps </w:t>
      </w:r>
      <w:r w:rsidR="00871189">
        <w:rPr>
          <w:rFonts w:ascii="Garamond" w:hAnsi="Garamond" w:cs="Times New Roman"/>
          <w:b/>
          <w:i/>
          <w:sz w:val="22"/>
          <w:szCs w:val="22"/>
          <w:lang w:val="en-US"/>
        </w:rPr>
        <w:t xml:space="preserve">and discriminatory practices </w:t>
      </w:r>
      <w:r w:rsidR="00A75478" w:rsidRPr="00E60A0D">
        <w:rPr>
          <w:rFonts w:ascii="Garamond" w:hAnsi="Garamond" w:cs="Times New Roman"/>
          <w:b/>
          <w:i/>
          <w:sz w:val="22"/>
          <w:szCs w:val="22"/>
          <w:lang w:val="en-US"/>
        </w:rPr>
        <w:t xml:space="preserve">that education systems must address in order to benefit from the diversity of new migrant populations. </w:t>
      </w:r>
    </w:p>
    <w:p w14:paraId="2DBC1B91" w14:textId="77777777" w:rsidR="009D13BC" w:rsidRPr="00E60A0D" w:rsidRDefault="009D13BC" w:rsidP="00BE18F2">
      <w:pPr>
        <w:spacing w:line="276" w:lineRule="auto"/>
        <w:jc w:val="both"/>
        <w:rPr>
          <w:rFonts w:ascii="Garamond" w:hAnsi="Garamond" w:cs="Times New Roman"/>
          <w:b/>
          <w:i/>
          <w:sz w:val="22"/>
          <w:szCs w:val="22"/>
          <w:lang w:val="en-US"/>
        </w:rPr>
      </w:pPr>
    </w:p>
    <w:p w14:paraId="607AE0AD" w14:textId="0F20CCCA" w:rsidR="002B3BB5" w:rsidRPr="00E60A0D" w:rsidRDefault="002B3BB5" w:rsidP="00BE18F2">
      <w:pPr>
        <w:spacing w:line="276" w:lineRule="auto"/>
        <w:jc w:val="both"/>
        <w:rPr>
          <w:rFonts w:ascii="Garamond" w:hAnsi="Garamond" w:cstheme="majorBidi"/>
          <w:sz w:val="22"/>
          <w:szCs w:val="22"/>
          <w:lang w:val="en-US"/>
        </w:rPr>
      </w:pPr>
      <w:r w:rsidRPr="00E60A0D">
        <w:rPr>
          <w:rFonts w:ascii="Garamond" w:hAnsi="Garamond" w:cstheme="majorBidi"/>
          <w:sz w:val="22"/>
          <w:szCs w:val="22"/>
          <w:lang w:val="en-US"/>
        </w:rPr>
        <w:t xml:space="preserve">Collection and disaggregation of data is essential for understanding the barriers in the education system and progress toward minimizing or removing them. </w:t>
      </w:r>
      <w:r w:rsidRPr="00E60A0D">
        <w:rPr>
          <w:rFonts w:ascii="Garamond" w:hAnsi="Garamond"/>
          <w:sz w:val="22"/>
          <w:szCs w:val="22"/>
          <w:lang w:val="en-US"/>
        </w:rPr>
        <w:t>Presently, there is little understanding of the data States must collect to measure progress toward inclusive education. Rather, oftentimes the data collected reinforces the discrimination inherent in education systems. For example, many countries do not collect data on children who are not in school or children enrolled in special education</w:t>
      </w:r>
      <w:r w:rsidR="00B33669" w:rsidRPr="00E60A0D">
        <w:rPr>
          <w:rFonts w:ascii="Garamond" w:hAnsi="Garamond"/>
          <w:sz w:val="22"/>
          <w:szCs w:val="22"/>
          <w:lang w:val="en-US"/>
        </w:rPr>
        <w:t>.</w:t>
      </w:r>
      <w:r w:rsidRPr="00E60A0D">
        <w:rPr>
          <w:rFonts w:ascii="Garamond" w:hAnsi="Garamond"/>
          <w:sz w:val="22"/>
          <w:szCs w:val="22"/>
          <w:lang w:val="en-US"/>
        </w:rPr>
        <w:t xml:space="preserve"> </w:t>
      </w:r>
      <w:r w:rsidR="00B33669" w:rsidRPr="00E60A0D">
        <w:rPr>
          <w:rFonts w:ascii="Garamond" w:hAnsi="Garamond"/>
          <w:sz w:val="22"/>
          <w:szCs w:val="22"/>
          <w:lang w:val="en-US"/>
        </w:rPr>
        <w:t>C</w:t>
      </w:r>
      <w:r w:rsidRPr="00E60A0D">
        <w:rPr>
          <w:rFonts w:ascii="Garamond" w:hAnsi="Garamond"/>
          <w:sz w:val="22"/>
          <w:szCs w:val="22"/>
          <w:lang w:val="en-US"/>
        </w:rPr>
        <w:t xml:space="preserve">hildren who are not registered at birth are at </w:t>
      </w:r>
      <w:r w:rsidR="00B33669" w:rsidRPr="00E60A0D">
        <w:rPr>
          <w:rFonts w:ascii="Garamond" w:hAnsi="Garamond"/>
          <w:sz w:val="22"/>
          <w:szCs w:val="22"/>
          <w:lang w:val="en-US"/>
        </w:rPr>
        <w:t xml:space="preserve">particularly high </w:t>
      </w:r>
      <w:r w:rsidRPr="00E60A0D">
        <w:rPr>
          <w:rFonts w:ascii="Garamond" w:hAnsi="Garamond"/>
          <w:sz w:val="22"/>
          <w:szCs w:val="22"/>
          <w:lang w:val="en-US"/>
        </w:rPr>
        <w:t>risk of being excluded from the education system.</w:t>
      </w:r>
      <w:r w:rsidRPr="00E60A0D">
        <w:rPr>
          <w:rFonts w:ascii="Garamond" w:hAnsi="Garamond" w:cstheme="majorBidi"/>
          <w:sz w:val="22"/>
          <w:szCs w:val="22"/>
          <w:lang w:val="en-US"/>
        </w:rPr>
        <w:t xml:space="preserve"> </w:t>
      </w:r>
      <w:r w:rsidR="00AB72A4" w:rsidRPr="00E60A0D">
        <w:rPr>
          <w:rFonts w:ascii="Garamond" w:hAnsi="Garamond" w:cstheme="majorBidi"/>
          <w:sz w:val="22"/>
          <w:szCs w:val="22"/>
          <w:lang w:val="en-US"/>
        </w:rPr>
        <w:t>There is a need for the develop</w:t>
      </w:r>
      <w:r w:rsidR="00871189">
        <w:rPr>
          <w:rFonts w:ascii="Garamond" w:hAnsi="Garamond" w:cstheme="majorBidi"/>
          <w:sz w:val="22"/>
          <w:szCs w:val="22"/>
          <w:lang w:val="en-US"/>
        </w:rPr>
        <w:t>ment of mechanisms to monitor</w:t>
      </w:r>
      <w:r w:rsidR="00AB72A4" w:rsidRPr="00E60A0D">
        <w:rPr>
          <w:rFonts w:ascii="Garamond" w:hAnsi="Garamond" w:cstheme="majorBidi"/>
          <w:sz w:val="22"/>
          <w:szCs w:val="22"/>
          <w:lang w:val="en-US"/>
        </w:rPr>
        <w:t xml:space="preserve"> the implementation of binding legislation and </w:t>
      </w:r>
      <w:r w:rsidR="00871189">
        <w:rPr>
          <w:rFonts w:ascii="Garamond" w:hAnsi="Garamond" w:cstheme="majorBidi"/>
          <w:sz w:val="22"/>
          <w:szCs w:val="22"/>
          <w:lang w:val="en-US"/>
        </w:rPr>
        <w:t xml:space="preserve">international </w:t>
      </w:r>
      <w:r w:rsidR="00AB72A4" w:rsidRPr="00E60A0D">
        <w:rPr>
          <w:rFonts w:ascii="Garamond" w:hAnsi="Garamond" w:cstheme="majorBidi"/>
          <w:sz w:val="22"/>
          <w:szCs w:val="22"/>
          <w:lang w:val="en-US"/>
        </w:rPr>
        <w:t>obligations regarding education.</w:t>
      </w:r>
      <w:r w:rsidR="00AB72A4" w:rsidRPr="00E60A0D">
        <w:rPr>
          <w:rStyle w:val="FootnoteReference"/>
          <w:rFonts w:ascii="Garamond" w:hAnsi="Garamond" w:cstheme="majorBidi"/>
          <w:sz w:val="22"/>
          <w:szCs w:val="22"/>
          <w:lang w:val="en-US"/>
        </w:rPr>
        <w:footnoteReference w:id="72"/>
      </w:r>
      <w:r w:rsidR="00AB72A4" w:rsidRPr="00E60A0D">
        <w:rPr>
          <w:rFonts w:ascii="Garamond" w:hAnsi="Garamond" w:cstheme="majorBidi"/>
          <w:sz w:val="22"/>
          <w:szCs w:val="22"/>
          <w:lang w:val="en-US"/>
        </w:rPr>
        <w:t xml:space="preserve"> </w:t>
      </w:r>
      <w:r w:rsidRPr="00E60A0D">
        <w:rPr>
          <w:rFonts w:ascii="Garamond" w:hAnsi="Garamond" w:cstheme="majorBidi"/>
          <w:sz w:val="22"/>
          <w:szCs w:val="22"/>
          <w:lang w:val="en-US"/>
        </w:rPr>
        <w:t xml:space="preserve">The </w:t>
      </w:r>
      <w:r w:rsidR="00B33669" w:rsidRPr="00E60A0D">
        <w:rPr>
          <w:rFonts w:ascii="Garamond" w:hAnsi="Garamond" w:cstheme="majorBidi"/>
          <w:sz w:val="22"/>
          <w:szCs w:val="22"/>
          <w:lang w:val="en-US"/>
        </w:rPr>
        <w:t xml:space="preserve">Joint </w:t>
      </w:r>
      <w:r w:rsidRPr="00E60A0D">
        <w:rPr>
          <w:rFonts w:ascii="Garamond" w:hAnsi="Garamond" w:cstheme="majorBidi"/>
          <w:sz w:val="22"/>
          <w:szCs w:val="22"/>
          <w:lang w:val="en-US"/>
        </w:rPr>
        <w:t xml:space="preserve">General Comment could helpfully include guidelines for the disaggregation and management of data to support the reporting of State Parties on implementation of the right to inclusive education. </w:t>
      </w:r>
    </w:p>
    <w:p w14:paraId="52EAEF0E" w14:textId="77777777" w:rsidR="002B3BB5" w:rsidRPr="00E60A0D" w:rsidRDefault="002B3BB5" w:rsidP="00BE18F2">
      <w:pPr>
        <w:spacing w:line="276" w:lineRule="auto"/>
        <w:jc w:val="both"/>
        <w:rPr>
          <w:rFonts w:ascii="Garamond" w:hAnsi="Garamond" w:cstheme="majorBidi"/>
          <w:sz w:val="22"/>
          <w:szCs w:val="22"/>
          <w:lang w:val="en-US"/>
        </w:rPr>
      </w:pPr>
    </w:p>
    <w:p w14:paraId="1934CB70" w14:textId="7588FDF8" w:rsidR="00180E11" w:rsidRPr="00E60A0D" w:rsidRDefault="002B3BB5" w:rsidP="00180E11">
      <w:pPr>
        <w:spacing w:line="276" w:lineRule="auto"/>
        <w:jc w:val="both"/>
        <w:rPr>
          <w:rFonts w:ascii="Garamond" w:eastAsia="Helvetica" w:hAnsi="Garamond"/>
          <w:b/>
          <w:i/>
          <w:sz w:val="22"/>
          <w:szCs w:val="22"/>
          <w:lang w:val="en-US"/>
        </w:rPr>
      </w:pPr>
      <w:r w:rsidRPr="00E60A0D">
        <w:rPr>
          <w:rFonts w:ascii="Garamond" w:hAnsi="Garamond" w:cstheme="majorBidi"/>
          <w:b/>
          <w:i/>
          <w:sz w:val="22"/>
          <w:szCs w:val="22"/>
          <w:lang w:val="en-US"/>
        </w:rPr>
        <w:t xml:space="preserve">The Joint General Comment </w:t>
      </w:r>
      <w:r w:rsidR="00B33669" w:rsidRPr="00E60A0D">
        <w:rPr>
          <w:rFonts w:ascii="Garamond" w:hAnsi="Garamond" w:cstheme="majorBidi"/>
          <w:b/>
          <w:i/>
          <w:sz w:val="22"/>
          <w:szCs w:val="22"/>
          <w:lang w:val="en-US"/>
        </w:rPr>
        <w:t>sh</w:t>
      </w:r>
      <w:r w:rsidRPr="00E60A0D">
        <w:rPr>
          <w:rFonts w:ascii="Garamond" w:hAnsi="Garamond" w:cstheme="majorBidi"/>
          <w:b/>
          <w:i/>
          <w:sz w:val="22"/>
          <w:szCs w:val="22"/>
          <w:lang w:val="en-US"/>
        </w:rPr>
        <w:t>ould recommend that</w:t>
      </w:r>
      <w:r w:rsidR="00A75478" w:rsidRPr="00E60A0D">
        <w:rPr>
          <w:rFonts w:ascii="Garamond" w:hAnsi="Garamond" w:cs="Times New Roman"/>
          <w:b/>
          <w:i/>
          <w:sz w:val="22"/>
          <w:szCs w:val="22"/>
          <w:lang w:val="en-US"/>
        </w:rPr>
        <w:t xml:space="preserve"> progress toward </w:t>
      </w:r>
      <w:r w:rsidR="00A75478" w:rsidRPr="00E60A0D">
        <w:rPr>
          <w:rFonts w:ascii="Garamond" w:eastAsia="Helvetica" w:hAnsi="Garamond"/>
          <w:b/>
          <w:i/>
          <w:sz w:val="22"/>
          <w:szCs w:val="22"/>
          <w:lang w:val="en-US"/>
        </w:rPr>
        <w:t>inclusive education be integrated into EMIS plans so that it is not viewed as an ‘extra’ process but becomes an integral part of the system. The goal of incorporating monitoring of inclusion</w:t>
      </w:r>
      <w:r w:rsidR="00553E15" w:rsidRPr="00E60A0D">
        <w:rPr>
          <w:rFonts w:ascii="Garamond" w:eastAsia="Helvetica" w:hAnsi="Garamond"/>
          <w:b/>
          <w:i/>
          <w:sz w:val="22"/>
          <w:szCs w:val="22"/>
          <w:lang w:val="en-US"/>
        </w:rPr>
        <w:t xml:space="preserve"> of children affected by migration</w:t>
      </w:r>
      <w:r w:rsidR="00A75478" w:rsidRPr="00E60A0D">
        <w:rPr>
          <w:rFonts w:ascii="Garamond" w:eastAsia="Helvetica" w:hAnsi="Garamond"/>
          <w:b/>
          <w:i/>
          <w:sz w:val="22"/>
          <w:szCs w:val="22"/>
          <w:lang w:val="en-US"/>
        </w:rPr>
        <w:t xml:space="preserve"> into EMIS is to ensure an inclusive concept of education quality </w:t>
      </w:r>
      <w:r w:rsidR="00B33669" w:rsidRPr="00E60A0D">
        <w:rPr>
          <w:rFonts w:ascii="Garamond" w:eastAsia="Helvetica" w:hAnsi="Garamond"/>
          <w:b/>
          <w:i/>
          <w:sz w:val="22"/>
          <w:szCs w:val="22"/>
          <w:lang w:val="en-US"/>
        </w:rPr>
        <w:t xml:space="preserve">that is </w:t>
      </w:r>
      <w:r w:rsidR="00A75478" w:rsidRPr="00E60A0D">
        <w:rPr>
          <w:rFonts w:ascii="Garamond" w:eastAsia="Helvetica" w:hAnsi="Garamond"/>
          <w:b/>
          <w:i/>
          <w:sz w:val="22"/>
          <w:szCs w:val="22"/>
          <w:lang w:val="en-US"/>
        </w:rPr>
        <w:t xml:space="preserve">made explicit through disaggregated data and indicators appropriate to an inclusive system. </w:t>
      </w:r>
    </w:p>
    <w:p w14:paraId="0E279012" w14:textId="77777777" w:rsidR="00180E11" w:rsidRPr="00E60A0D" w:rsidRDefault="00180E11" w:rsidP="00180E11">
      <w:pPr>
        <w:spacing w:line="276" w:lineRule="auto"/>
        <w:jc w:val="both"/>
        <w:rPr>
          <w:rFonts w:ascii="Garamond" w:eastAsia="Helvetica" w:hAnsi="Garamond"/>
          <w:b/>
          <w:i/>
          <w:sz w:val="22"/>
          <w:szCs w:val="22"/>
          <w:lang w:val="en-US"/>
        </w:rPr>
      </w:pPr>
    </w:p>
    <w:p w14:paraId="4AE5E69F" w14:textId="62EB9F43" w:rsidR="00616602" w:rsidRPr="00E60A0D" w:rsidRDefault="00616602" w:rsidP="00180E11">
      <w:pPr>
        <w:spacing w:line="276" w:lineRule="auto"/>
        <w:jc w:val="both"/>
        <w:rPr>
          <w:rFonts w:ascii="Garamond" w:eastAsia="Times New Roman" w:hAnsi="Garamond"/>
          <w:color w:val="000000"/>
          <w:sz w:val="22"/>
          <w:szCs w:val="22"/>
          <w:lang w:val="en-US"/>
        </w:rPr>
      </w:pPr>
      <w:r w:rsidRPr="00E60A0D">
        <w:rPr>
          <w:rFonts w:ascii="Garamond" w:hAnsi="Garamond" w:cstheme="majorBidi"/>
          <w:sz w:val="22"/>
          <w:szCs w:val="22"/>
          <w:lang w:val="en-US"/>
        </w:rPr>
        <w:t>Finally, the adoption of the Sustainable Development Goals (SDGs)</w:t>
      </w:r>
      <w:r w:rsidR="00D73A7B" w:rsidRPr="00E60A0D">
        <w:rPr>
          <w:rStyle w:val="FootnoteReference"/>
          <w:rFonts w:ascii="Garamond" w:hAnsi="Garamond" w:cstheme="majorBidi"/>
          <w:sz w:val="22"/>
          <w:szCs w:val="22"/>
          <w:lang w:val="en-US"/>
        </w:rPr>
        <w:footnoteReference w:id="73"/>
      </w:r>
      <w:r w:rsidRPr="00E60A0D">
        <w:rPr>
          <w:rFonts w:ascii="Garamond" w:hAnsi="Garamond" w:cstheme="majorBidi"/>
          <w:sz w:val="22"/>
          <w:szCs w:val="22"/>
          <w:lang w:val="en-US"/>
        </w:rPr>
        <w:t xml:space="preserve"> in 2015 means that</w:t>
      </w:r>
      <w:r w:rsidRPr="00E60A0D">
        <w:rPr>
          <w:rFonts w:ascii="Garamond" w:hAnsi="Garamond"/>
          <w:sz w:val="22"/>
          <w:szCs w:val="22"/>
          <w:lang w:val="en-US"/>
        </w:rPr>
        <w:t xml:space="preserve"> significant investments that will be made in education based on the way education quality is measured and education systems are evaluated under the targets and indicators of the SDGs</w:t>
      </w:r>
      <w:r w:rsidR="00B33669" w:rsidRPr="00E60A0D">
        <w:rPr>
          <w:rFonts w:ascii="Garamond" w:hAnsi="Garamond"/>
          <w:sz w:val="22"/>
          <w:szCs w:val="22"/>
          <w:lang w:val="en-US"/>
        </w:rPr>
        <w:t>.</w:t>
      </w:r>
      <w:r w:rsidRPr="00E60A0D">
        <w:rPr>
          <w:rFonts w:ascii="Garamond" w:hAnsi="Garamond"/>
          <w:sz w:val="22"/>
          <w:szCs w:val="22"/>
          <w:lang w:val="en-US"/>
        </w:rPr>
        <w:t xml:space="preserve"> Goal 4, in particular, provides a direct reference to inclusive education. As such, the next two to three years </w:t>
      </w:r>
      <w:r w:rsidRPr="00E60A0D">
        <w:rPr>
          <w:rFonts w:ascii="Garamond" w:eastAsia="Times New Roman" w:hAnsi="Garamond"/>
          <w:color w:val="000000"/>
          <w:sz w:val="22"/>
          <w:szCs w:val="22"/>
          <w:lang w:val="en-US"/>
        </w:rPr>
        <w:t xml:space="preserve">are critical for framing the right to education. In particular, the monitoring mechanisms attached to global aid frameworks will influence the data governments must collect to demonstrate progress toward development targets. </w:t>
      </w:r>
      <w:r w:rsidRPr="00E60A0D">
        <w:rPr>
          <w:rFonts w:ascii="Garamond" w:eastAsia="Times New Roman" w:hAnsi="Garamond"/>
          <w:b/>
          <w:i/>
          <w:color w:val="000000"/>
          <w:sz w:val="22"/>
          <w:szCs w:val="22"/>
          <w:lang w:val="en-US"/>
        </w:rPr>
        <w:t>Through the Joint General Comment, the Committees could provide guidance about h</w:t>
      </w:r>
      <w:r w:rsidR="00871189">
        <w:rPr>
          <w:rFonts w:ascii="Garamond" w:eastAsia="Times New Roman" w:hAnsi="Garamond"/>
          <w:b/>
          <w:i/>
          <w:color w:val="000000"/>
          <w:sz w:val="22"/>
          <w:szCs w:val="22"/>
          <w:lang w:val="en-US"/>
        </w:rPr>
        <w:t xml:space="preserve">ow State Parties should </w:t>
      </w:r>
      <w:r w:rsidRPr="00E60A0D">
        <w:rPr>
          <w:rFonts w:ascii="Garamond" w:eastAsia="Times New Roman" w:hAnsi="Garamond"/>
          <w:b/>
          <w:i/>
          <w:color w:val="000000"/>
          <w:sz w:val="22"/>
          <w:szCs w:val="22"/>
          <w:lang w:val="en-US"/>
        </w:rPr>
        <w:t>implement their obligations under these two Conventions within their bilateral international assistance or aid programs, as well as through their financing and participation in multilateral organizations, including international financial institutions.</w:t>
      </w:r>
      <w:r w:rsidRPr="00E60A0D">
        <w:rPr>
          <w:rFonts w:ascii="Garamond" w:eastAsia="Times New Roman" w:hAnsi="Garamond"/>
          <w:color w:val="000000"/>
          <w:sz w:val="22"/>
          <w:szCs w:val="22"/>
          <w:lang w:val="en-US"/>
        </w:rPr>
        <w:t xml:space="preserve"> For example, as all of the States providing funding to the Global Partnership for Education (GPE) have binding obligations to respect and</w:t>
      </w:r>
      <w:r w:rsidR="00871189">
        <w:rPr>
          <w:rFonts w:ascii="Garamond" w:eastAsia="Times New Roman" w:hAnsi="Garamond"/>
          <w:color w:val="000000"/>
          <w:sz w:val="22"/>
          <w:szCs w:val="22"/>
          <w:lang w:val="en-US"/>
        </w:rPr>
        <w:t xml:space="preserve"> implement the Convention on the Rights of the Child and</w:t>
      </w:r>
      <w:r w:rsidRPr="00E60A0D">
        <w:rPr>
          <w:rFonts w:ascii="Garamond" w:eastAsia="Times New Roman" w:hAnsi="Garamond"/>
          <w:color w:val="000000"/>
          <w:sz w:val="22"/>
          <w:szCs w:val="22"/>
          <w:lang w:val="en-US"/>
        </w:rPr>
        <w:t xml:space="preserve"> national non-discrimination legislation, the negotiation of monitoring and evaluation indicators in GPE funding instruments supportive of inclusive education could be interpreted as part of their obligations to implement the Convention and their commitment to advancing principles of non-discrimination for children in the context of migration.</w:t>
      </w:r>
    </w:p>
    <w:p w14:paraId="5890B3A7" w14:textId="77777777" w:rsidR="000F6693" w:rsidRPr="00E60A0D" w:rsidRDefault="000F6693" w:rsidP="00180E11">
      <w:pPr>
        <w:spacing w:line="276" w:lineRule="auto"/>
        <w:jc w:val="both"/>
        <w:rPr>
          <w:rFonts w:ascii="Garamond" w:eastAsia="Helvetica" w:hAnsi="Garamond"/>
          <w:sz w:val="22"/>
          <w:szCs w:val="22"/>
          <w:lang w:val="en-US"/>
        </w:rPr>
      </w:pPr>
    </w:p>
    <w:p w14:paraId="12E38977" w14:textId="076EB7C1" w:rsidR="00AB72A4" w:rsidRPr="00E60A0D" w:rsidRDefault="002F2458" w:rsidP="00616602">
      <w:pPr>
        <w:spacing w:line="276" w:lineRule="auto"/>
        <w:jc w:val="both"/>
        <w:rPr>
          <w:rFonts w:ascii="Garamond" w:hAnsi="Garamond" w:cs="Times New Roman"/>
          <w:sz w:val="22"/>
          <w:szCs w:val="22"/>
          <w:lang w:val="en-US"/>
        </w:rPr>
      </w:pPr>
      <w:r w:rsidRPr="00E60A0D">
        <w:rPr>
          <w:rFonts w:ascii="Garamond" w:eastAsia="Helvetica" w:hAnsi="Garamond"/>
          <w:sz w:val="22"/>
          <w:szCs w:val="22"/>
          <w:lang w:val="en-US"/>
        </w:rPr>
        <w:t>The</w:t>
      </w:r>
      <w:r w:rsidR="000F6693" w:rsidRPr="00E60A0D">
        <w:rPr>
          <w:rFonts w:ascii="Garamond" w:eastAsia="Helvetica" w:hAnsi="Garamond"/>
          <w:sz w:val="22"/>
          <w:szCs w:val="22"/>
          <w:lang w:val="en-US"/>
        </w:rPr>
        <w:t xml:space="preserve"> O</w:t>
      </w:r>
      <w:r w:rsidR="00FA0BE3" w:rsidRPr="00E60A0D">
        <w:rPr>
          <w:rFonts w:ascii="Garamond" w:eastAsia="Helvetica" w:hAnsi="Garamond"/>
          <w:sz w:val="22"/>
          <w:szCs w:val="22"/>
          <w:lang w:val="en-US"/>
        </w:rPr>
        <w:t xml:space="preserve">pen </w:t>
      </w:r>
      <w:r w:rsidR="000F6693" w:rsidRPr="00E60A0D">
        <w:rPr>
          <w:rFonts w:ascii="Garamond" w:eastAsia="Helvetica" w:hAnsi="Garamond"/>
          <w:sz w:val="22"/>
          <w:szCs w:val="22"/>
          <w:lang w:val="en-US"/>
        </w:rPr>
        <w:t>S</w:t>
      </w:r>
      <w:r w:rsidR="00FA0BE3" w:rsidRPr="00E60A0D">
        <w:rPr>
          <w:rFonts w:ascii="Garamond" w:eastAsia="Helvetica" w:hAnsi="Garamond"/>
          <w:sz w:val="22"/>
          <w:szCs w:val="22"/>
          <w:lang w:val="en-US"/>
        </w:rPr>
        <w:t xml:space="preserve">ociety </w:t>
      </w:r>
      <w:r w:rsidR="000F6693" w:rsidRPr="00E60A0D">
        <w:rPr>
          <w:rFonts w:ascii="Garamond" w:eastAsia="Helvetica" w:hAnsi="Garamond"/>
          <w:sz w:val="22"/>
          <w:szCs w:val="22"/>
          <w:lang w:val="en-US"/>
        </w:rPr>
        <w:t>F</w:t>
      </w:r>
      <w:r w:rsidR="00FA0BE3" w:rsidRPr="00E60A0D">
        <w:rPr>
          <w:rFonts w:ascii="Garamond" w:eastAsia="Helvetica" w:hAnsi="Garamond"/>
          <w:sz w:val="22"/>
          <w:szCs w:val="22"/>
          <w:lang w:val="en-US"/>
        </w:rPr>
        <w:t>oundations’</w:t>
      </w:r>
      <w:r w:rsidR="000F6693" w:rsidRPr="00E60A0D">
        <w:rPr>
          <w:rFonts w:ascii="Garamond" w:eastAsia="Helvetica" w:hAnsi="Garamond"/>
          <w:sz w:val="22"/>
          <w:szCs w:val="22"/>
          <w:lang w:val="en-US"/>
        </w:rPr>
        <w:t xml:space="preserve"> Education Support Program would like </w:t>
      </w:r>
      <w:r w:rsidR="00206FCA" w:rsidRPr="00E60A0D">
        <w:rPr>
          <w:rFonts w:ascii="Garamond" w:eastAsia="Helvetica" w:hAnsi="Garamond"/>
          <w:sz w:val="22"/>
          <w:szCs w:val="22"/>
          <w:lang w:val="en-US"/>
        </w:rPr>
        <w:t>to express gratitude to</w:t>
      </w:r>
      <w:r w:rsidR="000F6693" w:rsidRPr="00E60A0D">
        <w:rPr>
          <w:rFonts w:ascii="Garamond" w:eastAsia="Helvetica" w:hAnsi="Garamond"/>
          <w:sz w:val="22"/>
          <w:szCs w:val="22"/>
          <w:lang w:val="en-US"/>
        </w:rPr>
        <w:t xml:space="preserve"> the Committee on the Rights of the Child and the Committee on Migrant Workers for considering this submission focusing on the right to education of children </w:t>
      </w:r>
      <w:r w:rsidR="00871189">
        <w:rPr>
          <w:rFonts w:ascii="Garamond" w:eastAsia="Helvetica" w:hAnsi="Garamond"/>
          <w:sz w:val="22"/>
          <w:szCs w:val="22"/>
          <w:lang w:val="en-US"/>
        </w:rPr>
        <w:t xml:space="preserve">in the context of </w:t>
      </w:r>
      <w:r w:rsidR="000F6693" w:rsidRPr="00E60A0D">
        <w:rPr>
          <w:rFonts w:ascii="Garamond" w:eastAsia="Helvetica" w:hAnsi="Garamond"/>
          <w:sz w:val="22"/>
          <w:szCs w:val="22"/>
          <w:lang w:val="en-US"/>
        </w:rPr>
        <w:t xml:space="preserve">migration. We hope that these propositions and arguments will </w:t>
      </w:r>
      <w:r w:rsidR="00871189">
        <w:rPr>
          <w:rFonts w:ascii="Garamond" w:eastAsia="Helvetica" w:hAnsi="Garamond"/>
          <w:sz w:val="22"/>
          <w:szCs w:val="22"/>
          <w:lang w:val="en-US"/>
        </w:rPr>
        <w:t>persuade</w:t>
      </w:r>
      <w:r w:rsidR="000F6693" w:rsidRPr="00E60A0D">
        <w:rPr>
          <w:rFonts w:ascii="Garamond" w:eastAsia="Helvetica" w:hAnsi="Garamond"/>
          <w:sz w:val="22"/>
          <w:szCs w:val="22"/>
          <w:lang w:val="en-US"/>
        </w:rPr>
        <w:t xml:space="preserve"> </w:t>
      </w:r>
      <w:r w:rsidR="00206FCA" w:rsidRPr="00E60A0D">
        <w:rPr>
          <w:rFonts w:ascii="Garamond" w:eastAsia="Helvetica" w:hAnsi="Garamond"/>
          <w:sz w:val="22"/>
          <w:szCs w:val="22"/>
          <w:lang w:val="en-US"/>
        </w:rPr>
        <w:t xml:space="preserve">the Committees </w:t>
      </w:r>
      <w:r w:rsidR="000F6693" w:rsidRPr="00E60A0D">
        <w:rPr>
          <w:rFonts w:ascii="Garamond" w:eastAsia="Helvetica" w:hAnsi="Garamond"/>
          <w:sz w:val="22"/>
          <w:szCs w:val="22"/>
          <w:lang w:val="en-US"/>
        </w:rPr>
        <w:t xml:space="preserve">that many challenges </w:t>
      </w:r>
      <w:r w:rsidR="00871189">
        <w:rPr>
          <w:rFonts w:ascii="Garamond" w:eastAsia="Helvetica" w:hAnsi="Garamond"/>
          <w:sz w:val="22"/>
          <w:szCs w:val="22"/>
          <w:lang w:val="en-US"/>
        </w:rPr>
        <w:t xml:space="preserve">to the right to education for children affected by migration </w:t>
      </w:r>
      <w:r w:rsidR="000F6693" w:rsidRPr="00E60A0D">
        <w:rPr>
          <w:rFonts w:ascii="Garamond" w:eastAsia="Helvetica" w:hAnsi="Garamond"/>
          <w:sz w:val="22"/>
          <w:szCs w:val="22"/>
          <w:lang w:val="en-US"/>
        </w:rPr>
        <w:t xml:space="preserve">still exist and that </w:t>
      </w:r>
      <w:r w:rsidR="00871189">
        <w:rPr>
          <w:rFonts w:ascii="Garamond" w:eastAsia="Helvetica" w:hAnsi="Garamond"/>
          <w:sz w:val="22"/>
          <w:szCs w:val="22"/>
          <w:lang w:val="en-US"/>
        </w:rPr>
        <w:t>the Joint General Comment should serve to reinforce State parties</w:t>
      </w:r>
      <w:r w:rsidR="000F6693" w:rsidRPr="00E60A0D">
        <w:rPr>
          <w:rFonts w:ascii="Garamond" w:eastAsia="Helvetica" w:hAnsi="Garamond"/>
          <w:sz w:val="22"/>
          <w:szCs w:val="22"/>
          <w:lang w:val="en-US"/>
        </w:rPr>
        <w:t xml:space="preserve"> international obligations </w:t>
      </w:r>
      <w:r w:rsidRPr="00E60A0D">
        <w:rPr>
          <w:rFonts w:ascii="Garamond" w:hAnsi="Garamond" w:cs="Times New Roman"/>
          <w:sz w:val="22"/>
          <w:szCs w:val="22"/>
          <w:lang w:val="en-US"/>
        </w:rPr>
        <w:t xml:space="preserve">to </w:t>
      </w:r>
      <w:r w:rsidR="00512994" w:rsidRPr="00E60A0D">
        <w:rPr>
          <w:rFonts w:ascii="Garamond" w:hAnsi="Garamond" w:cs="Times New Roman"/>
          <w:sz w:val="22"/>
          <w:szCs w:val="22"/>
          <w:lang w:val="en-US"/>
        </w:rPr>
        <w:t>ensure access to education on an equal basis.</w:t>
      </w:r>
    </w:p>
    <w:sectPr w:rsidR="00AB72A4" w:rsidRPr="00E60A0D" w:rsidSect="00206FCA">
      <w:pgSz w:w="11900" w:h="16840"/>
      <w:pgMar w:top="993"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A3412" w14:textId="77777777" w:rsidR="00C738EA" w:rsidRDefault="00C738EA" w:rsidP="005E6AF7">
      <w:r>
        <w:separator/>
      </w:r>
    </w:p>
  </w:endnote>
  <w:endnote w:type="continuationSeparator" w:id="0">
    <w:p w14:paraId="27C2BF46" w14:textId="77777777" w:rsidR="00C738EA" w:rsidRDefault="00C738EA" w:rsidP="005E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3E4B" w14:textId="77777777" w:rsidR="00C738EA" w:rsidRDefault="00C738EA" w:rsidP="005E6AF7">
      <w:r>
        <w:separator/>
      </w:r>
    </w:p>
  </w:footnote>
  <w:footnote w:type="continuationSeparator" w:id="0">
    <w:p w14:paraId="2CA880CA" w14:textId="77777777" w:rsidR="00C738EA" w:rsidRDefault="00C738EA" w:rsidP="005E6AF7">
      <w:r>
        <w:continuationSeparator/>
      </w:r>
    </w:p>
  </w:footnote>
  <w:footnote w:id="1">
    <w:p w14:paraId="51BF8D44" w14:textId="271467BC" w:rsidR="001E2E25" w:rsidRPr="00B6388D" w:rsidRDefault="001E2E25" w:rsidP="00B6388D">
      <w:pPr>
        <w:pStyle w:val="FootnoteText"/>
        <w:jc w:val="both"/>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See OSF’s website: </w:t>
      </w:r>
      <w:r w:rsidRPr="00B6388D">
        <w:rPr>
          <w:rFonts w:ascii="Garamond" w:hAnsi="Garamond" w:cs="Times New Roman"/>
          <w:sz w:val="20"/>
          <w:szCs w:val="20"/>
          <w:u w:val="single"/>
          <w:lang w:val="en-US"/>
        </w:rPr>
        <w:t>https://www.opensocietyfoundations.org/about/programs/education-support-program</w:t>
      </w:r>
    </w:p>
  </w:footnote>
  <w:footnote w:id="2">
    <w:p w14:paraId="38346D0B" w14:textId="534F0101" w:rsidR="001E2E25" w:rsidRPr="00B6388D" w:rsidRDefault="001E2E25" w:rsidP="00B6388D">
      <w:pPr>
        <w:pStyle w:val="FootnoteText"/>
        <w:rPr>
          <w:rFonts w:ascii="Garamond" w:hAnsi="Garamond"/>
          <w:sz w:val="20"/>
          <w:szCs w:val="20"/>
          <w:highlight w:val="magenta"/>
          <w:lang w:val="en-US"/>
        </w:rPr>
      </w:pPr>
      <w:r w:rsidRPr="00B6388D">
        <w:rPr>
          <w:rStyle w:val="FootnoteReference"/>
          <w:rFonts w:ascii="Garamond" w:hAnsi="Garamond"/>
          <w:sz w:val="20"/>
          <w:szCs w:val="20"/>
          <w:lang w:val="en-US"/>
        </w:rPr>
        <w:footnoteRef/>
      </w:r>
      <w:r w:rsidRPr="00B6388D">
        <w:rPr>
          <w:rFonts w:ascii="Garamond" w:hAnsi="Garamond"/>
          <w:sz w:val="20"/>
          <w:szCs w:val="20"/>
          <w:lang w:val="en-US"/>
        </w:rPr>
        <w:t xml:space="preserve"> Article 26, Universal Declaration of Human Rights.</w:t>
      </w:r>
    </w:p>
  </w:footnote>
  <w:footnote w:id="3">
    <w:p w14:paraId="57FF50F2" w14:textId="1F8FE19A" w:rsidR="001E2E25" w:rsidRPr="00B6388D" w:rsidRDefault="001E2E25" w:rsidP="00B6388D">
      <w:pPr>
        <w:pStyle w:val="FootnoteText"/>
        <w:jc w:val="both"/>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Arial"/>
          <w:color w:val="000000"/>
          <w:sz w:val="20"/>
          <w:szCs w:val="20"/>
          <w:shd w:val="clear" w:color="auto" w:fill="FFFFFF"/>
          <w:lang w:val="en-US"/>
        </w:rPr>
        <w:t xml:space="preserve">Bartlett, L. (2015). </w:t>
      </w:r>
      <w:r w:rsidRPr="00B6388D">
        <w:rPr>
          <w:rFonts w:ascii="Garamond" w:eastAsia="Times New Roman" w:hAnsi="Garamond" w:cs="Arial"/>
          <w:iCs/>
          <w:color w:val="000000"/>
          <w:sz w:val="20"/>
          <w:szCs w:val="20"/>
          <w:shd w:val="clear" w:color="auto" w:fill="FFFFFF"/>
          <w:lang w:val="en-US"/>
        </w:rPr>
        <w:t>Paper commissioned for the EFA Global Monitoring Report 2015, Education for All 2000-2015: achievements and challenges - Access and Quality of Education for International Migrant Children</w:t>
      </w:r>
      <w:r w:rsidRPr="00B6388D">
        <w:rPr>
          <w:rFonts w:ascii="Garamond" w:eastAsia="Times New Roman" w:hAnsi="Garamond" w:cs="Arial"/>
          <w:color w:val="000000"/>
          <w:sz w:val="20"/>
          <w:szCs w:val="20"/>
          <w:shd w:val="clear" w:color="auto" w:fill="FFFFFF"/>
          <w:lang w:val="en-US"/>
        </w:rPr>
        <w:t xml:space="preserve">. Commissioned by UNESCO and </w:t>
      </w:r>
      <w:r w:rsidRPr="00B6388D">
        <w:rPr>
          <w:rFonts w:ascii="Garamond" w:eastAsia="Times New Roman" w:hAnsi="Garamond" w:cs="Times New Roman"/>
          <w:sz w:val="20"/>
          <w:szCs w:val="20"/>
          <w:lang w:val="en-US"/>
        </w:rPr>
        <w:t>the Education for All Global Monitoring Report</w:t>
      </w:r>
      <w:r w:rsidRPr="00B6388D">
        <w:rPr>
          <w:rFonts w:ascii="Garamond" w:hAnsi="Garamond" w:cs="Times New Roman"/>
          <w:sz w:val="20"/>
          <w:szCs w:val="20"/>
          <w:lang w:val="en-US"/>
        </w:rPr>
        <w:t>, p.1.</w:t>
      </w:r>
    </w:p>
  </w:footnote>
  <w:footnote w:id="4">
    <w:p w14:paraId="1CB39495" w14:textId="56F75651" w:rsidR="001E2E25" w:rsidRPr="00B6388D" w:rsidRDefault="001E2E25" w:rsidP="00B6388D">
      <w:pPr>
        <w:jc w:val="both"/>
        <w:rPr>
          <w:rFonts w:ascii="Garamond" w:eastAsia="Times New Roman" w:hAnsi="Garamond" w:cs="Times New Roman"/>
          <w:sz w:val="20"/>
          <w:szCs w:val="20"/>
          <w:highlight w:val="magenta"/>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Report of the Special Rapporteur on the right to education, Vernor </w:t>
      </w:r>
      <w:r w:rsidRPr="00B6388D">
        <w:rPr>
          <w:rFonts w:ascii="Garamond" w:eastAsia="Times New Roman" w:hAnsi="Garamond" w:cs="Times New Roman"/>
          <w:sz w:val="20"/>
          <w:szCs w:val="20"/>
          <w:lang w:val="en-US"/>
        </w:rPr>
        <w:t xml:space="preserve">Muñoz, </w:t>
      </w:r>
      <w:r w:rsidRPr="00B6388D">
        <w:rPr>
          <w:rFonts w:ascii="Garamond" w:eastAsia="Times New Roman" w:hAnsi="Garamond" w:cs="Times New Roman"/>
          <w:i/>
          <w:sz w:val="20"/>
          <w:szCs w:val="20"/>
          <w:lang w:val="en-US"/>
        </w:rPr>
        <w:t>The right to education of migrants, refugees and asylum-seekers</w:t>
      </w:r>
      <w:r w:rsidRPr="00B6388D">
        <w:rPr>
          <w:rFonts w:ascii="Garamond" w:eastAsia="Times New Roman" w:hAnsi="Garamond" w:cs="Times New Roman"/>
          <w:sz w:val="20"/>
          <w:szCs w:val="20"/>
          <w:lang w:val="en-US"/>
        </w:rPr>
        <w:t xml:space="preserve">, 16 April 2010, A/HRC/14/25, p.1. </w:t>
      </w:r>
    </w:p>
  </w:footnote>
  <w:footnote w:id="5">
    <w:p w14:paraId="3DF9DEF1" w14:textId="1DD6E406" w:rsidR="001E2E25" w:rsidRPr="00174B4E" w:rsidRDefault="001E2E25" w:rsidP="0009313E">
      <w:pPr>
        <w:rPr>
          <w:rFonts w:ascii="Garamond" w:eastAsia="Times New Roman" w:hAnsi="Garamond" w:cs="Times New Roman"/>
          <w:sz w:val="20"/>
          <w:szCs w:val="20"/>
          <w:lang w:val="en-US"/>
        </w:rPr>
      </w:pPr>
      <w:r w:rsidRPr="00174B4E">
        <w:rPr>
          <w:rStyle w:val="FootnoteReference"/>
          <w:rFonts w:ascii="Garamond" w:hAnsi="Garamond"/>
          <w:sz w:val="20"/>
          <w:szCs w:val="20"/>
          <w:lang w:val="en-US"/>
        </w:rPr>
        <w:footnoteRef/>
      </w:r>
      <w:r w:rsidRPr="00174B4E">
        <w:rPr>
          <w:rFonts w:ascii="Garamond" w:hAnsi="Garamond"/>
          <w:sz w:val="20"/>
          <w:szCs w:val="20"/>
          <w:lang w:val="en-US"/>
        </w:rPr>
        <w:t xml:space="preserve"> </w:t>
      </w:r>
      <w:r w:rsidRPr="00174B4E">
        <w:rPr>
          <w:rFonts w:ascii="Garamond" w:eastAsia="Times New Roman" w:hAnsi="Garamond" w:cs="Arial"/>
          <w:sz w:val="20"/>
          <w:szCs w:val="20"/>
          <w:shd w:val="clear" w:color="auto" w:fill="FFFFFF"/>
          <w:lang w:val="en-US"/>
        </w:rPr>
        <w:t xml:space="preserve">GEM Report (2015). </w:t>
      </w:r>
      <w:hyperlink r:id="rId1" w:anchor="more-6228" w:history="1">
        <w:r w:rsidRPr="00174B4E">
          <w:rPr>
            <w:rStyle w:val="Hyperlink"/>
            <w:rFonts w:ascii="Garamond" w:eastAsia="Times New Roman" w:hAnsi="Garamond" w:cs="Arial"/>
            <w:sz w:val="20"/>
            <w:szCs w:val="20"/>
            <w:shd w:val="clear" w:color="auto" w:fill="FFFFFF"/>
            <w:lang w:val="en-US"/>
          </w:rPr>
          <w:t>Educating migrants will be the first SDG challenge for rich countries</w:t>
        </w:r>
      </w:hyperlink>
      <w:r w:rsidRPr="00174B4E">
        <w:rPr>
          <w:rFonts w:ascii="Garamond" w:eastAsia="Times New Roman" w:hAnsi="Garamond" w:cs="Arial"/>
          <w:sz w:val="20"/>
          <w:szCs w:val="20"/>
          <w:shd w:val="clear" w:color="auto" w:fill="FFFFFF"/>
          <w:lang w:val="en-US"/>
        </w:rPr>
        <w:t xml:space="preserve">. </w:t>
      </w:r>
      <w:r w:rsidRPr="00174B4E">
        <w:rPr>
          <w:rFonts w:ascii="Garamond" w:eastAsia="Times New Roman" w:hAnsi="Garamond" w:cs="Arial"/>
          <w:iCs/>
          <w:sz w:val="20"/>
          <w:szCs w:val="20"/>
          <w:shd w:val="clear" w:color="auto" w:fill="FFFFFF"/>
          <w:lang w:val="en-US"/>
        </w:rPr>
        <w:t>World Education Blog</w:t>
      </w:r>
      <w:r w:rsidRPr="00174B4E">
        <w:rPr>
          <w:rFonts w:ascii="Garamond" w:eastAsia="Times New Roman" w:hAnsi="Garamond" w:cs="Arial"/>
          <w:sz w:val="20"/>
          <w:szCs w:val="20"/>
          <w:shd w:val="clear" w:color="auto" w:fill="FFFFFF"/>
          <w:lang w:val="en-US"/>
        </w:rPr>
        <w:t>; Bartlett, L. (2015). </w:t>
      </w:r>
      <w:r w:rsidRPr="00174B4E">
        <w:rPr>
          <w:rFonts w:ascii="Garamond" w:eastAsia="Times New Roman" w:hAnsi="Garamond" w:cs="Arial"/>
          <w:iCs/>
          <w:sz w:val="20"/>
          <w:szCs w:val="20"/>
          <w:shd w:val="clear" w:color="auto" w:fill="FFFFFF"/>
          <w:lang w:val="en-US"/>
        </w:rPr>
        <w:t>Paper commissioned for the EFA Global Monitoring Report 2015, Education for All 2000-2015: achievements and challenges - Access and Quality of Education for International Migrant Children</w:t>
      </w:r>
      <w:r w:rsidRPr="00174B4E">
        <w:rPr>
          <w:rFonts w:ascii="Garamond" w:eastAsia="Times New Roman" w:hAnsi="Garamond" w:cs="Arial"/>
          <w:sz w:val="20"/>
          <w:szCs w:val="20"/>
          <w:shd w:val="clear" w:color="auto" w:fill="FFFFFF"/>
          <w:lang w:val="en-US"/>
        </w:rPr>
        <w:t xml:space="preserve">. Commissioned by UNESCO and </w:t>
      </w:r>
      <w:r w:rsidRPr="00174B4E">
        <w:rPr>
          <w:rFonts w:ascii="Garamond" w:eastAsia="Times New Roman" w:hAnsi="Garamond" w:cs="Times New Roman"/>
          <w:sz w:val="20"/>
          <w:szCs w:val="20"/>
          <w:lang w:val="en-US"/>
        </w:rPr>
        <w:t>the Education for All Global Monitoring Report</w:t>
      </w:r>
      <w:r w:rsidRPr="00174B4E">
        <w:rPr>
          <w:rFonts w:ascii="Garamond" w:hAnsi="Garamond" w:cs="Times New Roman"/>
          <w:sz w:val="20"/>
          <w:szCs w:val="20"/>
          <w:lang w:val="en-US"/>
        </w:rPr>
        <w:t xml:space="preserve">, p.3; </w:t>
      </w:r>
      <w:r w:rsidRPr="00174B4E">
        <w:rPr>
          <w:rFonts w:ascii="Garamond" w:eastAsia="Times New Roman" w:hAnsi="Garamond" w:cs="Arial"/>
          <w:sz w:val="20"/>
          <w:szCs w:val="20"/>
          <w:shd w:val="clear" w:color="auto" w:fill="FFFFFF"/>
          <w:lang w:val="en-US"/>
        </w:rPr>
        <w:t>Schapiro, K.A. (2009). </w:t>
      </w:r>
      <w:hyperlink r:id="rId2" w:history="1">
        <w:r w:rsidRPr="00174B4E">
          <w:rPr>
            <w:rStyle w:val="Hyperlink"/>
            <w:rFonts w:ascii="Garamond" w:eastAsia="Times New Roman" w:hAnsi="Garamond" w:cs="Arial"/>
            <w:iCs/>
            <w:sz w:val="20"/>
            <w:szCs w:val="20"/>
            <w:shd w:val="clear" w:color="auto" w:fill="FFFFFF"/>
            <w:lang w:val="en-US"/>
          </w:rPr>
          <w:t>Human Development Research Paper 2009/57</w:t>
        </w:r>
      </w:hyperlink>
      <w:r w:rsidRPr="00174B4E">
        <w:rPr>
          <w:rFonts w:ascii="Garamond" w:eastAsia="Times New Roman" w:hAnsi="Garamond" w:cs="Arial"/>
          <w:iCs/>
          <w:sz w:val="20"/>
          <w:szCs w:val="20"/>
          <w:shd w:val="clear" w:color="auto" w:fill="FFFFFF"/>
          <w:lang w:val="en-US"/>
        </w:rPr>
        <w:t xml:space="preserve"> - Migration and Educational Outcomes of Children</w:t>
      </w:r>
      <w:r w:rsidRPr="00174B4E">
        <w:rPr>
          <w:rFonts w:ascii="Garamond" w:eastAsia="Times New Roman" w:hAnsi="Garamond" w:cs="Arial"/>
          <w:sz w:val="20"/>
          <w:szCs w:val="20"/>
          <w:shd w:val="clear" w:color="auto" w:fill="FFFFFF"/>
          <w:lang w:val="en-US"/>
        </w:rPr>
        <w:t xml:space="preserve">. United Nations Development </w:t>
      </w:r>
      <w:proofErr w:type="spellStart"/>
      <w:r w:rsidRPr="00174B4E">
        <w:rPr>
          <w:rFonts w:ascii="Garamond" w:eastAsia="Times New Roman" w:hAnsi="Garamond" w:cs="Arial"/>
          <w:sz w:val="20"/>
          <w:szCs w:val="20"/>
          <w:shd w:val="clear" w:color="auto" w:fill="FFFFFF"/>
          <w:lang w:val="en-US"/>
        </w:rPr>
        <w:t>Programm</w:t>
      </w:r>
      <w:r w:rsidR="00B71E4C" w:rsidRPr="00174B4E">
        <w:rPr>
          <w:rFonts w:ascii="Garamond" w:eastAsia="Times New Roman" w:hAnsi="Garamond" w:cs="Arial"/>
          <w:sz w:val="20"/>
          <w:szCs w:val="20"/>
          <w:shd w:val="clear" w:color="auto" w:fill="FFFFFF"/>
          <w:lang w:val="en-US"/>
        </w:rPr>
        <w:t>e</w:t>
      </w:r>
      <w:proofErr w:type="spellEnd"/>
      <w:r w:rsidR="00B71E4C" w:rsidRPr="00174B4E">
        <w:rPr>
          <w:rFonts w:ascii="Garamond" w:eastAsia="Times New Roman" w:hAnsi="Garamond" w:cs="Arial"/>
          <w:sz w:val="20"/>
          <w:szCs w:val="20"/>
          <w:shd w:val="clear" w:color="auto" w:fill="FFFFFF"/>
          <w:lang w:val="en-US"/>
        </w:rPr>
        <w:t>, p.35 and p.41</w:t>
      </w:r>
      <w:r w:rsidRPr="00174B4E">
        <w:rPr>
          <w:rFonts w:ascii="Garamond" w:eastAsia="Times New Roman" w:hAnsi="Garamond" w:cs="Arial"/>
          <w:sz w:val="20"/>
          <w:szCs w:val="20"/>
          <w:shd w:val="clear" w:color="auto" w:fill="FFFFFF"/>
          <w:lang w:val="en-US"/>
        </w:rPr>
        <w:t xml:space="preserve">; </w:t>
      </w:r>
      <w:proofErr w:type="spellStart"/>
      <w:r w:rsidRPr="00174B4E">
        <w:rPr>
          <w:rFonts w:ascii="Garamond" w:eastAsia="Times New Roman" w:hAnsi="Garamond" w:cs="Arial"/>
          <w:sz w:val="20"/>
          <w:szCs w:val="20"/>
          <w:shd w:val="clear" w:color="auto" w:fill="FFFFFF"/>
          <w:lang w:val="en-US"/>
        </w:rPr>
        <w:t>Dronkers</w:t>
      </w:r>
      <w:proofErr w:type="spellEnd"/>
      <w:r w:rsidRPr="00174B4E">
        <w:rPr>
          <w:rFonts w:ascii="Garamond" w:eastAsia="Times New Roman" w:hAnsi="Garamond" w:cs="Arial"/>
          <w:sz w:val="20"/>
          <w:szCs w:val="20"/>
          <w:shd w:val="clear" w:color="auto" w:fill="FFFFFF"/>
          <w:lang w:val="en-US"/>
        </w:rPr>
        <w:t xml:space="preserve">, J., de Heus, M. (2012). </w:t>
      </w:r>
      <w:hyperlink r:id="rId3" w:history="1">
        <w:r w:rsidRPr="00174B4E">
          <w:rPr>
            <w:rStyle w:val="Hyperlink"/>
            <w:rFonts w:ascii="Garamond" w:eastAsia="Times New Roman" w:hAnsi="Garamond" w:cs="Arial"/>
            <w:iCs/>
            <w:sz w:val="20"/>
            <w:szCs w:val="20"/>
            <w:shd w:val="clear" w:color="auto" w:fill="FFFFFF"/>
            <w:lang w:val="en-US"/>
          </w:rPr>
          <w:t>The Educational Performance of Children of Immigrants in Sixteen OECD Countries</w:t>
        </w:r>
      </w:hyperlink>
      <w:r w:rsidRPr="00174B4E">
        <w:rPr>
          <w:rFonts w:ascii="Garamond" w:eastAsia="Times New Roman" w:hAnsi="Garamond" w:cs="Arial"/>
          <w:sz w:val="20"/>
          <w:szCs w:val="20"/>
          <w:shd w:val="clear" w:color="auto" w:fill="FFFFFF"/>
          <w:lang w:val="en-US"/>
        </w:rPr>
        <w:t xml:space="preserve">. London: Centre for Research and Analysis of Migration, </w:t>
      </w:r>
      <w:r w:rsidR="00B71E4C" w:rsidRPr="00174B4E">
        <w:rPr>
          <w:rFonts w:ascii="Garamond" w:hAnsi="Garamond"/>
          <w:sz w:val="20"/>
          <w:szCs w:val="20"/>
          <w:lang w:val="en-US"/>
        </w:rPr>
        <w:t>p.20, 21 and p.28</w:t>
      </w:r>
      <w:r w:rsidRPr="00174B4E">
        <w:rPr>
          <w:rFonts w:ascii="Garamond" w:eastAsia="Times New Roman" w:hAnsi="Garamond" w:cs="Arial"/>
          <w:sz w:val="20"/>
          <w:szCs w:val="20"/>
          <w:shd w:val="clear" w:color="auto" w:fill="FFFFFF"/>
          <w:lang w:val="en-US"/>
        </w:rPr>
        <w:t xml:space="preserve">; OECD Social Policy Division (2012). </w:t>
      </w:r>
      <w:r w:rsidRPr="00174B4E">
        <w:rPr>
          <w:rFonts w:ascii="Garamond" w:eastAsia="Times New Roman" w:hAnsi="Garamond" w:cs="Arial"/>
          <w:iCs/>
          <w:sz w:val="20"/>
          <w:szCs w:val="20"/>
          <w:shd w:val="clear" w:color="auto" w:fill="FFFFFF"/>
          <w:lang w:val="en-US"/>
        </w:rPr>
        <w:t xml:space="preserve">CO3.6: </w:t>
      </w:r>
      <w:hyperlink r:id="rId4" w:history="1">
        <w:r w:rsidRPr="00174B4E">
          <w:rPr>
            <w:rStyle w:val="Hyperlink"/>
            <w:rFonts w:ascii="Garamond" w:eastAsia="Times New Roman" w:hAnsi="Garamond" w:cs="Arial"/>
            <w:iCs/>
            <w:sz w:val="20"/>
            <w:szCs w:val="20"/>
            <w:shd w:val="clear" w:color="auto" w:fill="FFFFFF"/>
            <w:lang w:val="en-US"/>
          </w:rPr>
          <w:t>Percentage of immigrant children and their educational outcomes</w:t>
        </w:r>
      </w:hyperlink>
      <w:r w:rsidRPr="00174B4E">
        <w:rPr>
          <w:rFonts w:ascii="Garamond" w:eastAsia="Times New Roman" w:hAnsi="Garamond" w:cs="Arial"/>
          <w:sz w:val="20"/>
          <w:szCs w:val="20"/>
          <w:shd w:val="clear" w:color="auto" w:fill="FFFFFF"/>
          <w:lang w:val="en-US"/>
        </w:rPr>
        <w:t>.</w:t>
      </w:r>
      <w:r w:rsidR="00B71E4C" w:rsidRPr="00174B4E">
        <w:rPr>
          <w:rFonts w:ascii="Garamond" w:eastAsia="Times New Roman" w:hAnsi="Garamond" w:cs="Arial"/>
          <w:sz w:val="20"/>
          <w:szCs w:val="20"/>
          <w:shd w:val="clear" w:color="auto" w:fill="FFFFFF"/>
          <w:lang w:val="en-US"/>
        </w:rPr>
        <w:t xml:space="preserve"> Paris: OECD, p.5.</w:t>
      </w:r>
      <w:r w:rsidRPr="00174B4E">
        <w:rPr>
          <w:rFonts w:ascii="Garamond" w:eastAsia="Times New Roman" w:hAnsi="Garamond" w:cs="Arial"/>
          <w:sz w:val="20"/>
          <w:szCs w:val="20"/>
          <w:shd w:val="clear" w:color="auto" w:fill="FFFFFF"/>
          <w:lang w:val="en-US"/>
        </w:rPr>
        <w:t xml:space="preserve">; Cameron, S. (2012). </w:t>
      </w:r>
      <w:hyperlink r:id="rId5" w:history="1">
        <w:r w:rsidRPr="00174B4E">
          <w:rPr>
            <w:rStyle w:val="Hyperlink"/>
            <w:rFonts w:ascii="Garamond" w:eastAsia="Times New Roman" w:hAnsi="Garamond" w:cs="Arial"/>
            <w:iCs/>
            <w:sz w:val="20"/>
            <w:szCs w:val="20"/>
            <w:shd w:val="clear" w:color="auto" w:fill="FFFFFF"/>
            <w:lang w:val="en-US"/>
          </w:rPr>
          <w:t>Education, Urban Poverty and Migration: Evidence from Bangladesh and Vietnam</w:t>
        </w:r>
      </w:hyperlink>
      <w:r w:rsidRPr="00174B4E">
        <w:rPr>
          <w:rFonts w:ascii="Garamond" w:eastAsia="Times New Roman" w:hAnsi="Garamond" w:cs="Arial"/>
          <w:sz w:val="20"/>
          <w:szCs w:val="20"/>
          <w:shd w:val="clear" w:color="auto" w:fill="FFFFFF"/>
          <w:lang w:val="en-US"/>
        </w:rPr>
        <w:t>. Florence: UNICEF Office of R</w:t>
      </w:r>
      <w:r w:rsidR="00B71E4C" w:rsidRPr="00174B4E">
        <w:rPr>
          <w:rFonts w:ascii="Garamond" w:eastAsia="Times New Roman" w:hAnsi="Garamond" w:cs="Arial"/>
          <w:sz w:val="20"/>
          <w:szCs w:val="20"/>
          <w:shd w:val="clear" w:color="auto" w:fill="FFFFFF"/>
          <w:lang w:val="en-US"/>
        </w:rPr>
        <w:t>esearch, p.16-26.</w:t>
      </w:r>
    </w:p>
  </w:footnote>
  <w:footnote w:id="6">
    <w:p w14:paraId="1DEB9928" w14:textId="0723C76D" w:rsidR="001E2E25" w:rsidRPr="00174B4E" w:rsidRDefault="001E2E25" w:rsidP="0009313E">
      <w:pPr>
        <w:pStyle w:val="FootnoteText"/>
        <w:rPr>
          <w:rFonts w:ascii="Garamond" w:hAnsi="Garamond" w:cs="Times New Roman"/>
          <w:sz w:val="20"/>
          <w:szCs w:val="20"/>
          <w:highlight w:val="magenta"/>
          <w:lang w:val="en-US"/>
        </w:rPr>
      </w:pPr>
      <w:r w:rsidRPr="00174B4E">
        <w:rPr>
          <w:rStyle w:val="FootnoteReference"/>
          <w:rFonts w:ascii="Garamond" w:hAnsi="Garamond" w:cs="Times New Roman"/>
          <w:sz w:val="20"/>
          <w:szCs w:val="20"/>
          <w:lang w:val="en-US"/>
        </w:rPr>
        <w:footnoteRef/>
      </w:r>
      <w:r w:rsidRPr="00174B4E">
        <w:rPr>
          <w:rFonts w:ascii="Garamond" w:hAnsi="Garamond" w:cs="Times New Roman"/>
          <w:sz w:val="20"/>
          <w:szCs w:val="20"/>
          <w:lang w:val="en-US"/>
        </w:rPr>
        <w:t xml:space="preserve"> Article 26(1), UDHR (1948), Article 13, ICESCR (1966); Article 2, ECHR - Protocol 1 (1998); Articles 1 and 3, UNESCO Convention against discrimination in Education (1960). </w:t>
      </w:r>
    </w:p>
  </w:footnote>
  <w:footnote w:id="7">
    <w:p w14:paraId="725F5923" w14:textId="08A8866D" w:rsidR="001E2E25" w:rsidRPr="00174B4E" w:rsidRDefault="001E2E25" w:rsidP="0009313E">
      <w:pPr>
        <w:pStyle w:val="FootnoteText"/>
        <w:rPr>
          <w:rFonts w:ascii="Garamond" w:hAnsi="Garamond" w:cs="Times New Roman"/>
          <w:sz w:val="20"/>
          <w:szCs w:val="20"/>
          <w:lang w:val="en-US"/>
        </w:rPr>
      </w:pPr>
      <w:r w:rsidRPr="00174B4E">
        <w:rPr>
          <w:rStyle w:val="FootnoteReference"/>
          <w:rFonts w:ascii="Garamond" w:hAnsi="Garamond" w:cs="Times New Roman"/>
          <w:sz w:val="20"/>
          <w:szCs w:val="20"/>
          <w:lang w:val="en-US"/>
        </w:rPr>
        <w:footnoteRef/>
      </w:r>
      <w:r w:rsidRPr="00174B4E">
        <w:rPr>
          <w:rFonts w:ascii="Garamond" w:hAnsi="Garamond" w:cs="Times New Roman"/>
          <w:sz w:val="20"/>
          <w:szCs w:val="20"/>
          <w:lang w:val="en-US"/>
        </w:rPr>
        <w:t xml:space="preserve"> Article 13, ICCPR (1966).</w:t>
      </w:r>
      <w:r w:rsidR="004B772C" w:rsidRPr="00174B4E">
        <w:rPr>
          <w:rFonts w:ascii="Garamond" w:hAnsi="Garamond" w:cs="Times New Roman"/>
          <w:sz w:val="20"/>
          <w:szCs w:val="20"/>
          <w:lang w:val="en-US"/>
        </w:rPr>
        <w:t xml:space="preserve"> </w:t>
      </w:r>
      <w:r w:rsidR="004B772C" w:rsidRPr="00174B4E">
        <w:rPr>
          <w:rFonts w:ascii="Garamond" w:hAnsi="Garamond"/>
          <w:sz w:val="20"/>
          <w:szCs w:val="20"/>
        </w:rPr>
        <w:t>CESCR</w:t>
      </w:r>
      <w:r w:rsidR="0009313E" w:rsidRPr="00174B4E">
        <w:rPr>
          <w:rFonts w:ascii="Garamond" w:hAnsi="Garamond"/>
          <w:sz w:val="20"/>
          <w:szCs w:val="20"/>
        </w:rPr>
        <w:t>, The Right to Education, Para.</w:t>
      </w:r>
      <w:r w:rsidR="004B772C" w:rsidRPr="00174B4E">
        <w:rPr>
          <w:rFonts w:ascii="Garamond" w:hAnsi="Garamond"/>
          <w:sz w:val="20"/>
          <w:szCs w:val="20"/>
        </w:rPr>
        <w:t xml:space="preserve"> 34, E/C.12/1999/10 (</w:t>
      </w:r>
      <w:proofErr w:type="spellStart"/>
      <w:r w:rsidR="004B772C" w:rsidRPr="00174B4E">
        <w:rPr>
          <w:rFonts w:ascii="Garamond" w:hAnsi="Garamond"/>
          <w:sz w:val="20"/>
          <w:szCs w:val="20"/>
        </w:rPr>
        <w:t>Dec</w:t>
      </w:r>
      <w:proofErr w:type="spellEnd"/>
      <w:r w:rsidR="004B772C" w:rsidRPr="00174B4E">
        <w:rPr>
          <w:rFonts w:ascii="Garamond" w:hAnsi="Garamond"/>
          <w:sz w:val="20"/>
          <w:szCs w:val="20"/>
        </w:rPr>
        <w:t>. 8, 1999).</w:t>
      </w:r>
      <w:r w:rsidR="00271D1C" w:rsidRPr="00174B4E">
        <w:rPr>
          <w:rFonts w:ascii="Garamond" w:hAnsi="Garamond"/>
          <w:sz w:val="20"/>
          <w:szCs w:val="20"/>
        </w:rPr>
        <w:t xml:space="preserve"> </w:t>
      </w:r>
      <w:r w:rsidR="0058082C" w:rsidRPr="00174B4E">
        <w:rPr>
          <w:rFonts w:ascii="Garamond" w:hAnsi="Garamond" w:cs="Times New Roman"/>
          <w:sz w:val="20"/>
          <w:szCs w:val="20"/>
          <w:lang w:val="en-US"/>
        </w:rPr>
        <w:t>International Migration Bill of Rights Legal Commentaries. Georgetown Immigration Law Journal, Vol. 28, p.98-101</w:t>
      </w:r>
      <w:r w:rsidR="00271D1C" w:rsidRPr="00174B4E">
        <w:rPr>
          <w:rFonts w:ascii="Garamond" w:hAnsi="Garamond"/>
          <w:sz w:val="20"/>
          <w:szCs w:val="20"/>
        </w:rPr>
        <w:t>.</w:t>
      </w:r>
      <w:r w:rsidR="0009313E" w:rsidRPr="00174B4E">
        <w:rPr>
          <w:rFonts w:ascii="Garamond" w:hAnsi="Garamond"/>
          <w:sz w:val="20"/>
          <w:szCs w:val="20"/>
        </w:rPr>
        <w:t xml:space="preserve"> Union, </w:t>
      </w:r>
      <w:proofErr w:type="spellStart"/>
      <w:r w:rsidR="0009313E" w:rsidRPr="00174B4E">
        <w:rPr>
          <w:rFonts w:ascii="Garamond" w:hAnsi="Garamond"/>
          <w:sz w:val="20"/>
          <w:szCs w:val="20"/>
        </w:rPr>
        <w:t>African</w:t>
      </w:r>
      <w:proofErr w:type="spellEnd"/>
      <w:r w:rsidR="0009313E" w:rsidRPr="00174B4E">
        <w:rPr>
          <w:rFonts w:ascii="Garamond" w:hAnsi="Garamond"/>
          <w:sz w:val="20"/>
          <w:szCs w:val="20"/>
        </w:rPr>
        <w:t>. "</w:t>
      </w:r>
      <w:proofErr w:type="spellStart"/>
      <w:r w:rsidR="0009313E" w:rsidRPr="00174B4E">
        <w:rPr>
          <w:rFonts w:ascii="Garamond" w:hAnsi="Garamond"/>
          <w:sz w:val="20"/>
          <w:szCs w:val="20"/>
        </w:rPr>
        <w:t>African</w:t>
      </w:r>
      <w:proofErr w:type="spellEnd"/>
      <w:r w:rsidR="0009313E" w:rsidRPr="00174B4E">
        <w:rPr>
          <w:rFonts w:ascii="Garamond" w:hAnsi="Garamond"/>
          <w:sz w:val="20"/>
          <w:szCs w:val="20"/>
        </w:rPr>
        <w:t xml:space="preserve"> Charter on the </w:t>
      </w:r>
      <w:proofErr w:type="spellStart"/>
      <w:r w:rsidR="0009313E" w:rsidRPr="00174B4E">
        <w:rPr>
          <w:rFonts w:ascii="Garamond" w:hAnsi="Garamond"/>
          <w:sz w:val="20"/>
          <w:szCs w:val="20"/>
        </w:rPr>
        <w:t>Rights</w:t>
      </w:r>
      <w:proofErr w:type="spellEnd"/>
      <w:r w:rsidR="0009313E" w:rsidRPr="00174B4E">
        <w:rPr>
          <w:rFonts w:ascii="Garamond" w:hAnsi="Garamond"/>
          <w:sz w:val="20"/>
          <w:szCs w:val="20"/>
        </w:rPr>
        <w:t xml:space="preserve"> and </w:t>
      </w:r>
      <w:proofErr w:type="spellStart"/>
      <w:r w:rsidR="0009313E" w:rsidRPr="00174B4E">
        <w:rPr>
          <w:rFonts w:ascii="Garamond" w:hAnsi="Garamond"/>
          <w:sz w:val="20"/>
          <w:szCs w:val="20"/>
        </w:rPr>
        <w:t>Welfare</w:t>
      </w:r>
      <w:proofErr w:type="spellEnd"/>
      <w:r w:rsidR="0009313E" w:rsidRPr="00174B4E">
        <w:rPr>
          <w:rFonts w:ascii="Garamond" w:hAnsi="Garamond"/>
          <w:sz w:val="20"/>
          <w:szCs w:val="20"/>
        </w:rPr>
        <w:t xml:space="preserve"> of the Child." </w:t>
      </w:r>
      <w:proofErr w:type="spellStart"/>
      <w:r w:rsidR="0009313E" w:rsidRPr="00174B4E">
        <w:rPr>
          <w:rFonts w:ascii="Garamond" w:hAnsi="Garamond"/>
          <w:i/>
          <w:iCs/>
          <w:sz w:val="20"/>
          <w:szCs w:val="20"/>
        </w:rPr>
        <w:t>Addis</w:t>
      </w:r>
      <w:proofErr w:type="spellEnd"/>
      <w:r w:rsidR="0009313E" w:rsidRPr="00174B4E">
        <w:rPr>
          <w:rFonts w:ascii="Garamond" w:hAnsi="Garamond"/>
          <w:i/>
          <w:iCs/>
          <w:sz w:val="20"/>
          <w:szCs w:val="20"/>
        </w:rPr>
        <w:t xml:space="preserve"> </w:t>
      </w:r>
      <w:proofErr w:type="spellStart"/>
      <w:r w:rsidR="0009313E" w:rsidRPr="00174B4E">
        <w:rPr>
          <w:rFonts w:ascii="Garamond" w:hAnsi="Garamond"/>
          <w:i/>
          <w:iCs/>
          <w:sz w:val="20"/>
          <w:szCs w:val="20"/>
        </w:rPr>
        <w:t>ababa</w:t>
      </w:r>
      <w:proofErr w:type="spellEnd"/>
      <w:r w:rsidR="0009313E" w:rsidRPr="00174B4E">
        <w:rPr>
          <w:rFonts w:ascii="Garamond" w:hAnsi="Garamond"/>
          <w:i/>
          <w:iCs/>
          <w:sz w:val="20"/>
          <w:szCs w:val="20"/>
        </w:rPr>
        <w:t xml:space="preserve">, </w:t>
      </w:r>
      <w:proofErr w:type="spellStart"/>
      <w:r w:rsidR="0009313E" w:rsidRPr="00174B4E">
        <w:rPr>
          <w:rFonts w:ascii="Garamond" w:hAnsi="Garamond"/>
          <w:i/>
          <w:iCs/>
          <w:sz w:val="20"/>
          <w:szCs w:val="20"/>
        </w:rPr>
        <w:t>Ethiopia</w:t>
      </w:r>
      <w:proofErr w:type="spellEnd"/>
      <w:r w:rsidR="0009313E" w:rsidRPr="00174B4E">
        <w:rPr>
          <w:rFonts w:ascii="Garamond" w:hAnsi="Garamond"/>
          <w:sz w:val="20"/>
          <w:szCs w:val="20"/>
        </w:rPr>
        <w:t xml:space="preserve"> (1999).</w:t>
      </w:r>
    </w:p>
  </w:footnote>
  <w:footnote w:id="8">
    <w:p w14:paraId="7D5B9156" w14:textId="5DB65F0F" w:rsidR="001E2E25" w:rsidRPr="00174B4E" w:rsidRDefault="001E2E25" w:rsidP="0009313E">
      <w:pPr>
        <w:pStyle w:val="FootnoteText"/>
        <w:rPr>
          <w:rFonts w:ascii="Garamond" w:hAnsi="Garamond"/>
          <w:sz w:val="20"/>
          <w:szCs w:val="20"/>
          <w:highlight w:val="magenta"/>
          <w:lang w:val="en-US"/>
        </w:rPr>
      </w:pPr>
      <w:r w:rsidRPr="00174B4E">
        <w:rPr>
          <w:rStyle w:val="FootnoteReference"/>
          <w:rFonts w:ascii="Garamond" w:hAnsi="Garamond"/>
          <w:sz w:val="20"/>
          <w:szCs w:val="20"/>
          <w:lang w:val="en-US"/>
        </w:rPr>
        <w:footnoteRef/>
      </w:r>
      <w:r w:rsidRPr="00174B4E">
        <w:rPr>
          <w:rFonts w:ascii="Garamond" w:hAnsi="Garamond"/>
          <w:sz w:val="20"/>
          <w:szCs w:val="20"/>
          <w:lang w:val="en-US"/>
        </w:rPr>
        <w:t xml:space="preserve"> Article 24, CRPD</w:t>
      </w:r>
      <w:r w:rsidRPr="00174B4E">
        <w:rPr>
          <w:rFonts w:ascii="Garamond" w:eastAsia="Times New Roman" w:hAnsi="Garamond" w:cs="Arial"/>
          <w:color w:val="545454"/>
          <w:sz w:val="20"/>
          <w:szCs w:val="20"/>
          <w:shd w:val="clear" w:color="auto" w:fill="FFFFFF"/>
          <w:lang w:val="en-US"/>
        </w:rPr>
        <w:t xml:space="preserve"> </w:t>
      </w:r>
      <w:r w:rsidRPr="00174B4E">
        <w:rPr>
          <w:rFonts w:ascii="Garamond" w:hAnsi="Garamond"/>
          <w:sz w:val="20"/>
          <w:szCs w:val="20"/>
          <w:lang w:val="en-US"/>
        </w:rPr>
        <w:t>(2006); Articles 30, 43 and 45, ICPMW (1990); Para.57 and 59, CMW General Comment; Para.11 and Para.75-79, CMW General Comment 2; Articles 28 and 29, CRC (1989); Para.10-11, CRC General Comment 1; Article 10, CEDAW (1979); Para.41-43, CRC General Comment 6; Articles 2 and 13, ICESCR (1966); Para.6 and Para.31-37, General Comment 13; Article 7, ICERD (1965); Articles 1-5, UNESCO Convention against Discrimination in Education (1960).</w:t>
      </w:r>
    </w:p>
  </w:footnote>
  <w:footnote w:id="9">
    <w:p w14:paraId="22B2C41F" w14:textId="3869AFC5" w:rsidR="001E2E25" w:rsidRPr="00174B4E" w:rsidRDefault="001E2E25" w:rsidP="0009313E">
      <w:pPr>
        <w:pStyle w:val="FootnoteText"/>
        <w:rPr>
          <w:rFonts w:ascii="Garamond" w:hAnsi="Garamond" w:cs="Times New Roman"/>
          <w:sz w:val="20"/>
          <w:szCs w:val="20"/>
          <w:lang w:val="en-US"/>
        </w:rPr>
      </w:pPr>
      <w:r w:rsidRPr="00174B4E">
        <w:rPr>
          <w:rStyle w:val="FootnoteReference"/>
          <w:rFonts w:ascii="Garamond" w:hAnsi="Garamond" w:cs="Times New Roman"/>
          <w:sz w:val="20"/>
          <w:szCs w:val="20"/>
          <w:lang w:val="en-US"/>
        </w:rPr>
        <w:footnoteRef/>
      </w:r>
      <w:r w:rsidRPr="00174B4E">
        <w:rPr>
          <w:rFonts w:ascii="Garamond" w:hAnsi="Garamond" w:cs="Times New Roman"/>
          <w:sz w:val="20"/>
          <w:szCs w:val="20"/>
          <w:lang w:val="en-US"/>
        </w:rPr>
        <w:t xml:space="preserve"> Submission by the Open Society Foundations to the Committee on the Rights of Persons with Disabilities for the preparation of the General Comment on Article 24 of the Convention – the right to education.</w:t>
      </w:r>
    </w:p>
  </w:footnote>
  <w:footnote w:id="10">
    <w:p w14:paraId="512E2CBA" w14:textId="02F52C60" w:rsidR="001E2E25" w:rsidRPr="00174B4E" w:rsidRDefault="001E2E25" w:rsidP="0009313E">
      <w:pPr>
        <w:pStyle w:val="FootnoteText"/>
        <w:rPr>
          <w:rFonts w:ascii="Garamond" w:hAnsi="Garamond" w:cs="Times New Roman"/>
          <w:sz w:val="20"/>
          <w:szCs w:val="20"/>
          <w:lang w:val="en-US"/>
        </w:rPr>
      </w:pPr>
      <w:r w:rsidRPr="00174B4E">
        <w:rPr>
          <w:rStyle w:val="FootnoteReference"/>
          <w:rFonts w:ascii="Garamond" w:hAnsi="Garamond" w:cs="Times New Roman"/>
          <w:sz w:val="20"/>
          <w:szCs w:val="20"/>
          <w:lang w:val="en-US"/>
        </w:rPr>
        <w:footnoteRef/>
      </w:r>
      <w:r w:rsidRPr="00174B4E">
        <w:rPr>
          <w:rFonts w:ascii="Garamond" w:hAnsi="Garamond" w:cs="Times New Roman"/>
          <w:sz w:val="20"/>
          <w:szCs w:val="20"/>
          <w:lang w:val="en-US"/>
        </w:rPr>
        <w:t xml:space="preserve"> </w:t>
      </w:r>
      <w:r w:rsidRPr="00174B4E">
        <w:rPr>
          <w:rFonts w:ascii="Garamond" w:eastAsia="Times New Roman" w:hAnsi="Garamond" w:cs="Arial"/>
          <w:sz w:val="20"/>
          <w:szCs w:val="20"/>
          <w:shd w:val="clear" w:color="auto" w:fill="FFFFFF"/>
          <w:lang w:val="en-US"/>
        </w:rPr>
        <w:t xml:space="preserve">GEM Report (2015). </w:t>
      </w:r>
      <w:hyperlink r:id="rId6" w:anchor="more-6228" w:history="1">
        <w:r w:rsidRPr="00174B4E">
          <w:rPr>
            <w:rStyle w:val="Hyperlink"/>
            <w:rFonts w:ascii="Garamond" w:eastAsia="Times New Roman" w:hAnsi="Garamond" w:cs="Arial"/>
            <w:sz w:val="20"/>
            <w:szCs w:val="20"/>
            <w:shd w:val="clear" w:color="auto" w:fill="FFFFFF"/>
            <w:lang w:val="en-US"/>
          </w:rPr>
          <w:t>Educating migrants will be the first SDG challenge for rich countries</w:t>
        </w:r>
      </w:hyperlink>
      <w:r w:rsidRPr="00174B4E">
        <w:rPr>
          <w:rFonts w:ascii="Garamond" w:eastAsia="Times New Roman" w:hAnsi="Garamond" w:cs="Arial"/>
          <w:sz w:val="20"/>
          <w:szCs w:val="20"/>
          <w:shd w:val="clear" w:color="auto" w:fill="FFFFFF"/>
          <w:lang w:val="en-US"/>
        </w:rPr>
        <w:t xml:space="preserve">. </w:t>
      </w:r>
      <w:r w:rsidRPr="00174B4E">
        <w:rPr>
          <w:rFonts w:ascii="Garamond" w:eastAsia="Times New Roman" w:hAnsi="Garamond" w:cs="Arial"/>
          <w:iCs/>
          <w:sz w:val="20"/>
          <w:szCs w:val="20"/>
          <w:shd w:val="clear" w:color="auto" w:fill="FFFFFF"/>
          <w:lang w:val="en-US"/>
        </w:rPr>
        <w:t>World Education Blog</w:t>
      </w:r>
      <w:r w:rsidR="00B71E4C" w:rsidRPr="00174B4E">
        <w:rPr>
          <w:rFonts w:ascii="Garamond" w:eastAsia="Times New Roman" w:hAnsi="Garamond" w:cs="Arial"/>
          <w:sz w:val="20"/>
          <w:szCs w:val="20"/>
          <w:shd w:val="clear" w:color="auto" w:fill="FFFFFF"/>
          <w:lang w:val="en-US"/>
        </w:rPr>
        <w:t>.</w:t>
      </w:r>
    </w:p>
  </w:footnote>
  <w:footnote w:id="11">
    <w:p w14:paraId="55864882" w14:textId="7EA3DF86" w:rsidR="001E2E25" w:rsidRPr="00174B4E" w:rsidRDefault="001E2E25" w:rsidP="0009313E">
      <w:pPr>
        <w:pStyle w:val="FootnoteText"/>
        <w:rPr>
          <w:rFonts w:ascii="Garamond" w:hAnsi="Garamond" w:cs="Times New Roman"/>
          <w:sz w:val="20"/>
          <w:szCs w:val="20"/>
          <w:lang w:val="en-US"/>
        </w:rPr>
      </w:pPr>
      <w:r w:rsidRPr="00174B4E">
        <w:rPr>
          <w:rStyle w:val="FootnoteReference"/>
          <w:rFonts w:ascii="Garamond" w:hAnsi="Garamond" w:cs="Times New Roman"/>
          <w:sz w:val="20"/>
          <w:szCs w:val="20"/>
          <w:lang w:val="en-US"/>
        </w:rPr>
        <w:footnoteRef/>
      </w:r>
      <w:r w:rsidRPr="00174B4E">
        <w:rPr>
          <w:rFonts w:ascii="Garamond" w:hAnsi="Garamond" w:cs="Times New Roman"/>
          <w:sz w:val="20"/>
          <w:szCs w:val="20"/>
          <w:lang w:val="en-US"/>
        </w:rPr>
        <w:t xml:space="preserve"> Human Rights Council, Study of the Office of the United High Commissioner for Human Rights on challenges and best practices in the implementation of the international framework for the protection of the rights of the child in the context of migration, 5 July 2010, A/HRC/15/29, Para.</w:t>
      </w:r>
      <w:r w:rsidR="0009313E" w:rsidRPr="00174B4E">
        <w:rPr>
          <w:rFonts w:ascii="Garamond" w:hAnsi="Garamond" w:cs="Times New Roman"/>
          <w:sz w:val="20"/>
          <w:szCs w:val="20"/>
          <w:lang w:val="en-US"/>
        </w:rPr>
        <w:t xml:space="preserve"> </w:t>
      </w:r>
      <w:r w:rsidRPr="00174B4E">
        <w:rPr>
          <w:rFonts w:ascii="Garamond" w:hAnsi="Garamond" w:cs="Times New Roman"/>
          <w:sz w:val="20"/>
          <w:szCs w:val="20"/>
          <w:lang w:val="en-US"/>
        </w:rPr>
        <w:t>68.</w:t>
      </w:r>
    </w:p>
  </w:footnote>
  <w:footnote w:id="12">
    <w:p w14:paraId="45A0B43A" w14:textId="3898306D" w:rsidR="001E2E25" w:rsidRPr="00174B4E" w:rsidRDefault="001E2E25" w:rsidP="00B6388D">
      <w:pPr>
        <w:pStyle w:val="FootnoteText"/>
        <w:rPr>
          <w:rFonts w:ascii="Garamond" w:hAnsi="Garamond"/>
          <w:sz w:val="20"/>
          <w:szCs w:val="20"/>
          <w:lang w:val="en-US"/>
        </w:rPr>
      </w:pPr>
      <w:r w:rsidRPr="00174B4E">
        <w:rPr>
          <w:rStyle w:val="FootnoteReference"/>
          <w:rFonts w:ascii="Garamond" w:hAnsi="Garamond"/>
          <w:sz w:val="20"/>
          <w:szCs w:val="20"/>
          <w:lang w:val="en-US"/>
        </w:rPr>
        <w:footnoteRef/>
      </w:r>
      <w:r w:rsidRPr="00174B4E">
        <w:rPr>
          <w:rFonts w:ascii="Garamond" w:hAnsi="Garamond"/>
          <w:sz w:val="20"/>
          <w:szCs w:val="20"/>
          <w:lang w:val="en-US"/>
        </w:rPr>
        <w:t xml:space="preserve"> Lu, Y. and Zhou H. (2013). </w:t>
      </w:r>
      <w:hyperlink r:id="rId7" w:history="1">
        <w:r w:rsidRPr="00174B4E">
          <w:rPr>
            <w:rStyle w:val="Hyperlink"/>
            <w:rFonts w:ascii="Garamond" w:hAnsi="Garamond"/>
            <w:sz w:val="20"/>
            <w:szCs w:val="20"/>
            <w:lang w:val="en-US"/>
          </w:rPr>
          <w:t>Academic Achievement and Loneliness of Migrant Children in China: School Segregation and Segmented Assimilation</w:t>
        </w:r>
      </w:hyperlink>
      <w:r w:rsidRPr="00174B4E">
        <w:rPr>
          <w:rFonts w:ascii="Garamond" w:hAnsi="Garamond"/>
          <w:sz w:val="20"/>
          <w:szCs w:val="20"/>
          <w:lang w:val="en-US"/>
        </w:rPr>
        <w:t>. Comparative Education Revi</w:t>
      </w:r>
      <w:r w:rsidR="00723290" w:rsidRPr="00174B4E">
        <w:rPr>
          <w:rFonts w:ascii="Garamond" w:hAnsi="Garamond"/>
          <w:sz w:val="20"/>
          <w:szCs w:val="20"/>
          <w:lang w:val="en-US"/>
        </w:rPr>
        <w:t>ew, Vol.57, No.1.</w:t>
      </w:r>
    </w:p>
  </w:footnote>
  <w:footnote w:id="13">
    <w:p w14:paraId="412EDC7A" w14:textId="10E0B769" w:rsidR="001E2E25" w:rsidRPr="00B6388D" w:rsidRDefault="001E2E25" w:rsidP="00B6388D">
      <w:pPr>
        <w:pStyle w:val="FootnoteText"/>
        <w:jc w:val="both"/>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Arial"/>
          <w:color w:val="000000"/>
          <w:sz w:val="20"/>
          <w:szCs w:val="20"/>
          <w:shd w:val="clear" w:color="auto" w:fill="FFFFFF"/>
          <w:lang w:val="en-US"/>
        </w:rPr>
        <w:t>Bartlett, L. (2015).</w:t>
      </w:r>
      <w:r w:rsidRPr="00B6388D">
        <w:rPr>
          <w:rFonts w:ascii="Garamond" w:eastAsia="Times New Roman" w:hAnsi="Garamond" w:cs="Arial"/>
          <w:iCs/>
          <w:color w:val="000000"/>
          <w:sz w:val="20"/>
          <w:szCs w:val="20"/>
          <w:shd w:val="clear" w:color="auto" w:fill="FFFFFF"/>
          <w:lang w:val="en-US"/>
        </w:rPr>
        <w:t xml:space="preserve"> Education for All 2000-2015: achievements and challenges - Access and Quality of Education for International Migrant Children</w:t>
      </w:r>
      <w:r w:rsidRPr="00B6388D">
        <w:rPr>
          <w:rFonts w:ascii="Garamond" w:eastAsia="Times New Roman" w:hAnsi="Garamond" w:cs="Arial"/>
          <w:color w:val="000000"/>
          <w:sz w:val="20"/>
          <w:szCs w:val="20"/>
          <w:shd w:val="clear" w:color="auto" w:fill="FFFFFF"/>
          <w:lang w:val="en-US"/>
        </w:rPr>
        <w:t xml:space="preserve">. Commissioned by UNESCO and </w:t>
      </w:r>
      <w:r w:rsidRPr="00B6388D">
        <w:rPr>
          <w:rFonts w:ascii="Garamond" w:eastAsia="Times New Roman" w:hAnsi="Garamond" w:cs="Times New Roman"/>
          <w:sz w:val="20"/>
          <w:szCs w:val="20"/>
          <w:lang w:val="en-US"/>
        </w:rPr>
        <w:t>the EFA Global Monitoring Report</w:t>
      </w:r>
      <w:r w:rsidRPr="00B6388D">
        <w:rPr>
          <w:rFonts w:ascii="Garamond" w:hAnsi="Garamond" w:cs="Times New Roman"/>
          <w:sz w:val="20"/>
          <w:szCs w:val="20"/>
          <w:lang w:val="en-US"/>
        </w:rPr>
        <w:t>, p.3.</w:t>
      </w:r>
    </w:p>
  </w:footnote>
  <w:footnote w:id="14">
    <w:p w14:paraId="3DCD1222" w14:textId="2A4BFC80" w:rsidR="001E2E25" w:rsidRPr="00B6388D" w:rsidRDefault="001E2E25" w:rsidP="00B6388D">
      <w:pPr>
        <w:pStyle w:val="FootnoteText"/>
        <w:jc w:val="both"/>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Report of the Special Rapporteur on the Human rights of Migrants, Jorge Bustamante, </w:t>
      </w:r>
      <w:r w:rsidRPr="00B6388D">
        <w:rPr>
          <w:rFonts w:ascii="Garamond" w:hAnsi="Garamond" w:cs="Times New Roman"/>
          <w:i/>
          <w:sz w:val="20"/>
          <w:szCs w:val="20"/>
          <w:lang w:val="en-US"/>
        </w:rPr>
        <w:t>Promotion and protection of all human rights, civil, political, economic, social and cultural rights, including the right to development</w:t>
      </w:r>
      <w:r w:rsidRPr="00B6388D">
        <w:rPr>
          <w:rFonts w:ascii="Garamond" w:hAnsi="Garamond" w:cs="Times New Roman"/>
          <w:sz w:val="20"/>
          <w:szCs w:val="20"/>
          <w:lang w:val="en-US"/>
        </w:rPr>
        <w:t>, 14 May 2009, A/HRC/11/7, Para.85.</w:t>
      </w:r>
    </w:p>
  </w:footnote>
  <w:footnote w:id="15">
    <w:p w14:paraId="58182132" w14:textId="433B84EA" w:rsidR="009824B0" w:rsidRPr="009824B0" w:rsidRDefault="00076913" w:rsidP="009824B0">
      <w:pPr>
        <w:autoSpaceDE w:val="0"/>
        <w:autoSpaceDN w:val="0"/>
        <w:adjustRightInd w:val="0"/>
        <w:rPr>
          <w:rStyle w:val="Hyperlink"/>
          <w:rFonts w:ascii="Garamond" w:hAnsi="Garamond" w:cs="Times New Roman"/>
          <w:bCs/>
          <w:sz w:val="20"/>
          <w:szCs w:val="20"/>
          <w:lang w:val="en-US"/>
        </w:rPr>
      </w:pPr>
      <w:r w:rsidRPr="009824B0">
        <w:rPr>
          <w:rStyle w:val="FootnoteReference"/>
          <w:rFonts w:ascii="Garamond" w:hAnsi="Garamond"/>
          <w:sz w:val="20"/>
          <w:szCs w:val="20"/>
          <w:lang w:val="en-US"/>
        </w:rPr>
        <w:footnoteRef/>
      </w:r>
      <w:r w:rsidRPr="009824B0">
        <w:rPr>
          <w:rFonts w:ascii="Garamond" w:hAnsi="Garamond"/>
          <w:sz w:val="20"/>
          <w:szCs w:val="20"/>
          <w:lang w:val="en-US"/>
        </w:rPr>
        <w:t xml:space="preserve"> </w:t>
      </w:r>
      <w:r w:rsidR="009824B0" w:rsidRPr="009824B0">
        <w:rPr>
          <w:rFonts w:ascii="Garamond" w:hAnsi="Garamond" w:cs="Times New Roman"/>
          <w:bCs/>
          <w:sz w:val="20"/>
          <w:szCs w:val="20"/>
          <w:lang w:val="en-US"/>
        </w:rPr>
        <w:t>Anti-Discrimination Centre Memorial</w:t>
      </w:r>
      <w:r w:rsidR="009824B0">
        <w:rPr>
          <w:rFonts w:ascii="Garamond" w:hAnsi="Garamond" w:cs="Times New Roman"/>
          <w:bCs/>
          <w:sz w:val="20"/>
          <w:szCs w:val="20"/>
          <w:lang w:val="en-US"/>
        </w:rPr>
        <w:t xml:space="preserve"> and </w:t>
      </w:r>
      <w:r w:rsidR="009824B0" w:rsidRPr="009824B0">
        <w:rPr>
          <w:rFonts w:ascii="Garamond" w:hAnsi="Garamond" w:cs="Times New Roman"/>
          <w:bCs/>
          <w:sz w:val="20"/>
          <w:szCs w:val="20"/>
          <w:lang w:val="en-US"/>
        </w:rPr>
        <w:t xml:space="preserve">Human Rights Movement </w:t>
      </w:r>
      <w:proofErr w:type="spellStart"/>
      <w:r w:rsidR="009824B0" w:rsidRPr="009824B0">
        <w:rPr>
          <w:rFonts w:ascii="Garamond" w:hAnsi="Garamond" w:cs="Times New Roman"/>
          <w:bCs/>
          <w:sz w:val="20"/>
          <w:szCs w:val="20"/>
          <w:lang w:val="en-US"/>
        </w:rPr>
        <w:t>BirDuino</w:t>
      </w:r>
      <w:proofErr w:type="spellEnd"/>
      <w:r w:rsidR="009824B0" w:rsidRPr="009824B0">
        <w:rPr>
          <w:rFonts w:ascii="Garamond" w:hAnsi="Garamond" w:cs="Times New Roman"/>
          <w:bCs/>
          <w:sz w:val="20"/>
          <w:szCs w:val="20"/>
          <w:lang w:val="en-US"/>
        </w:rPr>
        <w:t xml:space="preserve"> Kyrgyzstan</w:t>
      </w:r>
      <w:r w:rsidR="009824B0">
        <w:rPr>
          <w:rFonts w:ascii="Garamond" w:hAnsi="Garamond" w:cs="Times New Roman"/>
          <w:bCs/>
          <w:sz w:val="20"/>
          <w:szCs w:val="20"/>
          <w:lang w:val="en-US"/>
        </w:rPr>
        <w:t>. “</w:t>
      </w:r>
      <w:r w:rsidR="009824B0">
        <w:rPr>
          <w:rFonts w:ascii="Garamond" w:hAnsi="Garamond" w:cs="Times New Roman"/>
          <w:bCs/>
          <w:sz w:val="20"/>
          <w:szCs w:val="20"/>
          <w:lang w:val="en-US"/>
        </w:rPr>
        <w:fldChar w:fldCharType="begin"/>
      </w:r>
      <w:r w:rsidR="009824B0">
        <w:rPr>
          <w:rFonts w:ascii="Garamond" w:hAnsi="Garamond" w:cs="Times New Roman"/>
          <w:bCs/>
          <w:sz w:val="20"/>
          <w:szCs w:val="20"/>
          <w:lang w:val="en-US"/>
        </w:rPr>
        <w:instrText xml:space="preserve"> HYPERLINK "http://adcmemorial.org/wp-content/uploads/Kyrgyzstan_Migrants_2015_EN.pdf" </w:instrText>
      </w:r>
      <w:r w:rsidR="009824B0">
        <w:rPr>
          <w:rFonts w:ascii="Garamond" w:hAnsi="Garamond" w:cs="Times New Roman"/>
          <w:bCs/>
          <w:sz w:val="20"/>
          <w:szCs w:val="20"/>
          <w:lang w:val="en-US"/>
        </w:rPr>
        <w:fldChar w:fldCharType="separate"/>
      </w:r>
      <w:r w:rsidR="009824B0" w:rsidRPr="009824B0">
        <w:rPr>
          <w:rStyle w:val="Hyperlink"/>
          <w:rFonts w:ascii="Garamond" w:hAnsi="Garamond" w:cs="Times New Roman"/>
          <w:bCs/>
          <w:sz w:val="20"/>
          <w:szCs w:val="20"/>
          <w:lang w:val="en-US"/>
        </w:rPr>
        <w:t>Alternative Report</w:t>
      </w:r>
    </w:p>
    <w:p w14:paraId="729D943D" w14:textId="7C609168" w:rsidR="00076913" w:rsidRPr="009824B0" w:rsidRDefault="009824B0" w:rsidP="002F0DFB">
      <w:pPr>
        <w:rPr>
          <w:rFonts w:ascii="Garamond" w:hAnsi="Garamond"/>
          <w:sz w:val="20"/>
          <w:szCs w:val="20"/>
          <w:lang w:val="en-US"/>
        </w:rPr>
      </w:pPr>
      <w:r w:rsidRPr="009824B0">
        <w:rPr>
          <w:rStyle w:val="Hyperlink"/>
          <w:rFonts w:ascii="Garamond" w:hAnsi="Garamond" w:cs="Times New Roman"/>
          <w:bCs/>
          <w:sz w:val="20"/>
          <w:szCs w:val="20"/>
          <w:lang w:val="en-US"/>
        </w:rPr>
        <w:t>to the UN Committee on the Protection of the Rights of All Migrant Workers and Members</w:t>
      </w:r>
      <w:r>
        <w:rPr>
          <w:rStyle w:val="Hyperlink"/>
          <w:rFonts w:ascii="Garamond" w:hAnsi="Garamond" w:cs="Times New Roman"/>
          <w:bCs/>
          <w:sz w:val="20"/>
          <w:szCs w:val="20"/>
          <w:lang w:val="en-US"/>
        </w:rPr>
        <w:t xml:space="preserve"> </w:t>
      </w:r>
      <w:r w:rsidRPr="009824B0">
        <w:rPr>
          <w:rStyle w:val="Hyperlink"/>
          <w:rFonts w:ascii="Garamond" w:hAnsi="Garamond" w:cs="Times New Roman"/>
          <w:bCs/>
          <w:sz w:val="20"/>
          <w:szCs w:val="20"/>
          <w:lang w:val="en-US"/>
        </w:rPr>
        <w:t>of Their Families</w:t>
      </w:r>
      <w:r>
        <w:rPr>
          <w:rFonts w:ascii="Garamond" w:hAnsi="Garamond" w:cs="Times New Roman"/>
          <w:bCs/>
          <w:sz w:val="20"/>
          <w:szCs w:val="20"/>
          <w:lang w:val="en-US"/>
        </w:rPr>
        <w:fldChar w:fldCharType="end"/>
      </w:r>
      <w:r>
        <w:rPr>
          <w:rFonts w:ascii="Garamond" w:hAnsi="Garamond" w:cs="Times New Roman"/>
          <w:bCs/>
          <w:sz w:val="20"/>
          <w:szCs w:val="20"/>
          <w:lang w:val="en-US"/>
        </w:rPr>
        <w:t>,” (</w:t>
      </w:r>
      <w:r w:rsidRPr="009824B0">
        <w:rPr>
          <w:rFonts w:ascii="Garamond" w:hAnsi="Garamond" w:cs="Times New Roman"/>
          <w:bCs/>
          <w:sz w:val="20"/>
          <w:szCs w:val="20"/>
          <w:lang w:val="en-US"/>
        </w:rPr>
        <w:t>2015</w:t>
      </w:r>
      <w:r>
        <w:rPr>
          <w:rFonts w:ascii="Garamond" w:hAnsi="Garamond" w:cs="Times New Roman"/>
          <w:bCs/>
          <w:sz w:val="20"/>
          <w:szCs w:val="20"/>
          <w:lang w:val="en-US"/>
        </w:rPr>
        <w:t xml:space="preserve">). </w:t>
      </w:r>
      <w:r w:rsidR="002F0DFB">
        <w:rPr>
          <w:rFonts w:ascii="Garamond" w:hAnsi="Garamond" w:cs="Times New Roman"/>
          <w:bCs/>
          <w:sz w:val="20"/>
          <w:szCs w:val="20"/>
          <w:lang w:val="en-US"/>
        </w:rPr>
        <w:t xml:space="preserve">Insan Association. </w:t>
      </w:r>
      <w:r w:rsidR="002F0DFB" w:rsidRPr="002F0DFB">
        <w:rPr>
          <w:rFonts w:ascii="Garamond" w:hAnsi="Garamond" w:cs="Times New Roman"/>
          <w:bCs/>
          <w:sz w:val="20"/>
          <w:szCs w:val="20"/>
          <w:lang w:val="en-US"/>
        </w:rPr>
        <w:t>“</w:t>
      </w:r>
      <w:hyperlink r:id="rId8" w:history="1">
        <w:r w:rsidR="002F0DFB" w:rsidRPr="002F0DFB">
          <w:rPr>
            <w:rStyle w:val="Hyperlink"/>
            <w:rFonts w:ascii="Garamond" w:eastAsia="Times New Roman" w:hAnsi="Garamond" w:cs="Arial"/>
            <w:sz w:val="20"/>
            <w:szCs w:val="20"/>
            <w:lang w:val="en-US" w:eastAsia="en-US"/>
          </w:rPr>
          <w:t>Shattered Dreams: Children of Migrant Workers in Lebanon</w:t>
        </w:r>
      </w:hyperlink>
      <w:r w:rsidR="002F0DFB">
        <w:rPr>
          <w:rFonts w:ascii="Garamond" w:eastAsia="Times New Roman" w:hAnsi="Garamond" w:cs="Arial"/>
          <w:sz w:val="20"/>
          <w:szCs w:val="20"/>
          <w:lang w:val="en-US" w:eastAsia="en-US"/>
        </w:rPr>
        <w:t>,” (2015)</w:t>
      </w:r>
    </w:p>
  </w:footnote>
  <w:footnote w:id="16">
    <w:p w14:paraId="7F3D65B5" w14:textId="68D42A05" w:rsidR="001E2E25" w:rsidRPr="00B6388D" w:rsidRDefault="001E2E25" w:rsidP="00B6388D">
      <w:pPr>
        <w:jc w:val="both"/>
        <w:rPr>
          <w:rFonts w:ascii="Garamond" w:eastAsia="Times New Roman"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Committee on the Rights of the Child,</w:t>
      </w:r>
      <w:r w:rsidRPr="00B6388D">
        <w:rPr>
          <w:rFonts w:ascii="Garamond" w:eastAsia="Times New Roman" w:hAnsi="Garamond" w:cs="Times New Roman"/>
          <w:sz w:val="20"/>
          <w:szCs w:val="20"/>
          <w:lang w:val="en-US"/>
        </w:rPr>
        <w:t xml:space="preserve"> </w:t>
      </w:r>
      <w:r w:rsidRPr="00B6388D">
        <w:rPr>
          <w:rFonts w:ascii="Garamond" w:eastAsia="Times New Roman" w:hAnsi="Garamond" w:cs="Times New Roman"/>
          <w:i/>
          <w:sz w:val="20"/>
          <w:szCs w:val="20"/>
          <w:lang w:val="en-US"/>
        </w:rPr>
        <w:t>General Comment 6</w:t>
      </w:r>
      <w:r w:rsidRPr="00B6388D">
        <w:rPr>
          <w:rFonts w:ascii="Garamond" w:eastAsia="Times New Roman" w:hAnsi="Garamond" w:cs="Times New Roman"/>
          <w:sz w:val="20"/>
          <w:szCs w:val="20"/>
          <w:lang w:val="en-US"/>
        </w:rPr>
        <w:t>, Para.1.</w:t>
      </w:r>
    </w:p>
  </w:footnote>
  <w:footnote w:id="17">
    <w:p w14:paraId="7173DC45" w14:textId="7A3DBA3D" w:rsidR="001E2E25" w:rsidRPr="00E6072E" w:rsidRDefault="001E2E25" w:rsidP="00B6388D">
      <w:pPr>
        <w:jc w:val="both"/>
        <w:rPr>
          <w:rFonts w:ascii="Garamond" w:eastAsia="Times New Roman" w:hAnsi="Garamond" w:cs="Times New Roman"/>
          <w:sz w:val="20"/>
          <w:szCs w:val="20"/>
          <w:lang w:val="de-AT"/>
        </w:rPr>
      </w:pPr>
      <w:r w:rsidRPr="00B6388D">
        <w:rPr>
          <w:rStyle w:val="FootnoteReference"/>
          <w:rFonts w:ascii="Garamond" w:hAnsi="Garamond" w:cs="Times New Roman"/>
          <w:sz w:val="20"/>
          <w:szCs w:val="20"/>
          <w:lang w:val="en-US"/>
        </w:rPr>
        <w:footnoteRef/>
      </w:r>
      <w:r w:rsidRPr="00E6072E">
        <w:rPr>
          <w:rFonts w:ascii="Garamond" w:hAnsi="Garamond" w:cs="Times New Roman"/>
          <w:sz w:val="20"/>
          <w:szCs w:val="20"/>
          <w:lang w:val="de-AT"/>
        </w:rPr>
        <w:t xml:space="preserve"> Idem,</w:t>
      </w:r>
      <w:r w:rsidRPr="00E6072E">
        <w:rPr>
          <w:rFonts w:ascii="Garamond" w:eastAsia="Times New Roman" w:hAnsi="Garamond" w:cs="Times New Roman"/>
          <w:sz w:val="20"/>
          <w:szCs w:val="20"/>
          <w:lang w:val="de-AT"/>
        </w:rPr>
        <w:t xml:space="preserve"> Para.12. </w:t>
      </w:r>
    </w:p>
  </w:footnote>
  <w:footnote w:id="18">
    <w:p w14:paraId="04D6254D" w14:textId="7B485FB3" w:rsidR="001E2E25" w:rsidRPr="00B6388D" w:rsidRDefault="001E2E25" w:rsidP="00B6388D">
      <w:pPr>
        <w:jc w:val="both"/>
        <w:rPr>
          <w:rFonts w:ascii="Garamond" w:eastAsia="Times New Roman" w:hAnsi="Garamond" w:cs="Times New Roman"/>
          <w:sz w:val="20"/>
          <w:szCs w:val="20"/>
          <w:lang w:val="en-US"/>
        </w:rPr>
      </w:pPr>
      <w:r w:rsidRPr="00B6388D">
        <w:rPr>
          <w:rStyle w:val="FootnoteReference"/>
          <w:rFonts w:ascii="Garamond" w:hAnsi="Garamond" w:cs="Times New Roman"/>
          <w:sz w:val="20"/>
          <w:szCs w:val="20"/>
          <w:lang w:val="en-US"/>
        </w:rPr>
        <w:footnoteRef/>
      </w:r>
      <w:r w:rsidRPr="00E6072E">
        <w:rPr>
          <w:rFonts w:ascii="Garamond" w:hAnsi="Garamond" w:cs="Times New Roman"/>
          <w:sz w:val="20"/>
          <w:szCs w:val="20"/>
          <w:lang w:val="de-AT"/>
        </w:rPr>
        <w:t xml:space="preserve"> </w:t>
      </w:r>
      <w:r w:rsidRPr="00E6072E">
        <w:rPr>
          <w:rFonts w:ascii="Garamond" w:eastAsia="Times New Roman" w:hAnsi="Garamond" w:cs="Times New Roman"/>
          <w:color w:val="000000"/>
          <w:sz w:val="20"/>
          <w:szCs w:val="20"/>
          <w:shd w:val="clear" w:color="auto" w:fill="FFFFFF"/>
          <w:lang w:val="de-AT"/>
        </w:rPr>
        <w:t xml:space="preserve">Nasritdinov, E., Schenkkan, N. (2012). </w:t>
      </w:r>
      <w:r w:rsidRPr="00B6388D">
        <w:rPr>
          <w:rFonts w:ascii="Garamond" w:eastAsia="Times New Roman" w:hAnsi="Garamond" w:cs="Times New Roman"/>
          <w:iCs/>
          <w:color w:val="000000"/>
          <w:sz w:val="20"/>
          <w:szCs w:val="20"/>
          <w:shd w:val="clear" w:color="auto" w:fill="FFFFFF"/>
          <w:lang w:val="en-US"/>
        </w:rPr>
        <w:t>A Portrayal of Absence: Households of Migrants in Kyrgyzstan</w:t>
      </w:r>
      <w:r w:rsidRPr="00B6388D">
        <w:rPr>
          <w:rFonts w:ascii="Garamond" w:eastAsia="Times New Roman" w:hAnsi="Garamond" w:cs="Times New Roman"/>
          <w:color w:val="000000"/>
          <w:sz w:val="20"/>
          <w:szCs w:val="20"/>
          <w:shd w:val="clear" w:color="auto" w:fill="FFFFFF"/>
          <w:lang w:val="en-US"/>
        </w:rPr>
        <w:t>. Bishkek: HelpAge International, OSF Education Support Program, UNICEF, p.24.</w:t>
      </w:r>
    </w:p>
  </w:footnote>
  <w:footnote w:id="19">
    <w:p w14:paraId="5E6EC3EA" w14:textId="228C50D6" w:rsidR="001E2E25" w:rsidRPr="00B6388D" w:rsidRDefault="001E2E25" w:rsidP="00B6388D">
      <w:pPr>
        <w:pStyle w:val="FootnoteText"/>
        <w:jc w:val="both"/>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Special Rapporteur on the Human rights of Migrants, Jorge Bustamante, </w:t>
      </w:r>
      <w:r w:rsidRPr="00B6388D">
        <w:rPr>
          <w:rFonts w:ascii="Garamond" w:hAnsi="Garamond" w:cs="Times New Roman"/>
          <w:i/>
          <w:sz w:val="20"/>
          <w:szCs w:val="20"/>
          <w:lang w:val="en-US"/>
        </w:rPr>
        <w:t>Promotion and protection of all human rights, civil, political, economic, social and cultural rights, including the right to development</w:t>
      </w:r>
      <w:r w:rsidRPr="00B6388D">
        <w:rPr>
          <w:rFonts w:ascii="Garamond" w:hAnsi="Garamond" w:cs="Times New Roman"/>
          <w:sz w:val="20"/>
          <w:szCs w:val="20"/>
          <w:lang w:val="en-US"/>
        </w:rPr>
        <w:t>, 14 May 2009, A/HRC/11/7, Para.119.</w:t>
      </w:r>
    </w:p>
  </w:footnote>
  <w:footnote w:id="20">
    <w:p w14:paraId="4AC39A1E" w14:textId="2E5CEEFD" w:rsidR="001E2E25" w:rsidRPr="00B6388D" w:rsidRDefault="001E2E25" w:rsidP="00B6388D">
      <w:pPr>
        <w:pStyle w:val="FootnoteText"/>
        <w:jc w:val="both"/>
        <w:rPr>
          <w:rFonts w:ascii="Garamond" w:hAnsi="Garamond" w:cs="Times New Roman"/>
          <w:sz w:val="20"/>
          <w:szCs w:val="20"/>
          <w:highlight w:val="magenta"/>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Article 29(1)(a), CRC (1989); Committee on the Rights of the Child, </w:t>
      </w:r>
      <w:r w:rsidRPr="00B6388D">
        <w:rPr>
          <w:rFonts w:ascii="Garamond" w:hAnsi="Garamond" w:cs="Times New Roman"/>
          <w:i/>
          <w:sz w:val="20"/>
          <w:szCs w:val="20"/>
          <w:lang w:val="en-US"/>
        </w:rPr>
        <w:t>General Comment 1</w:t>
      </w:r>
      <w:r w:rsidRPr="00B6388D">
        <w:rPr>
          <w:rFonts w:ascii="Garamond" w:hAnsi="Garamond" w:cs="Times New Roman"/>
          <w:sz w:val="20"/>
          <w:szCs w:val="20"/>
          <w:lang w:val="en-US"/>
        </w:rPr>
        <w:t>, Para.9.</w:t>
      </w:r>
    </w:p>
  </w:footnote>
  <w:footnote w:id="21">
    <w:p w14:paraId="5B7AF0A8" w14:textId="7997FBD3" w:rsidR="001E2E25" w:rsidRPr="0058082C" w:rsidRDefault="001E2E25" w:rsidP="0058082C">
      <w:pPr>
        <w:rPr>
          <w:rFonts w:ascii="Garamond" w:hAnsi="Garamond"/>
          <w:sz w:val="20"/>
          <w:szCs w:val="20"/>
          <w:lang w:val="en-US"/>
        </w:rPr>
      </w:pPr>
      <w:r w:rsidRPr="0058082C">
        <w:rPr>
          <w:rStyle w:val="FootnoteReference"/>
          <w:rFonts w:ascii="Garamond" w:hAnsi="Garamond"/>
          <w:sz w:val="20"/>
          <w:szCs w:val="20"/>
          <w:lang w:val="en-US"/>
        </w:rPr>
        <w:footnoteRef/>
      </w:r>
      <w:r w:rsidRPr="0058082C">
        <w:rPr>
          <w:rFonts w:ascii="Garamond" w:hAnsi="Garamond"/>
          <w:sz w:val="20"/>
          <w:szCs w:val="20"/>
          <w:lang w:val="en-US"/>
        </w:rPr>
        <w:t xml:space="preserve"> CRPD</w:t>
      </w:r>
      <w:r w:rsidRPr="0058082C">
        <w:rPr>
          <w:rFonts w:ascii="Garamond" w:eastAsia="Times New Roman" w:hAnsi="Garamond" w:cs="Arial"/>
          <w:color w:val="545454"/>
          <w:sz w:val="20"/>
          <w:szCs w:val="20"/>
          <w:shd w:val="clear" w:color="auto" w:fill="FFFFFF"/>
          <w:lang w:val="en-US"/>
        </w:rPr>
        <w:t xml:space="preserve"> </w:t>
      </w:r>
      <w:r w:rsidRPr="0058082C">
        <w:rPr>
          <w:rFonts w:ascii="Garamond" w:hAnsi="Garamond"/>
          <w:sz w:val="20"/>
          <w:szCs w:val="20"/>
          <w:lang w:val="en-US"/>
        </w:rPr>
        <w:t>(2006); ICPMW (1990); CRC (1989); CEDAW (1979); ICESCR (1966); ICERD (1965); UNESCO Convention against Discrimination in Education (1960)</w:t>
      </w:r>
    </w:p>
  </w:footnote>
  <w:footnote w:id="22">
    <w:p w14:paraId="3B53FE26" w14:textId="4D400D5F" w:rsidR="001E2E25" w:rsidRPr="0058082C" w:rsidRDefault="001E2E25" w:rsidP="0058082C">
      <w:pPr>
        <w:pStyle w:val="FootnoteText"/>
        <w:rPr>
          <w:rFonts w:ascii="Garamond"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w:t>
      </w:r>
      <w:r w:rsidRPr="0058082C">
        <w:rPr>
          <w:rFonts w:ascii="Garamond" w:hAnsi="Garamond"/>
          <w:sz w:val="20"/>
          <w:szCs w:val="20"/>
          <w:lang w:val="en-US"/>
        </w:rPr>
        <w:t xml:space="preserve">Articles 30 and 41, ICRMW (1990); </w:t>
      </w:r>
      <w:r w:rsidRPr="0058082C">
        <w:rPr>
          <w:rFonts w:ascii="Garamond" w:hAnsi="Garamond" w:cs="Times New Roman"/>
          <w:sz w:val="20"/>
          <w:szCs w:val="20"/>
          <w:lang w:val="en-US"/>
        </w:rPr>
        <w:t>Article 28(1), CRC (1989).</w:t>
      </w:r>
    </w:p>
  </w:footnote>
  <w:footnote w:id="23">
    <w:p w14:paraId="2049BAF1" w14:textId="2544D1A2" w:rsidR="001E2E25" w:rsidRPr="0058082C" w:rsidRDefault="001E2E25" w:rsidP="0058082C">
      <w:pPr>
        <w:pStyle w:val="FootnoteText"/>
        <w:rPr>
          <w:rFonts w:ascii="Garamond"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Article 41(1)(a), ICRMW (1990); Article 28(1), CRC (1989). </w:t>
      </w:r>
    </w:p>
  </w:footnote>
  <w:footnote w:id="24">
    <w:p w14:paraId="47957FCD" w14:textId="75D4FE33" w:rsidR="001E2E25" w:rsidRPr="0058082C" w:rsidRDefault="001E2E25" w:rsidP="0058082C">
      <w:pPr>
        <w:pStyle w:val="FootnoteText"/>
        <w:rPr>
          <w:rFonts w:ascii="Garamond"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Article 30, ICRMW (1990). </w:t>
      </w:r>
      <w:r w:rsidR="00647D39" w:rsidRPr="0058082C">
        <w:rPr>
          <w:rFonts w:ascii="Garamond" w:hAnsi="Garamond"/>
          <w:sz w:val="20"/>
          <w:szCs w:val="20"/>
        </w:rPr>
        <w:t xml:space="preserve">CESCR, The Right to Education, Para. 34, E/C.12/1999/10 (Dec. 8, 1999). </w:t>
      </w:r>
      <w:r w:rsidR="0058082C" w:rsidRPr="0058082C">
        <w:rPr>
          <w:rFonts w:ascii="Garamond" w:hAnsi="Garamond" w:cs="Times New Roman"/>
          <w:sz w:val="20"/>
          <w:szCs w:val="20"/>
          <w:lang w:val="en-US"/>
        </w:rPr>
        <w:t xml:space="preserve">International Migration Bill of Rights Legal Commentaries. </w:t>
      </w:r>
      <w:r w:rsidR="0058082C" w:rsidRPr="00174B4E">
        <w:rPr>
          <w:rFonts w:ascii="Garamond" w:hAnsi="Garamond" w:cs="Times New Roman"/>
          <w:i/>
          <w:sz w:val="20"/>
          <w:szCs w:val="20"/>
          <w:lang w:val="en-US"/>
        </w:rPr>
        <w:t>Georgetown Immigration Law Journal</w:t>
      </w:r>
      <w:r w:rsidR="0058082C" w:rsidRPr="0058082C">
        <w:rPr>
          <w:rFonts w:ascii="Garamond" w:hAnsi="Garamond" w:cs="Times New Roman"/>
          <w:sz w:val="20"/>
          <w:szCs w:val="20"/>
          <w:lang w:val="en-US"/>
        </w:rPr>
        <w:t>, Vol. 28, p.98-101</w:t>
      </w:r>
      <w:r w:rsidR="00647D39" w:rsidRPr="0058082C">
        <w:rPr>
          <w:rFonts w:ascii="Garamond" w:hAnsi="Garamond"/>
          <w:sz w:val="20"/>
          <w:szCs w:val="20"/>
        </w:rPr>
        <w:t>.</w:t>
      </w:r>
    </w:p>
  </w:footnote>
  <w:footnote w:id="25">
    <w:p w14:paraId="20F40991" w14:textId="0AE7E7F2" w:rsidR="001E2E25" w:rsidRPr="0058082C" w:rsidRDefault="001E2E25" w:rsidP="0058082C">
      <w:pPr>
        <w:rPr>
          <w:rFonts w:ascii="Garamond" w:eastAsia="Times New Roman"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w:t>
      </w:r>
      <w:r w:rsidRPr="0058082C">
        <w:rPr>
          <w:rFonts w:ascii="Garamond" w:eastAsia="Times New Roman" w:hAnsi="Garamond" w:cs="Arial"/>
          <w:color w:val="000000"/>
          <w:sz w:val="20"/>
          <w:szCs w:val="20"/>
          <w:shd w:val="clear" w:color="auto" w:fill="FFFFFF"/>
          <w:lang w:val="en-US"/>
        </w:rPr>
        <w:t>Pop, D. (2012). </w:t>
      </w:r>
      <w:r w:rsidRPr="0058082C">
        <w:rPr>
          <w:rFonts w:ascii="Garamond" w:eastAsia="Times New Roman" w:hAnsi="Garamond" w:cs="Arial"/>
          <w:iCs/>
          <w:color w:val="000000"/>
          <w:sz w:val="20"/>
          <w:szCs w:val="20"/>
          <w:shd w:val="clear" w:color="auto" w:fill="FFFFFF"/>
          <w:lang w:val="en-US"/>
        </w:rPr>
        <w:t>Education Policy and Equal Education Opportunities</w:t>
      </w:r>
      <w:r w:rsidRPr="0058082C">
        <w:rPr>
          <w:rFonts w:ascii="Garamond" w:eastAsia="Times New Roman" w:hAnsi="Garamond" w:cs="Arial"/>
          <w:color w:val="000000"/>
          <w:sz w:val="20"/>
          <w:szCs w:val="20"/>
          <w:shd w:val="clear" w:color="auto" w:fill="FFFFFF"/>
          <w:lang w:val="en-US"/>
        </w:rPr>
        <w:t>. New York: OSF</w:t>
      </w:r>
      <w:r w:rsidRPr="0058082C">
        <w:rPr>
          <w:rFonts w:ascii="Garamond" w:hAnsi="Garamond" w:cs="Times New Roman"/>
          <w:sz w:val="20"/>
          <w:szCs w:val="20"/>
          <w:lang w:val="en-US"/>
        </w:rPr>
        <w:t>, p.15 and p.29.</w:t>
      </w:r>
    </w:p>
  </w:footnote>
  <w:footnote w:id="26">
    <w:p w14:paraId="4D1FCE46" w14:textId="5727130F" w:rsidR="001E2E25" w:rsidRPr="0058082C" w:rsidRDefault="001E2E25" w:rsidP="0058082C">
      <w:pPr>
        <w:pStyle w:val="FootnoteText"/>
        <w:rPr>
          <w:rFonts w:ascii="Garamond" w:hAnsi="Garamond"/>
          <w:sz w:val="20"/>
          <w:szCs w:val="20"/>
          <w:u w:val="single"/>
          <w:lang w:val="en-US"/>
        </w:rPr>
      </w:pPr>
      <w:r w:rsidRPr="0058082C">
        <w:rPr>
          <w:rStyle w:val="FootnoteReference"/>
          <w:rFonts w:ascii="Garamond" w:hAnsi="Garamond"/>
          <w:sz w:val="20"/>
          <w:szCs w:val="20"/>
          <w:lang w:val="en-US"/>
        </w:rPr>
        <w:footnoteRef/>
      </w:r>
      <w:r w:rsidRPr="0058082C">
        <w:rPr>
          <w:rFonts w:ascii="Garamond" w:hAnsi="Garamond"/>
          <w:sz w:val="20"/>
          <w:szCs w:val="20"/>
          <w:lang w:val="en-US"/>
        </w:rPr>
        <w:t xml:space="preserve"> OSF Explainers: the values of Inclusive education (2015), available at: </w:t>
      </w:r>
      <w:hyperlink r:id="rId9" w:history="1">
        <w:r w:rsidRPr="0058082C">
          <w:rPr>
            <w:rStyle w:val="Hyperlink"/>
            <w:rFonts w:ascii="Garamond" w:hAnsi="Garamond"/>
            <w:color w:val="auto"/>
            <w:sz w:val="20"/>
            <w:szCs w:val="20"/>
            <w:lang w:val="en-US"/>
          </w:rPr>
          <w:t>https://www.opensocietyfoundations.org/explainers/value-inclusive-education</w:t>
        </w:r>
      </w:hyperlink>
      <w:r w:rsidRPr="0058082C">
        <w:rPr>
          <w:rStyle w:val="Hyperlink"/>
          <w:rFonts w:ascii="Garamond" w:hAnsi="Garamond"/>
          <w:color w:val="auto"/>
          <w:sz w:val="20"/>
          <w:szCs w:val="20"/>
          <w:u w:val="none"/>
          <w:lang w:val="en-US"/>
        </w:rPr>
        <w:t xml:space="preserve"> </w:t>
      </w:r>
      <w:r w:rsidRPr="0058082C">
        <w:rPr>
          <w:rFonts w:ascii="Garamond" w:eastAsia="Times New Roman" w:hAnsi="Garamond" w:cs="Arial"/>
          <w:sz w:val="20"/>
          <w:szCs w:val="20"/>
          <w:shd w:val="clear" w:color="auto" w:fill="FFFFFF"/>
          <w:lang w:val="en-US"/>
        </w:rPr>
        <w:t>[last updated October 2015];</w:t>
      </w:r>
      <w:r w:rsidRPr="0058082C">
        <w:rPr>
          <w:rStyle w:val="Hyperlink"/>
          <w:rFonts w:ascii="Garamond" w:hAnsi="Garamond"/>
          <w:color w:val="auto"/>
          <w:sz w:val="20"/>
          <w:szCs w:val="20"/>
          <w:lang w:val="en-US"/>
        </w:rPr>
        <w:t xml:space="preserve"> </w:t>
      </w:r>
      <w:r w:rsidRPr="0058082C">
        <w:rPr>
          <w:rFonts w:ascii="Garamond" w:hAnsi="Garamond"/>
          <w:sz w:val="20"/>
          <w:szCs w:val="20"/>
          <w:lang w:val="en-US"/>
        </w:rPr>
        <w:t xml:space="preserve">Human Rights Council, </w:t>
      </w:r>
      <w:hyperlink r:id="rId10" w:history="1">
        <w:r w:rsidRPr="00174B4E">
          <w:rPr>
            <w:rStyle w:val="Hyperlink"/>
            <w:rFonts w:ascii="Garamond" w:hAnsi="Garamond"/>
            <w:i/>
            <w:sz w:val="20"/>
            <w:szCs w:val="20"/>
            <w:lang w:val="en-US"/>
          </w:rPr>
          <w:t>Thematic study on the right of persons with disabilities to education</w:t>
        </w:r>
      </w:hyperlink>
      <w:r w:rsidRPr="0058082C">
        <w:rPr>
          <w:rFonts w:ascii="Garamond" w:hAnsi="Garamond"/>
          <w:sz w:val="20"/>
          <w:szCs w:val="20"/>
          <w:lang w:val="en-US"/>
        </w:rPr>
        <w:t>, 18 December 2</w:t>
      </w:r>
      <w:r w:rsidR="00174B4E">
        <w:rPr>
          <w:rFonts w:ascii="Garamond" w:hAnsi="Garamond"/>
          <w:sz w:val="20"/>
          <w:szCs w:val="20"/>
          <w:lang w:val="en-US"/>
        </w:rPr>
        <w:t>013, A/HRC/25/29.</w:t>
      </w:r>
    </w:p>
  </w:footnote>
  <w:footnote w:id="27">
    <w:p w14:paraId="43CDF2FF" w14:textId="061FF7AB" w:rsidR="001E2E25" w:rsidRPr="0058082C" w:rsidRDefault="001E2E25" w:rsidP="0058082C">
      <w:pPr>
        <w:pStyle w:val="FootnoteText"/>
        <w:rPr>
          <w:rFonts w:ascii="Garamond"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Special Rapporteur on the right to education, Vernor </w:t>
      </w:r>
      <w:r w:rsidRPr="0058082C">
        <w:rPr>
          <w:rFonts w:ascii="Garamond" w:eastAsia="Times New Roman" w:hAnsi="Garamond" w:cs="Times New Roman"/>
          <w:sz w:val="20"/>
          <w:szCs w:val="20"/>
          <w:lang w:val="en-US"/>
        </w:rPr>
        <w:t xml:space="preserve">Muñoz, </w:t>
      </w:r>
      <w:r w:rsidRPr="0058082C">
        <w:rPr>
          <w:rFonts w:ascii="Garamond" w:eastAsia="Times New Roman" w:hAnsi="Garamond" w:cs="Times New Roman"/>
          <w:i/>
          <w:sz w:val="20"/>
          <w:szCs w:val="20"/>
          <w:lang w:val="en-US"/>
        </w:rPr>
        <w:t>The right to education of migrants, refugees and asylum-seekers</w:t>
      </w:r>
      <w:r w:rsidRPr="0058082C">
        <w:rPr>
          <w:rFonts w:ascii="Garamond" w:eastAsia="Times New Roman" w:hAnsi="Garamond" w:cs="Times New Roman"/>
          <w:sz w:val="20"/>
          <w:szCs w:val="20"/>
          <w:lang w:val="en-US"/>
        </w:rPr>
        <w:t xml:space="preserve">, 16 April 2010, A/HRC/14/25, </w:t>
      </w:r>
      <w:r w:rsidRPr="0058082C">
        <w:rPr>
          <w:rFonts w:ascii="Garamond" w:hAnsi="Garamond" w:cs="Times New Roman"/>
          <w:sz w:val="20"/>
          <w:szCs w:val="20"/>
          <w:lang w:val="en-US"/>
        </w:rPr>
        <w:t>Para.80</w:t>
      </w:r>
    </w:p>
  </w:footnote>
  <w:footnote w:id="28">
    <w:p w14:paraId="27A6BDEB" w14:textId="5E8DEF3E" w:rsidR="001E2E25" w:rsidRPr="0058082C" w:rsidRDefault="001E2E25" w:rsidP="0058082C">
      <w:pPr>
        <w:pStyle w:val="FootnoteText"/>
        <w:rPr>
          <w:rFonts w:ascii="Garamond" w:hAnsi="Garamond" w:cs="Times New Roman"/>
          <w:sz w:val="20"/>
          <w:szCs w:val="20"/>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w:t>
      </w:r>
      <w:r w:rsidRPr="0058082C">
        <w:rPr>
          <w:rFonts w:ascii="Garamond" w:eastAsia="Times New Roman" w:hAnsi="Garamond" w:cs="Arial"/>
          <w:color w:val="000000"/>
          <w:sz w:val="20"/>
          <w:szCs w:val="20"/>
          <w:shd w:val="clear" w:color="auto" w:fill="FFFFFF"/>
          <w:lang w:val="en-US"/>
        </w:rPr>
        <w:t xml:space="preserve">Pop, D. (2012). </w:t>
      </w:r>
      <w:r w:rsidRPr="0058082C">
        <w:rPr>
          <w:rFonts w:ascii="Garamond" w:eastAsia="Times New Roman" w:hAnsi="Garamond" w:cs="Arial"/>
          <w:iCs/>
          <w:color w:val="000000"/>
          <w:sz w:val="20"/>
          <w:szCs w:val="20"/>
          <w:shd w:val="clear" w:color="auto" w:fill="FFFFFF"/>
          <w:lang w:val="en-US"/>
        </w:rPr>
        <w:t>Education Policy and Equal Education Opportunities</w:t>
      </w:r>
      <w:r w:rsidRPr="0058082C">
        <w:rPr>
          <w:rFonts w:ascii="Garamond" w:eastAsia="Times New Roman" w:hAnsi="Garamond" w:cs="Arial"/>
          <w:color w:val="000000"/>
          <w:sz w:val="20"/>
          <w:szCs w:val="20"/>
          <w:shd w:val="clear" w:color="auto" w:fill="FFFFFF"/>
          <w:lang w:val="en-US"/>
        </w:rPr>
        <w:t>. New York: OSF</w:t>
      </w:r>
      <w:r w:rsidRPr="0058082C">
        <w:rPr>
          <w:rFonts w:ascii="Garamond" w:hAnsi="Garamond" w:cs="Times New Roman"/>
          <w:sz w:val="20"/>
          <w:szCs w:val="20"/>
          <w:lang w:val="en-US"/>
        </w:rPr>
        <w:t xml:space="preserve">, p.15. </w:t>
      </w:r>
    </w:p>
  </w:footnote>
  <w:footnote w:id="29">
    <w:p w14:paraId="477B41F1" w14:textId="4F5BF29B" w:rsidR="001E2E25" w:rsidRPr="0058082C" w:rsidRDefault="001E2E25" w:rsidP="0058082C">
      <w:pPr>
        <w:pStyle w:val="FootnoteText"/>
        <w:rPr>
          <w:rFonts w:ascii="Garamond" w:hAnsi="Garamond"/>
          <w:sz w:val="20"/>
          <w:szCs w:val="20"/>
          <w:lang w:val="en-US"/>
        </w:rPr>
      </w:pPr>
      <w:r w:rsidRPr="0058082C">
        <w:rPr>
          <w:rStyle w:val="FootnoteReference"/>
          <w:rFonts w:ascii="Garamond" w:hAnsi="Garamond"/>
          <w:sz w:val="20"/>
          <w:szCs w:val="20"/>
          <w:lang w:val="en-US"/>
        </w:rPr>
        <w:footnoteRef/>
      </w:r>
      <w:r w:rsidRPr="0058082C">
        <w:rPr>
          <w:rFonts w:ascii="Garamond" w:hAnsi="Garamond"/>
          <w:sz w:val="20"/>
          <w:szCs w:val="20"/>
          <w:lang w:val="en-US"/>
        </w:rPr>
        <w:t xml:space="preserve"> OECD, (2014). </w:t>
      </w:r>
      <w:hyperlink r:id="rId11" w:history="1">
        <w:r w:rsidRPr="00174B4E">
          <w:rPr>
            <w:rStyle w:val="Hyperlink"/>
            <w:rFonts w:ascii="Garamond" w:hAnsi="Garamond"/>
            <w:sz w:val="20"/>
            <w:szCs w:val="20"/>
            <w:lang w:val="en-US"/>
          </w:rPr>
          <w:t>PISA 2012 Results in Focus</w:t>
        </w:r>
      </w:hyperlink>
      <w:r w:rsidRPr="0058082C">
        <w:rPr>
          <w:rFonts w:ascii="Garamond" w:hAnsi="Garamond"/>
          <w:sz w:val="20"/>
          <w:szCs w:val="20"/>
          <w:lang w:val="en-US"/>
        </w:rPr>
        <w:t>: What 15-year-olds know and what they can do with what they know. P</w:t>
      </w:r>
      <w:r w:rsidR="00174B4E">
        <w:rPr>
          <w:rFonts w:ascii="Garamond" w:hAnsi="Garamond"/>
          <w:sz w:val="20"/>
          <w:szCs w:val="20"/>
          <w:lang w:val="en-US"/>
        </w:rPr>
        <w:t>aris: OECD, p.12.</w:t>
      </w:r>
    </w:p>
  </w:footnote>
  <w:footnote w:id="30">
    <w:p w14:paraId="5E982DE6" w14:textId="5793A81F" w:rsidR="001E2E25" w:rsidRPr="0058082C" w:rsidRDefault="001E2E25" w:rsidP="0058082C">
      <w:pPr>
        <w:pStyle w:val="FootnoteText"/>
        <w:rPr>
          <w:rFonts w:ascii="Garamond" w:hAnsi="Garamond" w:cs="Times New Roman"/>
          <w:sz w:val="20"/>
          <w:szCs w:val="20"/>
          <w:highlight w:val="magenta"/>
          <w:lang w:val="en-US"/>
        </w:rPr>
      </w:pPr>
      <w:r w:rsidRPr="0058082C">
        <w:rPr>
          <w:rStyle w:val="FootnoteReference"/>
          <w:rFonts w:ascii="Garamond" w:hAnsi="Garamond" w:cs="Times New Roman"/>
          <w:sz w:val="20"/>
          <w:szCs w:val="20"/>
          <w:lang w:val="en-US"/>
        </w:rPr>
        <w:footnoteRef/>
      </w:r>
      <w:r w:rsidRPr="0058082C">
        <w:rPr>
          <w:rFonts w:ascii="Garamond" w:hAnsi="Garamond" w:cs="Times New Roman"/>
          <w:sz w:val="20"/>
          <w:szCs w:val="20"/>
          <w:lang w:val="en-US"/>
        </w:rPr>
        <w:t xml:space="preserve"> Committee on the Rights of the Child, </w:t>
      </w:r>
      <w:r w:rsidRPr="0058082C">
        <w:rPr>
          <w:rFonts w:ascii="Garamond" w:hAnsi="Garamond" w:cs="Times New Roman"/>
          <w:i/>
          <w:sz w:val="20"/>
          <w:szCs w:val="20"/>
          <w:lang w:val="en-US"/>
        </w:rPr>
        <w:t>General Comment 1</w:t>
      </w:r>
      <w:r w:rsidRPr="0058082C">
        <w:rPr>
          <w:rFonts w:ascii="Garamond" w:hAnsi="Garamond" w:cs="Times New Roman"/>
          <w:sz w:val="20"/>
          <w:szCs w:val="20"/>
          <w:lang w:val="en-US"/>
        </w:rPr>
        <w:t>, Para.22.</w:t>
      </w:r>
    </w:p>
  </w:footnote>
  <w:footnote w:id="31">
    <w:p w14:paraId="1657AAA2" w14:textId="1111BB18" w:rsidR="001E2E25" w:rsidRPr="00E6072E" w:rsidRDefault="001E2E25" w:rsidP="00B6388D">
      <w:pPr>
        <w:rPr>
          <w:rFonts w:ascii="Garamond" w:eastAsia="Times New Roman" w:hAnsi="Garamond" w:cs="Times New Roman"/>
          <w:sz w:val="20"/>
          <w:szCs w:val="20"/>
          <w:lang w:val="es-ES_tradnl"/>
        </w:rPr>
      </w:pPr>
      <w:r w:rsidRPr="00B6388D">
        <w:rPr>
          <w:rStyle w:val="FootnoteReference"/>
          <w:rFonts w:ascii="Garamond" w:hAnsi="Garamond"/>
          <w:sz w:val="20"/>
          <w:szCs w:val="20"/>
          <w:lang w:val="en-US"/>
        </w:rPr>
        <w:footnoteRef/>
      </w:r>
      <w:r w:rsidRPr="00B6388D">
        <w:rPr>
          <w:rFonts w:ascii="Garamond" w:hAnsi="Garamond"/>
          <w:sz w:val="20"/>
          <w:szCs w:val="20"/>
          <w:lang w:val="en-US"/>
        </w:rPr>
        <w:t xml:space="preserve"> </w:t>
      </w:r>
      <w:r w:rsidRPr="00B6388D">
        <w:rPr>
          <w:rFonts w:ascii="Garamond" w:eastAsia="Times New Roman" w:hAnsi="Garamond" w:cs="Arial"/>
          <w:color w:val="000000"/>
          <w:sz w:val="20"/>
          <w:szCs w:val="20"/>
          <w:shd w:val="clear" w:color="auto" w:fill="FFFFFF"/>
          <w:lang w:val="en-US"/>
        </w:rPr>
        <w:t xml:space="preserve">The ETO Consortium, </w:t>
      </w:r>
      <w:r w:rsidR="00174B4E">
        <w:rPr>
          <w:rFonts w:ascii="Garamond" w:eastAsia="Times New Roman" w:hAnsi="Garamond" w:cs="Arial"/>
          <w:i/>
          <w:iCs/>
          <w:color w:val="000000"/>
          <w:sz w:val="20"/>
          <w:szCs w:val="20"/>
          <w:shd w:val="clear" w:color="auto" w:fill="FFFFFF"/>
          <w:lang w:val="en-US"/>
        </w:rPr>
        <w:t xml:space="preserve">What are ETOs? </w:t>
      </w:r>
      <w:r w:rsidR="00174B4E" w:rsidRPr="00E6072E">
        <w:rPr>
          <w:rFonts w:ascii="Garamond" w:eastAsia="Times New Roman" w:hAnsi="Garamond" w:cs="Arial"/>
          <w:i/>
          <w:iCs/>
          <w:color w:val="000000"/>
          <w:sz w:val="20"/>
          <w:szCs w:val="20"/>
          <w:shd w:val="clear" w:color="auto" w:fill="FFFFFF"/>
          <w:lang w:val="es-ES_tradnl"/>
        </w:rPr>
        <w:t>(</w:t>
      </w:r>
      <w:hyperlink r:id="rId12" w:history="1">
        <w:r w:rsidR="00174B4E" w:rsidRPr="00E6072E">
          <w:rPr>
            <w:rStyle w:val="Hyperlink"/>
            <w:rFonts w:ascii="Garamond" w:eastAsia="Times New Roman" w:hAnsi="Garamond" w:cs="Arial"/>
            <w:i/>
            <w:iCs/>
            <w:sz w:val="20"/>
            <w:szCs w:val="20"/>
            <w:shd w:val="clear" w:color="auto" w:fill="FFFFFF"/>
            <w:lang w:val="es-ES_tradnl"/>
          </w:rPr>
          <w:t>ETOP 15</w:t>
        </w:r>
      </w:hyperlink>
      <w:r w:rsidR="00174B4E" w:rsidRPr="00E6072E">
        <w:rPr>
          <w:rFonts w:ascii="Garamond" w:eastAsia="Times New Roman" w:hAnsi="Garamond" w:cs="Arial"/>
          <w:i/>
          <w:iCs/>
          <w:color w:val="000000"/>
          <w:sz w:val="20"/>
          <w:szCs w:val="20"/>
          <w:shd w:val="clear" w:color="auto" w:fill="FFFFFF"/>
          <w:lang w:val="es-ES_tradnl"/>
        </w:rPr>
        <w:t>).</w:t>
      </w:r>
      <w:r w:rsidRPr="00E6072E">
        <w:rPr>
          <w:rFonts w:ascii="Garamond" w:eastAsia="Times New Roman" w:hAnsi="Garamond" w:cs="Arial"/>
          <w:sz w:val="20"/>
          <w:szCs w:val="20"/>
          <w:shd w:val="clear" w:color="auto" w:fill="FFFFFF"/>
          <w:lang w:val="es-ES_tradnl"/>
        </w:rPr>
        <w:t xml:space="preserve"> </w:t>
      </w:r>
    </w:p>
  </w:footnote>
  <w:footnote w:id="32">
    <w:p w14:paraId="46526F35" w14:textId="7A2CC6E6" w:rsidR="001E2E25" w:rsidRPr="00E6072E" w:rsidRDefault="001E2E25" w:rsidP="00B6388D">
      <w:pPr>
        <w:pStyle w:val="FootnoteText"/>
        <w:rPr>
          <w:rFonts w:ascii="Garamond" w:hAnsi="Garamond"/>
          <w:sz w:val="20"/>
          <w:szCs w:val="20"/>
          <w:lang w:val="es-ES_tradnl"/>
        </w:rPr>
      </w:pPr>
      <w:r w:rsidRPr="00B6388D">
        <w:rPr>
          <w:rStyle w:val="FootnoteReference"/>
          <w:rFonts w:ascii="Garamond" w:hAnsi="Garamond"/>
          <w:sz w:val="20"/>
          <w:szCs w:val="20"/>
          <w:lang w:val="en-US"/>
        </w:rPr>
        <w:footnoteRef/>
      </w:r>
      <w:r w:rsidRPr="00E6072E">
        <w:rPr>
          <w:rFonts w:ascii="Garamond" w:hAnsi="Garamond"/>
          <w:sz w:val="20"/>
          <w:szCs w:val="20"/>
          <w:lang w:val="es-ES_tradnl"/>
        </w:rPr>
        <w:t xml:space="preserve"> </w:t>
      </w:r>
      <w:r w:rsidRPr="000F6693">
        <w:rPr>
          <w:rFonts w:ascii="Garamond" w:hAnsi="Garamond"/>
          <w:sz w:val="20"/>
          <w:szCs w:val="20"/>
        </w:rPr>
        <w:t>Pisillo Mazzaschi, R. (2008). Responsabilité de l’Etat pour violation des obligations positives relatives aux droits de l’homme. La Haye: Recueil des Cours de l’Académie du Droit International de la Haye,</w:t>
      </w:r>
      <w:r w:rsidRPr="00E6072E">
        <w:rPr>
          <w:rFonts w:ascii="Garamond" w:hAnsi="Garamond"/>
          <w:sz w:val="20"/>
          <w:szCs w:val="20"/>
          <w:lang w:val="es-ES_tradnl"/>
        </w:rPr>
        <w:t xml:space="preserve"> Vol.333, p.457.</w:t>
      </w:r>
    </w:p>
  </w:footnote>
  <w:footnote w:id="33">
    <w:p w14:paraId="2B253817" w14:textId="588269BE" w:rsidR="001E2E25" w:rsidRPr="00B6388D" w:rsidRDefault="001E2E25" w:rsidP="00B6388D">
      <w:pPr>
        <w:pStyle w:val="FootnoteText"/>
        <w:rPr>
          <w:rFonts w:ascii="Garamond" w:hAnsi="Garamond"/>
          <w:sz w:val="20"/>
          <w:szCs w:val="20"/>
          <w:lang w:val="en-US"/>
        </w:rPr>
      </w:pPr>
      <w:r w:rsidRPr="00B6388D">
        <w:rPr>
          <w:rStyle w:val="FootnoteReference"/>
          <w:rFonts w:ascii="Garamond" w:hAnsi="Garamond"/>
          <w:sz w:val="20"/>
          <w:szCs w:val="20"/>
          <w:lang w:val="en-US"/>
        </w:rPr>
        <w:footnoteRef/>
      </w:r>
      <w:r w:rsidRPr="00B6388D">
        <w:rPr>
          <w:rFonts w:ascii="Garamond" w:hAnsi="Garamond"/>
          <w:sz w:val="20"/>
          <w:szCs w:val="20"/>
          <w:lang w:val="en-US"/>
        </w:rPr>
        <w:t xml:space="preserve"> </w:t>
      </w:r>
      <w:r w:rsidRPr="00B6388D">
        <w:rPr>
          <w:rFonts w:ascii="Garamond" w:hAnsi="Garamond" w:cs="Times New Roman"/>
          <w:sz w:val="20"/>
          <w:szCs w:val="20"/>
          <w:lang w:val="en-US"/>
        </w:rPr>
        <w:t>Sepùlveda Carmona, M., (2006). The Obligations of “International Assistance and Cooperation” in an Optional Protocol to the International Covenant on Economic, Social and Cultural Rights. Netherlands Quarterly of human Rights, Vol.24, p.280-289.</w:t>
      </w:r>
    </w:p>
  </w:footnote>
  <w:footnote w:id="34">
    <w:p w14:paraId="5D3E88B2" w14:textId="3BF5008A" w:rsidR="001E2E25" w:rsidRPr="000F6693" w:rsidRDefault="001E2E25" w:rsidP="00B6388D">
      <w:pPr>
        <w:pStyle w:val="FootnoteText"/>
        <w:rPr>
          <w:rFonts w:ascii="Garamond" w:hAnsi="Garamond"/>
          <w:sz w:val="20"/>
          <w:szCs w:val="20"/>
          <w:lang w:val="en-US"/>
        </w:rPr>
      </w:pPr>
      <w:r w:rsidRPr="000F6693">
        <w:rPr>
          <w:rStyle w:val="FootnoteReference"/>
          <w:rFonts w:ascii="Garamond" w:hAnsi="Garamond"/>
          <w:sz w:val="20"/>
          <w:szCs w:val="20"/>
          <w:lang w:val="en-US"/>
        </w:rPr>
        <w:footnoteRef/>
      </w:r>
      <w:r w:rsidRPr="000F6693">
        <w:rPr>
          <w:rFonts w:ascii="Garamond" w:hAnsi="Garamond"/>
          <w:sz w:val="20"/>
          <w:szCs w:val="20"/>
          <w:lang w:val="en-US"/>
        </w:rPr>
        <w:t xml:space="preserve"> CESCR, </w:t>
      </w:r>
      <w:r w:rsidRPr="000F6693">
        <w:rPr>
          <w:rFonts w:ascii="Garamond" w:hAnsi="Garamond"/>
          <w:i/>
          <w:sz w:val="20"/>
          <w:szCs w:val="20"/>
          <w:lang w:val="en-US"/>
        </w:rPr>
        <w:t>General Comment 13</w:t>
      </w:r>
      <w:r w:rsidRPr="000F6693">
        <w:rPr>
          <w:rFonts w:ascii="Garamond" w:hAnsi="Garamond"/>
          <w:sz w:val="20"/>
          <w:szCs w:val="20"/>
          <w:lang w:val="en-US"/>
        </w:rPr>
        <w:t>, Para.60.</w:t>
      </w:r>
    </w:p>
  </w:footnote>
  <w:footnote w:id="35">
    <w:p w14:paraId="18699980" w14:textId="7811DF84" w:rsidR="001E2E25" w:rsidRPr="000F6693" w:rsidRDefault="001E2E25" w:rsidP="00B6388D">
      <w:pPr>
        <w:pStyle w:val="FootnoteText"/>
        <w:rPr>
          <w:rFonts w:ascii="Garamond" w:hAnsi="Garamond" w:cs="Times New Roman"/>
          <w:sz w:val="20"/>
          <w:szCs w:val="20"/>
          <w:lang w:val="en-US"/>
        </w:rPr>
      </w:pPr>
      <w:r w:rsidRPr="000F6693">
        <w:rPr>
          <w:rStyle w:val="FootnoteReference"/>
          <w:rFonts w:ascii="Garamond" w:hAnsi="Garamond" w:cs="Times New Roman"/>
          <w:sz w:val="20"/>
          <w:szCs w:val="20"/>
          <w:lang w:val="en-US"/>
        </w:rPr>
        <w:footnoteRef/>
      </w:r>
      <w:r w:rsidRPr="000F6693">
        <w:rPr>
          <w:rFonts w:ascii="Garamond" w:hAnsi="Garamond" w:cs="Times New Roman"/>
          <w:sz w:val="20"/>
          <w:szCs w:val="20"/>
          <w:lang w:val="en-US"/>
        </w:rPr>
        <w:t xml:space="preserve"> </w:t>
      </w:r>
      <w:r w:rsidRPr="000F6693">
        <w:rPr>
          <w:rFonts w:ascii="Garamond" w:hAnsi="Garamond"/>
          <w:sz w:val="20"/>
          <w:szCs w:val="20"/>
          <w:lang w:val="en-US"/>
        </w:rPr>
        <w:t xml:space="preserve">Article 5, CRPD (2006); Article 2(1), CRC (1989); Article 2(2), ICESCR (1966); </w:t>
      </w:r>
      <w:r w:rsidRPr="000F6693">
        <w:rPr>
          <w:rFonts w:ascii="Garamond" w:hAnsi="Garamond" w:cs="Times New Roman"/>
          <w:sz w:val="20"/>
          <w:szCs w:val="20"/>
          <w:lang w:val="en-US"/>
        </w:rPr>
        <w:t xml:space="preserve">Article 7, UDHR (1948). </w:t>
      </w:r>
    </w:p>
  </w:footnote>
  <w:footnote w:id="36">
    <w:p w14:paraId="6F696EB7" w14:textId="5263F0A9" w:rsidR="001E2E25" w:rsidRPr="00B6388D" w:rsidRDefault="001E2E25" w:rsidP="00B6388D">
      <w:pPr>
        <w:pStyle w:val="FootnoteText"/>
        <w:rPr>
          <w:rFonts w:ascii="Garamond" w:hAnsi="Garamond" w:cs="Times New Roman"/>
          <w:sz w:val="20"/>
          <w:szCs w:val="20"/>
          <w:lang w:val="en-US"/>
        </w:rPr>
      </w:pPr>
      <w:r w:rsidRPr="000F6693">
        <w:rPr>
          <w:rStyle w:val="FootnoteReference"/>
          <w:rFonts w:ascii="Garamond" w:hAnsi="Garamond" w:cs="Times New Roman"/>
          <w:sz w:val="20"/>
          <w:szCs w:val="20"/>
          <w:lang w:val="en-US"/>
        </w:rPr>
        <w:footnoteRef/>
      </w:r>
      <w:r w:rsidRPr="000F6693">
        <w:rPr>
          <w:rFonts w:ascii="Garamond" w:hAnsi="Garamond" w:cs="Times New Roman"/>
          <w:sz w:val="20"/>
          <w:szCs w:val="20"/>
          <w:lang w:val="en-US"/>
        </w:rPr>
        <w:t xml:space="preserve"> Article 2(2), CRC (1989).</w:t>
      </w:r>
      <w:r w:rsidRPr="00B6388D">
        <w:rPr>
          <w:rFonts w:ascii="Garamond" w:hAnsi="Garamond" w:cs="Times New Roman"/>
          <w:sz w:val="20"/>
          <w:szCs w:val="20"/>
          <w:lang w:val="en-US"/>
        </w:rPr>
        <w:t xml:space="preserve"> </w:t>
      </w:r>
    </w:p>
  </w:footnote>
  <w:footnote w:id="37">
    <w:p w14:paraId="15776D5E" w14:textId="4A760625" w:rsidR="001E2E25" w:rsidRPr="00B6388D" w:rsidRDefault="001E2E25" w:rsidP="00B6388D">
      <w:pPr>
        <w:pStyle w:val="FootnoteText"/>
        <w:rPr>
          <w:rFonts w:ascii="Garamond" w:hAnsi="Garamond"/>
          <w:sz w:val="20"/>
          <w:szCs w:val="20"/>
          <w:lang w:val="en-US"/>
        </w:rPr>
      </w:pPr>
      <w:r w:rsidRPr="00B6388D">
        <w:rPr>
          <w:rStyle w:val="FootnoteReference"/>
          <w:rFonts w:ascii="Garamond" w:hAnsi="Garamond"/>
          <w:sz w:val="20"/>
          <w:szCs w:val="20"/>
          <w:lang w:val="en-US"/>
        </w:rPr>
        <w:footnoteRef/>
      </w:r>
      <w:r w:rsidRPr="00B6388D">
        <w:rPr>
          <w:rFonts w:ascii="Garamond" w:hAnsi="Garamond"/>
          <w:sz w:val="20"/>
          <w:szCs w:val="20"/>
          <w:lang w:val="en-US"/>
        </w:rPr>
        <w:t xml:space="preserve"> </w:t>
      </w:r>
      <w:r w:rsidR="00647D39">
        <w:rPr>
          <w:rFonts w:ascii="Garamond" w:hAnsi="Garamond"/>
          <w:sz w:val="20"/>
          <w:szCs w:val="20"/>
          <w:lang w:val="en-US"/>
        </w:rPr>
        <w:t xml:space="preserve">PICUM, </w:t>
      </w:r>
      <w:r w:rsidR="00647D39" w:rsidRPr="00647D39">
        <w:rPr>
          <w:rFonts w:ascii="Garamond" w:hAnsi="Garamond"/>
          <w:i/>
          <w:sz w:val="20"/>
          <w:szCs w:val="20"/>
          <w:lang w:val="en-US"/>
        </w:rPr>
        <w:t>Protecting Undocumented Children: Promising policies and practices from governments</w:t>
      </w:r>
      <w:r w:rsidR="00647D39">
        <w:rPr>
          <w:rFonts w:ascii="Garamond" w:hAnsi="Garamond"/>
          <w:sz w:val="20"/>
          <w:szCs w:val="20"/>
          <w:lang w:val="en-US"/>
        </w:rPr>
        <w:t xml:space="preserve">. (Feb. 2015). </w:t>
      </w:r>
      <w:r w:rsidRPr="00B6388D">
        <w:rPr>
          <w:rFonts w:ascii="Garamond" w:hAnsi="Garamond"/>
          <w:sz w:val="20"/>
          <w:szCs w:val="20"/>
          <w:lang w:val="en-US"/>
        </w:rPr>
        <w:t xml:space="preserve">Argentina, Japan, and Uruguay are rare examples of countries that enroll children regardless of their parents’ legal status. Special Rapporteur on the Human rights of Migrants, Jorge Bustamante, </w:t>
      </w:r>
      <w:r w:rsidRPr="00B6388D">
        <w:rPr>
          <w:rFonts w:ascii="Garamond" w:hAnsi="Garamond"/>
          <w:i/>
          <w:sz w:val="20"/>
          <w:szCs w:val="20"/>
          <w:lang w:val="en-US"/>
        </w:rPr>
        <w:t>Promotion and protection of all human rights, civil, political, economic, social and cultural rights, including the right to development</w:t>
      </w:r>
      <w:r w:rsidRPr="00B6388D">
        <w:rPr>
          <w:rFonts w:ascii="Garamond" w:hAnsi="Garamond"/>
          <w:sz w:val="20"/>
          <w:szCs w:val="20"/>
          <w:lang w:val="en-US"/>
        </w:rPr>
        <w:t>, 14 May 2009, A/HRC/11/7, Add.1 and Para.79.</w:t>
      </w:r>
    </w:p>
  </w:footnote>
  <w:footnote w:id="38">
    <w:p w14:paraId="20DB4257" w14:textId="570A1574"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Special Rapporteur on the right to education, Vernor </w:t>
      </w:r>
      <w:r w:rsidRPr="00B6388D">
        <w:rPr>
          <w:rFonts w:ascii="Garamond" w:eastAsia="Times New Roman" w:hAnsi="Garamond" w:cs="Times New Roman"/>
          <w:sz w:val="20"/>
          <w:szCs w:val="20"/>
          <w:lang w:val="en-US"/>
        </w:rPr>
        <w:t xml:space="preserve">Muñoz, </w:t>
      </w:r>
      <w:r w:rsidRPr="00B6388D">
        <w:rPr>
          <w:rFonts w:ascii="Garamond" w:eastAsia="Times New Roman" w:hAnsi="Garamond" w:cs="Times New Roman"/>
          <w:i/>
          <w:sz w:val="20"/>
          <w:szCs w:val="20"/>
          <w:lang w:val="en-US"/>
        </w:rPr>
        <w:t>The right to education of migrants, refugees and asylum-seekers,</w:t>
      </w:r>
      <w:r w:rsidRPr="00B6388D">
        <w:rPr>
          <w:rFonts w:ascii="Garamond" w:eastAsia="Times New Roman" w:hAnsi="Garamond" w:cs="Times New Roman"/>
          <w:sz w:val="20"/>
          <w:szCs w:val="20"/>
          <w:lang w:val="en-US"/>
        </w:rPr>
        <w:t xml:space="preserve"> 16 April 2010, A/HRC/14/25, </w:t>
      </w:r>
      <w:r w:rsidRPr="00B6388D">
        <w:rPr>
          <w:rFonts w:ascii="Garamond" w:hAnsi="Garamond" w:cs="Times New Roman"/>
          <w:sz w:val="20"/>
          <w:szCs w:val="20"/>
          <w:lang w:val="en-US"/>
        </w:rPr>
        <w:t>Para.72.</w:t>
      </w:r>
    </w:p>
  </w:footnote>
  <w:footnote w:id="39">
    <w:p w14:paraId="58220992" w14:textId="3A0E47CB" w:rsidR="001E2E25" w:rsidRPr="00B6388D" w:rsidRDefault="001E2E25" w:rsidP="00203A26">
      <w:pPr>
        <w:pStyle w:val="FootnoteText"/>
        <w:rPr>
          <w:rFonts w:ascii="Garamond" w:hAnsi="Garamond"/>
          <w:sz w:val="20"/>
          <w:szCs w:val="20"/>
          <w:lang w:val="en-US"/>
        </w:rPr>
      </w:pPr>
      <w:r w:rsidRPr="00B6388D">
        <w:rPr>
          <w:rStyle w:val="FootnoteReference"/>
          <w:rFonts w:ascii="Garamond" w:hAnsi="Garamond"/>
          <w:sz w:val="20"/>
          <w:szCs w:val="20"/>
          <w:lang w:val="en-US"/>
        </w:rPr>
        <w:footnoteRef/>
      </w:r>
      <w:r w:rsidRPr="00B6388D">
        <w:rPr>
          <w:rFonts w:ascii="Garamond" w:hAnsi="Garamond"/>
          <w:i/>
          <w:sz w:val="20"/>
          <w:szCs w:val="20"/>
          <w:lang w:val="en-US"/>
        </w:rPr>
        <w:t xml:space="preserve"> </w:t>
      </w:r>
      <w:r w:rsidRPr="00B6388D">
        <w:rPr>
          <w:rFonts w:ascii="Garamond" w:hAnsi="Garamond" w:cs="Times New Roman"/>
          <w:sz w:val="20"/>
          <w:szCs w:val="20"/>
          <w:lang w:val="en-US"/>
        </w:rPr>
        <w:t>Idem,</w:t>
      </w:r>
      <w:r w:rsidRPr="00B6388D">
        <w:rPr>
          <w:rFonts w:ascii="Garamond" w:eastAsia="Times New Roman" w:hAnsi="Garamond" w:cs="Times New Roman"/>
          <w:sz w:val="20"/>
          <w:szCs w:val="20"/>
          <w:lang w:val="en-US"/>
        </w:rPr>
        <w:t xml:space="preserve"> </w:t>
      </w:r>
      <w:r w:rsidRPr="00B6388D">
        <w:rPr>
          <w:rFonts w:ascii="Garamond" w:hAnsi="Garamond" w:cs="Times New Roman"/>
          <w:sz w:val="20"/>
          <w:szCs w:val="20"/>
          <w:lang w:val="en-US"/>
        </w:rPr>
        <w:t>Para.31.</w:t>
      </w:r>
    </w:p>
  </w:footnote>
  <w:footnote w:id="40">
    <w:p w14:paraId="70C8F97C" w14:textId="471BE16B" w:rsidR="001E2E25" w:rsidRPr="00B6388D" w:rsidRDefault="001E2E25" w:rsidP="00203A26">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Article 30, ICRMW (1990); Committee on Migrant Workers, </w:t>
      </w:r>
      <w:r w:rsidRPr="00B6388D">
        <w:rPr>
          <w:rFonts w:ascii="Garamond" w:hAnsi="Garamond" w:cs="Times New Roman"/>
          <w:i/>
          <w:sz w:val="20"/>
          <w:szCs w:val="20"/>
          <w:lang w:val="en-US"/>
        </w:rPr>
        <w:t>General Comment 1</w:t>
      </w:r>
      <w:r w:rsidRPr="00B6388D">
        <w:rPr>
          <w:rFonts w:ascii="Garamond" w:hAnsi="Garamond" w:cs="Times New Roman"/>
          <w:sz w:val="20"/>
          <w:szCs w:val="20"/>
          <w:lang w:val="en-US"/>
        </w:rPr>
        <w:t>, Para.57</w:t>
      </w:r>
      <w:r w:rsidR="00340341">
        <w:rPr>
          <w:rFonts w:ascii="Garamond" w:hAnsi="Garamond" w:cs="Times New Roman"/>
          <w:sz w:val="20"/>
          <w:szCs w:val="20"/>
          <w:lang w:val="en-US"/>
        </w:rPr>
        <w:t>; International Migration Bill of Rights Legal Commentaries. Georgetown Immigration Law Journal, Vol. 28, p.98-101.</w:t>
      </w:r>
    </w:p>
  </w:footnote>
  <w:footnote w:id="41">
    <w:p w14:paraId="44BD0D3D" w14:textId="21C0589D" w:rsidR="001E2E25" w:rsidRPr="00B6388D" w:rsidRDefault="001E2E25" w:rsidP="00203A26">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Idem, Para.10.</w:t>
      </w:r>
    </w:p>
  </w:footnote>
  <w:footnote w:id="42">
    <w:p w14:paraId="58B85C3A" w14:textId="6B1441CB" w:rsidR="001E2E25" w:rsidRPr="00B6388D" w:rsidRDefault="001E2E25" w:rsidP="00203A26">
      <w:pPr>
        <w:pStyle w:val="FootnoteText"/>
        <w:rPr>
          <w:rFonts w:ascii="Garamond" w:hAnsi="Garamond"/>
          <w:sz w:val="20"/>
          <w:szCs w:val="20"/>
          <w:lang w:val="en-US"/>
        </w:rPr>
      </w:pPr>
      <w:r w:rsidRPr="00B6388D">
        <w:rPr>
          <w:rStyle w:val="FootnoteReference"/>
          <w:rFonts w:ascii="Garamond" w:hAnsi="Garamond"/>
          <w:sz w:val="20"/>
          <w:szCs w:val="20"/>
          <w:lang w:val="en-US"/>
        </w:rPr>
        <w:footnoteRef/>
      </w:r>
      <w:r w:rsidRPr="00B6388D">
        <w:rPr>
          <w:rFonts w:ascii="Garamond" w:hAnsi="Garamond" w:cs="Times New Roman"/>
          <w:sz w:val="20"/>
          <w:szCs w:val="20"/>
          <w:lang w:val="en-US"/>
        </w:rPr>
        <w:t xml:space="preserve"> Committee on the Rights of the Child, </w:t>
      </w:r>
      <w:r w:rsidRPr="00B6388D">
        <w:rPr>
          <w:rFonts w:ascii="Garamond" w:hAnsi="Garamond" w:cs="Times New Roman"/>
          <w:i/>
          <w:sz w:val="20"/>
          <w:szCs w:val="20"/>
          <w:lang w:val="en-US"/>
        </w:rPr>
        <w:t>General Comment 1</w:t>
      </w:r>
      <w:r w:rsidRPr="00B6388D">
        <w:rPr>
          <w:rFonts w:ascii="Garamond" w:hAnsi="Garamond" w:cs="Times New Roman"/>
          <w:sz w:val="20"/>
          <w:szCs w:val="20"/>
          <w:lang w:val="en-US"/>
        </w:rPr>
        <w:t>, Para.10.</w:t>
      </w:r>
    </w:p>
  </w:footnote>
  <w:footnote w:id="43">
    <w:p w14:paraId="33B70FB6" w14:textId="032D02E2" w:rsidR="001E2E25" w:rsidRPr="00B6388D" w:rsidRDefault="001E2E25" w:rsidP="00203A26">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Idem, Para.41.</w:t>
      </w:r>
    </w:p>
  </w:footnote>
  <w:footnote w:id="44">
    <w:p w14:paraId="15DA8B17" w14:textId="722E5078" w:rsidR="001E2E25" w:rsidRPr="00B6388D" w:rsidRDefault="001E2E25" w:rsidP="00203A26">
      <w:pPr>
        <w:pStyle w:val="FootnoteText"/>
        <w:rPr>
          <w:rFonts w:ascii="Garamond" w:hAnsi="Garamond" w:cs="Times New Roman"/>
          <w:sz w:val="20"/>
          <w:szCs w:val="20"/>
          <w:highlight w:val="magenta"/>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Committee on Migrant Workers, </w:t>
      </w:r>
      <w:r w:rsidRPr="00B6388D">
        <w:rPr>
          <w:rFonts w:ascii="Garamond" w:hAnsi="Garamond" w:cs="Times New Roman"/>
          <w:i/>
          <w:sz w:val="20"/>
          <w:szCs w:val="20"/>
          <w:lang w:val="en-US"/>
        </w:rPr>
        <w:t>General Comment 2</w:t>
      </w:r>
      <w:r w:rsidRPr="00B6388D">
        <w:rPr>
          <w:rFonts w:ascii="Garamond" w:hAnsi="Garamond" w:cs="Times New Roman"/>
          <w:sz w:val="20"/>
          <w:szCs w:val="20"/>
          <w:lang w:val="en-US"/>
        </w:rPr>
        <w:t xml:space="preserve">, Para.79; Human Rights Council, </w:t>
      </w:r>
      <w:r w:rsidRPr="00B6388D">
        <w:rPr>
          <w:rFonts w:ascii="Garamond" w:hAnsi="Garamond" w:cs="Times New Roman"/>
          <w:i/>
          <w:sz w:val="20"/>
          <w:szCs w:val="20"/>
          <w:lang w:val="en-US"/>
        </w:rPr>
        <w:t>Study of the Office of the United High Commissioner for Human Rights on challenges and best practices in the implementation of the international framework for the protection of the rights of the child in the context of migration</w:t>
      </w:r>
      <w:r w:rsidRPr="00B6388D">
        <w:rPr>
          <w:rFonts w:ascii="Garamond" w:hAnsi="Garamond" w:cs="Times New Roman"/>
          <w:sz w:val="20"/>
          <w:szCs w:val="20"/>
          <w:lang w:val="en-US"/>
        </w:rPr>
        <w:t>, 18 December 2010, A/HRC/15/29, Para.69.</w:t>
      </w:r>
    </w:p>
  </w:footnote>
  <w:footnote w:id="45">
    <w:p w14:paraId="115AC861" w14:textId="6EC4F746" w:rsidR="001E2E25" w:rsidRPr="00203A26" w:rsidRDefault="001E2E25" w:rsidP="00B6388D">
      <w:pPr>
        <w:pStyle w:val="FootnoteText"/>
        <w:rPr>
          <w:rFonts w:ascii="Garamond" w:hAnsi="Garamond" w:cs="Times New Roman"/>
          <w:sz w:val="20"/>
          <w:szCs w:val="20"/>
          <w:lang w:val="en-US"/>
        </w:rPr>
      </w:pPr>
      <w:r w:rsidRPr="00203A26">
        <w:rPr>
          <w:rStyle w:val="FootnoteReference"/>
          <w:rFonts w:ascii="Garamond" w:hAnsi="Garamond" w:cs="Times New Roman"/>
          <w:sz w:val="20"/>
          <w:szCs w:val="20"/>
          <w:lang w:val="en-US"/>
        </w:rPr>
        <w:footnoteRef/>
      </w:r>
      <w:r w:rsidRPr="00203A26">
        <w:rPr>
          <w:rFonts w:ascii="Garamond" w:hAnsi="Garamond" w:cs="Times New Roman"/>
          <w:sz w:val="20"/>
          <w:szCs w:val="20"/>
          <w:lang w:val="en-US"/>
        </w:rPr>
        <w:t xml:space="preserve"> </w:t>
      </w:r>
      <w:r w:rsidRPr="00203A26">
        <w:rPr>
          <w:rFonts w:ascii="Garamond" w:eastAsia="Times New Roman" w:hAnsi="Garamond" w:cs="Arial"/>
          <w:sz w:val="20"/>
          <w:szCs w:val="20"/>
          <w:shd w:val="clear" w:color="auto" w:fill="FFFFFF"/>
          <w:lang w:val="en-US"/>
        </w:rPr>
        <w:t xml:space="preserve">GEM Report (2015). </w:t>
      </w:r>
      <w:hyperlink r:id="rId13" w:anchor="more-6228" w:history="1">
        <w:r w:rsidRPr="00174B4E">
          <w:rPr>
            <w:rStyle w:val="Hyperlink"/>
            <w:rFonts w:ascii="Garamond" w:eastAsia="Times New Roman" w:hAnsi="Garamond" w:cs="Arial"/>
            <w:sz w:val="20"/>
            <w:szCs w:val="20"/>
            <w:shd w:val="clear" w:color="auto" w:fill="FFFFFF"/>
            <w:lang w:val="en-US"/>
          </w:rPr>
          <w:t>Educating migrants will be the first SDG challenge for rich countries</w:t>
        </w:r>
      </w:hyperlink>
      <w:r w:rsidRPr="00203A26">
        <w:rPr>
          <w:rFonts w:ascii="Garamond" w:eastAsia="Times New Roman" w:hAnsi="Garamond" w:cs="Arial"/>
          <w:sz w:val="20"/>
          <w:szCs w:val="20"/>
          <w:shd w:val="clear" w:color="auto" w:fill="FFFFFF"/>
          <w:lang w:val="en-US"/>
        </w:rPr>
        <w:t xml:space="preserve">. </w:t>
      </w:r>
      <w:r w:rsidRPr="00203A26">
        <w:rPr>
          <w:rFonts w:ascii="Garamond" w:eastAsia="Times New Roman" w:hAnsi="Garamond" w:cs="Arial"/>
          <w:iCs/>
          <w:sz w:val="20"/>
          <w:szCs w:val="20"/>
          <w:shd w:val="clear" w:color="auto" w:fill="FFFFFF"/>
          <w:lang w:val="en-US"/>
        </w:rPr>
        <w:t>World Education Blog</w:t>
      </w:r>
      <w:r w:rsidR="00174B4E">
        <w:rPr>
          <w:rFonts w:ascii="Garamond" w:eastAsia="Times New Roman" w:hAnsi="Garamond" w:cs="Arial"/>
          <w:sz w:val="20"/>
          <w:szCs w:val="20"/>
          <w:shd w:val="clear" w:color="auto" w:fill="FFFFFF"/>
          <w:lang w:val="en-US"/>
        </w:rPr>
        <w:t>.</w:t>
      </w:r>
    </w:p>
  </w:footnote>
  <w:footnote w:id="46">
    <w:p w14:paraId="1DAC9760" w14:textId="15AE1A04" w:rsidR="001E2E25" w:rsidRPr="00203A26" w:rsidRDefault="001E2E25" w:rsidP="00B6388D">
      <w:pPr>
        <w:rPr>
          <w:rFonts w:ascii="Garamond" w:eastAsia="Times New Roman" w:hAnsi="Garamond" w:cs="Times New Roman"/>
          <w:sz w:val="20"/>
          <w:szCs w:val="20"/>
          <w:lang w:val="en-US"/>
        </w:rPr>
      </w:pPr>
      <w:r w:rsidRPr="00203A26">
        <w:rPr>
          <w:rStyle w:val="FootnoteReference"/>
          <w:rFonts w:ascii="Garamond" w:hAnsi="Garamond"/>
          <w:sz w:val="20"/>
          <w:szCs w:val="20"/>
          <w:lang w:val="en-US"/>
        </w:rPr>
        <w:footnoteRef/>
      </w:r>
      <w:r w:rsidRPr="00E6072E">
        <w:rPr>
          <w:rFonts w:ascii="Garamond" w:hAnsi="Garamond"/>
          <w:sz w:val="20"/>
          <w:szCs w:val="20"/>
          <w:lang w:val="en-US"/>
        </w:rPr>
        <w:t xml:space="preserve"> </w:t>
      </w:r>
      <w:r w:rsidRPr="00E6072E">
        <w:rPr>
          <w:rFonts w:ascii="Garamond" w:eastAsia="Times New Roman" w:hAnsi="Garamond" w:cs="Arial"/>
          <w:sz w:val="20"/>
          <w:szCs w:val="20"/>
          <w:shd w:val="clear" w:color="auto" w:fill="FFFFFF"/>
          <w:lang w:val="en-US"/>
        </w:rPr>
        <w:t xml:space="preserve">Benson, C., &amp; Kosonen, K. (Eds.) </w:t>
      </w:r>
      <w:r w:rsidRPr="00203A26">
        <w:rPr>
          <w:rFonts w:ascii="Garamond" w:eastAsia="Times New Roman" w:hAnsi="Garamond" w:cs="Arial"/>
          <w:sz w:val="20"/>
          <w:szCs w:val="20"/>
          <w:shd w:val="clear" w:color="auto" w:fill="FFFFFF"/>
          <w:lang w:val="en-US"/>
        </w:rPr>
        <w:t>(2013). </w:t>
      </w:r>
      <w:hyperlink r:id="rId14" w:history="1">
        <w:r w:rsidRPr="00174B4E">
          <w:rPr>
            <w:rStyle w:val="Hyperlink"/>
            <w:rFonts w:ascii="Garamond" w:eastAsia="Times New Roman" w:hAnsi="Garamond" w:cs="Arial"/>
            <w:iCs/>
            <w:sz w:val="20"/>
            <w:szCs w:val="20"/>
            <w:shd w:val="clear" w:color="auto" w:fill="FFFFFF"/>
            <w:lang w:val="en-US"/>
          </w:rPr>
          <w:t>Language issues in comparative education: Inclusive teaching and learning in non-dominant languages and cultures</w:t>
        </w:r>
      </w:hyperlink>
      <w:r w:rsidRPr="00203A26">
        <w:rPr>
          <w:rFonts w:ascii="Garamond" w:eastAsia="Times New Roman" w:hAnsi="Garamond" w:cs="Arial"/>
          <w:iCs/>
          <w:sz w:val="20"/>
          <w:szCs w:val="20"/>
          <w:shd w:val="clear" w:color="auto" w:fill="FFFFFF"/>
          <w:lang w:val="en-US"/>
        </w:rPr>
        <w:t>.</w:t>
      </w:r>
      <w:r w:rsidRPr="00203A26">
        <w:rPr>
          <w:rFonts w:ascii="Garamond" w:eastAsia="Times New Roman" w:hAnsi="Garamond" w:cs="Arial"/>
          <w:sz w:val="20"/>
          <w:szCs w:val="20"/>
          <w:shd w:val="clear" w:color="auto" w:fill="FFFFFF"/>
          <w:lang w:val="en-US"/>
        </w:rPr>
        <w:t> Rotterdam: Sense</w:t>
      </w:r>
      <w:r w:rsidR="00174B4E">
        <w:rPr>
          <w:rFonts w:ascii="Garamond" w:eastAsia="Times New Roman" w:hAnsi="Garamond" w:cs="Arial"/>
          <w:sz w:val="20"/>
          <w:szCs w:val="20"/>
          <w:shd w:val="clear" w:color="auto" w:fill="FFFFFF"/>
          <w:lang w:val="en-US"/>
        </w:rPr>
        <w:t xml:space="preserve"> Publishers, p.2.</w:t>
      </w:r>
    </w:p>
  </w:footnote>
  <w:footnote w:id="47">
    <w:p w14:paraId="2A49D13F" w14:textId="77A3DEB9" w:rsidR="001E2E25" w:rsidRPr="00203A26" w:rsidRDefault="001E2E25" w:rsidP="00B6388D">
      <w:pPr>
        <w:pStyle w:val="FootnoteText"/>
        <w:rPr>
          <w:rFonts w:ascii="Garamond" w:hAnsi="Garamond" w:cs="Times New Roman"/>
          <w:sz w:val="20"/>
          <w:szCs w:val="20"/>
          <w:lang w:val="en-US"/>
        </w:rPr>
      </w:pPr>
      <w:r w:rsidRPr="00203A26">
        <w:rPr>
          <w:rStyle w:val="FootnoteReference"/>
          <w:rFonts w:ascii="Garamond" w:hAnsi="Garamond" w:cs="Times New Roman"/>
          <w:sz w:val="20"/>
          <w:szCs w:val="20"/>
          <w:lang w:val="en-US"/>
        </w:rPr>
        <w:footnoteRef/>
      </w:r>
      <w:r w:rsidRPr="00203A26">
        <w:rPr>
          <w:rFonts w:ascii="Garamond" w:hAnsi="Garamond" w:cs="Times New Roman"/>
          <w:sz w:val="20"/>
          <w:szCs w:val="20"/>
          <w:lang w:val="en-US"/>
        </w:rPr>
        <w:t xml:space="preserve"> </w:t>
      </w:r>
      <w:r w:rsidRPr="00203A26">
        <w:rPr>
          <w:rFonts w:ascii="Garamond" w:eastAsia="Times New Roman" w:hAnsi="Garamond" w:cs="Arial"/>
          <w:color w:val="000000"/>
          <w:sz w:val="20"/>
          <w:szCs w:val="20"/>
          <w:shd w:val="clear" w:color="auto" w:fill="FFFFFF"/>
          <w:lang w:val="en-US"/>
        </w:rPr>
        <w:t>Bartlett, L. (2015).</w:t>
      </w:r>
      <w:r w:rsidRPr="00203A26">
        <w:rPr>
          <w:rFonts w:ascii="Garamond" w:eastAsia="Times New Roman" w:hAnsi="Garamond" w:cs="Arial"/>
          <w:iCs/>
          <w:color w:val="000000"/>
          <w:sz w:val="20"/>
          <w:szCs w:val="20"/>
          <w:shd w:val="clear" w:color="auto" w:fill="FFFFFF"/>
          <w:lang w:val="en-US"/>
        </w:rPr>
        <w:t xml:space="preserve"> Education for All 2000-2015: achievements and challenges - Access and Quality of Education for International Migrant Children</w:t>
      </w:r>
      <w:r w:rsidRPr="00203A26">
        <w:rPr>
          <w:rFonts w:ascii="Garamond" w:eastAsia="Times New Roman" w:hAnsi="Garamond" w:cs="Arial"/>
          <w:color w:val="000000"/>
          <w:sz w:val="20"/>
          <w:szCs w:val="20"/>
          <w:shd w:val="clear" w:color="auto" w:fill="FFFFFF"/>
          <w:lang w:val="en-US"/>
        </w:rPr>
        <w:t xml:space="preserve">. Commissioned by UNESCO </w:t>
      </w:r>
      <w:r w:rsidRPr="00203A26">
        <w:rPr>
          <w:rFonts w:ascii="Garamond" w:eastAsia="Times New Roman" w:hAnsi="Garamond" w:cs="Arial"/>
          <w:sz w:val="20"/>
          <w:szCs w:val="20"/>
          <w:shd w:val="clear" w:color="auto" w:fill="FFFFFF"/>
          <w:lang w:val="en-US"/>
        </w:rPr>
        <w:t xml:space="preserve">and </w:t>
      </w:r>
      <w:r w:rsidRPr="00203A26">
        <w:rPr>
          <w:rFonts w:ascii="Garamond" w:eastAsia="Times New Roman" w:hAnsi="Garamond" w:cs="Times New Roman"/>
          <w:sz w:val="20"/>
          <w:szCs w:val="20"/>
          <w:lang w:val="en-US"/>
        </w:rPr>
        <w:t>the EFA Global Monitoring Report</w:t>
      </w:r>
      <w:r w:rsidRPr="00203A26">
        <w:rPr>
          <w:rFonts w:ascii="Garamond" w:hAnsi="Garamond" w:cs="Times New Roman"/>
          <w:sz w:val="20"/>
          <w:szCs w:val="20"/>
          <w:lang w:val="en-US"/>
        </w:rPr>
        <w:t>, p.4.</w:t>
      </w:r>
    </w:p>
  </w:footnote>
  <w:footnote w:id="48">
    <w:p w14:paraId="4229799D" w14:textId="2E954AE1" w:rsidR="001E2E25" w:rsidRPr="00203A26" w:rsidRDefault="001E2E25" w:rsidP="00B6388D">
      <w:pPr>
        <w:pStyle w:val="FootnoteText"/>
        <w:rPr>
          <w:rFonts w:ascii="Garamond" w:hAnsi="Garamond" w:cs="Times New Roman"/>
          <w:sz w:val="20"/>
          <w:szCs w:val="20"/>
          <w:lang w:val="en-US"/>
        </w:rPr>
      </w:pPr>
      <w:r w:rsidRPr="00203A26">
        <w:rPr>
          <w:rStyle w:val="FootnoteReference"/>
          <w:rFonts w:ascii="Garamond" w:hAnsi="Garamond" w:cs="Times New Roman"/>
          <w:sz w:val="20"/>
          <w:szCs w:val="20"/>
          <w:lang w:val="en-US"/>
        </w:rPr>
        <w:footnoteRef/>
      </w:r>
      <w:r w:rsidRPr="00203A26">
        <w:rPr>
          <w:rFonts w:ascii="Garamond" w:hAnsi="Garamond" w:cs="Times New Roman"/>
          <w:sz w:val="20"/>
          <w:szCs w:val="20"/>
          <w:lang w:val="en-US"/>
        </w:rPr>
        <w:t xml:space="preserve"> </w:t>
      </w:r>
      <w:r w:rsidRPr="00203A26">
        <w:rPr>
          <w:rFonts w:ascii="Garamond" w:eastAsia="Times New Roman" w:hAnsi="Garamond" w:cs="Arial"/>
          <w:sz w:val="20"/>
          <w:szCs w:val="20"/>
          <w:shd w:val="clear" w:color="auto" w:fill="FFFFFF"/>
          <w:lang w:val="en-US"/>
        </w:rPr>
        <w:t xml:space="preserve">Brind, T., Harper, C., and Moore, K. (2008). </w:t>
      </w:r>
      <w:r w:rsidRPr="00203A26">
        <w:rPr>
          <w:rFonts w:ascii="Garamond" w:eastAsia="Times New Roman" w:hAnsi="Garamond" w:cs="Arial"/>
          <w:iCs/>
          <w:sz w:val="20"/>
          <w:szCs w:val="20"/>
          <w:shd w:val="clear" w:color="auto" w:fill="FFFFFF"/>
          <w:lang w:val="en-US"/>
        </w:rPr>
        <w:t>Education for Migrant, Minority and Marginalized Children in Europe</w:t>
      </w:r>
      <w:r w:rsidRPr="00203A26">
        <w:rPr>
          <w:rFonts w:ascii="Garamond" w:eastAsia="Times New Roman" w:hAnsi="Garamond" w:cs="Arial"/>
          <w:sz w:val="20"/>
          <w:szCs w:val="20"/>
          <w:shd w:val="clear" w:color="auto" w:fill="FFFFFF"/>
          <w:lang w:val="en-US"/>
        </w:rPr>
        <w:t xml:space="preserve">. United Kingdom: OSF Education Support Program, </w:t>
      </w:r>
      <w:r w:rsidRPr="00203A26">
        <w:rPr>
          <w:rFonts w:ascii="Garamond" w:hAnsi="Garamond" w:cs="Times New Roman"/>
          <w:sz w:val="20"/>
          <w:szCs w:val="20"/>
          <w:lang w:val="en-US"/>
        </w:rPr>
        <w:t>p.36.</w:t>
      </w:r>
    </w:p>
  </w:footnote>
  <w:footnote w:id="49">
    <w:p w14:paraId="5B51E95C" w14:textId="4BB6C932" w:rsidR="001E2E25" w:rsidRPr="00203A26" w:rsidRDefault="001E2E25" w:rsidP="00B6388D">
      <w:pPr>
        <w:pStyle w:val="FootnoteText"/>
        <w:rPr>
          <w:rFonts w:ascii="Garamond" w:eastAsia="Times New Roman" w:hAnsi="Garamond" w:cs="Arial"/>
          <w:sz w:val="20"/>
          <w:szCs w:val="20"/>
          <w:shd w:val="clear" w:color="auto" w:fill="FFFFFF"/>
          <w:lang w:val="en-US"/>
        </w:rPr>
      </w:pPr>
      <w:r w:rsidRPr="00203A26">
        <w:rPr>
          <w:rStyle w:val="FootnoteReference"/>
          <w:rFonts w:ascii="Garamond" w:hAnsi="Garamond"/>
          <w:sz w:val="20"/>
          <w:szCs w:val="20"/>
          <w:lang w:val="en-US"/>
        </w:rPr>
        <w:footnoteRef/>
      </w:r>
      <w:r w:rsidRPr="00203A26">
        <w:rPr>
          <w:rFonts w:ascii="Garamond" w:hAnsi="Garamond"/>
          <w:sz w:val="20"/>
          <w:szCs w:val="20"/>
          <w:lang w:val="en-US"/>
        </w:rPr>
        <w:t xml:space="preserve"> </w:t>
      </w:r>
      <w:r w:rsidRPr="00203A26">
        <w:rPr>
          <w:rFonts w:ascii="Garamond" w:eastAsia="Times New Roman" w:hAnsi="Garamond" w:cs="Arial"/>
          <w:sz w:val="20"/>
          <w:szCs w:val="20"/>
          <w:shd w:val="clear" w:color="auto" w:fill="FFFFFF"/>
          <w:lang w:val="en-US"/>
        </w:rPr>
        <w:t xml:space="preserve">Ball, J. (2014). </w:t>
      </w:r>
      <w:hyperlink r:id="rId15" w:history="1">
        <w:r w:rsidRPr="00174B4E">
          <w:rPr>
            <w:rStyle w:val="Hyperlink"/>
            <w:rFonts w:ascii="Garamond" w:eastAsia="Times New Roman" w:hAnsi="Garamond" w:cs="Arial"/>
            <w:sz w:val="20"/>
            <w:szCs w:val="20"/>
            <w:shd w:val="clear" w:color="auto" w:fill="FFFFFF"/>
            <w:lang w:val="en-US"/>
          </w:rPr>
          <w:t>Children Learn Better in Their Mother Tongue: Advancing research on mother tongue-based multilingual educatio</w:t>
        </w:r>
      </w:hyperlink>
      <w:r w:rsidRPr="00203A26">
        <w:rPr>
          <w:rFonts w:ascii="Garamond" w:eastAsia="Times New Roman" w:hAnsi="Garamond" w:cs="Arial"/>
          <w:sz w:val="20"/>
          <w:szCs w:val="20"/>
          <w:shd w:val="clear" w:color="auto" w:fill="FFFFFF"/>
          <w:lang w:val="en-US"/>
        </w:rPr>
        <w:t xml:space="preserve">n. </w:t>
      </w:r>
      <w:r w:rsidRPr="00203A26">
        <w:rPr>
          <w:rFonts w:ascii="Garamond" w:eastAsia="Times New Roman" w:hAnsi="Garamond" w:cs="Arial"/>
          <w:iCs/>
          <w:sz w:val="20"/>
          <w:szCs w:val="20"/>
          <w:shd w:val="clear" w:color="auto" w:fill="FFFFFF"/>
          <w:lang w:val="en-US"/>
        </w:rPr>
        <w:t>Global Partnership for Education</w:t>
      </w:r>
      <w:r w:rsidRPr="00203A26">
        <w:rPr>
          <w:rFonts w:ascii="Garamond" w:eastAsia="Times New Roman" w:hAnsi="Garamond" w:cs="Arial"/>
          <w:sz w:val="20"/>
          <w:szCs w:val="20"/>
          <w:shd w:val="clear" w:color="auto" w:fill="FFFFFF"/>
          <w:lang w:val="en-US"/>
        </w:rPr>
        <w:t xml:space="preserve">; Yiakoumetti, A. (2012). </w:t>
      </w:r>
      <w:hyperlink r:id="rId16" w:history="1">
        <w:r w:rsidRPr="00174B4E">
          <w:rPr>
            <w:rStyle w:val="Hyperlink"/>
            <w:rFonts w:ascii="Garamond" w:eastAsia="Times New Roman" w:hAnsi="Garamond" w:cs="Arial"/>
            <w:iCs/>
            <w:sz w:val="20"/>
            <w:szCs w:val="20"/>
            <w:shd w:val="clear" w:color="auto" w:fill="FFFFFF"/>
            <w:lang w:val="en-US"/>
          </w:rPr>
          <w:t>Harnessing linguistic variation to improve education</w:t>
        </w:r>
      </w:hyperlink>
      <w:r w:rsidRPr="00203A26">
        <w:rPr>
          <w:rFonts w:ascii="Garamond" w:eastAsia="Times New Roman" w:hAnsi="Garamond" w:cs="Arial"/>
          <w:iCs/>
          <w:sz w:val="20"/>
          <w:szCs w:val="20"/>
          <w:shd w:val="clear" w:color="auto" w:fill="FFFFFF"/>
          <w:lang w:val="en-US"/>
        </w:rPr>
        <w:t>. Bern:</w:t>
      </w:r>
      <w:r w:rsidRPr="00203A26">
        <w:rPr>
          <w:rFonts w:ascii="Garamond" w:eastAsia="Times New Roman" w:hAnsi="Garamond" w:cs="Arial"/>
          <w:sz w:val="20"/>
          <w:szCs w:val="20"/>
          <w:shd w:val="clear" w:color="auto" w:fill="FFFFFF"/>
          <w:lang w:val="en-US"/>
        </w:rPr>
        <w:t> Rethinking</w:t>
      </w:r>
      <w:r w:rsidR="00174B4E">
        <w:rPr>
          <w:rFonts w:ascii="Garamond" w:eastAsia="Times New Roman" w:hAnsi="Garamond" w:cs="Arial"/>
          <w:sz w:val="20"/>
          <w:szCs w:val="20"/>
          <w:shd w:val="clear" w:color="auto" w:fill="FFFFFF"/>
          <w:lang w:val="en-US"/>
        </w:rPr>
        <w:t xml:space="preserve"> Education, Vol.5</w:t>
      </w:r>
      <w:r w:rsidRPr="00203A26">
        <w:rPr>
          <w:rFonts w:ascii="Garamond" w:eastAsia="Times New Roman" w:hAnsi="Garamond" w:cs="Arial"/>
          <w:sz w:val="20"/>
          <w:szCs w:val="20"/>
          <w:shd w:val="clear" w:color="auto" w:fill="FFFFFF"/>
          <w:lang w:val="en-US"/>
        </w:rPr>
        <w:t>; Benson, C., &amp; Kosonen, K. (2013). </w:t>
      </w:r>
      <w:hyperlink r:id="rId17" w:history="1">
        <w:r w:rsidRPr="00174B4E">
          <w:rPr>
            <w:rStyle w:val="Hyperlink"/>
            <w:rFonts w:ascii="Garamond" w:eastAsia="Times New Roman" w:hAnsi="Garamond" w:cs="Arial"/>
            <w:iCs/>
            <w:sz w:val="20"/>
            <w:szCs w:val="20"/>
            <w:shd w:val="clear" w:color="auto" w:fill="FFFFFF"/>
            <w:lang w:val="en-US"/>
          </w:rPr>
          <w:t>Language issues in comparative education: Inclusive teaching and learning in non-dominant languages and cultures</w:t>
        </w:r>
      </w:hyperlink>
      <w:r w:rsidRPr="00203A26">
        <w:rPr>
          <w:rFonts w:ascii="Garamond" w:eastAsia="Times New Roman" w:hAnsi="Garamond" w:cs="Arial"/>
          <w:iCs/>
          <w:sz w:val="20"/>
          <w:szCs w:val="20"/>
          <w:shd w:val="clear" w:color="auto" w:fill="FFFFFF"/>
          <w:lang w:val="en-US"/>
        </w:rPr>
        <w:t>.</w:t>
      </w:r>
      <w:r w:rsidRPr="00203A26">
        <w:rPr>
          <w:rFonts w:ascii="Garamond" w:eastAsia="Times New Roman" w:hAnsi="Garamond" w:cs="Arial"/>
          <w:sz w:val="20"/>
          <w:szCs w:val="20"/>
          <w:shd w:val="clear" w:color="auto" w:fill="FFFFFF"/>
          <w:lang w:val="en-US"/>
        </w:rPr>
        <w:t xml:space="preserve"> Rotterdam: </w:t>
      </w:r>
      <w:r w:rsidR="00174B4E">
        <w:rPr>
          <w:rFonts w:ascii="Garamond" w:eastAsia="Times New Roman" w:hAnsi="Garamond" w:cs="Arial"/>
          <w:sz w:val="20"/>
          <w:szCs w:val="20"/>
          <w:shd w:val="clear" w:color="auto" w:fill="FFFFFF"/>
          <w:lang w:val="en-US"/>
        </w:rPr>
        <w:t>Sense Publishers</w:t>
      </w:r>
      <w:r w:rsidRPr="00203A26">
        <w:rPr>
          <w:rFonts w:ascii="Garamond" w:eastAsia="Times New Roman" w:hAnsi="Garamond" w:cs="Arial"/>
          <w:sz w:val="20"/>
          <w:szCs w:val="20"/>
          <w:shd w:val="clear" w:color="auto" w:fill="FFFFFF"/>
          <w:lang w:val="en-US"/>
        </w:rPr>
        <w:t xml:space="preserve">; </w:t>
      </w:r>
      <w:r w:rsidRPr="00203A26">
        <w:rPr>
          <w:rFonts w:ascii="Garamond" w:hAnsi="Garamond"/>
          <w:sz w:val="20"/>
          <w:szCs w:val="20"/>
          <w:lang w:val="en-US"/>
        </w:rPr>
        <w:t xml:space="preserve">Kuppers, A., Yagmur, K. (2014). </w:t>
      </w:r>
      <w:hyperlink r:id="rId18" w:history="1">
        <w:r w:rsidRPr="00502B09">
          <w:rPr>
            <w:rStyle w:val="Hyperlink"/>
            <w:rFonts w:ascii="Garamond" w:hAnsi="Garamond"/>
            <w:iCs/>
            <w:sz w:val="20"/>
            <w:szCs w:val="20"/>
            <w:lang w:val="en-US"/>
          </w:rPr>
          <w:t>Why Multilingual Matters: Alternative Change Agents in Language Education Policy</w:t>
        </w:r>
      </w:hyperlink>
      <w:r w:rsidRPr="00203A26">
        <w:rPr>
          <w:rFonts w:ascii="Garamond" w:hAnsi="Garamond"/>
          <w:sz w:val="20"/>
          <w:szCs w:val="20"/>
          <w:lang w:val="en-US"/>
        </w:rPr>
        <w:t>, Mercator - IPC Fellowship Paper. Istanbul: Istanb</w:t>
      </w:r>
      <w:r w:rsidR="00174B4E">
        <w:rPr>
          <w:rFonts w:ascii="Garamond" w:hAnsi="Garamond"/>
          <w:sz w:val="20"/>
          <w:szCs w:val="20"/>
          <w:lang w:val="en-US"/>
        </w:rPr>
        <w:t>ul Policy Center.</w:t>
      </w:r>
    </w:p>
  </w:footnote>
  <w:footnote w:id="50">
    <w:p w14:paraId="1C176D50" w14:textId="44C9872C" w:rsidR="001E2E25" w:rsidRPr="00203A26" w:rsidRDefault="001E2E25" w:rsidP="00B6388D">
      <w:pPr>
        <w:pStyle w:val="FootnoteText"/>
        <w:rPr>
          <w:rFonts w:ascii="Garamond" w:hAnsi="Garamond" w:cs="Times New Roman"/>
          <w:sz w:val="20"/>
          <w:szCs w:val="20"/>
          <w:lang w:val="en-US"/>
        </w:rPr>
      </w:pPr>
      <w:r w:rsidRPr="00203A26">
        <w:rPr>
          <w:rStyle w:val="FootnoteReference"/>
          <w:rFonts w:ascii="Garamond" w:hAnsi="Garamond" w:cs="Times New Roman"/>
          <w:sz w:val="20"/>
          <w:szCs w:val="20"/>
          <w:lang w:val="en-US"/>
        </w:rPr>
        <w:footnoteRef/>
      </w:r>
      <w:r w:rsidRPr="00203A26">
        <w:rPr>
          <w:rFonts w:ascii="Garamond" w:hAnsi="Garamond" w:cs="Times New Roman"/>
          <w:sz w:val="20"/>
          <w:szCs w:val="20"/>
          <w:lang w:val="en-US"/>
        </w:rPr>
        <w:t xml:space="preserve"> </w:t>
      </w:r>
      <w:r w:rsidRPr="00203A26">
        <w:rPr>
          <w:rFonts w:ascii="Garamond" w:eastAsia="Times New Roman" w:hAnsi="Garamond" w:cs="Arial"/>
          <w:sz w:val="20"/>
          <w:szCs w:val="20"/>
          <w:shd w:val="clear" w:color="auto" w:fill="FFFFFF"/>
          <w:lang w:val="en-US"/>
        </w:rPr>
        <w:t xml:space="preserve">Idem, </w:t>
      </w:r>
      <w:r w:rsidRPr="00203A26">
        <w:rPr>
          <w:rFonts w:ascii="Garamond" w:hAnsi="Garamond" w:cs="Times New Roman"/>
          <w:sz w:val="20"/>
          <w:szCs w:val="20"/>
          <w:lang w:val="en-US"/>
        </w:rPr>
        <w:t>p.36.</w:t>
      </w:r>
    </w:p>
  </w:footnote>
  <w:footnote w:id="51">
    <w:p w14:paraId="5812707E" w14:textId="3D5DDE40" w:rsidR="001E2E25" w:rsidRPr="00945E7B" w:rsidRDefault="001E2E25" w:rsidP="00945E7B">
      <w:pPr>
        <w:pStyle w:val="FootnoteText"/>
        <w:rPr>
          <w:rFonts w:ascii="Garamond" w:hAnsi="Garamond" w:cs="Times New Roman"/>
          <w:sz w:val="20"/>
          <w:szCs w:val="20"/>
          <w:highlight w:val="magenta"/>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Article 45(3), ICRMW (1990). </w:t>
      </w:r>
    </w:p>
  </w:footnote>
  <w:footnote w:id="52">
    <w:p w14:paraId="56727BA5" w14:textId="5FFE22AE"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Article 45(4), ICRWM (1990).</w:t>
      </w:r>
    </w:p>
  </w:footnote>
  <w:footnote w:id="53">
    <w:p w14:paraId="00FE5C09" w14:textId="33855357"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Committee on Migrant Workers, </w:t>
      </w:r>
      <w:r w:rsidRPr="00945E7B">
        <w:rPr>
          <w:rFonts w:ascii="Garamond" w:hAnsi="Garamond" w:cs="Times New Roman"/>
          <w:i/>
          <w:sz w:val="20"/>
          <w:szCs w:val="20"/>
          <w:lang w:val="en-US"/>
        </w:rPr>
        <w:t>General Comment 2</w:t>
      </w:r>
      <w:r w:rsidRPr="00945E7B">
        <w:rPr>
          <w:rFonts w:ascii="Garamond" w:hAnsi="Garamond" w:cs="Times New Roman"/>
          <w:sz w:val="20"/>
          <w:szCs w:val="20"/>
          <w:lang w:val="en-US"/>
        </w:rPr>
        <w:t>, Para.78.</w:t>
      </w:r>
    </w:p>
  </w:footnote>
  <w:footnote w:id="54">
    <w:p w14:paraId="3DABF54A" w14:textId="1CDB05A7"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Committee on the Rights of the Child, </w:t>
      </w:r>
      <w:r w:rsidRPr="00945E7B">
        <w:rPr>
          <w:rFonts w:ascii="Garamond" w:hAnsi="Garamond" w:cs="Times New Roman"/>
          <w:i/>
          <w:sz w:val="20"/>
          <w:szCs w:val="20"/>
          <w:lang w:val="en-US"/>
        </w:rPr>
        <w:t>General Comment 6</w:t>
      </w:r>
      <w:r w:rsidRPr="00945E7B">
        <w:rPr>
          <w:rFonts w:ascii="Garamond" w:hAnsi="Garamond" w:cs="Times New Roman"/>
          <w:sz w:val="20"/>
          <w:szCs w:val="20"/>
          <w:lang w:val="en-US"/>
        </w:rPr>
        <w:t>, Para.42.</w:t>
      </w:r>
    </w:p>
  </w:footnote>
  <w:footnote w:id="55">
    <w:p w14:paraId="08EDE0A4" w14:textId="24847C09"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Article 3(1), CRC (1989).</w:t>
      </w:r>
    </w:p>
  </w:footnote>
  <w:footnote w:id="56">
    <w:p w14:paraId="28CFB55E" w14:textId="1D81F826"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w:t>
      </w:r>
      <w:r w:rsidRPr="00945E7B">
        <w:rPr>
          <w:rFonts w:ascii="Garamond" w:eastAsia="Times New Roman" w:hAnsi="Garamond" w:cs="Arial"/>
          <w:color w:val="000000"/>
          <w:sz w:val="20"/>
          <w:szCs w:val="20"/>
          <w:shd w:val="clear" w:color="auto" w:fill="FFFFFF"/>
          <w:lang w:val="en-US"/>
        </w:rPr>
        <w:t>Bartlett, L. (2015).</w:t>
      </w:r>
      <w:r w:rsidRPr="00945E7B">
        <w:rPr>
          <w:rFonts w:ascii="Garamond" w:eastAsia="Times New Roman" w:hAnsi="Garamond" w:cs="Arial"/>
          <w:i/>
          <w:iCs/>
          <w:color w:val="000000"/>
          <w:sz w:val="20"/>
          <w:szCs w:val="20"/>
          <w:shd w:val="clear" w:color="auto" w:fill="FFFFFF"/>
          <w:lang w:val="en-US"/>
        </w:rPr>
        <w:t xml:space="preserve"> </w:t>
      </w:r>
      <w:r w:rsidRPr="00945E7B">
        <w:rPr>
          <w:rFonts w:ascii="Garamond" w:eastAsia="Times New Roman" w:hAnsi="Garamond" w:cs="Arial"/>
          <w:iCs/>
          <w:color w:val="000000"/>
          <w:sz w:val="20"/>
          <w:szCs w:val="20"/>
          <w:shd w:val="clear" w:color="auto" w:fill="FFFFFF"/>
          <w:lang w:val="en-US"/>
        </w:rPr>
        <w:t>Education for All 2000-2015: achievements and challenges - Access and Quality of Education for International Migrant Children</w:t>
      </w:r>
      <w:r w:rsidRPr="00945E7B">
        <w:rPr>
          <w:rFonts w:ascii="Garamond" w:eastAsia="Times New Roman" w:hAnsi="Garamond" w:cs="Arial"/>
          <w:color w:val="000000"/>
          <w:sz w:val="20"/>
          <w:szCs w:val="20"/>
          <w:shd w:val="clear" w:color="auto" w:fill="FFFFFF"/>
          <w:lang w:val="en-US"/>
        </w:rPr>
        <w:t xml:space="preserve">. Commissioned by UNESCO and </w:t>
      </w:r>
      <w:r w:rsidRPr="00945E7B">
        <w:rPr>
          <w:rFonts w:ascii="Garamond" w:eastAsia="Times New Roman" w:hAnsi="Garamond" w:cs="Times New Roman"/>
          <w:sz w:val="20"/>
          <w:szCs w:val="20"/>
          <w:lang w:val="en-US"/>
        </w:rPr>
        <w:t>the EFA Global Monitoring Report</w:t>
      </w:r>
      <w:r w:rsidRPr="00945E7B">
        <w:rPr>
          <w:rFonts w:ascii="Garamond" w:hAnsi="Garamond" w:cs="Times New Roman"/>
          <w:sz w:val="20"/>
          <w:szCs w:val="20"/>
          <w:lang w:val="en-US"/>
        </w:rPr>
        <w:t>, p.4.</w:t>
      </w:r>
    </w:p>
  </w:footnote>
  <w:footnote w:id="57">
    <w:p w14:paraId="33EB4E37" w14:textId="77777777" w:rsidR="0087275D" w:rsidRPr="00945E7B" w:rsidRDefault="0087275D" w:rsidP="0087275D">
      <w:pPr>
        <w:rPr>
          <w:rFonts w:ascii="Garamond" w:hAnsi="Garamond"/>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Heckmann, F. (2008). Education and Migration, Strategies for Integrating Migrant Children in European Schools and Societies. Brussels: NESSE, p.82.</w:t>
      </w:r>
    </w:p>
  </w:footnote>
  <w:footnote w:id="58">
    <w:p w14:paraId="470EB7BF" w14:textId="1E197E55" w:rsidR="001E2E25" w:rsidRPr="00945E7B" w:rsidRDefault="001E2E25" w:rsidP="00945E7B">
      <w:pPr>
        <w:pStyle w:val="FootnoteText"/>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Special Rapporteur on the right to education, Vernor </w:t>
      </w:r>
      <w:r w:rsidRPr="00945E7B">
        <w:rPr>
          <w:rFonts w:ascii="Garamond" w:eastAsia="Times New Roman" w:hAnsi="Garamond" w:cs="Times New Roman"/>
          <w:sz w:val="20"/>
          <w:szCs w:val="20"/>
          <w:lang w:val="en-US"/>
        </w:rPr>
        <w:t xml:space="preserve">Muñoz, </w:t>
      </w:r>
      <w:r w:rsidRPr="00945E7B">
        <w:rPr>
          <w:rFonts w:ascii="Garamond" w:eastAsia="Times New Roman" w:hAnsi="Garamond" w:cs="Times New Roman"/>
          <w:i/>
          <w:sz w:val="20"/>
          <w:szCs w:val="20"/>
          <w:lang w:val="en-US"/>
        </w:rPr>
        <w:t xml:space="preserve">The right to education of migrants, refugees and asylum-seekers, </w:t>
      </w:r>
      <w:r w:rsidRPr="00945E7B">
        <w:rPr>
          <w:rFonts w:ascii="Garamond" w:eastAsia="Times New Roman" w:hAnsi="Garamond" w:cs="Times New Roman"/>
          <w:sz w:val="20"/>
          <w:szCs w:val="20"/>
          <w:lang w:val="en-US"/>
        </w:rPr>
        <w:t>16 April 2010, A/HRC/14/25, Para.76.</w:t>
      </w:r>
    </w:p>
  </w:footnote>
  <w:footnote w:id="59">
    <w:p w14:paraId="4C0D0DBA" w14:textId="2279D71D" w:rsidR="001E2E25" w:rsidRPr="00945E7B" w:rsidRDefault="001E2E25" w:rsidP="00945E7B">
      <w:pPr>
        <w:rPr>
          <w:rFonts w:ascii="Garamond"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General Discussion Day of the CRC, </w:t>
      </w:r>
      <w:hyperlink r:id="rId19" w:history="1">
        <w:r w:rsidRPr="00762083">
          <w:rPr>
            <w:rStyle w:val="Hyperlink"/>
            <w:rFonts w:ascii="Garamond" w:hAnsi="Garamond" w:cs="Times New Roman"/>
            <w:i/>
            <w:sz w:val="20"/>
            <w:szCs w:val="20"/>
            <w:lang w:val="en-US"/>
          </w:rPr>
          <w:t>The Rights of All Children in the Context of Migration</w:t>
        </w:r>
      </w:hyperlink>
      <w:r w:rsidR="00762083">
        <w:rPr>
          <w:rFonts w:ascii="Garamond" w:hAnsi="Garamond" w:cs="Times New Roman"/>
          <w:sz w:val="20"/>
          <w:szCs w:val="20"/>
          <w:lang w:val="en-US"/>
        </w:rPr>
        <w:t>, 2012.</w:t>
      </w:r>
    </w:p>
  </w:footnote>
  <w:footnote w:id="60">
    <w:p w14:paraId="2183219D" w14:textId="1EBE8858" w:rsidR="001E2E25" w:rsidRPr="00945E7B" w:rsidRDefault="001E2E25" w:rsidP="00945E7B">
      <w:pPr>
        <w:rPr>
          <w:rFonts w:ascii="Garamond" w:eastAsia="Times New Roman" w:hAnsi="Garamond" w:cs="Times New Roman"/>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w:t>
      </w:r>
      <w:r w:rsidRPr="00945E7B">
        <w:rPr>
          <w:rFonts w:ascii="Garamond" w:eastAsia="Times New Roman" w:hAnsi="Garamond" w:cs="Times New Roman"/>
          <w:sz w:val="20"/>
          <w:szCs w:val="20"/>
          <w:lang w:val="en-US"/>
        </w:rPr>
        <w:t xml:space="preserve">Languages that could be explicitly promoted by the Committees could be Arabic, Kurdish, Pashto, Spanish and Chinese, based on the recent crisis in Syria, Iraq, Central America and the main migratory populations: </w:t>
      </w:r>
      <w:r w:rsidRPr="00945E7B">
        <w:rPr>
          <w:rFonts w:ascii="Garamond" w:eastAsia="Times New Roman" w:hAnsi="Garamond" w:cs="Arial"/>
          <w:color w:val="000000"/>
          <w:sz w:val="20"/>
          <w:szCs w:val="20"/>
          <w:shd w:val="clear" w:color="auto" w:fill="FFFFFF"/>
          <w:lang w:val="en-US"/>
        </w:rPr>
        <w:t xml:space="preserve">Pouchard, A. (2015). </w:t>
      </w:r>
      <w:hyperlink r:id="rId20" w:history="1">
        <w:r w:rsidRPr="00762083">
          <w:rPr>
            <w:rStyle w:val="Hyperlink"/>
            <w:rFonts w:ascii="Garamond" w:eastAsia="Times New Roman" w:hAnsi="Garamond" w:cs="Arial"/>
            <w:sz w:val="20"/>
            <w:szCs w:val="20"/>
            <w:shd w:val="clear" w:color="auto" w:fill="FFFFFF"/>
            <w:lang w:val="es-ES_tradnl"/>
          </w:rPr>
          <w:t>Syrie, Erythrée, Afghanistan… ce que fuient migrants et réfugiés</w:t>
        </w:r>
      </w:hyperlink>
      <w:r w:rsidRPr="00762083">
        <w:rPr>
          <w:rFonts w:ascii="Garamond" w:eastAsia="Times New Roman" w:hAnsi="Garamond" w:cs="Arial"/>
          <w:color w:val="000000"/>
          <w:sz w:val="20"/>
          <w:szCs w:val="20"/>
          <w:shd w:val="clear" w:color="auto" w:fill="FFFFFF"/>
          <w:lang w:val="es-ES_tradnl"/>
        </w:rPr>
        <w:t xml:space="preserve">. Paris: </w:t>
      </w:r>
      <w:r w:rsidR="00762083" w:rsidRPr="00762083">
        <w:rPr>
          <w:rFonts w:ascii="Garamond" w:eastAsia="Times New Roman" w:hAnsi="Garamond" w:cs="Arial"/>
          <w:iCs/>
          <w:color w:val="000000"/>
          <w:sz w:val="20"/>
          <w:szCs w:val="20"/>
          <w:shd w:val="clear" w:color="auto" w:fill="FFFFFF"/>
          <w:lang w:val="es-ES_tradnl"/>
        </w:rPr>
        <w:t>Le Monde</w:t>
      </w:r>
      <w:r w:rsidRPr="00762083">
        <w:rPr>
          <w:rFonts w:ascii="Garamond" w:eastAsia="Times New Roman" w:hAnsi="Garamond" w:cs="Arial"/>
          <w:sz w:val="20"/>
          <w:szCs w:val="20"/>
          <w:shd w:val="clear" w:color="auto" w:fill="FFFFFF"/>
          <w:lang w:val="es-ES_tradnl"/>
        </w:rPr>
        <w:t>.</w:t>
      </w:r>
      <w:r w:rsidRPr="00762083">
        <w:rPr>
          <w:rFonts w:ascii="Garamond" w:eastAsia="Times New Roman" w:hAnsi="Garamond" w:cs="Arial"/>
          <w:color w:val="000000"/>
          <w:sz w:val="20"/>
          <w:szCs w:val="20"/>
          <w:shd w:val="clear" w:color="auto" w:fill="FFFFFF"/>
          <w:lang w:val="es-ES_tradnl"/>
        </w:rPr>
        <w:t xml:space="preserve"> </w:t>
      </w:r>
      <w:r w:rsidRPr="00945E7B">
        <w:rPr>
          <w:rFonts w:ascii="Garamond" w:eastAsia="Times New Roman" w:hAnsi="Garamond" w:cs="Arial"/>
          <w:color w:val="000000"/>
          <w:sz w:val="20"/>
          <w:szCs w:val="20"/>
          <w:shd w:val="clear" w:color="auto" w:fill="FFFFFF"/>
          <w:lang w:val="en-US"/>
        </w:rPr>
        <w:t xml:space="preserve">Huber, C., Reid, K. (2015). </w:t>
      </w:r>
      <w:hyperlink r:id="rId21" w:history="1">
        <w:r w:rsidRPr="00762083">
          <w:rPr>
            <w:rStyle w:val="Hyperlink"/>
            <w:rFonts w:ascii="Garamond" w:eastAsia="Times New Roman" w:hAnsi="Garamond" w:cs="Arial"/>
            <w:sz w:val="20"/>
            <w:szCs w:val="20"/>
            <w:shd w:val="clear" w:color="auto" w:fill="FFFFFF"/>
            <w:lang w:val="en-US"/>
          </w:rPr>
          <w:t>Top humanitarian crises of 2015</w:t>
        </w:r>
      </w:hyperlink>
      <w:r w:rsidRPr="00945E7B">
        <w:rPr>
          <w:rFonts w:ascii="Garamond" w:eastAsia="Times New Roman" w:hAnsi="Garamond" w:cs="Arial"/>
          <w:color w:val="000000"/>
          <w:sz w:val="20"/>
          <w:szCs w:val="20"/>
          <w:shd w:val="clear" w:color="auto" w:fill="FFFFFF"/>
          <w:lang w:val="en-US"/>
        </w:rPr>
        <w:t>. </w:t>
      </w:r>
      <w:r w:rsidRPr="00945E7B">
        <w:rPr>
          <w:rFonts w:ascii="Garamond" w:eastAsia="Times New Roman" w:hAnsi="Garamond" w:cs="Arial"/>
          <w:iCs/>
          <w:color w:val="000000"/>
          <w:sz w:val="20"/>
          <w:szCs w:val="20"/>
          <w:shd w:val="clear" w:color="auto" w:fill="FFFFFF"/>
          <w:lang w:val="en-US"/>
        </w:rPr>
        <w:t>World Vision</w:t>
      </w:r>
      <w:r w:rsidR="00762083">
        <w:rPr>
          <w:rFonts w:ascii="Garamond" w:eastAsia="Times New Roman" w:hAnsi="Garamond" w:cs="Arial"/>
          <w:color w:val="000000"/>
          <w:sz w:val="20"/>
          <w:szCs w:val="20"/>
          <w:shd w:val="clear" w:color="auto" w:fill="FFFFFF"/>
          <w:lang w:val="en-US"/>
        </w:rPr>
        <w:t>.</w:t>
      </w:r>
    </w:p>
  </w:footnote>
  <w:footnote w:id="61">
    <w:p w14:paraId="52A24E2F" w14:textId="68E56D35" w:rsidR="001E2E25" w:rsidRPr="00B6388D" w:rsidRDefault="001E2E25" w:rsidP="00B6388D">
      <w:pPr>
        <w:pStyle w:val="FootnoteText"/>
        <w:rPr>
          <w:rFonts w:ascii="Garamond" w:hAnsi="Garamond"/>
          <w:sz w:val="20"/>
          <w:szCs w:val="20"/>
          <w:highlight w:val="magenta"/>
          <w:lang w:val="en-US"/>
        </w:rPr>
      </w:pPr>
      <w:r w:rsidRPr="00B6388D">
        <w:rPr>
          <w:rStyle w:val="FootnoteReference"/>
          <w:rFonts w:ascii="Garamond" w:hAnsi="Garamond"/>
          <w:sz w:val="20"/>
          <w:szCs w:val="20"/>
          <w:lang w:val="en-US"/>
        </w:rPr>
        <w:footnoteRef/>
      </w:r>
      <w:r w:rsidRPr="00B6388D">
        <w:rPr>
          <w:rFonts w:ascii="Garamond" w:hAnsi="Garamond"/>
          <w:sz w:val="20"/>
          <w:szCs w:val="20"/>
          <w:lang w:val="en-US"/>
        </w:rPr>
        <w:t xml:space="preserve"> Human Rights Committee, </w:t>
      </w:r>
      <w:r w:rsidRPr="00B6388D">
        <w:rPr>
          <w:rFonts w:ascii="Garamond" w:hAnsi="Garamond"/>
          <w:i/>
          <w:sz w:val="20"/>
          <w:szCs w:val="20"/>
          <w:lang w:val="en-US"/>
        </w:rPr>
        <w:t>Study of the Office of the United High Commissioner for Human Rights on challenges and best practices in the implementation of the international framework for the protection of the rights of the child in the context of migration</w:t>
      </w:r>
      <w:r w:rsidRPr="00B6388D">
        <w:rPr>
          <w:rFonts w:ascii="Garamond" w:hAnsi="Garamond"/>
          <w:sz w:val="20"/>
          <w:szCs w:val="20"/>
          <w:lang w:val="en-US"/>
        </w:rPr>
        <w:t>, 18 December 2010, A/HRC/15/29, Para.75.</w:t>
      </w:r>
    </w:p>
  </w:footnote>
  <w:footnote w:id="62">
    <w:p w14:paraId="1C81DA91" w14:textId="5E5755A5" w:rsidR="001E2E25" w:rsidRPr="00B6388D" w:rsidRDefault="001E2E25" w:rsidP="00B6388D">
      <w:pPr>
        <w:rPr>
          <w:rFonts w:ascii="Garamond" w:eastAsia="Times New Roman"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 xml:space="preserve">Nasritdinov, E., Schenkkan, N. (2012). </w:t>
      </w:r>
      <w:r w:rsidRPr="00B6388D">
        <w:rPr>
          <w:rFonts w:ascii="Garamond" w:eastAsia="Times New Roman" w:hAnsi="Garamond" w:cs="Times New Roman"/>
          <w:iCs/>
          <w:color w:val="000000"/>
          <w:sz w:val="20"/>
          <w:szCs w:val="20"/>
          <w:shd w:val="clear" w:color="auto" w:fill="FFFFFF"/>
          <w:lang w:val="en-US"/>
        </w:rPr>
        <w:t>A Portrayal of Absence: Households of Migrants in Kyrgyzstan</w:t>
      </w:r>
      <w:r w:rsidRPr="00B6388D">
        <w:rPr>
          <w:rFonts w:ascii="Garamond" w:eastAsia="Times New Roman" w:hAnsi="Garamond" w:cs="Times New Roman"/>
          <w:color w:val="000000"/>
          <w:sz w:val="20"/>
          <w:szCs w:val="20"/>
          <w:shd w:val="clear" w:color="auto" w:fill="FFFFFF"/>
          <w:lang w:val="en-US"/>
        </w:rPr>
        <w:t>. Bishkek: HelpAge International, OSF Education Support Program, UNICEF, p.24.</w:t>
      </w:r>
    </w:p>
  </w:footnote>
  <w:footnote w:id="63">
    <w:p w14:paraId="17A1DA61" w14:textId="58C23BDD"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Idem, p.11.</w:t>
      </w:r>
    </w:p>
  </w:footnote>
  <w:footnote w:id="64">
    <w:p w14:paraId="2865ECA4" w14:textId="2D480DA3"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Idem, p.11</w:t>
      </w:r>
    </w:p>
  </w:footnote>
  <w:footnote w:id="65">
    <w:p w14:paraId="5C37C635" w14:textId="2E7F6FD1"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Idem, p.13 and p.24.</w:t>
      </w:r>
    </w:p>
  </w:footnote>
  <w:footnote w:id="66">
    <w:p w14:paraId="40D013BA" w14:textId="69F1794B"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Idem, p.11.</w:t>
      </w:r>
    </w:p>
  </w:footnote>
  <w:footnote w:id="67">
    <w:p w14:paraId="133B09EA" w14:textId="2B09FB57" w:rsidR="001E2E25" w:rsidRPr="00B6388D" w:rsidRDefault="001E2E25" w:rsidP="00B6388D">
      <w:pPr>
        <w:pStyle w:val="FootnoteText"/>
        <w:rPr>
          <w:rFonts w:ascii="Garamond" w:hAnsi="Garamond" w:cs="Times New Roman"/>
          <w:sz w:val="20"/>
          <w:szCs w:val="20"/>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Human Rights Council, </w:t>
      </w:r>
      <w:r w:rsidRPr="00B6388D">
        <w:rPr>
          <w:rFonts w:ascii="Garamond" w:hAnsi="Garamond" w:cs="Times New Roman"/>
          <w:i/>
          <w:sz w:val="20"/>
          <w:szCs w:val="20"/>
          <w:lang w:val="en-US"/>
        </w:rPr>
        <w:t>Study of the Office of the United High Commissioner for Human Rights on challenges and best practices in the implementation of the international framework for the protection of the rights of the child in the context of migration</w:t>
      </w:r>
      <w:r w:rsidRPr="00B6388D">
        <w:rPr>
          <w:rFonts w:ascii="Garamond" w:hAnsi="Garamond" w:cs="Times New Roman"/>
          <w:sz w:val="20"/>
          <w:szCs w:val="20"/>
          <w:lang w:val="en-US"/>
        </w:rPr>
        <w:t xml:space="preserve">, 18 December 2010, A/HRC/15/29; Report of the Special Rapporteur on the Human rights of Migrants, Jorge Bustamante, </w:t>
      </w:r>
      <w:r w:rsidRPr="00B6388D">
        <w:rPr>
          <w:rFonts w:ascii="Garamond" w:hAnsi="Garamond" w:cs="Times New Roman"/>
          <w:i/>
          <w:sz w:val="20"/>
          <w:szCs w:val="20"/>
          <w:lang w:val="en-US"/>
        </w:rPr>
        <w:t>Promotion and protection of all human rights, civil, political, economic, social and cultural rights, including the right to development</w:t>
      </w:r>
      <w:r w:rsidRPr="00B6388D">
        <w:rPr>
          <w:rFonts w:ascii="Garamond" w:hAnsi="Garamond" w:cs="Times New Roman"/>
          <w:sz w:val="20"/>
          <w:szCs w:val="20"/>
          <w:lang w:val="en-US"/>
        </w:rPr>
        <w:t>, 14 May 2009, A/HRC/11/7, Para.48.</w:t>
      </w:r>
    </w:p>
  </w:footnote>
  <w:footnote w:id="68">
    <w:p w14:paraId="56D6AAF9" w14:textId="03A54671" w:rsidR="001E2E25" w:rsidRPr="00B6388D" w:rsidRDefault="001E2E25" w:rsidP="00B6388D">
      <w:pPr>
        <w:pStyle w:val="FootnoteText"/>
        <w:rPr>
          <w:rFonts w:ascii="Garamond" w:hAnsi="Garamond" w:cs="Times New Roman"/>
          <w:sz w:val="20"/>
          <w:szCs w:val="20"/>
          <w:highlight w:val="magenta"/>
          <w:lang w:val="en-US"/>
        </w:rPr>
      </w:pPr>
      <w:r w:rsidRPr="00B6388D">
        <w:rPr>
          <w:rStyle w:val="FootnoteReference"/>
          <w:rFonts w:ascii="Garamond" w:hAnsi="Garamond" w:cs="Times New Roman"/>
          <w:sz w:val="20"/>
          <w:szCs w:val="20"/>
          <w:lang w:val="en-US"/>
        </w:rPr>
        <w:footnoteRef/>
      </w:r>
      <w:r w:rsidRPr="00B6388D">
        <w:rPr>
          <w:rFonts w:ascii="Garamond" w:hAnsi="Garamond" w:cs="Times New Roman"/>
          <w:sz w:val="20"/>
          <w:szCs w:val="20"/>
          <w:lang w:val="en-US"/>
        </w:rPr>
        <w:t xml:space="preserve"> </w:t>
      </w:r>
      <w:r w:rsidRPr="00B6388D">
        <w:rPr>
          <w:rFonts w:ascii="Garamond" w:eastAsia="Times New Roman" w:hAnsi="Garamond" w:cs="Times New Roman"/>
          <w:color w:val="000000"/>
          <w:sz w:val="20"/>
          <w:szCs w:val="20"/>
          <w:shd w:val="clear" w:color="auto" w:fill="FFFFFF"/>
          <w:lang w:val="en-US"/>
        </w:rPr>
        <w:t xml:space="preserve">Nasritdinov, E., Schenkkan, N. (2012). </w:t>
      </w:r>
      <w:r w:rsidRPr="00B6388D">
        <w:rPr>
          <w:rFonts w:ascii="Garamond" w:eastAsia="Times New Roman" w:hAnsi="Garamond" w:cs="Times New Roman"/>
          <w:iCs/>
          <w:color w:val="000000"/>
          <w:sz w:val="20"/>
          <w:szCs w:val="20"/>
          <w:shd w:val="clear" w:color="auto" w:fill="FFFFFF"/>
          <w:lang w:val="en-US"/>
        </w:rPr>
        <w:t>A Portrayal of Absence: Households of Migrants in Kyrgyzstan</w:t>
      </w:r>
      <w:r w:rsidRPr="00B6388D">
        <w:rPr>
          <w:rFonts w:ascii="Garamond" w:eastAsia="Times New Roman" w:hAnsi="Garamond" w:cs="Times New Roman"/>
          <w:color w:val="000000"/>
          <w:sz w:val="20"/>
          <w:szCs w:val="20"/>
          <w:shd w:val="clear" w:color="auto" w:fill="FFFFFF"/>
          <w:lang w:val="en-US"/>
        </w:rPr>
        <w:t>. Bishkek: HelpAge International, OSF Education Support Program, UNICEF, p.24-25.</w:t>
      </w:r>
    </w:p>
  </w:footnote>
  <w:footnote w:id="69">
    <w:p w14:paraId="4AF57A56" w14:textId="5009FCB6" w:rsidR="001E2E25" w:rsidRPr="00945E7B" w:rsidRDefault="001E2E25" w:rsidP="00945E7B">
      <w:pPr>
        <w:rPr>
          <w:rFonts w:ascii="Garamond" w:eastAsia="Times New Roman" w:hAnsi="Garamond" w:cs="Times New Roman"/>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w:t>
      </w:r>
      <w:r w:rsidRPr="00945E7B">
        <w:rPr>
          <w:rFonts w:ascii="Garamond" w:eastAsia="Times New Roman" w:hAnsi="Garamond" w:cs="Times New Roman"/>
          <w:sz w:val="20"/>
          <w:szCs w:val="20"/>
          <w:lang w:val="en-US"/>
        </w:rPr>
        <w:t xml:space="preserve">Martin, P. (2013). Population Bulletin: </w:t>
      </w:r>
      <w:hyperlink r:id="rId22" w:history="1">
        <w:r w:rsidRPr="00762083">
          <w:rPr>
            <w:rStyle w:val="Hyperlink"/>
            <w:rFonts w:ascii="Garamond" w:eastAsia="Times New Roman" w:hAnsi="Garamond" w:cs="Times New Roman"/>
            <w:sz w:val="20"/>
            <w:szCs w:val="20"/>
            <w:lang w:val="en-US"/>
          </w:rPr>
          <w:t>The Global Challenge of Managing Migration</w:t>
        </w:r>
      </w:hyperlink>
      <w:r w:rsidRPr="00945E7B">
        <w:rPr>
          <w:rFonts w:ascii="Garamond" w:eastAsia="Times New Roman" w:hAnsi="Garamond" w:cs="Times New Roman"/>
          <w:sz w:val="20"/>
          <w:szCs w:val="20"/>
          <w:lang w:val="en-US"/>
        </w:rPr>
        <w:t>. Population Reference Bulletin, Vol.68, No.2, No</w:t>
      </w:r>
      <w:r w:rsidR="00762083">
        <w:rPr>
          <w:rFonts w:ascii="Garamond" w:eastAsia="Times New Roman" w:hAnsi="Garamond" w:cs="Times New Roman"/>
          <w:sz w:val="20"/>
          <w:szCs w:val="20"/>
          <w:lang w:val="en-US"/>
        </w:rPr>
        <w:t>vember 2013, p.2.</w:t>
      </w:r>
    </w:p>
  </w:footnote>
  <w:footnote w:id="70">
    <w:p w14:paraId="3B9122E8" w14:textId="131A92F4" w:rsidR="001E2E25" w:rsidRPr="00945E7B" w:rsidRDefault="001E2E25" w:rsidP="00945E7B">
      <w:pPr>
        <w:pStyle w:val="FootnoteText"/>
        <w:rPr>
          <w:rFonts w:ascii="Garamond" w:hAnsi="Garamond"/>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w:t>
      </w:r>
      <w:r w:rsidRPr="00945E7B">
        <w:rPr>
          <w:rFonts w:ascii="Garamond" w:eastAsia="Times New Roman" w:hAnsi="Garamond" w:cs="Times New Roman"/>
          <w:sz w:val="20"/>
          <w:szCs w:val="20"/>
          <w:lang w:val="en-US"/>
        </w:rPr>
        <w:t xml:space="preserve">OECD (2012). </w:t>
      </w:r>
      <w:hyperlink r:id="rId23" w:history="1">
        <w:r w:rsidRPr="00762083">
          <w:rPr>
            <w:rStyle w:val="Hyperlink"/>
            <w:rFonts w:ascii="Garamond" w:eastAsia="Times New Roman" w:hAnsi="Garamond" w:cs="Times New Roman"/>
            <w:sz w:val="20"/>
            <w:szCs w:val="20"/>
            <w:lang w:val="en-US"/>
          </w:rPr>
          <w:t>Equity and Quality in Education: Supporting Disadvantaged Students and Schools</w:t>
        </w:r>
      </w:hyperlink>
      <w:r w:rsidRPr="00945E7B">
        <w:rPr>
          <w:rFonts w:ascii="Garamond" w:eastAsia="Times New Roman" w:hAnsi="Garamond" w:cs="Times New Roman"/>
          <w:sz w:val="20"/>
          <w:szCs w:val="20"/>
          <w:lang w:val="en-US"/>
        </w:rPr>
        <w:t>. Paris: OECD Publishing</w:t>
      </w:r>
      <w:r w:rsidRPr="00945E7B">
        <w:rPr>
          <w:rFonts w:ascii="Garamond" w:hAnsi="Garamond" w:cs="Times New Roman"/>
          <w:sz w:val="20"/>
          <w:szCs w:val="20"/>
          <w:lang w:val="en-US"/>
        </w:rPr>
        <w:t>, p.7</w:t>
      </w:r>
      <w:r w:rsidR="00762083">
        <w:rPr>
          <w:rFonts w:ascii="Garamond" w:hAnsi="Garamond" w:cs="Times New Roman"/>
          <w:sz w:val="20"/>
          <w:szCs w:val="20"/>
          <w:lang w:val="en-US"/>
        </w:rPr>
        <w:t xml:space="preserve"> and 22.</w:t>
      </w:r>
    </w:p>
  </w:footnote>
  <w:footnote w:id="71">
    <w:p w14:paraId="1EF130A1" w14:textId="768C213C" w:rsidR="001E2E25" w:rsidRPr="00945E7B" w:rsidRDefault="001E2E25" w:rsidP="00945E7B">
      <w:pPr>
        <w:rPr>
          <w:rFonts w:ascii="Garamond" w:eastAsia="Times New Roman" w:hAnsi="Garamond" w:cs="Times New Roman"/>
          <w:sz w:val="20"/>
          <w:szCs w:val="20"/>
          <w:lang w:val="en-US"/>
        </w:rPr>
      </w:pPr>
      <w:r w:rsidRPr="00945E7B">
        <w:rPr>
          <w:rStyle w:val="FootnoteReference"/>
          <w:rFonts w:ascii="Garamond" w:hAnsi="Garamond" w:cs="Times New Roman"/>
          <w:sz w:val="20"/>
          <w:szCs w:val="20"/>
          <w:lang w:val="en-US"/>
        </w:rPr>
        <w:footnoteRef/>
      </w:r>
      <w:r w:rsidRPr="00945E7B">
        <w:rPr>
          <w:rFonts w:ascii="Garamond" w:hAnsi="Garamond" w:cs="Times New Roman"/>
          <w:sz w:val="20"/>
          <w:szCs w:val="20"/>
          <w:lang w:val="en-US"/>
        </w:rPr>
        <w:t xml:space="preserve"> Special Rapporteur on the right to education, Vernor </w:t>
      </w:r>
      <w:r w:rsidRPr="00945E7B">
        <w:rPr>
          <w:rFonts w:ascii="Garamond" w:eastAsia="Times New Roman" w:hAnsi="Garamond" w:cs="Times New Roman"/>
          <w:sz w:val="20"/>
          <w:szCs w:val="20"/>
          <w:lang w:val="en-US"/>
        </w:rPr>
        <w:t xml:space="preserve">Muñoz, </w:t>
      </w:r>
      <w:r w:rsidRPr="00945E7B">
        <w:rPr>
          <w:rFonts w:ascii="Garamond" w:eastAsia="Times New Roman" w:hAnsi="Garamond" w:cs="Times New Roman"/>
          <w:i/>
          <w:sz w:val="20"/>
          <w:szCs w:val="20"/>
          <w:lang w:val="en-US"/>
        </w:rPr>
        <w:t>The right to education of migrants, refugees and asylum-seekers</w:t>
      </w:r>
      <w:r w:rsidRPr="00945E7B">
        <w:rPr>
          <w:rFonts w:ascii="Garamond" w:eastAsia="Times New Roman" w:hAnsi="Garamond" w:cs="Times New Roman"/>
          <w:sz w:val="20"/>
          <w:szCs w:val="20"/>
          <w:lang w:val="en-US"/>
        </w:rPr>
        <w:t>, 16 April 2010, A/HRC/14/25, Para.41.</w:t>
      </w:r>
    </w:p>
  </w:footnote>
  <w:footnote w:id="72">
    <w:p w14:paraId="7F464349" w14:textId="78E3DFDF" w:rsidR="001E2E25" w:rsidRPr="00945E7B" w:rsidRDefault="001E2E25" w:rsidP="00945E7B">
      <w:pPr>
        <w:pStyle w:val="FootnoteText"/>
        <w:rPr>
          <w:rFonts w:ascii="Garamond" w:hAnsi="Garamond"/>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w:t>
      </w:r>
      <w:r w:rsidRPr="00945E7B">
        <w:rPr>
          <w:rFonts w:ascii="Garamond" w:hAnsi="Garamond" w:cs="Times New Roman"/>
          <w:sz w:val="20"/>
          <w:szCs w:val="20"/>
          <w:lang w:val="en-US"/>
        </w:rPr>
        <w:t xml:space="preserve">Special Rapporteur on the right to education, Vernor </w:t>
      </w:r>
      <w:r w:rsidRPr="00945E7B">
        <w:rPr>
          <w:rFonts w:ascii="Garamond" w:eastAsia="Times New Roman" w:hAnsi="Garamond" w:cs="Times New Roman"/>
          <w:sz w:val="20"/>
          <w:szCs w:val="20"/>
          <w:lang w:val="en-US"/>
        </w:rPr>
        <w:t xml:space="preserve">Muñoz, </w:t>
      </w:r>
      <w:r w:rsidRPr="00945E7B">
        <w:rPr>
          <w:rFonts w:ascii="Garamond" w:eastAsia="Times New Roman" w:hAnsi="Garamond" w:cs="Times New Roman"/>
          <w:i/>
          <w:sz w:val="20"/>
          <w:szCs w:val="20"/>
          <w:lang w:val="en-US"/>
        </w:rPr>
        <w:t xml:space="preserve">The right to education of migrants, refugees and </w:t>
      </w:r>
      <w:r w:rsidRPr="00945E7B">
        <w:rPr>
          <w:rFonts w:ascii="Garamond" w:eastAsia="Times New Roman" w:hAnsi="Garamond" w:cs="Times New Roman"/>
          <w:sz w:val="20"/>
          <w:szCs w:val="20"/>
          <w:lang w:val="en-US"/>
        </w:rPr>
        <w:t>asylum-seekers, 16 April 2010, A/HRC/14/25, Para.82.</w:t>
      </w:r>
    </w:p>
  </w:footnote>
  <w:footnote w:id="73">
    <w:p w14:paraId="2300CE8D" w14:textId="3E2EF508" w:rsidR="001E2E25" w:rsidRPr="00945E7B" w:rsidRDefault="001E2E25" w:rsidP="00945E7B">
      <w:pPr>
        <w:rPr>
          <w:rFonts w:ascii="Garamond" w:hAnsi="Garamond"/>
          <w:sz w:val="20"/>
          <w:szCs w:val="20"/>
          <w:lang w:val="en-US"/>
        </w:rPr>
      </w:pPr>
      <w:r w:rsidRPr="00945E7B">
        <w:rPr>
          <w:rStyle w:val="FootnoteReference"/>
          <w:rFonts w:ascii="Garamond" w:hAnsi="Garamond"/>
          <w:sz w:val="20"/>
          <w:szCs w:val="20"/>
          <w:lang w:val="en-US"/>
        </w:rPr>
        <w:footnoteRef/>
      </w:r>
      <w:r w:rsidRPr="00945E7B">
        <w:rPr>
          <w:rFonts w:ascii="Garamond" w:hAnsi="Garamond"/>
          <w:sz w:val="20"/>
          <w:szCs w:val="20"/>
          <w:lang w:val="en-US"/>
        </w:rPr>
        <w:t xml:space="preserve"> </w:t>
      </w:r>
      <w:r w:rsidRPr="00945E7B">
        <w:rPr>
          <w:rFonts w:ascii="Garamond" w:eastAsia="Times New Roman" w:hAnsi="Garamond" w:cs="Arial"/>
          <w:color w:val="000000"/>
          <w:sz w:val="20"/>
          <w:szCs w:val="20"/>
          <w:shd w:val="clear" w:color="auto" w:fill="FFFFFF"/>
          <w:lang w:val="en-US"/>
        </w:rPr>
        <w:t xml:space="preserve">UN Department of Economic and Social Affairs (2015). </w:t>
      </w:r>
      <w:hyperlink r:id="rId24" w:history="1">
        <w:r w:rsidRPr="00762083">
          <w:rPr>
            <w:rStyle w:val="Hyperlink"/>
            <w:rFonts w:ascii="Garamond" w:eastAsia="Times New Roman" w:hAnsi="Garamond" w:cs="Arial"/>
            <w:iCs/>
            <w:sz w:val="20"/>
            <w:szCs w:val="20"/>
            <w:shd w:val="clear" w:color="auto" w:fill="FFFFFF"/>
            <w:lang w:val="en-US"/>
          </w:rPr>
          <w:t>United Nations Susta</w:t>
        </w:r>
        <w:r w:rsidR="00762083" w:rsidRPr="00762083">
          <w:rPr>
            <w:rStyle w:val="Hyperlink"/>
            <w:rFonts w:ascii="Garamond" w:eastAsia="Times New Roman" w:hAnsi="Garamond" w:cs="Arial"/>
            <w:iCs/>
            <w:sz w:val="20"/>
            <w:szCs w:val="20"/>
            <w:shd w:val="clear" w:color="auto" w:fill="FFFFFF"/>
            <w:lang w:val="en-US"/>
          </w:rPr>
          <w:t>inable Development Summit 2015</w:t>
        </w:r>
      </w:hyperlink>
      <w:r w:rsidR="00762083">
        <w:rPr>
          <w:rFonts w:ascii="Garamond" w:eastAsia="Times New Roman" w:hAnsi="Garamond" w:cs="Arial"/>
          <w:iCs/>
          <w:color w:val="000000"/>
          <w:sz w:val="20"/>
          <w:szCs w:val="20"/>
          <w:shd w:val="clear" w:color="auto" w:fill="FFFFFF"/>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CD3"/>
    <w:multiLevelType w:val="hybridMultilevel"/>
    <w:tmpl w:val="1AAE08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26FF2"/>
    <w:multiLevelType w:val="hybridMultilevel"/>
    <w:tmpl w:val="EE5CD3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D053B"/>
    <w:multiLevelType w:val="hybridMultilevel"/>
    <w:tmpl w:val="29A05A2A"/>
    <w:lvl w:ilvl="0" w:tplc="4572BBE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B2643"/>
    <w:multiLevelType w:val="hybridMultilevel"/>
    <w:tmpl w:val="72AEEC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AC060D"/>
    <w:multiLevelType w:val="hybridMultilevel"/>
    <w:tmpl w:val="B7908F58"/>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0E324D8E"/>
    <w:multiLevelType w:val="hybridMultilevel"/>
    <w:tmpl w:val="011AAA22"/>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AD0846"/>
    <w:multiLevelType w:val="hybridMultilevel"/>
    <w:tmpl w:val="519ADCB2"/>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F01653"/>
    <w:multiLevelType w:val="hybridMultilevel"/>
    <w:tmpl w:val="2F320020"/>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680C55"/>
    <w:multiLevelType w:val="hybridMultilevel"/>
    <w:tmpl w:val="B778E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72AF5"/>
    <w:multiLevelType w:val="hybridMultilevel"/>
    <w:tmpl w:val="645A2CE4"/>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2C7450"/>
    <w:multiLevelType w:val="hybridMultilevel"/>
    <w:tmpl w:val="329AA5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FE05E1"/>
    <w:multiLevelType w:val="hybridMultilevel"/>
    <w:tmpl w:val="B8DA0D8A"/>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1C1174D5"/>
    <w:multiLevelType w:val="hybridMultilevel"/>
    <w:tmpl w:val="DCFA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0D1D80"/>
    <w:multiLevelType w:val="hybridMultilevel"/>
    <w:tmpl w:val="C40EDFF8"/>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1F0247B0"/>
    <w:multiLevelType w:val="hybridMultilevel"/>
    <w:tmpl w:val="9DA8ABFA"/>
    <w:lvl w:ilvl="0" w:tplc="CAF00DB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AC0CA9"/>
    <w:multiLevelType w:val="hybridMultilevel"/>
    <w:tmpl w:val="44444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3B731D"/>
    <w:multiLevelType w:val="hybridMultilevel"/>
    <w:tmpl w:val="CAE416E8"/>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31275DFB"/>
    <w:multiLevelType w:val="hybridMultilevel"/>
    <w:tmpl w:val="9F4C9F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1832CD"/>
    <w:multiLevelType w:val="hybridMultilevel"/>
    <w:tmpl w:val="251C0B72"/>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65362E"/>
    <w:multiLevelType w:val="hybridMultilevel"/>
    <w:tmpl w:val="73003CF4"/>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3317E9"/>
    <w:multiLevelType w:val="hybridMultilevel"/>
    <w:tmpl w:val="FC74A4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587CBF"/>
    <w:multiLevelType w:val="hybridMultilevel"/>
    <w:tmpl w:val="8BA8492A"/>
    <w:lvl w:ilvl="0" w:tplc="6A6E58A0">
      <w:start w:val="79"/>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83452F"/>
    <w:multiLevelType w:val="hybridMultilevel"/>
    <w:tmpl w:val="854EA7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5B2520"/>
    <w:multiLevelType w:val="hybridMultilevel"/>
    <w:tmpl w:val="C36486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5477FD5"/>
    <w:multiLevelType w:val="multilevel"/>
    <w:tmpl w:val="D52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F3238A"/>
    <w:multiLevelType w:val="hybridMultilevel"/>
    <w:tmpl w:val="CC9C1B70"/>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233DBC"/>
    <w:multiLevelType w:val="hybridMultilevel"/>
    <w:tmpl w:val="3814A710"/>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120603"/>
    <w:multiLevelType w:val="hybridMultilevel"/>
    <w:tmpl w:val="69C4013C"/>
    <w:lvl w:ilvl="0" w:tplc="61522686">
      <w:start w:val="18"/>
      <w:numFmt w:val="bullet"/>
      <w:lvlText w:val="-"/>
      <w:lvlJc w:val="left"/>
      <w:pPr>
        <w:ind w:left="720" w:hanging="360"/>
      </w:pPr>
      <w:rPr>
        <w:rFonts w:ascii="Calibri" w:eastAsiaTheme="minorEastAsia" w:hAnsi="Calibri" w:cstheme="minorBidi" w:hint="default"/>
      </w:rPr>
    </w:lvl>
    <w:lvl w:ilvl="1" w:tplc="B9F8CEEA">
      <w:start w:val="18"/>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41138E"/>
    <w:multiLevelType w:val="hybridMultilevel"/>
    <w:tmpl w:val="A4283428"/>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D276A1"/>
    <w:multiLevelType w:val="hybridMultilevel"/>
    <w:tmpl w:val="7E60CC18"/>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0A0A8C"/>
    <w:multiLevelType w:val="hybridMultilevel"/>
    <w:tmpl w:val="8976F7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89F1D62"/>
    <w:multiLevelType w:val="hybridMultilevel"/>
    <w:tmpl w:val="DFB48DBE"/>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CF27F0"/>
    <w:multiLevelType w:val="hybridMultilevel"/>
    <w:tmpl w:val="E91695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2C78F7"/>
    <w:multiLevelType w:val="hybridMultilevel"/>
    <w:tmpl w:val="F210E0E4"/>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775755"/>
    <w:multiLevelType w:val="hybridMultilevel"/>
    <w:tmpl w:val="9C388354"/>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nsid w:val="5F034843"/>
    <w:multiLevelType w:val="hybridMultilevel"/>
    <w:tmpl w:val="EB8E2B62"/>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537E0E"/>
    <w:multiLevelType w:val="hybridMultilevel"/>
    <w:tmpl w:val="4FC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33204"/>
    <w:multiLevelType w:val="hybridMultilevel"/>
    <w:tmpl w:val="20E2C0E6"/>
    <w:lvl w:ilvl="0" w:tplc="50543E26">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38">
    <w:nsid w:val="6C500DC7"/>
    <w:multiLevelType w:val="hybridMultilevel"/>
    <w:tmpl w:val="900E0ECA"/>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8A7E60"/>
    <w:multiLevelType w:val="hybridMultilevel"/>
    <w:tmpl w:val="D5CE00A4"/>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490675"/>
    <w:multiLevelType w:val="hybridMultilevel"/>
    <w:tmpl w:val="C36486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343C54"/>
    <w:multiLevelType w:val="hybridMultilevel"/>
    <w:tmpl w:val="29DC5C5C"/>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nsid w:val="74BB735F"/>
    <w:multiLevelType w:val="hybridMultilevel"/>
    <w:tmpl w:val="8E723516"/>
    <w:lvl w:ilvl="0" w:tplc="040C0013">
      <w:start w:val="1"/>
      <w:numFmt w:val="upperRoman"/>
      <w:lvlText w:val="%1."/>
      <w:lvlJc w:val="righ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2362EB"/>
    <w:multiLevelType w:val="hybridMultilevel"/>
    <w:tmpl w:val="4A8664A0"/>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DF48A6"/>
    <w:multiLevelType w:val="hybridMultilevel"/>
    <w:tmpl w:val="72EE9BDE"/>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9E4FCF"/>
    <w:multiLevelType w:val="hybridMultilevel"/>
    <w:tmpl w:val="FE3E3C6E"/>
    <w:lvl w:ilvl="0" w:tplc="50543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9"/>
  </w:num>
  <w:num w:numId="4">
    <w:abstractNumId w:val="2"/>
  </w:num>
  <w:num w:numId="5">
    <w:abstractNumId w:val="26"/>
  </w:num>
  <w:num w:numId="6">
    <w:abstractNumId w:val="14"/>
  </w:num>
  <w:num w:numId="7">
    <w:abstractNumId w:val="43"/>
  </w:num>
  <w:num w:numId="8">
    <w:abstractNumId w:val="9"/>
  </w:num>
  <w:num w:numId="9">
    <w:abstractNumId w:val="35"/>
  </w:num>
  <w:num w:numId="10">
    <w:abstractNumId w:val="39"/>
  </w:num>
  <w:num w:numId="11">
    <w:abstractNumId w:val="7"/>
  </w:num>
  <w:num w:numId="12">
    <w:abstractNumId w:val="32"/>
  </w:num>
  <w:num w:numId="13">
    <w:abstractNumId w:val="45"/>
  </w:num>
  <w:num w:numId="14">
    <w:abstractNumId w:val="19"/>
  </w:num>
  <w:num w:numId="15">
    <w:abstractNumId w:val="33"/>
  </w:num>
  <w:num w:numId="16">
    <w:abstractNumId w:val="38"/>
  </w:num>
  <w:num w:numId="17">
    <w:abstractNumId w:val="27"/>
  </w:num>
  <w:num w:numId="18">
    <w:abstractNumId w:val="18"/>
  </w:num>
  <w:num w:numId="19">
    <w:abstractNumId w:val="44"/>
  </w:num>
  <w:num w:numId="20">
    <w:abstractNumId w:val="25"/>
  </w:num>
  <w:num w:numId="21">
    <w:abstractNumId w:val="31"/>
  </w:num>
  <w:num w:numId="22">
    <w:abstractNumId w:val="21"/>
  </w:num>
  <w:num w:numId="23">
    <w:abstractNumId w:val="20"/>
  </w:num>
  <w:num w:numId="24">
    <w:abstractNumId w:val="0"/>
  </w:num>
  <w:num w:numId="25">
    <w:abstractNumId w:val="28"/>
  </w:num>
  <w:num w:numId="26">
    <w:abstractNumId w:val="24"/>
  </w:num>
  <w:num w:numId="27">
    <w:abstractNumId w:val="36"/>
  </w:num>
  <w:num w:numId="28">
    <w:abstractNumId w:val="6"/>
  </w:num>
  <w:num w:numId="29">
    <w:abstractNumId w:val="5"/>
  </w:num>
  <w:num w:numId="30">
    <w:abstractNumId w:val="8"/>
  </w:num>
  <w:num w:numId="31">
    <w:abstractNumId w:val="37"/>
  </w:num>
  <w:num w:numId="32">
    <w:abstractNumId w:val="15"/>
  </w:num>
  <w:num w:numId="33">
    <w:abstractNumId w:val="22"/>
  </w:num>
  <w:num w:numId="34">
    <w:abstractNumId w:val="23"/>
  </w:num>
  <w:num w:numId="35">
    <w:abstractNumId w:val="11"/>
  </w:num>
  <w:num w:numId="36">
    <w:abstractNumId w:val="4"/>
  </w:num>
  <w:num w:numId="37">
    <w:abstractNumId w:val="16"/>
  </w:num>
  <w:num w:numId="38">
    <w:abstractNumId w:val="13"/>
  </w:num>
  <w:num w:numId="39">
    <w:abstractNumId w:val="41"/>
  </w:num>
  <w:num w:numId="40">
    <w:abstractNumId w:val="34"/>
  </w:num>
  <w:num w:numId="41">
    <w:abstractNumId w:val="40"/>
  </w:num>
  <w:num w:numId="42">
    <w:abstractNumId w:val="1"/>
  </w:num>
  <w:num w:numId="43">
    <w:abstractNumId w:val="3"/>
  </w:num>
  <w:num w:numId="44">
    <w:abstractNumId w:val="12"/>
  </w:num>
  <w:num w:numId="45">
    <w:abstractNumId w:val="4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enforcement="1" w:cryptProviderType="rsaFull" w:cryptAlgorithmClass="hash" w:cryptAlgorithmType="typeAny" w:cryptAlgorithmSid="4" w:cryptSpinCount="100000" w:hash="as9TM6muyCWjghvFhkOtDeB1B68=" w:salt="3Crn00V/DW6DuBdXO64nE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0475A"/>
    <w:rsid w:val="00032AAF"/>
    <w:rsid w:val="00041C89"/>
    <w:rsid w:val="000740ED"/>
    <w:rsid w:val="00076913"/>
    <w:rsid w:val="00080A7C"/>
    <w:rsid w:val="00083236"/>
    <w:rsid w:val="00084EC6"/>
    <w:rsid w:val="0009313E"/>
    <w:rsid w:val="000A71EF"/>
    <w:rsid w:val="000C16CF"/>
    <w:rsid w:val="000D204F"/>
    <w:rsid w:val="000E67BB"/>
    <w:rsid w:val="000F6693"/>
    <w:rsid w:val="0010088E"/>
    <w:rsid w:val="00113262"/>
    <w:rsid w:val="00113B84"/>
    <w:rsid w:val="00113C41"/>
    <w:rsid w:val="00125920"/>
    <w:rsid w:val="00126474"/>
    <w:rsid w:val="00134B15"/>
    <w:rsid w:val="00146844"/>
    <w:rsid w:val="001530CE"/>
    <w:rsid w:val="0016122D"/>
    <w:rsid w:val="001700D6"/>
    <w:rsid w:val="00174B4E"/>
    <w:rsid w:val="0017664E"/>
    <w:rsid w:val="00180E11"/>
    <w:rsid w:val="00182C95"/>
    <w:rsid w:val="001848C2"/>
    <w:rsid w:val="0019373F"/>
    <w:rsid w:val="001A33FA"/>
    <w:rsid w:val="001A6426"/>
    <w:rsid w:val="001C29A1"/>
    <w:rsid w:val="001D2749"/>
    <w:rsid w:val="001E0568"/>
    <w:rsid w:val="001E2E25"/>
    <w:rsid w:val="001F116E"/>
    <w:rsid w:val="001F2C9A"/>
    <w:rsid w:val="001F2D8F"/>
    <w:rsid w:val="00201225"/>
    <w:rsid w:val="00203A26"/>
    <w:rsid w:val="00206FCA"/>
    <w:rsid w:val="00236301"/>
    <w:rsid w:val="00250F17"/>
    <w:rsid w:val="00256C41"/>
    <w:rsid w:val="00262BB3"/>
    <w:rsid w:val="00263274"/>
    <w:rsid w:val="00271D1C"/>
    <w:rsid w:val="00272ED9"/>
    <w:rsid w:val="0027658E"/>
    <w:rsid w:val="00284342"/>
    <w:rsid w:val="00296D7A"/>
    <w:rsid w:val="002A20B9"/>
    <w:rsid w:val="002A3852"/>
    <w:rsid w:val="002B21A8"/>
    <w:rsid w:val="002B3BB5"/>
    <w:rsid w:val="002C5CC4"/>
    <w:rsid w:val="002D3E19"/>
    <w:rsid w:val="002E0AE6"/>
    <w:rsid w:val="002E364A"/>
    <w:rsid w:val="002F0DFB"/>
    <w:rsid w:val="002F2458"/>
    <w:rsid w:val="002F5A73"/>
    <w:rsid w:val="00311B20"/>
    <w:rsid w:val="00317122"/>
    <w:rsid w:val="0032255A"/>
    <w:rsid w:val="00323444"/>
    <w:rsid w:val="00340341"/>
    <w:rsid w:val="0034649F"/>
    <w:rsid w:val="003517CB"/>
    <w:rsid w:val="00351C13"/>
    <w:rsid w:val="00355C89"/>
    <w:rsid w:val="00361DAD"/>
    <w:rsid w:val="003737D5"/>
    <w:rsid w:val="00382865"/>
    <w:rsid w:val="00390FBE"/>
    <w:rsid w:val="00393553"/>
    <w:rsid w:val="00397E01"/>
    <w:rsid w:val="003A259C"/>
    <w:rsid w:val="003A465A"/>
    <w:rsid w:val="003B5DC1"/>
    <w:rsid w:val="003C7807"/>
    <w:rsid w:val="003D15A7"/>
    <w:rsid w:val="003D301A"/>
    <w:rsid w:val="003D62E5"/>
    <w:rsid w:val="003E1F9F"/>
    <w:rsid w:val="003E2708"/>
    <w:rsid w:val="003E7737"/>
    <w:rsid w:val="003F2A48"/>
    <w:rsid w:val="003F703E"/>
    <w:rsid w:val="00405A09"/>
    <w:rsid w:val="004070A4"/>
    <w:rsid w:val="004158A9"/>
    <w:rsid w:val="00443F65"/>
    <w:rsid w:val="0047408D"/>
    <w:rsid w:val="004A2E43"/>
    <w:rsid w:val="004A7CF2"/>
    <w:rsid w:val="004B20D6"/>
    <w:rsid w:val="004B24D1"/>
    <w:rsid w:val="004B63B2"/>
    <w:rsid w:val="004B772C"/>
    <w:rsid w:val="004D0088"/>
    <w:rsid w:val="004D65C3"/>
    <w:rsid w:val="004D69E3"/>
    <w:rsid w:val="004F299D"/>
    <w:rsid w:val="004F5134"/>
    <w:rsid w:val="005003E9"/>
    <w:rsid w:val="00502B09"/>
    <w:rsid w:val="00504316"/>
    <w:rsid w:val="00512994"/>
    <w:rsid w:val="00513B2C"/>
    <w:rsid w:val="00527CCD"/>
    <w:rsid w:val="00534932"/>
    <w:rsid w:val="00553E15"/>
    <w:rsid w:val="0056663F"/>
    <w:rsid w:val="00574025"/>
    <w:rsid w:val="005749E2"/>
    <w:rsid w:val="0058082C"/>
    <w:rsid w:val="0058192D"/>
    <w:rsid w:val="00591230"/>
    <w:rsid w:val="00594B26"/>
    <w:rsid w:val="005A38EB"/>
    <w:rsid w:val="005B5C6D"/>
    <w:rsid w:val="005B7782"/>
    <w:rsid w:val="005C0626"/>
    <w:rsid w:val="005E6AF7"/>
    <w:rsid w:val="005F262A"/>
    <w:rsid w:val="005F51ED"/>
    <w:rsid w:val="00604AC9"/>
    <w:rsid w:val="006132CD"/>
    <w:rsid w:val="00616602"/>
    <w:rsid w:val="006239EA"/>
    <w:rsid w:val="00624E0F"/>
    <w:rsid w:val="00643369"/>
    <w:rsid w:val="00646A9F"/>
    <w:rsid w:val="00647D39"/>
    <w:rsid w:val="00656BD9"/>
    <w:rsid w:val="006641FC"/>
    <w:rsid w:val="006744A5"/>
    <w:rsid w:val="006806EC"/>
    <w:rsid w:val="006868FA"/>
    <w:rsid w:val="006901AA"/>
    <w:rsid w:val="006A621A"/>
    <w:rsid w:val="006B78E4"/>
    <w:rsid w:val="006E32F2"/>
    <w:rsid w:val="006E3D82"/>
    <w:rsid w:val="006E527B"/>
    <w:rsid w:val="006E6736"/>
    <w:rsid w:val="006F03F2"/>
    <w:rsid w:val="006F3B7B"/>
    <w:rsid w:val="006F4DCF"/>
    <w:rsid w:val="006F63AC"/>
    <w:rsid w:val="00701998"/>
    <w:rsid w:val="00712532"/>
    <w:rsid w:val="0071354B"/>
    <w:rsid w:val="00716043"/>
    <w:rsid w:val="007164AE"/>
    <w:rsid w:val="00723290"/>
    <w:rsid w:val="00730B97"/>
    <w:rsid w:val="00732705"/>
    <w:rsid w:val="00732AF8"/>
    <w:rsid w:val="00735DC6"/>
    <w:rsid w:val="00747F01"/>
    <w:rsid w:val="00754444"/>
    <w:rsid w:val="00762083"/>
    <w:rsid w:val="007718B4"/>
    <w:rsid w:val="00776BA7"/>
    <w:rsid w:val="007902A5"/>
    <w:rsid w:val="007A7DF2"/>
    <w:rsid w:val="007B20F9"/>
    <w:rsid w:val="007B29E2"/>
    <w:rsid w:val="007B4110"/>
    <w:rsid w:val="007C0930"/>
    <w:rsid w:val="007C4C73"/>
    <w:rsid w:val="007F0914"/>
    <w:rsid w:val="007F0924"/>
    <w:rsid w:val="007F483F"/>
    <w:rsid w:val="00821CBE"/>
    <w:rsid w:val="00822945"/>
    <w:rsid w:val="00830C04"/>
    <w:rsid w:val="0083171C"/>
    <w:rsid w:val="00846082"/>
    <w:rsid w:val="00851FF9"/>
    <w:rsid w:val="00871189"/>
    <w:rsid w:val="00871A9E"/>
    <w:rsid w:val="0087275D"/>
    <w:rsid w:val="00882FA2"/>
    <w:rsid w:val="00891CB5"/>
    <w:rsid w:val="008F5DD1"/>
    <w:rsid w:val="008F6C84"/>
    <w:rsid w:val="00903FD9"/>
    <w:rsid w:val="00910BCC"/>
    <w:rsid w:val="00915435"/>
    <w:rsid w:val="009167B8"/>
    <w:rsid w:val="00917872"/>
    <w:rsid w:val="0092422B"/>
    <w:rsid w:val="00945E7B"/>
    <w:rsid w:val="009622E1"/>
    <w:rsid w:val="009645C8"/>
    <w:rsid w:val="00964A41"/>
    <w:rsid w:val="00965BCC"/>
    <w:rsid w:val="00972BB1"/>
    <w:rsid w:val="00974C5A"/>
    <w:rsid w:val="00974CA1"/>
    <w:rsid w:val="009753D9"/>
    <w:rsid w:val="009765AA"/>
    <w:rsid w:val="009824B0"/>
    <w:rsid w:val="009826A9"/>
    <w:rsid w:val="009839AE"/>
    <w:rsid w:val="00983FA2"/>
    <w:rsid w:val="00985F25"/>
    <w:rsid w:val="009953B4"/>
    <w:rsid w:val="009979DB"/>
    <w:rsid w:val="009A3559"/>
    <w:rsid w:val="009D13BC"/>
    <w:rsid w:val="009D41CE"/>
    <w:rsid w:val="009E505C"/>
    <w:rsid w:val="009F1DD8"/>
    <w:rsid w:val="00A07ACB"/>
    <w:rsid w:val="00A23E54"/>
    <w:rsid w:val="00A272A7"/>
    <w:rsid w:val="00A27D9A"/>
    <w:rsid w:val="00A32BF5"/>
    <w:rsid w:val="00A3364B"/>
    <w:rsid w:val="00A456DF"/>
    <w:rsid w:val="00A54B65"/>
    <w:rsid w:val="00A561EB"/>
    <w:rsid w:val="00A61E85"/>
    <w:rsid w:val="00A75478"/>
    <w:rsid w:val="00A77725"/>
    <w:rsid w:val="00A8251A"/>
    <w:rsid w:val="00A93C1F"/>
    <w:rsid w:val="00AA1665"/>
    <w:rsid w:val="00AA7DBE"/>
    <w:rsid w:val="00AB659C"/>
    <w:rsid w:val="00AB6A51"/>
    <w:rsid w:val="00AB72A4"/>
    <w:rsid w:val="00AC0DC8"/>
    <w:rsid w:val="00AC3641"/>
    <w:rsid w:val="00AC4653"/>
    <w:rsid w:val="00AD1123"/>
    <w:rsid w:val="00AD1676"/>
    <w:rsid w:val="00AE532B"/>
    <w:rsid w:val="00AE581B"/>
    <w:rsid w:val="00AF226D"/>
    <w:rsid w:val="00AF6C4B"/>
    <w:rsid w:val="00B078AD"/>
    <w:rsid w:val="00B33669"/>
    <w:rsid w:val="00B34914"/>
    <w:rsid w:val="00B37D33"/>
    <w:rsid w:val="00B47A9F"/>
    <w:rsid w:val="00B50EEE"/>
    <w:rsid w:val="00B527FF"/>
    <w:rsid w:val="00B574C6"/>
    <w:rsid w:val="00B6388D"/>
    <w:rsid w:val="00B71E4C"/>
    <w:rsid w:val="00B73C85"/>
    <w:rsid w:val="00B927FD"/>
    <w:rsid w:val="00B962FA"/>
    <w:rsid w:val="00BB3982"/>
    <w:rsid w:val="00BC08E3"/>
    <w:rsid w:val="00BC1457"/>
    <w:rsid w:val="00BD0C27"/>
    <w:rsid w:val="00BE18F2"/>
    <w:rsid w:val="00BE4A88"/>
    <w:rsid w:val="00C05473"/>
    <w:rsid w:val="00C207DA"/>
    <w:rsid w:val="00C224D0"/>
    <w:rsid w:val="00C2415D"/>
    <w:rsid w:val="00C27329"/>
    <w:rsid w:val="00C2786E"/>
    <w:rsid w:val="00C30422"/>
    <w:rsid w:val="00C32CE0"/>
    <w:rsid w:val="00C343B1"/>
    <w:rsid w:val="00C345C4"/>
    <w:rsid w:val="00C44364"/>
    <w:rsid w:val="00C461C6"/>
    <w:rsid w:val="00C52C0D"/>
    <w:rsid w:val="00C5537E"/>
    <w:rsid w:val="00C5618F"/>
    <w:rsid w:val="00C62F15"/>
    <w:rsid w:val="00C72EEC"/>
    <w:rsid w:val="00C738EA"/>
    <w:rsid w:val="00C7479B"/>
    <w:rsid w:val="00C756E4"/>
    <w:rsid w:val="00C77003"/>
    <w:rsid w:val="00C7779E"/>
    <w:rsid w:val="00C77BF5"/>
    <w:rsid w:val="00C77CDE"/>
    <w:rsid w:val="00CB27E2"/>
    <w:rsid w:val="00CC5C7A"/>
    <w:rsid w:val="00CC7206"/>
    <w:rsid w:val="00CD29DF"/>
    <w:rsid w:val="00CE0D0A"/>
    <w:rsid w:val="00CE55F2"/>
    <w:rsid w:val="00CF3BF8"/>
    <w:rsid w:val="00CF6847"/>
    <w:rsid w:val="00D0192F"/>
    <w:rsid w:val="00D038DF"/>
    <w:rsid w:val="00D13131"/>
    <w:rsid w:val="00D16EE3"/>
    <w:rsid w:val="00D4231E"/>
    <w:rsid w:val="00D43883"/>
    <w:rsid w:val="00D44C6D"/>
    <w:rsid w:val="00D45911"/>
    <w:rsid w:val="00D5243B"/>
    <w:rsid w:val="00D57917"/>
    <w:rsid w:val="00D71E88"/>
    <w:rsid w:val="00D73A7B"/>
    <w:rsid w:val="00D772D8"/>
    <w:rsid w:val="00D828A6"/>
    <w:rsid w:val="00D83545"/>
    <w:rsid w:val="00D85C0D"/>
    <w:rsid w:val="00D87491"/>
    <w:rsid w:val="00D91FD0"/>
    <w:rsid w:val="00D922EC"/>
    <w:rsid w:val="00DA0990"/>
    <w:rsid w:val="00DB3496"/>
    <w:rsid w:val="00DC1E3C"/>
    <w:rsid w:val="00DC23BA"/>
    <w:rsid w:val="00DC67A2"/>
    <w:rsid w:val="00DD1236"/>
    <w:rsid w:val="00DE41A0"/>
    <w:rsid w:val="00E05D96"/>
    <w:rsid w:val="00E6072E"/>
    <w:rsid w:val="00E60A0D"/>
    <w:rsid w:val="00E64DD1"/>
    <w:rsid w:val="00E6594F"/>
    <w:rsid w:val="00E73EBB"/>
    <w:rsid w:val="00E76783"/>
    <w:rsid w:val="00E76E57"/>
    <w:rsid w:val="00E8502D"/>
    <w:rsid w:val="00E85F6F"/>
    <w:rsid w:val="00E8643A"/>
    <w:rsid w:val="00E87402"/>
    <w:rsid w:val="00EA02DA"/>
    <w:rsid w:val="00EA2726"/>
    <w:rsid w:val="00EA65E8"/>
    <w:rsid w:val="00EB499D"/>
    <w:rsid w:val="00EB4CC4"/>
    <w:rsid w:val="00EB7B74"/>
    <w:rsid w:val="00ED55AA"/>
    <w:rsid w:val="00ED5AE5"/>
    <w:rsid w:val="00ED6958"/>
    <w:rsid w:val="00EE11D1"/>
    <w:rsid w:val="00EF3A76"/>
    <w:rsid w:val="00F00124"/>
    <w:rsid w:val="00F05D06"/>
    <w:rsid w:val="00F119A6"/>
    <w:rsid w:val="00F2087D"/>
    <w:rsid w:val="00F43A11"/>
    <w:rsid w:val="00F564CF"/>
    <w:rsid w:val="00F72143"/>
    <w:rsid w:val="00F7478E"/>
    <w:rsid w:val="00F75D3B"/>
    <w:rsid w:val="00F96C17"/>
    <w:rsid w:val="00FA0BE3"/>
    <w:rsid w:val="00FA2692"/>
    <w:rsid w:val="00FB6723"/>
    <w:rsid w:val="00FC36D4"/>
    <w:rsid w:val="00FC3AF5"/>
    <w:rsid w:val="00FD01AD"/>
    <w:rsid w:val="00FE3850"/>
    <w:rsid w:val="00FE6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76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6AF7"/>
  </w:style>
  <w:style w:type="character" w:customStyle="1" w:styleId="FootnoteTextChar">
    <w:name w:val="Footnote Text Char"/>
    <w:basedOn w:val="DefaultParagraphFont"/>
    <w:link w:val="FootnoteText"/>
    <w:uiPriority w:val="99"/>
    <w:rsid w:val="005E6AF7"/>
    <w:rPr>
      <w:lang w:val="fr-FR"/>
    </w:rPr>
  </w:style>
  <w:style w:type="character" w:styleId="FootnoteReference">
    <w:name w:val="footnote reference"/>
    <w:basedOn w:val="DefaultParagraphFont"/>
    <w:uiPriority w:val="99"/>
    <w:unhideWhenUsed/>
    <w:rsid w:val="005E6AF7"/>
    <w:rPr>
      <w:vertAlign w:val="superscript"/>
    </w:rPr>
  </w:style>
  <w:style w:type="character" w:styleId="Hyperlink">
    <w:name w:val="Hyperlink"/>
    <w:basedOn w:val="DefaultParagraphFont"/>
    <w:uiPriority w:val="99"/>
    <w:unhideWhenUsed/>
    <w:rsid w:val="005E6AF7"/>
    <w:rPr>
      <w:color w:val="0000FF" w:themeColor="hyperlink"/>
      <w:u w:val="single"/>
    </w:rPr>
  </w:style>
  <w:style w:type="paragraph" w:styleId="ListParagraph">
    <w:name w:val="List Paragraph"/>
    <w:basedOn w:val="Normal"/>
    <w:uiPriority w:val="34"/>
    <w:qFormat/>
    <w:rsid w:val="00C30422"/>
    <w:pPr>
      <w:ind w:left="720"/>
      <w:contextualSpacing/>
    </w:pPr>
  </w:style>
  <w:style w:type="paragraph" w:styleId="NormalWeb">
    <w:name w:val="Normal (Web)"/>
    <w:basedOn w:val="Normal"/>
    <w:uiPriority w:val="99"/>
    <w:semiHidden/>
    <w:unhideWhenUsed/>
    <w:rsid w:val="00CC5C7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00D6"/>
    <w:rPr>
      <w:color w:val="800080" w:themeColor="followedHyperlink"/>
      <w:u w:val="single"/>
    </w:rPr>
  </w:style>
  <w:style w:type="character" w:customStyle="1" w:styleId="apple-converted-space">
    <w:name w:val="apple-converted-space"/>
    <w:basedOn w:val="DefaultParagraphFont"/>
    <w:rsid w:val="00C7479B"/>
  </w:style>
  <w:style w:type="character" w:styleId="Emphasis">
    <w:name w:val="Emphasis"/>
    <w:basedOn w:val="DefaultParagraphFont"/>
    <w:uiPriority w:val="20"/>
    <w:qFormat/>
    <w:rsid w:val="00C7479B"/>
    <w:rPr>
      <w:i/>
      <w:iCs/>
    </w:rPr>
  </w:style>
  <w:style w:type="paragraph" w:styleId="BalloonText">
    <w:name w:val="Balloon Text"/>
    <w:basedOn w:val="Normal"/>
    <w:link w:val="BalloonTextChar"/>
    <w:uiPriority w:val="99"/>
    <w:semiHidden/>
    <w:unhideWhenUsed/>
    <w:rsid w:val="00EA02DA"/>
    <w:rPr>
      <w:rFonts w:ascii="Tahoma" w:hAnsi="Tahoma" w:cs="Tahoma"/>
      <w:sz w:val="16"/>
      <w:szCs w:val="16"/>
    </w:rPr>
  </w:style>
  <w:style w:type="character" w:customStyle="1" w:styleId="BalloonTextChar">
    <w:name w:val="Balloon Text Char"/>
    <w:basedOn w:val="DefaultParagraphFont"/>
    <w:link w:val="BalloonText"/>
    <w:uiPriority w:val="99"/>
    <w:semiHidden/>
    <w:rsid w:val="00EA02DA"/>
    <w:rPr>
      <w:rFonts w:ascii="Tahoma" w:hAnsi="Tahoma" w:cs="Tahoma"/>
      <w:sz w:val="16"/>
      <w:szCs w:val="16"/>
      <w:lang w:val="fr-FR"/>
    </w:rPr>
  </w:style>
  <w:style w:type="character" w:styleId="CommentReference">
    <w:name w:val="annotation reference"/>
    <w:basedOn w:val="DefaultParagraphFont"/>
    <w:uiPriority w:val="99"/>
    <w:semiHidden/>
    <w:unhideWhenUsed/>
    <w:rsid w:val="00D85C0D"/>
    <w:rPr>
      <w:sz w:val="16"/>
      <w:szCs w:val="16"/>
    </w:rPr>
  </w:style>
  <w:style w:type="paragraph" w:styleId="CommentText">
    <w:name w:val="annotation text"/>
    <w:basedOn w:val="Normal"/>
    <w:link w:val="CommentTextChar"/>
    <w:uiPriority w:val="99"/>
    <w:unhideWhenUsed/>
    <w:rsid w:val="00D85C0D"/>
    <w:rPr>
      <w:sz w:val="20"/>
      <w:szCs w:val="20"/>
    </w:rPr>
  </w:style>
  <w:style w:type="character" w:customStyle="1" w:styleId="CommentTextChar">
    <w:name w:val="Comment Text Char"/>
    <w:basedOn w:val="DefaultParagraphFont"/>
    <w:link w:val="CommentText"/>
    <w:uiPriority w:val="99"/>
    <w:rsid w:val="00D85C0D"/>
    <w:rPr>
      <w:sz w:val="20"/>
      <w:szCs w:val="20"/>
      <w:lang w:val="fr-FR"/>
    </w:rPr>
  </w:style>
  <w:style w:type="paragraph" w:styleId="CommentSubject">
    <w:name w:val="annotation subject"/>
    <w:basedOn w:val="CommentText"/>
    <w:next w:val="CommentText"/>
    <w:link w:val="CommentSubjectChar"/>
    <w:uiPriority w:val="99"/>
    <w:semiHidden/>
    <w:unhideWhenUsed/>
    <w:rsid w:val="00D85C0D"/>
    <w:rPr>
      <w:b/>
      <w:bCs/>
    </w:rPr>
  </w:style>
  <w:style w:type="character" w:customStyle="1" w:styleId="CommentSubjectChar">
    <w:name w:val="Comment Subject Char"/>
    <w:basedOn w:val="CommentTextChar"/>
    <w:link w:val="CommentSubject"/>
    <w:uiPriority w:val="99"/>
    <w:semiHidden/>
    <w:rsid w:val="00D85C0D"/>
    <w:rPr>
      <w:b/>
      <w:bCs/>
      <w:sz w:val="20"/>
      <w:szCs w:val="20"/>
      <w:lang w:val="fr-FR"/>
    </w:rPr>
  </w:style>
  <w:style w:type="paragraph" w:styleId="EndnoteText">
    <w:name w:val="endnote text"/>
    <w:basedOn w:val="Normal"/>
    <w:link w:val="EndnoteTextChar"/>
    <w:semiHidden/>
    <w:rsid w:val="00F119A6"/>
    <w:rPr>
      <w:rFonts w:ascii="Times New Roman" w:eastAsia="Times New Roman" w:hAnsi="Times New Roman" w:cs="Times New Roman"/>
      <w:szCs w:val="20"/>
      <w:u w:color="000000"/>
      <w:lang w:val="en-GB" w:eastAsia="en-US"/>
    </w:rPr>
  </w:style>
  <w:style w:type="character" w:customStyle="1" w:styleId="EndnoteTextChar">
    <w:name w:val="Endnote Text Char"/>
    <w:basedOn w:val="DefaultParagraphFont"/>
    <w:link w:val="EndnoteText"/>
    <w:semiHidden/>
    <w:rsid w:val="00F119A6"/>
    <w:rPr>
      <w:rFonts w:ascii="Times New Roman" w:eastAsia="Times New Roman" w:hAnsi="Times New Roman" w:cs="Times New Roman"/>
      <w:szCs w:val="20"/>
      <w:u w:color="000000"/>
      <w:lang w:eastAsia="en-US"/>
    </w:rPr>
  </w:style>
  <w:style w:type="character" w:styleId="EndnoteReference">
    <w:name w:val="endnote reference"/>
    <w:semiHidden/>
    <w:rsid w:val="00F119A6"/>
    <w:rPr>
      <w:rFonts w:ascii="Times New Roman" w:hAnsi="Times New Roman"/>
      <w:b/>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6AF7"/>
  </w:style>
  <w:style w:type="character" w:customStyle="1" w:styleId="FootnoteTextChar">
    <w:name w:val="Footnote Text Char"/>
    <w:basedOn w:val="DefaultParagraphFont"/>
    <w:link w:val="FootnoteText"/>
    <w:uiPriority w:val="99"/>
    <w:rsid w:val="005E6AF7"/>
    <w:rPr>
      <w:lang w:val="fr-FR"/>
    </w:rPr>
  </w:style>
  <w:style w:type="character" w:styleId="FootnoteReference">
    <w:name w:val="footnote reference"/>
    <w:basedOn w:val="DefaultParagraphFont"/>
    <w:uiPriority w:val="99"/>
    <w:unhideWhenUsed/>
    <w:rsid w:val="005E6AF7"/>
    <w:rPr>
      <w:vertAlign w:val="superscript"/>
    </w:rPr>
  </w:style>
  <w:style w:type="character" w:styleId="Hyperlink">
    <w:name w:val="Hyperlink"/>
    <w:basedOn w:val="DefaultParagraphFont"/>
    <w:uiPriority w:val="99"/>
    <w:unhideWhenUsed/>
    <w:rsid w:val="005E6AF7"/>
    <w:rPr>
      <w:color w:val="0000FF" w:themeColor="hyperlink"/>
      <w:u w:val="single"/>
    </w:rPr>
  </w:style>
  <w:style w:type="paragraph" w:styleId="ListParagraph">
    <w:name w:val="List Paragraph"/>
    <w:basedOn w:val="Normal"/>
    <w:uiPriority w:val="34"/>
    <w:qFormat/>
    <w:rsid w:val="00C30422"/>
    <w:pPr>
      <w:ind w:left="720"/>
      <w:contextualSpacing/>
    </w:pPr>
  </w:style>
  <w:style w:type="paragraph" w:styleId="NormalWeb">
    <w:name w:val="Normal (Web)"/>
    <w:basedOn w:val="Normal"/>
    <w:uiPriority w:val="99"/>
    <w:semiHidden/>
    <w:unhideWhenUsed/>
    <w:rsid w:val="00CC5C7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00D6"/>
    <w:rPr>
      <w:color w:val="800080" w:themeColor="followedHyperlink"/>
      <w:u w:val="single"/>
    </w:rPr>
  </w:style>
  <w:style w:type="character" w:customStyle="1" w:styleId="apple-converted-space">
    <w:name w:val="apple-converted-space"/>
    <w:basedOn w:val="DefaultParagraphFont"/>
    <w:rsid w:val="00C7479B"/>
  </w:style>
  <w:style w:type="character" w:styleId="Emphasis">
    <w:name w:val="Emphasis"/>
    <w:basedOn w:val="DefaultParagraphFont"/>
    <w:uiPriority w:val="20"/>
    <w:qFormat/>
    <w:rsid w:val="00C7479B"/>
    <w:rPr>
      <w:i/>
      <w:iCs/>
    </w:rPr>
  </w:style>
  <w:style w:type="paragraph" w:styleId="BalloonText">
    <w:name w:val="Balloon Text"/>
    <w:basedOn w:val="Normal"/>
    <w:link w:val="BalloonTextChar"/>
    <w:uiPriority w:val="99"/>
    <w:semiHidden/>
    <w:unhideWhenUsed/>
    <w:rsid w:val="00EA02DA"/>
    <w:rPr>
      <w:rFonts w:ascii="Tahoma" w:hAnsi="Tahoma" w:cs="Tahoma"/>
      <w:sz w:val="16"/>
      <w:szCs w:val="16"/>
    </w:rPr>
  </w:style>
  <w:style w:type="character" w:customStyle="1" w:styleId="BalloonTextChar">
    <w:name w:val="Balloon Text Char"/>
    <w:basedOn w:val="DefaultParagraphFont"/>
    <w:link w:val="BalloonText"/>
    <w:uiPriority w:val="99"/>
    <w:semiHidden/>
    <w:rsid w:val="00EA02DA"/>
    <w:rPr>
      <w:rFonts w:ascii="Tahoma" w:hAnsi="Tahoma" w:cs="Tahoma"/>
      <w:sz w:val="16"/>
      <w:szCs w:val="16"/>
      <w:lang w:val="fr-FR"/>
    </w:rPr>
  </w:style>
  <w:style w:type="character" w:styleId="CommentReference">
    <w:name w:val="annotation reference"/>
    <w:basedOn w:val="DefaultParagraphFont"/>
    <w:uiPriority w:val="99"/>
    <w:semiHidden/>
    <w:unhideWhenUsed/>
    <w:rsid w:val="00D85C0D"/>
    <w:rPr>
      <w:sz w:val="16"/>
      <w:szCs w:val="16"/>
    </w:rPr>
  </w:style>
  <w:style w:type="paragraph" w:styleId="CommentText">
    <w:name w:val="annotation text"/>
    <w:basedOn w:val="Normal"/>
    <w:link w:val="CommentTextChar"/>
    <w:uiPriority w:val="99"/>
    <w:unhideWhenUsed/>
    <w:rsid w:val="00D85C0D"/>
    <w:rPr>
      <w:sz w:val="20"/>
      <w:szCs w:val="20"/>
    </w:rPr>
  </w:style>
  <w:style w:type="character" w:customStyle="1" w:styleId="CommentTextChar">
    <w:name w:val="Comment Text Char"/>
    <w:basedOn w:val="DefaultParagraphFont"/>
    <w:link w:val="CommentText"/>
    <w:uiPriority w:val="99"/>
    <w:rsid w:val="00D85C0D"/>
    <w:rPr>
      <w:sz w:val="20"/>
      <w:szCs w:val="20"/>
      <w:lang w:val="fr-FR"/>
    </w:rPr>
  </w:style>
  <w:style w:type="paragraph" w:styleId="CommentSubject">
    <w:name w:val="annotation subject"/>
    <w:basedOn w:val="CommentText"/>
    <w:next w:val="CommentText"/>
    <w:link w:val="CommentSubjectChar"/>
    <w:uiPriority w:val="99"/>
    <w:semiHidden/>
    <w:unhideWhenUsed/>
    <w:rsid w:val="00D85C0D"/>
    <w:rPr>
      <w:b/>
      <w:bCs/>
    </w:rPr>
  </w:style>
  <w:style w:type="character" w:customStyle="1" w:styleId="CommentSubjectChar">
    <w:name w:val="Comment Subject Char"/>
    <w:basedOn w:val="CommentTextChar"/>
    <w:link w:val="CommentSubject"/>
    <w:uiPriority w:val="99"/>
    <w:semiHidden/>
    <w:rsid w:val="00D85C0D"/>
    <w:rPr>
      <w:b/>
      <w:bCs/>
      <w:sz w:val="20"/>
      <w:szCs w:val="20"/>
      <w:lang w:val="fr-FR"/>
    </w:rPr>
  </w:style>
  <w:style w:type="paragraph" w:styleId="EndnoteText">
    <w:name w:val="endnote text"/>
    <w:basedOn w:val="Normal"/>
    <w:link w:val="EndnoteTextChar"/>
    <w:semiHidden/>
    <w:rsid w:val="00F119A6"/>
    <w:rPr>
      <w:rFonts w:ascii="Times New Roman" w:eastAsia="Times New Roman" w:hAnsi="Times New Roman" w:cs="Times New Roman"/>
      <w:szCs w:val="20"/>
      <w:u w:color="000000"/>
      <w:lang w:val="en-GB" w:eastAsia="en-US"/>
    </w:rPr>
  </w:style>
  <w:style w:type="character" w:customStyle="1" w:styleId="EndnoteTextChar">
    <w:name w:val="Endnote Text Char"/>
    <w:basedOn w:val="DefaultParagraphFont"/>
    <w:link w:val="EndnoteText"/>
    <w:semiHidden/>
    <w:rsid w:val="00F119A6"/>
    <w:rPr>
      <w:rFonts w:ascii="Times New Roman" w:eastAsia="Times New Roman" w:hAnsi="Times New Roman" w:cs="Times New Roman"/>
      <w:szCs w:val="20"/>
      <w:u w:color="000000"/>
      <w:lang w:eastAsia="en-US"/>
    </w:rPr>
  </w:style>
  <w:style w:type="character" w:styleId="EndnoteReference">
    <w:name w:val="endnote reference"/>
    <w:semiHidden/>
    <w:rsid w:val="00F119A6"/>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37">
      <w:bodyDiv w:val="1"/>
      <w:marLeft w:val="0"/>
      <w:marRight w:val="0"/>
      <w:marTop w:val="0"/>
      <w:marBottom w:val="0"/>
      <w:divBdr>
        <w:top w:val="none" w:sz="0" w:space="0" w:color="auto"/>
        <w:left w:val="none" w:sz="0" w:space="0" w:color="auto"/>
        <w:bottom w:val="none" w:sz="0" w:space="0" w:color="auto"/>
        <w:right w:val="none" w:sz="0" w:space="0" w:color="auto"/>
      </w:divBdr>
    </w:div>
    <w:div w:id="197621173">
      <w:bodyDiv w:val="1"/>
      <w:marLeft w:val="0"/>
      <w:marRight w:val="0"/>
      <w:marTop w:val="0"/>
      <w:marBottom w:val="0"/>
      <w:divBdr>
        <w:top w:val="none" w:sz="0" w:space="0" w:color="auto"/>
        <w:left w:val="none" w:sz="0" w:space="0" w:color="auto"/>
        <w:bottom w:val="none" w:sz="0" w:space="0" w:color="auto"/>
        <w:right w:val="none" w:sz="0" w:space="0" w:color="auto"/>
      </w:divBdr>
    </w:div>
    <w:div w:id="231697471">
      <w:bodyDiv w:val="1"/>
      <w:marLeft w:val="0"/>
      <w:marRight w:val="0"/>
      <w:marTop w:val="0"/>
      <w:marBottom w:val="0"/>
      <w:divBdr>
        <w:top w:val="none" w:sz="0" w:space="0" w:color="auto"/>
        <w:left w:val="none" w:sz="0" w:space="0" w:color="auto"/>
        <w:bottom w:val="none" w:sz="0" w:space="0" w:color="auto"/>
        <w:right w:val="none" w:sz="0" w:space="0" w:color="auto"/>
      </w:divBdr>
    </w:div>
    <w:div w:id="252708127">
      <w:bodyDiv w:val="1"/>
      <w:marLeft w:val="0"/>
      <w:marRight w:val="0"/>
      <w:marTop w:val="0"/>
      <w:marBottom w:val="0"/>
      <w:divBdr>
        <w:top w:val="none" w:sz="0" w:space="0" w:color="auto"/>
        <w:left w:val="none" w:sz="0" w:space="0" w:color="auto"/>
        <w:bottom w:val="none" w:sz="0" w:space="0" w:color="auto"/>
        <w:right w:val="none" w:sz="0" w:space="0" w:color="auto"/>
      </w:divBdr>
    </w:div>
    <w:div w:id="272443586">
      <w:bodyDiv w:val="1"/>
      <w:marLeft w:val="0"/>
      <w:marRight w:val="0"/>
      <w:marTop w:val="0"/>
      <w:marBottom w:val="0"/>
      <w:divBdr>
        <w:top w:val="none" w:sz="0" w:space="0" w:color="auto"/>
        <w:left w:val="none" w:sz="0" w:space="0" w:color="auto"/>
        <w:bottom w:val="none" w:sz="0" w:space="0" w:color="auto"/>
        <w:right w:val="none" w:sz="0" w:space="0" w:color="auto"/>
      </w:divBdr>
    </w:div>
    <w:div w:id="369302219">
      <w:bodyDiv w:val="1"/>
      <w:marLeft w:val="0"/>
      <w:marRight w:val="0"/>
      <w:marTop w:val="0"/>
      <w:marBottom w:val="0"/>
      <w:divBdr>
        <w:top w:val="none" w:sz="0" w:space="0" w:color="auto"/>
        <w:left w:val="none" w:sz="0" w:space="0" w:color="auto"/>
        <w:bottom w:val="none" w:sz="0" w:space="0" w:color="auto"/>
        <w:right w:val="none" w:sz="0" w:space="0" w:color="auto"/>
      </w:divBdr>
    </w:div>
    <w:div w:id="376664079">
      <w:bodyDiv w:val="1"/>
      <w:marLeft w:val="0"/>
      <w:marRight w:val="0"/>
      <w:marTop w:val="0"/>
      <w:marBottom w:val="0"/>
      <w:divBdr>
        <w:top w:val="none" w:sz="0" w:space="0" w:color="auto"/>
        <w:left w:val="none" w:sz="0" w:space="0" w:color="auto"/>
        <w:bottom w:val="none" w:sz="0" w:space="0" w:color="auto"/>
        <w:right w:val="none" w:sz="0" w:space="0" w:color="auto"/>
      </w:divBdr>
    </w:div>
    <w:div w:id="385690987">
      <w:bodyDiv w:val="1"/>
      <w:marLeft w:val="0"/>
      <w:marRight w:val="0"/>
      <w:marTop w:val="0"/>
      <w:marBottom w:val="0"/>
      <w:divBdr>
        <w:top w:val="none" w:sz="0" w:space="0" w:color="auto"/>
        <w:left w:val="none" w:sz="0" w:space="0" w:color="auto"/>
        <w:bottom w:val="none" w:sz="0" w:space="0" w:color="auto"/>
        <w:right w:val="none" w:sz="0" w:space="0" w:color="auto"/>
      </w:divBdr>
    </w:div>
    <w:div w:id="394819724">
      <w:bodyDiv w:val="1"/>
      <w:marLeft w:val="0"/>
      <w:marRight w:val="0"/>
      <w:marTop w:val="0"/>
      <w:marBottom w:val="0"/>
      <w:divBdr>
        <w:top w:val="none" w:sz="0" w:space="0" w:color="auto"/>
        <w:left w:val="none" w:sz="0" w:space="0" w:color="auto"/>
        <w:bottom w:val="none" w:sz="0" w:space="0" w:color="auto"/>
        <w:right w:val="none" w:sz="0" w:space="0" w:color="auto"/>
      </w:divBdr>
    </w:div>
    <w:div w:id="469052576">
      <w:bodyDiv w:val="1"/>
      <w:marLeft w:val="0"/>
      <w:marRight w:val="0"/>
      <w:marTop w:val="0"/>
      <w:marBottom w:val="0"/>
      <w:divBdr>
        <w:top w:val="none" w:sz="0" w:space="0" w:color="auto"/>
        <w:left w:val="none" w:sz="0" w:space="0" w:color="auto"/>
        <w:bottom w:val="none" w:sz="0" w:space="0" w:color="auto"/>
        <w:right w:val="none" w:sz="0" w:space="0" w:color="auto"/>
      </w:divBdr>
    </w:div>
    <w:div w:id="534005598">
      <w:bodyDiv w:val="1"/>
      <w:marLeft w:val="0"/>
      <w:marRight w:val="0"/>
      <w:marTop w:val="0"/>
      <w:marBottom w:val="0"/>
      <w:divBdr>
        <w:top w:val="none" w:sz="0" w:space="0" w:color="auto"/>
        <w:left w:val="none" w:sz="0" w:space="0" w:color="auto"/>
        <w:bottom w:val="none" w:sz="0" w:space="0" w:color="auto"/>
        <w:right w:val="none" w:sz="0" w:space="0" w:color="auto"/>
      </w:divBdr>
    </w:div>
    <w:div w:id="588007762">
      <w:bodyDiv w:val="1"/>
      <w:marLeft w:val="0"/>
      <w:marRight w:val="0"/>
      <w:marTop w:val="0"/>
      <w:marBottom w:val="0"/>
      <w:divBdr>
        <w:top w:val="none" w:sz="0" w:space="0" w:color="auto"/>
        <w:left w:val="none" w:sz="0" w:space="0" w:color="auto"/>
        <w:bottom w:val="none" w:sz="0" w:space="0" w:color="auto"/>
        <w:right w:val="none" w:sz="0" w:space="0" w:color="auto"/>
      </w:divBdr>
    </w:div>
    <w:div w:id="658389093">
      <w:bodyDiv w:val="1"/>
      <w:marLeft w:val="0"/>
      <w:marRight w:val="0"/>
      <w:marTop w:val="0"/>
      <w:marBottom w:val="0"/>
      <w:divBdr>
        <w:top w:val="none" w:sz="0" w:space="0" w:color="auto"/>
        <w:left w:val="none" w:sz="0" w:space="0" w:color="auto"/>
        <w:bottom w:val="none" w:sz="0" w:space="0" w:color="auto"/>
        <w:right w:val="none" w:sz="0" w:space="0" w:color="auto"/>
      </w:divBdr>
    </w:div>
    <w:div w:id="675308818">
      <w:bodyDiv w:val="1"/>
      <w:marLeft w:val="0"/>
      <w:marRight w:val="0"/>
      <w:marTop w:val="0"/>
      <w:marBottom w:val="0"/>
      <w:divBdr>
        <w:top w:val="none" w:sz="0" w:space="0" w:color="auto"/>
        <w:left w:val="none" w:sz="0" w:space="0" w:color="auto"/>
        <w:bottom w:val="none" w:sz="0" w:space="0" w:color="auto"/>
        <w:right w:val="none" w:sz="0" w:space="0" w:color="auto"/>
      </w:divBdr>
    </w:div>
    <w:div w:id="683868163">
      <w:bodyDiv w:val="1"/>
      <w:marLeft w:val="0"/>
      <w:marRight w:val="0"/>
      <w:marTop w:val="0"/>
      <w:marBottom w:val="0"/>
      <w:divBdr>
        <w:top w:val="none" w:sz="0" w:space="0" w:color="auto"/>
        <w:left w:val="none" w:sz="0" w:space="0" w:color="auto"/>
        <w:bottom w:val="none" w:sz="0" w:space="0" w:color="auto"/>
        <w:right w:val="none" w:sz="0" w:space="0" w:color="auto"/>
      </w:divBdr>
    </w:div>
    <w:div w:id="720790236">
      <w:bodyDiv w:val="1"/>
      <w:marLeft w:val="0"/>
      <w:marRight w:val="0"/>
      <w:marTop w:val="0"/>
      <w:marBottom w:val="0"/>
      <w:divBdr>
        <w:top w:val="none" w:sz="0" w:space="0" w:color="auto"/>
        <w:left w:val="none" w:sz="0" w:space="0" w:color="auto"/>
        <w:bottom w:val="none" w:sz="0" w:space="0" w:color="auto"/>
        <w:right w:val="none" w:sz="0" w:space="0" w:color="auto"/>
      </w:divBdr>
    </w:div>
    <w:div w:id="758912981">
      <w:bodyDiv w:val="1"/>
      <w:marLeft w:val="0"/>
      <w:marRight w:val="0"/>
      <w:marTop w:val="0"/>
      <w:marBottom w:val="0"/>
      <w:divBdr>
        <w:top w:val="none" w:sz="0" w:space="0" w:color="auto"/>
        <w:left w:val="none" w:sz="0" w:space="0" w:color="auto"/>
        <w:bottom w:val="none" w:sz="0" w:space="0" w:color="auto"/>
        <w:right w:val="none" w:sz="0" w:space="0" w:color="auto"/>
      </w:divBdr>
    </w:div>
    <w:div w:id="760953300">
      <w:bodyDiv w:val="1"/>
      <w:marLeft w:val="0"/>
      <w:marRight w:val="0"/>
      <w:marTop w:val="0"/>
      <w:marBottom w:val="0"/>
      <w:divBdr>
        <w:top w:val="none" w:sz="0" w:space="0" w:color="auto"/>
        <w:left w:val="none" w:sz="0" w:space="0" w:color="auto"/>
        <w:bottom w:val="none" w:sz="0" w:space="0" w:color="auto"/>
        <w:right w:val="none" w:sz="0" w:space="0" w:color="auto"/>
      </w:divBdr>
    </w:div>
    <w:div w:id="765006953">
      <w:bodyDiv w:val="1"/>
      <w:marLeft w:val="0"/>
      <w:marRight w:val="0"/>
      <w:marTop w:val="0"/>
      <w:marBottom w:val="0"/>
      <w:divBdr>
        <w:top w:val="none" w:sz="0" w:space="0" w:color="auto"/>
        <w:left w:val="none" w:sz="0" w:space="0" w:color="auto"/>
        <w:bottom w:val="none" w:sz="0" w:space="0" w:color="auto"/>
        <w:right w:val="none" w:sz="0" w:space="0" w:color="auto"/>
      </w:divBdr>
    </w:div>
    <w:div w:id="776948578">
      <w:bodyDiv w:val="1"/>
      <w:marLeft w:val="0"/>
      <w:marRight w:val="0"/>
      <w:marTop w:val="0"/>
      <w:marBottom w:val="0"/>
      <w:divBdr>
        <w:top w:val="none" w:sz="0" w:space="0" w:color="auto"/>
        <w:left w:val="none" w:sz="0" w:space="0" w:color="auto"/>
        <w:bottom w:val="none" w:sz="0" w:space="0" w:color="auto"/>
        <w:right w:val="none" w:sz="0" w:space="0" w:color="auto"/>
      </w:divBdr>
    </w:div>
    <w:div w:id="844707389">
      <w:bodyDiv w:val="1"/>
      <w:marLeft w:val="0"/>
      <w:marRight w:val="0"/>
      <w:marTop w:val="0"/>
      <w:marBottom w:val="0"/>
      <w:divBdr>
        <w:top w:val="none" w:sz="0" w:space="0" w:color="auto"/>
        <w:left w:val="none" w:sz="0" w:space="0" w:color="auto"/>
        <w:bottom w:val="none" w:sz="0" w:space="0" w:color="auto"/>
        <w:right w:val="none" w:sz="0" w:space="0" w:color="auto"/>
      </w:divBdr>
    </w:div>
    <w:div w:id="871066328">
      <w:bodyDiv w:val="1"/>
      <w:marLeft w:val="0"/>
      <w:marRight w:val="0"/>
      <w:marTop w:val="0"/>
      <w:marBottom w:val="0"/>
      <w:divBdr>
        <w:top w:val="none" w:sz="0" w:space="0" w:color="auto"/>
        <w:left w:val="none" w:sz="0" w:space="0" w:color="auto"/>
        <w:bottom w:val="none" w:sz="0" w:space="0" w:color="auto"/>
        <w:right w:val="none" w:sz="0" w:space="0" w:color="auto"/>
      </w:divBdr>
    </w:div>
    <w:div w:id="917330223">
      <w:bodyDiv w:val="1"/>
      <w:marLeft w:val="0"/>
      <w:marRight w:val="0"/>
      <w:marTop w:val="0"/>
      <w:marBottom w:val="0"/>
      <w:divBdr>
        <w:top w:val="none" w:sz="0" w:space="0" w:color="auto"/>
        <w:left w:val="none" w:sz="0" w:space="0" w:color="auto"/>
        <w:bottom w:val="none" w:sz="0" w:space="0" w:color="auto"/>
        <w:right w:val="none" w:sz="0" w:space="0" w:color="auto"/>
      </w:divBdr>
    </w:div>
    <w:div w:id="991522583">
      <w:bodyDiv w:val="1"/>
      <w:marLeft w:val="0"/>
      <w:marRight w:val="0"/>
      <w:marTop w:val="0"/>
      <w:marBottom w:val="0"/>
      <w:divBdr>
        <w:top w:val="none" w:sz="0" w:space="0" w:color="auto"/>
        <w:left w:val="none" w:sz="0" w:space="0" w:color="auto"/>
        <w:bottom w:val="none" w:sz="0" w:space="0" w:color="auto"/>
        <w:right w:val="none" w:sz="0" w:space="0" w:color="auto"/>
      </w:divBdr>
    </w:div>
    <w:div w:id="996492225">
      <w:bodyDiv w:val="1"/>
      <w:marLeft w:val="0"/>
      <w:marRight w:val="0"/>
      <w:marTop w:val="0"/>
      <w:marBottom w:val="0"/>
      <w:divBdr>
        <w:top w:val="none" w:sz="0" w:space="0" w:color="auto"/>
        <w:left w:val="none" w:sz="0" w:space="0" w:color="auto"/>
        <w:bottom w:val="none" w:sz="0" w:space="0" w:color="auto"/>
        <w:right w:val="none" w:sz="0" w:space="0" w:color="auto"/>
      </w:divBdr>
    </w:div>
    <w:div w:id="1000045376">
      <w:bodyDiv w:val="1"/>
      <w:marLeft w:val="0"/>
      <w:marRight w:val="0"/>
      <w:marTop w:val="0"/>
      <w:marBottom w:val="0"/>
      <w:divBdr>
        <w:top w:val="none" w:sz="0" w:space="0" w:color="auto"/>
        <w:left w:val="none" w:sz="0" w:space="0" w:color="auto"/>
        <w:bottom w:val="none" w:sz="0" w:space="0" w:color="auto"/>
        <w:right w:val="none" w:sz="0" w:space="0" w:color="auto"/>
      </w:divBdr>
    </w:div>
    <w:div w:id="1002471369">
      <w:bodyDiv w:val="1"/>
      <w:marLeft w:val="0"/>
      <w:marRight w:val="0"/>
      <w:marTop w:val="0"/>
      <w:marBottom w:val="0"/>
      <w:divBdr>
        <w:top w:val="none" w:sz="0" w:space="0" w:color="auto"/>
        <w:left w:val="none" w:sz="0" w:space="0" w:color="auto"/>
        <w:bottom w:val="none" w:sz="0" w:space="0" w:color="auto"/>
        <w:right w:val="none" w:sz="0" w:space="0" w:color="auto"/>
      </w:divBdr>
    </w:div>
    <w:div w:id="1086225192">
      <w:bodyDiv w:val="1"/>
      <w:marLeft w:val="0"/>
      <w:marRight w:val="0"/>
      <w:marTop w:val="0"/>
      <w:marBottom w:val="0"/>
      <w:divBdr>
        <w:top w:val="none" w:sz="0" w:space="0" w:color="auto"/>
        <w:left w:val="none" w:sz="0" w:space="0" w:color="auto"/>
        <w:bottom w:val="none" w:sz="0" w:space="0" w:color="auto"/>
        <w:right w:val="none" w:sz="0" w:space="0" w:color="auto"/>
      </w:divBdr>
    </w:div>
    <w:div w:id="1125394119">
      <w:bodyDiv w:val="1"/>
      <w:marLeft w:val="0"/>
      <w:marRight w:val="0"/>
      <w:marTop w:val="0"/>
      <w:marBottom w:val="0"/>
      <w:divBdr>
        <w:top w:val="none" w:sz="0" w:space="0" w:color="auto"/>
        <w:left w:val="none" w:sz="0" w:space="0" w:color="auto"/>
        <w:bottom w:val="none" w:sz="0" w:space="0" w:color="auto"/>
        <w:right w:val="none" w:sz="0" w:space="0" w:color="auto"/>
      </w:divBdr>
    </w:div>
    <w:div w:id="1184512252">
      <w:bodyDiv w:val="1"/>
      <w:marLeft w:val="0"/>
      <w:marRight w:val="0"/>
      <w:marTop w:val="0"/>
      <w:marBottom w:val="0"/>
      <w:divBdr>
        <w:top w:val="none" w:sz="0" w:space="0" w:color="auto"/>
        <w:left w:val="none" w:sz="0" w:space="0" w:color="auto"/>
        <w:bottom w:val="none" w:sz="0" w:space="0" w:color="auto"/>
        <w:right w:val="none" w:sz="0" w:space="0" w:color="auto"/>
      </w:divBdr>
      <w:divsChild>
        <w:div w:id="1630279410">
          <w:marLeft w:val="0"/>
          <w:marRight w:val="0"/>
          <w:marTop w:val="0"/>
          <w:marBottom w:val="0"/>
          <w:divBdr>
            <w:top w:val="none" w:sz="0" w:space="0" w:color="auto"/>
            <w:left w:val="none" w:sz="0" w:space="0" w:color="auto"/>
            <w:bottom w:val="none" w:sz="0" w:space="0" w:color="auto"/>
            <w:right w:val="none" w:sz="0" w:space="0" w:color="auto"/>
          </w:divBdr>
          <w:divsChild>
            <w:div w:id="1324777201">
              <w:marLeft w:val="0"/>
              <w:marRight w:val="0"/>
              <w:marTop w:val="0"/>
              <w:marBottom w:val="0"/>
              <w:divBdr>
                <w:top w:val="none" w:sz="0" w:space="0" w:color="auto"/>
                <w:left w:val="none" w:sz="0" w:space="0" w:color="auto"/>
                <w:bottom w:val="none" w:sz="0" w:space="0" w:color="auto"/>
                <w:right w:val="none" w:sz="0" w:space="0" w:color="auto"/>
              </w:divBdr>
            </w:div>
            <w:div w:id="92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923">
      <w:bodyDiv w:val="1"/>
      <w:marLeft w:val="0"/>
      <w:marRight w:val="0"/>
      <w:marTop w:val="0"/>
      <w:marBottom w:val="0"/>
      <w:divBdr>
        <w:top w:val="none" w:sz="0" w:space="0" w:color="auto"/>
        <w:left w:val="none" w:sz="0" w:space="0" w:color="auto"/>
        <w:bottom w:val="none" w:sz="0" w:space="0" w:color="auto"/>
        <w:right w:val="none" w:sz="0" w:space="0" w:color="auto"/>
      </w:divBdr>
    </w:div>
    <w:div w:id="1252467140">
      <w:bodyDiv w:val="1"/>
      <w:marLeft w:val="0"/>
      <w:marRight w:val="0"/>
      <w:marTop w:val="0"/>
      <w:marBottom w:val="0"/>
      <w:divBdr>
        <w:top w:val="none" w:sz="0" w:space="0" w:color="auto"/>
        <w:left w:val="none" w:sz="0" w:space="0" w:color="auto"/>
        <w:bottom w:val="none" w:sz="0" w:space="0" w:color="auto"/>
        <w:right w:val="none" w:sz="0" w:space="0" w:color="auto"/>
      </w:divBdr>
    </w:div>
    <w:div w:id="1310549764">
      <w:bodyDiv w:val="1"/>
      <w:marLeft w:val="0"/>
      <w:marRight w:val="0"/>
      <w:marTop w:val="0"/>
      <w:marBottom w:val="0"/>
      <w:divBdr>
        <w:top w:val="none" w:sz="0" w:space="0" w:color="auto"/>
        <w:left w:val="none" w:sz="0" w:space="0" w:color="auto"/>
        <w:bottom w:val="none" w:sz="0" w:space="0" w:color="auto"/>
        <w:right w:val="none" w:sz="0" w:space="0" w:color="auto"/>
      </w:divBdr>
    </w:div>
    <w:div w:id="1312364077">
      <w:bodyDiv w:val="1"/>
      <w:marLeft w:val="0"/>
      <w:marRight w:val="0"/>
      <w:marTop w:val="0"/>
      <w:marBottom w:val="0"/>
      <w:divBdr>
        <w:top w:val="none" w:sz="0" w:space="0" w:color="auto"/>
        <w:left w:val="none" w:sz="0" w:space="0" w:color="auto"/>
        <w:bottom w:val="none" w:sz="0" w:space="0" w:color="auto"/>
        <w:right w:val="none" w:sz="0" w:space="0" w:color="auto"/>
      </w:divBdr>
    </w:div>
    <w:div w:id="1393500941">
      <w:bodyDiv w:val="1"/>
      <w:marLeft w:val="0"/>
      <w:marRight w:val="0"/>
      <w:marTop w:val="0"/>
      <w:marBottom w:val="0"/>
      <w:divBdr>
        <w:top w:val="none" w:sz="0" w:space="0" w:color="auto"/>
        <w:left w:val="none" w:sz="0" w:space="0" w:color="auto"/>
        <w:bottom w:val="none" w:sz="0" w:space="0" w:color="auto"/>
        <w:right w:val="none" w:sz="0" w:space="0" w:color="auto"/>
      </w:divBdr>
    </w:div>
    <w:div w:id="1410035294">
      <w:bodyDiv w:val="1"/>
      <w:marLeft w:val="0"/>
      <w:marRight w:val="0"/>
      <w:marTop w:val="0"/>
      <w:marBottom w:val="0"/>
      <w:divBdr>
        <w:top w:val="none" w:sz="0" w:space="0" w:color="auto"/>
        <w:left w:val="none" w:sz="0" w:space="0" w:color="auto"/>
        <w:bottom w:val="none" w:sz="0" w:space="0" w:color="auto"/>
        <w:right w:val="none" w:sz="0" w:space="0" w:color="auto"/>
      </w:divBdr>
    </w:div>
    <w:div w:id="1428118166">
      <w:bodyDiv w:val="1"/>
      <w:marLeft w:val="0"/>
      <w:marRight w:val="0"/>
      <w:marTop w:val="0"/>
      <w:marBottom w:val="0"/>
      <w:divBdr>
        <w:top w:val="none" w:sz="0" w:space="0" w:color="auto"/>
        <w:left w:val="none" w:sz="0" w:space="0" w:color="auto"/>
        <w:bottom w:val="none" w:sz="0" w:space="0" w:color="auto"/>
        <w:right w:val="none" w:sz="0" w:space="0" w:color="auto"/>
      </w:divBdr>
    </w:div>
    <w:div w:id="1441801949">
      <w:bodyDiv w:val="1"/>
      <w:marLeft w:val="0"/>
      <w:marRight w:val="0"/>
      <w:marTop w:val="0"/>
      <w:marBottom w:val="0"/>
      <w:divBdr>
        <w:top w:val="none" w:sz="0" w:space="0" w:color="auto"/>
        <w:left w:val="none" w:sz="0" w:space="0" w:color="auto"/>
        <w:bottom w:val="none" w:sz="0" w:space="0" w:color="auto"/>
        <w:right w:val="none" w:sz="0" w:space="0" w:color="auto"/>
      </w:divBdr>
    </w:div>
    <w:div w:id="1487015498">
      <w:bodyDiv w:val="1"/>
      <w:marLeft w:val="0"/>
      <w:marRight w:val="0"/>
      <w:marTop w:val="0"/>
      <w:marBottom w:val="0"/>
      <w:divBdr>
        <w:top w:val="none" w:sz="0" w:space="0" w:color="auto"/>
        <w:left w:val="none" w:sz="0" w:space="0" w:color="auto"/>
        <w:bottom w:val="none" w:sz="0" w:space="0" w:color="auto"/>
        <w:right w:val="none" w:sz="0" w:space="0" w:color="auto"/>
      </w:divBdr>
    </w:div>
    <w:div w:id="1512180331">
      <w:bodyDiv w:val="1"/>
      <w:marLeft w:val="0"/>
      <w:marRight w:val="0"/>
      <w:marTop w:val="0"/>
      <w:marBottom w:val="0"/>
      <w:divBdr>
        <w:top w:val="none" w:sz="0" w:space="0" w:color="auto"/>
        <w:left w:val="none" w:sz="0" w:space="0" w:color="auto"/>
        <w:bottom w:val="none" w:sz="0" w:space="0" w:color="auto"/>
        <w:right w:val="none" w:sz="0" w:space="0" w:color="auto"/>
      </w:divBdr>
    </w:div>
    <w:div w:id="1601181253">
      <w:bodyDiv w:val="1"/>
      <w:marLeft w:val="0"/>
      <w:marRight w:val="0"/>
      <w:marTop w:val="0"/>
      <w:marBottom w:val="0"/>
      <w:divBdr>
        <w:top w:val="none" w:sz="0" w:space="0" w:color="auto"/>
        <w:left w:val="none" w:sz="0" w:space="0" w:color="auto"/>
        <w:bottom w:val="none" w:sz="0" w:space="0" w:color="auto"/>
        <w:right w:val="none" w:sz="0" w:space="0" w:color="auto"/>
      </w:divBdr>
    </w:div>
    <w:div w:id="1614437197">
      <w:bodyDiv w:val="1"/>
      <w:marLeft w:val="0"/>
      <w:marRight w:val="0"/>
      <w:marTop w:val="0"/>
      <w:marBottom w:val="0"/>
      <w:divBdr>
        <w:top w:val="none" w:sz="0" w:space="0" w:color="auto"/>
        <w:left w:val="none" w:sz="0" w:space="0" w:color="auto"/>
        <w:bottom w:val="none" w:sz="0" w:space="0" w:color="auto"/>
        <w:right w:val="none" w:sz="0" w:space="0" w:color="auto"/>
      </w:divBdr>
      <w:divsChild>
        <w:div w:id="352877601">
          <w:marLeft w:val="0"/>
          <w:marRight w:val="0"/>
          <w:marTop w:val="0"/>
          <w:marBottom w:val="0"/>
          <w:divBdr>
            <w:top w:val="none" w:sz="0" w:space="0" w:color="auto"/>
            <w:left w:val="none" w:sz="0" w:space="0" w:color="auto"/>
            <w:bottom w:val="none" w:sz="0" w:space="0" w:color="auto"/>
            <w:right w:val="none" w:sz="0" w:space="0" w:color="auto"/>
          </w:divBdr>
        </w:div>
        <w:div w:id="1018774719">
          <w:marLeft w:val="0"/>
          <w:marRight w:val="0"/>
          <w:marTop w:val="0"/>
          <w:marBottom w:val="0"/>
          <w:divBdr>
            <w:top w:val="none" w:sz="0" w:space="0" w:color="auto"/>
            <w:left w:val="none" w:sz="0" w:space="0" w:color="auto"/>
            <w:bottom w:val="none" w:sz="0" w:space="0" w:color="auto"/>
            <w:right w:val="none" w:sz="0" w:space="0" w:color="auto"/>
          </w:divBdr>
        </w:div>
      </w:divsChild>
    </w:div>
    <w:div w:id="1651330451">
      <w:bodyDiv w:val="1"/>
      <w:marLeft w:val="0"/>
      <w:marRight w:val="0"/>
      <w:marTop w:val="0"/>
      <w:marBottom w:val="0"/>
      <w:divBdr>
        <w:top w:val="none" w:sz="0" w:space="0" w:color="auto"/>
        <w:left w:val="none" w:sz="0" w:space="0" w:color="auto"/>
        <w:bottom w:val="none" w:sz="0" w:space="0" w:color="auto"/>
        <w:right w:val="none" w:sz="0" w:space="0" w:color="auto"/>
      </w:divBdr>
    </w:div>
    <w:div w:id="1652368177">
      <w:bodyDiv w:val="1"/>
      <w:marLeft w:val="0"/>
      <w:marRight w:val="0"/>
      <w:marTop w:val="0"/>
      <w:marBottom w:val="0"/>
      <w:divBdr>
        <w:top w:val="none" w:sz="0" w:space="0" w:color="auto"/>
        <w:left w:val="none" w:sz="0" w:space="0" w:color="auto"/>
        <w:bottom w:val="none" w:sz="0" w:space="0" w:color="auto"/>
        <w:right w:val="none" w:sz="0" w:space="0" w:color="auto"/>
      </w:divBdr>
    </w:div>
    <w:div w:id="1653363222">
      <w:bodyDiv w:val="1"/>
      <w:marLeft w:val="0"/>
      <w:marRight w:val="0"/>
      <w:marTop w:val="0"/>
      <w:marBottom w:val="0"/>
      <w:divBdr>
        <w:top w:val="none" w:sz="0" w:space="0" w:color="auto"/>
        <w:left w:val="none" w:sz="0" w:space="0" w:color="auto"/>
        <w:bottom w:val="none" w:sz="0" w:space="0" w:color="auto"/>
        <w:right w:val="none" w:sz="0" w:space="0" w:color="auto"/>
      </w:divBdr>
    </w:div>
    <w:div w:id="1657302615">
      <w:bodyDiv w:val="1"/>
      <w:marLeft w:val="0"/>
      <w:marRight w:val="0"/>
      <w:marTop w:val="0"/>
      <w:marBottom w:val="0"/>
      <w:divBdr>
        <w:top w:val="none" w:sz="0" w:space="0" w:color="auto"/>
        <w:left w:val="none" w:sz="0" w:space="0" w:color="auto"/>
        <w:bottom w:val="none" w:sz="0" w:space="0" w:color="auto"/>
        <w:right w:val="none" w:sz="0" w:space="0" w:color="auto"/>
      </w:divBdr>
    </w:div>
    <w:div w:id="1658145778">
      <w:bodyDiv w:val="1"/>
      <w:marLeft w:val="0"/>
      <w:marRight w:val="0"/>
      <w:marTop w:val="0"/>
      <w:marBottom w:val="0"/>
      <w:divBdr>
        <w:top w:val="none" w:sz="0" w:space="0" w:color="auto"/>
        <w:left w:val="none" w:sz="0" w:space="0" w:color="auto"/>
        <w:bottom w:val="none" w:sz="0" w:space="0" w:color="auto"/>
        <w:right w:val="none" w:sz="0" w:space="0" w:color="auto"/>
      </w:divBdr>
    </w:div>
    <w:div w:id="1660691184">
      <w:bodyDiv w:val="1"/>
      <w:marLeft w:val="0"/>
      <w:marRight w:val="0"/>
      <w:marTop w:val="0"/>
      <w:marBottom w:val="0"/>
      <w:divBdr>
        <w:top w:val="none" w:sz="0" w:space="0" w:color="auto"/>
        <w:left w:val="none" w:sz="0" w:space="0" w:color="auto"/>
        <w:bottom w:val="none" w:sz="0" w:space="0" w:color="auto"/>
        <w:right w:val="none" w:sz="0" w:space="0" w:color="auto"/>
      </w:divBdr>
    </w:div>
    <w:div w:id="1675650752">
      <w:bodyDiv w:val="1"/>
      <w:marLeft w:val="0"/>
      <w:marRight w:val="0"/>
      <w:marTop w:val="0"/>
      <w:marBottom w:val="0"/>
      <w:divBdr>
        <w:top w:val="none" w:sz="0" w:space="0" w:color="auto"/>
        <w:left w:val="none" w:sz="0" w:space="0" w:color="auto"/>
        <w:bottom w:val="none" w:sz="0" w:space="0" w:color="auto"/>
        <w:right w:val="none" w:sz="0" w:space="0" w:color="auto"/>
      </w:divBdr>
    </w:div>
    <w:div w:id="1765109804">
      <w:bodyDiv w:val="1"/>
      <w:marLeft w:val="0"/>
      <w:marRight w:val="0"/>
      <w:marTop w:val="0"/>
      <w:marBottom w:val="0"/>
      <w:divBdr>
        <w:top w:val="none" w:sz="0" w:space="0" w:color="auto"/>
        <w:left w:val="none" w:sz="0" w:space="0" w:color="auto"/>
        <w:bottom w:val="none" w:sz="0" w:space="0" w:color="auto"/>
        <w:right w:val="none" w:sz="0" w:space="0" w:color="auto"/>
      </w:divBdr>
    </w:div>
    <w:div w:id="1801679404">
      <w:bodyDiv w:val="1"/>
      <w:marLeft w:val="0"/>
      <w:marRight w:val="0"/>
      <w:marTop w:val="0"/>
      <w:marBottom w:val="0"/>
      <w:divBdr>
        <w:top w:val="none" w:sz="0" w:space="0" w:color="auto"/>
        <w:left w:val="none" w:sz="0" w:space="0" w:color="auto"/>
        <w:bottom w:val="none" w:sz="0" w:space="0" w:color="auto"/>
        <w:right w:val="none" w:sz="0" w:space="0" w:color="auto"/>
      </w:divBdr>
    </w:div>
    <w:div w:id="1805197006">
      <w:bodyDiv w:val="1"/>
      <w:marLeft w:val="0"/>
      <w:marRight w:val="0"/>
      <w:marTop w:val="0"/>
      <w:marBottom w:val="0"/>
      <w:divBdr>
        <w:top w:val="none" w:sz="0" w:space="0" w:color="auto"/>
        <w:left w:val="none" w:sz="0" w:space="0" w:color="auto"/>
        <w:bottom w:val="none" w:sz="0" w:space="0" w:color="auto"/>
        <w:right w:val="none" w:sz="0" w:space="0" w:color="auto"/>
      </w:divBdr>
    </w:div>
    <w:div w:id="1828128481">
      <w:bodyDiv w:val="1"/>
      <w:marLeft w:val="0"/>
      <w:marRight w:val="0"/>
      <w:marTop w:val="0"/>
      <w:marBottom w:val="0"/>
      <w:divBdr>
        <w:top w:val="none" w:sz="0" w:space="0" w:color="auto"/>
        <w:left w:val="none" w:sz="0" w:space="0" w:color="auto"/>
        <w:bottom w:val="none" w:sz="0" w:space="0" w:color="auto"/>
        <w:right w:val="none" w:sz="0" w:space="0" w:color="auto"/>
      </w:divBdr>
    </w:div>
    <w:div w:id="1854490923">
      <w:bodyDiv w:val="1"/>
      <w:marLeft w:val="0"/>
      <w:marRight w:val="0"/>
      <w:marTop w:val="0"/>
      <w:marBottom w:val="0"/>
      <w:divBdr>
        <w:top w:val="none" w:sz="0" w:space="0" w:color="auto"/>
        <w:left w:val="none" w:sz="0" w:space="0" w:color="auto"/>
        <w:bottom w:val="none" w:sz="0" w:space="0" w:color="auto"/>
        <w:right w:val="none" w:sz="0" w:space="0" w:color="auto"/>
      </w:divBdr>
    </w:div>
    <w:div w:id="1872646680">
      <w:bodyDiv w:val="1"/>
      <w:marLeft w:val="0"/>
      <w:marRight w:val="0"/>
      <w:marTop w:val="0"/>
      <w:marBottom w:val="0"/>
      <w:divBdr>
        <w:top w:val="none" w:sz="0" w:space="0" w:color="auto"/>
        <w:left w:val="none" w:sz="0" w:space="0" w:color="auto"/>
        <w:bottom w:val="none" w:sz="0" w:space="0" w:color="auto"/>
        <w:right w:val="none" w:sz="0" w:space="0" w:color="auto"/>
      </w:divBdr>
    </w:div>
    <w:div w:id="1884176079">
      <w:bodyDiv w:val="1"/>
      <w:marLeft w:val="0"/>
      <w:marRight w:val="0"/>
      <w:marTop w:val="0"/>
      <w:marBottom w:val="0"/>
      <w:divBdr>
        <w:top w:val="none" w:sz="0" w:space="0" w:color="auto"/>
        <w:left w:val="none" w:sz="0" w:space="0" w:color="auto"/>
        <w:bottom w:val="none" w:sz="0" w:space="0" w:color="auto"/>
        <w:right w:val="none" w:sz="0" w:space="0" w:color="auto"/>
      </w:divBdr>
    </w:div>
    <w:div w:id="1894385859">
      <w:bodyDiv w:val="1"/>
      <w:marLeft w:val="0"/>
      <w:marRight w:val="0"/>
      <w:marTop w:val="0"/>
      <w:marBottom w:val="0"/>
      <w:divBdr>
        <w:top w:val="none" w:sz="0" w:space="0" w:color="auto"/>
        <w:left w:val="none" w:sz="0" w:space="0" w:color="auto"/>
        <w:bottom w:val="none" w:sz="0" w:space="0" w:color="auto"/>
        <w:right w:val="none" w:sz="0" w:space="0" w:color="auto"/>
      </w:divBdr>
    </w:div>
    <w:div w:id="1960408698">
      <w:bodyDiv w:val="1"/>
      <w:marLeft w:val="0"/>
      <w:marRight w:val="0"/>
      <w:marTop w:val="0"/>
      <w:marBottom w:val="0"/>
      <w:divBdr>
        <w:top w:val="none" w:sz="0" w:space="0" w:color="auto"/>
        <w:left w:val="none" w:sz="0" w:space="0" w:color="auto"/>
        <w:bottom w:val="none" w:sz="0" w:space="0" w:color="auto"/>
        <w:right w:val="none" w:sz="0" w:space="0" w:color="auto"/>
      </w:divBdr>
    </w:div>
    <w:div w:id="1989624421">
      <w:bodyDiv w:val="1"/>
      <w:marLeft w:val="0"/>
      <w:marRight w:val="0"/>
      <w:marTop w:val="0"/>
      <w:marBottom w:val="0"/>
      <w:divBdr>
        <w:top w:val="none" w:sz="0" w:space="0" w:color="auto"/>
        <w:left w:val="none" w:sz="0" w:space="0" w:color="auto"/>
        <w:bottom w:val="none" w:sz="0" w:space="0" w:color="auto"/>
        <w:right w:val="none" w:sz="0" w:space="0" w:color="auto"/>
      </w:divBdr>
    </w:div>
    <w:div w:id="2010406662">
      <w:bodyDiv w:val="1"/>
      <w:marLeft w:val="0"/>
      <w:marRight w:val="0"/>
      <w:marTop w:val="0"/>
      <w:marBottom w:val="0"/>
      <w:divBdr>
        <w:top w:val="none" w:sz="0" w:space="0" w:color="auto"/>
        <w:left w:val="none" w:sz="0" w:space="0" w:color="auto"/>
        <w:bottom w:val="none" w:sz="0" w:space="0" w:color="auto"/>
        <w:right w:val="none" w:sz="0" w:space="0" w:color="auto"/>
      </w:divBdr>
    </w:div>
    <w:div w:id="2044936342">
      <w:bodyDiv w:val="1"/>
      <w:marLeft w:val="0"/>
      <w:marRight w:val="0"/>
      <w:marTop w:val="0"/>
      <w:marBottom w:val="0"/>
      <w:divBdr>
        <w:top w:val="none" w:sz="0" w:space="0" w:color="auto"/>
        <w:left w:val="none" w:sz="0" w:space="0" w:color="auto"/>
        <w:bottom w:val="none" w:sz="0" w:space="0" w:color="auto"/>
        <w:right w:val="none" w:sz="0" w:space="0" w:color="auto"/>
      </w:divBdr>
    </w:div>
    <w:div w:id="2056922612">
      <w:bodyDiv w:val="1"/>
      <w:marLeft w:val="0"/>
      <w:marRight w:val="0"/>
      <w:marTop w:val="0"/>
      <w:marBottom w:val="0"/>
      <w:divBdr>
        <w:top w:val="none" w:sz="0" w:space="0" w:color="auto"/>
        <w:left w:val="none" w:sz="0" w:space="0" w:color="auto"/>
        <w:bottom w:val="none" w:sz="0" w:space="0" w:color="auto"/>
        <w:right w:val="none" w:sz="0" w:space="0" w:color="auto"/>
      </w:divBdr>
    </w:div>
    <w:div w:id="2100052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sanassociation.org/en/images/Shattered%20Dreams-%20children%20of%20migrants%20in%20Lebanon.pdf" TargetMode="External"/><Relationship Id="rId13" Type="http://schemas.openxmlformats.org/officeDocument/2006/relationships/hyperlink" Target="https://efareport.wordpress.com/2015/10/02/educating-migrants-will-be-the-first-sdg-challenge-for-rich-countries/" TargetMode="External"/><Relationship Id="rId18" Type="http://schemas.openxmlformats.org/officeDocument/2006/relationships/hyperlink" Target="http://ipc.sabanciuniv.edu/en/publication/why-multilingual-matters-alternative-change-agents-in-language-education-policy/" TargetMode="External"/><Relationship Id="rId3" Type="http://schemas.openxmlformats.org/officeDocument/2006/relationships/hyperlink" Target="http://www.cream-migration.org/publ_uploads/CDP_10_12.pdf" TargetMode="External"/><Relationship Id="rId21" Type="http://schemas.openxmlformats.org/officeDocument/2006/relationships/hyperlink" Target="http://www.worldvision.org/news-stories-videos/top-humanitarian-crises-2015" TargetMode="External"/><Relationship Id="rId7" Type="http://schemas.openxmlformats.org/officeDocument/2006/relationships/hyperlink" Target="http://www.ncbi.nlm.nih.gov/pmc/articles/PMC3782113/pdf/nihms476074.pdf" TargetMode="External"/><Relationship Id="rId12" Type="http://schemas.openxmlformats.org/officeDocument/2006/relationships/hyperlink" Target="http://www.etoconsortium.org/en/main-navigation/our-work/what-are-etos/" TargetMode="External"/><Relationship Id="rId17" Type="http://schemas.openxmlformats.org/officeDocument/2006/relationships/hyperlink" Target="https://www.sensepublishers.com/media/1624-language-issues-in-comparative-education.pdf" TargetMode="External"/><Relationship Id="rId2" Type="http://schemas.openxmlformats.org/officeDocument/2006/relationships/hyperlink" Target="http://www.oei.es/pdf2/HDRP_2009_57.pdf" TargetMode="External"/><Relationship Id="rId16" Type="http://schemas.openxmlformats.org/officeDocument/2006/relationships/hyperlink" Target="http://eric.ed.gov/?id=ED533147" TargetMode="External"/><Relationship Id="rId20" Type="http://schemas.openxmlformats.org/officeDocument/2006/relationships/hyperlink" Target="http://www.lemonde.fr/les-decodeurs/article/2015/09/09/syrie-erythree-afghanistan-l-etat-des-pays-que-fuient-migrants-et-refugies_4750327_4355770.html" TargetMode="External"/><Relationship Id="rId1" Type="http://schemas.openxmlformats.org/officeDocument/2006/relationships/hyperlink" Target="https://efareport.wordpress.com/2015/10/02/educating-migrants-will-be-the-first-sdg-challenge-for-rich-countries/" TargetMode="External"/><Relationship Id="rId6" Type="http://schemas.openxmlformats.org/officeDocument/2006/relationships/hyperlink" Target="https://efareport.wordpress.com/2015/10/02/educating-migrants-will-be-the-first-sdg-challenge-for-rich-countries/" TargetMode="External"/><Relationship Id="rId11" Type="http://schemas.openxmlformats.org/officeDocument/2006/relationships/hyperlink" Target="http://www.oecd.org/pisa/keyfindings/pisa-2012-results-overview.pdf" TargetMode="External"/><Relationship Id="rId24" Type="http://schemas.openxmlformats.org/officeDocument/2006/relationships/hyperlink" Target="https://sustainabledevelopment.un.org/post2015/summit" TargetMode="External"/><Relationship Id="rId5" Type="http://schemas.openxmlformats.org/officeDocument/2006/relationships/hyperlink" Target="http://www.unicef-irc.org/publications/pdf/iwp_2012_15.pdf" TargetMode="External"/><Relationship Id="rId15" Type="http://schemas.openxmlformats.org/officeDocument/2006/relationships/hyperlink" Target="http://www.globalpartnership.org/blog/children-learn-better-their-mother-tongue" TargetMode="External"/><Relationship Id="rId23" Type="http://schemas.openxmlformats.org/officeDocument/2006/relationships/hyperlink" Target="http://www.oecd-ilibrary.org/education/equity-and-quality-in-education_9789264130852-en" TargetMode="External"/><Relationship Id="rId10" Type="http://schemas.openxmlformats.org/officeDocument/2006/relationships/hyperlink" Target="http://refworld.org/docid/531468a74.htlm" TargetMode="External"/><Relationship Id="rId19" Type="http://schemas.openxmlformats.org/officeDocument/2006/relationships/hyperlink" Target="http://www.ohchr.org/Documents/HRBodies/CRC/Discussions/2012/DGD2012ReportAndRecommendations.pdf" TargetMode="External"/><Relationship Id="rId4" Type="http://schemas.openxmlformats.org/officeDocument/2006/relationships/hyperlink" Target="http://www.oecd.org/els/soc/49295179.pdf" TargetMode="External"/><Relationship Id="rId9" Type="http://schemas.openxmlformats.org/officeDocument/2006/relationships/hyperlink" Target="https://www.opensocietyfoundations.org/explainers/value-inclusive-education" TargetMode="External"/><Relationship Id="rId14" Type="http://schemas.openxmlformats.org/officeDocument/2006/relationships/hyperlink" Target="https://www.sensepublishers.com/media/1624-language-issues-in-comparative-education.pdf" TargetMode="External"/><Relationship Id="rId22" Type="http://schemas.openxmlformats.org/officeDocument/2006/relationships/hyperlink" Target="http://www.prb.org/pdf13/global-migratio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4EE1-2CC4-47FD-89C0-65509037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4904</Words>
  <Characters>27953</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Meggan LE QUINTREC</dc:creator>
  <cp:lastModifiedBy>Fleche Isabelle</cp:lastModifiedBy>
  <cp:revision>28</cp:revision>
  <cp:lastPrinted>2016-02-29T09:00:00Z</cp:lastPrinted>
  <dcterms:created xsi:type="dcterms:W3CDTF">2016-02-28T09:25:00Z</dcterms:created>
  <dcterms:modified xsi:type="dcterms:W3CDTF">2016-03-04T07:46:00Z</dcterms:modified>
</cp:coreProperties>
</file>