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73C29" w14:textId="3FDAA05B" w:rsidR="002D3F71" w:rsidRDefault="002D3F71" w:rsidP="002D3F71">
      <w:pPr>
        <w:tabs>
          <w:tab w:val="left" w:pos="3000"/>
        </w:tabs>
        <w:spacing w:before="100" w:beforeAutospacing="1" w:after="100" w:afterAutospacing="1"/>
        <w:jc w:val="right"/>
        <w:rPr>
          <w:rFonts w:ascii="Arial" w:hAnsi="Arial" w:cs="Arial"/>
          <w:b/>
          <w:bCs/>
          <w:lang w:val="en-GB"/>
        </w:rPr>
      </w:pPr>
      <w:bookmarkStart w:id="0" w:name="_GoBack"/>
      <w:bookmarkEnd w:id="0"/>
      <w:r>
        <w:rPr>
          <w:rFonts w:ascii="Arial" w:hAnsi="Arial" w:cs="Arial"/>
          <w:b/>
          <w:bCs/>
          <w:noProof/>
          <w:lang w:val="de-DE" w:eastAsia="de-DE"/>
        </w:rPr>
        <w:drawing>
          <wp:inline distT="0" distB="0" distL="0" distR="0" wp14:anchorId="4146A37E" wp14:editId="23BFA518">
            <wp:extent cx="2410968" cy="241096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P Commissioner non roundel red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0968" cy="2410968"/>
                    </a:xfrm>
                    <a:prstGeom prst="rect">
                      <a:avLst/>
                    </a:prstGeom>
                  </pic:spPr>
                </pic:pic>
              </a:graphicData>
            </a:graphic>
          </wp:inline>
        </w:drawing>
      </w:r>
    </w:p>
    <w:p w14:paraId="705EB9F4" w14:textId="293106AA" w:rsidR="001D3BCA" w:rsidRPr="001D3BCA" w:rsidRDefault="001D3BCA" w:rsidP="002D3F71">
      <w:pPr>
        <w:tabs>
          <w:tab w:val="left" w:pos="3000"/>
        </w:tabs>
        <w:spacing w:before="100" w:beforeAutospacing="1" w:after="100" w:afterAutospacing="1"/>
        <w:jc w:val="center"/>
        <w:rPr>
          <w:rFonts w:ascii="Arial" w:hAnsi="Arial" w:cs="Arial"/>
          <w:b/>
          <w:bCs/>
          <w:lang w:val="en-GB"/>
        </w:rPr>
      </w:pPr>
      <w:r w:rsidRPr="001D3BCA">
        <w:rPr>
          <w:rFonts w:ascii="Arial" w:hAnsi="Arial" w:cs="Arial"/>
          <w:b/>
          <w:bCs/>
          <w:lang w:val="en-GB"/>
        </w:rPr>
        <w:t>UN COMMITTEE ON THE RIGHTS OF THE CHILD</w:t>
      </w:r>
    </w:p>
    <w:p w14:paraId="7D10B50E" w14:textId="77777777" w:rsidR="001D3BCA" w:rsidRPr="001D3BCA" w:rsidRDefault="001D3BCA" w:rsidP="001D3BCA">
      <w:pPr>
        <w:tabs>
          <w:tab w:val="left" w:pos="3000"/>
        </w:tabs>
        <w:spacing w:before="100" w:beforeAutospacing="1" w:after="100" w:afterAutospacing="1"/>
        <w:jc w:val="center"/>
        <w:rPr>
          <w:rFonts w:ascii="Arial" w:hAnsi="Arial" w:cs="Arial"/>
          <w:b/>
          <w:i/>
          <w:lang w:val="en-GB"/>
        </w:rPr>
      </w:pPr>
      <w:r w:rsidRPr="001D3BCA">
        <w:rPr>
          <w:rFonts w:ascii="Arial" w:hAnsi="Arial" w:cs="Arial"/>
          <w:b/>
          <w:bCs/>
          <w:lang w:val="en-GB"/>
        </w:rPr>
        <w:t>2016 Day of General Discussion</w:t>
      </w:r>
      <w:r w:rsidR="00F70D41">
        <w:rPr>
          <w:rFonts w:ascii="Arial" w:hAnsi="Arial" w:cs="Arial"/>
          <w:b/>
          <w:bCs/>
          <w:lang w:val="en-GB"/>
        </w:rPr>
        <w:t xml:space="preserve"> </w:t>
      </w:r>
      <w:r w:rsidR="00A1600D">
        <w:rPr>
          <w:rFonts w:ascii="Arial" w:hAnsi="Arial" w:cs="Arial"/>
          <w:b/>
          <w:bCs/>
          <w:lang w:val="en-GB"/>
        </w:rPr>
        <w:t>‘</w:t>
      </w:r>
      <w:r w:rsidRPr="001D3BCA">
        <w:rPr>
          <w:rFonts w:ascii="Arial" w:hAnsi="Arial" w:cs="Arial"/>
          <w:b/>
          <w:i/>
          <w:lang w:val="en-GB"/>
        </w:rPr>
        <w:t>Children’s Rights and the Environment</w:t>
      </w:r>
      <w:r w:rsidR="00A1600D">
        <w:rPr>
          <w:rFonts w:ascii="Arial" w:hAnsi="Arial" w:cs="Arial"/>
          <w:b/>
          <w:i/>
          <w:lang w:val="en-GB"/>
        </w:rPr>
        <w:t>’</w:t>
      </w:r>
    </w:p>
    <w:p w14:paraId="04FEDE30" w14:textId="77777777" w:rsidR="00911208" w:rsidRPr="006B1FA1" w:rsidRDefault="001263C8" w:rsidP="006B1FA1">
      <w:pPr>
        <w:ind w:left="-567"/>
        <w:rPr>
          <w:rFonts w:ascii="Arial" w:hAnsi="Arial" w:cs="Arial"/>
          <w:b/>
          <w:color w:val="000000"/>
        </w:rPr>
      </w:pPr>
      <w:r w:rsidRPr="006B1FA1">
        <w:rPr>
          <w:rFonts w:ascii="Arial" w:eastAsia="MS Mincho" w:hAnsi="Arial" w:cs="Arial"/>
          <w:b/>
          <w:lang w:val="en-GB" w:eastAsia="de-DE"/>
        </w:rPr>
        <w:t xml:space="preserve">Working Group 1 – Children’s exposure to </w:t>
      </w:r>
      <w:r w:rsidRPr="006B1FA1">
        <w:rPr>
          <w:rFonts w:ascii="Arial" w:eastAsia="MS Mincho" w:hAnsi="Arial" w:cs="Arial"/>
          <w:b/>
          <w:bCs/>
          <w:color w:val="000000"/>
          <w:lang w:val="en-GB" w:eastAsia="de-DE"/>
        </w:rPr>
        <w:t>environmental toxicants</w:t>
      </w:r>
    </w:p>
    <w:p w14:paraId="409E93E8" w14:textId="5AD0F168" w:rsidR="00F70D41" w:rsidRDefault="00F70D41" w:rsidP="00232D0B">
      <w:pPr>
        <w:spacing w:line="360" w:lineRule="auto"/>
        <w:ind w:left="-567"/>
        <w:rPr>
          <w:rFonts w:ascii="Arial" w:hAnsi="Arial" w:cs="Arial"/>
          <w:b/>
          <w:i/>
          <w:color w:val="000000"/>
        </w:rPr>
      </w:pPr>
    </w:p>
    <w:p w14:paraId="0198E781" w14:textId="479A32EE" w:rsidR="00A62A5A" w:rsidRPr="00A62A5A" w:rsidRDefault="00A62A5A" w:rsidP="00A62A5A">
      <w:pPr>
        <w:spacing w:line="360" w:lineRule="auto"/>
        <w:ind w:left="-567" w:right="-330"/>
        <w:rPr>
          <w:rFonts w:ascii="Arial" w:hAnsi="Arial" w:cs="Arial"/>
          <w:color w:val="000000"/>
        </w:rPr>
      </w:pPr>
      <w:r w:rsidRPr="00A62A5A">
        <w:rPr>
          <w:rFonts w:ascii="Arial" w:hAnsi="Arial" w:cs="Arial"/>
          <w:color w:val="000000"/>
        </w:rPr>
        <w:t xml:space="preserve">The responsibilities and powers of the Children and Young People’s Commissioner Scotland are set out in the Commissioner for Children and Young People (Scotland) Act 2003 </w:t>
      </w:r>
      <w:r>
        <w:rPr>
          <w:rFonts w:ascii="Arial" w:hAnsi="Arial" w:cs="Arial"/>
          <w:color w:val="000000"/>
        </w:rPr>
        <w:t xml:space="preserve">(and </w:t>
      </w:r>
      <w:r w:rsidRPr="00A62A5A">
        <w:rPr>
          <w:rFonts w:ascii="Arial" w:hAnsi="Arial" w:cs="Arial"/>
          <w:color w:val="000000"/>
        </w:rPr>
        <w:t xml:space="preserve">as amended </w:t>
      </w:r>
      <w:r>
        <w:rPr>
          <w:rFonts w:ascii="Arial" w:hAnsi="Arial" w:cs="Arial"/>
          <w:color w:val="000000"/>
        </w:rPr>
        <w:t>in 2010 and 2014)</w:t>
      </w:r>
      <w:r w:rsidRPr="00A62A5A">
        <w:rPr>
          <w:rFonts w:ascii="Arial" w:hAnsi="Arial" w:cs="Arial"/>
          <w:color w:val="000000"/>
        </w:rPr>
        <w:t xml:space="preserve">.  The Commissioner is appointed by the Queen on the recommendation of the Scottish Parliament and is independent of the Scottish Government.  </w:t>
      </w:r>
    </w:p>
    <w:p w14:paraId="1D03D39F" w14:textId="77777777" w:rsidR="00A62A5A" w:rsidRPr="00A62A5A" w:rsidRDefault="00A62A5A" w:rsidP="00A62A5A">
      <w:pPr>
        <w:spacing w:line="360" w:lineRule="auto"/>
        <w:ind w:left="-567" w:right="-330"/>
        <w:rPr>
          <w:rFonts w:ascii="Arial" w:hAnsi="Arial" w:cs="Arial"/>
          <w:color w:val="000000"/>
        </w:rPr>
      </w:pPr>
    </w:p>
    <w:p w14:paraId="1CC9F97A" w14:textId="04FBE312" w:rsidR="00A62A5A" w:rsidRPr="00A62A5A" w:rsidRDefault="00A62A5A" w:rsidP="00A62A5A">
      <w:pPr>
        <w:spacing w:line="360" w:lineRule="auto"/>
        <w:ind w:left="-567" w:right="-330"/>
        <w:rPr>
          <w:rFonts w:ascii="Arial" w:hAnsi="Arial" w:cs="Arial"/>
          <w:color w:val="000000"/>
        </w:rPr>
      </w:pPr>
      <w:r w:rsidRPr="00A62A5A">
        <w:rPr>
          <w:rFonts w:ascii="Arial" w:hAnsi="Arial" w:cs="Arial"/>
          <w:color w:val="000000"/>
        </w:rPr>
        <w:t>The Commissioner</w:t>
      </w:r>
      <w:r w:rsidR="00724802">
        <w:rPr>
          <w:rFonts w:ascii="Arial" w:hAnsi="Arial" w:cs="Arial"/>
          <w:color w:val="000000"/>
        </w:rPr>
        <w:t>’s</w:t>
      </w:r>
      <w:r w:rsidRPr="00A62A5A">
        <w:rPr>
          <w:rFonts w:ascii="Arial" w:hAnsi="Arial" w:cs="Arial"/>
          <w:color w:val="000000"/>
        </w:rPr>
        <w:t xml:space="preserve"> </w:t>
      </w:r>
      <w:r>
        <w:rPr>
          <w:rFonts w:ascii="Arial" w:hAnsi="Arial" w:cs="Arial"/>
          <w:color w:val="000000"/>
        </w:rPr>
        <w:t xml:space="preserve">main duty is to promote and safeguard children’s rights in Scotland. He </w:t>
      </w:r>
      <w:r w:rsidRPr="00A62A5A">
        <w:rPr>
          <w:rFonts w:ascii="Arial" w:hAnsi="Arial" w:cs="Arial"/>
          <w:color w:val="000000"/>
        </w:rPr>
        <w:t xml:space="preserve">works to ensure that </w:t>
      </w:r>
      <w:r>
        <w:rPr>
          <w:rFonts w:ascii="Arial" w:hAnsi="Arial" w:cs="Arial"/>
          <w:color w:val="000000"/>
        </w:rPr>
        <w:t xml:space="preserve">these </w:t>
      </w:r>
      <w:r w:rsidRPr="00A62A5A">
        <w:rPr>
          <w:rFonts w:ascii="Arial" w:hAnsi="Arial" w:cs="Arial"/>
          <w:color w:val="000000"/>
        </w:rPr>
        <w:t>children and young people enjoy their rights and lead lives where: they are free from discrimination</w:t>
      </w:r>
      <w:r>
        <w:rPr>
          <w:rFonts w:ascii="Arial" w:hAnsi="Arial" w:cs="Arial"/>
          <w:color w:val="000000"/>
        </w:rPr>
        <w:t>,</w:t>
      </w:r>
      <w:r w:rsidRPr="00A62A5A">
        <w:rPr>
          <w:rFonts w:ascii="Arial" w:hAnsi="Arial" w:cs="Arial"/>
          <w:color w:val="000000"/>
        </w:rPr>
        <w:t xml:space="preserve"> their best interests are always taken into account; they have the opportunity to maximise their development; and their views are given due regard in decisions affect</w:t>
      </w:r>
      <w:r>
        <w:rPr>
          <w:rFonts w:ascii="Arial" w:hAnsi="Arial" w:cs="Arial"/>
          <w:color w:val="000000"/>
        </w:rPr>
        <w:t>ing</w:t>
      </w:r>
      <w:r w:rsidRPr="00A62A5A">
        <w:rPr>
          <w:rFonts w:ascii="Arial" w:hAnsi="Arial" w:cs="Arial"/>
          <w:color w:val="000000"/>
        </w:rPr>
        <w:t xml:space="preserve"> them.</w:t>
      </w:r>
    </w:p>
    <w:p w14:paraId="5A015D49" w14:textId="77777777" w:rsidR="00A62A5A" w:rsidRDefault="00A62A5A" w:rsidP="00232D0B">
      <w:pPr>
        <w:spacing w:line="360" w:lineRule="auto"/>
        <w:ind w:left="-567"/>
        <w:rPr>
          <w:rFonts w:ascii="Arial" w:hAnsi="Arial" w:cs="Arial"/>
          <w:b/>
          <w:i/>
          <w:color w:val="000000"/>
        </w:rPr>
      </w:pPr>
    </w:p>
    <w:p w14:paraId="1E9CF52A" w14:textId="77777777" w:rsidR="00232D0B" w:rsidRDefault="00232D0B" w:rsidP="00232D0B">
      <w:pPr>
        <w:spacing w:line="360" w:lineRule="auto"/>
        <w:ind w:left="-567"/>
        <w:rPr>
          <w:rFonts w:ascii="Arial" w:hAnsi="Arial" w:cs="Arial"/>
          <w:b/>
          <w:i/>
          <w:color w:val="000000"/>
        </w:rPr>
      </w:pPr>
      <w:r>
        <w:rPr>
          <w:rFonts w:ascii="Arial" w:hAnsi="Arial" w:cs="Arial"/>
          <w:b/>
          <w:i/>
          <w:color w:val="000000"/>
        </w:rPr>
        <w:t>Introduction</w:t>
      </w:r>
    </w:p>
    <w:p w14:paraId="0676037C" w14:textId="535FA3AE" w:rsidR="000D67D3" w:rsidRDefault="00232D0B" w:rsidP="00D05612">
      <w:pPr>
        <w:spacing w:line="360" w:lineRule="auto"/>
        <w:ind w:left="-567" w:right="-330"/>
        <w:rPr>
          <w:rStyle w:val="NoneA"/>
          <w:rFonts w:ascii="Arial" w:hAnsi="Arial"/>
        </w:rPr>
      </w:pPr>
      <w:r w:rsidRPr="00232D0B">
        <w:rPr>
          <w:rFonts w:ascii="Arial" w:hAnsi="Arial" w:cs="Arial"/>
          <w:color w:val="000000"/>
        </w:rPr>
        <w:t>The right to a health</w:t>
      </w:r>
      <w:r>
        <w:rPr>
          <w:rFonts w:ascii="Arial" w:hAnsi="Arial" w:cs="Arial"/>
          <w:color w:val="000000"/>
        </w:rPr>
        <w:t>y</w:t>
      </w:r>
      <w:r w:rsidRPr="00232D0B">
        <w:rPr>
          <w:rFonts w:ascii="Arial" w:hAnsi="Arial" w:cs="Arial"/>
          <w:color w:val="000000"/>
        </w:rPr>
        <w:t xml:space="preserve"> environment is a precondition for </w:t>
      </w:r>
      <w:r>
        <w:rPr>
          <w:rFonts w:ascii="Arial" w:hAnsi="Arial" w:cs="Arial"/>
          <w:color w:val="000000"/>
        </w:rPr>
        <w:t xml:space="preserve">the enjoyment of other rights </w:t>
      </w:r>
      <w:r w:rsidR="00152313">
        <w:rPr>
          <w:rFonts w:ascii="Arial" w:hAnsi="Arial" w:cs="Arial"/>
          <w:color w:val="000000"/>
        </w:rPr>
        <w:t>set</w:t>
      </w:r>
      <w:r>
        <w:rPr>
          <w:rFonts w:ascii="Arial" w:hAnsi="Arial" w:cs="Arial"/>
          <w:color w:val="000000"/>
        </w:rPr>
        <w:t xml:space="preserve"> out in the United Nations Convention on the Rights of the Child. Th</w:t>
      </w:r>
      <w:r w:rsidR="00C61D5B">
        <w:rPr>
          <w:rFonts w:ascii="Arial" w:hAnsi="Arial" w:cs="Arial"/>
          <w:color w:val="000000"/>
        </w:rPr>
        <w:t>e</w:t>
      </w:r>
      <w:r>
        <w:rPr>
          <w:rFonts w:ascii="Arial" w:hAnsi="Arial" w:cs="Arial"/>
          <w:color w:val="000000"/>
        </w:rPr>
        <w:t xml:space="preserve"> Convention covers the </w:t>
      </w:r>
      <w:r w:rsidR="007A0F21">
        <w:rPr>
          <w:rFonts w:ascii="Arial" w:hAnsi="Arial" w:cs="Arial"/>
          <w:color w:val="000000"/>
        </w:rPr>
        <w:t xml:space="preserve">full </w:t>
      </w:r>
      <w:r>
        <w:rPr>
          <w:rFonts w:ascii="Arial" w:hAnsi="Arial" w:cs="Arial"/>
          <w:color w:val="000000"/>
        </w:rPr>
        <w:t>range o</w:t>
      </w:r>
      <w:r w:rsidR="00D05612">
        <w:rPr>
          <w:rFonts w:ascii="Arial" w:hAnsi="Arial" w:cs="Arial"/>
          <w:color w:val="000000"/>
        </w:rPr>
        <w:t>f</w:t>
      </w:r>
      <w:r>
        <w:rPr>
          <w:rFonts w:ascii="Arial" w:hAnsi="Arial" w:cs="Arial"/>
          <w:color w:val="000000"/>
        </w:rPr>
        <w:t xml:space="preserve"> civil, political, economic</w:t>
      </w:r>
      <w:r w:rsidR="00D05612">
        <w:rPr>
          <w:rFonts w:ascii="Arial" w:hAnsi="Arial" w:cs="Arial"/>
          <w:color w:val="000000"/>
        </w:rPr>
        <w:t>, social and cultural rights</w:t>
      </w:r>
      <w:r>
        <w:rPr>
          <w:rFonts w:ascii="Arial" w:hAnsi="Arial" w:cs="Arial"/>
          <w:color w:val="000000"/>
        </w:rPr>
        <w:t xml:space="preserve"> </w:t>
      </w:r>
      <w:r w:rsidR="00F70D41">
        <w:rPr>
          <w:rFonts w:ascii="Arial" w:hAnsi="Arial" w:cs="Arial"/>
          <w:color w:val="000000"/>
        </w:rPr>
        <w:t xml:space="preserve">and </w:t>
      </w:r>
      <w:r>
        <w:rPr>
          <w:rStyle w:val="NoneA"/>
          <w:rFonts w:ascii="Arial" w:hAnsi="Arial"/>
        </w:rPr>
        <w:t xml:space="preserve">emphasises the interdependence of </w:t>
      </w:r>
      <w:r w:rsidR="00152313">
        <w:rPr>
          <w:rStyle w:val="NoneA"/>
          <w:rFonts w:ascii="Arial" w:hAnsi="Arial"/>
        </w:rPr>
        <w:t>these</w:t>
      </w:r>
      <w:r>
        <w:rPr>
          <w:rStyle w:val="NoneA"/>
          <w:rFonts w:ascii="Arial" w:hAnsi="Arial"/>
        </w:rPr>
        <w:t xml:space="preserve"> rights</w:t>
      </w:r>
      <w:r w:rsidR="00F70D41">
        <w:rPr>
          <w:rStyle w:val="NoneA"/>
          <w:rFonts w:ascii="Arial" w:hAnsi="Arial"/>
        </w:rPr>
        <w:t>. The</w:t>
      </w:r>
      <w:r>
        <w:rPr>
          <w:rStyle w:val="NoneA"/>
          <w:rFonts w:ascii="Arial" w:hAnsi="Arial"/>
        </w:rPr>
        <w:t xml:space="preserve"> right to life</w:t>
      </w:r>
      <w:r w:rsidR="00D05612">
        <w:rPr>
          <w:rStyle w:val="NoneA"/>
          <w:rFonts w:ascii="Arial" w:hAnsi="Arial"/>
        </w:rPr>
        <w:t xml:space="preserve">, survival and development </w:t>
      </w:r>
      <w:r>
        <w:rPr>
          <w:rStyle w:val="NoneA"/>
          <w:rFonts w:ascii="Arial" w:hAnsi="Arial"/>
        </w:rPr>
        <w:t>(article 6)</w:t>
      </w:r>
      <w:r w:rsidR="005C416B">
        <w:rPr>
          <w:rStyle w:val="NoneA"/>
          <w:rFonts w:ascii="Arial" w:hAnsi="Arial"/>
        </w:rPr>
        <w:t xml:space="preserve"> is</w:t>
      </w:r>
      <w:r w:rsidR="005A492A">
        <w:rPr>
          <w:rStyle w:val="NoneA"/>
          <w:rFonts w:ascii="Arial" w:hAnsi="Arial"/>
        </w:rPr>
        <w:t xml:space="preserve"> deemed </w:t>
      </w:r>
      <w:r w:rsidR="00152313">
        <w:rPr>
          <w:rStyle w:val="NoneA"/>
          <w:rFonts w:ascii="Arial" w:hAnsi="Arial"/>
        </w:rPr>
        <w:t xml:space="preserve">so </w:t>
      </w:r>
      <w:r w:rsidR="00D05612">
        <w:rPr>
          <w:rStyle w:val="NoneA"/>
          <w:rFonts w:ascii="Arial" w:hAnsi="Arial"/>
        </w:rPr>
        <w:t xml:space="preserve">important that the </w:t>
      </w:r>
      <w:r w:rsidR="00311326">
        <w:rPr>
          <w:rStyle w:val="NoneA"/>
          <w:rFonts w:ascii="Arial" w:hAnsi="Arial"/>
        </w:rPr>
        <w:t>C</w:t>
      </w:r>
      <w:r w:rsidR="00D05612">
        <w:rPr>
          <w:rStyle w:val="NoneA"/>
          <w:rFonts w:ascii="Arial" w:hAnsi="Arial"/>
        </w:rPr>
        <w:t xml:space="preserve">ommittee on the Rights of the Child </w:t>
      </w:r>
      <w:r w:rsidR="00CA4128">
        <w:rPr>
          <w:rStyle w:val="NoneA"/>
          <w:rFonts w:ascii="Arial" w:hAnsi="Arial"/>
        </w:rPr>
        <w:t xml:space="preserve">has </w:t>
      </w:r>
      <w:r w:rsidR="00D05612">
        <w:rPr>
          <w:rStyle w:val="NoneA"/>
          <w:rFonts w:ascii="Arial" w:hAnsi="Arial"/>
        </w:rPr>
        <w:t>identified it as one of its four guiding principles</w:t>
      </w:r>
      <w:r w:rsidR="000D67D3">
        <w:rPr>
          <w:rStyle w:val="NoneA"/>
          <w:rFonts w:ascii="Arial" w:hAnsi="Arial"/>
        </w:rPr>
        <w:t>.</w:t>
      </w:r>
      <w:r w:rsidR="00D05612">
        <w:rPr>
          <w:rStyle w:val="NoneA"/>
          <w:rFonts w:ascii="Arial" w:hAnsi="Arial"/>
        </w:rPr>
        <w:t xml:space="preserve"> </w:t>
      </w:r>
    </w:p>
    <w:p w14:paraId="78705A80" w14:textId="77777777" w:rsidR="000D67D3" w:rsidRDefault="000D67D3" w:rsidP="00D05612">
      <w:pPr>
        <w:spacing w:line="360" w:lineRule="auto"/>
        <w:ind w:left="-567" w:right="-330"/>
        <w:rPr>
          <w:rStyle w:val="NoneA"/>
          <w:rFonts w:ascii="Arial" w:hAnsi="Arial"/>
        </w:rPr>
      </w:pPr>
    </w:p>
    <w:p w14:paraId="094CD205" w14:textId="4A9FB44F" w:rsidR="00F70D41" w:rsidRDefault="00152313" w:rsidP="000D67D3">
      <w:pPr>
        <w:spacing w:line="360" w:lineRule="auto"/>
        <w:ind w:left="-567" w:right="-330"/>
        <w:rPr>
          <w:rStyle w:val="NoneA"/>
          <w:rFonts w:ascii="Arial" w:hAnsi="Arial"/>
        </w:rPr>
      </w:pPr>
      <w:r>
        <w:rPr>
          <w:rStyle w:val="NoneA"/>
          <w:rFonts w:ascii="Arial" w:hAnsi="Arial"/>
        </w:rPr>
        <w:lastRenderedPageBreak/>
        <w:t>Th</w:t>
      </w:r>
      <w:r w:rsidR="00CA4128">
        <w:rPr>
          <w:rStyle w:val="NoneA"/>
          <w:rFonts w:ascii="Arial" w:hAnsi="Arial"/>
        </w:rPr>
        <w:t>at</w:t>
      </w:r>
      <w:r>
        <w:rPr>
          <w:rStyle w:val="NoneA"/>
          <w:rFonts w:ascii="Arial" w:hAnsi="Arial"/>
        </w:rPr>
        <w:t xml:space="preserve"> fundamental right is currently under threat, with m</w:t>
      </w:r>
      <w:r w:rsidR="00D05612">
        <w:rPr>
          <w:rStyle w:val="NoneA"/>
          <w:rFonts w:ascii="Arial" w:hAnsi="Arial"/>
        </w:rPr>
        <w:t xml:space="preserve">any scientists and academics </w:t>
      </w:r>
      <w:r w:rsidR="005A492A">
        <w:rPr>
          <w:rStyle w:val="NoneA"/>
          <w:rFonts w:ascii="Arial" w:hAnsi="Arial"/>
        </w:rPr>
        <w:t>raising concerns</w:t>
      </w:r>
      <w:r w:rsidR="00D05612">
        <w:rPr>
          <w:rStyle w:val="NoneA"/>
          <w:rFonts w:ascii="Arial" w:hAnsi="Arial"/>
        </w:rPr>
        <w:t xml:space="preserve"> that future generations </w:t>
      </w:r>
      <w:r w:rsidR="00C61D5B">
        <w:rPr>
          <w:rStyle w:val="NoneA"/>
          <w:rFonts w:ascii="Arial" w:hAnsi="Arial"/>
        </w:rPr>
        <w:t>w</w:t>
      </w:r>
      <w:r w:rsidR="005A492A">
        <w:rPr>
          <w:rStyle w:val="NoneA"/>
          <w:rFonts w:ascii="Arial" w:hAnsi="Arial"/>
        </w:rPr>
        <w:t>ould</w:t>
      </w:r>
      <w:r w:rsidR="00D05612">
        <w:rPr>
          <w:rStyle w:val="NoneA"/>
          <w:rFonts w:ascii="Arial" w:hAnsi="Arial"/>
        </w:rPr>
        <w:t xml:space="preserve"> be able to reproduce viable populations</w:t>
      </w:r>
      <w:r>
        <w:rPr>
          <w:rStyle w:val="Funotenzeichen"/>
          <w:rFonts w:ascii="Arial" w:hAnsi="Arial"/>
        </w:rPr>
        <w:footnoteReference w:id="1"/>
      </w:r>
      <w:r w:rsidR="00F70D41">
        <w:rPr>
          <w:rStyle w:val="NoneA"/>
          <w:rFonts w:ascii="Arial" w:hAnsi="Arial"/>
        </w:rPr>
        <w:t xml:space="preserve">. </w:t>
      </w:r>
      <w:r w:rsidR="00F1478A">
        <w:rPr>
          <w:rStyle w:val="NoneA"/>
          <w:rFonts w:ascii="Arial" w:hAnsi="Arial"/>
        </w:rPr>
        <w:t xml:space="preserve"> </w:t>
      </w:r>
      <w:r w:rsidR="00D05612">
        <w:rPr>
          <w:rStyle w:val="NoneA"/>
          <w:rFonts w:ascii="Arial" w:hAnsi="Arial"/>
        </w:rPr>
        <w:t>Warning signs have appeared in 20 industrialised countries of a</w:t>
      </w:r>
      <w:r w:rsidR="00C61D5B">
        <w:rPr>
          <w:rStyle w:val="NoneA"/>
          <w:rFonts w:ascii="Arial" w:hAnsi="Arial"/>
        </w:rPr>
        <w:t xml:space="preserve"> change to </w:t>
      </w:r>
      <w:r w:rsidR="00D05612">
        <w:rPr>
          <w:rStyle w:val="NoneA"/>
          <w:rFonts w:ascii="Arial" w:hAnsi="Arial"/>
        </w:rPr>
        <w:t>the usual birth ratio of about 105 boys to 100 girls, with declining number</w:t>
      </w:r>
      <w:r w:rsidR="00C61D5B">
        <w:rPr>
          <w:rStyle w:val="NoneA"/>
          <w:rFonts w:ascii="Arial" w:hAnsi="Arial"/>
        </w:rPr>
        <w:t>s</w:t>
      </w:r>
      <w:r w:rsidR="00D05612">
        <w:rPr>
          <w:rStyle w:val="NoneA"/>
          <w:rFonts w:ascii="Arial" w:hAnsi="Arial"/>
        </w:rPr>
        <w:t xml:space="preserve"> of boys being born: the new ratio has been recorded as low as 56 boys to 100 girls </w:t>
      </w:r>
      <w:r w:rsidR="00A1600D">
        <w:rPr>
          <w:rStyle w:val="NoneA"/>
          <w:rFonts w:ascii="Arial" w:hAnsi="Arial"/>
        </w:rPr>
        <w:t xml:space="preserve">in </w:t>
      </w:r>
      <w:r>
        <w:rPr>
          <w:rStyle w:val="NoneA"/>
          <w:rFonts w:ascii="Arial" w:hAnsi="Arial"/>
        </w:rPr>
        <w:t>Sarnia, Ontario, a</w:t>
      </w:r>
      <w:r w:rsidR="00D05612">
        <w:rPr>
          <w:rStyle w:val="NoneA"/>
          <w:rFonts w:ascii="Arial" w:hAnsi="Arial"/>
        </w:rPr>
        <w:t xml:space="preserve"> </w:t>
      </w:r>
      <w:r w:rsidR="00E8143E">
        <w:rPr>
          <w:rStyle w:val="NoneA"/>
          <w:rFonts w:ascii="Arial" w:hAnsi="Arial"/>
        </w:rPr>
        <w:t xml:space="preserve">town known for </w:t>
      </w:r>
      <w:r w:rsidR="00A1600D">
        <w:rPr>
          <w:rStyle w:val="NoneA"/>
          <w:rFonts w:ascii="Arial" w:hAnsi="Arial"/>
        </w:rPr>
        <w:t>petrochemical</w:t>
      </w:r>
      <w:r w:rsidR="00E8143E">
        <w:rPr>
          <w:rStyle w:val="NoneA"/>
          <w:rFonts w:ascii="Arial" w:hAnsi="Arial"/>
        </w:rPr>
        <w:t>s</w:t>
      </w:r>
      <w:r w:rsidR="00D05612">
        <w:rPr>
          <w:rStyle w:val="Funotenzeichen"/>
          <w:rFonts w:ascii="Arial" w:hAnsi="Arial"/>
        </w:rPr>
        <w:footnoteReference w:id="2"/>
      </w:r>
      <w:r w:rsidR="00D05612">
        <w:rPr>
          <w:rStyle w:val="NoneA"/>
          <w:rFonts w:ascii="Arial" w:hAnsi="Arial"/>
        </w:rPr>
        <w:t xml:space="preserve">. </w:t>
      </w:r>
      <w:r w:rsidR="00F1478A">
        <w:rPr>
          <w:rStyle w:val="NoneA"/>
          <w:rFonts w:ascii="Arial" w:hAnsi="Arial"/>
        </w:rPr>
        <w:t xml:space="preserve"> </w:t>
      </w:r>
      <w:r w:rsidR="00D05612">
        <w:rPr>
          <w:rFonts w:ascii="Arial" w:hAnsi="Arial" w:cs="Arial"/>
          <w:color w:val="000000"/>
        </w:rPr>
        <w:t>An alteration in birth ratios has also been shown by Stirling University</w:t>
      </w:r>
      <w:r>
        <w:rPr>
          <w:rFonts w:ascii="Arial" w:hAnsi="Arial" w:cs="Arial"/>
          <w:color w:val="000000"/>
        </w:rPr>
        <w:t>,</w:t>
      </w:r>
      <w:r w:rsidR="00D05612">
        <w:rPr>
          <w:rFonts w:ascii="Arial" w:hAnsi="Arial" w:cs="Arial"/>
          <w:color w:val="000000"/>
        </w:rPr>
        <w:t xml:space="preserve"> Scotland</w:t>
      </w:r>
      <w:r>
        <w:rPr>
          <w:rFonts w:ascii="Arial" w:hAnsi="Arial" w:cs="Arial"/>
          <w:color w:val="000000"/>
        </w:rPr>
        <w:t xml:space="preserve"> – a study</w:t>
      </w:r>
      <w:r w:rsidR="00D05612">
        <w:rPr>
          <w:rFonts w:ascii="Arial" w:hAnsi="Arial" w:cs="Arial"/>
          <w:color w:val="000000"/>
        </w:rPr>
        <w:t xml:space="preserve"> </w:t>
      </w:r>
      <w:r>
        <w:rPr>
          <w:rFonts w:ascii="Arial" w:hAnsi="Arial" w:cs="Arial"/>
          <w:color w:val="000000"/>
        </w:rPr>
        <w:t xml:space="preserve">which </w:t>
      </w:r>
      <w:r w:rsidR="00D05612">
        <w:rPr>
          <w:rFonts w:ascii="Arial" w:hAnsi="Arial" w:cs="Arial"/>
          <w:color w:val="000000"/>
        </w:rPr>
        <w:t>used data on historical trends in birth ratios</w:t>
      </w:r>
      <w:r w:rsidR="00D05612">
        <w:rPr>
          <w:rStyle w:val="Funotenzeichen"/>
          <w:rFonts w:ascii="Arial" w:hAnsi="Arial"/>
          <w:color w:val="000000"/>
        </w:rPr>
        <w:footnoteReference w:id="3"/>
      </w:r>
      <w:r w:rsidR="00660552">
        <w:rPr>
          <w:rFonts w:ascii="Arial" w:hAnsi="Arial" w:cs="Arial"/>
          <w:color w:val="000000"/>
        </w:rPr>
        <w:t>.</w:t>
      </w:r>
      <w:r w:rsidR="00D05612">
        <w:rPr>
          <w:rFonts w:ascii="Arial" w:hAnsi="Arial" w:cs="Arial"/>
          <w:color w:val="000000"/>
        </w:rPr>
        <w:t xml:space="preserve">  </w:t>
      </w:r>
      <w:r w:rsidR="00F70D41">
        <w:rPr>
          <w:rStyle w:val="NoneA"/>
          <w:rFonts w:ascii="Arial" w:hAnsi="Arial"/>
        </w:rPr>
        <w:t>In short, the</w:t>
      </w:r>
      <w:r w:rsidR="00D05612">
        <w:rPr>
          <w:rStyle w:val="NoneA"/>
          <w:rFonts w:ascii="Arial" w:hAnsi="Arial"/>
        </w:rPr>
        <w:t xml:space="preserve"> pollution of our planet and of our bodies and those of living organisms are threatening life itself.</w:t>
      </w:r>
      <w:r w:rsidR="000D67D3">
        <w:rPr>
          <w:rStyle w:val="NoneA"/>
          <w:rFonts w:ascii="Arial" w:hAnsi="Arial"/>
        </w:rPr>
        <w:t xml:space="preserve"> </w:t>
      </w:r>
    </w:p>
    <w:p w14:paraId="6321C47C" w14:textId="77777777" w:rsidR="00152313" w:rsidRDefault="00152313" w:rsidP="000D67D3">
      <w:pPr>
        <w:spacing w:line="360" w:lineRule="auto"/>
        <w:ind w:left="-567" w:right="-330"/>
        <w:rPr>
          <w:rStyle w:val="NoneA"/>
          <w:rFonts w:ascii="Arial" w:eastAsia="Arial" w:hAnsi="Arial" w:cs="Arial"/>
          <w:u w:color="FF2D21"/>
        </w:rPr>
      </w:pPr>
    </w:p>
    <w:p w14:paraId="217BAB81" w14:textId="77777777" w:rsidR="00D05612" w:rsidRPr="00454F76" w:rsidRDefault="00D05612" w:rsidP="00D05612">
      <w:pPr>
        <w:spacing w:line="360" w:lineRule="auto"/>
        <w:ind w:left="720"/>
        <w:rPr>
          <w:rFonts w:ascii="Arial" w:hAnsi="Arial" w:cs="Arial"/>
          <w:i/>
          <w:color w:val="000000"/>
        </w:rPr>
      </w:pPr>
      <w:r>
        <w:rPr>
          <w:rFonts w:ascii="Arial" w:hAnsi="Arial" w:cs="Arial"/>
          <w:i/>
          <w:color w:val="000000"/>
        </w:rPr>
        <w:t>T</w:t>
      </w:r>
      <w:r w:rsidRPr="00454F76">
        <w:rPr>
          <w:rFonts w:ascii="Arial" w:hAnsi="Arial" w:cs="Arial"/>
          <w:i/>
          <w:color w:val="000000"/>
        </w:rPr>
        <w:t>he combined evidence shows that neurodevelopmental disorders caused by industrial chemi</w:t>
      </w:r>
      <w:r>
        <w:rPr>
          <w:rFonts w:ascii="Arial" w:hAnsi="Arial" w:cs="Arial"/>
          <w:i/>
          <w:color w:val="000000"/>
        </w:rPr>
        <w:t>c</w:t>
      </w:r>
      <w:r w:rsidRPr="00454F76">
        <w:rPr>
          <w:rFonts w:ascii="Arial" w:hAnsi="Arial" w:cs="Arial"/>
          <w:i/>
          <w:color w:val="000000"/>
        </w:rPr>
        <w:t>als has created a silent pandemic in modern society</w:t>
      </w:r>
      <w:r>
        <w:rPr>
          <w:rFonts w:ascii="Arial" w:hAnsi="Arial" w:cs="Arial"/>
          <w:i/>
          <w:color w:val="000000"/>
        </w:rPr>
        <w:t xml:space="preserve">, The Lancet. </w:t>
      </w:r>
      <w:r w:rsidR="00C61D5B">
        <w:rPr>
          <w:rFonts w:ascii="Arial" w:hAnsi="Arial" w:cs="Arial"/>
          <w:i/>
          <w:color w:val="000000"/>
        </w:rPr>
        <w:t>(</w:t>
      </w:r>
      <w:r>
        <w:rPr>
          <w:rFonts w:ascii="Arial" w:hAnsi="Arial" w:cs="Arial"/>
          <w:i/>
          <w:color w:val="000000"/>
        </w:rPr>
        <w:t>Nov 8</w:t>
      </w:r>
      <w:r w:rsidRPr="00454F76">
        <w:rPr>
          <w:rFonts w:ascii="Arial" w:hAnsi="Arial" w:cs="Arial"/>
          <w:i/>
          <w:color w:val="000000"/>
          <w:vertAlign w:val="superscript"/>
        </w:rPr>
        <w:t>th</w:t>
      </w:r>
      <w:r>
        <w:rPr>
          <w:rFonts w:ascii="Arial" w:hAnsi="Arial" w:cs="Arial"/>
          <w:i/>
          <w:color w:val="000000"/>
        </w:rPr>
        <w:t>, 2006</w:t>
      </w:r>
      <w:r w:rsidR="00C61D5B">
        <w:rPr>
          <w:rFonts w:ascii="Arial" w:hAnsi="Arial" w:cs="Arial"/>
          <w:i/>
          <w:color w:val="000000"/>
        </w:rPr>
        <w:t>)</w:t>
      </w:r>
    </w:p>
    <w:p w14:paraId="206F4144" w14:textId="77777777" w:rsidR="005A492A" w:rsidRDefault="005A492A" w:rsidP="007C3CBE">
      <w:pPr>
        <w:spacing w:line="360" w:lineRule="auto"/>
        <w:ind w:left="-567"/>
        <w:rPr>
          <w:rStyle w:val="NoneA"/>
          <w:rFonts w:ascii="Arial" w:hAnsi="Arial"/>
        </w:rPr>
      </w:pPr>
    </w:p>
    <w:p w14:paraId="67279987" w14:textId="77777777" w:rsidR="00E21D89" w:rsidRDefault="001263C8" w:rsidP="00E21D89">
      <w:pPr>
        <w:spacing w:line="360" w:lineRule="auto"/>
        <w:ind w:left="-567"/>
        <w:rPr>
          <w:rFonts w:ascii="Arial" w:hAnsi="Arial" w:cs="Arial"/>
          <w:b/>
          <w:i/>
          <w:color w:val="000000"/>
        </w:rPr>
      </w:pPr>
      <w:r>
        <w:rPr>
          <w:rFonts w:ascii="Arial" w:hAnsi="Arial" w:cs="Arial"/>
          <w:b/>
          <w:i/>
          <w:color w:val="000000"/>
        </w:rPr>
        <w:t>Background</w:t>
      </w:r>
      <w:r w:rsidR="00E21D89">
        <w:rPr>
          <w:rFonts w:ascii="Arial" w:hAnsi="Arial" w:cs="Arial"/>
          <w:b/>
          <w:i/>
          <w:color w:val="000000"/>
        </w:rPr>
        <w:t xml:space="preserve"> </w:t>
      </w:r>
    </w:p>
    <w:p w14:paraId="7539C959" w14:textId="77777777" w:rsidR="00F70D41" w:rsidRDefault="00311326" w:rsidP="00201E7C">
      <w:pPr>
        <w:spacing w:line="360" w:lineRule="auto"/>
        <w:ind w:left="-567"/>
        <w:rPr>
          <w:rStyle w:val="NoneA"/>
          <w:rFonts w:ascii="Arial" w:eastAsia="Arial" w:hAnsi="Arial" w:cs="Arial"/>
          <w:u w:color="FF2D21"/>
        </w:rPr>
      </w:pPr>
      <w:r>
        <w:rPr>
          <w:rStyle w:val="NoneA"/>
          <w:rFonts w:ascii="Arial" w:hAnsi="Arial"/>
        </w:rPr>
        <w:t>Our</w:t>
      </w:r>
      <w:r w:rsidR="005A492A">
        <w:rPr>
          <w:rStyle w:val="NoneA"/>
          <w:rFonts w:ascii="Arial" w:hAnsi="Arial"/>
        </w:rPr>
        <w:t xml:space="preserve"> polluted world has caused unprecedented rises in global temperatures is also having a serious and unacceptable toll on our children’s physical and mental health.</w:t>
      </w:r>
      <w:r>
        <w:rPr>
          <w:rFonts w:ascii="Times" w:hAnsi="Times" w:cs="Arial"/>
          <w:color w:val="000000"/>
          <w:sz w:val="20"/>
          <w:szCs w:val="20"/>
        </w:rPr>
        <w:t xml:space="preserve"> </w:t>
      </w:r>
      <w:r w:rsidR="00F70D41">
        <w:rPr>
          <w:rStyle w:val="NoneA"/>
          <w:rFonts w:ascii="Arial" w:hAnsi="Arial"/>
        </w:rPr>
        <w:t xml:space="preserve">The major source of this environmental pollution comes directly from burning fossil fuels, from everyday objects derived from fossil fuels, </w:t>
      </w:r>
      <w:r w:rsidR="00F70D41">
        <w:rPr>
          <w:rStyle w:val="NoneA"/>
          <w:rFonts w:ascii="Arial" w:hAnsi="Arial"/>
          <w:u w:color="FF2D21"/>
        </w:rPr>
        <w:t>and from industrial and agricultural practices.</w:t>
      </w:r>
    </w:p>
    <w:p w14:paraId="44EE5E75" w14:textId="77777777" w:rsidR="00911208" w:rsidRPr="00E8143E" w:rsidRDefault="00911208" w:rsidP="00E8143E">
      <w:pPr>
        <w:spacing w:line="360" w:lineRule="auto"/>
        <w:ind w:left="-567" w:right="-330"/>
        <w:rPr>
          <w:rStyle w:val="NoneA"/>
          <w:rFonts w:ascii="Arial" w:hAnsi="Arial"/>
        </w:rPr>
      </w:pPr>
      <w:r w:rsidRPr="00E8143E">
        <w:rPr>
          <w:rStyle w:val="NoneA"/>
          <w:rFonts w:ascii="Arial" w:hAnsi="Arial"/>
        </w:rPr>
        <w:t xml:space="preserve">Man-made toxic chemicals </w:t>
      </w:r>
      <w:r w:rsidR="000D67D3" w:rsidRPr="00E8143E">
        <w:rPr>
          <w:rStyle w:val="NoneA"/>
          <w:rFonts w:ascii="Arial" w:hAnsi="Arial"/>
        </w:rPr>
        <w:t>are ubiquitous</w:t>
      </w:r>
      <w:r w:rsidR="00C22770">
        <w:rPr>
          <w:rStyle w:val="NoneA"/>
          <w:rFonts w:ascii="Arial" w:hAnsi="Arial"/>
        </w:rPr>
        <w:t>:</w:t>
      </w:r>
      <w:r w:rsidR="000D67D3" w:rsidRPr="00E8143E">
        <w:rPr>
          <w:rStyle w:val="NoneA"/>
          <w:rFonts w:ascii="Arial" w:hAnsi="Arial"/>
        </w:rPr>
        <w:t xml:space="preserve"> they are </w:t>
      </w:r>
      <w:r w:rsidRPr="00E8143E">
        <w:rPr>
          <w:rStyle w:val="NoneA"/>
          <w:rFonts w:ascii="Arial" w:hAnsi="Arial"/>
        </w:rPr>
        <w:t xml:space="preserve">now found in toys, furniture, clothing, toiletries, electrical appliances, food packaging and cleaning products. </w:t>
      </w:r>
      <w:r w:rsidR="005A492A">
        <w:rPr>
          <w:rStyle w:val="NoneA"/>
          <w:rFonts w:ascii="Arial" w:hAnsi="Arial"/>
        </w:rPr>
        <w:t>W</w:t>
      </w:r>
      <w:r w:rsidRPr="00E8143E">
        <w:rPr>
          <w:rStyle w:val="NoneA"/>
          <w:rFonts w:ascii="Arial" w:hAnsi="Arial"/>
        </w:rPr>
        <w:t xml:space="preserve">e face daily contamination through the air we breathe, the food we eat and the products we use. </w:t>
      </w:r>
      <w:r w:rsidR="0030577A" w:rsidRPr="00E8143E">
        <w:rPr>
          <w:rStyle w:val="NoneA"/>
          <w:rFonts w:ascii="Arial" w:hAnsi="Arial"/>
        </w:rPr>
        <w:t>Many of these chemicals and pollutants can interfere with health brain development. Examples of these include</w:t>
      </w:r>
      <w:r w:rsidR="00E8143E">
        <w:rPr>
          <w:rStyle w:val="NoneA"/>
          <w:rFonts w:ascii="Arial" w:hAnsi="Arial"/>
        </w:rPr>
        <w:t xml:space="preserve"> </w:t>
      </w:r>
      <w:hyperlink r:id="rId9" w:history="1">
        <w:r w:rsidR="00F1478A">
          <w:rPr>
            <w:rFonts w:ascii="Arial" w:hAnsi="Arial" w:cs="Arial"/>
            <w:color w:val="000000"/>
          </w:rPr>
          <w:t>o</w:t>
        </w:r>
        <w:r w:rsidR="00E8143E" w:rsidRPr="00866C8A">
          <w:rPr>
            <w:rFonts w:ascii="Arial" w:hAnsi="Arial" w:cs="Arial"/>
            <w:color w:val="000000"/>
          </w:rPr>
          <w:t>rganophosphate (OP) pesticides</w:t>
        </w:r>
      </w:hyperlink>
      <w:r w:rsidR="00E8143E">
        <w:rPr>
          <w:rFonts w:ascii="Arial" w:hAnsi="Arial" w:cs="Arial"/>
          <w:color w:val="000000"/>
        </w:rPr>
        <w:t xml:space="preserve">,  </w:t>
      </w:r>
      <w:hyperlink r:id="rId10" w:history="1">
        <w:r w:rsidR="00F1478A">
          <w:rPr>
            <w:rFonts w:ascii="Arial" w:hAnsi="Arial" w:cs="Arial"/>
            <w:color w:val="000000"/>
          </w:rPr>
          <w:t>p</w:t>
        </w:r>
        <w:r w:rsidR="00E8143E" w:rsidRPr="00866C8A">
          <w:rPr>
            <w:rFonts w:ascii="Arial" w:hAnsi="Arial" w:cs="Arial"/>
            <w:color w:val="000000"/>
          </w:rPr>
          <w:t>olybrominated diphenyl ether (PBDE) flame retardants</w:t>
        </w:r>
      </w:hyperlink>
      <w:r w:rsidR="00E8143E">
        <w:rPr>
          <w:rFonts w:ascii="Arial" w:hAnsi="Arial" w:cs="Arial"/>
          <w:color w:val="000000"/>
        </w:rPr>
        <w:t xml:space="preserve">, </w:t>
      </w:r>
      <w:hyperlink r:id="rId11" w:history="1">
        <w:r w:rsidR="00F1478A">
          <w:rPr>
            <w:rFonts w:ascii="Arial" w:hAnsi="Arial" w:cs="Arial"/>
            <w:color w:val="000000"/>
          </w:rPr>
          <w:t>c</w:t>
        </w:r>
        <w:r w:rsidR="00E8143E" w:rsidRPr="00866C8A">
          <w:rPr>
            <w:rFonts w:ascii="Arial" w:hAnsi="Arial" w:cs="Arial"/>
            <w:color w:val="000000"/>
          </w:rPr>
          <w:t>ombustion-related air pollutants includ</w:t>
        </w:r>
        <w:r w:rsidR="00E8143E">
          <w:rPr>
            <w:rFonts w:ascii="Arial" w:hAnsi="Arial" w:cs="Arial"/>
            <w:color w:val="000000"/>
          </w:rPr>
          <w:t>ing</w:t>
        </w:r>
        <w:r w:rsidR="00E8143E" w:rsidRPr="00866C8A">
          <w:rPr>
            <w:rFonts w:ascii="Arial" w:hAnsi="Arial" w:cs="Arial"/>
            <w:color w:val="000000"/>
          </w:rPr>
          <w:t xml:space="preserve"> polycyclic aromatic hydrocarbons (PAHs), nitrogen dioxide and particulate matter</w:t>
        </w:r>
      </w:hyperlink>
      <w:r w:rsidR="00E8143E">
        <w:rPr>
          <w:rFonts w:ascii="Arial" w:hAnsi="Arial" w:cs="Arial"/>
          <w:color w:val="000000"/>
        </w:rPr>
        <w:t xml:space="preserve">, </w:t>
      </w:r>
      <w:hyperlink r:id="rId12" w:history="1">
        <w:r w:rsidR="00F1478A">
          <w:rPr>
            <w:rFonts w:ascii="Arial" w:hAnsi="Arial" w:cs="Arial"/>
            <w:color w:val="000000"/>
          </w:rPr>
          <w:t>l</w:t>
        </w:r>
        <w:r w:rsidR="00E8143E" w:rsidRPr="00866C8A">
          <w:rPr>
            <w:rFonts w:ascii="Arial" w:hAnsi="Arial" w:cs="Arial"/>
            <w:color w:val="000000"/>
          </w:rPr>
          <w:t>ead</w:t>
        </w:r>
      </w:hyperlink>
      <w:r w:rsidR="00E8143E">
        <w:rPr>
          <w:rFonts w:ascii="Arial" w:hAnsi="Arial" w:cs="Arial"/>
          <w:color w:val="000000"/>
        </w:rPr>
        <w:t xml:space="preserve">, </w:t>
      </w:r>
      <w:r w:rsidR="00F1478A">
        <w:rPr>
          <w:rFonts w:ascii="Arial" w:hAnsi="Arial" w:cs="Arial"/>
          <w:color w:val="000000"/>
        </w:rPr>
        <w:t>m</w:t>
      </w:r>
      <w:r w:rsidR="00E8143E" w:rsidRPr="00866C8A">
        <w:rPr>
          <w:rFonts w:ascii="Arial" w:hAnsi="Arial" w:cs="Arial"/>
          <w:color w:val="000000"/>
        </w:rPr>
        <w:t>ercury</w:t>
      </w:r>
      <w:r w:rsidR="00E8143E">
        <w:rPr>
          <w:rFonts w:ascii="Arial" w:hAnsi="Arial" w:cs="Arial"/>
          <w:color w:val="000000"/>
        </w:rPr>
        <w:t xml:space="preserve">, </w:t>
      </w:r>
      <w:r w:rsidR="00F1478A">
        <w:rPr>
          <w:rFonts w:ascii="Arial" w:hAnsi="Arial" w:cs="Arial"/>
          <w:color w:val="000000"/>
        </w:rPr>
        <w:t>p</w:t>
      </w:r>
      <w:r w:rsidR="00E8143E" w:rsidRPr="00866C8A">
        <w:rPr>
          <w:rFonts w:ascii="Arial" w:hAnsi="Arial" w:cs="Arial"/>
          <w:color w:val="000000"/>
        </w:rPr>
        <w:t xml:space="preserve">olychlorinated </w:t>
      </w:r>
      <w:r w:rsidR="00F1478A">
        <w:rPr>
          <w:rFonts w:ascii="Arial" w:hAnsi="Arial" w:cs="Arial"/>
          <w:color w:val="000000"/>
        </w:rPr>
        <w:t>b</w:t>
      </w:r>
      <w:r w:rsidR="00E8143E" w:rsidRPr="00866C8A">
        <w:rPr>
          <w:rFonts w:ascii="Arial" w:hAnsi="Arial" w:cs="Arial"/>
          <w:color w:val="000000"/>
        </w:rPr>
        <w:t>iphenyls (PCBs)</w:t>
      </w:r>
      <w:r w:rsidR="00E8143E">
        <w:rPr>
          <w:rFonts w:ascii="Arial" w:hAnsi="Arial" w:cs="Arial"/>
          <w:color w:val="000000"/>
        </w:rPr>
        <w:t xml:space="preserve"> and </w:t>
      </w:r>
      <w:hyperlink r:id="rId13" w:history="1">
        <w:r w:rsidR="00F1478A">
          <w:rPr>
            <w:rFonts w:ascii="Arial" w:hAnsi="Arial" w:cs="Arial"/>
            <w:color w:val="000000"/>
          </w:rPr>
          <w:t>p</w:t>
        </w:r>
        <w:r w:rsidR="00E8143E" w:rsidRPr="00866C8A">
          <w:rPr>
            <w:rFonts w:ascii="Arial" w:hAnsi="Arial" w:cs="Arial"/>
            <w:color w:val="000000"/>
          </w:rPr>
          <w:t>hthalates</w:t>
        </w:r>
      </w:hyperlink>
      <w:r w:rsidR="00E8143E">
        <w:rPr>
          <w:rStyle w:val="Funotenzeichen"/>
          <w:rFonts w:ascii="Arial" w:hAnsi="Arial"/>
          <w:color w:val="000000"/>
        </w:rPr>
        <w:footnoteReference w:id="4"/>
      </w:r>
      <w:r w:rsidR="00F0008A">
        <w:rPr>
          <w:rFonts w:ascii="Arial" w:hAnsi="Arial" w:cs="Arial"/>
          <w:color w:val="000000"/>
        </w:rPr>
        <w:t>.</w:t>
      </w:r>
    </w:p>
    <w:p w14:paraId="07AA838D" w14:textId="77777777" w:rsidR="00911208" w:rsidRDefault="00911208" w:rsidP="001D7085">
      <w:pPr>
        <w:spacing w:line="360" w:lineRule="auto"/>
        <w:ind w:left="-567"/>
        <w:rPr>
          <w:rFonts w:ascii="Arial" w:hAnsi="Arial" w:cs="Arial"/>
          <w:color w:val="000000"/>
        </w:rPr>
      </w:pPr>
    </w:p>
    <w:p w14:paraId="338571EB" w14:textId="17FC4063" w:rsidR="009403C5" w:rsidRDefault="005C416B" w:rsidP="001D7085">
      <w:pPr>
        <w:spacing w:line="360" w:lineRule="auto"/>
        <w:ind w:left="-567"/>
        <w:rPr>
          <w:rFonts w:ascii="Arial" w:hAnsi="Arial" w:cs="Arial"/>
          <w:color w:val="000000"/>
        </w:rPr>
      </w:pPr>
      <w:r w:rsidRPr="005C416B">
        <w:rPr>
          <w:rFonts w:ascii="Arial" w:hAnsi="Arial" w:cs="Arial"/>
          <w:color w:val="000000"/>
        </w:rPr>
        <w:lastRenderedPageBreak/>
        <w:t xml:space="preserve">Although many </w:t>
      </w:r>
      <w:r>
        <w:rPr>
          <w:rFonts w:ascii="Arial" w:hAnsi="Arial" w:cs="Arial"/>
          <w:color w:val="000000"/>
        </w:rPr>
        <w:t>‘toxic</w:t>
      </w:r>
      <w:r w:rsidRPr="005C416B">
        <w:rPr>
          <w:rFonts w:ascii="Arial" w:hAnsi="Arial" w:cs="Arial"/>
          <w:color w:val="000000"/>
        </w:rPr>
        <w:t xml:space="preserve"> diseases</w:t>
      </w:r>
      <w:r>
        <w:rPr>
          <w:rFonts w:ascii="Arial" w:hAnsi="Arial" w:cs="Arial"/>
          <w:color w:val="000000"/>
        </w:rPr>
        <w:t>’</w:t>
      </w:r>
      <w:r w:rsidRPr="005C416B">
        <w:rPr>
          <w:rFonts w:ascii="Arial" w:hAnsi="Arial" w:cs="Arial"/>
          <w:color w:val="000000"/>
        </w:rPr>
        <w:t xml:space="preserve"> existed throughout history</w:t>
      </w:r>
      <w:r>
        <w:rPr>
          <w:rFonts w:ascii="Arial" w:hAnsi="Arial" w:cs="Arial"/>
          <w:color w:val="000000"/>
        </w:rPr>
        <w:t>, it</w:t>
      </w:r>
      <w:r w:rsidR="00BB258A" w:rsidRPr="0036646A">
        <w:rPr>
          <w:rFonts w:ascii="Arial" w:hAnsi="Arial" w:cs="Arial"/>
          <w:color w:val="000000"/>
        </w:rPr>
        <w:t xml:space="preserve"> was only in 1775 that a disease was found to be due to </w:t>
      </w:r>
      <w:r w:rsidR="00C22770">
        <w:rPr>
          <w:rFonts w:ascii="Arial" w:hAnsi="Arial" w:cs="Arial"/>
          <w:color w:val="000000"/>
        </w:rPr>
        <w:t>occupational toxic e</w:t>
      </w:r>
      <w:r w:rsidR="00BB258A" w:rsidRPr="0036646A">
        <w:rPr>
          <w:rFonts w:ascii="Arial" w:hAnsi="Arial" w:cs="Arial"/>
          <w:color w:val="000000"/>
        </w:rPr>
        <w:t>xposure</w:t>
      </w:r>
      <w:r w:rsidR="00BB258A" w:rsidRPr="0036646A">
        <w:rPr>
          <w:rFonts w:ascii="Arial" w:hAnsi="Arial" w:cs="Arial"/>
          <w:color w:val="000000"/>
          <w:vertAlign w:val="superscript"/>
        </w:rPr>
        <w:footnoteReference w:id="5"/>
      </w:r>
      <w:r w:rsidR="005D3155">
        <w:rPr>
          <w:rFonts w:ascii="Arial" w:hAnsi="Arial" w:cs="Arial"/>
          <w:color w:val="000000"/>
        </w:rPr>
        <w:t xml:space="preserve"> </w:t>
      </w:r>
      <w:r w:rsidR="00BB258A" w:rsidRPr="0036646A">
        <w:rPr>
          <w:rFonts w:ascii="Arial" w:hAnsi="Arial" w:cs="Arial"/>
          <w:color w:val="000000"/>
        </w:rPr>
        <w:t>In 1897, Lucy Dean</w:t>
      </w:r>
      <w:r w:rsidR="00C22770">
        <w:rPr>
          <w:rFonts w:ascii="Arial" w:hAnsi="Arial" w:cs="Arial"/>
          <w:color w:val="000000"/>
        </w:rPr>
        <w:t>,</w:t>
      </w:r>
      <w:r w:rsidR="00C22770" w:rsidRPr="00C22770">
        <w:rPr>
          <w:rFonts w:ascii="Gill Sans MT" w:hAnsi="Gill Sans MT" w:cs="Helvetica"/>
          <w:color w:val="003977"/>
        </w:rPr>
        <w:t xml:space="preserve"> </w:t>
      </w:r>
      <w:r w:rsidR="00C22770" w:rsidRPr="00C22770">
        <w:rPr>
          <w:rFonts w:ascii="Arial" w:hAnsi="Arial" w:cs="Arial"/>
          <w:color w:val="000000"/>
        </w:rPr>
        <w:t>one of the UK’s first female factory inspectors,</w:t>
      </w:r>
      <w:r w:rsidR="00BB258A" w:rsidRPr="0036646A">
        <w:rPr>
          <w:rFonts w:ascii="Arial" w:hAnsi="Arial" w:cs="Arial"/>
          <w:color w:val="000000"/>
        </w:rPr>
        <w:t xml:space="preserve"> identified asbestos exposure as </w:t>
      </w:r>
      <w:r w:rsidR="005D3155">
        <w:rPr>
          <w:rFonts w:ascii="Arial" w:hAnsi="Arial" w:cs="Arial"/>
          <w:color w:val="000000"/>
        </w:rPr>
        <w:t>c</w:t>
      </w:r>
      <w:r w:rsidR="00BB258A" w:rsidRPr="0036646A">
        <w:rPr>
          <w:rFonts w:ascii="Arial" w:hAnsi="Arial" w:cs="Arial"/>
          <w:color w:val="000000"/>
        </w:rPr>
        <w:t>ausing respiratory illnesses: the UK banned it in 1999, but there is still no world ban.</w:t>
      </w:r>
      <w:r w:rsidR="00E4183E">
        <w:rPr>
          <w:rFonts w:ascii="Arial" w:hAnsi="Arial" w:cs="Arial"/>
          <w:color w:val="000000"/>
        </w:rPr>
        <w:t xml:space="preserve"> </w:t>
      </w:r>
      <w:r>
        <w:rPr>
          <w:rFonts w:ascii="Arial" w:hAnsi="Arial" w:cs="Arial"/>
          <w:color w:val="000000"/>
        </w:rPr>
        <w:t xml:space="preserve">The </w:t>
      </w:r>
      <w:r w:rsidR="00E4183E">
        <w:rPr>
          <w:rFonts w:ascii="Arial" w:hAnsi="Arial" w:cs="Arial"/>
          <w:color w:val="000000"/>
        </w:rPr>
        <w:t>neurotoxic</w:t>
      </w:r>
      <w:r w:rsidR="00EE3CCD">
        <w:rPr>
          <w:rFonts w:ascii="Arial" w:hAnsi="Arial" w:cs="Arial"/>
          <w:color w:val="000000"/>
        </w:rPr>
        <w:t xml:space="preserve"> </w:t>
      </w:r>
      <w:r w:rsidR="00E4183E">
        <w:rPr>
          <w:rFonts w:ascii="Arial" w:hAnsi="Arial" w:cs="Arial"/>
          <w:color w:val="000000"/>
        </w:rPr>
        <w:t>e</w:t>
      </w:r>
      <w:r w:rsidR="00EE3CCD">
        <w:rPr>
          <w:rFonts w:ascii="Arial" w:hAnsi="Arial" w:cs="Arial"/>
          <w:color w:val="000000"/>
        </w:rPr>
        <w:t xml:space="preserve">ffects of lead </w:t>
      </w:r>
      <w:r w:rsidR="00E4183E">
        <w:rPr>
          <w:rFonts w:ascii="Arial" w:hAnsi="Arial" w:cs="Arial"/>
          <w:color w:val="000000"/>
        </w:rPr>
        <w:t xml:space="preserve">were known in Roman times, but it </w:t>
      </w:r>
      <w:r w:rsidR="009403C5">
        <w:rPr>
          <w:rFonts w:ascii="Arial" w:hAnsi="Arial" w:cs="Arial"/>
          <w:color w:val="000000"/>
        </w:rPr>
        <w:t>took until</w:t>
      </w:r>
      <w:r w:rsidR="003E20E0">
        <w:rPr>
          <w:rFonts w:ascii="Arial" w:hAnsi="Arial" w:cs="Arial"/>
          <w:color w:val="000000"/>
        </w:rPr>
        <w:t xml:space="preserve"> 1904</w:t>
      </w:r>
      <w:r w:rsidR="00E4183E">
        <w:rPr>
          <w:rFonts w:ascii="Arial" w:hAnsi="Arial" w:cs="Arial"/>
          <w:color w:val="000000"/>
        </w:rPr>
        <w:t xml:space="preserve"> </w:t>
      </w:r>
      <w:r w:rsidR="009403C5">
        <w:rPr>
          <w:rFonts w:ascii="Arial" w:hAnsi="Arial" w:cs="Arial"/>
          <w:color w:val="000000"/>
        </w:rPr>
        <w:t>for</w:t>
      </w:r>
      <w:r w:rsidR="00E4183E">
        <w:rPr>
          <w:rFonts w:ascii="Arial" w:hAnsi="Arial" w:cs="Arial"/>
          <w:color w:val="000000"/>
        </w:rPr>
        <w:t xml:space="preserve"> an Australian report </w:t>
      </w:r>
      <w:r w:rsidR="009403C5">
        <w:rPr>
          <w:rFonts w:ascii="Arial" w:hAnsi="Arial" w:cs="Arial"/>
          <w:color w:val="000000"/>
        </w:rPr>
        <w:t xml:space="preserve">to </w:t>
      </w:r>
      <w:r>
        <w:rPr>
          <w:rFonts w:ascii="Arial" w:hAnsi="Arial" w:cs="Arial"/>
          <w:color w:val="000000"/>
        </w:rPr>
        <w:t xml:space="preserve">raise </w:t>
      </w:r>
      <w:r w:rsidR="005D3155">
        <w:rPr>
          <w:rFonts w:ascii="Arial" w:hAnsi="Arial" w:cs="Arial"/>
          <w:color w:val="000000"/>
        </w:rPr>
        <w:t>the issue of ep</w:t>
      </w:r>
      <w:r w:rsidR="00E4183E">
        <w:rPr>
          <w:rFonts w:ascii="Arial" w:hAnsi="Arial" w:cs="Arial"/>
          <w:color w:val="000000"/>
        </w:rPr>
        <w:t>idemic lead poisoning in children</w:t>
      </w:r>
      <w:r w:rsidR="003E20E0">
        <w:rPr>
          <w:rFonts w:ascii="Arial" w:hAnsi="Arial" w:cs="Arial"/>
          <w:color w:val="000000"/>
        </w:rPr>
        <w:t>;</w:t>
      </w:r>
      <w:r w:rsidR="00E4183E">
        <w:rPr>
          <w:rFonts w:ascii="Arial" w:hAnsi="Arial" w:cs="Arial"/>
          <w:color w:val="000000"/>
        </w:rPr>
        <w:t xml:space="preserve"> the source of the outbreak was </w:t>
      </w:r>
      <w:r w:rsidR="001263C8">
        <w:rPr>
          <w:rFonts w:ascii="Arial" w:hAnsi="Arial" w:cs="Arial"/>
          <w:color w:val="000000"/>
        </w:rPr>
        <w:t xml:space="preserve">revealed to be </w:t>
      </w:r>
      <w:r w:rsidR="00E4183E">
        <w:rPr>
          <w:rFonts w:ascii="Arial" w:hAnsi="Arial" w:cs="Arial"/>
          <w:color w:val="000000"/>
        </w:rPr>
        <w:t>the ingestion of lead based paint by children playing on verandahs with peeling paint</w:t>
      </w:r>
      <w:r w:rsidR="006A604C">
        <w:rPr>
          <w:rStyle w:val="Funotenzeichen"/>
          <w:rFonts w:ascii="Arial" w:hAnsi="Arial"/>
          <w:color w:val="000000"/>
        </w:rPr>
        <w:footnoteReference w:id="6"/>
      </w:r>
      <w:r w:rsidR="00E4183E">
        <w:rPr>
          <w:rFonts w:ascii="Arial" w:hAnsi="Arial" w:cs="Arial"/>
          <w:color w:val="000000"/>
        </w:rPr>
        <w:t>.</w:t>
      </w:r>
      <w:r w:rsidR="009403C5">
        <w:rPr>
          <w:rFonts w:ascii="Arial" w:hAnsi="Arial" w:cs="Arial"/>
          <w:color w:val="000000"/>
        </w:rPr>
        <w:t xml:space="preserve"> </w:t>
      </w:r>
    </w:p>
    <w:p w14:paraId="217018F8" w14:textId="77777777" w:rsidR="00BB23B1" w:rsidRDefault="00BB23B1" w:rsidP="0036646A">
      <w:pPr>
        <w:spacing w:line="360" w:lineRule="auto"/>
        <w:ind w:left="-567" w:right="-330"/>
        <w:rPr>
          <w:rFonts w:ascii="Arial" w:hAnsi="Arial" w:cs="Arial"/>
          <w:color w:val="000000"/>
        </w:rPr>
      </w:pPr>
    </w:p>
    <w:p w14:paraId="647A9857" w14:textId="0BEEF5AA" w:rsidR="00BB258A" w:rsidRDefault="00BB23B1" w:rsidP="0036646A">
      <w:pPr>
        <w:spacing w:line="360" w:lineRule="auto"/>
        <w:ind w:left="-567" w:right="-330"/>
        <w:rPr>
          <w:rFonts w:ascii="Arial" w:hAnsi="Arial" w:cs="Arial"/>
          <w:i/>
          <w:color w:val="000000"/>
        </w:rPr>
      </w:pPr>
      <w:r w:rsidRPr="0036646A">
        <w:rPr>
          <w:rFonts w:ascii="Arial" w:hAnsi="Arial" w:cs="Arial"/>
          <w:color w:val="000000"/>
        </w:rPr>
        <w:t xml:space="preserve">World War </w:t>
      </w:r>
      <w:r w:rsidR="00CA4128">
        <w:rPr>
          <w:rFonts w:ascii="Arial" w:hAnsi="Arial" w:cs="Arial"/>
          <w:color w:val="000000"/>
        </w:rPr>
        <w:t>Two</w:t>
      </w:r>
      <w:r w:rsidRPr="0036646A">
        <w:rPr>
          <w:rFonts w:ascii="Arial" w:hAnsi="Arial" w:cs="Arial"/>
          <w:color w:val="000000"/>
        </w:rPr>
        <w:t xml:space="preserve"> stimulated the invention of </w:t>
      </w:r>
      <w:r>
        <w:rPr>
          <w:rFonts w:ascii="Arial" w:hAnsi="Arial" w:cs="Arial"/>
          <w:color w:val="000000"/>
        </w:rPr>
        <w:t>thousands of</w:t>
      </w:r>
      <w:r w:rsidRPr="0036646A">
        <w:rPr>
          <w:rFonts w:ascii="Arial" w:hAnsi="Arial" w:cs="Arial"/>
          <w:color w:val="000000"/>
        </w:rPr>
        <w:t xml:space="preserve"> new chemicals and substances</w:t>
      </w:r>
      <w:r w:rsidR="00A62A5A">
        <w:rPr>
          <w:rFonts w:ascii="Arial" w:hAnsi="Arial" w:cs="Arial"/>
          <w:color w:val="000000"/>
        </w:rPr>
        <w:t>. In</w:t>
      </w:r>
      <w:r>
        <w:rPr>
          <w:rFonts w:ascii="Arial" w:hAnsi="Arial" w:cs="Arial"/>
          <w:color w:val="000000"/>
        </w:rPr>
        <w:t xml:space="preserve"> 1992, </w:t>
      </w:r>
      <w:r w:rsidR="00BB258A" w:rsidRPr="0036646A">
        <w:rPr>
          <w:rFonts w:ascii="Arial" w:hAnsi="Arial" w:cs="Arial"/>
          <w:color w:val="000000"/>
        </w:rPr>
        <w:t>Theo Colborn</w:t>
      </w:r>
      <w:r w:rsidR="00B077B8">
        <w:rPr>
          <w:rFonts w:ascii="Arial" w:hAnsi="Arial" w:cs="Arial"/>
          <w:color w:val="000000"/>
        </w:rPr>
        <w:t xml:space="preserve"> </w:t>
      </w:r>
      <w:r w:rsidR="00BB258A" w:rsidRPr="0036646A">
        <w:rPr>
          <w:rFonts w:ascii="Arial" w:hAnsi="Arial" w:cs="Arial"/>
          <w:color w:val="000000"/>
        </w:rPr>
        <w:t>and scientists issued the Wingspread Consensus Statement on E</w:t>
      </w:r>
      <w:r w:rsidR="00CA4128">
        <w:rPr>
          <w:rFonts w:ascii="Arial" w:hAnsi="Arial" w:cs="Arial"/>
          <w:color w:val="000000"/>
        </w:rPr>
        <w:t>ndocrine Disruptors (E</w:t>
      </w:r>
      <w:r w:rsidR="00BB258A" w:rsidRPr="0036646A">
        <w:rPr>
          <w:rFonts w:ascii="Arial" w:hAnsi="Arial" w:cs="Arial"/>
          <w:color w:val="000000"/>
        </w:rPr>
        <w:t>DCs</w:t>
      </w:r>
      <w:r w:rsidR="00CA4128">
        <w:rPr>
          <w:rFonts w:ascii="Arial" w:hAnsi="Arial" w:cs="Arial"/>
          <w:color w:val="000000"/>
        </w:rPr>
        <w:t>) which</w:t>
      </w:r>
      <w:r w:rsidR="00BB258A" w:rsidRPr="0036646A">
        <w:rPr>
          <w:rFonts w:ascii="Arial" w:hAnsi="Arial" w:cs="Arial"/>
          <w:color w:val="000000"/>
        </w:rPr>
        <w:t xml:space="preserve"> stated ‘</w:t>
      </w:r>
      <w:r w:rsidR="00BB258A" w:rsidRPr="0036646A">
        <w:rPr>
          <w:rFonts w:ascii="Arial" w:hAnsi="Arial" w:cs="Arial"/>
          <w:i/>
          <w:color w:val="000000"/>
        </w:rPr>
        <w:t xml:space="preserve">Unless the environmental load of synthetic hormone disruptors is abated </w:t>
      </w:r>
      <w:r w:rsidR="00311326">
        <w:rPr>
          <w:rFonts w:ascii="Arial" w:hAnsi="Arial" w:cs="Arial"/>
          <w:i/>
          <w:color w:val="000000"/>
        </w:rPr>
        <w:t>and</w:t>
      </w:r>
      <w:r w:rsidR="00BB258A" w:rsidRPr="0036646A">
        <w:rPr>
          <w:rFonts w:ascii="Arial" w:hAnsi="Arial" w:cs="Arial"/>
          <w:i/>
          <w:color w:val="000000"/>
        </w:rPr>
        <w:t xml:space="preserve"> controlled, large scale dysfunction at the population level is possible’</w:t>
      </w:r>
      <w:r w:rsidR="0073028A">
        <w:rPr>
          <w:rStyle w:val="Funotenzeichen"/>
          <w:rFonts w:ascii="Arial" w:hAnsi="Arial"/>
          <w:i/>
          <w:color w:val="000000"/>
        </w:rPr>
        <w:footnoteReference w:id="7"/>
      </w:r>
      <w:r w:rsidR="00BB258A" w:rsidRPr="0036646A">
        <w:rPr>
          <w:rFonts w:ascii="Arial" w:hAnsi="Arial" w:cs="Arial"/>
          <w:i/>
          <w:color w:val="000000"/>
        </w:rPr>
        <w:t xml:space="preserve">. </w:t>
      </w:r>
      <w:r w:rsidR="00F1478A">
        <w:rPr>
          <w:rFonts w:ascii="Arial" w:hAnsi="Arial" w:cs="Arial"/>
          <w:i/>
          <w:color w:val="000000"/>
        </w:rPr>
        <w:t xml:space="preserve"> </w:t>
      </w:r>
    </w:p>
    <w:p w14:paraId="4E332EED" w14:textId="77777777" w:rsidR="0030577A" w:rsidRDefault="0030577A" w:rsidP="003E20E0">
      <w:pPr>
        <w:spacing w:line="360" w:lineRule="auto"/>
        <w:ind w:left="-567"/>
        <w:rPr>
          <w:rFonts w:ascii="Arial" w:hAnsi="Arial" w:cs="Arial"/>
          <w:color w:val="000000"/>
        </w:rPr>
      </w:pPr>
    </w:p>
    <w:p w14:paraId="1C9C1477" w14:textId="77777777" w:rsidR="00FC7C26" w:rsidRPr="00FC7C26" w:rsidRDefault="00FC7C26" w:rsidP="003E20E0">
      <w:pPr>
        <w:spacing w:line="360" w:lineRule="auto"/>
        <w:ind w:left="-567"/>
        <w:rPr>
          <w:rFonts w:ascii="Arial" w:hAnsi="Arial" w:cs="Arial"/>
          <w:b/>
          <w:i/>
          <w:color w:val="111111"/>
        </w:rPr>
      </w:pPr>
      <w:r w:rsidRPr="00FC7C26">
        <w:rPr>
          <w:rFonts w:ascii="Arial" w:hAnsi="Arial" w:cs="Arial"/>
          <w:b/>
          <w:i/>
          <w:color w:val="111111"/>
        </w:rPr>
        <w:t>Pre-polluted babies</w:t>
      </w:r>
    </w:p>
    <w:p w14:paraId="1B15498C" w14:textId="779EE714" w:rsidR="00311326" w:rsidRDefault="00CF3077" w:rsidP="00CF3077">
      <w:pPr>
        <w:spacing w:line="360" w:lineRule="auto"/>
        <w:ind w:left="-567"/>
        <w:rPr>
          <w:rFonts w:ascii="Arial" w:hAnsi="Arial" w:cs="Arial"/>
          <w:color w:val="000000"/>
        </w:rPr>
      </w:pPr>
      <w:r w:rsidRPr="0009414C">
        <w:rPr>
          <w:rFonts w:ascii="Arial" w:hAnsi="Arial" w:cs="Arial"/>
          <w:color w:val="111111"/>
        </w:rPr>
        <w:t xml:space="preserve">People’s exposures to </w:t>
      </w:r>
      <w:r>
        <w:rPr>
          <w:rFonts w:ascii="Arial" w:hAnsi="Arial" w:cs="Arial"/>
          <w:color w:val="111111"/>
        </w:rPr>
        <w:t>toxic</w:t>
      </w:r>
      <w:r w:rsidRPr="0009414C">
        <w:rPr>
          <w:rFonts w:ascii="Arial" w:hAnsi="Arial" w:cs="Arial"/>
          <w:color w:val="111111"/>
        </w:rPr>
        <w:t xml:space="preserve"> chemicals begin </w:t>
      </w:r>
      <w:r>
        <w:rPr>
          <w:rFonts w:ascii="Arial" w:hAnsi="Arial" w:cs="Arial"/>
          <w:color w:val="111111"/>
        </w:rPr>
        <w:t xml:space="preserve">from </w:t>
      </w:r>
      <w:r w:rsidR="00A62A5A">
        <w:rPr>
          <w:rFonts w:ascii="Arial" w:hAnsi="Arial" w:cs="Arial"/>
          <w:color w:val="111111"/>
        </w:rPr>
        <w:t>the moment of co</w:t>
      </w:r>
      <w:r>
        <w:rPr>
          <w:rFonts w:ascii="Arial" w:hAnsi="Arial" w:cs="Arial"/>
          <w:color w:val="111111"/>
        </w:rPr>
        <w:t>nception.</w:t>
      </w:r>
      <w:r w:rsidRPr="0009414C">
        <w:rPr>
          <w:rFonts w:ascii="Arial" w:hAnsi="Arial" w:cs="Arial"/>
          <w:color w:val="111111"/>
        </w:rPr>
        <w:t xml:space="preserve"> </w:t>
      </w:r>
      <w:r>
        <w:rPr>
          <w:rFonts w:ascii="Arial" w:hAnsi="Arial" w:cs="Arial"/>
          <w:color w:val="000000"/>
        </w:rPr>
        <w:t>Adverse effects can occur through the placenta from toxins in maternal blood and are epigenetic (i</w:t>
      </w:r>
      <w:r w:rsidR="005A492A">
        <w:rPr>
          <w:rFonts w:ascii="Arial" w:hAnsi="Arial" w:cs="Arial"/>
          <w:color w:val="000000"/>
        </w:rPr>
        <w:t>.</w:t>
      </w:r>
      <w:r>
        <w:rPr>
          <w:rFonts w:ascii="Arial" w:hAnsi="Arial" w:cs="Arial"/>
          <w:color w:val="000000"/>
        </w:rPr>
        <w:t>e</w:t>
      </w:r>
      <w:r w:rsidR="005A492A">
        <w:rPr>
          <w:rFonts w:ascii="Arial" w:hAnsi="Arial" w:cs="Arial"/>
          <w:color w:val="000000"/>
        </w:rPr>
        <w:t>.</w:t>
      </w:r>
      <w:r>
        <w:rPr>
          <w:rFonts w:ascii="Arial" w:hAnsi="Arial" w:cs="Arial"/>
          <w:color w:val="000000"/>
        </w:rPr>
        <w:t xml:space="preserve"> influencing, but not initiated by DNA) and there is </w:t>
      </w:r>
      <w:r w:rsidR="00A62A5A">
        <w:rPr>
          <w:rFonts w:ascii="Arial" w:hAnsi="Arial" w:cs="Arial"/>
          <w:color w:val="000000"/>
        </w:rPr>
        <w:t>much</w:t>
      </w:r>
      <w:r>
        <w:rPr>
          <w:rFonts w:ascii="Arial" w:hAnsi="Arial" w:cs="Arial"/>
          <w:color w:val="000000"/>
        </w:rPr>
        <w:t xml:space="preserve"> evidence to show that these are numerous, serious and irreversible, even if some are treatable</w:t>
      </w:r>
      <w:r>
        <w:rPr>
          <w:rStyle w:val="Funotenzeichen"/>
          <w:rFonts w:ascii="Arial" w:hAnsi="Arial"/>
          <w:color w:val="000000"/>
        </w:rPr>
        <w:footnoteReference w:id="8"/>
      </w:r>
      <w:r>
        <w:rPr>
          <w:rFonts w:ascii="Arial" w:hAnsi="Arial" w:cs="Arial"/>
          <w:color w:val="000000"/>
        </w:rPr>
        <w:t xml:space="preserve">. </w:t>
      </w:r>
      <w:r w:rsidR="00FC7C26">
        <w:rPr>
          <w:rFonts w:ascii="Arial" w:hAnsi="Arial" w:cs="Arial"/>
          <w:color w:val="111111"/>
        </w:rPr>
        <w:t xml:space="preserve">In 2005, the US Environmental Working Group (EWG) </w:t>
      </w:r>
      <w:r w:rsidR="00FC7C26" w:rsidRPr="007A1AE3">
        <w:rPr>
          <w:rFonts w:ascii="Arial" w:hAnsi="Arial" w:cs="Arial"/>
          <w:color w:val="000000"/>
        </w:rPr>
        <w:t>found an average of 200 industrial chemicals and pollutants</w:t>
      </w:r>
      <w:r w:rsidR="00FC7C26">
        <w:rPr>
          <w:rFonts w:ascii="Arial" w:hAnsi="Arial" w:cs="Arial"/>
          <w:color w:val="000000"/>
        </w:rPr>
        <w:t xml:space="preserve"> in the </w:t>
      </w:r>
      <w:r w:rsidR="00FC7C26" w:rsidRPr="007A1AE3">
        <w:rPr>
          <w:rFonts w:ascii="Arial" w:hAnsi="Arial" w:cs="Arial"/>
          <w:color w:val="000000"/>
        </w:rPr>
        <w:t xml:space="preserve">umbilical cord blood </w:t>
      </w:r>
      <w:r w:rsidR="00FC7C26">
        <w:rPr>
          <w:rFonts w:ascii="Arial" w:hAnsi="Arial" w:cs="Arial"/>
          <w:color w:val="000000"/>
        </w:rPr>
        <w:t>of</w:t>
      </w:r>
      <w:r w:rsidR="00FC7C26" w:rsidRPr="007A1AE3">
        <w:rPr>
          <w:rFonts w:ascii="Arial" w:hAnsi="Arial" w:cs="Arial"/>
          <w:color w:val="000000"/>
        </w:rPr>
        <w:t xml:space="preserve"> </w:t>
      </w:r>
      <w:r w:rsidR="00F1478A">
        <w:rPr>
          <w:rFonts w:ascii="Arial" w:hAnsi="Arial" w:cs="Arial"/>
          <w:color w:val="000000"/>
        </w:rPr>
        <w:t>ten</w:t>
      </w:r>
      <w:r w:rsidR="00FC7C26" w:rsidRPr="007A1AE3">
        <w:rPr>
          <w:rFonts w:ascii="Arial" w:hAnsi="Arial" w:cs="Arial"/>
          <w:color w:val="000000"/>
        </w:rPr>
        <w:t xml:space="preserve"> babies born in August and September of 2004</w:t>
      </w:r>
      <w:r w:rsidR="003245CC">
        <w:rPr>
          <w:rStyle w:val="Funotenzeichen"/>
          <w:rFonts w:ascii="Arial" w:hAnsi="Arial"/>
          <w:color w:val="000000"/>
        </w:rPr>
        <w:footnoteReference w:id="9"/>
      </w:r>
      <w:r w:rsidR="00FC7C26">
        <w:rPr>
          <w:rFonts w:ascii="Arial" w:hAnsi="Arial" w:cs="Arial"/>
          <w:color w:val="000000"/>
        </w:rPr>
        <w:t>.</w:t>
      </w:r>
      <w:r w:rsidR="00F1478A">
        <w:rPr>
          <w:rFonts w:ascii="Arial" w:hAnsi="Arial" w:cs="Arial"/>
          <w:color w:val="000000"/>
        </w:rPr>
        <w:t xml:space="preserve"> </w:t>
      </w:r>
      <w:r w:rsidR="00FC7C26" w:rsidRPr="007A1AE3">
        <w:rPr>
          <w:rFonts w:ascii="Arial" w:hAnsi="Arial" w:cs="Arial"/>
          <w:color w:val="000000"/>
        </w:rPr>
        <w:t xml:space="preserve"> </w:t>
      </w:r>
      <w:r w:rsidR="00D44697" w:rsidRPr="00D44697">
        <w:rPr>
          <w:rFonts w:ascii="Arial" w:hAnsi="Arial" w:cs="Arial"/>
          <w:color w:val="000000"/>
        </w:rPr>
        <w:t xml:space="preserve">Tests revealed a total of 287 chemicals in the group. </w:t>
      </w:r>
      <w:r w:rsidR="003245CC">
        <w:rPr>
          <w:rFonts w:ascii="Arial" w:hAnsi="Arial" w:cs="Arial"/>
          <w:color w:val="000000"/>
        </w:rPr>
        <w:t>B</w:t>
      </w:r>
      <w:r>
        <w:rPr>
          <w:rFonts w:ascii="Arial" w:hAnsi="Arial" w:cs="Arial"/>
          <w:color w:val="000000"/>
        </w:rPr>
        <w:t>roken down by</w:t>
      </w:r>
      <w:r w:rsidR="003245CC">
        <w:rPr>
          <w:rFonts w:ascii="Arial" w:hAnsi="Arial" w:cs="Arial"/>
          <w:color w:val="000000"/>
        </w:rPr>
        <w:t xml:space="preserve"> category, 28 came from waste by-products, 47 different consumer product</w:t>
      </w:r>
      <w:r w:rsidR="00725DD8">
        <w:rPr>
          <w:rFonts w:ascii="Arial" w:hAnsi="Arial" w:cs="Arial"/>
          <w:color w:val="000000"/>
        </w:rPr>
        <w:t>s</w:t>
      </w:r>
      <w:r w:rsidR="003245CC">
        <w:rPr>
          <w:rFonts w:ascii="Arial" w:hAnsi="Arial" w:cs="Arial"/>
          <w:color w:val="000000"/>
        </w:rPr>
        <w:t xml:space="preserve"> such as flame retard</w:t>
      </w:r>
      <w:r w:rsidR="00725DD8">
        <w:rPr>
          <w:rFonts w:ascii="Arial" w:hAnsi="Arial" w:cs="Arial"/>
          <w:color w:val="000000"/>
        </w:rPr>
        <w:t>a</w:t>
      </w:r>
      <w:r w:rsidR="003245CC">
        <w:rPr>
          <w:rFonts w:ascii="Arial" w:hAnsi="Arial" w:cs="Arial"/>
          <w:color w:val="000000"/>
        </w:rPr>
        <w:t xml:space="preserve">nts and pesticides. Most disturbing </w:t>
      </w:r>
      <w:r w:rsidR="005A492A">
        <w:rPr>
          <w:rFonts w:ascii="Arial" w:hAnsi="Arial" w:cs="Arial"/>
          <w:color w:val="000000"/>
        </w:rPr>
        <w:t xml:space="preserve">of all </w:t>
      </w:r>
      <w:r w:rsidR="003245CC">
        <w:rPr>
          <w:rFonts w:ascii="Arial" w:hAnsi="Arial" w:cs="Arial"/>
          <w:color w:val="000000"/>
        </w:rPr>
        <w:t xml:space="preserve">was that 212 industrial chemicals and pesticides were found which had been banned </w:t>
      </w:r>
      <w:r w:rsidR="005A492A">
        <w:rPr>
          <w:rFonts w:ascii="Arial" w:hAnsi="Arial" w:cs="Arial"/>
          <w:color w:val="000000"/>
        </w:rPr>
        <w:t xml:space="preserve">more than </w:t>
      </w:r>
      <w:r w:rsidR="003245CC">
        <w:rPr>
          <w:rFonts w:ascii="Arial" w:hAnsi="Arial" w:cs="Arial"/>
          <w:color w:val="000000"/>
        </w:rPr>
        <w:t xml:space="preserve">30 years before the samples </w:t>
      </w:r>
      <w:r w:rsidR="00F1478A">
        <w:rPr>
          <w:rFonts w:ascii="Arial" w:hAnsi="Arial" w:cs="Arial"/>
          <w:color w:val="000000"/>
        </w:rPr>
        <w:t>were</w:t>
      </w:r>
      <w:r w:rsidR="003245CC">
        <w:rPr>
          <w:rFonts w:ascii="Arial" w:hAnsi="Arial" w:cs="Arial"/>
          <w:color w:val="000000"/>
        </w:rPr>
        <w:t xml:space="preserve"> taken.</w:t>
      </w:r>
      <w:r w:rsidRPr="00CF3077">
        <w:rPr>
          <w:rFonts w:ascii="Arial" w:hAnsi="Arial" w:cs="Arial"/>
          <w:color w:val="000000"/>
        </w:rPr>
        <w:t xml:space="preserve"> </w:t>
      </w:r>
      <w:r w:rsidRPr="007A1AE3">
        <w:rPr>
          <w:rFonts w:ascii="Arial" w:hAnsi="Arial" w:cs="Arial"/>
          <w:color w:val="000000"/>
        </w:rPr>
        <w:t>Of the</w:t>
      </w:r>
      <w:r w:rsidRPr="0036646A">
        <w:rPr>
          <w:rFonts w:ascii="Arial" w:hAnsi="Arial" w:cs="Arial"/>
          <w:color w:val="000000"/>
        </w:rPr>
        <w:t xml:space="preserve"> 287 chemicals </w:t>
      </w:r>
      <w:r>
        <w:rPr>
          <w:rFonts w:ascii="Arial" w:hAnsi="Arial" w:cs="Arial"/>
          <w:color w:val="000000"/>
        </w:rPr>
        <w:t>fou</w:t>
      </w:r>
      <w:r w:rsidRPr="0036646A">
        <w:rPr>
          <w:rFonts w:ascii="Arial" w:hAnsi="Arial" w:cs="Arial"/>
          <w:color w:val="000000"/>
        </w:rPr>
        <w:t>nd,1</w:t>
      </w:r>
      <w:r>
        <w:rPr>
          <w:rFonts w:ascii="Arial" w:hAnsi="Arial" w:cs="Arial"/>
          <w:color w:val="000000"/>
        </w:rPr>
        <w:t>34</w:t>
      </w:r>
      <w:r w:rsidRPr="0036646A">
        <w:rPr>
          <w:rFonts w:ascii="Arial" w:hAnsi="Arial" w:cs="Arial"/>
          <w:color w:val="000000"/>
        </w:rPr>
        <w:t xml:space="preserve"> </w:t>
      </w:r>
      <w:r>
        <w:rPr>
          <w:rFonts w:ascii="Arial" w:hAnsi="Arial" w:cs="Arial"/>
          <w:color w:val="000000"/>
        </w:rPr>
        <w:t xml:space="preserve">were known </w:t>
      </w:r>
      <w:r w:rsidRPr="0036646A">
        <w:rPr>
          <w:rFonts w:ascii="Arial" w:hAnsi="Arial" w:cs="Arial"/>
          <w:color w:val="000000"/>
        </w:rPr>
        <w:t>ca</w:t>
      </w:r>
      <w:r>
        <w:rPr>
          <w:rFonts w:ascii="Arial" w:hAnsi="Arial" w:cs="Arial"/>
          <w:color w:val="000000"/>
        </w:rPr>
        <w:t>rcinogens</w:t>
      </w:r>
      <w:r w:rsidRPr="0036646A">
        <w:rPr>
          <w:rFonts w:ascii="Arial" w:hAnsi="Arial" w:cs="Arial"/>
          <w:color w:val="000000"/>
        </w:rPr>
        <w:t xml:space="preserve">, 217 </w:t>
      </w:r>
      <w:r>
        <w:rPr>
          <w:rFonts w:ascii="Arial" w:hAnsi="Arial" w:cs="Arial"/>
          <w:color w:val="000000"/>
        </w:rPr>
        <w:t xml:space="preserve">were toxic to the </w:t>
      </w:r>
      <w:r w:rsidRPr="0036646A">
        <w:rPr>
          <w:rFonts w:ascii="Arial" w:hAnsi="Arial" w:cs="Arial"/>
          <w:color w:val="000000"/>
        </w:rPr>
        <w:t>brain and nervous system</w:t>
      </w:r>
      <w:r>
        <w:rPr>
          <w:rFonts w:ascii="Arial" w:hAnsi="Arial" w:cs="Arial"/>
          <w:color w:val="000000"/>
        </w:rPr>
        <w:t>,</w:t>
      </w:r>
      <w:r w:rsidRPr="0036646A">
        <w:rPr>
          <w:rFonts w:ascii="Arial" w:hAnsi="Arial" w:cs="Arial"/>
          <w:color w:val="000000"/>
        </w:rPr>
        <w:t xml:space="preserve"> </w:t>
      </w:r>
      <w:r>
        <w:rPr>
          <w:rFonts w:ascii="Arial" w:hAnsi="Arial" w:cs="Arial"/>
          <w:color w:val="000000"/>
        </w:rPr>
        <w:t>151</w:t>
      </w:r>
      <w:r w:rsidRPr="0036646A">
        <w:rPr>
          <w:rFonts w:ascii="Arial" w:hAnsi="Arial" w:cs="Arial"/>
          <w:color w:val="000000"/>
        </w:rPr>
        <w:t xml:space="preserve"> </w:t>
      </w:r>
      <w:r>
        <w:rPr>
          <w:rFonts w:ascii="Arial" w:hAnsi="Arial" w:cs="Arial"/>
          <w:color w:val="000000"/>
        </w:rPr>
        <w:t>were associated with causing birth defects, 154 caused hormone disruption and 186 infertility</w:t>
      </w:r>
      <w:r w:rsidR="00B22321">
        <w:rPr>
          <w:rFonts w:ascii="Arial" w:hAnsi="Arial" w:cs="Arial"/>
          <w:color w:val="000000"/>
        </w:rPr>
        <w:t>:</w:t>
      </w:r>
      <w:r>
        <w:rPr>
          <w:rFonts w:ascii="Arial" w:hAnsi="Arial" w:cs="Arial"/>
          <w:color w:val="000000"/>
        </w:rPr>
        <w:t xml:space="preserve"> </w:t>
      </w:r>
      <w:r w:rsidR="00B22321">
        <w:rPr>
          <w:rFonts w:ascii="Arial" w:hAnsi="Arial" w:cs="Arial"/>
          <w:color w:val="000000"/>
        </w:rPr>
        <w:t>t</w:t>
      </w:r>
      <w:r>
        <w:rPr>
          <w:rFonts w:ascii="Arial" w:hAnsi="Arial" w:cs="Arial"/>
          <w:color w:val="000000"/>
        </w:rPr>
        <w:t xml:space="preserve">hese included neurotoxins such as lead, PCBs and mercury that we know can have profound effects on the developing child and many of these chemicals have ‘multiple toxic effects’. </w:t>
      </w:r>
    </w:p>
    <w:p w14:paraId="1AB350B6" w14:textId="77777777" w:rsidR="00311326" w:rsidRDefault="00311326" w:rsidP="00CF3077">
      <w:pPr>
        <w:spacing w:line="360" w:lineRule="auto"/>
        <w:ind w:left="-567"/>
        <w:rPr>
          <w:rFonts w:ascii="Arial" w:hAnsi="Arial" w:cs="Arial"/>
          <w:color w:val="000000"/>
        </w:rPr>
      </w:pPr>
    </w:p>
    <w:p w14:paraId="40853BD7" w14:textId="27118470" w:rsidR="003245CC" w:rsidRDefault="00CF3077" w:rsidP="003245CC">
      <w:pPr>
        <w:spacing w:line="360" w:lineRule="auto"/>
        <w:ind w:left="-567"/>
        <w:rPr>
          <w:rFonts w:ascii="Arial" w:hAnsi="Arial" w:cs="Arial"/>
          <w:color w:val="000000"/>
        </w:rPr>
      </w:pPr>
      <w:r w:rsidRPr="00E4183E">
        <w:rPr>
          <w:rFonts w:ascii="Arial" w:hAnsi="Arial" w:cs="Arial"/>
          <w:color w:val="000000"/>
        </w:rPr>
        <w:t>Th</w:t>
      </w:r>
      <w:r>
        <w:rPr>
          <w:rFonts w:ascii="Arial" w:hAnsi="Arial" w:cs="Arial"/>
          <w:color w:val="000000"/>
        </w:rPr>
        <w:t>ere is now</w:t>
      </w:r>
      <w:r w:rsidRPr="00E4183E">
        <w:rPr>
          <w:rFonts w:ascii="Arial" w:hAnsi="Arial" w:cs="Arial"/>
          <w:color w:val="000000"/>
        </w:rPr>
        <w:t xml:space="preserve"> substantial scientific evidence linking </w:t>
      </w:r>
      <w:hyperlink r:id="rId14" w:history="1">
        <w:r w:rsidRPr="00E4183E">
          <w:rPr>
            <w:rFonts w:ascii="Arial" w:hAnsi="Arial" w:cs="Arial"/>
            <w:color w:val="000000"/>
          </w:rPr>
          <w:t>toxic environmental chemicals</w:t>
        </w:r>
      </w:hyperlink>
      <w:r w:rsidRPr="00E4183E">
        <w:rPr>
          <w:rFonts w:ascii="Arial" w:hAnsi="Arial" w:cs="Arial"/>
          <w:color w:val="000000"/>
        </w:rPr>
        <w:t xml:space="preserve"> to neurodevelopmental disorders such as autism, attention deficit</w:t>
      </w:r>
      <w:r>
        <w:rPr>
          <w:rFonts w:ascii="Arial" w:hAnsi="Arial" w:cs="Arial"/>
          <w:color w:val="000000"/>
        </w:rPr>
        <w:t xml:space="preserve"> disorder</w:t>
      </w:r>
      <w:r w:rsidRPr="00E4183E">
        <w:rPr>
          <w:rFonts w:ascii="Arial" w:hAnsi="Arial" w:cs="Arial"/>
          <w:color w:val="000000"/>
        </w:rPr>
        <w:t>, intellectual disability</w:t>
      </w:r>
      <w:r>
        <w:rPr>
          <w:rFonts w:ascii="Arial" w:hAnsi="Arial" w:cs="Arial"/>
          <w:color w:val="000000"/>
        </w:rPr>
        <w:t>, along with so called ‘modern day epidemics’ such as</w:t>
      </w:r>
      <w:r>
        <w:rPr>
          <w:rFonts w:ascii="Arial" w:hAnsi="Arial" w:cs="Arial"/>
          <w:color w:val="111111"/>
        </w:rPr>
        <w:t xml:space="preserve"> </w:t>
      </w:r>
      <w:r w:rsidRPr="0036646A">
        <w:rPr>
          <w:rFonts w:ascii="Arial" w:hAnsi="Arial" w:cs="Arial"/>
          <w:color w:val="000000"/>
        </w:rPr>
        <w:t>obesity, type 2 diabetes and respiratory</w:t>
      </w:r>
      <w:r>
        <w:rPr>
          <w:rFonts w:ascii="Arial" w:hAnsi="Arial" w:cs="Arial"/>
          <w:color w:val="000000"/>
        </w:rPr>
        <w:t xml:space="preserve"> disease.</w:t>
      </w:r>
      <w:r w:rsidR="005C377F">
        <w:rPr>
          <w:rStyle w:val="Funotenzeichen"/>
          <w:rFonts w:ascii="Arial" w:hAnsi="Arial"/>
          <w:color w:val="000000"/>
        </w:rPr>
        <w:footnoteReference w:id="10"/>
      </w:r>
      <w:r>
        <w:rPr>
          <w:rFonts w:ascii="Arial" w:hAnsi="Arial" w:cs="Arial"/>
          <w:color w:val="000000"/>
        </w:rPr>
        <w:t xml:space="preserve"> </w:t>
      </w:r>
      <w:r w:rsidR="00A62A5A">
        <w:rPr>
          <w:rFonts w:ascii="Arial" w:hAnsi="Arial" w:cs="Arial"/>
          <w:color w:val="000000"/>
        </w:rPr>
        <w:t xml:space="preserve"> </w:t>
      </w:r>
      <w:r w:rsidR="00FC7C26" w:rsidRPr="0036646A">
        <w:rPr>
          <w:rFonts w:ascii="Arial" w:hAnsi="Arial" w:cs="Arial"/>
          <w:color w:val="000000"/>
        </w:rPr>
        <w:t>The</w:t>
      </w:r>
      <w:r w:rsidR="00311326">
        <w:rPr>
          <w:rFonts w:ascii="Arial" w:hAnsi="Arial" w:cs="Arial"/>
          <w:color w:val="000000"/>
        </w:rPr>
        <w:t xml:space="preserve"> EWG’s</w:t>
      </w:r>
      <w:r w:rsidR="00FC7C26">
        <w:rPr>
          <w:rFonts w:ascii="Arial" w:hAnsi="Arial" w:cs="Arial"/>
          <w:color w:val="000000"/>
        </w:rPr>
        <w:t xml:space="preserve"> findings dispel</w:t>
      </w:r>
      <w:r w:rsidR="00256325">
        <w:rPr>
          <w:rFonts w:ascii="Arial" w:hAnsi="Arial" w:cs="Arial"/>
          <w:color w:val="000000"/>
        </w:rPr>
        <w:t>led</w:t>
      </w:r>
      <w:r w:rsidR="00FC7C26">
        <w:rPr>
          <w:rFonts w:ascii="Arial" w:hAnsi="Arial" w:cs="Arial"/>
          <w:color w:val="000000"/>
        </w:rPr>
        <w:t xml:space="preserve"> the idea t</w:t>
      </w:r>
      <w:r w:rsidR="00FC7C26" w:rsidRPr="00672F59">
        <w:rPr>
          <w:rFonts w:ascii="Arial" w:hAnsi="Arial" w:cs="Arial"/>
          <w:color w:val="000000"/>
        </w:rPr>
        <w:t>h</w:t>
      </w:r>
      <w:r w:rsidR="00FC7C26">
        <w:rPr>
          <w:rFonts w:ascii="Arial" w:hAnsi="Arial" w:cs="Arial"/>
          <w:color w:val="000000"/>
        </w:rPr>
        <w:t>at the</w:t>
      </w:r>
      <w:r w:rsidR="00FC7C26" w:rsidRPr="00672F59">
        <w:rPr>
          <w:rFonts w:ascii="Arial" w:hAnsi="Arial" w:cs="Arial"/>
          <w:color w:val="000000"/>
        </w:rPr>
        <w:t xml:space="preserve"> placenta shield</w:t>
      </w:r>
      <w:r w:rsidR="00FC7C26">
        <w:rPr>
          <w:rFonts w:ascii="Arial" w:hAnsi="Arial" w:cs="Arial"/>
          <w:color w:val="000000"/>
        </w:rPr>
        <w:t>s</w:t>
      </w:r>
      <w:r w:rsidR="00FC7C26" w:rsidRPr="00672F59">
        <w:rPr>
          <w:rFonts w:ascii="Arial" w:hAnsi="Arial" w:cs="Arial"/>
          <w:color w:val="000000"/>
        </w:rPr>
        <w:t xml:space="preserve"> cord blood and the </w:t>
      </w:r>
      <w:r w:rsidR="00256325">
        <w:rPr>
          <w:rFonts w:ascii="Arial" w:hAnsi="Arial" w:cs="Arial"/>
          <w:color w:val="000000"/>
        </w:rPr>
        <w:t>growing foetus f</w:t>
      </w:r>
      <w:r w:rsidR="00FC7C26" w:rsidRPr="00672F59">
        <w:rPr>
          <w:rFonts w:ascii="Arial" w:hAnsi="Arial" w:cs="Arial"/>
          <w:color w:val="000000"/>
        </w:rPr>
        <w:t xml:space="preserve">rom chemicals and pollutants in the environment. This </w:t>
      </w:r>
      <w:r w:rsidR="005A492A">
        <w:rPr>
          <w:rFonts w:ascii="Arial" w:hAnsi="Arial" w:cs="Arial"/>
          <w:color w:val="000000"/>
        </w:rPr>
        <w:t xml:space="preserve">time </w:t>
      </w:r>
      <w:r w:rsidR="00FC7C26" w:rsidRPr="00672F59">
        <w:rPr>
          <w:rFonts w:ascii="Arial" w:hAnsi="Arial" w:cs="Arial"/>
          <w:color w:val="000000"/>
        </w:rPr>
        <w:t>is seen now as a critical period of vulnerability</w:t>
      </w:r>
      <w:r w:rsidR="003245CC">
        <w:rPr>
          <w:rFonts w:ascii="Arial" w:hAnsi="Arial" w:cs="Arial"/>
          <w:color w:val="000000"/>
        </w:rPr>
        <w:t xml:space="preserve"> and</w:t>
      </w:r>
      <w:r w:rsidR="00FC7C26" w:rsidRPr="00672F59">
        <w:rPr>
          <w:rFonts w:ascii="Arial" w:hAnsi="Arial" w:cs="Arial"/>
          <w:color w:val="000000"/>
        </w:rPr>
        <w:t xml:space="preserve"> </w:t>
      </w:r>
      <w:r w:rsidR="003245CC" w:rsidRPr="00E4183E">
        <w:rPr>
          <w:rFonts w:ascii="Arial" w:hAnsi="Arial" w:cs="Arial"/>
          <w:color w:val="000000"/>
        </w:rPr>
        <w:t xml:space="preserve">chemicals can </w:t>
      </w:r>
      <w:r w:rsidR="003245CC">
        <w:rPr>
          <w:rFonts w:ascii="Arial" w:hAnsi="Arial" w:cs="Arial"/>
          <w:color w:val="000000"/>
        </w:rPr>
        <w:t>disturb</w:t>
      </w:r>
      <w:r w:rsidR="003245CC" w:rsidRPr="00E4183E">
        <w:rPr>
          <w:rFonts w:ascii="Arial" w:hAnsi="Arial" w:cs="Arial"/>
          <w:color w:val="000000"/>
        </w:rPr>
        <w:t xml:space="preserve"> the sensitive biological processes </w:t>
      </w:r>
      <w:r w:rsidR="003245CC">
        <w:rPr>
          <w:rFonts w:ascii="Arial" w:hAnsi="Arial" w:cs="Arial"/>
          <w:color w:val="000000"/>
        </w:rPr>
        <w:t xml:space="preserve">which occur </w:t>
      </w:r>
      <w:r w:rsidR="003245CC" w:rsidRPr="00E4183E">
        <w:rPr>
          <w:rFonts w:ascii="Arial" w:hAnsi="Arial" w:cs="Arial"/>
          <w:color w:val="000000"/>
        </w:rPr>
        <w:t xml:space="preserve">during </w:t>
      </w:r>
      <w:r w:rsidR="003245CC">
        <w:rPr>
          <w:rFonts w:ascii="Arial" w:hAnsi="Arial" w:cs="Arial"/>
          <w:color w:val="000000"/>
        </w:rPr>
        <w:t>this important</w:t>
      </w:r>
      <w:r w:rsidR="003245CC" w:rsidRPr="00E4183E">
        <w:rPr>
          <w:rFonts w:ascii="Arial" w:hAnsi="Arial" w:cs="Arial"/>
          <w:color w:val="000000"/>
        </w:rPr>
        <w:t xml:space="preserve"> developmental period</w:t>
      </w:r>
      <w:r w:rsidR="00911208">
        <w:rPr>
          <w:rFonts w:ascii="Arial" w:hAnsi="Arial" w:cs="Arial"/>
          <w:color w:val="000000"/>
        </w:rPr>
        <w:t>.</w:t>
      </w:r>
      <w:r w:rsidR="003245CC" w:rsidRPr="00E4183E">
        <w:rPr>
          <w:rFonts w:ascii="Arial" w:hAnsi="Arial" w:cs="Arial"/>
          <w:color w:val="000000"/>
        </w:rPr>
        <w:t xml:space="preserve"> </w:t>
      </w:r>
      <w:r w:rsidR="00FC7C26">
        <w:rPr>
          <w:rFonts w:ascii="Arial" w:hAnsi="Arial" w:cs="Arial"/>
          <w:color w:val="000000"/>
        </w:rPr>
        <w:t xml:space="preserve"> Industrial pollution begins in the womb </w:t>
      </w:r>
      <w:r w:rsidR="00256325">
        <w:rPr>
          <w:rFonts w:ascii="Arial" w:hAnsi="Arial" w:cs="Arial"/>
          <w:color w:val="000000"/>
        </w:rPr>
        <w:t>and we are right to be</w:t>
      </w:r>
      <w:r w:rsidR="00FC7C26">
        <w:rPr>
          <w:rFonts w:ascii="Arial" w:hAnsi="Arial" w:cs="Arial"/>
          <w:color w:val="000000"/>
        </w:rPr>
        <w:t xml:space="preserve"> concerned. </w:t>
      </w:r>
      <w:r w:rsidR="003245CC" w:rsidRPr="00672F59">
        <w:rPr>
          <w:rFonts w:ascii="Arial" w:hAnsi="Arial" w:cs="Arial"/>
          <w:color w:val="000000"/>
        </w:rPr>
        <w:t xml:space="preserve">The EWG refers to this as the human </w:t>
      </w:r>
      <w:r w:rsidR="00032E91">
        <w:rPr>
          <w:rFonts w:ascii="Arial" w:hAnsi="Arial" w:cs="Arial"/>
          <w:color w:val="000000"/>
        </w:rPr>
        <w:t>‘</w:t>
      </w:r>
      <w:r w:rsidR="003245CC" w:rsidRPr="00672F59">
        <w:rPr>
          <w:rFonts w:ascii="Arial" w:hAnsi="Arial" w:cs="Arial"/>
          <w:color w:val="000000"/>
        </w:rPr>
        <w:t>body burden</w:t>
      </w:r>
      <w:r w:rsidR="00032E91">
        <w:rPr>
          <w:rFonts w:ascii="Arial" w:hAnsi="Arial" w:cs="Arial"/>
          <w:color w:val="000000"/>
        </w:rPr>
        <w:t>’</w:t>
      </w:r>
      <w:r w:rsidR="003245CC" w:rsidRPr="00672F59">
        <w:rPr>
          <w:rFonts w:ascii="Arial" w:hAnsi="Arial" w:cs="Arial"/>
          <w:color w:val="000000"/>
        </w:rPr>
        <w:t xml:space="preserve"> — the pollution in people that permeates everyone, including </w:t>
      </w:r>
      <w:r w:rsidR="003245CC">
        <w:rPr>
          <w:rFonts w:ascii="Arial" w:hAnsi="Arial" w:cs="Arial"/>
          <w:color w:val="000000"/>
        </w:rPr>
        <w:t>the foetus</w:t>
      </w:r>
      <w:r w:rsidR="003245CC" w:rsidRPr="00672F59">
        <w:rPr>
          <w:rFonts w:ascii="Arial" w:hAnsi="Arial" w:cs="Arial"/>
          <w:color w:val="000000"/>
        </w:rPr>
        <w:t>.</w:t>
      </w:r>
      <w:r w:rsidR="003245CC">
        <w:rPr>
          <w:rFonts w:ascii="Arial" w:hAnsi="Arial" w:cs="Arial"/>
          <w:color w:val="000000"/>
        </w:rPr>
        <w:t xml:space="preserve"> </w:t>
      </w:r>
    </w:p>
    <w:p w14:paraId="52557A80" w14:textId="77777777" w:rsidR="0030577A" w:rsidRDefault="0030577A" w:rsidP="0030577A">
      <w:pPr>
        <w:spacing w:line="360" w:lineRule="auto"/>
        <w:ind w:left="-567"/>
        <w:rPr>
          <w:rFonts w:ascii="Times" w:hAnsi="Times" w:cs="Arial"/>
          <w:color w:val="000000"/>
          <w:sz w:val="20"/>
          <w:szCs w:val="20"/>
        </w:rPr>
      </w:pPr>
    </w:p>
    <w:p w14:paraId="344960B5" w14:textId="77777777" w:rsidR="00454F76" w:rsidRPr="00454F76" w:rsidRDefault="00454F76" w:rsidP="00FC7C26">
      <w:pPr>
        <w:spacing w:line="360" w:lineRule="auto"/>
        <w:ind w:left="-567"/>
        <w:rPr>
          <w:rFonts w:ascii="Arial" w:hAnsi="Arial" w:cs="Arial"/>
          <w:b/>
          <w:i/>
          <w:color w:val="000000"/>
        </w:rPr>
      </w:pPr>
      <w:r w:rsidRPr="00454F76">
        <w:rPr>
          <w:rFonts w:ascii="Arial" w:hAnsi="Arial" w:cs="Arial"/>
          <w:b/>
          <w:i/>
          <w:color w:val="000000"/>
        </w:rPr>
        <w:t xml:space="preserve">The myth of the </w:t>
      </w:r>
      <w:r w:rsidR="005A492A">
        <w:rPr>
          <w:rFonts w:ascii="Arial" w:hAnsi="Arial" w:cs="Arial"/>
          <w:b/>
          <w:i/>
          <w:color w:val="000000"/>
        </w:rPr>
        <w:t>‘</w:t>
      </w:r>
      <w:r w:rsidRPr="00454F76">
        <w:rPr>
          <w:rFonts w:ascii="Arial" w:hAnsi="Arial" w:cs="Arial"/>
          <w:b/>
          <w:i/>
          <w:color w:val="000000"/>
        </w:rPr>
        <w:t>low dose</w:t>
      </w:r>
      <w:r w:rsidR="005A492A">
        <w:rPr>
          <w:rFonts w:ascii="Arial" w:hAnsi="Arial" w:cs="Arial"/>
          <w:b/>
          <w:i/>
          <w:color w:val="000000"/>
        </w:rPr>
        <w:t>’</w:t>
      </w:r>
    </w:p>
    <w:p w14:paraId="7E0FE248" w14:textId="77777777" w:rsidR="009F47F5" w:rsidRDefault="00454F76" w:rsidP="00E30A3B">
      <w:pPr>
        <w:spacing w:line="360" w:lineRule="auto"/>
        <w:ind w:left="-567"/>
        <w:rPr>
          <w:rFonts w:ascii="Arial" w:hAnsi="Arial" w:cs="Arial"/>
          <w:color w:val="000000"/>
        </w:rPr>
      </w:pPr>
      <w:r>
        <w:rPr>
          <w:rFonts w:ascii="Arial" w:hAnsi="Arial" w:cs="Arial"/>
          <w:color w:val="000000"/>
        </w:rPr>
        <w:t xml:space="preserve">Chemical industries continue to use the argument that the doses of these chemicals are so low </w:t>
      </w:r>
      <w:r w:rsidR="000929D6">
        <w:rPr>
          <w:rFonts w:ascii="Arial" w:hAnsi="Arial" w:cs="Arial"/>
          <w:color w:val="000000"/>
        </w:rPr>
        <w:t xml:space="preserve">(i.e. at parts per billion (ppb)) </w:t>
      </w:r>
      <w:r>
        <w:rPr>
          <w:rFonts w:ascii="Arial" w:hAnsi="Arial" w:cs="Arial"/>
          <w:color w:val="000000"/>
        </w:rPr>
        <w:t>that they are completely safe</w:t>
      </w:r>
      <w:r w:rsidR="00AA3028">
        <w:rPr>
          <w:rFonts w:ascii="Arial" w:hAnsi="Arial" w:cs="Arial"/>
          <w:color w:val="000000"/>
        </w:rPr>
        <w:t>,</w:t>
      </w:r>
      <w:r>
        <w:rPr>
          <w:rFonts w:ascii="Arial" w:hAnsi="Arial" w:cs="Arial"/>
          <w:color w:val="000000"/>
        </w:rPr>
        <w:t xml:space="preserve"> but </w:t>
      </w:r>
      <w:r w:rsidR="00E30A3B">
        <w:rPr>
          <w:rFonts w:ascii="Arial" w:hAnsi="Arial" w:cs="Arial"/>
          <w:color w:val="000000"/>
        </w:rPr>
        <w:t>‘</w:t>
      </w:r>
      <w:r>
        <w:rPr>
          <w:rStyle w:val="NoneA"/>
          <w:rFonts w:ascii="Arial" w:hAnsi="Arial"/>
        </w:rPr>
        <w:t>permitted’ level</w:t>
      </w:r>
      <w:r w:rsidR="00E30A3B">
        <w:rPr>
          <w:rStyle w:val="NoneA"/>
          <w:rFonts w:ascii="Arial" w:hAnsi="Arial"/>
        </w:rPr>
        <w:t>s</w:t>
      </w:r>
      <w:r>
        <w:rPr>
          <w:rStyle w:val="NoneA"/>
          <w:rFonts w:ascii="Arial" w:hAnsi="Arial"/>
        </w:rPr>
        <w:t xml:space="preserve"> of exposure to a toxin </w:t>
      </w:r>
      <w:r w:rsidR="00E30A3B">
        <w:rPr>
          <w:rStyle w:val="NoneA"/>
          <w:rFonts w:ascii="Arial" w:hAnsi="Arial"/>
        </w:rPr>
        <w:t>are</w:t>
      </w:r>
      <w:r>
        <w:rPr>
          <w:rStyle w:val="NoneA"/>
          <w:rFonts w:ascii="Arial" w:hAnsi="Arial"/>
        </w:rPr>
        <w:t xml:space="preserve"> </w:t>
      </w:r>
      <w:r w:rsidR="00E30A3B">
        <w:rPr>
          <w:rStyle w:val="NoneA"/>
          <w:rFonts w:ascii="Arial" w:hAnsi="Arial"/>
        </w:rPr>
        <w:t xml:space="preserve">not the same as </w:t>
      </w:r>
      <w:r>
        <w:rPr>
          <w:rStyle w:val="NoneA"/>
          <w:rFonts w:ascii="Arial" w:hAnsi="Arial"/>
        </w:rPr>
        <w:t>‘safe’ level</w:t>
      </w:r>
      <w:r w:rsidR="00E30A3B">
        <w:rPr>
          <w:rStyle w:val="NoneA"/>
          <w:rFonts w:ascii="Arial" w:hAnsi="Arial"/>
        </w:rPr>
        <w:t>s</w:t>
      </w:r>
      <w:r>
        <w:rPr>
          <w:rStyle w:val="NoneA"/>
          <w:rFonts w:ascii="Arial" w:hAnsi="Arial"/>
        </w:rPr>
        <w:t>. Research on the effects of low doses of carcinogens and endocrine disrupt</w:t>
      </w:r>
      <w:r w:rsidR="00E30A3B">
        <w:rPr>
          <w:rStyle w:val="NoneA"/>
          <w:rFonts w:ascii="Arial" w:hAnsi="Arial"/>
        </w:rPr>
        <w:t xml:space="preserve">ing chemicals </w:t>
      </w:r>
      <w:r w:rsidR="00725DD8">
        <w:rPr>
          <w:rStyle w:val="NoneA"/>
          <w:rFonts w:ascii="Arial" w:hAnsi="Arial"/>
        </w:rPr>
        <w:t xml:space="preserve">(EDCs) </w:t>
      </w:r>
      <w:r>
        <w:rPr>
          <w:rStyle w:val="NoneA"/>
          <w:rFonts w:ascii="Arial" w:hAnsi="Arial"/>
        </w:rPr>
        <w:t xml:space="preserve">in animals and humans </w:t>
      </w:r>
      <w:r w:rsidR="005A492A">
        <w:rPr>
          <w:rStyle w:val="NoneA"/>
          <w:rFonts w:ascii="Arial" w:hAnsi="Arial"/>
        </w:rPr>
        <w:t xml:space="preserve">show that </w:t>
      </w:r>
      <w:r>
        <w:rPr>
          <w:rStyle w:val="NoneA"/>
          <w:rFonts w:ascii="Arial" w:hAnsi="Arial"/>
        </w:rPr>
        <w:t>the idea of a cut</w:t>
      </w:r>
      <w:r w:rsidR="005A492A">
        <w:rPr>
          <w:rStyle w:val="NoneA"/>
          <w:rFonts w:ascii="Arial" w:hAnsi="Arial"/>
        </w:rPr>
        <w:t>-</w:t>
      </w:r>
      <w:r>
        <w:rPr>
          <w:rStyle w:val="NoneA"/>
          <w:rFonts w:ascii="Arial" w:hAnsi="Arial"/>
        </w:rPr>
        <w:t xml:space="preserve">off point below which no harm is assumed is misleading.  </w:t>
      </w:r>
      <w:r w:rsidR="00E30A3B">
        <w:rPr>
          <w:rStyle w:val="NoneA"/>
          <w:rFonts w:ascii="Arial" w:hAnsi="Arial"/>
        </w:rPr>
        <w:t xml:space="preserve">Risk may be very small but it never disappears, even at the lowest levels of exposure. </w:t>
      </w:r>
    </w:p>
    <w:p w14:paraId="4268DEE4" w14:textId="77777777" w:rsidR="00E30A3B" w:rsidRDefault="00E30A3B" w:rsidP="00454F76">
      <w:pPr>
        <w:spacing w:line="360" w:lineRule="auto"/>
        <w:ind w:left="-567" w:right="-330"/>
        <w:rPr>
          <w:rFonts w:ascii="Arial" w:hAnsi="Arial" w:cs="Arial"/>
          <w:b/>
          <w:i/>
          <w:color w:val="000000"/>
        </w:rPr>
      </w:pPr>
    </w:p>
    <w:p w14:paraId="4C3B98AF" w14:textId="77777777" w:rsidR="00454F76" w:rsidRDefault="00454F76" w:rsidP="00454F76">
      <w:pPr>
        <w:spacing w:line="360" w:lineRule="auto"/>
        <w:ind w:left="-567" w:right="-330"/>
        <w:rPr>
          <w:rFonts w:ascii="Arial" w:hAnsi="Arial" w:cs="Arial"/>
          <w:b/>
          <w:i/>
          <w:color w:val="000000"/>
        </w:rPr>
      </w:pPr>
      <w:r w:rsidRPr="00454F76">
        <w:rPr>
          <w:rFonts w:ascii="Arial" w:hAnsi="Arial" w:cs="Arial"/>
          <w:b/>
          <w:i/>
          <w:color w:val="000000"/>
        </w:rPr>
        <w:t>Mixtures</w:t>
      </w:r>
      <w:r>
        <w:rPr>
          <w:rFonts w:ascii="Arial" w:hAnsi="Arial" w:cs="Arial"/>
          <w:b/>
          <w:i/>
          <w:color w:val="000000"/>
        </w:rPr>
        <w:t xml:space="preserve"> </w:t>
      </w:r>
    </w:p>
    <w:p w14:paraId="255D52D5" w14:textId="77777777" w:rsidR="00E30A3B" w:rsidRDefault="00454F76" w:rsidP="00454F76">
      <w:pPr>
        <w:spacing w:line="360" w:lineRule="auto"/>
        <w:ind w:left="-567" w:right="-330"/>
        <w:rPr>
          <w:rStyle w:val="NoneA"/>
          <w:rFonts w:ascii="Arial" w:hAnsi="Arial"/>
        </w:rPr>
      </w:pPr>
      <w:r>
        <w:rPr>
          <w:rStyle w:val="NoneA"/>
          <w:rFonts w:ascii="Arial" w:hAnsi="Arial"/>
        </w:rPr>
        <w:t>We do not know the effects of multiple exposures</w:t>
      </w:r>
      <w:r w:rsidR="005C416B">
        <w:rPr>
          <w:rStyle w:val="NoneA"/>
          <w:rFonts w:ascii="Arial" w:hAnsi="Arial"/>
        </w:rPr>
        <w:t xml:space="preserve"> as</w:t>
      </w:r>
      <w:r w:rsidR="00E30A3B">
        <w:rPr>
          <w:rStyle w:val="NoneA"/>
          <w:rFonts w:ascii="Arial" w:hAnsi="Arial"/>
        </w:rPr>
        <w:t xml:space="preserve"> the total </w:t>
      </w:r>
      <w:r w:rsidR="00E30A3B" w:rsidRPr="00E30A3B">
        <w:rPr>
          <w:rStyle w:val="NoneA"/>
          <w:rFonts w:ascii="Arial" w:hAnsi="Arial"/>
        </w:rPr>
        <w:t>toxicity of a mixture of chemicals can be more that the toxicity of its most toxic component, an example being asbestos and tobacco which are more toxic together, than independently of each another. Chemicals are currently only assessed for toxicity on an individual basis, but the effects chemicals may have in combination with each other are not considered.</w:t>
      </w:r>
    </w:p>
    <w:p w14:paraId="083F8661" w14:textId="77777777" w:rsidR="0030577A" w:rsidRDefault="0030577A" w:rsidP="00454F76">
      <w:pPr>
        <w:spacing w:line="360" w:lineRule="auto"/>
        <w:ind w:left="-567" w:right="-330"/>
        <w:rPr>
          <w:rStyle w:val="NoneA"/>
          <w:rFonts w:ascii="Arial" w:hAnsi="Arial"/>
        </w:rPr>
      </w:pPr>
    </w:p>
    <w:p w14:paraId="0812F848" w14:textId="77777777" w:rsidR="00D0125A" w:rsidRDefault="0030577A" w:rsidP="00D0125A">
      <w:pPr>
        <w:spacing w:line="360" w:lineRule="auto"/>
        <w:ind w:left="-567" w:right="-330"/>
        <w:rPr>
          <w:rFonts w:ascii="Arial" w:hAnsi="Arial" w:cs="Arial"/>
          <w:b/>
          <w:i/>
          <w:color w:val="000000"/>
        </w:rPr>
      </w:pPr>
      <w:r w:rsidRPr="0030577A">
        <w:rPr>
          <w:rFonts w:ascii="Arial" w:hAnsi="Arial" w:cs="Arial"/>
          <w:b/>
          <w:i/>
          <w:color w:val="000000"/>
        </w:rPr>
        <w:t>Substitutions</w:t>
      </w:r>
    </w:p>
    <w:p w14:paraId="5ACB88BE" w14:textId="77777777" w:rsidR="005C416B" w:rsidRDefault="00E8143E" w:rsidP="00D0125A">
      <w:pPr>
        <w:spacing w:line="360" w:lineRule="auto"/>
        <w:ind w:left="-567" w:right="-330"/>
        <w:rPr>
          <w:rStyle w:val="NoneA"/>
          <w:rFonts w:ascii="Arial" w:hAnsi="Arial"/>
        </w:rPr>
      </w:pPr>
      <w:r w:rsidRPr="00D0125A">
        <w:rPr>
          <w:rStyle w:val="NoneA"/>
          <w:rFonts w:ascii="Arial" w:hAnsi="Arial"/>
        </w:rPr>
        <w:t xml:space="preserve">Project TENDR (Targeting Environmental Neuro-Developmental Risks), a collaboration of </w:t>
      </w:r>
      <w:r w:rsidR="00AC5626">
        <w:rPr>
          <w:rStyle w:val="NoneA"/>
          <w:rFonts w:ascii="Arial" w:hAnsi="Arial"/>
        </w:rPr>
        <w:t xml:space="preserve">US </w:t>
      </w:r>
      <w:r w:rsidRPr="00D0125A">
        <w:rPr>
          <w:rStyle w:val="NoneA"/>
          <w:rFonts w:ascii="Arial" w:hAnsi="Arial"/>
        </w:rPr>
        <w:t xml:space="preserve">scientists, health professionals and children’s and environmental advocates came together in 2015 out of concern over the scientific evidence linking </w:t>
      </w:r>
      <w:hyperlink r:id="rId15" w:history="1">
        <w:r w:rsidRPr="00D0125A">
          <w:rPr>
            <w:rStyle w:val="NoneA"/>
            <w:rFonts w:ascii="Arial" w:hAnsi="Arial"/>
          </w:rPr>
          <w:t>toxic environmental chemicals</w:t>
        </w:r>
      </w:hyperlink>
      <w:r w:rsidRPr="00D0125A">
        <w:rPr>
          <w:rStyle w:val="NoneA"/>
          <w:rFonts w:ascii="Arial" w:hAnsi="Arial"/>
        </w:rPr>
        <w:t xml:space="preserve"> to neuro</w:t>
      </w:r>
      <w:r w:rsidR="00AC5626">
        <w:rPr>
          <w:rStyle w:val="NoneA"/>
          <w:rFonts w:ascii="Arial" w:hAnsi="Arial"/>
        </w:rPr>
        <w:t>-</w:t>
      </w:r>
      <w:r w:rsidRPr="00D0125A">
        <w:rPr>
          <w:rStyle w:val="NoneA"/>
          <w:rFonts w:ascii="Arial" w:hAnsi="Arial"/>
        </w:rPr>
        <w:t xml:space="preserve">developmental disorders. </w:t>
      </w:r>
      <w:r w:rsidR="0030577A" w:rsidRPr="00D0125A">
        <w:rPr>
          <w:rStyle w:val="NoneA"/>
          <w:rFonts w:ascii="Arial" w:hAnsi="Arial"/>
        </w:rPr>
        <w:t xml:space="preserve">In their consensus statement, </w:t>
      </w:r>
      <w:r w:rsidRPr="00D0125A">
        <w:rPr>
          <w:rStyle w:val="NoneA"/>
          <w:rFonts w:ascii="Arial" w:hAnsi="Arial"/>
        </w:rPr>
        <w:t xml:space="preserve">they note that </w:t>
      </w:r>
      <w:r w:rsidR="0030577A" w:rsidRPr="00D0125A">
        <w:rPr>
          <w:rStyle w:val="NoneA"/>
          <w:rFonts w:ascii="Arial" w:hAnsi="Arial"/>
        </w:rPr>
        <w:t>when a toxic chemical or category of chemicals is removed from the market, chemical manufacturers</w:t>
      </w:r>
      <w:r w:rsidR="00D0125A">
        <w:rPr>
          <w:rStyle w:val="NoneA"/>
          <w:rFonts w:ascii="Arial" w:hAnsi="Arial"/>
        </w:rPr>
        <w:t xml:space="preserve"> </w:t>
      </w:r>
      <w:r w:rsidR="0030577A" w:rsidRPr="00D0125A">
        <w:rPr>
          <w:rStyle w:val="NoneA"/>
          <w:rFonts w:ascii="Arial" w:hAnsi="Arial"/>
        </w:rPr>
        <w:t xml:space="preserve">often substitute similar chemicals </w:t>
      </w:r>
      <w:r w:rsidR="00A1600D" w:rsidRPr="00D0125A">
        <w:rPr>
          <w:rStyle w:val="NoneA"/>
          <w:rFonts w:ascii="Arial" w:hAnsi="Arial"/>
        </w:rPr>
        <w:t>which</w:t>
      </w:r>
      <w:r w:rsidR="0030577A" w:rsidRPr="00D0125A">
        <w:rPr>
          <w:rStyle w:val="NoneA"/>
          <w:rFonts w:ascii="Arial" w:hAnsi="Arial"/>
        </w:rPr>
        <w:t xml:space="preserve"> may pose similar concerns or be virtually untested for toxicity</w:t>
      </w:r>
      <w:r w:rsidR="0030126F">
        <w:rPr>
          <w:rStyle w:val="Funotenzeichen"/>
          <w:rFonts w:ascii="Arial" w:hAnsi="Arial"/>
        </w:rPr>
        <w:footnoteReference w:id="11"/>
      </w:r>
      <w:r w:rsidR="0030577A" w:rsidRPr="00D0125A">
        <w:rPr>
          <w:rStyle w:val="NoneA"/>
          <w:rFonts w:ascii="Arial" w:hAnsi="Arial"/>
        </w:rPr>
        <w:t xml:space="preserve">. This practice can result in </w:t>
      </w:r>
      <w:r w:rsidR="00A1600D" w:rsidRPr="00D0125A">
        <w:rPr>
          <w:rStyle w:val="NoneA"/>
          <w:rFonts w:ascii="Arial" w:hAnsi="Arial"/>
        </w:rPr>
        <w:t>‘</w:t>
      </w:r>
      <w:r w:rsidR="0030577A" w:rsidRPr="00D0125A">
        <w:rPr>
          <w:rStyle w:val="NoneA"/>
          <w:rFonts w:ascii="Arial" w:hAnsi="Arial"/>
        </w:rPr>
        <w:t>regrettable substitution</w:t>
      </w:r>
      <w:r w:rsidR="00A1600D" w:rsidRPr="00D0125A">
        <w:rPr>
          <w:rStyle w:val="NoneA"/>
          <w:rFonts w:ascii="Arial" w:hAnsi="Arial"/>
        </w:rPr>
        <w:t xml:space="preserve">’ which </w:t>
      </w:r>
      <w:r w:rsidR="005A492A">
        <w:rPr>
          <w:rStyle w:val="NoneA"/>
          <w:rFonts w:ascii="Arial" w:hAnsi="Arial"/>
        </w:rPr>
        <w:t>often</w:t>
      </w:r>
      <w:r w:rsidR="00A1600D" w:rsidRPr="00D0125A">
        <w:rPr>
          <w:rStyle w:val="NoneA"/>
          <w:rFonts w:ascii="Arial" w:hAnsi="Arial"/>
        </w:rPr>
        <w:t xml:space="preserve"> </w:t>
      </w:r>
      <w:r w:rsidR="00AC5626">
        <w:rPr>
          <w:rStyle w:val="NoneA"/>
          <w:rFonts w:ascii="Arial" w:hAnsi="Arial"/>
        </w:rPr>
        <w:t>make</w:t>
      </w:r>
      <w:r w:rsidR="005A492A">
        <w:rPr>
          <w:rStyle w:val="NoneA"/>
          <w:rFonts w:ascii="Arial" w:hAnsi="Arial"/>
        </w:rPr>
        <w:t>s</w:t>
      </w:r>
      <w:r w:rsidR="00AC5626">
        <w:rPr>
          <w:rStyle w:val="NoneA"/>
          <w:rFonts w:ascii="Arial" w:hAnsi="Arial"/>
        </w:rPr>
        <w:t xml:space="preserve"> things worse. </w:t>
      </w:r>
      <w:r w:rsidR="00AF5A7F">
        <w:rPr>
          <w:rStyle w:val="NoneA"/>
          <w:rFonts w:ascii="Arial" w:hAnsi="Arial"/>
        </w:rPr>
        <w:t xml:space="preserve"> </w:t>
      </w:r>
    </w:p>
    <w:p w14:paraId="4D49CFC4" w14:textId="77777777" w:rsidR="005C416B" w:rsidRDefault="005C416B" w:rsidP="00D0125A">
      <w:pPr>
        <w:spacing w:line="360" w:lineRule="auto"/>
        <w:ind w:left="-567" w:right="-330"/>
        <w:rPr>
          <w:rStyle w:val="NoneA"/>
          <w:rFonts w:ascii="Arial" w:hAnsi="Arial"/>
        </w:rPr>
      </w:pPr>
    </w:p>
    <w:p w14:paraId="23B47DE1" w14:textId="7F38380B" w:rsidR="00D0125A" w:rsidRDefault="00AC5626" w:rsidP="00D0125A">
      <w:pPr>
        <w:spacing w:line="360" w:lineRule="auto"/>
        <w:ind w:left="-567" w:right="-330"/>
        <w:rPr>
          <w:rStyle w:val="NoneA"/>
          <w:rFonts w:ascii="Arial" w:hAnsi="Arial"/>
        </w:rPr>
      </w:pPr>
      <w:r>
        <w:rPr>
          <w:rStyle w:val="NoneA"/>
          <w:rFonts w:ascii="Arial" w:hAnsi="Arial"/>
        </w:rPr>
        <w:t xml:space="preserve">It is worth noting that </w:t>
      </w:r>
      <w:r w:rsidR="0030577A" w:rsidRPr="00D0125A">
        <w:rPr>
          <w:rStyle w:val="NoneA"/>
          <w:rFonts w:ascii="Arial" w:hAnsi="Arial"/>
        </w:rPr>
        <w:t>EU Regulations differ from those in the Unite</w:t>
      </w:r>
      <w:r w:rsidR="00032E91">
        <w:rPr>
          <w:rStyle w:val="NoneA"/>
          <w:rFonts w:ascii="Arial" w:hAnsi="Arial"/>
        </w:rPr>
        <w:t>d</w:t>
      </w:r>
      <w:r w:rsidR="0030577A" w:rsidRPr="00D0125A">
        <w:rPr>
          <w:rStyle w:val="NoneA"/>
          <w:rFonts w:ascii="Arial" w:hAnsi="Arial"/>
        </w:rPr>
        <w:t xml:space="preserve"> States</w:t>
      </w:r>
      <w:r>
        <w:rPr>
          <w:rStyle w:val="NoneA"/>
          <w:rFonts w:ascii="Arial" w:hAnsi="Arial"/>
        </w:rPr>
        <w:t>. However, t</w:t>
      </w:r>
      <w:r w:rsidR="00D0125A" w:rsidRPr="00D0125A">
        <w:rPr>
          <w:rStyle w:val="NoneA"/>
          <w:rFonts w:ascii="Arial" w:hAnsi="Arial"/>
        </w:rPr>
        <w:t>he Registration, Evaluation Authorisation and Restriction of Chemicals (REACH)</w:t>
      </w:r>
      <w:r>
        <w:rPr>
          <w:rStyle w:val="Funotenzeichen"/>
          <w:rFonts w:ascii="Arial" w:hAnsi="Arial"/>
        </w:rPr>
        <w:footnoteReference w:id="12"/>
      </w:r>
      <w:r>
        <w:rPr>
          <w:rStyle w:val="NoneA"/>
          <w:rFonts w:ascii="Arial" w:hAnsi="Arial"/>
        </w:rPr>
        <w:t xml:space="preserve">  </w:t>
      </w:r>
      <w:r w:rsidR="005A492A">
        <w:rPr>
          <w:rStyle w:val="NoneA"/>
          <w:rFonts w:ascii="Arial" w:hAnsi="Arial"/>
        </w:rPr>
        <w:t xml:space="preserve">originally </w:t>
      </w:r>
      <w:r w:rsidR="00D0125A" w:rsidRPr="00D0125A">
        <w:rPr>
          <w:rStyle w:val="NoneA"/>
          <w:rFonts w:ascii="Arial" w:hAnsi="Arial"/>
        </w:rPr>
        <w:t xml:space="preserve">estimated 106,000 chemicals </w:t>
      </w:r>
      <w:r w:rsidR="005C416B">
        <w:rPr>
          <w:rStyle w:val="NoneA"/>
          <w:rFonts w:ascii="Arial" w:hAnsi="Arial"/>
        </w:rPr>
        <w:t xml:space="preserve">to be </w:t>
      </w:r>
      <w:r w:rsidR="00D0125A" w:rsidRPr="00D0125A">
        <w:rPr>
          <w:rStyle w:val="NoneA"/>
          <w:rFonts w:ascii="Arial" w:hAnsi="Arial"/>
        </w:rPr>
        <w:t>in commercial use in the EU. About 1000 new ones are added yearly, but only about 7% have had full toxicity testing.  Many of these substances are toxic, endocrine disrupting chemicals (EDCs) or can cause cancers (carcinogens)</w:t>
      </w:r>
      <w:r w:rsidR="00AA3028">
        <w:rPr>
          <w:rStyle w:val="NoneA"/>
          <w:rFonts w:ascii="Arial" w:hAnsi="Arial"/>
        </w:rPr>
        <w:t>.</w:t>
      </w:r>
    </w:p>
    <w:p w14:paraId="5E4DD4E3" w14:textId="77777777" w:rsidR="00AA3028" w:rsidRPr="00D0125A" w:rsidRDefault="00AA3028" w:rsidP="00D0125A">
      <w:pPr>
        <w:spacing w:line="360" w:lineRule="auto"/>
        <w:ind w:left="-567" w:right="-330"/>
        <w:rPr>
          <w:rStyle w:val="NoneA"/>
          <w:rFonts w:ascii="Arial" w:hAnsi="Arial" w:cs="Arial"/>
          <w:b/>
          <w:i/>
          <w:color w:val="000000"/>
        </w:rPr>
      </w:pPr>
    </w:p>
    <w:p w14:paraId="6AECF27C" w14:textId="77777777" w:rsidR="00E8143E" w:rsidRDefault="00E8143E" w:rsidP="00911208">
      <w:pPr>
        <w:spacing w:line="360" w:lineRule="auto"/>
        <w:ind w:left="-567" w:right="-330"/>
        <w:rPr>
          <w:rFonts w:ascii="Arial" w:hAnsi="Arial" w:cs="Arial"/>
          <w:b/>
          <w:i/>
          <w:color w:val="000000"/>
        </w:rPr>
      </w:pPr>
      <w:r w:rsidRPr="00E8143E">
        <w:rPr>
          <w:rFonts w:ascii="Arial" w:hAnsi="Arial" w:cs="Arial"/>
          <w:b/>
          <w:i/>
          <w:color w:val="000000"/>
        </w:rPr>
        <w:t>Children’s Rights</w:t>
      </w:r>
    </w:p>
    <w:p w14:paraId="1F1F8013" w14:textId="77777777" w:rsidR="004F47DB" w:rsidRDefault="004F47DB" w:rsidP="004F47DB">
      <w:pPr>
        <w:spacing w:line="360" w:lineRule="auto"/>
        <w:ind w:left="-567" w:right="-330"/>
        <w:rPr>
          <w:rFonts w:ascii="Arial" w:hAnsi="Arial" w:cs="Arial"/>
          <w:color w:val="000000"/>
        </w:rPr>
      </w:pPr>
      <w:r>
        <w:rPr>
          <w:rFonts w:ascii="Arial" w:hAnsi="Arial" w:cs="Arial"/>
          <w:color w:val="000000"/>
        </w:rPr>
        <w:t>The public are much more aware of the</w:t>
      </w:r>
      <w:r w:rsidRPr="00B279A6">
        <w:rPr>
          <w:rFonts w:ascii="Arial" w:hAnsi="Arial" w:cs="Arial"/>
          <w:color w:val="000000"/>
        </w:rPr>
        <w:t xml:space="preserve"> causes and effects of </w:t>
      </w:r>
      <w:r>
        <w:rPr>
          <w:rFonts w:ascii="Arial" w:hAnsi="Arial" w:cs="Arial"/>
          <w:color w:val="000000"/>
        </w:rPr>
        <w:t>anthropocentric</w:t>
      </w:r>
      <w:r w:rsidRPr="00B279A6">
        <w:rPr>
          <w:rFonts w:ascii="Arial" w:hAnsi="Arial" w:cs="Arial"/>
          <w:color w:val="000000"/>
        </w:rPr>
        <w:t xml:space="preserve"> environmental degradation</w:t>
      </w:r>
      <w:r>
        <w:rPr>
          <w:rFonts w:ascii="Arial" w:hAnsi="Arial" w:cs="Arial"/>
          <w:color w:val="000000"/>
        </w:rPr>
        <w:t>, especially regard</w:t>
      </w:r>
      <w:r w:rsidR="005A492A">
        <w:rPr>
          <w:rFonts w:ascii="Arial" w:hAnsi="Arial" w:cs="Arial"/>
          <w:color w:val="000000"/>
        </w:rPr>
        <w:t>in</w:t>
      </w:r>
      <w:r w:rsidR="00241A93">
        <w:rPr>
          <w:rFonts w:ascii="Arial" w:hAnsi="Arial" w:cs="Arial"/>
          <w:color w:val="000000"/>
        </w:rPr>
        <w:t>g</w:t>
      </w:r>
      <w:r>
        <w:rPr>
          <w:rFonts w:ascii="Arial" w:hAnsi="Arial" w:cs="Arial"/>
          <w:color w:val="000000"/>
        </w:rPr>
        <w:t xml:space="preserve"> climate change</w:t>
      </w:r>
      <w:r w:rsidR="00E72284">
        <w:rPr>
          <w:rFonts w:ascii="Arial" w:hAnsi="Arial" w:cs="Arial"/>
          <w:color w:val="000000"/>
        </w:rPr>
        <w:t xml:space="preserve"> and </w:t>
      </w:r>
      <w:r w:rsidR="00241A93">
        <w:rPr>
          <w:rFonts w:ascii="Arial" w:hAnsi="Arial" w:cs="Arial"/>
          <w:color w:val="000000"/>
        </w:rPr>
        <w:t>the interrelationship between human rights and environmental protection</w:t>
      </w:r>
      <w:r w:rsidR="00E72284">
        <w:rPr>
          <w:rFonts w:ascii="Arial" w:hAnsi="Arial" w:cs="Arial"/>
          <w:color w:val="000000"/>
        </w:rPr>
        <w:t xml:space="preserve"> is becoming </w:t>
      </w:r>
      <w:r w:rsidR="00AC6FBB">
        <w:rPr>
          <w:rFonts w:ascii="Arial" w:hAnsi="Arial" w:cs="Arial"/>
          <w:color w:val="000000"/>
        </w:rPr>
        <w:t>well accepted</w:t>
      </w:r>
      <w:r w:rsidR="00E72284">
        <w:rPr>
          <w:rFonts w:ascii="Arial" w:hAnsi="Arial" w:cs="Arial"/>
          <w:color w:val="000000"/>
        </w:rPr>
        <w:t xml:space="preserve"> </w:t>
      </w:r>
      <w:r w:rsidR="00B22321">
        <w:rPr>
          <w:rFonts w:ascii="Arial" w:hAnsi="Arial" w:cs="Arial"/>
          <w:color w:val="000000"/>
        </w:rPr>
        <w:t>internationally.</w:t>
      </w:r>
      <w:r w:rsidR="00241A93">
        <w:rPr>
          <w:rFonts w:ascii="Arial" w:hAnsi="Arial" w:cs="Arial"/>
          <w:color w:val="000000"/>
        </w:rPr>
        <w:t xml:space="preserve"> </w:t>
      </w:r>
      <w:r>
        <w:rPr>
          <w:rFonts w:ascii="Arial" w:hAnsi="Arial" w:cs="Arial"/>
          <w:color w:val="000000"/>
        </w:rPr>
        <w:t>The</w:t>
      </w:r>
      <w:r w:rsidR="00E72284">
        <w:rPr>
          <w:rFonts w:ascii="Arial" w:hAnsi="Arial" w:cs="Arial"/>
          <w:color w:val="000000"/>
        </w:rPr>
        <w:t xml:space="preserve">re is </w:t>
      </w:r>
      <w:r w:rsidR="00AC6FBB">
        <w:rPr>
          <w:rFonts w:ascii="Arial" w:hAnsi="Arial" w:cs="Arial"/>
          <w:color w:val="000000"/>
        </w:rPr>
        <w:t xml:space="preserve">now </w:t>
      </w:r>
      <w:r w:rsidR="00E72284">
        <w:rPr>
          <w:rFonts w:ascii="Arial" w:hAnsi="Arial" w:cs="Arial"/>
          <w:color w:val="000000"/>
        </w:rPr>
        <w:t xml:space="preserve">a recognition that </w:t>
      </w:r>
      <w:r>
        <w:rPr>
          <w:rFonts w:ascii="Arial" w:hAnsi="Arial" w:cs="Arial"/>
          <w:color w:val="000000"/>
        </w:rPr>
        <w:t xml:space="preserve">water, food shortages </w:t>
      </w:r>
      <w:r w:rsidR="0013774C">
        <w:rPr>
          <w:rFonts w:ascii="Arial" w:hAnsi="Arial" w:cs="Arial"/>
          <w:color w:val="000000"/>
        </w:rPr>
        <w:t xml:space="preserve">and natural disasters are </w:t>
      </w:r>
      <w:r w:rsidR="005C416B">
        <w:rPr>
          <w:rFonts w:ascii="Arial" w:hAnsi="Arial" w:cs="Arial"/>
          <w:color w:val="000000"/>
        </w:rPr>
        <w:t xml:space="preserve">due to </w:t>
      </w:r>
      <w:r w:rsidR="0013774C">
        <w:rPr>
          <w:rFonts w:ascii="Arial" w:hAnsi="Arial" w:cs="Arial"/>
          <w:color w:val="000000"/>
        </w:rPr>
        <w:t xml:space="preserve">increased global temperatures and </w:t>
      </w:r>
      <w:r w:rsidR="005C416B">
        <w:rPr>
          <w:rFonts w:ascii="Arial" w:hAnsi="Arial" w:cs="Arial"/>
          <w:color w:val="000000"/>
        </w:rPr>
        <w:t xml:space="preserve">that </w:t>
      </w:r>
      <w:r w:rsidR="0013774C">
        <w:rPr>
          <w:rFonts w:ascii="Arial" w:hAnsi="Arial" w:cs="Arial"/>
          <w:color w:val="000000"/>
        </w:rPr>
        <w:t>those who carry the heaviest burden</w:t>
      </w:r>
      <w:r w:rsidR="00E72284">
        <w:rPr>
          <w:rFonts w:ascii="Arial" w:hAnsi="Arial" w:cs="Arial"/>
          <w:color w:val="000000"/>
        </w:rPr>
        <w:t xml:space="preserve"> are</w:t>
      </w:r>
      <w:r w:rsidR="005A492A">
        <w:rPr>
          <w:rFonts w:ascii="Arial" w:hAnsi="Arial" w:cs="Arial"/>
          <w:color w:val="000000"/>
        </w:rPr>
        <w:t xml:space="preserve"> </w:t>
      </w:r>
      <w:r w:rsidR="00032E91">
        <w:rPr>
          <w:rFonts w:ascii="Arial" w:hAnsi="Arial" w:cs="Arial"/>
          <w:color w:val="000000"/>
        </w:rPr>
        <w:t xml:space="preserve">the </w:t>
      </w:r>
      <w:r w:rsidR="0013774C">
        <w:rPr>
          <w:rFonts w:ascii="Arial" w:hAnsi="Arial" w:cs="Arial"/>
          <w:color w:val="000000"/>
        </w:rPr>
        <w:t>least able to protect themselves</w:t>
      </w:r>
      <w:r w:rsidR="00032E91">
        <w:rPr>
          <w:rFonts w:ascii="Arial" w:hAnsi="Arial" w:cs="Arial"/>
          <w:color w:val="000000"/>
        </w:rPr>
        <w:t xml:space="preserve">, notably </w:t>
      </w:r>
      <w:r w:rsidR="0013774C">
        <w:rPr>
          <w:rFonts w:ascii="Arial" w:hAnsi="Arial" w:cs="Arial"/>
          <w:color w:val="000000"/>
        </w:rPr>
        <w:t>are children and young people</w:t>
      </w:r>
      <w:r w:rsidR="00032E91">
        <w:rPr>
          <w:rFonts w:ascii="Arial" w:hAnsi="Arial" w:cs="Arial"/>
          <w:color w:val="000000"/>
        </w:rPr>
        <w:t xml:space="preserve"> and </w:t>
      </w:r>
      <w:r w:rsidR="0013774C">
        <w:rPr>
          <w:rFonts w:ascii="Arial" w:hAnsi="Arial" w:cs="Arial"/>
          <w:color w:val="000000"/>
        </w:rPr>
        <w:t>especially those in the non</w:t>
      </w:r>
      <w:r w:rsidR="00AA3028">
        <w:rPr>
          <w:rFonts w:ascii="Arial" w:hAnsi="Arial" w:cs="Arial"/>
          <w:color w:val="000000"/>
        </w:rPr>
        <w:t>-</w:t>
      </w:r>
      <w:r w:rsidR="0013774C">
        <w:rPr>
          <w:rFonts w:ascii="Arial" w:hAnsi="Arial" w:cs="Arial"/>
          <w:color w:val="000000"/>
        </w:rPr>
        <w:t>industrialised world</w:t>
      </w:r>
      <w:r w:rsidR="00E72284">
        <w:rPr>
          <w:rStyle w:val="Funotenzeichen"/>
          <w:rFonts w:ascii="Arial" w:hAnsi="Arial"/>
          <w:color w:val="000000"/>
        </w:rPr>
        <w:footnoteReference w:id="13"/>
      </w:r>
      <w:r w:rsidR="0013774C">
        <w:rPr>
          <w:rFonts w:ascii="Arial" w:hAnsi="Arial" w:cs="Arial"/>
          <w:color w:val="000000"/>
        </w:rPr>
        <w:t xml:space="preserve">. </w:t>
      </w:r>
      <w:r w:rsidR="00AC6FBB">
        <w:rPr>
          <w:rFonts w:ascii="Arial" w:hAnsi="Arial" w:cs="Arial"/>
          <w:color w:val="000000"/>
        </w:rPr>
        <w:t xml:space="preserve">The pollution of children and young people’s bodies is also seldom discussed or even acknowledged and </w:t>
      </w:r>
      <w:r w:rsidR="0013774C">
        <w:rPr>
          <w:rFonts w:ascii="Arial" w:hAnsi="Arial" w:cs="Arial"/>
          <w:color w:val="000000"/>
        </w:rPr>
        <w:t xml:space="preserve">despite </w:t>
      </w:r>
      <w:r>
        <w:rPr>
          <w:rFonts w:ascii="Arial" w:hAnsi="Arial" w:cs="Arial"/>
          <w:color w:val="000000"/>
        </w:rPr>
        <w:t>hav</w:t>
      </w:r>
      <w:r w:rsidR="005C416B">
        <w:rPr>
          <w:rFonts w:ascii="Arial" w:hAnsi="Arial" w:cs="Arial"/>
          <w:color w:val="000000"/>
        </w:rPr>
        <w:t>ing</w:t>
      </w:r>
      <w:r>
        <w:rPr>
          <w:rFonts w:ascii="Arial" w:hAnsi="Arial" w:cs="Arial"/>
          <w:color w:val="000000"/>
        </w:rPr>
        <w:t xml:space="preserve"> to bear the </w:t>
      </w:r>
      <w:r w:rsidR="0013774C">
        <w:rPr>
          <w:rFonts w:ascii="Arial" w:hAnsi="Arial" w:cs="Arial"/>
          <w:color w:val="000000"/>
        </w:rPr>
        <w:t>brunt of</w:t>
      </w:r>
      <w:r>
        <w:rPr>
          <w:rFonts w:ascii="Arial" w:hAnsi="Arial" w:cs="Arial"/>
          <w:color w:val="000000"/>
        </w:rPr>
        <w:t xml:space="preserve"> this, they are seldom heard or asked for their views</w:t>
      </w:r>
      <w:r w:rsidR="00AC6FBB">
        <w:rPr>
          <w:rFonts w:ascii="Arial" w:hAnsi="Arial" w:cs="Arial"/>
          <w:color w:val="000000"/>
        </w:rPr>
        <w:t xml:space="preserve">. This is mainly due to </w:t>
      </w:r>
      <w:r w:rsidR="0013774C">
        <w:rPr>
          <w:rFonts w:ascii="Arial" w:hAnsi="Arial" w:cs="Arial"/>
          <w:color w:val="000000"/>
        </w:rPr>
        <w:t>power imbalances exist</w:t>
      </w:r>
      <w:r w:rsidR="00AC6FBB">
        <w:rPr>
          <w:rFonts w:ascii="Arial" w:hAnsi="Arial" w:cs="Arial"/>
          <w:color w:val="000000"/>
        </w:rPr>
        <w:t>ing</w:t>
      </w:r>
      <w:r w:rsidR="0013774C">
        <w:rPr>
          <w:rFonts w:ascii="Arial" w:hAnsi="Arial" w:cs="Arial"/>
          <w:color w:val="000000"/>
        </w:rPr>
        <w:t xml:space="preserve"> between adults and children, but </w:t>
      </w:r>
      <w:r w:rsidR="00AC6FBB">
        <w:rPr>
          <w:rFonts w:ascii="Arial" w:hAnsi="Arial" w:cs="Arial"/>
          <w:color w:val="000000"/>
        </w:rPr>
        <w:t xml:space="preserve">there are further disparities </w:t>
      </w:r>
      <w:r w:rsidR="0013774C">
        <w:rPr>
          <w:rFonts w:ascii="Arial" w:hAnsi="Arial" w:cs="Arial"/>
          <w:color w:val="000000"/>
        </w:rPr>
        <w:t xml:space="preserve">between rich and poor and </w:t>
      </w:r>
      <w:r w:rsidR="00AC6FBB">
        <w:rPr>
          <w:rFonts w:ascii="Arial" w:hAnsi="Arial" w:cs="Arial"/>
          <w:color w:val="000000"/>
        </w:rPr>
        <w:t xml:space="preserve">between </w:t>
      </w:r>
      <w:r w:rsidR="0013774C">
        <w:rPr>
          <w:rFonts w:ascii="Arial" w:hAnsi="Arial" w:cs="Arial"/>
          <w:color w:val="000000"/>
        </w:rPr>
        <w:t xml:space="preserve">those </w:t>
      </w:r>
      <w:r w:rsidR="00AC6FBB">
        <w:rPr>
          <w:rFonts w:ascii="Arial" w:hAnsi="Arial" w:cs="Arial"/>
          <w:color w:val="000000"/>
        </w:rPr>
        <w:t>living in</w:t>
      </w:r>
      <w:r w:rsidR="0013774C">
        <w:rPr>
          <w:rFonts w:ascii="Arial" w:hAnsi="Arial" w:cs="Arial"/>
          <w:color w:val="000000"/>
        </w:rPr>
        <w:t xml:space="preserve"> industrialised and non</w:t>
      </w:r>
      <w:r w:rsidR="00AA3028">
        <w:rPr>
          <w:rFonts w:ascii="Arial" w:hAnsi="Arial" w:cs="Arial"/>
          <w:color w:val="000000"/>
        </w:rPr>
        <w:t>-</w:t>
      </w:r>
      <w:r w:rsidR="0013774C">
        <w:rPr>
          <w:rFonts w:ascii="Arial" w:hAnsi="Arial" w:cs="Arial"/>
          <w:color w:val="000000"/>
        </w:rPr>
        <w:t>industrialised countr</w:t>
      </w:r>
      <w:r w:rsidR="005A492A">
        <w:rPr>
          <w:rFonts w:ascii="Arial" w:hAnsi="Arial" w:cs="Arial"/>
          <w:color w:val="000000"/>
        </w:rPr>
        <w:t>i</w:t>
      </w:r>
      <w:r w:rsidR="0013774C">
        <w:rPr>
          <w:rFonts w:ascii="Arial" w:hAnsi="Arial" w:cs="Arial"/>
          <w:color w:val="000000"/>
        </w:rPr>
        <w:t xml:space="preserve">es. </w:t>
      </w:r>
    </w:p>
    <w:p w14:paraId="16812AA7" w14:textId="77777777" w:rsidR="004F47DB" w:rsidRDefault="004F47DB" w:rsidP="004F47DB">
      <w:pPr>
        <w:spacing w:line="360" w:lineRule="auto"/>
        <w:ind w:left="-567" w:right="-330"/>
        <w:rPr>
          <w:rFonts w:ascii="Arial" w:hAnsi="Arial" w:cs="Arial"/>
          <w:color w:val="000000"/>
        </w:rPr>
      </w:pPr>
    </w:p>
    <w:p w14:paraId="744E02A9" w14:textId="77777777" w:rsidR="004F47DB" w:rsidRDefault="004F47DB" w:rsidP="004F47DB">
      <w:pPr>
        <w:spacing w:line="360" w:lineRule="auto"/>
        <w:ind w:left="-567" w:right="-330"/>
        <w:rPr>
          <w:rFonts w:ascii="Arial" w:hAnsi="Arial" w:cs="Arial"/>
          <w:color w:val="000000"/>
        </w:rPr>
      </w:pPr>
      <w:r>
        <w:rPr>
          <w:rFonts w:ascii="Arial" w:hAnsi="Arial" w:cs="Arial"/>
          <w:color w:val="000000"/>
        </w:rPr>
        <w:t>Every child has the right to grow up in a safe, clean environment</w:t>
      </w:r>
      <w:r w:rsidR="0013774C">
        <w:rPr>
          <w:rFonts w:ascii="Arial" w:hAnsi="Arial" w:cs="Arial"/>
          <w:color w:val="000000"/>
        </w:rPr>
        <w:t>,</w:t>
      </w:r>
      <w:r>
        <w:rPr>
          <w:rFonts w:ascii="Arial" w:hAnsi="Arial" w:cs="Arial"/>
          <w:color w:val="000000"/>
        </w:rPr>
        <w:t xml:space="preserve"> to lead a healthy life</w:t>
      </w:r>
      <w:r w:rsidRPr="00B279A6">
        <w:rPr>
          <w:rFonts w:ascii="Arial" w:hAnsi="Arial" w:cs="Arial"/>
          <w:color w:val="000000"/>
        </w:rPr>
        <w:t xml:space="preserve"> </w:t>
      </w:r>
      <w:r w:rsidR="0013774C">
        <w:rPr>
          <w:rFonts w:ascii="Arial" w:hAnsi="Arial" w:cs="Arial"/>
          <w:color w:val="000000"/>
        </w:rPr>
        <w:t>and look forward to a</w:t>
      </w:r>
      <w:r>
        <w:rPr>
          <w:rFonts w:ascii="Arial" w:hAnsi="Arial" w:cs="Arial"/>
          <w:color w:val="000000"/>
        </w:rPr>
        <w:t xml:space="preserve"> </w:t>
      </w:r>
      <w:r w:rsidR="00AC6FBB">
        <w:rPr>
          <w:rFonts w:ascii="Arial" w:hAnsi="Arial" w:cs="Arial"/>
          <w:color w:val="000000"/>
        </w:rPr>
        <w:t xml:space="preserve">safe </w:t>
      </w:r>
      <w:r w:rsidR="00E72284">
        <w:rPr>
          <w:rFonts w:ascii="Arial" w:hAnsi="Arial" w:cs="Arial"/>
          <w:color w:val="000000"/>
        </w:rPr>
        <w:t xml:space="preserve">and </w:t>
      </w:r>
      <w:r>
        <w:rPr>
          <w:rFonts w:ascii="Arial" w:hAnsi="Arial" w:cs="Arial"/>
          <w:color w:val="000000"/>
        </w:rPr>
        <w:t>sustainable future. Many</w:t>
      </w:r>
      <w:r w:rsidR="00E72284">
        <w:rPr>
          <w:rFonts w:ascii="Arial" w:hAnsi="Arial" w:cs="Arial"/>
          <w:color w:val="000000"/>
        </w:rPr>
        <w:t xml:space="preserve"> </w:t>
      </w:r>
      <w:r>
        <w:rPr>
          <w:rFonts w:ascii="Arial" w:hAnsi="Arial" w:cs="Arial"/>
          <w:color w:val="000000"/>
        </w:rPr>
        <w:t>rights are relevant</w:t>
      </w:r>
      <w:r w:rsidR="00AC6FBB">
        <w:rPr>
          <w:rFonts w:ascii="Arial" w:hAnsi="Arial" w:cs="Arial"/>
          <w:color w:val="000000"/>
        </w:rPr>
        <w:t xml:space="preserve"> to this</w:t>
      </w:r>
      <w:r w:rsidR="00E72284">
        <w:rPr>
          <w:rFonts w:ascii="Arial" w:hAnsi="Arial" w:cs="Arial"/>
          <w:color w:val="000000"/>
        </w:rPr>
        <w:t>,</w:t>
      </w:r>
      <w:r w:rsidR="005A492A">
        <w:rPr>
          <w:rFonts w:ascii="Arial" w:hAnsi="Arial" w:cs="Arial"/>
          <w:color w:val="000000"/>
        </w:rPr>
        <w:t xml:space="preserve"> but </w:t>
      </w:r>
      <w:r w:rsidR="00B22321">
        <w:rPr>
          <w:rFonts w:ascii="Arial" w:hAnsi="Arial" w:cs="Arial"/>
          <w:color w:val="000000"/>
        </w:rPr>
        <w:t xml:space="preserve">the right to </w:t>
      </w:r>
      <w:r w:rsidR="005A492A">
        <w:rPr>
          <w:rFonts w:ascii="Arial" w:hAnsi="Arial" w:cs="Arial"/>
          <w:color w:val="000000"/>
        </w:rPr>
        <w:t>a</w:t>
      </w:r>
      <w:r>
        <w:rPr>
          <w:rFonts w:ascii="Arial" w:hAnsi="Arial" w:cs="Arial"/>
          <w:color w:val="000000"/>
        </w:rPr>
        <w:t xml:space="preserve"> healthy environment is a pre-requisite for </w:t>
      </w:r>
      <w:r w:rsidR="00241A93">
        <w:rPr>
          <w:rFonts w:ascii="Arial" w:hAnsi="Arial" w:cs="Arial"/>
          <w:color w:val="000000"/>
        </w:rPr>
        <w:t>all of the</w:t>
      </w:r>
      <w:r w:rsidR="00E72284">
        <w:rPr>
          <w:rFonts w:ascii="Arial" w:hAnsi="Arial" w:cs="Arial"/>
          <w:color w:val="000000"/>
        </w:rPr>
        <w:t>m</w:t>
      </w:r>
      <w:r>
        <w:rPr>
          <w:rFonts w:ascii="Arial" w:hAnsi="Arial" w:cs="Arial"/>
          <w:color w:val="000000"/>
        </w:rPr>
        <w:t xml:space="preserve">. </w:t>
      </w:r>
      <w:r w:rsidR="00235F8B">
        <w:rPr>
          <w:rFonts w:ascii="Arial" w:hAnsi="Arial" w:cs="Arial"/>
          <w:color w:val="000000"/>
        </w:rPr>
        <w:t xml:space="preserve">It is thus the fundamental duty of all member states to protect the natural environment, so that all other rights can be fully enjoyed. </w:t>
      </w:r>
      <w:r w:rsidR="005A492A">
        <w:rPr>
          <w:rFonts w:ascii="Arial" w:hAnsi="Arial" w:cs="Arial"/>
          <w:color w:val="000000"/>
        </w:rPr>
        <w:t xml:space="preserve">As </w:t>
      </w:r>
      <w:r w:rsidR="00AA3028">
        <w:rPr>
          <w:rFonts w:ascii="Arial" w:hAnsi="Arial" w:cs="Arial"/>
          <w:color w:val="000000"/>
        </w:rPr>
        <w:t>T</w:t>
      </w:r>
      <w:r w:rsidR="005A492A">
        <w:rPr>
          <w:rFonts w:ascii="Arial" w:hAnsi="Arial" w:cs="Arial"/>
          <w:color w:val="000000"/>
        </w:rPr>
        <w:t>erre des hommes point out, ‘</w:t>
      </w:r>
      <w:r w:rsidR="005A492A" w:rsidRPr="00241A93">
        <w:rPr>
          <w:rFonts w:ascii="Arial" w:hAnsi="Arial" w:cs="Arial"/>
          <w:i/>
          <w:color w:val="000000"/>
        </w:rPr>
        <w:t>e</w:t>
      </w:r>
      <w:r w:rsidR="00235F8B" w:rsidRPr="00241A93">
        <w:rPr>
          <w:rFonts w:ascii="Arial" w:hAnsi="Arial" w:cs="Arial"/>
          <w:i/>
          <w:color w:val="000000"/>
        </w:rPr>
        <w:t>nvironmental protection is child rights protection</w:t>
      </w:r>
      <w:r w:rsidR="005A492A">
        <w:rPr>
          <w:rStyle w:val="Funotenzeichen"/>
          <w:rFonts w:ascii="Arial" w:hAnsi="Arial"/>
          <w:color w:val="000000"/>
        </w:rPr>
        <w:footnoteReference w:id="14"/>
      </w:r>
      <w:r w:rsidR="005A492A">
        <w:rPr>
          <w:rFonts w:ascii="Arial" w:hAnsi="Arial" w:cs="Arial"/>
          <w:color w:val="000000"/>
        </w:rPr>
        <w:t>’.</w:t>
      </w:r>
    </w:p>
    <w:p w14:paraId="6FC8FDDC" w14:textId="77777777" w:rsidR="00E72284" w:rsidRDefault="00E72284" w:rsidP="004F47DB">
      <w:pPr>
        <w:spacing w:line="360" w:lineRule="auto"/>
        <w:ind w:left="-567" w:right="-330"/>
        <w:rPr>
          <w:rFonts w:ascii="Arial" w:hAnsi="Arial" w:cs="Arial"/>
          <w:b/>
          <w:color w:val="000000"/>
        </w:rPr>
      </w:pPr>
    </w:p>
    <w:p w14:paraId="0CBFD37E" w14:textId="407EA43E" w:rsidR="00AF0B21" w:rsidRDefault="00235F8B" w:rsidP="00AF0B21">
      <w:pPr>
        <w:spacing w:line="360" w:lineRule="auto"/>
        <w:ind w:left="-567" w:right="-330"/>
        <w:rPr>
          <w:rFonts w:ascii="Arial" w:hAnsi="Arial" w:cs="Arial"/>
          <w:color w:val="000000"/>
        </w:rPr>
      </w:pPr>
      <w:r>
        <w:rPr>
          <w:rFonts w:ascii="Arial" w:hAnsi="Arial" w:cs="Arial"/>
          <w:b/>
          <w:color w:val="000000"/>
        </w:rPr>
        <w:t>Article 6</w:t>
      </w:r>
      <w:r w:rsidR="00B868A9">
        <w:rPr>
          <w:rFonts w:ascii="Arial" w:hAnsi="Arial" w:cs="Arial"/>
          <w:b/>
          <w:color w:val="000000"/>
        </w:rPr>
        <w:t xml:space="preserve">: </w:t>
      </w:r>
      <w:r>
        <w:rPr>
          <w:rFonts w:ascii="Arial" w:hAnsi="Arial" w:cs="Arial"/>
          <w:b/>
          <w:color w:val="000000"/>
        </w:rPr>
        <w:t xml:space="preserve"> </w:t>
      </w:r>
      <w:r w:rsidR="00AC6FBB" w:rsidRPr="00AC6FBB">
        <w:rPr>
          <w:rFonts w:ascii="Arial" w:hAnsi="Arial" w:cs="Arial"/>
          <w:color w:val="000000"/>
        </w:rPr>
        <w:t>A</w:t>
      </w:r>
      <w:r w:rsidR="00B868A9" w:rsidRPr="00AC6FBB">
        <w:rPr>
          <w:rFonts w:ascii="Arial" w:hAnsi="Arial" w:cs="Arial"/>
          <w:color w:val="000000"/>
        </w:rPr>
        <w:t>s noted,</w:t>
      </w:r>
      <w:r w:rsidR="00B868A9">
        <w:rPr>
          <w:rFonts w:ascii="Arial" w:hAnsi="Arial" w:cs="Arial"/>
          <w:b/>
          <w:color w:val="000000"/>
        </w:rPr>
        <w:t xml:space="preserve"> </w:t>
      </w:r>
      <w:r w:rsidR="00AC6FBB" w:rsidRPr="00AC6FBB">
        <w:rPr>
          <w:rFonts w:ascii="Arial" w:hAnsi="Arial" w:cs="Arial"/>
          <w:color w:val="000000"/>
        </w:rPr>
        <w:t xml:space="preserve">a </w:t>
      </w:r>
      <w:r>
        <w:rPr>
          <w:rFonts w:ascii="Arial" w:hAnsi="Arial" w:cs="Arial"/>
          <w:color w:val="000000"/>
        </w:rPr>
        <w:t>child’s right to life, survival and development</w:t>
      </w:r>
      <w:r w:rsidR="00AA3028">
        <w:rPr>
          <w:rFonts w:ascii="Arial" w:hAnsi="Arial" w:cs="Arial"/>
          <w:color w:val="000000"/>
        </w:rPr>
        <w:t>,</w:t>
      </w:r>
      <w:r w:rsidR="00B868A9">
        <w:rPr>
          <w:rFonts w:ascii="Arial" w:hAnsi="Arial" w:cs="Arial"/>
          <w:color w:val="000000"/>
        </w:rPr>
        <w:t xml:space="preserve"> is fundamental for the exercise of other rights in the C</w:t>
      </w:r>
      <w:r w:rsidR="00DF4D79">
        <w:rPr>
          <w:rFonts w:ascii="Arial" w:hAnsi="Arial" w:cs="Arial"/>
          <w:color w:val="000000"/>
        </w:rPr>
        <w:t>onvention on the Rights of the Child</w:t>
      </w:r>
      <w:r w:rsidR="00B868A9">
        <w:rPr>
          <w:rFonts w:ascii="Arial" w:hAnsi="Arial" w:cs="Arial"/>
          <w:color w:val="000000"/>
        </w:rPr>
        <w:t xml:space="preserve">. This right necessitates action to ensure that there is no threat to life or survival and it may entail strict </w:t>
      </w:r>
      <w:r>
        <w:rPr>
          <w:rFonts w:ascii="Arial" w:hAnsi="Arial" w:cs="Arial"/>
          <w:color w:val="000000"/>
        </w:rPr>
        <w:t xml:space="preserve">regulation or </w:t>
      </w:r>
      <w:r w:rsidR="00B868A9">
        <w:rPr>
          <w:rFonts w:ascii="Arial" w:hAnsi="Arial" w:cs="Arial"/>
          <w:color w:val="000000"/>
        </w:rPr>
        <w:t>the imposition of bans on</w:t>
      </w:r>
      <w:r>
        <w:rPr>
          <w:rFonts w:ascii="Arial" w:hAnsi="Arial" w:cs="Arial"/>
          <w:color w:val="000000"/>
        </w:rPr>
        <w:t xml:space="preserve"> as industrial activities </w:t>
      </w:r>
      <w:r w:rsidR="00B868A9">
        <w:rPr>
          <w:rFonts w:ascii="Arial" w:hAnsi="Arial" w:cs="Arial"/>
          <w:color w:val="000000"/>
        </w:rPr>
        <w:t>which might</w:t>
      </w:r>
      <w:r w:rsidR="006A7791">
        <w:rPr>
          <w:rFonts w:ascii="Arial" w:hAnsi="Arial" w:cs="Arial"/>
          <w:color w:val="000000"/>
        </w:rPr>
        <w:t xml:space="preserve"> impact on this right</w:t>
      </w:r>
      <w:r w:rsidR="00B868A9">
        <w:rPr>
          <w:rFonts w:ascii="Arial" w:hAnsi="Arial" w:cs="Arial"/>
          <w:color w:val="000000"/>
        </w:rPr>
        <w:t>. How can a child enjoy the right to play (article 21) if their play areas have been recently sprayed by pesticides classified as ’probably carcinogenic’ and which have the potential to affect that child’s health and ability to learn</w:t>
      </w:r>
      <w:r w:rsidR="00AC6FBB">
        <w:rPr>
          <w:rFonts w:ascii="Arial" w:hAnsi="Arial" w:cs="Arial"/>
          <w:color w:val="000000"/>
        </w:rPr>
        <w:t>?</w:t>
      </w:r>
      <w:r w:rsidR="00B868A9">
        <w:rPr>
          <w:rFonts w:ascii="Arial" w:hAnsi="Arial" w:cs="Arial"/>
          <w:color w:val="000000"/>
        </w:rPr>
        <w:t xml:space="preserve"> The same applies with regard to living near an incineration facility or a fracking </w:t>
      </w:r>
      <w:r w:rsidR="004D79DD">
        <w:rPr>
          <w:rFonts w:ascii="Arial" w:hAnsi="Arial" w:cs="Arial"/>
          <w:color w:val="000000"/>
        </w:rPr>
        <w:t>site</w:t>
      </w:r>
      <w:r w:rsidR="00B868A9">
        <w:rPr>
          <w:rFonts w:ascii="Arial" w:hAnsi="Arial" w:cs="Arial"/>
          <w:color w:val="000000"/>
        </w:rPr>
        <w:t xml:space="preserve">. </w:t>
      </w:r>
      <w:r w:rsidR="00AC6FBB">
        <w:rPr>
          <w:rFonts w:ascii="Arial" w:hAnsi="Arial" w:cs="Arial"/>
          <w:color w:val="000000"/>
        </w:rPr>
        <w:t>What impact would this have to a child’s healthy development?</w:t>
      </w:r>
      <w:r w:rsidR="00AF0B21">
        <w:rPr>
          <w:rFonts w:ascii="Arial" w:hAnsi="Arial" w:cs="Arial"/>
          <w:color w:val="000000"/>
        </w:rPr>
        <w:t xml:space="preserve"> </w:t>
      </w:r>
    </w:p>
    <w:p w14:paraId="362131E9" w14:textId="77777777" w:rsidR="00AF0B21" w:rsidRPr="00201E7C" w:rsidRDefault="00AF0B21" w:rsidP="00AF0B21">
      <w:pPr>
        <w:spacing w:line="360" w:lineRule="auto"/>
        <w:ind w:left="-567" w:right="-330"/>
        <w:rPr>
          <w:rStyle w:val="NoneA"/>
        </w:rPr>
      </w:pPr>
    </w:p>
    <w:p w14:paraId="328486C5" w14:textId="77777777" w:rsidR="005C416B" w:rsidRDefault="00AF0B21" w:rsidP="009450A8">
      <w:pPr>
        <w:spacing w:line="360" w:lineRule="auto"/>
        <w:ind w:left="-567" w:right="-330"/>
        <w:rPr>
          <w:rStyle w:val="NoneA"/>
          <w:rFonts w:ascii="Arial" w:hAnsi="Arial"/>
        </w:rPr>
      </w:pPr>
      <w:r w:rsidRPr="00201E7C">
        <w:rPr>
          <w:rStyle w:val="NoneA"/>
        </w:rPr>
        <w:t>The</w:t>
      </w:r>
      <w:r>
        <w:rPr>
          <w:rStyle w:val="NoneA"/>
          <w:rFonts w:ascii="Arial" w:hAnsi="Arial"/>
        </w:rPr>
        <w:t xml:space="preserve"> Precautionary Principle </w:t>
      </w:r>
      <w:r w:rsidR="004A5FEE">
        <w:rPr>
          <w:rStyle w:val="NoneA"/>
          <w:rFonts w:ascii="Arial" w:hAnsi="Arial"/>
        </w:rPr>
        <w:t>introduced at</w:t>
      </w:r>
      <w:r>
        <w:rPr>
          <w:rStyle w:val="NoneA"/>
          <w:rFonts w:ascii="Arial" w:hAnsi="Arial"/>
        </w:rPr>
        <w:t xml:space="preserve"> the </w:t>
      </w:r>
      <w:r w:rsidR="004A5FEE" w:rsidRPr="00201E7C">
        <w:rPr>
          <w:rStyle w:val="NoneA"/>
          <w:rFonts w:ascii="Arial" w:hAnsi="Arial"/>
        </w:rPr>
        <w:t xml:space="preserve">United Nations Conference on Environment and Development 1992 (‘the </w:t>
      </w:r>
      <w:r>
        <w:rPr>
          <w:rStyle w:val="NoneA"/>
          <w:rFonts w:ascii="Arial" w:hAnsi="Arial"/>
        </w:rPr>
        <w:t>Rio Conference</w:t>
      </w:r>
      <w:r w:rsidR="004A5FEE">
        <w:rPr>
          <w:rStyle w:val="NoneA"/>
          <w:rFonts w:ascii="Arial" w:hAnsi="Arial"/>
        </w:rPr>
        <w:t xml:space="preserve">) </w:t>
      </w:r>
      <w:r>
        <w:rPr>
          <w:rStyle w:val="NoneA"/>
          <w:rFonts w:ascii="Arial" w:hAnsi="Arial"/>
        </w:rPr>
        <w:t xml:space="preserve">states that when there is evidence of harm or potential harm to people or environment from a substance or process, action should be taken to remove that hazard, even in the absence of definitive scientific evidence. The magnitude of the potential risk to </w:t>
      </w:r>
      <w:r w:rsidR="004D79DD">
        <w:rPr>
          <w:rStyle w:val="NoneA"/>
          <w:rFonts w:ascii="Arial" w:hAnsi="Arial"/>
        </w:rPr>
        <w:t xml:space="preserve">children’s </w:t>
      </w:r>
      <w:r>
        <w:rPr>
          <w:rStyle w:val="NoneA"/>
          <w:rFonts w:ascii="Arial" w:hAnsi="Arial"/>
        </w:rPr>
        <w:t xml:space="preserve">health </w:t>
      </w:r>
      <w:r w:rsidR="005C416B">
        <w:rPr>
          <w:rStyle w:val="NoneA"/>
          <w:rFonts w:ascii="Arial" w:hAnsi="Arial"/>
        </w:rPr>
        <w:t>warrants serious consideration of this</w:t>
      </w:r>
      <w:r>
        <w:rPr>
          <w:rStyle w:val="NoneA"/>
          <w:rFonts w:ascii="Arial" w:hAnsi="Arial"/>
        </w:rPr>
        <w:t xml:space="preserve"> principle</w:t>
      </w:r>
      <w:r w:rsidR="004D79DD">
        <w:rPr>
          <w:rStyle w:val="NoneA"/>
          <w:rFonts w:ascii="Arial" w:hAnsi="Arial"/>
        </w:rPr>
        <w:t xml:space="preserve">.  </w:t>
      </w:r>
    </w:p>
    <w:p w14:paraId="21330637" w14:textId="77777777" w:rsidR="005C416B" w:rsidRDefault="005C416B" w:rsidP="009450A8">
      <w:pPr>
        <w:spacing w:line="360" w:lineRule="auto"/>
        <w:ind w:left="-567" w:right="-330"/>
        <w:rPr>
          <w:rStyle w:val="NoneA"/>
          <w:rFonts w:ascii="Arial" w:hAnsi="Arial"/>
        </w:rPr>
      </w:pPr>
    </w:p>
    <w:p w14:paraId="3D822CDE" w14:textId="30394F6D" w:rsidR="009450A8" w:rsidRPr="009450A8" w:rsidRDefault="00AF0B21" w:rsidP="009450A8">
      <w:pPr>
        <w:spacing w:line="360" w:lineRule="auto"/>
        <w:ind w:left="-567" w:right="-330"/>
        <w:rPr>
          <w:rFonts w:ascii="Arial" w:hAnsi="Arial" w:cs="Arial"/>
          <w:color w:val="111111"/>
        </w:rPr>
      </w:pPr>
      <w:r>
        <w:rPr>
          <w:rStyle w:val="NoneA"/>
          <w:rFonts w:ascii="Arial" w:hAnsi="Arial"/>
        </w:rPr>
        <w:t xml:space="preserve">Some </w:t>
      </w:r>
      <w:r w:rsidR="005C416B">
        <w:rPr>
          <w:rStyle w:val="NoneA"/>
          <w:rFonts w:ascii="Arial" w:hAnsi="Arial"/>
        </w:rPr>
        <w:t xml:space="preserve">argue </w:t>
      </w:r>
      <w:r>
        <w:rPr>
          <w:rStyle w:val="NoneA"/>
          <w:rFonts w:ascii="Arial" w:hAnsi="Arial"/>
        </w:rPr>
        <w:t xml:space="preserve">that </w:t>
      </w:r>
      <w:r w:rsidR="004A5FEE">
        <w:rPr>
          <w:rStyle w:val="NoneA"/>
          <w:rFonts w:ascii="Arial" w:hAnsi="Arial"/>
        </w:rPr>
        <w:t xml:space="preserve">the </w:t>
      </w:r>
      <w:r w:rsidR="009450A8" w:rsidRPr="009450A8">
        <w:rPr>
          <w:rFonts w:ascii="Arial" w:hAnsi="Arial" w:cs="Arial"/>
          <w:color w:val="111111"/>
        </w:rPr>
        <w:t>widespread application of th</w:t>
      </w:r>
      <w:r w:rsidR="005C416B">
        <w:rPr>
          <w:rFonts w:ascii="Arial" w:hAnsi="Arial" w:cs="Arial"/>
          <w:color w:val="111111"/>
        </w:rPr>
        <w:t xml:space="preserve">is </w:t>
      </w:r>
      <w:r w:rsidR="009450A8" w:rsidRPr="009450A8">
        <w:rPr>
          <w:rFonts w:ascii="Arial" w:hAnsi="Arial" w:cs="Arial"/>
          <w:color w:val="111111"/>
        </w:rPr>
        <w:t xml:space="preserve">principle will lead to </w:t>
      </w:r>
      <w:r w:rsidR="005D3155">
        <w:rPr>
          <w:rFonts w:ascii="Arial" w:hAnsi="Arial" w:cs="Arial"/>
          <w:color w:val="111111"/>
        </w:rPr>
        <w:t xml:space="preserve">many </w:t>
      </w:r>
      <w:r w:rsidR="009450A8" w:rsidRPr="009450A8">
        <w:rPr>
          <w:rFonts w:ascii="Arial" w:hAnsi="Arial" w:cs="Arial"/>
          <w:color w:val="111111"/>
        </w:rPr>
        <w:t xml:space="preserve">regulatory </w:t>
      </w:r>
      <w:r w:rsidR="005C416B">
        <w:rPr>
          <w:rFonts w:ascii="Arial" w:hAnsi="Arial" w:cs="Arial"/>
          <w:color w:val="111111"/>
        </w:rPr>
        <w:t>fals</w:t>
      </w:r>
      <w:r w:rsidR="009450A8" w:rsidRPr="009450A8">
        <w:rPr>
          <w:rFonts w:ascii="Arial" w:hAnsi="Arial" w:cs="Arial"/>
          <w:color w:val="111111"/>
        </w:rPr>
        <w:t xml:space="preserve">e positives </w:t>
      </w:r>
      <w:r w:rsidR="009450A8">
        <w:rPr>
          <w:rFonts w:ascii="Arial" w:hAnsi="Arial" w:cs="Arial"/>
          <w:color w:val="111111"/>
        </w:rPr>
        <w:t xml:space="preserve">(i.e. </w:t>
      </w:r>
      <w:r w:rsidR="009450A8" w:rsidRPr="009450A8">
        <w:rPr>
          <w:rFonts w:ascii="Arial" w:hAnsi="Arial" w:cs="Arial"/>
          <w:color w:val="111111"/>
        </w:rPr>
        <w:t>over-regulatin</w:t>
      </w:r>
      <w:r w:rsidR="007C4E4C">
        <w:rPr>
          <w:rFonts w:ascii="Arial" w:hAnsi="Arial" w:cs="Arial"/>
          <w:color w:val="111111"/>
        </w:rPr>
        <w:t>g</w:t>
      </w:r>
      <w:r w:rsidR="009450A8" w:rsidRPr="009450A8">
        <w:rPr>
          <w:rFonts w:ascii="Arial" w:hAnsi="Arial" w:cs="Arial"/>
          <w:color w:val="111111"/>
        </w:rPr>
        <w:t xml:space="preserve"> minor</w:t>
      </w:r>
      <w:r w:rsidR="009450A8">
        <w:rPr>
          <w:rFonts w:ascii="Arial" w:hAnsi="Arial" w:cs="Arial"/>
          <w:color w:val="111111"/>
        </w:rPr>
        <w:t xml:space="preserve"> </w:t>
      </w:r>
      <w:r w:rsidR="009450A8" w:rsidRPr="009450A8">
        <w:rPr>
          <w:rFonts w:ascii="Arial" w:hAnsi="Arial" w:cs="Arial"/>
          <w:color w:val="111111"/>
        </w:rPr>
        <w:t>risks and regulation of non-existent risks, often due to unwarranted public</w:t>
      </w:r>
      <w:r w:rsidR="007C4E4C">
        <w:rPr>
          <w:rFonts w:ascii="Arial" w:hAnsi="Arial" w:cs="Arial"/>
          <w:color w:val="111111"/>
        </w:rPr>
        <w:t xml:space="preserve"> fears</w:t>
      </w:r>
      <w:r w:rsidR="009450A8">
        <w:rPr>
          <w:rFonts w:ascii="Arial" w:hAnsi="Arial" w:cs="Arial"/>
          <w:color w:val="111111"/>
        </w:rPr>
        <w:t xml:space="preserve">). The </w:t>
      </w:r>
      <w:r w:rsidR="00DF4D79">
        <w:rPr>
          <w:rFonts w:ascii="Arial" w:hAnsi="Arial" w:cs="Arial"/>
          <w:color w:val="111111"/>
        </w:rPr>
        <w:t xml:space="preserve">European Environment Agency in </w:t>
      </w:r>
      <w:r w:rsidR="009450A8">
        <w:rPr>
          <w:rFonts w:ascii="Arial" w:hAnsi="Arial" w:cs="Arial"/>
          <w:color w:val="111111"/>
        </w:rPr>
        <w:t>‘</w:t>
      </w:r>
      <w:r w:rsidR="009450A8" w:rsidRPr="004D79DD">
        <w:rPr>
          <w:rFonts w:ascii="Arial" w:hAnsi="Arial" w:cs="Arial"/>
          <w:i/>
          <w:color w:val="111111"/>
        </w:rPr>
        <w:t>Late Lessons from Early Warnings’</w:t>
      </w:r>
      <w:r w:rsidR="009450A8">
        <w:rPr>
          <w:rFonts w:ascii="Arial" w:hAnsi="Arial" w:cs="Arial"/>
          <w:color w:val="111111"/>
        </w:rPr>
        <w:t xml:space="preserve"> note that u</w:t>
      </w:r>
      <w:r w:rsidR="009450A8" w:rsidRPr="009450A8">
        <w:rPr>
          <w:rFonts w:ascii="Arial" w:hAnsi="Arial" w:cs="Arial"/>
          <w:color w:val="111111"/>
        </w:rPr>
        <w:t>nderstanding</w:t>
      </w:r>
      <w:r w:rsidR="009450A8">
        <w:rPr>
          <w:rFonts w:ascii="Arial" w:hAnsi="Arial" w:cs="Arial"/>
          <w:color w:val="111111"/>
        </w:rPr>
        <w:t xml:space="preserve"> </w:t>
      </w:r>
      <w:r w:rsidR="009450A8" w:rsidRPr="009450A8">
        <w:rPr>
          <w:rFonts w:ascii="Arial" w:hAnsi="Arial" w:cs="Arial"/>
          <w:color w:val="111111"/>
        </w:rPr>
        <w:t>and learning from past false positives a</w:t>
      </w:r>
      <w:r w:rsidR="005D3155">
        <w:rPr>
          <w:rFonts w:ascii="Arial" w:hAnsi="Arial" w:cs="Arial"/>
          <w:color w:val="111111"/>
        </w:rPr>
        <w:t>nd</w:t>
      </w:r>
      <w:r w:rsidR="009450A8" w:rsidRPr="009450A8">
        <w:rPr>
          <w:rFonts w:ascii="Arial" w:hAnsi="Arial" w:cs="Arial"/>
          <w:color w:val="111111"/>
        </w:rPr>
        <w:t xml:space="preserve"> false negatives is essential for improving</w:t>
      </w:r>
      <w:r w:rsidR="009450A8">
        <w:rPr>
          <w:rFonts w:ascii="Arial" w:hAnsi="Arial" w:cs="Arial"/>
          <w:color w:val="111111"/>
        </w:rPr>
        <w:t xml:space="preserve"> </w:t>
      </w:r>
      <w:r w:rsidR="009450A8" w:rsidRPr="009450A8">
        <w:rPr>
          <w:rFonts w:ascii="Arial" w:hAnsi="Arial" w:cs="Arial"/>
          <w:color w:val="111111"/>
        </w:rPr>
        <w:t>decision</w:t>
      </w:r>
      <w:r w:rsidR="007C4E4C">
        <w:rPr>
          <w:rFonts w:ascii="Arial" w:hAnsi="Arial" w:cs="Arial"/>
          <w:color w:val="111111"/>
        </w:rPr>
        <w:t xml:space="preserve"> </w:t>
      </w:r>
      <w:r w:rsidR="009450A8" w:rsidRPr="009450A8">
        <w:rPr>
          <w:rFonts w:ascii="Arial" w:hAnsi="Arial" w:cs="Arial"/>
          <w:color w:val="111111"/>
        </w:rPr>
        <w:t xml:space="preserve">making about public health and the environment. The first chapter </w:t>
      </w:r>
      <w:r w:rsidR="009450A8">
        <w:rPr>
          <w:rFonts w:ascii="Arial" w:hAnsi="Arial" w:cs="Arial"/>
          <w:color w:val="111111"/>
        </w:rPr>
        <w:t>of th</w:t>
      </w:r>
      <w:r w:rsidR="00AC6FBB">
        <w:rPr>
          <w:rFonts w:ascii="Arial" w:hAnsi="Arial" w:cs="Arial"/>
          <w:color w:val="111111"/>
        </w:rPr>
        <w:t>eir</w:t>
      </w:r>
      <w:r w:rsidR="009450A8">
        <w:rPr>
          <w:rFonts w:ascii="Arial" w:hAnsi="Arial" w:cs="Arial"/>
          <w:color w:val="111111"/>
        </w:rPr>
        <w:t xml:space="preserve"> </w:t>
      </w:r>
      <w:r w:rsidR="00AC6FBB">
        <w:rPr>
          <w:rFonts w:ascii="Arial" w:hAnsi="Arial" w:cs="Arial"/>
          <w:color w:val="111111"/>
        </w:rPr>
        <w:t>report</w:t>
      </w:r>
      <w:r w:rsidR="009450A8">
        <w:rPr>
          <w:rFonts w:ascii="Arial" w:hAnsi="Arial" w:cs="Arial"/>
          <w:color w:val="111111"/>
        </w:rPr>
        <w:t xml:space="preserve"> </w:t>
      </w:r>
      <w:r w:rsidR="00AC6FBB">
        <w:rPr>
          <w:rFonts w:ascii="Arial" w:hAnsi="Arial" w:cs="Arial"/>
          <w:color w:val="111111"/>
        </w:rPr>
        <w:t>considers</w:t>
      </w:r>
      <w:r w:rsidR="009450A8" w:rsidRPr="009450A8">
        <w:rPr>
          <w:rFonts w:ascii="Arial" w:hAnsi="Arial" w:cs="Arial"/>
          <w:color w:val="111111"/>
        </w:rPr>
        <w:t xml:space="preserve"> incidents of 'false positives', where regulation was undertaken based on precaution but </w:t>
      </w:r>
      <w:r w:rsidR="005C416B">
        <w:rPr>
          <w:rFonts w:ascii="Arial" w:hAnsi="Arial" w:cs="Arial"/>
          <w:color w:val="111111"/>
        </w:rPr>
        <w:t>were u</w:t>
      </w:r>
      <w:r w:rsidR="009450A8" w:rsidRPr="009450A8">
        <w:rPr>
          <w:rFonts w:ascii="Arial" w:hAnsi="Arial" w:cs="Arial"/>
          <w:color w:val="111111"/>
        </w:rPr>
        <w:t xml:space="preserve">nnecessary. </w:t>
      </w:r>
      <w:r w:rsidR="009450A8">
        <w:rPr>
          <w:rFonts w:ascii="Arial" w:hAnsi="Arial" w:cs="Arial"/>
          <w:color w:val="111111"/>
        </w:rPr>
        <w:t xml:space="preserve">Only </w:t>
      </w:r>
      <w:r w:rsidR="009450A8" w:rsidRPr="009450A8">
        <w:rPr>
          <w:rFonts w:ascii="Arial" w:hAnsi="Arial" w:cs="Arial"/>
          <w:color w:val="111111"/>
        </w:rPr>
        <w:t xml:space="preserve">88 cases were identified </w:t>
      </w:r>
      <w:r w:rsidR="005C416B">
        <w:rPr>
          <w:rFonts w:ascii="Arial" w:hAnsi="Arial" w:cs="Arial"/>
          <w:color w:val="111111"/>
        </w:rPr>
        <w:t>as</w:t>
      </w:r>
      <w:r w:rsidR="009450A8" w:rsidRPr="009450A8">
        <w:rPr>
          <w:rFonts w:ascii="Arial" w:hAnsi="Arial" w:cs="Arial"/>
          <w:color w:val="111111"/>
        </w:rPr>
        <w:t xml:space="preserve"> </w:t>
      </w:r>
      <w:r w:rsidR="009450A8">
        <w:rPr>
          <w:rFonts w:ascii="Arial" w:hAnsi="Arial" w:cs="Arial"/>
          <w:color w:val="111111"/>
        </w:rPr>
        <w:t>‘</w:t>
      </w:r>
      <w:r w:rsidR="009450A8" w:rsidRPr="009450A8">
        <w:rPr>
          <w:rFonts w:ascii="Arial" w:hAnsi="Arial" w:cs="Arial"/>
          <w:color w:val="111111"/>
        </w:rPr>
        <w:t>false positives</w:t>
      </w:r>
      <w:r w:rsidR="005D3155">
        <w:rPr>
          <w:rFonts w:ascii="Arial" w:hAnsi="Arial" w:cs="Arial"/>
          <w:color w:val="111111"/>
        </w:rPr>
        <w:t>’</w:t>
      </w:r>
      <w:r w:rsidR="009450A8" w:rsidRPr="009450A8">
        <w:rPr>
          <w:rFonts w:ascii="Arial" w:hAnsi="Arial" w:cs="Arial"/>
          <w:color w:val="111111"/>
        </w:rPr>
        <w:t xml:space="preserve"> </w:t>
      </w:r>
      <w:r w:rsidR="009450A8">
        <w:rPr>
          <w:rFonts w:ascii="Arial" w:hAnsi="Arial" w:cs="Arial"/>
          <w:color w:val="111111"/>
        </w:rPr>
        <w:t xml:space="preserve">and after </w:t>
      </w:r>
      <w:r w:rsidR="005D3155">
        <w:rPr>
          <w:rFonts w:ascii="Arial" w:hAnsi="Arial" w:cs="Arial"/>
          <w:color w:val="111111"/>
        </w:rPr>
        <w:t>analyzing the</w:t>
      </w:r>
      <w:r w:rsidR="009450A8" w:rsidRPr="009450A8">
        <w:rPr>
          <w:rFonts w:ascii="Arial" w:hAnsi="Arial" w:cs="Arial"/>
          <w:color w:val="111111"/>
        </w:rPr>
        <w:t>s</w:t>
      </w:r>
      <w:r w:rsidR="005D3155">
        <w:rPr>
          <w:rFonts w:ascii="Arial" w:hAnsi="Arial" w:cs="Arial"/>
          <w:color w:val="111111"/>
        </w:rPr>
        <w:t>e,</w:t>
      </w:r>
      <w:r w:rsidR="006B1FA1">
        <w:rPr>
          <w:rFonts w:ascii="Arial" w:hAnsi="Arial" w:cs="Arial"/>
          <w:color w:val="111111"/>
        </w:rPr>
        <w:t xml:space="preserve"> </w:t>
      </w:r>
      <w:r w:rsidR="009450A8" w:rsidRPr="009450A8">
        <w:rPr>
          <w:rFonts w:ascii="Arial" w:hAnsi="Arial" w:cs="Arial"/>
          <w:color w:val="111111"/>
        </w:rPr>
        <w:t xml:space="preserve">most </w:t>
      </w:r>
      <w:r w:rsidR="006B1FA1">
        <w:rPr>
          <w:rFonts w:ascii="Arial" w:hAnsi="Arial" w:cs="Arial"/>
          <w:color w:val="111111"/>
        </w:rPr>
        <w:t>were</w:t>
      </w:r>
      <w:r w:rsidR="009450A8" w:rsidRPr="009450A8">
        <w:rPr>
          <w:rFonts w:ascii="Arial" w:hAnsi="Arial" w:cs="Arial"/>
          <w:color w:val="111111"/>
        </w:rPr>
        <w:t xml:space="preserve"> either real risks, cases where 'the jury is still out', unregulated alarms, </w:t>
      </w:r>
      <w:r w:rsidR="005C416B">
        <w:rPr>
          <w:rFonts w:ascii="Arial" w:hAnsi="Arial" w:cs="Arial"/>
          <w:color w:val="111111"/>
        </w:rPr>
        <w:t>or r</w:t>
      </w:r>
      <w:r w:rsidR="009450A8" w:rsidRPr="009450A8">
        <w:rPr>
          <w:rFonts w:ascii="Arial" w:hAnsi="Arial" w:cs="Arial"/>
          <w:color w:val="111111"/>
        </w:rPr>
        <w:t>isk-risk trade</w:t>
      </w:r>
      <w:r w:rsidR="009450A8" w:rsidRPr="009450A8">
        <w:rPr>
          <w:rFonts w:ascii="Cambria Math" w:hAnsi="Cambria Math" w:cs="Cambria Math"/>
          <w:color w:val="111111"/>
        </w:rPr>
        <w:t>‑</w:t>
      </w:r>
      <w:r w:rsidR="009450A8" w:rsidRPr="009450A8">
        <w:rPr>
          <w:rFonts w:ascii="Arial" w:hAnsi="Arial" w:cs="Arial"/>
          <w:color w:val="111111"/>
        </w:rPr>
        <w:t>offs, rather than false positives</w:t>
      </w:r>
      <w:r w:rsidR="009450A8">
        <w:rPr>
          <w:rStyle w:val="Funotenzeichen"/>
          <w:rFonts w:ascii="Arial" w:hAnsi="Arial"/>
          <w:color w:val="111111"/>
        </w:rPr>
        <w:footnoteReference w:id="15"/>
      </w:r>
      <w:r w:rsidR="009450A8" w:rsidRPr="009450A8">
        <w:rPr>
          <w:rFonts w:ascii="Arial" w:hAnsi="Arial" w:cs="Arial"/>
          <w:color w:val="111111"/>
        </w:rPr>
        <w:t>.</w:t>
      </w:r>
    </w:p>
    <w:p w14:paraId="46002607" w14:textId="77777777" w:rsidR="009450A8" w:rsidRPr="009450A8" w:rsidRDefault="009450A8" w:rsidP="009450A8">
      <w:pPr>
        <w:spacing w:line="360" w:lineRule="auto"/>
        <w:ind w:left="-567" w:right="-330"/>
        <w:rPr>
          <w:rFonts w:ascii="Arial" w:hAnsi="Arial" w:cs="Arial"/>
          <w:color w:val="111111"/>
        </w:rPr>
      </w:pPr>
    </w:p>
    <w:p w14:paraId="0EBFAB2B" w14:textId="30302FEB" w:rsidR="004F47DB" w:rsidRDefault="004F47DB" w:rsidP="004F47DB">
      <w:pPr>
        <w:spacing w:line="360" w:lineRule="auto"/>
        <w:ind w:left="-567" w:right="-330"/>
        <w:rPr>
          <w:rFonts w:ascii="Arial" w:hAnsi="Arial" w:cs="Arial"/>
          <w:color w:val="000000"/>
        </w:rPr>
      </w:pPr>
      <w:r w:rsidRPr="00F60C05">
        <w:rPr>
          <w:rFonts w:ascii="Arial" w:hAnsi="Arial" w:cs="Arial"/>
          <w:b/>
          <w:color w:val="000000"/>
        </w:rPr>
        <w:t>Article 3 (best interests)</w:t>
      </w:r>
      <w:r>
        <w:rPr>
          <w:rFonts w:ascii="Arial" w:hAnsi="Arial" w:cs="Arial"/>
          <w:color w:val="000000"/>
        </w:rPr>
        <w:t xml:space="preserve"> </w:t>
      </w:r>
      <w:r w:rsidRPr="00CE0800">
        <w:rPr>
          <w:rFonts w:ascii="Arial" w:hAnsi="Arial" w:cs="Arial"/>
          <w:color w:val="000000"/>
        </w:rPr>
        <w:t>Art</w:t>
      </w:r>
      <w:r>
        <w:rPr>
          <w:rFonts w:ascii="Arial" w:hAnsi="Arial" w:cs="Arial"/>
          <w:color w:val="000000"/>
        </w:rPr>
        <w:t>icle</w:t>
      </w:r>
      <w:r w:rsidRPr="00CE0800">
        <w:rPr>
          <w:rFonts w:ascii="Arial" w:hAnsi="Arial" w:cs="Arial"/>
          <w:color w:val="000000"/>
        </w:rPr>
        <w:t xml:space="preserve"> 3(1) CRC </w:t>
      </w:r>
      <w:r>
        <w:rPr>
          <w:rFonts w:ascii="Arial" w:hAnsi="Arial" w:cs="Arial"/>
          <w:color w:val="000000"/>
        </w:rPr>
        <w:t>states that ‘</w:t>
      </w:r>
      <w:r w:rsidRPr="00B868A9">
        <w:rPr>
          <w:rFonts w:ascii="Arial" w:hAnsi="Arial" w:cs="Arial"/>
          <w:i/>
          <w:color w:val="000000"/>
        </w:rPr>
        <w:t>In all actions concerning children, (...) the best interests of the child shall be a primary consideration</w:t>
      </w:r>
      <w:r>
        <w:rPr>
          <w:rFonts w:ascii="Arial" w:hAnsi="Arial" w:cs="Arial"/>
          <w:color w:val="000000"/>
        </w:rPr>
        <w:t>’</w:t>
      </w:r>
      <w:r w:rsidR="00AA3028">
        <w:rPr>
          <w:rFonts w:ascii="Arial" w:hAnsi="Arial" w:cs="Arial"/>
          <w:color w:val="000000"/>
        </w:rPr>
        <w:t xml:space="preserve">. </w:t>
      </w:r>
      <w:r w:rsidR="00AC6FBB">
        <w:rPr>
          <w:rFonts w:ascii="Arial" w:hAnsi="Arial" w:cs="Arial"/>
          <w:color w:val="000000"/>
        </w:rPr>
        <w:t>T</w:t>
      </w:r>
      <w:r w:rsidR="00B868A9">
        <w:rPr>
          <w:rFonts w:ascii="Arial" w:hAnsi="Arial" w:cs="Arial"/>
          <w:color w:val="000000"/>
        </w:rPr>
        <w:t xml:space="preserve">his </w:t>
      </w:r>
      <w:r w:rsidRPr="00CE0800">
        <w:rPr>
          <w:rFonts w:ascii="Arial" w:hAnsi="Arial" w:cs="Arial"/>
          <w:color w:val="000000"/>
        </w:rPr>
        <w:t xml:space="preserve">includes actions that indirectly impact on children, </w:t>
      </w:r>
      <w:r>
        <w:rPr>
          <w:rFonts w:ascii="Arial" w:hAnsi="Arial" w:cs="Arial"/>
          <w:color w:val="000000"/>
        </w:rPr>
        <w:t xml:space="preserve">such as those </w:t>
      </w:r>
      <w:r w:rsidRPr="00CE0800">
        <w:rPr>
          <w:rFonts w:ascii="Arial" w:hAnsi="Arial" w:cs="Arial"/>
          <w:color w:val="000000"/>
        </w:rPr>
        <w:t>related to the environment</w:t>
      </w:r>
      <w:r>
        <w:rPr>
          <w:rFonts w:ascii="Arial" w:hAnsi="Arial" w:cs="Arial"/>
          <w:color w:val="000000"/>
        </w:rPr>
        <w:t xml:space="preserve">. This is </w:t>
      </w:r>
      <w:r w:rsidR="00AC6FBB">
        <w:rPr>
          <w:rFonts w:ascii="Arial" w:hAnsi="Arial" w:cs="Arial"/>
          <w:color w:val="000000"/>
        </w:rPr>
        <w:t xml:space="preserve">elaborated on </w:t>
      </w:r>
      <w:r>
        <w:rPr>
          <w:rFonts w:ascii="Arial" w:hAnsi="Arial" w:cs="Arial"/>
          <w:color w:val="000000"/>
        </w:rPr>
        <w:t xml:space="preserve">in </w:t>
      </w:r>
      <w:r w:rsidRPr="00CE0800">
        <w:rPr>
          <w:rFonts w:ascii="Arial" w:hAnsi="Arial" w:cs="Arial"/>
          <w:color w:val="000000"/>
        </w:rPr>
        <w:t>the Committee on the Rights of the Child</w:t>
      </w:r>
      <w:r w:rsidR="00AC6FBB">
        <w:rPr>
          <w:rFonts w:ascii="Arial" w:hAnsi="Arial" w:cs="Arial"/>
          <w:color w:val="000000"/>
        </w:rPr>
        <w:t>’s</w:t>
      </w:r>
      <w:r w:rsidRPr="00CE0800">
        <w:rPr>
          <w:rFonts w:ascii="Arial" w:hAnsi="Arial" w:cs="Arial"/>
          <w:color w:val="000000"/>
        </w:rPr>
        <w:t xml:space="preserve"> General Comment </w:t>
      </w:r>
      <w:r w:rsidR="00DF4D79">
        <w:rPr>
          <w:rFonts w:ascii="Arial" w:hAnsi="Arial" w:cs="Arial"/>
          <w:color w:val="000000"/>
        </w:rPr>
        <w:t xml:space="preserve">7 </w:t>
      </w:r>
      <w:r w:rsidRPr="00CE0800">
        <w:rPr>
          <w:rFonts w:ascii="Arial" w:hAnsi="Arial" w:cs="Arial"/>
          <w:color w:val="000000"/>
        </w:rPr>
        <w:t xml:space="preserve">on </w:t>
      </w:r>
      <w:r w:rsidR="00AC6FBB">
        <w:rPr>
          <w:rFonts w:ascii="Arial" w:hAnsi="Arial" w:cs="Arial"/>
          <w:color w:val="000000"/>
        </w:rPr>
        <w:t>‘</w:t>
      </w:r>
      <w:r w:rsidRPr="00CE0800">
        <w:rPr>
          <w:rFonts w:ascii="Arial" w:hAnsi="Arial" w:cs="Arial"/>
          <w:color w:val="000000"/>
        </w:rPr>
        <w:t>implementing child rights in early childhood</w:t>
      </w:r>
      <w:r w:rsidR="00DF4D79">
        <w:rPr>
          <w:rStyle w:val="Funotenzeichen"/>
          <w:rFonts w:ascii="Arial" w:hAnsi="Arial"/>
          <w:color w:val="000000"/>
        </w:rPr>
        <w:footnoteReference w:id="16"/>
      </w:r>
      <w:r w:rsidR="00AC6FBB">
        <w:rPr>
          <w:rFonts w:ascii="Arial" w:hAnsi="Arial" w:cs="Arial"/>
          <w:color w:val="000000"/>
        </w:rPr>
        <w:t>’</w:t>
      </w:r>
      <w:r w:rsidRPr="00CE0800">
        <w:rPr>
          <w:rFonts w:ascii="Arial" w:hAnsi="Arial" w:cs="Arial"/>
          <w:color w:val="000000"/>
        </w:rPr>
        <w:t>.</w:t>
      </w:r>
      <w:r w:rsidR="009450A8">
        <w:rPr>
          <w:rFonts w:ascii="Arial" w:hAnsi="Arial" w:cs="Arial"/>
          <w:color w:val="000000"/>
        </w:rPr>
        <w:t xml:space="preserve"> </w:t>
      </w:r>
      <w:r w:rsidR="00AC6FBB">
        <w:rPr>
          <w:rFonts w:ascii="Arial" w:hAnsi="Arial" w:cs="Arial"/>
          <w:color w:val="000000"/>
        </w:rPr>
        <w:t xml:space="preserve">The </w:t>
      </w:r>
      <w:r w:rsidR="005F69A5">
        <w:rPr>
          <w:rFonts w:ascii="Arial" w:hAnsi="Arial" w:cs="Arial"/>
          <w:color w:val="000000"/>
        </w:rPr>
        <w:t>Committee states that w</w:t>
      </w:r>
      <w:r w:rsidRPr="00CE0800">
        <w:rPr>
          <w:rFonts w:ascii="Arial" w:hAnsi="Arial" w:cs="Arial"/>
          <w:color w:val="000000"/>
        </w:rPr>
        <w:t xml:space="preserve">hen </w:t>
      </w:r>
      <w:r w:rsidR="00B868A9">
        <w:rPr>
          <w:rFonts w:ascii="Arial" w:hAnsi="Arial" w:cs="Arial"/>
          <w:color w:val="000000"/>
        </w:rPr>
        <w:t xml:space="preserve">governments </w:t>
      </w:r>
      <w:r w:rsidRPr="00CE0800">
        <w:rPr>
          <w:rFonts w:ascii="Arial" w:hAnsi="Arial" w:cs="Arial"/>
          <w:color w:val="000000"/>
        </w:rPr>
        <w:t>determine the degree of environmental protection, the best interests of the child must be a guiding principle for decision-making.</w:t>
      </w:r>
      <w:r w:rsidR="00757C37">
        <w:rPr>
          <w:rFonts w:ascii="Arial" w:hAnsi="Arial" w:cs="Arial"/>
          <w:color w:val="000000"/>
        </w:rPr>
        <w:t xml:space="preserve"> </w:t>
      </w:r>
    </w:p>
    <w:p w14:paraId="6A16552E" w14:textId="77777777" w:rsidR="005C416B" w:rsidRDefault="005C416B" w:rsidP="004F47DB">
      <w:pPr>
        <w:spacing w:line="360" w:lineRule="auto"/>
        <w:ind w:left="-567" w:right="-330"/>
        <w:rPr>
          <w:rFonts w:ascii="Arial" w:hAnsi="Arial" w:cs="Arial"/>
          <w:color w:val="000000"/>
        </w:rPr>
      </w:pPr>
    </w:p>
    <w:p w14:paraId="75CEA744" w14:textId="77777777" w:rsidR="009C10E4" w:rsidRDefault="00757C37" w:rsidP="004F47DB">
      <w:pPr>
        <w:spacing w:line="360" w:lineRule="auto"/>
        <w:ind w:left="-567" w:right="-330"/>
        <w:rPr>
          <w:rFonts w:ascii="Arial" w:hAnsi="Arial" w:cs="Arial"/>
          <w:color w:val="000000"/>
        </w:rPr>
      </w:pPr>
      <w:r>
        <w:rPr>
          <w:rFonts w:ascii="Arial" w:hAnsi="Arial" w:cs="Arial"/>
          <w:color w:val="000000"/>
        </w:rPr>
        <w:t xml:space="preserve">Para 6 (b) states </w:t>
      </w:r>
      <w:r w:rsidRPr="00757C37">
        <w:rPr>
          <w:rFonts w:ascii="Arial" w:hAnsi="Arial" w:cs="Arial"/>
          <w:i/>
          <w:color w:val="000000"/>
        </w:rPr>
        <w:t>that young children experience the most rapid period of growth and change during the human lifespan, in terms of their maturing bodies and nervous systems, increasing mobility</w:t>
      </w:r>
      <w:r>
        <w:rPr>
          <w:rFonts w:ascii="Arial" w:hAnsi="Arial" w:cs="Arial"/>
          <w:color w:val="000000"/>
        </w:rPr>
        <w:t xml:space="preserve"> ……. and para 13 </w:t>
      </w:r>
      <w:r w:rsidR="009C10E4">
        <w:rPr>
          <w:rFonts w:ascii="Arial" w:hAnsi="Arial" w:cs="Arial"/>
          <w:color w:val="000000"/>
        </w:rPr>
        <w:t xml:space="preserve">(a) </w:t>
      </w:r>
      <w:r w:rsidR="005F69A5">
        <w:rPr>
          <w:rFonts w:ascii="Arial" w:hAnsi="Arial" w:cs="Arial"/>
          <w:color w:val="000000"/>
        </w:rPr>
        <w:t xml:space="preserve">notes that </w:t>
      </w:r>
      <w:r w:rsidRPr="00757C37">
        <w:rPr>
          <w:rFonts w:ascii="Arial" w:hAnsi="Arial" w:cs="Arial"/>
          <w:i/>
          <w:color w:val="000000"/>
        </w:rPr>
        <w:t>by virtue of their relative immaturity, young children are reliant on responsible authorities to assess and represent their rights and best interests in relation to decisions and actions that affect their wellbeing</w:t>
      </w:r>
      <w:r w:rsidR="009C10E4">
        <w:rPr>
          <w:rFonts w:ascii="Arial" w:hAnsi="Arial" w:cs="Arial"/>
          <w:i/>
          <w:color w:val="000000"/>
        </w:rPr>
        <w:t>, while taking into their views and evolving capacity.</w:t>
      </w:r>
      <w:r w:rsidRPr="00757C37">
        <w:rPr>
          <w:rFonts w:ascii="Arial" w:hAnsi="Arial" w:cs="Arial"/>
          <w:color w:val="000000"/>
        </w:rPr>
        <w:t xml:space="preserve"> </w:t>
      </w:r>
    </w:p>
    <w:p w14:paraId="13F3C894" w14:textId="77777777" w:rsidR="00841E30" w:rsidRDefault="00841E30" w:rsidP="004F47DB">
      <w:pPr>
        <w:spacing w:line="360" w:lineRule="auto"/>
        <w:ind w:left="-567" w:right="-330"/>
        <w:rPr>
          <w:rFonts w:ascii="Arial" w:hAnsi="Arial" w:cs="Arial"/>
          <w:color w:val="000000"/>
        </w:rPr>
      </w:pPr>
    </w:p>
    <w:p w14:paraId="0A628666" w14:textId="77777777" w:rsidR="005F69A5" w:rsidRDefault="005F69A5" w:rsidP="004F47DB">
      <w:pPr>
        <w:spacing w:line="360" w:lineRule="auto"/>
        <w:ind w:left="-567" w:right="-330"/>
        <w:rPr>
          <w:rFonts w:ascii="Arial" w:hAnsi="Arial" w:cs="Arial"/>
          <w:color w:val="000000"/>
        </w:rPr>
      </w:pPr>
      <w:r>
        <w:rPr>
          <w:rFonts w:ascii="Arial" w:hAnsi="Arial" w:cs="Arial"/>
          <w:color w:val="000000"/>
        </w:rPr>
        <w:t xml:space="preserve">The responsibility of adults to </w:t>
      </w:r>
      <w:r w:rsidR="00841E30">
        <w:rPr>
          <w:rFonts w:ascii="Arial" w:hAnsi="Arial" w:cs="Arial"/>
          <w:color w:val="000000"/>
        </w:rPr>
        <w:t>safeguarding</w:t>
      </w:r>
      <w:r>
        <w:rPr>
          <w:rFonts w:ascii="Arial" w:hAnsi="Arial" w:cs="Arial"/>
          <w:color w:val="000000"/>
        </w:rPr>
        <w:t xml:space="preserve"> these rights is made abundantly clear. </w:t>
      </w:r>
    </w:p>
    <w:p w14:paraId="00CAA61D" w14:textId="77777777" w:rsidR="00841E30" w:rsidRDefault="00841E30" w:rsidP="004F47DB">
      <w:pPr>
        <w:spacing w:line="360" w:lineRule="auto"/>
        <w:ind w:left="-567" w:right="-330"/>
        <w:rPr>
          <w:rFonts w:ascii="Arial" w:hAnsi="Arial" w:cs="Arial"/>
          <w:color w:val="000000"/>
        </w:rPr>
      </w:pPr>
    </w:p>
    <w:p w14:paraId="79535CB5" w14:textId="559986FB" w:rsidR="00757C37" w:rsidRDefault="00757C37" w:rsidP="004F47DB">
      <w:pPr>
        <w:spacing w:line="360" w:lineRule="auto"/>
        <w:ind w:left="-567" w:right="-330"/>
        <w:rPr>
          <w:rFonts w:ascii="Arial" w:hAnsi="Arial" w:cs="Arial"/>
          <w:color w:val="000000"/>
        </w:rPr>
      </w:pPr>
      <w:r w:rsidRPr="00757C37">
        <w:rPr>
          <w:rFonts w:ascii="Arial" w:hAnsi="Arial" w:cs="Arial"/>
          <w:color w:val="000000"/>
        </w:rPr>
        <w:t xml:space="preserve">Para 13 </w:t>
      </w:r>
      <w:r w:rsidR="009C10E4">
        <w:rPr>
          <w:rFonts w:ascii="Arial" w:hAnsi="Arial" w:cs="Arial"/>
          <w:color w:val="000000"/>
        </w:rPr>
        <w:t>(b) continues</w:t>
      </w:r>
      <w:r w:rsidR="005F69A5">
        <w:rPr>
          <w:rFonts w:ascii="Arial" w:hAnsi="Arial" w:cs="Arial"/>
          <w:color w:val="000000"/>
        </w:rPr>
        <w:t xml:space="preserve"> and </w:t>
      </w:r>
      <w:r>
        <w:rPr>
          <w:rFonts w:ascii="Arial" w:hAnsi="Arial" w:cs="Arial"/>
          <w:color w:val="000000"/>
        </w:rPr>
        <w:t>stress</w:t>
      </w:r>
      <w:r w:rsidR="005F69A5">
        <w:rPr>
          <w:rFonts w:ascii="Arial" w:hAnsi="Arial" w:cs="Arial"/>
          <w:color w:val="000000"/>
        </w:rPr>
        <w:t>es</w:t>
      </w:r>
      <w:r>
        <w:rPr>
          <w:rFonts w:ascii="Arial" w:hAnsi="Arial" w:cs="Arial"/>
          <w:color w:val="000000"/>
        </w:rPr>
        <w:t xml:space="preserve"> </w:t>
      </w:r>
      <w:r w:rsidRPr="00757C37">
        <w:rPr>
          <w:rFonts w:ascii="Arial" w:hAnsi="Arial" w:cs="Arial"/>
          <w:i/>
          <w:color w:val="000000"/>
        </w:rPr>
        <w:t>that all law, policy development, administrative and judicial decision making and service provision that affect children must take account of the best interests principle. This includes actions directly affecting children ……as well as actions that indirectly impact on young children  (e.g. related to the environment, housing or transport.)</w:t>
      </w:r>
      <w:r>
        <w:rPr>
          <w:rFonts w:ascii="Arial" w:hAnsi="Arial" w:cs="Arial"/>
          <w:color w:val="000000"/>
        </w:rPr>
        <w:t xml:space="preserve"> This begs the question as to what </w:t>
      </w:r>
      <w:r w:rsidR="009C10E4">
        <w:rPr>
          <w:rFonts w:ascii="Arial" w:hAnsi="Arial" w:cs="Arial"/>
          <w:color w:val="000000"/>
        </w:rPr>
        <w:t xml:space="preserve">procedures and </w:t>
      </w:r>
      <w:r>
        <w:rPr>
          <w:rFonts w:ascii="Arial" w:hAnsi="Arial" w:cs="Arial"/>
          <w:color w:val="000000"/>
        </w:rPr>
        <w:t>mechanisms Government have put in place to ensure that best interests o</w:t>
      </w:r>
      <w:r w:rsidR="009C10E4">
        <w:rPr>
          <w:rFonts w:ascii="Arial" w:hAnsi="Arial" w:cs="Arial"/>
          <w:color w:val="000000"/>
        </w:rPr>
        <w:t>f</w:t>
      </w:r>
      <w:r>
        <w:rPr>
          <w:rFonts w:ascii="Arial" w:hAnsi="Arial" w:cs="Arial"/>
          <w:color w:val="000000"/>
        </w:rPr>
        <w:t xml:space="preserve"> the child a</w:t>
      </w:r>
      <w:r w:rsidR="009C10E4">
        <w:rPr>
          <w:rFonts w:ascii="Arial" w:hAnsi="Arial" w:cs="Arial"/>
          <w:color w:val="000000"/>
        </w:rPr>
        <w:t>r</w:t>
      </w:r>
      <w:r>
        <w:rPr>
          <w:rFonts w:ascii="Arial" w:hAnsi="Arial" w:cs="Arial"/>
          <w:color w:val="000000"/>
        </w:rPr>
        <w:t>e</w:t>
      </w:r>
      <w:r w:rsidR="009C10E4">
        <w:rPr>
          <w:rFonts w:ascii="Arial" w:hAnsi="Arial" w:cs="Arial"/>
          <w:color w:val="000000"/>
        </w:rPr>
        <w:t xml:space="preserve"> taken into account and how their views have been considered during th</w:t>
      </w:r>
      <w:r w:rsidR="00DF4D79">
        <w:rPr>
          <w:rFonts w:ascii="Arial" w:hAnsi="Arial" w:cs="Arial"/>
          <w:color w:val="000000"/>
        </w:rPr>
        <w:t>is</w:t>
      </w:r>
      <w:r w:rsidR="009C10E4">
        <w:rPr>
          <w:rFonts w:ascii="Arial" w:hAnsi="Arial" w:cs="Arial"/>
          <w:color w:val="000000"/>
        </w:rPr>
        <w:t xml:space="preserve"> process.</w:t>
      </w:r>
    </w:p>
    <w:p w14:paraId="0E18721C" w14:textId="77777777" w:rsidR="009450A8" w:rsidRDefault="009450A8" w:rsidP="009C10E4">
      <w:pPr>
        <w:spacing w:line="360" w:lineRule="auto"/>
        <w:ind w:left="-567" w:right="-330"/>
        <w:rPr>
          <w:rFonts w:ascii="Arial" w:hAnsi="Arial" w:cs="Arial"/>
          <w:b/>
          <w:color w:val="000000"/>
        </w:rPr>
      </w:pPr>
    </w:p>
    <w:p w14:paraId="5ADE5FD5" w14:textId="77777777" w:rsidR="009C10E4" w:rsidRDefault="009C10E4" w:rsidP="009C10E4">
      <w:pPr>
        <w:spacing w:line="360" w:lineRule="auto"/>
        <w:ind w:left="-567" w:right="-330"/>
        <w:rPr>
          <w:rFonts w:ascii="Arial" w:hAnsi="Arial" w:cs="Arial"/>
          <w:color w:val="000000"/>
        </w:rPr>
      </w:pPr>
      <w:r w:rsidRPr="00235F8B">
        <w:rPr>
          <w:rFonts w:ascii="Arial" w:hAnsi="Arial" w:cs="Arial"/>
          <w:b/>
          <w:color w:val="000000"/>
        </w:rPr>
        <w:t>Article 12</w:t>
      </w:r>
      <w:r>
        <w:rPr>
          <w:rFonts w:ascii="Arial" w:hAnsi="Arial" w:cs="Arial"/>
          <w:b/>
          <w:color w:val="000000"/>
        </w:rPr>
        <w:t xml:space="preserve">: </w:t>
      </w:r>
      <w:r>
        <w:rPr>
          <w:rFonts w:ascii="Arial" w:hAnsi="Arial" w:cs="Arial"/>
          <w:color w:val="000000"/>
        </w:rPr>
        <w:t xml:space="preserve"> This is also a fundamental right and guiding principle. Given that children and young people will inherit the earth we leave </w:t>
      </w:r>
      <w:r w:rsidR="001A5B37">
        <w:rPr>
          <w:rFonts w:ascii="Arial" w:hAnsi="Arial" w:cs="Arial"/>
          <w:color w:val="000000"/>
        </w:rPr>
        <w:t>behind</w:t>
      </w:r>
      <w:r>
        <w:rPr>
          <w:rFonts w:ascii="Arial" w:hAnsi="Arial" w:cs="Arial"/>
          <w:color w:val="000000"/>
        </w:rPr>
        <w:t xml:space="preserve">, </w:t>
      </w:r>
      <w:r w:rsidR="005F69A5">
        <w:rPr>
          <w:rFonts w:ascii="Arial" w:hAnsi="Arial" w:cs="Arial"/>
          <w:color w:val="000000"/>
        </w:rPr>
        <w:t xml:space="preserve">it is important </w:t>
      </w:r>
      <w:r>
        <w:rPr>
          <w:rFonts w:ascii="Arial" w:hAnsi="Arial" w:cs="Arial"/>
          <w:color w:val="000000"/>
        </w:rPr>
        <w:t xml:space="preserve">their voices </w:t>
      </w:r>
      <w:r w:rsidR="005F69A5">
        <w:rPr>
          <w:rFonts w:ascii="Arial" w:hAnsi="Arial" w:cs="Arial"/>
          <w:color w:val="000000"/>
        </w:rPr>
        <w:t>are</w:t>
      </w:r>
      <w:r>
        <w:rPr>
          <w:rFonts w:ascii="Arial" w:hAnsi="Arial" w:cs="Arial"/>
          <w:color w:val="000000"/>
        </w:rPr>
        <w:t xml:space="preserve"> heard</w:t>
      </w:r>
      <w:r w:rsidR="004D79DD">
        <w:rPr>
          <w:rFonts w:ascii="Arial" w:hAnsi="Arial" w:cs="Arial"/>
          <w:color w:val="000000"/>
        </w:rPr>
        <w:t xml:space="preserve"> on decisions affecting them </w:t>
      </w:r>
      <w:r w:rsidR="00AC498A">
        <w:rPr>
          <w:rFonts w:ascii="Arial" w:hAnsi="Arial" w:cs="Arial"/>
          <w:color w:val="000000"/>
        </w:rPr>
        <w:t>now and</w:t>
      </w:r>
      <w:r w:rsidR="004D79DD">
        <w:rPr>
          <w:rFonts w:ascii="Arial" w:hAnsi="Arial" w:cs="Arial"/>
          <w:color w:val="000000"/>
        </w:rPr>
        <w:t xml:space="preserve"> </w:t>
      </w:r>
      <w:r w:rsidR="00AC498A">
        <w:rPr>
          <w:rFonts w:ascii="Arial" w:hAnsi="Arial" w:cs="Arial"/>
          <w:color w:val="000000"/>
        </w:rPr>
        <w:t>in</w:t>
      </w:r>
      <w:r w:rsidR="004D79DD">
        <w:rPr>
          <w:rFonts w:ascii="Arial" w:hAnsi="Arial" w:cs="Arial"/>
          <w:color w:val="000000"/>
        </w:rPr>
        <w:t xml:space="preserve"> their future</w:t>
      </w:r>
      <w:r>
        <w:rPr>
          <w:rFonts w:ascii="Arial" w:hAnsi="Arial" w:cs="Arial"/>
          <w:color w:val="000000"/>
        </w:rPr>
        <w:t>. Governmen</w:t>
      </w:r>
      <w:r w:rsidR="001A5B37">
        <w:rPr>
          <w:rFonts w:ascii="Arial" w:hAnsi="Arial" w:cs="Arial"/>
          <w:color w:val="000000"/>
        </w:rPr>
        <w:t>t</w:t>
      </w:r>
      <w:r>
        <w:rPr>
          <w:rFonts w:ascii="Arial" w:hAnsi="Arial" w:cs="Arial"/>
          <w:color w:val="000000"/>
        </w:rPr>
        <w:t xml:space="preserve">s </w:t>
      </w:r>
      <w:r w:rsidR="004D79DD">
        <w:rPr>
          <w:rFonts w:ascii="Arial" w:hAnsi="Arial" w:cs="Arial"/>
          <w:color w:val="000000"/>
        </w:rPr>
        <w:t xml:space="preserve">also </w:t>
      </w:r>
      <w:r>
        <w:rPr>
          <w:rFonts w:ascii="Arial" w:hAnsi="Arial" w:cs="Arial"/>
          <w:color w:val="000000"/>
        </w:rPr>
        <w:t>have a duty to inform and educate children and involve them in thinking through solutions</w:t>
      </w:r>
      <w:r w:rsidR="004D79DD">
        <w:rPr>
          <w:rFonts w:ascii="Arial" w:hAnsi="Arial" w:cs="Arial"/>
          <w:color w:val="000000"/>
        </w:rPr>
        <w:t xml:space="preserve">. A child’s </w:t>
      </w:r>
      <w:r w:rsidR="004A5FEE">
        <w:rPr>
          <w:rFonts w:ascii="Arial" w:hAnsi="Arial" w:cs="Arial"/>
          <w:color w:val="000000"/>
        </w:rPr>
        <w:t>rights</w:t>
      </w:r>
      <w:r w:rsidR="00AA3028">
        <w:rPr>
          <w:rFonts w:ascii="Arial" w:hAnsi="Arial" w:cs="Arial"/>
          <w:color w:val="000000"/>
        </w:rPr>
        <w:t xml:space="preserve"> </w:t>
      </w:r>
      <w:r w:rsidR="004D79DD">
        <w:rPr>
          <w:rFonts w:ascii="Arial" w:hAnsi="Arial" w:cs="Arial"/>
          <w:color w:val="000000"/>
        </w:rPr>
        <w:t>approach recognises children</w:t>
      </w:r>
      <w:r w:rsidR="005F69A5">
        <w:rPr>
          <w:rFonts w:ascii="Arial" w:hAnsi="Arial" w:cs="Arial"/>
          <w:color w:val="000000"/>
        </w:rPr>
        <w:t xml:space="preserve">, both </w:t>
      </w:r>
      <w:r>
        <w:rPr>
          <w:rFonts w:ascii="Arial" w:hAnsi="Arial" w:cs="Arial"/>
          <w:color w:val="000000"/>
        </w:rPr>
        <w:t>individually and in group</w:t>
      </w:r>
      <w:r w:rsidR="004D79DD">
        <w:rPr>
          <w:rFonts w:ascii="Arial" w:hAnsi="Arial" w:cs="Arial"/>
          <w:color w:val="000000"/>
        </w:rPr>
        <w:t>s</w:t>
      </w:r>
      <w:r w:rsidR="005F69A5">
        <w:rPr>
          <w:rFonts w:ascii="Arial" w:hAnsi="Arial" w:cs="Arial"/>
          <w:color w:val="000000"/>
        </w:rPr>
        <w:t>,</w:t>
      </w:r>
      <w:r w:rsidR="004D79DD">
        <w:rPr>
          <w:rFonts w:ascii="Arial" w:hAnsi="Arial" w:cs="Arial"/>
          <w:color w:val="000000"/>
        </w:rPr>
        <w:t xml:space="preserve"> as</w:t>
      </w:r>
      <w:r w:rsidR="001A5B37">
        <w:rPr>
          <w:rFonts w:ascii="Arial" w:hAnsi="Arial" w:cs="Arial"/>
          <w:color w:val="000000"/>
        </w:rPr>
        <w:t xml:space="preserve"> </w:t>
      </w:r>
      <w:r w:rsidR="004D79DD">
        <w:rPr>
          <w:rFonts w:ascii="Arial" w:hAnsi="Arial" w:cs="Arial"/>
          <w:color w:val="000000"/>
        </w:rPr>
        <w:t>a</w:t>
      </w:r>
      <w:r>
        <w:rPr>
          <w:rFonts w:ascii="Arial" w:hAnsi="Arial" w:cs="Arial"/>
          <w:color w:val="000000"/>
        </w:rPr>
        <w:t>utonomous rights holders.</w:t>
      </w:r>
    </w:p>
    <w:p w14:paraId="200F490B" w14:textId="77777777" w:rsidR="009C10E4" w:rsidRDefault="009C10E4" w:rsidP="004F47DB">
      <w:pPr>
        <w:spacing w:line="360" w:lineRule="auto"/>
        <w:ind w:left="-567" w:right="-330"/>
        <w:rPr>
          <w:rFonts w:ascii="Arial" w:hAnsi="Arial" w:cs="Arial"/>
          <w:b/>
          <w:color w:val="000000"/>
        </w:rPr>
      </w:pPr>
    </w:p>
    <w:p w14:paraId="0571FC99" w14:textId="3D26F909" w:rsidR="004F47DB" w:rsidRDefault="004F47DB" w:rsidP="004F47DB">
      <w:pPr>
        <w:spacing w:line="360" w:lineRule="auto"/>
        <w:ind w:left="-567" w:right="-330"/>
        <w:rPr>
          <w:rFonts w:ascii="Arial" w:hAnsi="Arial" w:cs="Arial"/>
          <w:i/>
          <w:color w:val="000000"/>
        </w:rPr>
      </w:pPr>
      <w:r w:rsidRPr="003742B4">
        <w:rPr>
          <w:rFonts w:ascii="Arial" w:hAnsi="Arial" w:cs="Arial"/>
          <w:b/>
          <w:color w:val="000000"/>
        </w:rPr>
        <w:t>Article 24</w:t>
      </w:r>
      <w:r w:rsidR="009C10E4">
        <w:rPr>
          <w:rFonts w:ascii="Arial" w:hAnsi="Arial" w:cs="Arial"/>
          <w:b/>
          <w:color w:val="000000"/>
        </w:rPr>
        <w:t xml:space="preserve"> </w:t>
      </w:r>
      <w:r w:rsidR="009C10E4" w:rsidRPr="009C10E4">
        <w:rPr>
          <w:rFonts w:ascii="Arial" w:hAnsi="Arial" w:cs="Arial"/>
          <w:color w:val="000000"/>
        </w:rPr>
        <w:t>refers to the r</w:t>
      </w:r>
      <w:r w:rsidRPr="003742B4">
        <w:rPr>
          <w:rFonts w:ascii="Arial" w:hAnsi="Arial" w:cs="Arial"/>
          <w:color w:val="000000"/>
        </w:rPr>
        <w:t>ight of the child to the enjoyment of the highest attainable standard of</w:t>
      </w:r>
      <w:r w:rsidR="006B1FA1">
        <w:rPr>
          <w:rFonts w:ascii="Arial" w:hAnsi="Arial" w:cs="Arial"/>
          <w:color w:val="000000"/>
        </w:rPr>
        <w:t xml:space="preserve"> health </w:t>
      </w:r>
      <w:r w:rsidR="00AC498A">
        <w:rPr>
          <w:rFonts w:ascii="Arial" w:hAnsi="Arial" w:cs="Arial"/>
          <w:color w:val="000000"/>
        </w:rPr>
        <w:t xml:space="preserve">and this is </w:t>
      </w:r>
      <w:r w:rsidR="00E5406A">
        <w:rPr>
          <w:rFonts w:ascii="Arial" w:hAnsi="Arial" w:cs="Arial"/>
          <w:color w:val="000000"/>
        </w:rPr>
        <w:t>dependent</w:t>
      </w:r>
      <w:r w:rsidR="001A5B37">
        <w:rPr>
          <w:rFonts w:ascii="Arial" w:hAnsi="Arial" w:cs="Arial"/>
          <w:color w:val="000000"/>
        </w:rPr>
        <w:t xml:space="preserve"> on the quality of the environment. However</w:t>
      </w:r>
      <w:r w:rsidR="00E5406A">
        <w:rPr>
          <w:rFonts w:ascii="Arial" w:hAnsi="Arial" w:cs="Arial"/>
          <w:color w:val="000000"/>
        </w:rPr>
        <w:t>,</w:t>
      </w:r>
      <w:r w:rsidR="001A5B37">
        <w:rPr>
          <w:rFonts w:ascii="Arial" w:hAnsi="Arial" w:cs="Arial"/>
          <w:color w:val="000000"/>
        </w:rPr>
        <w:t xml:space="preserve"> and as noted, this </w:t>
      </w:r>
      <w:r>
        <w:rPr>
          <w:rFonts w:ascii="Arial" w:hAnsi="Arial" w:cs="Arial"/>
          <w:color w:val="000000"/>
        </w:rPr>
        <w:t>is compromised even in the womb</w:t>
      </w:r>
      <w:r w:rsidR="001A5B37">
        <w:rPr>
          <w:rFonts w:ascii="Arial" w:hAnsi="Arial" w:cs="Arial"/>
          <w:color w:val="000000"/>
        </w:rPr>
        <w:t>,</w:t>
      </w:r>
      <w:r>
        <w:rPr>
          <w:rFonts w:ascii="Arial" w:hAnsi="Arial" w:cs="Arial"/>
          <w:color w:val="000000"/>
        </w:rPr>
        <w:t xml:space="preserve"> during childhood and beyond. </w:t>
      </w:r>
      <w:r w:rsidR="00B22321">
        <w:rPr>
          <w:rFonts w:ascii="Arial" w:hAnsi="Arial" w:cs="Arial"/>
          <w:color w:val="000000"/>
        </w:rPr>
        <w:t>A</w:t>
      </w:r>
      <w:r>
        <w:rPr>
          <w:rFonts w:ascii="Arial" w:hAnsi="Arial" w:cs="Arial"/>
          <w:color w:val="000000"/>
        </w:rPr>
        <w:t xml:space="preserve">rticle </w:t>
      </w:r>
      <w:r w:rsidR="005F69A5">
        <w:rPr>
          <w:rFonts w:ascii="Arial" w:hAnsi="Arial" w:cs="Arial"/>
          <w:color w:val="000000"/>
        </w:rPr>
        <w:t>2</w:t>
      </w:r>
      <w:r w:rsidR="00B22321">
        <w:rPr>
          <w:rFonts w:ascii="Arial" w:hAnsi="Arial" w:cs="Arial"/>
          <w:color w:val="000000"/>
        </w:rPr>
        <w:t xml:space="preserve">4 </w:t>
      </w:r>
      <w:r>
        <w:rPr>
          <w:rFonts w:ascii="Arial" w:hAnsi="Arial" w:cs="Arial"/>
          <w:color w:val="000000"/>
        </w:rPr>
        <w:t>also explicitly mentions environmental pollution</w:t>
      </w:r>
      <w:r w:rsidR="006A7791">
        <w:rPr>
          <w:rFonts w:ascii="Arial" w:hAnsi="Arial" w:cs="Arial"/>
          <w:color w:val="000000"/>
        </w:rPr>
        <w:t xml:space="preserve"> and obliges states to consider the dangers and risks of environmental pollution</w:t>
      </w:r>
      <w:r>
        <w:rPr>
          <w:rFonts w:ascii="Arial" w:hAnsi="Arial" w:cs="Arial"/>
          <w:color w:val="000000"/>
        </w:rPr>
        <w:t xml:space="preserve"> </w:t>
      </w:r>
      <w:r w:rsidR="006A7791">
        <w:rPr>
          <w:rFonts w:ascii="Arial" w:hAnsi="Arial" w:cs="Arial"/>
          <w:color w:val="000000"/>
        </w:rPr>
        <w:t xml:space="preserve">when </w:t>
      </w:r>
      <w:r w:rsidRPr="003742B4">
        <w:rPr>
          <w:rFonts w:ascii="Arial" w:hAnsi="Arial" w:cs="Arial"/>
          <w:i/>
          <w:color w:val="000000"/>
        </w:rPr>
        <w:t>combat</w:t>
      </w:r>
      <w:r w:rsidR="006A7791">
        <w:rPr>
          <w:rFonts w:ascii="Arial" w:hAnsi="Arial" w:cs="Arial"/>
          <w:i/>
          <w:color w:val="000000"/>
        </w:rPr>
        <w:t>ting</w:t>
      </w:r>
      <w:r w:rsidRPr="003742B4">
        <w:rPr>
          <w:rFonts w:ascii="Arial" w:hAnsi="Arial" w:cs="Arial"/>
          <w:i/>
          <w:color w:val="000000"/>
        </w:rPr>
        <w:t xml:space="preserve"> disease and malnutrition</w:t>
      </w:r>
      <w:r w:rsidR="006A7791">
        <w:rPr>
          <w:rFonts w:ascii="Arial" w:hAnsi="Arial" w:cs="Arial"/>
          <w:i/>
          <w:color w:val="000000"/>
        </w:rPr>
        <w:t>.</w:t>
      </w:r>
      <w:r w:rsidR="00EF1D4F">
        <w:rPr>
          <w:rFonts w:ascii="Arial" w:hAnsi="Arial" w:cs="Arial"/>
          <w:i/>
          <w:color w:val="000000"/>
        </w:rPr>
        <w:t xml:space="preserve"> </w:t>
      </w:r>
      <w:r w:rsidRPr="003742B4">
        <w:rPr>
          <w:rFonts w:ascii="Arial" w:hAnsi="Arial" w:cs="Arial"/>
          <w:i/>
          <w:color w:val="000000"/>
        </w:rPr>
        <w:t>through, inter alia, the application of readily available technology and through the provision of adequate nutritious foods and clean drinking-water, taking into consideration the dangers and risks of environmental pollution</w:t>
      </w:r>
      <w:r w:rsidR="006A7791">
        <w:rPr>
          <w:rFonts w:ascii="Arial" w:hAnsi="Arial" w:cs="Arial"/>
          <w:i/>
          <w:color w:val="000000"/>
        </w:rPr>
        <w:t>.</w:t>
      </w:r>
      <w:r w:rsidR="00E5406A" w:rsidRPr="00E5406A">
        <w:rPr>
          <w:rFonts w:ascii="Arial" w:hAnsi="Arial" w:cs="Arial"/>
          <w:color w:val="000000"/>
        </w:rPr>
        <w:t xml:space="preserve"> </w:t>
      </w:r>
      <w:r w:rsidR="00E5406A">
        <w:rPr>
          <w:rFonts w:ascii="Arial" w:hAnsi="Arial" w:cs="Arial"/>
          <w:color w:val="000000"/>
        </w:rPr>
        <w:t>(24)</w:t>
      </w:r>
      <w:r w:rsidR="00E5406A" w:rsidRPr="003742B4">
        <w:t xml:space="preserve"> </w:t>
      </w:r>
      <w:r w:rsidR="00E5406A" w:rsidRPr="003742B4">
        <w:rPr>
          <w:rFonts w:ascii="Arial" w:hAnsi="Arial" w:cs="Arial"/>
          <w:color w:val="000000"/>
        </w:rPr>
        <w:t>(c)</w:t>
      </w:r>
    </w:p>
    <w:p w14:paraId="00F425A5" w14:textId="77777777" w:rsidR="001A5B37" w:rsidRPr="00B22321" w:rsidRDefault="001A5B37" w:rsidP="004F47DB">
      <w:pPr>
        <w:spacing w:line="360" w:lineRule="auto"/>
        <w:ind w:left="-567" w:right="-330"/>
        <w:rPr>
          <w:rFonts w:ascii="Arial" w:hAnsi="Arial" w:cs="Arial"/>
          <w:b/>
          <w:color w:val="000000"/>
        </w:rPr>
      </w:pPr>
    </w:p>
    <w:p w14:paraId="3154D6ED" w14:textId="77777777" w:rsidR="00D1592A" w:rsidRDefault="001A5B37" w:rsidP="001A5B37">
      <w:pPr>
        <w:spacing w:line="360" w:lineRule="auto"/>
        <w:ind w:left="-567" w:right="-330"/>
        <w:rPr>
          <w:rFonts w:ascii="Arial" w:hAnsi="Arial" w:cs="Arial"/>
          <w:color w:val="000000"/>
        </w:rPr>
      </w:pPr>
      <w:r w:rsidRPr="00B22321">
        <w:rPr>
          <w:rFonts w:ascii="Arial" w:hAnsi="Arial" w:cs="Arial"/>
          <w:b/>
          <w:color w:val="000000"/>
        </w:rPr>
        <w:t xml:space="preserve">The CRC’s </w:t>
      </w:r>
      <w:r w:rsidR="006A7791" w:rsidRPr="00B22321">
        <w:rPr>
          <w:rFonts w:ascii="Arial" w:hAnsi="Arial" w:cs="Arial"/>
          <w:b/>
          <w:color w:val="000000"/>
        </w:rPr>
        <w:t xml:space="preserve">General Comment </w:t>
      </w:r>
      <w:r w:rsidRPr="00B22321">
        <w:rPr>
          <w:rFonts w:ascii="Arial" w:hAnsi="Arial" w:cs="Arial"/>
          <w:b/>
          <w:color w:val="000000"/>
        </w:rPr>
        <w:t>No 15 (2013)</w:t>
      </w:r>
      <w:r w:rsidRPr="001A5B37">
        <w:rPr>
          <w:rFonts w:ascii="Arial" w:hAnsi="Arial" w:cs="Arial"/>
          <w:color w:val="000000"/>
        </w:rPr>
        <w:t xml:space="preserve"> on the right of the child to the enjoyment of the highest attainable standard of health (art. 24)</w:t>
      </w:r>
      <w:r>
        <w:rPr>
          <w:rFonts w:ascii="Arial" w:hAnsi="Arial" w:cs="Arial"/>
          <w:color w:val="000000"/>
        </w:rPr>
        <w:t xml:space="preserve"> notes that </w:t>
      </w:r>
      <w:r w:rsidRPr="00D1592A">
        <w:rPr>
          <w:rFonts w:ascii="Arial" w:hAnsi="Arial" w:cs="Arial"/>
          <w:i/>
          <w:color w:val="000000"/>
        </w:rPr>
        <w:t>this is an inclusive right</w:t>
      </w:r>
      <w:r w:rsidR="00B22321" w:rsidRPr="00D1592A">
        <w:rPr>
          <w:rFonts w:ascii="Arial" w:hAnsi="Arial" w:cs="Arial"/>
          <w:i/>
          <w:color w:val="000000"/>
        </w:rPr>
        <w:t xml:space="preserve"> which extends beyond </w:t>
      </w:r>
      <w:r w:rsidRPr="00D1592A">
        <w:rPr>
          <w:rFonts w:ascii="Arial" w:hAnsi="Arial" w:cs="Arial"/>
          <w:i/>
          <w:color w:val="000000"/>
        </w:rPr>
        <w:t xml:space="preserve">timely and appropriate prevention, health promotion, curative, rehabilitative and palliative services, but also </w:t>
      </w:r>
      <w:r w:rsidR="005F69A5" w:rsidRPr="00D1592A">
        <w:rPr>
          <w:rFonts w:ascii="Arial" w:hAnsi="Arial" w:cs="Arial"/>
          <w:i/>
          <w:color w:val="000000"/>
        </w:rPr>
        <w:t>includes the</w:t>
      </w:r>
      <w:r w:rsidRPr="00D1592A">
        <w:rPr>
          <w:rFonts w:ascii="Arial" w:hAnsi="Arial" w:cs="Arial"/>
          <w:i/>
          <w:color w:val="000000"/>
        </w:rPr>
        <w:t xml:space="preserve"> right to grow and develop to their full potential and live in conditions that enable them to attain the highest standard of health …. </w:t>
      </w:r>
      <w:r w:rsidR="00D1592A">
        <w:rPr>
          <w:rFonts w:ascii="Arial" w:hAnsi="Arial" w:cs="Arial"/>
          <w:color w:val="000000"/>
        </w:rPr>
        <w:t>‘</w:t>
      </w:r>
      <w:r w:rsidR="00B22321">
        <w:rPr>
          <w:rFonts w:ascii="Arial" w:hAnsi="Arial" w:cs="Arial"/>
          <w:color w:val="000000"/>
        </w:rPr>
        <w:t xml:space="preserve"> </w:t>
      </w:r>
      <w:r w:rsidR="00E5406A">
        <w:rPr>
          <w:rFonts w:ascii="Arial" w:hAnsi="Arial" w:cs="Arial"/>
          <w:color w:val="000000"/>
        </w:rPr>
        <w:t>(</w:t>
      </w:r>
      <w:r w:rsidR="00AC498A">
        <w:rPr>
          <w:rFonts w:ascii="Arial" w:hAnsi="Arial" w:cs="Arial"/>
          <w:color w:val="000000"/>
        </w:rPr>
        <w:t>para 2</w:t>
      </w:r>
      <w:r w:rsidR="00E5406A">
        <w:rPr>
          <w:rFonts w:ascii="Arial" w:hAnsi="Arial" w:cs="Arial"/>
          <w:color w:val="000000"/>
        </w:rPr>
        <w:t>)</w:t>
      </w:r>
    </w:p>
    <w:p w14:paraId="2EFFDC52" w14:textId="1646065E" w:rsidR="001A5B37" w:rsidRDefault="001A5B37" w:rsidP="001A5B37">
      <w:pPr>
        <w:spacing w:line="360" w:lineRule="auto"/>
        <w:ind w:left="-567" w:right="-330"/>
        <w:rPr>
          <w:rFonts w:ascii="Arial" w:hAnsi="Arial" w:cs="Arial"/>
          <w:color w:val="000000"/>
        </w:rPr>
      </w:pPr>
      <w:r>
        <w:rPr>
          <w:rFonts w:ascii="Arial" w:hAnsi="Arial" w:cs="Arial"/>
          <w:color w:val="000000"/>
        </w:rPr>
        <w:t xml:space="preserve">It points to the </w:t>
      </w:r>
      <w:r w:rsidRPr="001A5B37">
        <w:rPr>
          <w:rFonts w:ascii="Arial" w:hAnsi="Arial" w:cs="Arial"/>
          <w:color w:val="000000"/>
        </w:rPr>
        <w:t>indivisibility and interdependence of children’s rights</w:t>
      </w:r>
      <w:r>
        <w:rPr>
          <w:rFonts w:ascii="Arial" w:hAnsi="Arial" w:cs="Arial"/>
          <w:color w:val="000000"/>
        </w:rPr>
        <w:t xml:space="preserve"> </w:t>
      </w:r>
      <w:r w:rsidRPr="001A5B37">
        <w:rPr>
          <w:rFonts w:ascii="Arial" w:hAnsi="Arial" w:cs="Arial"/>
          <w:color w:val="000000"/>
        </w:rPr>
        <w:t>that enable all children to develop their mental and physical abilities, personalities and talents to the fullest extent possible</w:t>
      </w:r>
      <w:r w:rsidR="00B22321">
        <w:rPr>
          <w:rFonts w:ascii="Arial" w:hAnsi="Arial" w:cs="Arial"/>
          <w:color w:val="000000"/>
        </w:rPr>
        <w:t xml:space="preserve">, noting that </w:t>
      </w:r>
      <w:r>
        <w:rPr>
          <w:rFonts w:ascii="Arial" w:hAnsi="Arial" w:cs="Arial"/>
          <w:color w:val="000000"/>
        </w:rPr>
        <w:t>n</w:t>
      </w:r>
      <w:r w:rsidRPr="001A5B37">
        <w:rPr>
          <w:rFonts w:ascii="Arial" w:hAnsi="Arial" w:cs="Arial"/>
          <w:color w:val="000000"/>
        </w:rPr>
        <w:t xml:space="preserve">ot only is children’s right to health important in </w:t>
      </w:r>
      <w:r w:rsidR="007C4E4C">
        <w:rPr>
          <w:rFonts w:ascii="Arial" w:hAnsi="Arial" w:cs="Arial"/>
          <w:color w:val="000000"/>
        </w:rPr>
        <w:t>its own right</w:t>
      </w:r>
      <w:r w:rsidRPr="001A5B37">
        <w:rPr>
          <w:rFonts w:ascii="Arial" w:hAnsi="Arial" w:cs="Arial"/>
          <w:color w:val="000000"/>
        </w:rPr>
        <w:t xml:space="preserve">, but </w:t>
      </w:r>
      <w:r w:rsidR="005F69A5">
        <w:rPr>
          <w:rFonts w:ascii="Arial" w:hAnsi="Arial" w:cs="Arial"/>
          <w:color w:val="000000"/>
        </w:rPr>
        <w:t xml:space="preserve">that </w:t>
      </w:r>
      <w:r w:rsidR="007C4E4C">
        <w:rPr>
          <w:rFonts w:ascii="Arial" w:hAnsi="Arial" w:cs="Arial"/>
          <w:color w:val="000000"/>
        </w:rPr>
        <w:t>its</w:t>
      </w:r>
      <w:r w:rsidRPr="001A5B37">
        <w:rPr>
          <w:rFonts w:ascii="Arial" w:hAnsi="Arial" w:cs="Arial"/>
          <w:color w:val="000000"/>
        </w:rPr>
        <w:t xml:space="preserve"> reali</w:t>
      </w:r>
      <w:r>
        <w:rPr>
          <w:rFonts w:ascii="Arial" w:hAnsi="Arial" w:cs="Arial"/>
          <w:color w:val="000000"/>
        </w:rPr>
        <w:t>s</w:t>
      </w:r>
      <w:r w:rsidRPr="001A5B37">
        <w:rPr>
          <w:rFonts w:ascii="Arial" w:hAnsi="Arial" w:cs="Arial"/>
          <w:color w:val="000000"/>
        </w:rPr>
        <w:t>ation is indispensable for the enjoyment of all the other rights in the Convention</w:t>
      </w:r>
      <w:r w:rsidR="00724802">
        <w:rPr>
          <w:rFonts w:ascii="Arial" w:hAnsi="Arial" w:cs="Arial"/>
          <w:color w:val="000000"/>
        </w:rPr>
        <w:t>.</w:t>
      </w:r>
      <w:r w:rsidRPr="001A5B37">
        <w:rPr>
          <w:rFonts w:ascii="Arial" w:hAnsi="Arial" w:cs="Arial"/>
          <w:color w:val="000000"/>
        </w:rPr>
        <w:t xml:space="preserve"> </w:t>
      </w:r>
    </w:p>
    <w:p w14:paraId="28B41390" w14:textId="77777777" w:rsidR="005F69A5" w:rsidRDefault="005F69A5" w:rsidP="004F47DB">
      <w:pPr>
        <w:spacing w:line="360" w:lineRule="auto"/>
        <w:ind w:left="-567" w:right="-330"/>
        <w:rPr>
          <w:rFonts w:ascii="Arial" w:hAnsi="Arial" w:cs="Arial"/>
          <w:color w:val="000000"/>
        </w:rPr>
      </w:pPr>
    </w:p>
    <w:p w14:paraId="1F5F4E5F" w14:textId="77777777" w:rsidR="006D19C6" w:rsidRDefault="006D19C6" w:rsidP="004F47DB">
      <w:pPr>
        <w:spacing w:line="360" w:lineRule="auto"/>
        <w:ind w:left="-567" w:right="-330"/>
        <w:rPr>
          <w:rFonts w:ascii="Arial" w:hAnsi="Arial" w:cs="Arial"/>
          <w:color w:val="000000"/>
        </w:rPr>
      </w:pPr>
      <w:r>
        <w:rPr>
          <w:rFonts w:ascii="Arial" w:hAnsi="Arial" w:cs="Arial"/>
          <w:color w:val="000000"/>
        </w:rPr>
        <w:t xml:space="preserve">Para 49 of General Comment </w:t>
      </w:r>
      <w:r w:rsidR="005F69A5">
        <w:rPr>
          <w:rFonts w:ascii="Arial" w:hAnsi="Arial" w:cs="Arial"/>
          <w:color w:val="000000"/>
        </w:rPr>
        <w:t xml:space="preserve">15 </w:t>
      </w:r>
      <w:r>
        <w:rPr>
          <w:rFonts w:ascii="Arial" w:hAnsi="Arial" w:cs="Arial"/>
          <w:color w:val="000000"/>
        </w:rPr>
        <w:t>refers to e</w:t>
      </w:r>
      <w:r w:rsidRPr="006D19C6">
        <w:rPr>
          <w:rFonts w:ascii="Arial" w:hAnsi="Arial" w:cs="Arial"/>
          <w:color w:val="000000"/>
        </w:rPr>
        <w:t xml:space="preserve">nvironmental pollution </w:t>
      </w:r>
      <w:r>
        <w:rPr>
          <w:rFonts w:ascii="Arial" w:hAnsi="Arial" w:cs="Arial"/>
          <w:color w:val="000000"/>
        </w:rPr>
        <w:t xml:space="preserve">and calls on </w:t>
      </w:r>
      <w:r w:rsidR="00F33023">
        <w:rPr>
          <w:rFonts w:ascii="Arial" w:hAnsi="Arial" w:cs="Arial"/>
          <w:color w:val="000000"/>
        </w:rPr>
        <w:t>s</w:t>
      </w:r>
      <w:r w:rsidRPr="006D19C6">
        <w:rPr>
          <w:rFonts w:ascii="Arial" w:hAnsi="Arial" w:cs="Arial"/>
          <w:color w:val="000000"/>
        </w:rPr>
        <w:t xml:space="preserve">tates </w:t>
      </w:r>
      <w:r>
        <w:rPr>
          <w:rFonts w:ascii="Arial" w:hAnsi="Arial" w:cs="Arial"/>
          <w:color w:val="000000"/>
        </w:rPr>
        <w:t>to</w:t>
      </w:r>
      <w:r w:rsidRPr="006D19C6">
        <w:rPr>
          <w:rFonts w:ascii="Arial" w:hAnsi="Arial" w:cs="Arial"/>
          <w:color w:val="000000"/>
        </w:rPr>
        <w:t xml:space="preserve"> take measures to address the dangers and risks that local environmental pollution poses to children’s health in all settings</w:t>
      </w:r>
      <w:r w:rsidR="00B22321">
        <w:rPr>
          <w:rFonts w:ascii="Arial" w:hAnsi="Arial" w:cs="Arial"/>
          <w:color w:val="000000"/>
        </w:rPr>
        <w:t xml:space="preserve"> and to </w:t>
      </w:r>
      <w:r w:rsidRPr="006D19C6">
        <w:rPr>
          <w:rFonts w:ascii="Arial" w:hAnsi="Arial" w:cs="Arial"/>
          <w:color w:val="000000"/>
        </w:rPr>
        <w:t xml:space="preserve">regulate and monitor the environmental impact of business activities that may compromise children’s right to health, food security and access to safe drinking water and </w:t>
      </w:r>
      <w:r w:rsidR="005F69A5">
        <w:rPr>
          <w:rFonts w:ascii="Arial" w:hAnsi="Arial" w:cs="Arial"/>
          <w:color w:val="000000"/>
        </w:rPr>
        <w:t>s</w:t>
      </w:r>
      <w:r w:rsidRPr="006D19C6">
        <w:rPr>
          <w:rFonts w:ascii="Arial" w:hAnsi="Arial" w:cs="Arial"/>
          <w:color w:val="000000"/>
        </w:rPr>
        <w:t>anitation.</w:t>
      </w:r>
      <w:r w:rsidR="004D79DD">
        <w:rPr>
          <w:rFonts w:ascii="Arial" w:hAnsi="Arial" w:cs="Arial"/>
          <w:color w:val="000000"/>
        </w:rPr>
        <w:t xml:space="preserve"> </w:t>
      </w:r>
      <w:r w:rsidRPr="006D19C6">
        <w:rPr>
          <w:rFonts w:ascii="Arial" w:hAnsi="Arial" w:cs="Arial"/>
          <w:color w:val="000000"/>
        </w:rPr>
        <w:t xml:space="preserve">The Committee </w:t>
      </w:r>
      <w:r>
        <w:rPr>
          <w:rFonts w:ascii="Arial" w:hAnsi="Arial" w:cs="Arial"/>
          <w:color w:val="000000"/>
        </w:rPr>
        <w:t>recognises that climate change and public health are linked and recommends that e</w:t>
      </w:r>
      <w:r w:rsidRPr="006D19C6">
        <w:rPr>
          <w:rFonts w:ascii="Arial" w:hAnsi="Arial" w:cs="Arial"/>
          <w:color w:val="000000"/>
        </w:rPr>
        <w:t>nvironmental interventions address climate change, as this is one of the biggest threats to children’s health</w:t>
      </w:r>
      <w:r w:rsidR="004D79DD">
        <w:rPr>
          <w:rFonts w:ascii="Arial" w:hAnsi="Arial" w:cs="Arial"/>
          <w:color w:val="000000"/>
        </w:rPr>
        <w:t>.</w:t>
      </w:r>
      <w:r w:rsidRPr="006D19C6">
        <w:rPr>
          <w:rFonts w:ascii="Arial" w:hAnsi="Arial" w:cs="Arial"/>
          <w:color w:val="000000"/>
        </w:rPr>
        <w:t xml:space="preserve"> </w:t>
      </w:r>
      <w:r>
        <w:rPr>
          <w:rFonts w:ascii="Arial" w:hAnsi="Arial" w:cs="Arial"/>
          <w:color w:val="000000"/>
        </w:rPr>
        <w:t>C</w:t>
      </w:r>
      <w:r w:rsidRPr="006D19C6">
        <w:rPr>
          <w:rFonts w:ascii="Arial" w:hAnsi="Arial" w:cs="Arial"/>
          <w:color w:val="000000"/>
        </w:rPr>
        <w:t xml:space="preserve">hildren’s health concerns </w:t>
      </w:r>
      <w:r>
        <w:rPr>
          <w:rFonts w:ascii="Arial" w:hAnsi="Arial" w:cs="Arial"/>
          <w:color w:val="000000"/>
        </w:rPr>
        <w:t xml:space="preserve">should be at the </w:t>
      </w:r>
      <w:r w:rsidRPr="006D19C6">
        <w:rPr>
          <w:rFonts w:ascii="Arial" w:hAnsi="Arial" w:cs="Arial"/>
          <w:color w:val="000000"/>
        </w:rPr>
        <w:t xml:space="preserve">centre of </w:t>
      </w:r>
      <w:r>
        <w:rPr>
          <w:rFonts w:ascii="Arial" w:hAnsi="Arial" w:cs="Arial"/>
          <w:color w:val="000000"/>
        </w:rPr>
        <w:t>Governments’</w:t>
      </w:r>
      <w:r w:rsidRPr="006D19C6">
        <w:rPr>
          <w:rFonts w:ascii="Arial" w:hAnsi="Arial" w:cs="Arial"/>
          <w:color w:val="000000"/>
        </w:rPr>
        <w:t xml:space="preserve"> climate change adaptation and mitigation strategies</w:t>
      </w:r>
    </w:p>
    <w:p w14:paraId="264E668C" w14:textId="77777777" w:rsidR="006D19C6" w:rsidRDefault="006D19C6" w:rsidP="004F47DB">
      <w:pPr>
        <w:spacing w:line="360" w:lineRule="auto"/>
        <w:ind w:left="-567" w:right="-330"/>
        <w:rPr>
          <w:rFonts w:ascii="Arial" w:hAnsi="Arial" w:cs="Arial"/>
          <w:color w:val="000000"/>
        </w:rPr>
      </w:pPr>
    </w:p>
    <w:p w14:paraId="28C0C464" w14:textId="77777777" w:rsidR="009901AD" w:rsidRPr="006A7791" w:rsidRDefault="004F47DB" w:rsidP="009901AD">
      <w:pPr>
        <w:spacing w:line="360" w:lineRule="auto"/>
        <w:ind w:left="-567" w:right="-330"/>
        <w:rPr>
          <w:rFonts w:ascii="Arial" w:hAnsi="Arial" w:cs="Arial"/>
          <w:i/>
          <w:color w:val="000000"/>
        </w:rPr>
      </w:pPr>
      <w:r w:rsidRPr="0013774C">
        <w:rPr>
          <w:rFonts w:ascii="Arial" w:hAnsi="Arial" w:cs="Arial"/>
          <w:b/>
          <w:color w:val="000000"/>
        </w:rPr>
        <w:t>Article 29</w:t>
      </w:r>
      <w:r w:rsidRPr="0013774C">
        <w:rPr>
          <w:rFonts w:ascii="Arial" w:hAnsi="Arial" w:cs="Arial"/>
          <w:color w:val="000000"/>
        </w:rPr>
        <w:t xml:space="preserve"> calls on states parties to </w:t>
      </w:r>
      <w:r w:rsidR="00D1592A">
        <w:rPr>
          <w:rFonts w:ascii="Arial" w:hAnsi="Arial" w:cs="Arial"/>
          <w:color w:val="000000"/>
        </w:rPr>
        <w:t>ensure</w:t>
      </w:r>
      <w:r w:rsidRPr="00FC7C26">
        <w:rPr>
          <w:rFonts w:ascii="Arial" w:hAnsi="Arial" w:cs="Arial"/>
          <w:color w:val="000000"/>
        </w:rPr>
        <w:t xml:space="preserve"> that the education of the child shall be directed to: (a)The development of the child’s personality, talents and mental and physical abilities to their fullest potential</w:t>
      </w:r>
      <w:r>
        <w:rPr>
          <w:rFonts w:ascii="Arial" w:hAnsi="Arial" w:cs="Arial"/>
          <w:color w:val="000000"/>
        </w:rPr>
        <w:t>. 29 (e) refer</w:t>
      </w:r>
      <w:r w:rsidR="00D1592A">
        <w:rPr>
          <w:rFonts w:ascii="Arial" w:hAnsi="Arial" w:cs="Arial"/>
          <w:color w:val="000000"/>
        </w:rPr>
        <w:t>s</w:t>
      </w:r>
      <w:r>
        <w:rPr>
          <w:rFonts w:ascii="Arial" w:hAnsi="Arial" w:cs="Arial"/>
          <w:color w:val="000000"/>
        </w:rPr>
        <w:t xml:space="preserve"> to t</w:t>
      </w:r>
      <w:r w:rsidRPr="00FC7C26">
        <w:rPr>
          <w:rFonts w:ascii="Arial" w:hAnsi="Arial" w:cs="Arial"/>
          <w:color w:val="000000"/>
        </w:rPr>
        <w:t>he development of respect for the natural environment.</w:t>
      </w:r>
      <w:r w:rsidR="00D1592A">
        <w:rPr>
          <w:rFonts w:ascii="Arial" w:hAnsi="Arial" w:cs="Arial"/>
          <w:color w:val="000000"/>
        </w:rPr>
        <w:t xml:space="preserve"> </w:t>
      </w:r>
      <w:r w:rsidR="009901AD">
        <w:rPr>
          <w:rFonts w:ascii="Arial" w:hAnsi="Arial" w:cs="Arial"/>
          <w:color w:val="000000"/>
        </w:rPr>
        <w:t>The</w:t>
      </w:r>
      <w:r w:rsidR="009901AD" w:rsidRPr="006A7791">
        <w:rPr>
          <w:rFonts w:ascii="Arial" w:hAnsi="Arial" w:cs="Arial"/>
          <w:color w:val="000000"/>
        </w:rPr>
        <w:t xml:space="preserve"> principle of non</w:t>
      </w:r>
      <w:r w:rsidR="00E5406A">
        <w:rPr>
          <w:rFonts w:ascii="Arial" w:hAnsi="Arial" w:cs="Arial"/>
          <w:color w:val="000000"/>
        </w:rPr>
        <w:t>-</w:t>
      </w:r>
      <w:r w:rsidR="009901AD" w:rsidRPr="006A7791">
        <w:rPr>
          <w:rFonts w:ascii="Arial" w:hAnsi="Arial" w:cs="Arial"/>
          <w:color w:val="000000"/>
        </w:rPr>
        <w:t xml:space="preserve">discrimination </w:t>
      </w:r>
      <w:r w:rsidR="009901AD">
        <w:rPr>
          <w:rFonts w:ascii="Arial" w:hAnsi="Arial" w:cs="Arial"/>
          <w:color w:val="000000"/>
        </w:rPr>
        <w:t xml:space="preserve">(article 2, CRC) </w:t>
      </w:r>
      <w:r w:rsidR="00D1592A">
        <w:rPr>
          <w:rFonts w:ascii="Arial" w:hAnsi="Arial" w:cs="Arial"/>
          <w:color w:val="000000"/>
        </w:rPr>
        <w:t xml:space="preserve">which </w:t>
      </w:r>
      <w:r w:rsidR="009901AD" w:rsidRPr="006A7791">
        <w:rPr>
          <w:rFonts w:ascii="Arial" w:hAnsi="Arial" w:cs="Arial"/>
          <w:color w:val="000000"/>
        </w:rPr>
        <w:t>requires all children to have equal ac</w:t>
      </w:r>
      <w:r w:rsidR="009901AD">
        <w:rPr>
          <w:rFonts w:ascii="Arial" w:hAnsi="Arial" w:cs="Arial"/>
          <w:color w:val="000000"/>
        </w:rPr>
        <w:t>c</w:t>
      </w:r>
      <w:r w:rsidR="009901AD" w:rsidRPr="006A7791">
        <w:rPr>
          <w:rFonts w:ascii="Arial" w:hAnsi="Arial" w:cs="Arial"/>
          <w:color w:val="000000"/>
        </w:rPr>
        <w:t xml:space="preserve">ess to safe environments </w:t>
      </w:r>
      <w:r w:rsidR="009901AD">
        <w:rPr>
          <w:rFonts w:ascii="Arial" w:hAnsi="Arial" w:cs="Arial"/>
          <w:color w:val="000000"/>
        </w:rPr>
        <w:t xml:space="preserve">is also </w:t>
      </w:r>
      <w:r w:rsidR="009901AD" w:rsidRPr="006A7791">
        <w:rPr>
          <w:rFonts w:ascii="Arial" w:hAnsi="Arial" w:cs="Arial"/>
          <w:color w:val="000000"/>
        </w:rPr>
        <w:t xml:space="preserve">underlined by </w:t>
      </w:r>
      <w:r w:rsidR="00D1592A">
        <w:rPr>
          <w:rFonts w:ascii="Arial" w:hAnsi="Arial" w:cs="Arial"/>
          <w:color w:val="000000"/>
        </w:rPr>
        <w:t xml:space="preserve">the </w:t>
      </w:r>
      <w:r w:rsidR="00E5406A">
        <w:rPr>
          <w:rFonts w:ascii="Arial" w:hAnsi="Arial" w:cs="Arial"/>
          <w:color w:val="000000"/>
        </w:rPr>
        <w:t>Committee on Economic, Social and Cultural Rights</w:t>
      </w:r>
      <w:r w:rsidR="00EF1D4F">
        <w:rPr>
          <w:rFonts w:ascii="Arial" w:hAnsi="Arial" w:cs="Arial"/>
          <w:color w:val="000000"/>
        </w:rPr>
        <w:t xml:space="preserve"> (CESCR) </w:t>
      </w:r>
      <w:r w:rsidR="009901AD" w:rsidRPr="006A7791">
        <w:rPr>
          <w:rFonts w:ascii="Arial" w:hAnsi="Arial" w:cs="Arial"/>
          <w:color w:val="000000"/>
        </w:rPr>
        <w:t xml:space="preserve">in its </w:t>
      </w:r>
      <w:r w:rsidR="009901AD">
        <w:rPr>
          <w:rFonts w:ascii="Arial" w:hAnsi="Arial" w:cs="Arial"/>
          <w:color w:val="000000"/>
        </w:rPr>
        <w:t>G</w:t>
      </w:r>
      <w:r w:rsidR="009901AD" w:rsidRPr="006A7791">
        <w:rPr>
          <w:rFonts w:ascii="Arial" w:hAnsi="Arial" w:cs="Arial"/>
          <w:color w:val="000000"/>
        </w:rPr>
        <w:t>eneral Comment on the right to health.</w:t>
      </w:r>
    </w:p>
    <w:p w14:paraId="063B0304" w14:textId="77777777" w:rsidR="00B22321" w:rsidRDefault="00B22321" w:rsidP="00B22321">
      <w:pPr>
        <w:spacing w:line="360" w:lineRule="auto"/>
        <w:ind w:left="-567" w:right="-330"/>
        <w:rPr>
          <w:rFonts w:ascii="Arial" w:hAnsi="Arial" w:cs="Arial"/>
          <w:color w:val="111111"/>
        </w:rPr>
      </w:pPr>
    </w:p>
    <w:p w14:paraId="1A81C714" w14:textId="732609B8" w:rsidR="00D1592A" w:rsidRDefault="0078518B" w:rsidP="00D1592A">
      <w:pPr>
        <w:spacing w:line="360" w:lineRule="auto"/>
        <w:ind w:left="-567" w:right="-330"/>
        <w:rPr>
          <w:rFonts w:ascii="Arial" w:hAnsi="Arial" w:cs="Arial"/>
        </w:rPr>
      </w:pPr>
      <w:r w:rsidRPr="009901AD">
        <w:rPr>
          <w:rFonts w:ascii="Arial" w:hAnsi="Arial" w:cs="Arial"/>
          <w:color w:val="111111"/>
        </w:rPr>
        <w:t>The UN Committee on the Rights of the Child recently published its recommendations to the UK following the UK state examination</w:t>
      </w:r>
      <w:r w:rsidR="001B302F">
        <w:rPr>
          <w:rStyle w:val="Funotenzeichen"/>
          <w:rFonts w:ascii="Arial" w:hAnsi="Arial"/>
          <w:color w:val="111111"/>
        </w:rPr>
        <w:footnoteReference w:id="17"/>
      </w:r>
      <w:r w:rsidRPr="009901AD">
        <w:rPr>
          <w:rFonts w:ascii="Arial" w:hAnsi="Arial" w:cs="Arial"/>
          <w:color w:val="111111"/>
        </w:rPr>
        <w:t xml:space="preserve">. Whilst not </w:t>
      </w:r>
      <w:r w:rsidR="009901AD">
        <w:rPr>
          <w:rFonts w:ascii="Arial" w:hAnsi="Arial" w:cs="Arial"/>
          <w:color w:val="111111"/>
        </w:rPr>
        <w:t>specifically referencing</w:t>
      </w:r>
      <w:r w:rsidRPr="009901AD">
        <w:rPr>
          <w:rFonts w:ascii="Arial" w:hAnsi="Arial" w:cs="Arial"/>
          <w:color w:val="111111"/>
        </w:rPr>
        <w:t xml:space="preserve"> toxic chemicals, the Committee raised the question of </w:t>
      </w:r>
      <w:r w:rsidR="009901AD">
        <w:rPr>
          <w:rFonts w:ascii="Arial" w:hAnsi="Arial" w:cs="Arial"/>
          <w:color w:val="111111"/>
        </w:rPr>
        <w:t>‘</w:t>
      </w:r>
      <w:r w:rsidRPr="009901AD">
        <w:rPr>
          <w:rFonts w:ascii="Arial" w:hAnsi="Arial" w:cs="Arial"/>
          <w:color w:val="111111"/>
        </w:rPr>
        <w:t>environmental health</w:t>
      </w:r>
      <w:r w:rsidR="007C4E4C">
        <w:rPr>
          <w:rFonts w:ascii="Arial" w:hAnsi="Arial" w:cs="Arial"/>
          <w:color w:val="111111"/>
        </w:rPr>
        <w:t>’</w:t>
      </w:r>
      <w:r w:rsidR="009901AD">
        <w:rPr>
          <w:rFonts w:ascii="Arial" w:hAnsi="Arial" w:cs="Arial"/>
          <w:color w:val="111111"/>
        </w:rPr>
        <w:t>,</w:t>
      </w:r>
      <w:r w:rsidRPr="009901AD">
        <w:rPr>
          <w:rFonts w:ascii="Arial" w:hAnsi="Arial" w:cs="Arial"/>
          <w:color w:val="111111"/>
        </w:rPr>
        <w:t xml:space="preserve"> not</w:t>
      </w:r>
      <w:r w:rsidR="009901AD">
        <w:rPr>
          <w:rFonts w:ascii="Arial" w:hAnsi="Arial" w:cs="Arial"/>
          <w:color w:val="111111"/>
        </w:rPr>
        <w:t>ing</w:t>
      </w:r>
      <w:r w:rsidRPr="009901AD">
        <w:rPr>
          <w:rFonts w:ascii="Arial" w:hAnsi="Arial" w:cs="Arial"/>
          <w:color w:val="111111"/>
        </w:rPr>
        <w:t xml:space="preserve"> </w:t>
      </w:r>
      <w:r w:rsidRPr="009901AD">
        <w:rPr>
          <w:rFonts w:ascii="Arial" w:hAnsi="Arial" w:cs="Arial"/>
          <w:i/>
          <w:color w:val="111111"/>
        </w:rPr>
        <w:t>concern at the high level of air pollution, which directly affects child health in the State party and contributes to the negative impact of climate change affecting various rights of the child, both in the State party and in other countries.</w:t>
      </w:r>
      <w:r w:rsidRPr="009901AD">
        <w:rPr>
          <w:rFonts w:ascii="Arial" w:hAnsi="Arial" w:cs="Arial"/>
          <w:color w:val="111111"/>
        </w:rPr>
        <w:t xml:space="preserve"> </w:t>
      </w:r>
      <w:r w:rsidR="009901AD" w:rsidRPr="009901AD">
        <w:rPr>
          <w:rFonts w:ascii="Arial" w:hAnsi="Arial" w:cs="Arial"/>
          <w:color w:val="111111"/>
        </w:rPr>
        <w:t xml:space="preserve"> </w:t>
      </w:r>
      <w:r w:rsidR="00E5406A">
        <w:rPr>
          <w:rFonts w:ascii="Arial" w:hAnsi="Arial" w:cs="Arial"/>
          <w:color w:val="111111"/>
        </w:rPr>
        <w:t>(</w:t>
      </w:r>
      <w:r w:rsidR="00AC498A">
        <w:rPr>
          <w:rFonts w:ascii="Arial" w:hAnsi="Arial" w:cs="Arial"/>
          <w:color w:val="111111"/>
        </w:rPr>
        <w:t>paras 67-78</w:t>
      </w:r>
      <w:r w:rsidR="00E5406A">
        <w:rPr>
          <w:rFonts w:ascii="Arial" w:hAnsi="Arial" w:cs="Arial"/>
          <w:color w:val="111111"/>
        </w:rPr>
        <w:t>)</w:t>
      </w:r>
      <w:r w:rsidR="00BD3681">
        <w:rPr>
          <w:rFonts w:ascii="Arial" w:hAnsi="Arial" w:cs="Arial"/>
          <w:color w:val="111111"/>
        </w:rPr>
        <w:t xml:space="preserve">. </w:t>
      </w:r>
      <w:r w:rsidR="009901AD" w:rsidRPr="00621F4F">
        <w:rPr>
          <w:rFonts w:ascii="Arial" w:hAnsi="Arial" w:cs="Arial"/>
        </w:rPr>
        <w:t xml:space="preserve">This important recognition </w:t>
      </w:r>
      <w:r w:rsidR="00FA69DC" w:rsidRPr="00621F4F">
        <w:rPr>
          <w:rFonts w:ascii="Arial" w:hAnsi="Arial" w:cs="Arial"/>
        </w:rPr>
        <w:t xml:space="preserve">helps to </w:t>
      </w:r>
      <w:r w:rsidR="009901AD" w:rsidRPr="00621F4F">
        <w:rPr>
          <w:rFonts w:ascii="Arial" w:hAnsi="Arial" w:cs="Arial"/>
        </w:rPr>
        <w:t>underpin the arguments in this paper</w:t>
      </w:r>
      <w:r w:rsidR="00FA69DC" w:rsidRPr="00621F4F">
        <w:rPr>
          <w:rFonts w:ascii="Arial" w:hAnsi="Arial" w:cs="Arial"/>
        </w:rPr>
        <w:t xml:space="preserve"> regarding harmful </w:t>
      </w:r>
      <w:r w:rsidR="009901AD" w:rsidRPr="00621F4F">
        <w:rPr>
          <w:rFonts w:ascii="Arial" w:hAnsi="Arial" w:cs="Arial"/>
        </w:rPr>
        <w:t>toxic chemicals</w:t>
      </w:r>
      <w:r w:rsidR="00FA69DC" w:rsidRPr="00621F4F">
        <w:rPr>
          <w:rFonts w:ascii="Arial" w:hAnsi="Arial" w:cs="Arial"/>
        </w:rPr>
        <w:t>. It also underlines the fact that the</w:t>
      </w:r>
      <w:r w:rsidR="00073F18">
        <w:rPr>
          <w:rFonts w:ascii="Arial" w:hAnsi="Arial" w:cs="Arial"/>
        </w:rPr>
        <w:t xml:space="preserve"> toxins that </w:t>
      </w:r>
      <w:r w:rsidR="009901AD" w:rsidRPr="00621F4F">
        <w:rPr>
          <w:rFonts w:ascii="Arial" w:hAnsi="Arial" w:cs="Arial"/>
        </w:rPr>
        <w:t>caus</w:t>
      </w:r>
      <w:r w:rsidR="00073F18">
        <w:rPr>
          <w:rFonts w:ascii="Arial" w:hAnsi="Arial" w:cs="Arial"/>
        </w:rPr>
        <w:t>e</w:t>
      </w:r>
      <w:r w:rsidR="009901AD" w:rsidRPr="00621F4F">
        <w:rPr>
          <w:rFonts w:ascii="Arial" w:hAnsi="Arial" w:cs="Arial"/>
        </w:rPr>
        <w:t xml:space="preserve"> climate change</w:t>
      </w:r>
      <w:r w:rsidR="00073F18">
        <w:rPr>
          <w:rFonts w:ascii="Arial" w:hAnsi="Arial" w:cs="Arial"/>
        </w:rPr>
        <w:t xml:space="preserve"> are the very ones which damage our health</w:t>
      </w:r>
      <w:r w:rsidR="007C4E4C">
        <w:rPr>
          <w:rFonts w:ascii="Arial" w:hAnsi="Arial" w:cs="Arial"/>
        </w:rPr>
        <w:t>.</w:t>
      </w:r>
      <w:r w:rsidR="00FA69DC" w:rsidRPr="00621F4F">
        <w:rPr>
          <w:rFonts w:ascii="Arial" w:hAnsi="Arial" w:cs="Arial"/>
        </w:rPr>
        <w:t xml:space="preserve"> </w:t>
      </w:r>
      <w:r w:rsidR="009901AD" w:rsidRPr="00621F4F">
        <w:rPr>
          <w:rFonts w:ascii="Arial" w:hAnsi="Arial" w:cs="Arial"/>
        </w:rPr>
        <w:t>The Royal College of Pa</w:t>
      </w:r>
      <w:r w:rsidR="00FA69DC" w:rsidRPr="00621F4F">
        <w:rPr>
          <w:rFonts w:ascii="Arial" w:hAnsi="Arial" w:cs="Arial"/>
        </w:rPr>
        <w:t>e</w:t>
      </w:r>
      <w:r w:rsidR="009901AD" w:rsidRPr="00621F4F">
        <w:rPr>
          <w:rFonts w:ascii="Arial" w:hAnsi="Arial" w:cs="Arial"/>
        </w:rPr>
        <w:t>diatrics</w:t>
      </w:r>
      <w:r w:rsidR="00FA69DC" w:rsidRPr="00621F4F">
        <w:rPr>
          <w:rFonts w:ascii="Arial" w:hAnsi="Arial" w:cs="Arial"/>
        </w:rPr>
        <w:t xml:space="preserve"> </w:t>
      </w:r>
      <w:r w:rsidR="00E5406A">
        <w:rPr>
          <w:rFonts w:ascii="Arial" w:hAnsi="Arial" w:cs="Arial"/>
        </w:rPr>
        <w:t>and</w:t>
      </w:r>
      <w:r w:rsidR="009901AD" w:rsidRPr="00621F4F">
        <w:rPr>
          <w:rFonts w:ascii="Arial" w:hAnsi="Arial" w:cs="Arial"/>
        </w:rPr>
        <w:t xml:space="preserve"> Child Health and the Royal College of Physicians report’ </w:t>
      </w:r>
      <w:r w:rsidR="009901AD" w:rsidRPr="00621F4F">
        <w:rPr>
          <w:rFonts w:ascii="Arial" w:hAnsi="Arial" w:cs="Arial"/>
          <w:i/>
        </w:rPr>
        <w:t xml:space="preserve">Every Breath </w:t>
      </w:r>
      <w:r w:rsidR="00FA69DC" w:rsidRPr="00621F4F">
        <w:rPr>
          <w:rFonts w:ascii="Arial" w:hAnsi="Arial" w:cs="Arial"/>
          <w:i/>
        </w:rPr>
        <w:t>W</w:t>
      </w:r>
      <w:r w:rsidR="009901AD" w:rsidRPr="00621F4F">
        <w:rPr>
          <w:rFonts w:ascii="Arial" w:hAnsi="Arial" w:cs="Arial"/>
          <w:i/>
        </w:rPr>
        <w:t xml:space="preserve">e Take’, </w:t>
      </w:r>
      <w:r w:rsidR="00621F4F" w:rsidRPr="00621F4F">
        <w:rPr>
          <w:rFonts w:ascii="Arial" w:hAnsi="Arial" w:cs="Arial"/>
          <w:i/>
        </w:rPr>
        <w:t>the lifelong impact of air pollution</w:t>
      </w:r>
      <w:r w:rsidR="007C4E4C">
        <w:rPr>
          <w:rFonts w:ascii="Arial" w:hAnsi="Arial" w:cs="Arial"/>
          <w:i/>
        </w:rPr>
        <w:t xml:space="preserve">’ </w:t>
      </w:r>
      <w:r w:rsidR="007C4E4C" w:rsidRPr="00EF1D4F">
        <w:rPr>
          <w:rFonts w:ascii="Arial" w:hAnsi="Arial" w:cs="Arial"/>
        </w:rPr>
        <w:t>echoes this</w:t>
      </w:r>
      <w:r w:rsidR="00BD3681">
        <w:rPr>
          <w:rFonts w:ascii="Arial" w:hAnsi="Arial" w:cs="Arial"/>
        </w:rPr>
        <w:t xml:space="preserve"> and states..</w:t>
      </w:r>
      <w:r w:rsidR="005D3155">
        <w:rPr>
          <w:rFonts w:ascii="Arial" w:hAnsi="Arial" w:cs="Arial"/>
        </w:rPr>
        <w:t>..</w:t>
      </w:r>
      <w:r w:rsidR="00E5406A">
        <w:rPr>
          <w:rFonts w:ascii="Arial" w:hAnsi="Arial" w:cs="Arial"/>
        </w:rPr>
        <w:t xml:space="preserve"> </w:t>
      </w:r>
    </w:p>
    <w:p w14:paraId="154FDB45" w14:textId="77777777" w:rsidR="00A62A5A" w:rsidRDefault="00A62A5A" w:rsidP="00D1592A">
      <w:pPr>
        <w:spacing w:line="360" w:lineRule="auto"/>
        <w:ind w:left="-567" w:right="-330"/>
        <w:rPr>
          <w:rFonts w:ascii="Arial" w:hAnsi="Arial" w:cs="Arial"/>
          <w:color w:val="111111"/>
        </w:rPr>
      </w:pPr>
    </w:p>
    <w:p w14:paraId="7FBF1B12" w14:textId="77777777" w:rsidR="00FA69DC" w:rsidRDefault="009901AD" w:rsidP="00D1592A">
      <w:pPr>
        <w:spacing w:line="360" w:lineRule="auto"/>
        <w:ind w:left="-567" w:right="-330"/>
        <w:rPr>
          <w:rFonts w:ascii="Arial" w:hAnsi="Arial" w:cs="Arial"/>
          <w:color w:val="111111"/>
        </w:rPr>
      </w:pPr>
      <w:r>
        <w:rPr>
          <w:rFonts w:ascii="Arial" w:hAnsi="Arial" w:cs="Arial"/>
          <w:color w:val="111111"/>
        </w:rPr>
        <w:t>‘</w:t>
      </w:r>
      <w:r w:rsidRPr="00FA69DC">
        <w:rPr>
          <w:rFonts w:ascii="Arial" w:hAnsi="Arial" w:cs="Arial"/>
          <w:i/>
          <w:color w:val="111111"/>
        </w:rPr>
        <w:t>just as climate change is primarily caused by the release of greenhouse gases, the warming climate itself alters atmospheric chemistry in ways that can damage health and wellbeing</w:t>
      </w:r>
      <w:r w:rsidR="00621F4F">
        <w:rPr>
          <w:rStyle w:val="Funotenzeichen"/>
          <w:rFonts w:ascii="Arial" w:hAnsi="Arial"/>
          <w:i/>
          <w:color w:val="111111"/>
        </w:rPr>
        <w:footnoteReference w:id="18"/>
      </w:r>
      <w:r>
        <w:rPr>
          <w:rFonts w:ascii="Arial" w:hAnsi="Arial" w:cs="Arial"/>
          <w:color w:val="111111"/>
        </w:rPr>
        <w:t xml:space="preserve">’. </w:t>
      </w:r>
    </w:p>
    <w:p w14:paraId="617E9110" w14:textId="77777777" w:rsidR="00E5406A" w:rsidRDefault="00E5406A" w:rsidP="00D1592A">
      <w:pPr>
        <w:spacing w:line="360" w:lineRule="auto"/>
        <w:ind w:left="-567" w:right="-330"/>
        <w:rPr>
          <w:rFonts w:ascii="Arial" w:hAnsi="Arial" w:cs="Arial"/>
          <w:color w:val="111111"/>
        </w:rPr>
      </w:pPr>
    </w:p>
    <w:p w14:paraId="4F8FFD49" w14:textId="77777777" w:rsidR="0078518B" w:rsidRDefault="0078518B" w:rsidP="002734E0">
      <w:pPr>
        <w:spacing w:line="360" w:lineRule="auto"/>
        <w:ind w:left="-567" w:right="-330"/>
        <w:rPr>
          <w:rFonts w:ascii="Arial" w:hAnsi="Arial" w:cs="Arial"/>
          <w:color w:val="C00000"/>
        </w:rPr>
      </w:pPr>
      <w:r w:rsidRPr="009901AD">
        <w:rPr>
          <w:rFonts w:ascii="Arial" w:hAnsi="Arial" w:cs="Arial"/>
          <w:color w:val="111111"/>
        </w:rPr>
        <w:t>The Committee also expressed concerns about the extremely low rate of breastfeeding</w:t>
      </w:r>
      <w:r w:rsidR="009901AD">
        <w:rPr>
          <w:rFonts w:ascii="Arial" w:hAnsi="Arial" w:cs="Arial"/>
          <w:color w:val="111111"/>
        </w:rPr>
        <w:t xml:space="preserve"> in the UK</w:t>
      </w:r>
      <w:r w:rsidRPr="009901AD">
        <w:rPr>
          <w:rFonts w:ascii="Arial" w:hAnsi="Arial" w:cs="Arial"/>
          <w:color w:val="111111"/>
        </w:rPr>
        <w:t xml:space="preserve">, the fact that only one per cent of women maintained exclusive breastfeeding for six months in 2010, and the inadequate regulation of marketing of breast-milk substitutes. </w:t>
      </w:r>
    </w:p>
    <w:p w14:paraId="1861A6C2" w14:textId="77777777" w:rsidR="005D3155" w:rsidRDefault="005D3155" w:rsidP="00BD2BF8">
      <w:pPr>
        <w:spacing w:line="360" w:lineRule="auto"/>
        <w:ind w:left="-567" w:right="-330"/>
        <w:rPr>
          <w:rFonts w:ascii="Arial" w:hAnsi="Arial" w:cs="Arial"/>
          <w:b/>
          <w:i/>
          <w:color w:val="000000"/>
        </w:rPr>
      </w:pPr>
    </w:p>
    <w:p w14:paraId="4094B4D7" w14:textId="0990F05C" w:rsidR="00B22321" w:rsidRDefault="00B22321" w:rsidP="00BD2BF8">
      <w:pPr>
        <w:spacing w:line="360" w:lineRule="auto"/>
        <w:ind w:left="-567" w:right="-330"/>
        <w:rPr>
          <w:rFonts w:ascii="Arial" w:hAnsi="Arial" w:cs="Arial"/>
          <w:b/>
          <w:i/>
          <w:color w:val="000000"/>
        </w:rPr>
      </w:pPr>
      <w:r>
        <w:rPr>
          <w:rFonts w:ascii="Arial" w:hAnsi="Arial" w:cs="Arial"/>
          <w:b/>
          <w:i/>
          <w:color w:val="000000"/>
        </w:rPr>
        <w:t>Two Scottish Case Studies</w:t>
      </w:r>
    </w:p>
    <w:p w14:paraId="23EA76D8" w14:textId="77777777" w:rsidR="004D79DD" w:rsidRDefault="004D79DD" w:rsidP="00BD2BF8">
      <w:pPr>
        <w:spacing w:line="360" w:lineRule="auto"/>
        <w:ind w:left="-567" w:right="-330"/>
        <w:rPr>
          <w:rFonts w:ascii="Arial" w:hAnsi="Arial" w:cs="Arial"/>
          <w:b/>
          <w:i/>
          <w:color w:val="000000"/>
        </w:rPr>
      </w:pPr>
    </w:p>
    <w:p w14:paraId="74DE1508" w14:textId="3ED85999" w:rsidR="00BD2BF8" w:rsidRDefault="00BD2BF8" w:rsidP="00BD2BF8">
      <w:pPr>
        <w:spacing w:line="360" w:lineRule="auto"/>
        <w:ind w:left="-567" w:right="-330"/>
        <w:rPr>
          <w:rFonts w:ascii="Arial" w:hAnsi="Arial" w:cs="Arial"/>
          <w:color w:val="000000"/>
        </w:rPr>
      </w:pPr>
      <w:r>
        <w:rPr>
          <w:rFonts w:ascii="Arial" w:hAnsi="Arial" w:cs="Arial"/>
          <w:b/>
          <w:i/>
          <w:color w:val="000000"/>
        </w:rPr>
        <w:t>Glyphosate</w:t>
      </w:r>
      <w:r w:rsidR="00B22321">
        <w:rPr>
          <w:rFonts w:ascii="Arial" w:hAnsi="Arial" w:cs="Arial"/>
          <w:b/>
          <w:i/>
          <w:color w:val="000000"/>
        </w:rPr>
        <w:t xml:space="preserve">: </w:t>
      </w:r>
      <w:r w:rsidRPr="0036646A">
        <w:rPr>
          <w:rFonts w:ascii="Arial" w:hAnsi="Arial" w:cs="Arial"/>
          <w:color w:val="000000"/>
        </w:rPr>
        <w:t>The W</w:t>
      </w:r>
      <w:r>
        <w:rPr>
          <w:rFonts w:ascii="Arial" w:hAnsi="Arial" w:cs="Arial"/>
          <w:color w:val="000000"/>
        </w:rPr>
        <w:t>orld Health Organisation (WHO)</w:t>
      </w:r>
      <w:r w:rsidRPr="0036646A">
        <w:rPr>
          <w:rFonts w:ascii="Arial" w:hAnsi="Arial" w:cs="Arial"/>
          <w:color w:val="000000"/>
        </w:rPr>
        <w:t xml:space="preserve"> lists about 900 known, probable or possible carcinogens</w:t>
      </w:r>
      <w:r>
        <w:rPr>
          <w:rFonts w:ascii="Arial" w:hAnsi="Arial" w:cs="Arial"/>
          <w:color w:val="000000"/>
        </w:rPr>
        <w:t xml:space="preserve"> and about </w:t>
      </w:r>
      <w:r w:rsidRPr="0036646A">
        <w:rPr>
          <w:rFonts w:ascii="Arial" w:hAnsi="Arial" w:cs="Arial"/>
          <w:color w:val="000000"/>
        </w:rPr>
        <w:t xml:space="preserve">1000 substances are now listed as known or suspected </w:t>
      </w:r>
      <w:r w:rsidR="00B22321">
        <w:rPr>
          <w:rFonts w:ascii="Arial" w:hAnsi="Arial" w:cs="Arial"/>
          <w:color w:val="000000"/>
        </w:rPr>
        <w:t>EDCs</w:t>
      </w:r>
      <w:r>
        <w:rPr>
          <w:rFonts w:ascii="Arial" w:hAnsi="Arial" w:cs="Arial"/>
          <w:color w:val="000000"/>
        </w:rPr>
        <w:t xml:space="preserve">. </w:t>
      </w:r>
      <w:r w:rsidRPr="007A1AE3">
        <w:rPr>
          <w:rFonts w:ascii="Arial" w:hAnsi="Arial" w:cs="Arial"/>
          <w:color w:val="000000"/>
        </w:rPr>
        <w:t>In 2015, the International Agency for Research on Cancer (IARC) classified glyphosate (the active ingredient in Monsanto’s herbicide, ‘Roundup</w:t>
      </w:r>
      <w:r w:rsidR="00E5406A">
        <w:rPr>
          <w:rFonts w:ascii="Arial" w:hAnsi="Arial" w:cs="Arial"/>
          <w:color w:val="000000"/>
        </w:rPr>
        <w:t>’</w:t>
      </w:r>
      <w:r w:rsidRPr="007A1AE3">
        <w:rPr>
          <w:rFonts w:ascii="Arial" w:hAnsi="Arial" w:cs="Arial"/>
          <w:color w:val="000000"/>
        </w:rPr>
        <w:t xml:space="preserve">) as ‘probably carcinogenic for humans.’ </w:t>
      </w:r>
      <w:r>
        <w:rPr>
          <w:rFonts w:ascii="Arial" w:hAnsi="Arial" w:cs="Arial"/>
          <w:color w:val="000000"/>
        </w:rPr>
        <w:t xml:space="preserve"> At the end of June </w:t>
      </w:r>
      <w:r w:rsidR="00DF4D79">
        <w:rPr>
          <w:rFonts w:ascii="Arial" w:hAnsi="Arial" w:cs="Arial"/>
          <w:color w:val="000000"/>
        </w:rPr>
        <w:t>2016</w:t>
      </w:r>
      <w:r>
        <w:rPr>
          <w:rFonts w:ascii="Arial" w:hAnsi="Arial" w:cs="Arial"/>
          <w:color w:val="000000"/>
        </w:rPr>
        <w:t xml:space="preserve">, the European Commission controversially </w:t>
      </w:r>
      <w:r w:rsidRPr="00BD53A0">
        <w:rPr>
          <w:rFonts w:ascii="Arial" w:hAnsi="Arial" w:cs="Arial"/>
          <w:color w:val="000000"/>
        </w:rPr>
        <w:t xml:space="preserve">adopted the extension of the current approval of glyphosate for a limited period and recommended to </w:t>
      </w:r>
      <w:r w:rsidR="00F33023">
        <w:rPr>
          <w:rFonts w:ascii="Arial" w:hAnsi="Arial" w:cs="Arial"/>
          <w:color w:val="000000"/>
        </w:rPr>
        <w:t>m</w:t>
      </w:r>
      <w:r w:rsidRPr="00BD53A0">
        <w:rPr>
          <w:rFonts w:ascii="Arial" w:hAnsi="Arial" w:cs="Arial"/>
          <w:color w:val="000000"/>
        </w:rPr>
        <w:t xml:space="preserve">ember </w:t>
      </w:r>
      <w:r w:rsidR="00F33023">
        <w:rPr>
          <w:rFonts w:ascii="Arial" w:hAnsi="Arial" w:cs="Arial"/>
          <w:color w:val="000000"/>
        </w:rPr>
        <w:t>s</w:t>
      </w:r>
      <w:r w:rsidRPr="00BD53A0">
        <w:rPr>
          <w:rFonts w:ascii="Arial" w:hAnsi="Arial" w:cs="Arial"/>
          <w:color w:val="000000"/>
        </w:rPr>
        <w:t xml:space="preserve">tates that its use in public parks, public playgrounds and gardens </w:t>
      </w:r>
      <w:r w:rsidR="00DF4D79">
        <w:rPr>
          <w:rFonts w:ascii="Arial" w:hAnsi="Arial" w:cs="Arial"/>
          <w:color w:val="000000"/>
        </w:rPr>
        <w:t>be</w:t>
      </w:r>
      <w:r w:rsidRPr="00BD53A0">
        <w:rPr>
          <w:rFonts w:ascii="Arial" w:hAnsi="Arial" w:cs="Arial"/>
          <w:color w:val="000000"/>
        </w:rPr>
        <w:t xml:space="preserve"> minimi</w:t>
      </w:r>
      <w:r>
        <w:rPr>
          <w:rFonts w:ascii="Arial" w:hAnsi="Arial" w:cs="Arial"/>
          <w:color w:val="000000"/>
        </w:rPr>
        <w:t>s</w:t>
      </w:r>
      <w:r w:rsidRPr="00BD53A0">
        <w:rPr>
          <w:rFonts w:ascii="Arial" w:hAnsi="Arial" w:cs="Arial"/>
          <w:color w:val="000000"/>
        </w:rPr>
        <w:t>ed</w:t>
      </w:r>
      <w:r w:rsidR="0033573B">
        <w:rPr>
          <w:rStyle w:val="Funotenzeichen"/>
          <w:rFonts w:ascii="Arial" w:hAnsi="Arial"/>
          <w:color w:val="000000"/>
        </w:rPr>
        <w:footnoteReference w:id="19"/>
      </w:r>
      <w:r w:rsidRPr="00BD53A0">
        <w:rPr>
          <w:rFonts w:ascii="Arial" w:hAnsi="Arial" w:cs="Arial"/>
          <w:color w:val="000000"/>
        </w:rPr>
        <w:t xml:space="preserve">. Some </w:t>
      </w:r>
      <w:r w:rsidR="00E5406A">
        <w:rPr>
          <w:rFonts w:ascii="Arial" w:hAnsi="Arial" w:cs="Arial"/>
          <w:color w:val="000000"/>
        </w:rPr>
        <w:t>m</w:t>
      </w:r>
      <w:r w:rsidRPr="00BD53A0">
        <w:rPr>
          <w:rFonts w:ascii="Arial" w:hAnsi="Arial" w:cs="Arial"/>
          <w:color w:val="000000"/>
        </w:rPr>
        <w:t>e</w:t>
      </w:r>
      <w:r>
        <w:rPr>
          <w:rFonts w:ascii="Arial" w:hAnsi="Arial" w:cs="Arial"/>
          <w:color w:val="000000"/>
        </w:rPr>
        <w:t>mb</w:t>
      </w:r>
      <w:r w:rsidRPr="00BD53A0">
        <w:rPr>
          <w:rFonts w:ascii="Arial" w:hAnsi="Arial" w:cs="Arial"/>
          <w:color w:val="000000"/>
        </w:rPr>
        <w:t xml:space="preserve">er </w:t>
      </w:r>
      <w:r w:rsidR="00E5406A">
        <w:rPr>
          <w:rFonts w:ascii="Arial" w:hAnsi="Arial" w:cs="Arial"/>
          <w:color w:val="000000"/>
        </w:rPr>
        <w:t>s</w:t>
      </w:r>
      <w:r w:rsidRPr="00BD53A0">
        <w:rPr>
          <w:rFonts w:ascii="Arial" w:hAnsi="Arial" w:cs="Arial"/>
          <w:color w:val="000000"/>
        </w:rPr>
        <w:t>tates have gone further and banned its use.</w:t>
      </w:r>
      <w:r w:rsidRPr="007A1AE3">
        <w:rPr>
          <w:rFonts w:ascii="Arial" w:hAnsi="Arial" w:cs="Arial"/>
          <w:color w:val="000000"/>
        </w:rPr>
        <w:t xml:space="preserve"> In June 2015 the French Government restricted the sale of glyphosate weedkillers in garden centres and is striving for a full ban. Malta banned it earlier this year and local authorities are phasing it out, recognising the dangers it poses</w:t>
      </w:r>
      <w:r>
        <w:rPr>
          <w:rFonts w:ascii="Arial" w:hAnsi="Arial" w:cs="Arial"/>
          <w:color w:val="000000"/>
        </w:rPr>
        <w:t xml:space="preserve"> and</w:t>
      </w:r>
      <w:r w:rsidRPr="007A1AE3">
        <w:rPr>
          <w:rFonts w:ascii="Arial" w:hAnsi="Arial" w:cs="Arial"/>
          <w:color w:val="000000"/>
        </w:rPr>
        <w:t xml:space="preserve"> following the precautionary principle</w:t>
      </w:r>
      <w:r w:rsidR="00BD3681">
        <w:rPr>
          <w:rFonts w:ascii="Arial" w:hAnsi="Arial" w:cs="Arial"/>
          <w:color w:val="000000"/>
        </w:rPr>
        <w:t xml:space="preserve"> (as outlined on page 6).  </w:t>
      </w:r>
      <w:r>
        <w:rPr>
          <w:rFonts w:ascii="Arial" w:hAnsi="Arial" w:cs="Arial"/>
          <w:color w:val="000000"/>
        </w:rPr>
        <w:t>Despite th</w:t>
      </w:r>
      <w:r w:rsidR="00BD3681">
        <w:rPr>
          <w:rFonts w:ascii="Arial" w:hAnsi="Arial" w:cs="Arial"/>
          <w:color w:val="000000"/>
        </w:rPr>
        <w:t>is</w:t>
      </w:r>
      <w:r>
        <w:rPr>
          <w:rFonts w:ascii="Arial" w:hAnsi="Arial" w:cs="Arial"/>
          <w:color w:val="000000"/>
        </w:rPr>
        <w:t xml:space="preserve">, glyphosate continues to be used liberally across Scottish local authority areas – sprayed in parks, children’s playgrounds and play areas. </w:t>
      </w:r>
      <w:r w:rsidR="005F2180">
        <w:rPr>
          <w:rFonts w:ascii="Arial" w:hAnsi="Arial" w:cs="Arial"/>
          <w:color w:val="000000"/>
        </w:rPr>
        <w:t xml:space="preserve">This </w:t>
      </w:r>
      <w:r w:rsidR="006D19C6">
        <w:rPr>
          <w:rFonts w:ascii="Arial" w:hAnsi="Arial" w:cs="Arial"/>
          <w:color w:val="000000"/>
        </w:rPr>
        <w:t>i</w:t>
      </w:r>
      <w:r w:rsidR="009C10E4">
        <w:rPr>
          <w:rFonts w:ascii="Arial" w:hAnsi="Arial" w:cs="Arial"/>
          <w:color w:val="000000"/>
        </w:rPr>
        <w:t>s often done without notice</w:t>
      </w:r>
      <w:r w:rsidR="00E92E5F">
        <w:rPr>
          <w:rFonts w:ascii="Arial" w:hAnsi="Arial" w:cs="Arial"/>
          <w:color w:val="000000"/>
        </w:rPr>
        <w:t>,</w:t>
      </w:r>
      <w:r w:rsidR="009C10E4">
        <w:rPr>
          <w:rFonts w:ascii="Arial" w:hAnsi="Arial" w:cs="Arial"/>
          <w:color w:val="000000"/>
        </w:rPr>
        <w:t xml:space="preserve"> without</w:t>
      </w:r>
      <w:r w:rsidR="006D19C6">
        <w:rPr>
          <w:rFonts w:ascii="Arial" w:hAnsi="Arial" w:cs="Arial"/>
          <w:color w:val="000000"/>
        </w:rPr>
        <w:t xml:space="preserve"> </w:t>
      </w:r>
      <w:r w:rsidR="009C10E4">
        <w:rPr>
          <w:rFonts w:ascii="Arial" w:hAnsi="Arial" w:cs="Arial"/>
          <w:color w:val="000000"/>
        </w:rPr>
        <w:t>consent</w:t>
      </w:r>
      <w:r w:rsidR="00E92E5F">
        <w:rPr>
          <w:rFonts w:ascii="Arial" w:hAnsi="Arial" w:cs="Arial"/>
          <w:color w:val="000000"/>
        </w:rPr>
        <w:t xml:space="preserve"> and without any information</w:t>
      </w:r>
      <w:r w:rsidR="006B1FA1">
        <w:rPr>
          <w:rFonts w:ascii="Arial" w:hAnsi="Arial" w:cs="Arial"/>
          <w:color w:val="000000"/>
        </w:rPr>
        <w:t xml:space="preserve"> </w:t>
      </w:r>
      <w:r w:rsidR="00DF4D79">
        <w:rPr>
          <w:rFonts w:ascii="Arial" w:hAnsi="Arial" w:cs="Arial"/>
          <w:color w:val="000000"/>
        </w:rPr>
        <w:t>around</w:t>
      </w:r>
      <w:r w:rsidR="00E92E5F">
        <w:rPr>
          <w:rFonts w:ascii="Arial" w:hAnsi="Arial" w:cs="Arial"/>
          <w:color w:val="000000"/>
        </w:rPr>
        <w:t xml:space="preserve"> t</w:t>
      </w:r>
      <w:r w:rsidR="005F2180">
        <w:rPr>
          <w:rFonts w:ascii="Arial" w:hAnsi="Arial" w:cs="Arial"/>
          <w:color w:val="000000"/>
        </w:rPr>
        <w:t>he dangers th</w:t>
      </w:r>
      <w:r w:rsidR="00E92E5F">
        <w:rPr>
          <w:rFonts w:ascii="Arial" w:hAnsi="Arial" w:cs="Arial"/>
          <w:color w:val="000000"/>
        </w:rPr>
        <w:t>is</w:t>
      </w:r>
      <w:r w:rsidR="005F2180">
        <w:rPr>
          <w:rFonts w:ascii="Arial" w:hAnsi="Arial" w:cs="Arial"/>
          <w:color w:val="000000"/>
        </w:rPr>
        <w:t xml:space="preserve">  might pose, nor warning signs as to when spraying is occurring.</w:t>
      </w:r>
      <w:r w:rsidR="005F2180" w:rsidRPr="005F2180">
        <w:rPr>
          <w:rFonts w:ascii="Arial" w:hAnsi="Arial" w:cs="Arial"/>
          <w:color w:val="000000"/>
        </w:rPr>
        <w:t xml:space="preserve"> </w:t>
      </w:r>
      <w:r w:rsidR="00E92E5F">
        <w:rPr>
          <w:rFonts w:ascii="Arial" w:hAnsi="Arial" w:cs="Arial"/>
          <w:color w:val="000000"/>
        </w:rPr>
        <w:t>It is worth noting t</w:t>
      </w:r>
      <w:r w:rsidR="005F2180" w:rsidRPr="005F2180">
        <w:rPr>
          <w:rFonts w:ascii="Arial" w:hAnsi="Arial" w:cs="Arial"/>
          <w:color w:val="000000"/>
        </w:rPr>
        <w:t xml:space="preserve">hat </w:t>
      </w:r>
      <w:r w:rsidR="005F2180">
        <w:rPr>
          <w:rFonts w:ascii="Arial" w:hAnsi="Arial" w:cs="Arial"/>
          <w:color w:val="000000"/>
        </w:rPr>
        <w:t xml:space="preserve">under article 19 (e) that </w:t>
      </w:r>
      <w:r w:rsidR="005F2180" w:rsidRPr="005F2180">
        <w:rPr>
          <w:rFonts w:ascii="Arial" w:hAnsi="Arial" w:cs="Arial"/>
          <w:color w:val="000000"/>
        </w:rPr>
        <w:t>they have to a duty to ensure that the education of the child should be directed to development of respect for the natural environment</w:t>
      </w:r>
      <w:r w:rsidR="005F2180">
        <w:rPr>
          <w:rFonts w:ascii="Arial" w:hAnsi="Arial" w:cs="Arial"/>
          <w:color w:val="000000"/>
        </w:rPr>
        <w:t>?</w:t>
      </w:r>
    </w:p>
    <w:p w14:paraId="06D9C893" w14:textId="77777777" w:rsidR="000B103B" w:rsidRDefault="000B103B" w:rsidP="00BD2BF8">
      <w:pPr>
        <w:spacing w:line="360" w:lineRule="auto"/>
        <w:ind w:left="-567" w:right="-330"/>
        <w:rPr>
          <w:rFonts w:ascii="Arial" w:hAnsi="Arial" w:cs="Arial"/>
          <w:b/>
          <w:i/>
          <w:color w:val="000000"/>
        </w:rPr>
      </w:pPr>
    </w:p>
    <w:p w14:paraId="6BF05BD5" w14:textId="77777777" w:rsidR="00BD2BF8" w:rsidRDefault="00BD2BF8" w:rsidP="00BD2BF8">
      <w:pPr>
        <w:spacing w:line="360" w:lineRule="auto"/>
        <w:ind w:left="-567" w:right="-330"/>
        <w:rPr>
          <w:rFonts w:ascii="Arial" w:hAnsi="Arial" w:cs="Arial"/>
          <w:b/>
          <w:i/>
          <w:color w:val="000000"/>
        </w:rPr>
      </w:pPr>
      <w:r w:rsidRPr="002110DF">
        <w:rPr>
          <w:rFonts w:ascii="Arial" w:hAnsi="Arial" w:cs="Arial"/>
          <w:b/>
          <w:i/>
          <w:color w:val="000000"/>
        </w:rPr>
        <w:t>Fracking</w:t>
      </w:r>
      <w:r>
        <w:rPr>
          <w:rFonts w:ascii="Arial" w:hAnsi="Arial" w:cs="Arial"/>
          <w:b/>
          <w:i/>
          <w:color w:val="000000"/>
        </w:rPr>
        <w:t xml:space="preserve"> and Unconventional Gas</w:t>
      </w:r>
    </w:p>
    <w:p w14:paraId="7EFFEF90" w14:textId="4A0F925C" w:rsidR="002734E0" w:rsidRDefault="00BD2BF8" w:rsidP="00AF5A7F">
      <w:pPr>
        <w:spacing w:line="360" w:lineRule="auto"/>
        <w:ind w:left="-567" w:right="-330"/>
        <w:rPr>
          <w:rFonts w:ascii="Arial" w:hAnsi="Arial" w:cs="Arial"/>
          <w:color w:val="000000"/>
        </w:rPr>
      </w:pPr>
      <w:r>
        <w:rPr>
          <w:rFonts w:ascii="Arial" w:hAnsi="Arial" w:cs="Arial"/>
          <w:color w:val="000000"/>
        </w:rPr>
        <w:t>T</w:t>
      </w:r>
      <w:r w:rsidRPr="0036646A">
        <w:rPr>
          <w:rFonts w:ascii="Arial" w:hAnsi="Arial" w:cs="Arial"/>
          <w:color w:val="000000"/>
        </w:rPr>
        <w:t xml:space="preserve">hose </w:t>
      </w:r>
      <w:r>
        <w:rPr>
          <w:rFonts w:ascii="Arial" w:hAnsi="Arial" w:cs="Arial"/>
          <w:color w:val="000000"/>
        </w:rPr>
        <w:t>most vulnerable</w:t>
      </w:r>
      <w:r w:rsidR="009450A8">
        <w:rPr>
          <w:rFonts w:ascii="Arial" w:hAnsi="Arial" w:cs="Arial"/>
          <w:color w:val="000000"/>
        </w:rPr>
        <w:t>,</w:t>
      </w:r>
      <w:r w:rsidR="00B22321">
        <w:rPr>
          <w:rFonts w:ascii="Arial" w:hAnsi="Arial" w:cs="Arial"/>
          <w:color w:val="000000"/>
        </w:rPr>
        <w:t xml:space="preserve"> particularly children</w:t>
      </w:r>
      <w:r w:rsidR="009450A8">
        <w:rPr>
          <w:rFonts w:ascii="Arial" w:hAnsi="Arial" w:cs="Arial"/>
          <w:color w:val="000000"/>
        </w:rPr>
        <w:t xml:space="preserve"> and those with health conditions</w:t>
      </w:r>
      <w:r w:rsidR="00B22321">
        <w:rPr>
          <w:rFonts w:ascii="Arial" w:hAnsi="Arial" w:cs="Arial"/>
          <w:color w:val="000000"/>
        </w:rPr>
        <w:t xml:space="preserve">, </w:t>
      </w:r>
      <w:r>
        <w:rPr>
          <w:rFonts w:ascii="Arial" w:hAnsi="Arial" w:cs="Arial"/>
          <w:color w:val="000000"/>
        </w:rPr>
        <w:t>f</w:t>
      </w:r>
      <w:r w:rsidRPr="0036646A">
        <w:rPr>
          <w:rFonts w:ascii="Arial" w:hAnsi="Arial" w:cs="Arial"/>
          <w:color w:val="000000"/>
        </w:rPr>
        <w:t>ac</w:t>
      </w:r>
      <w:r>
        <w:rPr>
          <w:rFonts w:ascii="Arial" w:hAnsi="Arial" w:cs="Arial"/>
          <w:color w:val="000000"/>
        </w:rPr>
        <w:t>e</w:t>
      </w:r>
      <w:r w:rsidRPr="0036646A">
        <w:rPr>
          <w:rFonts w:ascii="Arial" w:hAnsi="Arial" w:cs="Arial"/>
          <w:color w:val="000000"/>
        </w:rPr>
        <w:t xml:space="preserve"> the greatest threat from toxic chemicals</w:t>
      </w:r>
      <w:r w:rsidR="009450A8">
        <w:rPr>
          <w:rFonts w:ascii="Arial" w:hAnsi="Arial" w:cs="Arial"/>
          <w:color w:val="000000"/>
        </w:rPr>
        <w:t>. T</w:t>
      </w:r>
      <w:r w:rsidR="00B22321">
        <w:rPr>
          <w:rFonts w:ascii="Arial" w:hAnsi="Arial" w:cs="Arial"/>
          <w:color w:val="000000"/>
        </w:rPr>
        <w:t>here</w:t>
      </w:r>
      <w:r>
        <w:rPr>
          <w:rFonts w:ascii="Arial" w:hAnsi="Arial" w:cs="Arial"/>
          <w:color w:val="000000"/>
        </w:rPr>
        <w:t xml:space="preserve"> are also </w:t>
      </w:r>
      <w:r w:rsidRPr="0036646A">
        <w:rPr>
          <w:rFonts w:ascii="Arial" w:hAnsi="Arial" w:cs="Arial"/>
          <w:color w:val="000000"/>
        </w:rPr>
        <w:t xml:space="preserve">high risk factors to living </w:t>
      </w:r>
      <w:r w:rsidR="00AF5A7F">
        <w:rPr>
          <w:rFonts w:ascii="Arial" w:hAnsi="Arial" w:cs="Arial"/>
          <w:color w:val="000000"/>
        </w:rPr>
        <w:t>near to</w:t>
      </w:r>
      <w:r w:rsidRPr="0036646A">
        <w:rPr>
          <w:rFonts w:ascii="Arial" w:hAnsi="Arial" w:cs="Arial"/>
          <w:color w:val="000000"/>
        </w:rPr>
        <w:t xml:space="preserve"> </w:t>
      </w:r>
      <w:r w:rsidRPr="00201E7C">
        <w:rPr>
          <w:rFonts w:ascii="Arial" w:hAnsi="Arial" w:cs="Arial"/>
          <w:lang w:val="en"/>
        </w:rPr>
        <w:t>chemical facilities, such as fracking sites</w:t>
      </w:r>
      <w:r w:rsidR="00AF5A7F" w:rsidRPr="00201E7C">
        <w:rPr>
          <w:rFonts w:ascii="Arial" w:hAnsi="Arial" w:cs="Arial"/>
          <w:lang w:val="en"/>
        </w:rPr>
        <w:t xml:space="preserve"> or</w:t>
      </w:r>
      <w:r w:rsidRPr="00201E7C">
        <w:rPr>
          <w:rFonts w:ascii="Arial" w:hAnsi="Arial" w:cs="Arial"/>
          <w:lang w:val="en"/>
        </w:rPr>
        <w:t xml:space="preserve"> wastewater treatment facilities. </w:t>
      </w:r>
      <w:r w:rsidR="00B22321" w:rsidRPr="00201E7C">
        <w:rPr>
          <w:rFonts w:ascii="Arial" w:hAnsi="Arial" w:cs="Arial"/>
          <w:lang w:val="en"/>
        </w:rPr>
        <w:t xml:space="preserve">The Scottish Government has introduced a moratorium on </w:t>
      </w:r>
      <w:r w:rsidR="00BD3681" w:rsidRPr="00201E7C">
        <w:rPr>
          <w:rFonts w:ascii="Arial" w:hAnsi="Arial" w:cs="Arial"/>
          <w:lang w:val="en"/>
        </w:rPr>
        <w:t xml:space="preserve">shale gas </w:t>
      </w:r>
      <w:r w:rsidR="00B22321" w:rsidRPr="00AF5A7F">
        <w:rPr>
          <w:rFonts w:ascii="Arial" w:hAnsi="Arial" w:cs="Arial"/>
          <w:lang w:val="en"/>
        </w:rPr>
        <w:t xml:space="preserve">fracking </w:t>
      </w:r>
      <w:r w:rsidR="00BD3681">
        <w:rPr>
          <w:rFonts w:ascii="Arial" w:hAnsi="Arial" w:cs="Arial"/>
          <w:lang w:val="en"/>
        </w:rPr>
        <w:t xml:space="preserve">and coal bed methane and a separate one on </w:t>
      </w:r>
      <w:r w:rsidR="00BD3681" w:rsidRPr="00AF5A7F">
        <w:rPr>
          <w:rFonts w:ascii="Arial" w:hAnsi="Arial" w:cs="Arial"/>
          <w:lang w:val="en"/>
        </w:rPr>
        <w:t>un</w:t>
      </w:r>
      <w:r w:rsidR="00BD3681">
        <w:rPr>
          <w:rFonts w:ascii="Arial" w:hAnsi="Arial" w:cs="Arial"/>
          <w:lang w:val="en"/>
        </w:rPr>
        <w:t>derground coal gasification</w:t>
      </w:r>
      <w:r w:rsidR="00BD3681" w:rsidRPr="00AF5A7F">
        <w:rPr>
          <w:rFonts w:ascii="Arial" w:hAnsi="Arial" w:cs="Arial"/>
          <w:lang w:val="en"/>
        </w:rPr>
        <w:t xml:space="preserve"> </w:t>
      </w:r>
      <w:r w:rsidR="00B22321" w:rsidRPr="00AF5A7F">
        <w:rPr>
          <w:rFonts w:ascii="Arial" w:hAnsi="Arial" w:cs="Arial"/>
          <w:lang w:val="en"/>
        </w:rPr>
        <w:t xml:space="preserve">whilst </w:t>
      </w:r>
      <w:r w:rsidR="00BD3681">
        <w:rPr>
          <w:rFonts w:ascii="Arial" w:hAnsi="Arial" w:cs="Arial"/>
          <w:lang w:val="en"/>
        </w:rPr>
        <w:t>f</w:t>
      </w:r>
      <w:r w:rsidR="00B22321" w:rsidRPr="00AF5A7F">
        <w:rPr>
          <w:rFonts w:ascii="Arial" w:hAnsi="Arial" w:cs="Arial"/>
          <w:lang w:val="en"/>
        </w:rPr>
        <w:t>ull health impact assessment</w:t>
      </w:r>
      <w:r w:rsidR="00BD3681">
        <w:rPr>
          <w:rFonts w:ascii="Arial" w:hAnsi="Arial" w:cs="Arial"/>
          <w:lang w:val="en"/>
        </w:rPr>
        <w:t>s</w:t>
      </w:r>
      <w:r w:rsidR="00B22321" w:rsidRPr="00AF5A7F">
        <w:rPr>
          <w:rFonts w:ascii="Arial" w:hAnsi="Arial" w:cs="Arial"/>
          <w:lang w:val="en"/>
        </w:rPr>
        <w:t xml:space="preserve"> and public consultation is carried out.</w:t>
      </w:r>
      <w:r w:rsidR="00B22321">
        <w:rPr>
          <w:rFonts w:ascii="Arial" w:hAnsi="Arial" w:cs="Arial"/>
          <w:lang w:val="en"/>
        </w:rPr>
        <w:t xml:space="preserve"> </w:t>
      </w:r>
      <w:r w:rsidR="00B22321" w:rsidRPr="00201E7C">
        <w:rPr>
          <w:rFonts w:ascii="Arial" w:hAnsi="Arial" w:cs="Arial"/>
          <w:lang w:val="en"/>
        </w:rPr>
        <w:t>The results of th</w:t>
      </w:r>
      <w:r w:rsidR="00DF4D79">
        <w:rPr>
          <w:rFonts w:ascii="Arial" w:hAnsi="Arial" w:cs="Arial"/>
          <w:lang w:val="en"/>
        </w:rPr>
        <w:t>ese</w:t>
      </w:r>
      <w:r w:rsidR="009450A8" w:rsidRPr="00201E7C">
        <w:rPr>
          <w:rFonts w:ascii="Arial" w:hAnsi="Arial" w:cs="Arial"/>
          <w:lang w:val="en"/>
        </w:rPr>
        <w:t xml:space="preserve"> </w:t>
      </w:r>
      <w:r w:rsidR="00B22321" w:rsidRPr="00201E7C">
        <w:rPr>
          <w:rFonts w:ascii="Arial" w:hAnsi="Arial" w:cs="Arial"/>
          <w:lang w:val="en"/>
        </w:rPr>
        <w:t>are expected in</w:t>
      </w:r>
      <w:r w:rsidR="004D79DD" w:rsidRPr="00201E7C">
        <w:rPr>
          <w:rFonts w:ascii="Arial" w:hAnsi="Arial" w:cs="Arial"/>
          <w:lang w:val="en"/>
        </w:rPr>
        <w:t xml:space="preserve"> </w:t>
      </w:r>
      <w:r w:rsidR="00DF4D79">
        <w:rPr>
          <w:rFonts w:ascii="Arial" w:hAnsi="Arial" w:cs="Arial"/>
          <w:lang w:val="en"/>
        </w:rPr>
        <w:t>au</w:t>
      </w:r>
      <w:r w:rsidR="00BD3681" w:rsidRPr="00201E7C">
        <w:rPr>
          <w:rFonts w:ascii="Arial" w:hAnsi="Arial" w:cs="Arial"/>
          <w:lang w:val="en"/>
        </w:rPr>
        <w:t>tumn</w:t>
      </w:r>
      <w:r w:rsidR="00DF4D79">
        <w:rPr>
          <w:rFonts w:ascii="Arial" w:hAnsi="Arial" w:cs="Arial"/>
          <w:lang w:val="en"/>
        </w:rPr>
        <w:t xml:space="preserve"> 2016</w:t>
      </w:r>
      <w:r w:rsidR="005F2180" w:rsidRPr="00201E7C">
        <w:rPr>
          <w:rFonts w:ascii="Arial" w:hAnsi="Arial" w:cs="Arial"/>
          <w:lang w:val="en"/>
        </w:rPr>
        <w:t>.</w:t>
      </w:r>
      <w:r w:rsidR="005F2180">
        <w:rPr>
          <w:rFonts w:ascii="Arial" w:hAnsi="Arial" w:cs="Arial"/>
          <w:color w:val="C00000"/>
          <w:lang w:val="en"/>
        </w:rPr>
        <w:t xml:space="preserve"> </w:t>
      </w:r>
      <w:r w:rsidR="005F2180" w:rsidRPr="005F2180">
        <w:rPr>
          <w:rFonts w:ascii="Arial" w:hAnsi="Arial" w:cs="Arial"/>
          <w:lang w:val="en"/>
        </w:rPr>
        <w:t xml:space="preserve">There has been little (if any) </w:t>
      </w:r>
      <w:r w:rsidR="004D79DD" w:rsidRPr="005F2180">
        <w:rPr>
          <w:rFonts w:ascii="Arial" w:hAnsi="Arial" w:cs="Arial"/>
          <w:lang w:val="en"/>
        </w:rPr>
        <w:t>i</w:t>
      </w:r>
      <w:r w:rsidR="005F2180" w:rsidRPr="005F2180">
        <w:rPr>
          <w:rFonts w:ascii="Arial" w:hAnsi="Arial" w:cs="Arial"/>
          <w:lang w:val="en"/>
        </w:rPr>
        <w:t xml:space="preserve">nvolvement of </w:t>
      </w:r>
      <w:r w:rsidR="004D79DD" w:rsidRPr="005F2180">
        <w:rPr>
          <w:rFonts w:ascii="Arial" w:hAnsi="Arial" w:cs="Arial"/>
          <w:lang w:val="en"/>
        </w:rPr>
        <w:t xml:space="preserve">children and young people </w:t>
      </w:r>
      <w:r w:rsidR="005F2180" w:rsidRPr="005F2180">
        <w:rPr>
          <w:rFonts w:ascii="Arial" w:hAnsi="Arial" w:cs="Arial"/>
          <w:lang w:val="en"/>
        </w:rPr>
        <w:t>in th</w:t>
      </w:r>
      <w:r w:rsidR="00DF4D79">
        <w:rPr>
          <w:rFonts w:ascii="Arial" w:hAnsi="Arial" w:cs="Arial"/>
          <w:lang w:val="en"/>
        </w:rPr>
        <w:t>is</w:t>
      </w:r>
      <w:r w:rsidR="005F2180" w:rsidRPr="005F2180">
        <w:rPr>
          <w:rFonts w:ascii="Arial" w:hAnsi="Arial" w:cs="Arial"/>
          <w:lang w:val="en"/>
        </w:rPr>
        <w:t xml:space="preserve"> consul</w:t>
      </w:r>
      <w:r w:rsidR="005F2180">
        <w:rPr>
          <w:rFonts w:ascii="Arial" w:hAnsi="Arial" w:cs="Arial"/>
          <w:lang w:val="en"/>
        </w:rPr>
        <w:t>t</w:t>
      </w:r>
      <w:r w:rsidR="005F2180" w:rsidRPr="005F2180">
        <w:rPr>
          <w:rFonts w:ascii="Arial" w:hAnsi="Arial" w:cs="Arial"/>
          <w:lang w:val="en"/>
        </w:rPr>
        <w:t xml:space="preserve">ation events, nor has there been information published about potential decisions which will </w:t>
      </w:r>
      <w:r w:rsidR="00BD3681">
        <w:rPr>
          <w:rFonts w:ascii="Arial" w:hAnsi="Arial" w:cs="Arial"/>
          <w:lang w:val="en"/>
        </w:rPr>
        <w:t xml:space="preserve">considerably </w:t>
      </w:r>
      <w:r w:rsidR="005F2180" w:rsidRPr="005F2180">
        <w:rPr>
          <w:rFonts w:ascii="Arial" w:hAnsi="Arial" w:cs="Arial"/>
          <w:lang w:val="en"/>
        </w:rPr>
        <w:t>affect their futures</w:t>
      </w:r>
      <w:r w:rsidR="00E5406A">
        <w:rPr>
          <w:rFonts w:ascii="Arial" w:hAnsi="Arial" w:cs="Arial"/>
          <w:lang w:val="en"/>
        </w:rPr>
        <w:t>.</w:t>
      </w:r>
      <w:r w:rsidR="004D79DD" w:rsidRPr="005F2180">
        <w:rPr>
          <w:rFonts w:ascii="Arial" w:hAnsi="Arial" w:cs="Arial"/>
          <w:lang w:val="en"/>
        </w:rPr>
        <w:t xml:space="preserve"> </w:t>
      </w:r>
      <w:r w:rsidR="00E92E5F">
        <w:rPr>
          <w:rFonts w:ascii="Arial" w:hAnsi="Arial" w:cs="Arial"/>
          <w:color w:val="000000"/>
        </w:rPr>
        <w:t>O</w:t>
      </w:r>
      <w:r w:rsidR="002734E0">
        <w:rPr>
          <w:rFonts w:ascii="Arial" w:hAnsi="Arial" w:cs="Arial"/>
          <w:color w:val="000000"/>
        </w:rPr>
        <w:t>ver</w:t>
      </w:r>
      <w:r w:rsidRPr="0036646A">
        <w:rPr>
          <w:rFonts w:ascii="Arial" w:hAnsi="Arial" w:cs="Arial"/>
          <w:color w:val="000000"/>
        </w:rPr>
        <w:t xml:space="preserve"> 700 chemicals</w:t>
      </w:r>
      <w:r w:rsidR="002734E0">
        <w:rPr>
          <w:rFonts w:ascii="Arial" w:hAnsi="Arial" w:cs="Arial"/>
          <w:color w:val="000000"/>
        </w:rPr>
        <w:t>, (many of which are EDCs</w:t>
      </w:r>
      <w:r w:rsidR="00E92E5F">
        <w:rPr>
          <w:rFonts w:ascii="Arial" w:hAnsi="Arial" w:cs="Arial"/>
          <w:color w:val="000000"/>
        </w:rPr>
        <w:t>)</w:t>
      </w:r>
      <w:r w:rsidR="00D85036">
        <w:rPr>
          <w:rFonts w:ascii="Arial" w:hAnsi="Arial" w:cs="Arial"/>
          <w:color w:val="000000"/>
        </w:rPr>
        <w:t xml:space="preserve"> </w:t>
      </w:r>
      <w:r w:rsidRPr="0036646A">
        <w:rPr>
          <w:rFonts w:ascii="Arial" w:hAnsi="Arial" w:cs="Arial"/>
          <w:color w:val="000000"/>
        </w:rPr>
        <w:t>are used in</w:t>
      </w:r>
      <w:r w:rsidR="00E92E5F">
        <w:rPr>
          <w:rFonts w:ascii="Arial" w:hAnsi="Arial" w:cs="Arial"/>
          <w:color w:val="000000"/>
        </w:rPr>
        <w:t xml:space="preserve"> </w:t>
      </w:r>
      <w:r w:rsidRPr="0036646A">
        <w:rPr>
          <w:rFonts w:ascii="Arial" w:hAnsi="Arial" w:cs="Arial"/>
          <w:color w:val="000000"/>
        </w:rPr>
        <w:t>fracking processes</w:t>
      </w:r>
      <w:r w:rsidR="00E92E5F">
        <w:rPr>
          <w:rFonts w:ascii="Arial" w:hAnsi="Arial" w:cs="Arial"/>
          <w:color w:val="000000"/>
        </w:rPr>
        <w:t>.</w:t>
      </w:r>
      <w:r w:rsidR="002734E0">
        <w:rPr>
          <w:rStyle w:val="Funotenzeichen"/>
          <w:rFonts w:ascii="Arial" w:hAnsi="Arial"/>
          <w:color w:val="000000"/>
        </w:rPr>
        <w:footnoteReference w:id="20"/>
      </w:r>
      <w:r w:rsidR="002734E0">
        <w:rPr>
          <w:rFonts w:ascii="Arial" w:hAnsi="Arial" w:cs="Arial"/>
          <w:color w:val="000000"/>
        </w:rPr>
        <w:t xml:space="preserve"> </w:t>
      </w:r>
      <w:r w:rsidR="00DF4D79">
        <w:rPr>
          <w:rFonts w:ascii="Arial" w:hAnsi="Arial" w:cs="Arial"/>
          <w:color w:val="000000"/>
        </w:rPr>
        <w:t xml:space="preserve">Kassotis and </w:t>
      </w:r>
      <w:r w:rsidR="002734E0">
        <w:rPr>
          <w:rFonts w:ascii="Arial" w:hAnsi="Arial" w:cs="Arial"/>
          <w:color w:val="000000"/>
        </w:rPr>
        <w:t>Nagel, who made this claim stated</w:t>
      </w:r>
      <w:r w:rsidR="00E5406A">
        <w:rPr>
          <w:rFonts w:ascii="Arial" w:hAnsi="Arial" w:cs="Arial"/>
          <w:color w:val="000000"/>
        </w:rPr>
        <w:t>:</w:t>
      </w:r>
      <w:r w:rsidR="002734E0">
        <w:rPr>
          <w:rFonts w:ascii="Arial" w:hAnsi="Arial" w:cs="Arial"/>
          <w:color w:val="000000"/>
        </w:rPr>
        <w:t>..</w:t>
      </w:r>
    </w:p>
    <w:p w14:paraId="2F993AB5" w14:textId="77777777" w:rsidR="00A62A5A" w:rsidRDefault="00A62A5A" w:rsidP="002734E0">
      <w:pPr>
        <w:spacing w:line="360" w:lineRule="auto"/>
        <w:ind w:left="720" w:right="-330"/>
        <w:rPr>
          <w:rFonts w:ascii="Arial" w:hAnsi="Arial" w:cs="Arial"/>
          <w:i/>
          <w:color w:val="000000"/>
        </w:rPr>
      </w:pPr>
    </w:p>
    <w:p w14:paraId="3B966AD0" w14:textId="53EC6987" w:rsidR="002734E0" w:rsidRDefault="002734E0" w:rsidP="002734E0">
      <w:pPr>
        <w:spacing w:line="360" w:lineRule="auto"/>
        <w:ind w:left="720" w:right="-330"/>
        <w:rPr>
          <w:rFonts w:ascii="Arial" w:hAnsi="Arial" w:cs="Arial"/>
          <w:color w:val="000000"/>
        </w:rPr>
      </w:pPr>
      <w:r w:rsidRPr="002734E0">
        <w:rPr>
          <w:rFonts w:ascii="Arial" w:hAnsi="Arial" w:cs="Arial"/>
          <w:i/>
          <w:color w:val="000000"/>
        </w:rPr>
        <w:t>We found more endocrine-disrupting activity in the water close to drilling locations that had experienced spills than at control sites. This could raise the risk of reproductive, metabolic, neurological and other diseases, especially in children who are exposed to endocrine-disrupting chemicals.</w:t>
      </w:r>
      <w:r w:rsidRPr="002734E0">
        <w:rPr>
          <w:rFonts w:ascii="Arial" w:hAnsi="Arial" w:cs="Arial"/>
          <w:color w:val="000000"/>
        </w:rPr>
        <w:t>"</w:t>
      </w:r>
      <w:r>
        <w:rPr>
          <w:rFonts w:ascii="Arial" w:hAnsi="Arial" w:cs="Arial"/>
          <w:color w:val="000000"/>
        </w:rPr>
        <w:t xml:space="preserve"> (Susan Nagel (2013)</w:t>
      </w:r>
      <w:r w:rsidR="00F33023">
        <w:rPr>
          <w:rFonts w:ascii="Arial" w:hAnsi="Arial" w:cs="Arial"/>
          <w:color w:val="000000"/>
        </w:rPr>
        <w:t>)</w:t>
      </w:r>
    </w:p>
    <w:p w14:paraId="148C7F03" w14:textId="77777777" w:rsidR="002734E0" w:rsidRDefault="002734E0" w:rsidP="00AF5A7F">
      <w:pPr>
        <w:spacing w:line="360" w:lineRule="auto"/>
        <w:ind w:left="-567" w:right="-330"/>
        <w:rPr>
          <w:rFonts w:ascii="Arial" w:hAnsi="Arial" w:cs="Arial"/>
          <w:color w:val="000000"/>
        </w:rPr>
      </w:pPr>
    </w:p>
    <w:p w14:paraId="6CF15A92" w14:textId="77777777" w:rsidR="00AF5A7F" w:rsidRDefault="00BD2BF8" w:rsidP="00AF5A7F">
      <w:pPr>
        <w:spacing w:line="360" w:lineRule="auto"/>
        <w:ind w:left="-567" w:right="-330"/>
        <w:rPr>
          <w:rFonts w:ascii="Arial" w:hAnsi="Arial" w:cs="Arial"/>
          <w:color w:val="000000"/>
        </w:rPr>
      </w:pPr>
      <w:r w:rsidRPr="0036646A">
        <w:rPr>
          <w:rFonts w:ascii="Arial" w:hAnsi="Arial" w:cs="Arial"/>
          <w:color w:val="000000"/>
        </w:rPr>
        <w:t xml:space="preserve">Fracking fluids contain mixtures of chemicals that may be persistent, bio-accumulative and highly toxic. Flowback can </w:t>
      </w:r>
      <w:r>
        <w:rPr>
          <w:rFonts w:ascii="Arial" w:hAnsi="Arial" w:cs="Arial"/>
          <w:color w:val="000000"/>
        </w:rPr>
        <w:t xml:space="preserve">also </w:t>
      </w:r>
      <w:r w:rsidRPr="0036646A">
        <w:rPr>
          <w:rFonts w:ascii="Arial" w:hAnsi="Arial" w:cs="Arial"/>
          <w:color w:val="000000"/>
        </w:rPr>
        <w:t>contain these chemicals a</w:t>
      </w:r>
      <w:r>
        <w:rPr>
          <w:rFonts w:ascii="Arial" w:hAnsi="Arial" w:cs="Arial"/>
          <w:color w:val="000000"/>
        </w:rPr>
        <w:t xml:space="preserve">s well as </w:t>
      </w:r>
      <w:r w:rsidRPr="0036646A">
        <w:rPr>
          <w:rFonts w:ascii="Arial" w:hAnsi="Arial" w:cs="Arial"/>
          <w:color w:val="000000"/>
        </w:rPr>
        <w:t xml:space="preserve">high concentrations of salts, heavy metals and NORMs </w:t>
      </w:r>
      <w:r w:rsidR="00F33023">
        <w:rPr>
          <w:rFonts w:ascii="Arial" w:hAnsi="Arial" w:cs="Arial"/>
          <w:color w:val="000000"/>
        </w:rPr>
        <w:t>(</w:t>
      </w:r>
      <w:r w:rsidR="00E92E5F">
        <w:rPr>
          <w:rFonts w:ascii="Arial" w:hAnsi="Arial" w:cs="Arial"/>
          <w:color w:val="000000"/>
        </w:rPr>
        <w:t>naturally occurring radio active materials</w:t>
      </w:r>
      <w:r w:rsidR="00F33023">
        <w:rPr>
          <w:rFonts w:ascii="Arial" w:hAnsi="Arial" w:cs="Arial"/>
          <w:color w:val="000000"/>
        </w:rPr>
        <w:t xml:space="preserve">) </w:t>
      </w:r>
      <w:r w:rsidRPr="0036646A">
        <w:rPr>
          <w:rFonts w:ascii="Arial" w:hAnsi="Arial" w:cs="Arial"/>
          <w:color w:val="000000"/>
        </w:rPr>
        <w:t xml:space="preserve">which can contaminate soil and groundwater, leaking into the atmosphere, having serious public health impacts. </w:t>
      </w:r>
      <w:r w:rsidR="00AF5A7F">
        <w:rPr>
          <w:rFonts w:ascii="Arial" w:hAnsi="Arial" w:cs="Arial"/>
          <w:color w:val="000000"/>
        </w:rPr>
        <w:t>The l</w:t>
      </w:r>
      <w:r w:rsidR="00AF5A7F" w:rsidRPr="008E41DD">
        <w:rPr>
          <w:rFonts w:ascii="Arial" w:hAnsi="Arial" w:cs="Arial"/>
          <w:color w:val="000000"/>
        </w:rPr>
        <w:t xml:space="preserve">eakage of highly toxic chemicals in drilling muds, fracking fluids, toxins and NORMs </w:t>
      </w:r>
      <w:r w:rsidR="00AF5A7F">
        <w:rPr>
          <w:rFonts w:ascii="Arial" w:hAnsi="Arial" w:cs="Arial"/>
          <w:color w:val="000000"/>
        </w:rPr>
        <w:t>also h</w:t>
      </w:r>
      <w:r w:rsidR="00AF5A7F" w:rsidRPr="008E41DD">
        <w:rPr>
          <w:rFonts w:ascii="Arial" w:hAnsi="Arial" w:cs="Arial"/>
          <w:color w:val="000000"/>
        </w:rPr>
        <w:t xml:space="preserve">ave consequences for </w:t>
      </w:r>
      <w:r w:rsidR="00AF5A7F">
        <w:rPr>
          <w:rFonts w:ascii="Arial" w:hAnsi="Arial" w:cs="Arial"/>
          <w:color w:val="000000"/>
        </w:rPr>
        <w:t xml:space="preserve">both the climate and </w:t>
      </w:r>
      <w:r w:rsidR="00AF5A7F" w:rsidRPr="008E41DD">
        <w:rPr>
          <w:rFonts w:ascii="Arial" w:hAnsi="Arial" w:cs="Arial"/>
          <w:color w:val="000000"/>
        </w:rPr>
        <w:t xml:space="preserve">public health. </w:t>
      </w:r>
    </w:p>
    <w:p w14:paraId="022C93FF" w14:textId="77777777" w:rsidR="00BD2BF8" w:rsidRDefault="00BD2BF8" w:rsidP="00BD2BF8">
      <w:pPr>
        <w:spacing w:line="360" w:lineRule="auto"/>
        <w:ind w:left="-567" w:right="-330"/>
        <w:rPr>
          <w:rFonts w:ascii="Arial" w:hAnsi="Arial" w:cs="Arial"/>
          <w:color w:val="000000"/>
        </w:rPr>
      </w:pPr>
    </w:p>
    <w:p w14:paraId="033641FB" w14:textId="7E14C41D" w:rsidR="00BD2BF8" w:rsidRDefault="00BD2BF8" w:rsidP="00BD2BF8">
      <w:pPr>
        <w:spacing w:line="360" w:lineRule="auto"/>
        <w:ind w:left="-567" w:right="-330"/>
        <w:rPr>
          <w:rFonts w:ascii="Arial" w:hAnsi="Arial" w:cs="Arial"/>
          <w:color w:val="000000"/>
        </w:rPr>
      </w:pPr>
      <w:r>
        <w:rPr>
          <w:rFonts w:ascii="Arial" w:hAnsi="Arial" w:cs="Arial"/>
          <w:color w:val="000000"/>
        </w:rPr>
        <w:t>C</w:t>
      </w:r>
      <w:r w:rsidRPr="0036646A">
        <w:rPr>
          <w:rFonts w:ascii="Arial" w:hAnsi="Arial" w:cs="Arial"/>
          <w:color w:val="000000"/>
        </w:rPr>
        <w:t>ommunities in Australia are already suffering from symptoms associated with exposure to these chemicals</w:t>
      </w:r>
      <w:r w:rsidR="005D3155">
        <w:rPr>
          <w:rFonts w:ascii="Arial" w:hAnsi="Arial" w:cs="Arial"/>
          <w:color w:val="000000"/>
        </w:rPr>
        <w:t xml:space="preserve"> </w:t>
      </w:r>
      <w:r w:rsidRPr="0036646A">
        <w:rPr>
          <w:rFonts w:ascii="Arial" w:hAnsi="Arial" w:cs="Arial"/>
          <w:color w:val="000000"/>
        </w:rPr>
        <w:t>and</w:t>
      </w:r>
      <w:r w:rsidR="005D3155">
        <w:rPr>
          <w:rFonts w:ascii="Arial" w:hAnsi="Arial" w:cs="Arial"/>
          <w:color w:val="000000"/>
        </w:rPr>
        <w:t xml:space="preserve"> t</w:t>
      </w:r>
      <w:r w:rsidR="00DF4D79" w:rsidRPr="005D3155">
        <w:rPr>
          <w:rFonts w:ascii="Arial" w:hAnsi="Arial" w:cs="Arial"/>
          <w:color w:val="000000"/>
        </w:rPr>
        <w:t>he state of Victoria agreed to ban frackin</w:t>
      </w:r>
      <w:r w:rsidR="005D3155" w:rsidRPr="005D3155">
        <w:rPr>
          <w:rFonts w:ascii="Arial" w:hAnsi="Arial" w:cs="Arial"/>
          <w:color w:val="000000"/>
        </w:rPr>
        <w:t>g o</w:t>
      </w:r>
      <w:r w:rsidR="00DF4D79" w:rsidRPr="005D3155">
        <w:rPr>
          <w:rFonts w:ascii="Arial" w:hAnsi="Arial" w:cs="Arial"/>
          <w:color w:val="000000"/>
        </w:rPr>
        <w:t xml:space="preserve">n </w:t>
      </w:r>
      <w:r w:rsidR="005D3155" w:rsidRPr="005D3155">
        <w:rPr>
          <w:rFonts w:ascii="Arial" w:hAnsi="Arial" w:cs="Arial"/>
          <w:color w:val="000000"/>
        </w:rPr>
        <w:t xml:space="preserve">August </w:t>
      </w:r>
      <w:r w:rsidR="005D3155">
        <w:rPr>
          <w:rFonts w:ascii="Arial" w:hAnsi="Arial" w:cs="Arial"/>
          <w:color w:val="000000"/>
        </w:rPr>
        <w:t>30</w:t>
      </w:r>
      <w:r w:rsidR="005D3155" w:rsidRPr="006B1FA1">
        <w:rPr>
          <w:rFonts w:ascii="Arial" w:hAnsi="Arial" w:cs="Arial"/>
          <w:color w:val="000000"/>
          <w:vertAlign w:val="superscript"/>
        </w:rPr>
        <w:t>th</w:t>
      </w:r>
      <w:r w:rsidR="006B1FA1">
        <w:rPr>
          <w:rFonts w:ascii="Arial" w:hAnsi="Arial" w:cs="Arial"/>
          <w:color w:val="000000"/>
        </w:rPr>
        <w:t>,2016.</w:t>
      </w:r>
      <w:r w:rsidR="005D3155">
        <w:rPr>
          <w:rFonts w:ascii="Arial" w:hAnsi="Arial" w:cs="Arial"/>
          <w:color w:val="000000"/>
        </w:rPr>
        <w:t xml:space="preserve"> T</w:t>
      </w:r>
      <w:r>
        <w:rPr>
          <w:rFonts w:ascii="Arial" w:hAnsi="Arial" w:cs="Arial"/>
          <w:color w:val="000000"/>
        </w:rPr>
        <w:t>here is much</w:t>
      </w:r>
      <w:r w:rsidRPr="0036646A">
        <w:rPr>
          <w:rFonts w:ascii="Arial" w:hAnsi="Arial" w:cs="Arial"/>
          <w:color w:val="000000"/>
        </w:rPr>
        <w:t xml:space="preserve"> external evidence </w:t>
      </w:r>
      <w:r>
        <w:rPr>
          <w:rFonts w:ascii="Arial" w:hAnsi="Arial" w:cs="Arial"/>
          <w:color w:val="000000"/>
        </w:rPr>
        <w:t xml:space="preserve">such as </w:t>
      </w:r>
      <w:r w:rsidRPr="0036646A">
        <w:rPr>
          <w:rFonts w:ascii="Arial" w:hAnsi="Arial" w:cs="Arial"/>
          <w:color w:val="000000"/>
        </w:rPr>
        <w:t xml:space="preserve">the </w:t>
      </w:r>
      <w:r w:rsidRPr="0036646A">
        <w:rPr>
          <w:rFonts w:ascii="Arial" w:hAnsi="Arial" w:cs="Arial"/>
          <w:i/>
          <w:color w:val="000000"/>
        </w:rPr>
        <w:t>Physicians, Scientist and Engineers (PSE)</w:t>
      </w:r>
      <w:r w:rsidRPr="0036646A">
        <w:rPr>
          <w:rFonts w:ascii="Arial" w:hAnsi="Arial" w:cs="Arial"/>
          <w:color w:val="000000"/>
        </w:rPr>
        <w:t xml:space="preserve"> review of 400 peer-reviewed papers on impacts of shale gas development </w:t>
      </w:r>
      <w:r>
        <w:rPr>
          <w:rFonts w:ascii="Arial" w:hAnsi="Arial" w:cs="Arial"/>
          <w:color w:val="000000"/>
        </w:rPr>
        <w:t xml:space="preserve">which </w:t>
      </w:r>
      <w:r w:rsidRPr="0036646A">
        <w:rPr>
          <w:rFonts w:ascii="Arial" w:hAnsi="Arial" w:cs="Arial"/>
          <w:color w:val="000000"/>
        </w:rPr>
        <w:t xml:space="preserve">led to fracking ban in New York. This found </w:t>
      </w:r>
      <w:r>
        <w:rPr>
          <w:rFonts w:ascii="Arial" w:hAnsi="Arial" w:cs="Arial"/>
          <w:color w:val="000000"/>
        </w:rPr>
        <w:t xml:space="preserve">that </w:t>
      </w:r>
      <w:r w:rsidRPr="0036646A">
        <w:rPr>
          <w:rFonts w:ascii="Arial" w:hAnsi="Arial" w:cs="Arial"/>
          <w:color w:val="000000"/>
        </w:rPr>
        <w:t>98% of all papers published on health impacts indicate</w:t>
      </w:r>
      <w:r w:rsidR="00AF5A7F">
        <w:rPr>
          <w:rFonts w:ascii="Arial" w:hAnsi="Arial" w:cs="Arial"/>
          <w:color w:val="000000"/>
        </w:rPr>
        <w:t>d</w:t>
      </w:r>
      <w:r w:rsidRPr="0036646A">
        <w:rPr>
          <w:rFonts w:ascii="Arial" w:hAnsi="Arial" w:cs="Arial"/>
          <w:color w:val="000000"/>
        </w:rPr>
        <w:t xml:space="preserve"> potential risks or adverse health outcomes; 87% of original research studies published on health outcomes indicate</w:t>
      </w:r>
      <w:r w:rsidR="00AF5A7F">
        <w:rPr>
          <w:rFonts w:ascii="Arial" w:hAnsi="Arial" w:cs="Arial"/>
          <w:color w:val="000000"/>
        </w:rPr>
        <w:t>d</w:t>
      </w:r>
      <w:r w:rsidRPr="0036646A">
        <w:rPr>
          <w:rFonts w:ascii="Arial" w:hAnsi="Arial" w:cs="Arial"/>
          <w:color w:val="000000"/>
        </w:rPr>
        <w:t xml:space="preserve"> potential risks or adverse health outcomes; 95% of all original research on air quality indicate</w:t>
      </w:r>
      <w:r w:rsidR="00AF5A7F">
        <w:rPr>
          <w:rFonts w:ascii="Arial" w:hAnsi="Arial" w:cs="Arial"/>
          <w:color w:val="000000"/>
        </w:rPr>
        <w:t>d</w:t>
      </w:r>
      <w:r w:rsidRPr="0036646A">
        <w:rPr>
          <w:rFonts w:ascii="Arial" w:hAnsi="Arial" w:cs="Arial"/>
          <w:color w:val="000000"/>
        </w:rPr>
        <w:t xml:space="preserve"> elevated concentrations of air pollutants and 72% of original research studies on water quality indicate</w:t>
      </w:r>
      <w:r w:rsidR="00AF5A7F">
        <w:rPr>
          <w:rFonts w:ascii="Arial" w:hAnsi="Arial" w:cs="Arial"/>
          <w:color w:val="000000"/>
        </w:rPr>
        <w:t>d</w:t>
      </w:r>
      <w:r w:rsidRPr="0036646A">
        <w:rPr>
          <w:rFonts w:ascii="Arial" w:hAnsi="Arial" w:cs="Arial"/>
          <w:color w:val="000000"/>
        </w:rPr>
        <w:t xml:space="preserve"> potential, positive association, or actual incidence of water contamination</w:t>
      </w:r>
      <w:r w:rsidR="00AF5A7F">
        <w:rPr>
          <w:rStyle w:val="Funotenzeichen"/>
          <w:rFonts w:ascii="Arial" w:hAnsi="Arial"/>
          <w:color w:val="000000"/>
        </w:rPr>
        <w:footnoteReference w:id="21"/>
      </w:r>
      <w:r w:rsidRPr="0036646A">
        <w:rPr>
          <w:rFonts w:ascii="Arial" w:hAnsi="Arial" w:cs="Arial"/>
          <w:color w:val="000000"/>
        </w:rPr>
        <w:t xml:space="preserve">. </w:t>
      </w:r>
    </w:p>
    <w:p w14:paraId="538DF155" w14:textId="77777777" w:rsidR="006D19C6" w:rsidRDefault="006D19C6" w:rsidP="00BD2BF8">
      <w:pPr>
        <w:spacing w:line="360" w:lineRule="auto"/>
        <w:ind w:left="-567" w:right="-330"/>
        <w:rPr>
          <w:rFonts w:ascii="Arial" w:hAnsi="Arial" w:cs="Arial"/>
          <w:color w:val="000000"/>
        </w:rPr>
      </w:pPr>
    </w:p>
    <w:p w14:paraId="07702EBB" w14:textId="77777777" w:rsidR="00EF2293" w:rsidRDefault="002734E0" w:rsidP="00EF2293">
      <w:pPr>
        <w:spacing w:line="360" w:lineRule="auto"/>
        <w:ind w:left="-567" w:right="-330"/>
        <w:rPr>
          <w:rFonts w:ascii="Arial" w:hAnsi="Arial" w:cs="Arial"/>
          <w:lang w:val="en"/>
        </w:rPr>
      </w:pPr>
      <w:r>
        <w:rPr>
          <w:rFonts w:ascii="Arial" w:hAnsi="Arial" w:cs="Arial"/>
          <w:lang w:val="en"/>
        </w:rPr>
        <w:t xml:space="preserve">A complete ban </w:t>
      </w:r>
      <w:r w:rsidR="009450A8">
        <w:rPr>
          <w:rFonts w:ascii="Arial" w:hAnsi="Arial" w:cs="Arial"/>
          <w:lang w:val="en"/>
        </w:rPr>
        <w:t xml:space="preserve">of fracking and other unconventional gas production </w:t>
      </w:r>
      <w:r w:rsidR="00B22321">
        <w:rPr>
          <w:rFonts w:ascii="Arial" w:hAnsi="Arial" w:cs="Arial"/>
          <w:lang w:val="en"/>
        </w:rPr>
        <w:t xml:space="preserve">is the </w:t>
      </w:r>
      <w:r w:rsidR="009450A8">
        <w:rPr>
          <w:rFonts w:ascii="Arial" w:hAnsi="Arial" w:cs="Arial"/>
          <w:lang w:val="en"/>
        </w:rPr>
        <w:t>wisest</w:t>
      </w:r>
      <w:r>
        <w:rPr>
          <w:rFonts w:ascii="Arial" w:hAnsi="Arial" w:cs="Arial"/>
          <w:lang w:val="en"/>
        </w:rPr>
        <w:t xml:space="preserve"> approach.  We cannot </w:t>
      </w:r>
      <w:r w:rsidR="009450A8">
        <w:rPr>
          <w:rFonts w:ascii="Arial" w:hAnsi="Arial" w:cs="Arial"/>
          <w:lang w:val="en"/>
        </w:rPr>
        <w:t xml:space="preserve">and should not </w:t>
      </w:r>
      <w:r>
        <w:rPr>
          <w:rFonts w:ascii="Arial" w:hAnsi="Arial" w:cs="Arial"/>
          <w:lang w:val="en"/>
        </w:rPr>
        <w:t>risk the health of our children</w:t>
      </w:r>
      <w:r w:rsidR="009450A8">
        <w:rPr>
          <w:rFonts w:ascii="Arial" w:hAnsi="Arial" w:cs="Arial"/>
          <w:lang w:val="en"/>
        </w:rPr>
        <w:t>.</w:t>
      </w:r>
      <w:r>
        <w:rPr>
          <w:rFonts w:ascii="Arial" w:hAnsi="Arial" w:cs="Arial"/>
          <w:lang w:val="en"/>
        </w:rPr>
        <w:t xml:space="preserve"> </w:t>
      </w:r>
    </w:p>
    <w:p w14:paraId="75BD7A7F" w14:textId="77777777" w:rsidR="00EF2293" w:rsidRDefault="00EF2293" w:rsidP="00EF2293">
      <w:pPr>
        <w:spacing w:line="360" w:lineRule="auto"/>
        <w:ind w:left="-567" w:right="-330"/>
        <w:rPr>
          <w:rFonts w:ascii="Arial" w:hAnsi="Arial" w:cs="Arial"/>
          <w:lang w:val="en"/>
        </w:rPr>
      </w:pPr>
    </w:p>
    <w:p w14:paraId="01114DAE" w14:textId="41627DF3" w:rsidR="00E20428" w:rsidRPr="00B22321" w:rsidRDefault="00EF2293" w:rsidP="00E20428">
      <w:pPr>
        <w:spacing w:line="360" w:lineRule="auto"/>
        <w:ind w:left="-567" w:right="-330"/>
        <w:rPr>
          <w:rStyle w:val="NoneA"/>
          <w:rFonts w:ascii="Arial" w:hAnsi="Arial"/>
        </w:rPr>
      </w:pPr>
      <w:r>
        <w:rPr>
          <w:rFonts w:ascii="Arial" w:hAnsi="Arial" w:cs="Arial"/>
          <w:lang w:val="en"/>
        </w:rPr>
        <w:t xml:space="preserve">These two case studies illustrate the need for an </w:t>
      </w:r>
      <w:r w:rsidR="00BD2BF8" w:rsidRPr="005F2180">
        <w:rPr>
          <w:rStyle w:val="NoneA"/>
          <w:rFonts w:ascii="Arial" w:hAnsi="Arial"/>
        </w:rPr>
        <w:t xml:space="preserve">inventory of current Scottish industrial </w:t>
      </w:r>
      <w:r>
        <w:rPr>
          <w:rStyle w:val="NoneA"/>
          <w:rFonts w:ascii="Arial" w:hAnsi="Arial"/>
        </w:rPr>
        <w:t xml:space="preserve">chemicals use </w:t>
      </w:r>
      <w:r w:rsidR="00744752">
        <w:rPr>
          <w:rStyle w:val="NoneA"/>
          <w:rFonts w:ascii="Arial" w:hAnsi="Arial"/>
        </w:rPr>
        <w:t>(</w:t>
      </w:r>
      <w:r>
        <w:rPr>
          <w:rStyle w:val="NoneA"/>
          <w:rFonts w:ascii="Arial" w:hAnsi="Arial"/>
        </w:rPr>
        <w:t>s</w:t>
      </w:r>
      <w:r w:rsidRPr="00BA3CF0">
        <w:rPr>
          <w:rStyle w:val="NoneA"/>
          <w:rFonts w:ascii="Arial" w:hAnsi="Arial"/>
        </w:rPr>
        <w:t>ome of this will be necessary under REACH</w:t>
      </w:r>
      <w:r w:rsidR="006B1FA1">
        <w:rPr>
          <w:rStyle w:val="Funotenzeichen"/>
          <w:rFonts w:ascii="Arial" w:hAnsi="Arial"/>
        </w:rPr>
        <w:footnoteReference w:id="22"/>
      </w:r>
      <w:r w:rsidR="00E92E5F">
        <w:rPr>
          <w:rStyle w:val="NoneA"/>
          <w:rFonts w:ascii="Arial" w:hAnsi="Arial"/>
        </w:rPr>
        <w:t>)</w:t>
      </w:r>
      <w:r w:rsidR="00744752">
        <w:rPr>
          <w:rStyle w:val="NoneA"/>
          <w:rFonts w:ascii="Arial" w:hAnsi="Arial"/>
        </w:rPr>
        <w:t>, t</w:t>
      </w:r>
      <w:r w:rsidRPr="00BA3CF0">
        <w:rPr>
          <w:rStyle w:val="NoneA"/>
          <w:rFonts w:ascii="Arial" w:hAnsi="Arial"/>
        </w:rPr>
        <w:t xml:space="preserve">he information </w:t>
      </w:r>
      <w:r>
        <w:rPr>
          <w:rStyle w:val="NoneA"/>
          <w:rFonts w:ascii="Arial" w:hAnsi="Arial"/>
        </w:rPr>
        <w:t xml:space="preserve">from </w:t>
      </w:r>
      <w:r w:rsidR="00744752">
        <w:rPr>
          <w:rStyle w:val="NoneA"/>
          <w:rFonts w:ascii="Arial" w:hAnsi="Arial"/>
        </w:rPr>
        <w:t xml:space="preserve">which </w:t>
      </w:r>
      <w:r w:rsidRPr="00BA3CF0">
        <w:rPr>
          <w:rStyle w:val="NoneA"/>
          <w:rFonts w:ascii="Arial" w:hAnsi="Arial"/>
        </w:rPr>
        <w:t>can be matched with health studies where concerns have already been raised</w:t>
      </w:r>
      <w:r>
        <w:rPr>
          <w:rStyle w:val="NoneA"/>
          <w:rFonts w:ascii="Arial" w:hAnsi="Arial"/>
        </w:rPr>
        <w:t>.</w:t>
      </w:r>
      <w:r w:rsidRPr="00BA3CF0">
        <w:rPr>
          <w:rStyle w:val="NoneA"/>
          <w:rFonts w:ascii="Arial" w:hAnsi="Arial"/>
        </w:rPr>
        <w:t xml:space="preserve"> </w:t>
      </w:r>
      <w:r w:rsidR="00744752">
        <w:rPr>
          <w:rStyle w:val="NoneA"/>
          <w:rFonts w:ascii="Arial" w:hAnsi="Arial"/>
        </w:rPr>
        <w:t xml:space="preserve">A </w:t>
      </w:r>
      <w:r w:rsidRPr="002734E0">
        <w:rPr>
          <w:rStyle w:val="NoneA"/>
          <w:rFonts w:ascii="Arial" w:hAnsi="Arial"/>
        </w:rPr>
        <w:t>biomonitoring programme</w:t>
      </w:r>
      <w:r w:rsidR="00744752">
        <w:rPr>
          <w:rStyle w:val="NoneA"/>
          <w:rFonts w:ascii="Arial" w:hAnsi="Arial"/>
        </w:rPr>
        <w:t xml:space="preserve"> should also be introduced</w:t>
      </w:r>
      <w:r w:rsidRPr="002734E0">
        <w:rPr>
          <w:rStyle w:val="NoneA"/>
          <w:rFonts w:ascii="Arial" w:hAnsi="Arial"/>
        </w:rPr>
        <w:t xml:space="preserve">, not to inform individuals about which diseases they may or may not be at risk of developing, but to guide government action to remove further risk and get a better idea of the extent of contamination of </w:t>
      </w:r>
      <w:r w:rsidR="005D3155">
        <w:rPr>
          <w:rStyle w:val="NoneA"/>
          <w:rFonts w:ascii="Arial" w:hAnsi="Arial"/>
        </w:rPr>
        <w:t>the Scottish population</w:t>
      </w:r>
      <w:r w:rsidR="00744752">
        <w:rPr>
          <w:rStyle w:val="NoneA"/>
          <w:rFonts w:ascii="Arial" w:hAnsi="Arial"/>
        </w:rPr>
        <w:t xml:space="preserve">.  </w:t>
      </w:r>
      <w:r w:rsidR="00E20428">
        <w:rPr>
          <w:rStyle w:val="NoneA"/>
          <w:rFonts w:ascii="Arial" w:hAnsi="Arial"/>
        </w:rPr>
        <w:t>Scotland is also well placed to progress the r</w:t>
      </w:r>
      <w:r w:rsidR="00E20428" w:rsidRPr="00B22321">
        <w:rPr>
          <w:rStyle w:val="NoneA"/>
          <w:rFonts w:ascii="Arial" w:hAnsi="Arial"/>
        </w:rPr>
        <w:t>eplace</w:t>
      </w:r>
      <w:r w:rsidR="00E20428">
        <w:rPr>
          <w:rStyle w:val="NoneA"/>
          <w:rFonts w:ascii="Arial" w:hAnsi="Arial"/>
        </w:rPr>
        <w:t xml:space="preserve">ment of </w:t>
      </w:r>
      <w:r w:rsidR="00E20428" w:rsidRPr="00B22321">
        <w:rPr>
          <w:rStyle w:val="NoneA"/>
          <w:rFonts w:ascii="Arial" w:hAnsi="Arial"/>
        </w:rPr>
        <w:t>hazardous substances with safe alternatives</w:t>
      </w:r>
      <w:r w:rsidR="00E20428">
        <w:rPr>
          <w:rStyle w:val="NoneA"/>
          <w:rFonts w:ascii="Arial" w:hAnsi="Arial"/>
        </w:rPr>
        <w:t xml:space="preserve">, given the </w:t>
      </w:r>
      <w:r w:rsidR="00E20428" w:rsidRPr="00B22321">
        <w:rPr>
          <w:rStyle w:val="NoneA"/>
          <w:rFonts w:ascii="Arial" w:hAnsi="Arial"/>
        </w:rPr>
        <w:t xml:space="preserve">growing field of research and development in </w:t>
      </w:r>
      <w:r w:rsidR="00F33023">
        <w:rPr>
          <w:rStyle w:val="NoneA"/>
          <w:rFonts w:ascii="Arial" w:hAnsi="Arial"/>
        </w:rPr>
        <w:t>g</w:t>
      </w:r>
      <w:r w:rsidR="00E20428" w:rsidRPr="00B22321">
        <w:rPr>
          <w:rStyle w:val="NoneA"/>
          <w:rFonts w:ascii="Arial" w:hAnsi="Arial"/>
        </w:rPr>
        <w:t xml:space="preserve">reen </w:t>
      </w:r>
      <w:r w:rsidR="00F33023">
        <w:rPr>
          <w:rStyle w:val="NoneA"/>
          <w:rFonts w:ascii="Arial" w:hAnsi="Arial"/>
        </w:rPr>
        <w:t>c</w:t>
      </w:r>
      <w:r w:rsidR="00E20428" w:rsidRPr="00B22321">
        <w:rPr>
          <w:rStyle w:val="NoneA"/>
          <w:rFonts w:ascii="Arial" w:hAnsi="Arial"/>
        </w:rPr>
        <w:t>hemistry</w:t>
      </w:r>
      <w:r w:rsidR="00E20428">
        <w:rPr>
          <w:rStyle w:val="NoneA"/>
          <w:rFonts w:ascii="Arial" w:hAnsi="Arial"/>
        </w:rPr>
        <w:t>.</w:t>
      </w:r>
      <w:r w:rsidR="00E20428" w:rsidRPr="00B22321">
        <w:rPr>
          <w:rStyle w:val="NoneA"/>
          <w:rFonts w:ascii="Arial" w:hAnsi="Arial"/>
        </w:rPr>
        <w:t xml:space="preserve"> </w:t>
      </w:r>
    </w:p>
    <w:p w14:paraId="0FDDC349" w14:textId="77777777" w:rsidR="00744752" w:rsidRDefault="00744752" w:rsidP="00744752">
      <w:pPr>
        <w:spacing w:line="360" w:lineRule="auto"/>
        <w:ind w:left="-567" w:right="-330"/>
        <w:rPr>
          <w:rStyle w:val="NoneA"/>
          <w:rFonts w:ascii="Arial" w:hAnsi="Arial"/>
        </w:rPr>
      </w:pPr>
    </w:p>
    <w:p w14:paraId="49998E67" w14:textId="77777777" w:rsidR="00744752" w:rsidRPr="00B22321" w:rsidRDefault="00744752" w:rsidP="00744752">
      <w:pPr>
        <w:spacing w:line="360" w:lineRule="auto"/>
        <w:ind w:left="-567" w:right="-330"/>
        <w:rPr>
          <w:rStyle w:val="NoneA"/>
          <w:rFonts w:ascii="Arial" w:hAnsi="Arial"/>
        </w:rPr>
      </w:pPr>
      <w:r>
        <w:rPr>
          <w:rStyle w:val="NoneA"/>
          <w:rFonts w:ascii="Arial" w:hAnsi="Arial"/>
        </w:rPr>
        <w:t>In line with th</w:t>
      </w:r>
      <w:r w:rsidR="00E20428">
        <w:rPr>
          <w:rStyle w:val="NoneA"/>
          <w:rFonts w:ascii="Arial" w:hAnsi="Arial"/>
        </w:rPr>
        <w:t>e above</w:t>
      </w:r>
      <w:r>
        <w:rPr>
          <w:rStyle w:val="NoneA"/>
          <w:rFonts w:ascii="Arial" w:hAnsi="Arial"/>
        </w:rPr>
        <w:t xml:space="preserve">, there </w:t>
      </w:r>
      <w:r w:rsidR="00FA69DC">
        <w:rPr>
          <w:rStyle w:val="NoneA"/>
          <w:rFonts w:ascii="Arial" w:hAnsi="Arial"/>
        </w:rPr>
        <w:t>should</w:t>
      </w:r>
      <w:r>
        <w:rPr>
          <w:rStyle w:val="NoneA"/>
          <w:rFonts w:ascii="Arial" w:hAnsi="Arial"/>
        </w:rPr>
        <w:t xml:space="preserve"> be a </w:t>
      </w:r>
      <w:r w:rsidR="00E92E5F">
        <w:rPr>
          <w:rStyle w:val="NoneA"/>
          <w:rFonts w:ascii="Arial" w:hAnsi="Arial"/>
        </w:rPr>
        <w:t>public ‘</w:t>
      </w:r>
      <w:r>
        <w:rPr>
          <w:rStyle w:val="NoneA"/>
          <w:rFonts w:ascii="Arial" w:hAnsi="Arial"/>
        </w:rPr>
        <w:t>right to know</w:t>
      </w:r>
      <w:r w:rsidR="00E92E5F">
        <w:rPr>
          <w:rStyle w:val="NoneA"/>
          <w:rFonts w:ascii="Arial" w:hAnsi="Arial"/>
        </w:rPr>
        <w:t xml:space="preserve">’ which </w:t>
      </w:r>
      <w:r>
        <w:rPr>
          <w:rStyle w:val="NoneA"/>
          <w:rFonts w:ascii="Arial" w:hAnsi="Arial"/>
        </w:rPr>
        <w:t>should include clearer labelling of products</w:t>
      </w:r>
      <w:r w:rsidR="00E92E5F">
        <w:rPr>
          <w:rStyle w:val="NoneA"/>
          <w:rFonts w:ascii="Arial" w:hAnsi="Arial"/>
        </w:rPr>
        <w:t>, along with a</w:t>
      </w:r>
      <w:r>
        <w:rPr>
          <w:rStyle w:val="NoneA"/>
          <w:rFonts w:ascii="Arial" w:hAnsi="Arial"/>
        </w:rPr>
        <w:t xml:space="preserve"> </w:t>
      </w:r>
      <w:r w:rsidR="007C4E4C">
        <w:rPr>
          <w:rStyle w:val="NoneA"/>
          <w:rFonts w:ascii="Arial" w:hAnsi="Arial"/>
        </w:rPr>
        <w:t xml:space="preserve">government </w:t>
      </w:r>
      <w:r>
        <w:rPr>
          <w:rStyle w:val="NoneA"/>
          <w:rFonts w:ascii="Arial" w:hAnsi="Arial"/>
        </w:rPr>
        <w:t xml:space="preserve">programme </w:t>
      </w:r>
      <w:r w:rsidR="007C4E4C">
        <w:rPr>
          <w:rStyle w:val="NoneA"/>
          <w:rFonts w:ascii="Arial" w:hAnsi="Arial"/>
        </w:rPr>
        <w:t>to</w:t>
      </w:r>
      <w:r>
        <w:rPr>
          <w:rStyle w:val="NoneA"/>
          <w:rFonts w:ascii="Arial" w:hAnsi="Arial"/>
        </w:rPr>
        <w:t xml:space="preserve"> inform the public of possible toxic expo</w:t>
      </w:r>
      <w:r w:rsidR="00E20428">
        <w:rPr>
          <w:rStyle w:val="NoneA"/>
          <w:rFonts w:ascii="Arial" w:hAnsi="Arial"/>
        </w:rPr>
        <w:t xml:space="preserve">sures. In line with CRC article 27, there is a duty to help to develop respect for the natural environment and children and young people should be </w:t>
      </w:r>
      <w:r w:rsidR="007C4E4C">
        <w:rPr>
          <w:rStyle w:val="NoneA"/>
          <w:rFonts w:ascii="Arial" w:hAnsi="Arial"/>
        </w:rPr>
        <w:t xml:space="preserve">much </w:t>
      </w:r>
      <w:r w:rsidR="00E20428">
        <w:rPr>
          <w:rStyle w:val="NoneA"/>
          <w:rFonts w:ascii="Arial" w:hAnsi="Arial"/>
        </w:rPr>
        <w:t>better informed</w:t>
      </w:r>
      <w:r w:rsidR="007C4E4C">
        <w:rPr>
          <w:rStyle w:val="NoneA"/>
          <w:rFonts w:ascii="Arial" w:hAnsi="Arial"/>
        </w:rPr>
        <w:t>.</w:t>
      </w:r>
    </w:p>
    <w:p w14:paraId="22F8E451" w14:textId="77777777" w:rsidR="00744752" w:rsidRDefault="00744752" w:rsidP="00744752">
      <w:pPr>
        <w:spacing w:line="360" w:lineRule="auto"/>
        <w:ind w:left="-567" w:right="-330"/>
        <w:rPr>
          <w:rStyle w:val="NoneA"/>
          <w:rFonts w:ascii="Arial" w:hAnsi="Arial"/>
        </w:rPr>
      </w:pPr>
    </w:p>
    <w:p w14:paraId="415BBFF5" w14:textId="77777777" w:rsidR="00744752" w:rsidRPr="00744752" w:rsidRDefault="00E92E5F" w:rsidP="00744752">
      <w:pPr>
        <w:spacing w:line="360" w:lineRule="auto"/>
        <w:ind w:left="-567" w:right="-330"/>
        <w:rPr>
          <w:rStyle w:val="NoneA"/>
          <w:rFonts w:ascii="Arial" w:eastAsia="Arial" w:hAnsi="Arial" w:cs="Arial"/>
        </w:rPr>
      </w:pPr>
      <w:r>
        <w:rPr>
          <w:rStyle w:val="NoneA"/>
          <w:rFonts w:ascii="Arial" w:hAnsi="Arial"/>
        </w:rPr>
        <w:t xml:space="preserve">There is also a need to </w:t>
      </w:r>
      <w:r w:rsidR="00744752">
        <w:rPr>
          <w:rStyle w:val="NoneA"/>
          <w:rFonts w:ascii="Arial" w:hAnsi="Arial"/>
        </w:rPr>
        <w:t>introduc</w:t>
      </w:r>
      <w:r>
        <w:rPr>
          <w:rStyle w:val="NoneA"/>
          <w:rFonts w:ascii="Arial" w:hAnsi="Arial"/>
        </w:rPr>
        <w:t>e</w:t>
      </w:r>
      <w:r w:rsidR="00744752">
        <w:rPr>
          <w:rStyle w:val="NoneA"/>
          <w:rFonts w:ascii="Arial" w:hAnsi="Arial"/>
        </w:rPr>
        <w:t xml:space="preserve"> of</w:t>
      </w:r>
      <w:r w:rsidR="00744752" w:rsidRPr="00744752">
        <w:rPr>
          <w:rStyle w:val="NoneA"/>
          <w:rFonts w:ascii="Arial" w:hAnsi="Arial"/>
        </w:rPr>
        <w:t xml:space="preserve"> biomonitoring studies of cord blood, breast milk, and workplace studies in association with the Unions. REACH and ETUC data </w:t>
      </w:r>
      <w:r w:rsidR="00744752">
        <w:rPr>
          <w:rStyle w:val="NoneA"/>
          <w:rFonts w:ascii="Arial" w:hAnsi="Arial"/>
        </w:rPr>
        <w:t xml:space="preserve">will help to </w:t>
      </w:r>
      <w:r w:rsidR="00744752" w:rsidRPr="00744752">
        <w:rPr>
          <w:rStyle w:val="NoneA"/>
          <w:rFonts w:ascii="Arial" w:hAnsi="Arial"/>
        </w:rPr>
        <w:t xml:space="preserve">determine the most prevalent contaminants and so help to decide where the most urgent action should be taken.  Industrial chemicals found in breast milk and cord blood should immediately be eliminated, as </w:t>
      </w:r>
      <w:r w:rsidR="009901AD">
        <w:rPr>
          <w:rStyle w:val="NoneA"/>
          <w:rFonts w:ascii="Arial" w:hAnsi="Arial"/>
        </w:rPr>
        <w:t xml:space="preserve">happens </w:t>
      </w:r>
      <w:r w:rsidR="00744752" w:rsidRPr="00744752">
        <w:rPr>
          <w:rStyle w:val="NoneA"/>
          <w:rFonts w:ascii="Arial" w:hAnsi="Arial"/>
        </w:rPr>
        <w:t>in Sweden</w:t>
      </w:r>
      <w:r w:rsidR="009901AD">
        <w:rPr>
          <w:rStyle w:val="NoneA"/>
          <w:rFonts w:ascii="Arial" w:hAnsi="Arial"/>
        </w:rPr>
        <w:t>.</w:t>
      </w:r>
    </w:p>
    <w:p w14:paraId="77DFED3F" w14:textId="77777777" w:rsidR="009901AD" w:rsidRDefault="009901AD" w:rsidP="009901AD">
      <w:pPr>
        <w:spacing w:line="360" w:lineRule="auto"/>
        <w:ind w:left="-567" w:right="-330"/>
        <w:rPr>
          <w:rFonts w:ascii="Arial" w:hAnsi="Arial" w:cs="Arial"/>
          <w:color w:val="111111"/>
        </w:rPr>
      </w:pPr>
    </w:p>
    <w:p w14:paraId="649D8285" w14:textId="77777777" w:rsidR="00E92E5F" w:rsidRDefault="009901AD" w:rsidP="009901AD">
      <w:pPr>
        <w:spacing w:line="360" w:lineRule="auto"/>
        <w:ind w:left="-567" w:right="-330"/>
        <w:rPr>
          <w:rStyle w:val="NoneA"/>
          <w:rFonts w:ascii="Arial" w:hAnsi="Arial"/>
        </w:rPr>
      </w:pPr>
      <w:r>
        <w:rPr>
          <w:rFonts w:ascii="Arial" w:hAnsi="Arial" w:cs="Arial"/>
          <w:color w:val="111111"/>
        </w:rPr>
        <w:t xml:space="preserve">Other articles (especially social rights) also have strong environmental dimensions – without the right to a healthy environment, we may breach other rights, such as rights to food, water and health. </w:t>
      </w:r>
      <w:r>
        <w:rPr>
          <w:rStyle w:val="NoneA"/>
          <w:rFonts w:ascii="Arial" w:hAnsi="Arial"/>
        </w:rPr>
        <w:t>Air quality and water monitoring is already undertaken in Scotland. This should be extended and cover more detailed environmental monitoring of air, food, water</w:t>
      </w:r>
      <w:r w:rsidR="00E92E5F">
        <w:rPr>
          <w:rStyle w:val="NoneA"/>
          <w:rFonts w:ascii="Arial" w:hAnsi="Arial"/>
        </w:rPr>
        <w:t xml:space="preserve">, as well as </w:t>
      </w:r>
      <w:r>
        <w:rPr>
          <w:rStyle w:val="NoneA"/>
          <w:rFonts w:ascii="Arial" w:hAnsi="Arial"/>
        </w:rPr>
        <w:t xml:space="preserve">  every-day products and cover workplaces, homes, streets, parks and gardens</w:t>
      </w:r>
      <w:r w:rsidR="00E92E5F">
        <w:rPr>
          <w:rStyle w:val="NoneA"/>
          <w:rFonts w:ascii="Arial" w:hAnsi="Arial"/>
        </w:rPr>
        <w:t xml:space="preserve"> and</w:t>
      </w:r>
      <w:r>
        <w:rPr>
          <w:rStyle w:val="NoneA"/>
          <w:rFonts w:ascii="Arial" w:hAnsi="Arial"/>
        </w:rPr>
        <w:t xml:space="preserve"> schools</w:t>
      </w:r>
      <w:r w:rsidR="00E92E5F">
        <w:rPr>
          <w:rStyle w:val="NoneA"/>
          <w:rFonts w:ascii="Arial" w:hAnsi="Arial"/>
        </w:rPr>
        <w:t>.</w:t>
      </w:r>
      <w:r w:rsidR="00E92E5F" w:rsidDel="00E92E5F">
        <w:rPr>
          <w:rStyle w:val="NoneA"/>
          <w:rFonts w:ascii="Arial" w:hAnsi="Arial"/>
        </w:rPr>
        <w:t xml:space="preserve"> </w:t>
      </w:r>
    </w:p>
    <w:p w14:paraId="09A5133E" w14:textId="77777777" w:rsidR="009901AD" w:rsidRDefault="009901AD" w:rsidP="009901AD">
      <w:pPr>
        <w:spacing w:line="360" w:lineRule="auto"/>
        <w:ind w:left="-567" w:right="-330"/>
        <w:rPr>
          <w:rStyle w:val="NoneA"/>
          <w:rFonts w:ascii="Arial" w:hAnsi="Arial"/>
        </w:rPr>
      </w:pPr>
    </w:p>
    <w:p w14:paraId="1CDFECB8" w14:textId="5AEEF723" w:rsidR="009901AD" w:rsidRDefault="009901AD" w:rsidP="009901AD">
      <w:pPr>
        <w:spacing w:line="360" w:lineRule="auto"/>
        <w:ind w:left="-567" w:right="-330"/>
        <w:rPr>
          <w:rStyle w:val="NoneA"/>
          <w:rFonts w:ascii="Arial" w:hAnsi="Arial"/>
        </w:rPr>
      </w:pPr>
      <w:r>
        <w:rPr>
          <w:rStyle w:val="NoneA"/>
          <w:rFonts w:ascii="Arial" w:hAnsi="Arial"/>
        </w:rPr>
        <w:t>The child’s right to food also depends on a healthy environment free from hazardous substances such as pesticides</w:t>
      </w:r>
      <w:r w:rsidR="00F33023">
        <w:rPr>
          <w:rStyle w:val="NoneA"/>
          <w:rFonts w:ascii="Arial" w:hAnsi="Arial"/>
        </w:rPr>
        <w:t>.</w:t>
      </w:r>
      <w:r>
        <w:rPr>
          <w:rStyle w:val="NoneA"/>
          <w:rFonts w:ascii="Arial" w:hAnsi="Arial"/>
        </w:rPr>
        <w:t xml:space="preserve"> </w:t>
      </w:r>
      <w:r w:rsidR="00F33023">
        <w:rPr>
          <w:rStyle w:val="NoneA"/>
          <w:rFonts w:ascii="Arial" w:hAnsi="Arial"/>
        </w:rPr>
        <w:t>T</w:t>
      </w:r>
      <w:r>
        <w:rPr>
          <w:rStyle w:val="NoneA"/>
          <w:rFonts w:ascii="Arial" w:hAnsi="Arial"/>
        </w:rPr>
        <w:t xml:space="preserve">he </w:t>
      </w:r>
      <w:r w:rsidR="006B1FA1">
        <w:rPr>
          <w:rStyle w:val="NoneA"/>
          <w:rFonts w:ascii="Arial" w:hAnsi="Arial"/>
        </w:rPr>
        <w:t xml:space="preserve">Scottish </w:t>
      </w:r>
      <w:r w:rsidRPr="00E20428">
        <w:rPr>
          <w:rStyle w:val="NoneA"/>
          <w:rFonts w:ascii="Arial" w:hAnsi="Arial"/>
        </w:rPr>
        <w:t>Government should promote organic agriculture</w:t>
      </w:r>
      <w:r>
        <w:rPr>
          <w:rStyle w:val="NoneA"/>
          <w:rFonts w:ascii="Arial" w:hAnsi="Arial"/>
        </w:rPr>
        <w:t xml:space="preserve">, rather than intensive agriculture which </w:t>
      </w:r>
      <w:r w:rsidRPr="00E20428">
        <w:rPr>
          <w:rStyle w:val="NoneA"/>
          <w:rFonts w:ascii="Arial" w:hAnsi="Arial"/>
        </w:rPr>
        <w:t>tends to deplete soils of nutrients</w:t>
      </w:r>
      <w:r>
        <w:rPr>
          <w:rStyle w:val="NoneA"/>
          <w:rFonts w:ascii="Arial" w:hAnsi="Arial"/>
        </w:rPr>
        <w:t xml:space="preserve"> whilst o</w:t>
      </w:r>
      <w:r w:rsidRPr="00E20428">
        <w:rPr>
          <w:rStyle w:val="NoneA"/>
          <w:rFonts w:ascii="Arial" w:hAnsi="Arial"/>
        </w:rPr>
        <w:t>rganic farming methods tend to preserve these.</w:t>
      </w:r>
      <w:r>
        <w:rPr>
          <w:rStyle w:val="NoneA"/>
          <w:rFonts w:ascii="Arial" w:hAnsi="Arial"/>
        </w:rPr>
        <w:t xml:space="preserve"> L</w:t>
      </w:r>
      <w:r w:rsidRPr="00EF2293">
        <w:rPr>
          <w:rStyle w:val="NoneA"/>
          <w:rFonts w:ascii="Arial" w:hAnsi="Arial"/>
        </w:rPr>
        <w:t>ess damaging food production and diets</w:t>
      </w:r>
      <w:r>
        <w:rPr>
          <w:rStyle w:val="NoneA"/>
          <w:rFonts w:ascii="Arial" w:hAnsi="Arial"/>
        </w:rPr>
        <w:t xml:space="preserve"> are key to a healthy environment</w:t>
      </w:r>
      <w:r w:rsidR="00073F18">
        <w:rPr>
          <w:rStyle w:val="NoneA"/>
          <w:rFonts w:ascii="Arial" w:hAnsi="Arial"/>
        </w:rPr>
        <w:t xml:space="preserve"> as poor diet and obesity make people </w:t>
      </w:r>
      <w:r w:rsidR="00E92E5F">
        <w:rPr>
          <w:rStyle w:val="NoneA"/>
          <w:rFonts w:ascii="Arial" w:hAnsi="Arial"/>
        </w:rPr>
        <w:t xml:space="preserve">much </w:t>
      </w:r>
      <w:r w:rsidR="00073F18">
        <w:rPr>
          <w:rStyle w:val="NoneA"/>
          <w:rFonts w:ascii="Arial" w:hAnsi="Arial"/>
        </w:rPr>
        <w:t xml:space="preserve">more vulnerable to pollution. </w:t>
      </w:r>
      <w:r>
        <w:rPr>
          <w:rStyle w:val="NoneA"/>
          <w:rFonts w:ascii="Arial" w:hAnsi="Arial"/>
        </w:rPr>
        <w:t>The child’s right to water also depends on having safe water free from contamination (i.e. substances that might affect a child’s right to health)</w:t>
      </w:r>
      <w:r w:rsidR="00F33023">
        <w:rPr>
          <w:rStyle w:val="NoneA"/>
          <w:rFonts w:ascii="Arial" w:hAnsi="Arial"/>
        </w:rPr>
        <w:t>.</w:t>
      </w:r>
    </w:p>
    <w:p w14:paraId="5589155A" w14:textId="77777777" w:rsidR="009901AD" w:rsidRDefault="009901AD" w:rsidP="009901AD">
      <w:pPr>
        <w:spacing w:line="360" w:lineRule="auto"/>
        <w:ind w:left="-567" w:right="-330"/>
        <w:rPr>
          <w:rFonts w:ascii="Arial" w:hAnsi="Arial" w:cs="Arial"/>
          <w:color w:val="111111"/>
        </w:rPr>
      </w:pPr>
    </w:p>
    <w:p w14:paraId="0704F49E" w14:textId="77777777" w:rsidR="0078518B" w:rsidRDefault="0078518B" w:rsidP="0078518B">
      <w:pPr>
        <w:spacing w:line="360" w:lineRule="auto"/>
        <w:ind w:left="-567" w:right="-330"/>
        <w:rPr>
          <w:rFonts w:ascii="Arial" w:hAnsi="Arial" w:cs="Arial"/>
          <w:color w:val="111111"/>
        </w:rPr>
      </w:pPr>
      <w:r>
        <w:rPr>
          <w:rFonts w:ascii="Arial" w:hAnsi="Arial" w:cs="Arial"/>
          <w:color w:val="111111"/>
        </w:rPr>
        <w:t xml:space="preserve">Do we need a specific right to a healthy environment? As </w:t>
      </w:r>
      <w:r w:rsidR="00F33023">
        <w:rPr>
          <w:rFonts w:ascii="Arial" w:hAnsi="Arial" w:cs="Arial"/>
          <w:color w:val="111111"/>
        </w:rPr>
        <w:t>Terre des hommes</w:t>
      </w:r>
      <w:r>
        <w:rPr>
          <w:rFonts w:ascii="Arial" w:hAnsi="Arial" w:cs="Arial"/>
          <w:color w:val="111111"/>
        </w:rPr>
        <w:t xml:space="preserve"> </w:t>
      </w:r>
      <w:r w:rsidR="00E92E5F">
        <w:rPr>
          <w:rFonts w:ascii="Arial" w:hAnsi="Arial" w:cs="Arial"/>
          <w:color w:val="111111"/>
        </w:rPr>
        <w:t xml:space="preserve">point out </w:t>
      </w:r>
      <w:r>
        <w:rPr>
          <w:rFonts w:ascii="Arial" w:hAnsi="Arial" w:cs="Arial"/>
          <w:color w:val="111111"/>
        </w:rPr>
        <w:t>their report ‘Protecting Environmental Child Rights’, the International Bill of Rights (the Universal Declaration, the I</w:t>
      </w:r>
      <w:r w:rsidR="00EF1D4F">
        <w:rPr>
          <w:rFonts w:ascii="Arial" w:hAnsi="Arial" w:cs="Arial"/>
          <w:color w:val="111111"/>
        </w:rPr>
        <w:t xml:space="preserve">nternational Covenant on Civil and Political Rights (ICCPR) </w:t>
      </w:r>
      <w:r>
        <w:rPr>
          <w:rFonts w:ascii="Arial" w:hAnsi="Arial" w:cs="Arial"/>
          <w:color w:val="111111"/>
        </w:rPr>
        <w:t xml:space="preserve"> and </w:t>
      </w:r>
      <w:r w:rsidR="00EF1D4F">
        <w:rPr>
          <w:rFonts w:ascii="Arial" w:hAnsi="Arial" w:cs="Arial"/>
          <w:color w:val="111111"/>
        </w:rPr>
        <w:t xml:space="preserve">the International Covenant on Economic Social and Cultural Rights (ICESCR) </w:t>
      </w:r>
      <w:r>
        <w:rPr>
          <w:rFonts w:ascii="Arial" w:hAnsi="Arial" w:cs="Arial"/>
          <w:color w:val="111111"/>
        </w:rPr>
        <w:t xml:space="preserve"> was written before international environmental law started to develop, but the </w:t>
      </w:r>
      <w:r w:rsidRPr="00201E7C">
        <w:rPr>
          <w:rFonts w:ascii="Arial" w:hAnsi="Arial" w:cs="Arial"/>
        </w:rPr>
        <w:t>Committee on the Rights of the Child has compensated for the lack of substantive environmental rights by highlighting the dependence of protected rights on preserving a healthy environment.  They also suggest that governments tend to be more willing to include environmental rights in national constitutions and in regional treaties such as the African Charter on Human and People’s Rights (1980).  It may be that this is exactly the right time to consider this</w:t>
      </w:r>
      <w:r w:rsidR="009901AD" w:rsidRPr="00201E7C">
        <w:rPr>
          <w:rFonts w:ascii="Arial" w:hAnsi="Arial" w:cs="Arial"/>
        </w:rPr>
        <w:t>.</w:t>
      </w:r>
    </w:p>
    <w:p w14:paraId="6428F97C" w14:textId="77777777" w:rsidR="0078518B" w:rsidRDefault="0078518B" w:rsidP="0078518B">
      <w:pPr>
        <w:spacing w:line="360" w:lineRule="auto"/>
        <w:ind w:left="-567" w:right="-330"/>
        <w:rPr>
          <w:rFonts w:ascii="Arial" w:hAnsi="Arial" w:cs="Arial"/>
          <w:color w:val="111111"/>
        </w:rPr>
      </w:pPr>
    </w:p>
    <w:p w14:paraId="12F7EAB5" w14:textId="7D81DF7C" w:rsidR="0078518B" w:rsidRPr="00201E7C" w:rsidRDefault="0078518B" w:rsidP="0078518B">
      <w:pPr>
        <w:spacing w:line="360" w:lineRule="auto"/>
        <w:ind w:left="-567" w:right="-330"/>
        <w:rPr>
          <w:rFonts w:ascii="Arial" w:hAnsi="Arial" w:cs="Arial"/>
          <w:color w:val="000000"/>
        </w:rPr>
      </w:pPr>
      <w:r>
        <w:rPr>
          <w:rFonts w:ascii="Arial" w:hAnsi="Arial" w:cs="Arial"/>
          <w:color w:val="111111"/>
        </w:rPr>
        <w:t>The General Day of Discussion to be held in September 2016, will provide an opportunity to consider</w:t>
      </w:r>
      <w:r w:rsidR="00E92E5F" w:rsidRPr="00201E7C">
        <w:rPr>
          <w:rFonts w:ascii="Arial" w:hAnsi="Arial" w:cs="Arial"/>
          <w:color w:val="000000"/>
        </w:rPr>
        <w:t xml:space="preserve"> these issues further</w:t>
      </w:r>
      <w:r w:rsidR="00E92E5F">
        <w:rPr>
          <w:rFonts w:ascii="Arial" w:hAnsi="Arial" w:cs="Arial"/>
          <w:color w:val="000000"/>
        </w:rPr>
        <w:t xml:space="preserve"> and</w:t>
      </w:r>
      <w:r w:rsidR="0046002B">
        <w:rPr>
          <w:rFonts w:ascii="Arial" w:hAnsi="Arial" w:cs="Arial"/>
          <w:color w:val="000000"/>
        </w:rPr>
        <w:t xml:space="preserve"> potentially look towards developing a General Comment</w:t>
      </w:r>
      <w:r w:rsidR="002D3F71">
        <w:rPr>
          <w:rFonts w:ascii="Arial" w:hAnsi="Arial" w:cs="Arial"/>
          <w:color w:val="000000"/>
        </w:rPr>
        <w:t>.</w:t>
      </w:r>
    </w:p>
    <w:p w14:paraId="4BF3E15E" w14:textId="77777777" w:rsidR="00E92E5F" w:rsidRDefault="00E92E5F" w:rsidP="0078518B">
      <w:pPr>
        <w:spacing w:line="360" w:lineRule="auto"/>
        <w:ind w:left="-567" w:right="-330"/>
        <w:rPr>
          <w:rFonts w:ascii="Arial" w:hAnsi="Arial" w:cs="Arial"/>
          <w:b/>
          <w:i/>
          <w:color w:val="000000"/>
        </w:rPr>
      </w:pPr>
    </w:p>
    <w:p w14:paraId="6619B527" w14:textId="77777777" w:rsidR="00E20428" w:rsidRPr="00E20428" w:rsidRDefault="00E20428" w:rsidP="00227B08">
      <w:pPr>
        <w:spacing w:line="360" w:lineRule="auto"/>
        <w:ind w:left="-567" w:right="-330"/>
        <w:rPr>
          <w:rFonts w:ascii="Arial" w:hAnsi="Arial" w:cs="Arial"/>
          <w:b/>
          <w:color w:val="111111"/>
        </w:rPr>
      </w:pPr>
      <w:r w:rsidRPr="00E20428">
        <w:rPr>
          <w:rFonts w:ascii="Arial" w:hAnsi="Arial" w:cs="Arial"/>
          <w:b/>
          <w:color w:val="111111"/>
        </w:rPr>
        <w:t>Bibliography</w:t>
      </w:r>
      <w:r w:rsidR="000B103B">
        <w:rPr>
          <w:rFonts w:ascii="Arial" w:hAnsi="Arial" w:cs="Arial"/>
          <w:b/>
          <w:color w:val="111111"/>
        </w:rPr>
        <w:t xml:space="preserve"> </w:t>
      </w:r>
    </w:p>
    <w:p w14:paraId="0347897D" w14:textId="77777777" w:rsidR="000F737E" w:rsidRPr="00201E7C" w:rsidRDefault="000F737E" w:rsidP="00E20428">
      <w:pPr>
        <w:spacing w:line="360" w:lineRule="auto"/>
        <w:ind w:left="-567" w:right="-330"/>
        <w:rPr>
          <w:rFonts w:ascii="Arial" w:hAnsi="Arial" w:cs="Arial"/>
          <w:sz w:val="18"/>
          <w:szCs w:val="18"/>
        </w:rPr>
      </w:pPr>
    </w:p>
    <w:p w14:paraId="6A723E99" w14:textId="77777777" w:rsidR="00E65723" w:rsidRDefault="00E65723" w:rsidP="000F737E">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Canadian Environmental Health Atlas (2014) </w:t>
      </w:r>
      <w:r w:rsidRPr="00E65723">
        <w:rPr>
          <w:rStyle w:val="Hyperlink"/>
          <w:rFonts w:ascii="Arial" w:hAnsi="Arial" w:cs="Arial"/>
          <w:i/>
          <w:color w:val="auto"/>
          <w:u w:val="none"/>
        </w:rPr>
        <w:t>Little things matter: the impact of toxins on the developing brain</w:t>
      </w:r>
      <w:r>
        <w:rPr>
          <w:rStyle w:val="Hyperlink"/>
          <w:rFonts w:ascii="Arial" w:hAnsi="Arial" w:cs="Arial"/>
          <w:color w:val="auto"/>
          <w:u w:val="none"/>
        </w:rPr>
        <w:t xml:space="preserve">. [online] YouTube. Available from </w:t>
      </w:r>
      <w:hyperlink r:id="rId16" w:history="1">
        <w:r w:rsidRPr="00E3076F">
          <w:rPr>
            <w:rStyle w:val="Hyperlink"/>
            <w:rFonts w:ascii="Arial" w:hAnsi="Arial" w:cs="Arial"/>
          </w:rPr>
          <w:t>https://www.youtube.com/watch?v=E6KoMAbz1Bw</w:t>
        </w:r>
      </w:hyperlink>
      <w:r>
        <w:rPr>
          <w:rStyle w:val="Hyperlink"/>
          <w:rFonts w:ascii="Arial" w:hAnsi="Arial" w:cs="Arial"/>
          <w:color w:val="auto"/>
          <w:u w:val="none"/>
        </w:rPr>
        <w:t xml:space="preserve"> [Accessed 31 August 2016].</w:t>
      </w:r>
    </w:p>
    <w:p w14:paraId="3BD86AA5" w14:textId="77777777" w:rsidR="00E65723" w:rsidRDefault="00E65723" w:rsidP="000F737E">
      <w:pPr>
        <w:spacing w:line="360" w:lineRule="auto"/>
        <w:ind w:left="-567" w:right="-330"/>
        <w:rPr>
          <w:rStyle w:val="Hyperlink"/>
          <w:rFonts w:ascii="Arial" w:hAnsi="Arial" w:cs="Arial"/>
          <w:color w:val="auto"/>
          <w:u w:val="none"/>
        </w:rPr>
      </w:pPr>
    </w:p>
    <w:p w14:paraId="78801E78" w14:textId="77777777" w:rsidR="0073028A" w:rsidRDefault="0073028A" w:rsidP="000F737E">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Colborn, T., Dumanoski, D. and Peterson Myers, J. (1996) </w:t>
      </w:r>
      <w:r w:rsidRPr="0073028A">
        <w:rPr>
          <w:rStyle w:val="Hyperlink"/>
          <w:rFonts w:ascii="Arial" w:hAnsi="Arial" w:cs="Arial"/>
          <w:i/>
          <w:color w:val="auto"/>
          <w:u w:val="none"/>
        </w:rPr>
        <w:t>Our stolen future</w:t>
      </w:r>
      <w:r>
        <w:rPr>
          <w:rStyle w:val="Hyperlink"/>
          <w:rFonts w:ascii="Arial" w:hAnsi="Arial" w:cs="Arial"/>
          <w:color w:val="auto"/>
          <w:u w:val="none"/>
        </w:rPr>
        <w:t>. Dutton.</w:t>
      </w:r>
    </w:p>
    <w:p w14:paraId="661DDC53" w14:textId="77777777" w:rsidR="0073028A" w:rsidRDefault="0073028A" w:rsidP="000F737E">
      <w:pPr>
        <w:spacing w:line="360" w:lineRule="auto"/>
        <w:ind w:left="-567" w:right="-330"/>
        <w:rPr>
          <w:rStyle w:val="Hyperlink"/>
          <w:rFonts w:ascii="Arial" w:hAnsi="Arial" w:cs="Arial"/>
          <w:color w:val="auto"/>
          <w:u w:val="none"/>
        </w:rPr>
      </w:pPr>
    </w:p>
    <w:p w14:paraId="229A4A60"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Committee on the Rights of the Child (2006) </w:t>
      </w:r>
      <w:r w:rsidRPr="000F737E">
        <w:rPr>
          <w:rStyle w:val="Hyperlink"/>
          <w:rFonts w:ascii="Arial" w:hAnsi="Arial" w:cs="Arial"/>
          <w:i/>
          <w:color w:val="auto"/>
          <w:u w:val="none"/>
        </w:rPr>
        <w:t>General Comment No.7 (2005) implementing child rights in early childhood.</w:t>
      </w:r>
      <w:r w:rsidRPr="000F737E">
        <w:rPr>
          <w:rStyle w:val="Hyperlink"/>
          <w:rFonts w:ascii="Arial" w:hAnsi="Arial" w:cs="Arial"/>
          <w:color w:val="auto"/>
          <w:u w:val="none"/>
        </w:rPr>
        <w:t xml:space="preserve"> CRC/C/GC/7/Rev.1. Geneva: United Nations.</w:t>
      </w:r>
    </w:p>
    <w:p w14:paraId="1423FFC6" w14:textId="77777777" w:rsidR="000F737E" w:rsidRPr="000F737E" w:rsidRDefault="000F737E" w:rsidP="000F737E">
      <w:pPr>
        <w:spacing w:line="360" w:lineRule="auto"/>
        <w:ind w:left="-567" w:right="-330"/>
        <w:rPr>
          <w:rStyle w:val="Hyperlink"/>
          <w:rFonts w:ascii="Arial" w:hAnsi="Arial" w:cs="Arial"/>
          <w:color w:val="auto"/>
          <w:u w:val="none"/>
        </w:rPr>
      </w:pPr>
    </w:p>
    <w:p w14:paraId="4417F990"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Committee on the Rights of the Child (2009) </w:t>
      </w:r>
      <w:r w:rsidRPr="000F737E">
        <w:rPr>
          <w:rStyle w:val="Hyperlink"/>
          <w:rFonts w:ascii="Arial" w:hAnsi="Arial" w:cs="Arial"/>
          <w:i/>
          <w:color w:val="auto"/>
          <w:u w:val="none"/>
        </w:rPr>
        <w:t>General Comment No.12 (2009) the right of the child to be heard.</w:t>
      </w:r>
      <w:r w:rsidRPr="000F737E">
        <w:rPr>
          <w:rStyle w:val="Hyperlink"/>
          <w:rFonts w:ascii="Arial" w:hAnsi="Arial" w:cs="Arial"/>
          <w:color w:val="auto"/>
          <w:u w:val="none"/>
        </w:rPr>
        <w:t xml:space="preserve"> CRC/C/GC/12. Geneva: United Nations.</w:t>
      </w:r>
    </w:p>
    <w:p w14:paraId="66CDF0B6" w14:textId="77777777" w:rsidR="000F737E" w:rsidRPr="000F737E" w:rsidRDefault="000F737E" w:rsidP="000F737E">
      <w:pPr>
        <w:spacing w:line="360" w:lineRule="auto"/>
        <w:ind w:left="-567" w:right="-330"/>
        <w:rPr>
          <w:rStyle w:val="Hyperlink"/>
          <w:rFonts w:ascii="Arial" w:hAnsi="Arial" w:cs="Arial"/>
          <w:color w:val="auto"/>
          <w:u w:val="none"/>
        </w:rPr>
      </w:pPr>
    </w:p>
    <w:p w14:paraId="05986970" w14:textId="77777777" w:rsid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Committee on the Rights of the Child (2013) </w:t>
      </w:r>
      <w:r w:rsidRPr="000F737E">
        <w:rPr>
          <w:rStyle w:val="Hyperlink"/>
          <w:rFonts w:ascii="Arial" w:hAnsi="Arial" w:cs="Arial"/>
          <w:i/>
          <w:color w:val="auto"/>
          <w:u w:val="none"/>
        </w:rPr>
        <w:t>General Comment No.15 (2013) on the right of the child to the enjoyment of the highest attainable standard of health (art.24).</w:t>
      </w:r>
      <w:r w:rsidRPr="000F737E">
        <w:rPr>
          <w:rStyle w:val="Hyperlink"/>
          <w:rFonts w:ascii="Arial" w:hAnsi="Arial" w:cs="Arial"/>
          <w:color w:val="auto"/>
          <w:u w:val="none"/>
        </w:rPr>
        <w:t xml:space="preserve"> CRC/C/GC/15. Geneva: United Nations.</w:t>
      </w:r>
    </w:p>
    <w:p w14:paraId="43118FB5" w14:textId="77777777" w:rsidR="001B302F" w:rsidRDefault="001B302F" w:rsidP="000F737E">
      <w:pPr>
        <w:spacing w:line="360" w:lineRule="auto"/>
        <w:ind w:left="-567" w:right="-330"/>
        <w:rPr>
          <w:rStyle w:val="Hyperlink"/>
          <w:rFonts w:ascii="Arial" w:hAnsi="Arial" w:cs="Arial"/>
          <w:color w:val="auto"/>
          <w:u w:val="none"/>
        </w:rPr>
      </w:pPr>
    </w:p>
    <w:p w14:paraId="13C2D811" w14:textId="77777777" w:rsidR="001B302F" w:rsidRDefault="001B302F" w:rsidP="000F737E">
      <w:pPr>
        <w:spacing w:line="360" w:lineRule="auto"/>
        <w:ind w:left="-567" w:right="-330"/>
        <w:rPr>
          <w:rStyle w:val="Hyperlink"/>
          <w:rFonts w:ascii="Arial" w:hAnsi="Arial" w:cs="Arial"/>
          <w:color w:val="auto"/>
          <w:u w:val="none"/>
        </w:rPr>
      </w:pPr>
      <w:r>
        <w:rPr>
          <w:rStyle w:val="Hyperlink"/>
          <w:rFonts w:ascii="Arial" w:hAnsi="Arial" w:cs="Arial"/>
          <w:color w:val="auto"/>
          <w:u w:val="none"/>
        </w:rPr>
        <w:t>Committee on the Rights of the Child (2016) Concluding observations on the fifth periodic report of the United Kingdom of Great Britain and Northern Ireland. CRC/C/GBR/CO/5. Geneva: United Nations.</w:t>
      </w:r>
    </w:p>
    <w:p w14:paraId="34E7B854" w14:textId="77777777" w:rsidR="00705C13" w:rsidRDefault="00705C13" w:rsidP="000F737E">
      <w:pPr>
        <w:spacing w:line="360" w:lineRule="auto"/>
        <w:ind w:left="-567" w:right="-330"/>
        <w:rPr>
          <w:rStyle w:val="Hyperlink"/>
          <w:rFonts w:ascii="Arial" w:hAnsi="Arial" w:cs="Arial"/>
          <w:color w:val="auto"/>
          <w:u w:val="none"/>
        </w:rPr>
      </w:pPr>
    </w:p>
    <w:p w14:paraId="3897322D" w14:textId="77777777" w:rsidR="00FF1CBA" w:rsidRDefault="00FF1CBA" w:rsidP="000F737E">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Concerned Health Professionals of NY (2015) </w:t>
      </w:r>
      <w:r w:rsidRPr="00FF1CBA">
        <w:rPr>
          <w:rStyle w:val="Hyperlink"/>
          <w:rFonts w:ascii="Arial" w:hAnsi="Arial" w:cs="Arial"/>
          <w:i/>
          <w:color w:val="auto"/>
          <w:u w:val="none"/>
        </w:rPr>
        <w:t>Compendium of scientific, medical, and media findings demonstrating risks and harms of fracking (unconventional gas and oil extraction).</w:t>
      </w:r>
      <w:r>
        <w:rPr>
          <w:rStyle w:val="Hyperlink"/>
          <w:rFonts w:ascii="Arial" w:hAnsi="Arial" w:cs="Arial"/>
          <w:color w:val="auto"/>
          <w:u w:val="none"/>
        </w:rPr>
        <w:t xml:space="preserve"> 3</w:t>
      </w:r>
      <w:r w:rsidRPr="00FF1CBA">
        <w:rPr>
          <w:rStyle w:val="Hyperlink"/>
          <w:rFonts w:ascii="Arial" w:hAnsi="Arial" w:cs="Arial"/>
          <w:color w:val="auto"/>
          <w:u w:val="none"/>
          <w:vertAlign w:val="superscript"/>
        </w:rPr>
        <w:t>rd</w:t>
      </w:r>
      <w:r>
        <w:rPr>
          <w:rStyle w:val="Hyperlink"/>
          <w:rFonts w:ascii="Arial" w:hAnsi="Arial" w:cs="Arial"/>
          <w:color w:val="auto"/>
          <w:u w:val="none"/>
        </w:rPr>
        <w:t xml:space="preserve"> edition. New York: Concerned Health Professionals of NY.</w:t>
      </w:r>
    </w:p>
    <w:p w14:paraId="1B6CC303" w14:textId="77777777" w:rsidR="00FF1CBA" w:rsidRDefault="00FF1CBA" w:rsidP="000F737E">
      <w:pPr>
        <w:spacing w:line="360" w:lineRule="auto"/>
        <w:ind w:left="-567" w:right="-330"/>
        <w:rPr>
          <w:rStyle w:val="Hyperlink"/>
          <w:rFonts w:ascii="Arial" w:hAnsi="Arial" w:cs="Arial"/>
          <w:color w:val="auto"/>
          <w:u w:val="none"/>
        </w:rPr>
      </w:pPr>
    </w:p>
    <w:p w14:paraId="36821BB0" w14:textId="77777777" w:rsidR="00705C13" w:rsidRPr="00705C13" w:rsidRDefault="00705C13" w:rsidP="000F737E">
      <w:pPr>
        <w:spacing w:line="360" w:lineRule="auto"/>
        <w:ind w:left="-567" w:right="-330"/>
        <w:rPr>
          <w:rStyle w:val="Hyperlink"/>
          <w:rFonts w:ascii="Arial" w:hAnsi="Arial" w:cs="Arial"/>
          <w:color w:val="auto"/>
          <w:u w:val="none"/>
        </w:rPr>
      </w:pPr>
      <w:r w:rsidRPr="00705C13">
        <w:rPr>
          <w:rFonts w:ascii="Arial" w:hAnsi="Arial" w:cs="Arial"/>
          <w:color w:val="000000"/>
        </w:rPr>
        <w:t xml:space="preserve">Di Renzo, G.C. et al. (2015) International Federation of Gynecology and Obstetrics opinion on reproductive health impacts of exposure to toxic environmental chemicals. </w:t>
      </w:r>
      <w:r w:rsidRPr="00705C13">
        <w:rPr>
          <w:rFonts w:ascii="Arial" w:hAnsi="Arial" w:cs="Arial"/>
          <w:i/>
          <w:color w:val="000000"/>
        </w:rPr>
        <w:t>International Journal of Gynecology and Obstetrics</w:t>
      </w:r>
      <w:r w:rsidRPr="00705C13">
        <w:rPr>
          <w:rFonts w:ascii="Arial" w:hAnsi="Arial" w:cs="Arial"/>
          <w:color w:val="000000"/>
        </w:rPr>
        <w:t>, 131(3) 219-225.</w:t>
      </w:r>
    </w:p>
    <w:p w14:paraId="386D015C" w14:textId="77777777" w:rsidR="003A1D94" w:rsidRDefault="003A1D94" w:rsidP="003A1D94">
      <w:pPr>
        <w:spacing w:line="360" w:lineRule="auto"/>
        <w:ind w:left="-567" w:right="-330"/>
        <w:rPr>
          <w:rStyle w:val="Hyperlink"/>
          <w:rFonts w:ascii="Arial" w:hAnsi="Arial" w:cs="Arial"/>
          <w:color w:val="auto"/>
          <w:u w:val="none"/>
        </w:rPr>
      </w:pPr>
    </w:p>
    <w:p w14:paraId="48D9F8C5" w14:textId="77777777" w:rsidR="0033573B" w:rsidRDefault="0033573B" w:rsidP="003A1D94">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European Commission (2016) Pesticides: after EU Member States fail to take responsibility for the decision on glyphosate extension, Commission extends the approval until European Chemical Agency issues its opinion. [press release] 29 June. Available from </w:t>
      </w:r>
      <w:hyperlink r:id="rId17" w:history="1">
        <w:r w:rsidRPr="008D6D51">
          <w:rPr>
            <w:rStyle w:val="Hyperlink"/>
            <w:rFonts w:ascii="Arial" w:hAnsi="Arial" w:cs="Arial"/>
          </w:rPr>
          <w:t>http://europa.eu/rapid/press-release_MEX-16-2357_en.htm</w:t>
        </w:r>
      </w:hyperlink>
      <w:r>
        <w:rPr>
          <w:rStyle w:val="Hyperlink"/>
          <w:rFonts w:ascii="Arial" w:hAnsi="Arial" w:cs="Arial"/>
          <w:color w:val="auto"/>
          <w:u w:val="none"/>
        </w:rPr>
        <w:t xml:space="preserve"> [Accessed 2 September 2016].</w:t>
      </w:r>
    </w:p>
    <w:p w14:paraId="6D2968F1" w14:textId="77777777" w:rsidR="0033573B" w:rsidRDefault="0033573B" w:rsidP="003A1D94">
      <w:pPr>
        <w:spacing w:line="360" w:lineRule="auto"/>
        <w:ind w:left="-567" w:right="-330"/>
        <w:rPr>
          <w:rStyle w:val="Hyperlink"/>
          <w:rFonts w:ascii="Arial" w:hAnsi="Arial" w:cs="Arial"/>
          <w:color w:val="auto"/>
          <w:u w:val="none"/>
        </w:rPr>
      </w:pPr>
    </w:p>
    <w:p w14:paraId="68ABDB69"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European Environment Agency (2013) </w:t>
      </w:r>
      <w:r w:rsidRPr="000F737E">
        <w:rPr>
          <w:rStyle w:val="Hyperlink"/>
          <w:rFonts w:ascii="Arial" w:hAnsi="Arial" w:cs="Arial"/>
          <w:i/>
          <w:color w:val="auto"/>
          <w:u w:val="none"/>
        </w:rPr>
        <w:t>Late lessons from early warnings: science, precaution, innovation.</w:t>
      </w:r>
      <w:r w:rsidRPr="000F737E">
        <w:rPr>
          <w:rStyle w:val="Hyperlink"/>
          <w:rFonts w:ascii="Arial" w:hAnsi="Arial" w:cs="Arial"/>
          <w:color w:val="auto"/>
          <w:u w:val="none"/>
        </w:rPr>
        <w:t xml:space="preserve"> Luxembourg: Publications Office of the European Union.</w:t>
      </w:r>
    </w:p>
    <w:p w14:paraId="240D40B6" w14:textId="77777777" w:rsidR="000F737E" w:rsidRPr="000F737E" w:rsidRDefault="000F737E" w:rsidP="003A1D94">
      <w:pPr>
        <w:spacing w:line="360" w:lineRule="auto"/>
        <w:ind w:left="-567" w:right="-330"/>
        <w:rPr>
          <w:rStyle w:val="Hyperlink"/>
          <w:rFonts w:ascii="Arial" w:hAnsi="Arial" w:cs="Arial"/>
          <w:color w:val="auto"/>
          <w:u w:val="none"/>
        </w:rPr>
      </w:pPr>
    </w:p>
    <w:p w14:paraId="2B78395F" w14:textId="77777777" w:rsidR="00B077B8" w:rsidRDefault="00B077B8" w:rsidP="000F737E">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Grandjean, P. and Landrigan, PJ. (2006) Developmental neurotoxicity of industrial chemicals. </w:t>
      </w:r>
      <w:r w:rsidRPr="00B077B8">
        <w:rPr>
          <w:rStyle w:val="Hyperlink"/>
          <w:rFonts w:ascii="Arial" w:hAnsi="Arial" w:cs="Arial"/>
          <w:i/>
          <w:color w:val="auto"/>
          <w:u w:val="none"/>
        </w:rPr>
        <w:t>The Lancet</w:t>
      </w:r>
      <w:r>
        <w:rPr>
          <w:rStyle w:val="Hyperlink"/>
          <w:rFonts w:ascii="Arial" w:hAnsi="Arial" w:cs="Arial"/>
          <w:color w:val="auto"/>
          <w:u w:val="none"/>
        </w:rPr>
        <w:t>, 368(9553) 2167-2178.</w:t>
      </w:r>
    </w:p>
    <w:p w14:paraId="3E3DAE47" w14:textId="77777777" w:rsidR="003A1D94" w:rsidRDefault="003A1D94" w:rsidP="000F737E">
      <w:pPr>
        <w:spacing w:line="360" w:lineRule="auto"/>
        <w:ind w:left="-567" w:right="-330"/>
        <w:rPr>
          <w:rStyle w:val="Hyperlink"/>
          <w:rFonts w:ascii="Arial" w:hAnsi="Arial" w:cs="Arial"/>
          <w:color w:val="auto"/>
          <w:u w:val="none"/>
        </w:rPr>
      </w:pPr>
    </w:p>
    <w:p w14:paraId="5F53BF8B"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Grandjean, P. (2013) </w:t>
      </w:r>
      <w:r w:rsidRPr="000F737E">
        <w:rPr>
          <w:rStyle w:val="Hyperlink"/>
          <w:rFonts w:ascii="Arial" w:hAnsi="Arial" w:cs="Arial"/>
          <w:i/>
          <w:color w:val="auto"/>
          <w:u w:val="none"/>
        </w:rPr>
        <w:t>Only one chance: how environmental pollution impairs brain development – and how to protect the brains of the next generation.</w:t>
      </w:r>
      <w:r w:rsidRPr="000F737E">
        <w:rPr>
          <w:rStyle w:val="Hyperlink"/>
          <w:rFonts w:ascii="Arial" w:hAnsi="Arial" w:cs="Arial"/>
          <w:color w:val="auto"/>
          <w:u w:val="none"/>
        </w:rPr>
        <w:t xml:space="preserve"> New York: Oxford University Press.</w:t>
      </w:r>
    </w:p>
    <w:p w14:paraId="2AE82AF6" w14:textId="77777777" w:rsidR="000F737E" w:rsidRPr="000F737E" w:rsidRDefault="000F737E" w:rsidP="000F737E">
      <w:pPr>
        <w:spacing w:line="360" w:lineRule="auto"/>
        <w:ind w:left="-567" w:right="-330"/>
        <w:rPr>
          <w:rStyle w:val="Hyperlink"/>
          <w:rFonts w:ascii="Arial" w:hAnsi="Arial" w:cs="Arial"/>
          <w:color w:val="auto"/>
          <w:u w:val="none"/>
        </w:rPr>
      </w:pPr>
    </w:p>
    <w:p w14:paraId="27C4F5B0"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Hays, J. and Shonkoff, S.B.C. (2016) Toward an understanding of the environmental and public health impacts of unconventional natural gas development: a categorical assessment of the peer-reviewed scientific literature, 2009 – 2015. </w:t>
      </w:r>
      <w:r w:rsidRPr="000F737E">
        <w:rPr>
          <w:rStyle w:val="Hyperlink"/>
          <w:rFonts w:ascii="Arial" w:hAnsi="Arial" w:cs="Arial"/>
          <w:i/>
          <w:color w:val="auto"/>
          <w:u w:val="none"/>
        </w:rPr>
        <w:t>PLoS One</w:t>
      </w:r>
      <w:r w:rsidRPr="000F737E">
        <w:rPr>
          <w:rStyle w:val="Hyperlink"/>
          <w:rFonts w:ascii="Arial" w:hAnsi="Arial" w:cs="Arial"/>
          <w:color w:val="auto"/>
          <w:u w:val="none"/>
        </w:rPr>
        <w:t>, 11(4) 1-13.</w:t>
      </w:r>
    </w:p>
    <w:p w14:paraId="4A121E01" w14:textId="77777777" w:rsidR="000F737E" w:rsidRPr="000F737E" w:rsidRDefault="000F737E" w:rsidP="000F737E">
      <w:pPr>
        <w:spacing w:line="360" w:lineRule="auto"/>
        <w:ind w:left="-567" w:right="-330"/>
        <w:rPr>
          <w:rStyle w:val="Hyperlink"/>
          <w:rFonts w:ascii="Arial" w:hAnsi="Arial" w:cs="Arial"/>
          <w:color w:val="auto"/>
          <w:u w:val="none"/>
        </w:rPr>
      </w:pPr>
    </w:p>
    <w:p w14:paraId="3415E7A1" w14:textId="77777777" w:rsidR="003A1D94" w:rsidRDefault="003A1D94" w:rsidP="003A1D94">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Houlihan, J., Kropp, J., Wiles, R., Gray, S. and Campbell, C. (2005) </w:t>
      </w:r>
      <w:r w:rsidRPr="003A1D94">
        <w:rPr>
          <w:rStyle w:val="Hyperlink"/>
          <w:rFonts w:ascii="Arial" w:hAnsi="Arial" w:cs="Arial"/>
          <w:i/>
          <w:color w:val="auto"/>
          <w:u w:val="none"/>
        </w:rPr>
        <w:t>Body burden: the pollution in newborns: a benchmark investigation of industrial chemical pollutants and pesticides in umbilical cord blood</w:t>
      </w:r>
      <w:r>
        <w:rPr>
          <w:rStyle w:val="Hyperlink"/>
          <w:rFonts w:ascii="Arial" w:hAnsi="Arial" w:cs="Arial"/>
          <w:color w:val="auto"/>
          <w:u w:val="none"/>
        </w:rPr>
        <w:t>. Environmental Working Group.</w:t>
      </w:r>
    </w:p>
    <w:p w14:paraId="4763C81B" w14:textId="77777777" w:rsidR="003A1D94" w:rsidRDefault="003A1D94" w:rsidP="000F737E">
      <w:pPr>
        <w:spacing w:line="360" w:lineRule="auto"/>
        <w:ind w:left="-567" w:right="-330"/>
        <w:rPr>
          <w:rStyle w:val="Hyperlink"/>
          <w:rFonts w:ascii="Arial" w:hAnsi="Arial" w:cs="Arial"/>
          <w:color w:val="auto"/>
          <w:u w:val="none"/>
        </w:rPr>
      </w:pPr>
    </w:p>
    <w:p w14:paraId="5A008BA0" w14:textId="77777777" w:rsidR="000F737E" w:rsidRPr="000F737E" w:rsidRDefault="000F737E" w:rsidP="00E65723">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Kassotis, C.D., Tillitt, D.E., Wade Davis, J., Hormann, A.M. and Nagel, S.C. (2013) Estrogen and androgen receptor activities of hydraulic fracturing chemicals and surface and ground water in a drilling-dense region. </w:t>
      </w:r>
      <w:r w:rsidRPr="000F737E">
        <w:rPr>
          <w:rStyle w:val="Hyperlink"/>
          <w:rFonts w:ascii="Arial" w:hAnsi="Arial" w:cs="Arial"/>
          <w:i/>
          <w:color w:val="auto"/>
          <w:u w:val="none"/>
        </w:rPr>
        <w:t>Endocrinology</w:t>
      </w:r>
      <w:r w:rsidRPr="000F737E">
        <w:rPr>
          <w:rStyle w:val="Hyperlink"/>
          <w:rFonts w:ascii="Arial" w:hAnsi="Arial" w:cs="Arial"/>
          <w:color w:val="auto"/>
          <w:u w:val="none"/>
        </w:rPr>
        <w:t>, 155(3).</w:t>
      </w:r>
    </w:p>
    <w:p w14:paraId="61F94E77" w14:textId="77777777" w:rsidR="000F737E" w:rsidRPr="000F737E" w:rsidRDefault="000F737E" w:rsidP="000F737E">
      <w:pPr>
        <w:spacing w:line="360" w:lineRule="auto"/>
        <w:ind w:left="-567" w:right="-330"/>
        <w:rPr>
          <w:rStyle w:val="Hyperlink"/>
          <w:rFonts w:ascii="Arial" w:hAnsi="Arial" w:cs="Arial"/>
          <w:color w:val="auto"/>
          <w:u w:val="none"/>
        </w:rPr>
      </w:pPr>
    </w:p>
    <w:p w14:paraId="3444272A"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Lanphear, B.P. (2015) The impact of toxins on the developing brain. </w:t>
      </w:r>
      <w:r w:rsidRPr="000F737E">
        <w:rPr>
          <w:rStyle w:val="Hyperlink"/>
          <w:rFonts w:ascii="Arial" w:hAnsi="Arial" w:cs="Arial"/>
          <w:i/>
          <w:color w:val="auto"/>
          <w:u w:val="none"/>
        </w:rPr>
        <w:t>Annual Review of Public Health</w:t>
      </w:r>
      <w:r w:rsidR="00940F2D">
        <w:rPr>
          <w:rStyle w:val="Hyperlink"/>
          <w:rFonts w:ascii="Arial" w:hAnsi="Arial" w:cs="Arial"/>
          <w:color w:val="auto"/>
          <w:u w:val="none"/>
        </w:rPr>
        <w:t>, 36,</w:t>
      </w:r>
      <w:r w:rsidRPr="000F737E">
        <w:rPr>
          <w:rStyle w:val="Hyperlink"/>
          <w:rFonts w:ascii="Arial" w:hAnsi="Arial" w:cs="Arial"/>
          <w:color w:val="auto"/>
          <w:u w:val="none"/>
        </w:rPr>
        <w:t xml:space="preserve"> 211-230.</w:t>
      </w:r>
    </w:p>
    <w:p w14:paraId="359F3A5E" w14:textId="77777777" w:rsidR="000F737E" w:rsidRDefault="000F737E" w:rsidP="000F737E">
      <w:pPr>
        <w:spacing w:line="360" w:lineRule="auto"/>
        <w:ind w:left="-567" w:right="-330"/>
        <w:rPr>
          <w:rStyle w:val="Hyperlink"/>
          <w:rFonts w:ascii="Arial" w:hAnsi="Arial" w:cs="Arial"/>
          <w:color w:val="auto"/>
          <w:u w:val="none"/>
        </w:rPr>
      </w:pPr>
    </w:p>
    <w:p w14:paraId="388F0642" w14:textId="77777777" w:rsidR="00940F2D" w:rsidRDefault="00940F2D" w:rsidP="000F737E">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Mackenzie, C.A., Lockridge, A. and Keith, M. (2005) Declining sex ratio in a first nation community. </w:t>
      </w:r>
      <w:r w:rsidRPr="00940F2D">
        <w:rPr>
          <w:rStyle w:val="Hyperlink"/>
          <w:rFonts w:ascii="Arial" w:hAnsi="Arial" w:cs="Arial"/>
          <w:i/>
          <w:color w:val="auto"/>
          <w:u w:val="none"/>
        </w:rPr>
        <w:t>Environmental Health Perspectives</w:t>
      </w:r>
      <w:r>
        <w:rPr>
          <w:rStyle w:val="Hyperlink"/>
          <w:rFonts w:ascii="Arial" w:hAnsi="Arial" w:cs="Arial"/>
          <w:color w:val="auto"/>
          <w:u w:val="none"/>
        </w:rPr>
        <w:t>, 113(10) 1295-1298.</w:t>
      </w:r>
    </w:p>
    <w:p w14:paraId="61EFF135" w14:textId="77777777" w:rsidR="00940F2D" w:rsidRDefault="00940F2D" w:rsidP="000F737E">
      <w:pPr>
        <w:spacing w:line="360" w:lineRule="auto"/>
        <w:ind w:left="-567" w:right="-330"/>
        <w:rPr>
          <w:rStyle w:val="Hyperlink"/>
          <w:rFonts w:ascii="Arial" w:hAnsi="Arial" w:cs="Arial"/>
          <w:color w:val="auto"/>
          <w:u w:val="none"/>
        </w:rPr>
      </w:pPr>
    </w:p>
    <w:p w14:paraId="4D057949" w14:textId="77777777" w:rsidR="00660552" w:rsidRDefault="00660552" w:rsidP="000F737E">
      <w:pPr>
        <w:spacing w:line="360" w:lineRule="auto"/>
        <w:ind w:left="-567" w:right="-330"/>
        <w:rPr>
          <w:rStyle w:val="Hyperlink"/>
          <w:rFonts w:ascii="Arial" w:hAnsi="Arial" w:cs="Arial"/>
          <w:color w:val="auto"/>
          <w:u w:val="none"/>
        </w:rPr>
      </w:pPr>
      <w:r>
        <w:rPr>
          <w:rStyle w:val="Hyperlink"/>
          <w:rFonts w:ascii="Arial" w:hAnsi="Arial" w:cs="Arial"/>
          <w:color w:val="auto"/>
          <w:u w:val="none"/>
        </w:rPr>
        <w:t xml:space="preserve">McDonald, E., Watterson, A., Tyler, A., Macarthur, J. and Scott, M. (2014) Multi-factorial influences on sex ratio: a spatio-temporal investigation of endocrine disruptor pollution and neighborhood stress. </w:t>
      </w:r>
      <w:r w:rsidRPr="00026EB6">
        <w:rPr>
          <w:rStyle w:val="Hyperlink"/>
          <w:rFonts w:ascii="Arial" w:hAnsi="Arial" w:cs="Arial"/>
          <w:i/>
          <w:color w:val="auto"/>
          <w:u w:val="none"/>
        </w:rPr>
        <w:t>International Journal of Occupational and Environmental Health</w:t>
      </w:r>
      <w:r>
        <w:rPr>
          <w:rStyle w:val="Hyperlink"/>
          <w:rFonts w:ascii="Arial" w:hAnsi="Arial" w:cs="Arial"/>
          <w:color w:val="auto"/>
          <w:u w:val="none"/>
        </w:rPr>
        <w:t>, 20(3) 235-46.</w:t>
      </w:r>
    </w:p>
    <w:p w14:paraId="660AC919" w14:textId="77777777" w:rsidR="00660552" w:rsidRPr="000F737E" w:rsidRDefault="00660552" w:rsidP="000F737E">
      <w:pPr>
        <w:spacing w:line="360" w:lineRule="auto"/>
        <w:ind w:left="-567" w:right="-330"/>
        <w:rPr>
          <w:rStyle w:val="Hyperlink"/>
          <w:rFonts w:ascii="Arial" w:hAnsi="Arial" w:cs="Arial"/>
          <w:color w:val="auto"/>
          <w:u w:val="none"/>
        </w:rPr>
      </w:pPr>
    </w:p>
    <w:p w14:paraId="46D1AD48"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Project TENDR (2016) Targeting environmental neuro-developmental risks. The TENDR Consensus Statement. </w:t>
      </w:r>
      <w:r w:rsidRPr="000F737E">
        <w:rPr>
          <w:rStyle w:val="Hyperlink"/>
          <w:rFonts w:ascii="Arial" w:hAnsi="Arial" w:cs="Arial"/>
          <w:i/>
          <w:color w:val="auto"/>
          <w:u w:val="none"/>
        </w:rPr>
        <w:t>Environmental Health Perspectives</w:t>
      </w:r>
      <w:r w:rsidR="00940F2D">
        <w:rPr>
          <w:rStyle w:val="Hyperlink"/>
          <w:rFonts w:ascii="Arial" w:hAnsi="Arial" w:cs="Arial"/>
          <w:color w:val="auto"/>
          <w:u w:val="none"/>
        </w:rPr>
        <w:t>, 124</w:t>
      </w:r>
      <w:r w:rsidRPr="000F737E">
        <w:rPr>
          <w:rStyle w:val="Hyperlink"/>
          <w:rFonts w:ascii="Arial" w:hAnsi="Arial" w:cs="Arial"/>
          <w:color w:val="auto"/>
          <w:u w:val="none"/>
        </w:rPr>
        <w:t>(7).</w:t>
      </w:r>
    </w:p>
    <w:p w14:paraId="74F17DE4" w14:textId="77777777" w:rsidR="000F737E" w:rsidRPr="000F737E" w:rsidRDefault="000F737E" w:rsidP="000F737E">
      <w:pPr>
        <w:spacing w:line="360" w:lineRule="auto"/>
        <w:ind w:left="-567" w:right="-330"/>
        <w:rPr>
          <w:rStyle w:val="Hyperlink"/>
          <w:rFonts w:ascii="Arial" w:hAnsi="Arial" w:cs="Arial"/>
          <w:color w:val="auto"/>
          <w:u w:val="none"/>
        </w:rPr>
      </w:pPr>
    </w:p>
    <w:p w14:paraId="6F7792C1" w14:textId="77777777" w:rsidR="000F737E" w:rsidRPr="000F737E" w:rsidRDefault="000F737E" w:rsidP="000F737E">
      <w:pPr>
        <w:spacing w:line="360" w:lineRule="auto"/>
        <w:ind w:left="-567" w:right="-330"/>
        <w:rPr>
          <w:rStyle w:val="Hyperlink"/>
          <w:rFonts w:ascii="Arial" w:hAnsi="Arial" w:cs="Arial"/>
          <w:color w:val="auto"/>
          <w:u w:val="none"/>
        </w:rPr>
      </w:pPr>
      <w:r w:rsidRPr="000F737E">
        <w:rPr>
          <w:rStyle w:val="Hyperlink"/>
          <w:rFonts w:ascii="Arial" w:hAnsi="Arial" w:cs="Arial"/>
          <w:color w:val="auto"/>
          <w:u w:val="none"/>
        </w:rPr>
        <w:t xml:space="preserve">Royal College of Physicians (2016) </w:t>
      </w:r>
      <w:r w:rsidRPr="000F737E">
        <w:rPr>
          <w:rStyle w:val="Hyperlink"/>
          <w:rFonts w:ascii="Arial" w:hAnsi="Arial" w:cs="Arial"/>
          <w:i/>
          <w:color w:val="auto"/>
          <w:u w:val="none"/>
        </w:rPr>
        <w:t>Every breath we take: the lifelong impact of air pollution. Report of a working party.</w:t>
      </w:r>
      <w:r w:rsidRPr="000F737E">
        <w:rPr>
          <w:rStyle w:val="Hyperlink"/>
          <w:rFonts w:ascii="Arial" w:hAnsi="Arial" w:cs="Arial"/>
          <w:color w:val="auto"/>
          <w:u w:val="none"/>
        </w:rPr>
        <w:t xml:space="preserve"> London: Royal College of Physicians.</w:t>
      </w:r>
    </w:p>
    <w:p w14:paraId="5945EAED" w14:textId="77777777" w:rsidR="000F737E" w:rsidRPr="000F737E" w:rsidRDefault="000F737E" w:rsidP="000F737E">
      <w:pPr>
        <w:spacing w:line="360" w:lineRule="auto"/>
        <w:ind w:left="-567" w:right="-330"/>
        <w:rPr>
          <w:rStyle w:val="Hyperlink"/>
          <w:rFonts w:ascii="Arial" w:hAnsi="Arial" w:cs="Arial"/>
          <w:color w:val="auto"/>
          <w:u w:val="none"/>
        </w:rPr>
      </w:pPr>
    </w:p>
    <w:p w14:paraId="6A5266D4" w14:textId="77777777" w:rsidR="00CC1517" w:rsidRPr="00485B60" w:rsidRDefault="000F737E" w:rsidP="000F737E">
      <w:pPr>
        <w:spacing w:line="360" w:lineRule="auto"/>
        <w:ind w:left="-567" w:right="-330"/>
        <w:rPr>
          <w:rStyle w:val="NoneA"/>
          <w:rFonts w:ascii="Arial" w:eastAsia="Arial" w:hAnsi="Arial" w:cs="Arial"/>
          <w:lang w:val="fr-FR"/>
        </w:rPr>
      </w:pPr>
      <w:r w:rsidRPr="000F737E">
        <w:rPr>
          <w:rStyle w:val="Hyperlink"/>
          <w:rFonts w:ascii="Arial" w:hAnsi="Arial" w:cs="Arial"/>
          <w:color w:val="auto"/>
          <w:u w:val="none"/>
        </w:rPr>
        <w:t xml:space="preserve">Schubert, J. (2012) </w:t>
      </w:r>
      <w:r w:rsidRPr="000F737E">
        <w:rPr>
          <w:rStyle w:val="Hyperlink"/>
          <w:rFonts w:ascii="Arial" w:hAnsi="Arial" w:cs="Arial"/>
          <w:i/>
          <w:color w:val="auto"/>
          <w:u w:val="none"/>
        </w:rPr>
        <w:t>Protecting environmental child rights.</w:t>
      </w:r>
      <w:r w:rsidRPr="000F737E">
        <w:rPr>
          <w:rStyle w:val="Hyperlink"/>
          <w:rFonts w:ascii="Arial" w:hAnsi="Arial" w:cs="Arial"/>
          <w:color w:val="auto"/>
          <w:u w:val="none"/>
        </w:rPr>
        <w:t xml:space="preserve"> </w:t>
      </w:r>
      <w:r w:rsidRPr="00485B60">
        <w:rPr>
          <w:rStyle w:val="Hyperlink"/>
          <w:rFonts w:ascii="Arial" w:hAnsi="Arial" w:cs="Arial"/>
          <w:color w:val="auto"/>
          <w:u w:val="none"/>
          <w:lang w:val="fr-FR"/>
        </w:rPr>
        <w:t>Osnabruck: terre des hommes Germany.</w:t>
      </w:r>
    </w:p>
    <w:sectPr w:rsidR="00CC1517" w:rsidRPr="00485B6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086A" w14:textId="77777777" w:rsidR="000A6336" w:rsidRDefault="000A6336" w:rsidP="00BB258A">
      <w:r>
        <w:separator/>
      </w:r>
    </w:p>
  </w:endnote>
  <w:endnote w:type="continuationSeparator" w:id="0">
    <w:p w14:paraId="284E882A" w14:textId="77777777" w:rsidR="000A6336" w:rsidRDefault="000A6336" w:rsidP="00BB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995404"/>
      <w:docPartObj>
        <w:docPartGallery w:val="Page Numbers (Bottom of Page)"/>
        <w:docPartUnique/>
      </w:docPartObj>
    </w:sdtPr>
    <w:sdtEndPr>
      <w:rPr>
        <w:noProof/>
      </w:rPr>
    </w:sdtEndPr>
    <w:sdtContent>
      <w:p w14:paraId="397DE616" w14:textId="207C285F" w:rsidR="002D3F71" w:rsidRDefault="002D3F71">
        <w:pPr>
          <w:pStyle w:val="Fuzeile"/>
          <w:jc w:val="right"/>
        </w:pPr>
        <w:r>
          <w:fldChar w:fldCharType="begin"/>
        </w:r>
        <w:r>
          <w:instrText xml:space="preserve"> PAGE   \* MERGEFORMAT </w:instrText>
        </w:r>
        <w:r>
          <w:fldChar w:fldCharType="separate"/>
        </w:r>
        <w:r w:rsidR="00485B60">
          <w:rPr>
            <w:noProof/>
          </w:rPr>
          <w:t>1</w:t>
        </w:r>
        <w:r>
          <w:rPr>
            <w:noProof/>
          </w:rPr>
          <w:fldChar w:fldCharType="end"/>
        </w:r>
      </w:p>
    </w:sdtContent>
  </w:sdt>
  <w:p w14:paraId="60AFDD39" w14:textId="77777777" w:rsidR="002D3F71" w:rsidRDefault="002D3F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89F5" w14:textId="77777777" w:rsidR="000A6336" w:rsidRDefault="000A6336" w:rsidP="00BB258A">
      <w:r>
        <w:separator/>
      </w:r>
    </w:p>
  </w:footnote>
  <w:footnote w:type="continuationSeparator" w:id="0">
    <w:p w14:paraId="64695166" w14:textId="77777777" w:rsidR="000A6336" w:rsidRDefault="000A6336" w:rsidP="00BB258A">
      <w:r>
        <w:continuationSeparator/>
      </w:r>
    </w:p>
  </w:footnote>
  <w:footnote w:id="1">
    <w:p w14:paraId="72EDF349" w14:textId="77777777" w:rsidR="00621F4F" w:rsidRPr="002D3F71" w:rsidRDefault="00621F4F" w:rsidP="00E72284">
      <w:pPr>
        <w:pStyle w:val="FootnoteText1"/>
        <w:ind w:left="-567"/>
        <w:rPr>
          <w:rFonts w:ascii="Arial" w:hAnsi="Arial" w:cs="Arial"/>
          <w:i/>
          <w:color w:val="000000"/>
        </w:rPr>
      </w:pPr>
      <w:r w:rsidRPr="002D3F71">
        <w:rPr>
          <w:rFonts w:ascii="Arial" w:hAnsi="Arial" w:cs="Arial"/>
          <w:color w:val="000000"/>
        </w:rPr>
        <w:footnoteRef/>
      </w:r>
      <w:r w:rsidRPr="00485B60">
        <w:rPr>
          <w:rFonts w:ascii="Arial" w:hAnsi="Arial" w:cs="Arial"/>
          <w:color w:val="000000"/>
          <w:lang w:val="fr-FR"/>
        </w:rPr>
        <w:t xml:space="preserve"> </w:t>
      </w:r>
      <w:r w:rsidR="00C14E69" w:rsidRPr="00485B60">
        <w:rPr>
          <w:rFonts w:ascii="Arial" w:hAnsi="Arial" w:cs="Arial"/>
          <w:color w:val="000000"/>
          <w:lang w:val="fr-FR"/>
        </w:rPr>
        <w:t>Di Renzo, G.C. et al</w:t>
      </w:r>
      <w:r w:rsidRPr="00485B60">
        <w:rPr>
          <w:rFonts w:ascii="Arial" w:hAnsi="Arial" w:cs="Arial"/>
          <w:color w:val="000000"/>
          <w:lang w:val="fr-FR"/>
        </w:rPr>
        <w:t>.</w:t>
      </w:r>
      <w:r w:rsidR="00C14E69" w:rsidRPr="00485B60">
        <w:rPr>
          <w:rFonts w:ascii="Arial" w:hAnsi="Arial" w:cs="Arial"/>
          <w:color w:val="000000"/>
          <w:lang w:val="fr-FR"/>
        </w:rPr>
        <w:t xml:space="preserve"> </w:t>
      </w:r>
      <w:r w:rsidR="00C14E69" w:rsidRPr="002D3F71">
        <w:rPr>
          <w:rFonts w:ascii="Arial" w:hAnsi="Arial" w:cs="Arial"/>
          <w:color w:val="000000"/>
        </w:rPr>
        <w:t xml:space="preserve">(2015) </w:t>
      </w:r>
      <w:r w:rsidR="00C14E69" w:rsidRPr="002D3F71">
        <w:rPr>
          <w:rFonts w:ascii="Arial" w:hAnsi="Arial" w:cs="Arial"/>
          <w:i/>
          <w:color w:val="000000"/>
        </w:rPr>
        <w:t>International Federation of Gynecology and Obstetrics opinion on reproductive health impacts of exposure to toxic environmental chemicals.</w:t>
      </w:r>
    </w:p>
  </w:footnote>
  <w:footnote w:id="2">
    <w:p w14:paraId="2D9B219F" w14:textId="77777777" w:rsidR="00621F4F" w:rsidRPr="002D3F71" w:rsidRDefault="00621F4F" w:rsidP="00E72284">
      <w:pPr>
        <w:pStyle w:val="FootnoteText1"/>
        <w:ind w:left="-567"/>
        <w:rPr>
          <w:rFonts w:ascii="Arial" w:hAnsi="Arial" w:cs="Arial"/>
          <w:i/>
          <w:color w:val="000000"/>
        </w:rPr>
      </w:pPr>
      <w:r w:rsidRPr="002D3F71">
        <w:rPr>
          <w:rFonts w:ascii="Arial" w:hAnsi="Arial" w:cs="Arial"/>
          <w:color w:val="000000"/>
        </w:rPr>
        <w:footnoteRef/>
      </w:r>
      <w:r w:rsidRPr="002D3F71">
        <w:rPr>
          <w:rFonts w:ascii="Arial" w:hAnsi="Arial" w:cs="Arial"/>
          <w:color w:val="000000"/>
        </w:rPr>
        <w:t xml:space="preserve"> Thanks to the Women’s Environmental Network, Scotland for highlighting this example</w:t>
      </w:r>
      <w:r w:rsidR="00940F2D" w:rsidRPr="002D3F71">
        <w:rPr>
          <w:rFonts w:ascii="Arial" w:hAnsi="Arial" w:cs="Arial"/>
          <w:color w:val="000000"/>
        </w:rPr>
        <w:t>. See: Mackenzie, C.A.</w:t>
      </w:r>
      <w:r w:rsidR="00660552" w:rsidRPr="002D3F71">
        <w:rPr>
          <w:rFonts w:ascii="Arial" w:hAnsi="Arial" w:cs="Arial"/>
          <w:color w:val="000000"/>
        </w:rPr>
        <w:t xml:space="preserve"> et al.</w:t>
      </w:r>
      <w:r w:rsidR="00940F2D" w:rsidRPr="002D3F71">
        <w:rPr>
          <w:rFonts w:ascii="Arial" w:hAnsi="Arial" w:cs="Arial"/>
          <w:color w:val="000000"/>
        </w:rPr>
        <w:t xml:space="preserve"> (2005</w:t>
      </w:r>
      <w:r w:rsidR="00940F2D" w:rsidRPr="002D3F71">
        <w:rPr>
          <w:rFonts w:ascii="Arial" w:hAnsi="Arial" w:cs="Arial"/>
          <w:i/>
          <w:color w:val="000000"/>
        </w:rPr>
        <w:t>) Declining sex ratios in a first nation community.</w:t>
      </w:r>
    </w:p>
  </w:footnote>
  <w:footnote w:id="3">
    <w:p w14:paraId="33658C08" w14:textId="77777777" w:rsidR="00621F4F" w:rsidRPr="002D3F71" w:rsidRDefault="00621F4F" w:rsidP="00E72284">
      <w:pPr>
        <w:pStyle w:val="FootnoteText1"/>
        <w:ind w:left="-567"/>
        <w:rPr>
          <w:rStyle w:val="Funotenzeichen"/>
          <w:rFonts w:ascii="Arial" w:hAnsi="Arial" w:cs="Arial"/>
          <w:i/>
        </w:rPr>
      </w:pPr>
      <w:r w:rsidRPr="002D3F71">
        <w:rPr>
          <w:rFonts w:ascii="Arial" w:hAnsi="Arial" w:cs="Arial"/>
          <w:color w:val="000000"/>
        </w:rPr>
        <w:footnoteRef/>
      </w:r>
      <w:r w:rsidRPr="002D3F71">
        <w:rPr>
          <w:rFonts w:ascii="Arial" w:hAnsi="Arial" w:cs="Arial"/>
          <w:color w:val="000000"/>
        </w:rPr>
        <w:t xml:space="preserve"> Mcdonald</w:t>
      </w:r>
      <w:r w:rsidR="00660552" w:rsidRPr="002D3F71">
        <w:rPr>
          <w:rFonts w:ascii="Arial" w:hAnsi="Arial" w:cs="Arial"/>
          <w:color w:val="000000"/>
        </w:rPr>
        <w:t>,</w:t>
      </w:r>
      <w:r w:rsidRPr="002D3F71">
        <w:rPr>
          <w:rFonts w:ascii="Arial" w:hAnsi="Arial" w:cs="Arial"/>
          <w:color w:val="000000"/>
        </w:rPr>
        <w:t xml:space="preserve"> E</w:t>
      </w:r>
      <w:r w:rsidR="00660552" w:rsidRPr="002D3F71">
        <w:rPr>
          <w:rFonts w:ascii="Arial" w:hAnsi="Arial" w:cs="Arial"/>
          <w:color w:val="000000"/>
        </w:rPr>
        <w:t xml:space="preserve">. et al. (2014) </w:t>
      </w:r>
      <w:r w:rsidR="00660552" w:rsidRPr="002D3F71">
        <w:rPr>
          <w:rFonts w:ascii="Arial" w:hAnsi="Arial" w:cs="Arial"/>
          <w:i/>
          <w:color w:val="000000"/>
        </w:rPr>
        <w:t xml:space="preserve">Multi-factorial influences on sex ratio: a spatio-temporal investigation of endocrine disruptor pollution and neighborhood stress. </w:t>
      </w:r>
    </w:p>
  </w:footnote>
  <w:footnote w:id="4">
    <w:p w14:paraId="59B9DC62" w14:textId="77777777" w:rsidR="00621F4F" w:rsidRPr="00E72284" w:rsidRDefault="00621F4F" w:rsidP="00E72284">
      <w:pPr>
        <w:pStyle w:val="FootnoteText1"/>
        <w:ind w:left="-567"/>
        <w:rPr>
          <w:rFonts w:cs="Arial"/>
          <w:color w:val="000000"/>
          <w:sz w:val="16"/>
          <w:szCs w:val="16"/>
        </w:rPr>
      </w:pPr>
      <w:r w:rsidRPr="002D3F71">
        <w:rPr>
          <w:rFonts w:ascii="Arial" w:hAnsi="Arial" w:cs="Arial"/>
          <w:color w:val="000000"/>
        </w:rPr>
        <w:footnoteRef/>
      </w:r>
      <w:r w:rsidRPr="002D3F71">
        <w:rPr>
          <w:rFonts w:ascii="Arial" w:hAnsi="Arial" w:cs="Arial"/>
          <w:color w:val="000000"/>
        </w:rPr>
        <w:t xml:space="preserve"> Project TENDR </w:t>
      </w:r>
      <w:r w:rsidR="00026EB6" w:rsidRPr="002D3F71">
        <w:rPr>
          <w:rFonts w:ascii="Arial" w:hAnsi="Arial" w:cs="Arial"/>
          <w:color w:val="000000"/>
        </w:rPr>
        <w:t>(2016) Targeting environmental neuro-developmental risks.</w:t>
      </w:r>
    </w:p>
  </w:footnote>
  <w:footnote w:id="5">
    <w:p w14:paraId="4A486E66" w14:textId="77777777" w:rsidR="00621F4F" w:rsidRPr="002D3F71" w:rsidRDefault="00621F4F" w:rsidP="00E72284">
      <w:pPr>
        <w:pStyle w:val="FootnoteText1"/>
        <w:ind w:left="-567"/>
        <w:rPr>
          <w:rFonts w:ascii="Arial" w:hAnsi="Arial" w:cs="Arial"/>
          <w:color w:val="000000"/>
        </w:rPr>
      </w:pPr>
      <w:r w:rsidRPr="002D3F71">
        <w:rPr>
          <w:rFonts w:ascii="Arial" w:hAnsi="Arial" w:cs="Arial"/>
          <w:color w:val="000000"/>
        </w:rPr>
        <w:footnoteRef/>
      </w:r>
      <w:r w:rsidRPr="002D3F71">
        <w:rPr>
          <w:rFonts w:ascii="Arial" w:hAnsi="Arial" w:cs="Arial"/>
          <w:color w:val="000000"/>
        </w:rPr>
        <w:t xml:space="preserve"> </w:t>
      </w:r>
      <w:r w:rsidR="00026EB6" w:rsidRPr="002D3F71">
        <w:rPr>
          <w:rFonts w:ascii="Arial" w:hAnsi="Arial" w:cs="Arial"/>
          <w:color w:val="000000"/>
        </w:rPr>
        <w:t xml:space="preserve">In 1775 </w:t>
      </w:r>
      <w:r w:rsidRPr="002D3F71">
        <w:rPr>
          <w:rFonts w:ascii="Arial" w:hAnsi="Arial" w:cs="Arial"/>
          <w:color w:val="000000"/>
        </w:rPr>
        <w:t>Percival</w:t>
      </w:r>
      <w:r w:rsidR="00026EB6" w:rsidRPr="002D3F71">
        <w:rPr>
          <w:rFonts w:ascii="Arial" w:hAnsi="Arial" w:cs="Arial"/>
          <w:color w:val="000000"/>
        </w:rPr>
        <w:t>l</w:t>
      </w:r>
      <w:r w:rsidRPr="002D3F71">
        <w:rPr>
          <w:rFonts w:ascii="Arial" w:hAnsi="Arial" w:cs="Arial"/>
          <w:color w:val="000000"/>
        </w:rPr>
        <w:t xml:space="preserve"> Potts </w:t>
      </w:r>
      <w:r w:rsidR="00026EB6" w:rsidRPr="002D3F71">
        <w:rPr>
          <w:rFonts w:ascii="Arial" w:hAnsi="Arial" w:cs="Arial"/>
          <w:color w:val="000000"/>
        </w:rPr>
        <w:t xml:space="preserve">published his findings on the connection between soot and </w:t>
      </w:r>
      <w:r w:rsidRPr="002D3F71">
        <w:rPr>
          <w:rFonts w:ascii="Arial" w:hAnsi="Arial" w:cs="Arial"/>
          <w:color w:val="000000"/>
        </w:rPr>
        <w:t>scrotal cancer in chimney sweeps</w:t>
      </w:r>
      <w:r w:rsidR="00026EB6" w:rsidRPr="002D3F71">
        <w:rPr>
          <w:rFonts w:ascii="Arial" w:hAnsi="Arial" w:cs="Arial"/>
          <w:color w:val="000000"/>
        </w:rPr>
        <w:t>.</w:t>
      </w:r>
      <w:r w:rsidRPr="002D3F71">
        <w:rPr>
          <w:rFonts w:ascii="Arial" w:hAnsi="Arial" w:cs="Arial"/>
          <w:color w:val="000000"/>
        </w:rPr>
        <w:t xml:space="preserve"> Argentinian oncologist Angel Roffo (1931) produced skin tumours in rabbits with tobacco tar, building on similar work on tars and skin cancer that began with Pott's UK studies.</w:t>
      </w:r>
    </w:p>
  </w:footnote>
  <w:footnote w:id="6">
    <w:p w14:paraId="57C00DE1" w14:textId="77777777" w:rsidR="00621F4F" w:rsidRPr="002D3F71" w:rsidRDefault="00621F4F" w:rsidP="003E20E0">
      <w:pPr>
        <w:pStyle w:val="FootnoteText1"/>
        <w:ind w:left="-567"/>
        <w:rPr>
          <w:rFonts w:ascii="Arial" w:hAnsi="Arial" w:cs="Arial"/>
          <w:color w:val="C00000"/>
        </w:rPr>
      </w:pPr>
      <w:r w:rsidRPr="002D3F71">
        <w:rPr>
          <w:rFonts w:ascii="Arial" w:hAnsi="Arial" w:cs="Arial"/>
        </w:rPr>
        <w:footnoteRef/>
      </w:r>
      <w:r w:rsidRPr="002D3F71">
        <w:rPr>
          <w:rFonts w:ascii="Arial" w:hAnsi="Arial" w:cs="Arial"/>
        </w:rPr>
        <w:t xml:space="preserve"> Grandjean, P</w:t>
      </w:r>
      <w:r w:rsidR="00B077B8" w:rsidRPr="002D3F71">
        <w:rPr>
          <w:rFonts w:ascii="Arial" w:hAnsi="Arial" w:cs="Arial"/>
        </w:rPr>
        <w:t>. and Landrigan,</w:t>
      </w:r>
      <w:r w:rsidRPr="002D3F71">
        <w:rPr>
          <w:rFonts w:ascii="Arial" w:hAnsi="Arial" w:cs="Arial"/>
        </w:rPr>
        <w:t>PJ</w:t>
      </w:r>
      <w:r w:rsidR="00B077B8" w:rsidRPr="002D3F71">
        <w:rPr>
          <w:rFonts w:ascii="Arial" w:hAnsi="Arial" w:cs="Arial"/>
        </w:rPr>
        <w:t xml:space="preserve">. (2006) </w:t>
      </w:r>
      <w:r w:rsidRPr="002D3F71">
        <w:rPr>
          <w:rFonts w:ascii="Arial" w:hAnsi="Arial" w:cs="Arial"/>
        </w:rPr>
        <w:t>Developmental neurotoxicity of industrial chemicals</w:t>
      </w:r>
      <w:r w:rsidR="00B077B8" w:rsidRPr="002D3F71">
        <w:rPr>
          <w:rFonts w:ascii="Arial" w:hAnsi="Arial" w:cs="Arial"/>
        </w:rPr>
        <w:t>, p.2169.</w:t>
      </w:r>
      <w:r w:rsidRPr="002D3F71">
        <w:rPr>
          <w:rFonts w:ascii="Arial" w:hAnsi="Arial" w:cs="Arial"/>
        </w:rPr>
        <w:t xml:space="preserve"> </w:t>
      </w:r>
    </w:p>
  </w:footnote>
  <w:footnote w:id="7">
    <w:p w14:paraId="7DE14DDF" w14:textId="77777777" w:rsidR="0073028A" w:rsidRPr="002D3F71" w:rsidRDefault="0073028A" w:rsidP="0073028A">
      <w:pPr>
        <w:pStyle w:val="Funotentext"/>
        <w:ind w:left="-567"/>
        <w:rPr>
          <w:rFonts w:ascii="Arial" w:hAnsi="Arial" w:cs="Arial"/>
          <w:lang w:val="en-GB"/>
        </w:rPr>
      </w:pPr>
      <w:r w:rsidRPr="002D3F71">
        <w:rPr>
          <w:rStyle w:val="Funotenzeichen"/>
          <w:rFonts w:ascii="Arial" w:hAnsi="Arial" w:cs="Arial"/>
        </w:rPr>
        <w:footnoteRef/>
      </w:r>
      <w:r w:rsidRPr="002D3F71">
        <w:rPr>
          <w:rFonts w:ascii="Arial" w:hAnsi="Arial" w:cs="Arial"/>
        </w:rPr>
        <w:t xml:space="preserve"> </w:t>
      </w:r>
      <w:r w:rsidRPr="002D3F71">
        <w:rPr>
          <w:rFonts w:ascii="Arial" w:hAnsi="Arial" w:cs="Arial"/>
          <w:color w:val="000000"/>
        </w:rPr>
        <w:t>Wingspread 1991: Chemically-induced alterations in sexual development: the wildlife/human connection. In: Colborn, T (1996) Our stolen future</w:t>
      </w:r>
      <w:r w:rsidRPr="002D3F71">
        <w:rPr>
          <w:rFonts w:ascii="Arial" w:hAnsi="Arial" w:cs="Arial"/>
        </w:rPr>
        <w:t xml:space="preserve">. </w:t>
      </w:r>
    </w:p>
  </w:footnote>
  <w:footnote w:id="8">
    <w:p w14:paraId="47755BBF" w14:textId="77777777" w:rsidR="00621F4F" w:rsidRPr="002D3F71" w:rsidRDefault="00621F4F" w:rsidP="00CF3077">
      <w:pPr>
        <w:pStyle w:val="FootnoteText1"/>
        <w:ind w:left="-567"/>
        <w:rPr>
          <w:rStyle w:val="Funotenzeichen"/>
          <w:rFonts w:ascii="Arial" w:hAnsi="Arial" w:cs="Arial"/>
        </w:rPr>
      </w:pPr>
      <w:r w:rsidRPr="002D3F71">
        <w:rPr>
          <w:rFonts w:ascii="Arial" w:hAnsi="Arial" w:cs="Arial"/>
          <w:color w:val="000000"/>
        </w:rPr>
        <w:footnoteRef/>
      </w:r>
      <w:r w:rsidRPr="002D3F71">
        <w:rPr>
          <w:rFonts w:ascii="Arial" w:hAnsi="Arial" w:cs="Arial"/>
          <w:color w:val="000000"/>
        </w:rPr>
        <w:t xml:space="preserve"> Women’s Environmental Network, Scotland  (WENs)</w:t>
      </w:r>
    </w:p>
  </w:footnote>
  <w:footnote w:id="9">
    <w:p w14:paraId="7C4D926A" w14:textId="77777777" w:rsidR="00621F4F" w:rsidRPr="00A67C18" w:rsidRDefault="00621F4F" w:rsidP="00725DD8">
      <w:pPr>
        <w:pStyle w:val="FootnoteText1"/>
        <w:ind w:left="-567"/>
        <w:rPr>
          <w:sz w:val="16"/>
          <w:szCs w:val="16"/>
          <w:lang w:val="en-GB"/>
        </w:rPr>
      </w:pPr>
      <w:r w:rsidRPr="002D3F71">
        <w:rPr>
          <w:rFonts w:ascii="Arial" w:hAnsi="Arial" w:cs="Arial"/>
          <w:color w:val="000000"/>
        </w:rPr>
        <w:footnoteRef/>
      </w:r>
      <w:r w:rsidRPr="002D3F71">
        <w:rPr>
          <w:rFonts w:ascii="Arial" w:hAnsi="Arial" w:cs="Arial"/>
          <w:color w:val="000000"/>
        </w:rPr>
        <w:t xml:space="preserve"> </w:t>
      </w:r>
      <w:r w:rsidR="003A1D94" w:rsidRPr="002D3F71">
        <w:rPr>
          <w:rFonts w:ascii="Arial" w:hAnsi="Arial" w:cs="Arial"/>
          <w:color w:val="000000"/>
        </w:rPr>
        <w:t xml:space="preserve">Houlihan, J. et al. (2005) </w:t>
      </w:r>
      <w:r w:rsidR="003A1D94" w:rsidRPr="002D3F71">
        <w:rPr>
          <w:rFonts w:ascii="Arial" w:hAnsi="Arial" w:cs="Arial"/>
          <w:i/>
          <w:lang w:val="en-GB"/>
        </w:rPr>
        <w:t>Body burden: the pollution in newborns: a benchmark investigation of industrial chemical pollutants and pesticides in umbilical cord blood</w:t>
      </w:r>
      <w:r w:rsidR="003A1D94" w:rsidRPr="002D3F71">
        <w:rPr>
          <w:rFonts w:ascii="Arial" w:hAnsi="Arial" w:cs="Arial"/>
          <w:color w:val="000000"/>
        </w:rPr>
        <w:t>.</w:t>
      </w:r>
    </w:p>
  </w:footnote>
  <w:footnote w:id="10">
    <w:p w14:paraId="46F6D927" w14:textId="77777777" w:rsidR="005C377F" w:rsidRPr="002D3F71" w:rsidRDefault="005C377F" w:rsidP="00032E91">
      <w:pPr>
        <w:pStyle w:val="Funotentext"/>
        <w:ind w:left="-567"/>
        <w:rPr>
          <w:rFonts w:ascii="Arial" w:hAnsi="Arial" w:cs="Arial"/>
          <w:lang w:val="en-GB"/>
        </w:rPr>
      </w:pPr>
      <w:r w:rsidRPr="002D3F71">
        <w:rPr>
          <w:rStyle w:val="Funotenzeichen"/>
          <w:rFonts w:ascii="Arial" w:hAnsi="Arial" w:cs="Arial"/>
        </w:rPr>
        <w:footnoteRef/>
      </w:r>
      <w:r w:rsidRPr="002D3F71">
        <w:rPr>
          <w:rFonts w:ascii="Arial" w:hAnsi="Arial" w:cs="Arial"/>
        </w:rPr>
        <w:t xml:space="preserve"> </w:t>
      </w:r>
      <w:r w:rsidRPr="002D3F71">
        <w:rPr>
          <w:rFonts w:ascii="Arial" w:hAnsi="Arial" w:cs="Arial"/>
          <w:lang w:val="en-GB"/>
        </w:rPr>
        <w:t>Grandjean. P</w:t>
      </w:r>
      <w:r w:rsidR="00032E91" w:rsidRPr="002D3F71">
        <w:rPr>
          <w:rFonts w:ascii="Arial" w:hAnsi="Arial" w:cs="Arial"/>
          <w:lang w:val="en-GB"/>
        </w:rPr>
        <w:t>.</w:t>
      </w:r>
      <w:r w:rsidRPr="002D3F71">
        <w:rPr>
          <w:rFonts w:ascii="Arial" w:hAnsi="Arial" w:cs="Arial"/>
          <w:lang w:val="en-GB"/>
        </w:rPr>
        <w:t xml:space="preserve"> </w:t>
      </w:r>
      <w:r w:rsidR="00032E91" w:rsidRPr="002D3F71">
        <w:rPr>
          <w:rFonts w:ascii="Arial" w:hAnsi="Arial" w:cs="Arial"/>
          <w:lang w:val="en-GB"/>
        </w:rPr>
        <w:t xml:space="preserve">(2013) </w:t>
      </w:r>
      <w:r w:rsidRPr="002D3F71">
        <w:rPr>
          <w:rFonts w:ascii="Arial" w:hAnsi="Arial" w:cs="Arial"/>
          <w:i/>
          <w:lang w:val="en-GB"/>
        </w:rPr>
        <w:t xml:space="preserve">Only </w:t>
      </w:r>
      <w:r w:rsidR="00D44A7B" w:rsidRPr="002D3F71">
        <w:rPr>
          <w:rFonts w:ascii="Arial" w:hAnsi="Arial" w:cs="Arial"/>
          <w:i/>
          <w:lang w:val="en-GB"/>
        </w:rPr>
        <w:t>o</w:t>
      </w:r>
      <w:r w:rsidRPr="002D3F71">
        <w:rPr>
          <w:rFonts w:ascii="Arial" w:hAnsi="Arial" w:cs="Arial"/>
          <w:i/>
          <w:lang w:val="en-GB"/>
        </w:rPr>
        <w:t xml:space="preserve">ne </w:t>
      </w:r>
      <w:r w:rsidR="00D44A7B" w:rsidRPr="002D3F71">
        <w:rPr>
          <w:rFonts w:ascii="Arial" w:hAnsi="Arial" w:cs="Arial"/>
          <w:i/>
          <w:lang w:val="en-GB"/>
        </w:rPr>
        <w:t>c</w:t>
      </w:r>
      <w:r w:rsidRPr="002D3F71">
        <w:rPr>
          <w:rFonts w:ascii="Arial" w:hAnsi="Arial" w:cs="Arial"/>
          <w:i/>
          <w:lang w:val="en-GB"/>
        </w:rPr>
        <w:t xml:space="preserve">hance: </w:t>
      </w:r>
      <w:r w:rsidR="00D44A7B" w:rsidRPr="002D3F71">
        <w:rPr>
          <w:rFonts w:ascii="Arial" w:hAnsi="Arial" w:cs="Arial"/>
          <w:i/>
          <w:lang w:val="en-GB"/>
        </w:rPr>
        <w:t>h</w:t>
      </w:r>
      <w:r w:rsidRPr="002D3F71">
        <w:rPr>
          <w:rFonts w:ascii="Arial" w:hAnsi="Arial" w:cs="Arial"/>
          <w:i/>
          <w:lang w:val="en-GB"/>
        </w:rPr>
        <w:t>ow environmental poll</w:t>
      </w:r>
      <w:r w:rsidR="00D44A7B" w:rsidRPr="002D3F71">
        <w:rPr>
          <w:rFonts w:ascii="Arial" w:hAnsi="Arial" w:cs="Arial"/>
          <w:i/>
          <w:lang w:val="en-GB"/>
        </w:rPr>
        <w:t xml:space="preserve">ution impairs brain development - </w:t>
      </w:r>
      <w:r w:rsidRPr="002D3F71">
        <w:rPr>
          <w:rFonts w:ascii="Arial" w:hAnsi="Arial" w:cs="Arial"/>
          <w:i/>
          <w:lang w:val="en-GB"/>
        </w:rPr>
        <w:t>and how to protect the brains o</w:t>
      </w:r>
      <w:r w:rsidR="00032E91" w:rsidRPr="002D3F71">
        <w:rPr>
          <w:rFonts w:ascii="Arial" w:hAnsi="Arial" w:cs="Arial"/>
          <w:i/>
          <w:lang w:val="en-GB"/>
        </w:rPr>
        <w:t>f</w:t>
      </w:r>
      <w:r w:rsidRPr="002D3F71">
        <w:rPr>
          <w:rFonts w:ascii="Arial" w:hAnsi="Arial" w:cs="Arial"/>
          <w:i/>
          <w:lang w:val="en-GB"/>
        </w:rPr>
        <w:t xml:space="preserve"> the next generation</w:t>
      </w:r>
      <w:r w:rsidR="00D44A7B" w:rsidRPr="002D3F71">
        <w:rPr>
          <w:rFonts w:ascii="Arial" w:hAnsi="Arial" w:cs="Arial"/>
          <w:lang w:val="en-GB"/>
        </w:rPr>
        <w:t xml:space="preserve">. </w:t>
      </w:r>
      <w:r w:rsidR="00A67C18" w:rsidRPr="002D3F71">
        <w:rPr>
          <w:rFonts w:ascii="Arial" w:hAnsi="Arial" w:cs="Arial"/>
          <w:lang w:val="en-GB"/>
        </w:rPr>
        <w:t>S</w:t>
      </w:r>
      <w:r w:rsidR="00032E91" w:rsidRPr="002D3F71">
        <w:rPr>
          <w:rFonts w:ascii="Arial" w:hAnsi="Arial" w:cs="Arial"/>
          <w:lang w:val="en-GB"/>
        </w:rPr>
        <w:t xml:space="preserve">ee also the work of </w:t>
      </w:r>
      <w:r w:rsidR="00A67C18" w:rsidRPr="002D3F71">
        <w:rPr>
          <w:rFonts w:ascii="Arial" w:hAnsi="Arial" w:cs="Arial"/>
          <w:lang w:val="en-GB"/>
        </w:rPr>
        <w:t xml:space="preserve">Project </w:t>
      </w:r>
      <w:r w:rsidR="00032E91" w:rsidRPr="002D3F71">
        <w:rPr>
          <w:rFonts w:ascii="Arial" w:hAnsi="Arial" w:cs="Arial"/>
          <w:lang w:val="en-GB"/>
        </w:rPr>
        <w:t>TENDR</w:t>
      </w:r>
      <w:r w:rsidR="00A67C18" w:rsidRPr="002D3F71">
        <w:rPr>
          <w:rFonts w:ascii="Arial" w:hAnsi="Arial" w:cs="Arial"/>
          <w:lang w:val="en-GB"/>
        </w:rPr>
        <w:t xml:space="preserve"> and </w:t>
      </w:r>
      <w:r w:rsidR="00032E91" w:rsidRPr="002D3F71">
        <w:rPr>
          <w:rFonts w:ascii="Arial" w:hAnsi="Arial" w:cs="Arial"/>
          <w:i/>
          <w:color w:val="000000"/>
        </w:rPr>
        <w:t>Little Things Matter – the impact of toxins on the developing brain</w:t>
      </w:r>
      <w:r w:rsidR="00E65723" w:rsidRPr="002D3F71">
        <w:rPr>
          <w:rFonts w:ascii="Arial" w:hAnsi="Arial" w:cs="Arial"/>
          <w:color w:val="000000"/>
        </w:rPr>
        <w:t xml:space="preserve"> (2014) [online] YouTube.</w:t>
      </w:r>
      <w:r w:rsidR="00032E91" w:rsidRPr="002D3F71">
        <w:rPr>
          <w:rFonts w:ascii="Arial" w:hAnsi="Arial" w:cs="Arial"/>
        </w:rPr>
        <w:t xml:space="preserve"> </w:t>
      </w:r>
      <w:r w:rsidR="00E65723" w:rsidRPr="002D3F71">
        <w:rPr>
          <w:rFonts w:ascii="Arial" w:hAnsi="Arial" w:cs="Arial"/>
        </w:rPr>
        <w:t xml:space="preserve">Available from </w:t>
      </w:r>
      <w:hyperlink r:id="rId1" w:history="1">
        <w:r w:rsidR="00E65723" w:rsidRPr="002D3F71">
          <w:rPr>
            <w:rStyle w:val="Hyperlink"/>
            <w:rFonts w:ascii="Arial" w:hAnsi="Arial" w:cs="Arial"/>
          </w:rPr>
          <w:t>https://www.youtube.com/watch?v=E6KoMAbz1Bw</w:t>
        </w:r>
      </w:hyperlink>
      <w:r w:rsidR="00E65723" w:rsidRPr="002D3F71">
        <w:rPr>
          <w:rFonts w:ascii="Arial" w:hAnsi="Arial" w:cs="Arial"/>
          <w:color w:val="000000"/>
        </w:rPr>
        <w:t xml:space="preserve"> [Accessed 31/08/2016].</w:t>
      </w:r>
    </w:p>
  </w:footnote>
  <w:footnote w:id="11">
    <w:p w14:paraId="06F595B2" w14:textId="77777777" w:rsidR="0030126F" w:rsidRPr="002D3F71" w:rsidRDefault="0030126F" w:rsidP="0030126F">
      <w:pPr>
        <w:pStyle w:val="Funotentext"/>
        <w:ind w:left="-567"/>
        <w:rPr>
          <w:rFonts w:ascii="Arial" w:hAnsi="Arial" w:cs="Arial"/>
          <w:lang w:val="en-GB"/>
        </w:rPr>
      </w:pPr>
      <w:r w:rsidRPr="002D3F71">
        <w:rPr>
          <w:rStyle w:val="Funotenzeichen"/>
          <w:rFonts w:ascii="Arial" w:hAnsi="Arial" w:cs="Arial"/>
        </w:rPr>
        <w:footnoteRef/>
      </w:r>
      <w:r w:rsidRPr="002D3F71">
        <w:rPr>
          <w:rFonts w:ascii="Arial" w:hAnsi="Arial" w:cs="Arial"/>
        </w:rPr>
        <w:t xml:space="preserve"> </w:t>
      </w:r>
      <w:r w:rsidRPr="002D3F71">
        <w:rPr>
          <w:rStyle w:val="Hyperlink"/>
          <w:rFonts w:ascii="Arial" w:hAnsi="Arial" w:cs="Arial"/>
          <w:color w:val="auto"/>
          <w:u w:val="none"/>
        </w:rPr>
        <w:t xml:space="preserve">Project TENDR (2016) </w:t>
      </w:r>
      <w:r w:rsidRPr="002D3F71">
        <w:rPr>
          <w:rStyle w:val="Hyperlink"/>
          <w:rFonts w:ascii="Arial" w:hAnsi="Arial" w:cs="Arial"/>
          <w:i/>
          <w:color w:val="auto"/>
          <w:u w:val="none"/>
        </w:rPr>
        <w:t>Targeting environmental neuro-developmental risks. The TENDR Consensus Statement.</w:t>
      </w:r>
    </w:p>
  </w:footnote>
  <w:footnote w:id="12">
    <w:p w14:paraId="167C900E" w14:textId="77777777" w:rsidR="00621F4F" w:rsidRPr="002D3F71" w:rsidRDefault="00621F4F" w:rsidP="005A492A">
      <w:pPr>
        <w:pStyle w:val="FootnoteText1"/>
        <w:ind w:left="-567"/>
        <w:rPr>
          <w:rFonts w:ascii="Arial" w:hAnsi="Arial" w:cs="Arial"/>
          <w:lang w:val="en-GB"/>
        </w:rPr>
      </w:pPr>
      <w:r w:rsidRPr="002D3F71">
        <w:rPr>
          <w:rFonts w:ascii="Arial" w:hAnsi="Arial" w:cs="Arial"/>
          <w:color w:val="000000"/>
        </w:rPr>
        <w:footnoteRef/>
      </w:r>
      <w:r w:rsidRPr="002D3F71">
        <w:rPr>
          <w:rFonts w:ascii="Arial" w:hAnsi="Arial" w:cs="Arial"/>
          <w:color w:val="000000"/>
        </w:rPr>
        <w:t xml:space="preserve"> Reach  http://www.reachonline.eu</w:t>
      </w:r>
      <w:r w:rsidR="0030126F" w:rsidRPr="002D3F71">
        <w:rPr>
          <w:rFonts w:ascii="Arial" w:hAnsi="Arial" w:cs="Arial"/>
          <w:color w:val="000000"/>
        </w:rPr>
        <w:t>.</w:t>
      </w:r>
    </w:p>
  </w:footnote>
  <w:footnote w:id="13">
    <w:p w14:paraId="43AF1A04" w14:textId="77777777" w:rsidR="00621F4F" w:rsidRPr="00E72284" w:rsidRDefault="00621F4F" w:rsidP="00E72284">
      <w:pPr>
        <w:pStyle w:val="FootnoteText1"/>
        <w:ind w:left="-567"/>
        <w:rPr>
          <w:lang w:val="en-GB"/>
        </w:rPr>
      </w:pPr>
      <w:r w:rsidRPr="002D3F71">
        <w:rPr>
          <w:rFonts w:ascii="Arial" w:hAnsi="Arial" w:cs="Arial"/>
          <w:color w:val="000000"/>
        </w:rPr>
        <w:footnoteRef/>
      </w:r>
      <w:r w:rsidRPr="002D3F71">
        <w:rPr>
          <w:rFonts w:ascii="Arial" w:hAnsi="Arial" w:cs="Arial"/>
          <w:color w:val="000000"/>
        </w:rPr>
        <w:t xml:space="preserve"> Governments recognised that those most affected by environmental issues should be part of the solution: Principle 10 refers to environmental justice and Principle 10 (and Chapter 25, agenda 21) recognises the key role of children as agents of change. Progress has however been slow.</w:t>
      </w:r>
    </w:p>
  </w:footnote>
  <w:footnote w:id="14">
    <w:p w14:paraId="2F85D662" w14:textId="77777777" w:rsidR="00621F4F" w:rsidRPr="002D3F71" w:rsidRDefault="00621F4F" w:rsidP="005A492A">
      <w:pPr>
        <w:pStyle w:val="FootnoteText1"/>
        <w:ind w:left="-567"/>
        <w:rPr>
          <w:rFonts w:ascii="Arial" w:hAnsi="Arial" w:cs="Arial"/>
          <w:lang w:val="en-GB"/>
        </w:rPr>
      </w:pPr>
      <w:r w:rsidRPr="002D3F71">
        <w:rPr>
          <w:rFonts w:ascii="Arial" w:hAnsi="Arial" w:cs="Arial"/>
          <w:color w:val="000000"/>
        </w:rPr>
        <w:footnoteRef/>
      </w:r>
      <w:r w:rsidRPr="002D3F71">
        <w:rPr>
          <w:rFonts w:ascii="Arial" w:hAnsi="Arial" w:cs="Arial"/>
          <w:color w:val="000000"/>
        </w:rPr>
        <w:t xml:space="preserve"> </w:t>
      </w:r>
      <w:r w:rsidR="00110E01" w:rsidRPr="002D3F71">
        <w:rPr>
          <w:rFonts w:ascii="Arial" w:hAnsi="Arial" w:cs="Arial"/>
          <w:color w:val="000000"/>
        </w:rPr>
        <w:t xml:space="preserve">Schubert, J. (2012) </w:t>
      </w:r>
      <w:r w:rsidR="00110E01" w:rsidRPr="002D3F71">
        <w:rPr>
          <w:rFonts w:ascii="Arial" w:hAnsi="Arial" w:cs="Arial"/>
          <w:i/>
          <w:color w:val="000000"/>
        </w:rPr>
        <w:t>Protecting environmental children’s rights</w:t>
      </w:r>
      <w:r w:rsidR="00110E01" w:rsidRPr="002D3F71">
        <w:rPr>
          <w:rFonts w:ascii="Arial" w:hAnsi="Arial" w:cs="Arial"/>
          <w:color w:val="000000"/>
        </w:rPr>
        <w:t>.</w:t>
      </w:r>
    </w:p>
  </w:footnote>
  <w:footnote w:id="15">
    <w:p w14:paraId="3C7E39A8" w14:textId="77777777" w:rsidR="00621F4F" w:rsidRPr="00110E01" w:rsidRDefault="00621F4F" w:rsidP="009450A8">
      <w:pPr>
        <w:pStyle w:val="FootnoteText1"/>
        <w:ind w:left="-567"/>
        <w:rPr>
          <w:sz w:val="16"/>
          <w:szCs w:val="16"/>
          <w:lang w:val="en-GB"/>
        </w:rPr>
      </w:pPr>
      <w:r w:rsidRPr="002D3F71">
        <w:rPr>
          <w:rFonts w:ascii="Arial" w:hAnsi="Arial" w:cs="Arial"/>
          <w:color w:val="000000"/>
        </w:rPr>
        <w:footnoteRef/>
      </w:r>
      <w:r w:rsidRPr="002D3F71">
        <w:rPr>
          <w:rFonts w:ascii="Arial" w:hAnsi="Arial" w:cs="Arial"/>
          <w:color w:val="000000"/>
        </w:rPr>
        <w:t xml:space="preserve"> European Environment Agency </w:t>
      </w:r>
      <w:r w:rsidR="00110E01" w:rsidRPr="002D3F71">
        <w:rPr>
          <w:rFonts w:ascii="Arial" w:hAnsi="Arial" w:cs="Arial"/>
          <w:color w:val="000000"/>
        </w:rPr>
        <w:t xml:space="preserve">(2013) </w:t>
      </w:r>
      <w:r w:rsidRPr="002D3F71">
        <w:rPr>
          <w:rFonts w:ascii="Arial" w:hAnsi="Arial" w:cs="Arial"/>
          <w:color w:val="000000"/>
        </w:rPr>
        <w:t xml:space="preserve">(EEA) </w:t>
      </w:r>
      <w:r w:rsidR="00110E01" w:rsidRPr="002D3F71">
        <w:rPr>
          <w:rFonts w:ascii="Arial" w:hAnsi="Arial" w:cs="Arial"/>
          <w:i/>
          <w:color w:val="000000"/>
        </w:rPr>
        <w:t>Late Lessons from early w</w:t>
      </w:r>
      <w:r w:rsidRPr="002D3F71">
        <w:rPr>
          <w:rFonts w:ascii="Arial" w:hAnsi="Arial" w:cs="Arial"/>
          <w:i/>
          <w:color w:val="000000"/>
        </w:rPr>
        <w:t>arnings</w:t>
      </w:r>
      <w:r w:rsidR="00110E01" w:rsidRPr="002D3F71">
        <w:rPr>
          <w:rFonts w:ascii="Arial" w:hAnsi="Arial" w:cs="Arial"/>
          <w:i/>
          <w:color w:val="000000"/>
        </w:rPr>
        <w:t>: science, precaution, innovation.</w:t>
      </w:r>
      <w:r w:rsidRPr="00110E01">
        <w:rPr>
          <w:rFonts w:ascii="Arial" w:eastAsia="Times New Roman" w:hAnsi="Arial" w:cs="Arial"/>
          <w:i/>
          <w:color w:val="111111"/>
          <w:sz w:val="16"/>
          <w:szCs w:val="16"/>
        </w:rPr>
        <w:t xml:space="preserve"> </w:t>
      </w:r>
    </w:p>
  </w:footnote>
  <w:footnote w:id="16">
    <w:p w14:paraId="43AB1D8B" w14:textId="072BED54" w:rsidR="00DF4D79" w:rsidRPr="002D3F71" w:rsidRDefault="00DF4D79" w:rsidP="00DF4D79">
      <w:pPr>
        <w:pStyle w:val="Funotentext"/>
        <w:ind w:left="-567"/>
        <w:rPr>
          <w:rFonts w:ascii="Arial" w:hAnsi="Arial" w:cs="Arial"/>
          <w:color w:val="000000"/>
        </w:rPr>
      </w:pPr>
      <w:r w:rsidRPr="002D3F71">
        <w:rPr>
          <w:rStyle w:val="Funotenzeichen"/>
          <w:rFonts w:ascii="Arial" w:hAnsi="Arial" w:cs="Arial"/>
        </w:rPr>
        <w:footnoteRef/>
      </w:r>
      <w:r w:rsidRPr="002D3F71">
        <w:rPr>
          <w:rFonts w:ascii="Arial" w:hAnsi="Arial" w:cs="Arial"/>
        </w:rPr>
        <w:t xml:space="preserve"> </w:t>
      </w:r>
      <w:r w:rsidRPr="002D3F71">
        <w:rPr>
          <w:rFonts w:ascii="Arial" w:hAnsi="Arial" w:cs="Arial"/>
          <w:bCs/>
          <w:color w:val="000000"/>
        </w:rPr>
        <w:t>GENERAL COMMENT</w:t>
      </w:r>
      <w:r w:rsidRPr="002D3F71">
        <w:rPr>
          <w:rFonts w:ascii="Arial" w:hAnsi="Arial" w:cs="Arial"/>
          <w:color w:val="000000"/>
        </w:rPr>
        <w:t xml:space="preserve"> No. </w:t>
      </w:r>
      <w:r w:rsidRPr="002D3F71">
        <w:rPr>
          <w:rFonts w:ascii="Arial" w:hAnsi="Arial" w:cs="Arial"/>
          <w:bCs/>
          <w:color w:val="000000"/>
        </w:rPr>
        <w:t>7</w:t>
      </w:r>
      <w:r w:rsidRPr="002D3F71">
        <w:rPr>
          <w:rFonts w:ascii="Arial" w:hAnsi="Arial" w:cs="Arial"/>
          <w:color w:val="000000"/>
        </w:rPr>
        <w:t xml:space="preserve"> (2005) </w:t>
      </w:r>
      <w:r w:rsidRPr="002D3F71">
        <w:rPr>
          <w:rFonts w:ascii="Arial" w:hAnsi="Arial" w:cs="Arial"/>
          <w:i/>
          <w:color w:val="000000"/>
        </w:rPr>
        <w:t>Implementing child rights in early childhood</w:t>
      </w:r>
    </w:p>
  </w:footnote>
  <w:footnote w:id="17">
    <w:p w14:paraId="5176A385" w14:textId="77777777" w:rsidR="001B302F" w:rsidRPr="002D3F71" w:rsidRDefault="001B302F" w:rsidP="001B302F">
      <w:pPr>
        <w:pStyle w:val="Funotentext"/>
        <w:ind w:left="-567"/>
        <w:rPr>
          <w:rFonts w:ascii="Arial" w:hAnsi="Arial" w:cs="Arial"/>
          <w:lang w:val="en-GB"/>
        </w:rPr>
      </w:pPr>
      <w:r w:rsidRPr="002D3F71">
        <w:rPr>
          <w:rStyle w:val="Funotenzeichen"/>
          <w:rFonts w:ascii="Arial" w:hAnsi="Arial" w:cs="Arial"/>
        </w:rPr>
        <w:footnoteRef/>
      </w:r>
      <w:r w:rsidRPr="002D3F71">
        <w:rPr>
          <w:rFonts w:ascii="Arial" w:hAnsi="Arial" w:cs="Arial"/>
        </w:rPr>
        <w:t xml:space="preserve"> Committee on the Rights of the Child (2016) </w:t>
      </w:r>
      <w:r w:rsidRPr="002D3F71">
        <w:rPr>
          <w:rFonts w:ascii="Arial" w:hAnsi="Arial" w:cs="Arial"/>
          <w:i/>
        </w:rPr>
        <w:t>Concluding observations on the fifth periodic report of the United Kingdom of Great Britain and Northern Ireland.</w:t>
      </w:r>
    </w:p>
  </w:footnote>
  <w:footnote w:id="18">
    <w:p w14:paraId="7BBE437F" w14:textId="2BEA69DC" w:rsidR="00621F4F" w:rsidRPr="002D3F71" w:rsidRDefault="00621F4F" w:rsidP="002D3F71">
      <w:pPr>
        <w:spacing w:line="360" w:lineRule="auto"/>
        <w:ind w:left="-567" w:right="-330"/>
        <w:rPr>
          <w:rFonts w:ascii="Arial" w:hAnsi="Arial" w:cs="Arial"/>
          <w:color w:val="111111"/>
          <w:sz w:val="20"/>
          <w:szCs w:val="20"/>
        </w:rPr>
      </w:pPr>
      <w:r w:rsidRPr="002D3F71">
        <w:rPr>
          <w:rStyle w:val="Funotenzeichen"/>
          <w:rFonts w:ascii="Arial" w:hAnsi="Arial" w:cs="Arial"/>
          <w:sz w:val="20"/>
          <w:szCs w:val="20"/>
        </w:rPr>
        <w:footnoteRef/>
      </w:r>
      <w:r w:rsidRPr="002D3F71">
        <w:rPr>
          <w:rFonts w:ascii="Arial" w:hAnsi="Arial" w:cs="Arial"/>
          <w:sz w:val="20"/>
          <w:szCs w:val="20"/>
        </w:rPr>
        <w:t xml:space="preserve"> Royal College of Physicians (2016). </w:t>
      </w:r>
      <w:r w:rsidRPr="002D3F71">
        <w:rPr>
          <w:rFonts w:ascii="Arial" w:hAnsi="Arial" w:cs="Arial"/>
          <w:i/>
          <w:iCs/>
          <w:sz w:val="20"/>
          <w:szCs w:val="20"/>
        </w:rPr>
        <w:t>Every breath we take: the lifelong impact of air pollution, p.</w:t>
      </w:r>
      <w:r w:rsidRPr="002D3F71">
        <w:rPr>
          <w:rFonts w:ascii="Arial" w:hAnsi="Arial" w:cs="Arial"/>
          <w:sz w:val="20"/>
          <w:szCs w:val="20"/>
        </w:rPr>
        <w:t xml:space="preserve"> </w:t>
      </w:r>
      <w:r w:rsidR="00073F18" w:rsidRPr="002D3F71">
        <w:rPr>
          <w:rFonts w:ascii="Arial" w:hAnsi="Arial" w:cs="Arial"/>
          <w:sz w:val="20"/>
          <w:szCs w:val="20"/>
        </w:rPr>
        <w:t>100</w:t>
      </w:r>
      <w:r w:rsidR="00110E01" w:rsidRPr="002D3F71">
        <w:rPr>
          <w:rFonts w:ascii="Arial" w:hAnsi="Arial" w:cs="Arial"/>
          <w:sz w:val="20"/>
          <w:szCs w:val="20"/>
        </w:rPr>
        <w:t>.</w:t>
      </w:r>
    </w:p>
  </w:footnote>
  <w:footnote w:id="19">
    <w:p w14:paraId="4D304D0E" w14:textId="15925742" w:rsidR="0033573B" w:rsidRPr="0033573B" w:rsidRDefault="0033573B" w:rsidP="0033573B">
      <w:pPr>
        <w:pStyle w:val="Funotentext"/>
        <w:ind w:left="-567"/>
        <w:rPr>
          <w:lang w:val="en-GB"/>
        </w:rPr>
      </w:pPr>
      <w:r w:rsidRPr="002D3F71">
        <w:rPr>
          <w:rStyle w:val="Funotenzeichen"/>
          <w:rFonts w:ascii="Arial" w:hAnsi="Arial" w:cs="Arial"/>
        </w:rPr>
        <w:footnoteRef/>
      </w:r>
      <w:r w:rsidRPr="002D3F71">
        <w:rPr>
          <w:rFonts w:ascii="Arial" w:hAnsi="Arial" w:cs="Arial"/>
        </w:rPr>
        <w:t xml:space="preserve"> </w:t>
      </w:r>
      <w:r w:rsidRPr="002D3F71">
        <w:rPr>
          <w:rFonts w:ascii="Arial" w:hAnsi="Arial" w:cs="Arial"/>
          <w:lang w:val="en-GB"/>
        </w:rPr>
        <w:t xml:space="preserve">European Commission (2016) </w:t>
      </w:r>
      <w:r w:rsidRPr="002D3F71">
        <w:rPr>
          <w:rFonts w:ascii="Arial" w:hAnsi="Arial" w:cs="Arial"/>
          <w:i/>
          <w:lang w:val="en-GB"/>
        </w:rPr>
        <w:t>Pesticides: after EU Member States fail to take responsibility for the decision on glyphosate xtension, Commission extends the approval until European Chemical Agency issues its opinion.</w:t>
      </w:r>
    </w:p>
  </w:footnote>
  <w:footnote w:id="20">
    <w:p w14:paraId="5108FDE8" w14:textId="77777777" w:rsidR="00621F4F" w:rsidRPr="002D3F71" w:rsidRDefault="00621F4F" w:rsidP="002734E0">
      <w:pPr>
        <w:pStyle w:val="Funotentext"/>
        <w:ind w:left="-567"/>
        <w:rPr>
          <w:rFonts w:ascii="Arial" w:hAnsi="Arial" w:cs="Arial"/>
          <w:color w:val="000000"/>
        </w:rPr>
      </w:pPr>
      <w:r w:rsidRPr="002D3F71">
        <w:rPr>
          <w:rFonts w:ascii="Arial" w:hAnsi="Arial" w:cs="Arial"/>
          <w:color w:val="000000"/>
        </w:rPr>
        <w:footnoteRef/>
      </w:r>
      <w:r w:rsidRPr="002D3F71">
        <w:rPr>
          <w:rFonts w:ascii="Arial" w:hAnsi="Arial" w:cs="Arial"/>
          <w:color w:val="000000"/>
        </w:rPr>
        <w:t xml:space="preserve"> </w:t>
      </w:r>
      <w:r w:rsidR="0033573B" w:rsidRPr="002D3F71">
        <w:rPr>
          <w:rFonts w:ascii="Arial" w:hAnsi="Arial" w:cs="Arial"/>
          <w:color w:val="000000"/>
        </w:rPr>
        <w:t>Kassotis et al. (2013)</w:t>
      </w:r>
      <w:r w:rsidRPr="002D3F71">
        <w:rPr>
          <w:rFonts w:ascii="Arial" w:hAnsi="Arial" w:cs="Arial"/>
          <w:color w:val="000000"/>
        </w:rPr>
        <w:t xml:space="preserve"> </w:t>
      </w:r>
      <w:r w:rsidRPr="002D3F71">
        <w:rPr>
          <w:rFonts w:ascii="Arial" w:hAnsi="Arial" w:cs="Arial"/>
          <w:i/>
          <w:color w:val="000000"/>
        </w:rPr>
        <w:t xml:space="preserve">Estrogen and </w:t>
      </w:r>
      <w:r w:rsidR="0033573B" w:rsidRPr="002D3F71">
        <w:rPr>
          <w:rFonts w:ascii="Arial" w:hAnsi="Arial" w:cs="Arial"/>
          <w:i/>
          <w:color w:val="000000"/>
        </w:rPr>
        <w:t>a</w:t>
      </w:r>
      <w:r w:rsidRPr="002D3F71">
        <w:rPr>
          <w:rFonts w:ascii="Arial" w:hAnsi="Arial" w:cs="Arial"/>
          <w:i/>
          <w:color w:val="000000"/>
        </w:rPr>
        <w:t xml:space="preserve">ndrogen </w:t>
      </w:r>
      <w:r w:rsidR="0033573B" w:rsidRPr="002D3F71">
        <w:rPr>
          <w:rFonts w:ascii="Arial" w:hAnsi="Arial" w:cs="Arial"/>
          <w:i/>
          <w:color w:val="000000"/>
        </w:rPr>
        <w:t>r</w:t>
      </w:r>
      <w:r w:rsidRPr="002D3F71">
        <w:rPr>
          <w:rFonts w:ascii="Arial" w:hAnsi="Arial" w:cs="Arial"/>
          <w:i/>
          <w:color w:val="000000"/>
        </w:rPr>
        <w:t xml:space="preserve">eceptor </w:t>
      </w:r>
      <w:r w:rsidR="0033573B" w:rsidRPr="002D3F71">
        <w:rPr>
          <w:rFonts w:ascii="Arial" w:hAnsi="Arial" w:cs="Arial"/>
          <w:i/>
          <w:color w:val="000000"/>
        </w:rPr>
        <w:t>a</w:t>
      </w:r>
      <w:r w:rsidRPr="002D3F71">
        <w:rPr>
          <w:rFonts w:ascii="Arial" w:hAnsi="Arial" w:cs="Arial"/>
          <w:i/>
          <w:color w:val="000000"/>
        </w:rPr>
        <w:t xml:space="preserve">ctivities of </w:t>
      </w:r>
      <w:r w:rsidR="0033573B" w:rsidRPr="002D3F71">
        <w:rPr>
          <w:rFonts w:ascii="Arial" w:hAnsi="Arial" w:cs="Arial"/>
          <w:i/>
          <w:color w:val="000000"/>
        </w:rPr>
        <w:t>h</w:t>
      </w:r>
      <w:r w:rsidRPr="002D3F71">
        <w:rPr>
          <w:rFonts w:ascii="Arial" w:hAnsi="Arial" w:cs="Arial"/>
          <w:i/>
          <w:color w:val="000000"/>
        </w:rPr>
        <w:t xml:space="preserve">ydraulic </w:t>
      </w:r>
      <w:r w:rsidR="0033573B" w:rsidRPr="002D3F71">
        <w:rPr>
          <w:rFonts w:ascii="Arial" w:hAnsi="Arial" w:cs="Arial"/>
          <w:i/>
          <w:color w:val="000000"/>
        </w:rPr>
        <w:t>f</w:t>
      </w:r>
      <w:r w:rsidRPr="002D3F71">
        <w:rPr>
          <w:rFonts w:ascii="Arial" w:hAnsi="Arial" w:cs="Arial"/>
          <w:i/>
          <w:color w:val="000000"/>
        </w:rPr>
        <w:t xml:space="preserve">racturing </w:t>
      </w:r>
      <w:r w:rsidR="0033573B" w:rsidRPr="002D3F71">
        <w:rPr>
          <w:rFonts w:ascii="Arial" w:hAnsi="Arial" w:cs="Arial"/>
          <w:i/>
          <w:color w:val="000000"/>
        </w:rPr>
        <w:t>c</w:t>
      </w:r>
      <w:r w:rsidRPr="002D3F71">
        <w:rPr>
          <w:rFonts w:ascii="Arial" w:hAnsi="Arial" w:cs="Arial"/>
          <w:i/>
          <w:color w:val="000000"/>
        </w:rPr>
        <w:t xml:space="preserve">hemicals and </w:t>
      </w:r>
      <w:r w:rsidR="0033573B" w:rsidRPr="002D3F71">
        <w:rPr>
          <w:rFonts w:ascii="Arial" w:hAnsi="Arial" w:cs="Arial"/>
          <w:i/>
          <w:color w:val="000000"/>
        </w:rPr>
        <w:t>s</w:t>
      </w:r>
      <w:r w:rsidRPr="002D3F71">
        <w:rPr>
          <w:rFonts w:ascii="Arial" w:hAnsi="Arial" w:cs="Arial"/>
          <w:i/>
          <w:color w:val="000000"/>
        </w:rPr>
        <w:t xml:space="preserve">urface and </w:t>
      </w:r>
      <w:r w:rsidR="0033573B" w:rsidRPr="002D3F71">
        <w:rPr>
          <w:rFonts w:ascii="Arial" w:hAnsi="Arial" w:cs="Arial"/>
          <w:i/>
          <w:color w:val="000000"/>
        </w:rPr>
        <w:t>g</w:t>
      </w:r>
      <w:r w:rsidRPr="002D3F71">
        <w:rPr>
          <w:rFonts w:ascii="Arial" w:hAnsi="Arial" w:cs="Arial"/>
          <w:i/>
          <w:color w:val="000000"/>
        </w:rPr>
        <w:t xml:space="preserve">round </w:t>
      </w:r>
      <w:r w:rsidR="0033573B" w:rsidRPr="002D3F71">
        <w:rPr>
          <w:rFonts w:ascii="Arial" w:hAnsi="Arial" w:cs="Arial"/>
          <w:i/>
          <w:color w:val="000000"/>
        </w:rPr>
        <w:t>w</w:t>
      </w:r>
      <w:r w:rsidRPr="002D3F71">
        <w:rPr>
          <w:rFonts w:ascii="Arial" w:hAnsi="Arial" w:cs="Arial"/>
          <w:i/>
          <w:color w:val="000000"/>
        </w:rPr>
        <w:t xml:space="preserve">ater in a </w:t>
      </w:r>
      <w:r w:rsidR="0033573B" w:rsidRPr="002D3F71">
        <w:rPr>
          <w:rFonts w:ascii="Arial" w:hAnsi="Arial" w:cs="Arial"/>
          <w:i/>
          <w:color w:val="000000"/>
        </w:rPr>
        <w:t>d</w:t>
      </w:r>
      <w:r w:rsidRPr="002D3F71">
        <w:rPr>
          <w:rFonts w:ascii="Arial" w:hAnsi="Arial" w:cs="Arial"/>
          <w:i/>
          <w:color w:val="000000"/>
        </w:rPr>
        <w:t>rilling-</w:t>
      </w:r>
      <w:r w:rsidR="0033573B" w:rsidRPr="002D3F71">
        <w:rPr>
          <w:rFonts w:ascii="Arial" w:hAnsi="Arial" w:cs="Arial"/>
          <w:i/>
          <w:color w:val="000000"/>
        </w:rPr>
        <w:t>d</w:t>
      </w:r>
      <w:r w:rsidRPr="002D3F71">
        <w:rPr>
          <w:rFonts w:ascii="Arial" w:hAnsi="Arial" w:cs="Arial"/>
          <w:i/>
          <w:color w:val="000000"/>
        </w:rPr>
        <w:t xml:space="preserve">ense </w:t>
      </w:r>
      <w:r w:rsidR="0033573B" w:rsidRPr="002D3F71">
        <w:rPr>
          <w:rFonts w:ascii="Arial" w:hAnsi="Arial" w:cs="Arial"/>
          <w:i/>
          <w:color w:val="000000"/>
        </w:rPr>
        <w:t>r</w:t>
      </w:r>
      <w:r w:rsidRPr="002D3F71">
        <w:rPr>
          <w:rFonts w:ascii="Arial" w:hAnsi="Arial" w:cs="Arial"/>
          <w:i/>
          <w:color w:val="000000"/>
        </w:rPr>
        <w:t>egion</w:t>
      </w:r>
      <w:r w:rsidR="0033573B" w:rsidRPr="002D3F71">
        <w:rPr>
          <w:rFonts w:ascii="Arial" w:hAnsi="Arial" w:cs="Arial"/>
          <w:i/>
          <w:color w:val="000000"/>
        </w:rPr>
        <w:t>.</w:t>
      </w:r>
    </w:p>
  </w:footnote>
  <w:footnote w:id="21">
    <w:p w14:paraId="0B8D2FE6" w14:textId="2F5B6502" w:rsidR="00621F4F" w:rsidRPr="002D3F71" w:rsidRDefault="00621F4F" w:rsidP="006B1FA1">
      <w:pPr>
        <w:pStyle w:val="Funotentext"/>
        <w:ind w:left="-567"/>
        <w:rPr>
          <w:rFonts w:ascii="Arial" w:hAnsi="Arial" w:cs="Arial"/>
          <w:color w:val="000000"/>
        </w:rPr>
      </w:pPr>
      <w:r w:rsidRPr="002D3F71">
        <w:rPr>
          <w:rFonts w:ascii="Arial" w:hAnsi="Arial" w:cs="Arial"/>
          <w:color w:val="000000"/>
        </w:rPr>
        <w:footnoteRef/>
      </w:r>
      <w:r w:rsidR="00FF1CBA" w:rsidRPr="002D3F71">
        <w:rPr>
          <w:rFonts w:ascii="Arial" w:hAnsi="Arial" w:cs="Arial"/>
          <w:color w:val="000000"/>
        </w:rPr>
        <w:t xml:space="preserve"> See also for example: Concerned Health Professionals of NY (2015) </w:t>
      </w:r>
      <w:r w:rsidRPr="002D3F71">
        <w:rPr>
          <w:rFonts w:ascii="Arial" w:hAnsi="Arial" w:cs="Arial"/>
          <w:i/>
          <w:color w:val="000000"/>
        </w:rPr>
        <w:t xml:space="preserve">Compendium of </w:t>
      </w:r>
      <w:r w:rsidR="00FF1CBA" w:rsidRPr="002D3F71">
        <w:rPr>
          <w:rFonts w:ascii="Arial" w:hAnsi="Arial" w:cs="Arial"/>
          <w:i/>
          <w:color w:val="000000"/>
        </w:rPr>
        <w:t>s</w:t>
      </w:r>
      <w:r w:rsidRPr="002D3F71">
        <w:rPr>
          <w:rFonts w:ascii="Arial" w:hAnsi="Arial" w:cs="Arial"/>
          <w:i/>
          <w:color w:val="000000"/>
        </w:rPr>
        <w:t xml:space="preserve">cientific, </w:t>
      </w:r>
      <w:r w:rsidR="00FF1CBA" w:rsidRPr="002D3F71">
        <w:rPr>
          <w:rFonts w:ascii="Arial" w:hAnsi="Arial" w:cs="Arial"/>
          <w:i/>
          <w:color w:val="000000"/>
        </w:rPr>
        <w:t>m</w:t>
      </w:r>
      <w:r w:rsidRPr="002D3F71">
        <w:rPr>
          <w:rFonts w:ascii="Arial" w:hAnsi="Arial" w:cs="Arial"/>
          <w:i/>
          <w:color w:val="000000"/>
        </w:rPr>
        <w:t xml:space="preserve">edical and </w:t>
      </w:r>
      <w:r w:rsidR="00FF1CBA" w:rsidRPr="002D3F71">
        <w:rPr>
          <w:rFonts w:ascii="Arial" w:hAnsi="Arial" w:cs="Arial"/>
          <w:i/>
          <w:color w:val="000000"/>
        </w:rPr>
        <w:t>m</w:t>
      </w:r>
      <w:r w:rsidRPr="002D3F71">
        <w:rPr>
          <w:rFonts w:ascii="Arial" w:hAnsi="Arial" w:cs="Arial"/>
          <w:i/>
          <w:color w:val="000000"/>
        </w:rPr>
        <w:t xml:space="preserve">edia </w:t>
      </w:r>
      <w:r w:rsidR="00FF1CBA" w:rsidRPr="002D3F71">
        <w:rPr>
          <w:rFonts w:ascii="Arial" w:hAnsi="Arial" w:cs="Arial"/>
          <w:i/>
          <w:color w:val="000000"/>
        </w:rPr>
        <w:t>f</w:t>
      </w:r>
      <w:r w:rsidRPr="002D3F71">
        <w:rPr>
          <w:rFonts w:ascii="Arial" w:hAnsi="Arial" w:cs="Arial"/>
          <w:i/>
          <w:color w:val="000000"/>
        </w:rPr>
        <w:t xml:space="preserve">indings </w:t>
      </w:r>
      <w:r w:rsidR="00FF1CBA" w:rsidRPr="002D3F71">
        <w:rPr>
          <w:rFonts w:ascii="Arial" w:hAnsi="Arial" w:cs="Arial"/>
          <w:i/>
          <w:color w:val="000000"/>
        </w:rPr>
        <w:t>d</w:t>
      </w:r>
      <w:r w:rsidRPr="002D3F71">
        <w:rPr>
          <w:rFonts w:ascii="Arial" w:hAnsi="Arial" w:cs="Arial"/>
          <w:i/>
          <w:color w:val="000000"/>
        </w:rPr>
        <w:t xml:space="preserve">emonstrating </w:t>
      </w:r>
      <w:r w:rsidR="00FF1CBA" w:rsidRPr="002D3F71">
        <w:rPr>
          <w:rFonts w:ascii="Arial" w:hAnsi="Arial" w:cs="Arial"/>
          <w:i/>
          <w:color w:val="000000"/>
        </w:rPr>
        <w:t>r</w:t>
      </w:r>
      <w:r w:rsidRPr="002D3F71">
        <w:rPr>
          <w:rFonts w:ascii="Arial" w:hAnsi="Arial" w:cs="Arial"/>
          <w:i/>
          <w:color w:val="000000"/>
        </w:rPr>
        <w:t xml:space="preserve">isks </w:t>
      </w:r>
      <w:r w:rsidR="00FF1CBA" w:rsidRPr="002D3F71">
        <w:rPr>
          <w:rFonts w:ascii="Arial" w:hAnsi="Arial" w:cs="Arial"/>
          <w:color w:val="000000"/>
        </w:rPr>
        <w:t>and</w:t>
      </w:r>
      <w:r w:rsidRPr="002D3F71">
        <w:rPr>
          <w:rFonts w:ascii="Arial" w:hAnsi="Arial" w:cs="Arial"/>
          <w:color w:val="000000"/>
        </w:rPr>
        <w:t xml:space="preserve"> </w:t>
      </w:r>
      <w:r w:rsidR="00FF1CBA" w:rsidRPr="002D3F71">
        <w:rPr>
          <w:rFonts w:ascii="Arial" w:hAnsi="Arial" w:cs="Arial"/>
          <w:color w:val="000000"/>
        </w:rPr>
        <w:t>h</w:t>
      </w:r>
      <w:r w:rsidRPr="002D3F71">
        <w:rPr>
          <w:rFonts w:ascii="Arial" w:hAnsi="Arial" w:cs="Arial"/>
          <w:color w:val="000000"/>
        </w:rPr>
        <w:t>arm</w:t>
      </w:r>
      <w:r w:rsidR="00FF1CBA" w:rsidRPr="002D3F71">
        <w:rPr>
          <w:rFonts w:ascii="Arial" w:hAnsi="Arial" w:cs="Arial"/>
          <w:color w:val="000000"/>
        </w:rPr>
        <w:t>s</w:t>
      </w:r>
      <w:r w:rsidRPr="002D3F71">
        <w:rPr>
          <w:rFonts w:ascii="Arial" w:hAnsi="Arial" w:cs="Arial"/>
          <w:color w:val="000000"/>
        </w:rPr>
        <w:t xml:space="preserve"> of </w:t>
      </w:r>
      <w:r w:rsidR="00FF1CBA" w:rsidRPr="002D3F71">
        <w:rPr>
          <w:rFonts w:ascii="Arial" w:hAnsi="Arial" w:cs="Arial"/>
          <w:color w:val="000000"/>
        </w:rPr>
        <w:t>f</w:t>
      </w:r>
      <w:r w:rsidRPr="002D3F71">
        <w:rPr>
          <w:rFonts w:ascii="Arial" w:hAnsi="Arial" w:cs="Arial"/>
          <w:color w:val="000000"/>
        </w:rPr>
        <w:t>racking</w:t>
      </w:r>
      <w:r w:rsidR="00FF1CBA" w:rsidRPr="002D3F71">
        <w:rPr>
          <w:rFonts w:ascii="Arial" w:hAnsi="Arial" w:cs="Arial"/>
          <w:color w:val="000000"/>
        </w:rPr>
        <w:t xml:space="preserve"> (u</w:t>
      </w:r>
      <w:r w:rsidRPr="002D3F71">
        <w:rPr>
          <w:rFonts w:ascii="Arial" w:hAnsi="Arial" w:cs="Arial"/>
          <w:color w:val="000000"/>
        </w:rPr>
        <w:t xml:space="preserve">nconventional </w:t>
      </w:r>
      <w:r w:rsidR="00FF1CBA" w:rsidRPr="002D3F71">
        <w:rPr>
          <w:rFonts w:ascii="Arial" w:hAnsi="Arial" w:cs="Arial"/>
          <w:color w:val="000000"/>
        </w:rPr>
        <w:t>g</w:t>
      </w:r>
      <w:r w:rsidRPr="002D3F71">
        <w:rPr>
          <w:rFonts w:ascii="Arial" w:hAnsi="Arial" w:cs="Arial"/>
          <w:color w:val="000000"/>
        </w:rPr>
        <w:t xml:space="preserve">as and </w:t>
      </w:r>
      <w:r w:rsidR="00FF1CBA" w:rsidRPr="002D3F71">
        <w:rPr>
          <w:rFonts w:ascii="Arial" w:hAnsi="Arial" w:cs="Arial"/>
          <w:color w:val="000000"/>
        </w:rPr>
        <w:t>o</w:t>
      </w:r>
      <w:r w:rsidRPr="002D3F71">
        <w:rPr>
          <w:rFonts w:ascii="Arial" w:hAnsi="Arial" w:cs="Arial"/>
          <w:color w:val="000000"/>
        </w:rPr>
        <w:t xml:space="preserve">il </w:t>
      </w:r>
      <w:r w:rsidR="00FF1CBA" w:rsidRPr="002D3F71">
        <w:rPr>
          <w:rFonts w:ascii="Arial" w:hAnsi="Arial" w:cs="Arial"/>
          <w:color w:val="000000"/>
        </w:rPr>
        <w:t>e</w:t>
      </w:r>
      <w:r w:rsidRPr="002D3F71">
        <w:rPr>
          <w:rFonts w:ascii="Arial" w:hAnsi="Arial" w:cs="Arial"/>
          <w:color w:val="000000"/>
        </w:rPr>
        <w:t>xtraction</w:t>
      </w:r>
      <w:r w:rsidR="00FF1CBA" w:rsidRPr="002D3F71">
        <w:rPr>
          <w:rFonts w:ascii="Arial" w:hAnsi="Arial" w:cs="Arial"/>
          <w:color w:val="000000"/>
        </w:rPr>
        <w:t>).</w:t>
      </w:r>
    </w:p>
  </w:footnote>
  <w:footnote w:id="22">
    <w:p w14:paraId="7A86B043" w14:textId="4F930232" w:rsidR="006B1FA1" w:rsidRPr="006B1FA1" w:rsidRDefault="006B1FA1" w:rsidP="006B1FA1">
      <w:pPr>
        <w:pStyle w:val="Funotentext"/>
        <w:ind w:left="-567"/>
        <w:rPr>
          <w:i/>
          <w:lang w:val="en-GB"/>
        </w:rPr>
      </w:pPr>
      <w:r w:rsidRPr="002D3F71">
        <w:rPr>
          <w:rFonts w:ascii="Arial" w:hAnsi="Arial" w:cs="Arial"/>
          <w:i/>
          <w:color w:val="000000"/>
        </w:rPr>
        <w:footnoteRef/>
      </w:r>
      <w:r w:rsidRPr="002D3F71">
        <w:rPr>
          <w:rFonts w:ascii="Arial" w:hAnsi="Arial" w:cs="Arial"/>
          <w:i/>
          <w:color w:val="000000"/>
        </w:rPr>
        <w:t xml:space="preserve"> See page 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B7093" w14:textId="2AB2A66E" w:rsidR="007C4E4C" w:rsidRDefault="007C4E4C">
    <w:pPr>
      <w:pStyle w:val="Kopfzeile"/>
      <w:jc w:val="right"/>
    </w:pPr>
  </w:p>
  <w:p w14:paraId="3BBA8BD9" w14:textId="77777777" w:rsidR="007C4E4C" w:rsidRDefault="007C4E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A60"/>
    <w:multiLevelType w:val="hybridMultilevel"/>
    <w:tmpl w:val="0FF2F3B2"/>
    <w:styleLink w:val="ImportedStyle5"/>
    <w:lvl w:ilvl="0" w:tplc="8E7CB726">
      <w:start w:val="1"/>
      <w:numFmt w:val="bullet"/>
      <w:lvlText w:val="•"/>
      <w:lvlJc w:val="left"/>
      <w:pPr>
        <w:tabs>
          <w:tab w:val="num" w:pos="709"/>
          <w:tab w:val="left" w:pos="83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47" w:hanging="4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C47ECB4E">
      <w:start w:val="1"/>
      <w:numFmt w:val="bullet"/>
      <w:lvlText w:val="o"/>
      <w:lvlJc w:val="left"/>
      <w:pPr>
        <w:tabs>
          <w:tab w:val="left" w:pos="709"/>
          <w:tab w:val="left" w:pos="836"/>
          <w:tab w:val="num"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55" w:hanging="4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F5E6B34">
      <w:start w:val="1"/>
      <w:numFmt w:val="bullet"/>
      <w:lvlText w:val="▪"/>
      <w:lvlJc w:val="left"/>
      <w:pPr>
        <w:tabs>
          <w:tab w:val="left" w:pos="709"/>
          <w:tab w:val="left" w:pos="836"/>
          <w:tab w:val="left" w:pos="1417"/>
          <w:tab w:val="num" w:pos="2126"/>
          <w:tab w:val="left" w:pos="2835"/>
          <w:tab w:val="left" w:pos="3543"/>
          <w:tab w:val="left" w:pos="4252"/>
          <w:tab w:val="left" w:pos="4961"/>
          <w:tab w:val="left" w:pos="5669"/>
          <w:tab w:val="left" w:pos="6378"/>
          <w:tab w:val="left" w:pos="7087"/>
          <w:tab w:val="left" w:pos="7795"/>
          <w:tab w:val="left" w:pos="8504"/>
          <w:tab w:val="left" w:pos="9132"/>
        </w:tabs>
        <w:ind w:left="2264" w:hanging="4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AF08776">
      <w:start w:val="1"/>
      <w:numFmt w:val="bullet"/>
      <w:lvlText w:val="•"/>
      <w:lvlJc w:val="left"/>
      <w:pPr>
        <w:tabs>
          <w:tab w:val="left" w:pos="709"/>
          <w:tab w:val="left" w:pos="836"/>
          <w:tab w:val="left" w:pos="1417"/>
          <w:tab w:val="left" w:pos="2126"/>
          <w:tab w:val="num" w:pos="2835"/>
          <w:tab w:val="left" w:pos="3543"/>
          <w:tab w:val="left" w:pos="4252"/>
          <w:tab w:val="left" w:pos="4961"/>
          <w:tab w:val="left" w:pos="5669"/>
          <w:tab w:val="left" w:pos="6378"/>
          <w:tab w:val="left" w:pos="7087"/>
          <w:tab w:val="left" w:pos="7795"/>
          <w:tab w:val="left" w:pos="8504"/>
          <w:tab w:val="left" w:pos="9132"/>
        </w:tabs>
        <w:ind w:left="2973" w:hanging="4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3F83000">
      <w:start w:val="1"/>
      <w:numFmt w:val="bullet"/>
      <w:lvlText w:val="o"/>
      <w:lvlJc w:val="left"/>
      <w:pPr>
        <w:tabs>
          <w:tab w:val="left" w:pos="709"/>
          <w:tab w:val="left" w:pos="836"/>
          <w:tab w:val="left" w:pos="1417"/>
          <w:tab w:val="left" w:pos="2126"/>
          <w:tab w:val="left" w:pos="2835"/>
          <w:tab w:val="num" w:pos="3543"/>
          <w:tab w:val="left" w:pos="4252"/>
          <w:tab w:val="left" w:pos="4961"/>
          <w:tab w:val="left" w:pos="5669"/>
          <w:tab w:val="left" w:pos="6378"/>
          <w:tab w:val="left" w:pos="7087"/>
          <w:tab w:val="left" w:pos="7795"/>
          <w:tab w:val="left" w:pos="8504"/>
          <w:tab w:val="left" w:pos="9132"/>
        </w:tabs>
        <w:ind w:left="3681" w:hanging="4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2989056">
      <w:start w:val="1"/>
      <w:numFmt w:val="bullet"/>
      <w:lvlText w:val="▪"/>
      <w:lvlJc w:val="left"/>
      <w:pPr>
        <w:tabs>
          <w:tab w:val="left" w:pos="709"/>
          <w:tab w:val="left" w:pos="836"/>
          <w:tab w:val="left" w:pos="1417"/>
          <w:tab w:val="left" w:pos="2126"/>
          <w:tab w:val="left" w:pos="2835"/>
          <w:tab w:val="left" w:pos="3543"/>
          <w:tab w:val="num" w:pos="4252"/>
          <w:tab w:val="left" w:pos="4961"/>
          <w:tab w:val="left" w:pos="5669"/>
          <w:tab w:val="left" w:pos="6378"/>
          <w:tab w:val="left" w:pos="7087"/>
          <w:tab w:val="left" w:pos="7795"/>
          <w:tab w:val="left" w:pos="8504"/>
          <w:tab w:val="left" w:pos="9132"/>
        </w:tabs>
        <w:ind w:left="4390" w:hanging="4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74D3E0">
      <w:start w:val="1"/>
      <w:numFmt w:val="bullet"/>
      <w:lvlText w:val="•"/>
      <w:lvlJc w:val="left"/>
      <w:pPr>
        <w:tabs>
          <w:tab w:val="left" w:pos="709"/>
          <w:tab w:val="left" w:pos="836"/>
          <w:tab w:val="left" w:pos="1417"/>
          <w:tab w:val="left" w:pos="2126"/>
          <w:tab w:val="left" w:pos="2835"/>
          <w:tab w:val="left" w:pos="3543"/>
          <w:tab w:val="left" w:pos="4252"/>
          <w:tab w:val="num" w:pos="4961"/>
          <w:tab w:val="left" w:pos="5669"/>
          <w:tab w:val="left" w:pos="6378"/>
          <w:tab w:val="left" w:pos="7087"/>
          <w:tab w:val="left" w:pos="7795"/>
          <w:tab w:val="left" w:pos="8504"/>
          <w:tab w:val="left" w:pos="9132"/>
        </w:tabs>
        <w:ind w:left="5099" w:hanging="4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6DA26B0">
      <w:start w:val="1"/>
      <w:numFmt w:val="bullet"/>
      <w:lvlText w:val="o"/>
      <w:lvlJc w:val="left"/>
      <w:pPr>
        <w:tabs>
          <w:tab w:val="left" w:pos="709"/>
          <w:tab w:val="left" w:pos="836"/>
          <w:tab w:val="left" w:pos="1417"/>
          <w:tab w:val="left" w:pos="2126"/>
          <w:tab w:val="left" w:pos="2835"/>
          <w:tab w:val="left" w:pos="3543"/>
          <w:tab w:val="left" w:pos="4252"/>
          <w:tab w:val="left" w:pos="4961"/>
          <w:tab w:val="num" w:pos="5669"/>
          <w:tab w:val="left" w:pos="6378"/>
          <w:tab w:val="left" w:pos="7087"/>
          <w:tab w:val="left" w:pos="7795"/>
          <w:tab w:val="left" w:pos="8504"/>
          <w:tab w:val="left" w:pos="9132"/>
        </w:tabs>
        <w:ind w:left="5807" w:hanging="4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2744996">
      <w:start w:val="1"/>
      <w:numFmt w:val="bullet"/>
      <w:lvlText w:val="▪"/>
      <w:lvlJc w:val="left"/>
      <w:pPr>
        <w:tabs>
          <w:tab w:val="left" w:pos="709"/>
          <w:tab w:val="left" w:pos="836"/>
          <w:tab w:val="left" w:pos="1417"/>
          <w:tab w:val="left" w:pos="2126"/>
          <w:tab w:val="left" w:pos="2835"/>
          <w:tab w:val="left" w:pos="3543"/>
          <w:tab w:val="left" w:pos="4252"/>
          <w:tab w:val="left" w:pos="4961"/>
          <w:tab w:val="left" w:pos="5669"/>
          <w:tab w:val="num" w:pos="6378"/>
          <w:tab w:val="left" w:pos="7087"/>
          <w:tab w:val="left" w:pos="7795"/>
          <w:tab w:val="left" w:pos="8504"/>
          <w:tab w:val="left" w:pos="9132"/>
        </w:tabs>
        <w:ind w:left="6516" w:hanging="3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E5613E"/>
    <w:multiLevelType w:val="hybridMultilevel"/>
    <w:tmpl w:val="09BA87EE"/>
    <w:numStyleLink w:val="ImportedStyle8"/>
  </w:abstractNum>
  <w:abstractNum w:abstractNumId="2" w15:restartNumberingAfterBreak="0">
    <w:nsid w:val="1C634774"/>
    <w:multiLevelType w:val="multilevel"/>
    <w:tmpl w:val="E67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753182"/>
    <w:multiLevelType w:val="hybridMultilevel"/>
    <w:tmpl w:val="F274D338"/>
    <w:styleLink w:val="ImportedStyle3"/>
    <w:lvl w:ilvl="0" w:tplc="A50EADF4">
      <w:start w:val="1"/>
      <w:numFmt w:val="bullet"/>
      <w:lvlText w:val="✓"/>
      <w:lvlJc w:val="left"/>
      <w:pPr>
        <w:tabs>
          <w:tab w:val="num" w:pos="709"/>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0CFBF0">
      <w:start w:val="1"/>
      <w:numFmt w:val="bullet"/>
      <w:lvlText w:val="o"/>
      <w:lvlJc w:val="left"/>
      <w:pPr>
        <w:tabs>
          <w:tab w:val="num" w:pos="1417"/>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B891F2">
      <w:start w:val="1"/>
      <w:numFmt w:val="bullet"/>
      <w:lvlText w:val="▪"/>
      <w:lvlJc w:val="left"/>
      <w:pPr>
        <w:tabs>
          <w:tab w:val="num" w:pos="2126"/>
        </w:tabs>
        <w:ind w:left="21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16C3EC">
      <w:start w:val="1"/>
      <w:numFmt w:val="bullet"/>
      <w:lvlText w:val="•"/>
      <w:lvlJc w:val="left"/>
      <w:pPr>
        <w:tabs>
          <w:tab w:val="num" w:pos="2835"/>
        </w:tabs>
        <w:ind w:left="2846" w:hanging="3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AAB5CE">
      <w:start w:val="1"/>
      <w:numFmt w:val="bullet"/>
      <w:lvlText w:val="o"/>
      <w:lvlJc w:val="left"/>
      <w:pPr>
        <w:tabs>
          <w:tab w:val="num" w:pos="3543"/>
        </w:tabs>
        <w:ind w:left="35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32E1D0">
      <w:start w:val="1"/>
      <w:numFmt w:val="bullet"/>
      <w:lvlText w:val="▪"/>
      <w:lvlJc w:val="left"/>
      <w:pPr>
        <w:tabs>
          <w:tab w:val="num" w:pos="4252"/>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4CD52C">
      <w:start w:val="1"/>
      <w:numFmt w:val="bullet"/>
      <w:lvlText w:val="•"/>
      <w:lvlJc w:val="left"/>
      <w:pPr>
        <w:tabs>
          <w:tab w:val="num" w:pos="4961"/>
        </w:tabs>
        <w:ind w:left="4972" w:hanging="29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D2A4BA">
      <w:start w:val="1"/>
      <w:numFmt w:val="bullet"/>
      <w:lvlText w:val="o"/>
      <w:lvlJc w:val="left"/>
      <w:pPr>
        <w:tabs>
          <w:tab w:val="num" w:pos="5669"/>
        </w:tabs>
        <w:ind w:left="56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5C6A96">
      <w:start w:val="1"/>
      <w:numFmt w:val="bullet"/>
      <w:lvlText w:val="▪"/>
      <w:lvlJc w:val="left"/>
      <w:pPr>
        <w:tabs>
          <w:tab w:val="num" w:pos="6378"/>
        </w:tabs>
        <w:ind w:left="638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2C1B61"/>
    <w:multiLevelType w:val="hybridMultilevel"/>
    <w:tmpl w:val="0B286BF6"/>
    <w:numStyleLink w:val="ImportedStyle6"/>
  </w:abstractNum>
  <w:abstractNum w:abstractNumId="5" w15:restartNumberingAfterBreak="0">
    <w:nsid w:val="2E9704D3"/>
    <w:multiLevelType w:val="hybridMultilevel"/>
    <w:tmpl w:val="788E42B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3AB1679B"/>
    <w:multiLevelType w:val="hybridMultilevel"/>
    <w:tmpl w:val="0B286BF6"/>
    <w:styleLink w:val="ImportedStyle6"/>
    <w:lvl w:ilvl="0" w:tplc="28D6FCFE">
      <w:start w:val="1"/>
      <w:numFmt w:val="bullet"/>
      <w:lvlText w:val="•"/>
      <w:lvlJc w:val="left"/>
      <w:pPr>
        <w:tabs>
          <w:tab w:val="num" w:pos="709"/>
          <w:tab w:val="left" w:pos="83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47" w:hanging="4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A461AA2">
      <w:start w:val="1"/>
      <w:numFmt w:val="bullet"/>
      <w:lvlText w:val="o"/>
      <w:lvlJc w:val="left"/>
      <w:pPr>
        <w:tabs>
          <w:tab w:val="left" w:pos="709"/>
          <w:tab w:val="left" w:pos="836"/>
          <w:tab w:val="num"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55" w:hanging="4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F7040B6A">
      <w:start w:val="1"/>
      <w:numFmt w:val="bullet"/>
      <w:lvlText w:val="▪"/>
      <w:lvlJc w:val="left"/>
      <w:pPr>
        <w:tabs>
          <w:tab w:val="left" w:pos="709"/>
          <w:tab w:val="left" w:pos="836"/>
          <w:tab w:val="left" w:pos="1417"/>
          <w:tab w:val="num" w:pos="2126"/>
          <w:tab w:val="left" w:pos="2835"/>
          <w:tab w:val="left" w:pos="3543"/>
          <w:tab w:val="left" w:pos="4252"/>
          <w:tab w:val="left" w:pos="4961"/>
          <w:tab w:val="left" w:pos="5669"/>
          <w:tab w:val="left" w:pos="6378"/>
          <w:tab w:val="left" w:pos="7087"/>
          <w:tab w:val="left" w:pos="7795"/>
          <w:tab w:val="left" w:pos="8504"/>
          <w:tab w:val="left" w:pos="9132"/>
        </w:tabs>
        <w:ind w:left="2264" w:hanging="4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032828A">
      <w:start w:val="1"/>
      <w:numFmt w:val="bullet"/>
      <w:lvlText w:val="•"/>
      <w:lvlJc w:val="left"/>
      <w:pPr>
        <w:tabs>
          <w:tab w:val="left" w:pos="709"/>
          <w:tab w:val="left" w:pos="836"/>
          <w:tab w:val="left" w:pos="1417"/>
          <w:tab w:val="left" w:pos="2126"/>
          <w:tab w:val="num" w:pos="2835"/>
          <w:tab w:val="left" w:pos="3543"/>
          <w:tab w:val="left" w:pos="4252"/>
          <w:tab w:val="left" w:pos="4961"/>
          <w:tab w:val="left" w:pos="5669"/>
          <w:tab w:val="left" w:pos="6378"/>
          <w:tab w:val="left" w:pos="7087"/>
          <w:tab w:val="left" w:pos="7795"/>
          <w:tab w:val="left" w:pos="8504"/>
          <w:tab w:val="left" w:pos="9132"/>
        </w:tabs>
        <w:ind w:left="2973" w:hanging="4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7580C5E">
      <w:start w:val="1"/>
      <w:numFmt w:val="bullet"/>
      <w:lvlText w:val="o"/>
      <w:lvlJc w:val="left"/>
      <w:pPr>
        <w:tabs>
          <w:tab w:val="left" w:pos="709"/>
          <w:tab w:val="left" w:pos="836"/>
          <w:tab w:val="left" w:pos="1417"/>
          <w:tab w:val="left" w:pos="2126"/>
          <w:tab w:val="left" w:pos="2835"/>
          <w:tab w:val="num" w:pos="3543"/>
          <w:tab w:val="left" w:pos="4252"/>
          <w:tab w:val="left" w:pos="4961"/>
          <w:tab w:val="left" w:pos="5669"/>
          <w:tab w:val="left" w:pos="6378"/>
          <w:tab w:val="left" w:pos="7087"/>
          <w:tab w:val="left" w:pos="7795"/>
          <w:tab w:val="left" w:pos="8504"/>
          <w:tab w:val="left" w:pos="9132"/>
        </w:tabs>
        <w:ind w:left="3681" w:hanging="4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C810A154">
      <w:start w:val="1"/>
      <w:numFmt w:val="bullet"/>
      <w:lvlText w:val="▪"/>
      <w:lvlJc w:val="left"/>
      <w:pPr>
        <w:tabs>
          <w:tab w:val="left" w:pos="709"/>
          <w:tab w:val="left" w:pos="836"/>
          <w:tab w:val="left" w:pos="1417"/>
          <w:tab w:val="left" w:pos="2126"/>
          <w:tab w:val="left" w:pos="2835"/>
          <w:tab w:val="left" w:pos="3543"/>
          <w:tab w:val="num" w:pos="4252"/>
          <w:tab w:val="left" w:pos="4961"/>
          <w:tab w:val="left" w:pos="5669"/>
          <w:tab w:val="left" w:pos="6378"/>
          <w:tab w:val="left" w:pos="7087"/>
          <w:tab w:val="left" w:pos="7795"/>
          <w:tab w:val="left" w:pos="8504"/>
          <w:tab w:val="left" w:pos="9132"/>
        </w:tabs>
        <w:ind w:left="4390" w:hanging="4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6FA9FA6">
      <w:start w:val="1"/>
      <w:numFmt w:val="bullet"/>
      <w:lvlText w:val="•"/>
      <w:lvlJc w:val="left"/>
      <w:pPr>
        <w:tabs>
          <w:tab w:val="left" w:pos="709"/>
          <w:tab w:val="left" w:pos="836"/>
          <w:tab w:val="left" w:pos="1417"/>
          <w:tab w:val="left" w:pos="2126"/>
          <w:tab w:val="left" w:pos="2835"/>
          <w:tab w:val="left" w:pos="3543"/>
          <w:tab w:val="left" w:pos="4252"/>
          <w:tab w:val="num" w:pos="4961"/>
          <w:tab w:val="left" w:pos="5669"/>
          <w:tab w:val="left" w:pos="6378"/>
          <w:tab w:val="left" w:pos="7087"/>
          <w:tab w:val="left" w:pos="7795"/>
          <w:tab w:val="left" w:pos="8504"/>
          <w:tab w:val="left" w:pos="9132"/>
        </w:tabs>
        <w:ind w:left="5099" w:hanging="4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DAE260E">
      <w:start w:val="1"/>
      <w:numFmt w:val="bullet"/>
      <w:lvlText w:val="o"/>
      <w:lvlJc w:val="left"/>
      <w:pPr>
        <w:tabs>
          <w:tab w:val="left" w:pos="709"/>
          <w:tab w:val="left" w:pos="836"/>
          <w:tab w:val="left" w:pos="1417"/>
          <w:tab w:val="left" w:pos="2126"/>
          <w:tab w:val="left" w:pos="2835"/>
          <w:tab w:val="left" w:pos="3543"/>
          <w:tab w:val="left" w:pos="4252"/>
          <w:tab w:val="left" w:pos="4961"/>
          <w:tab w:val="num" w:pos="5669"/>
          <w:tab w:val="left" w:pos="6378"/>
          <w:tab w:val="left" w:pos="7087"/>
          <w:tab w:val="left" w:pos="7795"/>
          <w:tab w:val="left" w:pos="8504"/>
          <w:tab w:val="left" w:pos="9132"/>
        </w:tabs>
        <w:ind w:left="5807" w:hanging="4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DBA57C6">
      <w:start w:val="1"/>
      <w:numFmt w:val="bullet"/>
      <w:lvlText w:val="▪"/>
      <w:lvlJc w:val="left"/>
      <w:pPr>
        <w:tabs>
          <w:tab w:val="left" w:pos="709"/>
          <w:tab w:val="left" w:pos="836"/>
          <w:tab w:val="left" w:pos="1417"/>
          <w:tab w:val="left" w:pos="2126"/>
          <w:tab w:val="left" w:pos="2835"/>
          <w:tab w:val="left" w:pos="3543"/>
          <w:tab w:val="left" w:pos="4252"/>
          <w:tab w:val="left" w:pos="4961"/>
          <w:tab w:val="left" w:pos="5669"/>
          <w:tab w:val="num" w:pos="6378"/>
          <w:tab w:val="left" w:pos="7087"/>
          <w:tab w:val="left" w:pos="7795"/>
          <w:tab w:val="left" w:pos="8504"/>
          <w:tab w:val="left" w:pos="9132"/>
        </w:tabs>
        <w:ind w:left="6516" w:hanging="3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4C3239B"/>
    <w:multiLevelType w:val="hybridMultilevel"/>
    <w:tmpl w:val="0FF2F3B2"/>
    <w:numStyleLink w:val="ImportedStyle5"/>
  </w:abstractNum>
  <w:abstractNum w:abstractNumId="8" w15:restartNumberingAfterBreak="0">
    <w:nsid w:val="46AA2F14"/>
    <w:multiLevelType w:val="hybridMultilevel"/>
    <w:tmpl w:val="F274D338"/>
    <w:numStyleLink w:val="ImportedStyle3"/>
  </w:abstractNum>
  <w:abstractNum w:abstractNumId="9" w15:restartNumberingAfterBreak="0">
    <w:nsid w:val="47264FD3"/>
    <w:multiLevelType w:val="hybridMultilevel"/>
    <w:tmpl w:val="09BA87EE"/>
    <w:styleLink w:val="ImportedStyle8"/>
    <w:lvl w:ilvl="0" w:tplc="16CE522A">
      <w:start w:val="1"/>
      <w:numFmt w:val="bullet"/>
      <w:lvlText w:val="•"/>
      <w:lvlJc w:val="left"/>
      <w:pPr>
        <w:tabs>
          <w:tab w:val="num" w:pos="709"/>
          <w:tab w:val="left" w:pos="83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47" w:hanging="4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938C83E">
      <w:start w:val="1"/>
      <w:numFmt w:val="bullet"/>
      <w:lvlText w:val="o"/>
      <w:lvlJc w:val="left"/>
      <w:pPr>
        <w:tabs>
          <w:tab w:val="left" w:pos="709"/>
          <w:tab w:val="left" w:pos="836"/>
          <w:tab w:val="num"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55" w:hanging="4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A16883EC">
      <w:start w:val="1"/>
      <w:numFmt w:val="bullet"/>
      <w:lvlText w:val="▪"/>
      <w:lvlJc w:val="left"/>
      <w:pPr>
        <w:tabs>
          <w:tab w:val="left" w:pos="709"/>
          <w:tab w:val="left" w:pos="836"/>
          <w:tab w:val="left" w:pos="1417"/>
          <w:tab w:val="num" w:pos="2126"/>
          <w:tab w:val="left" w:pos="2835"/>
          <w:tab w:val="left" w:pos="3543"/>
          <w:tab w:val="left" w:pos="4252"/>
          <w:tab w:val="left" w:pos="4961"/>
          <w:tab w:val="left" w:pos="5669"/>
          <w:tab w:val="left" w:pos="6378"/>
          <w:tab w:val="left" w:pos="7087"/>
          <w:tab w:val="left" w:pos="7795"/>
          <w:tab w:val="left" w:pos="8504"/>
          <w:tab w:val="left" w:pos="9132"/>
        </w:tabs>
        <w:ind w:left="2264" w:hanging="4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FA8F6CE">
      <w:start w:val="1"/>
      <w:numFmt w:val="bullet"/>
      <w:lvlText w:val="•"/>
      <w:lvlJc w:val="left"/>
      <w:pPr>
        <w:tabs>
          <w:tab w:val="left" w:pos="709"/>
          <w:tab w:val="left" w:pos="836"/>
          <w:tab w:val="left" w:pos="1417"/>
          <w:tab w:val="left" w:pos="2126"/>
          <w:tab w:val="num" w:pos="2835"/>
          <w:tab w:val="left" w:pos="3543"/>
          <w:tab w:val="left" w:pos="4252"/>
          <w:tab w:val="left" w:pos="4961"/>
          <w:tab w:val="left" w:pos="5669"/>
          <w:tab w:val="left" w:pos="6378"/>
          <w:tab w:val="left" w:pos="7087"/>
          <w:tab w:val="left" w:pos="7795"/>
          <w:tab w:val="left" w:pos="8504"/>
          <w:tab w:val="left" w:pos="9132"/>
        </w:tabs>
        <w:ind w:left="2973" w:hanging="4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C87CFB3E">
      <w:start w:val="1"/>
      <w:numFmt w:val="bullet"/>
      <w:lvlText w:val="o"/>
      <w:lvlJc w:val="left"/>
      <w:pPr>
        <w:tabs>
          <w:tab w:val="left" w:pos="709"/>
          <w:tab w:val="left" w:pos="836"/>
          <w:tab w:val="left" w:pos="1417"/>
          <w:tab w:val="left" w:pos="2126"/>
          <w:tab w:val="left" w:pos="2835"/>
          <w:tab w:val="num" w:pos="3543"/>
          <w:tab w:val="left" w:pos="4252"/>
          <w:tab w:val="left" w:pos="4961"/>
          <w:tab w:val="left" w:pos="5669"/>
          <w:tab w:val="left" w:pos="6378"/>
          <w:tab w:val="left" w:pos="7087"/>
          <w:tab w:val="left" w:pos="7795"/>
          <w:tab w:val="left" w:pos="8504"/>
          <w:tab w:val="left" w:pos="9132"/>
        </w:tabs>
        <w:ind w:left="3681" w:hanging="4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19A330A">
      <w:start w:val="1"/>
      <w:numFmt w:val="bullet"/>
      <w:lvlText w:val="▪"/>
      <w:lvlJc w:val="left"/>
      <w:pPr>
        <w:tabs>
          <w:tab w:val="left" w:pos="709"/>
          <w:tab w:val="left" w:pos="836"/>
          <w:tab w:val="left" w:pos="1417"/>
          <w:tab w:val="left" w:pos="2126"/>
          <w:tab w:val="left" w:pos="2835"/>
          <w:tab w:val="left" w:pos="3543"/>
          <w:tab w:val="num" w:pos="4252"/>
          <w:tab w:val="left" w:pos="4961"/>
          <w:tab w:val="left" w:pos="5669"/>
          <w:tab w:val="left" w:pos="6378"/>
          <w:tab w:val="left" w:pos="7087"/>
          <w:tab w:val="left" w:pos="7795"/>
          <w:tab w:val="left" w:pos="8504"/>
          <w:tab w:val="left" w:pos="9132"/>
        </w:tabs>
        <w:ind w:left="4390" w:hanging="4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A98BFB0">
      <w:start w:val="1"/>
      <w:numFmt w:val="bullet"/>
      <w:lvlText w:val="•"/>
      <w:lvlJc w:val="left"/>
      <w:pPr>
        <w:tabs>
          <w:tab w:val="left" w:pos="709"/>
          <w:tab w:val="left" w:pos="836"/>
          <w:tab w:val="left" w:pos="1417"/>
          <w:tab w:val="left" w:pos="2126"/>
          <w:tab w:val="left" w:pos="2835"/>
          <w:tab w:val="left" w:pos="3543"/>
          <w:tab w:val="left" w:pos="4252"/>
          <w:tab w:val="num" w:pos="4961"/>
          <w:tab w:val="left" w:pos="5669"/>
          <w:tab w:val="left" w:pos="6378"/>
          <w:tab w:val="left" w:pos="7087"/>
          <w:tab w:val="left" w:pos="7795"/>
          <w:tab w:val="left" w:pos="8504"/>
          <w:tab w:val="left" w:pos="9132"/>
        </w:tabs>
        <w:ind w:left="5099" w:hanging="4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2AE9B6">
      <w:start w:val="1"/>
      <w:numFmt w:val="bullet"/>
      <w:lvlText w:val="o"/>
      <w:lvlJc w:val="left"/>
      <w:pPr>
        <w:tabs>
          <w:tab w:val="left" w:pos="709"/>
          <w:tab w:val="left" w:pos="836"/>
          <w:tab w:val="left" w:pos="1417"/>
          <w:tab w:val="left" w:pos="2126"/>
          <w:tab w:val="left" w:pos="2835"/>
          <w:tab w:val="left" w:pos="3543"/>
          <w:tab w:val="left" w:pos="4252"/>
          <w:tab w:val="left" w:pos="4961"/>
          <w:tab w:val="num" w:pos="5669"/>
          <w:tab w:val="left" w:pos="6378"/>
          <w:tab w:val="left" w:pos="7087"/>
          <w:tab w:val="left" w:pos="7795"/>
          <w:tab w:val="left" w:pos="8504"/>
          <w:tab w:val="left" w:pos="9132"/>
        </w:tabs>
        <w:ind w:left="5807" w:hanging="4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27E89EA">
      <w:start w:val="1"/>
      <w:numFmt w:val="bullet"/>
      <w:lvlText w:val="▪"/>
      <w:lvlJc w:val="left"/>
      <w:pPr>
        <w:tabs>
          <w:tab w:val="left" w:pos="709"/>
          <w:tab w:val="left" w:pos="836"/>
          <w:tab w:val="left" w:pos="1417"/>
          <w:tab w:val="left" w:pos="2126"/>
          <w:tab w:val="left" w:pos="2835"/>
          <w:tab w:val="left" w:pos="3543"/>
          <w:tab w:val="left" w:pos="4252"/>
          <w:tab w:val="left" w:pos="4961"/>
          <w:tab w:val="left" w:pos="5669"/>
          <w:tab w:val="num" w:pos="6378"/>
          <w:tab w:val="left" w:pos="7087"/>
          <w:tab w:val="left" w:pos="7795"/>
          <w:tab w:val="left" w:pos="8504"/>
          <w:tab w:val="left" w:pos="9132"/>
        </w:tabs>
        <w:ind w:left="6516" w:hanging="3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86A4A1D"/>
    <w:multiLevelType w:val="multilevel"/>
    <w:tmpl w:val="E8BAE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956468"/>
    <w:multiLevelType w:val="hybridMultilevel"/>
    <w:tmpl w:val="F75AE61C"/>
    <w:lvl w:ilvl="0" w:tplc="04090001">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2" w15:restartNumberingAfterBreak="0">
    <w:nsid w:val="53070695"/>
    <w:multiLevelType w:val="hybridMultilevel"/>
    <w:tmpl w:val="7A5A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130AC"/>
    <w:multiLevelType w:val="multilevel"/>
    <w:tmpl w:val="0A44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1F16AB"/>
    <w:multiLevelType w:val="multilevel"/>
    <w:tmpl w:val="9E0A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5750B"/>
    <w:multiLevelType w:val="hybridMultilevel"/>
    <w:tmpl w:val="F3E2C208"/>
    <w:styleLink w:val="ImportedStyle7"/>
    <w:lvl w:ilvl="0" w:tplc="3BDCEEA4">
      <w:start w:val="1"/>
      <w:numFmt w:val="bullet"/>
      <w:lvlText w:val="•"/>
      <w:lvlJc w:val="left"/>
      <w:pPr>
        <w:tabs>
          <w:tab w:val="num" w:pos="709"/>
          <w:tab w:val="left" w:pos="836"/>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847" w:hanging="4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5343E58">
      <w:start w:val="1"/>
      <w:numFmt w:val="bullet"/>
      <w:lvlText w:val="o"/>
      <w:lvlJc w:val="left"/>
      <w:pPr>
        <w:tabs>
          <w:tab w:val="left" w:pos="709"/>
          <w:tab w:val="left" w:pos="836"/>
          <w:tab w:val="num"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555" w:hanging="47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282308C">
      <w:start w:val="1"/>
      <w:numFmt w:val="bullet"/>
      <w:lvlText w:val="▪"/>
      <w:lvlJc w:val="left"/>
      <w:pPr>
        <w:tabs>
          <w:tab w:val="left" w:pos="709"/>
          <w:tab w:val="left" w:pos="836"/>
          <w:tab w:val="left" w:pos="1417"/>
          <w:tab w:val="num" w:pos="2126"/>
          <w:tab w:val="left" w:pos="2835"/>
          <w:tab w:val="left" w:pos="3543"/>
          <w:tab w:val="left" w:pos="4252"/>
          <w:tab w:val="left" w:pos="4961"/>
          <w:tab w:val="left" w:pos="5669"/>
          <w:tab w:val="left" w:pos="6378"/>
          <w:tab w:val="left" w:pos="7087"/>
          <w:tab w:val="left" w:pos="7795"/>
          <w:tab w:val="left" w:pos="8504"/>
          <w:tab w:val="left" w:pos="9132"/>
        </w:tabs>
        <w:ind w:left="2264" w:hanging="4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7162158">
      <w:start w:val="1"/>
      <w:numFmt w:val="bullet"/>
      <w:lvlText w:val="•"/>
      <w:lvlJc w:val="left"/>
      <w:pPr>
        <w:tabs>
          <w:tab w:val="left" w:pos="709"/>
          <w:tab w:val="left" w:pos="836"/>
          <w:tab w:val="left" w:pos="1417"/>
          <w:tab w:val="left" w:pos="2126"/>
          <w:tab w:val="num" w:pos="2835"/>
          <w:tab w:val="left" w:pos="3543"/>
          <w:tab w:val="left" w:pos="4252"/>
          <w:tab w:val="left" w:pos="4961"/>
          <w:tab w:val="left" w:pos="5669"/>
          <w:tab w:val="left" w:pos="6378"/>
          <w:tab w:val="left" w:pos="7087"/>
          <w:tab w:val="left" w:pos="7795"/>
          <w:tab w:val="left" w:pos="8504"/>
          <w:tab w:val="left" w:pos="9132"/>
        </w:tabs>
        <w:ind w:left="2973" w:hanging="45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EAA34C8">
      <w:start w:val="1"/>
      <w:numFmt w:val="bullet"/>
      <w:lvlText w:val="o"/>
      <w:lvlJc w:val="left"/>
      <w:pPr>
        <w:tabs>
          <w:tab w:val="left" w:pos="709"/>
          <w:tab w:val="left" w:pos="836"/>
          <w:tab w:val="left" w:pos="1417"/>
          <w:tab w:val="left" w:pos="2126"/>
          <w:tab w:val="left" w:pos="2835"/>
          <w:tab w:val="num" w:pos="3543"/>
          <w:tab w:val="left" w:pos="4252"/>
          <w:tab w:val="left" w:pos="4961"/>
          <w:tab w:val="left" w:pos="5669"/>
          <w:tab w:val="left" w:pos="6378"/>
          <w:tab w:val="left" w:pos="7087"/>
          <w:tab w:val="left" w:pos="7795"/>
          <w:tab w:val="left" w:pos="8504"/>
          <w:tab w:val="left" w:pos="9132"/>
        </w:tabs>
        <w:ind w:left="3681" w:hanging="44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5E1254C0">
      <w:start w:val="1"/>
      <w:numFmt w:val="bullet"/>
      <w:lvlText w:val="▪"/>
      <w:lvlJc w:val="left"/>
      <w:pPr>
        <w:tabs>
          <w:tab w:val="left" w:pos="709"/>
          <w:tab w:val="left" w:pos="836"/>
          <w:tab w:val="left" w:pos="1417"/>
          <w:tab w:val="left" w:pos="2126"/>
          <w:tab w:val="left" w:pos="2835"/>
          <w:tab w:val="left" w:pos="3543"/>
          <w:tab w:val="num" w:pos="4252"/>
          <w:tab w:val="left" w:pos="4961"/>
          <w:tab w:val="left" w:pos="5669"/>
          <w:tab w:val="left" w:pos="6378"/>
          <w:tab w:val="left" w:pos="7087"/>
          <w:tab w:val="left" w:pos="7795"/>
          <w:tab w:val="left" w:pos="8504"/>
          <w:tab w:val="left" w:pos="9132"/>
        </w:tabs>
        <w:ind w:left="4390" w:hanging="4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19CF25E">
      <w:start w:val="1"/>
      <w:numFmt w:val="bullet"/>
      <w:lvlText w:val="•"/>
      <w:lvlJc w:val="left"/>
      <w:pPr>
        <w:tabs>
          <w:tab w:val="left" w:pos="709"/>
          <w:tab w:val="left" w:pos="836"/>
          <w:tab w:val="left" w:pos="1417"/>
          <w:tab w:val="left" w:pos="2126"/>
          <w:tab w:val="left" w:pos="2835"/>
          <w:tab w:val="left" w:pos="3543"/>
          <w:tab w:val="left" w:pos="4252"/>
          <w:tab w:val="num" w:pos="4961"/>
          <w:tab w:val="left" w:pos="5669"/>
          <w:tab w:val="left" w:pos="6378"/>
          <w:tab w:val="left" w:pos="7087"/>
          <w:tab w:val="left" w:pos="7795"/>
          <w:tab w:val="left" w:pos="8504"/>
          <w:tab w:val="left" w:pos="9132"/>
        </w:tabs>
        <w:ind w:left="5099" w:hanging="41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FD0E5F4">
      <w:start w:val="1"/>
      <w:numFmt w:val="bullet"/>
      <w:lvlText w:val="o"/>
      <w:lvlJc w:val="left"/>
      <w:pPr>
        <w:tabs>
          <w:tab w:val="left" w:pos="709"/>
          <w:tab w:val="left" w:pos="836"/>
          <w:tab w:val="left" w:pos="1417"/>
          <w:tab w:val="left" w:pos="2126"/>
          <w:tab w:val="left" w:pos="2835"/>
          <w:tab w:val="left" w:pos="3543"/>
          <w:tab w:val="left" w:pos="4252"/>
          <w:tab w:val="left" w:pos="4961"/>
          <w:tab w:val="num" w:pos="5669"/>
          <w:tab w:val="left" w:pos="6378"/>
          <w:tab w:val="left" w:pos="7087"/>
          <w:tab w:val="left" w:pos="7795"/>
          <w:tab w:val="left" w:pos="8504"/>
          <w:tab w:val="left" w:pos="9132"/>
        </w:tabs>
        <w:ind w:left="5807" w:hanging="40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70CA7D94">
      <w:start w:val="1"/>
      <w:numFmt w:val="bullet"/>
      <w:lvlText w:val="▪"/>
      <w:lvlJc w:val="left"/>
      <w:pPr>
        <w:tabs>
          <w:tab w:val="left" w:pos="709"/>
          <w:tab w:val="left" w:pos="836"/>
          <w:tab w:val="left" w:pos="1417"/>
          <w:tab w:val="left" w:pos="2126"/>
          <w:tab w:val="left" w:pos="2835"/>
          <w:tab w:val="left" w:pos="3543"/>
          <w:tab w:val="left" w:pos="4252"/>
          <w:tab w:val="left" w:pos="4961"/>
          <w:tab w:val="left" w:pos="5669"/>
          <w:tab w:val="num" w:pos="6378"/>
          <w:tab w:val="left" w:pos="7087"/>
          <w:tab w:val="left" w:pos="7795"/>
          <w:tab w:val="left" w:pos="8504"/>
          <w:tab w:val="left" w:pos="9132"/>
        </w:tabs>
        <w:ind w:left="6516" w:hanging="3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F851275"/>
    <w:multiLevelType w:val="hybridMultilevel"/>
    <w:tmpl w:val="F3E2C208"/>
    <w:numStyleLink w:val="ImportedStyle7"/>
  </w:abstractNum>
  <w:abstractNum w:abstractNumId="17" w15:restartNumberingAfterBreak="0">
    <w:nsid w:val="72DF1423"/>
    <w:multiLevelType w:val="hybridMultilevel"/>
    <w:tmpl w:val="927C3BF8"/>
    <w:styleLink w:val="ImportedStyle1"/>
    <w:lvl w:ilvl="0" w:tplc="0694D842">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D80A52">
      <w:start w:val="1"/>
      <w:numFmt w:val="bullet"/>
      <w:lvlText w:val="o"/>
      <w:lvlJc w:val="left"/>
      <w:pPr>
        <w:tabs>
          <w:tab w:val="num" w:pos="1417"/>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8E25B3E">
      <w:start w:val="1"/>
      <w:numFmt w:val="bullet"/>
      <w:lvlText w:val="▪"/>
      <w:lvlJc w:val="left"/>
      <w:pPr>
        <w:tabs>
          <w:tab w:val="num" w:pos="2126"/>
        </w:tabs>
        <w:ind w:left="21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45234">
      <w:start w:val="1"/>
      <w:numFmt w:val="bullet"/>
      <w:lvlText w:val="•"/>
      <w:lvlJc w:val="left"/>
      <w:pPr>
        <w:tabs>
          <w:tab w:val="num" w:pos="2835"/>
        </w:tabs>
        <w:ind w:left="284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A4AB44">
      <w:start w:val="1"/>
      <w:numFmt w:val="bullet"/>
      <w:lvlText w:val="o"/>
      <w:lvlJc w:val="left"/>
      <w:pPr>
        <w:tabs>
          <w:tab w:val="num" w:pos="3543"/>
        </w:tabs>
        <w:ind w:left="35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464788">
      <w:start w:val="1"/>
      <w:numFmt w:val="bullet"/>
      <w:lvlText w:val="▪"/>
      <w:lvlJc w:val="left"/>
      <w:pPr>
        <w:tabs>
          <w:tab w:val="num" w:pos="4252"/>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EC560A">
      <w:start w:val="1"/>
      <w:numFmt w:val="bullet"/>
      <w:lvlText w:val="•"/>
      <w:lvlJc w:val="left"/>
      <w:pPr>
        <w:tabs>
          <w:tab w:val="num" w:pos="4961"/>
        </w:tabs>
        <w:ind w:left="4972"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62F6FE">
      <w:start w:val="1"/>
      <w:numFmt w:val="bullet"/>
      <w:lvlText w:val="o"/>
      <w:lvlJc w:val="left"/>
      <w:pPr>
        <w:tabs>
          <w:tab w:val="num" w:pos="5669"/>
        </w:tabs>
        <w:ind w:left="56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F40D56">
      <w:start w:val="1"/>
      <w:numFmt w:val="bullet"/>
      <w:lvlText w:val="▪"/>
      <w:lvlJc w:val="left"/>
      <w:pPr>
        <w:tabs>
          <w:tab w:val="num" w:pos="6378"/>
        </w:tabs>
        <w:ind w:left="638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12"/>
  </w:num>
  <w:num w:numId="3">
    <w:abstractNumId w:val="2"/>
  </w:num>
  <w:num w:numId="4">
    <w:abstractNumId w:val="13"/>
  </w:num>
  <w:num w:numId="5">
    <w:abstractNumId w:val="14"/>
  </w:num>
  <w:num w:numId="6">
    <w:abstractNumId w:val="10"/>
  </w:num>
  <w:num w:numId="7">
    <w:abstractNumId w:val="5"/>
  </w:num>
  <w:num w:numId="8">
    <w:abstractNumId w:val="17"/>
  </w:num>
  <w:num w:numId="9">
    <w:abstractNumId w:val="0"/>
  </w:num>
  <w:num w:numId="10">
    <w:abstractNumId w:val="7"/>
  </w:num>
  <w:num w:numId="11">
    <w:abstractNumId w:val="6"/>
  </w:num>
  <w:num w:numId="12">
    <w:abstractNumId w:val="4"/>
  </w:num>
  <w:num w:numId="13">
    <w:abstractNumId w:val="15"/>
  </w:num>
  <w:num w:numId="14">
    <w:abstractNumId w:val="16"/>
  </w:num>
  <w:num w:numId="15">
    <w:abstractNumId w:val="9"/>
  </w:num>
  <w:num w:numId="16">
    <w:abstractNumId w:val="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E"/>
    <w:rsid w:val="00026EB6"/>
    <w:rsid w:val="00032E91"/>
    <w:rsid w:val="00073F18"/>
    <w:rsid w:val="000929D6"/>
    <w:rsid w:val="0009414C"/>
    <w:rsid w:val="000A6336"/>
    <w:rsid w:val="000B103B"/>
    <w:rsid w:val="000B1F47"/>
    <w:rsid w:val="000C4023"/>
    <w:rsid w:val="000D67D3"/>
    <w:rsid w:val="000F737E"/>
    <w:rsid w:val="00104091"/>
    <w:rsid w:val="00110E01"/>
    <w:rsid w:val="001263C8"/>
    <w:rsid w:val="00131F21"/>
    <w:rsid w:val="0013774C"/>
    <w:rsid w:val="00152313"/>
    <w:rsid w:val="001873D6"/>
    <w:rsid w:val="001A5B37"/>
    <w:rsid w:val="001B302F"/>
    <w:rsid w:val="001D3BCA"/>
    <w:rsid w:val="001D6BAD"/>
    <w:rsid w:val="001D7085"/>
    <w:rsid w:val="00201E7C"/>
    <w:rsid w:val="002110DF"/>
    <w:rsid w:val="00212136"/>
    <w:rsid w:val="002126BB"/>
    <w:rsid w:val="00223B9B"/>
    <w:rsid w:val="00227B08"/>
    <w:rsid w:val="00232D0B"/>
    <w:rsid w:val="00235F8B"/>
    <w:rsid w:val="00240C00"/>
    <w:rsid w:val="00241A93"/>
    <w:rsid w:val="00256325"/>
    <w:rsid w:val="002734E0"/>
    <w:rsid w:val="0027588D"/>
    <w:rsid w:val="002769A6"/>
    <w:rsid w:val="002C2407"/>
    <w:rsid w:val="002C702A"/>
    <w:rsid w:val="002C737A"/>
    <w:rsid w:val="002D3F71"/>
    <w:rsid w:val="002E69D5"/>
    <w:rsid w:val="0030126F"/>
    <w:rsid w:val="0030577A"/>
    <w:rsid w:val="00305D68"/>
    <w:rsid w:val="00311326"/>
    <w:rsid w:val="003245CC"/>
    <w:rsid w:val="0033573B"/>
    <w:rsid w:val="00344D48"/>
    <w:rsid w:val="0036646A"/>
    <w:rsid w:val="003742B4"/>
    <w:rsid w:val="003A1D94"/>
    <w:rsid w:val="003A491A"/>
    <w:rsid w:val="003B7DED"/>
    <w:rsid w:val="003E20E0"/>
    <w:rsid w:val="004048CE"/>
    <w:rsid w:val="00427846"/>
    <w:rsid w:val="0044217C"/>
    <w:rsid w:val="00452110"/>
    <w:rsid w:val="00452692"/>
    <w:rsid w:val="00454F76"/>
    <w:rsid w:val="004568E4"/>
    <w:rsid w:val="0046002B"/>
    <w:rsid w:val="004660E1"/>
    <w:rsid w:val="00485B60"/>
    <w:rsid w:val="00497E48"/>
    <w:rsid w:val="004A5FEE"/>
    <w:rsid w:val="004A680B"/>
    <w:rsid w:val="004B7036"/>
    <w:rsid w:val="004D2F80"/>
    <w:rsid w:val="004D79DD"/>
    <w:rsid w:val="004F00DD"/>
    <w:rsid w:val="004F47DB"/>
    <w:rsid w:val="00501DE2"/>
    <w:rsid w:val="00511CC5"/>
    <w:rsid w:val="00527D88"/>
    <w:rsid w:val="00550C81"/>
    <w:rsid w:val="00593E78"/>
    <w:rsid w:val="00596222"/>
    <w:rsid w:val="005A492A"/>
    <w:rsid w:val="005C377F"/>
    <w:rsid w:val="005C416B"/>
    <w:rsid w:val="005D3155"/>
    <w:rsid w:val="005F2180"/>
    <w:rsid w:val="005F687F"/>
    <w:rsid w:val="005F69A5"/>
    <w:rsid w:val="00605392"/>
    <w:rsid w:val="00617B9A"/>
    <w:rsid w:val="00621F4F"/>
    <w:rsid w:val="006223BC"/>
    <w:rsid w:val="00624AE7"/>
    <w:rsid w:val="00660552"/>
    <w:rsid w:val="00672F59"/>
    <w:rsid w:val="00673A8E"/>
    <w:rsid w:val="00694537"/>
    <w:rsid w:val="006A604C"/>
    <w:rsid w:val="006A7791"/>
    <w:rsid w:val="006B1FA1"/>
    <w:rsid w:val="006C7744"/>
    <w:rsid w:val="006D19C6"/>
    <w:rsid w:val="006E6833"/>
    <w:rsid w:val="00705C13"/>
    <w:rsid w:val="007134C8"/>
    <w:rsid w:val="007240C0"/>
    <w:rsid w:val="00724802"/>
    <w:rsid w:val="00725DD8"/>
    <w:rsid w:val="0073000E"/>
    <w:rsid w:val="0073028A"/>
    <w:rsid w:val="00734183"/>
    <w:rsid w:val="00744752"/>
    <w:rsid w:val="00757C37"/>
    <w:rsid w:val="00776F3F"/>
    <w:rsid w:val="00784A61"/>
    <w:rsid w:val="0078518B"/>
    <w:rsid w:val="007A0F21"/>
    <w:rsid w:val="007A1AE3"/>
    <w:rsid w:val="007A1E27"/>
    <w:rsid w:val="007A5867"/>
    <w:rsid w:val="007C3CBE"/>
    <w:rsid w:val="007C4E4C"/>
    <w:rsid w:val="007D3B3F"/>
    <w:rsid w:val="007D402B"/>
    <w:rsid w:val="007D496F"/>
    <w:rsid w:val="00814DAC"/>
    <w:rsid w:val="008271F0"/>
    <w:rsid w:val="0083481C"/>
    <w:rsid w:val="00841E30"/>
    <w:rsid w:val="008465F0"/>
    <w:rsid w:val="0085756C"/>
    <w:rsid w:val="00866C8A"/>
    <w:rsid w:val="008D30CC"/>
    <w:rsid w:val="008E41DD"/>
    <w:rsid w:val="009057E4"/>
    <w:rsid w:val="00911208"/>
    <w:rsid w:val="0091699C"/>
    <w:rsid w:val="00926483"/>
    <w:rsid w:val="009403C5"/>
    <w:rsid w:val="00940F2D"/>
    <w:rsid w:val="009450A8"/>
    <w:rsid w:val="00960EA9"/>
    <w:rsid w:val="009901AD"/>
    <w:rsid w:val="009C10E4"/>
    <w:rsid w:val="009F47F5"/>
    <w:rsid w:val="009F522F"/>
    <w:rsid w:val="009F6948"/>
    <w:rsid w:val="00A158BC"/>
    <w:rsid w:val="00A1600D"/>
    <w:rsid w:val="00A276C9"/>
    <w:rsid w:val="00A37CF8"/>
    <w:rsid w:val="00A412D4"/>
    <w:rsid w:val="00A62A5A"/>
    <w:rsid w:val="00A64152"/>
    <w:rsid w:val="00A67C18"/>
    <w:rsid w:val="00A8624B"/>
    <w:rsid w:val="00AA3028"/>
    <w:rsid w:val="00AC498A"/>
    <w:rsid w:val="00AC5626"/>
    <w:rsid w:val="00AC6FBB"/>
    <w:rsid w:val="00AE6047"/>
    <w:rsid w:val="00AF0B21"/>
    <w:rsid w:val="00AF5A7F"/>
    <w:rsid w:val="00B077B8"/>
    <w:rsid w:val="00B22321"/>
    <w:rsid w:val="00B279A6"/>
    <w:rsid w:val="00B366B7"/>
    <w:rsid w:val="00B42412"/>
    <w:rsid w:val="00B60FD1"/>
    <w:rsid w:val="00B63280"/>
    <w:rsid w:val="00B82A2A"/>
    <w:rsid w:val="00B868A9"/>
    <w:rsid w:val="00B91228"/>
    <w:rsid w:val="00BA3CF0"/>
    <w:rsid w:val="00BB23B1"/>
    <w:rsid w:val="00BB258A"/>
    <w:rsid w:val="00BC6EAD"/>
    <w:rsid w:val="00BD2BF8"/>
    <w:rsid w:val="00BD3681"/>
    <w:rsid w:val="00BD53A0"/>
    <w:rsid w:val="00C14E69"/>
    <w:rsid w:val="00C22770"/>
    <w:rsid w:val="00C2451B"/>
    <w:rsid w:val="00C40441"/>
    <w:rsid w:val="00C61D5B"/>
    <w:rsid w:val="00CA4128"/>
    <w:rsid w:val="00CC1517"/>
    <w:rsid w:val="00CC4A9A"/>
    <w:rsid w:val="00CE0800"/>
    <w:rsid w:val="00CE653E"/>
    <w:rsid w:val="00CF3077"/>
    <w:rsid w:val="00D0125A"/>
    <w:rsid w:val="00D02566"/>
    <w:rsid w:val="00D026F1"/>
    <w:rsid w:val="00D05612"/>
    <w:rsid w:val="00D1592A"/>
    <w:rsid w:val="00D202CC"/>
    <w:rsid w:val="00D21824"/>
    <w:rsid w:val="00D44697"/>
    <w:rsid w:val="00D44A7B"/>
    <w:rsid w:val="00D57295"/>
    <w:rsid w:val="00D85036"/>
    <w:rsid w:val="00DB44DE"/>
    <w:rsid w:val="00DB49E3"/>
    <w:rsid w:val="00DB7805"/>
    <w:rsid w:val="00DC72D6"/>
    <w:rsid w:val="00DD2914"/>
    <w:rsid w:val="00DF4D79"/>
    <w:rsid w:val="00E20428"/>
    <w:rsid w:val="00E21D89"/>
    <w:rsid w:val="00E30A3B"/>
    <w:rsid w:val="00E4183E"/>
    <w:rsid w:val="00E5406A"/>
    <w:rsid w:val="00E65723"/>
    <w:rsid w:val="00E72284"/>
    <w:rsid w:val="00E8143E"/>
    <w:rsid w:val="00E92E5F"/>
    <w:rsid w:val="00EE3CCD"/>
    <w:rsid w:val="00EF1D4F"/>
    <w:rsid w:val="00EF2293"/>
    <w:rsid w:val="00EF5E7F"/>
    <w:rsid w:val="00F0008A"/>
    <w:rsid w:val="00F1478A"/>
    <w:rsid w:val="00F208B4"/>
    <w:rsid w:val="00F33023"/>
    <w:rsid w:val="00F47C49"/>
    <w:rsid w:val="00F60C05"/>
    <w:rsid w:val="00F70D41"/>
    <w:rsid w:val="00F823FE"/>
    <w:rsid w:val="00FA45FC"/>
    <w:rsid w:val="00FA69DC"/>
    <w:rsid w:val="00FC7C26"/>
    <w:rsid w:val="00FF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F067"/>
  <w15:chartTrackingRefBased/>
  <w15:docId w15:val="{C8862713-E76E-49DB-A3F0-C9DB0076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624B"/>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Text1">
    <w:name w:val="Footnote Text1"/>
    <w:basedOn w:val="Standard"/>
    <w:next w:val="Funotentext"/>
    <w:link w:val="FootnoteTextChar"/>
    <w:uiPriority w:val="99"/>
    <w:unhideWhenUsed/>
    <w:rsid w:val="00BB258A"/>
    <w:rPr>
      <w:rFonts w:asciiTheme="minorHAnsi" w:eastAsiaTheme="minorHAnsi" w:hAnsiTheme="minorHAnsi"/>
      <w:sz w:val="20"/>
      <w:szCs w:val="20"/>
    </w:rPr>
  </w:style>
  <w:style w:type="character" w:customStyle="1" w:styleId="FootnoteTextChar">
    <w:name w:val="Footnote Text Char"/>
    <w:basedOn w:val="Absatz-Standardschriftart"/>
    <w:link w:val="FootnoteText1"/>
    <w:uiPriority w:val="99"/>
    <w:locked/>
    <w:rsid w:val="00BB258A"/>
    <w:rPr>
      <w:rFonts w:cs="Times New Roman"/>
      <w:sz w:val="20"/>
      <w:szCs w:val="20"/>
    </w:rPr>
  </w:style>
  <w:style w:type="character" w:styleId="Funotenzeichen">
    <w:name w:val="footnote reference"/>
    <w:basedOn w:val="Absatz-Standardschriftart"/>
    <w:uiPriority w:val="99"/>
    <w:semiHidden/>
    <w:unhideWhenUsed/>
    <w:rsid w:val="00BB258A"/>
    <w:rPr>
      <w:rFonts w:cs="Times New Roman"/>
      <w:vertAlign w:val="superscript"/>
    </w:rPr>
  </w:style>
  <w:style w:type="paragraph" w:styleId="Funotentext">
    <w:name w:val="footnote text"/>
    <w:basedOn w:val="Standard"/>
    <w:link w:val="FunotentextZchn"/>
    <w:uiPriority w:val="99"/>
    <w:semiHidden/>
    <w:unhideWhenUsed/>
    <w:rsid w:val="00BB258A"/>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BB258A"/>
    <w:rPr>
      <w:sz w:val="20"/>
      <w:szCs w:val="20"/>
    </w:rPr>
  </w:style>
  <w:style w:type="paragraph" w:styleId="StandardWeb">
    <w:name w:val="Normal (Web)"/>
    <w:basedOn w:val="Standard"/>
    <w:uiPriority w:val="99"/>
    <w:semiHidden/>
    <w:unhideWhenUsed/>
    <w:rsid w:val="0091699C"/>
    <w:pPr>
      <w:spacing w:before="100" w:beforeAutospacing="1" w:after="100" w:afterAutospacing="1"/>
    </w:pPr>
  </w:style>
  <w:style w:type="character" w:styleId="Fett">
    <w:name w:val="Strong"/>
    <w:basedOn w:val="Absatz-Standardschriftart"/>
    <w:uiPriority w:val="22"/>
    <w:qFormat/>
    <w:rsid w:val="00212136"/>
    <w:rPr>
      <w:b/>
      <w:bCs/>
    </w:rPr>
  </w:style>
  <w:style w:type="character" w:customStyle="1" w:styleId="NoneA">
    <w:name w:val="None A"/>
    <w:rsid w:val="00454F76"/>
  </w:style>
  <w:style w:type="paragraph" w:customStyle="1" w:styleId="BodyAA">
    <w:name w:val="Body A A"/>
    <w:rsid w:val="00454F76"/>
    <w:pPr>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pPr>
    <w:rPr>
      <w:rFonts w:ascii="Times New Roman" w:eastAsia="Arial Unicode MS" w:hAnsi="Times New Roman" w:cs="Arial Unicode MS"/>
      <w:color w:val="000000"/>
      <w:sz w:val="30"/>
      <w:szCs w:val="30"/>
      <w:u w:color="000000"/>
      <w:bdr w:val="nil"/>
    </w:rPr>
  </w:style>
  <w:style w:type="paragraph" w:styleId="Listenabsatz">
    <w:name w:val="List Paragraph"/>
    <w:basedOn w:val="Standard"/>
    <w:uiPriority w:val="34"/>
    <w:qFormat/>
    <w:rsid w:val="000929D6"/>
    <w:pPr>
      <w:spacing w:after="160" w:line="259" w:lineRule="auto"/>
      <w:ind w:left="720"/>
      <w:contextualSpacing/>
    </w:pPr>
    <w:rPr>
      <w:rFonts w:asciiTheme="minorHAnsi" w:eastAsiaTheme="minorHAnsi" w:hAnsiTheme="minorHAnsi" w:cstheme="minorBidi"/>
      <w:sz w:val="22"/>
      <w:szCs w:val="22"/>
    </w:rPr>
  </w:style>
  <w:style w:type="numbering" w:customStyle="1" w:styleId="ImportedStyle1">
    <w:name w:val="Imported Style 1"/>
    <w:rsid w:val="00C61D5B"/>
    <w:pPr>
      <w:numPr>
        <w:numId w:val="8"/>
      </w:numPr>
    </w:pPr>
  </w:style>
  <w:style w:type="character" w:styleId="Kommentarzeichen">
    <w:name w:val="annotation reference"/>
    <w:basedOn w:val="Absatz-Standardschriftart"/>
    <w:uiPriority w:val="99"/>
    <w:semiHidden/>
    <w:unhideWhenUsed/>
    <w:rsid w:val="00152313"/>
    <w:rPr>
      <w:sz w:val="16"/>
      <w:szCs w:val="16"/>
    </w:rPr>
  </w:style>
  <w:style w:type="paragraph" w:styleId="Kommentartext">
    <w:name w:val="annotation text"/>
    <w:basedOn w:val="Standard"/>
    <w:link w:val="KommentartextZchn"/>
    <w:uiPriority w:val="99"/>
    <w:semiHidden/>
    <w:unhideWhenUsed/>
    <w:rsid w:val="00152313"/>
    <w:rPr>
      <w:sz w:val="20"/>
      <w:szCs w:val="20"/>
    </w:rPr>
  </w:style>
  <w:style w:type="character" w:customStyle="1" w:styleId="KommentartextZchn">
    <w:name w:val="Kommentartext Zchn"/>
    <w:basedOn w:val="Absatz-Standardschriftart"/>
    <w:link w:val="Kommentartext"/>
    <w:uiPriority w:val="99"/>
    <w:semiHidden/>
    <w:rsid w:val="00152313"/>
    <w:rPr>
      <w:sz w:val="20"/>
      <w:szCs w:val="20"/>
    </w:rPr>
  </w:style>
  <w:style w:type="paragraph" w:styleId="Kommentarthema">
    <w:name w:val="annotation subject"/>
    <w:basedOn w:val="Kommentartext"/>
    <w:next w:val="Kommentartext"/>
    <w:link w:val="KommentarthemaZchn"/>
    <w:uiPriority w:val="99"/>
    <w:semiHidden/>
    <w:unhideWhenUsed/>
    <w:rsid w:val="00152313"/>
    <w:rPr>
      <w:b/>
      <w:bCs/>
    </w:rPr>
  </w:style>
  <w:style w:type="character" w:customStyle="1" w:styleId="KommentarthemaZchn">
    <w:name w:val="Kommentarthema Zchn"/>
    <w:basedOn w:val="KommentartextZchn"/>
    <w:link w:val="Kommentarthema"/>
    <w:uiPriority w:val="99"/>
    <w:semiHidden/>
    <w:rsid w:val="00152313"/>
    <w:rPr>
      <w:b/>
      <w:bCs/>
      <w:sz w:val="20"/>
      <w:szCs w:val="20"/>
    </w:rPr>
  </w:style>
  <w:style w:type="paragraph" w:styleId="Sprechblasentext">
    <w:name w:val="Balloon Text"/>
    <w:basedOn w:val="Standard"/>
    <w:link w:val="SprechblasentextZchn"/>
    <w:uiPriority w:val="99"/>
    <w:semiHidden/>
    <w:unhideWhenUsed/>
    <w:rsid w:val="001523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2313"/>
    <w:rPr>
      <w:rFonts w:ascii="Segoe UI" w:hAnsi="Segoe UI" w:cs="Segoe UI"/>
      <w:sz w:val="18"/>
      <w:szCs w:val="18"/>
    </w:rPr>
  </w:style>
  <w:style w:type="paragraph" w:customStyle="1" w:styleId="FreeFormA">
    <w:name w:val="Free Form A"/>
    <w:rsid w:val="00D0125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rPr>
  </w:style>
  <w:style w:type="numbering" w:customStyle="1" w:styleId="ImportedStyle5">
    <w:name w:val="Imported Style 5"/>
    <w:rsid w:val="004660E1"/>
    <w:pPr>
      <w:numPr>
        <w:numId w:val="9"/>
      </w:numPr>
    </w:pPr>
  </w:style>
  <w:style w:type="numbering" w:customStyle="1" w:styleId="ImportedStyle6">
    <w:name w:val="Imported Style 6"/>
    <w:rsid w:val="004660E1"/>
    <w:pPr>
      <w:numPr>
        <w:numId w:val="11"/>
      </w:numPr>
    </w:pPr>
  </w:style>
  <w:style w:type="numbering" w:customStyle="1" w:styleId="ImportedStyle7">
    <w:name w:val="Imported Style 7"/>
    <w:rsid w:val="004660E1"/>
    <w:pPr>
      <w:numPr>
        <w:numId w:val="13"/>
      </w:numPr>
    </w:pPr>
  </w:style>
  <w:style w:type="numbering" w:customStyle="1" w:styleId="ImportedStyle8">
    <w:name w:val="Imported Style 8"/>
    <w:rsid w:val="004660E1"/>
    <w:pPr>
      <w:numPr>
        <w:numId w:val="15"/>
      </w:numPr>
    </w:pPr>
  </w:style>
  <w:style w:type="numbering" w:customStyle="1" w:styleId="ImportedStyle3">
    <w:name w:val="Imported Style 3"/>
    <w:rsid w:val="002769A6"/>
    <w:pPr>
      <w:numPr>
        <w:numId w:val="17"/>
      </w:numPr>
    </w:pPr>
  </w:style>
  <w:style w:type="character" w:styleId="Hyperlink">
    <w:name w:val="Hyperlink"/>
    <w:basedOn w:val="Absatz-Standardschriftart"/>
    <w:uiPriority w:val="99"/>
    <w:unhideWhenUsed/>
    <w:rsid w:val="009C10E4"/>
    <w:rPr>
      <w:color w:val="0563C1" w:themeColor="hyperlink"/>
      <w:u w:val="single"/>
    </w:rPr>
  </w:style>
  <w:style w:type="paragraph" w:styleId="Kopfzeile">
    <w:name w:val="header"/>
    <w:basedOn w:val="Standard"/>
    <w:link w:val="KopfzeileZchn"/>
    <w:uiPriority w:val="99"/>
    <w:unhideWhenUsed/>
    <w:rsid w:val="007C4E4C"/>
    <w:pPr>
      <w:tabs>
        <w:tab w:val="center" w:pos="4513"/>
        <w:tab w:val="right" w:pos="9026"/>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7C4E4C"/>
  </w:style>
  <w:style w:type="paragraph" w:styleId="Fuzeile">
    <w:name w:val="footer"/>
    <w:basedOn w:val="Standard"/>
    <w:link w:val="FuzeileZchn"/>
    <w:uiPriority w:val="99"/>
    <w:unhideWhenUsed/>
    <w:rsid w:val="007C4E4C"/>
    <w:pPr>
      <w:tabs>
        <w:tab w:val="center" w:pos="4513"/>
        <w:tab w:val="right" w:pos="9026"/>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7C4E4C"/>
  </w:style>
  <w:style w:type="character" w:styleId="BesuchterLink">
    <w:name w:val="FollowedHyperlink"/>
    <w:basedOn w:val="Absatz-Standardschriftart"/>
    <w:uiPriority w:val="99"/>
    <w:semiHidden/>
    <w:unhideWhenUsed/>
    <w:rsid w:val="00E657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5573">
      <w:bodyDiv w:val="1"/>
      <w:marLeft w:val="0"/>
      <w:marRight w:val="0"/>
      <w:marTop w:val="0"/>
      <w:marBottom w:val="0"/>
      <w:divBdr>
        <w:top w:val="none" w:sz="0" w:space="0" w:color="auto"/>
        <w:left w:val="none" w:sz="0" w:space="0" w:color="auto"/>
        <w:bottom w:val="none" w:sz="0" w:space="0" w:color="auto"/>
        <w:right w:val="none" w:sz="0" w:space="0" w:color="auto"/>
      </w:divBdr>
      <w:divsChild>
        <w:div w:id="209271976">
          <w:marLeft w:val="0"/>
          <w:marRight w:val="0"/>
          <w:marTop w:val="0"/>
          <w:marBottom w:val="0"/>
          <w:divBdr>
            <w:top w:val="none" w:sz="0" w:space="0" w:color="auto"/>
            <w:left w:val="none" w:sz="0" w:space="0" w:color="auto"/>
            <w:bottom w:val="none" w:sz="0" w:space="0" w:color="auto"/>
            <w:right w:val="none" w:sz="0" w:space="0" w:color="auto"/>
          </w:divBdr>
          <w:divsChild>
            <w:div w:id="1430855552">
              <w:marLeft w:val="0"/>
              <w:marRight w:val="0"/>
              <w:marTop w:val="0"/>
              <w:marBottom w:val="0"/>
              <w:divBdr>
                <w:top w:val="none" w:sz="0" w:space="0" w:color="auto"/>
                <w:left w:val="none" w:sz="0" w:space="0" w:color="auto"/>
                <w:bottom w:val="none" w:sz="0" w:space="0" w:color="auto"/>
                <w:right w:val="none" w:sz="0" w:space="0" w:color="auto"/>
              </w:divBdr>
              <w:divsChild>
                <w:div w:id="1123615276">
                  <w:marLeft w:val="0"/>
                  <w:marRight w:val="0"/>
                  <w:marTop w:val="0"/>
                  <w:marBottom w:val="0"/>
                  <w:divBdr>
                    <w:top w:val="none" w:sz="0" w:space="0" w:color="auto"/>
                    <w:left w:val="none" w:sz="0" w:space="0" w:color="auto"/>
                    <w:bottom w:val="none" w:sz="0" w:space="0" w:color="auto"/>
                    <w:right w:val="none" w:sz="0" w:space="0" w:color="auto"/>
                  </w:divBdr>
                  <w:divsChild>
                    <w:div w:id="478545133">
                      <w:marLeft w:val="0"/>
                      <w:marRight w:val="0"/>
                      <w:marTop w:val="0"/>
                      <w:marBottom w:val="0"/>
                      <w:divBdr>
                        <w:top w:val="none" w:sz="0" w:space="0" w:color="auto"/>
                        <w:left w:val="none" w:sz="0" w:space="0" w:color="auto"/>
                        <w:bottom w:val="none" w:sz="0" w:space="0" w:color="auto"/>
                        <w:right w:val="none" w:sz="0" w:space="0" w:color="auto"/>
                      </w:divBdr>
                    </w:div>
                    <w:div w:id="27632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1752">
      <w:bodyDiv w:val="1"/>
      <w:marLeft w:val="0"/>
      <w:marRight w:val="0"/>
      <w:marTop w:val="0"/>
      <w:marBottom w:val="0"/>
      <w:divBdr>
        <w:top w:val="none" w:sz="0" w:space="0" w:color="auto"/>
        <w:left w:val="none" w:sz="0" w:space="0" w:color="auto"/>
        <w:bottom w:val="none" w:sz="0" w:space="0" w:color="auto"/>
        <w:right w:val="none" w:sz="0" w:space="0" w:color="auto"/>
      </w:divBdr>
      <w:divsChild>
        <w:div w:id="193662233">
          <w:marLeft w:val="0"/>
          <w:marRight w:val="0"/>
          <w:marTop w:val="0"/>
          <w:marBottom w:val="0"/>
          <w:divBdr>
            <w:top w:val="none" w:sz="0" w:space="0" w:color="auto"/>
            <w:left w:val="none" w:sz="0" w:space="0" w:color="auto"/>
            <w:bottom w:val="none" w:sz="0" w:space="0" w:color="auto"/>
            <w:right w:val="none" w:sz="0" w:space="0" w:color="auto"/>
          </w:divBdr>
          <w:divsChild>
            <w:div w:id="1491869401">
              <w:marLeft w:val="0"/>
              <w:marRight w:val="0"/>
              <w:marTop w:val="0"/>
              <w:marBottom w:val="0"/>
              <w:divBdr>
                <w:top w:val="none" w:sz="0" w:space="0" w:color="auto"/>
                <w:left w:val="none" w:sz="0" w:space="0" w:color="auto"/>
                <w:bottom w:val="none" w:sz="0" w:space="0" w:color="auto"/>
                <w:right w:val="none" w:sz="0" w:space="0" w:color="auto"/>
              </w:divBdr>
              <w:divsChild>
                <w:div w:id="309675962">
                  <w:marLeft w:val="0"/>
                  <w:marRight w:val="0"/>
                  <w:marTop w:val="0"/>
                  <w:marBottom w:val="0"/>
                  <w:divBdr>
                    <w:top w:val="none" w:sz="0" w:space="0" w:color="auto"/>
                    <w:left w:val="none" w:sz="0" w:space="0" w:color="auto"/>
                    <w:bottom w:val="none" w:sz="0" w:space="0" w:color="auto"/>
                    <w:right w:val="none" w:sz="0" w:space="0" w:color="auto"/>
                  </w:divBdr>
                  <w:divsChild>
                    <w:div w:id="1623727935">
                      <w:marLeft w:val="0"/>
                      <w:marRight w:val="0"/>
                      <w:marTop w:val="0"/>
                      <w:marBottom w:val="0"/>
                      <w:divBdr>
                        <w:top w:val="none" w:sz="0" w:space="0" w:color="auto"/>
                        <w:left w:val="none" w:sz="0" w:space="0" w:color="auto"/>
                        <w:bottom w:val="none" w:sz="0" w:space="0" w:color="auto"/>
                        <w:right w:val="none" w:sz="0" w:space="0" w:color="auto"/>
                      </w:divBdr>
                    </w:div>
                    <w:div w:id="1355227704">
                      <w:marLeft w:val="0"/>
                      <w:marRight w:val="0"/>
                      <w:marTop w:val="0"/>
                      <w:marBottom w:val="0"/>
                      <w:divBdr>
                        <w:top w:val="none" w:sz="0" w:space="0" w:color="auto"/>
                        <w:left w:val="none" w:sz="0" w:space="0" w:color="auto"/>
                        <w:bottom w:val="none" w:sz="0" w:space="0" w:color="auto"/>
                        <w:right w:val="none" w:sz="0" w:space="0" w:color="auto"/>
                      </w:divBdr>
                    </w:div>
                    <w:div w:id="11844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678">
      <w:bodyDiv w:val="1"/>
      <w:marLeft w:val="0"/>
      <w:marRight w:val="0"/>
      <w:marTop w:val="0"/>
      <w:marBottom w:val="0"/>
      <w:divBdr>
        <w:top w:val="none" w:sz="0" w:space="0" w:color="auto"/>
        <w:left w:val="none" w:sz="0" w:space="0" w:color="auto"/>
        <w:bottom w:val="none" w:sz="0" w:space="0" w:color="auto"/>
        <w:right w:val="none" w:sz="0" w:space="0" w:color="auto"/>
      </w:divBdr>
      <w:divsChild>
        <w:div w:id="756637913">
          <w:marLeft w:val="0"/>
          <w:marRight w:val="0"/>
          <w:marTop w:val="0"/>
          <w:marBottom w:val="0"/>
          <w:divBdr>
            <w:top w:val="none" w:sz="0" w:space="0" w:color="auto"/>
            <w:left w:val="none" w:sz="0" w:space="0" w:color="auto"/>
            <w:bottom w:val="none" w:sz="0" w:space="0" w:color="auto"/>
            <w:right w:val="none" w:sz="0" w:space="0" w:color="auto"/>
          </w:divBdr>
          <w:divsChild>
            <w:div w:id="412361575">
              <w:marLeft w:val="0"/>
              <w:marRight w:val="0"/>
              <w:marTop w:val="0"/>
              <w:marBottom w:val="0"/>
              <w:divBdr>
                <w:top w:val="none" w:sz="0" w:space="0" w:color="auto"/>
                <w:left w:val="none" w:sz="0" w:space="0" w:color="auto"/>
                <w:bottom w:val="none" w:sz="0" w:space="0" w:color="auto"/>
                <w:right w:val="none" w:sz="0" w:space="0" w:color="auto"/>
              </w:divBdr>
              <w:divsChild>
                <w:div w:id="2096584360">
                  <w:marLeft w:val="0"/>
                  <w:marRight w:val="0"/>
                  <w:marTop w:val="0"/>
                  <w:marBottom w:val="0"/>
                  <w:divBdr>
                    <w:top w:val="none" w:sz="0" w:space="0" w:color="auto"/>
                    <w:left w:val="none" w:sz="0" w:space="0" w:color="auto"/>
                    <w:bottom w:val="none" w:sz="0" w:space="0" w:color="auto"/>
                    <w:right w:val="none" w:sz="0" w:space="0" w:color="auto"/>
                  </w:divBdr>
                  <w:divsChild>
                    <w:div w:id="1053385024">
                      <w:marLeft w:val="0"/>
                      <w:marRight w:val="0"/>
                      <w:marTop w:val="0"/>
                      <w:marBottom w:val="0"/>
                      <w:divBdr>
                        <w:top w:val="none" w:sz="0" w:space="0" w:color="auto"/>
                        <w:left w:val="none" w:sz="0" w:space="0" w:color="auto"/>
                        <w:bottom w:val="none" w:sz="0" w:space="0" w:color="auto"/>
                        <w:right w:val="none" w:sz="0" w:space="0" w:color="auto"/>
                      </w:divBdr>
                      <w:divsChild>
                        <w:div w:id="1821731999">
                          <w:marLeft w:val="0"/>
                          <w:marRight w:val="0"/>
                          <w:marTop w:val="0"/>
                          <w:marBottom w:val="0"/>
                          <w:divBdr>
                            <w:top w:val="none" w:sz="0" w:space="0" w:color="auto"/>
                            <w:left w:val="none" w:sz="0" w:space="0" w:color="auto"/>
                            <w:bottom w:val="none" w:sz="0" w:space="0" w:color="auto"/>
                            <w:right w:val="none" w:sz="0" w:space="0" w:color="auto"/>
                          </w:divBdr>
                          <w:divsChild>
                            <w:div w:id="528492463">
                              <w:marLeft w:val="0"/>
                              <w:marRight w:val="0"/>
                              <w:marTop w:val="0"/>
                              <w:marBottom w:val="0"/>
                              <w:divBdr>
                                <w:top w:val="none" w:sz="0" w:space="0" w:color="auto"/>
                                <w:left w:val="none" w:sz="0" w:space="0" w:color="auto"/>
                                <w:bottom w:val="none" w:sz="0" w:space="0" w:color="auto"/>
                                <w:right w:val="none" w:sz="0" w:space="0" w:color="auto"/>
                              </w:divBdr>
                              <w:divsChild>
                                <w:div w:id="1508595946">
                                  <w:marLeft w:val="0"/>
                                  <w:marRight w:val="0"/>
                                  <w:marTop w:val="0"/>
                                  <w:marBottom w:val="0"/>
                                  <w:divBdr>
                                    <w:top w:val="none" w:sz="0" w:space="0" w:color="auto"/>
                                    <w:left w:val="none" w:sz="0" w:space="0" w:color="auto"/>
                                    <w:bottom w:val="none" w:sz="0" w:space="0" w:color="auto"/>
                                    <w:right w:val="none" w:sz="0" w:space="0" w:color="auto"/>
                                  </w:divBdr>
                                  <w:divsChild>
                                    <w:div w:id="219512439">
                                      <w:marLeft w:val="0"/>
                                      <w:marRight w:val="0"/>
                                      <w:marTop w:val="0"/>
                                      <w:marBottom w:val="0"/>
                                      <w:divBdr>
                                        <w:top w:val="none" w:sz="0" w:space="0" w:color="auto"/>
                                        <w:left w:val="none" w:sz="0" w:space="0" w:color="auto"/>
                                        <w:bottom w:val="none" w:sz="0" w:space="0" w:color="auto"/>
                                        <w:right w:val="none" w:sz="0" w:space="0" w:color="auto"/>
                                      </w:divBdr>
                                      <w:divsChild>
                                        <w:div w:id="997540742">
                                          <w:marLeft w:val="0"/>
                                          <w:marRight w:val="0"/>
                                          <w:marTop w:val="0"/>
                                          <w:marBottom w:val="0"/>
                                          <w:divBdr>
                                            <w:top w:val="none" w:sz="0" w:space="0" w:color="auto"/>
                                            <w:left w:val="none" w:sz="0" w:space="0" w:color="auto"/>
                                            <w:bottom w:val="none" w:sz="0" w:space="0" w:color="auto"/>
                                            <w:right w:val="none" w:sz="0" w:space="0" w:color="auto"/>
                                          </w:divBdr>
                                          <w:divsChild>
                                            <w:div w:id="66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0928272">
      <w:bodyDiv w:val="1"/>
      <w:marLeft w:val="0"/>
      <w:marRight w:val="0"/>
      <w:marTop w:val="0"/>
      <w:marBottom w:val="0"/>
      <w:divBdr>
        <w:top w:val="none" w:sz="0" w:space="0" w:color="auto"/>
        <w:left w:val="none" w:sz="0" w:space="0" w:color="auto"/>
        <w:bottom w:val="none" w:sz="0" w:space="0" w:color="auto"/>
        <w:right w:val="none" w:sz="0" w:space="0" w:color="auto"/>
      </w:divBdr>
      <w:divsChild>
        <w:div w:id="2030643177">
          <w:marLeft w:val="0"/>
          <w:marRight w:val="0"/>
          <w:marTop w:val="0"/>
          <w:marBottom w:val="0"/>
          <w:divBdr>
            <w:top w:val="none" w:sz="0" w:space="0" w:color="auto"/>
            <w:left w:val="none" w:sz="0" w:space="0" w:color="auto"/>
            <w:bottom w:val="none" w:sz="0" w:space="0" w:color="auto"/>
            <w:right w:val="none" w:sz="0" w:space="0" w:color="auto"/>
          </w:divBdr>
          <w:divsChild>
            <w:div w:id="632447680">
              <w:marLeft w:val="0"/>
              <w:marRight w:val="0"/>
              <w:marTop w:val="0"/>
              <w:marBottom w:val="0"/>
              <w:divBdr>
                <w:top w:val="none" w:sz="0" w:space="0" w:color="auto"/>
                <w:left w:val="none" w:sz="0" w:space="0" w:color="auto"/>
                <w:bottom w:val="none" w:sz="0" w:space="0" w:color="auto"/>
                <w:right w:val="none" w:sz="0" w:space="0" w:color="auto"/>
              </w:divBdr>
              <w:divsChild>
                <w:div w:id="1089158176">
                  <w:marLeft w:val="0"/>
                  <w:marRight w:val="0"/>
                  <w:marTop w:val="0"/>
                  <w:marBottom w:val="0"/>
                  <w:divBdr>
                    <w:top w:val="none" w:sz="0" w:space="0" w:color="auto"/>
                    <w:left w:val="none" w:sz="0" w:space="0" w:color="auto"/>
                    <w:bottom w:val="none" w:sz="0" w:space="0" w:color="auto"/>
                    <w:right w:val="none" w:sz="0" w:space="0" w:color="auto"/>
                  </w:divBdr>
                  <w:divsChild>
                    <w:div w:id="1344358967">
                      <w:marLeft w:val="0"/>
                      <w:marRight w:val="0"/>
                      <w:marTop w:val="0"/>
                      <w:marBottom w:val="0"/>
                      <w:divBdr>
                        <w:top w:val="none" w:sz="0" w:space="0" w:color="auto"/>
                        <w:left w:val="none" w:sz="0" w:space="0" w:color="auto"/>
                        <w:bottom w:val="none" w:sz="0" w:space="0" w:color="auto"/>
                        <w:right w:val="none" w:sz="0" w:space="0" w:color="auto"/>
                      </w:divBdr>
                      <w:divsChild>
                        <w:div w:id="226645607">
                          <w:marLeft w:val="0"/>
                          <w:marRight w:val="0"/>
                          <w:marTop w:val="0"/>
                          <w:marBottom w:val="0"/>
                          <w:divBdr>
                            <w:top w:val="none" w:sz="0" w:space="0" w:color="auto"/>
                            <w:left w:val="none" w:sz="0" w:space="0" w:color="auto"/>
                            <w:bottom w:val="none" w:sz="0" w:space="0" w:color="auto"/>
                            <w:right w:val="none" w:sz="0" w:space="0" w:color="auto"/>
                          </w:divBdr>
                          <w:divsChild>
                            <w:div w:id="1348412212">
                              <w:marLeft w:val="0"/>
                              <w:marRight w:val="0"/>
                              <w:marTop w:val="0"/>
                              <w:marBottom w:val="0"/>
                              <w:divBdr>
                                <w:top w:val="none" w:sz="0" w:space="0" w:color="auto"/>
                                <w:left w:val="none" w:sz="0" w:space="0" w:color="auto"/>
                                <w:bottom w:val="none" w:sz="0" w:space="0" w:color="auto"/>
                                <w:right w:val="none" w:sz="0" w:space="0" w:color="auto"/>
                              </w:divBdr>
                              <w:divsChild>
                                <w:div w:id="2024282322">
                                  <w:marLeft w:val="0"/>
                                  <w:marRight w:val="0"/>
                                  <w:marTop w:val="0"/>
                                  <w:marBottom w:val="0"/>
                                  <w:divBdr>
                                    <w:top w:val="none" w:sz="0" w:space="0" w:color="auto"/>
                                    <w:left w:val="none" w:sz="0" w:space="0" w:color="auto"/>
                                    <w:bottom w:val="none" w:sz="0" w:space="0" w:color="auto"/>
                                    <w:right w:val="none" w:sz="0" w:space="0" w:color="auto"/>
                                  </w:divBdr>
                                  <w:divsChild>
                                    <w:div w:id="1695107767">
                                      <w:marLeft w:val="0"/>
                                      <w:marRight w:val="0"/>
                                      <w:marTop w:val="0"/>
                                      <w:marBottom w:val="0"/>
                                      <w:divBdr>
                                        <w:top w:val="none" w:sz="0" w:space="0" w:color="auto"/>
                                        <w:left w:val="none" w:sz="0" w:space="0" w:color="auto"/>
                                        <w:bottom w:val="none" w:sz="0" w:space="0" w:color="auto"/>
                                        <w:right w:val="none" w:sz="0" w:space="0" w:color="auto"/>
                                      </w:divBdr>
                                      <w:divsChild>
                                        <w:div w:id="532306226">
                                          <w:marLeft w:val="0"/>
                                          <w:marRight w:val="0"/>
                                          <w:marTop w:val="0"/>
                                          <w:marBottom w:val="0"/>
                                          <w:divBdr>
                                            <w:top w:val="none" w:sz="0" w:space="0" w:color="auto"/>
                                            <w:left w:val="none" w:sz="0" w:space="0" w:color="auto"/>
                                            <w:bottom w:val="none" w:sz="0" w:space="0" w:color="auto"/>
                                            <w:right w:val="none" w:sz="0" w:space="0" w:color="auto"/>
                                          </w:divBdr>
                                          <w:divsChild>
                                            <w:div w:id="7207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453985">
      <w:bodyDiv w:val="1"/>
      <w:marLeft w:val="0"/>
      <w:marRight w:val="0"/>
      <w:marTop w:val="0"/>
      <w:marBottom w:val="0"/>
      <w:divBdr>
        <w:top w:val="none" w:sz="0" w:space="0" w:color="auto"/>
        <w:left w:val="none" w:sz="0" w:space="0" w:color="auto"/>
        <w:bottom w:val="none" w:sz="0" w:space="0" w:color="auto"/>
        <w:right w:val="none" w:sz="0" w:space="0" w:color="auto"/>
      </w:divBdr>
    </w:div>
    <w:div w:id="605500875">
      <w:bodyDiv w:val="1"/>
      <w:marLeft w:val="0"/>
      <w:marRight w:val="0"/>
      <w:marTop w:val="0"/>
      <w:marBottom w:val="0"/>
      <w:divBdr>
        <w:top w:val="none" w:sz="0" w:space="0" w:color="auto"/>
        <w:left w:val="none" w:sz="0" w:space="0" w:color="auto"/>
        <w:bottom w:val="none" w:sz="0" w:space="0" w:color="auto"/>
        <w:right w:val="none" w:sz="0" w:space="0" w:color="auto"/>
      </w:divBdr>
      <w:divsChild>
        <w:div w:id="1366327289">
          <w:marLeft w:val="0"/>
          <w:marRight w:val="0"/>
          <w:marTop w:val="0"/>
          <w:marBottom w:val="0"/>
          <w:divBdr>
            <w:top w:val="none" w:sz="0" w:space="0" w:color="auto"/>
            <w:left w:val="none" w:sz="0" w:space="0" w:color="auto"/>
            <w:bottom w:val="none" w:sz="0" w:space="0" w:color="auto"/>
            <w:right w:val="none" w:sz="0" w:space="0" w:color="auto"/>
          </w:divBdr>
          <w:divsChild>
            <w:div w:id="800541059">
              <w:marLeft w:val="0"/>
              <w:marRight w:val="0"/>
              <w:marTop w:val="0"/>
              <w:marBottom w:val="0"/>
              <w:divBdr>
                <w:top w:val="none" w:sz="0" w:space="0" w:color="auto"/>
                <w:left w:val="none" w:sz="0" w:space="0" w:color="auto"/>
                <w:bottom w:val="none" w:sz="0" w:space="0" w:color="auto"/>
                <w:right w:val="none" w:sz="0" w:space="0" w:color="auto"/>
              </w:divBdr>
              <w:divsChild>
                <w:div w:id="1636176975">
                  <w:marLeft w:val="0"/>
                  <w:marRight w:val="0"/>
                  <w:marTop w:val="0"/>
                  <w:marBottom w:val="0"/>
                  <w:divBdr>
                    <w:top w:val="none" w:sz="0" w:space="0" w:color="auto"/>
                    <w:left w:val="none" w:sz="0" w:space="0" w:color="auto"/>
                    <w:bottom w:val="none" w:sz="0" w:space="0" w:color="auto"/>
                    <w:right w:val="none" w:sz="0" w:space="0" w:color="auto"/>
                  </w:divBdr>
                  <w:divsChild>
                    <w:div w:id="1871718045">
                      <w:marLeft w:val="0"/>
                      <w:marRight w:val="0"/>
                      <w:marTop w:val="0"/>
                      <w:marBottom w:val="0"/>
                      <w:divBdr>
                        <w:top w:val="single" w:sz="6" w:space="0" w:color="DDDDDD"/>
                        <w:left w:val="single" w:sz="6" w:space="0" w:color="DDDDDD"/>
                        <w:bottom w:val="single" w:sz="6" w:space="0" w:color="DDDDDD"/>
                        <w:right w:val="single" w:sz="6" w:space="0" w:color="DDDDDD"/>
                      </w:divBdr>
                      <w:divsChild>
                        <w:div w:id="1045064524">
                          <w:marLeft w:val="0"/>
                          <w:marRight w:val="0"/>
                          <w:marTop w:val="0"/>
                          <w:marBottom w:val="0"/>
                          <w:divBdr>
                            <w:top w:val="none" w:sz="0" w:space="0" w:color="auto"/>
                            <w:left w:val="none" w:sz="0" w:space="0" w:color="auto"/>
                            <w:bottom w:val="none" w:sz="0" w:space="0" w:color="auto"/>
                            <w:right w:val="none" w:sz="0" w:space="0" w:color="auto"/>
                          </w:divBdr>
                          <w:divsChild>
                            <w:div w:id="157099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3826">
      <w:bodyDiv w:val="1"/>
      <w:marLeft w:val="0"/>
      <w:marRight w:val="0"/>
      <w:marTop w:val="0"/>
      <w:marBottom w:val="0"/>
      <w:divBdr>
        <w:top w:val="none" w:sz="0" w:space="0" w:color="auto"/>
        <w:left w:val="none" w:sz="0" w:space="0" w:color="auto"/>
        <w:bottom w:val="none" w:sz="0" w:space="0" w:color="auto"/>
        <w:right w:val="none" w:sz="0" w:space="0" w:color="auto"/>
      </w:divBdr>
      <w:divsChild>
        <w:div w:id="459807807">
          <w:marLeft w:val="0"/>
          <w:marRight w:val="0"/>
          <w:marTop w:val="0"/>
          <w:marBottom w:val="0"/>
          <w:divBdr>
            <w:top w:val="none" w:sz="0" w:space="0" w:color="auto"/>
            <w:left w:val="none" w:sz="0" w:space="0" w:color="auto"/>
            <w:bottom w:val="none" w:sz="0" w:space="0" w:color="auto"/>
            <w:right w:val="none" w:sz="0" w:space="0" w:color="auto"/>
          </w:divBdr>
          <w:divsChild>
            <w:div w:id="494108221">
              <w:marLeft w:val="0"/>
              <w:marRight w:val="0"/>
              <w:marTop w:val="0"/>
              <w:marBottom w:val="0"/>
              <w:divBdr>
                <w:top w:val="none" w:sz="0" w:space="0" w:color="auto"/>
                <w:left w:val="none" w:sz="0" w:space="0" w:color="auto"/>
                <w:bottom w:val="none" w:sz="0" w:space="0" w:color="auto"/>
                <w:right w:val="none" w:sz="0" w:space="0" w:color="auto"/>
              </w:divBdr>
              <w:divsChild>
                <w:div w:id="559753680">
                  <w:marLeft w:val="0"/>
                  <w:marRight w:val="0"/>
                  <w:marTop w:val="900"/>
                  <w:marBottom w:val="0"/>
                  <w:divBdr>
                    <w:top w:val="none" w:sz="0" w:space="0" w:color="auto"/>
                    <w:left w:val="none" w:sz="0" w:space="0" w:color="auto"/>
                    <w:bottom w:val="none" w:sz="0" w:space="0" w:color="auto"/>
                    <w:right w:val="none" w:sz="0" w:space="0" w:color="auto"/>
                  </w:divBdr>
                  <w:divsChild>
                    <w:div w:id="590243451">
                      <w:marLeft w:val="0"/>
                      <w:marRight w:val="0"/>
                      <w:marTop w:val="0"/>
                      <w:marBottom w:val="0"/>
                      <w:divBdr>
                        <w:top w:val="none" w:sz="0" w:space="0" w:color="auto"/>
                        <w:left w:val="none" w:sz="0" w:space="0" w:color="auto"/>
                        <w:bottom w:val="none" w:sz="0" w:space="0" w:color="auto"/>
                        <w:right w:val="none" w:sz="0" w:space="0" w:color="auto"/>
                      </w:divBdr>
                      <w:divsChild>
                        <w:div w:id="465240839">
                          <w:marLeft w:val="0"/>
                          <w:marRight w:val="0"/>
                          <w:marTop w:val="0"/>
                          <w:marBottom w:val="0"/>
                          <w:divBdr>
                            <w:top w:val="none" w:sz="0" w:space="0" w:color="auto"/>
                            <w:left w:val="none" w:sz="0" w:space="0" w:color="auto"/>
                            <w:bottom w:val="none" w:sz="0" w:space="0" w:color="auto"/>
                            <w:right w:val="none" w:sz="0" w:space="0" w:color="auto"/>
                          </w:divBdr>
                          <w:divsChild>
                            <w:div w:id="569851869">
                              <w:marLeft w:val="0"/>
                              <w:marRight w:val="0"/>
                              <w:marTop w:val="750"/>
                              <w:marBottom w:val="0"/>
                              <w:divBdr>
                                <w:top w:val="none" w:sz="0" w:space="0" w:color="auto"/>
                                <w:left w:val="none" w:sz="0" w:space="0" w:color="auto"/>
                                <w:bottom w:val="none" w:sz="0" w:space="0" w:color="auto"/>
                                <w:right w:val="none" w:sz="0" w:space="0" w:color="auto"/>
                              </w:divBdr>
                              <w:divsChild>
                                <w:div w:id="349529142">
                                  <w:marLeft w:val="0"/>
                                  <w:marRight w:val="0"/>
                                  <w:marTop w:val="0"/>
                                  <w:marBottom w:val="0"/>
                                  <w:divBdr>
                                    <w:top w:val="none" w:sz="0" w:space="0" w:color="auto"/>
                                    <w:left w:val="none" w:sz="0" w:space="0" w:color="auto"/>
                                    <w:bottom w:val="none" w:sz="0" w:space="0" w:color="auto"/>
                                    <w:right w:val="none" w:sz="0" w:space="0" w:color="auto"/>
                                  </w:divBdr>
                                  <w:divsChild>
                                    <w:div w:id="2011175852">
                                      <w:marLeft w:val="0"/>
                                      <w:marRight w:val="0"/>
                                      <w:marTop w:val="0"/>
                                      <w:marBottom w:val="0"/>
                                      <w:divBdr>
                                        <w:top w:val="none" w:sz="0" w:space="0" w:color="auto"/>
                                        <w:left w:val="none" w:sz="0" w:space="0" w:color="auto"/>
                                        <w:bottom w:val="none" w:sz="0" w:space="0" w:color="auto"/>
                                        <w:right w:val="none" w:sz="0" w:space="0" w:color="auto"/>
                                      </w:divBdr>
                                      <w:divsChild>
                                        <w:div w:id="1864396637">
                                          <w:marLeft w:val="0"/>
                                          <w:marRight w:val="0"/>
                                          <w:marTop w:val="0"/>
                                          <w:marBottom w:val="0"/>
                                          <w:divBdr>
                                            <w:top w:val="none" w:sz="0" w:space="0" w:color="auto"/>
                                            <w:left w:val="none" w:sz="0" w:space="0" w:color="auto"/>
                                            <w:bottom w:val="none" w:sz="0" w:space="0" w:color="auto"/>
                                            <w:right w:val="none" w:sz="0" w:space="0" w:color="auto"/>
                                          </w:divBdr>
                                          <w:divsChild>
                                            <w:div w:id="1832872894">
                                              <w:marLeft w:val="0"/>
                                              <w:marRight w:val="0"/>
                                              <w:marTop w:val="0"/>
                                              <w:marBottom w:val="0"/>
                                              <w:divBdr>
                                                <w:top w:val="none" w:sz="0" w:space="0" w:color="auto"/>
                                                <w:left w:val="none" w:sz="0" w:space="0" w:color="auto"/>
                                                <w:bottom w:val="none" w:sz="0" w:space="0" w:color="auto"/>
                                                <w:right w:val="none" w:sz="0" w:space="0" w:color="auto"/>
                                              </w:divBdr>
                                              <w:divsChild>
                                                <w:div w:id="2104766217">
                                                  <w:marLeft w:val="0"/>
                                                  <w:marRight w:val="0"/>
                                                  <w:marTop w:val="0"/>
                                                  <w:marBottom w:val="0"/>
                                                  <w:divBdr>
                                                    <w:top w:val="none" w:sz="0" w:space="0" w:color="auto"/>
                                                    <w:left w:val="none" w:sz="0" w:space="0" w:color="auto"/>
                                                    <w:bottom w:val="none" w:sz="0" w:space="0" w:color="auto"/>
                                                    <w:right w:val="none" w:sz="0" w:space="0" w:color="auto"/>
                                                  </w:divBdr>
                                                </w:div>
                                                <w:div w:id="311957307">
                                                  <w:marLeft w:val="0"/>
                                                  <w:marRight w:val="0"/>
                                                  <w:marTop w:val="0"/>
                                                  <w:marBottom w:val="0"/>
                                                  <w:divBdr>
                                                    <w:top w:val="none" w:sz="0" w:space="0" w:color="auto"/>
                                                    <w:left w:val="none" w:sz="0" w:space="0" w:color="auto"/>
                                                    <w:bottom w:val="none" w:sz="0" w:space="0" w:color="auto"/>
                                                    <w:right w:val="none" w:sz="0" w:space="0" w:color="auto"/>
                                                  </w:divBdr>
                                                </w:div>
                                                <w:div w:id="1272592302">
                                                  <w:marLeft w:val="0"/>
                                                  <w:marRight w:val="0"/>
                                                  <w:marTop w:val="0"/>
                                                  <w:marBottom w:val="0"/>
                                                  <w:divBdr>
                                                    <w:top w:val="none" w:sz="0" w:space="0" w:color="auto"/>
                                                    <w:left w:val="none" w:sz="0" w:space="0" w:color="auto"/>
                                                    <w:bottom w:val="none" w:sz="0" w:space="0" w:color="auto"/>
                                                    <w:right w:val="none" w:sz="0" w:space="0" w:color="auto"/>
                                                  </w:divBdr>
                                                </w:div>
                                                <w:div w:id="730737220">
                                                  <w:marLeft w:val="0"/>
                                                  <w:marRight w:val="0"/>
                                                  <w:marTop w:val="0"/>
                                                  <w:marBottom w:val="0"/>
                                                  <w:divBdr>
                                                    <w:top w:val="none" w:sz="0" w:space="0" w:color="auto"/>
                                                    <w:left w:val="none" w:sz="0" w:space="0" w:color="auto"/>
                                                    <w:bottom w:val="none" w:sz="0" w:space="0" w:color="auto"/>
                                                    <w:right w:val="none" w:sz="0" w:space="0" w:color="auto"/>
                                                  </w:divBdr>
                                                </w:div>
                                                <w:div w:id="21372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114747">
      <w:bodyDiv w:val="1"/>
      <w:marLeft w:val="0"/>
      <w:marRight w:val="0"/>
      <w:marTop w:val="0"/>
      <w:marBottom w:val="0"/>
      <w:divBdr>
        <w:top w:val="none" w:sz="0" w:space="0" w:color="auto"/>
        <w:left w:val="none" w:sz="0" w:space="0" w:color="auto"/>
        <w:bottom w:val="none" w:sz="0" w:space="0" w:color="auto"/>
        <w:right w:val="none" w:sz="0" w:space="0" w:color="auto"/>
      </w:divBdr>
      <w:divsChild>
        <w:div w:id="116875890">
          <w:marLeft w:val="0"/>
          <w:marRight w:val="0"/>
          <w:marTop w:val="0"/>
          <w:marBottom w:val="0"/>
          <w:divBdr>
            <w:top w:val="none" w:sz="0" w:space="0" w:color="auto"/>
            <w:left w:val="none" w:sz="0" w:space="0" w:color="auto"/>
            <w:bottom w:val="none" w:sz="0" w:space="0" w:color="auto"/>
            <w:right w:val="none" w:sz="0" w:space="0" w:color="auto"/>
          </w:divBdr>
          <w:divsChild>
            <w:div w:id="1684896063">
              <w:marLeft w:val="0"/>
              <w:marRight w:val="0"/>
              <w:marTop w:val="100"/>
              <w:marBottom w:val="100"/>
              <w:divBdr>
                <w:top w:val="none" w:sz="0" w:space="0" w:color="auto"/>
                <w:left w:val="none" w:sz="0" w:space="0" w:color="auto"/>
                <w:bottom w:val="none" w:sz="0" w:space="0" w:color="auto"/>
                <w:right w:val="none" w:sz="0" w:space="0" w:color="auto"/>
              </w:divBdr>
              <w:divsChild>
                <w:div w:id="1324436011">
                  <w:marLeft w:val="-75"/>
                  <w:marRight w:val="0"/>
                  <w:marTop w:val="0"/>
                  <w:marBottom w:val="0"/>
                  <w:divBdr>
                    <w:top w:val="none" w:sz="0" w:space="0" w:color="auto"/>
                    <w:left w:val="none" w:sz="0" w:space="0" w:color="auto"/>
                    <w:bottom w:val="none" w:sz="0" w:space="0" w:color="auto"/>
                    <w:right w:val="none" w:sz="0" w:space="0" w:color="auto"/>
                  </w:divBdr>
                  <w:divsChild>
                    <w:div w:id="646321676">
                      <w:marLeft w:val="0"/>
                      <w:marRight w:val="-75"/>
                      <w:marTop w:val="0"/>
                      <w:marBottom w:val="0"/>
                      <w:divBdr>
                        <w:top w:val="none" w:sz="0" w:space="0" w:color="auto"/>
                        <w:left w:val="none" w:sz="0" w:space="0" w:color="auto"/>
                        <w:bottom w:val="none" w:sz="0" w:space="0" w:color="auto"/>
                        <w:right w:val="none" w:sz="0" w:space="0" w:color="auto"/>
                      </w:divBdr>
                      <w:divsChild>
                        <w:div w:id="1357194120">
                          <w:marLeft w:val="0"/>
                          <w:marRight w:val="0"/>
                          <w:marTop w:val="0"/>
                          <w:marBottom w:val="0"/>
                          <w:divBdr>
                            <w:top w:val="none" w:sz="0" w:space="0" w:color="auto"/>
                            <w:left w:val="none" w:sz="0" w:space="0" w:color="auto"/>
                            <w:bottom w:val="none" w:sz="0" w:space="0" w:color="auto"/>
                            <w:right w:val="none" w:sz="0" w:space="0" w:color="auto"/>
                          </w:divBdr>
                          <w:divsChild>
                            <w:div w:id="73868366">
                              <w:marLeft w:val="0"/>
                              <w:marRight w:val="0"/>
                              <w:marTop w:val="0"/>
                              <w:marBottom w:val="0"/>
                              <w:divBdr>
                                <w:top w:val="none" w:sz="0" w:space="0" w:color="auto"/>
                                <w:left w:val="none" w:sz="0" w:space="0" w:color="auto"/>
                                <w:bottom w:val="none" w:sz="0" w:space="0" w:color="auto"/>
                                <w:right w:val="none" w:sz="0" w:space="0" w:color="auto"/>
                              </w:divBdr>
                              <w:divsChild>
                                <w:div w:id="1226337955">
                                  <w:marLeft w:val="0"/>
                                  <w:marRight w:val="0"/>
                                  <w:marTop w:val="0"/>
                                  <w:marBottom w:val="0"/>
                                  <w:divBdr>
                                    <w:top w:val="none" w:sz="0" w:space="0" w:color="auto"/>
                                    <w:left w:val="none" w:sz="0" w:space="0" w:color="auto"/>
                                    <w:bottom w:val="none" w:sz="0" w:space="0" w:color="auto"/>
                                    <w:right w:val="none" w:sz="0" w:space="0" w:color="auto"/>
                                  </w:divBdr>
                                  <w:divsChild>
                                    <w:div w:id="2092503133">
                                      <w:marLeft w:val="0"/>
                                      <w:marRight w:val="0"/>
                                      <w:marTop w:val="0"/>
                                      <w:marBottom w:val="0"/>
                                      <w:divBdr>
                                        <w:top w:val="none" w:sz="0" w:space="0" w:color="auto"/>
                                        <w:left w:val="none" w:sz="0" w:space="0" w:color="auto"/>
                                        <w:bottom w:val="none" w:sz="0" w:space="0" w:color="auto"/>
                                        <w:right w:val="none" w:sz="0" w:space="0" w:color="auto"/>
                                      </w:divBdr>
                                      <w:divsChild>
                                        <w:div w:id="2109806086">
                                          <w:marLeft w:val="0"/>
                                          <w:marRight w:val="0"/>
                                          <w:marTop w:val="0"/>
                                          <w:marBottom w:val="0"/>
                                          <w:divBdr>
                                            <w:top w:val="none" w:sz="0" w:space="0" w:color="auto"/>
                                            <w:left w:val="none" w:sz="0" w:space="0" w:color="auto"/>
                                            <w:bottom w:val="none" w:sz="0" w:space="0" w:color="auto"/>
                                            <w:right w:val="none" w:sz="0" w:space="0" w:color="auto"/>
                                          </w:divBdr>
                                          <w:divsChild>
                                            <w:div w:id="1736471436">
                                              <w:marLeft w:val="0"/>
                                              <w:marRight w:val="0"/>
                                              <w:marTop w:val="0"/>
                                              <w:marBottom w:val="0"/>
                                              <w:divBdr>
                                                <w:top w:val="none" w:sz="0" w:space="0" w:color="auto"/>
                                                <w:left w:val="none" w:sz="0" w:space="0" w:color="auto"/>
                                                <w:bottom w:val="none" w:sz="0" w:space="0" w:color="auto"/>
                                                <w:right w:val="none" w:sz="0" w:space="0" w:color="auto"/>
                                              </w:divBdr>
                                            </w:div>
                                            <w:div w:id="1549804509">
                                              <w:marLeft w:val="0"/>
                                              <w:marRight w:val="0"/>
                                              <w:marTop w:val="0"/>
                                              <w:marBottom w:val="0"/>
                                              <w:divBdr>
                                                <w:top w:val="none" w:sz="0" w:space="0" w:color="auto"/>
                                                <w:left w:val="none" w:sz="0" w:space="0" w:color="auto"/>
                                                <w:bottom w:val="none" w:sz="0" w:space="0" w:color="auto"/>
                                                <w:right w:val="none" w:sz="0" w:space="0" w:color="auto"/>
                                              </w:divBdr>
                                            </w:div>
                                            <w:div w:id="1944603723">
                                              <w:marLeft w:val="0"/>
                                              <w:marRight w:val="0"/>
                                              <w:marTop w:val="0"/>
                                              <w:marBottom w:val="0"/>
                                              <w:divBdr>
                                                <w:top w:val="none" w:sz="0" w:space="0" w:color="auto"/>
                                                <w:left w:val="none" w:sz="0" w:space="0" w:color="auto"/>
                                                <w:bottom w:val="none" w:sz="0" w:space="0" w:color="auto"/>
                                                <w:right w:val="none" w:sz="0" w:space="0" w:color="auto"/>
                                              </w:divBdr>
                                            </w:div>
                                            <w:div w:id="106243517">
                                              <w:marLeft w:val="0"/>
                                              <w:marRight w:val="0"/>
                                              <w:marTop w:val="0"/>
                                              <w:marBottom w:val="0"/>
                                              <w:divBdr>
                                                <w:top w:val="none" w:sz="0" w:space="0" w:color="auto"/>
                                                <w:left w:val="none" w:sz="0" w:space="0" w:color="auto"/>
                                                <w:bottom w:val="none" w:sz="0" w:space="0" w:color="auto"/>
                                                <w:right w:val="none" w:sz="0" w:space="0" w:color="auto"/>
                                              </w:divBdr>
                                            </w:div>
                                            <w:div w:id="1609584976">
                                              <w:marLeft w:val="0"/>
                                              <w:marRight w:val="0"/>
                                              <w:marTop w:val="0"/>
                                              <w:marBottom w:val="0"/>
                                              <w:divBdr>
                                                <w:top w:val="none" w:sz="0" w:space="0" w:color="auto"/>
                                                <w:left w:val="none" w:sz="0" w:space="0" w:color="auto"/>
                                                <w:bottom w:val="none" w:sz="0" w:space="0" w:color="auto"/>
                                                <w:right w:val="none" w:sz="0" w:space="0" w:color="auto"/>
                                              </w:divBdr>
                                              <w:divsChild>
                                                <w:div w:id="1596282644">
                                                  <w:marLeft w:val="0"/>
                                                  <w:marRight w:val="0"/>
                                                  <w:marTop w:val="240"/>
                                                  <w:marBottom w:val="0"/>
                                                  <w:divBdr>
                                                    <w:top w:val="none" w:sz="0" w:space="0" w:color="auto"/>
                                                    <w:left w:val="none" w:sz="0" w:space="0" w:color="auto"/>
                                                    <w:bottom w:val="none" w:sz="0" w:space="0" w:color="auto"/>
                                                    <w:right w:val="none" w:sz="0" w:space="0" w:color="auto"/>
                                                  </w:divBdr>
                                                </w:div>
                                                <w:div w:id="1201019909">
                                                  <w:marLeft w:val="0"/>
                                                  <w:marRight w:val="0"/>
                                                  <w:marTop w:val="0"/>
                                                  <w:marBottom w:val="0"/>
                                                  <w:divBdr>
                                                    <w:top w:val="none" w:sz="0" w:space="0" w:color="auto"/>
                                                    <w:left w:val="none" w:sz="0" w:space="0" w:color="auto"/>
                                                    <w:bottom w:val="none" w:sz="0" w:space="0" w:color="auto"/>
                                                    <w:right w:val="none" w:sz="0" w:space="0" w:color="auto"/>
                                                  </w:divBdr>
                                                </w:div>
                                                <w:div w:id="20740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726494">
      <w:bodyDiv w:val="1"/>
      <w:marLeft w:val="0"/>
      <w:marRight w:val="0"/>
      <w:marTop w:val="0"/>
      <w:marBottom w:val="0"/>
      <w:divBdr>
        <w:top w:val="none" w:sz="0" w:space="0" w:color="auto"/>
        <w:left w:val="none" w:sz="0" w:space="0" w:color="auto"/>
        <w:bottom w:val="none" w:sz="0" w:space="0" w:color="auto"/>
        <w:right w:val="none" w:sz="0" w:space="0" w:color="auto"/>
      </w:divBdr>
      <w:divsChild>
        <w:div w:id="1709718083">
          <w:marLeft w:val="0"/>
          <w:marRight w:val="0"/>
          <w:marTop w:val="0"/>
          <w:marBottom w:val="0"/>
          <w:divBdr>
            <w:top w:val="none" w:sz="0" w:space="0" w:color="auto"/>
            <w:left w:val="none" w:sz="0" w:space="0" w:color="auto"/>
            <w:bottom w:val="none" w:sz="0" w:space="0" w:color="auto"/>
            <w:right w:val="none" w:sz="0" w:space="0" w:color="auto"/>
          </w:divBdr>
          <w:divsChild>
            <w:div w:id="1518274733">
              <w:marLeft w:val="0"/>
              <w:marRight w:val="0"/>
              <w:marTop w:val="0"/>
              <w:marBottom w:val="0"/>
              <w:divBdr>
                <w:top w:val="none" w:sz="0" w:space="0" w:color="auto"/>
                <w:left w:val="none" w:sz="0" w:space="0" w:color="auto"/>
                <w:bottom w:val="none" w:sz="0" w:space="0" w:color="auto"/>
                <w:right w:val="none" w:sz="0" w:space="0" w:color="auto"/>
              </w:divBdr>
              <w:divsChild>
                <w:div w:id="1567766921">
                  <w:marLeft w:val="0"/>
                  <w:marRight w:val="0"/>
                  <w:marTop w:val="0"/>
                  <w:marBottom w:val="0"/>
                  <w:divBdr>
                    <w:top w:val="none" w:sz="0" w:space="0" w:color="auto"/>
                    <w:left w:val="none" w:sz="0" w:space="0" w:color="auto"/>
                    <w:bottom w:val="none" w:sz="0" w:space="0" w:color="auto"/>
                    <w:right w:val="none" w:sz="0" w:space="0" w:color="auto"/>
                  </w:divBdr>
                  <w:divsChild>
                    <w:div w:id="2124227175">
                      <w:marLeft w:val="0"/>
                      <w:marRight w:val="0"/>
                      <w:marTop w:val="0"/>
                      <w:marBottom w:val="0"/>
                      <w:divBdr>
                        <w:top w:val="single" w:sz="6" w:space="0" w:color="DDDDDD"/>
                        <w:left w:val="single" w:sz="6" w:space="0" w:color="DDDDDD"/>
                        <w:bottom w:val="single" w:sz="6" w:space="0" w:color="DDDDDD"/>
                        <w:right w:val="single" w:sz="6" w:space="0" w:color="DDDDDD"/>
                      </w:divBdr>
                      <w:divsChild>
                        <w:div w:id="1245261190">
                          <w:marLeft w:val="0"/>
                          <w:marRight w:val="0"/>
                          <w:marTop w:val="0"/>
                          <w:marBottom w:val="0"/>
                          <w:divBdr>
                            <w:top w:val="none" w:sz="0" w:space="0" w:color="auto"/>
                            <w:left w:val="none" w:sz="0" w:space="0" w:color="auto"/>
                            <w:bottom w:val="none" w:sz="0" w:space="0" w:color="auto"/>
                            <w:right w:val="none" w:sz="0" w:space="0" w:color="auto"/>
                          </w:divBdr>
                          <w:divsChild>
                            <w:div w:id="7690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996335">
      <w:bodyDiv w:val="1"/>
      <w:marLeft w:val="0"/>
      <w:marRight w:val="0"/>
      <w:marTop w:val="0"/>
      <w:marBottom w:val="0"/>
      <w:divBdr>
        <w:top w:val="none" w:sz="0" w:space="0" w:color="auto"/>
        <w:left w:val="none" w:sz="0" w:space="0" w:color="auto"/>
        <w:bottom w:val="none" w:sz="0" w:space="0" w:color="auto"/>
        <w:right w:val="none" w:sz="0" w:space="0" w:color="auto"/>
      </w:divBdr>
      <w:divsChild>
        <w:div w:id="1933661765">
          <w:marLeft w:val="0"/>
          <w:marRight w:val="0"/>
          <w:marTop w:val="0"/>
          <w:marBottom w:val="0"/>
          <w:divBdr>
            <w:top w:val="none" w:sz="0" w:space="0" w:color="auto"/>
            <w:left w:val="none" w:sz="0" w:space="0" w:color="auto"/>
            <w:bottom w:val="none" w:sz="0" w:space="0" w:color="auto"/>
            <w:right w:val="none" w:sz="0" w:space="0" w:color="auto"/>
          </w:divBdr>
          <w:divsChild>
            <w:div w:id="1642809092">
              <w:marLeft w:val="0"/>
              <w:marRight w:val="0"/>
              <w:marTop w:val="0"/>
              <w:marBottom w:val="0"/>
              <w:divBdr>
                <w:top w:val="none" w:sz="0" w:space="0" w:color="auto"/>
                <w:left w:val="none" w:sz="0" w:space="0" w:color="auto"/>
                <w:bottom w:val="none" w:sz="0" w:space="0" w:color="auto"/>
                <w:right w:val="none" w:sz="0" w:space="0" w:color="auto"/>
              </w:divBdr>
              <w:divsChild>
                <w:div w:id="1613437639">
                  <w:marLeft w:val="0"/>
                  <w:marRight w:val="0"/>
                  <w:marTop w:val="0"/>
                  <w:marBottom w:val="0"/>
                  <w:divBdr>
                    <w:top w:val="none" w:sz="0" w:space="0" w:color="auto"/>
                    <w:left w:val="none" w:sz="0" w:space="0" w:color="auto"/>
                    <w:bottom w:val="none" w:sz="0" w:space="0" w:color="auto"/>
                    <w:right w:val="none" w:sz="0" w:space="0" w:color="auto"/>
                  </w:divBdr>
                  <w:divsChild>
                    <w:div w:id="1601646154">
                      <w:marLeft w:val="0"/>
                      <w:marRight w:val="0"/>
                      <w:marTop w:val="0"/>
                      <w:marBottom w:val="0"/>
                      <w:divBdr>
                        <w:top w:val="single" w:sz="6" w:space="0" w:color="DDDDDD"/>
                        <w:left w:val="single" w:sz="6" w:space="0" w:color="DDDDDD"/>
                        <w:bottom w:val="single" w:sz="6" w:space="0" w:color="DDDDDD"/>
                        <w:right w:val="single" w:sz="6" w:space="0" w:color="DDDDDD"/>
                      </w:divBdr>
                      <w:divsChild>
                        <w:div w:id="1833830693">
                          <w:marLeft w:val="0"/>
                          <w:marRight w:val="0"/>
                          <w:marTop w:val="0"/>
                          <w:marBottom w:val="0"/>
                          <w:divBdr>
                            <w:top w:val="none" w:sz="0" w:space="0" w:color="auto"/>
                            <w:left w:val="none" w:sz="0" w:space="0" w:color="auto"/>
                            <w:bottom w:val="none" w:sz="0" w:space="0" w:color="auto"/>
                            <w:right w:val="none" w:sz="0" w:space="0" w:color="auto"/>
                          </w:divBdr>
                          <w:divsChild>
                            <w:div w:id="160958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280938">
      <w:bodyDiv w:val="1"/>
      <w:marLeft w:val="0"/>
      <w:marRight w:val="0"/>
      <w:marTop w:val="0"/>
      <w:marBottom w:val="0"/>
      <w:divBdr>
        <w:top w:val="none" w:sz="0" w:space="0" w:color="auto"/>
        <w:left w:val="none" w:sz="0" w:space="0" w:color="auto"/>
        <w:bottom w:val="none" w:sz="0" w:space="0" w:color="auto"/>
        <w:right w:val="none" w:sz="0" w:space="0" w:color="auto"/>
      </w:divBdr>
      <w:divsChild>
        <w:div w:id="1819304112">
          <w:marLeft w:val="0"/>
          <w:marRight w:val="0"/>
          <w:marTop w:val="0"/>
          <w:marBottom w:val="0"/>
          <w:divBdr>
            <w:top w:val="none" w:sz="0" w:space="0" w:color="auto"/>
            <w:left w:val="none" w:sz="0" w:space="0" w:color="auto"/>
            <w:bottom w:val="none" w:sz="0" w:space="0" w:color="auto"/>
            <w:right w:val="none" w:sz="0" w:space="0" w:color="auto"/>
          </w:divBdr>
          <w:divsChild>
            <w:div w:id="1703507986">
              <w:marLeft w:val="0"/>
              <w:marRight w:val="0"/>
              <w:marTop w:val="0"/>
              <w:marBottom w:val="0"/>
              <w:divBdr>
                <w:top w:val="none" w:sz="0" w:space="0" w:color="auto"/>
                <w:left w:val="none" w:sz="0" w:space="0" w:color="auto"/>
                <w:bottom w:val="none" w:sz="0" w:space="0" w:color="auto"/>
                <w:right w:val="none" w:sz="0" w:space="0" w:color="auto"/>
              </w:divBdr>
              <w:divsChild>
                <w:div w:id="1950234887">
                  <w:marLeft w:val="0"/>
                  <w:marRight w:val="0"/>
                  <w:marTop w:val="0"/>
                  <w:marBottom w:val="0"/>
                  <w:divBdr>
                    <w:top w:val="none" w:sz="0" w:space="0" w:color="auto"/>
                    <w:left w:val="none" w:sz="0" w:space="0" w:color="auto"/>
                    <w:bottom w:val="none" w:sz="0" w:space="0" w:color="auto"/>
                    <w:right w:val="none" w:sz="0" w:space="0" w:color="auto"/>
                  </w:divBdr>
                  <w:divsChild>
                    <w:div w:id="1978604616">
                      <w:marLeft w:val="0"/>
                      <w:marRight w:val="0"/>
                      <w:marTop w:val="0"/>
                      <w:marBottom w:val="0"/>
                      <w:divBdr>
                        <w:top w:val="none" w:sz="0" w:space="0" w:color="auto"/>
                        <w:left w:val="none" w:sz="0" w:space="0" w:color="auto"/>
                        <w:bottom w:val="none" w:sz="0" w:space="0" w:color="auto"/>
                        <w:right w:val="none" w:sz="0" w:space="0" w:color="auto"/>
                      </w:divBdr>
                      <w:divsChild>
                        <w:div w:id="2142654606">
                          <w:marLeft w:val="0"/>
                          <w:marRight w:val="0"/>
                          <w:marTop w:val="0"/>
                          <w:marBottom w:val="0"/>
                          <w:divBdr>
                            <w:top w:val="none" w:sz="0" w:space="0" w:color="auto"/>
                            <w:left w:val="none" w:sz="0" w:space="0" w:color="auto"/>
                            <w:bottom w:val="none" w:sz="0" w:space="0" w:color="auto"/>
                            <w:right w:val="none" w:sz="0" w:space="0" w:color="auto"/>
                          </w:divBdr>
                          <w:divsChild>
                            <w:div w:id="78136024">
                              <w:marLeft w:val="0"/>
                              <w:marRight w:val="0"/>
                              <w:marTop w:val="0"/>
                              <w:marBottom w:val="0"/>
                              <w:divBdr>
                                <w:top w:val="none" w:sz="0" w:space="0" w:color="auto"/>
                                <w:left w:val="none" w:sz="0" w:space="0" w:color="auto"/>
                                <w:bottom w:val="none" w:sz="0" w:space="0" w:color="auto"/>
                                <w:right w:val="none" w:sz="0" w:space="0" w:color="auto"/>
                              </w:divBdr>
                              <w:divsChild>
                                <w:div w:id="2063863279">
                                  <w:marLeft w:val="0"/>
                                  <w:marRight w:val="0"/>
                                  <w:marTop w:val="0"/>
                                  <w:marBottom w:val="0"/>
                                  <w:divBdr>
                                    <w:top w:val="none" w:sz="0" w:space="0" w:color="auto"/>
                                    <w:left w:val="none" w:sz="0" w:space="0" w:color="auto"/>
                                    <w:bottom w:val="none" w:sz="0" w:space="0" w:color="auto"/>
                                    <w:right w:val="none" w:sz="0" w:space="0" w:color="auto"/>
                                  </w:divBdr>
                                  <w:divsChild>
                                    <w:div w:id="1581407228">
                                      <w:marLeft w:val="0"/>
                                      <w:marRight w:val="0"/>
                                      <w:marTop w:val="0"/>
                                      <w:marBottom w:val="0"/>
                                      <w:divBdr>
                                        <w:top w:val="none" w:sz="0" w:space="0" w:color="auto"/>
                                        <w:left w:val="none" w:sz="0" w:space="0" w:color="auto"/>
                                        <w:bottom w:val="none" w:sz="0" w:space="0" w:color="auto"/>
                                        <w:right w:val="none" w:sz="0" w:space="0" w:color="auto"/>
                                      </w:divBdr>
                                      <w:divsChild>
                                        <w:div w:id="829829507">
                                          <w:marLeft w:val="0"/>
                                          <w:marRight w:val="0"/>
                                          <w:marTop w:val="0"/>
                                          <w:marBottom w:val="0"/>
                                          <w:divBdr>
                                            <w:top w:val="none" w:sz="0" w:space="0" w:color="auto"/>
                                            <w:left w:val="none" w:sz="0" w:space="0" w:color="auto"/>
                                            <w:bottom w:val="none" w:sz="0" w:space="0" w:color="auto"/>
                                            <w:right w:val="none" w:sz="0" w:space="0" w:color="auto"/>
                                          </w:divBdr>
                                        </w:div>
                                        <w:div w:id="1154948829">
                                          <w:marLeft w:val="0"/>
                                          <w:marRight w:val="0"/>
                                          <w:marTop w:val="75"/>
                                          <w:marBottom w:val="75"/>
                                          <w:divBdr>
                                            <w:top w:val="none" w:sz="0" w:space="0" w:color="auto"/>
                                            <w:left w:val="none" w:sz="0" w:space="0" w:color="auto"/>
                                            <w:bottom w:val="none" w:sz="0" w:space="0" w:color="auto"/>
                                            <w:right w:val="none" w:sz="0" w:space="0" w:color="auto"/>
                                          </w:divBdr>
                                          <w:divsChild>
                                            <w:div w:id="276528969">
                                              <w:marLeft w:val="0"/>
                                              <w:marRight w:val="0"/>
                                              <w:marTop w:val="0"/>
                                              <w:marBottom w:val="0"/>
                                              <w:divBdr>
                                                <w:top w:val="none" w:sz="0" w:space="0" w:color="auto"/>
                                                <w:left w:val="none" w:sz="0" w:space="0" w:color="auto"/>
                                                <w:bottom w:val="none" w:sz="0" w:space="0" w:color="auto"/>
                                                <w:right w:val="none" w:sz="0" w:space="0" w:color="auto"/>
                                              </w:divBdr>
                                            </w:div>
                                          </w:divsChild>
                                        </w:div>
                                        <w:div w:id="576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82809">
      <w:bodyDiv w:val="1"/>
      <w:marLeft w:val="0"/>
      <w:marRight w:val="0"/>
      <w:marTop w:val="0"/>
      <w:marBottom w:val="0"/>
      <w:divBdr>
        <w:top w:val="none" w:sz="0" w:space="0" w:color="auto"/>
        <w:left w:val="none" w:sz="0" w:space="0" w:color="auto"/>
        <w:bottom w:val="none" w:sz="0" w:space="0" w:color="auto"/>
        <w:right w:val="none" w:sz="0" w:space="0" w:color="auto"/>
      </w:divBdr>
      <w:divsChild>
        <w:div w:id="1960986788">
          <w:marLeft w:val="0"/>
          <w:marRight w:val="0"/>
          <w:marTop w:val="0"/>
          <w:marBottom w:val="0"/>
          <w:divBdr>
            <w:top w:val="none" w:sz="0" w:space="0" w:color="auto"/>
            <w:left w:val="none" w:sz="0" w:space="0" w:color="auto"/>
            <w:bottom w:val="none" w:sz="0" w:space="0" w:color="auto"/>
            <w:right w:val="none" w:sz="0" w:space="0" w:color="auto"/>
          </w:divBdr>
          <w:divsChild>
            <w:div w:id="1660040889">
              <w:marLeft w:val="0"/>
              <w:marRight w:val="0"/>
              <w:marTop w:val="0"/>
              <w:marBottom w:val="0"/>
              <w:divBdr>
                <w:top w:val="none" w:sz="0" w:space="0" w:color="auto"/>
                <w:left w:val="none" w:sz="0" w:space="0" w:color="auto"/>
                <w:bottom w:val="none" w:sz="0" w:space="0" w:color="auto"/>
                <w:right w:val="none" w:sz="0" w:space="0" w:color="auto"/>
              </w:divBdr>
              <w:divsChild>
                <w:div w:id="2141339862">
                  <w:marLeft w:val="0"/>
                  <w:marRight w:val="0"/>
                  <w:marTop w:val="0"/>
                  <w:marBottom w:val="0"/>
                  <w:divBdr>
                    <w:top w:val="none" w:sz="0" w:space="0" w:color="auto"/>
                    <w:left w:val="none" w:sz="0" w:space="0" w:color="auto"/>
                    <w:bottom w:val="none" w:sz="0" w:space="0" w:color="auto"/>
                    <w:right w:val="none" w:sz="0" w:space="0" w:color="auto"/>
                  </w:divBdr>
                  <w:divsChild>
                    <w:div w:id="1201630119">
                      <w:marLeft w:val="0"/>
                      <w:marRight w:val="0"/>
                      <w:marTop w:val="0"/>
                      <w:marBottom w:val="0"/>
                      <w:divBdr>
                        <w:top w:val="none" w:sz="0" w:space="0" w:color="auto"/>
                        <w:left w:val="none" w:sz="0" w:space="0" w:color="auto"/>
                        <w:bottom w:val="none" w:sz="0" w:space="0" w:color="auto"/>
                        <w:right w:val="none" w:sz="0" w:space="0" w:color="auto"/>
                      </w:divBdr>
                      <w:divsChild>
                        <w:div w:id="415053930">
                          <w:marLeft w:val="0"/>
                          <w:marRight w:val="0"/>
                          <w:marTop w:val="0"/>
                          <w:marBottom w:val="0"/>
                          <w:divBdr>
                            <w:top w:val="none" w:sz="0" w:space="0" w:color="auto"/>
                            <w:left w:val="none" w:sz="0" w:space="0" w:color="auto"/>
                            <w:bottom w:val="none" w:sz="0" w:space="0" w:color="auto"/>
                            <w:right w:val="none" w:sz="0" w:space="0" w:color="auto"/>
                          </w:divBdr>
                          <w:divsChild>
                            <w:div w:id="991912734">
                              <w:marLeft w:val="0"/>
                              <w:marRight w:val="0"/>
                              <w:marTop w:val="0"/>
                              <w:marBottom w:val="0"/>
                              <w:divBdr>
                                <w:top w:val="none" w:sz="0" w:space="0" w:color="auto"/>
                                <w:left w:val="none" w:sz="0" w:space="0" w:color="auto"/>
                                <w:bottom w:val="none" w:sz="0" w:space="0" w:color="auto"/>
                                <w:right w:val="none" w:sz="0" w:space="0" w:color="auto"/>
                              </w:divBdr>
                              <w:divsChild>
                                <w:div w:id="19015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337422">
      <w:bodyDiv w:val="1"/>
      <w:marLeft w:val="0"/>
      <w:marRight w:val="0"/>
      <w:marTop w:val="0"/>
      <w:marBottom w:val="0"/>
      <w:divBdr>
        <w:top w:val="none" w:sz="0" w:space="0" w:color="auto"/>
        <w:left w:val="none" w:sz="0" w:space="0" w:color="auto"/>
        <w:bottom w:val="none" w:sz="0" w:space="0" w:color="auto"/>
        <w:right w:val="none" w:sz="0" w:space="0" w:color="auto"/>
      </w:divBdr>
      <w:divsChild>
        <w:div w:id="362560292">
          <w:marLeft w:val="0"/>
          <w:marRight w:val="0"/>
          <w:marTop w:val="0"/>
          <w:marBottom w:val="0"/>
          <w:divBdr>
            <w:top w:val="none" w:sz="0" w:space="0" w:color="auto"/>
            <w:left w:val="none" w:sz="0" w:space="0" w:color="auto"/>
            <w:bottom w:val="none" w:sz="0" w:space="0" w:color="auto"/>
            <w:right w:val="none" w:sz="0" w:space="0" w:color="auto"/>
          </w:divBdr>
          <w:divsChild>
            <w:div w:id="1000305816">
              <w:marLeft w:val="0"/>
              <w:marRight w:val="0"/>
              <w:marTop w:val="0"/>
              <w:marBottom w:val="0"/>
              <w:divBdr>
                <w:top w:val="none" w:sz="0" w:space="0" w:color="auto"/>
                <w:left w:val="none" w:sz="0" w:space="0" w:color="auto"/>
                <w:bottom w:val="none" w:sz="0" w:space="0" w:color="auto"/>
                <w:right w:val="none" w:sz="0" w:space="0" w:color="auto"/>
              </w:divBdr>
              <w:divsChild>
                <w:div w:id="271715357">
                  <w:marLeft w:val="0"/>
                  <w:marRight w:val="0"/>
                  <w:marTop w:val="0"/>
                  <w:marBottom w:val="0"/>
                  <w:divBdr>
                    <w:top w:val="none" w:sz="0" w:space="0" w:color="auto"/>
                    <w:left w:val="none" w:sz="0" w:space="0" w:color="auto"/>
                    <w:bottom w:val="none" w:sz="0" w:space="0" w:color="auto"/>
                    <w:right w:val="none" w:sz="0" w:space="0" w:color="auto"/>
                  </w:divBdr>
                  <w:divsChild>
                    <w:div w:id="1927029966">
                      <w:marLeft w:val="0"/>
                      <w:marRight w:val="0"/>
                      <w:marTop w:val="0"/>
                      <w:marBottom w:val="0"/>
                      <w:divBdr>
                        <w:top w:val="none" w:sz="0" w:space="0" w:color="auto"/>
                        <w:left w:val="none" w:sz="0" w:space="0" w:color="auto"/>
                        <w:bottom w:val="none" w:sz="0" w:space="0" w:color="auto"/>
                        <w:right w:val="none" w:sz="0" w:space="0" w:color="auto"/>
                      </w:divBdr>
                      <w:divsChild>
                        <w:div w:id="1939867501">
                          <w:marLeft w:val="0"/>
                          <w:marRight w:val="0"/>
                          <w:marTop w:val="0"/>
                          <w:marBottom w:val="0"/>
                          <w:divBdr>
                            <w:top w:val="none" w:sz="0" w:space="0" w:color="auto"/>
                            <w:left w:val="none" w:sz="0" w:space="0" w:color="auto"/>
                            <w:bottom w:val="none" w:sz="0" w:space="0" w:color="auto"/>
                            <w:right w:val="none" w:sz="0" w:space="0" w:color="auto"/>
                          </w:divBdr>
                          <w:divsChild>
                            <w:div w:id="2114548387">
                              <w:marLeft w:val="0"/>
                              <w:marRight w:val="0"/>
                              <w:marTop w:val="0"/>
                              <w:marBottom w:val="0"/>
                              <w:divBdr>
                                <w:top w:val="none" w:sz="0" w:space="0" w:color="auto"/>
                                <w:left w:val="none" w:sz="0" w:space="0" w:color="auto"/>
                                <w:bottom w:val="none" w:sz="0" w:space="0" w:color="auto"/>
                                <w:right w:val="none" w:sz="0" w:space="0" w:color="auto"/>
                              </w:divBdr>
                              <w:divsChild>
                                <w:div w:id="398023396">
                                  <w:marLeft w:val="0"/>
                                  <w:marRight w:val="0"/>
                                  <w:marTop w:val="0"/>
                                  <w:marBottom w:val="0"/>
                                  <w:divBdr>
                                    <w:top w:val="none" w:sz="0" w:space="0" w:color="auto"/>
                                    <w:left w:val="none" w:sz="0" w:space="0" w:color="auto"/>
                                    <w:bottom w:val="none" w:sz="0" w:space="0" w:color="auto"/>
                                    <w:right w:val="none" w:sz="0" w:space="0" w:color="auto"/>
                                  </w:divBdr>
                                  <w:divsChild>
                                    <w:div w:id="1235120734">
                                      <w:marLeft w:val="0"/>
                                      <w:marRight w:val="0"/>
                                      <w:marTop w:val="0"/>
                                      <w:marBottom w:val="0"/>
                                      <w:divBdr>
                                        <w:top w:val="none" w:sz="0" w:space="0" w:color="auto"/>
                                        <w:left w:val="none" w:sz="0" w:space="0" w:color="auto"/>
                                        <w:bottom w:val="none" w:sz="0" w:space="0" w:color="auto"/>
                                        <w:right w:val="none" w:sz="0" w:space="0" w:color="auto"/>
                                      </w:divBdr>
                                      <w:divsChild>
                                        <w:div w:id="194998946">
                                          <w:marLeft w:val="0"/>
                                          <w:marRight w:val="0"/>
                                          <w:marTop w:val="0"/>
                                          <w:marBottom w:val="0"/>
                                          <w:divBdr>
                                            <w:top w:val="none" w:sz="0" w:space="0" w:color="auto"/>
                                            <w:left w:val="none" w:sz="0" w:space="0" w:color="auto"/>
                                            <w:bottom w:val="single" w:sz="6" w:space="7" w:color="E1E8ED"/>
                                            <w:right w:val="none" w:sz="0" w:space="0" w:color="auto"/>
                                          </w:divBdr>
                                          <w:divsChild>
                                            <w:div w:id="1997031429">
                                              <w:marLeft w:val="0"/>
                                              <w:marRight w:val="0"/>
                                              <w:marTop w:val="0"/>
                                              <w:marBottom w:val="0"/>
                                              <w:divBdr>
                                                <w:top w:val="none" w:sz="0" w:space="0" w:color="auto"/>
                                                <w:left w:val="none" w:sz="0" w:space="0" w:color="auto"/>
                                                <w:bottom w:val="none" w:sz="0" w:space="0" w:color="auto"/>
                                                <w:right w:val="none" w:sz="0" w:space="0" w:color="auto"/>
                                              </w:divBdr>
                                              <w:divsChild>
                                                <w:div w:id="2136411120">
                                                  <w:marLeft w:val="0"/>
                                                  <w:marRight w:val="0"/>
                                                  <w:marTop w:val="0"/>
                                                  <w:marBottom w:val="0"/>
                                                  <w:divBdr>
                                                    <w:top w:val="none" w:sz="0" w:space="0" w:color="auto"/>
                                                    <w:left w:val="none" w:sz="0" w:space="0" w:color="auto"/>
                                                    <w:bottom w:val="none" w:sz="0" w:space="0" w:color="auto"/>
                                                    <w:right w:val="none" w:sz="0" w:space="0" w:color="auto"/>
                                                  </w:divBdr>
                                                  <w:divsChild>
                                                    <w:div w:id="1442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jecttendr.com/chemicals-and-pollutants/phthalat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ojecttendr.com/chemicals-and-pollutants/lead/" TargetMode="External"/><Relationship Id="rId17" Type="http://schemas.openxmlformats.org/officeDocument/2006/relationships/hyperlink" Target="http://europa.eu/rapid/press-release_MEX-16-2357_en.htm" TargetMode="External"/><Relationship Id="rId2" Type="http://schemas.openxmlformats.org/officeDocument/2006/relationships/numbering" Target="numbering.xml"/><Relationship Id="rId16" Type="http://schemas.openxmlformats.org/officeDocument/2006/relationships/hyperlink" Target="https://www.youtube.com/watch?v=E6KoMAbz1B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cttendr.com/chemicals-and-pollutants/air-pollution/"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projecttendr.com/chemicals-and-pollutants/" TargetMode="External"/><Relationship Id="rId23" Type="http://schemas.openxmlformats.org/officeDocument/2006/relationships/customXml" Target="../customXml/item3.xml"/><Relationship Id="rId10" Type="http://schemas.openxmlformats.org/officeDocument/2006/relationships/hyperlink" Target="http://projecttendr.com/chemicals-and-pollutants/pbd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jecttendr.com/chemicals-and-pollutants/organophosphate-op-pesticides/" TargetMode="External"/><Relationship Id="rId14" Type="http://schemas.openxmlformats.org/officeDocument/2006/relationships/hyperlink" Target="http://projecttendr.com/chemicals-and-pollutants/" TargetMode="External"/><Relationship Id="rId22"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E6KoMAbz1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C8FE8B-155E-4E12-B0BE-93A32096B98A}"/>
</file>

<file path=customXml/itemProps2.xml><?xml version="1.0" encoding="utf-8"?>
<ds:datastoreItem xmlns:ds="http://schemas.openxmlformats.org/officeDocument/2006/customXml" ds:itemID="{5E972677-CA18-49A1-B71F-46C399A72A51}"/>
</file>

<file path=customXml/itemProps3.xml><?xml version="1.0" encoding="utf-8"?>
<ds:datastoreItem xmlns:ds="http://schemas.openxmlformats.org/officeDocument/2006/customXml" ds:itemID="{7FDD9D5D-988F-4C09-ADD8-781F97C1FC8D}"/>
</file>

<file path=customXml/itemProps4.xml><?xml version="1.0" encoding="utf-8"?>
<ds:datastoreItem xmlns:ds="http://schemas.openxmlformats.org/officeDocument/2006/customXml" ds:itemID="{1F85FFCF-227B-4D97-82DE-3BB41E019FDF}"/>
</file>

<file path=docProps/app.xml><?xml version="1.0" encoding="utf-8"?>
<Properties xmlns="http://schemas.openxmlformats.org/officeDocument/2006/extended-properties" xmlns:vt="http://schemas.openxmlformats.org/officeDocument/2006/docPropsVTypes">
  <Template>Normal.dotm</Template>
  <TotalTime>0</TotalTime>
  <Pages>15</Pages>
  <Words>4236</Words>
  <Characters>26694</Characters>
  <Application>Microsoft Office Word</Application>
  <DocSecurity>0</DocSecurity>
  <Lines>222</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Máire</dc:creator>
  <cp:keywords/>
  <dc:description/>
  <cp:lastModifiedBy>Katharina Oltmanns</cp:lastModifiedBy>
  <cp:revision>2</cp:revision>
  <cp:lastPrinted>2016-09-02T11:42:00Z</cp:lastPrinted>
  <dcterms:created xsi:type="dcterms:W3CDTF">2016-09-15T13:14:00Z</dcterms:created>
  <dcterms:modified xsi:type="dcterms:W3CDTF">2016-09-15T13:14:00Z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3737200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