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C5" w14:textId="77777777" w:rsidR="000F1147" w:rsidRPr="006F28E4" w:rsidRDefault="000F1147" w:rsidP="00854565">
      <w:pPr>
        <w:suppressAutoHyphens/>
        <w:spacing w:after="0" w:line="240" w:lineRule="auto"/>
        <w:jc w:val="center"/>
        <w:outlineLvl w:val="0"/>
        <w:rPr>
          <w:rFonts w:ascii="Arial" w:eastAsia="Times New Roman" w:hAnsi="Arial" w:cs="Arial"/>
          <w:b/>
          <w:color w:val="1F497D"/>
          <w:sz w:val="24"/>
          <w:szCs w:val="24"/>
          <w:u w:val="single"/>
          <w:lang w:val="en-GB" w:eastAsia="ar-SA"/>
        </w:rPr>
      </w:pPr>
      <w:bookmarkStart w:id="0" w:name="_top"/>
      <w:bookmarkEnd w:id="0"/>
      <w:r w:rsidRPr="006F28E4">
        <w:rPr>
          <w:rFonts w:ascii="Arial" w:eastAsia="Times New Roman" w:hAnsi="Arial" w:cs="Arial"/>
          <w:b/>
          <w:color w:val="1F497D"/>
          <w:sz w:val="24"/>
          <w:szCs w:val="24"/>
          <w:u w:val="single"/>
          <w:lang w:val="en-GB" w:eastAsia="ar-SA"/>
        </w:rPr>
        <w:t>International Disability Alliance (IDA)</w:t>
      </w:r>
    </w:p>
    <w:p w14:paraId="6BA2FF26" w14:textId="77777777" w:rsidR="0013056F" w:rsidRPr="006F28E4" w:rsidRDefault="0013056F" w:rsidP="00854565">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6F28E4">
        <w:rPr>
          <w:rFonts w:ascii="Arial" w:hAnsi="Arial" w:cs="Arial"/>
          <w:sz w:val="18"/>
          <w:szCs w:val="18"/>
          <w:lang w:val="en-GB" w:eastAsia="es-ES"/>
        </w:rPr>
        <w:t>Member Organisations:</w:t>
      </w:r>
    </w:p>
    <w:p w14:paraId="2D65EA10" w14:textId="41D04DFF" w:rsidR="00B737C2" w:rsidRPr="006F28E4" w:rsidRDefault="0013056F" w:rsidP="00854565">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6F28E4">
        <w:rPr>
          <w:rFonts w:ascii="Arial" w:hAnsi="Arial" w:cs="Arial"/>
          <w:sz w:val="18"/>
          <w:szCs w:val="18"/>
          <w:lang w:val="en-GB" w:eastAsia="es-ES"/>
        </w:rPr>
        <w:t>Down Syndrome International, Inclusion International,</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International Federation for Spina Bifida and Hydrocephalus,</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International Federation of Hard of Hearing People, World Blind Union,</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World Federation of the Deaf, World Federation of the </w:t>
      </w:r>
      <w:proofErr w:type="spellStart"/>
      <w:r w:rsidRPr="006F28E4">
        <w:rPr>
          <w:rFonts w:ascii="Arial" w:hAnsi="Arial" w:cs="Arial"/>
          <w:sz w:val="18"/>
          <w:szCs w:val="18"/>
          <w:lang w:val="en-GB" w:eastAsia="es-ES"/>
        </w:rPr>
        <w:t>DeafBlind</w:t>
      </w:r>
      <w:proofErr w:type="spellEnd"/>
      <w:r w:rsidRPr="006F28E4">
        <w:rPr>
          <w:rFonts w:ascii="Arial" w:hAnsi="Arial" w:cs="Arial"/>
          <w:sz w:val="18"/>
          <w:szCs w:val="18"/>
          <w:lang w:val="en-GB" w:eastAsia="es-ES"/>
        </w:rPr>
        <w:t>,</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World Network of Users and Survivors of Psychiatry,</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Arab Organization of Disabled People, </w:t>
      </w:r>
      <w:r w:rsidR="008D71EB" w:rsidRPr="006F28E4">
        <w:rPr>
          <w:rFonts w:ascii="Arial" w:hAnsi="Arial" w:cs="Arial"/>
          <w:sz w:val="18"/>
          <w:szCs w:val="18"/>
          <w:lang w:val="en-GB" w:eastAsia="es-ES"/>
        </w:rPr>
        <w:t>African Disability Forum,</w:t>
      </w:r>
      <w:r w:rsidR="00C83133" w:rsidRPr="006F28E4">
        <w:rPr>
          <w:rFonts w:ascii="Arial" w:hAnsi="Arial" w:cs="Arial"/>
          <w:sz w:val="18"/>
          <w:szCs w:val="18"/>
          <w:lang w:val="en-GB" w:eastAsia="es-ES"/>
        </w:rPr>
        <w:t xml:space="preserve"> ASEAN</w:t>
      </w:r>
      <w:r w:rsidR="005E51C4" w:rsidRPr="006F28E4">
        <w:rPr>
          <w:rFonts w:ascii="Arial" w:hAnsi="Arial" w:cs="Arial"/>
          <w:sz w:val="18"/>
          <w:szCs w:val="18"/>
          <w:lang w:val="en-GB" w:eastAsia="es-ES"/>
        </w:rPr>
        <w:t xml:space="preserve"> Disability Forum</w:t>
      </w:r>
      <w:r w:rsidR="00C83133" w:rsidRPr="006F28E4">
        <w:rPr>
          <w:rFonts w:ascii="Arial" w:hAnsi="Arial" w:cs="Arial"/>
          <w:sz w:val="18"/>
          <w:szCs w:val="18"/>
          <w:lang w:val="en-GB" w:eastAsia="es-ES"/>
        </w:rPr>
        <w:t>,</w:t>
      </w:r>
      <w:r w:rsidR="008D71EB" w:rsidRPr="006F28E4">
        <w:rPr>
          <w:rFonts w:ascii="Arial" w:hAnsi="Arial" w:cs="Arial"/>
          <w:sz w:val="18"/>
          <w:szCs w:val="18"/>
          <w:lang w:val="en-GB" w:eastAsia="es-ES"/>
        </w:rPr>
        <w:t xml:space="preserve"> </w:t>
      </w:r>
      <w:r w:rsidRPr="006F28E4">
        <w:rPr>
          <w:rFonts w:ascii="Arial" w:hAnsi="Arial" w:cs="Arial"/>
          <w:sz w:val="18"/>
          <w:szCs w:val="18"/>
          <w:lang w:val="en-GB" w:eastAsia="es-ES"/>
        </w:rPr>
        <w:t>European Disability Forum,</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Red </w:t>
      </w:r>
      <w:proofErr w:type="spellStart"/>
      <w:r w:rsidRPr="006F28E4">
        <w:rPr>
          <w:rFonts w:ascii="Arial" w:hAnsi="Arial" w:cs="Arial"/>
          <w:sz w:val="18"/>
          <w:szCs w:val="18"/>
          <w:lang w:val="en-GB" w:eastAsia="es-ES"/>
        </w:rPr>
        <w:t>Latinoamericana</w:t>
      </w:r>
      <w:proofErr w:type="spellEnd"/>
      <w:r w:rsidRPr="006F28E4">
        <w:rPr>
          <w:rFonts w:ascii="Arial" w:hAnsi="Arial" w:cs="Arial"/>
          <w:sz w:val="18"/>
          <w:szCs w:val="18"/>
          <w:lang w:val="en-GB" w:eastAsia="es-ES"/>
        </w:rPr>
        <w:t xml:space="preserve"> de </w:t>
      </w:r>
      <w:proofErr w:type="spellStart"/>
      <w:r w:rsidRPr="006F28E4">
        <w:rPr>
          <w:rFonts w:ascii="Arial" w:hAnsi="Arial" w:cs="Arial"/>
          <w:sz w:val="18"/>
          <w:szCs w:val="18"/>
          <w:lang w:val="en-GB" w:eastAsia="es-ES"/>
        </w:rPr>
        <w:t>Organizaciones</w:t>
      </w:r>
      <w:proofErr w:type="spellEnd"/>
      <w:r w:rsidRPr="006F28E4">
        <w:rPr>
          <w:rFonts w:ascii="Arial" w:hAnsi="Arial" w:cs="Arial"/>
          <w:sz w:val="18"/>
          <w:szCs w:val="18"/>
          <w:lang w:val="en-GB" w:eastAsia="es-ES"/>
        </w:rPr>
        <w:t xml:space="preserve"> no </w:t>
      </w:r>
      <w:proofErr w:type="spellStart"/>
      <w:r w:rsidRPr="006F28E4">
        <w:rPr>
          <w:rFonts w:ascii="Arial" w:hAnsi="Arial" w:cs="Arial"/>
          <w:sz w:val="18"/>
          <w:szCs w:val="18"/>
          <w:lang w:val="en-GB" w:eastAsia="es-ES"/>
        </w:rPr>
        <w:t>Gubernamentales</w:t>
      </w:r>
      <w:proofErr w:type="spellEnd"/>
      <w:r w:rsidRPr="006F28E4">
        <w:rPr>
          <w:rFonts w:ascii="Arial" w:hAnsi="Arial" w:cs="Arial"/>
          <w:sz w:val="18"/>
          <w:szCs w:val="18"/>
          <w:lang w:val="en-GB" w:eastAsia="es-ES"/>
        </w:rPr>
        <w:t xml:space="preserve"> de Personas con </w:t>
      </w:r>
      <w:proofErr w:type="spellStart"/>
      <w:r w:rsidRPr="006F28E4">
        <w:rPr>
          <w:rFonts w:ascii="Arial" w:hAnsi="Arial" w:cs="Arial"/>
          <w:sz w:val="18"/>
          <w:szCs w:val="18"/>
          <w:lang w:val="en-GB" w:eastAsia="es-ES"/>
        </w:rPr>
        <w:t>Discapacidad</w:t>
      </w:r>
      <w:proofErr w:type="spellEnd"/>
      <w:r w:rsidRPr="006F28E4">
        <w:rPr>
          <w:rFonts w:ascii="Arial" w:hAnsi="Arial" w:cs="Arial"/>
          <w:sz w:val="18"/>
          <w:szCs w:val="18"/>
          <w:lang w:val="en-GB" w:eastAsia="es-ES"/>
        </w:rPr>
        <w:t xml:space="preserve"> y sus </w:t>
      </w:r>
      <w:proofErr w:type="spellStart"/>
      <w:r w:rsidRPr="006F28E4">
        <w:rPr>
          <w:rFonts w:ascii="Arial" w:hAnsi="Arial" w:cs="Arial"/>
          <w:sz w:val="18"/>
          <w:szCs w:val="18"/>
          <w:lang w:val="en-GB" w:eastAsia="es-ES"/>
        </w:rPr>
        <w:t>famili</w:t>
      </w:r>
      <w:r w:rsidR="00C83133" w:rsidRPr="006F28E4">
        <w:rPr>
          <w:rFonts w:ascii="Arial" w:hAnsi="Arial" w:cs="Arial"/>
          <w:sz w:val="18"/>
          <w:szCs w:val="18"/>
          <w:lang w:val="en-GB" w:eastAsia="es-ES"/>
        </w:rPr>
        <w:t>as</w:t>
      </w:r>
      <w:proofErr w:type="spellEnd"/>
      <w:r w:rsidR="00C83133" w:rsidRPr="006F28E4">
        <w:rPr>
          <w:rFonts w:ascii="Arial" w:hAnsi="Arial" w:cs="Arial"/>
          <w:sz w:val="18"/>
          <w:szCs w:val="18"/>
          <w:lang w:val="en-GB" w:eastAsia="es-ES"/>
        </w:rPr>
        <w:t xml:space="preserve"> (RIADIS), Pacific Disability </w:t>
      </w:r>
      <w:r w:rsidRPr="006F28E4">
        <w:rPr>
          <w:rFonts w:ascii="Arial" w:hAnsi="Arial" w:cs="Arial"/>
          <w:sz w:val="18"/>
          <w:szCs w:val="18"/>
          <w:lang w:val="en-GB" w:eastAsia="es-ES"/>
        </w:rPr>
        <w:t>Forum</w:t>
      </w:r>
    </w:p>
    <w:p w14:paraId="6F4CF95D" w14:textId="4202E0F0" w:rsidR="006922CE" w:rsidRPr="006F28E4" w:rsidRDefault="006922CE" w:rsidP="00854565">
      <w:pPr>
        <w:spacing w:after="0" w:line="240" w:lineRule="auto"/>
        <w:jc w:val="center"/>
        <w:rPr>
          <w:rFonts w:ascii="Arial" w:eastAsia="Calibri" w:hAnsi="Arial" w:cs="Arial"/>
          <w:b/>
          <w:bCs/>
          <w:kern w:val="28"/>
          <w:lang w:val="en-GB"/>
        </w:rPr>
      </w:pPr>
    </w:p>
    <w:p w14:paraId="037C2AE3" w14:textId="77777777" w:rsidR="00A52302" w:rsidRPr="006F28E4" w:rsidRDefault="00A52302" w:rsidP="00854565">
      <w:pPr>
        <w:spacing w:after="0" w:line="240" w:lineRule="auto"/>
        <w:jc w:val="center"/>
        <w:rPr>
          <w:rFonts w:ascii="Arial" w:eastAsia="Calibri" w:hAnsi="Arial" w:cs="Arial"/>
          <w:b/>
          <w:bCs/>
          <w:kern w:val="28"/>
          <w:lang w:val="en-GB"/>
        </w:rPr>
      </w:pPr>
    </w:p>
    <w:p w14:paraId="757D6B75" w14:textId="35555BB2" w:rsidR="000C3B10" w:rsidRPr="006F28E4" w:rsidRDefault="000F1147" w:rsidP="00854565">
      <w:pPr>
        <w:spacing w:after="0" w:line="240" w:lineRule="auto"/>
        <w:jc w:val="center"/>
        <w:rPr>
          <w:rFonts w:ascii="Arial" w:hAnsi="Arial" w:cs="Arial"/>
          <w:b/>
          <w:bCs/>
          <w:kern w:val="28"/>
          <w:lang w:val="en-GB"/>
        </w:rPr>
      </w:pPr>
      <w:r w:rsidRPr="006F28E4">
        <w:rPr>
          <w:rFonts w:ascii="Arial" w:eastAsia="Calibri" w:hAnsi="Arial" w:cs="Arial"/>
          <w:b/>
          <w:bCs/>
          <w:kern w:val="28"/>
          <w:lang w:val="en-GB"/>
        </w:rPr>
        <w:t xml:space="preserve">IDA </w:t>
      </w:r>
      <w:r w:rsidR="00E215A9" w:rsidRPr="006F28E4">
        <w:rPr>
          <w:rFonts w:ascii="Arial" w:eastAsia="Calibri" w:hAnsi="Arial" w:cs="Arial"/>
          <w:b/>
          <w:bCs/>
          <w:kern w:val="28"/>
          <w:lang w:val="en-GB"/>
        </w:rPr>
        <w:t>submission</w:t>
      </w:r>
      <w:r w:rsidR="0013056F" w:rsidRPr="006F28E4">
        <w:rPr>
          <w:rFonts w:ascii="Arial" w:eastAsia="Calibri" w:hAnsi="Arial" w:cs="Arial"/>
          <w:b/>
          <w:bCs/>
          <w:kern w:val="28"/>
          <w:lang w:val="en-GB"/>
        </w:rPr>
        <w:t xml:space="preserve"> </w:t>
      </w:r>
      <w:r w:rsidR="00684247">
        <w:rPr>
          <w:rFonts w:ascii="Arial" w:eastAsia="Calibri" w:hAnsi="Arial" w:cs="Arial"/>
          <w:b/>
          <w:bCs/>
          <w:kern w:val="28"/>
          <w:lang w:val="en-GB"/>
        </w:rPr>
        <w:t xml:space="preserve">to the Committee on the Rights of the Child </w:t>
      </w:r>
      <w:r w:rsidR="008943B7">
        <w:rPr>
          <w:rFonts w:ascii="Arial" w:eastAsia="Calibri" w:hAnsi="Arial" w:cs="Arial"/>
          <w:b/>
          <w:bCs/>
          <w:kern w:val="28"/>
          <w:lang w:val="en-GB"/>
        </w:rPr>
        <w:t>for the Day of General Discussion</w:t>
      </w:r>
      <w:r w:rsidR="00684247">
        <w:rPr>
          <w:rFonts w:ascii="Arial" w:eastAsia="Calibri" w:hAnsi="Arial" w:cs="Arial"/>
          <w:b/>
          <w:bCs/>
          <w:kern w:val="28"/>
          <w:lang w:val="en-GB"/>
        </w:rPr>
        <w:t xml:space="preserve"> </w:t>
      </w:r>
      <w:r w:rsidR="00684247" w:rsidRPr="00684247">
        <w:rPr>
          <w:rFonts w:ascii="Arial" w:eastAsia="Calibri" w:hAnsi="Arial" w:cs="Arial"/>
          <w:b/>
          <w:bCs/>
          <w:kern w:val="28"/>
          <w:lang w:val="en-GB"/>
        </w:rPr>
        <w:t>“Protecting and empowering chil</w:t>
      </w:r>
      <w:r w:rsidR="00684247">
        <w:rPr>
          <w:rFonts w:ascii="Arial" w:eastAsia="Calibri" w:hAnsi="Arial" w:cs="Arial"/>
          <w:b/>
          <w:bCs/>
          <w:kern w:val="28"/>
          <w:lang w:val="en-GB"/>
        </w:rPr>
        <w:t>dren as human rights defenders”</w:t>
      </w:r>
    </w:p>
    <w:p w14:paraId="2591DF41" w14:textId="77777777" w:rsidR="00A52302" w:rsidRPr="006F28E4" w:rsidRDefault="00A52302" w:rsidP="00854565">
      <w:pPr>
        <w:spacing w:after="0" w:line="240" w:lineRule="auto"/>
        <w:jc w:val="both"/>
        <w:outlineLvl w:val="0"/>
        <w:rPr>
          <w:rFonts w:ascii="Arial" w:hAnsi="Arial" w:cs="Arial"/>
          <w:b/>
          <w:lang w:val="en-GB"/>
        </w:rPr>
      </w:pPr>
    </w:p>
    <w:p w14:paraId="20FCA01C" w14:textId="34308412" w:rsidR="00FE322C" w:rsidRPr="006F28E4" w:rsidRDefault="00FE322C" w:rsidP="00854565">
      <w:pPr>
        <w:spacing w:after="0" w:line="240" w:lineRule="auto"/>
        <w:jc w:val="both"/>
        <w:rPr>
          <w:rFonts w:ascii="Arial" w:hAnsi="Arial" w:cs="Arial"/>
          <w:lang w:val="en-GB"/>
        </w:rPr>
      </w:pPr>
      <w:r w:rsidRPr="006F28E4">
        <w:rPr>
          <w:rFonts w:ascii="Arial" w:hAnsi="Arial" w:cs="Arial"/>
          <w:lang w:val="en-GB"/>
        </w:rPr>
        <w:t>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w:t>
      </w:r>
      <w:r w:rsidR="007B3BDA" w:rsidRPr="006F28E4">
        <w:rPr>
          <w:rFonts w:ascii="Arial" w:hAnsi="Arial" w:cs="Arial"/>
          <w:lang w:val="en-GB"/>
        </w:rPr>
        <w:t>m</w:t>
      </w:r>
      <w:r w:rsidRPr="006F28E4">
        <w:rPr>
          <w:rFonts w:ascii="Arial" w:hAnsi="Arial" w:cs="Arial"/>
          <w:lang w:val="en-GB"/>
        </w:rPr>
        <w:t xml:space="preserve"> more than 1 billion persons with disabilities worldwide, the world’s la</w:t>
      </w:r>
      <w:r w:rsidR="003326FF" w:rsidRPr="006F28E4">
        <w:rPr>
          <w:rFonts w:ascii="Arial" w:hAnsi="Arial" w:cs="Arial"/>
          <w:lang w:val="en-GB"/>
        </w:rPr>
        <w:t>rgest –and most frequently overlooked</w:t>
      </w:r>
      <w:r w:rsidRPr="006F28E4">
        <w:rPr>
          <w:rFonts w:ascii="Arial" w:hAnsi="Arial" w:cs="Arial"/>
          <w:lang w:val="en-GB"/>
        </w:rPr>
        <w:t>–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08DBE8E8" w14:textId="77777777" w:rsidR="00854565" w:rsidRDefault="00854565" w:rsidP="00854565">
      <w:pPr>
        <w:spacing w:after="0" w:line="240" w:lineRule="auto"/>
        <w:rPr>
          <w:rFonts w:ascii="Arial" w:hAnsi="Arial" w:cs="Arial"/>
          <w:b/>
          <w:lang w:val="en-GB"/>
        </w:rPr>
      </w:pPr>
    </w:p>
    <w:p w14:paraId="1323421A" w14:textId="6F67B71C" w:rsidR="00382D7F" w:rsidRDefault="00854565" w:rsidP="00854565">
      <w:pPr>
        <w:spacing w:after="0" w:line="240" w:lineRule="auto"/>
        <w:rPr>
          <w:rFonts w:ascii="Arial" w:hAnsi="Arial" w:cs="Arial"/>
          <w:b/>
          <w:lang w:val="en-GB"/>
        </w:rPr>
      </w:pPr>
      <w:r>
        <w:rPr>
          <w:rFonts w:ascii="Arial" w:hAnsi="Arial" w:cs="Arial"/>
          <w:b/>
          <w:lang w:val="en-GB"/>
        </w:rPr>
        <w:t>INTRODUCTION</w:t>
      </w:r>
    </w:p>
    <w:p w14:paraId="6A28362B" w14:textId="77777777" w:rsidR="00854565" w:rsidRDefault="00854565" w:rsidP="00854565">
      <w:pPr>
        <w:spacing w:after="0" w:line="240" w:lineRule="auto"/>
        <w:rPr>
          <w:rFonts w:ascii="Arial" w:hAnsi="Arial" w:cs="Arial"/>
          <w:b/>
          <w:lang w:val="en-GB"/>
        </w:rPr>
      </w:pPr>
    </w:p>
    <w:p w14:paraId="1661B043" w14:textId="6F1C71F5" w:rsidR="00382D7F" w:rsidRPr="005E77DB" w:rsidRDefault="00382D7F" w:rsidP="00854565">
      <w:pPr>
        <w:spacing w:after="0" w:line="240" w:lineRule="auto"/>
        <w:jc w:val="both"/>
        <w:rPr>
          <w:rFonts w:ascii="Arial" w:hAnsi="Arial" w:cs="Arial"/>
          <w:lang w:val="en-GB"/>
        </w:rPr>
      </w:pPr>
      <w:r>
        <w:rPr>
          <w:rFonts w:ascii="Arial" w:hAnsi="Arial" w:cs="Arial"/>
          <w:lang w:val="en-GB"/>
        </w:rPr>
        <w:t xml:space="preserve">IDA welcomes the opportunity to provide its views prior to the Day of General Discussion </w:t>
      </w:r>
      <w:r w:rsidRPr="00382D7F">
        <w:rPr>
          <w:rFonts w:ascii="Arial" w:hAnsi="Arial" w:cs="Arial"/>
          <w:lang w:val="en-GB"/>
        </w:rPr>
        <w:t>“Protecting and empowering children as human rights defenders</w:t>
      </w:r>
      <w:r>
        <w:rPr>
          <w:rFonts w:ascii="Arial" w:hAnsi="Arial" w:cs="Arial"/>
          <w:lang w:val="en-GB"/>
        </w:rPr>
        <w:t>.</w:t>
      </w:r>
      <w:r w:rsidRPr="00382D7F">
        <w:rPr>
          <w:rFonts w:ascii="Arial" w:hAnsi="Arial" w:cs="Arial"/>
          <w:lang w:val="en-GB"/>
        </w:rPr>
        <w:t>”</w:t>
      </w:r>
      <w:r w:rsidR="005B5B86">
        <w:rPr>
          <w:rFonts w:ascii="Arial" w:hAnsi="Arial" w:cs="Arial"/>
          <w:lang w:val="en-GB"/>
        </w:rPr>
        <w:t xml:space="preserve"> </w:t>
      </w:r>
      <w:r w:rsidR="001425F6">
        <w:rPr>
          <w:rFonts w:ascii="Arial" w:hAnsi="Arial" w:cs="Arial"/>
          <w:lang w:val="en-GB"/>
        </w:rPr>
        <w:t xml:space="preserve">We consider highly important to </w:t>
      </w:r>
      <w:r w:rsidR="007F46AC">
        <w:rPr>
          <w:rFonts w:ascii="Arial" w:hAnsi="Arial" w:cs="Arial"/>
          <w:lang w:val="en-GB"/>
        </w:rPr>
        <w:t xml:space="preserve">ensure the full and explicit inclusion of children with disabilities in the </w:t>
      </w:r>
      <w:r w:rsidR="005E77DB">
        <w:rPr>
          <w:rFonts w:ascii="Arial" w:hAnsi="Arial" w:cs="Arial"/>
          <w:lang w:val="en-GB"/>
        </w:rPr>
        <w:t>discussions on</w:t>
      </w:r>
      <w:r w:rsidR="007F46AC">
        <w:rPr>
          <w:rFonts w:ascii="Arial" w:hAnsi="Arial" w:cs="Arial"/>
          <w:lang w:val="en-GB"/>
        </w:rPr>
        <w:t xml:space="preserve"> children as human rights defenders. </w:t>
      </w:r>
      <w:r w:rsidR="005E77DB">
        <w:rPr>
          <w:rFonts w:ascii="Arial" w:hAnsi="Arial" w:cs="Arial"/>
          <w:lang w:val="en-GB"/>
        </w:rPr>
        <w:t>This submission address</w:t>
      </w:r>
      <w:r w:rsidR="00357B9D">
        <w:rPr>
          <w:rFonts w:ascii="Arial" w:hAnsi="Arial" w:cs="Arial"/>
          <w:lang w:val="en-GB"/>
        </w:rPr>
        <w:t>es</w:t>
      </w:r>
      <w:r w:rsidR="005E77DB">
        <w:rPr>
          <w:rFonts w:ascii="Arial" w:hAnsi="Arial" w:cs="Arial"/>
          <w:lang w:val="en-GB"/>
        </w:rPr>
        <w:t xml:space="preserve"> relevant standards under t</w:t>
      </w:r>
      <w:r w:rsidR="005E77DB" w:rsidRPr="005E77DB">
        <w:rPr>
          <w:rFonts w:ascii="Arial" w:hAnsi="Arial" w:cs="Arial"/>
          <w:lang w:val="en-GB"/>
        </w:rPr>
        <w:t>he Convention on the Rights of Persons with Disabilities (hereinafter CRPD)</w:t>
      </w:r>
      <w:r w:rsidR="005E77DB">
        <w:rPr>
          <w:rFonts w:ascii="Arial" w:hAnsi="Arial" w:cs="Arial"/>
          <w:lang w:val="en-GB"/>
        </w:rPr>
        <w:t xml:space="preserve"> pertaining to children with disabilities, which might be </w:t>
      </w:r>
      <w:r w:rsidR="00357B9D">
        <w:rPr>
          <w:rFonts w:ascii="Arial" w:hAnsi="Arial" w:cs="Arial"/>
          <w:lang w:val="en-GB"/>
        </w:rPr>
        <w:t>relevant</w:t>
      </w:r>
      <w:r w:rsidR="005E77DB">
        <w:rPr>
          <w:rFonts w:ascii="Arial" w:hAnsi="Arial" w:cs="Arial"/>
          <w:lang w:val="en-GB"/>
        </w:rPr>
        <w:t xml:space="preserve"> for the </w:t>
      </w:r>
      <w:r w:rsidR="00357B9D">
        <w:rPr>
          <w:rFonts w:ascii="Arial" w:hAnsi="Arial" w:cs="Arial"/>
          <w:lang w:val="en-GB"/>
        </w:rPr>
        <w:t>discussions on children</w:t>
      </w:r>
      <w:r w:rsidR="005E77DB">
        <w:rPr>
          <w:rFonts w:ascii="Arial" w:hAnsi="Arial" w:cs="Arial"/>
          <w:lang w:val="en-GB"/>
        </w:rPr>
        <w:t xml:space="preserve"> human rights</w:t>
      </w:r>
      <w:r w:rsidR="00357B9D">
        <w:rPr>
          <w:rFonts w:ascii="Arial" w:hAnsi="Arial" w:cs="Arial"/>
          <w:lang w:val="en-GB"/>
        </w:rPr>
        <w:t xml:space="preserve"> defenders led by the Committee on the Rights of the Child.</w:t>
      </w:r>
    </w:p>
    <w:p w14:paraId="054A5E20" w14:textId="77777777" w:rsidR="009B4F40" w:rsidRDefault="009B4F40" w:rsidP="00854565">
      <w:pPr>
        <w:spacing w:after="0" w:line="240" w:lineRule="auto"/>
        <w:jc w:val="both"/>
        <w:rPr>
          <w:rFonts w:ascii="Arial" w:hAnsi="Arial" w:cs="Arial"/>
          <w:b/>
          <w:lang w:val="en-GB"/>
        </w:rPr>
      </w:pPr>
    </w:p>
    <w:p w14:paraId="3F51EE06" w14:textId="77777777" w:rsidR="00307ABA" w:rsidRDefault="00307ABA" w:rsidP="00854565">
      <w:pPr>
        <w:spacing w:after="0" w:line="240" w:lineRule="auto"/>
        <w:jc w:val="both"/>
        <w:rPr>
          <w:rFonts w:ascii="Arial" w:hAnsi="Arial" w:cs="Arial"/>
          <w:b/>
          <w:lang w:val="en-GB"/>
        </w:rPr>
      </w:pPr>
    </w:p>
    <w:p w14:paraId="49698F97" w14:textId="53AC3848" w:rsidR="00254A9D" w:rsidRDefault="002E6AC7" w:rsidP="00854565">
      <w:pPr>
        <w:spacing w:after="0" w:line="240" w:lineRule="auto"/>
        <w:jc w:val="both"/>
        <w:rPr>
          <w:rFonts w:ascii="Arial" w:hAnsi="Arial" w:cs="Arial"/>
          <w:b/>
          <w:lang w:val="en-GB"/>
        </w:rPr>
      </w:pPr>
      <w:r w:rsidRPr="002E6AC7">
        <w:rPr>
          <w:rFonts w:ascii="Arial" w:hAnsi="Arial" w:cs="Arial"/>
          <w:b/>
          <w:lang w:val="en-GB"/>
        </w:rPr>
        <w:t>I- Enabling environment for</w:t>
      </w:r>
      <w:r w:rsidR="00704372" w:rsidRPr="002E6AC7">
        <w:rPr>
          <w:rFonts w:ascii="Arial" w:hAnsi="Arial" w:cs="Arial"/>
          <w:b/>
          <w:lang w:val="en-GB"/>
        </w:rPr>
        <w:t xml:space="preserve"> children with disabilities </w:t>
      </w:r>
      <w:r w:rsidR="001839BF" w:rsidRPr="002E6AC7">
        <w:rPr>
          <w:rFonts w:ascii="Arial" w:hAnsi="Arial" w:cs="Arial"/>
          <w:b/>
          <w:lang w:val="en-GB"/>
        </w:rPr>
        <w:t xml:space="preserve">human rights defenders and their inclusion in </w:t>
      </w:r>
      <w:r w:rsidRPr="002E6AC7">
        <w:rPr>
          <w:rFonts w:ascii="Arial" w:hAnsi="Arial" w:cs="Arial"/>
          <w:b/>
          <w:lang w:val="en-GB"/>
        </w:rPr>
        <w:t xml:space="preserve">related </w:t>
      </w:r>
      <w:r w:rsidR="001839BF" w:rsidRPr="002E6AC7">
        <w:rPr>
          <w:rFonts w:ascii="Arial" w:hAnsi="Arial" w:cs="Arial"/>
          <w:b/>
          <w:lang w:val="en-GB"/>
        </w:rPr>
        <w:t xml:space="preserve">children </w:t>
      </w:r>
      <w:r w:rsidR="00704372" w:rsidRPr="002E6AC7">
        <w:rPr>
          <w:rFonts w:ascii="Arial" w:hAnsi="Arial" w:cs="Arial"/>
          <w:b/>
          <w:lang w:val="en-GB"/>
        </w:rPr>
        <w:t>led-initiatives and forums (Article</w:t>
      </w:r>
      <w:r w:rsidRPr="002E6AC7">
        <w:rPr>
          <w:rFonts w:ascii="Arial" w:hAnsi="Arial" w:cs="Arial"/>
          <w:b/>
          <w:lang w:val="en-GB"/>
        </w:rPr>
        <w:t>s</w:t>
      </w:r>
      <w:r w:rsidR="00704372" w:rsidRPr="002E6AC7">
        <w:rPr>
          <w:rFonts w:ascii="Arial" w:hAnsi="Arial" w:cs="Arial"/>
          <w:b/>
          <w:lang w:val="en-GB"/>
        </w:rPr>
        <w:t xml:space="preserve"> 7 and 29 of the CRPD)</w:t>
      </w:r>
    </w:p>
    <w:p w14:paraId="290DA9C2" w14:textId="77777777" w:rsidR="00704372" w:rsidRDefault="00704372" w:rsidP="00854565">
      <w:pPr>
        <w:spacing w:after="0" w:line="240" w:lineRule="auto"/>
        <w:jc w:val="both"/>
        <w:rPr>
          <w:rFonts w:ascii="Arial" w:hAnsi="Arial" w:cs="Arial"/>
          <w:b/>
          <w:lang w:val="en-GB"/>
        </w:rPr>
      </w:pPr>
    </w:p>
    <w:p w14:paraId="00D95857" w14:textId="17AFFB64" w:rsidR="00EC0A33" w:rsidRDefault="003248F7" w:rsidP="00EC0A33">
      <w:pPr>
        <w:spacing w:after="0" w:line="240" w:lineRule="auto"/>
        <w:jc w:val="both"/>
        <w:rPr>
          <w:rFonts w:ascii="Arial" w:hAnsi="Arial" w:cs="Arial"/>
          <w:lang w:val="en-GB"/>
        </w:rPr>
      </w:pPr>
      <w:r w:rsidRPr="00FC032B">
        <w:rPr>
          <w:rFonts w:ascii="Arial" w:hAnsi="Arial" w:cs="Arial"/>
          <w:lang w:val="en-GB"/>
        </w:rPr>
        <w:t xml:space="preserve">Article 7 of the CRPD </w:t>
      </w:r>
      <w:r w:rsidR="00FB0E5E" w:rsidRPr="00FC032B">
        <w:rPr>
          <w:rFonts w:ascii="Arial" w:hAnsi="Arial" w:cs="Arial"/>
          <w:lang w:val="en-GB"/>
        </w:rPr>
        <w:t>requires States to take measures to ensure to children with disabilities the enjoyment of their right on equal basis with other children and upholds the principle of the best interest of the child. Its paragraph 3 recognises the</w:t>
      </w:r>
      <w:r w:rsidRPr="00FC032B">
        <w:rPr>
          <w:rFonts w:ascii="Arial" w:hAnsi="Arial" w:cs="Arial"/>
          <w:lang w:val="en-GB"/>
        </w:rPr>
        <w:t xml:space="preserve"> </w:t>
      </w:r>
      <w:r w:rsidR="00FB0E5E" w:rsidRPr="00FC032B">
        <w:rPr>
          <w:rFonts w:ascii="Arial" w:hAnsi="Arial" w:cs="Arial"/>
          <w:lang w:val="en-GB"/>
        </w:rPr>
        <w:t>“</w:t>
      </w:r>
      <w:r w:rsidRPr="00FC032B">
        <w:rPr>
          <w:rFonts w:ascii="Arial" w:hAnsi="Arial" w:cs="Arial"/>
          <w:lang w:val="en-GB"/>
        </w:rPr>
        <w:t xml:space="preserve">right to express their views freely on all matters affecting them, their views being given due weight in accordance with their age and maturity, on an </w:t>
      </w:r>
      <w:r w:rsidR="00FB0E5E" w:rsidRPr="00FC032B">
        <w:rPr>
          <w:rFonts w:ascii="Arial" w:hAnsi="Arial" w:cs="Arial"/>
          <w:lang w:val="en-GB"/>
        </w:rPr>
        <w:t>equal basis with other children”,</w:t>
      </w:r>
      <w:r w:rsidRPr="00FC032B">
        <w:rPr>
          <w:rFonts w:ascii="Arial" w:hAnsi="Arial" w:cs="Arial"/>
          <w:lang w:val="en-GB"/>
        </w:rPr>
        <w:t xml:space="preserve"> </w:t>
      </w:r>
      <w:r w:rsidR="00FB0E5E" w:rsidRPr="00FC032B">
        <w:rPr>
          <w:rFonts w:ascii="Arial" w:hAnsi="Arial" w:cs="Arial"/>
          <w:lang w:val="en-GB"/>
        </w:rPr>
        <w:t>including providing with</w:t>
      </w:r>
      <w:r w:rsidRPr="00FC032B">
        <w:rPr>
          <w:rFonts w:ascii="Arial" w:hAnsi="Arial" w:cs="Arial"/>
          <w:lang w:val="en-GB"/>
        </w:rPr>
        <w:t xml:space="preserve"> disability and age-appropriate </w:t>
      </w:r>
      <w:r w:rsidR="00FB0E5E" w:rsidRPr="00FC032B">
        <w:rPr>
          <w:rFonts w:ascii="Arial" w:hAnsi="Arial" w:cs="Arial"/>
          <w:lang w:val="en-GB"/>
        </w:rPr>
        <w:t>assistance to do so.</w:t>
      </w:r>
      <w:r w:rsidR="00FC032B" w:rsidRPr="00FC032B">
        <w:rPr>
          <w:rFonts w:ascii="Arial" w:hAnsi="Arial" w:cs="Arial"/>
          <w:lang w:val="en-GB"/>
        </w:rPr>
        <w:t xml:space="preserve"> These provisions must be interpreted in the light of the general principle of </w:t>
      </w:r>
      <w:r w:rsidR="00542727" w:rsidRPr="00FC032B">
        <w:rPr>
          <w:rFonts w:ascii="Arial" w:hAnsi="Arial" w:cs="Arial"/>
          <w:lang w:val="en-GB"/>
        </w:rPr>
        <w:t>“</w:t>
      </w:r>
      <w:r w:rsidR="00FC032B" w:rsidRPr="00FC032B">
        <w:rPr>
          <w:rFonts w:ascii="Arial" w:hAnsi="Arial" w:cs="Arial"/>
          <w:lang w:val="en-GB"/>
        </w:rPr>
        <w:t>[r]</w:t>
      </w:r>
      <w:proofErr w:type="spellStart"/>
      <w:r w:rsidR="00542727" w:rsidRPr="00FC032B">
        <w:rPr>
          <w:rFonts w:ascii="Arial" w:hAnsi="Arial" w:cs="Arial"/>
          <w:lang w:val="en-GB"/>
        </w:rPr>
        <w:t>espect</w:t>
      </w:r>
      <w:proofErr w:type="spellEnd"/>
      <w:r w:rsidR="00542727" w:rsidRPr="00FC032B">
        <w:rPr>
          <w:rFonts w:ascii="Arial" w:hAnsi="Arial" w:cs="Arial"/>
          <w:lang w:val="en-GB"/>
        </w:rPr>
        <w:t xml:space="preserve"> for the evolving capacities of children with disabilities </w:t>
      </w:r>
      <w:r w:rsidR="00EC0A33" w:rsidRPr="00FC032B">
        <w:rPr>
          <w:rFonts w:ascii="Arial" w:hAnsi="Arial" w:cs="Arial"/>
          <w:lang w:val="en-GB"/>
        </w:rPr>
        <w:t>and respect for the right of children with disabilities to p</w:t>
      </w:r>
      <w:r w:rsidR="00FC032B" w:rsidRPr="00FC032B">
        <w:rPr>
          <w:rFonts w:ascii="Arial" w:hAnsi="Arial" w:cs="Arial"/>
          <w:lang w:val="en-GB"/>
        </w:rPr>
        <w:t>reserve their identities</w:t>
      </w:r>
      <w:r w:rsidR="00542727" w:rsidRPr="00FC032B">
        <w:rPr>
          <w:rFonts w:ascii="Arial" w:hAnsi="Arial" w:cs="Arial"/>
          <w:lang w:val="en-GB"/>
        </w:rPr>
        <w:t>”</w:t>
      </w:r>
      <w:r w:rsidR="00FC032B" w:rsidRPr="00FC032B">
        <w:rPr>
          <w:rFonts w:ascii="Arial" w:hAnsi="Arial" w:cs="Arial"/>
          <w:lang w:val="en-GB"/>
        </w:rPr>
        <w:t xml:space="preserve"> (Article 3(h))</w:t>
      </w:r>
      <w:r w:rsidR="005A0FAB">
        <w:rPr>
          <w:rFonts w:ascii="Arial" w:hAnsi="Arial" w:cs="Arial"/>
          <w:lang w:val="en-GB"/>
        </w:rPr>
        <w:t xml:space="preserve">, as well as of the principle </w:t>
      </w:r>
      <w:r w:rsidR="00AC0E6D">
        <w:rPr>
          <w:rFonts w:ascii="Arial" w:hAnsi="Arial" w:cs="Arial"/>
          <w:lang w:val="en-GB"/>
        </w:rPr>
        <w:t xml:space="preserve">and obligations of non-discrimination (Articles 3(b), 4(1)(b) and 5). In particular, the fulfilment of the obligation to ensure the provision of reasonable accommodation is key to facilitate, when required, </w:t>
      </w:r>
      <w:r w:rsidR="00AC0E6D" w:rsidRPr="00AC0E6D">
        <w:rPr>
          <w:rFonts w:ascii="Arial" w:hAnsi="Arial" w:cs="Arial"/>
          <w:lang w:val="en-GB"/>
        </w:rPr>
        <w:t>the participation of children with disabilities as human rights defenders</w:t>
      </w:r>
      <w:r w:rsidR="00AC0E6D">
        <w:rPr>
          <w:rFonts w:ascii="Arial" w:hAnsi="Arial" w:cs="Arial"/>
          <w:lang w:val="en-GB"/>
        </w:rPr>
        <w:t>.</w:t>
      </w:r>
    </w:p>
    <w:p w14:paraId="5B4A5144" w14:textId="77777777" w:rsidR="002267E8" w:rsidRDefault="002267E8" w:rsidP="00FC032B">
      <w:pPr>
        <w:spacing w:after="0" w:line="240" w:lineRule="auto"/>
        <w:jc w:val="both"/>
        <w:rPr>
          <w:rFonts w:ascii="Arial" w:hAnsi="Arial" w:cs="Arial"/>
          <w:lang w:val="en-GB"/>
        </w:rPr>
      </w:pPr>
    </w:p>
    <w:p w14:paraId="53CA6781" w14:textId="79E68C0E" w:rsidR="00FC032B" w:rsidRPr="00FC032B" w:rsidRDefault="00FC032B" w:rsidP="00FC032B">
      <w:pPr>
        <w:spacing w:after="0" w:line="240" w:lineRule="auto"/>
        <w:jc w:val="both"/>
        <w:rPr>
          <w:rFonts w:ascii="Arial" w:hAnsi="Arial" w:cs="Arial"/>
          <w:lang w:val="en-GB"/>
        </w:rPr>
      </w:pPr>
      <w:r>
        <w:rPr>
          <w:rFonts w:ascii="Arial" w:hAnsi="Arial" w:cs="Arial"/>
          <w:lang w:val="en-GB"/>
        </w:rPr>
        <w:t>By p</w:t>
      </w:r>
      <w:r w:rsidRPr="00FC032B">
        <w:rPr>
          <w:rFonts w:ascii="Arial" w:hAnsi="Arial" w:cs="Arial"/>
          <w:lang w:val="en-GB"/>
        </w:rPr>
        <w:t xml:space="preserve">rojecting </w:t>
      </w:r>
      <w:r>
        <w:rPr>
          <w:rFonts w:ascii="Arial" w:hAnsi="Arial" w:cs="Arial"/>
          <w:lang w:val="en-GB"/>
        </w:rPr>
        <w:t>those provisions to the public sphere for the promotion of human rights, the linkage with Article 29 of the CRPD on “</w:t>
      </w:r>
      <w:r w:rsidRPr="00FC032B">
        <w:rPr>
          <w:rFonts w:ascii="Arial" w:hAnsi="Arial" w:cs="Arial"/>
          <w:lang w:val="en-GB"/>
        </w:rPr>
        <w:t>Participation in political and public life</w:t>
      </w:r>
      <w:r>
        <w:rPr>
          <w:rFonts w:ascii="Arial" w:hAnsi="Arial" w:cs="Arial"/>
          <w:lang w:val="en-GB"/>
        </w:rPr>
        <w:t xml:space="preserve">” is unavoidable. Its section </w:t>
      </w:r>
      <w:r w:rsidRPr="00FC032B">
        <w:rPr>
          <w:rFonts w:ascii="Arial" w:hAnsi="Arial" w:cs="Arial"/>
          <w:lang w:val="en-GB"/>
        </w:rPr>
        <w:t>(b)</w:t>
      </w:r>
      <w:r>
        <w:rPr>
          <w:rFonts w:ascii="Arial" w:hAnsi="Arial" w:cs="Arial"/>
          <w:lang w:val="en-GB"/>
        </w:rPr>
        <w:t xml:space="preserve"> requires that States </w:t>
      </w:r>
      <w:r w:rsidRPr="00FC032B">
        <w:rPr>
          <w:rFonts w:ascii="Arial" w:hAnsi="Arial" w:cs="Arial"/>
          <w:lang w:val="en-GB"/>
        </w:rPr>
        <w:t xml:space="preserve">promote an environment in which persons </w:t>
      </w:r>
      <w:r w:rsidRPr="00FC032B">
        <w:rPr>
          <w:rFonts w:ascii="Arial" w:hAnsi="Arial" w:cs="Arial"/>
          <w:lang w:val="en-GB"/>
        </w:rPr>
        <w:lastRenderedPageBreak/>
        <w:t xml:space="preserve">with disabilities </w:t>
      </w:r>
      <w:r>
        <w:rPr>
          <w:rFonts w:ascii="Arial" w:hAnsi="Arial" w:cs="Arial"/>
          <w:lang w:val="en-GB"/>
        </w:rPr>
        <w:t xml:space="preserve">[including children] </w:t>
      </w:r>
      <w:r w:rsidRPr="00FC032B">
        <w:rPr>
          <w:rFonts w:ascii="Arial" w:hAnsi="Arial" w:cs="Arial"/>
          <w:lang w:val="en-GB"/>
        </w:rPr>
        <w:t xml:space="preserve">can </w:t>
      </w:r>
      <w:r w:rsidR="00B63D04">
        <w:rPr>
          <w:rFonts w:ascii="Arial" w:hAnsi="Arial" w:cs="Arial"/>
          <w:lang w:val="en-GB"/>
        </w:rPr>
        <w:t>-</w:t>
      </w:r>
      <w:r>
        <w:rPr>
          <w:rFonts w:ascii="Arial" w:hAnsi="Arial" w:cs="Arial"/>
          <w:lang w:val="en-GB"/>
        </w:rPr>
        <w:t>and are encourage</w:t>
      </w:r>
      <w:r w:rsidR="00B63D04">
        <w:rPr>
          <w:rFonts w:ascii="Arial" w:hAnsi="Arial" w:cs="Arial"/>
          <w:lang w:val="en-GB"/>
        </w:rPr>
        <w:t>d</w:t>
      </w:r>
      <w:r>
        <w:rPr>
          <w:rFonts w:ascii="Arial" w:hAnsi="Arial" w:cs="Arial"/>
          <w:lang w:val="en-GB"/>
        </w:rPr>
        <w:t xml:space="preserve"> to</w:t>
      </w:r>
      <w:r w:rsidR="001A4ACC">
        <w:rPr>
          <w:rFonts w:ascii="Arial" w:hAnsi="Arial" w:cs="Arial"/>
          <w:lang w:val="en-GB"/>
        </w:rPr>
        <w:t>-</w:t>
      </w:r>
      <w:r>
        <w:rPr>
          <w:rFonts w:ascii="Arial" w:hAnsi="Arial" w:cs="Arial"/>
          <w:lang w:val="en-GB"/>
        </w:rPr>
        <w:t xml:space="preserve"> </w:t>
      </w:r>
      <w:r w:rsidRPr="00FC032B">
        <w:rPr>
          <w:rFonts w:ascii="Arial" w:hAnsi="Arial" w:cs="Arial"/>
          <w:lang w:val="en-GB"/>
        </w:rPr>
        <w:t>effectively and fully participate in the conduct of public affairs,</w:t>
      </w:r>
      <w:r>
        <w:rPr>
          <w:rFonts w:ascii="Arial" w:hAnsi="Arial" w:cs="Arial"/>
          <w:lang w:val="en-GB"/>
        </w:rPr>
        <w:t xml:space="preserve"> by participating in public interest NGOs and political parties and by forming </w:t>
      </w:r>
      <w:r w:rsidRPr="00FC032B">
        <w:rPr>
          <w:rFonts w:ascii="Arial" w:hAnsi="Arial" w:cs="Arial"/>
          <w:lang w:val="en-GB"/>
        </w:rPr>
        <w:t>and joining organizations of persons with disabilities to rep</w:t>
      </w:r>
      <w:r w:rsidR="001839BF">
        <w:rPr>
          <w:rFonts w:ascii="Arial" w:hAnsi="Arial" w:cs="Arial"/>
          <w:lang w:val="en-GB"/>
        </w:rPr>
        <w:t>resent persons with disabilities</w:t>
      </w:r>
      <w:r>
        <w:rPr>
          <w:rFonts w:ascii="Arial" w:hAnsi="Arial" w:cs="Arial"/>
          <w:lang w:val="en-GB"/>
        </w:rPr>
        <w:t>.</w:t>
      </w:r>
      <w:r w:rsidR="001839BF">
        <w:rPr>
          <w:rStyle w:val="FootnoteReference"/>
          <w:rFonts w:ascii="Arial" w:hAnsi="Arial" w:cs="Arial"/>
          <w:lang w:val="en-GB"/>
        </w:rPr>
        <w:footnoteReference w:id="1"/>
      </w:r>
    </w:p>
    <w:p w14:paraId="06AC3AC8" w14:textId="4E395C76" w:rsidR="003248F7" w:rsidRDefault="003248F7" w:rsidP="00854565">
      <w:pPr>
        <w:spacing w:after="0" w:line="240" w:lineRule="auto"/>
        <w:jc w:val="both"/>
        <w:rPr>
          <w:rFonts w:ascii="Arial" w:hAnsi="Arial" w:cs="Arial"/>
          <w:lang w:val="en-GB"/>
        </w:rPr>
      </w:pPr>
    </w:p>
    <w:p w14:paraId="5780F016" w14:textId="46AF3B76" w:rsidR="006B72A7" w:rsidRPr="00307ABA" w:rsidRDefault="0091060A" w:rsidP="00854565">
      <w:pPr>
        <w:spacing w:after="0" w:line="240" w:lineRule="auto"/>
        <w:jc w:val="both"/>
        <w:rPr>
          <w:rFonts w:ascii="Arial" w:hAnsi="Arial" w:cs="Arial"/>
          <w:lang w:val="en-GB"/>
        </w:rPr>
      </w:pPr>
      <w:r>
        <w:rPr>
          <w:rFonts w:ascii="Arial" w:hAnsi="Arial" w:cs="Arial"/>
          <w:lang w:val="en-GB"/>
        </w:rPr>
        <w:t xml:space="preserve">While the issue of representative organisations of children with disabilities will be dealt with in section II, IDA </w:t>
      </w:r>
      <w:r w:rsidR="00B63D04">
        <w:rPr>
          <w:rFonts w:ascii="Arial" w:hAnsi="Arial" w:cs="Arial"/>
          <w:lang w:val="en-GB"/>
        </w:rPr>
        <w:t xml:space="preserve">would like to stress here that States must take proactive measures to </w:t>
      </w:r>
      <w:r w:rsidR="00B63D04" w:rsidRPr="00B63D04">
        <w:rPr>
          <w:rFonts w:ascii="Arial" w:hAnsi="Arial" w:cs="Arial"/>
          <w:b/>
          <w:lang w:val="en-GB"/>
        </w:rPr>
        <w:t>promote children with disabilities as children human rights defenders and ensure that all initiatives directed to children in general are accessible to and inclusive of children with disabilities</w:t>
      </w:r>
      <w:r w:rsidR="00B63D04">
        <w:rPr>
          <w:rFonts w:ascii="Arial" w:hAnsi="Arial" w:cs="Arial"/>
          <w:lang w:val="en-GB"/>
        </w:rPr>
        <w:t>.</w:t>
      </w:r>
      <w:r w:rsidR="008C1F6C">
        <w:rPr>
          <w:rFonts w:ascii="Arial" w:hAnsi="Arial" w:cs="Arial"/>
          <w:lang w:val="en-GB"/>
        </w:rPr>
        <w:t xml:space="preserve"> </w:t>
      </w:r>
      <w:r w:rsidR="008C1F6C" w:rsidRPr="008C1F6C">
        <w:rPr>
          <w:rFonts w:ascii="Arial" w:hAnsi="Arial" w:cs="Arial"/>
          <w:lang w:val="en-GB"/>
        </w:rPr>
        <w:t xml:space="preserve">In line with Article 7(3) of the CRPD, States must ensure children with disabilities are able to express themselves </w:t>
      </w:r>
      <w:r w:rsidR="008C1F6C" w:rsidRPr="008C1F6C">
        <w:rPr>
          <w:rFonts w:ascii="Arial" w:hAnsi="Arial" w:cs="Arial"/>
          <w:b/>
          <w:lang w:val="en-GB"/>
        </w:rPr>
        <w:t>freely</w:t>
      </w:r>
      <w:r w:rsidR="008C1F6C" w:rsidRPr="008C1F6C">
        <w:rPr>
          <w:rFonts w:ascii="Arial" w:hAnsi="Arial" w:cs="Arial"/>
          <w:lang w:val="en-GB"/>
        </w:rPr>
        <w:t xml:space="preserve"> and count with disability and age-</w:t>
      </w:r>
      <w:r w:rsidR="008C1F6C" w:rsidRPr="00307ABA">
        <w:rPr>
          <w:rFonts w:ascii="Arial" w:hAnsi="Arial" w:cs="Arial"/>
          <w:lang w:val="en-GB"/>
        </w:rPr>
        <w:t>appropriate a</w:t>
      </w:r>
      <w:r w:rsidR="002432D5" w:rsidRPr="00307ABA">
        <w:rPr>
          <w:rFonts w:ascii="Arial" w:hAnsi="Arial" w:cs="Arial"/>
          <w:lang w:val="en-GB"/>
        </w:rPr>
        <w:t xml:space="preserve">ssistance to realize that right, including for acting to promote and defend their human rights. </w:t>
      </w:r>
      <w:r w:rsidR="00307ABA" w:rsidRPr="00307ABA">
        <w:rPr>
          <w:rFonts w:ascii="Arial" w:hAnsi="Arial" w:cs="Arial"/>
          <w:lang w:val="en-GB"/>
        </w:rPr>
        <w:t>In addition, as stated by the CRC Committee</w:t>
      </w:r>
      <w:r w:rsidR="006B72A7" w:rsidRPr="00307ABA">
        <w:rPr>
          <w:rFonts w:ascii="Arial" w:hAnsi="Arial" w:cs="Arial"/>
          <w:lang w:val="en-GB"/>
        </w:rPr>
        <w:t>, “[a]</w:t>
      </w:r>
      <w:proofErr w:type="spellStart"/>
      <w:r w:rsidR="006B72A7" w:rsidRPr="00307ABA">
        <w:rPr>
          <w:rFonts w:ascii="Arial" w:hAnsi="Arial" w:cs="Arial"/>
          <w:lang w:val="en-GB"/>
        </w:rPr>
        <w:t>dolescents</w:t>
      </w:r>
      <w:proofErr w:type="spellEnd"/>
      <w:r w:rsidR="006B72A7" w:rsidRPr="00307ABA">
        <w:rPr>
          <w:rFonts w:ascii="Arial" w:hAnsi="Arial" w:cs="Arial"/>
          <w:lang w:val="en-GB"/>
        </w:rPr>
        <w:t xml:space="preserve"> with disabilities should,</w:t>
      </w:r>
      <w:r w:rsidR="00307ABA" w:rsidRPr="00307ABA">
        <w:rPr>
          <w:rFonts w:ascii="Arial" w:hAnsi="Arial" w:cs="Arial"/>
          <w:lang w:val="en-GB"/>
        </w:rPr>
        <w:t xml:space="preserve"> […] </w:t>
      </w:r>
      <w:r w:rsidR="006B72A7" w:rsidRPr="00307ABA">
        <w:rPr>
          <w:rFonts w:ascii="Arial" w:hAnsi="Arial" w:cs="Arial"/>
          <w:lang w:val="en-GB"/>
        </w:rPr>
        <w:t xml:space="preserve">be provided with opportunities for </w:t>
      </w:r>
      <w:r w:rsidR="006B72A7" w:rsidRPr="00307ABA">
        <w:rPr>
          <w:rFonts w:ascii="Arial" w:hAnsi="Arial" w:cs="Arial"/>
          <w:b/>
          <w:lang w:val="en-GB"/>
        </w:rPr>
        <w:t>supported decision-making</w:t>
      </w:r>
      <w:r w:rsidR="006B72A7" w:rsidRPr="00307ABA">
        <w:rPr>
          <w:rFonts w:ascii="Arial" w:hAnsi="Arial" w:cs="Arial"/>
          <w:lang w:val="en-GB"/>
        </w:rPr>
        <w:t xml:space="preserve"> in order to facilitate their active participation in all matters concerning them.”</w:t>
      </w:r>
      <w:r w:rsidR="006B72A7" w:rsidRPr="00307ABA">
        <w:rPr>
          <w:rStyle w:val="FootnoteReference"/>
          <w:rFonts w:ascii="Arial" w:hAnsi="Arial" w:cs="Arial"/>
          <w:lang w:val="en-GB"/>
        </w:rPr>
        <w:footnoteReference w:id="2"/>
      </w:r>
      <w:r w:rsidR="006B72A7" w:rsidRPr="00307ABA">
        <w:rPr>
          <w:rFonts w:ascii="Arial" w:hAnsi="Arial" w:cs="Arial"/>
          <w:lang w:val="en-GB"/>
        </w:rPr>
        <w:t xml:space="preserve">  </w:t>
      </w:r>
    </w:p>
    <w:p w14:paraId="25F8B61D" w14:textId="77777777" w:rsidR="005F5031" w:rsidRDefault="005F5031" w:rsidP="00854565">
      <w:pPr>
        <w:spacing w:after="0" w:line="240" w:lineRule="auto"/>
        <w:jc w:val="both"/>
        <w:rPr>
          <w:rFonts w:ascii="Arial" w:hAnsi="Arial" w:cs="Arial"/>
          <w:b/>
          <w:lang w:val="en-GB"/>
        </w:rPr>
      </w:pPr>
    </w:p>
    <w:p w14:paraId="78439A56" w14:textId="521F42CD" w:rsidR="00704372" w:rsidRPr="00307ABA" w:rsidRDefault="009C30F5" w:rsidP="00854565">
      <w:pPr>
        <w:spacing w:after="0" w:line="240" w:lineRule="auto"/>
        <w:jc w:val="both"/>
        <w:rPr>
          <w:rFonts w:ascii="Arial" w:hAnsi="Arial" w:cs="Arial"/>
          <w:b/>
          <w:lang w:val="en-GB"/>
        </w:rPr>
      </w:pPr>
      <w:r w:rsidRPr="00307ABA">
        <w:rPr>
          <w:rFonts w:ascii="Arial" w:hAnsi="Arial" w:cs="Arial"/>
          <w:b/>
          <w:lang w:val="en-GB"/>
        </w:rPr>
        <w:t>I-</w:t>
      </w:r>
      <w:r w:rsidR="00704372" w:rsidRPr="00307ABA">
        <w:rPr>
          <w:rFonts w:ascii="Arial" w:hAnsi="Arial" w:cs="Arial"/>
          <w:b/>
          <w:lang w:val="en-GB"/>
        </w:rPr>
        <w:t xml:space="preserve">a) Inclusive education as an essential mean for empowering children with disabilities </w:t>
      </w:r>
    </w:p>
    <w:p w14:paraId="516F4715" w14:textId="77777777" w:rsidR="005F5031" w:rsidRPr="00307ABA" w:rsidRDefault="005F5031" w:rsidP="00854565">
      <w:pPr>
        <w:spacing w:after="0" w:line="240" w:lineRule="auto"/>
        <w:jc w:val="both"/>
        <w:rPr>
          <w:rFonts w:ascii="Arial" w:hAnsi="Arial" w:cs="Arial"/>
          <w:b/>
          <w:lang w:val="en-GB"/>
        </w:rPr>
      </w:pPr>
    </w:p>
    <w:p w14:paraId="0A4DF456" w14:textId="551259DE" w:rsidR="005F5031" w:rsidRPr="00307ABA" w:rsidRDefault="005F5031" w:rsidP="00854565">
      <w:pPr>
        <w:spacing w:after="0" w:line="240" w:lineRule="auto"/>
        <w:jc w:val="both"/>
        <w:rPr>
          <w:rFonts w:ascii="Arial" w:hAnsi="Arial" w:cs="Arial"/>
          <w:lang w:val="en-GB"/>
        </w:rPr>
      </w:pPr>
      <w:r w:rsidRPr="00307ABA">
        <w:rPr>
          <w:rFonts w:ascii="Arial" w:hAnsi="Arial" w:cs="Arial"/>
          <w:lang w:val="en-GB"/>
        </w:rPr>
        <w:t>Child</w:t>
      </w:r>
      <w:r w:rsidR="00AC73BA" w:rsidRPr="00307ABA">
        <w:rPr>
          <w:rFonts w:ascii="Arial" w:hAnsi="Arial" w:cs="Arial"/>
          <w:lang w:val="en-GB"/>
        </w:rPr>
        <w:t>ren with disabilities have been</w:t>
      </w:r>
      <w:r w:rsidRPr="00307ABA">
        <w:rPr>
          <w:rFonts w:ascii="Arial" w:hAnsi="Arial" w:cs="Arial"/>
          <w:lang w:val="en-GB"/>
        </w:rPr>
        <w:t xml:space="preserve"> </w:t>
      </w:r>
      <w:r w:rsidR="00AC73BA" w:rsidRPr="00307ABA">
        <w:rPr>
          <w:rFonts w:ascii="Arial" w:hAnsi="Arial" w:cs="Arial"/>
          <w:lang w:val="en-GB"/>
        </w:rPr>
        <w:t>-and still are-</w:t>
      </w:r>
      <w:r w:rsidRPr="00307ABA">
        <w:rPr>
          <w:rFonts w:ascii="Arial" w:hAnsi="Arial" w:cs="Arial"/>
          <w:lang w:val="en-GB"/>
        </w:rPr>
        <w:t xml:space="preserve"> excluded from and/or segregated within the education </w:t>
      </w:r>
      <w:r w:rsidR="00AC73BA" w:rsidRPr="00307ABA">
        <w:rPr>
          <w:rFonts w:ascii="Arial" w:hAnsi="Arial" w:cs="Arial"/>
          <w:lang w:val="en-GB"/>
        </w:rPr>
        <w:t>worldwide</w:t>
      </w:r>
      <w:r w:rsidRPr="00307ABA">
        <w:rPr>
          <w:rFonts w:ascii="Arial" w:hAnsi="Arial" w:cs="Arial"/>
          <w:lang w:val="en-GB"/>
        </w:rPr>
        <w:t xml:space="preserve">. This </w:t>
      </w:r>
      <w:r w:rsidR="00B13382" w:rsidRPr="00307ABA">
        <w:rPr>
          <w:rFonts w:ascii="Arial" w:hAnsi="Arial" w:cs="Arial"/>
          <w:lang w:val="en-GB"/>
        </w:rPr>
        <w:t xml:space="preserve">prevents them from developing </w:t>
      </w:r>
      <w:r w:rsidRPr="00307ABA">
        <w:rPr>
          <w:rFonts w:ascii="Arial" w:hAnsi="Arial" w:cs="Arial"/>
          <w:lang w:val="en-GB"/>
        </w:rPr>
        <w:t>their ful</w:t>
      </w:r>
      <w:r w:rsidR="00B13382" w:rsidRPr="00307ABA">
        <w:rPr>
          <w:rFonts w:ascii="Arial" w:hAnsi="Arial" w:cs="Arial"/>
          <w:lang w:val="en-GB"/>
        </w:rPr>
        <w:t>l potential and from participating</w:t>
      </w:r>
      <w:r w:rsidRPr="00307ABA">
        <w:rPr>
          <w:rFonts w:ascii="Arial" w:hAnsi="Arial" w:cs="Arial"/>
          <w:lang w:val="en-GB"/>
        </w:rPr>
        <w:t xml:space="preserve"> in all spheres of life on equal basis with other children, as well as drastically limits their opportunities to access employment or </w:t>
      </w:r>
      <w:r w:rsidR="007840CE" w:rsidRPr="00307ABA">
        <w:rPr>
          <w:rFonts w:ascii="Arial" w:hAnsi="Arial" w:cs="Arial"/>
          <w:lang w:val="en-GB"/>
        </w:rPr>
        <w:t>any form of</w:t>
      </w:r>
      <w:r w:rsidRPr="00307ABA">
        <w:rPr>
          <w:rFonts w:ascii="Arial" w:hAnsi="Arial" w:cs="Arial"/>
          <w:lang w:val="en-GB"/>
        </w:rPr>
        <w:t xml:space="preserve"> </w:t>
      </w:r>
      <w:r w:rsidR="006C7233" w:rsidRPr="00307ABA">
        <w:rPr>
          <w:rFonts w:ascii="Arial" w:hAnsi="Arial" w:cs="Arial"/>
          <w:lang w:val="en-GB"/>
        </w:rPr>
        <w:t>self-employment and entrepreneurship</w:t>
      </w:r>
      <w:r w:rsidR="00AC73BA" w:rsidRPr="00307ABA">
        <w:rPr>
          <w:rFonts w:ascii="Arial" w:hAnsi="Arial" w:cs="Arial"/>
          <w:lang w:val="en-GB"/>
        </w:rPr>
        <w:t xml:space="preserve"> when adults.</w:t>
      </w:r>
    </w:p>
    <w:p w14:paraId="0CACE3BF" w14:textId="77777777" w:rsidR="005F5031" w:rsidRPr="00307ABA" w:rsidRDefault="005F5031" w:rsidP="00854565">
      <w:pPr>
        <w:spacing w:after="0" w:line="240" w:lineRule="auto"/>
        <w:jc w:val="both"/>
        <w:rPr>
          <w:rFonts w:ascii="Arial" w:hAnsi="Arial" w:cs="Arial"/>
          <w:lang w:val="en-GB"/>
        </w:rPr>
      </w:pPr>
    </w:p>
    <w:p w14:paraId="3506D496" w14:textId="4B6A1D10" w:rsidR="005F5031" w:rsidRPr="00307ABA" w:rsidRDefault="006C7233" w:rsidP="00854565">
      <w:pPr>
        <w:spacing w:after="0" w:line="240" w:lineRule="auto"/>
        <w:jc w:val="both"/>
        <w:rPr>
          <w:rFonts w:ascii="Arial" w:hAnsi="Arial" w:cs="Arial"/>
          <w:lang w:val="en-GB"/>
        </w:rPr>
      </w:pPr>
      <w:r w:rsidRPr="00307ABA">
        <w:rPr>
          <w:rFonts w:ascii="Arial" w:hAnsi="Arial" w:cs="Arial"/>
          <w:lang w:val="en-GB"/>
        </w:rPr>
        <w:t xml:space="preserve">To address this pervasive exclusion, </w:t>
      </w:r>
      <w:r w:rsidR="005F5031" w:rsidRPr="00307ABA">
        <w:rPr>
          <w:rFonts w:ascii="Arial" w:hAnsi="Arial" w:cs="Arial"/>
          <w:lang w:val="en-GB"/>
        </w:rPr>
        <w:t>Article 24 of the CRPD provides for the right to inclusive education</w:t>
      </w:r>
      <w:r w:rsidRPr="00307ABA">
        <w:rPr>
          <w:rFonts w:ascii="Arial" w:hAnsi="Arial" w:cs="Arial"/>
          <w:lang w:val="en-GB"/>
        </w:rPr>
        <w:t xml:space="preserve"> of children with disabilities.</w:t>
      </w:r>
      <w:r w:rsidRPr="00307ABA">
        <w:rPr>
          <w:rStyle w:val="FootnoteReference"/>
          <w:rFonts w:ascii="Arial" w:hAnsi="Arial" w:cs="Arial"/>
          <w:lang w:val="en-GB"/>
        </w:rPr>
        <w:footnoteReference w:id="3"/>
      </w:r>
      <w:r w:rsidR="004A5EE8" w:rsidRPr="00307ABA">
        <w:rPr>
          <w:rFonts w:ascii="Arial" w:hAnsi="Arial" w:cs="Arial"/>
          <w:lang w:val="en-GB"/>
        </w:rPr>
        <w:t xml:space="preserve"> </w:t>
      </w:r>
      <w:r w:rsidR="00AC73BA" w:rsidRPr="00307ABA">
        <w:rPr>
          <w:rFonts w:ascii="Arial" w:hAnsi="Arial" w:cs="Arial"/>
          <w:lang w:val="en-GB"/>
        </w:rPr>
        <w:t>I</w:t>
      </w:r>
      <w:r w:rsidR="004A5EE8" w:rsidRPr="00307ABA">
        <w:rPr>
          <w:rFonts w:ascii="Arial" w:hAnsi="Arial" w:cs="Arial"/>
          <w:lang w:val="en-GB"/>
        </w:rPr>
        <w:t>nclusive education came to supersede previous models of education (notably segregated education and integration)</w:t>
      </w:r>
      <w:r w:rsidR="00164626" w:rsidRPr="00307ABA">
        <w:rPr>
          <w:rFonts w:ascii="Arial" w:hAnsi="Arial" w:cs="Arial"/>
          <w:lang w:val="en-GB"/>
        </w:rPr>
        <w:t xml:space="preserve"> and requires a systemic transformation to ensure that all children at risk of marginalisat</w:t>
      </w:r>
      <w:r w:rsidR="00AC73BA" w:rsidRPr="00307ABA">
        <w:rPr>
          <w:rFonts w:ascii="Arial" w:hAnsi="Arial" w:cs="Arial"/>
          <w:lang w:val="en-GB"/>
        </w:rPr>
        <w:t>ion are allowed to participate</w:t>
      </w:r>
      <w:r w:rsidR="00164626" w:rsidRPr="00307ABA">
        <w:rPr>
          <w:rFonts w:ascii="Arial" w:hAnsi="Arial" w:cs="Arial"/>
          <w:lang w:val="en-GB"/>
        </w:rPr>
        <w:t xml:space="preserve"> in education with all children. IDA is thankful that the CRC Committee has adopted positive language on inclusive education throughout its work.</w:t>
      </w:r>
      <w:r w:rsidR="00164626" w:rsidRPr="00307ABA">
        <w:rPr>
          <w:rStyle w:val="FootnoteReference"/>
          <w:rFonts w:ascii="Arial" w:hAnsi="Arial" w:cs="Arial"/>
          <w:lang w:val="en-GB"/>
        </w:rPr>
        <w:footnoteReference w:id="4"/>
      </w:r>
      <w:r w:rsidR="00164626" w:rsidRPr="00307ABA">
        <w:rPr>
          <w:rFonts w:ascii="Arial" w:hAnsi="Arial" w:cs="Arial"/>
          <w:lang w:val="en-GB"/>
        </w:rPr>
        <w:t xml:space="preserve"> </w:t>
      </w:r>
    </w:p>
    <w:p w14:paraId="280FCA7F" w14:textId="7E1F7222" w:rsidR="001246F7" w:rsidRPr="00307ABA" w:rsidRDefault="001246F7" w:rsidP="00854565">
      <w:pPr>
        <w:spacing w:after="0" w:line="240" w:lineRule="auto"/>
        <w:jc w:val="both"/>
        <w:rPr>
          <w:rFonts w:ascii="Arial" w:hAnsi="Arial" w:cs="Arial"/>
          <w:lang w:val="en-GB"/>
        </w:rPr>
      </w:pPr>
    </w:p>
    <w:p w14:paraId="176A7EBC" w14:textId="551C2E1D" w:rsidR="00EE5CFE" w:rsidRDefault="00EE5CFE" w:rsidP="00854565">
      <w:pPr>
        <w:spacing w:after="0" w:line="240" w:lineRule="auto"/>
        <w:jc w:val="both"/>
        <w:rPr>
          <w:rFonts w:ascii="Arial" w:hAnsi="Arial" w:cs="Arial"/>
          <w:lang w:val="en-GB"/>
        </w:rPr>
      </w:pPr>
      <w:r w:rsidRPr="00307ABA">
        <w:rPr>
          <w:rFonts w:ascii="Arial" w:hAnsi="Arial" w:cs="Arial"/>
          <w:lang w:val="en-GB"/>
        </w:rPr>
        <w:t xml:space="preserve">States’ reforms towards inclusive education will increase </w:t>
      </w:r>
      <w:r w:rsidR="00AC73BA" w:rsidRPr="00307ABA">
        <w:rPr>
          <w:rFonts w:ascii="Arial" w:hAnsi="Arial" w:cs="Arial"/>
          <w:lang w:val="en-GB"/>
        </w:rPr>
        <w:t>overall participation of</w:t>
      </w:r>
      <w:r w:rsidRPr="00307ABA">
        <w:rPr>
          <w:rFonts w:ascii="Arial" w:hAnsi="Arial" w:cs="Arial"/>
          <w:lang w:val="en-GB"/>
        </w:rPr>
        <w:t xml:space="preserve"> children with disabilities and</w:t>
      </w:r>
      <w:r w:rsidR="00AC73BA" w:rsidRPr="00307ABA">
        <w:rPr>
          <w:rFonts w:ascii="Arial" w:hAnsi="Arial" w:cs="Arial"/>
          <w:lang w:val="en-GB"/>
        </w:rPr>
        <w:t xml:space="preserve"> their interaction with</w:t>
      </w:r>
      <w:r w:rsidRPr="00307ABA">
        <w:rPr>
          <w:rFonts w:ascii="Arial" w:hAnsi="Arial" w:cs="Arial"/>
          <w:lang w:val="en-GB"/>
        </w:rPr>
        <w:t xml:space="preserve"> other children, </w:t>
      </w:r>
      <w:r w:rsidR="00B715D1" w:rsidRPr="00307ABA">
        <w:rPr>
          <w:rFonts w:ascii="Arial" w:hAnsi="Arial" w:cs="Arial"/>
          <w:lang w:val="en-GB"/>
        </w:rPr>
        <w:t>and</w:t>
      </w:r>
      <w:r w:rsidRPr="00307ABA">
        <w:rPr>
          <w:rFonts w:ascii="Arial" w:hAnsi="Arial" w:cs="Arial"/>
          <w:lang w:val="en-GB"/>
        </w:rPr>
        <w:t xml:space="preserve"> </w:t>
      </w:r>
      <w:r w:rsidR="00B715D1" w:rsidRPr="00307ABA">
        <w:rPr>
          <w:rFonts w:ascii="Arial" w:hAnsi="Arial" w:cs="Arial"/>
          <w:lang w:val="en-GB"/>
        </w:rPr>
        <w:t>must</w:t>
      </w:r>
      <w:r w:rsidRPr="00307ABA">
        <w:rPr>
          <w:rFonts w:ascii="Arial" w:hAnsi="Arial" w:cs="Arial"/>
          <w:lang w:val="en-GB"/>
        </w:rPr>
        <w:t xml:space="preserve"> be considered </w:t>
      </w:r>
      <w:r w:rsidR="00B715D1" w:rsidRPr="00307ABA">
        <w:rPr>
          <w:rFonts w:ascii="Arial" w:hAnsi="Arial" w:cs="Arial"/>
          <w:lang w:val="en-GB"/>
        </w:rPr>
        <w:t xml:space="preserve">a </w:t>
      </w:r>
      <w:r w:rsidRPr="00307ABA">
        <w:rPr>
          <w:rFonts w:ascii="Arial" w:hAnsi="Arial" w:cs="Arial"/>
          <w:lang w:val="en-GB"/>
        </w:rPr>
        <w:t xml:space="preserve">key opportunity to promote </w:t>
      </w:r>
      <w:r w:rsidR="00B715D1" w:rsidRPr="00307ABA">
        <w:rPr>
          <w:rFonts w:ascii="Arial" w:hAnsi="Arial" w:cs="Arial"/>
          <w:lang w:val="en-GB"/>
        </w:rPr>
        <w:t xml:space="preserve">awareness raising and </w:t>
      </w:r>
      <w:r w:rsidRPr="00307ABA">
        <w:rPr>
          <w:rFonts w:ascii="Arial" w:hAnsi="Arial" w:cs="Arial"/>
          <w:lang w:val="en-GB"/>
        </w:rPr>
        <w:t>human rights education of all children about CRC and CRPD rights and standards.</w:t>
      </w:r>
      <w:r w:rsidR="00B715D1" w:rsidRPr="00307ABA">
        <w:rPr>
          <w:rFonts w:ascii="Arial" w:hAnsi="Arial" w:cs="Arial"/>
          <w:lang w:val="en-GB"/>
        </w:rPr>
        <w:t xml:space="preserve"> This would give basic knowledge on rights and, importantly, empower children to become h</w:t>
      </w:r>
      <w:r w:rsidR="000A1A47" w:rsidRPr="00307ABA">
        <w:rPr>
          <w:rFonts w:ascii="Arial" w:hAnsi="Arial" w:cs="Arial"/>
          <w:lang w:val="en-GB"/>
        </w:rPr>
        <w:t xml:space="preserve">uman rights defenders, to begin with </w:t>
      </w:r>
      <w:r w:rsidR="00B715D1" w:rsidRPr="00307ABA">
        <w:rPr>
          <w:rFonts w:ascii="Arial" w:hAnsi="Arial" w:cs="Arial"/>
          <w:lang w:val="en-GB"/>
        </w:rPr>
        <w:t>in their daily contexts</w:t>
      </w:r>
      <w:r w:rsidR="00151FA9" w:rsidRPr="00307ABA">
        <w:rPr>
          <w:rFonts w:ascii="Arial" w:hAnsi="Arial" w:cs="Arial"/>
          <w:lang w:val="en-GB"/>
        </w:rPr>
        <w:t xml:space="preserve"> and communities</w:t>
      </w:r>
      <w:r w:rsidR="00B715D1" w:rsidRPr="00307ABA">
        <w:rPr>
          <w:rFonts w:ascii="Arial" w:hAnsi="Arial" w:cs="Arial"/>
          <w:lang w:val="en-GB"/>
        </w:rPr>
        <w:t>, e.g. through school parliaments.</w:t>
      </w:r>
    </w:p>
    <w:p w14:paraId="46F6CE05" w14:textId="77777777" w:rsidR="009B4F40" w:rsidRDefault="009B4F40" w:rsidP="00854565">
      <w:pPr>
        <w:spacing w:after="0" w:line="240" w:lineRule="auto"/>
        <w:jc w:val="both"/>
        <w:rPr>
          <w:rFonts w:ascii="Arial" w:hAnsi="Arial" w:cs="Arial"/>
          <w:b/>
          <w:lang w:val="en-GB"/>
        </w:rPr>
      </w:pPr>
    </w:p>
    <w:p w14:paraId="5484D1FF" w14:textId="08090F3B" w:rsidR="00704372" w:rsidRDefault="009C30F5" w:rsidP="00854565">
      <w:pPr>
        <w:spacing w:after="0" w:line="240" w:lineRule="auto"/>
        <w:jc w:val="both"/>
        <w:rPr>
          <w:rFonts w:ascii="Arial" w:hAnsi="Arial" w:cs="Arial"/>
          <w:b/>
          <w:lang w:val="en-GB"/>
        </w:rPr>
      </w:pPr>
      <w:r>
        <w:rPr>
          <w:rFonts w:ascii="Arial" w:hAnsi="Arial" w:cs="Arial"/>
          <w:b/>
          <w:lang w:val="en-GB"/>
        </w:rPr>
        <w:t>I</w:t>
      </w:r>
      <w:r w:rsidR="00704372">
        <w:rPr>
          <w:rFonts w:ascii="Arial" w:hAnsi="Arial" w:cs="Arial"/>
          <w:b/>
          <w:lang w:val="en-GB"/>
        </w:rPr>
        <w:t>- b) Accessibility related measures to ensure participation of children with disabilities as human rights defenders</w:t>
      </w:r>
    </w:p>
    <w:p w14:paraId="5167054F" w14:textId="77777777" w:rsidR="00704372" w:rsidRDefault="00704372" w:rsidP="00854565">
      <w:pPr>
        <w:spacing w:after="0" w:line="240" w:lineRule="auto"/>
        <w:jc w:val="both"/>
        <w:rPr>
          <w:rFonts w:ascii="Arial" w:hAnsi="Arial" w:cs="Arial"/>
          <w:b/>
          <w:lang w:val="en-GB"/>
        </w:rPr>
      </w:pPr>
    </w:p>
    <w:p w14:paraId="7B076A89" w14:textId="1499AA6C" w:rsidR="007B658C" w:rsidRDefault="004E0D64" w:rsidP="00854565">
      <w:pPr>
        <w:spacing w:after="0" w:line="240" w:lineRule="auto"/>
        <w:jc w:val="both"/>
        <w:rPr>
          <w:rFonts w:ascii="Arial" w:hAnsi="Arial" w:cs="Arial"/>
          <w:lang w:val="en-GB"/>
        </w:rPr>
      </w:pPr>
      <w:r w:rsidRPr="004E0D64">
        <w:rPr>
          <w:rFonts w:ascii="Arial" w:hAnsi="Arial" w:cs="Arial"/>
          <w:lang w:val="en-GB"/>
        </w:rPr>
        <w:t>“Accessibility is a precondition for persons with disabilities to live independently and participate fully and equally in society</w:t>
      </w:r>
      <w:r>
        <w:rPr>
          <w:rFonts w:ascii="Arial" w:hAnsi="Arial" w:cs="Arial"/>
          <w:lang w:val="en-GB"/>
        </w:rPr>
        <w:t>.</w:t>
      </w:r>
      <w:r w:rsidRPr="004E0D64">
        <w:rPr>
          <w:rFonts w:ascii="Arial" w:hAnsi="Arial" w:cs="Arial"/>
          <w:lang w:val="en-GB"/>
        </w:rPr>
        <w:t>”</w:t>
      </w:r>
      <w:r>
        <w:rPr>
          <w:rStyle w:val="FootnoteReference"/>
          <w:rFonts w:ascii="Arial" w:hAnsi="Arial" w:cs="Arial"/>
          <w:lang w:val="en-GB"/>
        </w:rPr>
        <w:footnoteReference w:id="5"/>
      </w:r>
      <w:r w:rsidR="008866EE">
        <w:rPr>
          <w:rFonts w:ascii="Arial" w:hAnsi="Arial" w:cs="Arial"/>
          <w:lang w:val="en-GB"/>
        </w:rPr>
        <w:t xml:space="preserve"> Therefore, all the obligations emanating from Article 9 of the CRPD (Accessibility)</w:t>
      </w:r>
      <w:r w:rsidR="00B26170">
        <w:rPr>
          <w:rFonts w:ascii="Arial" w:hAnsi="Arial" w:cs="Arial"/>
          <w:lang w:val="en-GB"/>
        </w:rPr>
        <w:t xml:space="preserve">, which addressed accessibility to the </w:t>
      </w:r>
      <w:r w:rsidR="003E0FC8">
        <w:rPr>
          <w:rFonts w:ascii="Arial" w:hAnsi="Arial" w:cs="Arial"/>
          <w:lang w:val="en-GB"/>
        </w:rPr>
        <w:t xml:space="preserve">built </w:t>
      </w:r>
      <w:r w:rsidR="00B26170">
        <w:rPr>
          <w:rFonts w:ascii="Arial" w:hAnsi="Arial" w:cs="Arial"/>
          <w:lang w:val="en-GB"/>
        </w:rPr>
        <w:t xml:space="preserve">environment, transportation, information and communication, </w:t>
      </w:r>
      <w:r w:rsidR="008866EE">
        <w:rPr>
          <w:rFonts w:ascii="Arial" w:hAnsi="Arial" w:cs="Arial"/>
          <w:lang w:val="en-GB"/>
        </w:rPr>
        <w:t xml:space="preserve">are essential for children with disabilities to be able to participate and act as </w:t>
      </w:r>
      <w:r w:rsidR="003E0FC8">
        <w:rPr>
          <w:rFonts w:ascii="Arial" w:hAnsi="Arial" w:cs="Arial"/>
          <w:lang w:val="en-GB"/>
        </w:rPr>
        <w:t>children human rights defenders</w:t>
      </w:r>
      <w:r w:rsidR="008866EE">
        <w:rPr>
          <w:rFonts w:ascii="Arial" w:hAnsi="Arial" w:cs="Arial"/>
          <w:lang w:val="en-GB"/>
        </w:rPr>
        <w:t>.</w:t>
      </w:r>
      <w:r w:rsidR="003E0FC8">
        <w:rPr>
          <w:rFonts w:ascii="Arial" w:hAnsi="Arial" w:cs="Arial"/>
          <w:lang w:val="en-GB"/>
        </w:rPr>
        <w:t xml:space="preserve"> Preventing exclusion of </w:t>
      </w:r>
      <w:r w:rsidR="003E0FC8">
        <w:rPr>
          <w:rFonts w:ascii="Arial" w:hAnsi="Arial" w:cs="Arial"/>
          <w:lang w:val="en-GB"/>
        </w:rPr>
        <w:lastRenderedPageBreak/>
        <w:t>children with disabilities through ensuring full accessibility is a key enabler, including to better promote and protect their rights and those of other children.</w:t>
      </w:r>
    </w:p>
    <w:p w14:paraId="35ED27AF" w14:textId="77777777" w:rsidR="00B26170" w:rsidRDefault="00B26170" w:rsidP="00854565">
      <w:pPr>
        <w:spacing w:after="0" w:line="240" w:lineRule="auto"/>
        <w:jc w:val="both"/>
        <w:rPr>
          <w:rFonts w:ascii="Arial" w:hAnsi="Arial" w:cs="Arial"/>
          <w:lang w:val="en-GB"/>
        </w:rPr>
      </w:pPr>
    </w:p>
    <w:p w14:paraId="66182AEE" w14:textId="68EBD613" w:rsidR="00B26170" w:rsidRDefault="00B26170" w:rsidP="00854565">
      <w:pPr>
        <w:spacing w:after="0" w:line="240" w:lineRule="auto"/>
        <w:jc w:val="both"/>
        <w:rPr>
          <w:rFonts w:ascii="Arial" w:hAnsi="Arial" w:cs="Arial"/>
          <w:lang w:val="en-GB"/>
        </w:rPr>
      </w:pPr>
      <w:r>
        <w:rPr>
          <w:rFonts w:ascii="Arial" w:hAnsi="Arial" w:cs="Arial"/>
          <w:lang w:val="en-GB"/>
        </w:rPr>
        <w:t xml:space="preserve">In particular, also in line with Article 21 of the CRPD, access to information related to human rights issues and public policies in accessible formats, including Braille, Sign Language interpretation, Easy to Read, audio description, accessible digital formats, etc., and to alternative means of communication, in order to participate on equal basis with other children, is of the utmost importance for children with disabilities. </w:t>
      </w:r>
    </w:p>
    <w:p w14:paraId="7E17D5CC" w14:textId="77777777" w:rsidR="00AF64CC" w:rsidRDefault="00AF64CC" w:rsidP="00854565">
      <w:pPr>
        <w:spacing w:after="0" w:line="240" w:lineRule="auto"/>
        <w:jc w:val="both"/>
        <w:rPr>
          <w:rFonts w:ascii="Arial" w:hAnsi="Arial" w:cs="Arial"/>
          <w:lang w:val="en-GB"/>
        </w:rPr>
      </w:pPr>
    </w:p>
    <w:p w14:paraId="760BB052" w14:textId="04A46A49" w:rsidR="00AF64CC" w:rsidRPr="006F28E4" w:rsidRDefault="00AF64CC" w:rsidP="00AF64CC">
      <w:pPr>
        <w:spacing w:after="0" w:line="240" w:lineRule="auto"/>
        <w:jc w:val="both"/>
        <w:rPr>
          <w:rFonts w:ascii="Arial" w:hAnsi="Arial" w:cs="Arial"/>
          <w:lang w:val="en-GB"/>
        </w:rPr>
      </w:pPr>
      <w:r>
        <w:rPr>
          <w:rFonts w:ascii="Arial" w:hAnsi="Arial" w:cs="Arial"/>
          <w:lang w:val="en-GB"/>
        </w:rPr>
        <w:t>Current</w:t>
      </w:r>
      <w:r w:rsidRPr="006F28E4">
        <w:rPr>
          <w:rFonts w:ascii="Arial" w:hAnsi="Arial" w:cs="Arial"/>
          <w:lang w:val="en-GB"/>
        </w:rPr>
        <w:t xml:space="preserve"> </w:t>
      </w:r>
      <w:r w:rsidRPr="006F28E4">
        <w:rPr>
          <w:rFonts w:ascii="Arial" w:hAnsi="Arial" w:cs="Arial"/>
          <w:b/>
          <w:lang w:val="en-GB"/>
        </w:rPr>
        <w:t>reliance on</w:t>
      </w:r>
      <w:r>
        <w:rPr>
          <w:rFonts w:ascii="Arial" w:hAnsi="Arial" w:cs="Arial"/>
          <w:b/>
          <w:lang w:val="en-GB"/>
        </w:rPr>
        <w:t xml:space="preserve"> digital media, including</w:t>
      </w:r>
      <w:r w:rsidRPr="006F28E4">
        <w:rPr>
          <w:rFonts w:ascii="Arial" w:hAnsi="Arial" w:cs="Arial"/>
          <w:b/>
          <w:lang w:val="en-GB"/>
        </w:rPr>
        <w:t xml:space="preserve"> online methods</w:t>
      </w:r>
      <w:r w:rsidRPr="006F28E4">
        <w:rPr>
          <w:rFonts w:ascii="Arial" w:hAnsi="Arial" w:cs="Arial"/>
          <w:lang w:val="en-GB"/>
        </w:rPr>
        <w:t xml:space="preserve">, e.g. online consultations through specialised websites (e.g. </w:t>
      </w:r>
      <w:proofErr w:type="spellStart"/>
      <w:r w:rsidRPr="006F28E4">
        <w:rPr>
          <w:rFonts w:ascii="Arial" w:hAnsi="Arial" w:cs="Arial"/>
          <w:lang w:val="en-GB"/>
        </w:rPr>
        <w:t>GoogleForms</w:t>
      </w:r>
      <w:proofErr w:type="spellEnd"/>
      <w:r w:rsidRPr="006F28E4">
        <w:rPr>
          <w:rFonts w:ascii="Arial" w:hAnsi="Arial" w:cs="Arial"/>
          <w:lang w:val="en-GB"/>
        </w:rPr>
        <w:t xml:space="preserve">, </w:t>
      </w:r>
      <w:proofErr w:type="spellStart"/>
      <w:r w:rsidRPr="006F28E4">
        <w:rPr>
          <w:rFonts w:ascii="Arial" w:hAnsi="Arial" w:cs="Arial"/>
          <w:lang w:val="en-GB"/>
        </w:rPr>
        <w:t>SurveyMonkey</w:t>
      </w:r>
      <w:proofErr w:type="spellEnd"/>
      <w:r w:rsidRPr="006F28E4">
        <w:rPr>
          <w:rFonts w:ascii="Arial" w:hAnsi="Arial" w:cs="Arial"/>
          <w:lang w:val="en-GB"/>
        </w:rPr>
        <w:t xml:space="preserve">, etc.) and online meetings through specialised platforms (e.g. Google Hangout, CISCO </w:t>
      </w:r>
      <w:proofErr w:type="spellStart"/>
      <w:r w:rsidRPr="006F28E4">
        <w:rPr>
          <w:rFonts w:ascii="Arial" w:hAnsi="Arial" w:cs="Arial"/>
          <w:lang w:val="en-GB"/>
        </w:rPr>
        <w:t>WebEX</w:t>
      </w:r>
      <w:proofErr w:type="spellEnd"/>
      <w:r w:rsidRPr="006F28E4">
        <w:rPr>
          <w:rFonts w:ascii="Arial" w:hAnsi="Arial" w:cs="Arial"/>
          <w:lang w:val="en-GB"/>
        </w:rPr>
        <w:t>, GoToMeeting, accompanied by the increased use of ICTs</w:t>
      </w:r>
      <w:r>
        <w:rPr>
          <w:rFonts w:ascii="Arial" w:hAnsi="Arial" w:cs="Arial"/>
          <w:lang w:val="en-GB"/>
        </w:rPr>
        <w:t>,</w:t>
      </w:r>
      <w:r w:rsidRPr="006F28E4">
        <w:rPr>
          <w:rFonts w:ascii="Arial" w:hAnsi="Arial" w:cs="Arial"/>
          <w:lang w:val="en-GB"/>
        </w:rPr>
        <w:t xml:space="preserve"> allow</w:t>
      </w:r>
      <w:r>
        <w:rPr>
          <w:rFonts w:ascii="Arial" w:hAnsi="Arial" w:cs="Arial"/>
          <w:lang w:val="en-GB"/>
        </w:rPr>
        <w:t xml:space="preserve"> for remote participation. Yet,</w:t>
      </w:r>
      <w:r w:rsidRPr="006F28E4">
        <w:rPr>
          <w:rFonts w:ascii="Arial" w:hAnsi="Arial" w:cs="Arial"/>
          <w:lang w:val="en-GB"/>
        </w:rPr>
        <w:t xml:space="preserve"> IDA believes that </w:t>
      </w:r>
      <w:r w:rsidRPr="006F28E4">
        <w:rPr>
          <w:rFonts w:ascii="Arial" w:hAnsi="Arial" w:cs="Arial"/>
          <w:b/>
          <w:lang w:val="en-GB"/>
        </w:rPr>
        <w:t xml:space="preserve">shortcomings on accessibility that exclude persons with disabilities must be stressed. </w:t>
      </w:r>
      <w:r w:rsidRPr="006F28E4">
        <w:rPr>
          <w:rFonts w:ascii="Arial" w:hAnsi="Arial" w:cs="Arial"/>
          <w:lang w:val="en-GB"/>
        </w:rPr>
        <w:t xml:space="preserve">For instance, many tools are not accessible to blind persons, and persons with intellectual disabilities might be excluded, be it for the complexity of the tool being used or because of the way information is presented (not in Easy to Read format). </w:t>
      </w:r>
    </w:p>
    <w:p w14:paraId="7371F688" w14:textId="77777777" w:rsidR="00AF64CC" w:rsidRPr="004E0D64" w:rsidRDefault="00AF64CC" w:rsidP="00854565">
      <w:pPr>
        <w:spacing w:after="0" w:line="240" w:lineRule="auto"/>
        <w:jc w:val="both"/>
        <w:rPr>
          <w:rFonts w:ascii="Arial" w:hAnsi="Arial" w:cs="Arial"/>
          <w:lang w:val="en-GB"/>
        </w:rPr>
      </w:pPr>
    </w:p>
    <w:p w14:paraId="57F2BFC3" w14:textId="77777777" w:rsidR="002E6AC7" w:rsidRDefault="002E6AC7" w:rsidP="00854565">
      <w:pPr>
        <w:spacing w:after="0" w:line="240" w:lineRule="auto"/>
        <w:jc w:val="both"/>
        <w:rPr>
          <w:rFonts w:ascii="Arial" w:hAnsi="Arial" w:cs="Arial"/>
          <w:b/>
          <w:lang w:val="en-GB"/>
        </w:rPr>
      </w:pPr>
    </w:p>
    <w:p w14:paraId="38F69019" w14:textId="27412507" w:rsidR="005A6F07" w:rsidRDefault="00704372" w:rsidP="00854565">
      <w:pPr>
        <w:spacing w:after="0" w:line="240" w:lineRule="auto"/>
        <w:jc w:val="both"/>
        <w:rPr>
          <w:rFonts w:ascii="Arial" w:hAnsi="Arial" w:cs="Arial"/>
          <w:b/>
          <w:lang w:val="en-GB"/>
        </w:rPr>
      </w:pPr>
      <w:r>
        <w:rPr>
          <w:rFonts w:ascii="Arial" w:hAnsi="Arial" w:cs="Arial"/>
          <w:b/>
          <w:lang w:val="en-GB"/>
        </w:rPr>
        <w:t>I</w:t>
      </w:r>
      <w:r w:rsidR="001D1615">
        <w:rPr>
          <w:rFonts w:ascii="Arial" w:hAnsi="Arial" w:cs="Arial"/>
          <w:b/>
          <w:lang w:val="en-GB"/>
        </w:rPr>
        <w:t xml:space="preserve">I </w:t>
      </w:r>
      <w:r w:rsidR="00574C0C">
        <w:rPr>
          <w:rFonts w:ascii="Arial" w:hAnsi="Arial" w:cs="Arial"/>
          <w:b/>
          <w:lang w:val="en-GB"/>
        </w:rPr>
        <w:t>–</w:t>
      </w:r>
      <w:r w:rsidR="001D1615">
        <w:rPr>
          <w:rFonts w:ascii="Arial" w:hAnsi="Arial" w:cs="Arial"/>
          <w:b/>
          <w:lang w:val="en-GB"/>
        </w:rPr>
        <w:t xml:space="preserve"> </w:t>
      </w:r>
      <w:r w:rsidR="00574C0C">
        <w:rPr>
          <w:rFonts w:ascii="Arial" w:hAnsi="Arial" w:cs="Arial"/>
          <w:b/>
          <w:lang w:val="en-GB"/>
        </w:rPr>
        <w:t>Rights holders as defenders</w:t>
      </w:r>
      <w:r w:rsidR="00645BE4">
        <w:rPr>
          <w:rFonts w:ascii="Arial" w:hAnsi="Arial" w:cs="Arial"/>
          <w:b/>
          <w:lang w:val="en-GB"/>
        </w:rPr>
        <w:t xml:space="preserve"> and Articles 4.3 and 33.3 of the CRPD</w:t>
      </w:r>
      <w:r w:rsidR="00574C0C">
        <w:rPr>
          <w:rFonts w:ascii="Arial" w:hAnsi="Arial" w:cs="Arial"/>
          <w:b/>
          <w:lang w:val="en-GB"/>
        </w:rPr>
        <w:t>:</w:t>
      </w:r>
      <w:r>
        <w:rPr>
          <w:rFonts w:ascii="Arial" w:hAnsi="Arial" w:cs="Arial"/>
          <w:b/>
          <w:lang w:val="en-GB"/>
        </w:rPr>
        <w:t xml:space="preserve"> </w:t>
      </w:r>
      <w:r w:rsidR="001A0C43">
        <w:rPr>
          <w:rFonts w:ascii="Arial" w:hAnsi="Arial" w:cs="Arial"/>
          <w:b/>
          <w:lang w:val="en-GB"/>
        </w:rPr>
        <w:t>The</w:t>
      </w:r>
      <w:r w:rsidR="00572939">
        <w:rPr>
          <w:rFonts w:ascii="Arial" w:hAnsi="Arial" w:cs="Arial"/>
          <w:b/>
          <w:lang w:val="en-GB"/>
        </w:rPr>
        <w:t xml:space="preserve"> obligation to ensure close consultation and active involvement of</w:t>
      </w:r>
      <w:r w:rsidR="009C30F5">
        <w:rPr>
          <w:rFonts w:ascii="Arial" w:hAnsi="Arial" w:cs="Arial"/>
          <w:b/>
          <w:lang w:val="en-GB"/>
        </w:rPr>
        <w:t>, through their representative organisations,</w:t>
      </w:r>
      <w:r w:rsidR="005A6F07">
        <w:rPr>
          <w:rFonts w:ascii="Arial" w:hAnsi="Arial" w:cs="Arial"/>
          <w:b/>
          <w:lang w:val="en-GB"/>
        </w:rPr>
        <w:t xml:space="preserve"> </w:t>
      </w:r>
      <w:r w:rsidR="00572939">
        <w:rPr>
          <w:rFonts w:ascii="Arial" w:hAnsi="Arial" w:cs="Arial"/>
          <w:b/>
          <w:lang w:val="en-GB"/>
        </w:rPr>
        <w:t>in the decision-making process concerning their rights.</w:t>
      </w:r>
      <w:r w:rsidR="005A6F07">
        <w:rPr>
          <w:rFonts w:ascii="Arial" w:hAnsi="Arial" w:cs="Arial"/>
          <w:b/>
          <w:lang w:val="en-GB"/>
        </w:rPr>
        <w:t xml:space="preserve"> </w:t>
      </w:r>
      <w:r w:rsidR="00572939">
        <w:rPr>
          <w:rFonts w:ascii="Arial" w:hAnsi="Arial" w:cs="Arial"/>
          <w:b/>
          <w:lang w:val="en-GB"/>
        </w:rPr>
        <w:t xml:space="preserve">The role of </w:t>
      </w:r>
      <w:r w:rsidR="005A6F07">
        <w:rPr>
          <w:rFonts w:ascii="Arial" w:hAnsi="Arial" w:cs="Arial"/>
          <w:b/>
          <w:lang w:val="en-GB"/>
        </w:rPr>
        <w:t>family organisations</w:t>
      </w:r>
      <w:r w:rsidR="001D1615">
        <w:rPr>
          <w:rFonts w:ascii="Arial" w:hAnsi="Arial" w:cs="Arial"/>
          <w:b/>
          <w:lang w:val="en-GB"/>
        </w:rPr>
        <w:t>.</w:t>
      </w:r>
    </w:p>
    <w:p w14:paraId="66F83059" w14:textId="77777777" w:rsidR="008005AD" w:rsidRDefault="008005AD" w:rsidP="00854565">
      <w:pPr>
        <w:spacing w:after="0" w:line="240" w:lineRule="auto"/>
        <w:jc w:val="both"/>
        <w:rPr>
          <w:rFonts w:ascii="Arial" w:hAnsi="Arial" w:cs="Arial"/>
          <w:b/>
          <w:lang w:val="en-GB"/>
        </w:rPr>
      </w:pPr>
    </w:p>
    <w:p w14:paraId="71FE5260" w14:textId="647E1CE5" w:rsidR="001D1615" w:rsidRDefault="00915A1D" w:rsidP="00854565">
      <w:pPr>
        <w:spacing w:after="0" w:line="240" w:lineRule="auto"/>
        <w:jc w:val="both"/>
        <w:rPr>
          <w:rFonts w:ascii="Arial" w:hAnsi="Arial" w:cs="Arial"/>
          <w:lang w:val="en-GB"/>
        </w:rPr>
      </w:pPr>
      <w:r>
        <w:rPr>
          <w:rFonts w:ascii="Arial" w:hAnsi="Arial" w:cs="Arial"/>
          <w:lang w:val="en-GB"/>
        </w:rPr>
        <w:t xml:space="preserve">Building upon the </w:t>
      </w:r>
      <w:r w:rsidR="001D1615">
        <w:rPr>
          <w:rFonts w:ascii="Arial" w:hAnsi="Arial" w:cs="Arial"/>
          <w:lang w:val="en-GB"/>
        </w:rPr>
        <w:t>1999 declaration,</w:t>
      </w:r>
      <w:r>
        <w:rPr>
          <w:rStyle w:val="FootnoteReference"/>
          <w:rFonts w:ascii="Arial" w:hAnsi="Arial" w:cs="Arial"/>
          <w:lang w:val="en-GB"/>
        </w:rPr>
        <w:footnoteReference w:id="6"/>
      </w:r>
      <w:r w:rsidR="00F43A66">
        <w:rPr>
          <w:rFonts w:ascii="Arial" w:hAnsi="Arial" w:cs="Arial"/>
          <w:lang w:val="en-GB"/>
        </w:rPr>
        <w:t xml:space="preserve"> UN human rights mechanisms have </w:t>
      </w:r>
      <w:r w:rsidR="001D1615">
        <w:rPr>
          <w:rFonts w:ascii="Arial" w:hAnsi="Arial" w:cs="Arial"/>
          <w:lang w:val="en-GB"/>
        </w:rPr>
        <w:t xml:space="preserve">identified </w:t>
      </w:r>
      <w:r w:rsidR="00F43A66">
        <w:rPr>
          <w:rFonts w:ascii="Arial" w:hAnsi="Arial" w:cs="Arial"/>
          <w:lang w:val="en-GB"/>
        </w:rPr>
        <w:t>the</w:t>
      </w:r>
      <w:r w:rsidR="005E77DB">
        <w:rPr>
          <w:rFonts w:ascii="Arial" w:hAnsi="Arial" w:cs="Arial"/>
          <w:lang w:val="en-GB"/>
        </w:rPr>
        <w:t xml:space="preserve"> role</w:t>
      </w:r>
      <w:r w:rsidR="00F43A66">
        <w:rPr>
          <w:rFonts w:ascii="Arial" w:hAnsi="Arial" w:cs="Arial"/>
          <w:lang w:val="en-GB"/>
        </w:rPr>
        <w:t xml:space="preserve"> of human rights defenders</w:t>
      </w:r>
      <w:r w:rsidR="005E77DB">
        <w:rPr>
          <w:rFonts w:ascii="Arial" w:hAnsi="Arial" w:cs="Arial"/>
          <w:lang w:val="en-GB"/>
        </w:rPr>
        <w:t xml:space="preserve"> to “</w:t>
      </w:r>
      <w:r w:rsidR="005E77DB" w:rsidRPr="00572939">
        <w:rPr>
          <w:rFonts w:ascii="Arial" w:hAnsi="Arial" w:cs="Arial"/>
          <w:b/>
          <w:lang w:val="en-GB"/>
        </w:rPr>
        <w:t>assist</w:t>
      </w:r>
      <w:r w:rsidR="005E77DB" w:rsidRPr="005E77DB">
        <w:rPr>
          <w:rFonts w:ascii="Arial" w:hAnsi="Arial" w:cs="Arial"/>
          <w:lang w:val="en-GB"/>
        </w:rPr>
        <w:t xml:space="preserve"> State parties in developing public policies compliant with treaty obligations</w:t>
      </w:r>
      <w:r w:rsidR="00F43A66">
        <w:rPr>
          <w:rFonts w:ascii="Arial" w:hAnsi="Arial" w:cs="Arial"/>
          <w:lang w:val="en-GB"/>
        </w:rPr>
        <w:t>.</w:t>
      </w:r>
      <w:r w:rsidR="005E77DB">
        <w:rPr>
          <w:rFonts w:ascii="Arial" w:hAnsi="Arial" w:cs="Arial"/>
          <w:lang w:val="en-GB"/>
        </w:rPr>
        <w:t>”</w:t>
      </w:r>
      <w:r w:rsidR="00DA7ADE">
        <w:rPr>
          <w:rStyle w:val="FootnoteReference"/>
          <w:rFonts w:ascii="Arial" w:hAnsi="Arial" w:cs="Arial"/>
          <w:lang w:val="en-GB"/>
        </w:rPr>
        <w:footnoteReference w:id="7"/>
      </w:r>
      <w:r w:rsidR="00F43A66">
        <w:rPr>
          <w:rFonts w:ascii="Arial" w:hAnsi="Arial" w:cs="Arial"/>
          <w:lang w:val="en-GB"/>
        </w:rPr>
        <w:t xml:space="preserve"> </w:t>
      </w:r>
      <w:r w:rsidR="006D2B39" w:rsidRPr="00207A42">
        <w:rPr>
          <w:rFonts w:ascii="Arial" w:hAnsi="Arial" w:cs="Arial"/>
          <w:b/>
          <w:u w:val="single"/>
          <w:lang w:val="en-GB"/>
        </w:rPr>
        <w:t>R</w:t>
      </w:r>
      <w:r w:rsidR="00F43A66" w:rsidRPr="00207A42">
        <w:rPr>
          <w:rFonts w:ascii="Arial" w:hAnsi="Arial" w:cs="Arial"/>
          <w:b/>
          <w:u w:val="single"/>
          <w:lang w:val="en-GB"/>
        </w:rPr>
        <w:t>egard</w:t>
      </w:r>
      <w:r w:rsidR="006D2B39" w:rsidRPr="00207A42">
        <w:rPr>
          <w:rFonts w:ascii="Arial" w:hAnsi="Arial" w:cs="Arial"/>
          <w:b/>
          <w:u w:val="single"/>
          <w:lang w:val="en-GB"/>
        </w:rPr>
        <w:t>ing</w:t>
      </w:r>
      <w:r w:rsidR="00F43A66" w:rsidRPr="00207A42">
        <w:rPr>
          <w:rFonts w:ascii="Arial" w:hAnsi="Arial" w:cs="Arial"/>
          <w:b/>
          <w:u w:val="single"/>
          <w:lang w:val="en-GB"/>
        </w:rPr>
        <w:t xml:space="preserve"> right holders as defenders</w:t>
      </w:r>
      <w:r w:rsidR="00F43A66">
        <w:rPr>
          <w:rFonts w:ascii="Arial" w:hAnsi="Arial" w:cs="Arial"/>
          <w:lang w:val="en-GB"/>
        </w:rPr>
        <w:t>, this</w:t>
      </w:r>
      <w:r w:rsidR="005E77DB">
        <w:rPr>
          <w:rFonts w:ascii="Arial" w:hAnsi="Arial" w:cs="Arial"/>
          <w:lang w:val="en-GB"/>
        </w:rPr>
        <w:t xml:space="preserve"> </w:t>
      </w:r>
      <w:r w:rsidR="00F43A66">
        <w:rPr>
          <w:rFonts w:ascii="Arial" w:hAnsi="Arial" w:cs="Arial"/>
          <w:lang w:val="en-GB"/>
        </w:rPr>
        <w:t>role reflects</w:t>
      </w:r>
      <w:r w:rsidR="005E77DB">
        <w:rPr>
          <w:rFonts w:ascii="Arial" w:hAnsi="Arial" w:cs="Arial"/>
          <w:lang w:val="en-GB"/>
        </w:rPr>
        <w:t xml:space="preserve"> </w:t>
      </w:r>
      <w:r w:rsidR="00F43A66">
        <w:rPr>
          <w:rFonts w:ascii="Arial" w:hAnsi="Arial" w:cs="Arial"/>
          <w:lang w:val="en-GB"/>
        </w:rPr>
        <w:t>the</w:t>
      </w:r>
      <w:r w:rsidR="005E77DB">
        <w:rPr>
          <w:rFonts w:ascii="Arial" w:hAnsi="Arial" w:cs="Arial"/>
          <w:lang w:val="en-GB"/>
        </w:rPr>
        <w:t xml:space="preserve"> </w:t>
      </w:r>
      <w:r w:rsidR="00313FE6">
        <w:rPr>
          <w:rFonts w:ascii="Arial" w:hAnsi="Arial" w:cs="Arial"/>
          <w:lang w:val="en-GB"/>
        </w:rPr>
        <w:t>requisite</w:t>
      </w:r>
      <w:r w:rsidR="005E77DB">
        <w:rPr>
          <w:rFonts w:ascii="Arial" w:hAnsi="Arial" w:cs="Arial"/>
          <w:lang w:val="en-GB"/>
        </w:rPr>
        <w:t xml:space="preserve"> of </w:t>
      </w:r>
      <w:r w:rsidR="00F43A66">
        <w:rPr>
          <w:rFonts w:ascii="Arial" w:hAnsi="Arial" w:cs="Arial"/>
          <w:lang w:val="en-GB"/>
        </w:rPr>
        <w:t xml:space="preserve">participation of </w:t>
      </w:r>
      <w:r w:rsidR="005E77DB">
        <w:rPr>
          <w:rFonts w:ascii="Arial" w:hAnsi="Arial" w:cs="Arial"/>
          <w:lang w:val="en-GB"/>
        </w:rPr>
        <w:t>the human rights based approach.</w:t>
      </w:r>
      <w:r w:rsidR="005E77DB">
        <w:rPr>
          <w:rStyle w:val="FootnoteReference"/>
          <w:rFonts w:ascii="Arial" w:hAnsi="Arial" w:cs="Arial"/>
          <w:lang w:val="en-GB"/>
        </w:rPr>
        <w:footnoteReference w:id="8"/>
      </w:r>
      <w:r w:rsidR="005E77DB">
        <w:rPr>
          <w:rFonts w:ascii="Arial" w:hAnsi="Arial" w:cs="Arial"/>
          <w:lang w:val="en-GB"/>
        </w:rPr>
        <w:t xml:space="preserve"> </w:t>
      </w:r>
      <w:r w:rsidR="00313FE6">
        <w:rPr>
          <w:rFonts w:ascii="Arial" w:hAnsi="Arial" w:cs="Arial"/>
          <w:lang w:val="en-GB"/>
        </w:rPr>
        <w:t>T</w:t>
      </w:r>
      <w:r w:rsidR="00F43A66">
        <w:rPr>
          <w:rFonts w:ascii="Arial" w:hAnsi="Arial" w:cs="Arial"/>
          <w:lang w:val="en-GB"/>
        </w:rPr>
        <w:t>his “assist</w:t>
      </w:r>
      <w:r w:rsidR="00313FE6">
        <w:rPr>
          <w:rFonts w:ascii="Arial" w:hAnsi="Arial" w:cs="Arial"/>
          <w:lang w:val="en-GB"/>
        </w:rPr>
        <w:t>ance</w:t>
      </w:r>
      <w:r w:rsidR="00F43A66">
        <w:rPr>
          <w:rFonts w:ascii="Arial" w:hAnsi="Arial" w:cs="Arial"/>
          <w:lang w:val="en-GB"/>
        </w:rPr>
        <w:t xml:space="preserve">” in public decision making must not </w:t>
      </w:r>
      <w:r w:rsidR="00313FE6">
        <w:rPr>
          <w:rFonts w:ascii="Arial" w:hAnsi="Arial" w:cs="Arial"/>
          <w:lang w:val="en-GB"/>
        </w:rPr>
        <w:t>be seen as an option</w:t>
      </w:r>
      <w:r w:rsidR="00F43A66">
        <w:rPr>
          <w:rFonts w:ascii="Arial" w:hAnsi="Arial" w:cs="Arial"/>
          <w:lang w:val="en-GB"/>
        </w:rPr>
        <w:t xml:space="preserve"> for States, but as </w:t>
      </w:r>
      <w:r w:rsidR="00744E2E">
        <w:rPr>
          <w:rFonts w:ascii="Arial" w:hAnsi="Arial" w:cs="Arial"/>
          <w:lang w:val="en-GB"/>
        </w:rPr>
        <w:t>the</w:t>
      </w:r>
      <w:r w:rsidR="00F43A66">
        <w:rPr>
          <w:rFonts w:ascii="Arial" w:hAnsi="Arial" w:cs="Arial"/>
          <w:lang w:val="en-GB"/>
        </w:rPr>
        <w:t xml:space="preserve"> </w:t>
      </w:r>
      <w:r w:rsidR="006D2B39">
        <w:rPr>
          <w:rFonts w:ascii="Arial" w:hAnsi="Arial" w:cs="Arial"/>
          <w:lang w:val="en-GB"/>
        </w:rPr>
        <w:t>consequence</w:t>
      </w:r>
      <w:r w:rsidR="00F43A66">
        <w:rPr>
          <w:rFonts w:ascii="Arial" w:hAnsi="Arial" w:cs="Arial"/>
          <w:lang w:val="en-GB"/>
        </w:rPr>
        <w:t xml:space="preserve"> of the</w:t>
      </w:r>
      <w:r w:rsidR="00313FE6">
        <w:rPr>
          <w:rFonts w:ascii="Arial" w:hAnsi="Arial" w:cs="Arial"/>
          <w:lang w:val="en-GB"/>
        </w:rPr>
        <w:t>ir</w:t>
      </w:r>
      <w:r w:rsidR="00F43A66" w:rsidRPr="00F93D0B">
        <w:rPr>
          <w:rFonts w:ascii="Arial" w:hAnsi="Arial" w:cs="Arial"/>
          <w:b/>
          <w:lang w:val="en-GB"/>
        </w:rPr>
        <w:t xml:space="preserve"> obligation</w:t>
      </w:r>
      <w:r w:rsidR="00F43A66">
        <w:rPr>
          <w:rFonts w:ascii="Arial" w:hAnsi="Arial" w:cs="Arial"/>
          <w:lang w:val="en-GB"/>
        </w:rPr>
        <w:t xml:space="preserve"> to </w:t>
      </w:r>
      <w:r w:rsidR="00F93D0B">
        <w:rPr>
          <w:rFonts w:ascii="Arial" w:hAnsi="Arial" w:cs="Arial"/>
          <w:lang w:val="en-GB"/>
        </w:rPr>
        <w:t>involve right-</w:t>
      </w:r>
      <w:r w:rsidR="00F43A66">
        <w:rPr>
          <w:rFonts w:ascii="Arial" w:hAnsi="Arial" w:cs="Arial"/>
          <w:lang w:val="en-GB"/>
        </w:rPr>
        <w:t>holders</w:t>
      </w:r>
      <w:r w:rsidR="00F93D0B">
        <w:rPr>
          <w:rFonts w:ascii="Arial" w:hAnsi="Arial" w:cs="Arial"/>
          <w:lang w:val="en-GB"/>
        </w:rPr>
        <w:t xml:space="preserve"> in the public decision making concerning their rights.</w:t>
      </w:r>
    </w:p>
    <w:p w14:paraId="74D376AF" w14:textId="77777777" w:rsidR="001D1615" w:rsidRDefault="001D1615" w:rsidP="00854565">
      <w:pPr>
        <w:spacing w:after="0" w:line="240" w:lineRule="auto"/>
        <w:jc w:val="both"/>
        <w:rPr>
          <w:rFonts w:ascii="Arial" w:hAnsi="Arial" w:cs="Arial"/>
          <w:lang w:val="en-GB"/>
        </w:rPr>
      </w:pPr>
    </w:p>
    <w:p w14:paraId="5A63BF0A" w14:textId="25D8A8CA" w:rsidR="008005AD" w:rsidRDefault="005E1607" w:rsidP="00854565">
      <w:pPr>
        <w:spacing w:after="0" w:line="240" w:lineRule="auto"/>
        <w:jc w:val="both"/>
        <w:rPr>
          <w:rFonts w:ascii="Arial" w:hAnsi="Arial" w:cs="Arial"/>
          <w:lang w:val="en-GB"/>
        </w:rPr>
      </w:pPr>
      <w:r>
        <w:rPr>
          <w:rFonts w:ascii="Arial" w:hAnsi="Arial" w:cs="Arial"/>
          <w:lang w:val="en-GB"/>
        </w:rPr>
        <w:t xml:space="preserve">The CRPD </w:t>
      </w:r>
      <w:r w:rsidR="001D1615">
        <w:rPr>
          <w:rFonts w:ascii="Arial" w:hAnsi="Arial" w:cs="Arial"/>
          <w:lang w:val="en-GB"/>
        </w:rPr>
        <w:t>include</w:t>
      </w:r>
      <w:r w:rsidR="00207A42">
        <w:rPr>
          <w:rFonts w:ascii="Arial" w:hAnsi="Arial" w:cs="Arial"/>
          <w:lang w:val="en-GB"/>
        </w:rPr>
        <w:t>s this</w:t>
      </w:r>
      <w:r w:rsidR="001D1615">
        <w:rPr>
          <w:rFonts w:ascii="Arial" w:hAnsi="Arial" w:cs="Arial"/>
          <w:lang w:val="en-GB"/>
        </w:rPr>
        <w:t xml:space="preserve"> role of right-holders</w:t>
      </w:r>
      <w:r w:rsidR="0079005A">
        <w:rPr>
          <w:rFonts w:ascii="Arial" w:hAnsi="Arial" w:cs="Arial"/>
          <w:lang w:val="en-GB"/>
        </w:rPr>
        <w:t xml:space="preserve"> in public decision making</w:t>
      </w:r>
      <w:r w:rsidR="001D1615">
        <w:rPr>
          <w:rFonts w:ascii="Arial" w:hAnsi="Arial" w:cs="Arial"/>
          <w:lang w:val="en-GB"/>
        </w:rPr>
        <w:t xml:space="preserve">. </w:t>
      </w:r>
      <w:r w:rsidR="003173F3">
        <w:rPr>
          <w:rFonts w:ascii="Arial" w:hAnsi="Arial" w:cs="Arial"/>
          <w:lang w:val="en-GB"/>
        </w:rPr>
        <w:t>Its a</w:t>
      </w:r>
      <w:r w:rsidR="001D1615">
        <w:rPr>
          <w:rFonts w:ascii="Arial" w:hAnsi="Arial" w:cs="Arial"/>
          <w:lang w:val="en-GB"/>
        </w:rPr>
        <w:t xml:space="preserve">rticle 4(3) </w:t>
      </w:r>
      <w:r w:rsidR="003173F3">
        <w:rPr>
          <w:rFonts w:ascii="Arial" w:hAnsi="Arial" w:cs="Arial"/>
          <w:lang w:val="en-GB"/>
        </w:rPr>
        <w:t>establishes</w:t>
      </w:r>
      <w:r w:rsidR="001D1615">
        <w:rPr>
          <w:rFonts w:ascii="Arial" w:hAnsi="Arial" w:cs="Arial"/>
          <w:lang w:val="en-GB"/>
        </w:rPr>
        <w:t xml:space="preserve"> </w:t>
      </w:r>
      <w:r w:rsidR="003173F3">
        <w:rPr>
          <w:rFonts w:ascii="Arial" w:hAnsi="Arial" w:cs="Arial"/>
          <w:lang w:val="en-GB"/>
        </w:rPr>
        <w:t>a</w:t>
      </w:r>
      <w:r w:rsidR="001D1615">
        <w:rPr>
          <w:rFonts w:ascii="Arial" w:hAnsi="Arial" w:cs="Arial"/>
          <w:lang w:val="en-GB"/>
        </w:rPr>
        <w:t xml:space="preserve"> </w:t>
      </w:r>
      <w:r w:rsidR="001D1615" w:rsidRPr="001D1615">
        <w:rPr>
          <w:rFonts w:ascii="Arial" w:hAnsi="Arial" w:cs="Arial"/>
          <w:b/>
          <w:lang w:val="en-GB"/>
        </w:rPr>
        <w:t>general obligation</w:t>
      </w:r>
      <w:r w:rsidR="003173F3" w:rsidRPr="003173F3">
        <w:rPr>
          <w:rFonts w:ascii="Arial" w:hAnsi="Arial" w:cs="Arial"/>
          <w:lang w:val="en-GB"/>
        </w:rPr>
        <w:t>:</w:t>
      </w:r>
      <w:r w:rsidR="001D1615">
        <w:rPr>
          <w:rFonts w:ascii="Arial" w:hAnsi="Arial" w:cs="Arial"/>
          <w:lang w:val="en-GB"/>
        </w:rPr>
        <w:t xml:space="preserve"> “[</w:t>
      </w:r>
      <w:proofErr w:type="spellStart"/>
      <w:r w:rsidR="001D1615">
        <w:rPr>
          <w:rFonts w:ascii="Arial" w:hAnsi="Arial" w:cs="Arial"/>
          <w:lang w:val="en-GB"/>
        </w:rPr>
        <w:t>i</w:t>
      </w:r>
      <w:proofErr w:type="spellEnd"/>
      <w:r w:rsidR="001D1615">
        <w:rPr>
          <w:rFonts w:ascii="Arial" w:hAnsi="Arial" w:cs="Arial"/>
          <w:lang w:val="en-GB"/>
        </w:rPr>
        <w:t>]</w:t>
      </w:r>
      <w:r w:rsidR="001D1615" w:rsidRPr="001D1615">
        <w:rPr>
          <w:rFonts w:ascii="Arial" w:hAnsi="Arial" w:cs="Arial"/>
          <w:lang w:val="en-GB"/>
        </w:rPr>
        <w:t xml:space="preserve">n the development and implementation of legislation and policies to implement the present Convention, and in other decision-making processes concerning issues relating to persons with disabilities, States Parties shall </w:t>
      </w:r>
      <w:r w:rsidR="001D1615" w:rsidRPr="001D1615">
        <w:rPr>
          <w:rFonts w:ascii="Arial" w:hAnsi="Arial" w:cs="Arial"/>
          <w:b/>
          <w:lang w:val="en-GB"/>
        </w:rPr>
        <w:t>closely consult with and actively involve</w:t>
      </w:r>
      <w:r w:rsidR="001D1615" w:rsidRPr="001D1615">
        <w:rPr>
          <w:rFonts w:ascii="Arial" w:hAnsi="Arial" w:cs="Arial"/>
          <w:lang w:val="en-GB"/>
        </w:rPr>
        <w:t xml:space="preserve"> persons with disabilities, including </w:t>
      </w:r>
      <w:r w:rsidR="001D1615" w:rsidRPr="001D1615">
        <w:rPr>
          <w:rFonts w:ascii="Arial" w:hAnsi="Arial" w:cs="Arial"/>
          <w:b/>
          <w:lang w:val="en-GB"/>
        </w:rPr>
        <w:t>children with disabilities</w:t>
      </w:r>
      <w:r w:rsidR="001D1615" w:rsidRPr="001D1615">
        <w:rPr>
          <w:rFonts w:ascii="Arial" w:hAnsi="Arial" w:cs="Arial"/>
          <w:lang w:val="en-GB"/>
        </w:rPr>
        <w:t>, through their representative organizations.</w:t>
      </w:r>
      <w:r w:rsidR="001D1615">
        <w:rPr>
          <w:rFonts w:ascii="Arial" w:hAnsi="Arial" w:cs="Arial"/>
          <w:lang w:val="en-GB"/>
        </w:rPr>
        <w:t>” This provision is complemented by Article 33(3), which provides that “[c]</w:t>
      </w:r>
      <w:proofErr w:type="spellStart"/>
      <w:r w:rsidR="001D1615" w:rsidRPr="001D1615">
        <w:rPr>
          <w:rFonts w:ascii="Arial" w:hAnsi="Arial" w:cs="Arial"/>
          <w:lang w:val="en-GB"/>
        </w:rPr>
        <w:t>ivil</w:t>
      </w:r>
      <w:proofErr w:type="spellEnd"/>
      <w:r w:rsidR="001D1615" w:rsidRPr="001D1615">
        <w:rPr>
          <w:rFonts w:ascii="Arial" w:hAnsi="Arial" w:cs="Arial"/>
          <w:lang w:val="en-GB"/>
        </w:rPr>
        <w:t xml:space="preserve"> society, in particular persons with disabilities and their representative organizations, shall be involved and participate fully in the monitoring process</w:t>
      </w:r>
      <w:r w:rsidR="001D1615">
        <w:rPr>
          <w:rFonts w:ascii="Arial" w:hAnsi="Arial" w:cs="Arial"/>
          <w:lang w:val="en-GB"/>
        </w:rPr>
        <w:t>”.</w:t>
      </w:r>
      <w:r w:rsidR="001D1615">
        <w:rPr>
          <w:rStyle w:val="FootnoteReference"/>
          <w:rFonts w:ascii="Arial" w:hAnsi="Arial" w:cs="Arial"/>
          <w:lang w:val="en-GB"/>
        </w:rPr>
        <w:footnoteReference w:id="9"/>
      </w:r>
      <w:r w:rsidR="001D1615">
        <w:rPr>
          <w:rFonts w:ascii="Arial" w:hAnsi="Arial" w:cs="Arial"/>
          <w:lang w:val="en-GB"/>
        </w:rPr>
        <w:t xml:space="preserve"> </w:t>
      </w:r>
      <w:r w:rsidR="0079005A">
        <w:rPr>
          <w:rFonts w:ascii="Arial" w:hAnsi="Arial" w:cs="Arial"/>
          <w:lang w:val="en-GB"/>
        </w:rPr>
        <w:t>Distinguishing from previous treaties, including the CRC,</w:t>
      </w:r>
      <w:r w:rsidR="0079005A">
        <w:rPr>
          <w:rStyle w:val="FootnoteReference"/>
          <w:rFonts w:ascii="Arial" w:hAnsi="Arial" w:cs="Arial"/>
          <w:lang w:val="en-GB"/>
        </w:rPr>
        <w:footnoteReference w:id="10"/>
      </w:r>
      <w:r w:rsidR="0079005A">
        <w:rPr>
          <w:rFonts w:ascii="Arial" w:hAnsi="Arial" w:cs="Arial"/>
          <w:lang w:val="en-GB"/>
        </w:rPr>
        <w:t xml:space="preserve"> </w:t>
      </w:r>
      <w:r w:rsidR="00207A42">
        <w:rPr>
          <w:rFonts w:ascii="Arial" w:hAnsi="Arial" w:cs="Arial"/>
          <w:lang w:val="en-GB"/>
        </w:rPr>
        <w:t>the CRPD establishes a</w:t>
      </w:r>
      <w:r w:rsidR="002B1983">
        <w:rPr>
          <w:rFonts w:ascii="Arial" w:hAnsi="Arial" w:cs="Arial"/>
          <w:lang w:val="en-GB"/>
        </w:rPr>
        <w:t xml:space="preserve"> binding obligatio</w:t>
      </w:r>
      <w:r>
        <w:rPr>
          <w:rFonts w:ascii="Arial" w:hAnsi="Arial" w:cs="Arial"/>
          <w:lang w:val="en-GB"/>
        </w:rPr>
        <w:t>n for</w:t>
      </w:r>
      <w:r w:rsidR="00207A42">
        <w:rPr>
          <w:rFonts w:ascii="Arial" w:hAnsi="Arial" w:cs="Arial"/>
          <w:lang w:val="en-GB"/>
        </w:rPr>
        <w:t xml:space="preserve"> public decision-making processes</w:t>
      </w:r>
      <w:r>
        <w:rPr>
          <w:rFonts w:ascii="Arial" w:hAnsi="Arial" w:cs="Arial"/>
          <w:lang w:val="en-GB"/>
        </w:rPr>
        <w:t xml:space="preserve">. Being this obligation </w:t>
      </w:r>
      <w:r w:rsidR="00207A42">
        <w:rPr>
          <w:rFonts w:ascii="Arial" w:hAnsi="Arial" w:cs="Arial"/>
          <w:lang w:val="en-GB"/>
        </w:rPr>
        <w:t>clear</w:t>
      </w:r>
      <w:r>
        <w:rPr>
          <w:rFonts w:ascii="Arial" w:hAnsi="Arial" w:cs="Arial"/>
          <w:lang w:val="en-GB"/>
        </w:rPr>
        <w:t xml:space="preserve"> regarding children with disabilities</w:t>
      </w:r>
      <w:r w:rsidR="00B1539F">
        <w:rPr>
          <w:rFonts w:ascii="Arial" w:hAnsi="Arial" w:cs="Arial"/>
          <w:lang w:val="en-GB"/>
        </w:rPr>
        <w:t xml:space="preserve"> under the CRPD</w:t>
      </w:r>
      <w:r>
        <w:rPr>
          <w:rFonts w:ascii="Arial" w:hAnsi="Arial" w:cs="Arial"/>
          <w:lang w:val="en-GB"/>
        </w:rPr>
        <w:t xml:space="preserve">, </w:t>
      </w:r>
      <w:r w:rsidRPr="00207A42">
        <w:rPr>
          <w:rFonts w:ascii="Arial" w:hAnsi="Arial" w:cs="Arial"/>
          <w:b/>
          <w:lang w:val="en-GB"/>
        </w:rPr>
        <w:t>the CRC Committee should adopt str</w:t>
      </w:r>
      <w:r w:rsidR="00574C0C" w:rsidRPr="00207A42">
        <w:rPr>
          <w:rFonts w:ascii="Arial" w:hAnsi="Arial" w:cs="Arial"/>
          <w:b/>
          <w:lang w:val="en-GB"/>
        </w:rPr>
        <w:t>icter</w:t>
      </w:r>
      <w:r w:rsidRPr="00207A42">
        <w:rPr>
          <w:rFonts w:ascii="Arial" w:hAnsi="Arial" w:cs="Arial"/>
          <w:b/>
          <w:lang w:val="en-GB"/>
        </w:rPr>
        <w:t xml:space="preserve"> language to make clear that States must </w:t>
      </w:r>
      <w:r w:rsidR="008411A1" w:rsidRPr="00207A42">
        <w:rPr>
          <w:rFonts w:ascii="Arial" w:hAnsi="Arial" w:cs="Arial"/>
          <w:b/>
          <w:lang w:val="en-GB"/>
        </w:rPr>
        <w:t xml:space="preserve">actively </w:t>
      </w:r>
      <w:r w:rsidRPr="00207A42">
        <w:rPr>
          <w:rFonts w:ascii="Arial" w:hAnsi="Arial" w:cs="Arial"/>
          <w:b/>
          <w:lang w:val="en-GB"/>
        </w:rPr>
        <w:t xml:space="preserve">involve children in public </w:t>
      </w:r>
      <w:r w:rsidRPr="00207A42">
        <w:rPr>
          <w:rFonts w:ascii="Arial" w:hAnsi="Arial" w:cs="Arial"/>
          <w:b/>
          <w:lang w:val="en-GB"/>
        </w:rPr>
        <w:lastRenderedPageBreak/>
        <w:t>decision</w:t>
      </w:r>
      <w:r w:rsidR="00B1539F" w:rsidRPr="00207A42">
        <w:rPr>
          <w:rFonts w:ascii="Arial" w:hAnsi="Arial" w:cs="Arial"/>
          <w:b/>
          <w:lang w:val="en-GB"/>
        </w:rPr>
        <w:t xml:space="preserve"> making concerning their rights, </w:t>
      </w:r>
      <w:r w:rsidR="008411A1" w:rsidRPr="00207A42">
        <w:rPr>
          <w:rFonts w:ascii="Arial" w:hAnsi="Arial" w:cs="Arial"/>
          <w:b/>
          <w:lang w:val="en-GB"/>
        </w:rPr>
        <w:t>that this is</w:t>
      </w:r>
      <w:r w:rsidR="00B1539F" w:rsidRPr="00207A42">
        <w:rPr>
          <w:rFonts w:ascii="Arial" w:hAnsi="Arial" w:cs="Arial"/>
          <w:b/>
          <w:lang w:val="en-GB"/>
        </w:rPr>
        <w:t xml:space="preserve"> a mandatory requirement from the very first input to the final product</w:t>
      </w:r>
      <w:r w:rsidR="00207A42" w:rsidRPr="00207A42">
        <w:rPr>
          <w:rFonts w:ascii="Arial" w:hAnsi="Arial" w:cs="Arial"/>
          <w:b/>
          <w:lang w:val="en-GB"/>
        </w:rPr>
        <w:t xml:space="preserve"> and </w:t>
      </w:r>
      <w:r w:rsidR="00307ABA">
        <w:rPr>
          <w:rFonts w:ascii="Arial" w:hAnsi="Arial" w:cs="Arial"/>
          <w:b/>
          <w:lang w:val="en-GB"/>
        </w:rPr>
        <w:t xml:space="preserve">a </w:t>
      </w:r>
      <w:r w:rsidR="00207A42" w:rsidRPr="00207A42">
        <w:rPr>
          <w:rFonts w:ascii="Arial" w:hAnsi="Arial" w:cs="Arial"/>
          <w:b/>
          <w:lang w:val="en-GB"/>
        </w:rPr>
        <w:t>condition of validity of decisions, and that effective remedies must be avai</w:t>
      </w:r>
      <w:r w:rsidR="00307ABA">
        <w:rPr>
          <w:rFonts w:ascii="Arial" w:hAnsi="Arial" w:cs="Arial"/>
          <w:b/>
          <w:lang w:val="en-GB"/>
        </w:rPr>
        <w:t xml:space="preserve">lable to address non-compliance, including nullification of decisions. </w:t>
      </w:r>
    </w:p>
    <w:p w14:paraId="5C3ED856" w14:textId="77777777" w:rsidR="001D1615" w:rsidRDefault="001D1615" w:rsidP="00854565">
      <w:pPr>
        <w:spacing w:after="0" w:line="240" w:lineRule="auto"/>
        <w:jc w:val="both"/>
        <w:rPr>
          <w:rFonts w:ascii="Arial" w:hAnsi="Arial" w:cs="Arial"/>
          <w:lang w:val="en-GB"/>
        </w:rPr>
      </w:pPr>
    </w:p>
    <w:p w14:paraId="4BBD97EF" w14:textId="59A8E9E1" w:rsidR="001839BF" w:rsidRPr="006F28E4" w:rsidRDefault="00307ABA" w:rsidP="001839BF">
      <w:pPr>
        <w:spacing w:after="0" w:line="240" w:lineRule="auto"/>
        <w:jc w:val="both"/>
        <w:rPr>
          <w:rFonts w:ascii="Arial" w:hAnsi="Arial" w:cs="Arial"/>
          <w:lang w:val="en-GB"/>
        </w:rPr>
      </w:pPr>
      <w:r>
        <w:rPr>
          <w:rFonts w:ascii="Arial" w:hAnsi="Arial" w:cs="Arial"/>
          <w:lang w:val="en-GB"/>
        </w:rPr>
        <w:t xml:space="preserve">Secondly, </w:t>
      </w:r>
      <w:r w:rsidR="001839BF" w:rsidRPr="006F28E4">
        <w:rPr>
          <w:rFonts w:ascii="Arial" w:hAnsi="Arial" w:cs="Arial"/>
          <w:lang w:val="en-GB"/>
        </w:rPr>
        <w:t xml:space="preserve">IDA believes </w:t>
      </w:r>
      <w:r w:rsidR="001839BF">
        <w:rPr>
          <w:rFonts w:ascii="Arial" w:hAnsi="Arial" w:cs="Arial"/>
          <w:lang w:val="en-GB"/>
        </w:rPr>
        <w:t>that, in line with previous CRC standards,</w:t>
      </w:r>
      <w:r w:rsidR="001839BF" w:rsidRPr="006F28E4">
        <w:rPr>
          <w:rStyle w:val="FootnoteReference"/>
          <w:rFonts w:ascii="Arial" w:hAnsi="Arial" w:cs="Arial"/>
          <w:lang w:val="en-GB"/>
        </w:rPr>
        <w:footnoteReference w:id="11"/>
      </w:r>
      <w:r w:rsidR="001839BF">
        <w:rPr>
          <w:rFonts w:ascii="Arial" w:hAnsi="Arial" w:cs="Arial"/>
          <w:lang w:val="en-GB"/>
        </w:rPr>
        <w:t xml:space="preserve"> </w:t>
      </w:r>
      <w:r w:rsidR="001839BF" w:rsidRPr="006F28E4">
        <w:rPr>
          <w:rStyle w:val="FootnoteReference"/>
          <w:rFonts w:ascii="Arial" w:hAnsi="Arial" w:cs="Arial"/>
          <w:lang w:val="en-GB"/>
        </w:rPr>
        <w:footnoteReference w:id="12"/>
      </w:r>
      <w:r w:rsidR="001839BF">
        <w:rPr>
          <w:rFonts w:ascii="Arial" w:hAnsi="Arial" w:cs="Arial"/>
          <w:lang w:val="en-GB"/>
        </w:rPr>
        <w:t xml:space="preserve"> </w:t>
      </w:r>
      <w:r w:rsidR="001839BF" w:rsidRPr="006F28E4">
        <w:rPr>
          <w:rStyle w:val="FootnoteReference"/>
          <w:rFonts w:ascii="Arial" w:hAnsi="Arial" w:cs="Arial"/>
          <w:lang w:val="en-GB"/>
        </w:rPr>
        <w:footnoteReference w:id="13"/>
      </w:r>
      <w:r w:rsidR="001839BF">
        <w:rPr>
          <w:rFonts w:ascii="Arial" w:hAnsi="Arial" w:cs="Arial"/>
          <w:lang w:val="en-GB"/>
        </w:rPr>
        <w:t xml:space="preserve"> the upcoming discussions should stress on promoting</w:t>
      </w:r>
      <w:r w:rsidR="001839BF" w:rsidRPr="006F28E4">
        <w:rPr>
          <w:rFonts w:ascii="Arial" w:hAnsi="Arial" w:cs="Arial"/>
          <w:lang w:val="en-GB"/>
        </w:rPr>
        <w:t xml:space="preserve"> </w:t>
      </w:r>
      <w:r w:rsidR="001839BF" w:rsidRPr="006F28E4">
        <w:rPr>
          <w:rFonts w:ascii="Arial" w:hAnsi="Arial" w:cs="Arial"/>
          <w:b/>
          <w:lang w:val="en-GB"/>
        </w:rPr>
        <w:t>organizations and initiatives led by children with disabilities</w:t>
      </w:r>
      <w:r w:rsidR="001839BF" w:rsidRPr="006F28E4">
        <w:rPr>
          <w:rFonts w:ascii="Arial" w:hAnsi="Arial" w:cs="Arial"/>
          <w:lang w:val="en-GB"/>
        </w:rPr>
        <w:t xml:space="preserve">, in order to acknowledge their role to channel the views of their constituency and promote their empowerment </w:t>
      </w:r>
      <w:r w:rsidR="001839BF">
        <w:rPr>
          <w:rFonts w:ascii="Arial" w:hAnsi="Arial" w:cs="Arial"/>
          <w:lang w:val="en-GB"/>
        </w:rPr>
        <w:t>as human rights defenders. In particular, a</w:t>
      </w:r>
      <w:r w:rsidR="001839BF" w:rsidRPr="006F28E4">
        <w:rPr>
          <w:rFonts w:ascii="Arial" w:hAnsi="Arial" w:cs="Arial"/>
          <w:lang w:val="en-GB"/>
        </w:rPr>
        <w:t>s children may not be allowed to register associations</w:t>
      </w:r>
      <w:r w:rsidR="001839BF">
        <w:rPr>
          <w:rFonts w:ascii="Arial" w:hAnsi="Arial" w:cs="Arial"/>
          <w:lang w:val="en-GB"/>
        </w:rPr>
        <w:t xml:space="preserve">, </w:t>
      </w:r>
      <w:r w:rsidR="001839BF" w:rsidRPr="006F28E4">
        <w:rPr>
          <w:rFonts w:ascii="Arial" w:hAnsi="Arial" w:cs="Arial"/>
          <w:lang w:val="en-GB"/>
        </w:rPr>
        <w:t xml:space="preserve">States must acknowledge and promote that children-led </w:t>
      </w:r>
      <w:r w:rsidR="001839BF" w:rsidRPr="006F28E4">
        <w:rPr>
          <w:rFonts w:ascii="Arial" w:hAnsi="Arial" w:cs="Arial"/>
          <w:b/>
          <w:lang w:val="en-GB"/>
        </w:rPr>
        <w:t>unregistered</w:t>
      </w:r>
      <w:r w:rsidR="001839BF" w:rsidRPr="006F28E4">
        <w:rPr>
          <w:rFonts w:ascii="Arial" w:hAnsi="Arial" w:cs="Arial"/>
          <w:lang w:val="en-GB"/>
        </w:rPr>
        <w:t xml:space="preserve"> associations, informal groups, schools-based student forums, parliaments, etc., are closely consulted and actively involved on issues that concerns them.</w:t>
      </w:r>
      <w:r w:rsidR="002E6AC7">
        <w:rPr>
          <w:rFonts w:ascii="Arial" w:hAnsi="Arial" w:cs="Arial"/>
          <w:lang w:val="en-GB"/>
        </w:rPr>
        <w:t xml:space="preserve"> </w:t>
      </w:r>
      <w:r w:rsidR="001839BF" w:rsidRPr="006F28E4">
        <w:rPr>
          <w:rFonts w:ascii="Arial" w:hAnsi="Arial" w:cs="Arial"/>
          <w:lang w:val="en-GB"/>
        </w:rPr>
        <w:t xml:space="preserve">Highlighting the need to give </w:t>
      </w:r>
      <w:r w:rsidR="001839BF">
        <w:rPr>
          <w:rFonts w:ascii="Arial" w:hAnsi="Arial" w:cs="Arial"/>
          <w:lang w:val="en-GB"/>
        </w:rPr>
        <w:t xml:space="preserve">space </w:t>
      </w:r>
      <w:r w:rsidR="001839BF" w:rsidRPr="006F28E4">
        <w:rPr>
          <w:rFonts w:ascii="Arial" w:hAnsi="Arial" w:cs="Arial"/>
          <w:lang w:val="en-GB"/>
        </w:rPr>
        <w:t xml:space="preserve">to organisations of children with disabilities does not preclude the important acknowledgement of </w:t>
      </w:r>
      <w:r w:rsidR="001839BF" w:rsidRPr="006F28E4">
        <w:rPr>
          <w:rFonts w:ascii="Arial" w:hAnsi="Arial" w:cs="Arial"/>
          <w:b/>
          <w:lang w:val="en-GB"/>
        </w:rPr>
        <w:t xml:space="preserve">organisations of </w:t>
      </w:r>
      <w:r w:rsidR="001839BF">
        <w:rPr>
          <w:rFonts w:ascii="Arial" w:hAnsi="Arial" w:cs="Arial"/>
          <w:b/>
          <w:lang w:val="en-GB"/>
        </w:rPr>
        <w:t>families</w:t>
      </w:r>
      <w:r w:rsidR="001839BF" w:rsidRPr="006F28E4">
        <w:rPr>
          <w:rFonts w:ascii="Arial" w:hAnsi="Arial" w:cs="Arial"/>
          <w:b/>
          <w:lang w:val="en-GB"/>
        </w:rPr>
        <w:t xml:space="preserve"> of children with disabilities</w:t>
      </w:r>
      <w:r w:rsidR="001839BF" w:rsidRPr="006F28E4">
        <w:rPr>
          <w:rFonts w:ascii="Arial" w:hAnsi="Arial" w:cs="Arial"/>
          <w:lang w:val="en-GB"/>
        </w:rPr>
        <w:t xml:space="preserve">. </w:t>
      </w:r>
      <w:r w:rsidR="00F514BD">
        <w:rPr>
          <w:rFonts w:ascii="Arial" w:hAnsi="Arial" w:cs="Arial"/>
          <w:lang w:val="en-GB"/>
        </w:rPr>
        <w:t>Inasmuch as t</w:t>
      </w:r>
      <w:r w:rsidR="001839BF" w:rsidRPr="006F28E4">
        <w:rPr>
          <w:rFonts w:ascii="Arial" w:hAnsi="Arial" w:cs="Arial"/>
          <w:lang w:val="en-GB"/>
        </w:rPr>
        <w:t xml:space="preserve">hey play a key role in advancing the rights of children with disabilities and promoting their autonomy and participation, notably in connection with children with intellectual disabilities, autistic children and other marginalised groups of children. </w:t>
      </w:r>
    </w:p>
    <w:p w14:paraId="4FFE68DA" w14:textId="77777777" w:rsidR="001839BF" w:rsidRDefault="001839BF" w:rsidP="00854565">
      <w:pPr>
        <w:spacing w:after="0" w:line="240" w:lineRule="auto"/>
        <w:jc w:val="both"/>
        <w:rPr>
          <w:rFonts w:ascii="Arial" w:hAnsi="Arial" w:cs="Arial"/>
          <w:lang w:val="en-GB"/>
        </w:rPr>
      </w:pPr>
    </w:p>
    <w:p w14:paraId="6D8A01D3" w14:textId="6A299F16" w:rsidR="002E6AC7" w:rsidRDefault="002E6AC7" w:rsidP="002E6AC7">
      <w:pPr>
        <w:spacing w:after="0" w:line="240" w:lineRule="auto"/>
        <w:jc w:val="both"/>
        <w:rPr>
          <w:rFonts w:ascii="Arial" w:hAnsi="Arial" w:cs="Arial"/>
          <w:lang w:val="en-GB"/>
        </w:rPr>
      </w:pPr>
      <w:r w:rsidRPr="00307ABA">
        <w:rPr>
          <w:rFonts w:ascii="Arial" w:hAnsi="Arial" w:cs="Arial"/>
          <w:lang w:val="en-GB"/>
        </w:rPr>
        <w:t xml:space="preserve">In terms of procedures for the fulfilment of this obligation to actively involve children, States should foresee </w:t>
      </w:r>
      <w:r w:rsidRPr="00307ABA">
        <w:rPr>
          <w:rFonts w:ascii="Arial" w:hAnsi="Arial" w:cs="Arial"/>
          <w:b/>
          <w:lang w:val="en-GB"/>
        </w:rPr>
        <w:t>specific processes</w:t>
      </w:r>
      <w:r w:rsidRPr="00307ABA">
        <w:rPr>
          <w:rFonts w:ascii="Arial" w:hAnsi="Arial" w:cs="Arial"/>
          <w:lang w:val="en-GB"/>
        </w:rPr>
        <w:t xml:space="preserve"> for children to participate, different from adult-oriented processes, in order to avoid any constraint in the expression of their views. Consequently, it is important to recall, and incorporate in the text of the draft, </w:t>
      </w:r>
      <w:r w:rsidRPr="00307ABA">
        <w:rPr>
          <w:rFonts w:ascii="Arial" w:hAnsi="Arial" w:cs="Arial"/>
          <w:b/>
          <w:lang w:val="en-GB"/>
        </w:rPr>
        <w:t>the mandatory requirements established by the CRC Committee</w:t>
      </w:r>
      <w:r w:rsidRPr="00307ABA">
        <w:rPr>
          <w:rFonts w:ascii="Arial" w:hAnsi="Arial" w:cs="Arial"/>
          <w:lang w:val="en-GB"/>
        </w:rPr>
        <w:t xml:space="preserve"> for “[a]</w:t>
      </w:r>
      <w:proofErr w:type="spellStart"/>
      <w:r w:rsidRPr="00307ABA">
        <w:rPr>
          <w:rFonts w:ascii="Arial" w:hAnsi="Arial" w:cs="Arial"/>
          <w:lang w:val="en-GB"/>
        </w:rPr>
        <w:t>ll</w:t>
      </w:r>
      <w:proofErr w:type="spellEnd"/>
      <w:r w:rsidRPr="00307ABA">
        <w:rPr>
          <w:rFonts w:ascii="Arial" w:hAnsi="Arial" w:cs="Arial"/>
          <w:lang w:val="en-GB"/>
        </w:rPr>
        <w:t xml:space="preserve"> processes in which a child or children are heard and participate […]: “(a) Transparent and informative; (b) Voluntary; (c) Respectful; (d) Relevant; (e) Child-friendly; (f) </w:t>
      </w:r>
      <w:r w:rsidRPr="00307ABA">
        <w:rPr>
          <w:rFonts w:ascii="Arial" w:hAnsi="Arial" w:cs="Arial"/>
          <w:b/>
          <w:lang w:val="en-GB"/>
        </w:rPr>
        <w:t>Inclusive</w:t>
      </w:r>
      <w:r w:rsidRPr="00307ABA">
        <w:rPr>
          <w:rFonts w:ascii="Arial" w:hAnsi="Arial" w:cs="Arial"/>
          <w:lang w:val="en-GB"/>
        </w:rPr>
        <w:t>; (g) Supported by training; (h) Safe and sensitive to risk; (</w:t>
      </w:r>
      <w:proofErr w:type="spellStart"/>
      <w:r w:rsidRPr="00307ABA">
        <w:rPr>
          <w:rFonts w:ascii="Arial" w:hAnsi="Arial" w:cs="Arial"/>
          <w:lang w:val="en-GB"/>
        </w:rPr>
        <w:t>i</w:t>
      </w:r>
      <w:proofErr w:type="spellEnd"/>
      <w:r w:rsidRPr="00307ABA">
        <w:rPr>
          <w:rFonts w:ascii="Arial" w:hAnsi="Arial" w:cs="Arial"/>
          <w:lang w:val="en-GB"/>
        </w:rPr>
        <w:t>) Accountable.“</w:t>
      </w:r>
      <w:r w:rsidRPr="00307ABA">
        <w:rPr>
          <w:rStyle w:val="FootnoteReference"/>
          <w:rFonts w:ascii="Arial" w:hAnsi="Arial" w:cs="Arial"/>
          <w:lang w:val="en-GB"/>
        </w:rPr>
        <w:footnoteReference w:id="14"/>
      </w:r>
      <w:r w:rsidR="00AC0E6D">
        <w:rPr>
          <w:rFonts w:ascii="Arial" w:hAnsi="Arial" w:cs="Arial"/>
          <w:lang w:val="en-GB"/>
        </w:rPr>
        <w:t xml:space="preserve"> </w:t>
      </w:r>
      <w:r w:rsidR="00435042">
        <w:rPr>
          <w:rFonts w:ascii="Arial" w:hAnsi="Arial" w:cs="Arial"/>
          <w:lang w:val="en-GB"/>
        </w:rPr>
        <w:t xml:space="preserve">In addition, IDA would like to highlight explicitly that processes </w:t>
      </w:r>
      <w:r w:rsidR="00B434DA">
        <w:rPr>
          <w:rFonts w:ascii="Arial" w:hAnsi="Arial" w:cs="Arial"/>
          <w:lang w:val="en-GB"/>
        </w:rPr>
        <w:t>should also be</w:t>
      </w:r>
      <w:r w:rsidR="00435042">
        <w:rPr>
          <w:rFonts w:ascii="Arial" w:hAnsi="Arial" w:cs="Arial"/>
          <w:lang w:val="en-GB"/>
        </w:rPr>
        <w:t xml:space="preserve"> </w:t>
      </w:r>
      <w:r w:rsidR="00435042" w:rsidRPr="00B434DA">
        <w:rPr>
          <w:rFonts w:ascii="Arial" w:hAnsi="Arial" w:cs="Arial"/>
          <w:b/>
          <w:lang w:val="en-GB"/>
        </w:rPr>
        <w:t>gender-sensitive</w:t>
      </w:r>
      <w:r w:rsidR="00B434DA">
        <w:rPr>
          <w:rFonts w:ascii="Arial" w:hAnsi="Arial" w:cs="Arial"/>
          <w:lang w:val="en-GB"/>
        </w:rPr>
        <w:t xml:space="preserve">, to make sure that girls with disabilities are able to participate on equal terms with all children, in line with States duty to promote their </w:t>
      </w:r>
      <w:r w:rsidR="00B434DA" w:rsidRPr="00B434DA">
        <w:rPr>
          <w:rFonts w:ascii="Arial" w:hAnsi="Arial" w:cs="Arial"/>
          <w:lang w:val="en-GB"/>
        </w:rPr>
        <w:t>development, adva</w:t>
      </w:r>
      <w:r w:rsidR="00B434DA">
        <w:rPr>
          <w:rFonts w:ascii="Arial" w:hAnsi="Arial" w:cs="Arial"/>
          <w:lang w:val="en-GB"/>
        </w:rPr>
        <w:t xml:space="preserve">ncement and empowerment (Article 6 of the CRPD). </w:t>
      </w:r>
    </w:p>
    <w:p w14:paraId="452544C8" w14:textId="77777777" w:rsidR="00307ABA" w:rsidRDefault="00307ABA" w:rsidP="00854565">
      <w:pPr>
        <w:spacing w:after="0" w:line="240" w:lineRule="auto"/>
        <w:jc w:val="both"/>
        <w:rPr>
          <w:rFonts w:ascii="Arial" w:hAnsi="Arial" w:cs="Arial"/>
          <w:lang w:val="en-GB"/>
        </w:rPr>
      </w:pPr>
    </w:p>
    <w:p w14:paraId="72BED03A" w14:textId="77777777" w:rsidR="00471562" w:rsidRDefault="00471562" w:rsidP="00854565">
      <w:pPr>
        <w:spacing w:after="0" w:line="240" w:lineRule="auto"/>
        <w:jc w:val="both"/>
        <w:rPr>
          <w:rFonts w:ascii="Arial" w:hAnsi="Arial" w:cs="Arial"/>
          <w:lang w:val="en-GB"/>
        </w:rPr>
      </w:pPr>
    </w:p>
    <w:p w14:paraId="475965EA" w14:textId="6F1CC029" w:rsidR="00704372" w:rsidRDefault="00704372" w:rsidP="00854565">
      <w:pPr>
        <w:spacing w:after="0" w:line="240" w:lineRule="auto"/>
        <w:jc w:val="both"/>
        <w:rPr>
          <w:rFonts w:ascii="Arial" w:hAnsi="Arial" w:cs="Arial"/>
          <w:b/>
          <w:lang w:val="en-GB"/>
        </w:rPr>
      </w:pPr>
      <w:r>
        <w:rPr>
          <w:rFonts w:ascii="Arial" w:hAnsi="Arial" w:cs="Arial"/>
          <w:b/>
          <w:lang w:val="en-GB"/>
        </w:rPr>
        <w:t>III - Access to justice of children with disabilities</w:t>
      </w:r>
      <w:r w:rsidR="004847F3">
        <w:rPr>
          <w:rFonts w:ascii="Arial" w:hAnsi="Arial" w:cs="Arial"/>
          <w:b/>
          <w:lang w:val="en-GB"/>
        </w:rPr>
        <w:t xml:space="preserve"> as human rights defenders.</w:t>
      </w:r>
    </w:p>
    <w:p w14:paraId="0DFD709D" w14:textId="77777777" w:rsidR="00131A01" w:rsidRDefault="00131A01" w:rsidP="00854565">
      <w:pPr>
        <w:spacing w:after="0" w:line="240" w:lineRule="auto"/>
        <w:jc w:val="both"/>
        <w:rPr>
          <w:rFonts w:ascii="Arial" w:hAnsi="Arial" w:cs="Arial"/>
          <w:lang w:val="en-GB"/>
        </w:rPr>
      </w:pPr>
    </w:p>
    <w:p w14:paraId="7413311F" w14:textId="122A3A50" w:rsidR="007D3AFB" w:rsidRDefault="007D3AFB" w:rsidP="007D3AFB">
      <w:pPr>
        <w:spacing w:after="0" w:line="240" w:lineRule="auto"/>
        <w:jc w:val="both"/>
        <w:rPr>
          <w:rFonts w:ascii="Arial" w:hAnsi="Arial" w:cs="Arial"/>
          <w:lang w:val="en-GB"/>
        </w:rPr>
      </w:pPr>
      <w:r>
        <w:rPr>
          <w:rFonts w:ascii="Arial" w:hAnsi="Arial" w:cs="Arial"/>
          <w:lang w:val="en-GB"/>
        </w:rPr>
        <w:t xml:space="preserve">The right to access to justice </w:t>
      </w:r>
      <w:r w:rsidR="00C714F2">
        <w:rPr>
          <w:rFonts w:ascii="Arial" w:hAnsi="Arial" w:cs="Arial"/>
          <w:lang w:val="en-GB"/>
        </w:rPr>
        <w:t xml:space="preserve">is a </w:t>
      </w:r>
      <w:r w:rsidR="00B95E9F">
        <w:rPr>
          <w:rFonts w:ascii="Arial" w:hAnsi="Arial" w:cs="Arial"/>
          <w:lang w:val="en-GB"/>
        </w:rPr>
        <w:t>key</w:t>
      </w:r>
      <w:r w:rsidR="00C714F2">
        <w:rPr>
          <w:rFonts w:ascii="Arial" w:hAnsi="Arial" w:cs="Arial"/>
          <w:lang w:val="en-GB"/>
        </w:rPr>
        <w:t xml:space="preserve"> tool</w:t>
      </w:r>
      <w:r w:rsidR="00B95E9F">
        <w:rPr>
          <w:rFonts w:ascii="Arial" w:hAnsi="Arial" w:cs="Arial"/>
          <w:lang w:val="en-GB"/>
        </w:rPr>
        <w:t xml:space="preserve"> for human rights defenders, as it allows “to </w:t>
      </w:r>
      <w:r w:rsidR="00B95E9F" w:rsidRPr="00B95E9F">
        <w:rPr>
          <w:rFonts w:ascii="Arial" w:hAnsi="Arial" w:cs="Arial"/>
          <w:lang w:val="en-GB"/>
        </w:rPr>
        <w:t>protect or strive for the protection and realization of human rights and fundamental freedoms, at the local, national, re</w:t>
      </w:r>
      <w:r w:rsidR="00B95E9F">
        <w:rPr>
          <w:rFonts w:ascii="Arial" w:hAnsi="Arial" w:cs="Arial"/>
          <w:lang w:val="en-GB"/>
        </w:rPr>
        <w:t>gional and international levels.”</w:t>
      </w:r>
      <w:r w:rsidR="00B95E9F">
        <w:rPr>
          <w:rStyle w:val="FootnoteReference"/>
          <w:rFonts w:ascii="Arial" w:hAnsi="Arial" w:cs="Arial"/>
          <w:lang w:val="en-GB"/>
        </w:rPr>
        <w:footnoteReference w:id="15"/>
      </w:r>
      <w:r w:rsidR="00B95E9F">
        <w:rPr>
          <w:rFonts w:ascii="Arial" w:hAnsi="Arial" w:cs="Arial"/>
          <w:lang w:val="en-GB"/>
        </w:rPr>
        <w:t xml:space="preserve"> Legal venues allow </w:t>
      </w:r>
      <w:r w:rsidR="002C1BCF">
        <w:rPr>
          <w:rFonts w:ascii="Arial" w:hAnsi="Arial" w:cs="Arial"/>
          <w:lang w:val="en-GB"/>
        </w:rPr>
        <w:t>to</w:t>
      </w:r>
      <w:r w:rsidR="00B95E9F">
        <w:rPr>
          <w:rFonts w:ascii="Arial" w:hAnsi="Arial" w:cs="Arial"/>
          <w:lang w:val="en-GB"/>
        </w:rPr>
        <w:t xml:space="preserve"> prevent</w:t>
      </w:r>
      <w:r w:rsidR="004847F3">
        <w:rPr>
          <w:rFonts w:ascii="Arial" w:hAnsi="Arial" w:cs="Arial"/>
          <w:lang w:val="en-GB"/>
        </w:rPr>
        <w:t xml:space="preserve"> violations of rights and to seek legal remedies, including reparation, compensation, sanction of perpetrators, among others. IDA would like to highlight specific issues regarding children with disabilities </w:t>
      </w:r>
      <w:r w:rsidR="00A9370C">
        <w:rPr>
          <w:rFonts w:ascii="Arial" w:hAnsi="Arial" w:cs="Arial"/>
          <w:lang w:val="en-GB"/>
        </w:rPr>
        <w:t xml:space="preserve">and </w:t>
      </w:r>
      <w:r w:rsidR="004847F3">
        <w:rPr>
          <w:rFonts w:ascii="Arial" w:hAnsi="Arial" w:cs="Arial"/>
          <w:lang w:val="en-GB"/>
        </w:rPr>
        <w:t>access</w:t>
      </w:r>
      <w:r w:rsidR="0065260E">
        <w:rPr>
          <w:rFonts w:ascii="Arial" w:hAnsi="Arial" w:cs="Arial"/>
          <w:lang w:val="en-GB"/>
        </w:rPr>
        <w:t xml:space="preserve"> to justice that need to be tackled to give children human rights defenders with disabilities the whole array of legal tools to </w:t>
      </w:r>
      <w:r w:rsidR="00F74995">
        <w:rPr>
          <w:rFonts w:ascii="Arial" w:hAnsi="Arial" w:cs="Arial"/>
          <w:lang w:val="en-GB"/>
        </w:rPr>
        <w:t>perform as such</w:t>
      </w:r>
      <w:r w:rsidR="0065260E">
        <w:rPr>
          <w:rFonts w:ascii="Arial" w:hAnsi="Arial" w:cs="Arial"/>
          <w:lang w:val="en-GB"/>
        </w:rPr>
        <w:t>.</w:t>
      </w:r>
    </w:p>
    <w:p w14:paraId="6F89D6B6" w14:textId="77777777" w:rsidR="004847F3" w:rsidRDefault="004847F3" w:rsidP="007D3AFB">
      <w:pPr>
        <w:spacing w:after="0" w:line="240" w:lineRule="auto"/>
        <w:jc w:val="both"/>
        <w:rPr>
          <w:rFonts w:ascii="Arial" w:hAnsi="Arial" w:cs="Arial"/>
          <w:lang w:val="en-GB"/>
        </w:rPr>
      </w:pPr>
    </w:p>
    <w:p w14:paraId="34FFF327" w14:textId="4B7E037F" w:rsidR="00A9370C" w:rsidRDefault="007D3AFB" w:rsidP="00E84F4E">
      <w:pPr>
        <w:spacing w:after="0" w:line="240" w:lineRule="auto"/>
        <w:jc w:val="both"/>
        <w:rPr>
          <w:rFonts w:ascii="Arial" w:hAnsi="Arial" w:cs="Arial"/>
          <w:lang w:val="en-GB"/>
        </w:rPr>
      </w:pPr>
      <w:r>
        <w:rPr>
          <w:rFonts w:ascii="Arial" w:hAnsi="Arial" w:cs="Arial"/>
          <w:lang w:val="en-GB"/>
        </w:rPr>
        <w:t>Article 13</w:t>
      </w:r>
      <w:r w:rsidR="004847F3">
        <w:rPr>
          <w:rFonts w:ascii="Arial" w:hAnsi="Arial" w:cs="Arial"/>
          <w:lang w:val="en-GB"/>
        </w:rPr>
        <w:t xml:space="preserve"> of the CRPD requires States to “</w:t>
      </w:r>
      <w:r w:rsidRPr="007D3AFB">
        <w:rPr>
          <w:rFonts w:ascii="Arial" w:hAnsi="Arial" w:cs="Arial"/>
          <w:lang w:val="en-GB"/>
        </w:rPr>
        <w:t>ensure effective access to justice for persons with disabilities on an equal basis with others</w:t>
      </w:r>
      <w:r w:rsidR="004847F3">
        <w:rPr>
          <w:rFonts w:ascii="Arial" w:hAnsi="Arial" w:cs="Arial"/>
          <w:lang w:val="en-GB"/>
        </w:rPr>
        <w:t>.</w:t>
      </w:r>
      <w:r w:rsidR="0094433C">
        <w:rPr>
          <w:rFonts w:ascii="Arial" w:hAnsi="Arial" w:cs="Arial"/>
          <w:lang w:val="en-GB"/>
        </w:rPr>
        <w:t>”</w:t>
      </w:r>
      <w:r w:rsidR="004847F3">
        <w:rPr>
          <w:rFonts w:ascii="Arial" w:hAnsi="Arial" w:cs="Arial"/>
          <w:lang w:val="en-GB"/>
        </w:rPr>
        <w:t xml:space="preserve"> In particular, it demands, when necessary, the “</w:t>
      </w:r>
      <w:r w:rsidRPr="007D3AFB">
        <w:rPr>
          <w:rFonts w:ascii="Arial" w:hAnsi="Arial" w:cs="Arial"/>
          <w:lang w:val="en-GB"/>
        </w:rPr>
        <w:t xml:space="preserve">provision of </w:t>
      </w:r>
      <w:r w:rsidRPr="004847F3">
        <w:rPr>
          <w:rFonts w:ascii="Arial" w:hAnsi="Arial" w:cs="Arial"/>
          <w:b/>
          <w:lang w:val="en-GB"/>
        </w:rPr>
        <w:t>procedural</w:t>
      </w:r>
      <w:r w:rsidRPr="007D3AFB">
        <w:rPr>
          <w:rFonts w:ascii="Arial" w:hAnsi="Arial" w:cs="Arial"/>
          <w:lang w:val="en-GB"/>
        </w:rPr>
        <w:t xml:space="preserve"> and</w:t>
      </w:r>
      <w:r w:rsidR="004847F3">
        <w:rPr>
          <w:rFonts w:ascii="Arial" w:hAnsi="Arial" w:cs="Arial"/>
          <w:lang w:val="en-GB"/>
        </w:rPr>
        <w:t xml:space="preserve"> </w:t>
      </w:r>
      <w:r w:rsidR="004847F3" w:rsidRPr="004847F3">
        <w:rPr>
          <w:rFonts w:ascii="Arial" w:hAnsi="Arial" w:cs="Arial"/>
          <w:b/>
          <w:lang w:val="en-GB"/>
        </w:rPr>
        <w:t>age-appropriate</w:t>
      </w:r>
      <w:r w:rsidR="004847F3">
        <w:rPr>
          <w:rFonts w:ascii="Arial" w:hAnsi="Arial" w:cs="Arial"/>
          <w:lang w:val="en-GB"/>
        </w:rPr>
        <w:t xml:space="preserve"> accommodations”</w:t>
      </w:r>
      <w:r w:rsidRPr="007D3AFB">
        <w:rPr>
          <w:rFonts w:ascii="Arial" w:hAnsi="Arial" w:cs="Arial"/>
          <w:lang w:val="en-GB"/>
        </w:rPr>
        <w:t xml:space="preserve"> </w:t>
      </w:r>
      <w:r w:rsidR="004847F3">
        <w:rPr>
          <w:rFonts w:ascii="Arial" w:hAnsi="Arial" w:cs="Arial"/>
          <w:lang w:val="en-GB"/>
        </w:rPr>
        <w:t xml:space="preserve">to ensure their participation in all legal proceedings </w:t>
      </w:r>
      <w:r w:rsidR="009201E1">
        <w:rPr>
          <w:rFonts w:ascii="Arial" w:hAnsi="Arial" w:cs="Arial"/>
          <w:lang w:val="en-GB"/>
        </w:rPr>
        <w:t>in whatever role (claimant, respondent</w:t>
      </w:r>
      <w:r w:rsidR="00A9370C">
        <w:rPr>
          <w:rFonts w:ascii="Arial" w:hAnsi="Arial" w:cs="Arial"/>
          <w:lang w:val="en-GB"/>
        </w:rPr>
        <w:t>, witness, etc.), and to train</w:t>
      </w:r>
      <w:r w:rsidR="00A9370C" w:rsidRPr="00A9370C">
        <w:rPr>
          <w:rFonts w:ascii="Arial" w:hAnsi="Arial" w:cs="Arial"/>
          <w:lang w:val="en-GB"/>
        </w:rPr>
        <w:t xml:space="preserve"> </w:t>
      </w:r>
      <w:r w:rsidR="00A9370C">
        <w:rPr>
          <w:rFonts w:ascii="Arial" w:hAnsi="Arial" w:cs="Arial"/>
          <w:lang w:val="en-GB"/>
        </w:rPr>
        <w:t>“</w:t>
      </w:r>
      <w:r w:rsidR="00A9370C" w:rsidRPr="00A9370C">
        <w:rPr>
          <w:rFonts w:ascii="Arial" w:hAnsi="Arial" w:cs="Arial"/>
          <w:lang w:val="en-GB"/>
        </w:rPr>
        <w:t>those working in the field of administration of justice, including police and prison staff</w:t>
      </w:r>
      <w:r w:rsidR="00A9370C">
        <w:rPr>
          <w:rFonts w:ascii="Arial" w:hAnsi="Arial" w:cs="Arial"/>
          <w:lang w:val="en-GB"/>
        </w:rPr>
        <w:t xml:space="preserve">.” </w:t>
      </w:r>
    </w:p>
    <w:p w14:paraId="16812055" w14:textId="77777777" w:rsidR="00A9370C" w:rsidRDefault="00A9370C" w:rsidP="00E84F4E">
      <w:pPr>
        <w:spacing w:after="0" w:line="240" w:lineRule="auto"/>
        <w:jc w:val="both"/>
        <w:rPr>
          <w:rFonts w:ascii="Arial" w:hAnsi="Arial" w:cs="Arial"/>
          <w:lang w:val="en-GB"/>
        </w:rPr>
      </w:pPr>
    </w:p>
    <w:p w14:paraId="0549D9EA" w14:textId="5A1FF183" w:rsidR="00A9370C" w:rsidRDefault="00F74995" w:rsidP="00E84F4E">
      <w:pPr>
        <w:spacing w:after="0" w:line="240" w:lineRule="auto"/>
        <w:jc w:val="both"/>
        <w:rPr>
          <w:rFonts w:ascii="Arial" w:hAnsi="Arial" w:cs="Arial"/>
          <w:lang w:val="en-GB"/>
        </w:rPr>
      </w:pPr>
      <w:r>
        <w:rPr>
          <w:rFonts w:ascii="Arial" w:hAnsi="Arial" w:cs="Arial"/>
          <w:lang w:val="en-GB"/>
        </w:rPr>
        <w:t>The</w:t>
      </w:r>
      <w:r w:rsidR="00E84F4E">
        <w:rPr>
          <w:rFonts w:ascii="Arial" w:hAnsi="Arial" w:cs="Arial"/>
          <w:lang w:val="en-GB"/>
        </w:rPr>
        <w:t xml:space="preserve"> </w:t>
      </w:r>
      <w:r w:rsidR="0094433C">
        <w:rPr>
          <w:rFonts w:ascii="Arial" w:hAnsi="Arial" w:cs="Arial"/>
          <w:lang w:val="en-GB"/>
        </w:rPr>
        <w:t>duty</w:t>
      </w:r>
      <w:r w:rsidR="00E84F4E">
        <w:rPr>
          <w:rFonts w:ascii="Arial" w:hAnsi="Arial" w:cs="Arial"/>
          <w:lang w:val="en-GB"/>
        </w:rPr>
        <w:t xml:space="preserve"> to provide proc</w:t>
      </w:r>
      <w:r w:rsidR="0065260E">
        <w:rPr>
          <w:rFonts w:ascii="Arial" w:hAnsi="Arial" w:cs="Arial"/>
          <w:lang w:val="en-GB"/>
        </w:rPr>
        <w:t>edural accommodation</w:t>
      </w:r>
      <w:r w:rsidR="00E84F4E">
        <w:rPr>
          <w:rFonts w:ascii="Arial" w:hAnsi="Arial" w:cs="Arial"/>
          <w:lang w:val="en-GB"/>
        </w:rPr>
        <w:t xml:space="preserve"> </w:t>
      </w:r>
      <w:r w:rsidR="00E84F4E" w:rsidRPr="00E84F4E">
        <w:rPr>
          <w:rFonts w:ascii="Arial" w:hAnsi="Arial" w:cs="Arial"/>
          <w:lang w:val="en-GB"/>
        </w:rPr>
        <w:t xml:space="preserve">derives </w:t>
      </w:r>
      <w:r w:rsidR="00E84F4E">
        <w:rPr>
          <w:rFonts w:ascii="Arial" w:hAnsi="Arial" w:cs="Arial"/>
          <w:lang w:val="en-GB"/>
        </w:rPr>
        <w:t>from civil and political rights,</w:t>
      </w:r>
      <w:r w:rsidR="00E84F4E" w:rsidRPr="00E84F4E">
        <w:rPr>
          <w:rFonts w:ascii="Arial" w:hAnsi="Arial" w:cs="Arial"/>
          <w:lang w:val="en-GB"/>
        </w:rPr>
        <w:t xml:space="preserve"> is linked to non-discrimination and is not subject to progressive realization.</w:t>
      </w:r>
      <w:r w:rsidR="00E84F4E">
        <w:rPr>
          <w:rStyle w:val="FootnoteReference"/>
          <w:rFonts w:ascii="Arial" w:hAnsi="Arial" w:cs="Arial"/>
          <w:lang w:val="en-GB"/>
        </w:rPr>
        <w:footnoteReference w:id="16"/>
      </w:r>
      <w:r w:rsidR="00C230D8">
        <w:rPr>
          <w:rFonts w:ascii="Arial" w:hAnsi="Arial" w:cs="Arial"/>
          <w:lang w:val="en-GB"/>
        </w:rPr>
        <w:t xml:space="preserve"> </w:t>
      </w:r>
      <w:r>
        <w:rPr>
          <w:rFonts w:ascii="Arial" w:hAnsi="Arial" w:cs="Arial"/>
          <w:lang w:val="en-GB"/>
        </w:rPr>
        <w:t>I</w:t>
      </w:r>
      <w:r w:rsidR="00C230D8">
        <w:rPr>
          <w:rFonts w:ascii="Arial" w:hAnsi="Arial" w:cs="Arial"/>
          <w:lang w:val="en-GB"/>
        </w:rPr>
        <w:t>t must be distinguished from “</w:t>
      </w:r>
      <w:r w:rsidR="00C230D8" w:rsidRPr="00F74995">
        <w:rPr>
          <w:rFonts w:ascii="Arial" w:hAnsi="Arial" w:cs="Arial"/>
          <w:b/>
          <w:lang w:val="en-GB"/>
        </w:rPr>
        <w:t>reasonable</w:t>
      </w:r>
      <w:r w:rsidR="00C230D8">
        <w:rPr>
          <w:rFonts w:ascii="Arial" w:hAnsi="Arial" w:cs="Arial"/>
          <w:lang w:val="en-GB"/>
        </w:rPr>
        <w:t xml:space="preserve"> accommodation”: </w:t>
      </w:r>
      <w:r w:rsidR="0065260E">
        <w:rPr>
          <w:rFonts w:ascii="Arial" w:hAnsi="Arial" w:cs="Arial"/>
          <w:lang w:val="en-GB"/>
        </w:rPr>
        <w:t xml:space="preserve">“while </w:t>
      </w:r>
      <w:r>
        <w:rPr>
          <w:rFonts w:ascii="Arial" w:hAnsi="Arial" w:cs="Arial"/>
          <w:lang w:val="en-GB"/>
        </w:rPr>
        <w:t>the latter</w:t>
      </w:r>
      <w:r w:rsidR="0065260E">
        <w:rPr>
          <w:rFonts w:ascii="Arial" w:hAnsi="Arial" w:cs="Arial"/>
          <w:lang w:val="en-GB"/>
        </w:rPr>
        <w:t xml:space="preserve"> </w:t>
      </w:r>
      <w:r w:rsidR="0065260E" w:rsidRPr="0065260E">
        <w:rPr>
          <w:rFonts w:ascii="Arial" w:hAnsi="Arial" w:cs="Arial"/>
          <w:lang w:val="en-GB"/>
        </w:rPr>
        <w:t>is limited by the concept of disproportionality, procedural accommodations are not</w:t>
      </w:r>
      <w:r w:rsidR="0065260E">
        <w:rPr>
          <w:rFonts w:ascii="Arial" w:hAnsi="Arial" w:cs="Arial"/>
          <w:lang w:val="en-GB"/>
        </w:rPr>
        <w:t>.”</w:t>
      </w:r>
      <w:r w:rsidR="00903EE9">
        <w:rPr>
          <w:rStyle w:val="FootnoteReference"/>
          <w:rFonts w:ascii="Arial" w:hAnsi="Arial" w:cs="Arial"/>
          <w:lang w:val="en-GB"/>
        </w:rPr>
        <w:footnoteReference w:id="17"/>
      </w:r>
      <w:r w:rsidR="0065260E">
        <w:rPr>
          <w:rFonts w:ascii="Arial" w:hAnsi="Arial" w:cs="Arial"/>
          <w:lang w:val="en-GB"/>
        </w:rPr>
        <w:t xml:space="preserve"> </w:t>
      </w:r>
      <w:r>
        <w:rPr>
          <w:rFonts w:ascii="Arial" w:hAnsi="Arial" w:cs="Arial"/>
          <w:lang w:val="en-GB"/>
        </w:rPr>
        <w:t>Thus</w:t>
      </w:r>
      <w:r w:rsidR="0065260E">
        <w:rPr>
          <w:rFonts w:ascii="Arial" w:hAnsi="Arial" w:cs="Arial"/>
          <w:lang w:val="en-GB"/>
        </w:rPr>
        <w:t xml:space="preserve">, the </w:t>
      </w:r>
      <w:r w:rsidR="00E84F4E" w:rsidRPr="00E84F4E">
        <w:rPr>
          <w:rFonts w:ascii="Arial" w:hAnsi="Arial" w:cs="Arial"/>
          <w:lang w:val="en-GB"/>
        </w:rPr>
        <w:t xml:space="preserve">failure to provide procedural accommodation when required constitutes a </w:t>
      </w:r>
      <w:r w:rsidR="0065260E">
        <w:rPr>
          <w:rFonts w:ascii="Arial" w:hAnsi="Arial" w:cs="Arial"/>
          <w:lang w:val="en-GB"/>
        </w:rPr>
        <w:t>disability based discrimination.</w:t>
      </w:r>
      <w:r w:rsidR="007E16CB">
        <w:rPr>
          <w:rStyle w:val="FootnoteReference"/>
          <w:rFonts w:ascii="Arial" w:hAnsi="Arial" w:cs="Arial"/>
          <w:lang w:val="en-GB"/>
        </w:rPr>
        <w:footnoteReference w:id="18"/>
      </w:r>
      <w:r>
        <w:rPr>
          <w:rFonts w:ascii="Arial" w:hAnsi="Arial" w:cs="Arial"/>
          <w:lang w:val="en-GB"/>
        </w:rPr>
        <w:t xml:space="preserve"> </w:t>
      </w:r>
      <w:r w:rsidR="00D05618">
        <w:rPr>
          <w:rFonts w:ascii="Arial" w:hAnsi="Arial" w:cs="Arial"/>
          <w:lang w:val="en-GB"/>
        </w:rPr>
        <w:t>As the CRPD</w:t>
      </w:r>
      <w:r w:rsidR="007E16CB">
        <w:rPr>
          <w:rFonts w:ascii="Arial" w:hAnsi="Arial" w:cs="Arial"/>
          <w:lang w:val="en-GB"/>
        </w:rPr>
        <w:t xml:space="preserve"> Committee has recognised procedural accommodations must also be </w:t>
      </w:r>
      <w:r w:rsidR="007E16CB" w:rsidRPr="0094433C">
        <w:rPr>
          <w:rFonts w:ascii="Arial" w:hAnsi="Arial" w:cs="Arial"/>
          <w:b/>
          <w:lang w:val="en-GB"/>
        </w:rPr>
        <w:t>age-appropriate</w:t>
      </w:r>
      <w:r w:rsidR="007E16CB">
        <w:rPr>
          <w:rFonts w:ascii="Arial" w:hAnsi="Arial" w:cs="Arial"/>
          <w:lang w:val="en-GB"/>
        </w:rPr>
        <w:t xml:space="preserve">, </w:t>
      </w:r>
      <w:r w:rsidR="00D05618">
        <w:rPr>
          <w:rFonts w:ascii="Arial" w:hAnsi="Arial" w:cs="Arial"/>
          <w:lang w:val="en-GB"/>
        </w:rPr>
        <w:t xml:space="preserve">and also </w:t>
      </w:r>
      <w:r w:rsidR="007E16CB">
        <w:rPr>
          <w:rFonts w:ascii="Arial" w:hAnsi="Arial" w:cs="Arial"/>
          <w:lang w:val="en-GB"/>
        </w:rPr>
        <w:t>cater the needs for children with disabilities.</w:t>
      </w:r>
      <w:r w:rsidR="0094433C">
        <w:rPr>
          <w:rFonts w:ascii="Arial" w:hAnsi="Arial" w:cs="Arial"/>
          <w:lang w:val="en-GB"/>
        </w:rPr>
        <w:t xml:space="preserve"> They may consist in modifying court room procedures and practices</w:t>
      </w:r>
      <w:r w:rsidR="0094433C">
        <w:rPr>
          <w:rStyle w:val="FootnoteReference"/>
          <w:rFonts w:ascii="Arial" w:hAnsi="Arial" w:cs="Arial"/>
          <w:lang w:val="en-GB"/>
        </w:rPr>
        <w:footnoteReference w:id="19"/>
      </w:r>
      <w:r w:rsidR="0094433C">
        <w:rPr>
          <w:rFonts w:ascii="Arial" w:hAnsi="Arial" w:cs="Arial"/>
          <w:lang w:val="en-GB"/>
        </w:rPr>
        <w:t xml:space="preserve"> or in utilising plain language that might be more accessible.</w:t>
      </w:r>
      <w:r w:rsidR="0094433C">
        <w:rPr>
          <w:rStyle w:val="FootnoteReference"/>
          <w:rFonts w:ascii="Arial" w:hAnsi="Arial" w:cs="Arial"/>
          <w:lang w:val="en-GB"/>
        </w:rPr>
        <w:footnoteReference w:id="20"/>
      </w:r>
    </w:p>
    <w:p w14:paraId="7B20D107" w14:textId="77777777" w:rsidR="00A9370C" w:rsidRDefault="00A9370C" w:rsidP="00E84F4E">
      <w:pPr>
        <w:spacing w:after="0" w:line="240" w:lineRule="auto"/>
        <w:jc w:val="both"/>
        <w:rPr>
          <w:rFonts w:ascii="Arial" w:hAnsi="Arial" w:cs="Arial"/>
          <w:lang w:val="en-GB"/>
        </w:rPr>
      </w:pPr>
    </w:p>
    <w:p w14:paraId="4E551DFC" w14:textId="1EA0DED2" w:rsidR="00364275" w:rsidRDefault="00DB523F" w:rsidP="007D3AFB">
      <w:pPr>
        <w:spacing w:after="0" w:line="240" w:lineRule="auto"/>
        <w:jc w:val="both"/>
        <w:rPr>
          <w:rFonts w:ascii="Arial" w:hAnsi="Arial" w:cs="Arial"/>
          <w:lang w:val="en-GB"/>
        </w:rPr>
      </w:pPr>
      <w:r>
        <w:rPr>
          <w:rFonts w:ascii="Arial" w:hAnsi="Arial" w:cs="Arial"/>
          <w:lang w:val="en-GB"/>
        </w:rPr>
        <w:t>The CRPD Committee has recognised the importance of “</w:t>
      </w:r>
      <w:r w:rsidR="00926FBC" w:rsidRPr="00926FBC">
        <w:rPr>
          <w:rFonts w:ascii="Arial" w:hAnsi="Arial" w:cs="Arial"/>
          <w:lang w:val="en-GB"/>
        </w:rPr>
        <w:t>judicial remedies of a collective nature or class actions</w:t>
      </w:r>
      <w:r>
        <w:rPr>
          <w:rFonts w:ascii="Arial" w:hAnsi="Arial" w:cs="Arial"/>
          <w:lang w:val="en-GB"/>
        </w:rPr>
        <w:t>”</w:t>
      </w:r>
      <w:r w:rsidR="00F54AA1">
        <w:rPr>
          <w:rFonts w:ascii="Arial" w:hAnsi="Arial" w:cs="Arial"/>
          <w:lang w:val="en-GB"/>
        </w:rPr>
        <w:t xml:space="preserve"> as a tool to address situations affecting a group of persons with disabilities. Indeed, allowing for </w:t>
      </w:r>
      <w:r w:rsidR="00B708DE">
        <w:rPr>
          <w:rFonts w:ascii="Arial" w:hAnsi="Arial" w:cs="Arial"/>
          <w:lang w:val="en-GB"/>
        </w:rPr>
        <w:t>class actions,</w:t>
      </w:r>
      <w:r w:rsidR="00F54AA1">
        <w:rPr>
          <w:rFonts w:ascii="Arial" w:hAnsi="Arial" w:cs="Arial"/>
          <w:lang w:val="en-GB"/>
        </w:rPr>
        <w:t xml:space="preserve"> recognising broad legal standing (e.g. to civil associations)</w:t>
      </w:r>
      <w:r w:rsidR="00B708DE">
        <w:rPr>
          <w:rFonts w:ascii="Arial" w:hAnsi="Arial" w:cs="Arial"/>
          <w:lang w:val="en-GB"/>
        </w:rPr>
        <w:t>,</w:t>
      </w:r>
      <w:r w:rsidR="00F54AA1">
        <w:rPr>
          <w:rStyle w:val="FootnoteReference"/>
          <w:rFonts w:ascii="Arial" w:hAnsi="Arial" w:cs="Arial"/>
          <w:lang w:val="en-GB"/>
        </w:rPr>
        <w:footnoteReference w:id="21"/>
      </w:r>
      <w:r w:rsidR="00B708DE">
        <w:rPr>
          <w:rFonts w:ascii="Arial" w:hAnsi="Arial" w:cs="Arial"/>
          <w:lang w:val="en-GB"/>
        </w:rPr>
        <w:t xml:space="preserve"> and allowing for and promoting public interest strategic litigation constitute a very interesting legal venue to seek for legal remedies, put the concerned issue in the public agenda raising its profile and lead to more comprehensive outcomes of judicial processes.</w:t>
      </w:r>
      <w:r w:rsidR="00B708DE">
        <w:rPr>
          <w:rStyle w:val="FootnoteReference"/>
          <w:rFonts w:ascii="Arial" w:hAnsi="Arial" w:cs="Arial"/>
          <w:lang w:val="en-GB"/>
        </w:rPr>
        <w:footnoteReference w:id="22"/>
      </w:r>
      <w:r w:rsidR="00B708DE">
        <w:rPr>
          <w:rFonts w:ascii="Arial" w:hAnsi="Arial" w:cs="Arial"/>
          <w:lang w:val="en-GB"/>
        </w:rPr>
        <w:t xml:space="preserve"> </w:t>
      </w:r>
    </w:p>
    <w:p w14:paraId="4D10E4ED" w14:textId="77777777" w:rsidR="004847F3" w:rsidRDefault="004847F3" w:rsidP="007D3AFB">
      <w:pPr>
        <w:spacing w:after="0" w:line="240" w:lineRule="auto"/>
        <w:jc w:val="both"/>
        <w:rPr>
          <w:rFonts w:ascii="Arial" w:hAnsi="Arial" w:cs="Arial"/>
          <w:lang w:val="en-GB"/>
        </w:rPr>
      </w:pPr>
    </w:p>
    <w:p w14:paraId="41CC7603" w14:textId="77777777" w:rsidR="00307ABA" w:rsidRDefault="00307ABA" w:rsidP="007D3AFB">
      <w:pPr>
        <w:spacing w:after="0" w:line="240" w:lineRule="auto"/>
        <w:jc w:val="both"/>
        <w:rPr>
          <w:rFonts w:ascii="Arial" w:hAnsi="Arial" w:cs="Arial"/>
          <w:lang w:val="en-GB"/>
        </w:rPr>
      </w:pPr>
    </w:p>
    <w:p w14:paraId="50E542A1" w14:textId="2EB1A3F1" w:rsidR="00233F62" w:rsidRPr="00A9370C" w:rsidRDefault="00005C4E" w:rsidP="00A9370C">
      <w:pPr>
        <w:rPr>
          <w:rFonts w:ascii="Arial" w:hAnsi="Arial" w:cs="Arial"/>
          <w:lang w:val="en-GB"/>
        </w:rPr>
      </w:pPr>
      <w:r w:rsidRPr="006F28E4">
        <w:rPr>
          <w:rFonts w:ascii="Arial" w:hAnsi="Arial" w:cs="Arial"/>
          <w:b/>
          <w:lang w:val="en-GB"/>
        </w:rPr>
        <w:t>RECOMMENDATIONS</w:t>
      </w:r>
    </w:p>
    <w:p w14:paraId="6B9F5FAF" w14:textId="6A86B5FE" w:rsidR="00A47DEA" w:rsidRDefault="00D315A5" w:rsidP="00854565">
      <w:pPr>
        <w:spacing w:after="0" w:line="240" w:lineRule="auto"/>
        <w:jc w:val="both"/>
        <w:rPr>
          <w:rFonts w:ascii="Arial" w:hAnsi="Arial" w:cs="Arial"/>
          <w:lang w:val="en-GB"/>
        </w:rPr>
      </w:pPr>
      <w:r w:rsidRPr="006F28E4">
        <w:rPr>
          <w:rFonts w:ascii="Arial" w:hAnsi="Arial" w:cs="Arial"/>
          <w:lang w:val="en-GB"/>
        </w:rPr>
        <w:t>For the upcoming review of the draft general comment, IDA w</w:t>
      </w:r>
      <w:r w:rsidR="00B37E0C">
        <w:rPr>
          <w:rFonts w:ascii="Arial" w:hAnsi="Arial" w:cs="Arial"/>
          <w:lang w:val="en-GB"/>
        </w:rPr>
        <w:t>ould like to propose to the CRC</w:t>
      </w:r>
      <w:r w:rsidR="00884F2F" w:rsidRPr="006F28E4">
        <w:rPr>
          <w:rFonts w:ascii="Arial" w:hAnsi="Arial" w:cs="Arial"/>
          <w:lang w:val="en-GB"/>
        </w:rPr>
        <w:t xml:space="preserve"> </w:t>
      </w:r>
      <w:r w:rsidRPr="006F28E4">
        <w:rPr>
          <w:rFonts w:ascii="Arial" w:hAnsi="Arial" w:cs="Arial"/>
          <w:lang w:val="en-GB"/>
        </w:rPr>
        <w:t>Committee to:</w:t>
      </w:r>
    </w:p>
    <w:p w14:paraId="0B18E322" w14:textId="77777777" w:rsidR="004445A0" w:rsidRDefault="004445A0" w:rsidP="00854565">
      <w:pPr>
        <w:spacing w:after="0" w:line="240" w:lineRule="auto"/>
        <w:jc w:val="both"/>
        <w:rPr>
          <w:rFonts w:ascii="Arial" w:hAnsi="Arial" w:cs="Arial"/>
          <w:lang w:val="en-GB"/>
        </w:rPr>
      </w:pPr>
    </w:p>
    <w:p w14:paraId="102315F9" w14:textId="77777777" w:rsidR="00FD4EDC" w:rsidRDefault="00452464" w:rsidP="00452464">
      <w:pPr>
        <w:spacing w:after="0" w:line="240" w:lineRule="auto"/>
        <w:jc w:val="both"/>
        <w:rPr>
          <w:rFonts w:ascii="Arial" w:hAnsi="Arial" w:cs="Arial"/>
          <w:lang w:val="en-GB"/>
        </w:rPr>
      </w:pPr>
      <w:r>
        <w:rPr>
          <w:rFonts w:ascii="Arial" w:hAnsi="Arial" w:cs="Arial"/>
          <w:lang w:val="en-GB"/>
        </w:rPr>
        <w:t xml:space="preserve">- Call States to </w:t>
      </w:r>
      <w:r w:rsidRPr="00452464">
        <w:rPr>
          <w:rFonts w:ascii="Arial" w:hAnsi="Arial" w:cs="Arial"/>
          <w:lang w:val="en-GB"/>
        </w:rPr>
        <w:t>promote children with disabilities as chil</w:t>
      </w:r>
      <w:r>
        <w:rPr>
          <w:rFonts w:ascii="Arial" w:hAnsi="Arial" w:cs="Arial"/>
          <w:lang w:val="en-GB"/>
        </w:rPr>
        <w:t>dren human rights defenders, ensuring</w:t>
      </w:r>
      <w:r w:rsidRPr="00452464">
        <w:rPr>
          <w:rFonts w:ascii="Arial" w:hAnsi="Arial" w:cs="Arial"/>
          <w:lang w:val="en-GB"/>
        </w:rPr>
        <w:t xml:space="preserve"> that all initiatives directed to children in general are accessible to and inclusiv</w:t>
      </w:r>
      <w:r>
        <w:rPr>
          <w:rFonts w:ascii="Arial" w:hAnsi="Arial" w:cs="Arial"/>
          <w:lang w:val="en-GB"/>
        </w:rPr>
        <w:t xml:space="preserve">e of children with disabilities, and ensuring that </w:t>
      </w:r>
      <w:r w:rsidRPr="00452464">
        <w:rPr>
          <w:rFonts w:ascii="Arial" w:hAnsi="Arial" w:cs="Arial"/>
          <w:lang w:val="en-GB"/>
        </w:rPr>
        <w:t xml:space="preserve">children with disabilities are able to express themselves freely and count with disability and age-appropriate assistance </w:t>
      </w:r>
      <w:r w:rsidR="00FD4EDC">
        <w:rPr>
          <w:rFonts w:ascii="Arial" w:hAnsi="Arial" w:cs="Arial"/>
          <w:lang w:val="en-GB"/>
        </w:rPr>
        <w:t xml:space="preserve">and supported </w:t>
      </w:r>
      <w:r w:rsidRPr="00452464">
        <w:rPr>
          <w:rFonts w:ascii="Arial" w:hAnsi="Arial" w:cs="Arial"/>
          <w:lang w:val="en-GB"/>
        </w:rPr>
        <w:t>decision-making in order to facilitate their active participation in</w:t>
      </w:r>
      <w:r w:rsidR="00FD4EDC">
        <w:rPr>
          <w:rFonts w:ascii="Arial" w:hAnsi="Arial" w:cs="Arial"/>
          <w:lang w:val="en-GB"/>
        </w:rPr>
        <w:t xml:space="preserve"> all matters concerning them, </w:t>
      </w:r>
      <w:r w:rsidR="00FD4EDC">
        <w:rPr>
          <w:rFonts w:ascii="Arial" w:hAnsi="Arial" w:cs="Arial"/>
          <w:lang w:val="en-GB"/>
        </w:rPr>
        <w:t xml:space="preserve">in line with Article </w:t>
      </w:r>
      <w:r w:rsidR="00FD4EDC">
        <w:rPr>
          <w:rFonts w:ascii="Arial" w:hAnsi="Arial" w:cs="Arial"/>
          <w:lang w:val="en-GB"/>
        </w:rPr>
        <w:t>7(3) of the CRPD.</w:t>
      </w:r>
    </w:p>
    <w:p w14:paraId="274FE5AF" w14:textId="77777777" w:rsidR="00FD4EDC" w:rsidRDefault="00FD4EDC" w:rsidP="00452464">
      <w:pPr>
        <w:spacing w:after="0" w:line="240" w:lineRule="auto"/>
        <w:jc w:val="both"/>
        <w:rPr>
          <w:rFonts w:ascii="Arial" w:hAnsi="Arial" w:cs="Arial"/>
          <w:lang w:val="en-GB"/>
        </w:rPr>
      </w:pPr>
    </w:p>
    <w:p w14:paraId="3A12F136" w14:textId="1E5D5AA7" w:rsidR="00C6573E" w:rsidRDefault="00FD4EDC" w:rsidP="00452464">
      <w:pPr>
        <w:spacing w:after="0" w:line="240" w:lineRule="auto"/>
        <w:jc w:val="both"/>
        <w:rPr>
          <w:rFonts w:ascii="Arial" w:hAnsi="Arial" w:cs="Arial"/>
          <w:lang w:val="en-GB"/>
        </w:rPr>
      </w:pPr>
      <w:r>
        <w:rPr>
          <w:rFonts w:ascii="Arial" w:hAnsi="Arial" w:cs="Arial"/>
          <w:lang w:val="en-GB"/>
        </w:rPr>
        <w:t xml:space="preserve">- Call States to ensure that </w:t>
      </w:r>
      <w:r w:rsidR="007111D8">
        <w:rPr>
          <w:rFonts w:ascii="Arial" w:hAnsi="Arial" w:cs="Arial"/>
          <w:lang w:val="en-GB"/>
        </w:rPr>
        <w:t xml:space="preserve">the </w:t>
      </w:r>
      <w:r>
        <w:rPr>
          <w:rFonts w:ascii="Arial" w:hAnsi="Arial" w:cs="Arial"/>
          <w:lang w:val="en-GB"/>
        </w:rPr>
        <w:t>development of inclusive education systems serve</w:t>
      </w:r>
      <w:r w:rsidR="007111D8">
        <w:rPr>
          <w:rFonts w:ascii="Arial" w:hAnsi="Arial" w:cs="Arial"/>
          <w:lang w:val="en-GB"/>
        </w:rPr>
        <w:t>s</w:t>
      </w:r>
      <w:r>
        <w:rPr>
          <w:rFonts w:ascii="Arial" w:hAnsi="Arial" w:cs="Arial"/>
          <w:lang w:val="en-GB"/>
        </w:rPr>
        <w:t xml:space="preserve"> as a key mean </w:t>
      </w:r>
      <w:r w:rsidRPr="00FD4EDC">
        <w:rPr>
          <w:rFonts w:ascii="Arial" w:hAnsi="Arial" w:cs="Arial"/>
          <w:lang w:val="en-GB"/>
        </w:rPr>
        <w:t>to promote awareness raising and human rights education of all children about CR</w:t>
      </w:r>
      <w:r>
        <w:rPr>
          <w:rFonts w:ascii="Arial" w:hAnsi="Arial" w:cs="Arial"/>
          <w:lang w:val="en-GB"/>
        </w:rPr>
        <w:t>C and CRPD rights and standards, fostering</w:t>
      </w:r>
      <w:r w:rsidRPr="00FD4EDC">
        <w:rPr>
          <w:rFonts w:ascii="Arial" w:hAnsi="Arial" w:cs="Arial"/>
          <w:lang w:val="en-GB"/>
        </w:rPr>
        <w:t xml:space="preserve"> empower</w:t>
      </w:r>
      <w:r>
        <w:rPr>
          <w:rFonts w:ascii="Arial" w:hAnsi="Arial" w:cs="Arial"/>
          <w:lang w:val="en-GB"/>
        </w:rPr>
        <w:t>ment of</w:t>
      </w:r>
      <w:r w:rsidRPr="00FD4EDC">
        <w:rPr>
          <w:rFonts w:ascii="Arial" w:hAnsi="Arial" w:cs="Arial"/>
          <w:lang w:val="en-GB"/>
        </w:rPr>
        <w:t xml:space="preserve"> children t</w:t>
      </w:r>
      <w:r>
        <w:rPr>
          <w:rFonts w:ascii="Arial" w:hAnsi="Arial" w:cs="Arial"/>
          <w:lang w:val="en-GB"/>
        </w:rPr>
        <w:t>o become human rights defenders</w:t>
      </w:r>
      <w:r w:rsidR="00535A4C">
        <w:rPr>
          <w:rFonts w:ascii="Arial" w:hAnsi="Arial" w:cs="Arial"/>
          <w:lang w:val="en-GB"/>
        </w:rPr>
        <w:t>.</w:t>
      </w:r>
    </w:p>
    <w:p w14:paraId="73CA66E1" w14:textId="77777777" w:rsidR="004445A0" w:rsidRDefault="004445A0" w:rsidP="00854565">
      <w:pPr>
        <w:spacing w:after="0" w:line="240" w:lineRule="auto"/>
        <w:jc w:val="both"/>
        <w:rPr>
          <w:rFonts w:ascii="Arial" w:hAnsi="Arial" w:cs="Arial"/>
          <w:lang w:val="en-GB"/>
        </w:rPr>
      </w:pPr>
    </w:p>
    <w:p w14:paraId="2CE2508F" w14:textId="371FFB0C" w:rsidR="00FD4EDC" w:rsidRDefault="00FD4EDC" w:rsidP="00854565">
      <w:pPr>
        <w:spacing w:after="0" w:line="240" w:lineRule="auto"/>
        <w:jc w:val="both"/>
        <w:rPr>
          <w:rFonts w:ascii="Arial" w:hAnsi="Arial" w:cs="Arial"/>
          <w:lang w:val="en-GB"/>
        </w:rPr>
      </w:pPr>
      <w:r>
        <w:rPr>
          <w:rFonts w:ascii="Arial" w:hAnsi="Arial" w:cs="Arial"/>
          <w:lang w:val="en-GB"/>
        </w:rPr>
        <w:t xml:space="preserve">- Call States to comply with accessibility related obligations under Articles 9 and 21 of the CRPD in all initiatives related to children, notably those pertaining their participation as human rights defenders. In particular, ensuring information is made available </w:t>
      </w:r>
      <w:r w:rsidRPr="00FD4EDC">
        <w:rPr>
          <w:rFonts w:ascii="Arial" w:hAnsi="Arial" w:cs="Arial"/>
          <w:lang w:val="en-GB"/>
        </w:rPr>
        <w:t xml:space="preserve">in accessible formats, including Braille, Sign Language interpretation, Easy to Read, audio description, accessible digital formats, </w:t>
      </w:r>
      <w:r w:rsidR="00324315">
        <w:rPr>
          <w:rFonts w:ascii="Arial" w:hAnsi="Arial" w:cs="Arial"/>
          <w:lang w:val="en-GB"/>
        </w:rPr>
        <w:t>among others</w:t>
      </w:r>
      <w:r w:rsidRPr="00FD4EDC">
        <w:rPr>
          <w:rFonts w:ascii="Arial" w:hAnsi="Arial" w:cs="Arial"/>
          <w:lang w:val="en-GB"/>
        </w:rPr>
        <w:t xml:space="preserve">, </w:t>
      </w:r>
      <w:r w:rsidR="00324315">
        <w:rPr>
          <w:rFonts w:ascii="Arial" w:hAnsi="Arial" w:cs="Arial"/>
          <w:lang w:val="en-GB"/>
        </w:rPr>
        <w:t xml:space="preserve">that </w:t>
      </w:r>
      <w:r w:rsidRPr="00FD4EDC">
        <w:rPr>
          <w:rFonts w:ascii="Arial" w:hAnsi="Arial" w:cs="Arial"/>
          <w:lang w:val="en-GB"/>
        </w:rPr>
        <w:t>alternative means of communication</w:t>
      </w:r>
      <w:r>
        <w:rPr>
          <w:rFonts w:ascii="Arial" w:hAnsi="Arial" w:cs="Arial"/>
          <w:lang w:val="en-GB"/>
        </w:rPr>
        <w:t xml:space="preserve"> are provided, and </w:t>
      </w:r>
      <w:r w:rsidR="00324315">
        <w:rPr>
          <w:rFonts w:ascii="Arial" w:hAnsi="Arial" w:cs="Arial"/>
          <w:lang w:val="en-GB"/>
        </w:rPr>
        <w:t xml:space="preserve">that </w:t>
      </w:r>
      <w:r>
        <w:rPr>
          <w:rFonts w:ascii="Arial" w:hAnsi="Arial" w:cs="Arial"/>
          <w:lang w:val="en-GB"/>
        </w:rPr>
        <w:t>digital media and online methods of participation complies with the latest accessibility standards.</w:t>
      </w:r>
    </w:p>
    <w:p w14:paraId="7B4E034B" w14:textId="5E9AC36A" w:rsidR="006F28E4" w:rsidRDefault="006F28E4" w:rsidP="00854565">
      <w:pPr>
        <w:spacing w:after="0" w:line="240" w:lineRule="auto"/>
        <w:jc w:val="both"/>
        <w:rPr>
          <w:rFonts w:ascii="Arial" w:hAnsi="Arial" w:cs="Arial"/>
          <w:lang w:val="en-GB"/>
        </w:rPr>
      </w:pPr>
    </w:p>
    <w:p w14:paraId="4A86EFF2" w14:textId="25E976A8" w:rsidR="00B0091B" w:rsidRDefault="00FD4EDC" w:rsidP="00854565">
      <w:pPr>
        <w:spacing w:after="0" w:line="240" w:lineRule="auto"/>
        <w:jc w:val="both"/>
        <w:rPr>
          <w:rFonts w:ascii="Arial" w:hAnsi="Arial" w:cs="Arial"/>
          <w:lang w:val="en-GB"/>
        </w:rPr>
      </w:pPr>
      <w:r>
        <w:rPr>
          <w:rFonts w:ascii="Arial" w:hAnsi="Arial" w:cs="Arial"/>
          <w:lang w:val="en-GB"/>
        </w:rPr>
        <w:lastRenderedPageBreak/>
        <w:t>- To stress and call States to comply with the obligation to closely</w:t>
      </w:r>
      <w:r w:rsidRPr="00FD4EDC">
        <w:rPr>
          <w:rFonts w:ascii="Arial" w:hAnsi="Arial" w:cs="Arial"/>
          <w:lang w:val="en-GB"/>
        </w:rPr>
        <w:t xml:space="preserve"> consult with and actively involve children with disabilities, through thei</w:t>
      </w:r>
      <w:r>
        <w:rPr>
          <w:rFonts w:ascii="Arial" w:hAnsi="Arial" w:cs="Arial"/>
          <w:lang w:val="en-GB"/>
        </w:rPr>
        <w:t>r representative organizations, i</w:t>
      </w:r>
      <w:r w:rsidRPr="00FD4EDC">
        <w:rPr>
          <w:rFonts w:ascii="Arial" w:hAnsi="Arial" w:cs="Arial"/>
          <w:lang w:val="en-GB"/>
        </w:rPr>
        <w:t xml:space="preserve">n the development and implementation of legislation and policies concerning issues relating to </w:t>
      </w:r>
      <w:r>
        <w:rPr>
          <w:rFonts w:ascii="Arial" w:hAnsi="Arial" w:cs="Arial"/>
          <w:lang w:val="en-GB"/>
        </w:rPr>
        <w:t>them</w:t>
      </w:r>
      <w:r w:rsidR="00B0091B">
        <w:rPr>
          <w:rFonts w:ascii="Arial" w:hAnsi="Arial" w:cs="Arial"/>
          <w:lang w:val="en-GB"/>
        </w:rPr>
        <w:t>,</w:t>
      </w:r>
      <w:r>
        <w:rPr>
          <w:rFonts w:ascii="Arial" w:hAnsi="Arial" w:cs="Arial"/>
          <w:lang w:val="en-GB"/>
        </w:rPr>
        <w:t xml:space="preserve"> </w:t>
      </w:r>
      <w:r w:rsidR="00B0091B">
        <w:rPr>
          <w:rFonts w:ascii="Arial" w:hAnsi="Arial" w:cs="Arial"/>
          <w:lang w:val="en-GB"/>
        </w:rPr>
        <w:t>including by</w:t>
      </w:r>
      <w:r>
        <w:rPr>
          <w:rFonts w:ascii="Arial" w:hAnsi="Arial" w:cs="Arial"/>
          <w:lang w:val="en-GB"/>
        </w:rPr>
        <w:t xml:space="preserve"> </w:t>
      </w:r>
      <w:r w:rsidR="00B0091B">
        <w:rPr>
          <w:rFonts w:ascii="Arial" w:hAnsi="Arial" w:cs="Arial"/>
          <w:lang w:val="en-GB"/>
        </w:rPr>
        <w:t>promoting</w:t>
      </w:r>
      <w:r>
        <w:rPr>
          <w:rFonts w:ascii="Arial" w:hAnsi="Arial" w:cs="Arial"/>
          <w:lang w:val="en-GB"/>
        </w:rPr>
        <w:t xml:space="preserve"> </w:t>
      </w:r>
      <w:r w:rsidRPr="00FD4EDC">
        <w:rPr>
          <w:rFonts w:ascii="Arial" w:hAnsi="Arial" w:cs="Arial"/>
          <w:lang w:val="en-GB"/>
        </w:rPr>
        <w:t>organizations and initiatives led by children with disabilities</w:t>
      </w:r>
      <w:r w:rsidR="00B0091B">
        <w:rPr>
          <w:rFonts w:ascii="Arial" w:hAnsi="Arial" w:cs="Arial"/>
          <w:lang w:val="en-GB"/>
        </w:rPr>
        <w:t xml:space="preserve"> and developing </w:t>
      </w:r>
      <w:r w:rsidR="00B0091B" w:rsidRPr="00B0091B">
        <w:rPr>
          <w:rFonts w:ascii="Arial" w:hAnsi="Arial" w:cs="Arial"/>
          <w:lang w:val="en-GB"/>
        </w:rPr>
        <w:t>specific processes for children to participate, different from adult-oriented processes</w:t>
      </w:r>
      <w:r w:rsidR="00B0091B">
        <w:rPr>
          <w:rFonts w:ascii="Arial" w:hAnsi="Arial" w:cs="Arial"/>
          <w:lang w:val="en-GB"/>
        </w:rPr>
        <w:t xml:space="preserve">, compliant with the CRC Committee established criteria, notably making them </w:t>
      </w:r>
      <w:r w:rsidR="00715A00">
        <w:rPr>
          <w:rFonts w:ascii="Arial" w:hAnsi="Arial" w:cs="Arial"/>
          <w:lang w:val="en-GB"/>
        </w:rPr>
        <w:t>inclusive and also gender-sensitive.</w:t>
      </w:r>
      <w:r w:rsidR="001556DB">
        <w:rPr>
          <w:rFonts w:ascii="Arial" w:hAnsi="Arial" w:cs="Arial"/>
          <w:lang w:val="en-GB"/>
        </w:rPr>
        <w:t xml:space="preserve"> Acknowledging </w:t>
      </w:r>
      <w:r w:rsidR="00521062">
        <w:rPr>
          <w:rFonts w:ascii="Arial" w:hAnsi="Arial" w:cs="Arial"/>
          <w:lang w:val="en-GB"/>
        </w:rPr>
        <w:t>the</w:t>
      </w:r>
      <w:r w:rsidR="001556DB">
        <w:rPr>
          <w:rFonts w:ascii="Arial" w:hAnsi="Arial" w:cs="Arial"/>
          <w:lang w:val="en-GB"/>
        </w:rPr>
        <w:t xml:space="preserve"> contribution of </w:t>
      </w:r>
      <w:r w:rsidR="001556DB" w:rsidRPr="001556DB">
        <w:rPr>
          <w:rFonts w:ascii="Arial" w:hAnsi="Arial" w:cs="Arial"/>
          <w:lang w:val="en-GB"/>
        </w:rPr>
        <w:t>organisations of families of children with disabilities</w:t>
      </w:r>
      <w:r w:rsidR="001556DB">
        <w:rPr>
          <w:rFonts w:ascii="Arial" w:hAnsi="Arial" w:cs="Arial"/>
          <w:lang w:val="en-GB"/>
        </w:rPr>
        <w:t xml:space="preserve"> is important, </w:t>
      </w:r>
      <w:r w:rsidR="00521062">
        <w:rPr>
          <w:rFonts w:ascii="Arial" w:hAnsi="Arial" w:cs="Arial"/>
          <w:lang w:val="en-GB"/>
        </w:rPr>
        <w:t xml:space="preserve">inasmuch </w:t>
      </w:r>
      <w:r w:rsidR="00521062">
        <w:rPr>
          <w:rFonts w:ascii="Arial" w:hAnsi="Arial" w:cs="Arial"/>
          <w:lang w:val="en-GB"/>
        </w:rPr>
        <w:t>as t</w:t>
      </w:r>
      <w:r w:rsidR="00521062" w:rsidRPr="006F28E4">
        <w:rPr>
          <w:rFonts w:ascii="Arial" w:hAnsi="Arial" w:cs="Arial"/>
          <w:lang w:val="en-GB"/>
        </w:rPr>
        <w:t xml:space="preserve">hey </w:t>
      </w:r>
      <w:r w:rsidR="00521062">
        <w:rPr>
          <w:rFonts w:ascii="Arial" w:hAnsi="Arial" w:cs="Arial"/>
          <w:lang w:val="en-GB"/>
        </w:rPr>
        <w:t>contribute to</w:t>
      </w:r>
      <w:r w:rsidR="00521062" w:rsidRPr="006F28E4">
        <w:rPr>
          <w:rFonts w:ascii="Arial" w:hAnsi="Arial" w:cs="Arial"/>
          <w:lang w:val="en-GB"/>
        </w:rPr>
        <w:t xml:space="preserve"> advanc</w:t>
      </w:r>
      <w:r w:rsidR="00521062">
        <w:rPr>
          <w:rFonts w:ascii="Arial" w:hAnsi="Arial" w:cs="Arial"/>
          <w:lang w:val="en-GB"/>
        </w:rPr>
        <w:t>e</w:t>
      </w:r>
      <w:r w:rsidR="00521062" w:rsidRPr="006F28E4">
        <w:rPr>
          <w:rFonts w:ascii="Arial" w:hAnsi="Arial" w:cs="Arial"/>
          <w:lang w:val="en-GB"/>
        </w:rPr>
        <w:t xml:space="preserve"> the rights of children</w:t>
      </w:r>
      <w:r w:rsidR="00521062">
        <w:rPr>
          <w:rFonts w:ascii="Arial" w:hAnsi="Arial" w:cs="Arial"/>
          <w:lang w:val="en-GB"/>
        </w:rPr>
        <w:t xml:space="preserve"> with disabilities and promote</w:t>
      </w:r>
      <w:r w:rsidR="00521062" w:rsidRPr="006F28E4">
        <w:rPr>
          <w:rFonts w:ascii="Arial" w:hAnsi="Arial" w:cs="Arial"/>
          <w:lang w:val="en-GB"/>
        </w:rPr>
        <w:t xml:space="preserve"> their autonomy and participation</w:t>
      </w:r>
      <w:r w:rsidR="00521062">
        <w:rPr>
          <w:rFonts w:ascii="Arial" w:hAnsi="Arial" w:cs="Arial"/>
          <w:lang w:val="en-GB"/>
        </w:rPr>
        <w:t>.</w:t>
      </w:r>
    </w:p>
    <w:p w14:paraId="1CE8AC89" w14:textId="77777777" w:rsidR="00715A00" w:rsidRDefault="00715A00" w:rsidP="00854565">
      <w:pPr>
        <w:spacing w:after="0" w:line="240" w:lineRule="auto"/>
        <w:jc w:val="both"/>
        <w:rPr>
          <w:rFonts w:ascii="Arial" w:hAnsi="Arial" w:cs="Arial"/>
          <w:lang w:val="en-GB"/>
        </w:rPr>
      </w:pPr>
    </w:p>
    <w:p w14:paraId="35AFE1EB" w14:textId="4063D863" w:rsidR="00B0091B" w:rsidRDefault="00B0091B" w:rsidP="00854565">
      <w:pPr>
        <w:spacing w:after="0" w:line="240" w:lineRule="auto"/>
        <w:jc w:val="both"/>
        <w:rPr>
          <w:rFonts w:ascii="Arial" w:hAnsi="Arial" w:cs="Arial"/>
          <w:lang w:val="en-GB"/>
        </w:rPr>
      </w:pPr>
      <w:r>
        <w:rPr>
          <w:rFonts w:ascii="Arial" w:hAnsi="Arial" w:cs="Arial"/>
          <w:lang w:val="en-GB"/>
        </w:rPr>
        <w:t xml:space="preserve">- To stress and call States to fulfil the right of children with disabilities to access to justice by ensuring the provision of </w:t>
      </w:r>
      <w:r w:rsidRPr="00B0091B">
        <w:rPr>
          <w:rFonts w:ascii="Arial" w:hAnsi="Arial" w:cs="Arial"/>
          <w:lang w:val="en-GB"/>
        </w:rPr>
        <w:t>“procedural and age-appropriate accommodations”</w:t>
      </w:r>
      <w:r>
        <w:rPr>
          <w:rFonts w:ascii="Arial" w:hAnsi="Arial" w:cs="Arial"/>
          <w:lang w:val="en-GB"/>
        </w:rPr>
        <w:t xml:space="preserve"> and training “</w:t>
      </w:r>
      <w:r w:rsidRPr="00B0091B">
        <w:rPr>
          <w:rFonts w:ascii="Arial" w:hAnsi="Arial" w:cs="Arial"/>
          <w:lang w:val="en-GB"/>
        </w:rPr>
        <w:t>those working in the field of administration of justice, including police and prison staff</w:t>
      </w:r>
      <w:r>
        <w:rPr>
          <w:rFonts w:ascii="Arial" w:hAnsi="Arial" w:cs="Arial"/>
          <w:lang w:val="en-GB"/>
        </w:rPr>
        <w:t xml:space="preserve">”. In particular, </w:t>
      </w:r>
      <w:r w:rsidR="00521062">
        <w:rPr>
          <w:rFonts w:ascii="Arial" w:hAnsi="Arial" w:cs="Arial"/>
          <w:lang w:val="en-GB"/>
        </w:rPr>
        <w:t>promoting</w:t>
      </w:r>
      <w:r>
        <w:rPr>
          <w:rFonts w:ascii="Arial" w:hAnsi="Arial" w:cs="Arial"/>
          <w:lang w:val="en-GB"/>
        </w:rPr>
        <w:t xml:space="preserve"> </w:t>
      </w:r>
      <w:r w:rsidRPr="00B0091B">
        <w:rPr>
          <w:rFonts w:ascii="Arial" w:hAnsi="Arial" w:cs="Arial"/>
          <w:lang w:val="en-GB"/>
        </w:rPr>
        <w:t>judicial remedies of a col</w:t>
      </w:r>
      <w:r>
        <w:rPr>
          <w:rFonts w:ascii="Arial" w:hAnsi="Arial" w:cs="Arial"/>
          <w:lang w:val="en-GB"/>
        </w:rPr>
        <w:t>lective nature or class actions</w:t>
      </w:r>
      <w:r w:rsidR="00521062">
        <w:rPr>
          <w:rFonts w:ascii="Arial" w:hAnsi="Arial" w:cs="Arial"/>
          <w:lang w:val="en-GB"/>
        </w:rPr>
        <w:t xml:space="preserve"> </w:t>
      </w:r>
      <w:r>
        <w:rPr>
          <w:rFonts w:ascii="Arial" w:hAnsi="Arial" w:cs="Arial"/>
          <w:lang w:val="en-GB"/>
        </w:rPr>
        <w:t>allow</w:t>
      </w:r>
      <w:r w:rsidR="00521062">
        <w:rPr>
          <w:rFonts w:ascii="Arial" w:hAnsi="Arial" w:cs="Arial"/>
          <w:lang w:val="en-GB"/>
        </w:rPr>
        <w:t>s</w:t>
      </w:r>
      <w:bookmarkStart w:id="1" w:name="_GoBack"/>
      <w:bookmarkEnd w:id="1"/>
      <w:r>
        <w:rPr>
          <w:rFonts w:ascii="Arial" w:hAnsi="Arial" w:cs="Arial"/>
          <w:lang w:val="en-GB"/>
        </w:rPr>
        <w:t xml:space="preserve"> addressing structural discrimination of children with disabilities effectively and efficiently.</w:t>
      </w:r>
    </w:p>
    <w:p w14:paraId="102F168F" w14:textId="77777777" w:rsidR="00FD4EDC" w:rsidRDefault="00FD4EDC" w:rsidP="00854565">
      <w:pPr>
        <w:spacing w:after="0" w:line="240" w:lineRule="auto"/>
        <w:jc w:val="both"/>
        <w:rPr>
          <w:rFonts w:ascii="Arial" w:hAnsi="Arial" w:cs="Arial"/>
          <w:lang w:val="en-GB"/>
        </w:rPr>
      </w:pPr>
    </w:p>
    <w:p w14:paraId="54F26259" w14:textId="72DA2804" w:rsidR="00CF5545" w:rsidRPr="006F28E4" w:rsidRDefault="00CF5545" w:rsidP="00854565">
      <w:pPr>
        <w:spacing w:after="0" w:line="240" w:lineRule="auto"/>
        <w:rPr>
          <w:rFonts w:ascii="Arial" w:hAnsi="Arial" w:cs="Arial"/>
          <w:lang w:val="en-GB"/>
        </w:rPr>
      </w:pPr>
    </w:p>
    <w:p w14:paraId="08CBF9B6" w14:textId="77777777" w:rsidR="0060055B" w:rsidRDefault="0060055B" w:rsidP="00854565">
      <w:pPr>
        <w:spacing w:after="0" w:line="240" w:lineRule="auto"/>
        <w:rPr>
          <w:rFonts w:ascii="Arial" w:hAnsi="Arial" w:cs="Arial"/>
          <w:b/>
          <w:lang w:val="en-GB"/>
        </w:rPr>
      </w:pPr>
      <w:r>
        <w:rPr>
          <w:rFonts w:ascii="Arial" w:hAnsi="Arial" w:cs="Arial"/>
          <w:b/>
          <w:lang w:val="en-GB"/>
        </w:rPr>
        <w:br w:type="page"/>
      </w:r>
    </w:p>
    <w:p w14:paraId="292E9725" w14:textId="77777777" w:rsidR="00851F7A" w:rsidRPr="006F28E4" w:rsidRDefault="00851F7A" w:rsidP="00854565">
      <w:pPr>
        <w:spacing w:after="0" w:line="240" w:lineRule="auto"/>
        <w:jc w:val="both"/>
        <w:rPr>
          <w:rFonts w:ascii="Arial" w:hAnsi="Arial" w:cs="Arial"/>
          <w:lang w:val="en-GB"/>
        </w:rPr>
      </w:pPr>
    </w:p>
    <w:p w14:paraId="195864F0" w14:textId="77777777" w:rsidR="0089157A" w:rsidRPr="006F28E4" w:rsidRDefault="0089157A" w:rsidP="00854565">
      <w:pPr>
        <w:spacing w:after="0" w:line="240" w:lineRule="auto"/>
        <w:rPr>
          <w:lang w:val="en-GB"/>
        </w:rPr>
      </w:pPr>
    </w:p>
    <w:p w14:paraId="3CA9A8CD" w14:textId="77777777" w:rsidR="00322F9C" w:rsidRPr="006F28E4" w:rsidRDefault="00322F9C" w:rsidP="00854565">
      <w:pPr>
        <w:pStyle w:val="ListParagraph"/>
        <w:spacing w:after="0" w:line="240" w:lineRule="auto"/>
        <w:rPr>
          <w:lang w:val="en-GB"/>
        </w:rPr>
      </w:pPr>
    </w:p>
    <w:p w14:paraId="53BD9584" w14:textId="77777777" w:rsidR="00322F9C" w:rsidRPr="006F28E4" w:rsidRDefault="00322F9C" w:rsidP="00854565">
      <w:pPr>
        <w:pStyle w:val="ListParagraph"/>
        <w:spacing w:after="0" w:line="240" w:lineRule="auto"/>
        <w:rPr>
          <w:lang w:val="en-GB"/>
        </w:rPr>
      </w:pPr>
    </w:p>
    <w:p w14:paraId="2B1DC903" w14:textId="77777777" w:rsidR="00322F9C" w:rsidRPr="006F28E4" w:rsidRDefault="00322F9C" w:rsidP="00854565">
      <w:pPr>
        <w:spacing w:after="0" w:line="240" w:lineRule="auto"/>
        <w:rPr>
          <w:lang w:val="en-GB"/>
        </w:rPr>
      </w:pPr>
    </w:p>
    <w:p w14:paraId="30B54CAF" w14:textId="77777777" w:rsidR="00322F9C" w:rsidRPr="006F28E4" w:rsidRDefault="00322F9C" w:rsidP="00854565">
      <w:pPr>
        <w:spacing w:after="0" w:line="240" w:lineRule="auto"/>
        <w:rPr>
          <w:lang w:val="en-GB"/>
        </w:rPr>
      </w:pPr>
    </w:p>
    <w:p w14:paraId="539E7EDD" w14:textId="5FF94849" w:rsidR="00177A41" w:rsidRPr="006F28E4" w:rsidRDefault="00177A41" w:rsidP="00854565">
      <w:pPr>
        <w:spacing w:after="0" w:line="240" w:lineRule="auto"/>
        <w:jc w:val="both"/>
        <w:rPr>
          <w:rFonts w:ascii="Arial" w:hAnsi="Arial" w:cs="Arial"/>
          <w:lang w:val="en-GB"/>
        </w:rPr>
      </w:pPr>
    </w:p>
    <w:p w14:paraId="2D9EF443" w14:textId="77777777" w:rsidR="00AE67AD" w:rsidRPr="006F28E4" w:rsidRDefault="00AE67AD" w:rsidP="00854565">
      <w:pPr>
        <w:spacing w:after="0" w:line="240" w:lineRule="auto"/>
        <w:rPr>
          <w:rFonts w:ascii="Arial" w:hAnsi="Arial" w:cs="Arial"/>
          <w:lang w:val="en-GB"/>
        </w:rPr>
      </w:pPr>
      <w:r w:rsidRPr="006F28E4">
        <w:rPr>
          <w:rFonts w:ascii="Arial" w:hAnsi="Arial" w:cs="Arial"/>
          <w:lang w:val="en-GB"/>
        </w:rPr>
        <w:br w:type="page"/>
      </w:r>
    </w:p>
    <w:p w14:paraId="3B12560C" w14:textId="77777777" w:rsidR="00CF5545" w:rsidRPr="006F28E4" w:rsidRDefault="00CF5545" w:rsidP="00854565">
      <w:pPr>
        <w:spacing w:after="0" w:line="240" w:lineRule="auto"/>
        <w:jc w:val="both"/>
        <w:rPr>
          <w:rFonts w:ascii="Arial" w:hAnsi="Arial" w:cs="Arial"/>
          <w:lang w:val="en-GB"/>
        </w:rPr>
      </w:pPr>
      <w:r w:rsidRPr="006F28E4">
        <w:rPr>
          <w:rFonts w:ascii="Arial" w:hAnsi="Arial" w:cs="Arial"/>
          <w:lang w:val="en-GB"/>
        </w:rPr>
        <w:lastRenderedPageBreak/>
        <w:t xml:space="preserve">For further information, please contact: </w:t>
      </w:r>
      <w:hyperlink r:id="rId8" w:history="1">
        <w:r w:rsidRPr="006F28E4">
          <w:rPr>
            <w:rStyle w:val="Hyperlink"/>
            <w:rFonts w:ascii="Arial" w:hAnsi="Arial" w:cs="Arial"/>
            <w:lang w:val="en-GB"/>
          </w:rPr>
          <w:t>squan@ida-secretariat.org</w:t>
        </w:r>
      </w:hyperlink>
      <w:r w:rsidRPr="006F28E4">
        <w:rPr>
          <w:rFonts w:ascii="Arial" w:hAnsi="Arial" w:cs="Arial"/>
          <w:lang w:val="en-GB"/>
        </w:rPr>
        <w:t xml:space="preserve"> and </w:t>
      </w:r>
      <w:hyperlink r:id="rId9" w:history="1">
        <w:r w:rsidRPr="006F28E4">
          <w:rPr>
            <w:rStyle w:val="Hyperlink"/>
            <w:rFonts w:ascii="Arial" w:hAnsi="Arial" w:cs="Arial"/>
            <w:lang w:val="en-GB"/>
          </w:rPr>
          <w:t>jiperezbello@ida-secretariat.org</w:t>
        </w:r>
      </w:hyperlink>
    </w:p>
    <w:p w14:paraId="497BE71F" w14:textId="77777777" w:rsidR="00CF5545" w:rsidRPr="006F28E4" w:rsidRDefault="00CF5545" w:rsidP="00854565">
      <w:pPr>
        <w:spacing w:after="0" w:line="240" w:lineRule="auto"/>
        <w:jc w:val="both"/>
        <w:rPr>
          <w:rFonts w:ascii="Arial" w:hAnsi="Arial" w:cs="Arial"/>
          <w:lang w:val="en-GB"/>
        </w:rPr>
      </w:pPr>
      <w:r w:rsidRPr="006F28E4">
        <w:rPr>
          <w:rFonts w:ascii="Arial" w:hAnsi="Arial" w:cs="Arial"/>
          <w:lang w:val="en-GB"/>
        </w:rPr>
        <w:t>International Disability Alliance</w:t>
      </w:r>
    </w:p>
    <w:p w14:paraId="315E6528" w14:textId="77777777" w:rsidR="00CF5545" w:rsidRPr="006F28E4" w:rsidRDefault="00CF5545" w:rsidP="00854565">
      <w:pPr>
        <w:spacing w:after="0" w:line="240" w:lineRule="auto"/>
        <w:jc w:val="both"/>
        <w:rPr>
          <w:rFonts w:ascii="Arial" w:hAnsi="Arial" w:cs="Arial"/>
          <w:lang w:val="en-GB"/>
        </w:rPr>
      </w:pPr>
      <w:r w:rsidRPr="006F28E4">
        <w:rPr>
          <w:rFonts w:ascii="Arial" w:hAnsi="Arial" w:cs="Arial"/>
          <w:lang w:val="en-GB"/>
        </w:rPr>
        <w:t xml:space="preserve">150 Route de </w:t>
      </w:r>
      <w:proofErr w:type="spellStart"/>
      <w:r w:rsidRPr="006F28E4">
        <w:rPr>
          <w:rFonts w:ascii="Arial" w:hAnsi="Arial" w:cs="Arial"/>
          <w:lang w:val="en-GB"/>
        </w:rPr>
        <w:t>Ferney</w:t>
      </w:r>
      <w:proofErr w:type="spellEnd"/>
    </w:p>
    <w:p w14:paraId="0D5B81A8" w14:textId="77777777" w:rsidR="00CF5545" w:rsidRPr="006F28E4" w:rsidRDefault="00CF5545" w:rsidP="00854565">
      <w:pPr>
        <w:spacing w:after="0" w:line="240" w:lineRule="auto"/>
        <w:jc w:val="both"/>
        <w:rPr>
          <w:rFonts w:ascii="Arial" w:hAnsi="Arial" w:cs="Arial"/>
          <w:lang w:val="en-GB"/>
        </w:rPr>
      </w:pPr>
      <w:r w:rsidRPr="006F28E4">
        <w:rPr>
          <w:rFonts w:ascii="Arial" w:hAnsi="Arial" w:cs="Arial"/>
          <w:lang w:val="en-GB"/>
        </w:rPr>
        <w:t>CH-1211 Genève 2</w:t>
      </w:r>
    </w:p>
    <w:p w14:paraId="0A89C082" w14:textId="77777777" w:rsidR="00CF5545" w:rsidRPr="006F28E4" w:rsidRDefault="00554E5D" w:rsidP="00854565">
      <w:pPr>
        <w:spacing w:after="0" w:line="240" w:lineRule="auto"/>
        <w:jc w:val="both"/>
        <w:rPr>
          <w:rFonts w:ascii="Arial" w:hAnsi="Arial" w:cs="Arial"/>
          <w:lang w:val="en-GB"/>
        </w:rPr>
      </w:pPr>
      <w:hyperlink r:id="rId10" w:history="1">
        <w:r w:rsidR="00CF5545" w:rsidRPr="006F28E4">
          <w:rPr>
            <w:rStyle w:val="Hyperlink"/>
            <w:rFonts w:ascii="Arial" w:hAnsi="Arial" w:cs="Arial"/>
            <w:lang w:val="en-GB"/>
          </w:rPr>
          <w:t>www.internationaldisabilityalliance.org</w:t>
        </w:r>
      </w:hyperlink>
    </w:p>
    <w:p w14:paraId="3513E498" w14:textId="77777777" w:rsidR="00FC276B" w:rsidRPr="006F28E4" w:rsidRDefault="00FC276B" w:rsidP="00854565">
      <w:pPr>
        <w:spacing w:after="0" w:line="240" w:lineRule="auto"/>
        <w:rPr>
          <w:rFonts w:ascii="Arial" w:hAnsi="Arial" w:cs="Arial"/>
          <w:b/>
          <w:lang w:val="en-GB"/>
        </w:rPr>
      </w:pPr>
    </w:p>
    <w:p w14:paraId="3B012E06" w14:textId="69EE3C29" w:rsidR="00AE67AD" w:rsidRPr="006F28E4" w:rsidRDefault="00AE67AD" w:rsidP="00854565">
      <w:pPr>
        <w:spacing w:after="0" w:line="240" w:lineRule="auto"/>
        <w:rPr>
          <w:rFonts w:ascii="Arial" w:hAnsi="Arial" w:cs="Arial"/>
          <w:b/>
          <w:lang w:val="en-GB"/>
        </w:rPr>
      </w:pPr>
    </w:p>
    <w:sectPr w:rsidR="00AE67AD" w:rsidRPr="006F28E4" w:rsidSect="00B737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D557" w14:textId="77777777" w:rsidR="00554E5D" w:rsidRDefault="00554E5D" w:rsidP="00B67ED5">
      <w:pPr>
        <w:spacing w:after="0" w:line="240" w:lineRule="auto"/>
      </w:pPr>
      <w:r>
        <w:separator/>
      </w:r>
    </w:p>
  </w:endnote>
  <w:endnote w:type="continuationSeparator" w:id="0">
    <w:p w14:paraId="3A685176" w14:textId="77777777" w:rsidR="00554E5D" w:rsidRDefault="00554E5D"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CDE0" w14:textId="77777777" w:rsidR="00FC032B" w:rsidRDefault="00FC032B" w:rsidP="00407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86134" w14:textId="77777777" w:rsidR="00FC032B" w:rsidRDefault="00FC032B" w:rsidP="006B5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B685" w14:textId="58F1E23C" w:rsidR="00FC032B" w:rsidRPr="006B5DAA" w:rsidRDefault="00FC032B" w:rsidP="006B5DAA">
    <w:pPr>
      <w:pStyle w:val="Footer"/>
      <w:framePr w:wrap="around" w:vAnchor="text" w:hAnchor="margin" w:xAlign="right" w:y="1"/>
      <w:rPr>
        <w:rStyle w:val="PageNumber"/>
        <w:rFonts w:ascii="Arial" w:hAnsi="Arial" w:cs="Arial"/>
        <w:sz w:val="16"/>
        <w:szCs w:val="16"/>
      </w:rPr>
    </w:pPr>
    <w:r w:rsidRPr="006B5DAA">
      <w:rPr>
        <w:rStyle w:val="PageNumber"/>
        <w:rFonts w:ascii="Arial" w:hAnsi="Arial" w:cs="Arial"/>
        <w:sz w:val="16"/>
        <w:szCs w:val="16"/>
      </w:rPr>
      <w:fldChar w:fldCharType="begin"/>
    </w:r>
    <w:r w:rsidRPr="006B5DAA">
      <w:rPr>
        <w:rStyle w:val="PageNumber"/>
        <w:rFonts w:ascii="Arial" w:hAnsi="Arial" w:cs="Arial"/>
        <w:sz w:val="16"/>
        <w:szCs w:val="16"/>
      </w:rPr>
      <w:instrText xml:space="preserve">PAGE  </w:instrText>
    </w:r>
    <w:r w:rsidRPr="006B5DAA">
      <w:rPr>
        <w:rStyle w:val="PageNumber"/>
        <w:rFonts w:ascii="Arial" w:hAnsi="Arial" w:cs="Arial"/>
        <w:sz w:val="16"/>
        <w:szCs w:val="16"/>
      </w:rPr>
      <w:fldChar w:fldCharType="separate"/>
    </w:r>
    <w:r w:rsidR="00521062">
      <w:rPr>
        <w:rStyle w:val="PageNumber"/>
        <w:rFonts w:ascii="Arial" w:hAnsi="Arial" w:cs="Arial"/>
        <w:noProof/>
        <w:sz w:val="16"/>
        <w:szCs w:val="16"/>
      </w:rPr>
      <w:t>2</w:t>
    </w:r>
    <w:r w:rsidRPr="006B5DAA">
      <w:rPr>
        <w:rStyle w:val="PageNumber"/>
        <w:rFonts w:ascii="Arial" w:hAnsi="Arial" w:cs="Arial"/>
        <w:sz w:val="16"/>
        <w:szCs w:val="16"/>
      </w:rPr>
      <w:fldChar w:fldCharType="end"/>
    </w:r>
  </w:p>
  <w:p w14:paraId="79FB3AAB" w14:textId="77777777" w:rsidR="00FC032B" w:rsidRDefault="00FC032B" w:rsidP="006B5DA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98B1" w14:textId="77777777" w:rsidR="00FC032B" w:rsidRDefault="00FC0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8A96" w14:textId="77777777" w:rsidR="00554E5D" w:rsidRDefault="00554E5D" w:rsidP="00B67ED5">
      <w:pPr>
        <w:spacing w:after="0" w:line="240" w:lineRule="auto"/>
      </w:pPr>
      <w:r>
        <w:separator/>
      </w:r>
    </w:p>
  </w:footnote>
  <w:footnote w:type="continuationSeparator" w:id="0">
    <w:p w14:paraId="6E982010" w14:textId="77777777" w:rsidR="00554E5D" w:rsidRDefault="00554E5D" w:rsidP="00B67ED5">
      <w:pPr>
        <w:spacing w:after="0" w:line="240" w:lineRule="auto"/>
      </w:pPr>
      <w:r>
        <w:continuationSeparator/>
      </w:r>
    </w:p>
  </w:footnote>
  <w:footnote w:id="1">
    <w:p w14:paraId="7A6BDB02" w14:textId="4B8904F8" w:rsidR="001839BF" w:rsidRPr="00307ABA" w:rsidRDefault="001839BF"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rPr>
        <w:footnoteRef/>
      </w:r>
      <w:r w:rsidRPr="00307ABA">
        <w:rPr>
          <w:rFonts w:ascii="Arial" w:hAnsi="Arial" w:cs="Arial"/>
          <w:sz w:val="18"/>
          <w:szCs w:val="18"/>
        </w:rPr>
        <w:t xml:space="preserve"> </w:t>
      </w:r>
      <w:r w:rsidRPr="00307ABA">
        <w:rPr>
          <w:rFonts w:ascii="Arial" w:hAnsi="Arial" w:cs="Arial"/>
          <w:sz w:val="18"/>
          <w:szCs w:val="18"/>
          <w:lang w:val="en-GB"/>
        </w:rPr>
        <w:t>While the phrasing of the Article is more directed to adults, it can be perfectly consider</w:t>
      </w:r>
      <w:r w:rsidR="00307ABA">
        <w:rPr>
          <w:rFonts w:ascii="Arial" w:hAnsi="Arial" w:cs="Arial"/>
          <w:sz w:val="18"/>
          <w:szCs w:val="18"/>
          <w:lang w:val="en-GB"/>
        </w:rPr>
        <w:t>ed</w:t>
      </w:r>
      <w:r w:rsidRPr="00307ABA">
        <w:rPr>
          <w:rFonts w:ascii="Arial" w:hAnsi="Arial" w:cs="Arial"/>
          <w:sz w:val="18"/>
          <w:szCs w:val="18"/>
          <w:lang w:val="en-GB"/>
        </w:rPr>
        <w:t xml:space="preserve"> to reflect on children with disabilities and the development of their initiatives, forums and organisations.</w:t>
      </w:r>
    </w:p>
  </w:footnote>
  <w:footnote w:id="2">
    <w:p w14:paraId="076377E0" w14:textId="77777777" w:rsidR="00FC032B" w:rsidRPr="006321DD" w:rsidRDefault="00FC032B" w:rsidP="00307ABA">
      <w:pPr>
        <w:pStyle w:val="FootnoteText"/>
        <w:spacing w:after="0" w:line="240" w:lineRule="auto"/>
        <w:jc w:val="both"/>
        <w:rPr>
          <w:rFonts w:ascii="Arial" w:hAnsi="Arial" w:cs="Arial"/>
          <w:sz w:val="18"/>
          <w:szCs w:val="18"/>
          <w:lang w:val="en-US"/>
        </w:rPr>
      </w:pPr>
      <w:r w:rsidRPr="00307ABA">
        <w:rPr>
          <w:rStyle w:val="FootnoteReference"/>
          <w:rFonts w:ascii="Arial" w:hAnsi="Arial" w:cs="Arial"/>
          <w:sz w:val="18"/>
          <w:szCs w:val="18"/>
          <w:lang w:val="en-GB"/>
        </w:rPr>
        <w:footnoteRef/>
      </w:r>
      <w:r w:rsidRPr="006321DD">
        <w:rPr>
          <w:rFonts w:ascii="Arial" w:hAnsi="Arial" w:cs="Arial"/>
          <w:sz w:val="18"/>
          <w:szCs w:val="18"/>
          <w:lang w:val="en-US"/>
        </w:rPr>
        <w:t xml:space="preserve"> CRC/C/GC/20, para. 32.</w:t>
      </w:r>
    </w:p>
  </w:footnote>
  <w:footnote w:id="3">
    <w:p w14:paraId="6BB4CB4E" w14:textId="75A175AB"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003E1CB3">
        <w:rPr>
          <w:rFonts w:ascii="Arial" w:hAnsi="Arial" w:cs="Arial"/>
          <w:sz w:val="18"/>
          <w:szCs w:val="18"/>
          <w:lang w:val="en-GB"/>
        </w:rPr>
        <w:t xml:space="preserve"> See CRPD Committee, </w:t>
      </w:r>
      <w:r w:rsidR="00232BFB" w:rsidRPr="00232BFB">
        <w:rPr>
          <w:rFonts w:ascii="Arial" w:hAnsi="Arial" w:cs="Arial"/>
          <w:sz w:val="18"/>
          <w:szCs w:val="18"/>
          <w:lang w:val="en-GB"/>
        </w:rPr>
        <w:t>CRPD/C/GC/4</w:t>
      </w:r>
      <w:r w:rsidR="00232BFB">
        <w:rPr>
          <w:rFonts w:ascii="Arial" w:hAnsi="Arial" w:cs="Arial"/>
          <w:sz w:val="18"/>
          <w:szCs w:val="18"/>
          <w:lang w:val="en-GB"/>
        </w:rPr>
        <w:t>.</w:t>
      </w:r>
    </w:p>
  </w:footnote>
  <w:footnote w:id="4">
    <w:p w14:paraId="37E2FEA8" w14:textId="662D5D7D"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See e.g., </w:t>
      </w:r>
      <w:hyperlink r:id="rId1" w:history="1">
        <w:r w:rsidRPr="00307ABA">
          <w:rPr>
            <w:rStyle w:val="Hyperlink"/>
            <w:rFonts w:ascii="Arial" w:hAnsi="Arial" w:cs="Arial"/>
            <w:sz w:val="18"/>
            <w:szCs w:val="18"/>
            <w:lang w:val="en-GB"/>
          </w:rPr>
          <w:t>CRC/C/NRU/CO/1</w:t>
        </w:r>
      </w:hyperlink>
      <w:r w:rsidRPr="00307ABA">
        <w:rPr>
          <w:rFonts w:ascii="Arial" w:hAnsi="Arial" w:cs="Arial"/>
          <w:sz w:val="18"/>
          <w:szCs w:val="18"/>
          <w:lang w:val="en-GB"/>
        </w:rPr>
        <w:t xml:space="preserve"> </w:t>
      </w:r>
      <w:r w:rsidR="00232BFB">
        <w:rPr>
          <w:rFonts w:ascii="Arial" w:hAnsi="Arial" w:cs="Arial"/>
          <w:sz w:val="18"/>
          <w:szCs w:val="18"/>
          <w:lang w:val="en-GB"/>
        </w:rPr>
        <w:t>(urging</w:t>
      </w:r>
      <w:r w:rsidRPr="00307ABA">
        <w:rPr>
          <w:rFonts w:ascii="Arial" w:hAnsi="Arial" w:cs="Arial"/>
          <w:sz w:val="18"/>
          <w:szCs w:val="18"/>
          <w:lang w:val="en-GB"/>
        </w:rPr>
        <w:t xml:space="preserve"> the State to: </w:t>
      </w:r>
      <w:r w:rsidR="00232BFB">
        <w:rPr>
          <w:rFonts w:ascii="Arial" w:hAnsi="Arial" w:cs="Arial"/>
          <w:sz w:val="18"/>
          <w:szCs w:val="18"/>
          <w:lang w:val="en-GB"/>
        </w:rPr>
        <w:t>“</w:t>
      </w:r>
      <w:r w:rsidRPr="00307ABA">
        <w:rPr>
          <w:rFonts w:ascii="Arial" w:hAnsi="Arial" w:cs="Arial"/>
          <w:sz w:val="18"/>
          <w:szCs w:val="18"/>
          <w:lang w:val="en-GB"/>
        </w:rPr>
        <w:t>... (c) Guarantee all child</w:t>
      </w:r>
      <w:r w:rsidR="00232BFB">
        <w:rPr>
          <w:rFonts w:ascii="Arial" w:hAnsi="Arial" w:cs="Arial"/>
          <w:sz w:val="18"/>
          <w:szCs w:val="18"/>
          <w:lang w:val="en-GB"/>
        </w:rPr>
        <w:t xml:space="preserve">ren with disabilities, […] </w:t>
      </w:r>
      <w:r w:rsidRPr="00307ABA">
        <w:rPr>
          <w:rFonts w:ascii="Arial" w:hAnsi="Arial" w:cs="Arial"/>
          <w:sz w:val="18"/>
          <w:szCs w:val="18"/>
          <w:lang w:val="en-GB"/>
        </w:rPr>
        <w:t xml:space="preserve">, </w:t>
      </w:r>
      <w:r w:rsidRPr="00307ABA">
        <w:rPr>
          <w:rFonts w:ascii="Arial" w:hAnsi="Arial" w:cs="Arial"/>
          <w:i/>
          <w:sz w:val="18"/>
          <w:szCs w:val="18"/>
          <w:lang w:val="en-GB"/>
        </w:rPr>
        <w:t>the right to inclusive education in mainstream schools independent of parental consent and ensure the availability of qualified assistance in mainstream schools</w:t>
      </w:r>
      <w:r w:rsidRPr="00307ABA">
        <w:rPr>
          <w:rFonts w:ascii="Arial" w:hAnsi="Arial" w:cs="Arial"/>
          <w:sz w:val="18"/>
          <w:szCs w:val="18"/>
          <w:lang w:val="en-GB"/>
        </w:rPr>
        <w:t>“ (emphasis added).</w:t>
      </w:r>
    </w:p>
  </w:footnote>
  <w:footnote w:id="5">
    <w:p w14:paraId="1111AA8F" w14:textId="6146EA68"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00232BFB">
        <w:rPr>
          <w:rFonts w:ascii="Arial" w:hAnsi="Arial" w:cs="Arial"/>
          <w:sz w:val="18"/>
          <w:szCs w:val="18"/>
          <w:lang w:val="en-GB"/>
        </w:rPr>
        <w:t xml:space="preserve"> CRPD Committee,</w:t>
      </w:r>
      <w:r w:rsidRPr="00307ABA">
        <w:rPr>
          <w:rFonts w:ascii="Arial" w:hAnsi="Arial" w:cs="Arial"/>
          <w:sz w:val="18"/>
          <w:szCs w:val="18"/>
          <w:lang w:val="en-GB"/>
        </w:rPr>
        <w:t xml:space="preserve"> CRPD/C/GC/2, para. 1.</w:t>
      </w:r>
    </w:p>
  </w:footnote>
  <w:footnote w:id="6">
    <w:p w14:paraId="29C11E36" w14:textId="3BCFF980"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See </w:t>
      </w:r>
      <w:hyperlink r:id="rId2" w:history="1">
        <w:r w:rsidRPr="00307ABA">
          <w:rPr>
            <w:rStyle w:val="Hyperlink"/>
            <w:rFonts w:ascii="Arial" w:hAnsi="Arial" w:cs="Arial"/>
            <w:sz w:val="18"/>
            <w:szCs w:val="18"/>
            <w:lang w:val="en-GB"/>
          </w:rPr>
          <w:t>Declaration on the Right and Responsibility of Individuals, Groups and Organs of Society to Promote and Protect Universally Recognized Human Rights and Fundamental Freedoms</w:t>
        </w:r>
      </w:hyperlink>
      <w:r w:rsidRPr="00307ABA">
        <w:rPr>
          <w:rFonts w:ascii="Arial" w:hAnsi="Arial" w:cs="Arial"/>
          <w:sz w:val="18"/>
          <w:szCs w:val="18"/>
          <w:lang w:val="en-GB"/>
        </w:rPr>
        <w:t xml:space="preserve"> (1999), Article 1.</w:t>
      </w:r>
    </w:p>
  </w:footnote>
  <w:footnote w:id="7">
    <w:p w14:paraId="7E301C67" w14:textId="26D7803B"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w:t>
      </w:r>
      <w:hyperlink r:id="rId3" w:history="1">
        <w:r w:rsidRPr="00307ABA">
          <w:rPr>
            <w:rStyle w:val="Hyperlink"/>
            <w:rFonts w:ascii="Arial" w:hAnsi="Arial" w:cs="Arial"/>
            <w:sz w:val="18"/>
            <w:szCs w:val="18"/>
            <w:lang w:val="en-GB"/>
          </w:rPr>
          <w:t>20th anniversary of the UN Declaration on Human Rights Defenders, Joint statement by a group of Chairs, Vice-Chairs and members of the United Nations human rights Treaty Bodies and the UN Special Rapporteur on Human Rights Defenders</w:t>
        </w:r>
      </w:hyperlink>
      <w:r w:rsidRPr="00307ABA">
        <w:rPr>
          <w:rFonts w:ascii="Arial" w:hAnsi="Arial" w:cs="Arial"/>
          <w:sz w:val="18"/>
          <w:szCs w:val="18"/>
          <w:lang w:val="en-GB"/>
        </w:rPr>
        <w:t>.</w:t>
      </w:r>
    </w:p>
  </w:footnote>
  <w:footnote w:id="8">
    <w:p w14:paraId="0869C73B" w14:textId="3E5E617E"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OHCHR, </w:t>
      </w:r>
      <w:r w:rsidR="00232BFB" w:rsidRPr="00232BFB">
        <w:rPr>
          <w:rFonts w:ascii="Arial" w:hAnsi="Arial" w:cs="Arial"/>
          <w:sz w:val="18"/>
          <w:szCs w:val="18"/>
          <w:lang w:val="en-GB"/>
        </w:rPr>
        <w:t>HR/PUB/06/12</w:t>
      </w:r>
      <w:r w:rsidRPr="00307ABA">
        <w:rPr>
          <w:rFonts w:ascii="Arial" w:hAnsi="Arial" w:cs="Arial"/>
          <w:sz w:val="18"/>
          <w:szCs w:val="18"/>
          <w:lang w:val="en-GB"/>
        </w:rPr>
        <w:t>, para. 64.</w:t>
      </w:r>
    </w:p>
  </w:footnote>
  <w:footnote w:id="9">
    <w:p w14:paraId="756E1EBF" w14:textId="7153D721"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The CRPD Committee is </w:t>
      </w:r>
      <w:r w:rsidR="00232BFB">
        <w:rPr>
          <w:rFonts w:ascii="Arial" w:hAnsi="Arial" w:cs="Arial"/>
          <w:sz w:val="18"/>
          <w:szCs w:val="18"/>
          <w:lang w:val="en-GB"/>
        </w:rPr>
        <w:t>developing a</w:t>
      </w:r>
      <w:r w:rsidRPr="00307ABA">
        <w:rPr>
          <w:rFonts w:ascii="Arial" w:hAnsi="Arial" w:cs="Arial"/>
          <w:sz w:val="18"/>
          <w:szCs w:val="18"/>
          <w:lang w:val="en-GB"/>
        </w:rPr>
        <w:t xml:space="preserve"> general comment on Artic</w:t>
      </w:r>
      <w:r w:rsidR="00232BFB">
        <w:rPr>
          <w:rFonts w:ascii="Arial" w:hAnsi="Arial" w:cs="Arial"/>
          <w:sz w:val="18"/>
          <w:szCs w:val="18"/>
          <w:lang w:val="en-GB"/>
        </w:rPr>
        <w:t xml:space="preserve">les 4(3) and 33(3), which could </w:t>
      </w:r>
      <w:r w:rsidRPr="00307ABA">
        <w:rPr>
          <w:rFonts w:ascii="Arial" w:hAnsi="Arial" w:cs="Arial"/>
          <w:sz w:val="18"/>
          <w:szCs w:val="18"/>
          <w:lang w:val="en-GB"/>
        </w:rPr>
        <w:t>inspire any development by the CRC Committee on this point.</w:t>
      </w:r>
    </w:p>
  </w:footnote>
  <w:footnote w:id="10">
    <w:p w14:paraId="72115868" w14:textId="746EB4D4"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Notably on Article 12, and general comments 12, 14 and 20, referring to the right to be heard and the views given due weight, more focused on administrative or judicial procedures, except by paras. 23-24 of general comment 20 (Para. 23 of GC 20 provides by “States should ensure that adolescents are involved in the development, implementation and monitoring of all relevant legislation, policies, services and programmes affecting their lives, at school and at the community, local, national and international levels.”)</w:t>
      </w:r>
    </w:p>
  </w:footnote>
  <w:footnote w:id="11">
    <w:p w14:paraId="437A7E9F" w14:textId="77777777" w:rsidR="001839BF" w:rsidRPr="00307ABA" w:rsidRDefault="001839BF"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CRC/C/GC/12, para. 128. Throughout this general comment, there are several references to children-led organisations in different areas of life (e.g. education, prevention of violence, etc.).</w:t>
      </w:r>
    </w:p>
  </w:footnote>
  <w:footnote w:id="12">
    <w:p w14:paraId="4D586896" w14:textId="77777777" w:rsidR="001839BF" w:rsidRPr="00307ABA" w:rsidRDefault="001839BF" w:rsidP="00307ABA">
      <w:pPr>
        <w:pStyle w:val="FootnoteText"/>
        <w:spacing w:after="0" w:line="240" w:lineRule="auto"/>
        <w:jc w:val="both"/>
        <w:rPr>
          <w:rFonts w:ascii="Arial" w:hAnsi="Arial" w:cs="Arial"/>
          <w:sz w:val="18"/>
          <w:szCs w:val="18"/>
          <w:lang w:val="es-ES"/>
        </w:rPr>
      </w:pPr>
      <w:r w:rsidRPr="00307ABA">
        <w:rPr>
          <w:rStyle w:val="FootnoteReference"/>
          <w:rFonts w:ascii="Arial" w:hAnsi="Arial" w:cs="Arial"/>
          <w:sz w:val="18"/>
          <w:szCs w:val="18"/>
          <w:lang w:val="en-GB"/>
        </w:rPr>
        <w:footnoteRef/>
      </w:r>
      <w:r w:rsidRPr="00307ABA">
        <w:rPr>
          <w:rFonts w:ascii="Arial" w:hAnsi="Arial" w:cs="Arial"/>
          <w:sz w:val="18"/>
          <w:szCs w:val="18"/>
          <w:lang w:val="es-ES"/>
        </w:rPr>
        <w:t xml:space="preserve"> CRC/C/GC/20, para. 24.</w:t>
      </w:r>
    </w:p>
  </w:footnote>
  <w:footnote w:id="13">
    <w:p w14:paraId="53B11FA1" w14:textId="77777777" w:rsidR="001839BF" w:rsidRPr="00307ABA" w:rsidRDefault="001839BF"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AF64CC">
        <w:rPr>
          <w:rFonts w:ascii="Arial" w:hAnsi="Arial" w:cs="Arial"/>
          <w:sz w:val="18"/>
          <w:szCs w:val="18"/>
          <w:lang w:val="es-ES"/>
        </w:rPr>
        <w:t xml:space="preserve"> CRC/C/GC/20, para. </w:t>
      </w:r>
      <w:r w:rsidRPr="00307ABA">
        <w:rPr>
          <w:rFonts w:ascii="Arial" w:hAnsi="Arial" w:cs="Arial"/>
          <w:sz w:val="18"/>
          <w:szCs w:val="18"/>
          <w:lang w:val="en-GB"/>
        </w:rPr>
        <w:t>54, stating that that “[l]</w:t>
      </w:r>
      <w:proofErr w:type="spellStart"/>
      <w:r w:rsidRPr="00307ABA">
        <w:rPr>
          <w:rFonts w:ascii="Arial" w:hAnsi="Arial" w:cs="Arial"/>
          <w:sz w:val="18"/>
          <w:szCs w:val="18"/>
          <w:lang w:val="en-GB"/>
        </w:rPr>
        <w:t>egal</w:t>
      </w:r>
      <w:proofErr w:type="spellEnd"/>
      <w:r w:rsidRPr="00307ABA">
        <w:rPr>
          <w:rFonts w:ascii="Arial" w:hAnsi="Arial" w:cs="Arial"/>
          <w:sz w:val="18"/>
          <w:szCs w:val="18"/>
          <w:lang w:val="en-GB"/>
        </w:rPr>
        <w:t xml:space="preserve"> recognition should be afforded to adolescents to establish their own associations, clubs, organizations, parliaments and forums…”.</w:t>
      </w:r>
    </w:p>
  </w:footnote>
  <w:footnote w:id="14">
    <w:p w14:paraId="6274FCAD" w14:textId="77777777" w:rsidR="002E6AC7" w:rsidRPr="00307ABA" w:rsidRDefault="002E6AC7"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CRC/C/GC/12, para. 134.</w:t>
      </w:r>
    </w:p>
  </w:footnote>
  <w:footnote w:id="15">
    <w:p w14:paraId="41E4C916" w14:textId="452857FC"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w:t>
      </w:r>
      <w:hyperlink r:id="rId4" w:history="1">
        <w:r w:rsidRPr="00307ABA">
          <w:rPr>
            <w:rStyle w:val="Hyperlink"/>
            <w:rFonts w:ascii="Arial" w:hAnsi="Arial" w:cs="Arial"/>
            <w:sz w:val="18"/>
            <w:szCs w:val="18"/>
            <w:lang w:val="en-GB"/>
          </w:rPr>
          <w:t xml:space="preserve">20th anniversary of the UN Declaration on Human Rights Defenders, Joint statement by a group of Chairs, Vice-Chairs and members of the United Nations </w:t>
        </w:r>
        <w:proofErr w:type="gramStart"/>
        <w:r w:rsidRPr="00307ABA">
          <w:rPr>
            <w:rStyle w:val="Hyperlink"/>
            <w:rFonts w:ascii="Arial" w:hAnsi="Arial" w:cs="Arial"/>
            <w:sz w:val="18"/>
            <w:szCs w:val="18"/>
            <w:lang w:val="en-GB"/>
          </w:rPr>
          <w:t>human</w:t>
        </w:r>
        <w:proofErr w:type="gramEnd"/>
        <w:r w:rsidRPr="00307ABA">
          <w:rPr>
            <w:rStyle w:val="Hyperlink"/>
            <w:rFonts w:ascii="Arial" w:hAnsi="Arial" w:cs="Arial"/>
            <w:sz w:val="18"/>
            <w:szCs w:val="18"/>
            <w:lang w:val="en-GB"/>
          </w:rPr>
          <w:t xml:space="preserve"> rights Treaty Bodies and the UN Special Rapporteur on Human Rights Defenders</w:t>
        </w:r>
      </w:hyperlink>
      <w:r w:rsidRPr="00307ABA">
        <w:rPr>
          <w:rFonts w:ascii="Arial" w:hAnsi="Arial" w:cs="Arial"/>
          <w:sz w:val="18"/>
          <w:szCs w:val="18"/>
          <w:lang w:val="en-GB"/>
        </w:rPr>
        <w:t>.</w:t>
      </w:r>
    </w:p>
  </w:footnote>
  <w:footnote w:id="16">
    <w:p w14:paraId="72C2A007" w14:textId="38710C24"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OHCHR, A/HRC/37/25, para. 25. </w:t>
      </w:r>
    </w:p>
  </w:footnote>
  <w:footnote w:id="17">
    <w:p w14:paraId="4468E6F1" w14:textId="436D0533"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w:t>
      </w:r>
      <w:r w:rsidR="00232BFB">
        <w:rPr>
          <w:rFonts w:ascii="Arial" w:hAnsi="Arial" w:cs="Arial"/>
          <w:sz w:val="18"/>
          <w:szCs w:val="18"/>
          <w:lang w:val="en-GB"/>
        </w:rPr>
        <w:t xml:space="preserve">CRPD Committee, CRPD/C/GC/6, para. </w:t>
      </w:r>
      <w:r w:rsidR="00232BFB" w:rsidRPr="00232BFB">
        <w:rPr>
          <w:rFonts w:ascii="Arial" w:hAnsi="Arial" w:cs="Arial"/>
          <w:sz w:val="18"/>
          <w:szCs w:val="18"/>
          <w:lang w:val="es-ES"/>
        </w:rPr>
        <w:t>25(d). OHCHR,</w:t>
      </w:r>
      <w:r w:rsidRPr="00232BFB">
        <w:rPr>
          <w:rFonts w:ascii="Arial" w:hAnsi="Arial" w:cs="Arial"/>
          <w:sz w:val="18"/>
          <w:szCs w:val="18"/>
          <w:lang w:val="es-ES"/>
        </w:rPr>
        <w:t xml:space="preserve"> A/HRC/37/25, para. </w:t>
      </w:r>
      <w:r w:rsidRPr="00307ABA">
        <w:rPr>
          <w:rFonts w:ascii="Arial" w:hAnsi="Arial" w:cs="Arial"/>
          <w:sz w:val="18"/>
          <w:szCs w:val="18"/>
          <w:lang w:val="en-GB"/>
        </w:rPr>
        <w:t>25.</w:t>
      </w:r>
    </w:p>
  </w:footnote>
  <w:footnote w:id="18">
    <w:p w14:paraId="6E44E81A" w14:textId="486D55A9"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For more information on “procedural accommodation”, see A/HRC/37/25, para. 26 (stating, e.g., that it has to be based on the “free choice and preference” of the person concerned and that it “should not necessarily be based on medical information and cannot be subject to any disability assessment, for example those related to the granting of a disability card or certification.”)</w:t>
      </w:r>
    </w:p>
  </w:footnote>
  <w:footnote w:id="19">
    <w:p w14:paraId="616F90AF" w14:textId="76935EE0"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w:t>
      </w:r>
      <w:r w:rsidR="00232BFB" w:rsidRPr="00232BFB">
        <w:rPr>
          <w:rFonts w:ascii="Arial" w:hAnsi="Arial" w:cs="Arial"/>
          <w:sz w:val="18"/>
          <w:szCs w:val="18"/>
          <w:lang w:val="en-GB"/>
        </w:rPr>
        <w:t>CRC/C/GC/10</w:t>
      </w:r>
      <w:r w:rsidRPr="00307ABA">
        <w:rPr>
          <w:rFonts w:ascii="Arial" w:hAnsi="Arial" w:cs="Arial"/>
          <w:sz w:val="18"/>
          <w:szCs w:val="18"/>
          <w:lang w:val="en-GB"/>
        </w:rPr>
        <w:t>, Children’s rights in juvenile justice, para. 46.</w:t>
      </w:r>
    </w:p>
  </w:footnote>
  <w:footnote w:id="20">
    <w:p w14:paraId="77A2B4A0" w14:textId="0160E534"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CRPD/C/GC/6, para. 51.</w:t>
      </w:r>
    </w:p>
  </w:footnote>
  <w:footnote w:id="21">
    <w:p w14:paraId="00C44CAB" w14:textId="6D9D3AF9"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E.g. Article 43 of Argentinian Constitution recognises legal standing to registered public interest civil associations to bring to justice cases against discrimination,</w:t>
      </w:r>
      <w:r w:rsidR="00232BFB">
        <w:rPr>
          <w:rFonts w:ascii="Arial" w:hAnsi="Arial" w:cs="Arial"/>
          <w:sz w:val="18"/>
          <w:szCs w:val="18"/>
          <w:lang w:val="en-GB"/>
        </w:rPr>
        <w:t xml:space="preserve"> allowing for </w:t>
      </w:r>
      <w:r w:rsidRPr="00307ABA">
        <w:rPr>
          <w:rFonts w:ascii="Arial" w:hAnsi="Arial" w:cs="Arial"/>
          <w:sz w:val="18"/>
          <w:szCs w:val="18"/>
          <w:lang w:val="en-GB"/>
        </w:rPr>
        <w:t>the practice of public interest litigation.</w:t>
      </w:r>
    </w:p>
  </w:footnote>
  <w:footnote w:id="22">
    <w:p w14:paraId="1C90E566" w14:textId="5AF9E1A2" w:rsidR="00FC032B" w:rsidRPr="00307ABA" w:rsidRDefault="00FC032B" w:rsidP="00307ABA">
      <w:pPr>
        <w:pStyle w:val="FootnoteText"/>
        <w:spacing w:after="0" w:line="240" w:lineRule="auto"/>
        <w:jc w:val="both"/>
        <w:rPr>
          <w:rFonts w:ascii="Arial" w:hAnsi="Arial" w:cs="Arial"/>
          <w:sz w:val="18"/>
          <w:szCs w:val="18"/>
          <w:lang w:val="en-GB"/>
        </w:rPr>
      </w:pPr>
      <w:r w:rsidRPr="00307ABA">
        <w:rPr>
          <w:rStyle w:val="FootnoteReference"/>
          <w:rFonts w:ascii="Arial" w:hAnsi="Arial" w:cs="Arial"/>
          <w:sz w:val="18"/>
          <w:szCs w:val="18"/>
          <w:lang w:val="en-GB"/>
        </w:rPr>
        <w:footnoteRef/>
      </w:r>
      <w:r w:rsidRPr="00307ABA">
        <w:rPr>
          <w:rFonts w:ascii="Arial" w:hAnsi="Arial" w:cs="Arial"/>
          <w:sz w:val="18"/>
          <w:szCs w:val="18"/>
          <w:lang w:val="en-GB"/>
        </w:rPr>
        <w:t xml:space="preserve"> Instead of a situation in which the justice system is flooded with multiple individual claims and contradictory decisions by judges, a class action might be efficient in tackling comprehensively and efficiently the problem.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3E16" w14:textId="77777777" w:rsidR="00FC032B" w:rsidRDefault="00FC03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D6B5" w14:textId="77777777" w:rsidR="00FC032B" w:rsidRDefault="00FC03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C2CE9" w14:textId="77777777" w:rsidR="00FC032B" w:rsidRDefault="00FC03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15C7E"/>
    <w:multiLevelType w:val="hybridMultilevel"/>
    <w:tmpl w:val="28B4E05E"/>
    <w:lvl w:ilvl="0" w:tplc="FE4E8B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F4656E"/>
    <w:multiLevelType w:val="hybridMultilevel"/>
    <w:tmpl w:val="D82E1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6AA39A5"/>
    <w:multiLevelType w:val="hybridMultilevel"/>
    <w:tmpl w:val="4E521F2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86790F"/>
    <w:multiLevelType w:val="hybridMultilevel"/>
    <w:tmpl w:val="1B14556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861E9"/>
    <w:multiLevelType w:val="hybridMultilevel"/>
    <w:tmpl w:val="BFF6DD50"/>
    <w:lvl w:ilvl="0" w:tplc="6FCC453E">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5822605"/>
    <w:multiLevelType w:val="multilevel"/>
    <w:tmpl w:val="9876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2DEA1AE6"/>
    <w:multiLevelType w:val="hybridMultilevel"/>
    <w:tmpl w:val="B76E7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7C266B"/>
    <w:multiLevelType w:val="hybridMultilevel"/>
    <w:tmpl w:val="08920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476832"/>
    <w:multiLevelType w:val="hybridMultilevel"/>
    <w:tmpl w:val="2C4A9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425455"/>
    <w:multiLevelType w:val="hybridMultilevel"/>
    <w:tmpl w:val="1644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A07E4"/>
    <w:multiLevelType w:val="hybridMultilevel"/>
    <w:tmpl w:val="2C4A9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A7D3A"/>
    <w:multiLevelType w:val="hybridMultilevel"/>
    <w:tmpl w:val="232A7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7D1216"/>
    <w:multiLevelType w:val="hybridMultilevel"/>
    <w:tmpl w:val="5218DABC"/>
    <w:lvl w:ilvl="0" w:tplc="EBD61A0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nsid w:val="58243240"/>
    <w:multiLevelType w:val="hybridMultilevel"/>
    <w:tmpl w:val="8758C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8053D3"/>
    <w:multiLevelType w:val="hybridMultilevel"/>
    <w:tmpl w:val="29CA6E20"/>
    <w:lvl w:ilvl="0" w:tplc="096CF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AC6E61"/>
    <w:multiLevelType w:val="hybridMultilevel"/>
    <w:tmpl w:val="82AA270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6B4A559C"/>
    <w:multiLevelType w:val="hybridMultilevel"/>
    <w:tmpl w:val="0E76132C"/>
    <w:lvl w:ilvl="0" w:tplc="3BEE6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33"/>
  </w:num>
  <w:num w:numId="5">
    <w:abstractNumId w:val="0"/>
  </w:num>
  <w:num w:numId="6">
    <w:abstractNumId w:val="18"/>
  </w:num>
  <w:num w:numId="7">
    <w:abstractNumId w:val="10"/>
  </w:num>
  <w:num w:numId="8">
    <w:abstractNumId w:val="24"/>
  </w:num>
  <w:num w:numId="9">
    <w:abstractNumId w:val="32"/>
  </w:num>
  <w:num w:numId="10">
    <w:abstractNumId w:val="30"/>
  </w:num>
  <w:num w:numId="11">
    <w:abstractNumId w:val="5"/>
  </w:num>
  <w:num w:numId="12">
    <w:abstractNumId w:val="21"/>
  </w:num>
  <w:num w:numId="13">
    <w:abstractNumId w:val="16"/>
  </w:num>
  <w:num w:numId="14">
    <w:abstractNumId w:val="26"/>
  </w:num>
  <w:num w:numId="15">
    <w:abstractNumId w:val="31"/>
  </w:num>
  <w:num w:numId="16">
    <w:abstractNumId w:val="34"/>
  </w:num>
  <w:num w:numId="17">
    <w:abstractNumId w:val="14"/>
  </w:num>
  <w:num w:numId="18">
    <w:abstractNumId w:val="25"/>
  </w:num>
  <w:num w:numId="19">
    <w:abstractNumId w:val="27"/>
  </w:num>
  <w:num w:numId="20">
    <w:abstractNumId w:val="20"/>
  </w:num>
  <w:num w:numId="21">
    <w:abstractNumId w:val="12"/>
  </w:num>
  <w:num w:numId="22">
    <w:abstractNumId w:val="29"/>
  </w:num>
  <w:num w:numId="23">
    <w:abstractNumId w:val="22"/>
  </w:num>
  <w:num w:numId="24">
    <w:abstractNumId w:val="23"/>
  </w:num>
  <w:num w:numId="25">
    <w:abstractNumId w:val="11"/>
  </w:num>
  <w:num w:numId="26">
    <w:abstractNumId w:val="3"/>
  </w:num>
  <w:num w:numId="27">
    <w:abstractNumId w:val="9"/>
  </w:num>
  <w:num w:numId="28">
    <w:abstractNumId w:val="4"/>
  </w:num>
  <w:num w:numId="29">
    <w:abstractNumId w:val="28"/>
  </w:num>
  <w:num w:numId="30">
    <w:abstractNumId w:val="8"/>
  </w:num>
  <w:num w:numId="31">
    <w:abstractNumId w:val="6"/>
  </w:num>
  <w:num w:numId="32">
    <w:abstractNumId w:val="15"/>
  </w:num>
  <w:num w:numId="33">
    <w:abstractNumId w:val="13"/>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23A7"/>
    <w:rsid w:val="00003E3B"/>
    <w:rsid w:val="00004FED"/>
    <w:rsid w:val="00005C4E"/>
    <w:rsid w:val="00006324"/>
    <w:rsid w:val="0001032C"/>
    <w:rsid w:val="000113B2"/>
    <w:rsid w:val="00013505"/>
    <w:rsid w:val="00013B39"/>
    <w:rsid w:val="00013D16"/>
    <w:rsid w:val="000140C6"/>
    <w:rsid w:val="0002176C"/>
    <w:rsid w:val="0002199B"/>
    <w:rsid w:val="00021E38"/>
    <w:rsid w:val="00023FD6"/>
    <w:rsid w:val="000250B5"/>
    <w:rsid w:val="0002539D"/>
    <w:rsid w:val="000262F2"/>
    <w:rsid w:val="00037469"/>
    <w:rsid w:val="00037C6A"/>
    <w:rsid w:val="00037EC2"/>
    <w:rsid w:val="000408EA"/>
    <w:rsid w:val="00041FB2"/>
    <w:rsid w:val="00042513"/>
    <w:rsid w:val="00042533"/>
    <w:rsid w:val="00042E9C"/>
    <w:rsid w:val="00044367"/>
    <w:rsid w:val="000450FB"/>
    <w:rsid w:val="000453C7"/>
    <w:rsid w:val="00053FA7"/>
    <w:rsid w:val="00054A70"/>
    <w:rsid w:val="00054CED"/>
    <w:rsid w:val="0005593D"/>
    <w:rsid w:val="00057EBD"/>
    <w:rsid w:val="00062407"/>
    <w:rsid w:val="00063E19"/>
    <w:rsid w:val="00064843"/>
    <w:rsid w:val="000662B4"/>
    <w:rsid w:val="00071C3D"/>
    <w:rsid w:val="00076EEF"/>
    <w:rsid w:val="00080948"/>
    <w:rsid w:val="00082340"/>
    <w:rsid w:val="00084ED6"/>
    <w:rsid w:val="00086EB7"/>
    <w:rsid w:val="0008712E"/>
    <w:rsid w:val="000904E6"/>
    <w:rsid w:val="00091C7D"/>
    <w:rsid w:val="000940DA"/>
    <w:rsid w:val="00096DAC"/>
    <w:rsid w:val="000A0B3C"/>
    <w:rsid w:val="000A1A47"/>
    <w:rsid w:val="000A31D4"/>
    <w:rsid w:val="000A31E8"/>
    <w:rsid w:val="000A47AB"/>
    <w:rsid w:val="000A67EC"/>
    <w:rsid w:val="000A6FCE"/>
    <w:rsid w:val="000A79C9"/>
    <w:rsid w:val="000B0CA7"/>
    <w:rsid w:val="000B1A64"/>
    <w:rsid w:val="000B1F15"/>
    <w:rsid w:val="000B21C3"/>
    <w:rsid w:val="000B3418"/>
    <w:rsid w:val="000B47D2"/>
    <w:rsid w:val="000B554F"/>
    <w:rsid w:val="000B5F4C"/>
    <w:rsid w:val="000B6543"/>
    <w:rsid w:val="000C3B10"/>
    <w:rsid w:val="000D2BCA"/>
    <w:rsid w:val="000D365E"/>
    <w:rsid w:val="000D46A3"/>
    <w:rsid w:val="000D5576"/>
    <w:rsid w:val="000D788C"/>
    <w:rsid w:val="000D7CD0"/>
    <w:rsid w:val="000E2055"/>
    <w:rsid w:val="000E3E9D"/>
    <w:rsid w:val="000E4FB1"/>
    <w:rsid w:val="000E5509"/>
    <w:rsid w:val="000E59A2"/>
    <w:rsid w:val="000E5EDE"/>
    <w:rsid w:val="000E6978"/>
    <w:rsid w:val="000E69AF"/>
    <w:rsid w:val="000F073D"/>
    <w:rsid w:val="000F0D60"/>
    <w:rsid w:val="000F10E1"/>
    <w:rsid w:val="000F1147"/>
    <w:rsid w:val="000F11B0"/>
    <w:rsid w:val="000F3489"/>
    <w:rsid w:val="000F4645"/>
    <w:rsid w:val="000F5178"/>
    <w:rsid w:val="000F5690"/>
    <w:rsid w:val="000F597F"/>
    <w:rsid w:val="000F7223"/>
    <w:rsid w:val="00100853"/>
    <w:rsid w:val="0010087A"/>
    <w:rsid w:val="00100E3A"/>
    <w:rsid w:val="00106FC1"/>
    <w:rsid w:val="0011023D"/>
    <w:rsid w:val="0011502E"/>
    <w:rsid w:val="00117AC9"/>
    <w:rsid w:val="001214DB"/>
    <w:rsid w:val="00121F07"/>
    <w:rsid w:val="00122370"/>
    <w:rsid w:val="00124435"/>
    <w:rsid w:val="001246F7"/>
    <w:rsid w:val="00125FA9"/>
    <w:rsid w:val="00126B7D"/>
    <w:rsid w:val="00126C24"/>
    <w:rsid w:val="0013056F"/>
    <w:rsid w:val="00131A01"/>
    <w:rsid w:val="00132184"/>
    <w:rsid w:val="00133B1A"/>
    <w:rsid w:val="00134369"/>
    <w:rsid w:val="0013544B"/>
    <w:rsid w:val="00135F47"/>
    <w:rsid w:val="0013638C"/>
    <w:rsid w:val="00136767"/>
    <w:rsid w:val="0014060F"/>
    <w:rsid w:val="001425F6"/>
    <w:rsid w:val="00143E90"/>
    <w:rsid w:val="00150A74"/>
    <w:rsid w:val="00151FA9"/>
    <w:rsid w:val="00152EE0"/>
    <w:rsid w:val="001556DB"/>
    <w:rsid w:val="001557EA"/>
    <w:rsid w:val="00156E30"/>
    <w:rsid w:val="0016224C"/>
    <w:rsid w:val="00162726"/>
    <w:rsid w:val="00162992"/>
    <w:rsid w:val="00164626"/>
    <w:rsid w:val="001656ED"/>
    <w:rsid w:val="001663EB"/>
    <w:rsid w:val="00166F22"/>
    <w:rsid w:val="00166FA0"/>
    <w:rsid w:val="00170472"/>
    <w:rsid w:val="0017169E"/>
    <w:rsid w:val="001717AB"/>
    <w:rsid w:val="001742EE"/>
    <w:rsid w:val="00174BF2"/>
    <w:rsid w:val="0017677C"/>
    <w:rsid w:val="00177A41"/>
    <w:rsid w:val="0018128F"/>
    <w:rsid w:val="00182090"/>
    <w:rsid w:val="00182C4F"/>
    <w:rsid w:val="001839BF"/>
    <w:rsid w:val="00184F53"/>
    <w:rsid w:val="00187064"/>
    <w:rsid w:val="001878AE"/>
    <w:rsid w:val="00190C9A"/>
    <w:rsid w:val="001916EA"/>
    <w:rsid w:val="00196F07"/>
    <w:rsid w:val="0019777E"/>
    <w:rsid w:val="001A0871"/>
    <w:rsid w:val="001A0BCD"/>
    <w:rsid w:val="001A0C43"/>
    <w:rsid w:val="001A15D2"/>
    <w:rsid w:val="001A2F29"/>
    <w:rsid w:val="001A2F66"/>
    <w:rsid w:val="001A443D"/>
    <w:rsid w:val="001A46F4"/>
    <w:rsid w:val="001A4759"/>
    <w:rsid w:val="001A4ACC"/>
    <w:rsid w:val="001A4D2B"/>
    <w:rsid w:val="001A529C"/>
    <w:rsid w:val="001B1534"/>
    <w:rsid w:val="001B3B0D"/>
    <w:rsid w:val="001B3FE1"/>
    <w:rsid w:val="001B5773"/>
    <w:rsid w:val="001B7019"/>
    <w:rsid w:val="001C0456"/>
    <w:rsid w:val="001C3D46"/>
    <w:rsid w:val="001C63FC"/>
    <w:rsid w:val="001D0D3B"/>
    <w:rsid w:val="001D1615"/>
    <w:rsid w:val="001D1996"/>
    <w:rsid w:val="001D1AFB"/>
    <w:rsid w:val="001D36E5"/>
    <w:rsid w:val="001D63F7"/>
    <w:rsid w:val="001E396B"/>
    <w:rsid w:val="001F0470"/>
    <w:rsid w:val="001F160C"/>
    <w:rsid w:val="001F4439"/>
    <w:rsid w:val="001F564B"/>
    <w:rsid w:val="001F582B"/>
    <w:rsid w:val="001F5913"/>
    <w:rsid w:val="001F6B58"/>
    <w:rsid w:val="001F7457"/>
    <w:rsid w:val="001F75E2"/>
    <w:rsid w:val="001F7949"/>
    <w:rsid w:val="001F7BB1"/>
    <w:rsid w:val="001F7DF3"/>
    <w:rsid w:val="00200515"/>
    <w:rsid w:val="00203DE0"/>
    <w:rsid w:val="002048F6"/>
    <w:rsid w:val="00205DBB"/>
    <w:rsid w:val="00206423"/>
    <w:rsid w:val="00206CBA"/>
    <w:rsid w:val="00207A42"/>
    <w:rsid w:val="0021005C"/>
    <w:rsid w:val="00212242"/>
    <w:rsid w:val="00213D84"/>
    <w:rsid w:val="00214C60"/>
    <w:rsid w:val="00214D22"/>
    <w:rsid w:val="00216624"/>
    <w:rsid w:val="00220749"/>
    <w:rsid w:val="00220F1A"/>
    <w:rsid w:val="002229D5"/>
    <w:rsid w:val="00223C39"/>
    <w:rsid w:val="002267E8"/>
    <w:rsid w:val="00227F32"/>
    <w:rsid w:val="00231EA6"/>
    <w:rsid w:val="00232BFB"/>
    <w:rsid w:val="00233F62"/>
    <w:rsid w:val="00235AFE"/>
    <w:rsid w:val="0023716C"/>
    <w:rsid w:val="00237D0B"/>
    <w:rsid w:val="00237EB0"/>
    <w:rsid w:val="0024195A"/>
    <w:rsid w:val="002432BD"/>
    <w:rsid w:val="002432D5"/>
    <w:rsid w:val="00243597"/>
    <w:rsid w:val="0024371E"/>
    <w:rsid w:val="00244771"/>
    <w:rsid w:val="00246AED"/>
    <w:rsid w:val="002470B3"/>
    <w:rsid w:val="00250737"/>
    <w:rsid w:val="00251B27"/>
    <w:rsid w:val="00253CBB"/>
    <w:rsid w:val="00254A9D"/>
    <w:rsid w:val="00255F0B"/>
    <w:rsid w:val="00257FDF"/>
    <w:rsid w:val="00262CE1"/>
    <w:rsid w:val="0027123E"/>
    <w:rsid w:val="00271291"/>
    <w:rsid w:val="002713E2"/>
    <w:rsid w:val="002724AD"/>
    <w:rsid w:val="00272555"/>
    <w:rsid w:val="00273AC4"/>
    <w:rsid w:val="002748CE"/>
    <w:rsid w:val="00274B04"/>
    <w:rsid w:val="00275B4E"/>
    <w:rsid w:val="00280B8C"/>
    <w:rsid w:val="00281138"/>
    <w:rsid w:val="002818A4"/>
    <w:rsid w:val="00284356"/>
    <w:rsid w:val="00285A43"/>
    <w:rsid w:val="00290855"/>
    <w:rsid w:val="002908F8"/>
    <w:rsid w:val="00290FC2"/>
    <w:rsid w:val="00291BD3"/>
    <w:rsid w:val="002926BB"/>
    <w:rsid w:val="00293864"/>
    <w:rsid w:val="00295019"/>
    <w:rsid w:val="002954B7"/>
    <w:rsid w:val="002957DE"/>
    <w:rsid w:val="00296747"/>
    <w:rsid w:val="002A076C"/>
    <w:rsid w:val="002A0DAE"/>
    <w:rsid w:val="002A5529"/>
    <w:rsid w:val="002A605A"/>
    <w:rsid w:val="002A75ED"/>
    <w:rsid w:val="002B0D44"/>
    <w:rsid w:val="002B1983"/>
    <w:rsid w:val="002B55A0"/>
    <w:rsid w:val="002B73EC"/>
    <w:rsid w:val="002B77DA"/>
    <w:rsid w:val="002C05BC"/>
    <w:rsid w:val="002C1BCF"/>
    <w:rsid w:val="002C288E"/>
    <w:rsid w:val="002C333E"/>
    <w:rsid w:val="002C37C2"/>
    <w:rsid w:val="002C4F80"/>
    <w:rsid w:val="002C7799"/>
    <w:rsid w:val="002D07AA"/>
    <w:rsid w:val="002D2C53"/>
    <w:rsid w:val="002D41A5"/>
    <w:rsid w:val="002D5A79"/>
    <w:rsid w:val="002D68D1"/>
    <w:rsid w:val="002E20EE"/>
    <w:rsid w:val="002E240F"/>
    <w:rsid w:val="002E2DCE"/>
    <w:rsid w:val="002E3E5E"/>
    <w:rsid w:val="002E4829"/>
    <w:rsid w:val="002E4E89"/>
    <w:rsid w:val="002E5522"/>
    <w:rsid w:val="002E6AC7"/>
    <w:rsid w:val="002F0D95"/>
    <w:rsid w:val="002F21C4"/>
    <w:rsid w:val="002F3038"/>
    <w:rsid w:val="002F3AA6"/>
    <w:rsid w:val="00302B74"/>
    <w:rsid w:val="00303FFB"/>
    <w:rsid w:val="00304259"/>
    <w:rsid w:val="00304AC9"/>
    <w:rsid w:val="00305706"/>
    <w:rsid w:val="00305A2B"/>
    <w:rsid w:val="00306243"/>
    <w:rsid w:val="00307ABA"/>
    <w:rsid w:val="0031071D"/>
    <w:rsid w:val="003116C5"/>
    <w:rsid w:val="00311F3D"/>
    <w:rsid w:val="00312AA8"/>
    <w:rsid w:val="00313FE6"/>
    <w:rsid w:val="003141C6"/>
    <w:rsid w:val="003155BF"/>
    <w:rsid w:val="003173F3"/>
    <w:rsid w:val="00321174"/>
    <w:rsid w:val="003227E8"/>
    <w:rsid w:val="00322F9C"/>
    <w:rsid w:val="00324315"/>
    <w:rsid w:val="003244BD"/>
    <w:rsid w:val="003248F7"/>
    <w:rsid w:val="0032493F"/>
    <w:rsid w:val="003253DC"/>
    <w:rsid w:val="00327DF7"/>
    <w:rsid w:val="00327FFB"/>
    <w:rsid w:val="003311DF"/>
    <w:rsid w:val="00331231"/>
    <w:rsid w:val="0033151A"/>
    <w:rsid w:val="003326FF"/>
    <w:rsid w:val="00333D3C"/>
    <w:rsid w:val="00335502"/>
    <w:rsid w:val="00336243"/>
    <w:rsid w:val="003364DD"/>
    <w:rsid w:val="003410CC"/>
    <w:rsid w:val="00341163"/>
    <w:rsid w:val="003411CB"/>
    <w:rsid w:val="00342035"/>
    <w:rsid w:val="00343136"/>
    <w:rsid w:val="0034545E"/>
    <w:rsid w:val="00345C25"/>
    <w:rsid w:val="00347302"/>
    <w:rsid w:val="00350874"/>
    <w:rsid w:val="00353893"/>
    <w:rsid w:val="00354D80"/>
    <w:rsid w:val="00354F07"/>
    <w:rsid w:val="00355A6A"/>
    <w:rsid w:val="00357B9D"/>
    <w:rsid w:val="00361F9A"/>
    <w:rsid w:val="00363C6D"/>
    <w:rsid w:val="00364275"/>
    <w:rsid w:val="0036617A"/>
    <w:rsid w:val="003673D8"/>
    <w:rsid w:val="003677EA"/>
    <w:rsid w:val="00367ACC"/>
    <w:rsid w:val="00370CF6"/>
    <w:rsid w:val="00371F78"/>
    <w:rsid w:val="00372343"/>
    <w:rsid w:val="00373B90"/>
    <w:rsid w:val="00373C22"/>
    <w:rsid w:val="00375FA3"/>
    <w:rsid w:val="00381564"/>
    <w:rsid w:val="00381761"/>
    <w:rsid w:val="00382CFE"/>
    <w:rsid w:val="00382D7F"/>
    <w:rsid w:val="0038360C"/>
    <w:rsid w:val="00383E7B"/>
    <w:rsid w:val="00384B15"/>
    <w:rsid w:val="00386FBF"/>
    <w:rsid w:val="003879EA"/>
    <w:rsid w:val="00390250"/>
    <w:rsid w:val="00393E75"/>
    <w:rsid w:val="003A00BE"/>
    <w:rsid w:val="003A1262"/>
    <w:rsid w:val="003A35CF"/>
    <w:rsid w:val="003A378F"/>
    <w:rsid w:val="003A563E"/>
    <w:rsid w:val="003A7092"/>
    <w:rsid w:val="003B0EA1"/>
    <w:rsid w:val="003B1181"/>
    <w:rsid w:val="003B178E"/>
    <w:rsid w:val="003B365F"/>
    <w:rsid w:val="003C061A"/>
    <w:rsid w:val="003C2972"/>
    <w:rsid w:val="003C34A4"/>
    <w:rsid w:val="003C491C"/>
    <w:rsid w:val="003C4B75"/>
    <w:rsid w:val="003C5012"/>
    <w:rsid w:val="003C744F"/>
    <w:rsid w:val="003C78B3"/>
    <w:rsid w:val="003C7B82"/>
    <w:rsid w:val="003D11A7"/>
    <w:rsid w:val="003D2DA6"/>
    <w:rsid w:val="003D455B"/>
    <w:rsid w:val="003D4F22"/>
    <w:rsid w:val="003D54F5"/>
    <w:rsid w:val="003D735E"/>
    <w:rsid w:val="003E04AA"/>
    <w:rsid w:val="003E0DDD"/>
    <w:rsid w:val="003E0FC8"/>
    <w:rsid w:val="003E1CB3"/>
    <w:rsid w:val="003E22C2"/>
    <w:rsid w:val="003E23DC"/>
    <w:rsid w:val="003E4C74"/>
    <w:rsid w:val="003E554D"/>
    <w:rsid w:val="003E57A5"/>
    <w:rsid w:val="003E7B62"/>
    <w:rsid w:val="003F0D29"/>
    <w:rsid w:val="003F24ED"/>
    <w:rsid w:val="003F375F"/>
    <w:rsid w:val="003F3B98"/>
    <w:rsid w:val="0040402A"/>
    <w:rsid w:val="00407B4F"/>
    <w:rsid w:val="00407BDA"/>
    <w:rsid w:val="00411A71"/>
    <w:rsid w:val="00411BBD"/>
    <w:rsid w:val="0041355E"/>
    <w:rsid w:val="004148D1"/>
    <w:rsid w:val="00416A8A"/>
    <w:rsid w:val="00417CD9"/>
    <w:rsid w:val="00420085"/>
    <w:rsid w:val="00422394"/>
    <w:rsid w:val="0042505F"/>
    <w:rsid w:val="0042578B"/>
    <w:rsid w:val="00425A45"/>
    <w:rsid w:val="00427ACC"/>
    <w:rsid w:val="00430958"/>
    <w:rsid w:val="00430A6C"/>
    <w:rsid w:val="00432485"/>
    <w:rsid w:val="004346A4"/>
    <w:rsid w:val="004349AB"/>
    <w:rsid w:val="00435042"/>
    <w:rsid w:val="004358A0"/>
    <w:rsid w:val="004362D9"/>
    <w:rsid w:val="00437C7D"/>
    <w:rsid w:val="0044184B"/>
    <w:rsid w:val="00443EC8"/>
    <w:rsid w:val="00443FD8"/>
    <w:rsid w:val="004445A0"/>
    <w:rsid w:val="00444614"/>
    <w:rsid w:val="00446644"/>
    <w:rsid w:val="0044673D"/>
    <w:rsid w:val="00451C07"/>
    <w:rsid w:val="004520CE"/>
    <w:rsid w:val="004523CA"/>
    <w:rsid w:val="00452464"/>
    <w:rsid w:val="00452625"/>
    <w:rsid w:val="004563AD"/>
    <w:rsid w:val="004569C3"/>
    <w:rsid w:val="00456BE7"/>
    <w:rsid w:val="004607E4"/>
    <w:rsid w:val="00461D42"/>
    <w:rsid w:val="004621C4"/>
    <w:rsid w:val="0046296D"/>
    <w:rsid w:val="004649C2"/>
    <w:rsid w:val="00466125"/>
    <w:rsid w:val="00466F64"/>
    <w:rsid w:val="00467FC7"/>
    <w:rsid w:val="00470297"/>
    <w:rsid w:val="00471562"/>
    <w:rsid w:val="004726C5"/>
    <w:rsid w:val="00473CCA"/>
    <w:rsid w:val="004744B3"/>
    <w:rsid w:val="0047689E"/>
    <w:rsid w:val="0048059F"/>
    <w:rsid w:val="004808AD"/>
    <w:rsid w:val="004835C9"/>
    <w:rsid w:val="00483776"/>
    <w:rsid w:val="004847F3"/>
    <w:rsid w:val="00484CD1"/>
    <w:rsid w:val="00486360"/>
    <w:rsid w:val="004875BB"/>
    <w:rsid w:val="00494DDF"/>
    <w:rsid w:val="00495149"/>
    <w:rsid w:val="00495C23"/>
    <w:rsid w:val="0049699E"/>
    <w:rsid w:val="004A2EE6"/>
    <w:rsid w:val="004A3171"/>
    <w:rsid w:val="004A383D"/>
    <w:rsid w:val="004A38E9"/>
    <w:rsid w:val="004A3A56"/>
    <w:rsid w:val="004A4983"/>
    <w:rsid w:val="004A5EE8"/>
    <w:rsid w:val="004A6804"/>
    <w:rsid w:val="004B1176"/>
    <w:rsid w:val="004B1677"/>
    <w:rsid w:val="004B183B"/>
    <w:rsid w:val="004B1D46"/>
    <w:rsid w:val="004B2763"/>
    <w:rsid w:val="004B4959"/>
    <w:rsid w:val="004B7366"/>
    <w:rsid w:val="004C32E3"/>
    <w:rsid w:val="004C4568"/>
    <w:rsid w:val="004C5901"/>
    <w:rsid w:val="004D06A4"/>
    <w:rsid w:val="004D0F44"/>
    <w:rsid w:val="004D2B16"/>
    <w:rsid w:val="004D37F2"/>
    <w:rsid w:val="004D385F"/>
    <w:rsid w:val="004D3877"/>
    <w:rsid w:val="004D45DA"/>
    <w:rsid w:val="004D4E59"/>
    <w:rsid w:val="004D5995"/>
    <w:rsid w:val="004D644A"/>
    <w:rsid w:val="004D6E65"/>
    <w:rsid w:val="004D7997"/>
    <w:rsid w:val="004D7A56"/>
    <w:rsid w:val="004E0D64"/>
    <w:rsid w:val="004E4C44"/>
    <w:rsid w:val="004E680E"/>
    <w:rsid w:val="004F0D34"/>
    <w:rsid w:val="004F489E"/>
    <w:rsid w:val="0050022F"/>
    <w:rsid w:val="00500A76"/>
    <w:rsid w:val="00501262"/>
    <w:rsid w:val="005020FB"/>
    <w:rsid w:val="00502C78"/>
    <w:rsid w:val="0050434C"/>
    <w:rsid w:val="00505B37"/>
    <w:rsid w:val="00506804"/>
    <w:rsid w:val="0050760B"/>
    <w:rsid w:val="00511959"/>
    <w:rsid w:val="005155BE"/>
    <w:rsid w:val="005203BF"/>
    <w:rsid w:val="00521062"/>
    <w:rsid w:val="00521E18"/>
    <w:rsid w:val="00521FBB"/>
    <w:rsid w:val="00522980"/>
    <w:rsid w:val="00523015"/>
    <w:rsid w:val="00524795"/>
    <w:rsid w:val="00530912"/>
    <w:rsid w:val="005333FE"/>
    <w:rsid w:val="00533A1C"/>
    <w:rsid w:val="00534B11"/>
    <w:rsid w:val="00535A4C"/>
    <w:rsid w:val="005378BE"/>
    <w:rsid w:val="00542727"/>
    <w:rsid w:val="00543B17"/>
    <w:rsid w:val="00544697"/>
    <w:rsid w:val="00545D03"/>
    <w:rsid w:val="005513C1"/>
    <w:rsid w:val="00553F50"/>
    <w:rsid w:val="00554E5D"/>
    <w:rsid w:val="00560FD8"/>
    <w:rsid w:val="005619C3"/>
    <w:rsid w:val="00562B1E"/>
    <w:rsid w:val="00562CE7"/>
    <w:rsid w:val="00565967"/>
    <w:rsid w:val="00567369"/>
    <w:rsid w:val="00572939"/>
    <w:rsid w:val="00573DA8"/>
    <w:rsid w:val="00574C0C"/>
    <w:rsid w:val="00575542"/>
    <w:rsid w:val="005759B0"/>
    <w:rsid w:val="005761FA"/>
    <w:rsid w:val="005800A6"/>
    <w:rsid w:val="0058016A"/>
    <w:rsid w:val="005814F8"/>
    <w:rsid w:val="00584390"/>
    <w:rsid w:val="005853B3"/>
    <w:rsid w:val="00593E26"/>
    <w:rsid w:val="00594E53"/>
    <w:rsid w:val="00595C37"/>
    <w:rsid w:val="00596A47"/>
    <w:rsid w:val="00597DCC"/>
    <w:rsid w:val="005A0FAB"/>
    <w:rsid w:val="005A6D08"/>
    <w:rsid w:val="005A6E37"/>
    <w:rsid w:val="005A6F07"/>
    <w:rsid w:val="005A71BA"/>
    <w:rsid w:val="005A7881"/>
    <w:rsid w:val="005B34BB"/>
    <w:rsid w:val="005B5B86"/>
    <w:rsid w:val="005B636C"/>
    <w:rsid w:val="005C2138"/>
    <w:rsid w:val="005C2345"/>
    <w:rsid w:val="005C2B22"/>
    <w:rsid w:val="005C3A6C"/>
    <w:rsid w:val="005C534F"/>
    <w:rsid w:val="005C6931"/>
    <w:rsid w:val="005C7B3C"/>
    <w:rsid w:val="005D4285"/>
    <w:rsid w:val="005D6BCA"/>
    <w:rsid w:val="005D7772"/>
    <w:rsid w:val="005D79CE"/>
    <w:rsid w:val="005E1607"/>
    <w:rsid w:val="005E185A"/>
    <w:rsid w:val="005E1CEF"/>
    <w:rsid w:val="005E3189"/>
    <w:rsid w:val="005E50A1"/>
    <w:rsid w:val="005E51C4"/>
    <w:rsid w:val="005E56A0"/>
    <w:rsid w:val="005E628A"/>
    <w:rsid w:val="005E77DB"/>
    <w:rsid w:val="005F27DD"/>
    <w:rsid w:val="005F3657"/>
    <w:rsid w:val="005F4074"/>
    <w:rsid w:val="005F4366"/>
    <w:rsid w:val="005F4A8A"/>
    <w:rsid w:val="005F5031"/>
    <w:rsid w:val="0060055B"/>
    <w:rsid w:val="0060373B"/>
    <w:rsid w:val="0060426F"/>
    <w:rsid w:val="00604307"/>
    <w:rsid w:val="00611E98"/>
    <w:rsid w:val="00611F4D"/>
    <w:rsid w:val="00612B8A"/>
    <w:rsid w:val="00612C73"/>
    <w:rsid w:val="00612CAB"/>
    <w:rsid w:val="00612F41"/>
    <w:rsid w:val="0061693F"/>
    <w:rsid w:val="00617240"/>
    <w:rsid w:val="006215C8"/>
    <w:rsid w:val="0062196F"/>
    <w:rsid w:val="0062202F"/>
    <w:rsid w:val="006262C9"/>
    <w:rsid w:val="006271A0"/>
    <w:rsid w:val="006311DF"/>
    <w:rsid w:val="006321DD"/>
    <w:rsid w:val="00632CBA"/>
    <w:rsid w:val="006331EE"/>
    <w:rsid w:val="00633AEA"/>
    <w:rsid w:val="00633CB8"/>
    <w:rsid w:val="00635ABB"/>
    <w:rsid w:val="00636332"/>
    <w:rsid w:val="00637368"/>
    <w:rsid w:val="00637B47"/>
    <w:rsid w:val="0064106F"/>
    <w:rsid w:val="00641885"/>
    <w:rsid w:val="00645BE4"/>
    <w:rsid w:val="00651D0B"/>
    <w:rsid w:val="0065260E"/>
    <w:rsid w:val="00652893"/>
    <w:rsid w:val="00652D63"/>
    <w:rsid w:val="00652FA5"/>
    <w:rsid w:val="006553D2"/>
    <w:rsid w:val="006567CB"/>
    <w:rsid w:val="00657277"/>
    <w:rsid w:val="00660CD5"/>
    <w:rsid w:val="00661329"/>
    <w:rsid w:val="00661758"/>
    <w:rsid w:val="00662616"/>
    <w:rsid w:val="0066298D"/>
    <w:rsid w:val="00666792"/>
    <w:rsid w:val="006672A2"/>
    <w:rsid w:val="00667957"/>
    <w:rsid w:val="00670E7D"/>
    <w:rsid w:val="0067161A"/>
    <w:rsid w:val="00672265"/>
    <w:rsid w:val="00672528"/>
    <w:rsid w:val="006732AD"/>
    <w:rsid w:val="00674954"/>
    <w:rsid w:val="00675C36"/>
    <w:rsid w:val="006778AD"/>
    <w:rsid w:val="00677AA6"/>
    <w:rsid w:val="00680478"/>
    <w:rsid w:val="00680B24"/>
    <w:rsid w:val="006811CA"/>
    <w:rsid w:val="00681D10"/>
    <w:rsid w:val="00682B79"/>
    <w:rsid w:val="00683A62"/>
    <w:rsid w:val="00684247"/>
    <w:rsid w:val="0068465A"/>
    <w:rsid w:val="0068592B"/>
    <w:rsid w:val="00685DB3"/>
    <w:rsid w:val="00687289"/>
    <w:rsid w:val="00690767"/>
    <w:rsid w:val="00691D75"/>
    <w:rsid w:val="006922CE"/>
    <w:rsid w:val="00697BA7"/>
    <w:rsid w:val="006A0BB8"/>
    <w:rsid w:val="006A1E17"/>
    <w:rsid w:val="006A6A23"/>
    <w:rsid w:val="006B00B5"/>
    <w:rsid w:val="006B1C1F"/>
    <w:rsid w:val="006B28B4"/>
    <w:rsid w:val="006B28FF"/>
    <w:rsid w:val="006B2A17"/>
    <w:rsid w:val="006B4CDD"/>
    <w:rsid w:val="006B5DAA"/>
    <w:rsid w:val="006B6028"/>
    <w:rsid w:val="006B72A7"/>
    <w:rsid w:val="006B7E7D"/>
    <w:rsid w:val="006C2065"/>
    <w:rsid w:val="006C22EF"/>
    <w:rsid w:val="006C32BF"/>
    <w:rsid w:val="006C3B28"/>
    <w:rsid w:val="006C4524"/>
    <w:rsid w:val="006C5525"/>
    <w:rsid w:val="006C7233"/>
    <w:rsid w:val="006C7388"/>
    <w:rsid w:val="006D011B"/>
    <w:rsid w:val="006D1AEE"/>
    <w:rsid w:val="006D2121"/>
    <w:rsid w:val="006D2693"/>
    <w:rsid w:val="006D2B39"/>
    <w:rsid w:val="006D3995"/>
    <w:rsid w:val="006D46E0"/>
    <w:rsid w:val="006D47A5"/>
    <w:rsid w:val="006D50B6"/>
    <w:rsid w:val="006D63ED"/>
    <w:rsid w:val="006D6CEA"/>
    <w:rsid w:val="006E0C95"/>
    <w:rsid w:val="006E0D06"/>
    <w:rsid w:val="006E114D"/>
    <w:rsid w:val="006E555B"/>
    <w:rsid w:val="006E5598"/>
    <w:rsid w:val="006E565A"/>
    <w:rsid w:val="006E63E6"/>
    <w:rsid w:val="006F087F"/>
    <w:rsid w:val="006F0E9C"/>
    <w:rsid w:val="006F2072"/>
    <w:rsid w:val="006F28E4"/>
    <w:rsid w:val="006F4276"/>
    <w:rsid w:val="006F4379"/>
    <w:rsid w:val="006F475A"/>
    <w:rsid w:val="006F6542"/>
    <w:rsid w:val="006F7F3D"/>
    <w:rsid w:val="00700108"/>
    <w:rsid w:val="007005D7"/>
    <w:rsid w:val="007014FE"/>
    <w:rsid w:val="00702C0E"/>
    <w:rsid w:val="00704372"/>
    <w:rsid w:val="00710790"/>
    <w:rsid w:val="00710FAA"/>
    <w:rsid w:val="007111D8"/>
    <w:rsid w:val="0071208B"/>
    <w:rsid w:val="00712422"/>
    <w:rsid w:val="00714663"/>
    <w:rsid w:val="007152D9"/>
    <w:rsid w:val="00715A00"/>
    <w:rsid w:val="007168B0"/>
    <w:rsid w:val="00717C33"/>
    <w:rsid w:val="00717FCE"/>
    <w:rsid w:val="007201F9"/>
    <w:rsid w:val="00720363"/>
    <w:rsid w:val="007207C8"/>
    <w:rsid w:val="00720EE8"/>
    <w:rsid w:val="007262D1"/>
    <w:rsid w:val="007323AB"/>
    <w:rsid w:val="0073325C"/>
    <w:rsid w:val="007335E2"/>
    <w:rsid w:val="00733A52"/>
    <w:rsid w:val="007374BD"/>
    <w:rsid w:val="00737A4C"/>
    <w:rsid w:val="00737BF5"/>
    <w:rsid w:val="00744E2E"/>
    <w:rsid w:val="007459A2"/>
    <w:rsid w:val="00746C9A"/>
    <w:rsid w:val="00746D27"/>
    <w:rsid w:val="007472A1"/>
    <w:rsid w:val="007510B7"/>
    <w:rsid w:val="0075137F"/>
    <w:rsid w:val="00755FF6"/>
    <w:rsid w:val="00757236"/>
    <w:rsid w:val="00757C10"/>
    <w:rsid w:val="00757D7F"/>
    <w:rsid w:val="0076037B"/>
    <w:rsid w:val="00763119"/>
    <w:rsid w:val="0076696E"/>
    <w:rsid w:val="00770BB9"/>
    <w:rsid w:val="00770DA0"/>
    <w:rsid w:val="007726A0"/>
    <w:rsid w:val="00773B1F"/>
    <w:rsid w:val="007742C6"/>
    <w:rsid w:val="0077485A"/>
    <w:rsid w:val="00774C7C"/>
    <w:rsid w:val="00775E8B"/>
    <w:rsid w:val="00780920"/>
    <w:rsid w:val="00780E32"/>
    <w:rsid w:val="0078309B"/>
    <w:rsid w:val="007840CE"/>
    <w:rsid w:val="007850A2"/>
    <w:rsid w:val="007868C1"/>
    <w:rsid w:val="00786DC4"/>
    <w:rsid w:val="0079005A"/>
    <w:rsid w:val="007965BB"/>
    <w:rsid w:val="007977FA"/>
    <w:rsid w:val="007A759A"/>
    <w:rsid w:val="007B1742"/>
    <w:rsid w:val="007B38D3"/>
    <w:rsid w:val="007B3BDA"/>
    <w:rsid w:val="007B658C"/>
    <w:rsid w:val="007B6C08"/>
    <w:rsid w:val="007C0530"/>
    <w:rsid w:val="007C0A3C"/>
    <w:rsid w:val="007C0C49"/>
    <w:rsid w:val="007C2CD6"/>
    <w:rsid w:val="007C3ACC"/>
    <w:rsid w:val="007C77F1"/>
    <w:rsid w:val="007D0FB1"/>
    <w:rsid w:val="007D3AFB"/>
    <w:rsid w:val="007D5723"/>
    <w:rsid w:val="007D686E"/>
    <w:rsid w:val="007D6D52"/>
    <w:rsid w:val="007E16CB"/>
    <w:rsid w:val="007E3BC7"/>
    <w:rsid w:val="007E4172"/>
    <w:rsid w:val="007E500B"/>
    <w:rsid w:val="007E535C"/>
    <w:rsid w:val="007F0A95"/>
    <w:rsid w:val="007F15E4"/>
    <w:rsid w:val="007F1C27"/>
    <w:rsid w:val="007F2067"/>
    <w:rsid w:val="007F25FC"/>
    <w:rsid w:val="007F29A4"/>
    <w:rsid w:val="007F32B8"/>
    <w:rsid w:val="007F3A95"/>
    <w:rsid w:val="007F3BC8"/>
    <w:rsid w:val="007F46AC"/>
    <w:rsid w:val="007F4A0E"/>
    <w:rsid w:val="007F59F2"/>
    <w:rsid w:val="007F5A09"/>
    <w:rsid w:val="007F66D2"/>
    <w:rsid w:val="007F73A6"/>
    <w:rsid w:val="008005AD"/>
    <w:rsid w:val="00803377"/>
    <w:rsid w:val="008074F9"/>
    <w:rsid w:val="00810114"/>
    <w:rsid w:val="008104CF"/>
    <w:rsid w:val="0081050D"/>
    <w:rsid w:val="008112C0"/>
    <w:rsid w:val="00811A90"/>
    <w:rsid w:val="00812B64"/>
    <w:rsid w:val="008163CA"/>
    <w:rsid w:val="0081699F"/>
    <w:rsid w:val="00816B72"/>
    <w:rsid w:val="008178F6"/>
    <w:rsid w:val="008205C1"/>
    <w:rsid w:val="00822461"/>
    <w:rsid w:val="00822CC4"/>
    <w:rsid w:val="00822D27"/>
    <w:rsid w:val="0082406C"/>
    <w:rsid w:val="00824407"/>
    <w:rsid w:val="00824B64"/>
    <w:rsid w:val="008255AF"/>
    <w:rsid w:val="00825601"/>
    <w:rsid w:val="00826F87"/>
    <w:rsid w:val="00830620"/>
    <w:rsid w:val="00830BB2"/>
    <w:rsid w:val="00831807"/>
    <w:rsid w:val="0083385F"/>
    <w:rsid w:val="00835F05"/>
    <w:rsid w:val="00837AD1"/>
    <w:rsid w:val="00840D60"/>
    <w:rsid w:val="008411A1"/>
    <w:rsid w:val="00841FC1"/>
    <w:rsid w:val="00842AD7"/>
    <w:rsid w:val="00844A8D"/>
    <w:rsid w:val="00844B2F"/>
    <w:rsid w:val="0084536E"/>
    <w:rsid w:val="00846AE5"/>
    <w:rsid w:val="00847325"/>
    <w:rsid w:val="00847AF8"/>
    <w:rsid w:val="0085192C"/>
    <w:rsid w:val="00851A9F"/>
    <w:rsid w:val="00851F7A"/>
    <w:rsid w:val="00854565"/>
    <w:rsid w:val="00856074"/>
    <w:rsid w:val="00857B1B"/>
    <w:rsid w:val="00863A52"/>
    <w:rsid w:val="00872C18"/>
    <w:rsid w:val="00872EA2"/>
    <w:rsid w:val="00873239"/>
    <w:rsid w:val="00874455"/>
    <w:rsid w:val="00874624"/>
    <w:rsid w:val="008746B9"/>
    <w:rsid w:val="008752E0"/>
    <w:rsid w:val="008777FD"/>
    <w:rsid w:val="008839F0"/>
    <w:rsid w:val="00883A97"/>
    <w:rsid w:val="00883AAD"/>
    <w:rsid w:val="00884F2F"/>
    <w:rsid w:val="008866EE"/>
    <w:rsid w:val="008875F6"/>
    <w:rsid w:val="00887B26"/>
    <w:rsid w:val="0089157A"/>
    <w:rsid w:val="008928ED"/>
    <w:rsid w:val="008933E0"/>
    <w:rsid w:val="008939AC"/>
    <w:rsid w:val="008943B7"/>
    <w:rsid w:val="00894608"/>
    <w:rsid w:val="008A32D9"/>
    <w:rsid w:val="008A650F"/>
    <w:rsid w:val="008B1286"/>
    <w:rsid w:val="008B2D18"/>
    <w:rsid w:val="008B3BF5"/>
    <w:rsid w:val="008B5DC2"/>
    <w:rsid w:val="008C0CAC"/>
    <w:rsid w:val="008C0D69"/>
    <w:rsid w:val="008C1F6C"/>
    <w:rsid w:val="008C4E3D"/>
    <w:rsid w:val="008C5863"/>
    <w:rsid w:val="008C6857"/>
    <w:rsid w:val="008C6894"/>
    <w:rsid w:val="008C7241"/>
    <w:rsid w:val="008D0BA6"/>
    <w:rsid w:val="008D55A8"/>
    <w:rsid w:val="008D6EA8"/>
    <w:rsid w:val="008D71EB"/>
    <w:rsid w:val="008E1E0C"/>
    <w:rsid w:val="008E5A94"/>
    <w:rsid w:val="008E714E"/>
    <w:rsid w:val="008E7954"/>
    <w:rsid w:val="008F2300"/>
    <w:rsid w:val="009005DE"/>
    <w:rsid w:val="00900DBB"/>
    <w:rsid w:val="00901FA5"/>
    <w:rsid w:val="009024E5"/>
    <w:rsid w:val="00903EDD"/>
    <w:rsid w:val="00903EE9"/>
    <w:rsid w:val="009077E0"/>
    <w:rsid w:val="00907C49"/>
    <w:rsid w:val="0091060A"/>
    <w:rsid w:val="00911529"/>
    <w:rsid w:val="00912F79"/>
    <w:rsid w:val="009135C1"/>
    <w:rsid w:val="009142CD"/>
    <w:rsid w:val="00914F64"/>
    <w:rsid w:val="00915A1D"/>
    <w:rsid w:val="0091743B"/>
    <w:rsid w:val="009201E1"/>
    <w:rsid w:val="00920570"/>
    <w:rsid w:val="00920ED3"/>
    <w:rsid w:val="00921F68"/>
    <w:rsid w:val="00923394"/>
    <w:rsid w:val="00923425"/>
    <w:rsid w:val="00923D26"/>
    <w:rsid w:val="0092482C"/>
    <w:rsid w:val="00925AFE"/>
    <w:rsid w:val="00926FBC"/>
    <w:rsid w:val="009308E2"/>
    <w:rsid w:val="009312CA"/>
    <w:rsid w:val="009329D4"/>
    <w:rsid w:val="00932FF4"/>
    <w:rsid w:val="009330AA"/>
    <w:rsid w:val="00933A69"/>
    <w:rsid w:val="00933F7B"/>
    <w:rsid w:val="00935A3A"/>
    <w:rsid w:val="00935FA4"/>
    <w:rsid w:val="00940694"/>
    <w:rsid w:val="00941889"/>
    <w:rsid w:val="00941C2F"/>
    <w:rsid w:val="0094433C"/>
    <w:rsid w:val="00945005"/>
    <w:rsid w:val="00945C7C"/>
    <w:rsid w:val="009504D4"/>
    <w:rsid w:val="00955B92"/>
    <w:rsid w:val="009576D6"/>
    <w:rsid w:val="00960F05"/>
    <w:rsid w:val="00964D77"/>
    <w:rsid w:val="00965E41"/>
    <w:rsid w:val="0096638F"/>
    <w:rsid w:val="00970D13"/>
    <w:rsid w:val="009742A2"/>
    <w:rsid w:val="0097487A"/>
    <w:rsid w:val="00974C90"/>
    <w:rsid w:val="00975E73"/>
    <w:rsid w:val="00976881"/>
    <w:rsid w:val="00976959"/>
    <w:rsid w:val="00981FC4"/>
    <w:rsid w:val="0098337A"/>
    <w:rsid w:val="0098553F"/>
    <w:rsid w:val="0098730F"/>
    <w:rsid w:val="0099040B"/>
    <w:rsid w:val="009907C9"/>
    <w:rsid w:val="00990B07"/>
    <w:rsid w:val="00991513"/>
    <w:rsid w:val="009927C2"/>
    <w:rsid w:val="00992DA7"/>
    <w:rsid w:val="009933D8"/>
    <w:rsid w:val="0099349C"/>
    <w:rsid w:val="009950D8"/>
    <w:rsid w:val="009A0018"/>
    <w:rsid w:val="009A1A30"/>
    <w:rsid w:val="009A3516"/>
    <w:rsid w:val="009A4CF5"/>
    <w:rsid w:val="009A4F17"/>
    <w:rsid w:val="009A7BDF"/>
    <w:rsid w:val="009B1BAF"/>
    <w:rsid w:val="009B2B6D"/>
    <w:rsid w:val="009B2C6B"/>
    <w:rsid w:val="009B3C4E"/>
    <w:rsid w:val="009B4F40"/>
    <w:rsid w:val="009C1FCB"/>
    <w:rsid w:val="009C30F5"/>
    <w:rsid w:val="009C61FE"/>
    <w:rsid w:val="009C6C1F"/>
    <w:rsid w:val="009D19EE"/>
    <w:rsid w:val="009D1C5A"/>
    <w:rsid w:val="009D57EB"/>
    <w:rsid w:val="009D72C4"/>
    <w:rsid w:val="009D7A1B"/>
    <w:rsid w:val="009E0A76"/>
    <w:rsid w:val="009E16EE"/>
    <w:rsid w:val="009E253F"/>
    <w:rsid w:val="009E5DF3"/>
    <w:rsid w:val="009F133E"/>
    <w:rsid w:val="009F3B85"/>
    <w:rsid w:val="009F400D"/>
    <w:rsid w:val="009F7259"/>
    <w:rsid w:val="009F74DC"/>
    <w:rsid w:val="00A00CA1"/>
    <w:rsid w:val="00A0133C"/>
    <w:rsid w:val="00A02B52"/>
    <w:rsid w:val="00A02F40"/>
    <w:rsid w:val="00A058AF"/>
    <w:rsid w:val="00A05CAE"/>
    <w:rsid w:val="00A07234"/>
    <w:rsid w:val="00A1000F"/>
    <w:rsid w:val="00A1025B"/>
    <w:rsid w:val="00A11EB3"/>
    <w:rsid w:val="00A14344"/>
    <w:rsid w:val="00A14C7C"/>
    <w:rsid w:val="00A1522A"/>
    <w:rsid w:val="00A1608F"/>
    <w:rsid w:val="00A16B7E"/>
    <w:rsid w:val="00A17A89"/>
    <w:rsid w:val="00A17E29"/>
    <w:rsid w:val="00A22200"/>
    <w:rsid w:val="00A222DD"/>
    <w:rsid w:val="00A250CC"/>
    <w:rsid w:val="00A251BC"/>
    <w:rsid w:val="00A26339"/>
    <w:rsid w:val="00A33D0F"/>
    <w:rsid w:val="00A36BDE"/>
    <w:rsid w:val="00A40B17"/>
    <w:rsid w:val="00A40BDF"/>
    <w:rsid w:val="00A44B9D"/>
    <w:rsid w:val="00A46124"/>
    <w:rsid w:val="00A46200"/>
    <w:rsid w:val="00A47DEA"/>
    <w:rsid w:val="00A50116"/>
    <w:rsid w:val="00A519DD"/>
    <w:rsid w:val="00A52302"/>
    <w:rsid w:val="00A5344E"/>
    <w:rsid w:val="00A53E74"/>
    <w:rsid w:val="00A542B7"/>
    <w:rsid w:val="00A54678"/>
    <w:rsid w:val="00A579C0"/>
    <w:rsid w:val="00A623DE"/>
    <w:rsid w:val="00A65CD0"/>
    <w:rsid w:val="00A679E7"/>
    <w:rsid w:val="00A70B6D"/>
    <w:rsid w:val="00A71058"/>
    <w:rsid w:val="00A731CB"/>
    <w:rsid w:val="00A75E10"/>
    <w:rsid w:val="00A77411"/>
    <w:rsid w:val="00A839EA"/>
    <w:rsid w:val="00A83EC6"/>
    <w:rsid w:val="00A83FD6"/>
    <w:rsid w:val="00A8416A"/>
    <w:rsid w:val="00A84980"/>
    <w:rsid w:val="00A90CA7"/>
    <w:rsid w:val="00A9370C"/>
    <w:rsid w:val="00A957B3"/>
    <w:rsid w:val="00A9588E"/>
    <w:rsid w:val="00AA546E"/>
    <w:rsid w:val="00AB06AA"/>
    <w:rsid w:val="00AB0FEE"/>
    <w:rsid w:val="00AB1335"/>
    <w:rsid w:val="00AB2FB0"/>
    <w:rsid w:val="00AB3220"/>
    <w:rsid w:val="00AB4615"/>
    <w:rsid w:val="00AB5BD7"/>
    <w:rsid w:val="00AB60B5"/>
    <w:rsid w:val="00AB625B"/>
    <w:rsid w:val="00AB6786"/>
    <w:rsid w:val="00AB77D1"/>
    <w:rsid w:val="00AC0E6D"/>
    <w:rsid w:val="00AC1C4F"/>
    <w:rsid w:val="00AC1FA6"/>
    <w:rsid w:val="00AC30DA"/>
    <w:rsid w:val="00AC3DBA"/>
    <w:rsid w:val="00AC73BA"/>
    <w:rsid w:val="00AC7AE3"/>
    <w:rsid w:val="00AD57A1"/>
    <w:rsid w:val="00AD5845"/>
    <w:rsid w:val="00AD6853"/>
    <w:rsid w:val="00AE09AE"/>
    <w:rsid w:val="00AE0E5F"/>
    <w:rsid w:val="00AE1EFF"/>
    <w:rsid w:val="00AE27A4"/>
    <w:rsid w:val="00AE3B02"/>
    <w:rsid w:val="00AE3F4C"/>
    <w:rsid w:val="00AE4173"/>
    <w:rsid w:val="00AE4897"/>
    <w:rsid w:val="00AE4918"/>
    <w:rsid w:val="00AE5703"/>
    <w:rsid w:val="00AE67AD"/>
    <w:rsid w:val="00AF1DF2"/>
    <w:rsid w:val="00AF2622"/>
    <w:rsid w:val="00AF34E9"/>
    <w:rsid w:val="00AF3D9E"/>
    <w:rsid w:val="00AF4EB3"/>
    <w:rsid w:val="00AF6479"/>
    <w:rsid w:val="00AF64CC"/>
    <w:rsid w:val="00B006F0"/>
    <w:rsid w:val="00B0091B"/>
    <w:rsid w:val="00B03E86"/>
    <w:rsid w:val="00B0408D"/>
    <w:rsid w:val="00B0550E"/>
    <w:rsid w:val="00B103A6"/>
    <w:rsid w:val="00B10B4D"/>
    <w:rsid w:val="00B12712"/>
    <w:rsid w:val="00B1335D"/>
    <w:rsid w:val="00B13382"/>
    <w:rsid w:val="00B13629"/>
    <w:rsid w:val="00B1539F"/>
    <w:rsid w:val="00B2092A"/>
    <w:rsid w:val="00B21E05"/>
    <w:rsid w:val="00B22FD5"/>
    <w:rsid w:val="00B23A91"/>
    <w:rsid w:val="00B26170"/>
    <w:rsid w:val="00B2625C"/>
    <w:rsid w:val="00B27F8D"/>
    <w:rsid w:val="00B305D9"/>
    <w:rsid w:val="00B3186E"/>
    <w:rsid w:val="00B3326B"/>
    <w:rsid w:val="00B348B3"/>
    <w:rsid w:val="00B37297"/>
    <w:rsid w:val="00B37E0C"/>
    <w:rsid w:val="00B37E44"/>
    <w:rsid w:val="00B434DA"/>
    <w:rsid w:val="00B44944"/>
    <w:rsid w:val="00B44A5A"/>
    <w:rsid w:val="00B4614D"/>
    <w:rsid w:val="00B50BD1"/>
    <w:rsid w:val="00B50C8E"/>
    <w:rsid w:val="00B51A41"/>
    <w:rsid w:val="00B52289"/>
    <w:rsid w:val="00B52A6A"/>
    <w:rsid w:val="00B54E49"/>
    <w:rsid w:val="00B55735"/>
    <w:rsid w:val="00B6035A"/>
    <w:rsid w:val="00B60685"/>
    <w:rsid w:val="00B63D04"/>
    <w:rsid w:val="00B64E4D"/>
    <w:rsid w:val="00B6682B"/>
    <w:rsid w:val="00B6772E"/>
    <w:rsid w:val="00B67ED5"/>
    <w:rsid w:val="00B708DE"/>
    <w:rsid w:val="00B715D1"/>
    <w:rsid w:val="00B71626"/>
    <w:rsid w:val="00B737C2"/>
    <w:rsid w:val="00B73F64"/>
    <w:rsid w:val="00B740E0"/>
    <w:rsid w:val="00B80534"/>
    <w:rsid w:val="00B812FA"/>
    <w:rsid w:val="00B820A2"/>
    <w:rsid w:val="00B8280E"/>
    <w:rsid w:val="00B82911"/>
    <w:rsid w:val="00B839DF"/>
    <w:rsid w:val="00B8445E"/>
    <w:rsid w:val="00B8470E"/>
    <w:rsid w:val="00B850E4"/>
    <w:rsid w:val="00B8796B"/>
    <w:rsid w:val="00B903BA"/>
    <w:rsid w:val="00B91808"/>
    <w:rsid w:val="00B91F5C"/>
    <w:rsid w:val="00B937EF"/>
    <w:rsid w:val="00B94226"/>
    <w:rsid w:val="00B94ECA"/>
    <w:rsid w:val="00B95E9F"/>
    <w:rsid w:val="00BA1A2A"/>
    <w:rsid w:val="00BB0B50"/>
    <w:rsid w:val="00BB32E7"/>
    <w:rsid w:val="00BB41AB"/>
    <w:rsid w:val="00BB5573"/>
    <w:rsid w:val="00BB5763"/>
    <w:rsid w:val="00BC0E5D"/>
    <w:rsid w:val="00BC1571"/>
    <w:rsid w:val="00BC1A8D"/>
    <w:rsid w:val="00BC20C0"/>
    <w:rsid w:val="00BC214F"/>
    <w:rsid w:val="00BC2D60"/>
    <w:rsid w:val="00BC4CC8"/>
    <w:rsid w:val="00BC5613"/>
    <w:rsid w:val="00BD08F5"/>
    <w:rsid w:val="00BD3C3B"/>
    <w:rsid w:val="00BD7259"/>
    <w:rsid w:val="00BE1FEC"/>
    <w:rsid w:val="00BE6B59"/>
    <w:rsid w:val="00BF10BF"/>
    <w:rsid w:val="00BF46AA"/>
    <w:rsid w:val="00BF5F0E"/>
    <w:rsid w:val="00BF61FF"/>
    <w:rsid w:val="00BF63AC"/>
    <w:rsid w:val="00BF7A5C"/>
    <w:rsid w:val="00BF7F21"/>
    <w:rsid w:val="00C00F6B"/>
    <w:rsid w:val="00C00FEC"/>
    <w:rsid w:val="00C011D2"/>
    <w:rsid w:val="00C015A8"/>
    <w:rsid w:val="00C027D2"/>
    <w:rsid w:val="00C03DDF"/>
    <w:rsid w:val="00C05730"/>
    <w:rsid w:val="00C0736A"/>
    <w:rsid w:val="00C103FF"/>
    <w:rsid w:val="00C12010"/>
    <w:rsid w:val="00C12295"/>
    <w:rsid w:val="00C14A9C"/>
    <w:rsid w:val="00C15E0A"/>
    <w:rsid w:val="00C1723A"/>
    <w:rsid w:val="00C20F53"/>
    <w:rsid w:val="00C22828"/>
    <w:rsid w:val="00C230D8"/>
    <w:rsid w:val="00C23B8E"/>
    <w:rsid w:val="00C23DD1"/>
    <w:rsid w:val="00C25380"/>
    <w:rsid w:val="00C27AF9"/>
    <w:rsid w:val="00C27CD7"/>
    <w:rsid w:val="00C32AD7"/>
    <w:rsid w:val="00C3356E"/>
    <w:rsid w:val="00C337D6"/>
    <w:rsid w:val="00C33BFB"/>
    <w:rsid w:val="00C3470B"/>
    <w:rsid w:val="00C34FCD"/>
    <w:rsid w:val="00C351B5"/>
    <w:rsid w:val="00C369E3"/>
    <w:rsid w:val="00C4330B"/>
    <w:rsid w:val="00C43DB7"/>
    <w:rsid w:val="00C45B2D"/>
    <w:rsid w:val="00C51179"/>
    <w:rsid w:val="00C53787"/>
    <w:rsid w:val="00C56630"/>
    <w:rsid w:val="00C57A68"/>
    <w:rsid w:val="00C62621"/>
    <w:rsid w:val="00C62A8B"/>
    <w:rsid w:val="00C642A5"/>
    <w:rsid w:val="00C6573E"/>
    <w:rsid w:val="00C714F2"/>
    <w:rsid w:val="00C71597"/>
    <w:rsid w:val="00C71A6A"/>
    <w:rsid w:val="00C743D6"/>
    <w:rsid w:val="00C7445A"/>
    <w:rsid w:val="00C76FA8"/>
    <w:rsid w:val="00C80237"/>
    <w:rsid w:val="00C80C79"/>
    <w:rsid w:val="00C82D81"/>
    <w:rsid w:val="00C83133"/>
    <w:rsid w:val="00C83503"/>
    <w:rsid w:val="00C85242"/>
    <w:rsid w:val="00C85722"/>
    <w:rsid w:val="00C913E1"/>
    <w:rsid w:val="00C93CF6"/>
    <w:rsid w:val="00CA068F"/>
    <w:rsid w:val="00CA63B7"/>
    <w:rsid w:val="00CA64BA"/>
    <w:rsid w:val="00CA77E7"/>
    <w:rsid w:val="00CB173D"/>
    <w:rsid w:val="00CB3A0E"/>
    <w:rsid w:val="00CB4048"/>
    <w:rsid w:val="00CB6003"/>
    <w:rsid w:val="00CB678A"/>
    <w:rsid w:val="00CB7D9D"/>
    <w:rsid w:val="00CC0BD7"/>
    <w:rsid w:val="00CC2337"/>
    <w:rsid w:val="00CC2B20"/>
    <w:rsid w:val="00CC30AE"/>
    <w:rsid w:val="00CC3C90"/>
    <w:rsid w:val="00CC4922"/>
    <w:rsid w:val="00CC68AC"/>
    <w:rsid w:val="00CD3A4F"/>
    <w:rsid w:val="00CD46B4"/>
    <w:rsid w:val="00CD5614"/>
    <w:rsid w:val="00CD588C"/>
    <w:rsid w:val="00CE0743"/>
    <w:rsid w:val="00CE18D6"/>
    <w:rsid w:val="00CE2835"/>
    <w:rsid w:val="00CE4899"/>
    <w:rsid w:val="00CE5DAB"/>
    <w:rsid w:val="00CE7129"/>
    <w:rsid w:val="00CE7708"/>
    <w:rsid w:val="00CF16EB"/>
    <w:rsid w:val="00CF2C61"/>
    <w:rsid w:val="00CF3581"/>
    <w:rsid w:val="00CF3EFC"/>
    <w:rsid w:val="00CF4247"/>
    <w:rsid w:val="00CF4DD0"/>
    <w:rsid w:val="00CF4FC6"/>
    <w:rsid w:val="00CF5545"/>
    <w:rsid w:val="00CF5F75"/>
    <w:rsid w:val="00CF6C84"/>
    <w:rsid w:val="00D01045"/>
    <w:rsid w:val="00D0113B"/>
    <w:rsid w:val="00D01821"/>
    <w:rsid w:val="00D02CDD"/>
    <w:rsid w:val="00D04F68"/>
    <w:rsid w:val="00D05618"/>
    <w:rsid w:val="00D06C60"/>
    <w:rsid w:val="00D1070E"/>
    <w:rsid w:val="00D1594F"/>
    <w:rsid w:val="00D15A11"/>
    <w:rsid w:val="00D15B54"/>
    <w:rsid w:val="00D15E79"/>
    <w:rsid w:val="00D1756E"/>
    <w:rsid w:val="00D17776"/>
    <w:rsid w:val="00D204A6"/>
    <w:rsid w:val="00D205DB"/>
    <w:rsid w:val="00D22B5D"/>
    <w:rsid w:val="00D26A60"/>
    <w:rsid w:val="00D2717B"/>
    <w:rsid w:val="00D302C5"/>
    <w:rsid w:val="00D30E83"/>
    <w:rsid w:val="00D315A5"/>
    <w:rsid w:val="00D31689"/>
    <w:rsid w:val="00D31CFB"/>
    <w:rsid w:val="00D33BFA"/>
    <w:rsid w:val="00D34210"/>
    <w:rsid w:val="00D359F1"/>
    <w:rsid w:val="00D361FB"/>
    <w:rsid w:val="00D41285"/>
    <w:rsid w:val="00D46309"/>
    <w:rsid w:val="00D46461"/>
    <w:rsid w:val="00D46F41"/>
    <w:rsid w:val="00D4766F"/>
    <w:rsid w:val="00D50FAD"/>
    <w:rsid w:val="00D51DFA"/>
    <w:rsid w:val="00D531C8"/>
    <w:rsid w:val="00D53E64"/>
    <w:rsid w:val="00D55EA6"/>
    <w:rsid w:val="00D56DDE"/>
    <w:rsid w:val="00D604C2"/>
    <w:rsid w:val="00D604FD"/>
    <w:rsid w:val="00D60651"/>
    <w:rsid w:val="00D621B6"/>
    <w:rsid w:val="00D64387"/>
    <w:rsid w:val="00D6562A"/>
    <w:rsid w:val="00D660D3"/>
    <w:rsid w:val="00D66220"/>
    <w:rsid w:val="00D67058"/>
    <w:rsid w:val="00D70061"/>
    <w:rsid w:val="00D70307"/>
    <w:rsid w:val="00D70F56"/>
    <w:rsid w:val="00D7534F"/>
    <w:rsid w:val="00D756AD"/>
    <w:rsid w:val="00D80A3F"/>
    <w:rsid w:val="00D81FF4"/>
    <w:rsid w:val="00D8713B"/>
    <w:rsid w:val="00D874E3"/>
    <w:rsid w:val="00D87AF7"/>
    <w:rsid w:val="00D96608"/>
    <w:rsid w:val="00D97BF5"/>
    <w:rsid w:val="00DA2E7D"/>
    <w:rsid w:val="00DA4B6C"/>
    <w:rsid w:val="00DA6B47"/>
    <w:rsid w:val="00DA7ADE"/>
    <w:rsid w:val="00DB097F"/>
    <w:rsid w:val="00DB131E"/>
    <w:rsid w:val="00DB4A22"/>
    <w:rsid w:val="00DB523F"/>
    <w:rsid w:val="00DB537F"/>
    <w:rsid w:val="00DB5B0D"/>
    <w:rsid w:val="00DC2F23"/>
    <w:rsid w:val="00DC55DA"/>
    <w:rsid w:val="00DC5FC2"/>
    <w:rsid w:val="00DC61D0"/>
    <w:rsid w:val="00DD373F"/>
    <w:rsid w:val="00DD5041"/>
    <w:rsid w:val="00DD55D8"/>
    <w:rsid w:val="00DD5A4C"/>
    <w:rsid w:val="00DD710A"/>
    <w:rsid w:val="00DE27D3"/>
    <w:rsid w:val="00DE2F66"/>
    <w:rsid w:val="00DE35D0"/>
    <w:rsid w:val="00DE3FB7"/>
    <w:rsid w:val="00DE5749"/>
    <w:rsid w:val="00DE6909"/>
    <w:rsid w:val="00DE6B8B"/>
    <w:rsid w:val="00DE6EAA"/>
    <w:rsid w:val="00DE7F1F"/>
    <w:rsid w:val="00DF268B"/>
    <w:rsid w:val="00DF3723"/>
    <w:rsid w:val="00DF3ECA"/>
    <w:rsid w:val="00DF5B30"/>
    <w:rsid w:val="00E05871"/>
    <w:rsid w:val="00E0589A"/>
    <w:rsid w:val="00E059FF"/>
    <w:rsid w:val="00E07673"/>
    <w:rsid w:val="00E103D3"/>
    <w:rsid w:val="00E10C32"/>
    <w:rsid w:val="00E11232"/>
    <w:rsid w:val="00E135A2"/>
    <w:rsid w:val="00E16A79"/>
    <w:rsid w:val="00E17E06"/>
    <w:rsid w:val="00E215A9"/>
    <w:rsid w:val="00E215AB"/>
    <w:rsid w:val="00E22F84"/>
    <w:rsid w:val="00E26397"/>
    <w:rsid w:val="00E27AE0"/>
    <w:rsid w:val="00E27DA5"/>
    <w:rsid w:val="00E30414"/>
    <w:rsid w:val="00E31D6B"/>
    <w:rsid w:val="00E336EC"/>
    <w:rsid w:val="00E362BF"/>
    <w:rsid w:val="00E40856"/>
    <w:rsid w:val="00E42208"/>
    <w:rsid w:val="00E42875"/>
    <w:rsid w:val="00E43288"/>
    <w:rsid w:val="00E43698"/>
    <w:rsid w:val="00E44AA6"/>
    <w:rsid w:val="00E45579"/>
    <w:rsid w:val="00E47F68"/>
    <w:rsid w:val="00E50943"/>
    <w:rsid w:val="00E5178E"/>
    <w:rsid w:val="00E51B90"/>
    <w:rsid w:val="00E537C7"/>
    <w:rsid w:val="00E54161"/>
    <w:rsid w:val="00E549ED"/>
    <w:rsid w:val="00E60125"/>
    <w:rsid w:val="00E63A7C"/>
    <w:rsid w:val="00E63AAD"/>
    <w:rsid w:val="00E63BD3"/>
    <w:rsid w:val="00E65FB5"/>
    <w:rsid w:val="00E6650D"/>
    <w:rsid w:val="00E66922"/>
    <w:rsid w:val="00E70132"/>
    <w:rsid w:val="00E70E22"/>
    <w:rsid w:val="00E736A0"/>
    <w:rsid w:val="00E740AA"/>
    <w:rsid w:val="00E76111"/>
    <w:rsid w:val="00E77D8B"/>
    <w:rsid w:val="00E80D5A"/>
    <w:rsid w:val="00E818D3"/>
    <w:rsid w:val="00E8315E"/>
    <w:rsid w:val="00E83B50"/>
    <w:rsid w:val="00E841D4"/>
    <w:rsid w:val="00E84486"/>
    <w:rsid w:val="00E84F4E"/>
    <w:rsid w:val="00E87074"/>
    <w:rsid w:val="00E9044B"/>
    <w:rsid w:val="00E91439"/>
    <w:rsid w:val="00E91E3A"/>
    <w:rsid w:val="00E93D31"/>
    <w:rsid w:val="00E962A9"/>
    <w:rsid w:val="00E96E25"/>
    <w:rsid w:val="00EA0A56"/>
    <w:rsid w:val="00EA0F58"/>
    <w:rsid w:val="00EA1131"/>
    <w:rsid w:val="00EA2042"/>
    <w:rsid w:val="00EA3942"/>
    <w:rsid w:val="00EA477C"/>
    <w:rsid w:val="00EA4AC2"/>
    <w:rsid w:val="00EA5859"/>
    <w:rsid w:val="00EA6C8C"/>
    <w:rsid w:val="00EA6CC1"/>
    <w:rsid w:val="00EA6F6A"/>
    <w:rsid w:val="00EA74AA"/>
    <w:rsid w:val="00EA7A74"/>
    <w:rsid w:val="00EB0B8D"/>
    <w:rsid w:val="00EB1378"/>
    <w:rsid w:val="00EB2F89"/>
    <w:rsid w:val="00EB3058"/>
    <w:rsid w:val="00EB4C28"/>
    <w:rsid w:val="00EB7013"/>
    <w:rsid w:val="00EC0A33"/>
    <w:rsid w:val="00EC4692"/>
    <w:rsid w:val="00EC47FC"/>
    <w:rsid w:val="00EC4AB5"/>
    <w:rsid w:val="00EC59B5"/>
    <w:rsid w:val="00EC6F5C"/>
    <w:rsid w:val="00ED179A"/>
    <w:rsid w:val="00ED1AE2"/>
    <w:rsid w:val="00ED30F5"/>
    <w:rsid w:val="00ED46ED"/>
    <w:rsid w:val="00ED49D1"/>
    <w:rsid w:val="00ED6513"/>
    <w:rsid w:val="00ED6968"/>
    <w:rsid w:val="00ED6F4D"/>
    <w:rsid w:val="00ED7C75"/>
    <w:rsid w:val="00ED7EE6"/>
    <w:rsid w:val="00EE0B6E"/>
    <w:rsid w:val="00EE222A"/>
    <w:rsid w:val="00EE4B84"/>
    <w:rsid w:val="00EE5CFE"/>
    <w:rsid w:val="00EE78F3"/>
    <w:rsid w:val="00EE7EBB"/>
    <w:rsid w:val="00EF02A1"/>
    <w:rsid w:val="00EF0C86"/>
    <w:rsid w:val="00EF12F5"/>
    <w:rsid w:val="00EF16BA"/>
    <w:rsid w:val="00EF1C78"/>
    <w:rsid w:val="00EF2964"/>
    <w:rsid w:val="00EF3364"/>
    <w:rsid w:val="00EF3491"/>
    <w:rsid w:val="00EF5070"/>
    <w:rsid w:val="00EF7667"/>
    <w:rsid w:val="00F017C9"/>
    <w:rsid w:val="00F01A5A"/>
    <w:rsid w:val="00F03920"/>
    <w:rsid w:val="00F07C65"/>
    <w:rsid w:val="00F12A76"/>
    <w:rsid w:val="00F12CE9"/>
    <w:rsid w:val="00F133EE"/>
    <w:rsid w:val="00F1588B"/>
    <w:rsid w:val="00F173C1"/>
    <w:rsid w:val="00F20B9C"/>
    <w:rsid w:val="00F21A6B"/>
    <w:rsid w:val="00F22AFD"/>
    <w:rsid w:val="00F23B25"/>
    <w:rsid w:val="00F242FB"/>
    <w:rsid w:val="00F2529A"/>
    <w:rsid w:val="00F261F2"/>
    <w:rsid w:val="00F2697E"/>
    <w:rsid w:val="00F3093C"/>
    <w:rsid w:val="00F30ACE"/>
    <w:rsid w:val="00F3188C"/>
    <w:rsid w:val="00F32CA8"/>
    <w:rsid w:val="00F32D9B"/>
    <w:rsid w:val="00F35814"/>
    <w:rsid w:val="00F376BD"/>
    <w:rsid w:val="00F37702"/>
    <w:rsid w:val="00F403C3"/>
    <w:rsid w:val="00F40551"/>
    <w:rsid w:val="00F414E9"/>
    <w:rsid w:val="00F42FCF"/>
    <w:rsid w:val="00F434F3"/>
    <w:rsid w:val="00F43649"/>
    <w:rsid w:val="00F43A66"/>
    <w:rsid w:val="00F43B97"/>
    <w:rsid w:val="00F45F2D"/>
    <w:rsid w:val="00F46B1C"/>
    <w:rsid w:val="00F50B13"/>
    <w:rsid w:val="00F50E63"/>
    <w:rsid w:val="00F514BD"/>
    <w:rsid w:val="00F5279A"/>
    <w:rsid w:val="00F52AA0"/>
    <w:rsid w:val="00F54AA1"/>
    <w:rsid w:val="00F555AE"/>
    <w:rsid w:val="00F55A97"/>
    <w:rsid w:val="00F57A70"/>
    <w:rsid w:val="00F61DF9"/>
    <w:rsid w:val="00F6335A"/>
    <w:rsid w:val="00F65201"/>
    <w:rsid w:val="00F661A7"/>
    <w:rsid w:val="00F67C9C"/>
    <w:rsid w:val="00F71567"/>
    <w:rsid w:val="00F74995"/>
    <w:rsid w:val="00F815EE"/>
    <w:rsid w:val="00F824FD"/>
    <w:rsid w:val="00F83FBD"/>
    <w:rsid w:val="00F84664"/>
    <w:rsid w:val="00F860C8"/>
    <w:rsid w:val="00F868AC"/>
    <w:rsid w:val="00F86903"/>
    <w:rsid w:val="00F90593"/>
    <w:rsid w:val="00F91569"/>
    <w:rsid w:val="00F921F7"/>
    <w:rsid w:val="00F935F5"/>
    <w:rsid w:val="00F93D0B"/>
    <w:rsid w:val="00F948B2"/>
    <w:rsid w:val="00F94E46"/>
    <w:rsid w:val="00F9653C"/>
    <w:rsid w:val="00F9678E"/>
    <w:rsid w:val="00F97324"/>
    <w:rsid w:val="00FA18FC"/>
    <w:rsid w:val="00FA21CD"/>
    <w:rsid w:val="00FA6300"/>
    <w:rsid w:val="00FB0E5E"/>
    <w:rsid w:val="00FB1174"/>
    <w:rsid w:val="00FB45E3"/>
    <w:rsid w:val="00FB4BDE"/>
    <w:rsid w:val="00FB5299"/>
    <w:rsid w:val="00FB60D6"/>
    <w:rsid w:val="00FB661D"/>
    <w:rsid w:val="00FC032B"/>
    <w:rsid w:val="00FC0A69"/>
    <w:rsid w:val="00FC1612"/>
    <w:rsid w:val="00FC276B"/>
    <w:rsid w:val="00FC2E79"/>
    <w:rsid w:val="00FC40AD"/>
    <w:rsid w:val="00FC5A85"/>
    <w:rsid w:val="00FC657E"/>
    <w:rsid w:val="00FC6788"/>
    <w:rsid w:val="00FC70A0"/>
    <w:rsid w:val="00FC77D1"/>
    <w:rsid w:val="00FD0983"/>
    <w:rsid w:val="00FD0EF8"/>
    <w:rsid w:val="00FD4EDC"/>
    <w:rsid w:val="00FD554C"/>
    <w:rsid w:val="00FD6601"/>
    <w:rsid w:val="00FE0363"/>
    <w:rsid w:val="00FE069E"/>
    <w:rsid w:val="00FE1442"/>
    <w:rsid w:val="00FE1F4D"/>
    <w:rsid w:val="00FE322C"/>
    <w:rsid w:val="00FE3AC1"/>
    <w:rsid w:val="00FE4C51"/>
    <w:rsid w:val="00FE57F9"/>
    <w:rsid w:val="00FE6829"/>
    <w:rsid w:val="00FE747D"/>
    <w:rsid w:val="00FF012D"/>
    <w:rsid w:val="00FF1E19"/>
    <w:rsid w:val="00FF2F28"/>
    <w:rsid w:val="00FF50F5"/>
    <w:rsid w:val="00FF57AF"/>
    <w:rsid w:val="00FF6B1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147"/>
    <w:rPr>
      <w:lang w:val="de-CH"/>
    </w:rPr>
  </w:style>
  <w:style w:type="paragraph" w:styleId="Heading2">
    <w:name w:val="heading 2"/>
    <w:basedOn w:val="Normal"/>
    <w:link w:val="Heading2Ch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qFormat/>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Ch"/>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uiPriority w:val="34"/>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Heading2Char">
    <w:name w:val="Heading 2 Char"/>
    <w:basedOn w:val="DefaultParagraphFont"/>
    <w:link w:val="Heading2"/>
    <w:uiPriority w:val="9"/>
    <w:rsid w:val="001A46F4"/>
    <w:rPr>
      <w:rFonts w:ascii="Times New Roman" w:hAnsi="Times New Roman" w:cs="Times New Roman"/>
      <w:b/>
      <w:bCs/>
      <w:sz w:val="36"/>
      <w:szCs w:val="36"/>
      <w:lang w:eastAsia="en-GB"/>
    </w:rPr>
  </w:style>
  <w:style w:type="character" w:styleId="Strong">
    <w:name w:val="Strong"/>
    <w:basedOn w:val="DefaultParagraphFont"/>
    <w:uiPriority w:val="22"/>
    <w:qFormat/>
    <w:rsid w:val="001A46F4"/>
    <w:rPr>
      <w:b/>
      <w:bCs/>
    </w:rPr>
  </w:style>
  <w:style w:type="character" w:styleId="FollowedHyperlink">
    <w:name w:val="FollowedHyperlink"/>
    <w:basedOn w:val="DefaultParagraphFont"/>
    <w:uiPriority w:val="99"/>
    <w:semiHidden/>
    <w:unhideWhenUsed/>
    <w:rsid w:val="00822D27"/>
    <w:rPr>
      <w:color w:val="800080" w:themeColor="followedHyperlink"/>
      <w:u w:val="single"/>
    </w:rPr>
  </w:style>
  <w:style w:type="paragraph" w:styleId="DocumentMap">
    <w:name w:val="Document Map"/>
    <w:basedOn w:val="Normal"/>
    <w:link w:val="DocumentMapChar"/>
    <w:uiPriority w:val="99"/>
    <w:semiHidden/>
    <w:unhideWhenUsed/>
    <w:rsid w:val="002E2DC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E2DCE"/>
    <w:rPr>
      <w:rFonts w:ascii="Times New Roman" w:hAnsi="Times New Roman" w:cs="Times New Roman"/>
      <w:sz w:val="24"/>
      <w:szCs w:val="24"/>
      <w:lang w:val="de-CH"/>
    </w:rPr>
  </w:style>
  <w:style w:type="paragraph" w:customStyle="1" w:styleId="BVIfnrCharCharCharChar">
    <w:name w:val="BVI fnr Char Char Char Char"/>
    <w:aliases w:val="4_G Char Char Char Char,BVI fnr Знак Char Char Char Char Char Char,BVI fnr Car Car Знак Char Char Char Char Char Char"/>
    <w:basedOn w:val="Normal"/>
    <w:rsid w:val="00322F9C"/>
    <w:pPr>
      <w:spacing w:after="160" w:line="240" w:lineRule="exact"/>
    </w:pPr>
    <w:rPr>
      <w:sz w:val="18"/>
      <w:vertAlign w:val="superscript"/>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544946438">
      <w:bodyDiv w:val="1"/>
      <w:marLeft w:val="0"/>
      <w:marRight w:val="0"/>
      <w:marTop w:val="0"/>
      <w:marBottom w:val="0"/>
      <w:divBdr>
        <w:top w:val="none" w:sz="0" w:space="0" w:color="auto"/>
        <w:left w:val="none" w:sz="0" w:space="0" w:color="auto"/>
        <w:bottom w:val="none" w:sz="0" w:space="0" w:color="auto"/>
        <w:right w:val="none" w:sz="0" w:space="0" w:color="auto"/>
      </w:divBdr>
    </w:div>
    <w:div w:id="643588928">
      <w:bodyDiv w:val="1"/>
      <w:marLeft w:val="0"/>
      <w:marRight w:val="0"/>
      <w:marTop w:val="0"/>
      <w:marBottom w:val="0"/>
      <w:divBdr>
        <w:top w:val="none" w:sz="0" w:space="0" w:color="auto"/>
        <w:left w:val="none" w:sz="0" w:space="0" w:color="auto"/>
        <w:bottom w:val="none" w:sz="0" w:space="0" w:color="auto"/>
        <w:right w:val="none" w:sz="0" w:space="0" w:color="auto"/>
      </w:divBdr>
    </w:div>
    <w:div w:id="673217453">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039628012">
      <w:bodyDiv w:val="1"/>
      <w:marLeft w:val="0"/>
      <w:marRight w:val="0"/>
      <w:marTop w:val="0"/>
      <w:marBottom w:val="0"/>
      <w:divBdr>
        <w:top w:val="none" w:sz="0" w:space="0" w:color="auto"/>
        <w:left w:val="none" w:sz="0" w:space="0" w:color="auto"/>
        <w:bottom w:val="none" w:sz="0" w:space="0" w:color="auto"/>
        <w:right w:val="none" w:sz="0" w:space="0" w:color="auto"/>
      </w:divBdr>
    </w:div>
    <w:div w:id="1242831795">
      <w:bodyDiv w:val="1"/>
      <w:marLeft w:val="0"/>
      <w:marRight w:val="0"/>
      <w:marTop w:val="0"/>
      <w:marBottom w:val="0"/>
      <w:divBdr>
        <w:top w:val="none" w:sz="0" w:space="0" w:color="auto"/>
        <w:left w:val="none" w:sz="0" w:space="0" w:color="auto"/>
        <w:bottom w:val="none" w:sz="0" w:space="0" w:color="auto"/>
        <w:right w:val="none" w:sz="0" w:space="0" w:color="auto"/>
      </w:divBdr>
      <w:divsChild>
        <w:div w:id="1462652195">
          <w:marLeft w:val="0"/>
          <w:marRight w:val="0"/>
          <w:marTop w:val="0"/>
          <w:marBottom w:val="0"/>
          <w:divBdr>
            <w:top w:val="none" w:sz="0" w:space="0" w:color="auto"/>
            <w:left w:val="none" w:sz="0" w:space="0" w:color="auto"/>
            <w:bottom w:val="none" w:sz="0" w:space="0" w:color="auto"/>
            <w:right w:val="none" w:sz="0" w:space="0" w:color="auto"/>
          </w:divBdr>
          <w:divsChild>
            <w:div w:id="1063722275">
              <w:marLeft w:val="0"/>
              <w:marRight w:val="0"/>
              <w:marTop w:val="0"/>
              <w:marBottom w:val="0"/>
              <w:divBdr>
                <w:top w:val="none" w:sz="0" w:space="0" w:color="auto"/>
                <w:left w:val="none" w:sz="0" w:space="0" w:color="auto"/>
                <w:bottom w:val="none" w:sz="0" w:space="0" w:color="auto"/>
                <w:right w:val="none" w:sz="0" w:space="0" w:color="auto"/>
              </w:divBdr>
              <w:divsChild>
                <w:div w:id="263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5919">
      <w:bodyDiv w:val="1"/>
      <w:marLeft w:val="0"/>
      <w:marRight w:val="0"/>
      <w:marTop w:val="0"/>
      <w:marBottom w:val="0"/>
      <w:divBdr>
        <w:top w:val="none" w:sz="0" w:space="0" w:color="auto"/>
        <w:left w:val="none" w:sz="0" w:space="0" w:color="auto"/>
        <w:bottom w:val="none" w:sz="0" w:space="0" w:color="auto"/>
        <w:right w:val="none" w:sz="0" w:space="0" w:color="auto"/>
      </w:divBdr>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hyperlink" Target="mailto:squan@ida-secretariat.org" TargetMode="Externa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internationaldisabilityalliance.org" TargetMode="External"/><Relationship Id="rId19" Type="http://schemas.openxmlformats.org/officeDocument/2006/relationships/customXml" Target="../customXml/item2.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iperezbello@ida-secretaria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3154&amp;LangID=E" TargetMode="External"/><Relationship Id="rId4" Type="http://schemas.openxmlformats.org/officeDocument/2006/relationships/hyperlink" Target="https://www.ohchr.org/en/NewsEvents/Pages/DisplayNews.aspx?NewsID=23154&amp;LangID=E" TargetMode="External"/><Relationship Id="rId1" Type="http://schemas.openxmlformats.org/officeDocument/2006/relationships/hyperlink" Target="http://docstore.ohchr.org/SelfServices/FilesHandler.ashx?enc=6QkG1d%2fPPRiCAqhKb7yhsttsBjyX%2fwSGIMoHUf7j8vAqB2RlzeskJ9RkdSj7%2ftqBwpgLlFLLzbAx3w8wNlhTSypD0vqh5A8L6kBphroDj38BCak8ktzduWChcRYkGwp5" TargetMode="External"/><Relationship Id="rId2" Type="http://schemas.openxmlformats.org/officeDocument/2006/relationships/hyperlink" Target="https://www.ohchr.org/Documents/Issues/Defenders/Declaration/declar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0AC783-A52C-9F4B-8846-2D7CC85CE4B5}">
  <ds:schemaRefs>
    <ds:schemaRef ds:uri="http://schemas.openxmlformats.org/officeDocument/2006/bibliography"/>
  </ds:schemaRefs>
</ds:datastoreItem>
</file>

<file path=customXml/itemProps2.xml><?xml version="1.0" encoding="utf-8"?>
<ds:datastoreItem xmlns:ds="http://schemas.openxmlformats.org/officeDocument/2006/customXml" ds:itemID="{B112D5AB-ABA0-4D37-963F-3D5F2C094FFC}"/>
</file>

<file path=customXml/itemProps3.xml><?xml version="1.0" encoding="utf-8"?>
<ds:datastoreItem xmlns:ds="http://schemas.openxmlformats.org/officeDocument/2006/customXml" ds:itemID="{F4E90FB0-873F-497B-BD7B-BF5BA91835B2}"/>
</file>

<file path=customXml/itemProps4.xml><?xml version="1.0" encoding="utf-8"?>
<ds:datastoreItem xmlns:ds="http://schemas.openxmlformats.org/officeDocument/2006/customXml" ds:itemID="{5B399C65-9FAE-4BC6-9CFB-B6911D4C1D8A}"/>
</file>

<file path=docProps/app.xml><?xml version="1.0" encoding="utf-8"?>
<Properties xmlns="http://schemas.openxmlformats.org/officeDocument/2006/extended-properties" xmlns:vt="http://schemas.openxmlformats.org/officeDocument/2006/docPropsVTypes">
  <Template>Normal.dotm</Template>
  <TotalTime>53</TotalTime>
  <Pages>8</Pages>
  <Words>2744</Words>
  <Characters>15647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Luffi</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JIPB</cp:lastModifiedBy>
  <cp:revision>8</cp:revision>
  <cp:lastPrinted>2018-07-02T09:27:00Z</cp:lastPrinted>
  <dcterms:created xsi:type="dcterms:W3CDTF">2018-07-10T09:34:00Z</dcterms:created>
  <dcterms:modified xsi:type="dcterms:W3CDTF">2018-07-11T07:53:00Z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